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C2B63" w:rsidRDefault="009125CE" w:rsidP="00857A77">
      <w:pPr>
        <w:spacing w:line="360" w:lineRule="auto"/>
        <w:rPr>
          <w:rFonts w:ascii="Simplified Arabic" w:hAnsi="Simplified Arabic" w:cs="Simplified Arabic"/>
          <w:b/>
          <w:bCs/>
          <w:sz w:val="32"/>
          <w:szCs w:val="32"/>
          <w:lang w:bidi="ar-EG"/>
        </w:rPr>
      </w:pPr>
      <w:r w:rsidRPr="00CC2B63">
        <w:rPr>
          <w:rFonts w:ascii="Simplified Arabic" w:hAnsi="Simplified Arabic" w:cs="Simplified Arabic" w:hint="cs"/>
          <w:b/>
          <w:bCs/>
          <w:sz w:val="32"/>
          <w:szCs w:val="32"/>
          <w:rtl/>
          <w:lang w:bidi="ar-EG"/>
        </w:rPr>
        <w:t xml:space="preserve">جامعة </w:t>
      </w:r>
      <w:proofErr w:type="spellStart"/>
      <w:r w:rsidRPr="00CC2B63">
        <w:rPr>
          <w:rFonts w:ascii="Simplified Arabic" w:hAnsi="Simplified Arabic" w:cs="Simplified Arabic" w:hint="cs"/>
          <w:b/>
          <w:bCs/>
          <w:sz w:val="32"/>
          <w:szCs w:val="32"/>
          <w:rtl/>
          <w:lang w:bidi="ar-EG"/>
        </w:rPr>
        <w:t>ميدأوشن</w:t>
      </w:r>
      <w:proofErr w:type="spellEnd"/>
      <w:r w:rsidRPr="00CC2B63">
        <w:rPr>
          <w:rFonts w:ascii="Simplified Arabic" w:hAnsi="Simplified Arabic" w:cs="Simplified Arabic" w:hint="cs"/>
          <w:b/>
          <w:bCs/>
          <w:sz w:val="32"/>
          <w:szCs w:val="32"/>
          <w:rtl/>
          <w:lang w:bidi="ar-EG"/>
        </w:rPr>
        <w:t xml:space="preserve"> </w:t>
      </w:r>
    </w:p>
    <w:p w14:paraId="1E957002" w14:textId="04B27A9D" w:rsidR="00F546CE" w:rsidRPr="00CC2B63" w:rsidRDefault="009125CE" w:rsidP="00857A77">
      <w:pPr>
        <w:spacing w:line="360" w:lineRule="auto"/>
        <w:rPr>
          <w:rFonts w:ascii="Simplified Arabic" w:hAnsi="Simplified Arabic" w:cs="Simplified Arabic"/>
          <w:b/>
          <w:bCs/>
          <w:sz w:val="32"/>
          <w:szCs w:val="32"/>
          <w:rtl/>
        </w:rPr>
      </w:pPr>
      <w:r w:rsidRPr="00CC2B63">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2B63">
        <w:rPr>
          <w:rFonts w:ascii="Simplified Arabic" w:hAnsi="Simplified Arabic" w:cs="Simplified Arabic" w:hint="cs"/>
          <w:b/>
          <w:bCs/>
          <w:sz w:val="32"/>
          <w:szCs w:val="32"/>
          <w:lang w:bidi="ar-EG"/>
        </w:rPr>
        <w:t xml:space="preserve">    </w:t>
      </w:r>
      <w:r w:rsidRPr="00CC2B63">
        <w:rPr>
          <w:rFonts w:ascii="Simplified Arabic" w:hAnsi="Simplified Arabic" w:cs="Simplified Arabic" w:hint="cs"/>
          <w:b/>
          <w:bCs/>
          <w:sz w:val="32"/>
          <w:szCs w:val="32"/>
          <w:rtl/>
          <w:lang w:bidi="ar-EG"/>
        </w:rPr>
        <w:t xml:space="preserve">كلية الإدارة </w:t>
      </w:r>
    </w:p>
    <w:p w14:paraId="55768421" w14:textId="6EFACB04" w:rsidR="0011371B" w:rsidRPr="00CC2B63" w:rsidRDefault="009125CE" w:rsidP="00857A77">
      <w:pPr>
        <w:spacing w:line="360" w:lineRule="auto"/>
        <w:rPr>
          <w:rFonts w:ascii="Simplified Arabic" w:hAnsi="Simplified Arabic" w:cs="Simplified Arabic"/>
          <w:sz w:val="32"/>
          <w:szCs w:val="32"/>
          <w:rtl/>
          <w:lang w:bidi="ar-EG"/>
        </w:rPr>
      </w:pPr>
      <w:r w:rsidRPr="00CC2B63">
        <w:rPr>
          <w:rFonts w:ascii="Simplified Arabic" w:hAnsi="Simplified Arabic" w:cs="Simplified Arabic" w:hint="cs"/>
          <w:b/>
          <w:bCs/>
          <w:sz w:val="32"/>
          <w:szCs w:val="32"/>
          <w:rtl/>
          <w:lang w:bidi="ar-EG"/>
        </w:rPr>
        <w:t>قسم / تخصص</w:t>
      </w:r>
      <w:r w:rsidR="000E6E95" w:rsidRPr="00CC2B63">
        <w:rPr>
          <w:rFonts w:ascii="Simplified Arabic" w:hAnsi="Simplified Arabic" w:cs="Simplified Arabic" w:hint="cs"/>
          <w:sz w:val="32"/>
          <w:szCs w:val="32"/>
          <w:rtl/>
          <w:lang w:bidi="ar-EG"/>
        </w:rPr>
        <w:t xml:space="preserve"> ماجستير إدارة </w:t>
      </w:r>
      <w:r w:rsidR="00613FBB" w:rsidRPr="00CC2B63">
        <w:rPr>
          <w:rFonts w:ascii="Simplified Arabic" w:hAnsi="Simplified Arabic" w:cs="Simplified Arabic" w:hint="cs"/>
          <w:sz w:val="32"/>
          <w:szCs w:val="32"/>
          <w:rtl/>
          <w:lang w:bidi="ar-EG"/>
        </w:rPr>
        <w:t xml:space="preserve">المشاريع </w:t>
      </w:r>
    </w:p>
    <w:p w14:paraId="6D6AD7A7" w14:textId="77777777" w:rsidR="00CA1974" w:rsidRPr="00CC2B63" w:rsidRDefault="00CA1974" w:rsidP="00857A77">
      <w:pPr>
        <w:spacing w:line="360" w:lineRule="auto"/>
        <w:rPr>
          <w:rFonts w:ascii="Simplified Arabic" w:hAnsi="Simplified Arabic" w:cs="Simplified Arabic"/>
          <w:sz w:val="32"/>
          <w:szCs w:val="32"/>
          <w:rtl/>
          <w:lang w:bidi="ar-EG"/>
        </w:rPr>
      </w:pPr>
    </w:p>
    <w:p w14:paraId="08401F45" w14:textId="68A2D4DF" w:rsidR="009125CE" w:rsidRPr="00CC2B63" w:rsidRDefault="00A74F76" w:rsidP="00857A77">
      <w:pPr>
        <w:spacing w:line="360" w:lineRule="auto"/>
        <w:jc w:val="center"/>
        <w:rPr>
          <w:rFonts w:ascii="Simplified Arabic" w:hAnsi="Simplified Arabic" w:cs="Simplified Arabic"/>
          <w:b/>
          <w:bCs/>
          <w:sz w:val="32"/>
          <w:szCs w:val="32"/>
          <w:rtl/>
          <w:lang w:bidi="ar-EG"/>
        </w:rPr>
      </w:pPr>
      <w:r w:rsidRPr="00CC2B63">
        <w:rPr>
          <w:rFonts w:ascii="Simplified Arabic" w:hAnsi="Simplified Arabic" w:cs="Simplified Arabic" w:hint="cs"/>
          <w:b/>
          <w:bCs/>
          <w:sz w:val="32"/>
          <w:szCs w:val="32"/>
          <w:rtl/>
          <w:lang w:bidi="ar-EG"/>
        </w:rPr>
        <w:t>عنوان البحث</w:t>
      </w:r>
    </w:p>
    <w:p w14:paraId="7EDC163B" w14:textId="042492F5" w:rsidR="00464D4A" w:rsidRPr="00CC2B63" w:rsidRDefault="00464D4A" w:rsidP="00857A77">
      <w:pPr>
        <w:spacing w:line="360" w:lineRule="auto"/>
        <w:jc w:val="center"/>
        <w:rPr>
          <w:rFonts w:ascii="Simplified Arabic" w:hAnsi="Simplified Arabic" w:cs="Simplified Arabic"/>
          <w:b/>
          <w:bCs/>
          <w:sz w:val="32"/>
          <w:szCs w:val="32"/>
          <w:rtl/>
        </w:rPr>
      </w:pPr>
      <w:r w:rsidRPr="00CC2B63">
        <w:rPr>
          <w:rFonts w:ascii="Simplified Arabic" w:hAnsi="Simplified Arabic" w:cs="Simplified Arabic" w:hint="cs"/>
          <w:b/>
          <w:bCs/>
          <w:sz w:val="32"/>
          <w:szCs w:val="32"/>
          <w:rtl/>
        </w:rPr>
        <w:t xml:space="preserve">أثر المخزون الاستراتيجي على استمرارية سلاسل الإمداد أثناء النزاعات: دراسة </w:t>
      </w:r>
      <w:r w:rsidR="00A36E10" w:rsidRPr="00CC2B63">
        <w:rPr>
          <w:rFonts w:ascii="Simplified Arabic" w:hAnsi="Simplified Arabic" w:cs="Simplified Arabic" w:hint="cs"/>
          <w:b/>
          <w:bCs/>
          <w:sz w:val="32"/>
          <w:szCs w:val="32"/>
          <w:rtl/>
        </w:rPr>
        <w:t>تحليلية شركة</w:t>
      </w:r>
      <w:r w:rsidRPr="00CC2B63">
        <w:rPr>
          <w:rFonts w:ascii="Simplified Arabic" w:hAnsi="Simplified Arabic" w:cs="Simplified Arabic" w:hint="cs"/>
          <w:b/>
          <w:bCs/>
          <w:sz w:val="32"/>
          <w:szCs w:val="32"/>
          <w:rtl/>
        </w:rPr>
        <w:t xml:space="preserve"> أرامكو السعودية.</w:t>
      </w:r>
    </w:p>
    <w:p w14:paraId="5C4DDCD4" w14:textId="77777777" w:rsidR="00464D4A" w:rsidRPr="00CC2B63" w:rsidRDefault="00464D4A" w:rsidP="00857A77">
      <w:pPr>
        <w:spacing w:line="360" w:lineRule="auto"/>
        <w:jc w:val="center"/>
        <w:rPr>
          <w:rFonts w:ascii="Simplified Arabic" w:hAnsi="Simplified Arabic" w:cs="Simplified Arabic"/>
          <w:b/>
          <w:bCs/>
          <w:sz w:val="32"/>
          <w:szCs w:val="32"/>
          <w:rtl/>
          <w:lang w:bidi="ar-EG"/>
        </w:rPr>
      </w:pPr>
      <w:r w:rsidRPr="00CC2B63">
        <w:rPr>
          <w:rFonts w:ascii="Simplified Arabic" w:hAnsi="Simplified Arabic" w:cs="Simplified Arabic" w:hint="cs"/>
          <w:b/>
          <w:bCs/>
          <w:sz w:val="32"/>
          <w:szCs w:val="32"/>
          <w:rtl/>
          <w:lang w:bidi="ar-EG"/>
        </w:rPr>
        <w:t>إعداد الطالب/</w:t>
      </w:r>
    </w:p>
    <w:p w14:paraId="321D938C" w14:textId="77777777" w:rsidR="00464D4A" w:rsidRPr="00CC2B63" w:rsidRDefault="00464D4A" w:rsidP="00857A77">
      <w:pPr>
        <w:spacing w:line="360" w:lineRule="auto"/>
        <w:jc w:val="center"/>
        <w:rPr>
          <w:rFonts w:ascii="Simplified Arabic" w:hAnsi="Simplified Arabic" w:cs="Simplified Arabic"/>
          <w:b/>
          <w:bCs/>
          <w:sz w:val="32"/>
          <w:szCs w:val="32"/>
          <w:rtl/>
        </w:rPr>
      </w:pPr>
      <w:r w:rsidRPr="00CC2B63">
        <w:rPr>
          <w:rFonts w:ascii="Simplified Arabic" w:hAnsi="Simplified Arabic" w:cs="Simplified Arabic" w:hint="cs"/>
          <w:b/>
          <w:bCs/>
          <w:sz w:val="32"/>
          <w:szCs w:val="32"/>
          <w:rtl/>
        </w:rPr>
        <w:t>فايز عبدالله الشمري</w:t>
      </w:r>
    </w:p>
    <w:p w14:paraId="1EC6E5E3" w14:textId="568A5FFB" w:rsidR="00C3793D" w:rsidRPr="00CC2B63" w:rsidRDefault="00464D4A" w:rsidP="00857A77">
      <w:pPr>
        <w:spacing w:line="360" w:lineRule="auto"/>
        <w:jc w:val="center"/>
        <w:rPr>
          <w:rFonts w:ascii="Simplified Arabic" w:hAnsi="Simplified Arabic" w:cs="Simplified Arabic"/>
          <w:b/>
          <w:bCs/>
          <w:sz w:val="32"/>
          <w:szCs w:val="32"/>
          <w:rtl/>
        </w:rPr>
      </w:pPr>
      <w:r w:rsidRPr="00CC2B63">
        <w:rPr>
          <w:rFonts w:ascii="Simplified Arabic" w:hAnsi="Simplified Arabic" w:cs="Simplified Arabic" w:hint="cs"/>
          <w:b/>
          <w:bCs/>
          <w:sz w:val="32"/>
          <w:szCs w:val="32"/>
          <w:rtl/>
        </w:rPr>
        <w:t>253002930</w:t>
      </w:r>
    </w:p>
    <w:p w14:paraId="16CF2D6A" w14:textId="261A2DEA" w:rsidR="009125CE" w:rsidRPr="00CC2B63" w:rsidRDefault="009125CE" w:rsidP="00857A77">
      <w:pPr>
        <w:spacing w:line="360" w:lineRule="auto"/>
        <w:jc w:val="center"/>
        <w:rPr>
          <w:rFonts w:ascii="Simplified Arabic" w:hAnsi="Simplified Arabic" w:cs="Simplified Arabic"/>
          <w:b/>
          <w:bCs/>
          <w:sz w:val="32"/>
          <w:szCs w:val="32"/>
          <w:rtl/>
          <w:lang w:bidi="ar-EG"/>
        </w:rPr>
      </w:pPr>
      <w:r w:rsidRPr="00CC2B63">
        <w:rPr>
          <w:rFonts w:ascii="Simplified Arabic" w:hAnsi="Simplified Arabic" w:cs="Simplified Arabic" w:hint="cs"/>
          <w:b/>
          <w:bCs/>
          <w:sz w:val="32"/>
          <w:szCs w:val="32"/>
          <w:rtl/>
          <w:lang w:bidi="ar-EG"/>
        </w:rPr>
        <w:t>إشراف/</w:t>
      </w:r>
    </w:p>
    <w:p w14:paraId="440F64CB" w14:textId="77777777" w:rsidR="00D76CA0" w:rsidRPr="00CC2B63" w:rsidRDefault="00D76CA0" w:rsidP="00857A77">
      <w:pPr>
        <w:spacing w:line="360" w:lineRule="auto"/>
        <w:jc w:val="center"/>
        <w:rPr>
          <w:rFonts w:ascii="Simplified Arabic" w:hAnsi="Simplified Arabic" w:cs="Simplified Arabic"/>
          <w:b/>
          <w:bCs/>
          <w:sz w:val="32"/>
          <w:szCs w:val="32"/>
          <w:rtl/>
          <w:lang w:bidi="ar-EG"/>
        </w:rPr>
      </w:pPr>
      <w:r w:rsidRPr="00CC2B63">
        <w:rPr>
          <w:rFonts w:ascii="Simplified Arabic" w:hAnsi="Simplified Arabic" w:cs="Simplified Arabic" w:hint="cs"/>
          <w:b/>
          <w:bCs/>
          <w:sz w:val="32"/>
          <w:szCs w:val="32"/>
          <w:rtl/>
          <w:lang w:bidi="ar-EG"/>
        </w:rPr>
        <w:t>د.الفيصل  عبدالحميد محمد</w:t>
      </w:r>
    </w:p>
    <w:p w14:paraId="22738CC6" w14:textId="34509056" w:rsidR="009125CE" w:rsidRPr="00CC2B63" w:rsidRDefault="00D76CA0" w:rsidP="00857A77">
      <w:pPr>
        <w:spacing w:line="360" w:lineRule="auto"/>
        <w:jc w:val="center"/>
        <w:rPr>
          <w:rFonts w:ascii="Simplified Arabic" w:hAnsi="Simplified Arabic" w:cs="Simplified Arabic"/>
          <w:b/>
          <w:bCs/>
          <w:sz w:val="32"/>
          <w:szCs w:val="32"/>
          <w:rtl/>
          <w:lang w:bidi="ar-EG"/>
        </w:rPr>
      </w:pPr>
      <w:proofErr w:type="spellStart"/>
      <w:r w:rsidRPr="00CC2B63">
        <w:rPr>
          <w:rFonts w:ascii="Simplified Arabic" w:hAnsi="Simplified Arabic" w:cs="Simplified Arabic" w:hint="cs"/>
          <w:b/>
          <w:bCs/>
          <w:sz w:val="32"/>
          <w:szCs w:val="32"/>
          <w:rtl/>
          <w:lang w:bidi="ar-EG"/>
        </w:rPr>
        <w:t>دفايز</w:t>
      </w:r>
      <w:proofErr w:type="spellEnd"/>
      <w:r w:rsidRPr="00CC2B63">
        <w:rPr>
          <w:rFonts w:ascii="Simplified Arabic" w:hAnsi="Simplified Arabic" w:cs="Simplified Arabic" w:hint="cs"/>
          <w:b/>
          <w:bCs/>
          <w:sz w:val="32"/>
          <w:szCs w:val="32"/>
          <w:rtl/>
          <w:lang w:bidi="ar-EG"/>
        </w:rPr>
        <w:t xml:space="preserve"> علي الجراد</w:t>
      </w:r>
    </w:p>
    <w:p w14:paraId="14480418" w14:textId="78A6C3AC" w:rsidR="009125CE" w:rsidRPr="00CC2B63" w:rsidRDefault="009125CE" w:rsidP="00857A77">
      <w:pPr>
        <w:spacing w:line="360" w:lineRule="auto"/>
        <w:jc w:val="center"/>
        <w:rPr>
          <w:rFonts w:ascii="Simplified Arabic" w:hAnsi="Simplified Arabic" w:cs="Simplified Arabic"/>
          <w:b/>
          <w:bCs/>
          <w:sz w:val="32"/>
          <w:szCs w:val="32"/>
          <w:rtl/>
          <w:lang w:bidi="ar-EG"/>
        </w:rPr>
      </w:pPr>
      <w:r w:rsidRPr="00CC2B63">
        <w:rPr>
          <w:rFonts w:ascii="Simplified Arabic" w:hAnsi="Simplified Arabic" w:cs="Simplified Arabic" w:hint="cs"/>
          <w:b/>
          <w:bCs/>
          <w:sz w:val="32"/>
          <w:szCs w:val="32"/>
          <w:rtl/>
          <w:lang w:bidi="ar-EG"/>
        </w:rPr>
        <w:t>العام الدراسي:</w:t>
      </w:r>
    </w:p>
    <w:p w14:paraId="3BBA41FB" w14:textId="5C7F3D76" w:rsidR="00351E7B" w:rsidRPr="00CC2B63" w:rsidRDefault="00FB1FB0" w:rsidP="00857A77">
      <w:pPr>
        <w:spacing w:line="360" w:lineRule="auto"/>
        <w:jc w:val="center"/>
        <w:rPr>
          <w:rFonts w:ascii="Simplified Arabic" w:hAnsi="Simplified Arabic" w:cs="Simplified Arabic"/>
          <w:color w:val="1F1F1F"/>
          <w:sz w:val="32"/>
          <w:szCs w:val="32"/>
          <w:rtl/>
        </w:rPr>
      </w:pPr>
      <w:r w:rsidRPr="00CC2B63">
        <w:rPr>
          <w:rFonts w:ascii="Simplified Arabic" w:hAnsi="Simplified Arabic" w:cs="Simplified Arabic" w:hint="cs"/>
          <w:b/>
          <w:bCs/>
          <w:sz w:val="32"/>
          <w:szCs w:val="32"/>
          <w:rtl/>
          <w:lang w:bidi="ar-EG"/>
        </w:rPr>
        <w:t>٢٠٢٦</w:t>
      </w:r>
    </w:p>
    <w:p w14:paraId="2A202D21" w14:textId="77777777" w:rsidR="00AC57FC" w:rsidRPr="00CC2B63" w:rsidRDefault="00AC57FC"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F63702A" w14:textId="77777777" w:rsidR="00CC2B63" w:rsidRPr="00CC2B63" w:rsidRDefault="00CC2B63" w:rsidP="00CC2B6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20F78EE" w14:textId="6AC5A3F5" w:rsidR="00F05733" w:rsidRPr="00CC2B63" w:rsidRDefault="00F05733"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مقدمة الدراسة</w:t>
      </w:r>
    </w:p>
    <w:p w14:paraId="769F02BF" w14:textId="77777777" w:rsidR="00F05733" w:rsidRPr="00CC2B63" w:rsidRDefault="00F05733"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تُعدّ سلاسل الإمداد عصب الاقتصاد العالمي والركيزة الأساسية لتضمين التدفق المستمر للسلع والخدمات والموارد الحيوية عبر مختلف القطاعات. ومع تسارع وتيرة المتغيرات الجيوسياسية وتزايد حدة النزاعات والأزمات في مناطق متعددة من العالم، أصبحت سلاسل الإمداد عرضة لاهتزازات وصدمات غير متوقعة تهدد استقرار الأسواق العالمية، لا سيما في قطاع الطاقة الذي يمثل الشريان الحيوي للصناعة والتنمية الاقتصادية.</w:t>
      </w:r>
    </w:p>
    <w:p w14:paraId="4D3953BF" w14:textId="77777777" w:rsidR="00F05733" w:rsidRPr="00CC2B63" w:rsidRDefault="00F05733"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في ظل هذه التحديات الاستثنائية، تبرز مفهوم "مرونة سلاسل الإمداد" (</w:t>
      </w:r>
      <w:r w:rsidRPr="00CC2B63">
        <w:rPr>
          <w:rStyle w:val="a7"/>
          <w:rFonts w:ascii="Simplified Arabic" w:hAnsi="Simplified Arabic" w:cs="Simplified Arabic" w:hint="cs"/>
          <w:i w:val="0"/>
          <w:iCs w:val="0"/>
          <w:color w:val="1F1F1F"/>
          <w:sz w:val="32"/>
          <w:szCs w:val="32"/>
          <w:bdr w:val="none" w:sz="0" w:space="0" w:color="auto" w:frame="1"/>
        </w:rPr>
        <w:t>Supply Chain Resilience</w:t>
      </w:r>
      <w:r w:rsidRPr="00CC2B63">
        <w:rPr>
          <w:rFonts w:ascii="Simplified Arabic" w:hAnsi="Simplified Arabic" w:cs="Simplified Arabic" w:hint="cs"/>
          <w:color w:val="1F1F1F"/>
          <w:sz w:val="32"/>
          <w:szCs w:val="32"/>
          <w:rtl/>
        </w:rPr>
        <w:t xml:space="preserve">) كضرورة استراتيجية لإدارة المخاطر والحد من الآثار الناجمة عن انقطاع التوريد. ويُعتبر </w:t>
      </w:r>
      <w:r w:rsidRPr="00CC2B63">
        <w:rPr>
          <w:rStyle w:val="a6"/>
          <w:rFonts w:ascii="Simplified Arabic" w:hAnsi="Simplified Arabic" w:cs="Simplified Arabic" w:hint="cs"/>
          <w:color w:val="1F1F1F"/>
          <w:sz w:val="32"/>
          <w:szCs w:val="32"/>
          <w:bdr w:val="none" w:sz="0" w:space="0" w:color="auto" w:frame="1"/>
          <w:rtl/>
        </w:rPr>
        <w:t>المخزون الاستراتيجي</w:t>
      </w:r>
      <w:r w:rsidRPr="00CC2B63">
        <w:rPr>
          <w:rFonts w:ascii="Simplified Arabic" w:hAnsi="Simplified Arabic" w:cs="Simplified Arabic" w:hint="cs"/>
          <w:color w:val="1F1F1F"/>
          <w:sz w:val="32"/>
          <w:szCs w:val="32"/>
          <w:rtl/>
        </w:rPr>
        <w:t xml:space="preserve"> أحد أهم الأدوات والآليات التي تلجأ إليها الشركات الكبرى والأنظمة الاقتصادية لتحقيق هذه المرونة، حيث يعمل كمصدّ أو حائط صدّ (</w:t>
      </w:r>
      <w:r w:rsidRPr="00CC2B63">
        <w:rPr>
          <w:rStyle w:val="a7"/>
          <w:rFonts w:ascii="Simplified Arabic" w:hAnsi="Simplified Arabic" w:cs="Simplified Arabic" w:hint="cs"/>
          <w:i w:val="0"/>
          <w:iCs w:val="0"/>
          <w:color w:val="1F1F1F"/>
          <w:sz w:val="32"/>
          <w:szCs w:val="32"/>
          <w:bdr w:val="none" w:sz="0" w:space="0" w:color="auto" w:frame="1"/>
        </w:rPr>
        <w:t>Strategic Buffer</w:t>
      </w:r>
      <w:r w:rsidRPr="00CC2B63">
        <w:rPr>
          <w:rFonts w:ascii="Simplified Arabic" w:hAnsi="Simplified Arabic" w:cs="Simplified Arabic" w:hint="cs"/>
          <w:color w:val="1F1F1F"/>
          <w:sz w:val="32"/>
          <w:szCs w:val="32"/>
          <w:rtl/>
        </w:rPr>
        <w:t>) يمتص الصدمات الفجائية ويحافظ على استمرارية التدفقات التشغيلية واللوجستية لحين استعادة التوازن أو إيجاد مسارات بديلة.</w:t>
      </w:r>
    </w:p>
    <w:p w14:paraId="2B4E91B1" w14:textId="77777777" w:rsidR="00F05733" w:rsidRPr="00CC2B63" w:rsidRDefault="00F05733"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وتحتل </w:t>
      </w:r>
      <w:r w:rsidRPr="00CC2B63">
        <w:rPr>
          <w:rStyle w:val="a6"/>
          <w:rFonts w:ascii="Simplified Arabic" w:hAnsi="Simplified Arabic" w:cs="Simplified Arabic" w:hint="cs"/>
          <w:color w:val="1F1F1F"/>
          <w:sz w:val="32"/>
          <w:szCs w:val="32"/>
          <w:bdr w:val="none" w:sz="0" w:space="0" w:color="auto" w:frame="1"/>
          <w:rtl/>
        </w:rPr>
        <w:t>شركة أرامكو السعودية</w:t>
      </w:r>
      <w:r w:rsidRPr="00CC2B63">
        <w:rPr>
          <w:rFonts w:ascii="Simplified Arabic" w:hAnsi="Simplified Arabic" w:cs="Simplified Arabic" w:hint="cs"/>
          <w:color w:val="1F1F1F"/>
          <w:sz w:val="32"/>
          <w:szCs w:val="32"/>
          <w:rtl/>
        </w:rPr>
        <w:t xml:space="preserve"> موقعاً عالمياً ريادياً كإحدى أكبر شركات الطاقة والمواد الكيميائية في العالم، مما يضع على عاتقها مسؤولية وطنية ودولية مضاعفة في تأمين إمدادات النفط والغاز ومشتقاتهما للأسواق العالمية والمحلية. ونظراً لوقوع المنطقة في بيئة </w:t>
      </w:r>
      <w:r w:rsidRPr="00CC2B63">
        <w:rPr>
          <w:rFonts w:ascii="Simplified Arabic" w:hAnsi="Simplified Arabic" w:cs="Simplified Arabic" w:hint="cs"/>
          <w:color w:val="1F1F1F"/>
          <w:sz w:val="32"/>
          <w:szCs w:val="32"/>
          <w:rtl/>
        </w:rPr>
        <w:lastRenderedPageBreak/>
        <w:t>جيوسياسية تتسم بالتوترات المستمرة والنزاعات المسلحة والتهديدات للممرات البحرية واللوجستية، فإن كفاءة إدارة المخزون الاستراتيجي لدى أرامكو لا تمثل مجرد سياسة تخزينية تقليدية، بل تشكل عماد الاستجابة للأزمات وضمان استمرارية الأعمال وحماية أمن الطاقة العالمي.</w:t>
      </w:r>
    </w:p>
    <w:p w14:paraId="0037FBD6" w14:textId="77777777" w:rsidR="00F05733" w:rsidRPr="00CC2B63" w:rsidRDefault="00F05733"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بناءً على ذلك، تأتي هذه الدراسة التحليلية لتسليط الضوء على "أثر المخزون الاستراتيجي على استمرارية سلاسل الإمداد أثناء النزاعات"، متخذةً من شركة أرامكو السعودية نموذجاً تطبيقياً، للتعرف على طبيعة العلاقة بين الاحتفاظ بمستويات استراتيجية آمنة من المخزون واستدامة التوريد والقدرة على التكيف أثناء الظروف الجيوسياسية الحرجة.</w:t>
      </w:r>
    </w:p>
    <w:p w14:paraId="7EC4ED9F" w14:textId="7B071EF7" w:rsidR="00F05733" w:rsidRPr="00CC2B63" w:rsidRDefault="00F05733"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مشكلة الدراسة</w:t>
      </w:r>
    </w:p>
    <w:p w14:paraId="63DCE565" w14:textId="77777777" w:rsidR="00F05733" w:rsidRPr="00CC2B63" w:rsidRDefault="00F05733"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شهدت العقود الأخيرة تحولات جيوسياسية ونزاعات مسلحة في منطقة الشرق الأوسط وبعض المسارات البحرية العالمية الحيويّة (مثل مضيق هرمز، ومضيق باب المندب، والبحر الأحمر)، مما عرّض سلاسل إمداد الطاقة لمخاطر عالية تتراوح بين الانقطاع الجزئي، والتأخير اللوجستي، وارتفاع تكاليف الشحن والتأمين.</w:t>
      </w:r>
    </w:p>
    <w:p w14:paraId="2C594CDA" w14:textId="77777777" w:rsidR="00F05733" w:rsidRPr="00CC2B63" w:rsidRDefault="00F05733"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وعلى الرغم من التطوير المستمر لسياسات إدارة سلاسل الإمداد الحديثة التي تشجع على تقليل المخزون للحد من التكاليف (مثل نظام </w:t>
      </w:r>
      <w:r w:rsidRPr="00CC2B63">
        <w:rPr>
          <w:rStyle w:val="a7"/>
          <w:rFonts w:ascii="Simplified Arabic" w:hAnsi="Simplified Arabic" w:cs="Simplified Arabic" w:hint="cs"/>
          <w:i w:val="0"/>
          <w:iCs w:val="0"/>
          <w:color w:val="1F1F1F"/>
          <w:sz w:val="32"/>
          <w:szCs w:val="32"/>
          <w:bdr w:val="none" w:sz="0" w:space="0" w:color="auto" w:frame="1"/>
        </w:rPr>
        <w:t>Just-In-Time</w:t>
      </w:r>
      <w:r w:rsidRPr="00CC2B63">
        <w:rPr>
          <w:rFonts w:ascii="Simplified Arabic" w:hAnsi="Simplified Arabic" w:cs="Simplified Arabic" w:hint="cs"/>
          <w:color w:val="1F1F1F"/>
          <w:sz w:val="32"/>
          <w:szCs w:val="32"/>
          <w:rtl/>
        </w:rPr>
        <w:t xml:space="preserve">)، إلا أن الاعتماد المطلق على هذه السياسات أثناء الأزمات والنزاعات أثبت عدم </w:t>
      </w:r>
      <w:proofErr w:type="spellStart"/>
      <w:r w:rsidRPr="00CC2B63">
        <w:rPr>
          <w:rFonts w:ascii="Simplified Arabic" w:hAnsi="Simplified Arabic" w:cs="Simplified Arabic" w:hint="cs"/>
          <w:color w:val="1F1F1F"/>
          <w:sz w:val="32"/>
          <w:szCs w:val="32"/>
          <w:rtl/>
        </w:rPr>
        <w:t>نجاعته</w:t>
      </w:r>
      <w:proofErr w:type="spellEnd"/>
      <w:r w:rsidRPr="00CC2B63">
        <w:rPr>
          <w:rFonts w:ascii="Simplified Arabic" w:hAnsi="Simplified Arabic" w:cs="Simplified Arabic" w:hint="cs"/>
          <w:color w:val="1F1F1F"/>
          <w:sz w:val="32"/>
          <w:szCs w:val="32"/>
          <w:rtl/>
        </w:rPr>
        <w:t xml:space="preserve">، حيث يفرض واقع </w:t>
      </w:r>
      <w:r w:rsidRPr="00CC2B63">
        <w:rPr>
          <w:rFonts w:ascii="Simplified Arabic" w:hAnsi="Simplified Arabic" w:cs="Simplified Arabic" w:hint="cs"/>
          <w:color w:val="1F1F1F"/>
          <w:sz w:val="32"/>
          <w:szCs w:val="32"/>
          <w:rtl/>
        </w:rPr>
        <w:lastRenderedPageBreak/>
        <w:t>النزاعات ضرورة الاحتفاظ بمخزون استراتيجي آمن وموزّع جغرافياً بشكل يتناسب مع أوقات التعافي المخاطر المتوقعة.</w:t>
      </w:r>
    </w:p>
    <w:p w14:paraId="78E61604" w14:textId="77777777" w:rsidR="00F05733" w:rsidRPr="00CC2B63" w:rsidRDefault="00F05733"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وتتجسد الممارسة العملية في وجود موازنة دقيقة وصعبة بين تكاليف الاحتفاظ بالمخزون الاستراتيجي (التخزين، التلف، رأس المال المعطل) وبين المخاطر العالية الناجمة عن انقطاع التوريد أثناء النزاعات (خسارة المبيعات، فقدان الحصة السوقية، الإضرار بالأمن القومي والدولي للطاقة). وتزداد هذه المشكلة تعقيداً في شركة أرامكو السعودية نظراً لحجم عملياتها المتشابك وتعدد مرافقها وتغطيتاها الجغرافية الواسعة.</w:t>
      </w:r>
    </w:p>
    <w:p w14:paraId="2DE79AF4" w14:textId="77777777" w:rsidR="00F05733" w:rsidRPr="00CC2B63" w:rsidRDefault="00F05733"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وعليه، يمكن صياغة </w:t>
      </w:r>
      <w:r w:rsidRPr="00CC2B63">
        <w:rPr>
          <w:rStyle w:val="a6"/>
          <w:rFonts w:ascii="Simplified Arabic" w:hAnsi="Simplified Arabic" w:cs="Simplified Arabic" w:hint="cs"/>
          <w:color w:val="1F1F1F"/>
          <w:sz w:val="32"/>
          <w:szCs w:val="32"/>
          <w:bdr w:val="none" w:sz="0" w:space="0" w:color="auto" w:frame="1"/>
          <w:rtl/>
        </w:rPr>
        <w:t>المشكلة الرئيسية للدراسة</w:t>
      </w:r>
      <w:r w:rsidRPr="00CC2B63">
        <w:rPr>
          <w:rFonts w:ascii="Simplified Arabic" w:hAnsi="Simplified Arabic" w:cs="Simplified Arabic" w:hint="cs"/>
          <w:color w:val="1F1F1F"/>
          <w:sz w:val="32"/>
          <w:szCs w:val="32"/>
          <w:rtl/>
        </w:rPr>
        <w:t xml:space="preserve"> في التساؤل التالي:</w:t>
      </w:r>
    </w:p>
    <w:p w14:paraId="29305417" w14:textId="77777777" w:rsidR="00F05733" w:rsidRPr="00CC2B63" w:rsidRDefault="00F05733"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"ما أثر إدارة المخزون الاستراتيجي على استمرارية سلاسل الإمداد في شركة أرامكو السعودية أثناء النزاعات والأزمات الجيوسياسية؟"</w:t>
      </w:r>
    </w:p>
    <w:p w14:paraId="3E16BAD7" w14:textId="77777777" w:rsidR="00F05733" w:rsidRPr="00CC2B63" w:rsidRDefault="00F05733"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الأسئلة الفرعية المنبثقة عن المشكلة الرئيسية:</w:t>
      </w:r>
    </w:p>
    <w:p w14:paraId="090AA4B3" w14:textId="77777777" w:rsidR="00F05733" w:rsidRPr="00CC2B63" w:rsidRDefault="00F05733" w:rsidP="00857A77">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ما واقع سياسات وأنظمة إدارة المخزون الاستراتيجي المتبعة في شركة أرامكو السعودية؟</w:t>
      </w:r>
    </w:p>
    <w:p w14:paraId="785D0B4A" w14:textId="77777777" w:rsidR="00F05733" w:rsidRPr="00CC2B63" w:rsidRDefault="00F05733" w:rsidP="00857A77">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ما مستوى استمرارية ومرونة سلاسل الإمداد في شركة أرامكو السعودية أثناء فترة النزاعات والاضطرابات الإقليمية والدولية؟</w:t>
      </w:r>
    </w:p>
    <w:p w14:paraId="248712CA" w14:textId="77777777" w:rsidR="00F05733" w:rsidRPr="00CC2B63" w:rsidRDefault="00F05733" w:rsidP="00857A77">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ما طبيعة وحجم الأثر الذي يتركه المخزون الاستراتيجي على تقليل المخاطر اللوجستية والتشغيلية في سلاسل إمداد أرامكو أثناء النزاعات؟</w:t>
      </w:r>
    </w:p>
    <w:p w14:paraId="6CE8A16D" w14:textId="77777777" w:rsidR="00F05733" w:rsidRPr="00CC2B63" w:rsidRDefault="00F05733" w:rsidP="00857A77">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lastRenderedPageBreak/>
        <w:t>ما التحديات والمعوقات التي تواجه إدارة أرامكو في تحسين فاعلية المخزون الاستراتيجي واستدامة سلاسل التوريد تحت ظروف عدم اليقين والنزاعات؟</w:t>
      </w:r>
    </w:p>
    <w:p w14:paraId="3385CED4" w14:textId="32E44A67" w:rsidR="00F05733" w:rsidRPr="00CC2B63" w:rsidRDefault="00F05733"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أهمية الدراسة</w:t>
      </w:r>
    </w:p>
    <w:p w14:paraId="2F5C7B00" w14:textId="77777777" w:rsidR="00F05733" w:rsidRPr="00CC2B63" w:rsidRDefault="00F05733"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تستمد هذه الدراسة أهميتها من حيوية الموضوع والمؤسسة محل التطبيق (شركة أرامكو السعودية)، وتتوزع الأهمية إلى شقين رئيسيين:</w:t>
      </w:r>
    </w:p>
    <w:p w14:paraId="09E77CA1" w14:textId="77777777" w:rsidR="00F05733" w:rsidRPr="00CC2B63" w:rsidRDefault="00F05733"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أولاً: الأهمية العلمية (الأكاديمية)</w:t>
      </w:r>
    </w:p>
    <w:p w14:paraId="10A4E6DC" w14:textId="77777777" w:rsidR="00F05733" w:rsidRPr="00CC2B63" w:rsidRDefault="00F05733" w:rsidP="00857A77">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إثراء المكتبة العربية:</w:t>
      </w:r>
      <w:r w:rsidRPr="00CC2B63">
        <w:rPr>
          <w:rFonts w:ascii="Simplified Arabic" w:hAnsi="Simplified Arabic" w:cs="Simplified Arabic" w:hint="cs"/>
          <w:color w:val="1F1F1F"/>
          <w:sz w:val="32"/>
          <w:szCs w:val="32"/>
          <w:rtl/>
        </w:rPr>
        <w:t xml:space="preserve"> إثراء الأدبيات والأبحاث الإدارية واللوجستية باللغة العربية في مجال "مرونة سلاسل الإمداد" (</w:t>
      </w:r>
      <w:r w:rsidRPr="00CC2B63">
        <w:rPr>
          <w:rStyle w:val="a7"/>
          <w:rFonts w:ascii="Simplified Arabic" w:hAnsi="Simplified Arabic" w:cs="Simplified Arabic" w:hint="cs"/>
          <w:i w:val="0"/>
          <w:iCs w:val="0"/>
          <w:color w:val="1F1F1F"/>
          <w:sz w:val="32"/>
          <w:szCs w:val="32"/>
          <w:bdr w:val="none" w:sz="0" w:space="0" w:color="auto" w:frame="1"/>
        </w:rPr>
        <w:t>Supply Chain Resilience</w:t>
      </w:r>
      <w:r w:rsidRPr="00CC2B63">
        <w:rPr>
          <w:rFonts w:ascii="Simplified Arabic" w:hAnsi="Simplified Arabic" w:cs="Simplified Arabic" w:hint="cs"/>
          <w:color w:val="1F1F1F"/>
          <w:sz w:val="32"/>
          <w:szCs w:val="32"/>
          <w:rtl/>
        </w:rPr>
        <w:t>) وإدارة أزمات الطاقة، وهو مجال يحتاج إلى مزيد من الدراسات التطبيقية الميدانية.</w:t>
      </w:r>
    </w:p>
    <w:p w14:paraId="21394C82" w14:textId="77777777" w:rsidR="00F05733" w:rsidRPr="00CC2B63" w:rsidRDefault="00F05733" w:rsidP="00857A77">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بناء نموذج تحليلي مخصص:</w:t>
      </w:r>
      <w:r w:rsidRPr="00CC2B63">
        <w:rPr>
          <w:rFonts w:ascii="Simplified Arabic" w:hAnsi="Simplified Arabic" w:cs="Simplified Arabic" w:hint="cs"/>
          <w:color w:val="1F1F1F"/>
          <w:sz w:val="32"/>
          <w:szCs w:val="32"/>
          <w:rtl/>
        </w:rPr>
        <w:t xml:space="preserve"> تقديم إطار نظري وتحليلي يربط بين متغِيرَي المخزون الاستراتيجي واستمرارية سلاسل الإمداد في بيئات النزاعات والاضطرابات الجيوسياسية.</w:t>
      </w:r>
    </w:p>
    <w:p w14:paraId="2E38CEC0" w14:textId="77777777" w:rsidR="00F05733" w:rsidRPr="00CC2B63" w:rsidRDefault="00F05733" w:rsidP="00857A77">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مرجع للباحثين:</w:t>
      </w:r>
      <w:r w:rsidRPr="00CC2B63">
        <w:rPr>
          <w:rFonts w:ascii="Simplified Arabic" w:hAnsi="Simplified Arabic" w:cs="Simplified Arabic" w:hint="cs"/>
          <w:color w:val="1F1F1F"/>
          <w:sz w:val="32"/>
          <w:szCs w:val="32"/>
          <w:rtl/>
        </w:rPr>
        <w:t xml:space="preserve"> توفير قاعدة بيانات ومرجعية علمية للباحثين والدارسين في مجالات إدارة الأعمال، واللوجستيات، واقتصادات الطاقة، وإدارة المخاطر والأزمات.</w:t>
      </w:r>
    </w:p>
    <w:p w14:paraId="54606614" w14:textId="77777777" w:rsidR="00F05733" w:rsidRPr="00CC2B63" w:rsidRDefault="00F05733"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ثانياً: الأهمية العملية (التطبيقية)</w:t>
      </w:r>
    </w:p>
    <w:p w14:paraId="1138EE4D" w14:textId="77777777" w:rsidR="00F05733" w:rsidRPr="00CC2B63" w:rsidRDefault="00F05733" w:rsidP="00857A77">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دعم متخذي القرار في أرامكو:</w:t>
      </w:r>
      <w:r w:rsidRPr="00CC2B63">
        <w:rPr>
          <w:rFonts w:ascii="Simplified Arabic" w:hAnsi="Simplified Arabic" w:cs="Simplified Arabic" w:hint="cs"/>
          <w:color w:val="1F1F1F"/>
          <w:sz w:val="32"/>
          <w:szCs w:val="32"/>
          <w:rtl/>
        </w:rPr>
        <w:t xml:space="preserve"> تقديم رؤى وتوصيات عملية لمسؤولي إدارة سلاسل الإمداد والمخاطر في شركة أرامكو السعودية لتطوير سياسات استباقية تمكّنهم من تحسين مستويات التخزين الاستراتيجي وتوزيعه الجغرافي.</w:t>
      </w:r>
    </w:p>
    <w:p w14:paraId="501ABC11" w14:textId="77777777" w:rsidR="00F05733" w:rsidRPr="00CC2B63" w:rsidRDefault="00F05733" w:rsidP="00857A77">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تعزيز أمن الطاقة الإقليمي والدولي:</w:t>
      </w:r>
      <w:r w:rsidRPr="00CC2B63">
        <w:rPr>
          <w:rFonts w:ascii="Simplified Arabic" w:hAnsi="Simplified Arabic" w:cs="Simplified Arabic" w:hint="cs"/>
          <w:color w:val="1F1F1F"/>
          <w:sz w:val="32"/>
          <w:szCs w:val="32"/>
          <w:rtl/>
        </w:rPr>
        <w:t xml:space="preserve"> تقييم مدى كفاءة الاستجابة اللوجستية لأكبر شركة نفط في العالم أثناء الأزمات، مما يساهم في وضع استراتيجيات وطنية وإقليمية لحماية إمدادات الطاقة وضمان تدفقها في أحلك الظروف.</w:t>
      </w:r>
    </w:p>
    <w:p w14:paraId="2CADA594" w14:textId="77777777" w:rsidR="00F05733" w:rsidRPr="00CC2B63" w:rsidRDefault="00F05733" w:rsidP="00857A77">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تقديم نموذج للشركات الكبرى:</w:t>
      </w:r>
      <w:r w:rsidRPr="00CC2B63">
        <w:rPr>
          <w:rFonts w:ascii="Simplified Arabic" w:hAnsi="Simplified Arabic" w:cs="Simplified Arabic" w:hint="cs"/>
          <w:color w:val="1F1F1F"/>
          <w:sz w:val="32"/>
          <w:szCs w:val="32"/>
          <w:rtl/>
        </w:rPr>
        <w:t xml:space="preserve"> الاستفادة من التجربة الرائدة لشركة أرامكو ونقل الدروس المستفادة إلى شركات قطاع الطاقة والشركات الصناعية الكبرى الأخرى بالمنطقة لكيفية التعامل مع النزاعات وإدارة سلاسل الإمداد بكفاءة ومرونة.</w:t>
      </w:r>
    </w:p>
    <w:p w14:paraId="231319F0" w14:textId="1CB5EA98" w:rsidR="00944457" w:rsidRPr="00CC2B63" w:rsidRDefault="00944457" w:rsidP="00857A77">
      <w:pPr>
        <w:pStyle w:val="2"/>
        <w:bidi/>
        <w:spacing w:before="0" w:beforeAutospacing="0" w:after="120" w:afterAutospacing="0" w:line="360" w:lineRule="auto"/>
        <w:rPr>
          <w:rFonts w:ascii="Simplified Arabic" w:hAnsi="Simplified Arabic" w:cs="Simplified Arabic"/>
          <w:color w:val="1F1F1F"/>
          <w:sz w:val="32"/>
          <w:szCs w:val="32"/>
          <w:rtl/>
        </w:rPr>
      </w:pPr>
    </w:p>
    <w:p w14:paraId="2DE54D67" w14:textId="6DFD70B3" w:rsidR="00C03AAB" w:rsidRPr="00CC2B63" w:rsidRDefault="00C03A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أهداف الدراسة (</w:t>
      </w:r>
      <w:r w:rsidRPr="00CC2B63">
        <w:rPr>
          <w:rFonts w:ascii="Simplified Arabic" w:eastAsia="Times New Roman" w:hAnsi="Simplified Arabic" w:cs="Simplified Arabic" w:hint="cs"/>
          <w:color w:val="1F1F1F"/>
          <w:sz w:val="32"/>
          <w:szCs w:val="32"/>
        </w:rPr>
        <w:t>Study Objectives</w:t>
      </w:r>
      <w:r w:rsidRPr="00CC2B63">
        <w:rPr>
          <w:rFonts w:ascii="Simplified Arabic" w:eastAsia="Times New Roman" w:hAnsi="Simplified Arabic" w:cs="Simplified Arabic" w:hint="cs"/>
          <w:color w:val="1F1F1F"/>
          <w:sz w:val="32"/>
          <w:szCs w:val="32"/>
          <w:rtl/>
        </w:rPr>
        <w:t>)</w:t>
      </w:r>
    </w:p>
    <w:p w14:paraId="6B2FE581"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الهدف الرئيسي:</w:t>
      </w:r>
    </w:p>
    <w:p w14:paraId="2784652D" w14:textId="77777777" w:rsidR="00C03AAB" w:rsidRPr="00CC2B63" w:rsidRDefault="00C03AAB"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"تقييم وقياس أثر المخزون الاستراتيجي بأبعاده المختلفة (حجم المخزون، التوزيع الجغرافي، أنظمة التنبؤ والاستجابة) على استمرارية سلاسل الإمداد بشركة أرامكو السعودية أثناء فترات النزاعات والاضطرابات الجيوسياسية."</w:t>
      </w:r>
    </w:p>
    <w:p w14:paraId="1D2A24A0"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الأهداف الفرعية:</w:t>
      </w:r>
    </w:p>
    <w:p w14:paraId="74CBC738"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التعرف على واقع سياسات وأنظمة إدارة المخزون الاستراتيجي</w:t>
      </w:r>
      <w:r w:rsidRPr="00CC2B63">
        <w:rPr>
          <w:rFonts w:ascii="Simplified Arabic" w:hAnsi="Simplified Arabic" w:cs="Simplified Arabic" w:hint="cs"/>
          <w:color w:val="1F1F1F"/>
          <w:sz w:val="32"/>
          <w:szCs w:val="32"/>
          <w:rtl/>
        </w:rPr>
        <w:t xml:space="preserve"> المتبعة في شركة أرامكو السعودية ومستويات جاهزيتها لمواجهة الأزمات والنزاعات.</w:t>
      </w:r>
    </w:p>
    <w:p w14:paraId="48A698EB"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تحديد مستوى استمرارية ومرونة سلاسل الإمداد</w:t>
      </w:r>
      <w:r w:rsidRPr="00CC2B63">
        <w:rPr>
          <w:rFonts w:ascii="Simplified Arabic" w:hAnsi="Simplified Arabic" w:cs="Simplified Arabic" w:hint="cs"/>
          <w:color w:val="1F1F1F"/>
          <w:sz w:val="32"/>
          <w:szCs w:val="32"/>
          <w:rtl/>
        </w:rPr>
        <w:t xml:space="preserve"> في شركة أرامكو السعودية أثناء أوقات النزاعات والاضطرابات الميدانية واللوجستية.</w:t>
      </w:r>
    </w:p>
    <w:p w14:paraId="3A4546AA"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قياس أثر حجم ونوعية المخزون الاستراتيجي</w:t>
      </w:r>
      <w:r w:rsidRPr="00CC2B63">
        <w:rPr>
          <w:rFonts w:ascii="Simplified Arabic" w:hAnsi="Simplified Arabic" w:cs="Simplified Arabic" w:hint="cs"/>
          <w:color w:val="1F1F1F"/>
          <w:sz w:val="32"/>
          <w:szCs w:val="32"/>
          <w:rtl/>
        </w:rPr>
        <w:t xml:space="preserve"> على استمرارية التدفقات التوريدية وتلبية الطلب في شركة أرامكو أثناء النزاعات.</w:t>
      </w:r>
    </w:p>
    <w:p w14:paraId="0EB4B2B0"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تحليل أثر التوزيع الجغرافي والمرونة </w:t>
      </w:r>
      <w:proofErr w:type="spellStart"/>
      <w:r w:rsidRPr="00CC2B63">
        <w:rPr>
          <w:rStyle w:val="a6"/>
          <w:rFonts w:ascii="Simplified Arabic" w:hAnsi="Simplified Arabic" w:cs="Simplified Arabic" w:hint="cs"/>
          <w:color w:val="1F1F1F"/>
          <w:sz w:val="32"/>
          <w:szCs w:val="32"/>
          <w:bdr w:val="none" w:sz="0" w:space="0" w:color="auto" w:frame="1"/>
          <w:rtl/>
        </w:rPr>
        <w:t>الموقعية</w:t>
      </w:r>
      <w:proofErr w:type="spellEnd"/>
      <w:r w:rsidRPr="00CC2B63">
        <w:rPr>
          <w:rStyle w:val="a6"/>
          <w:rFonts w:ascii="Simplified Arabic" w:hAnsi="Simplified Arabic" w:cs="Simplified Arabic" w:hint="cs"/>
          <w:color w:val="1F1F1F"/>
          <w:sz w:val="32"/>
          <w:szCs w:val="32"/>
          <w:bdr w:val="none" w:sz="0" w:space="0" w:color="auto" w:frame="1"/>
          <w:rtl/>
        </w:rPr>
        <w:t xml:space="preserve"> للمخزون الاستراتيجي</w:t>
      </w:r>
      <w:r w:rsidRPr="00CC2B63">
        <w:rPr>
          <w:rFonts w:ascii="Simplified Arabic" w:hAnsi="Simplified Arabic" w:cs="Simplified Arabic" w:hint="cs"/>
          <w:color w:val="1F1F1F"/>
          <w:sz w:val="32"/>
          <w:szCs w:val="32"/>
          <w:rtl/>
        </w:rPr>
        <w:t xml:space="preserve"> على استمرارية سلاسل الإمداد وتخفيض زمن التعافي اللوجستي بالشركة.</w:t>
      </w:r>
    </w:p>
    <w:p w14:paraId="4537D5FD"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بيان أثر أنظمة التنبؤ بالطلب والإنذار المبكر بالاستجابة</w:t>
      </w:r>
      <w:r w:rsidRPr="00CC2B63">
        <w:rPr>
          <w:rFonts w:ascii="Simplified Arabic" w:hAnsi="Simplified Arabic" w:cs="Simplified Arabic" w:hint="cs"/>
          <w:color w:val="1F1F1F"/>
          <w:sz w:val="32"/>
          <w:szCs w:val="32"/>
          <w:rtl/>
        </w:rPr>
        <w:t xml:space="preserve"> على استمرارية سلاسل الإمداد بالشركة تحت ضغوط حالات عدم اليقين والنزاعات.</w:t>
      </w:r>
    </w:p>
    <w:p w14:paraId="0A1932C4" w14:textId="77777777" w:rsidR="00C03AAB" w:rsidRPr="00CC2B63" w:rsidRDefault="00C03AAB" w:rsidP="00857A77">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الوقوف على أبرز المعوقات والتحديات</w:t>
      </w:r>
      <w:r w:rsidRPr="00CC2B63">
        <w:rPr>
          <w:rFonts w:ascii="Simplified Arabic" w:hAnsi="Simplified Arabic" w:cs="Simplified Arabic" w:hint="cs"/>
          <w:color w:val="1F1F1F"/>
          <w:sz w:val="32"/>
          <w:szCs w:val="32"/>
          <w:rtl/>
        </w:rPr>
        <w:t xml:space="preserve"> التي تحد من كفاءة إدارة المخزون الاستراتيجي في تحقيق الاستمرارية الكاملة لسلاسل الإمداد لدى أرامكو السعودية، وتقديم توصيات استراتيجية لمعالجتها.</w:t>
      </w:r>
    </w:p>
    <w:p w14:paraId="0C63812E" w14:textId="04D2E642" w:rsidR="00C03AAB" w:rsidRPr="00CC2B63" w:rsidRDefault="00C03AAB" w:rsidP="00CC2B6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تساؤلات الدراسة (</w:t>
      </w:r>
      <w:r w:rsidRPr="00CC2B63">
        <w:rPr>
          <w:rFonts w:ascii="Simplified Arabic" w:eastAsia="Times New Roman" w:hAnsi="Simplified Arabic" w:cs="Simplified Arabic" w:hint="cs"/>
          <w:color w:val="1F1F1F"/>
          <w:sz w:val="32"/>
          <w:szCs w:val="32"/>
        </w:rPr>
        <w:t>Study Questions</w:t>
      </w:r>
      <w:r w:rsidRPr="00CC2B63">
        <w:rPr>
          <w:rFonts w:ascii="Simplified Arabic" w:eastAsia="Times New Roman" w:hAnsi="Simplified Arabic" w:cs="Simplified Arabic" w:hint="cs"/>
          <w:color w:val="1F1F1F"/>
          <w:sz w:val="32"/>
          <w:szCs w:val="32"/>
          <w:rtl/>
        </w:rPr>
        <w:t>)</w:t>
      </w:r>
    </w:p>
    <w:p w14:paraId="605F8944"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التساؤل الرئيسي:</w:t>
      </w:r>
    </w:p>
    <w:p w14:paraId="4C21E173" w14:textId="77777777" w:rsidR="00C03AAB" w:rsidRPr="00CC2B63" w:rsidRDefault="00C03AAB"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"ما أثر المخزون الاستراتيجي بأبعاده المختلفة (حجم المخزون، التوزيع الجغرافي، أنظمة التنبؤ والاستجابة) على استمرارية سلاسل الإمداد في شركة أرامكو السعودية أثناء النزاعات والاضطرابات الجيوسياسية؟"</w:t>
      </w:r>
    </w:p>
    <w:p w14:paraId="4AD2DA42"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التساؤلات الفرعية:</w:t>
      </w:r>
    </w:p>
    <w:p w14:paraId="160BFBE2"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التساؤل الفرعي الأول:</w:t>
      </w:r>
      <w:r w:rsidRPr="00CC2B63">
        <w:rPr>
          <w:rFonts w:ascii="Simplified Arabic" w:hAnsi="Simplified Arabic" w:cs="Simplified Arabic" w:hint="cs"/>
          <w:color w:val="1F1F1F"/>
          <w:sz w:val="32"/>
          <w:szCs w:val="32"/>
          <w:rtl/>
        </w:rPr>
        <w:t xml:space="preserve"> ما واقع تطبيق سياسات وإجراءات إدارة المخزون الاستراتيجي في شركة أرامكو السعودية؟</w:t>
      </w:r>
    </w:p>
    <w:p w14:paraId="64CAC1C6"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التساؤل الفرعي الثاني:</w:t>
      </w:r>
      <w:r w:rsidRPr="00CC2B63">
        <w:rPr>
          <w:rFonts w:ascii="Simplified Arabic" w:hAnsi="Simplified Arabic" w:cs="Simplified Arabic" w:hint="cs"/>
          <w:color w:val="1F1F1F"/>
          <w:sz w:val="32"/>
          <w:szCs w:val="32"/>
          <w:rtl/>
        </w:rPr>
        <w:t xml:space="preserve"> ما مستوى استمرارية سلاسل الإمداد ومرونتها في شركة أرامكو السعودية أثناء فترة النزاعات والأزمات؟</w:t>
      </w:r>
    </w:p>
    <w:p w14:paraId="5178BD5E"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التساؤل الفرعي الثالث:</w:t>
      </w:r>
      <w:r w:rsidRPr="00CC2B63">
        <w:rPr>
          <w:rFonts w:ascii="Simplified Arabic" w:hAnsi="Simplified Arabic" w:cs="Simplified Arabic" w:hint="cs"/>
          <w:color w:val="1F1F1F"/>
          <w:sz w:val="32"/>
          <w:szCs w:val="32"/>
          <w:rtl/>
        </w:rPr>
        <w:t xml:space="preserve"> هل يوجد أثر ذو دلالة إحصائية لحجم المخزون الاستراتيجي على استمرارية سلاسل الإمداد في شركة أرامكو السعودية أثناء النزاعات؟</w:t>
      </w:r>
    </w:p>
    <w:p w14:paraId="2005A354"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التساؤل الفرعي الرابع:</w:t>
      </w:r>
      <w:r w:rsidRPr="00CC2B63">
        <w:rPr>
          <w:rFonts w:ascii="Simplified Arabic" w:hAnsi="Simplified Arabic" w:cs="Simplified Arabic" w:hint="cs"/>
          <w:color w:val="1F1F1F"/>
          <w:sz w:val="32"/>
          <w:szCs w:val="32"/>
          <w:rtl/>
        </w:rPr>
        <w:t xml:space="preserve"> هل يوجد أثر ذو دلالة إحصائية للتوزيع الجغرافي للمخزون الاستراتيجي على استمرارية سلاسل الإمداد في شركة أرامكو السعودية أثناء النزاعات؟</w:t>
      </w:r>
    </w:p>
    <w:p w14:paraId="1357A1BD"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التساؤل الفرعي الخامس:</w:t>
      </w:r>
      <w:r w:rsidRPr="00CC2B63">
        <w:rPr>
          <w:rFonts w:ascii="Simplified Arabic" w:hAnsi="Simplified Arabic" w:cs="Simplified Arabic" w:hint="cs"/>
          <w:color w:val="1F1F1F"/>
          <w:sz w:val="32"/>
          <w:szCs w:val="32"/>
          <w:rtl/>
        </w:rPr>
        <w:t xml:space="preserve"> هل يوجد أثر ذو دلالة إحصائية لأنظمة التنبؤ والاستجابة المرتبطة بالمخزون على استمرارية سلاسل الإمداد في شركة أرامكو السعودية أثناء النزاعات؟</w:t>
      </w:r>
    </w:p>
    <w:p w14:paraId="23E4896F" w14:textId="77777777" w:rsidR="00C03AAB" w:rsidRPr="00CC2B63" w:rsidRDefault="00C03AAB" w:rsidP="00857A77">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التساؤل الفرعي السادس:</w:t>
      </w:r>
      <w:r w:rsidRPr="00CC2B63">
        <w:rPr>
          <w:rFonts w:ascii="Simplified Arabic" w:hAnsi="Simplified Arabic" w:cs="Simplified Arabic" w:hint="cs"/>
          <w:color w:val="1F1F1F"/>
          <w:sz w:val="32"/>
          <w:szCs w:val="32"/>
          <w:rtl/>
        </w:rPr>
        <w:t xml:space="preserve"> ما المعوقات والتحديات الرئيسية التي تواجه فاعلية المخزون الاستراتيجي في المحافظة على استمرارية سلاسل الإمداد بالشركة أثناء النزاعات؟</w:t>
      </w:r>
    </w:p>
    <w:p w14:paraId="11791C87" w14:textId="65534D6F" w:rsidR="00C03AAB" w:rsidRPr="00CC2B63" w:rsidRDefault="00C03A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فرضيات الدراسة (</w:t>
      </w:r>
      <w:r w:rsidRPr="00CC2B63">
        <w:rPr>
          <w:rFonts w:ascii="Simplified Arabic" w:eastAsia="Times New Roman" w:hAnsi="Simplified Arabic" w:cs="Simplified Arabic" w:hint="cs"/>
          <w:color w:val="1F1F1F"/>
          <w:sz w:val="32"/>
          <w:szCs w:val="32"/>
        </w:rPr>
        <w:t>Study Hypotheses</w:t>
      </w:r>
      <w:r w:rsidRPr="00CC2B63">
        <w:rPr>
          <w:rFonts w:ascii="Simplified Arabic" w:eastAsia="Times New Roman" w:hAnsi="Simplified Arabic" w:cs="Simplified Arabic" w:hint="cs"/>
          <w:color w:val="1F1F1F"/>
          <w:sz w:val="32"/>
          <w:szCs w:val="32"/>
          <w:rtl/>
        </w:rPr>
        <w:t>)</w:t>
      </w:r>
    </w:p>
    <w:p w14:paraId="6E48192B" w14:textId="77777777" w:rsidR="00C03AAB" w:rsidRPr="00CC2B63" w:rsidRDefault="00C03AAB"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يعتمد الباحث في اختبار العلاقات بين المتغيرات على صياغة الفرضية العدمية الرئيسية والفرضيات الفرعية المنبثقة عنها عند مستوى دلالة معنوية (</w:t>
      </w:r>
      <w:r w:rsidRPr="00CC2B63">
        <w:rPr>
          <w:rFonts w:ascii="Cambria" w:hAnsi="Cambria" w:cs="Cambria"/>
          <w:color w:val="1F1F1F"/>
          <w:sz w:val="32"/>
          <w:szCs w:val="32"/>
        </w:rPr>
        <w:t>α</w:t>
      </w:r>
      <w:r w:rsidRPr="00CC2B63">
        <w:rPr>
          <w:rFonts w:ascii="Simplified Arabic" w:hAnsi="Simplified Arabic" w:cs="Simplified Arabic" w:hint="cs"/>
          <w:color w:val="1F1F1F"/>
          <w:sz w:val="32"/>
          <w:szCs w:val="32"/>
        </w:rPr>
        <w:t xml:space="preserve"> </w:t>
      </w:r>
      <w:r w:rsidRPr="00CC2B63">
        <w:rPr>
          <w:rFonts w:ascii="Cambria Math" w:hAnsi="Cambria Math" w:cs="Cambria Math"/>
          <w:color w:val="1F1F1F"/>
          <w:sz w:val="32"/>
          <w:szCs w:val="32"/>
        </w:rPr>
        <w:t>≤</w:t>
      </w:r>
      <w:r w:rsidRPr="00CC2B63">
        <w:rPr>
          <w:rFonts w:ascii="Simplified Arabic" w:hAnsi="Simplified Arabic" w:cs="Simplified Arabic" w:hint="cs"/>
          <w:color w:val="1F1F1F"/>
          <w:sz w:val="32"/>
          <w:szCs w:val="32"/>
        </w:rPr>
        <w:t xml:space="preserve"> 0.05):</w:t>
      </w:r>
    </w:p>
    <w:p w14:paraId="5EFA7451"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الفرضية الرئيسية (</w:t>
      </w:r>
      <w:r w:rsidRPr="00CC2B63">
        <w:rPr>
          <w:rFonts w:ascii="Simplified Arabic" w:eastAsia="Times New Roman" w:hAnsi="Simplified Arabic" w:cs="Simplified Arabic" w:hint="cs"/>
          <w:color w:val="1F1F1F"/>
          <w:sz w:val="32"/>
          <w:szCs w:val="32"/>
        </w:rPr>
        <w:t>H0</w:t>
      </w:r>
      <w:r w:rsidRPr="00CC2B63">
        <w:rPr>
          <w:rFonts w:ascii="Simplified Arabic" w:eastAsia="Times New Roman" w:hAnsi="Simplified Arabic" w:cs="Simplified Arabic" w:hint="cs"/>
          <w:color w:val="1F1F1F"/>
          <w:sz w:val="32"/>
          <w:szCs w:val="32"/>
          <w:rtl/>
        </w:rPr>
        <w:t>):</w:t>
      </w:r>
    </w:p>
    <w:p w14:paraId="494D1E44" w14:textId="77777777" w:rsidR="00C03AAB" w:rsidRPr="00CC2B63" w:rsidRDefault="00C03AAB" w:rsidP="00857A77">
      <w:pPr>
        <w:pStyle w:val="a5"/>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"لا يوجد أثر ذو دلالة إحصائية عند مستوى دلالة (</w:t>
      </w:r>
      <w:r w:rsidRPr="00CC2B63">
        <w:rPr>
          <w:rStyle w:val="a6"/>
          <w:rFonts w:ascii="Cambria" w:hAnsi="Cambria" w:cs="Cambria"/>
          <w:color w:val="1F1F1F"/>
          <w:sz w:val="32"/>
          <w:szCs w:val="32"/>
          <w:bdr w:val="none" w:sz="0" w:space="0" w:color="auto" w:frame="1"/>
        </w:rPr>
        <w:t>α</w:t>
      </w:r>
      <w:r w:rsidRPr="00CC2B63">
        <w:rPr>
          <w:rStyle w:val="a6"/>
          <w:rFonts w:ascii="Simplified Arabic" w:hAnsi="Simplified Arabic" w:cs="Simplified Arabic" w:hint="cs"/>
          <w:color w:val="1F1F1F"/>
          <w:sz w:val="32"/>
          <w:szCs w:val="32"/>
          <w:bdr w:val="none" w:sz="0" w:space="0" w:color="auto" w:frame="1"/>
        </w:rPr>
        <w:t xml:space="preserve"> </w:t>
      </w:r>
      <w:r w:rsidRPr="00CC2B63">
        <w:rPr>
          <w:rStyle w:val="a6"/>
          <w:rFonts w:ascii="Cambria Math" w:hAnsi="Cambria Math" w:cs="Cambria Math"/>
          <w:color w:val="1F1F1F"/>
          <w:sz w:val="32"/>
          <w:szCs w:val="32"/>
          <w:bdr w:val="none" w:sz="0" w:space="0" w:color="auto" w:frame="1"/>
        </w:rPr>
        <w:t>≤</w:t>
      </w:r>
      <w:r w:rsidRPr="00CC2B63">
        <w:rPr>
          <w:rStyle w:val="a6"/>
          <w:rFonts w:ascii="Simplified Arabic" w:hAnsi="Simplified Arabic" w:cs="Simplified Arabic" w:hint="cs"/>
          <w:color w:val="1F1F1F"/>
          <w:sz w:val="32"/>
          <w:szCs w:val="32"/>
          <w:bdr w:val="none" w:sz="0" w:space="0" w:color="auto" w:frame="1"/>
        </w:rPr>
        <w:t xml:space="preserve"> 0.05) </w:t>
      </w:r>
      <w:r w:rsidRPr="00CC2B63">
        <w:rPr>
          <w:rStyle w:val="a6"/>
          <w:rFonts w:ascii="Simplified Arabic" w:hAnsi="Simplified Arabic" w:cs="Simplified Arabic" w:hint="cs"/>
          <w:color w:val="1F1F1F"/>
          <w:sz w:val="32"/>
          <w:szCs w:val="32"/>
          <w:bdr w:val="none" w:sz="0" w:space="0" w:color="auto" w:frame="1"/>
          <w:rtl/>
        </w:rPr>
        <w:t>للمخزون الاستراتيجي بأبعاده مجتمعة (حجم المخزون، التوزيع الجغرافي، أنظمة التنبؤ والاستجابة) على استمرارية سلاسل الإمداد في شركة أرامكو السعودية أثناء النزاعات."</w:t>
      </w:r>
    </w:p>
    <w:p w14:paraId="2E8F048D"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الفرضيات الفرعية:</w:t>
      </w:r>
    </w:p>
    <w:p w14:paraId="3FAE53A3" w14:textId="77777777" w:rsidR="00C03AAB" w:rsidRPr="00CC2B63" w:rsidRDefault="00C03AAB" w:rsidP="00857A77">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الفرضية الفرعية الأولى (</w:t>
      </w:r>
      <w:r w:rsidRPr="00CC2B63">
        <w:rPr>
          <w:rStyle w:val="a6"/>
          <w:rFonts w:ascii="Simplified Arabic" w:hAnsi="Simplified Arabic" w:cs="Simplified Arabic" w:hint="cs"/>
          <w:color w:val="1F1F1F"/>
          <w:sz w:val="32"/>
          <w:szCs w:val="32"/>
          <w:bdr w:val="none" w:sz="0" w:space="0" w:color="auto" w:frame="1"/>
        </w:rPr>
        <w:t>H01</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لا يوجد أثر ذو دلالة إحصائية عند مستوى دلالة (</w:t>
      </w:r>
      <w:r w:rsidRPr="00CC2B63">
        <w:rPr>
          <w:rFonts w:ascii="Cambria" w:hAnsi="Cambria" w:cs="Cambria"/>
          <w:color w:val="1F1F1F"/>
          <w:sz w:val="32"/>
          <w:szCs w:val="32"/>
        </w:rPr>
        <w:t>α</w:t>
      </w:r>
      <w:r w:rsidRPr="00CC2B63">
        <w:rPr>
          <w:rFonts w:ascii="Simplified Arabic" w:hAnsi="Simplified Arabic" w:cs="Simplified Arabic" w:hint="cs"/>
          <w:color w:val="1F1F1F"/>
          <w:sz w:val="32"/>
          <w:szCs w:val="32"/>
        </w:rPr>
        <w:t xml:space="preserve"> </w:t>
      </w:r>
      <w:r w:rsidRPr="00CC2B63">
        <w:rPr>
          <w:rFonts w:ascii="Cambria Math" w:hAnsi="Cambria Math" w:cs="Cambria Math"/>
          <w:color w:val="1F1F1F"/>
          <w:sz w:val="32"/>
          <w:szCs w:val="32"/>
        </w:rPr>
        <w:t>≤</w:t>
      </w:r>
      <w:r w:rsidRPr="00CC2B63">
        <w:rPr>
          <w:rFonts w:ascii="Simplified Arabic" w:hAnsi="Simplified Arabic" w:cs="Simplified Arabic" w:hint="cs"/>
          <w:color w:val="1F1F1F"/>
          <w:sz w:val="32"/>
          <w:szCs w:val="32"/>
        </w:rPr>
        <w:t xml:space="preserve"> 0.05)</w:t>
      </w:r>
      <w:r w:rsidRPr="00CC2B63">
        <w:rPr>
          <w:rFonts w:ascii="Simplified Arabic" w:hAnsi="Simplified Arabic" w:cs="Simplified Arabic" w:hint="cs"/>
          <w:color w:val="1F1F1F"/>
          <w:sz w:val="32"/>
          <w:szCs w:val="32"/>
          <w:rtl/>
        </w:rPr>
        <w:t xml:space="preserve"> </w:t>
      </w:r>
      <w:r w:rsidRPr="00CC2B63">
        <w:rPr>
          <w:rStyle w:val="a6"/>
          <w:rFonts w:ascii="Simplified Arabic" w:hAnsi="Simplified Arabic" w:cs="Simplified Arabic" w:hint="cs"/>
          <w:color w:val="1F1F1F"/>
          <w:sz w:val="32"/>
          <w:szCs w:val="32"/>
          <w:bdr w:val="none" w:sz="0" w:space="0" w:color="auto" w:frame="1"/>
          <w:rtl/>
        </w:rPr>
        <w:t>لحجم ونوعية المخزون الاستراتيجي</w:t>
      </w:r>
      <w:r w:rsidRPr="00CC2B63">
        <w:rPr>
          <w:rFonts w:ascii="Simplified Arabic" w:hAnsi="Simplified Arabic" w:cs="Simplified Arabic" w:hint="cs"/>
          <w:color w:val="1F1F1F"/>
          <w:sz w:val="32"/>
          <w:szCs w:val="32"/>
          <w:rtl/>
        </w:rPr>
        <w:t xml:space="preserve"> على استمرارية سلاسل الإمداد في شركة أرامكو السعودية أثناء النزاعات.</w:t>
      </w:r>
    </w:p>
    <w:p w14:paraId="1DCB79D2" w14:textId="77777777" w:rsidR="00C03AAB" w:rsidRPr="00CC2B63" w:rsidRDefault="00C03AAB" w:rsidP="00857A77">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الفرضية الفرعية الثانية (</w:t>
      </w:r>
      <w:r w:rsidRPr="00CC2B63">
        <w:rPr>
          <w:rStyle w:val="a6"/>
          <w:rFonts w:ascii="Simplified Arabic" w:hAnsi="Simplified Arabic" w:cs="Simplified Arabic" w:hint="cs"/>
          <w:color w:val="1F1F1F"/>
          <w:sz w:val="32"/>
          <w:szCs w:val="32"/>
          <w:bdr w:val="none" w:sz="0" w:space="0" w:color="auto" w:frame="1"/>
        </w:rPr>
        <w:t>H02</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لا يوجد أثر ذو دلالة إحصائية عند مستوى دلالة (</w:t>
      </w:r>
      <w:r w:rsidRPr="00CC2B63">
        <w:rPr>
          <w:rFonts w:ascii="Cambria" w:hAnsi="Cambria" w:cs="Cambria"/>
          <w:color w:val="1F1F1F"/>
          <w:sz w:val="32"/>
          <w:szCs w:val="32"/>
        </w:rPr>
        <w:t>α</w:t>
      </w:r>
      <w:r w:rsidRPr="00CC2B63">
        <w:rPr>
          <w:rFonts w:ascii="Simplified Arabic" w:hAnsi="Simplified Arabic" w:cs="Simplified Arabic" w:hint="cs"/>
          <w:color w:val="1F1F1F"/>
          <w:sz w:val="32"/>
          <w:szCs w:val="32"/>
        </w:rPr>
        <w:t xml:space="preserve"> </w:t>
      </w:r>
      <w:r w:rsidRPr="00CC2B63">
        <w:rPr>
          <w:rFonts w:ascii="Cambria Math" w:hAnsi="Cambria Math" w:cs="Cambria Math"/>
          <w:color w:val="1F1F1F"/>
          <w:sz w:val="32"/>
          <w:szCs w:val="32"/>
        </w:rPr>
        <w:t>≤</w:t>
      </w:r>
      <w:r w:rsidRPr="00CC2B63">
        <w:rPr>
          <w:rFonts w:ascii="Simplified Arabic" w:hAnsi="Simplified Arabic" w:cs="Simplified Arabic" w:hint="cs"/>
          <w:color w:val="1F1F1F"/>
          <w:sz w:val="32"/>
          <w:szCs w:val="32"/>
        </w:rPr>
        <w:t xml:space="preserve"> 0.05)</w:t>
      </w:r>
      <w:r w:rsidRPr="00CC2B63">
        <w:rPr>
          <w:rFonts w:ascii="Simplified Arabic" w:hAnsi="Simplified Arabic" w:cs="Simplified Arabic" w:hint="cs"/>
          <w:color w:val="1F1F1F"/>
          <w:sz w:val="32"/>
          <w:szCs w:val="32"/>
          <w:rtl/>
        </w:rPr>
        <w:t xml:space="preserve"> </w:t>
      </w:r>
      <w:r w:rsidRPr="00CC2B63">
        <w:rPr>
          <w:rStyle w:val="a6"/>
          <w:rFonts w:ascii="Simplified Arabic" w:hAnsi="Simplified Arabic" w:cs="Simplified Arabic" w:hint="cs"/>
          <w:color w:val="1F1F1F"/>
          <w:sz w:val="32"/>
          <w:szCs w:val="32"/>
          <w:bdr w:val="none" w:sz="0" w:space="0" w:color="auto" w:frame="1"/>
          <w:rtl/>
        </w:rPr>
        <w:t xml:space="preserve">لتوزيع المخزون الجغرافي وتنوعه </w:t>
      </w:r>
      <w:proofErr w:type="spellStart"/>
      <w:r w:rsidRPr="00CC2B63">
        <w:rPr>
          <w:rStyle w:val="a6"/>
          <w:rFonts w:ascii="Simplified Arabic" w:hAnsi="Simplified Arabic" w:cs="Simplified Arabic" w:hint="cs"/>
          <w:color w:val="1F1F1F"/>
          <w:sz w:val="32"/>
          <w:szCs w:val="32"/>
          <w:bdr w:val="none" w:sz="0" w:space="0" w:color="auto" w:frame="1"/>
          <w:rtl/>
        </w:rPr>
        <w:t>الموقعي</w:t>
      </w:r>
      <w:proofErr w:type="spellEnd"/>
      <w:r w:rsidRPr="00CC2B63">
        <w:rPr>
          <w:rFonts w:ascii="Simplified Arabic" w:hAnsi="Simplified Arabic" w:cs="Simplified Arabic" w:hint="cs"/>
          <w:color w:val="1F1F1F"/>
          <w:sz w:val="32"/>
          <w:szCs w:val="32"/>
          <w:rtl/>
        </w:rPr>
        <w:t xml:space="preserve"> على استمرارية سلاسل الإمداد في شركة أرامكو السعودية أثناء النزاعات.</w:t>
      </w:r>
    </w:p>
    <w:p w14:paraId="220D2C75" w14:textId="77777777" w:rsidR="00C03AAB" w:rsidRPr="00CC2B63" w:rsidRDefault="00C03AAB" w:rsidP="00857A77">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الفرضية الفرعية الثالثة (</w:t>
      </w:r>
      <w:r w:rsidRPr="00CC2B63">
        <w:rPr>
          <w:rStyle w:val="a6"/>
          <w:rFonts w:ascii="Simplified Arabic" w:hAnsi="Simplified Arabic" w:cs="Simplified Arabic" w:hint="cs"/>
          <w:color w:val="1F1F1F"/>
          <w:sz w:val="32"/>
          <w:szCs w:val="32"/>
          <w:bdr w:val="none" w:sz="0" w:space="0" w:color="auto" w:frame="1"/>
        </w:rPr>
        <w:t>H03</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لا يوجد أثر ذو دلالة إحصائية عند مستوى دلالة (</w:t>
      </w:r>
      <w:r w:rsidRPr="00CC2B63">
        <w:rPr>
          <w:rFonts w:ascii="Cambria" w:hAnsi="Cambria" w:cs="Cambria"/>
          <w:color w:val="1F1F1F"/>
          <w:sz w:val="32"/>
          <w:szCs w:val="32"/>
        </w:rPr>
        <w:t>α</w:t>
      </w:r>
      <w:r w:rsidRPr="00CC2B63">
        <w:rPr>
          <w:rFonts w:ascii="Simplified Arabic" w:hAnsi="Simplified Arabic" w:cs="Simplified Arabic" w:hint="cs"/>
          <w:color w:val="1F1F1F"/>
          <w:sz w:val="32"/>
          <w:szCs w:val="32"/>
        </w:rPr>
        <w:t xml:space="preserve"> </w:t>
      </w:r>
      <w:r w:rsidRPr="00CC2B63">
        <w:rPr>
          <w:rFonts w:ascii="Cambria Math" w:hAnsi="Cambria Math" w:cs="Cambria Math"/>
          <w:color w:val="1F1F1F"/>
          <w:sz w:val="32"/>
          <w:szCs w:val="32"/>
        </w:rPr>
        <w:t>≤</w:t>
      </w:r>
      <w:r w:rsidRPr="00CC2B63">
        <w:rPr>
          <w:rFonts w:ascii="Simplified Arabic" w:hAnsi="Simplified Arabic" w:cs="Simplified Arabic" w:hint="cs"/>
          <w:color w:val="1F1F1F"/>
          <w:sz w:val="32"/>
          <w:szCs w:val="32"/>
        </w:rPr>
        <w:t xml:space="preserve"> 0.05)</w:t>
      </w:r>
      <w:r w:rsidRPr="00CC2B63">
        <w:rPr>
          <w:rFonts w:ascii="Simplified Arabic" w:hAnsi="Simplified Arabic" w:cs="Simplified Arabic" w:hint="cs"/>
          <w:color w:val="1F1F1F"/>
          <w:sz w:val="32"/>
          <w:szCs w:val="32"/>
          <w:rtl/>
        </w:rPr>
        <w:t xml:space="preserve"> </w:t>
      </w:r>
      <w:r w:rsidRPr="00CC2B63">
        <w:rPr>
          <w:rStyle w:val="a6"/>
          <w:rFonts w:ascii="Simplified Arabic" w:hAnsi="Simplified Arabic" w:cs="Simplified Arabic" w:hint="cs"/>
          <w:color w:val="1F1F1F"/>
          <w:sz w:val="32"/>
          <w:szCs w:val="32"/>
          <w:bdr w:val="none" w:sz="0" w:space="0" w:color="auto" w:frame="1"/>
          <w:rtl/>
        </w:rPr>
        <w:t>لأنظمة التنبؤ والإنذار المبكر بالاستجابة</w:t>
      </w:r>
      <w:r w:rsidRPr="00CC2B63">
        <w:rPr>
          <w:rFonts w:ascii="Simplified Arabic" w:hAnsi="Simplified Arabic" w:cs="Simplified Arabic" w:hint="cs"/>
          <w:color w:val="1F1F1F"/>
          <w:sz w:val="32"/>
          <w:szCs w:val="32"/>
          <w:rtl/>
        </w:rPr>
        <w:t xml:space="preserve"> على استمرارية سلاسل الإمداد في شركة أرامكو السعودية أثناء النزاعات.</w:t>
      </w:r>
    </w:p>
    <w:p w14:paraId="6E6F3CB3" w14:textId="75E82152" w:rsidR="00C03AAB" w:rsidRPr="00CC2B63" w:rsidRDefault="00C03A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متغيرات الدراسة (</w:t>
      </w:r>
      <w:r w:rsidRPr="00CC2B63">
        <w:rPr>
          <w:rFonts w:ascii="Simplified Arabic" w:eastAsia="Times New Roman" w:hAnsi="Simplified Arabic" w:cs="Simplified Arabic" w:hint="cs"/>
          <w:color w:val="1F1F1F"/>
          <w:sz w:val="32"/>
          <w:szCs w:val="32"/>
        </w:rPr>
        <w:t>Study Variables</w:t>
      </w:r>
      <w:r w:rsidRPr="00CC2B63">
        <w:rPr>
          <w:rFonts w:ascii="Simplified Arabic" w:eastAsia="Times New Roman" w:hAnsi="Simplified Arabic" w:cs="Simplified Arabic" w:hint="cs"/>
          <w:color w:val="1F1F1F"/>
          <w:sz w:val="32"/>
          <w:szCs w:val="32"/>
          <w:rtl/>
        </w:rPr>
        <w:t>)</w:t>
      </w:r>
    </w:p>
    <w:p w14:paraId="301E6B18"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المتغير المستقل (</w:t>
      </w:r>
      <w:r w:rsidRPr="00CC2B63">
        <w:rPr>
          <w:rFonts w:ascii="Simplified Arabic" w:eastAsia="Times New Roman" w:hAnsi="Simplified Arabic" w:cs="Simplified Arabic" w:hint="cs"/>
          <w:color w:val="1F1F1F"/>
          <w:sz w:val="32"/>
          <w:szCs w:val="32"/>
        </w:rPr>
        <w:t>Independent Variable</w:t>
      </w:r>
      <w:r w:rsidRPr="00CC2B63">
        <w:rPr>
          <w:rFonts w:ascii="Simplified Arabic" w:eastAsia="Times New Roman" w:hAnsi="Simplified Arabic" w:cs="Simplified Arabic" w:hint="cs"/>
          <w:color w:val="1F1F1F"/>
          <w:sz w:val="32"/>
          <w:szCs w:val="32"/>
          <w:rtl/>
        </w:rPr>
        <w:t>): المخزون الاستراتيجي</w:t>
      </w:r>
    </w:p>
    <w:p w14:paraId="19FF39E2" w14:textId="77777777" w:rsidR="00C03AAB" w:rsidRPr="00CC2B63" w:rsidRDefault="00C03A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ويشمل ثلاثة أبعاد أساسية:</w:t>
      </w:r>
    </w:p>
    <w:p w14:paraId="6F5C557C" w14:textId="77777777" w:rsidR="00C03AAB" w:rsidRPr="00CC2B63" w:rsidRDefault="00C03AAB" w:rsidP="00857A77">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حجم ونوعية المخزون:</w:t>
      </w:r>
      <w:r w:rsidRPr="00CC2B63">
        <w:rPr>
          <w:rFonts w:ascii="Simplified Arabic" w:hAnsi="Simplified Arabic" w:cs="Simplified Arabic" w:hint="cs"/>
          <w:color w:val="1F1F1F"/>
          <w:sz w:val="32"/>
          <w:szCs w:val="32"/>
          <w:rtl/>
        </w:rPr>
        <w:t xml:space="preserve"> الطاقة الاستيعابية للتخزين، والكميات المخصصة لحالات الطوارئ من النفط الخام، المشتقات المكررة، وقطع الغيار التشغيلية الحرجة.</w:t>
      </w:r>
    </w:p>
    <w:p w14:paraId="444873B4" w14:textId="77777777" w:rsidR="00C03AAB" w:rsidRPr="00CC2B63" w:rsidRDefault="00C03AAB" w:rsidP="00857A77">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التوزيع الجغرافي والمرونة </w:t>
      </w:r>
      <w:proofErr w:type="spellStart"/>
      <w:r w:rsidRPr="00CC2B63">
        <w:rPr>
          <w:rStyle w:val="a6"/>
          <w:rFonts w:ascii="Simplified Arabic" w:hAnsi="Simplified Arabic" w:cs="Simplified Arabic" w:hint="cs"/>
          <w:color w:val="1F1F1F"/>
          <w:sz w:val="32"/>
          <w:szCs w:val="32"/>
          <w:bdr w:val="none" w:sz="0" w:space="0" w:color="auto" w:frame="1"/>
          <w:rtl/>
        </w:rPr>
        <w:t>الموقعية</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الانتشار الجغرافي لمراكز الخزن الاستراتيجي محلياً وإقليمياً ودولياً، ومدى قربها من خطوط التصدير والأسواق المستهدفة بعيداً عن بؤر التوتر.</w:t>
      </w:r>
    </w:p>
    <w:p w14:paraId="2A8B8B65" w14:textId="77777777" w:rsidR="00C03AAB" w:rsidRPr="00CC2B63" w:rsidRDefault="00C03AAB" w:rsidP="00857A77">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أنظمة التنبؤ والإنذار المبكر:</w:t>
      </w:r>
      <w:r w:rsidRPr="00CC2B63">
        <w:rPr>
          <w:rFonts w:ascii="Simplified Arabic" w:hAnsi="Simplified Arabic" w:cs="Simplified Arabic" w:hint="cs"/>
          <w:color w:val="1F1F1F"/>
          <w:sz w:val="32"/>
          <w:szCs w:val="32"/>
          <w:rtl/>
        </w:rPr>
        <w:t xml:space="preserve"> مدى كفاءة التقنيات والبرامج الآلية المستعلمة في التنبؤ بالفجوات التوريدية وتحليل المخاطر الجيوسياسية قبل وخلال وقوع الأزمات.</w:t>
      </w:r>
    </w:p>
    <w:p w14:paraId="466F74B6"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المتغير التابع (</w:t>
      </w:r>
      <w:r w:rsidRPr="00CC2B63">
        <w:rPr>
          <w:rFonts w:ascii="Simplified Arabic" w:eastAsia="Times New Roman" w:hAnsi="Simplified Arabic" w:cs="Simplified Arabic" w:hint="cs"/>
          <w:color w:val="1F1F1F"/>
          <w:sz w:val="32"/>
          <w:szCs w:val="32"/>
        </w:rPr>
        <w:t>Dependent Variable</w:t>
      </w:r>
      <w:r w:rsidRPr="00CC2B63">
        <w:rPr>
          <w:rFonts w:ascii="Simplified Arabic" w:eastAsia="Times New Roman" w:hAnsi="Simplified Arabic" w:cs="Simplified Arabic" w:hint="cs"/>
          <w:color w:val="1F1F1F"/>
          <w:sz w:val="32"/>
          <w:szCs w:val="32"/>
          <w:rtl/>
        </w:rPr>
        <w:t>): استمرارية سلاسل الإمداد</w:t>
      </w:r>
    </w:p>
    <w:p w14:paraId="3CDD4DD9" w14:textId="77777777" w:rsidR="00C03AAB" w:rsidRPr="00CC2B63" w:rsidRDefault="00C03A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ويشمل ثلاثة أبعاد قياسية:</w:t>
      </w:r>
    </w:p>
    <w:p w14:paraId="11004E9C" w14:textId="77777777" w:rsidR="00C03AAB" w:rsidRPr="00CC2B63" w:rsidRDefault="00C03AAB" w:rsidP="00857A77">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المرونة اللوجستية وتكيف المسارات:</w:t>
      </w:r>
      <w:r w:rsidRPr="00CC2B63">
        <w:rPr>
          <w:rFonts w:ascii="Simplified Arabic" w:hAnsi="Simplified Arabic" w:cs="Simplified Arabic" w:hint="cs"/>
          <w:color w:val="1F1F1F"/>
          <w:sz w:val="32"/>
          <w:szCs w:val="32"/>
          <w:rtl/>
        </w:rPr>
        <w:t xml:space="preserve"> القدرة السريعة على تغيير منافذ التصدير ومسارات الشحن الملاحية واستخدام وسائط بديلة عند إغلاق أو استهداف المسارات المعتادة.</w:t>
      </w:r>
    </w:p>
    <w:p w14:paraId="53D462CE" w14:textId="77777777" w:rsidR="00C03AAB" w:rsidRPr="00CC2B63" w:rsidRDefault="00C03AAB" w:rsidP="00857A77">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استدامة تدفق المنتجات وتقليل زمن الانقطاع:</w:t>
      </w:r>
      <w:r w:rsidRPr="00CC2B63">
        <w:rPr>
          <w:rFonts w:ascii="Simplified Arabic" w:hAnsi="Simplified Arabic" w:cs="Simplified Arabic" w:hint="cs"/>
          <w:color w:val="1F1F1F"/>
          <w:sz w:val="32"/>
          <w:szCs w:val="32"/>
          <w:rtl/>
        </w:rPr>
        <w:t xml:space="preserve"> الحفاظ على استمرارية التوريد للعملاء والأسواق بحد أدنى من التوقف التشغيلي أو التأخير في مواعيد التسليم.</w:t>
      </w:r>
    </w:p>
    <w:p w14:paraId="15DF5227" w14:textId="77777777" w:rsidR="00C03AAB" w:rsidRPr="00CC2B63" w:rsidRDefault="00C03AAB" w:rsidP="00857A77">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حماية الحصة السوقية والسمعة التشغيلية:</w:t>
      </w:r>
      <w:r w:rsidRPr="00CC2B63">
        <w:rPr>
          <w:rFonts w:ascii="Simplified Arabic" w:hAnsi="Simplified Arabic" w:cs="Simplified Arabic" w:hint="cs"/>
          <w:color w:val="1F1F1F"/>
          <w:sz w:val="32"/>
          <w:szCs w:val="32"/>
          <w:rtl/>
        </w:rPr>
        <w:t xml:space="preserve"> الإيفاء بالعقود المبرمة وضمان استقرار الإمدادات بما يعزز موثوقية الشركة كشيخ لموردي الطاقة عالمياً.</w:t>
      </w:r>
    </w:p>
    <w:p w14:paraId="335F696D" w14:textId="24815AAA" w:rsidR="00C03AAB" w:rsidRPr="00CC2B63" w:rsidRDefault="00C03A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مصطلحات الدراسة (</w:t>
      </w:r>
      <w:r w:rsidRPr="00CC2B63">
        <w:rPr>
          <w:rFonts w:ascii="Simplified Arabic" w:eastAsia="Times New Roman" w:hAnsi="Simplified Arabic" w:cs="Simplified Arabic" w:hint="cs"/>
          <w:color w:val="1F1F1F"/>
          <w:sz w:val="32"/>
          <w:szCs w:val="32"/>
        </w:rPr>
        <w:t>Study Terms</w:t>
      </w:r>
      <w:r w:rsidRPr="00CC2B63">
        <w:rPr>
          <w:rFonts w:ascii="Simplified Arabic" w:eastAsia="Times New Roman" w:hAnsi="Simplified Arabic" w:cs="Simplified Arabic" w:hint="cs"/>
          <w:color w:val="1F1F1F"/>
          <w:sz w:val="32"/>
          <w:szCs w:val="32"/>
          <w:rtl/>
        </w:rPr>
        <w:t>)</w:t>
      </w:r>
    </w:p>
    <w:p w14:paraId="65A1CF8F"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المخزون الاستراتيجي (</w:t>
      </w:r>
      <w:r w:rsidRPr="00CC2B63">
        <w:rPr>
          <w:rFonts w:ascii="Simplified Arabic" w:eastAsia="Times New Roman" w:hAnsi="Simplified Arabic" w:cs="Simplified Arabic" w:hint="cs"/>
          <w:color w:val="1F1F1F"/>
          <w:sz w:val="32"/>
          <w:szCs w:val="32"/>
        </w:rPr>
        <w:t>Strategic Inventory</w:t>
      </w:r>
      <w:r w:rsidRPr="00CC2B63">
        <w:rPr>
          <w:rFonts w:ascii="Simplified Arabic" w:eastAsia="Times New Roman" w:hAnsi="Simplified Arabic" w:cs="Simplified Arabic" w:hint="cs"/>
          <w:color w:val="1F1F1F"/>
          <w:sz w:val="32"/>
          <w:szCs w:val="32"/>
          <w:rtl/>
        </w:rPr>
        <w:t>)</w:t>
      </w:r>
    </w:p>
    <w:p w14:paraId="0BA4856E" w14:textId="77777777" w:rsidR="00C03AAB" w:rsidRPr="00CC2B63" w:rsidRDefault="00C03AAB" w:rsidP="00857A77">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التعريف </w:t>
      </w:r>
      <w:proofErr w:type="spellStart"/>
      <w:r w:rsidRPr="00CC2B63">
        <w:rPr>
          <w:rStyle w:val="a6"/>
          <w:rFonts w:ascii="Simplified Arabic" w:hAnsi="Simplified Arabic" w:cs="Simplified Arabic" w:hint="cs"/>
          <w:color w:val="1F1F1F"/>
          <w:sz w:val="32"/>
          <w:szCs w:val="32"/>
          <w:bdr w:val="none" w:sz="0" w:space="0" w:color="auto" w:frame="1"/>
          <w:rtl/>
        </w:rPr>
        <w:t>المفاهيمي</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كميات محددة ومدروسة من النفط الخام والمشتقات النفطية والمعدات الحرجة يتم التخطيط للاحتفاظ بها في أماكن آمنة لمواجهة الظروف غير المتوقعة والاضطرابات الشديدة في سلاسل الإمداد الناجمة عن الحروب والنزاعات والظروف القاهرة.</w:t>
      </w:r>
    </w:p>
    <w:p w14:paraId="419F96B1" w14:textId="77777777" w:rsidR="00C03AAB" w:rsidRPr="00CC2B63" w:rsidRDefault="00C03AAB" w:rsidP="00857A77">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التعريف الإجرائي:</w:t>
      </w:r>
      <w:r w:rsidRPr="00CC2B63">
        <w:rPr>
          <w:rFonts w:ascii="Simplified Arabic" w:hAnsi="Simplified Arabic" w:cs="Simplified Arabic" w:hint="cs"/>
          <w:color w:val="1F1F1F"/>
          <w:sz w:val="32"/>
          <w:szCs w:val="32"/>
          <w:rtl/>
        </w:rPr>
        <w:t xml:space="preserve"> يُقاس بالمجموع الكلي لدرجات أفراد العينة في أرامكو السعودية على الفقرات المتعلقة بأبعاد المخزون (حجم المخزون، التوزيع الجغرافي، أنظمة التنبؤ) عبر مقياس </w:t>
      </w:r>
      <w:proofErr w:type="spellStart"/>
      <w:r w:rsidRPr="00CC2B63">
        <w:rPr>
          <w:rFonts w:ascii="Simplified Arabic" w:hAnsi="Simplified Arabic" w:cs="Simplified Arabic" w:hint="cs"/>
          <w:color w:val="1F1F1F"/>
          <w:sz w:val="32"/>
          <w:szCs w:val="32"/>
          <w:rtl/>
        </w:rPr>
        <w:t>ليكرت</w:t>
      </w:r>
      <w:proofErr w:type="spellEnd"/>
      <w:r w:rsidRPr="00CC2B63">
        <w:rPr>
          <w:rFonts w:ascii="Simplified Arabic" w:hAnsi="Simplified Arabic" w:cs="Simplified Arabic" w:hint="cs"/>
          <w:color w:val="1F1F1F"/>
          <w:sz w:val="32"/>
          <w:szCs w:val="32"/>
          <w:rtl/>
        </w:rPr>
        <w:t xml:space="preserve"> الخماسي المستخدم في استبانة الدراسة.</w:t>
      </w:r>
    </w:p>
    <w:p w14:paraId="2264D3F4"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استمرارية سلاسل الإمداد (</w:t>
      </w:r>
      <w:r w:rsidRPr="00CC2B63">
        <w:rPr>
          <w:rFonts w:ascii="Simplified Arabic" w:eastAsia="Times New Roman" w:hAnsi="Simplified Arabic" w:cs="Simplified Arabic" w:hint="cs"/>
          <w:color w:val="1F1F1F"/>
          <w:sz w:val="32"/>
          <w:szCs w:val="32"/>
        </w:rPr>
        <w:t>Supply Chain Continuity</w:t>
      </w:r>
      <w:r w:rsidRPr="00CC2B63">
        <w:rPr>
          <w:rFonts w:ascii="Simplified Arabic" w:eastAsia="Times New Roman" w:hAnsi="Simplified Arabic" w:cs="Simplified Arabic" w:hint="cs"/>
          <w:color w:val="1F1F1F"/>
          <w:sz w:val="32"/>
          <w:szCs w:val="32"/>
          <w:rtl/>
        </w:rPr>
        <w:t xml:space="preserve"> &amp; </w:t>
      </w:r>
      <w:r w:rsidRPr="00CC2B63">
        <w:rPr>
          <w:rFonts w:ascii="Simplified Arabic" w:eastAsia="Times New Roman" w:hAnsi="Simplified Arabic" w:cs="Simplified Arabic" w:hint="cs"/>
          <w:color w:val="1F1F1F"/>
          <w:sz w:val="32"/>
          <w:szCs w:val="32"/>
        </w:rPr>
        <w:t>Resilience</w:t>
      </w:r>
      <w:r w:rsidRPr="00CC2B63">
        <w:rPr>
          <w:rFonts w:ascii="Simplified Arabic" w:eastAsia="Times New Roman" w:hAnsi="Simplified Arabic" w:cs="Simplified Arabic" w:hint="cs"/>
          <w:color w:val="1F1F1F"/>
          <w:sz w:val="32"/>
          <w:szCs w:val="32"/>
          <w:rtl/>
        </w:rPr>
        <w:t>)</w:t>
      </w:r>
    </w:p>
    <w:p w14:paraId="1123EE57" w14:textId="77777777" w:rsidR="00C03AAB" w:rsidRPr="00CC2B63" w:rsidRDefault="00C03AAB" w:rsidP="00857A77">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 xml:space="preserve">التعريف </w:t>
      </w:r>
      <w:proofErr w:type="spellStart"/>
      <w:r w:rsidRPr="00CC2B63">
        <w:rPr>
          <w:rStyle w:val="a6"/>
          <w:rFonts w:ascii="Simplified Arabic" w:hAnsi="Simplified Arabic" w:cs="Simplified Arabic" w:hint="cs"/>
          <w:color w:val="1F1F1F"/>
          <w:sz w:val="32"/>
          <w:szCs w:val="32"/>
          <w:bdr w:val="none" w:sz="0" w:space="0" w:color="auto" w:frame="1"/>
          <w:rtl/>
        </w:rPr>
        <w:t>المفاهيمي</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قدرة منظومة التوريد واللوجستيات على امتصاص الاضطرابات الناجمة عن الأزمات والنزاعات، واستعادة الأداء التشغيلي الطبيعي بسرعة دون التأثير الجوهري على تلبية متطلبات السوق والعملاء.</w:t>
      </w:r>
    </w:p>
    <w:p w14:paraId="2A7B4A03" w14:textId="77777777" w:rsidR="00C03AAB" w:rsidRPr="00CC2B63" w:rsidRDefault="00C03AAB" w:rsidP="00857A77">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التعريف الإجرائي:</w:t>
      </w:r>
      <w:r w:rsidRPr="00CC2B63">
        <w:rPr>
          <w:rFonts w:ascii="Simplified Arabic" w:hAnsi="Simplified Arabic" w:cs="Simplified Arabic" w:hint="cs"/>
          <w:color w:val="1F1F1F"/>
          <w:sz w:val="32"/>
          <w:szCs w:val="32"/>
          <w:rtl/>
        </w:rPr>
        <w:t xml:space="preserve"> المدى الذي تنجح فيه شركة أرامكو السعودية في المحافظة على تدفق منتجاتها والتزامها </w:t>
      </w:r>
      <w:proofErr w:type="spellStart"/>
      <w:r w:rsidRPr="00CC2B63">
        <w:rPr>
          <w:rFonts w:ascii="Simplified Arabic" w:hAnsi="Simplified Arabic" w:cs="Simplified Arabic" w:hint="cs"/>
          <w:color w:val="1F1F1F"/>
          <w:sz w:val="32"/>
          <w:szCs w:val="32"/>
          <w:rtl/>
        </w:rPr>
        <w:t>التصديري</w:t>
      </w:r>
      <w:proofErr w:type="spellEnd"/>
      <w:r w:rsidRPr="00CC2B63">
        <w:rPr>
          <w:rFonts w:ascii="Simplified Arabic" w:hAnsi="Simplified Arabic" w:cs="Simplified Arabic" w:hint="cs"/>
          <w:color w:val="1F1F1F"/>
          <w:sz w:val="32"/>
          <w:szCs w:val="32"/>
          <w:rtl/>
        </w:rPr>
        <w:t xml:space="preserve"> وتفادي توقف العمليات اللوجستية أثناء الأزمات، ويُقاس من خلال الدرجة الممنوحة من قبل </w:t>
      </w:r>
      <w:proofErr w:type="spellStart"/>
      <w:r w:rsidRPr="00CC2B63">
        <w:rPr>
          <w:rFonts w:ascii="Simplified Arabic" w:hAnsi="Simplified Arabic" w:cs="Simplified Arabic" w:hint="cs"/>
          <w:color w:val="1F1F1F"/>
          <w:sz w:val="32"/>
          <w:szCs w:val="32"/>
          <w:rtl/>
        </w:rPr>
        <w:t>المبحوثين</w:t>
      </w:r>
      <w:proofErr w:type="spellEnd"/>
      <w:r w:rsidRPr="00CC2B63">
        <w:rPr>
          <w:rFonts w:ascii="Simplified Arabic" w:hAnsi="Simplified Arabic" w:cs="Simplified Arabic" w:hint="cs"/>
          <w:color w:val="1F1F1F"/>
          <w:sz w:val="32"/>
          <w:szCs w:val="32"/>
          <w:rtl/>
        </w:rPr>
        <w:t xml:space="preserve"> على فقرات محور استمرارية سلاسل الإمداد بالاستبانة.</w:t>
      </w:r>
    </w:p>
    <w:p w14:paraId="56D316BA" w14:textId="77777777" w:rsidR="00C03AAB" w:rsidRPr="00CC2B63" w:rsidRDefault="00C03A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النزاعات والاضطرابات الجيوسياسية (</w:t>
      </w:r>
      <w:r w:rsidRPr="00CC2B63">
        <w:rPr>
          <w:rFonts w:ascii="Simplified Arabic" w:eastAsia="Times New Roman" w:hAnsi="Simplified Arabic" w:cs="Simplified Arabic" w:hint="cs"/>
          <w:color w:val="1F1F1F"/>
          <w:sz w:val="32"/>
          <w:szCs w:val="32"/>
        </w:rPr>
        <w:t>Conflicts</w:t>
      </w:r>
      <w:r w:rsidRPr="00CC2B63">
        <w:rPr>
          <w:rFonts w:ascii="Simplified Arabic" w:eastAsia="Times New Roman" w:hAnsi="Simplified Arabic" w:cs="Simplified Arabic" w:hint="cs"/>
          <w:color w:val="1F1F1F"/>
          <w:sz w:val="32"/>
          <w:szCs w:val="32"/>
          <w:rtl/>
        </w:rPr>
        <w:t xml:space="preserve"> &amp; </w:t>
      </w:r>
      <w:r w:rsidRPr="00CC2B63">
        <w:rPr>
          <w:rFonts w:ascii="Simplified Arabic" w:eastAsia="Times New Roman" w:hAnsi="Simplified Arabic" w:cs="Simplified Arabic" w:hint="cs"/>
          <w:color w:val="1F1F1F"/>
          <w:sz w:val="32"/>
          <w:szCs w:val="32"/>
        </w:rPr>
        <w:t>Geopolitical Disruptions</w:t>
      </w:r>
      <w:r w:rsidRPr="00CC2B63">
        <w:rPr>
          <w:rFonts w:ascii="Simplified Arabic" w:eastAsia="Times New Roman" w:hAnsi="Simplified Arabic" w:cs="Simplified Arabic" w:hint="cs"/>
          <w:color w:val="1F1F1F"/>
          <w:sz w:val="32"/>
          <w:szCs w:val="32"/>
          <w:rtl/>
        </w:rPr>
        <w:t>)</w:t>
      </w:r>
    </w:p>
    <w:p w14:paraId="7B1BBBE7" w14:textId="77777777" w:rsidR="00C03AAB" w:rsidRPr="00CC2B63" w:rsidRDefault="00C03AAB" w:rsidP="00857A77">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التعريف </w:t>
      </w:r>
      <w:proofErr w:type="spellStart"/>
      <w:r w:rsidRPr="00CC2B63">
        <w:rPr>
          <w:rStyle w:val="a6"/>
          <w:rFonts w:ascii="Simplified Arabic" w:hAnsi="Simplified Arabic" w:cs="Simplified Arabic" w:hint="cs"/>
          <w:color w:val="1F1F1F"/>
          <w:sz w:val="32"/>
          <w:szCs w:val="32"/>
          <w:bdr w:val="none" w:sz="0" w:space="0" w:color="auto" w:frame="1"/>
          <w:rtl/>
        </w:rPr>
        <w:t>المفاهيمي</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حالة التوتر والنزاعات المسلحة، والأعمال العسكرية، والتهديدات الأمنية المؤثرة على السلامة الملاحية واللوجستية في الممرات والمنافذ البحرية والبرية الحيويّة.</w:t>
      </w:r>
    </w:p>
    <w:p w14:paraId="7204810E" w14:textId="77777777" w:rsidR="00C03AAB" w:rsidRPr="00CC2B63" w:rsidRDefault="00C03AAB" w:rsidP="00857A77">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التعريف الإجرائي:</w:t>
      </w:r>
      <w:r w:rsidRPr="00CC2B63">
        <w:rPr>
          <w:rFonts w:ascii="Simplified Arabic" w:hAnsi="Simplified Arabic" w:cs="Simplified Arabic" w:hint="cs"/>
          <w:color w:val="1F1F1F"/>
          <w:sz w:val="32"/>
          <w:szCs w:val="32"/>
          <w:rtl/>
        </w:rPr>
        <w:t xml:space="preserve"> البيئة التشغيلية الحرجة الضاغطة التي تحيط بمسارات ومرافق شركة أرامكو السعودية (مثل مضيق هرمز والبحر الأحمر)، والتي تُقيّم تأثيراتها ومرونة الاستجابة لها عبر أداة الدراسة الميدانية.</w:t>
      </w:r>
    </w:p>
    <w:p w14:paraId="13F10A71" w14:textId="77777777" w:rsidR="003E4BC8" w:rsidRDefault="003E4BC8"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550B76"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9B1FE9B"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1B0B0F"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3A70DA"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E2A16F5"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8892492"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AE9C9F"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F05489"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C70522"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0D492E"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1D5CC6C"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4450F38"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5D4285"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875E082" w14:textId="7BC80E00" w:rsidR="00CC2B63" w:rsidRDefault="001C727E" w:rsidP="001C727E">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0734C598"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93AE05"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531BEC"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FAC9DE"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37EDEE"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52B143" w14:textId="77777777" w:rsid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3214006" w14:textId="77777777" w:rsidR="00CC2B63" w:rsidRPr="00CC2B63" w:rsidRDefault="00CC2B63" w:rsidP="00CC2B6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EB8F385" w14:textId="77777777" w:rsidR="003E4BC8" w:rsidRPr="00CC2B63" w:rsidRDefault="003E4BC8"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CDF336" w14:textId="77777777" w:rsidR="005C3EE1" w:rsidRPr="00CC2B63" w:rsidRDefault="005C3EE1" w:rsidP="00857A77">
      <w:pPr>
        <w:pStyle w:val="1"/>
        <w:bidi/>
        <w:spacing w:line="360" w:lineRule="auto"/>
        <w:jc w:val="both"/>
        <w:rPr>
          <w:rFonts w:ascii="Simplified Arabic" w:hAnsi="Simplified Arabic" w:cs="Simplified Arabic"/>
          <w:sz w:val="32"/>
          <w:szCs w:val="32"/>
          <w:rtl/>
        </w:rPr>
      </w:pPr>
      <w:bookmarkStart w:id="0" w:name="_Toc227824505"/>
      <w:r w:rsidRPr="00CC2B63">
        <w:rPr>
          <w:rFonts w:ascii="Simplified Arabic" w:hAnsi="Simplified Arabic" w:cs="Simplified Arabic" w:hint="cs"/>
          <w:sz w:val="32"/>
          <w:szCs w:val="32"/>
          <w:rtl/>
        </w:rPr>
        <w:t>الدراسات السابقة:</w:t>
      </w:r>
      <w:bookmarkStart w:id="1" w:name="_Toc170243312"/>
      <w:bookmarkEnd w:id="0"/>
    </w:p>
    <w:p w14:paraId="0026DDCE" w14:textId="77777777" w:rsidR="005C3EE1" w:rsidRPr="00CC2B63" w:rsidRDefault="005C3EE1" w:rsidP="00857A77">
      <w:pPr>
        <w:spacing w:before="100" w:beforeAutospacing="1" w:after="100" w:afterAutospacing="1" w:line="360" w:lineRule="auto"/>
        <w:jc w:val="both"/>
        <w:outlineLvl w:val="1"/>
        <w:rPr>
          <w:rFonts w:ascii="Simplified Arabic" w:eastAsia="Times New Roman" w:hAnsi="Simplified Arabic" w:cs="Simplified Arabic"/>
          <w:b/>
          <w:bCs/>
          <w:kern w:val="0"/>
          <w:sz w:val="32"/>
          <w:szCs w:val="32"/>
          <w14:ligatures w14:val="none"/>
        </w:rPr>
      </w:pPr>
      <w:bookmarkStart w:id="2" w:name="_Toc227824507"/>
      <w:bookmarkEnd w:id="1"/>
      <w:r w:rsidRPr="00CC2B63">
        <w:rPr>
          <w:rFonts w:ascii="Simplified Arabic" w:eastAsia="Times New Roman" w:hAnsi="Simplified Arabic" w:cs="Simplified Arabic" w:hint="cs"/>
          <w:b/>
          <w:bCs/>
          <w:kern w:val="0"/>
          <w:sz w:val="32"/>
          <w:szCs w:val="32"/>
          <w:rtl/>
          <w14:ligatures w14:val="none"/>
        </w:rPr>
        <w:t>أولاً: الدراسات العربية</w:t>
      </w:r>
      <w:bookmarkEnd w:id="2"/>
    </w:p>
    <w:p w14:paraId="6E17C774"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(سليمان، الأحمدي، وصلاح، 2022) بعنوان: "أثر إدارة المخزون على الأداء المالي لشركات الغزل والنسيج بقطاع الأعمال العام المصري عن الفترة الزمنية 2016–2019</w:t>
      </w:r>
      <w:r w:rsidRPr="00CC2B63">
        <w:rPr>
          <w:rFonts w:ascii="Simplified Arabic" w:eastAsia="Times New Roman" w:hAnsi="Simplified Arabic" w:cs="Simplified Arabic" w:hint="cs"/>
          <w:b/>
          <w:bCs/>
          <w:kern w:val="0"/>
          <w:sz w:val="32"/>
          <w:szCs w:val="32"/>
          <w14:ligatures w14:val="none"/>
        </w:rPr>
        <w:t>"</w:t>
      </w:r>
    </w:p>
    <w:p w14:paraId="214BA002"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 xml:space="preserve">هدفت الدراسة إلى التعرف على أثر إدارة المخزون بأبعاده (معدل دوران المخزون، وقت الاحتفاظ بالمخزون، فترة تحويل المخزون) على الأداء المالي لشركات الغزل والنسيج بقطاع الأعمال العام المصري. واستخدمت الدراسة المنهج الوصفي التحليلي معتمدةً على تحليل التقارير والقوائم المالية ومؤشرات الأداء. وتكونت عينة الدراسة من جميع شركات الغزل </w:t>
      </w:r>
      <w:r w:rsidRPr="00CC2B63">
        <w:rPr>
          <w:rFonts w:ascii="Simplified Arabic" w:eastAsia="Times New Roman" w:hAnsi="Simplified Arabic" w:cs="Simplified Arabic" w:hint="cs"/>
          <w:kern w:val="0"/>
          <w:sz w:val="32"/>
          <w:szCs w:val="32"/>
          <w:rtl/>
          <w14:ligatures w14:val="none"/>
        </w:rPr>
        <w:lastRenderedPageBreak/>
        <w:t>والنسيج المدرجة في قطاع الأعمال العام المصري وعددها</w:t>
      </w:r>
      <w:r w:rsidRPr="00CC2B63">
        <w:rPr>
          <w:rFonts w:ascii="Simplified Arabic" w:eastAsia="Times New Roman" w:hAnsi="Simplified Arabic" w:cs="Simplified Arabic" w:hint="cs"/>
          <w:kern w:val="0"/>
          <w:sz w:val="32"/>
          <w:szCs w:val="32"/>
          <w14:ligatures w14:val="none"/>
        </w:rPr>
        <w:t xml:space="preserve"> (8) </w:t>
      </w:r>
      <w:r w:rsidRPr="00CC2B63">
        <w:rPr>
          <w:rFonts w:ascii="Simplified Arabic" w:eastAsia="Times New Roman" w:hAnsi="Simplified Arabic" w:cs="Simplified Arabic" w:hint="cs"/>
          <w:kern w:val="0"/>
          <w:sz w:val="32"/>
          <w:szCs w:val="32"/>
          <w:rtl/>
          <w14:ligatures w14:val="none"/>
        </w:rPr>
        <w:t xml:space="preserve">شركات، وتم تحليل بياناتها المالية خلال الفترة من 2016 إلى 2019 بإجمالي </w:t>
      </w:r>
      <w:r w:rsidRPr="00CC2B63">
        <w:rPr>
          <w:rFonts w:ascii="Simplified Arabic" w:eastAsia="Times New Roman" w:hAnsi="Simplified Arabic" w:cs="Simplified Arabic" w:hint="cs"/>
          <w:kern w:val="0"/>
          <w:sz w:val="32"/>
          <w:szCs w:val="32"/>
          <w14:ligatures w14:val="none"/>
        </w:rPr>
        <w:t xml:space="preserve">(32) </w:t>
      </w:r>
      <w:r w:rsidRPr="00CC2B63">
        <w:rPr>
          <w:rFonts w:ascii="Simplified Arabic" w:eastAsia="Times New Roman" w:hAnsi="Simplified Arabic" w:cs="Simplified Arabic" w:hint="cs"/>
          <w:kern w:val="0"/>
          <w:sz w:val="32"/>
          <w:szCs w:val="32"/>
          <w:rtl/>
          <w14:ligatures w14:val="none"/>
        </w:rPr>
        <w:t>مشاهدة. وتوصلت نتائج الدراسة إلى وجود أثر عكسي ذي دلالة إحصائية لإدارة المخزون على الأداء المالي لشركات مجتمع البحث، مما يعني أن ارتفاع معدلات الاحتفاظ بالمخزون يؤثر سلبًا على مؤشرات الأداء المالي كمعدل العائد على الأصول ومعدل العائد على حق الملكية وهامش الربح التشغيلي</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وأوصت الدراسة بضرورة تبني الشركات لسياسات فعّالة في إدارة المخزون تقوم على تحسين معدل دوران المخزون وتقليل فترة الاحتفاظ به لتعزيز الأداء المالي</w:t>
      </w:r>
      <w:r w:rsidRPr="00CC2B63">
        <w:rPr>
          <w:rFonts w:ascii="Simplified Arabic" w:eastAsia="Times New Roman" w:hAnsi="Simplified Arabic" w:cs="Simplified Arabic" w:hint="cs"/>
          <w:kern w:val="0"/>
          <w:sz w:val="32"/>
          <w:szCs w:val="32"/>
          <w14:ligatures w14:val="none"/>
        </w:rPr>
        <w:t>.</w:t>
      </w:r>
    </w:p>
    <w:p w14:paraId="6D463FF8"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w:t>
      </w:r>
      <w:proofErr w:type="spellStart"/>
      <w:r w:rsidRPr="00CC2B63">
        <w:rPr>
          <w:rFonts w:ascii="Simplified Arabic" w:eastAsia="Times New Roman" w:hAnsi="Simplified Arabic" w:cs="Simplified Arabic" w:hint="cs"/>
          <w:b/>
          <w:bCs/>
          <w:kern w:val="0"/>
          <w:sz w:val="32"/>
          <w:szCs w:val="32"/>
          <w:rtl/>
          <w14:ligatures w14:val="none"/>
        </w:rPr>
        <w:t>الكعيبر</w:t>
      </w:r>
      <w:proofErr w:type="spellEnd"/>
      <w:r w:rsidRPr="00CC2B63">
        <w:rPr>
          <w:rFonts w:ascii="Simplified Arabic" w:eastAsia="Times New Roman" w:hAnsi="Simplified Arabic" w:cs="Simplified Arabic" w:hint="cs"/>
          <w:b/>
          <w:bCs/>
          <w:kern w:val="0"/>
          <w:sz w:val="32"/>
          <w:szCs w:val="32"/>
          <w:rtl/>
          <w14:ligatures w14:val="none"/>
        </w:rPr>
        <w:t xml:space="preserve"> </w:t>
      </w:r>
      <w:proofErr w:type="spellStart"/>
      <w:r w:rsidRPr="00CC2B63">
        <w:rPr>
          <w:rFonts w:ascii="Simplified Arabic" w:eastAsia="Times New Roman" w:hAnsi="Simplified Arabic" w:cs="Simplified Arabic" w:hint="cs"/>
          <w:b/>
          <w:bCs/>
          <w:kern w:val="0"/>
          <w:sz w:val="32"/>
          <w:szCs w:val="32"/>
          <w:rtl/>
          <w14:ligatures w14:val="none"/>
        </w:rPr>
        <w:t>والربابعة</w:t>
      </w:r>
      <w:proofErr w:type="spellEnd"/>
      <w:r w:rsidRPr="00CC2B63">
        <w:rPr>
          <w:rFonts w:ascii="Simplified Arabic" w:eastAsia="Times New Roman" w:hAnsi="Simplified Arabic" w:cs="Simplified Arabic" w:hint="cs"/>
          <w:b/>
          <w:bCs/>
          <w:kern w:val="0"/>
          <w:sz w:val="32"/>
          <w:szCs w:val="32"/>
          <w:rtl/>
          <w14:ligatures w14:val="none"/>
        </w:rPr>
        <w:t>، 2025) بعنوان: "أثر الاستراتيجيات اللوجستية على المخزون الوطني الاستراتيجي في مجمعات صوامع القمح في الأردن</w:t>
      </w:r>
      <w:r w:rsidRPr="00CC2B63">
        <w:rPr>
          <w:rFonts w:ascii="Simplified Arabic" w:eastAsia="Times New Roman" w:hAnsi="Simplified Arabic" w:cs="Simplified Arabic" w:hint="cs"/>
          <w:b/>
          <w:bCs/>
          <w:kern w:val="0"/>
          <w:sz w:val="32"/>
          <w:szCs w:val="32"/>
          <w14:ligatures w14:val="none"/>
        </w:rPr>
        <w:t>"</w:t>
      </w:r>
    </w:p>
    <w:p w14:paraId="3B1105BB"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الاستراتيجيات اللوجستية بأبعادها (استراتيجية الشراء، استراتيجية التخزين، استراتيجية التعبئة والتغليف، استراتيجية النقل) على المخزون الوطني الاستراتيجي في مجمعات صوامع القمح في الأردن. واستخدمت الدراسة المنهج الوصفي التحليلي، وتم الاعتماد على الاستبانة كأداة لجمع البيانات، ووُزعت بأسلوب المسح الشامل. وتكون مجتمع الدراسة من (153) فردًا من المديرين ونوابهم ومساعديهم ورؤساء الأقسام والمشرفين الإداريين، وتم استرداد</w:t>
      </w:r>
      <w:r w:rsidRPr="00CC2B63">
        <w:rPr>
          <w:rFonts w:ascii="Simplified Arabic" w:eastAsia="Times New Roman" w:hAnsi="Simplified Arabic" w:cs="Simplified Arabic" w:hint="cs"/>
          <w:kern w:val="0"/>
          <w:sz w:val="32"/>
          <w:szCs w:val="32"/>
          <w14:ligatures w14:val="none"/>
        </w:rPr>
        <w:t xml:space="preserve"> (124) </w:t>
      </w:r>
      <w:r w:rsidRPr="00CC2B63">
        <w:rPr>
          <w:rFonts w:ascii="Simplified Arabic" w:eastAsia="Times New Roman" w:hAnsi="Simplified Arabic" w:cs="Simplified Arabic" w:hint="cs"/>
          <w:kern w:val="0"/>
          <w:sz w:val="32"/>
          <w:szCs w:val="32"/>
          <w:rtl/>
          <w14:ligatures w14:val="none"/>
        </w:rPr>
        <w:t>استبانة صالحة للتحليل الإحصائي باستخدام برنامج</w:t>
      </w:r>
      <w:r w:rsidRPr="00CC2B63">
        <w:rPr>
          <w:rFonts w:ascii="Simplified Arabic" w:eastAsia="Times New Roman" w:hAnsi="Simplified Arabic" w:cs="Simplified Arabic" w:hint="cs"/>
          <w:kern w:val="0"/>
          <w:sz w:val="32"/>
          <w:szCs w:val="32"/>
          <w14:ligatures w14:val="none"/>
        </w:rPr>
        <w:t xml:space="preserve"> (SPSS). </w:t>
      </w:r>
      <w:r w:rsidRPr="00CC2B63">
        <w:rPr>
          <w:rFonts w:ascii="Simplified Arabic" w:eastAsia="Times New Roman" w:hAnsi="Simplified Arabic" w:cs="Simplified Arabic" w:hint="cs"/>
          <w:kern w:val="0"/>
          <w:sz w:val="32"/>
          <w:szCs w:val="32"/>
          <w:rtl/>
          <w14:ligatures w14:val="none"/>
        </w:rPr>
        <w:t xml:space="preserve">وتوصلت نتائج الدراسة إلى وجود مستوى مرتفع لكل من الاستراتيجيات اللوجستية والمخزون الوطني الاستراتيجي، ووجود أثر ذي دلالة إحصائية لاستراتيجيات </w:t>
      </w:r>
      <w:r w:rsidRPr="00CC2B63">
        <w:rPr>
          <w:rFonts w:ascii="Simplified Arabic" w:eastAsia="Times New Roman" w:hAnsi="Simplified Arabic" w:cs="Simplified Arabic" w:hint="cs"/>
          <w:kern w:val="0"/>
          <w:sz w:val="32"/>
          <w:szCs w:val="32"/>
          <w:rtl/>
          <w14:ligatures w14:val="none"/>
        </w:rPr>
        <w:lastRenderedPageBreak/>
        <w:t>الشراء والتخزين والتعبئة والتغليف في المخزون الوطني الاستراتيجي، في حين لم يظهر أثر ذو دلالة إحصائية لاستراتيجية النقل. وأوصت الدراسة بإعادة النظر في تخطيط وتنفيذ والرقابة على استراتيجية النقل لتتوافق مع متطلبات إدامة المخزون، والاهتمام بتنويع مصادر الشراء الخارجي لمادة القمح</w:t>
      </w:r>
      <w:r w:rsidRPr="00CC2B63">
        <w:rPr>
          <w:rFonts w:ascii="Simplified Arabic" w:eastAsia="Times New Roman" w:hAnsi="Simplified Arabic" w:cs="Simplified Arabic" w:hint="cs"/>
          <w:kern w:val="0"/>
          <w:sz w:val="32"/>
          <w:szCs w:val="32"/>
          <w14:ligatures w14:val="none"/>
        </w:rPr>
        <w:t>.</w:t>
      </w:r>
    </w:p>
    <w:p w14:paraId="17159B59"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(القاضي، عصفور، وعلي، 2023) بعنوان: "إدارة المخزون الديناميكي لتحسين الأداء التشغيلي: دراسة ميدانية على قطاع الأدوية بمصر</w:t>
      </w:r>
      <w:r w:rsidRPr="00CC2B63">
        <w:rPr>
          <w:rFonts w:ascii="Simplified Arabic" w:eastAsia="Times New Roman" w:hAnsi="Simplified Arabic" w:cs="Simplified Arabic" w:hint="cs"/>
          <w:b/>
          <w:bCs/>
          <w:kern w:val="0"/>
          <w:sz w:val="32"/>
          <w:szCs w:val="32"/>
          <w14:ligatures w14:val="none"/>
        </w:rPr>
        <w:t>"</w:t>
      </w:r>
    </w:p>
    <w:p w14:paraId="32F55297"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إدارة المخزون الديناميكي بأبعاده (تخطيط المخزون، تنفيذ المخزون، مراقبة المخزون الديناميكي) على تحسين الأداء التشغيلي في شركات الأدوية العاملة في مصر</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 xml:space="preserve">واستخدمت الدراسة المنهج الوصفي، وتم الاعتماد على الاستبيان كأداة لجمع البيانات. وتكونت عينة الدراسة من (338) مفردة من العاملين في شركات الأدوية المصرية. وتوصلت الدراسة إلى وجود اتجاه عام نحو الموافقة بالنسبة لبُعد مراقبة المخزون الديناميكي بمتوسط حسابي (3.36) وأهمية نسبية </w:t>
      </w:r>
      <w:r w:rsidRPr="00CC2B63">
        <w:rPr>
          <w:rFonts w:ascii="Simplified Arabic" w:eastAsia="Times New Roman" w:hAnsi="Simplified Arabic" w:cs="Simplified Arabic" w:hint="cs"/>
          <w:kern w:val="0"/>
          <w:sz w:val="32"/>
          <w:szCs w:val="32"/>
          <w14:ligatures w14:val="none"/>
        </w:rPr>
        <w:t>(67.40%)</w:t>
      </w:r>
      <w:r w:rsidRPr="00CC2B63">
        <w:rPr>
          <w:rFonts w:ascii="Simplified Arabic" w:eastAsia="Times New Roman" w:hAnsi="Simplified Arabic" w:cs="Simplified Arabic" w:hint="cs"/>
          <w:kern w:val="0"/>
          <w:sz w:val="32"/>
          <w:szCs w:val="32"/>
          <w:rtl/>
          <w14:ligatures w14:val="none"/>
        </w:rPr>
        <w:t>، كما أظهرت وجود تأثير إيجابي لإدارة المخزون بأبعاده المختلفة على المرونة كأحد أبعاد الأداء التشغيلي في شركات الأدوية بمصر. وأوصت الدراسة بضرورة الإنفاق على صناعة الأدوية في مصر بما يسمح بتنويع منتجات هذه الشركات، وإجراء دراسات مماثلة على القطاعات الصناعية الأخرى لمقارنتها بقطاع صناعة الأدوية</w:t>
      </w:r>
      <w:r w:rsidRPr="00CC2B63">
        <w:rPr>
          <w:rFonts w:ascii="Simplified Arabic" w:eastAsia="Times New Roman" w:hAnsi="Simplified Arabic" w:cs="Simplified Arabic" w:hint="cs"/>
          <w:kern w:val="0"/>
          <w:sz w:val="32"/>
          <w:szCs w:val="32"/>
          <w14:ligatures w14:val="none"/>
        </w:rPr>
        <w:t>.</w:t>
      </w:r>
    </w:p>
    <w:p w14:paraId="086E399C"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lastRenderedPageBreak/>
        <w:t>دراسة (</w:t>
      </w:r>
      <w:proofErr w:type="spellStart"/>
      <w:r w:rsidRPr="00CC2B63">
        <w:rPr>
          <w:rFonts w:ascii="Simplified Arabic" w:eastAsia="Times New Roman" w:hAnsi="Simplified Arabic" w:cs="Simplified Arabic" w:hint="cs"/>
          <w:b/>
          <w:bCs/>
          <w:kern w:val="0"/>
          <w:sz w:val="32"/>
          <w:szCs w:val="32"/>
          <w:rtl/>
          <w14:ligatures w14:val="none"/>
        </w:rPr>
        <w:t>الكعيبر</w:t>
      </w:r>
      <w:proofErr w:type="spellEnd"/>
      <w:r w:rsidRPr="00CC2B63">
        <w:rPr>
          <w:rFonts w:ascii="Simplified Arabic" w:eastAsia="Times New Roman" w:hAnsi="Simplified Arabic" w:cs="Simplified Arabic" w:hint="cs"/>
          <w:b/>
          <w:bCs/>
          <w:kern w:val="0"/>
          <w:sz w:val="32"/>
          <w:szCs w:val="32"/>
          <w:rtl/>
          <w14:ligatures w14:val="none"/>
        </w:rPr>
        <w:t xml:space="preserve"> </w:t>
      </w:r>
      <w:proofErr w:type="spellStart"/>
      <w:r w:rsidRPr="00CC2B63">
        <w:rPr>
          <w:rFonts w:ascii="Simplified Arabic" w:eastAsia="Times New Roman" w:hAnsi="Simplified Arabic" w:cs="Simplified Arabic" w:hint="cs"/>
          <w:b/>
          <w:bCs/>
          <w:kern w:val="0"/>
          <w:sz w:val="32"/>
          <w:szCs w:val="32"/>
          <w:rtl/>
          <w14:ligatures w14:val="none"/>
        </w:rPr>
        <w:t>والربابعة</w:t>
      </w:r>
      <w:proofErr w:type="spellEnd"/>
      <w:r w:rsidRPr="00CC2B63">
        <w:rPr>
          <w:rFonts w:ascii="Simplified Arabic" w:eastAsia="Times New Roman" w:hAnsi="Simplified Arabic" w:cs="Simplified Arabic" w:hint="cs"/>
          <w:b/>
          <w:bCs/>
          <w:kern w:val="0"/>
          <w:sz w:val="32"/>
          <w:szCs w:val="32"/>
          <w:rtl/>
          <w14:ligatures w14:val="none"/>
        </w:rPr>
        <w:t>، 2023) بعنوان: "أثر الاستراتيجيات اللوجستية على إدامة المخزون الوطني الاستراتيجي: القدرات التكنولوجية متغيرًا وسيطًا – دراسة ميدانية في مجمعات صوامع القمح في الأردن</w:t>
      </w:r>
      <w:r w:rsidRPr="00CC2B63">
        <w:rPr>
          <w:rFonts w:ascii="Simplified Arabic" w:eastAsia="Times New Roman" w:hAnsi="Simplified Arabic" w:cs="Simplified Arabic" w:hint="cs"/>
          <w:b/>
          <w:bCs/>
          <w:kern w:val="0"/>
          <w:sz w:val="32"/>
          <w:szCs w:val="32"/>
          <w14:ligatures w14:val="none"/>
        </w:rPr>
        <w:t>"</w:t>
      </w:r>
    </w:p>
    <w:p w14:paraId="07A4C57B"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الاستراتيجيات اللوجستية بأبعادها (استراتيجية الشراء، استراتيجية التخزين، استراتيجية التعبئة والتغليف، استراتيجية النقل) على إدامة المخزون الوطني الاستراتيجي في مجمعات صوامع القمح في الأردن، مع دراسة الدور الوسيط للقدرات التكنولوجية. واستخدمت الدراسة المنهج الوصفي التحليلي ضمن إطار رسالة دكتوراه مقدمة لكلية الدراسات العليا بجامعة مؤتة بالأردن. وتكونت عينة الدراسة من (153) فردًا من العاملين في المستويات الإدارية المختلفة بمجمعات صوامع القمح في الأردن شملت المديرين ونوابهم ومساعديهم ورؤساء الأقسام والمشرفين الإداريين (مسح شامل). وتوصلت نتائج الدراسة إلى وجود أثر ذي دلالة إحصائية للاستراتيجيات اللوجستية على إدامة المخزون الوطني الاستراتيجي، وأن القدرات التكنولوجية تؤدي دورًا وسيطًا جزئيًا في تعزيز هذا الأثر. وأوصت الدراسة بضرورة الاستثمار في تطوير القدرات التكنولوجية لمجمعات صوامع القمح بما يسهم في تحسين فاعلية الاستراتيجيات اللوجستية وتعزيز إدامة المخزون الوطني الاستراتيجي</w:t>
      </w:r>
      <w:r w:rsidRPr="00CC2B63">
        <w:rPr>
          <w:rFonts w:ascii="Simplified Arabic" w:eastAsia="Times New Roman" w:hAnsi="Simplified Arabic" w:cs="Simplified Arabic" w:hint="cs"/>
          <w:kern w:val="0"/>
          <w:sz w:val="32"/>
          <w:szCs w:val="32"/>
          <w14:ligatures w14:val="none"/>
        </w:rPr>
        <w:t>.</w:t>
      </w:r>
    </w:p>
    <w:p w14:paraId="5738AED0"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w:t>
      </w:r>
      <w:proofErr w:type="spellStart"/>
      <w:r w:rsidRPr="00CC2B63">
        <w:rPr>
          <w:rFonts w:ascii="Simplified Arabic" w:eastAsia="Times New Roman" w:hAnsi="Simplified Arabic" w:cs="Simplified Arabic" w:hint="cs"/>
          <w:b/>
          <w:bCs/>
          <w:kern w:val="0"/>
          <w:sz w:val="32"/>
          <w:szCs w:val="32"/>
          <w:rtl/>
          <w14:ligatures w14:val="none"/>
        </w:rPr>
        <w:t>الصاعدي</w:t>
      </w:r>
      <w:proofErr w:type="spellEnd"/>
      <w:r w:rsidRPr="00CC2B63">
        <w:rPr>
          <w:rFonts w:ascii="Simplified Arabic" w:eastAsia="Times New Roman" w:hAnsi="Simplified Arabic" w:cs="Simplified Arabic" w:hint="cs"/>
          <w:b/>
          <w:bCs/>
          <w:kern w:val="0"/>
          <w:sz w:val="32"/>
          <w:szCs w:val="32"/>
          <w:rtl/>
          <w14:ligatures w14:val="none"/>
        </w:rPr>
        <w:t xml:space="preserve">، المعمري، </w:t>
      </w:r>
      <w:proofErr w:type="spellStart"/>
      <w:r w:rsidRPr="00CC2B63">
        <w:rPr>
          <w:rFonts w:ascii="Simplified Arabic" w:eastAsia="Times New Roman" w:hAnsi="Simplified Arabic" w:cs="Simplified Arabic" w:hint="cs"/>
          <w:b/>
          <w:bCs/>
          <w:kern w:val="0"/>
          <w:sz w:val="32"/>
          <w:szCs w:val="32"/>
          <w:rtl/>
          <w14:ligatures w14:val="none"/>
        </w:rPr>
        <w:t>وباوزير</w:t>
      </w:r>
      <w:proofErr w:type="spellEnd"/>
      <w:r w:rsidRPr="00CC2B63">
        <w:rPr>
          <w:rFonts w:ascii="Simplified Arabic" w:eastAsia="Times New Roman" w:hAnsi="Simplified Arabic" w:cs="Simplified Arabic" w:hint="cs"/>
          <w:b/>
          <w:bCs/>
          <w:kern w:val="0"/>
          <w:sz w:val="32"/>
          <w:szCs w:val="32"/>
          <w:rtl/>
          <w14:ligatures w14:val="none"/>
        </w:rPr>
        <w:t>، 2024) بعنوان: "أثر استراتيجيات إدارة الأزمات على سلاسل الإمداد بالشركات</w:t>
      </w:r>
      <w:r w:rsidRPr="00CC2B63">
        <w:rPr>
          <w:rFonts w:ascii="Simplified Arabic" w:eastAsia="Times New Roman" w:hAnsi="Simplified Arabic" w:cs="Simplified Arabic" w:hint="cs"/>
          <w:b/>
          <w:bCs/>
          <w:kern w:val="0"/>
          <w:sz w:val="32"/>
          <w:szCs w:val="32"/>
          <w14:ligatures w14:val="none"/>
        </w:rPr>
        <w:t>"</w:t>
      </w:r>
    </w:p>
    <w:p w14:paraId="34974511"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lastRenderedPageBreak/>
        <w:t>هدفت الدراسة إلى التعرف على أثر استراتيجيات إدارة الأزمات بأبعادها (التخطيط الاستراتيجي، الاتصالات، القيادة العليا، تدريب فريق العمل) على سلاسل الإمداد في الشركات. واستخدمت الدراسة المنهج الوصفي التحليلي معتمدةً على استبانة وُزعت على عينة من العاملين في الإدارات المعنية بسلاسل الإمداد وإدارة الأزمات في الشركات المستهدفة، وبلغ حجم العينة (120) مفردة. وتوصلت الدراسة إلى عدة نتائج من أهمها: أن عملية إثارة ملاحظات العاملين ساهمت في التعرف على مؤشرات حدوث الأزمة، وأن استخدام أسلوب تحليل</w:t>
      </w:r>
      <w:r w:rsidRPr="00CC2B63">
        <w:rPr>
          <w:rFonts w:ascii="Simplified Arabic" w:eastAsia="Times New Roman" w:hAnsi="Simplified Arabic" w:cs="Simplified Arabic" w:hint="cs"/>
          <w:kern w:val="0"/>
          <w:sz w:val="32"/>
          <w:szCs w:val="32"/>
          <w14:ligatures w14:val="none"/>
        </w:rPr>
        <w:t xml:space="preserve"> SWOT </w:t>
      </w:r>
      <w:r w:rsidRPr="00CC2B63">
        <w:rPr>
          <w:rFonts w:ascii="Simplified Arabic" w:eastAsia="Times New Roman" w:hAnsi="Simplified Arabic" w:cs="Simplified Arabic" w:hint="cs"/>
          <w:kern w:val="0"/>
          <w:sz w:val="32"/>
          <w:szCs w:val="32"/>
          <w:rtl/>
          <w14:ligatures w14:val="none"/>
        </w:rPr>
        <w:t>الرباعي ساهم في التنبؤ بالأزمات، وأن التخطيط الاستراتيجي ساهم في توفير غرفة عمليات ذات تقنية عالية لاحتواء الأزمة، كما أن الاتصالات بين الإدارات ساهمت في التنبؤ بوقوع الأزمات وتحديد المناطق المعرضة للخطر، فضلاً عن أن المهارات القيادية عملت على تحديد الأهداف وتكوين فريق عمل لإدارة الأزمات. وأوصت الدراسة بضرورة تبني الشركات لمنهجيات استباقية في إدارة الأزمات وتعزيز أنظمة الاتصال الداخلي لحماية سلاسل الإمداد</w:t>
      </w:r>
      <w:r w:rsidRPr="00CC2B63">
        <w:rPr>
          <w:rFonts w:ascii="Simplified Arabic" w:eastAsia="Times New Roman" w:hAnsi="Simplified Arabic" w:cs="Simplified Arabic" w:hint="cs"/>
          <w:kern w:val="0"/>
          <w:sz w:val="32"/>
          <w:szCs w:val="32"/>
          <w14:ligatures w14:val="none"/>
        </w:rPr>
        <w:t>.</w:t>
      </w:r>
    </w:p>
    <w:p w14:paraId="2A417F69"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(إبراهيم ومحمود، 2025) بعنوان</w:t>
      </w:r>
      <w:r w:rsidRPr="00CC2B63">
        <w:rPr>
          <w:rFonts w:ascii="Simplified Arabic" w:eastAsia="Times New Roman" w:hAnsi="Simplified Arabic" w:cs="Simplified Arabic" w:hint="cs"/>
          <w:b/>
          <w:bCs/>
          <w:kern w:val="0"/>
          <w:sz w:val="32"/>
          <w:szCs w:val="32"/>
          <w14:ligatures w14:val="none"/>
        </w:rPr>
        <w:t>: "</w:t>
      </w:r>
      <w:r w:rsidRPr="00CC2B63">
        <w:rPr>
          <w:rFonts w:ascii="Simplified Arabic" w:eastAsia="Times New Roman" w:hAnsi="Simplified Arabic" w:cs="Simplified Arabic" w:hint="cs"/>
          <w:b/>
          <w:bCs/>
          <w:kern w:val="0"/>
          <w:sz w:val="32"/>
          <w:szCs w:val="32"/>
          <w:rtl/>
          <w14:ligatures w14:val="none"/>
        </w:rPr>
        <w:t>تأثير نظام تخطيط الاحتياجات من المواد</w:t>
      </w:r>
      <w:r w:rsidRPr="00CC2B63">
        <w:rPr>
          <w:rFonts w:ascii="Simplified Arabic" w:eastAsia="Times New Roman" w:hAnsi="Simplified Arabic" w:cs="Simplified Arabic" w:hint="cs"/>
          <w:b/>
          <w:bCs/>
          <w:kern w:val="0"/>
          <w:sz w:val="32"/>
          <w:szCs w:val="32"/>
          <w14:ligatures w14:val="none"/>
        </w:rPr>
        <w:t xml:space="preserve"> MRP </w:t>
      </w:r>
      <w:r w:rsidRPr="00CC2B63">
        <w:rPr>
          <w:rFonts w:ascii="Simplified Arabic" w:eastAsia="Times New Roman" w:hAnsi="Simplified Arabic" w:cs="Simplified Arabic" w:hint="cs"/>
          <w:b/>
          <w:bCs/>
          <w:kern w:val="0"/>
          <w:sz w:val="32"/>
          <w:szCs w:val="32"/>
          <w:rtl/>
          <w14:ligatures w14:val="none"/>
        </w:rPr>
        <w:t>على تكامل سلاسل التوريد وانعكاس ذلك على كفاءة المخزون: دراسة تطبيقية على قطاع سلاسل التوريد في منظمات تصنيع الأدوية في مصر</w:t>
      </w:r>
      <w:r w:rsidRPr="00CC2B63">
        <w:rPr>
          <w:rFonts w:ascii="Simplified Arabic" w:eastAsia="Times New Roman" w:hAnsi="Simplified Arabic" w:cs="Simplified Arabic" w:hint="cs"/>
          <w:b/>
          <w:bCs/>
          <w:kern w:val="0"/>
          <w:sz w:val="32"/>
          <w:szCs w:val="32"/>
          <w14:ligatures w14:val="none"/>
        </w:rPr>
        <w:t>"</w:t>
      </w:r>
    </w:p>
    <w:p w14:paraId="2DC197A4"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تأثير نظام تخطيط الاحتياجات من المواد</w:t>
      </w:r>
      <w:r w:rsidRPr="00CC2B63">
        <w:rPr>
          <w:rFonts w:ascii="Simplified Arabic" w:eastAsia="Times New Roman" w:hAnsi="Simplified Arabic" w:cs="Simplified Arabic" w:hint="cs"/>
          <w:kern w:val="0"/>
          <w:sz w:val="32"/>
          <w:szCs w:val="32"/>
          <w14:ligatures w14:val="none"/>
        </w:rPr>
        <w:t xml:space="preserve"> (MRP) </w:t>
      </w:r>
      <w:r w:rsidRPr="00CC2B63">
        <w:rPr>
          <w:rFonts w:ascii="Simplified Arabic" w:eastAsia="Times New Roman" w:hAnsi="Simplified Arabic" w:cs="Simplified Arabic" w:hint="cs"/>
          <w:kern w:val="0"/>
          <w:sz w:val="32"/>
          <w:szCs w:val="32"/>
          <w:rtl/>
          <w14:ligatures w14:val="none"/>
        </w:rPr>
        <w:t xml:space="preserve">بأبعاده (التخطيط، الجدولة، الرقابة على المواد) على تكامل سلاسل التوريد وانعكاس ذلك على </w:t>
      </w:r>
      <w:r w:rsidRPr="00CC2B63">
        <w:rPr>
          <w:rFonts w:ascii="Simplified Arabic" w:eastAsia="Times New Roman" w:hAnsi="Simplified Arabic" w:cs="Simplified Arabic" w:hint="cs"/>
          <w:kern w:val="0"/>
          <w:sz w:val="32"/>
          <w:szCs w:val="32"/>
          <w:rtl/>
          <w14:ligatures w14:val="none"/>
        </w:rPr>
        <w:lastRenderedPageBreak/>
        <w:t>كفاءة المخزون في منظمات تصنيع الأدوية في مصر. واستخدمت الدراسة المنهج الوصفي التحليلي ضمن إطار رسالة دكتوراه مقدمة لكلية التجارة بجامعة بني سويف. وتكونت عينة الدراسة من (384) مفردة من العاملين في أقسام سلاسل التوريد وإدارة المخزون والتخطيط بمنظمات تصنيع الأدوية المصرية، وتم الاعتماد على الاستبانة كأداة رئيسية لجمع البيانات. وتوصلت نتائج الدراسة إلى وجود تأثير إيجابي ذي دلالة إحصائية لنظام</w:t>
      </w:r>
      <w:r w:rsidRPr="00CC2B63">
        <w:rPr>
          <w:rFonts w:ascii="Simplified Arabic" w:eastAsia="Times New Roman" w:hAnsi="Simplified Arabic" w:cs="Simplified Arabic" w:hint="cs"/>
          <w:kern w:val="0"/>
          <w:sz w:val="32"/>
          <w:szCs w:val="32"/>
          <w14:ligatures w14:val="none"/>
        </w:rPr>
        <w:t xml:space="preserve"> MRP </w:t>
      </w:r>
      <w:r w:rsidRPr="00CC2B63">
        <w:rPr>
          <w:rFonts w:ascii="Simplified Arabic" w:eastAsia="Times New Roman" w:hAnsi="Simplified Arabic" w:cs="Simplified Arabic" w:hint="cs"/>
          <w:kern w:val="0"/>
          <w:sz w:val="32"/>
          <w:szCs w:val="32"/>
          <w:rtl/>
          <w14:ligatures w14:val="none"/>
        </w:rPr>
        <w:t>على تكامل سلاسل التوريد، وأن هذا التكامل ينعكس بدوره إيجابًا على كفاءة المخزون من حيث تقليل التكاليف وتحسين مستويات التوافر. وأوصت الدراسة بضرورة تبني منظمات تصنيع الأدوية لنظم تخطيط الاحتياجات من المواد المتقدمة وربطها بأنظمة تكامل سلاسل التوريد لتحقيق كفاءة أعلى في إدارة المخزون</w:t>
      </w:r>
      <w:r w:rsidRPr="00CC2B63">
        <w:rPr>
          <w:rFonts w:ascii="Simplified Arabic" w:eastAsia="Times New Roman" w:hAnsi="Simplified Arabic" w:cs="Simplified Arabic" w:hint="cs"/>
          <w:kern w:val="0"/>
          <w:sz w:val="32"/>
          <w:szCs w:val="32"/>
          <w14:ligatures w14:val="none"/>
        </w:rPr>
        <w:t>.</w:t>
      </w:r>
    </w:p>
    <w:p w14:paraId="76E346C4"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 xml:space="preserve">دراسة (محمد وفضل الله، 2021) بعنوان: "تطوير تطبيق </w:t>
      </w:r>
      <w:proofErr w:type="spellStart"/>
      <w:r w:rsidRPr="00CC2B63">
        <w:rPr>
          <w:rFonts w:ascii="Simplified Arabic" w:eastAsia="Times New Roman" w:hAnsi="Simplified Arabic" w:cs="Simplified Arabic" w:hint="cs"/>
          <w:b/>
          <w:bCs/>
          <w:kern w:val="0"/>
          <w:sz w:val="32"/>
          <w:szCs w:val="32"/>
          <w:rtl/>
          <w14:ligatures w14:val="none"/>
        </w:rPr>
        <w:t>لأتمتة</w:t>
      </w:r>
      <w:proofErr w:type="spellEnd"/>
      <w:r w:rsidRPr="00CC2B63">
        <w:rPr>
          <w:rFonts w:ascii="Simplified Arabic" w:eastAsia="Times New Roman" w:hAnsi="Simplified Arabic" w:cs="Simplified Arabic" w:hint="cs"/>
          <w:b/>
          <w:bCs/>
          <w:kern w:val="0"/>
          <w:sz w:val="32"/>
          <w:szCs w:val="32"/>
          <w:rtl/>
          <w14:ligatures w14:val="none"/>
        </w:rPr>
        <w:t xml:space="preserve"> سلاسل الإمداد: دراسة حالة سلسلة إمداد الوقود بولاية الخرطوم</w:t>
      </w:r>
      <w:r w:rsidRPr="00CC2B63">
        <w:rPr>
          <w:rFonts w:ascii="Simplified Arabic" w:eastAsia="Times New Roman" w:hAnsi="Simplified Arabic" w:cs="Simplified Arabic" w:hint="cs"/>
          <w:b/>
          <w:bCs/>
          <w:kern w:val="0"/>
          <w:sz w:val="32"/>
          <w:szCs w:val="32"/>
          <w14:ligatures w14:val="none"/>
        </w:rPr>
        <w:t>"</w:t>
      </w:r>
    </w:p>
    <w:p w14:paraId="081EC564"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 xml:space="preserve">هدفت الدراسة إلى التعرف على كيفية تطوير تطبيق إلكتروني </w:t>
      </w:r>
      <w:proofErr w:type="spellStart"/>
      <w:r w:rsidRPr="00CC2B63">
        <w:rPr>
          <w:rFonts w:ascii="Simplified Arabic" w:eastAsia="Times New Roman" w:hAnsi="Simplified Arabic" w:cs="Simplified Arabic" w:hint="cs"/>
          <w:kern w:val="0"/>
          <w:sz w:val="32"/>
          <w:szCs w:val="32"/>
          <w:rtl/>
          <w14:ligatures w14:val="none"/>
        </w:rPr>
        <w:t>لأتمتة</w:t>
      </w:r>
      <w:proofErr w:type="spellEnd"/>
      <w:r w:rsidRPr="00CC2B63">
        <w:rPr>
          <w:rFonts w:ascii="Simplified Arabic" w:eastAsia="Times New Roman" w:hAnsi="Simplified Arabic" w:cs="Simplified Arabic" w:hint="cs"/>
          <w:kern w:val="0"/>
          <w:sz w:val="32"/>
          <w:szCs w:val="32"/>
          <w:rtl/>
          <w14:ligatures w14:val="none"/>
        </w:rPr>
        <w:t xml:space="preserve"> سلاسل الإمداد بأبعاده (التتبع الإلكتروني، المتابعة الآنية، الدفع الإلكتروني) وتطبيقه على سلسلة إمداد الوقود المدعوم بولاية الخرطوم. واستخدمت الدراسة منهج دراسة الحالة مع المنهج التجريبي في تطوير التطبيق ضمن إطار رسالة ماجستير مقدمة لكلية علوم الحاسوب وتقانة المعلومات بجامعة النيلين بالسودان. وتكونت عينة الدراسة من (50) فردًا من المختصين والعاملين في سلسلة إمداد الوقود بولاية الخرطوم شملت مديري المحطات والموزعين والعاملين في </w:t>
      </w:r>
      <w:r w:rsidRPr="00CC2B63">
        <w:rPr>
          <w:rFonts w:ascii="Simplified Arabic" w:eastAsia="Times New Roman" w:hAnsi="Simplified Arabic" w:cs="Simplified Arabic" w:hint="cs"/>
          <w:kern w:val="0"/>
          <w:sz w:val="32"/>
          <w:szCs w:val="32"/>
          <w:rtl/>
          <w14:ligatures w14:val="none"/>
        </w:rPr>
        <w:lastRenderedPageBreak/>
        <w:t xml:space="preserve">المصافي. وتوصلت نتائج الدراسة إلى نجاح تطوير تطبيق يعمل على نظام </w:t>
      </w:r>
      <w:proofErr w:type="spellStart"/>
      <w:r w:rsidRPr="00CC2B63">
        <w:rPr>
          <w:rFonts w:ascii="Simplified Arabic" w:eastAsia="Times New Roman" w:hAnsi="Simplified Arabic" w:cs="Simplified Arabic" w:hint="cs"/>
          <w:kern w:val="0"/>
          <w:sz w:val="32"/>
          <w:szCs w:val="32"/>
          <w:rtl/>
          <w14:ligatures w14:val="none"/>
        </w:rPr>
        <w:t>الأندرويد</w:t>
      </w:r>
      <w:proofErr w:type="spellEnd"/>
      <w:r w:rsidRPr="00CC2B63">
        <w:rPr>
          <w:rFonts w:ascii="Simplified Arabic" w:eastAsia="Times New Roman" w:hAnsi="Simplified Arabic" w:cs="Simplified Arabic" w:hint="cs"/>
          <w:kern w:val="0"/>
          <w:sz w:val="32"/>
          <w:szCs w:val="32"/>
          <w:rtl/>
          <w14:ligatures w14:val="none"/>
        </w:rPr>
        <w:t xml:space="preserve"> يساعد في </w:t>
      </w:r>
      <w:proofErr w:type="spellStart"/>
      <w:r w:rsidRPr="00CC2B63">
        <w:rPr>
          <w:rFonts w:ascii="Simplified Arabic" w:eastAsia="Times New Roman" w:hAnsi="Simplified Arabic" w:cs="Simplified Arabic" w:hint="cs"/>
          <w:kern w:val="0"/>
          <w:sz w:val="32"/>
          <w:szCs w:val="32"/>
          <w:rtl/>
          <w14:ligatures w14:val="none"/>
        </w:rPr>
        <w:t>أتمتة</w:t>
      </w:r>
      <w:proofErr w:type="spellEnd"/>
      <w:r w:rsidRPr="00CC2B63">
        <w:rPr>
          <w:rFonts w:ascii="Simplified Arabic" w:eastAsia="Times New Roman" w:hAnsi="Simplified Arabic" w:cs="Simplified Arabic" w:hint="cs"/>
          <w:kern w:val="0"/>
          <w:sz w:val="32"/>
          <w:szCs w:val="32"/>
          <w:rtl/>
          <w14:ligatures w14:val="none"/>
        </w:rPr>
        <w:t xml:space="preserve"> سلسلة إمداد الوقود المدعوم ومتابعة جميع عمليات هذه السلسلة بشكل إلكتروني من المصفاة إلى محطات التوزيع، مما يسهم في تقليل الهدر وزيادة الشفافية. وأوصت الدراسة بتعميم تطبيق </w:t>
      </w:r>
      <w:proofErr w:type="spellStart"/>
      <w:r w:rsidRPr="00CC2B63">
        <w:rPr>
          <w:rFonts w:ascii="Simplified Arabic" w:eastAsia="Times New Roman" w:hAnsi="Simplified Arabic" w:cs="Simplified Arabic" w:hint="cs"/>
          <w:kern w:val="0"/>
          <w:sz w:val="32"/>
          <w:szCs w:val="32"/>
          <w:rtl/>
          <w14:ligatures w14:val="none"/>
        </w:rPr>
        <w:t>الأتمتة</w:t>
      </w:r>
      <w:proofErr w:type="spellEnd"/>
      <w:r w:rsidRPr="00CC2B63">
        <w:rPr>
          <w:rFonts w:ascii="Simplified Arabic" w:eastAsia="Times New Roman" w:hAnsi="Simplified Arabic" w:cs="Simplified Arabic" w:hint="cs"/>
          <w:kern w:val="0"/>
          <w:sz w:val="32"/>
          <w:szCs w:val="32"/>
          <w:rtl/>
          <w14:ligatures w14:val="none"/>
        </w:rPr>
        <w:t xml:space="preserve"> على سلاسل إمداد السلع الاستراتيجية الأخرى لتحسين كفاءة التوزيع والرقابة</w:t>
      </w:r>
      <w:r w:rsidRPr="00CC2B63">
        <w:rPr>
          <w:rFonts w:ascii="Simplified Arabic" w:eastAsia="Times New Roman" w:hAnsi="Simplified Arabic" w:cs="Simplified Arabic" w:hint="cs"/>
          <w:kern w:val="0"/>
          <w:sz w:val="32"/>
          <w:szCs w:val="32"/>
          <w14:ligatures w14:val="none"/>
        </w:rPr>
        <w:t>.</w:t>
      </w:r>
    </w:p>
    <w:p w14:paraId="1F874E4B"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 (الجدران، 2023) بعنوان: "سلاسل الإمداد في التجارة الدولية: مبادرة المملكة العربية السعودية لعام 2022 ضمن رؤية المملكة 2030</w:t>
      </w:r>
      <w:r w:rsidRPr="00CC2B63">
        <w:rPr>
          <w:rFonts w:ascii="Simplified Arabic" w:eastAsia="Times New Roman" w:hAnsi="Simplified Arabic" w:cs="Simplified Arabic" w:hint="cs"/>
          <w:b/>
          <w:bCs/>
          <w:kern w:val="0"/>
          <w:sz w:val="32"/>
          <w:szCs w:val="32"/>
          <w14:ligatures w14:val="none"/>
        </w:rPr>
        <w:t>"</w:t>
      </w:r>
    </w:p>
    <w:p w14:paraId="24D3593B"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 xml:space="preserve">هدفت الدراسة إلى التعرف على المبادرة الوطنية لسلاسل الإمداد العالمية التي أطلقتها المملكة العربية السعودية أواخر عام </w:t>
      </w:r>
      <w:r w:rsidRPr="00CC2B63">
        <w:rPr>
          <w:rFonts w:ascii="Simplified Arabic" w:eastAsia="Times New Roman" w:hAnsi="Simplified Arabic" w:cs="Simplified Arabic" w:hint="cs"/>
          <w:kern w:val="0"/>
          <w:sz w:val="32"/>
          <w:szCs w:val="32"/>
          <w14:ligatures w14:val="none"/>
        </w:rPr>
        <w:t>2022</w:t>
      </w:r>
      <w:r w:rsidRPr="00CC2B63">
        <w:rPr>
          <w:rFonts w:ascii="Simplified Arabic" w:eastAsia="Times New Roman" w:hAnsi="Simplified Arabic" w:cs="Simplified Arabic" w:hint="cs"/>
          <w:kern w:val="0"/>
          <w:sz w:val="32"/>
          <w:szCs w:val="32"/>
          <w:rtl/>
          <w14:ligatures w14:val="none"/>
        </w:rPr>
        <w:t xml:space="preserve">، وتوضيح المعنى الواقعي لسلاسل الإمداد وتحديد نقاط اختلافها عن لوجستيات الأعمال، وتحليل الرؤية النموذجية للانتقال من الإدارة الاستثمارية لسلاسل الإمداد إلى التنظيم الحكومي الاستراتيجي. واستخدمت الدراسة المنهج الوصفي التحليلي الاستنتاجي المعتمد على تحليل الوثائق والتقارير الرسمية والتشريعات والأنظمة ذات الصلة، وهي دراسة نظرية تحليلية لم تعتمد على عينة ميدانية بل على تحليل محتوى المبادرة الوطنية والأطر التنظيمية ذات العلاقة. وتوصلت نتائج الدراسة إلى أن المملكة تسعى لتحويل موقعها الجغرافي الاستراتيجي إلى نقطة إقليمية محورية لسلاسل الإمداد العالمية، وأن المبادرة تتضمن متطلبات تنظيمية ومعالجات إدارية تهدف إلى تعزيز </w:t>
      </w:r>
      <w:proofErr w:type="spellStart"/>
      <w:r w:rsidRPr="00CC2B63">
        <w:rPr>
          <w:rFonts w:ascii="Simplified Arabic" w:eastAsia="Times New Roman" w:hAnsi="Simplified Arabic" w:cs="Simplified Arabic" w:hint="cs"/>
          <w:kern w:val="0"/>
          <w:sz w:val="32"/>
          <w:szCs w:val="32"/>
          <w:rtl/>
          <w14:ligatures w14:val="none"/>
        </w:rPr>
        <w:t>الحوكمة</w:t>
      </w:r>
      <w:proofErr w:type="spellEnd"/>
      <w:r w:rsidRPr="00CC2B63">
        <w:rPr>
          <w:rFonts w:ascii="Simplified Arabic" w:eastAsia="Times New Roman" w:hAnsi="Simplified Arabic" w:cs="Simplified Arabic" w:hint="cs"/>
          <w:kern w:val="0"/>
          <w:sz w:val="32"/>
          <w:szCs w:val="32"/>
          <w:rtl/>
          <w14:ligatures w14:val="none"/>
        </w:rPr>
        <w:t xml:space="preserve"> والاستدامة، مع ضرورة تطوير أنظمة الاستثمار الأجنبي والموانئ والشحن. </w:t>
      </w:r>
      <w:r w:rsidRPr="00CC2B63">
        <w:rPr>
          <w:rFonts w:ascii="Simplified Arabic" w:eastAsia="Times New Roman" w:hAnsi="Simplified Arabic" w:cs="Simplified Arabic" w:hint="cs"/>
          <w:kern w:val="0"/>
          <w:sz w:val="32"/>
          <w:szCs w:val="32"/>
          <w:rtl/>
          <w14:ligatures w14:val="none"/>
        </w:rPr>
        <w:lastRenderedPageBreak/>
        <w:t>وأوصت الدراسة بضرورة تطوير الإطار التشريعي والتنظيمي المنظم لسلاسل الإمداد بما يتوافق مع المعايير الدولية ويدعم تحقيق أهداف رؤية المملكة 2030</w:t>
      </w:r>
      <w:r w:rsidRPr="00CC2B63">
        <w:rPr>
          <w:rFonts w:ascii="Simplified Arabic" w:eastAsia="Times New Roman" w:hAnsi="Simplified Arabic" w:cs="Simplified Arabic" w:hint="cs"/>
          <w:kern w:val="0"/>
          <w:sz w:val="32"/>
          <w:szCs w:val="32"/>
          <w14:ligatures w14:val="none"/>
        </w:rPr>
        <w:t>.</w:t>
      </w:r>
    </w:p>
    <w:p w14:paraId="5B12F8EF" w14:textId="77777777" w:rsidR="005C3EE1" w:rsidRPr="00CC2B63" w:rsidRDefault="005C3EE1" w:rsidP="00857A77">
      <w:pPr>
        <w:spacing w:before="100" w:beforeAutospacing="1" w:after="100" w:afterAutospacing="1" w:line="360" w:lineRule="auto"/>
        <w:jc w:val="both"/>
        <w:outlineLvl w:val="1"/>
        <w:rPr>
          <w:rFonts w:ascii="Simplified Arabic" w:eastAsia="Times New Roman" w:hAnsi="Simplified Arabic" w:cs="Simplified Arabic"/>
          <w:b/>
          <w:bCs/>
          <w:kern w:val="0"/>
          <w:sz w:val="32"/>
          <w:szCs w:val="32"/>
          <w14:ligatures w14:val="none"/>
        </w:rPr>
      </w:pPr>
      <w:bookmarkStart w:id="3" w:name="_Toc227824508"/>
      <w:r w:rsidRPr="00CC2B63">
        <w:rPr>
          <w:rFonts w:ascii="Simplified Arabic" w:eastAsia="Times New Roman" w:hAnsi="Simplified Arabic" w:cs="Simplified Arabic" w:hint="cs"/>
          <w:b/>
          <w:bCs/>
          <w:kern w:val="0"/>
          <w:sz w:val="32"/>
          <w:szCs w:val="32"/>
          <w:rtl/>
          <w14:ligatures w14:val="none"/>
        </w:rPr>
        <w:t>ثانيًا: الدراسات الأجنبية</w:t>
      </w:r>
      <w:bookmarkEnd w:id="3"/>
    </w:p>
    <w:p w14:paraId="01E4D420"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w:t>
      </w:r>
      <w:r w:rsidRPr="00CC2B63">
        <w:rPr>
          <w:rFonts w:ascii="Simplified Arabic" w:eastAsia="Times New Roman" w:hAnsi="Simplified Arabic" w:cs="Simplified Arabic" w:hint="cs"/>
          <w:b/>
          <w:bCs/>
          <w:kern w:val="0"/>
          <w:sz w:val="32"/>
          <w:szCs w:val="32"/>
          <w14:ligatures w14:val="none"/>
        </w:rPr>
        <w:t xml:space="preserve"> (Celestin &amp; Sujatha, 2024) </w:t>
      </w:r>
      <w:r w:rsidRPr="00CC2B63">
        <w:rPr>
          <w:rFonts w:ascii="Simplified Arabic" w:eastAsia="Times New Roman" w:hAnsi="Simplified Arabic" w:cs="Simplified Arabic" w:hint="cs"/>
          <w:b/>
          <w:bCs/>
          <w:kern w:val="0"/>
          <w:sz w:val="32"/>
          <w:szCs w:val="32"/>
          <w:rtl/>
          <w14:ligatures w14:val="none"/>
        </w:rPr>
        <w:t>بعنوان</w:t>
      </w:r>
      <w:r w:rsidRPr="00CC2B63">
        <w:rPr>
          <w:rFonts w:ascii="Simplified Arabic" w:eastAsia="Times New Roman" w:hAnsi="Simplified Arabic" w:cs="Simplified Arabic" w:hint="cs"/>
          <w:b/>
          <w:bCs/>
          <w:kern w:val="0"/>
          <w:sz w:val="32"/>
          <w:szCs w:val="32"/>
          <w14:ligatures w14:val="none"/>
        </w:rPr>
        <w:t>: "Impact of Global Supply Chain Disruptions on Business Resilience: Strategies for Adapting to Pandemics and Geopolitical Conflicts"</w:t>
      </w:r>
    </w:p>
    <w:p w14:paraId="42AA874C"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اضطرابات سلاسل الإمداد العالمية بأبعادها (الأوبئة، النزاعات الجيوسياسية، الأزمات الاقتصادية) على مرونة الأعمال واستراتيجيات التكيف في المنظمات. واستخدمت الدراسة المنهج الوصفي التحليلي المعتمد على مراجعة الأدبيات وتحليل التقارير الصناعية ودراسات الحالة من قطاعات متعددة كالسيارات والإلكترونيات والأغذية، وهي دراسة نظرية تحليلية لم تعتمد على عينة ميدانية محددة بل على تحليل حالات واقعية وتقارير دولية صادرة عن</w:t>
      </w:r>
      <w:r w:rsidRPr="00CC2B63">
        <w:rPr>
          <w:rFonts w:ascii="Simplified Arabic" w:eastAsia="Times New Roman" w:hAnsi="Simplified Arabic" w:cs="Simplified Arabic" w:hint="cs"/>
          <w:kern w:val="0"/>
          <w:sz w:val="32"/>
          <w:szCs w:val="32"/>
          <w14:ligatures w14:val="none"/>
        </w:rPr>
        <w:t xml:space="preserve"> McKinsey </w:t>
      </w:r>
      <w:r w:rsidRPr="00CC2B63">
        <w:rPr>
          <w:rFonts w:ascii="Simplified Arabic" w:eastAsia="Times New Roman" w:hAnsi="Simplified Arabic" w:cs="Simplified Arabic" w:hint="cs"/>
          <w:kern w:val="0"/>
          <w:sz w:val="32"/>
          <w:szCs w:val="32"/>
          <w:rtl/>
          <w14:ligatures w14:val="none"/>
        </w:rPr>
        <w:t>و</w:t>
      </w:r>
      <w:r w:rsidRPr="00CC2B63">
        <w:rPr>
          <w:rFonts w:ascii="Simplified Arabic" w:eastAsia="Times New Roman" w:hAnsi="Simplified Arabic" w:cs="Simplified Arabic" w:hint="cs"/>
          <w:kern w:val="0"/>
          <w:sz w:val="32"/>
          <w:szCs w:val="32"/>
          <w14:ligatures w14:val="none"/>
        </w:rPr>
        <w:t xml:space="preserve">World Economic Forum </w:t>
      </w:r>
      <w:r w:rsidRPr="00CC2B63">
        <w:rPr>
          <w:rFonts w:ascii="Simplified Arabic" w:eastAsia="Times New Roman" w:hAnsi="Simplified Arabic" w:cs="Simplified Arabic" w:hint="cs"/>
          <w:kern w:val="0"/>
          <w:sz w:val="32"/>
          <w:szCs w:val="32"/>
          <w:rtl/>
          <w14:ligatures w14:val="none"/>
        </w:rPr>
        <w:t xml:space="preserve">وغيرها. وتوصلت نتائج الدراسة إلى أن الاضطرابات العالمية أثرت بشكل كبير على استمرارية سلاسل الإمداد، وأن الشركات التي تبنت استراتيجيات استباقية مثل تنويع الموردين والتخزين الاستراتيجي واعتماد التقنيات الرقمية والذكاء الاصطناعي حققت مستويات أعلى </w:t>
      </w:r>
      <w:r w:rsidRPr="00CC2B63">
        <w:rPr>
          <w:rFonts w:ascii="Simplified Arabic" w:eastAsia="Times New Roman" w:hAnsi="Simplified Arabic" w:cs="Simplified Arabic" w:hint="cs"/>
          <w:kern w:val="0"/>
          <w:sz w:val="32"/>
          <w:szCs w:val="32"/>
          <w:rtl/>
          <w14:ligatures w14:val="none"/>
        </w:rPr>
        <w:lastRenderedPageBreak/>
        <w:t>من المرونة</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وأوصت الدراسة بضرورة تبني المنظمات لاستراتيجيات شاملة لإدارة المخاطر تجمع بين التنويع في مصادر التوريد والاستثمار في التكنولوجيا المتقدمة</w:t>
      </w:r>
      <w:r w:rsidRPr="00CC2B63">
        <w:rPr>
          <w:rFonts w:ascii="Simplified Arabic" w:eastAsia="Times New Roman" w:hAnsi="Simplified Arabic" w:cs="Simplified Arabic" w:hint="cs"/>
          <w:kern w:val="0"/>
          <w:sz w:val="32"/>
          <w:szCs w:val="32"/>
          <w14:ligatures w14:val="none"/>
        </w:rPr>
        <w:t>.</w:t>
      </w:r>
    </w:p>
    <w:p w14:paraId="231546E1"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w:t>
      </w:r>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Almasri</w:t>
      </w:r>
      <w:proofErr w:type="spellEnd"/>
      <w:r w:rsidRPr="00CC2B63">
        <w:rPr>
          <w:rFonts w:ascii="Simplified Arabic" w:eastAsia="Times New Roman" w:hAnsi="Simplified Arabic" w:cs="Simplified Arabic" w:hint="cs"/>
          <w:b/>
          <w:bCs/>
          <w:kern w:val="0"/>
          <w:sz w:val="32"/>
          <w:szCs w:val="32"/>
          <w14:ligatures w14:val="none"/>
        </w:rPr>
        <w:t xml:space="preserve">, Ying, </w:t>
      </w:r>
      <w:proofErr w:type="spellStart"/>
      <w:r w:rsidRPr="00CC2B63">
        <w:rPr>
          <w:rFonts w:ascii="Simplified Arabic" w:eastAsia="Times New Roman" w:hAnsi="Simplified Arabic" w:cs="Simplified Arabic" w:hint="cs"/>
          <w:b/>
          <w:bCs/>
          <w:kern w:val="0"/>
          <w:sz w:val="32"/>
          <w:szCs w:val="32"/>
          <w14:ligatures w14:val="none"/>
        </w:rPr>
        <w:t>Aljaber</w:t>
      </w:r>
      <w:proofErr w:type="spellEnd"/>
      <w:r w:rsidRPr="00CC2B63">
        <w:rPr>
          <w:rFonts w:ascii="Simplified Arabic" w:eastAsia="Times New Roman" w:hAnsi="Simplified Arabic" w:cs="Simplified Arabic" w:hint="cs"/>
          <w:b/>
          <w:bCs/>
          <w:kern w:val="0"/>
          <w:sz w:val="32"/>
          <w:szCs w:val="32"/>
          <w14:ligatures w14:val="none"/>
        </w:rPr>
        <w:t xml:space="preserve">, &amp; </w:t>
      </w:r>
      <w:proofErr w:type="spellStart"/>
      <w:r w:rsidRPr="00CC2B63">
        <w:rPr>
          <w:rFonts w:ascii="Simplified Arabic" w:eastAsia="Times New Roman" w:hAnsi="Simplified Arabic" w:cs="Simplified Arabic" w:hint="cs"/>
          <w:b/>
          <w:bCs/>
          <w:kern w:val="0"/>
          <w:sz w:val="32"/>
          <w:szCs w:val="32"/>
          <w14:ligatures w14:val="none"/>
        </w:rPr>
        <w:t>Namahoro</w:t>
      </w:r>
      <w:proofErr w:type="spellEnd"/>
      <w:r w:rsidRPr="00CC2B63">
        <w:rPr>
          <w:rFonts w:ascii="Simplified Arabic" w:eastAsia="Times New Roman" w:hAnsi="Simplified Arabic" w:cs="Simplified Arabic" w:hint="cs"/>
          <w:b/>
          <w:bCs/>
          <w:kern w:val="0"/>
          <w:sz w:val="32"/>
          <w:szCs w:val="32"/>
          <w14:ligatures w14:val="none"/>
        </w:rPr>
        <w:t xml:space="preserve">, 2025) </w:t>
      </w:r>
      <w:r w:rsidRPr="00CC2B63">
        <w:rPr>
          <w:rFonts w:ascii="Simplified Arabic" w:eastAsia="Times New Roman" w:hAnsi="Simplified Arabic" w:cs="Simplified Arabic" w:hint="cs"/>
          <w:b/>
          <w:bCs/>
          <w:kern w:val="0"/>
          <w:sz w:val="32"/>
          <w:szCs w:val="32"/>
          <w:rtl/>
          <w14:ligatures w14:val="none"/>
        </w:rPr>
        <w:t>بعنوان</w:t>
      </w:r>
      <w:r w:rsidRPr="00CC2B63">
        <w:rPr>
          <w:rFonts w:ascii="Simplified Arabic" w:eastAsia="Times New Roman" w:hAnsi="Simplified Arabic" w:cs="Simplified Arabic" w:hint="cs"/>
          <w:b/>
          <w:bCs/>
          <w:kern w:val="0"/>
          <w:sz w:val="32"/>
          <w:szCs w:val="32"/>
          <w14:ligatures w14:val="none"/>
        </w:rPr>
        <w:t>: "Evaluating Conflict Management Strategies and Supply Chain Performance: A Systematic Literature Review Within Jordan's Food Manufacturing Sector"</w:t>
      </w:r>
    </w:p>
    <w:p w14:paraId="024CEF2C"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استراتيجيات إدارة النزاعات بأبعادها (التعاون، التسوية، المنافسة، التجنب، المواءمة) على أداء سلاسل التوريد، مع دراسة الدور الوسيط لعمليات سلسلة التوريد التشغيلية وإدارة سلاسل التوريد الخضراء الموجهة نحو العملاء في قطاع صناعة الأغذية بالأردن. واستخدمت الدراسة منهج المراجعة المنهجية للأدبيات</w:t>
      </w:r>
      <w:r w:rsidRPr="00CC2B63">
        <w:rPr>
          <w:rFonts w:ascii="Simplified Arabic" w:eastAsia="Times New Roman" w:hAnsi="Simplified Arabic" w:cs="Simplified Arabic" w:hint="cs"/>
          <w:kern w:val="0"/>
          <w:sz w:val="32"/>
          <w:szCs w:val="32"/>
          <w14:ligatures w14:val="none"/>
        </w:rPr>
        <w:t xml:space="preserve"> (SLR) </w:t>
      </w:r>
      <w:r w:rsidRPr="00CC2B63">
        <w:rPr>
          <w:rFonts w:ascii="Simplified Arabic" w:eastAsia="Times New Roman" w:hAnsi="Simplified Arabic" w:cs="Simplified Arabic" w:hint="cs"/>
          <w:kern w:val="0"/>
          <w:sz w:val="32"/>
          <w:szCs w:val="32"/>
          <w:rtl/>
          <w14:ligatures w14:val="none"/>
        </w:rPr>
        <w:t>مع التحليل الموضوعي التكاملي، وتكونت عينة الدراسة من (880) دراسة تم استرجاعها للتقييم من إجمالي (3500) سجل تم تحديدها في مرحلة البحث الأولية من قواعد بيانات أكاديمية مثل</w:t>
      </w:r>
      <w:r w:rsidRPr="00CC2B63">
        <w:rPr>
          <w:rFonts w:ascii="Simplified Arabic" w:eastAsia="Times New Roman" w:hAnsi="Simplified Arabic" w:cs="Simplified Arabic" w:hint="cs"/>
          <w:kern w:val="0"/>
          <w:sz w:val="32"/>
          <w:szCs w:val="32"/>
          <w14:ligatures w14:val="none"/>
        </w:rPr>
        <w:t xml:space="preserve"> Scopus </w:t>
      </w:r>
      <w:r w:rsidRPr="00CC2B63">
        <w:rPr>
          <w:rFonts w:ascii="Simplified Arabic" w:eastAsia="Times New Roman" w:hAnsi="Simplified Arabic" w:cs="Simplified Arabic" w:hint="cs"/>
          <w:kern w:val="0"/>
          <w:sz w:val="32"/>
          <w:szCs w:val="32"/>
          <w:rtl/>
          <w14:ligatures w14:val="none"/>
        </w:rPr>
        <w:t>و</w:t>
      </w:r>
      <w:r w:rsidRPr="00CC2B63">
        <w:rPr>
          <w:rFonts w:ascii="Simplified Arabic" w:eastAsia="Times New Roman" w:hAnsi="Simplified Arabic" w:cs="Simplified Arabic" w:hint="cs"/>
          <w:kern w:val="0"/>
          <w:sz w:val="32"/>
          <w:szCs w:val="32"/>
          <w14:ligatures w14:val="none"/>
        </w:rPr>
        <w:t xml:space="preserve">Web of Science </w:t>
      </w:r>
      <w:r w:rsidRPr="00CC2B63">
        <w:rPr>
          <w:rFonts w:ascii="Simplified Arabic" w:eastAsia="Times New Roman" w:hAnsi="Simplified Arabic" w:cs="Simplified Arabic" w:hint="cs"/>
          <w:kern w:val="0"/>
          <w:sz w:val="32"/>
          <w:szCs w:val="32"/>
          <w:rtl/>
          <w14:ligatures w14:val="none"/>
        </w:rPr>
        <w:t>و</w:t>
      </w:r>
      <w:proofErr w:type="spellStart"/>
      <w:r w:rsidRPr="00CC2B63">
        <w:rPr>
          <w:rFonts w:ascii="Simplified Arabic" w:eastAsia="Times New Roman" w:hAnsi="Simplified Arabic" w:cs="Simplified Arabic" w:hint="cs"/>
          <w:kern w:val="0"/>
          <w:sz w:val="32"/>
          <w:szCs w:val="32"/>
          <w14:ligatures w14:val="none"/>
        </w:rPr>
        <w:t>ScienceDirect</w:t>
      </w:r>
      <w:proofErr w:type="spellEnd"/>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و</w:t>
      </w:r>
      <w:r w:rsidRPr="00CC2B63">
        <w:rPr>
          <w:rFonts w:ascii="Simplified Arabic" w:eastAsia="Times New Roman" w:hAnsi="Simplified Arabic" w:cs="Simplified Arabic" w:hint="cs"/>
          <w:kern w:val="0"/>
          <w:sz w:val="32"/>
          <w:szCs w:val="32"/>
          <w14:ligatures w14:val="none"/>
        </w:rPr>
        <w:t>Emerald Insight</w:t>
      </w:r>
      <w:r w:rsidRPr="00CC2B63">
        <w:rPr>
          <w:rFonts w:ascii="Simplified Arabic" w:eastAsia="Times New Roman" w:hAnsi="Simplified Arabic" w:cs="Simplified Arabic" w:hint="cs"/>
          <w:kern w:val="0"/>
          <w:sz w:val="32"/>
          <w:szCs w:val="32"/>
          <w:rtl/>
          <w14:ligatures w14:val="none"/>
        </w:rPr>
        <w:t xml:space="preserve">، وذلك للدراسات المنشورة بين عامي 2010 و2025. وتوصلت نتائج الدراسة إلى أن استراتيجية التعاون هي الأكثر فعالية في تعزيز أداء سلاسل التوريد من خلال تحسين التنسيق التشغيلي والمرونة، وأن إدارة اللوجستيات والمخزون تلعب دورًا حيويًا في الحد من </w:t>
      </w:r>
      <w:r w:rsidRPr="00CC2B63">
        <w:rPr>
          <w:rFonts w:ascii="Simplified Arabic" w:eastAsia="Times New Roman" w:hAnsi="Simplified Arabic" w:cs="Simplified Arabic" w:hint="cs"/>
          <w:kern w:val="0"/>
          <w:sz w:val="32"/>
          <w:szCs w:val="32"/>
          <w:rtl/>
          <w14:ligatures w14:val="none"/>
        </w:rPr>
        <w:lastRenderedPageBreak/>
        <w:t>الاضطرابات. وأوصت الدراسة بضرورة تبني استراتيجيات تعاونية مدعومة بالتكنولوجيا وتكثيف الدراسات الطولية والمقارنات عبر الثقافات في هذا المجال</w:t>
      </w:r>
      <w:r w:rsidRPr="00CC2B63">
        <w:rPr>
          <w:rFonts w:ascii="Simplified Arabic" w:eastAsia="Times New Roman" w:hAnsi="Simplified Arabic" w:cs="Simplified Arabic" w:hint="cs"/>
          <w:kern w:val="0"/>
          <w:sz w:val="32"/>
          <w:szCs w:val="32"/>
          <w14:ligatures w14:val="none"/>
        </w:rPr>
        <w:t>.</w:t>
      </w:r>
    </w:p>
    <w:p w14:paraId="5C801EC2"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w:t>
      </w:r>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Rahbari</w:t>
      </w:r>
      <w:proofErr w:type="spellEnd"/>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Arshadi</w:t>
      </w:r>
      <w:proofErr w:type="spellEnd"/>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Khamseh</w:t>
      </w:r>
      <w:proofErr w:type="spellEnd"/>
      <w:r w:rsidRPr="00CC2B63">
        <w:rPr>
          <w:rFonts w:ascii="Simplified Arabic" w:eastAsia="Times New Roman" w:hAnsi="Simplified Arabic" w:cs="Simplified Arabic" w:hint="cs"/>
          <w:b/>
          <w:bCs/>
          <w:kern w:val="0"/>
          <w:sz w:val="32"/>
          <w:szCs w:val="32"/>
          <w14:ligatures w14:val="none"/>
        </w:rPr>
        <w:t xml:space="preserve">, &amp; </w:t>
      </w:r>
      <w:proofErr w:type="spellStart"/>
      <w:r w:rsidRPr="00CC2B63">
        <w:rPr>
          <w:rFonts w:ascii="Simplified Arabic" w:eastAsia="Times New Roman" w:hAnsi="Simplified Arabic" w:cs="Simplified Arabic" w:hint="cs"/>
          <w:b/>
          <w:bCs/>
          <w:kern w:val="0"/>
          <w:sz w:val="32"/>
          <w:szCs w:val="32"/>
          <w14:ligatures w14:val="none"/>
        </w:rPr>
        <w:t>Sadati-Keneti</w:t>
      </w:r>
      <w:proofErr w:type="spellEnd"/>
      <w:r w:rsidRPr="00CC2B63">
        <w:rPr>
          <w:rFonts w:ascii="Simplified Arabic" w:eastAsia="Times New Roman" w:hAnsi="Simplified Arabic" w:cs="Simplified Arabic" w:hint="cs"/>
          <w:b/>
          <w:bCs/>
          <w:kern w:val="0"/>
          <w:sz w:val="32"/>
          <w:szCs w:val="32"/>
          <w14:ligatures w14:val="none"/>
        </w:rPr>
        <w:t xml:space="preserve">, 2024) </w:t>
      </w:r>
      <w:r w:rsidRPr="00CC2B63">
        <w:rPr>
          <w:rFonts w:ascii="Simplified Arabic" w:eastAsia="Times New Roman" w:hAnsi="Simplified Arabic" w:cs="Simplified Arabic" w:hint="cs"/>
          <w:b/>
          <w:bCs/>
          <w:kern w:val="0"/>
          <w:sz w:val="32"/>
          <w:szCs w:val="32"/>
          <w:rtl/>
          <w14:ligatures w14:val="none"/>
        </w:rPr>
        <w:t>بعنوان</w:t>
      </w:r>
      <w:r w:rsidRPr="00CC2B63">
        <w:rPr>
          <w:rFonts w:ascii="Simplified Arabic" w:eastAsia="Times New Roman" w:hAnsi="Simplified Arabic" w:cs="Simplified Arabic" w:hint="cs"/>
          <w:b/>
          <w:bCs/>
          <w:kern w:val="0"/>
          <w:sz w:val="32"/>
          <w:szCs w:val="32"/>
          <w14:ligatures w14:val="none"/>
        </w:rPr>
        <w:t>: "Resilience Strategies in Coping to Disruptions of Wheat Supply Chain Caused by the Russia–Ukraine War Crisis: Case Study from an Emerging Economy"</w:t>
      </w:r>
    </w:p>
    <w:p w14:paraId="3A28E606"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 xml:space="preserve">هدفت الدراسة إلى التعرف على أثر استراتيجيات المرونة بأبعادها (الموردون </w:t>
      </w:r>
      <w:proofErr w:type="spellStart"/>
      <w:r w:rsidRPr="00CC2B63">
        <w:rPr>
          <w:rFonts w:ascii="Simplified Arabic" w:eastAsia="Times New Roman" w:hAnsi="Simplified Arabic" w:cs="Simplified Arabic" w:hint="cs"/>
          <w:kern w:val="0"/>
          <w:sz w:val="32"/>
          <w:szCs w:val="32"/>
          <w:rtl/>
          <w14:ligatures w14:val="none"/>
        </w:rPr>
        <w:t>البديلون</w:t>
      </w:r>
      <w:proofErr w:type="spellEnd"/>
      <w:r w:rsidRPr="00CC2B63">
        <w:rPr>
          <w:rFonts w:ascii="Simplified Arabic" w:eastAsia="Times New Roman" w:hAnsi="Simplified Arabic" w:cs="Simplified Arabic" w:hint="cs"/>
          <w:kern w:val="0"/>
          <w:sz w:val="32"/>
          <w:szCs w:val="32"/>
          <w:rtl/>
          <w14:ligatures w14:val="none"/>
        </w:rPr>
        <w:t>، التخزين المسبق للمخزون) على مواجهة اضطرابات سلسلة إمداد القمح الناجمة عن الحرب الروسية الأوكرانية، مع دراسة تأثير جائحة كوفيد-19 المتزامنة. واستخدمت الدراسة منهج البرمجة العشوائية القائمة على السيناريوهات</w:t>
      </w:r>
      <w:r w:rsidRPr="00CC2B63">
        <w:rPr>
          <w:rFonts w:ascii="Simplified Arabic" w:eastAsia="Times New Roman" w:hAnsi="Simplified Arabic" w:cs="Simplified Arabic" w:hint="cs"/>
          <w:kern w:val="0"/>
          <w:sz w:val="32"/>
          <w:szCs w:val="32"/>
          <w14:ligatures w14:val="none"/>
        </w:rPr>
        <w:t xml:space="preserve"> (p-Robust Scenario-based Stochastic Programming) </w:t>
      </w:r>
      <w:r w:rsidRPr="00CC2B63">
        <w:rPr>
          <w:rFonts w:ascii="Simplified Arabic" w:eastAsia="Times New Roman" w:hAnsi="Simplified Arabic" w:cs="Simplified Arabic" w:hint="cs"/>
          <w:kern w:val="0"/>
          <w:sz w:val="32"/>
          <w:szCs w:val="32"/>
          <w:rtl/>
          <w14:ligatures w14:val="none"/>
        </w:rPr>
        <w:t xml:space="preserve">لتحسين سلسلة إمداد القمح في ظل الاضطرابات. وتكونت عينة الدراسة من بيانات حالة واقعية لسلسلة إمداد القمح في إيران شملت (6) مناطق للعرض و(10) مناطق للطلب و(3) موردين بديلين و(4) وسائل نقل، وتم تصميم </w:t>
      </w:r>
      <w:r w:rsidRPr="00CC2B63">
        <w:rPr>
          <w:rFonts w:ascii="Simplified Arabic" w:eastAsia="Times New Roman" w:hAnsi="Simplified Arabic" w:cs="Simplified Arabic" w:hint="cs"/>
          <w:kern w:val="0"/>
          <w:sz w:val="32"/>
          <w:szCs w:val="32"/>
          <w14:ligatures w14:val="none"/>
        </w:rPr>
        <w:t xml:space="preserve">(15) </w:t>
      </w:r>
      <w:r w:rsidRPr="00CC2B63">
        <w:rPr>
          <w:rFonts w:ascii="Simplified Arabic" w:eastAsia="Times New Roman" w:hAnsi="Simplified Arabic" w:cs="Simplified Arabic" w:hint="cs"/>
          <w:kern w:val="0"/>
          <w:sz w:val="32"/>
          <w:szCs w:val="32"/>
          <w:rtl/>
          <w14:ligatures w14:val="none"/>
        </w:rPr>
        <w:t>مسألة اختبارية لتقييم أداء النموذج المقترح. وتوصلت نتائج الدراسة إلى أن استخدام استراتيجيات المرونة أدى إلى خفض التكاليف بنسبة</w:t>
      </w:r>
      <w:r w:rsidRPr="00CC2B63">
        <w:rPr>
          <w:rFonts w:ascii="Simplified Arabic" w:eastAsia="Times New Roman" w:hAnsi="Simplified Arabic" w:cs="Simplified Arabic" w:hint="cs"/>
          <w:kern w:val="0"/>
          <w:sz w:val="32"/>
          <w:szCs w:val="32"/>
          <w14:ligatures w14:val="none"/>
        </w:rPr>
        <w:t xml:space="preserve"> (9.33%)</w:t>
      </w:r>
      <w:r w:rsidRPr="00CC2B63">
        <w:rPr>
          <w:rFonts w:ascii="Simplified Arabic" w:eastAsia="Times New Roman" w:hAnsi="Simplified Arabic" w:cs="Simplified Arabic" w:hint="cs"/>
          <w:kern w:val="0"/>
          <w:sz w:val="32"/>
          <w:szCs w:val="32"/>
          <w:rtl/>
          <w14:ligatures w14:val="none"/>
        </w:rPr>
        <w:t xml:space="preserve">، وزيادة مرونة النظام وقدرته على اتخاذ القرار، كما أن استخدامها قلل من الارتفاع في تكاليف سلسلة التوريد في </w:t>
      </w:r>
      <w:r w:rsidRPr="00CC2B63">
        <w:rPr>
          <w:rFonts w:ascii="Simplified Arabic" w:eastAsia="Times New Roman" w:hAnsi="Simplified Arabic" w:cs="Simplified Arabic" w:hint="cs"/>
          <w:kern w:val="0"/>
          <w:sz w:val="32"/>
          <w:szCs w:val="32"/>
          <w:rtl/>
          <w14:ligatures w14:val="none"/>
        </w:rPr>
        <w:lastRenderedPageBreak/>
        <w:t>حالة وقوع أزمات متزامنة كالأوبئة</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وأوصت الدراسة بضرورة تبني استراتيجيات المرونة خاصة التخزين المسبق وتنويع الموردين لتعزيز استمرارية سلاسل الإمداد الغذائي</w:t>
      </w:r>
      <w:r w:rsidRPr="00CC2B63">
        <w:rPr>
          <w:rFonts w:ascii="Simplified Arabic" w:eastAsia="Times New Roman" w:hAnsi="Simplified Arabic" w:cs="Simplified Arabic" w:hint="cs"/>
          <w:kern w:val="0"/>
          <w:sz w:val="32"/>
          <w:szCs w:val="32"/>
          <w14:ligatures w14:val="none"/>
        </w:rPr>
        <w:t>.</w:t>
      </w:r>
    </w:p>
    <w:p w14:paraId="4E0D5416"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b/>
          <w:bCs/>
          <w:kern w:val="0"/>
          <w:sz w:val="32"/>
          <w:szCs w:val="32"/>
          <w:rtl/>
          <w14:ligatures w14:val="none"/>
        </w:rPr>
        <w:t>دراسة</w:t>
      </w:r>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Guntuka</w:t>
      </w:r>
      <w:proofErr w:type="spellEnd"/>
      <w:r w:rsidRPr="00CC2B63">
        <w:rPr>
          <w:rFonts w:ascii="Simplified Arabic" w:eastAsia="Times New Roman" w:hAnsi="Simplified Arabic" w:cs="Simplified Arabic" w:hint="cs"/>
          <w:b/>
          <w:bCs/>
          <w:kern w:val="0"/>
          <w:sz w:val="32"/>
          <w:szCs w:val="32"/>
          <w14:ligatures w14:val="none"/>
        </w:rPr>
        <w:t xml:space="preserve">, </w:t>
      </w:r>
      <w:proofErr w:type="spellStart"/>
      <w:r w:rsidRPr="00CC2B63">
        <w:rPr>
          <w:rFonts w:ascii="Simplified Arabic" w:eastAsia="Times New Roman" w:hAnsi="Simplified Arabic" w:cs="Simplified Arabic" w:hint="cs"/>
          <w:b/>
          <w:bCs/>
          <w:kern w:val="0"/>
          <w:sz w:val="32"/>
          <w:szCs w:val="32"/>
          <w14:ligatures w14:val="none"/>
        </w:rPr>
        <w:t>Corsi</w:t>
      </w:r>
      <w:proofErr w:type="spellEnd"/>
      <w:r w:rsidRPr="00CC2B63">
        <w:rPr>
          <w:rFonts w:ascii="Simplified Arabic" w:eastAsia="Times New Roman" w:hAnsi="Simplified Arabic" w:cs="Simplified Arabic" w:hint="cs"/>
          <w:b/>
          <w:bCs/>
          <w:kern w:val="0"/>
          <w:sz w:val="32"/>
          <w:szCs w:val="32"/>
          <w14:ligatures w14:val="none"/>
        </w:rPr>
        <w:t xml:space="preserve">, &amp; Cantor, 2024) </w:t>
      </w:r>
      <w:r w:rsidRPr="00CC2B63">
        <w:rPr>
          <w:rFonts w:ascii="Simplified Arabic" w:eastAsia="Times New Roman" w:hAnsi="Simplified Arabic" w:cs="Simplified Arabic" w:hint="cs"/>
          <w:b/>
          <w:bCs/>
          <w:kern w:val="0"/>
          <w:sz w:val="32"/>
          <w:szCs w:val="32"/>
          <w:rtl/>
          <w14:ligatures w14:val="none"/>
        </w:rPr>
        <w:t>بعنوان</w:t>
      </w:r>
      <w:r w:rsidRPr="00CC2B63">
        <w:rPr>
          <w:rFonts w:ascii="Simplified Arabic" w:eastAsia="Times New Roman" w:hAnsi="Simplified Arabic" w:cs="Simplified Arabic" w:hint="cs"/>
          <w:b/>
          <w:bCs/>
          <w:kern w:val="0"/>
          <w:sz w:val="32"/>
          <w:szCs w:val="32"/>
          <w14:ligatures w14:val="none"/>
        </w:rPr>
        <w:t>: "Recovery from Plant-Level Supply Chain Disruptions: Supply Chain Complexity and Business Continuity Management"</w:t>
      </w:r>
    </w:p>
    <w:p w14:paraId="705FBD03" w14:textId="77777777" w:rsidR="005C3EE1" w:rsidRPr="00CC2B63" w:rsidRDefault="005C3EE1" w:rsidP="00857A77">
      <w:pPr>
        <w:spacing w:before="100" w:beforeAutospacing="1" w:after="100" w:afterAutospacing="1" w:line="360" w:lineRule="auto"/>
        <w:jc w:val="both"/>
        <w:rPr>
          <w:rFonts w:ascii="Simplified Arabic" w:eastAsia="Times New Roman" w:hAnsi="Simplified Arabic" w:cs="Simplified Arabic"/>
          <w:kern w:val="0"/>
          <w:sz w:val="32"/>
          <w:szCs w:val="32"/>
          <w14:ligatures w14:val="none"/>
        </w:rPr>
      </w:pPr>
      <w:r w:rsidRPr="00CC2B63">
        <w:rPr>
          <w:rFonts w:ascii="Simplified Arabic" w:eastAsia="Times New Roman" w:hAnsi="Simplified Arabic" w:cs="Simplified Arabic" w:hint="cs"/>
          <w:kern w:val="0"/>
          <w:sz w:val="32"/>
          <w:szCs w:val="32"/>
          <w:rtl/>
          <w14:ligatures w14:val="none"/>
        </w:rPr>
        <w:t>هدفت الدراسة إلى التعرف على أثر العمليات الداخلية للمصنع وشبكة اتصالاته بأبعادها (عدد الأجزاء المصنعة، العمليات الداخلية، عدد سلاسل التوريد المرتبطة بالمصنع، المسافة عن الشركة المصنعة الأصلية) على زمن التعافي من الاضطرابات، مع دراسة الدور المعدّل لخطط استمرارية الأعمال</w:t>
      </w:r>
      <w:r w:rsidRPr="00CC2B63">
        <w:rPr>
          <w:rFonts w:ascii="Simplified Arabic" w:eastAsia="Times New Roman" w:hAnsi="Simplified Arabic" w:cs="Simplified Arabic" w:hint="cs"/>
          <w:kern w:val="0"/>
          <w:sz w:val="32"/>
          <w:szCs w:val="32"/>
          <w14:ligatures w14:val="none"/>
        </w:rPr>
        <w:t xml:space="preserve"> (BCP). </w:t>
      </w:r>
      <w:r w:rsidRPr="00CC2B63">
        <w:rPr>
          <w:rFonts w:ascii="Simplified Arabic" w:eastAsia="Times New Roman" w:hAnsi="Simplified Arabic" w:cs="Simplified Arabic" w:hint="cs"/>
          <w:kern w:val="0"/>
          <w:sz w:val="32"/>
          <w:szCs w:val="32"/>
          <w:rtl/>
          <w14:ligatures w14:val="none"/>
        </w:rPr>
        <w:t>واستخدمت الدراسة المنهج الكمي التحليلي بالتعاون مع شركة</w:t>
      </w:r>
      <w:r w:rsidRPr="00CC2B63">
        <w:rPr>
          <w:rFonts w:ascii="Simplified Arabic" w:eastAsia="Times New Roman" w:hAnsi="Simplified Arabic" w:cs="Simplified Arabic" w:hint="cs"/>
          <w:kern w:val="0"/>
          <w:sz w:val="32"/>
          <w:szCs w:val="32"/>
          <w14:ligatures w14:val="none"/>
        </w:rPr>
        <w:t xml:space="preserve"> </w:t>
      </w:r>
      <w:proofErr w:type="spellStart"/>
      <w:r w:rsidRPr="00CC2B63">
        <w:rPr>
          <w:rFonts w:ascii="Simplified Arabic" w:eastAsia="Times New Roman" w:hAnsi="Simplified Arabic" w:cs="Simplified Arabic" w:hint="cs"/>
          <w:kern w:val="0"/>
          <w:sz w:val="32"/>
          <w:szCs w:val="32"/>
          <w14:ligatures w14:val="none"/>
        </w:rPr>
        <w:t>Resilinc</w:t>
      </w:r>
      <w:proofErr w:type="spellEnd"/>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المتخصصة في إدارة مخاطر سلاسل التوريد، واستخدمت أسلوب انحدار البيانات المقطوعة</w:t>
      </w:r>
      <w:r w:rsidRPr="00CC2B63">
        <w:rPr>
          <w:rFonts w:ascii="Simplified Arabic" w:eastAsia="Times New Roman" w:hAnsi="Simplified Arabic" w:cs="Simplified Arabic" w:hint="cs"/>
          <w:kern w:val="0"/>
          <w:sz w:val="32"/>
          <w:szCs w:val="32"/>
          <w14:ligatures w14:val="none"/>
        </w:rPr>
        <w:t xml:space="preserve"> (Tobit Regression). </w:t>
      </w:r>
      <w:r w:rsidRPr="00CC2B63">
        <w:rPr>
          <w:rFonts w:ascii="Simplified Arabic" w:eastAsia="Times New Roman" w:hAnsi="Simplified Arabic" w:cs="Simplified Arabic" w:hint="cs"/>
          <w:kern w:val="0"/>
          <w:sz w:val="32"/>
          <w:szCs w:val="32"/>
          <w:rtl/>
          <w14:ligatures w14:val="none"/>
        </w:rPr>
        <w:t>وتكونت عينة الدراسة من بيانات (أكثر من 800) مصنع شملت معلومات تفصيلية عن الأجزاء المصنعة وأنشطة التصنيع وقوائم المواد والمواقع البديلة وخطط استمرارية الأعمال الرسمية</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وتوصلت نتائج الدراسة إلى أن زيادة عدد الأجزاء المصنعة والعمليات الداخلية وعدد سلاسل التوريد المرتبطة بالمصنع تزيد بشكل كبير من زمن التعافي، وأن هناك علاقة منحنية</w:t>
      </w:r>
      <w:r w:rsidRPr="00CC2B63">
        <w:rPr>
          <w:rFonts w:ascii="Simplified Arabic" w:eastAsia="Times New Roman" w:hAnsi="Simplified Arabic" w:cs="Simplified Arabic" w:hint="cs"/>
          <w:kern w:val="0"/>
          <w:sz w:val="32"/>
          <w:szCs w:val="32"/>
          <w14:ligatures w14:val="none"/>
        </w:rPr>
        <w:t xml:space="preserve"> (U </w:t>
      </w:r>
      <w:r w:rsidRPr="00CC2B63">
        <w:rPr>
          <w:rFonts w:ascii="Simplified Arabic" w:eastAsia="Times New Roman" w:hAnsi="Simplified Arabic" w:cs="Simplified Arabic" w:hint="cs"/>
          <w:kern w:val="0"/>
          <w:sz w:val="32"/>
          <w:szCs w:val="32"/>
          <w:rtl/>
          <w14:ligatures w14:val="none"/>
        </w:rPr>
        <w:t>معكوسة</w:t>
      </w:r>
      <w:r w:rsidRPr="00CC2B63">
        <w:rPr>
          <w:rFonts w:ascii="Simplified Arabic" w:eastAsia="Times New Roman" w:hAnsi="Simplified Arabic" w:cs="Simplified Arabic" w:hint="cs"/>
          <w:kern w:val="0"/>
          <w:sz w:val="32"/>
          <w:szCs w:val="32"/>
          <w14:ligatures w14:val="none"/>
        </w:rPr>
        <w:t xml:space="preserve">) </w:t>
      </w:r>
      <w:r w:rsidRPr="00CC2B63">
        <w:rPr>
          <w:rFonts w:ascii="Simplified Arabic" w:eastAsia="Times New Roman" w:hAnsi="Simplified Arabic" w:cs="Simplified Arabic" w:hint="cs"/>
          <w:kern w:val="0"/>
          <w:sz w:val="32"/>
          <w:szCs w:val="32"/>
          <w:rtl/>
          <w14:ligatures w14:val="none"/>
        </w:rPr>
        <w:t xml:space="preserve">بين التعقيد وزمن التعافي، مع دعم جزئي لدور خطط استمرارية الأعمال في تخفيف هذا الأثر. وأوصت الدراسة </w:t>
      </w:r>
      <w:r w:rsidRPr="00CC2B63">
        <w:rPr>
          <w:rFonts w:ascii="Simplified Arabic" w:eastAsia="Times New Roman" w:hAnsi="Simplified Arabic" w:cs="Simplified Arabic" w:hint="cs"/>
          <w:kern w:val="0"/>
          <w:sz w:val="32"/>
          <w:szCs w:val="32"/>
          <w:rtl/>
          <w14:ligatures w14:val="none"/>
        </w:rPr>
        <w:lastRenderedPageBreak/>
        <w:t>بضرورة تبسيط العمليات الداخلية وتطوير خطط استمرارية أعمال فعّالة، مع التأكيد على الحاجة لأساليب أدق لقياس زمن التعافي</w:t>
      </w:r>
      <w:r w:rsidRPr="00CC2B63">
        <w:rPr>
          <w:rFonts w:ascii="Simplified Arabic" w:eastAsia="Times New Roman" w:hAnsi="Simplified Arabic" w:cs="Simplified Arabic" w:hint="cs"/>
          <w:kern w:val="0"/>
          <w:sz w:val="32"/>
          <w:szCs w:val="32"/>
          <w14:ligatures w14:val="none"/>
        </w:rPr>
        <w:t>.</w:t>
      </w:r>
    </w:p>
    <w:p w14:paraId="23E300F2" w14:textId="77777777" w:rsidR="005C3EE1" w:rsidRPr="00CC2B63" w:rsidRDefault="005C3EE1" w:rsidP="00857A77">
      <w:pPr>
        <w:spacing w:before="100" w:beforeAutospacing="1" w:after="100" w:afterAutospacing="1" w:line="360" w:lineRule="auto"/>
        <w:jc w:val="both"/>
        <w:outlineLvl w:val="0"/>
        <w:rPr>
          <w:rFonts w:ascii="Simplified Arabic" w:eastAsia="Times New Roman" w:hAnsi="Simplified Arabic" w:cs="Simplified Arabic"/>
          <w:b/>
          <w:bCs/>
          <w:kern w:val="36"/>
          <w:sz w:val="32"/>
          <w:szCs w:val="32"/>
          <w14:ligatures w14:val="none"/>
        </w:rPr>
      </w:pPr>
      <w:bookmarkStart w:id="4" w:name="_Toc227824509"/>
      <w:r w:rsidRPr="00CC2B63">
        <w:rPr>
          <w:rFonts w:ascii="Simplified Arabic" w:eastAsia="Times New Roman" w:hAnsi="Simplified Arabic" w:cs="Simplified Arabic" w:hint="cs"/>
          <w:b/>
          <w:bCs/>
          <w:kern w:val="36"/>
          <w:sz w:val="32"/>
          <w:szCs w:val="32"/>
          <w:rtl/>
          <w14:ligatures w14:val="none"/>
        </w:rPr>
        <w:t>الفجوة البحثية</w:t>
      </w:r>
      <w:bookmarkEnd w:id="4"/>
    </w:p>
    <w:p w14:paraId="30C5D775" w14:textId="44CE1587" w:rsidR="003E4BC8" w:rsidRPr="001C727E" w:rsidRDefault="005C3EE1" w:rsidP="001C727E">
      <w:pPr>
        <w:spacing w:line="360" w:lineRule="auto"/>
        <w:jc w:val="both"/>
        <w:rPr>
          <w:rFonts w:ascii="Simplified Arabic" w:hAnsi="Simplified Arabic" w:cs="Simplified Arabic"/>
          <w:sz w:val="32"/>
          <w:szCs w:val="32"/>
          <w:rtl/>
        </w:rPr>
      </w:pPr>
      <w:r w:rsidRPr="00CC2B63">
        <w:rPr>
          <w:rFonts w:ascii="Simplified Arabic" w:hAnsi="Simplified Arabic" w:cs="Simplified Arabic" w:hint="cs"/>
          <w:sz w:val="32"/>
          <w:szCs w:val="32"/>
          <w:rtl/>
        </w:rPr>
        <w:t xml:space="preserve">باستقراء الدراسات السابقة العربية والأجنبية التي تناولت موضوعَي المخزون الاستراتيجي واستمرارية سلاسل الإمداد، يتّضح أنّ الأدبيات الأكاديمية قد حقّقت تراكمًا معرفيًّا مُقدَّرًا في كلّ محور على حِدة، غير أنّ هذا التراكم يكشف عن فجوات جوهرية تُبرِّر إجراء الدراسة الحالية. فمن جهة المخزون وإدارته، ركّزت دراسات عديدة على قطاعات بعينها كالغزل والنسيج (سليمان وآخرون، 2022) والأدوية (القاضي وآخرون، 2023؛ إبراهيم ومحمود، </w:t>
      </w:r>
      <w:r w:rsidRPr="00CC2B63">
        <w:rPr>
          <w:rFonts w:ascii="Simplified Arabic" w:hAnsi="Simplified Arabic" w:cs="Simplified Arabic" w:hint="cs"/>
          <w:sz w:val="32"/>
          <w:szCs w:val="32"/>
        </w:rPr>
        <w:t xml:space="preserve">2025) </w:t>
      </w:r>
      <w:r w:rsidRPr="00CC2B63">
        <w:rPr>
          <w:rFonts w:ascii="Simplified Arabic" w:hAnsi="Simplified Arabic" w:cs="Simplified Arabic" w:hint="cs"/>
          <w:sz w:val="32"/>
          <w:szCs w:val="32"/>
          <w:rtl/>
        </w:rPr>
        <w:t>وصوامع القمح (</w:t>
      </w:r>
      <w:proofErr w:type="spellStart"/>
      <w:r w:rsidRPr="00CC2B63">
        <w:rPr>
          <w:rFonts w:ascii="Simplified Arabic" w:hAnsi="Simplified Arabic" w:cs="Simplified Arabic" w:hint="cs"/>
          <w:sz w:val="32"/>
          <w:szCs w:val="32"/>
          <w:rtl/>
        </w:rPr>
        <w:t>الكعيبر</w:t>
      </w:r>
      <w:proofErr w:type="spellEnd"/>
      <w:r w:rsidRPr="00CC2B63">
        <w:rPr>
          <w:rFonts w:ascii="Simplified Arabic" w:hAnsi="Simplified Arabic" w:cs="Simplified Arabic" w:hint="cs"/>
          <w:sz w:val="32"/>
          <w:szCs w:val="32"/>
          <w:rtl/>
        </w:rPr>
        <w:t xml:space="preserve"> </w:t>
      </w:r>
      <w:proofErr w:type="spellStart"/>
      <w:r w:rsidRPr="00CC2B63">
        <w:rPr>
          <w:rFonts w:ascii="Simplified Arabic" w:hAnsi="Simplified Arabic" w:cs="Simplified Arabic" w:hint="cs"/>
          <w:sz w:val="32"/>
          <w:szCs w:val="32"/>
          <w:rtl/>
        </w:rPr>
        <w:t>والربابعة</w:t>
      </w:r>
      <w:proofErr w:type="spellEnd"/>
      <w:r w:rsidRPr="00CC2B63">
        <w:rPr>
          <w:rFonts w:ascii="Simplified Arabic" w:hAnsi="Simplified Arabic" w:cs="Simplified Arabic" w:hint="cs"/>
          <w:sz w:val="32"/>
          <w:szCs w:val="32"/>
          <w:rtl/>
        </w:rPr>
        <w:t>، 2023؛ 2025)، دون أن يمتدّ الاهتمام البحثي إلى قطاع الطاقة الذي يُعدّ الأكثر حساسية للتقلّبات الجيوسياسية والأشدّ ارتباطًا بالأمن الاقتصادي العالمي. ومن جهة استمرارية سلاسل الإمداد أثناء الأزمات، عالجت الدراسات الموضوع من زاوية استراتيجيات إدارة الأزمات بشكل عام (</w:t>
      </w:r>
      <w:proofErr w:type="spellStart"/>
      <w:r w:rsidRPr="00CC2B63">
        <w:rPr>
          <w:rFonts w:ascii="Simplified Arabic" w:hAnsi="Simplified Arabic" w:cs="Simplified Arabic" w:hint="cs"/>
          <w:sz w:val="32"/>
          <w:szCs w:val="32"/>
          <w:rtl/>
        </w:rPr>
        <w:t>الصاعدي</w:t>
      </w:r>
      <w:proofErr w:type="spellEnd"/>
      <w:r w:rsidRPr="00CC2B63">
        <w:rPr>
          <w:rFonts w:ascii="Simplified Arabic" w:hAnsi="Simplified Arabic" w:cs="Simplified Arabic" w:hint="cs"/>
          <w:sz w:val="32"/>
          <w:szCs w:val="32"/>
          <w:rtl/>
        </w:rPr>
        <w:t xml:space="preserve"> وآخرون، 2024) أو من منظور التعافي على مستوى المصانع</w:t>
      </w:r>
      <w:r w:rsidRPr="00CC2B63">
        <w:rPr>
          <w:rFonts w:ascii="Simplified Arabic" w:hAnsi="Simplified Arabic" w:cs="Simplified Arabic" w:hint="cs"/>
          <w:sz w:val="32"/>
          <w:szCs w:val="32"/>
        </w:rPr>
        <w:t xml:space="preserve"> (</w:t>
      </w:r>
      <w:proofErr w:type="spellStart"/>
      <w:r w:rsidRPr="00CC2B63">
        <w:rPr>
          <w:rFonts w:ascii="Simplified Arabic" w:hAnsi="Simplified Arabic" w:cs="Simplified Arabic" w:hint="cs"/>
          <w:sz w:val="32"/>
          <w:szCs w:val="32"/>
        </w:rPr>
        <w:t>Guntuka</w:t>
      </w:r>
      <w:proofErr w:type="spellEnd"/>
      <w:r w:rsidRPr="00CC2B63">
        <w:rPr>
          <w:rFonts w:ascii="Simplified Arabic" w:hAnsi="Simplified Arabic" w:cs="Simplified Arabic" w:hint="cs"/>
          <w:sz w:val="32"/>
          <w:szCs w:val="32"/>
        </w:rPr>
        <w:t xml:space="preserve"> et al., 2024) </w:t>
      </w:r>
      <w:r w:rsidRPr="00CC2B63">
        <w:rPr>
          <w:rFonts w:ascii="Simplified Arabic" w:hAnsi="Simplified Arabic" w:cs="Simplified Arabic" w:hint="cs"/>
          <w:sz w:val="32"/>
          <w:szCs w:val="32"/>
          <w:rtl/>
        </w:rPr>
        <w:t xml:space="preserve">أو عبر </w:t>
      </w:r>
      <w:proofErr w:type="spellStart"/>
      <w:r w:rsidRPr="00CC2B63">
        <w:rPr>
          <w:rFonts w:ascii="Simplified Arabic" w:hAnsi="Simplified Arabic" w:cs="Simplified Arabic" w:hint="cs"/>
          <w:sz w:val="32"/>
          <w:szCs w:val="32"/>
          <w:rtl/>
        </w:rPr>
        <w:t>نمذجة</w:t>
      </w:r>
      <w:proofErr w:type="spellEnd"/>
      <w:r w:rsidRPr="00CC2B63">
        <w:rPr>
          <w:rFonts w:ascii="Simplified Arabic" w:hAnsi="Simplified Arabic" w:cs="Simplified Arabic" w:hint="cs"/>
          <w:sz w:val="32"/>
          <w:szCs w:val="32"/>
          <w:rtl/>
        </w:rPr>
        <w:t xml:space="preserve"> رياضية لسلاسل إمداد القمح المتأثّرة بالحرب الروسية-الأوكرانية</w:t>
      </w:r>
      <w:r w:rsidRPr="00CC2B63">
        <w:rPr>
          <w:rFonts w:ascii="Simplified Arabic" w:hAnsi="Simplified Arabic" w:cs="Simplified Arabic" w:hint="cs"/>
          <w:sz w:val="32"/>
          <w:szCs w:val="32"/>
        </w:rPr>
        <w:t xml:space="preserve"> (</w:t>
      </w:r>
      <w:proofErr w:type="spellStart"/>
      <w:r w:rsidRPr="00CC2B63">
        <w:rPr>
          <w:rFonts w:ascii="Simplified Arabic" w:hAnsi="Simplified Arabic" w:cs="Simplified Arabic" w:hint="cs"/>
          <w:sz w:val="32"/>
          <w:szCs w:val="32"/>
        </w:rPr>
        <w:t>Rahbari</w:t>
      </w:r>
      <w:proofErr w:type="spellEnd"/>
      <w:r w:rsidRPr="00CC2B63">
        <w:rPr>
          <w:rFonts w:ascii="Simplified Arabic" w:hAnsi="Simplified Arabic" w:cs="Simplified Arabic" w:hint="cs"/>
          <w:sz w:val="32"/>
          <w:szCs w:val="32"/>
        </w:rPr>
        <w:t xml:space="preserve"> et al., 2024) </w:t>
      </w:r>
      <w:r w:rsidRPr="00CC2B63">
        <w:rPr>
          <w:rFonts w:ascii="Simplified Arabic" w:hAnsi="Simplified Arabic" w:cs="Simplified Arabic" w:hint="cs"/>
          <w:sz w:val="32"/>
          <w:szCs w:val="32"/>
          <w:rtl/>
        </w:rPr>
        <w:t>أو من خلال مراجعات منهجية لقطاع الصناعات الغذائية</w:t>
      </w:r>
      <w:r w:rsidRPr="00CC2B63">
        <w:rPr>
          <w:rFonts w:ascii="Simplified Arabic" w:hAnsi="Simplified Arabic" w:cs="Simplified Arabic" w:hint="cs"/>
          <w:sz w:val="32"/>
          <w:szCs w:val="32"/>
        </w:rPr>
        <w:t xml:space="preserve"> (</w:t>
      </w:r>
      <w:proofErr w:type="spellStart"/>
      <w:r w:rsidRPr="00CC2B63">
        <w:rPr>
          <w:rFonts w:ascii="Simplified Arabic" w:hAnsi="Simplified Arabic" w:cs="Simplified Arabic" w:hint="cs"/>
          <w:sz w:val="32"/>
          <w:szCs w:val="32"/>
        </w:rPr>
        <w:t>Almasri</w:t>
      </w:r>
      <w:proofErr w:type="spellEnd"/>
      <w:r w:rsidRPr="00CC2B63">
        <w:rPr>
          <w:rFonts w:ascii="Simplified Arabic" w:hAnsi="Simplified Arabic" w:cs="Simplified Arabic" w:hint="cs"/>
          <w:sz w:val="32"/>
          <w:szCs w:val="32"/>
        </w:rPr>
        <w:t xml:space="preserve"> et al., 2025) </w:t>
      </w:r>
      <w:r w:rsidRPr="00CC2B63">
        <w:rPr>
          <w:rFonts w:ascii="Simplified Arabic" w:hAnsi="Simplified Arabic" w:cs="Simplified Arabic" w:hint="cs"/>
          <w:sz w:val="32"/>
          <w:szCs w:val="32"/>
          <w:rtl/>
        </w:rPr>
        <w:t xml:space="preserve">أو بتحليل نظري لتأثير الجوائح والنزاعات على مرونة الأعمال </w:t>
      </w:r>
      <w:r w:rsidRPr="00CC2B63">
        <w:rPr>
          <w:rFonts w:ascii="Simplified Arabic" w:hAnsi="Simplified Arabic" w:cs="Simplified Arabic" w:hint="cs"/>
          <w:sz w:val="32"/>
          <w:szCs w:val="32"/>
        </w:rPr>
        <w:t>(Celestin &amp; Sujatha, 2024)</w:t>
      </w:r>
      <w:r w:rsidRPr="00CC2B63">
        <w:rPr>
          <w:rFonts w:ascii="Simplified Arabic" w:hAnsi="Simplified Arabic" w:cs="Simplified Arabic" w:hint="cs"/>
          <w:sz w:val="32"/>
          <w:szCs w:val="32"/>
          <w:rtl/>
        </w:rPr>
        <w:t xml:space="preserve">، إلّا أنّ أيًّا من هذه الدراسات لم يُفرِد للمخزون الاستراتيجي — بأبعاده </w:t>
      </w:r>
      <w:r w:rsidRPr="00CC2B63">
        <w:rPr>
          <w:rFonts w:ascii="Simplified Arabic" w:hAnsi="Simplified Arabic" w:cs="Simplified Arabic" w:hint="cs"/>
          <w:sz w:val="32"/>
          <w:szCs w:val="32"/>
          <w:rtl/>
        </w:rPr>
        <w:lastRenderedPageBreak/>
        <w:t>المتكاملة الأربعة (التخطيط، والتخزين الآمن والنشر الجغرافي، والرقابة والتقييم المستمر، وتكامل تكنولوجيا المعلومات) — متغيّرًا مستقلًّا يُختبَر أثره إحصائيًّا على استمرارية سلاسل الإمداد في سياق النزاعات تحديدًا وفي بيئة تشغيلية حقيقية كشركة أرامكو السعودية. وعليه، تأتي هذه الدراسة لسدّ هذه الفجوة من خلال بناء نموذج تحليلي يربط بين أبعاد المخزون الاستراتيجي واستمرارية سلاسل الإمداد أثناء النزاعات، وتطبيقه ميدانيًّا على أكبر شركة طاقة في العالم، بما يُثري الأدبيات النظرية ويُقدِّم دلالات عملية لصانعي القرار في قطاع الطاقة بمنطقة الشرق الأوسط</w:t>
      </w:r>
      <w:r w:rsidRPr="00CC2B63">
        <w:rPr>
          <w:rFonts w:ascii="Simplified Arabic" w:hAnsi="Simplified Arabic" w:cs="Simplified Arabic" w:hint="cs"/>
          <w:sz w:val="32"/>
          <w:szCs w:val="32"/>
        </w:rPr>
        <w:t>.</w:t>
      </w:r>
    </w:p>
    <w:p w14:paraId="3E5A2D6A" w14:textId="2ED1BDF7" w:rsidR="003E4BC8" w:rsidRPr="00CC2B63" w:rsidRDefault="003E4BC8"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C2B63">
        <w:rPr>
          <w:rFonts w:ascii="Simplified Arabic" w:eastAsia="Times New Roman" w:hAnsi="Simplified Arabic" w:cs="Simplified Arabic" w:hint="cs"/>
          <w:color w:val="1F1F1F"/>
          <w:sz w:val="32"/>
          <w:szCs w:val="32"/>
          <w:rtl/>
        </w:rPr>
        <w:t xml:space="preserve"> الإطار النظري </w:t>
      </w:r>
    </w:p>
    <w:p w14:paraId="51ACDDB2"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الأول: الأدبيات والمفاهيم الأساسية للمخزون الاستراتيجي</w:t>
      </w:r>
    </w:p>
    <w:p w14:paraId="6FC1D63E" w14:textId="77777777" w:rsidR="003E4BC8" w:rsidRPr="00CC2B63" w:rsidRDefault="003E4BC8" w:rsidP="00857A77">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مفهوم وتطور التخزين الاستراتيجي:</w:t>
      </w:r>
      <w:r w:rsidRPr="00CC2B63">
        <w:rPr>
          <w:rFonts w:ascii="Simplified Arabic" w:hAnsi="Simplified Arabic" w:cs="Simplified Arabic" w:hint="cs"/>
          <w:color w:val="1F1F1F"/>
          <w:sz w:val="32"/>
          <w:szCs w:val="32"/>
          <w:rtl/>
        </w:rPr>
        <w:t xml:space="preserve"> التطور التاريخي لمفهوم المخزون من منظور تشغيلي تقليدي إلى أداة حماية استراتيجية للأمن القومي والاقتصادي.</w:t>
      </w:r>
    </w:p>
    <w:p w14:paraId="7A450DE4" w14:textId="77777777" w:rsidR="003E4BC8" w:rsidRPr="00CC2B63" w:rsidRDefault="003E4BC8" w:rsidP="00857A77">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الفرق بين المخزون التشغيلي والمخزون الاستراتيجي:</w:t>
      </w:r>
      <w:r w:rsidRPr="00CC2B63">
        <w:rPr>
          <w:rFonts w:ascii="Simplified Arabic" w:hAnsi="Simplified Arabic" w:cs="Simplified Arabic" w:hint="cs"/>
          <w:color w:val="1F1F1F"/>
          <w:sz w:val="32"/>
          <w:szCs w:val="32"/>
          <w:rtl/>
        </w:rPr>
        <w:t xml:space="preserve"> التمييز بين مخزون الدفعات الدورية (</w:t>
      </w:r>
      <w:r w:rsidRPr="00CC2B63">
        <w:rPr>
          <w:rFonts w:ascii="Simplified Arabic" w:hAnsi="Simplified Arabic" w:cs="Simplified Arabic" w:hint="cs"/>
          <w:color w:val="1F1F1F"/>
          <w:sz w:val="32"/>
          <w:szCs w:val="32"/>
        </w:rPr>
        <w:t>Cycle Stock</w:t>
      </w:r>
      <w:r w:rsidRPr="00CC2B63">
        <w:rPr>
          <w:rFonts w:ascii="Simplified Arabic" w:hAnsi="Simplified Arabic" w:cs="Simplified Arabic" w:hint="cs"/>
          <w:color w:val="1F1F1F"/>
          <w:sz w:val="32"/>
          <w:szCs w:val="32"/>
          <w:rtl/>
        </w:rPr>
        <w:t>) واحتياطي الطوارئ الأمني (</w:t>
      </w:r>
      <w:r w:rsidRPr="00CC2B63">
        <w:rPr>
          <w:rFonts w:ascii="Simplified Arabic" w:hAnsi="Simplified Arabic" w:cs="Simplified Arabic" w:hint="cs"/>
          <w:color w:val="1F1F1F"/>
          <w:sz w:val="32"/>
          <w:szCs w:val="32"/>
        </w:rPr>
        <w:t>Strategic Buffer Stock</w:t>
      </w:r>
      <w:r w:rsidRPr="00CC2B63">
        <w:rPr>
          <w:rFonts w:ascii="Simplified Arabic" w:hAnsi="Simplified Arabic" w:cs="Simplified Arabic" w:hint="cs"/>
          <w:color w:val="1F1F1F"/>
          <w:sz w:val="32"/>
          <w:szCs w:val="32"/>
          <w:rtl/>
        </w:rPr>
        <w:t>).</w:t>
      </w:r>
    </w:p>
    <w:p w14:paraId="4632F052" w14:textId="77777777" w:rsidR="003E4BC8" w:rsidRPr="00CC2B63" w:rsidRDefault="003E4BC8" w:rsidP="00857A77">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وظائف ودوافع الاحتفاظ بالمخزون الاستراتيجي:</w:t>
      </w:r>
      <w:r w:rsidRPr="00CC2B63">
        <w:rPr>
          <w:rFonts w:ascii="Simplified Arabic" w:hAnsi="Simplified Arabic" w:cs="Simplified Arabic" w:hint="cs"/>
          <w:color w:val="1F1F1F"/>
          <w:sz w:val="32"/>
          <w:szCs w:val="32"/>
          <w:rtl/>
        </w:rPr>
        <w:t xml:space="preserve"> الوقاية من حالة عدم اليقين، امتصاص صدمات العرض والطلب، والتعامل مع حالات القوة القاهرة.</w:t>
      </w:r>
    </w:p>
    <w:p w14:paraId="2B3A4372" w14:textId="77777777" w:rsidR="003E4BC8" w:rsidRPr="00CC2B63" w:rsidRDefault="003E4BC8" w:rsidP="00857A77">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أنواع المخزون في قطاع النفط والطاقة:</w:t>
      </w:r>
      <w:r w:rsidRPr="00CC2B63">
        <w:rPr>
          <w:rFonts w:ascii="Simplified Arabic" w:hAnsi="Simplified Arabic" w:cs="Simplified Arabic" w:hint="cs"/>
          <w:color w:val="1F1F1F"/>
          <w:sz w:val="32"/>
          <w:szCs w:val="32"/>
          <w:rtl/>
        </w:rPr>
        <w:t xml:space="preserve"> النفط الخام، المشتقات المكررة </w:t>
      </w:r>
      <w:proofErr w:type="spellStart"/>
      <w:r w:rsidRPr="00CC2B63">
        <w:rPr>
          <w:rFonts w:ascii="Simplified Arabic" w:hAnsi="Simplified Arabic" w:cs="Simplified Arabic" w:hint="cs"/>
          <w:color w:val="1F1F1F"/>
          <w:sz w:val="32"/>
          <w:szCs w:val="32"/>
          <w:rtl/>
        </w:rPr>
        <w:t>واللقيم</w:t>
      </w:r>
      <w:proofErr w:type="spellEnd"/>
      <w:r w:rsidRPr="00CC2B63">
        <w:rPr>
          <w:rFonts w:ascii="Simplified Arabic" w:hAnsi="Simplified Arabic" w:cs="Simplified Arabic" w:hint="cs"/>
          <w:color w:val="1F1F1F"/>
          <w:sz w:val="32"/>
          <w:szCs w:val="32"/>
          <w:rtl/>
        </w:rPr>
        <w:t>، والمعدات وقطع الغيار التشغيلية الحرجة (</w:t>
      </w:r>
      <w:r w:rsidRPr="00CC2B63">
        <w:rPr>
          <w:rFonts w:ascii="Simplified Arabic" w:hAnsi="Simplified Arabic" w:cs="Simplified Arabic" w:hint="cs"/>
          <w:color w:val="1F1F1F"/>
          <w:sz w:val="32"/>
          <w:szCs w:val="32"/>
        </w:rPr>
        <w:t>Capital Spare Parts</w:t>
      </w:r>
      <w:r w:rsidRPr="00CC2B63">
        <w:rPr>
          <w:rFonts w:ascii="Simplified Arabic" w:hAnsi="Simplified Arabic" w:cs="Simplified Arabic" w:hint="cs"/>
          <w:color w:val="1F1F1F"/>
          <w:sz w:val="32"/>
          <w:szCs w:val="32"/>
          <w:rtl/>
        </w:rPr>
        <w:t>).</w:t>
      </w:r>
    </w:p>
    <w:p w14:paraId="753A3517"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الثاني: إدارة سلاسل الإمداد ومرونتها (</w:t>
      </w:r>
      <w:r w:rsidRPr="00CC2B63">
        <w:rPr>
          <w:rFonts w:ascii="Simplified Arabic" w:eastAsia="Times New Roman" w:hAnsi="Simplified Arabic" w:cs="Simplified Arabic" w:hint="cs"/>
          <w:color w:val="1F1F1F"/>
          <w:sz w:val="32"/>
          <w:szCs w:val="32"/>
        </w:rPr>
        <w:t>Supply Chain Resilience</w:t>
      </w:r>
      <w:r w:rsidRPr="00CC2B63">
        <w:rPr>
          <w:rFonts w:ascii="Simplified Arabic" w:eastAsia="Times New Roman" w:hAnsi="Simplified Arabic" w:cs="Simplified Arabic" w:hint="cs"/>
          <w:color w:val="1F1F1F"/>
          <w:sz w:val="32"/>
          <w:szCs w:val="32"/>
          <w:rtl/>
        </w:rPr>
        <w:t>)</w:t>
      </w:r>
    </w:p>
    <w:p w14:paraId="5513BAE6" w14:textId="77777777" w:rsidR="003E4BC8" w:rsidRPr="00CC2B63" w:rsidRDefault="003E4BC8" w:rsidP="00857A77">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مفهوم مرونة سلاسل الإمداد (</w:t>
      </w:r>
      <w:r w:rsidRPr="00CC2B63">
        <w:rPr>
          <w:rStyle w:val="a6"/>
          <w:rFonts w:ascii="Simplified Arabic" w:hAnsi="Simplified Arabic" w:cs="Simplified Arabic" w:hint="cs"/>
          <w:color w:val="1F1F1F"/>
          <w:sz w:val="32"/>
          <w:szCs w:val="32"/>
          <w:bdr w:val="none" w:sz="0" w:space="0" w:color="auto" w:frame="1"/>
        </w:rPr>
        <w:t>SCRES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القدرة على المقاومة، وامتصاص الصدمات، واستعادة وضع التشغيل الطبيعي بسرعة بعد وقوع الانقطاعات.</w:t>
      </w:r>
    </w:p>
    <w:p w14:paraId="70F5FA05" w14:textId="77777777" w:rsidR="003E4BC8" w:rsidRPr="00CC2B63" w:rsidRDefault="003E4BC8" w:rsidP="00857A77">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أبعاد المرونة التنظيمية واللوجستية:</w:t>
      </w:r>
      <w:r w:rsidRPr="00CC2B63">
        <w:rPr>
          <w:rFonts w:ascii="Simplified Arabic" w:hAnsi="Simplified Arabic" w:cs="Simplified Arabic" w:hint="cs"/>
          <w:color w:val="1F1F1F"/>
          <w:sz w:val="32"/>
          <w:szCs w:val="32"/>
          <w:rtl/>
        </w:rPr>
        <w:t xml:space="preserve"> السرعة (</w:t>
      </w:r>
      <w:r w:rsidRPr="00CC2B63">
        <w:rPr>
          <w:rFonts w:ascii="Simplified Arabic" w:hAnsi="Simplified Arabic" w:cs="Simplified Arabic" w:hint="cs"/>
          <w:color w:val="1F1F1F"/>
          <w:sz w:val="32"/>
          <w:szCs w:val="32"/>
        </w:rPr>
        <w:t>Velocity</w:t>
      </w:r>
      <w:r w:rsidRPr="00CC2B63">
        <w:rPr>
          <w:rFonts w:ascii="Simplified Arabic" w:hAnsi="Simplified Arabic" w:cs="Simplified Arabic" w:hint="cs"/>
          <w:color w:val="1F1F1F"/>
          <w:sz w:val="32"/>
          <w:szCs w:val="32"/>
          <w:rtl/>
        </w:rPr>
        <w:t>)، المرونة (</w:t>
      </w:r>
      <w:r w:rsidRPr="00CC2B63">
        <w:rPr>
          <w:rFonts w:ascii="Simplified Arabic" w:hAnsi="Simplified Arabic" w:cs="Simplified Arabic" w:hint="cs"/>
          <w:color w:val="1F1F1F"/>
          <w:sz w:val="32"/>
          <w:szCs w:val="32"/>
        </w:rPr>
        <w:t>Flexibility</w:t>
      </w:r>
      <w:r w:rsidRPr="00CC2B63">
        <w:rPr>
          <w:rFonts w:ascii="Simplified Arabic" w:hAnsi="Simplified Arabic" w:cs="Simplified Arabic" w:hint="cs"/>
          <w:color w:val="1F1F1F"/>
          <w:sz w:val="32"/>
          <w:szCs w:val="32"/>
          <w:rtl/>
        </w:rPr>
        <w:t>)، الرؤية الممتدة (</w:t>
      </w:r>
      <w:r w:rsidRPr="00CC2B63">
        <w:rPr>
          <w:rFonts w:ascii="Simplified Arabic" w:hAnsi="Simplified Arabic" w:cs="Simplified Arabic" w:hint="cs"/>
          <w:color w:val="1F1F1F"/>
          <w:sz w:val="32"/>
          <w:szCs w:val="32"/>
        </w:rPr>
        <w:t>Visibility</w:t>
      </w:r>
      <w:r w:rsidRPr="00CC2B63">
        <w:rPr>
          <w:rFonts w:ascii="Simplified Arabic" w:hAnsi="Simplified Arabic" w:cs="Simplified Arabic" w:hint="cs"/>
          <w:color w:val="1F1F1F"/>
          <w:sz w:val="32"/>
          <w:szCs w:val="32"/>
          <w:rtl/>
        </w:rPr>
        <w:t>)، والتكامل بين الأطراف الفاعلة.</w:t>
      </w:r>
    </w:p>
    <w:p w14:paraId="2785844F" w14:textId="77777777" w:rsidR="003E4BC8" w:rsidRPr="00CC2B63" w:rsidRDefault="003E4BC8" w:rsidP="00857A77">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استراتيجيات التكيف مع الاضطرابات:</w:t>
      </w:r>
      <w:r w:rsidRPr="00CC2B63">
        <w:rPr>
          <w:rFonts w:ascii="Simplified Arabic" w:hAnsi="Simplified Arabic" w:cs="Simplified Arabic" w:hint="cs"/>
          <w:color w:val="1F1F1F"/>
          <w:sz w:val="32"/>
          <w:szCs w:val="32"/>
          <w:rtl/>
        </w:rPr>
        <w:t xml:space="preserve"> التحول من سياسة "الإنتاج في الوقت المناسب" (</w:t>
      </w:r>
      <w:r w:rsidRPr="00CC2B63">
        <w:rPr>
          <w:rFonts w:ascii="Simplified Arabic" w:hAnsi="Simplified Arabic" w:cs="Simplified Arabic" w:hint="cs"/>
          <w:color w:val="1F1F1F"/>
          <w:sz w:val="32"/>
          <w:szCs w:val="32"/>
        </w:rPr>
        <w:t>Just-In-Time</w:t>
      </w:r>
      <w:r w:rsidRPr="00CC2B63">
        <w:rPr>
          <w:rFonts w:ascii="Simplified Arabic" w:hAnsi="Simplified Arabic" w:cs="Simplified Arabic" w:hint="cs"/>
          <w:color w:val="1F1F1F"/>
          <w:sz w:val="32"/>
          <w:szCs w:val="32"/>
          <w:rtl/>
        </w:rPr>
        <w:t>) إلى سياسة "الاحتياط للأوقات الحرجة" (</w:t>
      </w:r>
      <w:r w:rsidRPr="00CC2B63">
        <w:rPr>
          <w:rFonts w:ascii="Simplified Arabic" w:hAnsi="Simplified Arabic" w:cs="Simplified Arabic" w:hint="cs"/>
          <w:color w:val="1F1F1F"/>
          <w:sz w:val="32"/>
          <w:szCs w:val="32"/>
        </w:rPr>
        <w:t>Just-In-Case</w:t>
      </w:r>
      <w:r w:rsidRPr="00CC2B63">
        <w:rPr>
          <w:rFonts w:ascii="Simplified Arabic" w:hAnsi="Simplified Arabic" w:cs="Simplified Arabic" w:hint="cs"/>
          <w:color w:val="1F1F1F"/>
          <w:sz w:val="32"/>
          <w:szCs w:val="32"/>
          <w:rtl/>
        </w:rPr>
        <w:t>).</w:t>
      </w:r>
    </w:p>
    <w:p w14:paraId="48319328" w14:textId="77777777" w:rsidR="003E4BC8" w:rsidRPr="00CC2B63" w:rsidRDefault="003E4BC8" w:rsidP="00857A77">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إدارة المخاطر في سلاسل إمداد الطاقة:</w:t>
      </w:r>
      <w:r w:rsidRPr="00CC2B63">
        <w:rPr>
          <w:rFonts w:ascii="Simplified Arabic" w:hAnsi="Simplified Arabic" w:cs="Simplified Arabic" w:hint="cs"/>
          <w:color w:val="1F1F1F"/>
          <w:sz w:val="32"/>
          <w:szCs w:val="32"/>
          <w:rtl/>
        </w:rPr>
        <w:t xml:space="preserve"> آليات تقييم المخاطر، صياغة خطط استمرارية الأعمال (</w:t>
      </w:r>
      <w:r w:rsidRPr="00CC2B63">
        <w:rPr>
          <w:rFonts w:ascii="Simplified Arabic" w:hAnsi="Simplified Arabic" w:cs="Simplified Arabic" w:hint="cs"/>
          <w:color w:val="1F1F1F"/>
          <w:sz w:val="32"/>
          <w:szCs w:val="32"/>
        </w:rPr>
        <w:t>BCP</w:t>
      </w:r>
      <w:r w:rsidRPr="00CC2B63">
        <w:rPr>
          <w:rFonts w:ascii="Simplified Arabic" w:hAnsi="Simplified Arabic" w:cs="Simplified Arabic" w:hint="cs"/>
          <w:color w:val="1F1F1F"/>
          <w:sz w:val="32"/>
          <w:szCs w:val="32"/>
          <w:rtl/>
        </w:rPr>
        <w:t>)، ونماذج التخفيف من آثار الانقطاع التوريدي.</w:t>
      </w:r>
    </w:p>
    <w:p w14:paraId="30E731CF"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الثالث: الاضطرابات والنزاعات الجيوسياسية وأثرها على أسواق وسلاسل إمداد الطاقة</w:t>
      </w:r>
    </w:p>
    <w:p w14:paraId="306EA898" w14:textId="77777777" w:rsidR="003E4BC8" w:rsidRPr="00CC2B63" w:rsidRDefault="003E4BC8" w:rsidP="00857A77">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طبيعة المخاطر الجيوسياسية والنزاعات المسلحة:</w:t>
      </w:r>
      <w:r w:rsidRPr="00CC2B63">
        <w:rPr>
          <w:rFonts w:ascii="Simplified Arabic" w:hAnsi="Simplified Arabic" w:cs="Simplified Arabic" w:hint="cs"/>
          <w:color w:val="1F1F1F"/>
          <w:sz w:val="32"/>
          <w:szCs w:val="32"/>
          <w:rtl/>
        </w:rPr>
        <w:t xml:space="preserve"> حروب الممرات، الأعمال العدائية المباشرة، التهديدات الملاحية، والقيود والعقوبات الدولية.</w:t>
      </w:r>
    </w:p>
    <w:p w14:paraId="20469342" w14:textId="77777777" w:rsidR="003E4BC8" w:rsidRPr="00CC2B63" w:rsidRDefault="003E4BC8" w:rsidP="00857A77">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الممرات البحرية والنقاط الحاكمة (</w:t>
      </w:r>
      <w:r w:rsidRPr="00CC2B63">
        <w:rPr>
          <w:rStyle w:val="a6"/>
          <w:rFonts w:ascii="Simplified Arabic" w:hAnsi="Simplified Arabic" w:cs="Simplified Arabic" w:hint="cs"/>
          <w:color w:val="1F1F1F"/>
          <w:sz w:val="32"/>
          <w:szCs w:val="32"/>
          <w:bdr w:val="none" w:sz="0" w:space="0" w:color="auto" w:frame="1"/>
        </w:rPr>
        <w:t>Choke Points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التحليل الميداني واللوجستي لحساسية المضايق الحيوية (مثل: مضيق هرمز، مضيق باب المندب، وقناة السويس).</w:t>
      </w:r>
    </w:p>
    <w:p w14:paraId="4E8BFBC1" w14:textId="77777777" w:rsidR="003E4BC8" w:rsidRPr="00CC2B63" w:rsidRDefault="003E4BC8" w:rsidP="00857A77">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تأثير النزاعات على تكاليف وشبكات الشحن:</w:t>
      </w:r>
      <w:r w:rsidRPr="00CC2B63">
        <w:rPr>
          <w:rFonts w:ascii="Simplified Arabic" w:hAnsi="Simplified Arabic" w:cs="Simplified Arabic" w:hint="cs"/>
          <w:color w:val="1F1F1F"/>
          <w:sz w:val="32"/>
          <w:szCs w:val="32"/>
          <w:rtl/>
        </w:rPr>
        <w:t xml:space="preserve"> تقلبات أسعار التأمين على السفن، ارتفاع أجور النقل، وزيادة أزمنة التوريد والتعافي (</w:t>
      </w:r>
      <w:r w:rsidRPr="00CC2B63">
        <w:rPr>
          <w:rFonts w:ascii="Simplified Arabic" w:hAnsi="Simplified Arabic" w:cs="Simplified Arabic" w:hint="cs"/>
          <w:color w:val="1F1F1F"/>
          <w:sz w:val="32"/>
          <w:szCs w:val="32"/>
        </w:rPr>
        <w:t>Lead Time</w:t>
      </w:r>
      <w:r w:rsidRPr="00CC2B63">
        <w:rPr>
          <w:rFonts w:ascii="Simplified Arabic" w:hAnsi="Simplified Arabic" w:cs="Simplified Arabic" w:hint="cs"/>
          <w:color w:val="1F1F1F"/>
          <w:sz w:val="32"/>
          <w:szCs w:val="32"/>
          <w:rtl/>
        </w:rPr>
        <w:t>).</w:t>
      </w:r>
    </w:p>
    <w:p w14:paraId="6B45FE77" w14:textId="77777777" w:rsidR="003E4BC8" w:rsidRPr="00CC2B63" w:rsidRDefault="003E4BC8" w:rsidP="00857A77">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حجم الانعكاسات على الاستقرار الاقتصادي العالمي:</w:t>
      </w:r>
      <w:r w:rsidRPr="00CC2B63">
        <w:rPr>
          <w:rFonts w:ascii="Simplified Arabic" w:hAnsi="Simplified Arabic" w:cs="Simplified Arabic" w:hint="cs"/>
          <w:color w:val="1F1F1F"/>
          <w:sz w:val="32"/>
          <w:szCs w:val="32"/>
          <w:rtl/>
        </w:rPr>
        <w:t xml:space="preserve"> استعراض آثار انقطاع الإمدادات النفطية على تقلبات الأسعار والنمو الاقتصادي العالمي.</w:t>
      </w:r>
    </w:p>
    <w:p w14:paraId="774015E3"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الرابع: أبعاد وسياسات إدارة المخزون الاستراتيجي</w:t>
      </w:r>
    </w:p>
    <w:p w14:paraId="70948CA3" w14:textId="77777777" w:rsidR="003E4BC8" w:rsidRPr="00CC2B63" w:rsidRDefault="003E4BC8" w:rsidP="00857A77">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تحديد حجم ونوعية المخزون الاستراتيجي:</w:t>
      </w:r>
      <w:r w:rsidRPr="00CC2B63">
        <w:rPr>
          <w:rFonts w:ascii="Simplified Arabic" w:hAnsi="Simplified Arabic" w:cs="Simplified Arabic" w:hint="cs"/>
          <w:color w:val="1F1F1F"/>
          <w:sz w:val="32"/>
          <w:szCs w:val="32"/>
          <w:rtl/>
        </w:rPr>
        <w:t xml:space="preserve"> النماذج الرياضية والإدارية المحددة للحد الأدنى والحد الأقصى لمستويات التخزين الآمن.</w:t>
      </w:r>
    </w:p>
    <w:p w14:paraId="0DE44E11" w14:textId="77777777" w:rsidR="003E4BC8" w:rsidRPr="00CC2B63" w:rsidRDefault="003E4BC8" w:rsidP="00857A77">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سياسات إدارة دورة حياة المخزون النفطي:</w:t>
      </w:r>
      <w:r w:rsidRPr="00CC2B63">
        <w:rPr>
          <w:rFonts w:ascii="Simplified Arabic" w:hAnsi="Simplified Arabic" w:cs="Simplified Arabic" w:hint="cs"/>
          <w:color w:val="1F1F1F"/>
          <w:sz w:val="32"/>
          <w:szCs w:val="32"/>
          <w:rtl/>
        </w:rPr>
        <w:t xml:space="preserve"> التجديد الدوري (</w:t>
      </w:r>
      <w:r w:rsidRPr="00CC2B63">
        <w:rPr>
          <w:rFonts w:ascii="Simplified Arabic" w:hAnsi="Simplified Arabic" w:cs="Simplified Arabic" w:hint="cs"/>
          <w:color w:val="1F1F1F"/>
          <w:sz w:val="32"/>
          <w:szCs w:val="32"/>
        </w:rPr>
        <w:t>Stock Rotation</w:t>
      </w:r>
      <w:r w:rsidRPr="00CC2B63">
        <w:rPr>
          <w:rFonts w:ascii="Simplified Arabic" w:hAnsi="Simplified Arabic" w:cs="Simplified Arabic" w:hint="cs"/>
          <w:color w:val="1F1F1F"/>
          <w:sz w:val="32"/>
          <w:szCs w:val="32"/>
          <w:rtl/>
        </w:rPr>
        <w:t>)، معالجة التقادم، والمحافظة على جودة المواصفات الفنية للمخزون.</w:t>
      </w:r>
    </w:p>
    <w:p w14:paraId="0A93979A" w14:textId="77777777" w:rsidR="003E4BC8" w:rsidRPr="00CC2B63" w:rsidRDefault="003E4BC8" w:rsidP="00857A77">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الموازنة بين تكاليف التخزين والمخاطر:</w:t>
      </w:r>
      <w:r w:rsidRPr="00CC2B63">
        <w:rPr>
          <w:rFonts w:ascii="Simplified Arabic" w:hAnsi="Simplified Arabic" w:cs="Simplified Arabic" w:hint="cs"/>
          <w:color w:val="1F1F1F"/>
          <w:sz w:val="32"/>
          <w:szCs w:val="32"/>
          <w:rtl/>
        </w:rPr>
        <w:t xml:space="preserve"> تحليل كفاءة التكاليف (</w:t>
      </w:r>
      <w:r w:rsidRPr="00CC2B63">
        <w:rPr>
          <w:rFonts w:ascii="Simplified Arabic" w:hAnsi="Simplified Arabic" w:cs="Simplified Arabic" w:hint="cs"/>
          <w:color w:val="1F1F1F"/>
          <w:sz w:val="32"/>
          <w:szCs w:val="32"/>
        </w:rPr>
        <w:t>Holding Costs vs. Disruption Costs</w:t>
      </w:r>
      <w:r w:rsidRPr="00CC2B63">
        <w:rPr>
          <w:rFonts w:ascii="Simplified Arabic" w:hAnsi="Simplified Arabic" w:cs="Simplified Arabic" w:hint="cs"/>
          <w:color w:val="1F1F1F"/>
          <w:sz w:val="32"/>
          <w:szCs w:val="32"/>
          <w:rtl/>
        </w:rPr>
        <w:t>) ورأس المال المعطل.</w:t>
      </w:r>
    </w:p>
    <w:p w14:paraId="5B2BB5FA" w14:textId="77777777" w:rsidR="003E4BC8" w:rsidRPr="00CC2B63" w:rsidRDefault="003E4BC8" w:rsidP="00857A77">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أنظمة التجهيز والصرف السريع:</w:t>
      </w:r>
      <w:r w:rsidRPr="00CC2B63">
        <w:rPr>
          <w:rFonts w:ascii="Simplified Arabic" w:hAnsi="Simplified Arabic" w:cs="Simplified Arabic" w:hint="cs"/>
          <w:color w:val="1F1F1F"/>
          <w:sz w:val="32"/>
          <w:szCs w:val="32"/>
          <w:rtl/>
        </w:rPr>
        <w:t xml:space="preserve"> آليات فتح وضخ وسحب المخزون وتوزيعه عند اندلاع الأزمات والنزاعات.</w:t>
      </w:r>
    </w:p>
    <w:p w14:paraId="36F11927"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المحور الخامس: التوزيع الجغرافي والمرونة </w:t>
      </w:r>
      <w:proofErr w:type="spellStart"/>
      <w:r w:rsidRPr="00CC2B63">
        <w:rPr>
          <w:rFonts w:ascii="Simplified Arabic" w:eastAsia="Times New Roman" w:hAnsi="Simplified Arabic" w:cs="Simplified Arabic" w:hint="cs"/>
          <w:color w:val="1F1F1F"/>
          <w:sz w:val="32"/>
          <w:szCs w:val="32"/>
          <w:rtl/>
        </w:rPr>
        <w:t>الموقعية</w:t>
      </w:r>
      <w:proofErr w:type="spellEnd"/>
      <w:r w:rsidRPr="00CC2B63">
        <w:rPr>
          <w:rFonts w:ascii="Simplified Arabic" w:eastAsia="Times New Roman" w:hAnsi="Simplified Arabic" w:cs="Simplified Arabic" w:hint="cs"/>
          <w:color w:val="1F1F1F"/>
          <w:sz w:val="32"/>
          <w:szCs w:val="32"/>
          <w:rtl/>
        </w:rPr>
        <w:t xml:space="preserve"> لمرافق التخزين</w:t>
      </w:r>
    </w:p>
    <w:p w14:paraId="5A5EC522" w14:textId="77777777" w:rsidR="003E4BC8" w:rsidRPr="00CC2B63" w:rsidRDefault="003E4BC8" w:rsidP="00857A77">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 xml:space="preserve">استراتيجية التنوع </w:t>
      </w:r>
      <w:proofErr w:type="spellStart"/>
      <w:r w:rsidRPr="00CC2B63">
        <w:rPr>
          <w:rStyle w:val="a6"/>
          <w:rFonts w:ascii="Simplified Arabic" w:hAnsi="Simplified Arabic" w:cs="Simplified Arabic" w:hint="cs"/>
          <w:color w:val="1F1F1F"/>
          <w:sz w:val="32"/>
          <w:szCs w:val="32"/>
          <w:bdr w:val="none" w:sz="0" w:space="0" w:color="auto" w:frame="1"/>
          <w:rtl/>
        </w:rPr>
        <w:t>الموقعي</w:t>
      </w:r>
      <w:proofErr w:type="spellEnd"/>
      <w:r w:rsidRPr="00CC2B63">
        <w:rPr>
          <w:rStyle w:val="a6"/>
          <w:rFonts w:ascii="Simplified Arabic" w:hAnsi="Simplified Arabic" w:cs="Simplified Arabic" w:hint="cs"/>
          <w:color w:val="1F1F1F"/>
          <w:sz w:val="32"/>
          <w:szCs w:val="32"/>
          <w:bdr w:val="none" w:sz="0" w:space="0" w:color="auto" w:frame="1"/>
          <w:rtl/>
        </w:rPr>
        <w:t xml:space="preserve"> لمراكز الخزن:</w:t>
      </w:r>
      <w:r w:rsidRPr="00CC2B63">
        <w:rPr>
          <w:rFonts w:ascii="Simplified Arabic" w:hAnsi="Simplified Arabic" w:cs="Simplified Arabic" w:hint="cs"/>
          <w:color w:val="1F1F1F"/>
          <w:sz w:val="32"/>
          <w:szCs w:val="32"/>
          <w:rtl/>
        </w:rPr>
        <w:t xml:space="preserve"> أهمية تفكيك وتوزيع المستودعات والخزانات الاستراتيجية للحد من أثر الاستهداف المباشر.</w:t>
      </w:r>
    </w:p>
    <w:p w14:paraId="00BD8CA3" w14:textId="77777777" w:rsidR="003E4BC8" w:rsidRPr="00CC2B63" w:rsidRDefault="003E4BC8" w:rsidP="00857A77">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مراكز الخزن الاستراتيجي المحلية والإقليمية والدولية:</w:t>
      </w:r>
      <w:r w:rsidRPr="00CC2B63">
        <w:rPr>
          <w:rFonts w:ascii="Simplified Arabic" w:hAnsi="Simplified Arabic" w:cs="Simplified Arabic" w:hint="cs"/>
          <w:color w:val="1F1F1F"/>
          <w:sz w:val="32"/>
          <w:szCs w:val="32"/>
          <w:rtl/>
        </w:rPr>
        <w:t xml:space="preserve"> إنشاء مرافق تخزين بالقرب من الأسواق الاستهلاكية الكبرى (مثل شرق آسيا وأوروبا).</w:t>
      </w:r>
    </w:p>
    <w:p w14:paraId="02C8F02E" w14:textId="77777777" w:rsidR="003E4BC8" w:rsidRPr="00CC2B63" w:rsidRDefault="003E4BC8" w:rsidP="00857A77">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تكامل وسائط النقل والربط </w:t>
      </w:r>
      <w:proofErr w:type="spellStart"/>
      <w:r w:rsidRPr="00CC2B63">
        <w:rPr>
          <w:rStyle w:val="a6"/>
          <w:rFonts w:ascii="Simplified Arabic" w:hAnsi="Simplified Arabic" w:cs="Simplified Arabic" w:hint="cs"/>
          <w:color w:val="1F1F1F"/>
          <w:sz w:val="32"/>
          <w:szCs w:val="32"/>
          <w:bdr w:val="none" w:sz="0" w:space="0" w:color="auto" w:frame="1"/>
          <w:rtl/>
        </w:rPr>
        <w:t>الموقعي</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الارتباط الشبكي بين مراكز التخزين والأنابيب، والموانئ، وخطوط السكك الحديدية البديلة.</w:t>
      </w:r>
    </w:p>
    <w:p w14:paraId="71B2D992" w14:textId="77777777" w:rsidR="003E4BC8" w:rsidRPr="00CC2B63" w:rsidRDefault="003E4BC8" w:rsidP="00857A77">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إدارة المخاطر الأمنية والفيزيائية للمرافق التخزينية:</w:t>
      </w:r>
      <w:r w:rsidRPr="00CC2B63">
        <w:rPr>
          <w:rFonts w:ascii="Simplified Arabic" w:hAnsi="Simplified Arabic" w:cs="Simplified Arabic" w:hint="cs"/>
          <w:color w:val="1F1F1F"/>
          <w:sz w:val="32"/>
          <w:szCs w:val="32"/>
          <w:rtl/>
        </w:rPr>
        <w:t xml:space="preserve"> متطلبات الحماية والأمن الصناعي للسهول التخزينية الموزعة جغرافياً.</w:t>
      </w:r>
    </w:p>
    <w:p w14:paraId="7551989A"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السادس: تقنيات التنبؤ بالطلب والإنذار المبكر والتحول الرقمي</w:t>
      </w:r>
    </w:p>
    <w:p w14:paraId="5658464D" w14:textId="77777777" w:rsidR="003E4BC8" w:rsidRPr="00CC2B63" w:rsidRDefault="003E4BC8" w:rsidP="00857A7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دور التحليلات </w:t>
      </w:r>
      <w:proofErr w:type="spellStart"/>
      <w:r w:rsidRPr="00CC2B63">
        <w:rPr>
          <w:rStyle w:val="a6"/>
          <w:rFonts w:ascii="Simplified Arabic" w:hAnsi="Simplified Arabic" w:cs="Simplified Arabic" w:hint="cs"/>
          <w:color w:val="1F1F1F"/>
          <w:sz w:val="32"/>
          <w:szCs w:val="32"/>
          <w:bdr w:val="none" w:sz="0" w:space="0" w:color="auto" w:frame="1"/>
          <w:rtl/>
        </w:rPr>
        <w:t>التنبؤية</w:t>
      </w:r>
      <w:proofErr w:type="spellEnd"/>
      <w:r w:rsidRPr="00CC2B63">
        <w:rPr>
          <w:rStyle w:val="a6"/>
          <w:rFonts w:ascii="Simplified Arabic" w:hAnsi="Simplified Arabic" w:cs="Simplified Arabic" w:hint="cs"/>
          <w:color w:val="1F1F1F"/>
          <w:sz w:val="32"/>
          <w:szCs w:val="32"/>
          <w:bdr w:val="none" w:sz="0" w:space="0" w:color="auto" w:frame="1"/>
          <w:rtl/>
        </w:rPr>
        <w:t xml:space="preserve"> المتقدمة:</w:t>
      </w:r>
      <w:r w:rsidRPr="00CC2B63">
        <w:rPr>
          <w:rFonts w:ascii="Simplified Arabic" w:hAnsi="Simplified Arabic" w:cs="Simplified Arabic" w:hint="cs"/>
          <w:color w:val="1F1F1F"/>
          <w:sz w:val="32"/>
          <w:szCs w:val="32"/>
          <w:rtl/>
        </w:rPr>
        <w:t xml:space="preserve"> استخدام الذكاء الاصطناعي وتعلم الآلة في </w:t>
      </w:r>
      <w:proofErr w:type="spellStart"/>
      <w:r w:rsidRPr="00CC2B63">
        <w:rPr>
          <w:rFonts w:ascii="Simplified Arabic" w:hAnsi="Simplified Arabic" w:cs="Simplified Arabic" w:hint="cs"/>
          <w:color w:val="1F1F1F"/>
          <w:sz w:val="32"/>
          <w:szCs w:val="32"/>
          <w:rtl/>
        </w:rPr>
        <w:t>نمذجة</w:t>
      </w:r>
      <w:proofErr w:type="spellEnd"/>
      <w:r w:rsidRPr="00CC2B63">
        <w:rPr>
          <w:rFonts w:ascii="Simplified Arabic" w:hAnsi="Simplified Arabic" w:cs="Simplified Arabic" w:hint="cs"/>
          <w:color w:val="1F1F1F"/>
          <w:sz w:val="32"/>
          <w:szCs w:val="32"/>
          <w:rtl/>
        </w:rPr>
        <w:t xml:space="preserve"> ومحاكاة مخاطر النزاعات وتقلبات الطلب.</w:t>
      </w:r>
    </w:p>
    <w:p w14:paraId="138DE9A4" w14:textId="77777777" w:rsidR="003E4BC8" w:rsidRPr="00CC2B63" w:rsidRDefault="003E4BC8" w:rsidP="00857A7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أنظمة الإنذار المبكر بالسلاسل التوريدية:</w:t>
      </w:r>
      <w:r w:rsidRPr="00CC2B63">
        <w:rPr>
          <w:rFonts w:ascii="Simplified Arabic" w:hAnsi="Simplified Arabic" w:cs="Simplified Arabic" w:hint="cs"/>
          <w:color w:val="1F1F1F"/>
          <w:sz w:val="32"/>
          <w:szCs w:val="32"/>
          <w:rtl/>
        </w:rPr>
        <w:t xml:space="preserve"> استشعار معالم الأزمات ورصد المؤشرات الجيوسياسية التراكمية لتفعيل خطط الاستجابة الاستباقية.</w:t>
      </w:r>
    </w:p>
    <w:p w14:paraId="4649011C" w14:textId="77777777" w:rsidR="003E4BC8" w:rsidRPr="00CC2B63" w:rsidRDefault="003E4BC8" w:rsidP="00857A7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الرؤية والشفافية الرقمية للمخزون (</w:t>
      </w:r>
      <w:r w:rsidRPr="00CC2B63">
        <w:rPr>
          <w:rStyle w:val="a6"/>
          <w:rFonts w:ascii="Simplified Arabic" w:hAnsi="Simplified Arabic" w:cs="Simplified Arabic" w:hint="cs"/>
          <w:color w:val="1F1F1F"/>
          <w:sz w:val="32"/>
          <w:szCs w:val="32"/>
          <w:bdr w:val="none" w:sz="0" w:space="0" w:color="auto" w:frame="1"/>
        </w:rPr>
        <w:t>Inventory Visibility</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الربط الآلي بين المخزون المتوفر في الخزانات والمخزون العائم (</w:t>
      </w:r>
      <w:r w:rsidRPr="00CC2B63">
        <w:rPr>
          <w:rFonts w:ascii="Simplified Arabic" w:hAnsi="Simplified Arabic" w:cs="Simplified Arabic" w:hint="cs"/>
          <w:color w:val="1F1F1F"/>
          <w:sz w:val="32"/>
          <w:szCs w:val="32"/>
        </w:rPr>
        <w:t>Floating Storage</w:t>
      </w:r>
      <w:r w:rsidRPr="00CC2B63">
        <w:rPr>
          <w:rFonts w:ascii="Simplified Arabic" w:hAnsi="Simplified Arabic" w:cs="Simplified Arabic" w:hint="cs"/>
          <w:color w:val="1F1F1F"/>
          <w:sz w:val="32"/>
          <w:szCs w:val="32"/>
          <w:rtl/>
        </w:rPr>
        <w:t>) في البحار.</w:t>
      </w:r>
    </w:p>
    <w:p w14:paraId="79BC626A" w14:textId="77777777" w:rsidR="003E4BC8" w:rsidRPr="00CC2B63" w:rsidRDefault="003E4BC8" w:rsidP="00857A7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اختبارات الضغط والمحاكاة الافتراضية (</w:t>
      </w:r>
      <w:r w:rsidRPr="00CC2B63">
        <w:rPr>
          <w:rStyle w:val="a6"/>
          <w:rFonts w:ascii="Simplified Arabic" w:hAnsi="Simplified Arabic" w:cs="Simplified Arabic" w:hint="cs"/>
          <w:color w:val="1F1F1F"/>
          <w:sz w:val="32"/>
          <w:szCs w:val="32"/>
          <w:bdr w:val="none" w:sz="0" w:space="0" w:color="auto" w:frame="1"/>
        </w:rPr>
        <w:t>Stress Testing</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تنفيذ تمارين محاكاة لسيناريوهات الإغلاق التام لمعرفة كفاءة منظومات الإنذار والمخزون.</w:t>
      </w:r>
    </w:p>
    <w:p w14:paraId="4B187524"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السابع: استمرارية سلاسل الإمداد وتقليل زمن التعافي التشغيلي</w:t>
      </w:r>
    </w:p>
    <w:p w14:paraId="0452D0DB" w14:textId="77777777" w:rsidR="003E4BC8" w:rsidRPr="00CC2B63" w:rsidRDefault="003E4BC8" w:rsidP="00857A7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استدامة التدفق التوريدي أثناء الأزمات:</w:t>
      </w:r>
      <w:r w:rsidRPr="00CC2B63">
        <w:rPr>
          <w:rFonts w:ascii="Simplified Arabic" w:hAnsi="Simplified Arabic" w:cs="Simplified Arabic" w:hint="cs"/>
          <w:color w:val="1F1F1F"/>
          <w:sz w:val="32"/>
          <w:szCs w:val="32"/>
          <w:rtl/>
        </w:rPr>
        <w:t xml:space="preserve"> آليات ضمان الإيفاء بالحد الأدنى المطلوب لتغذية الأسواق والمحطات دون توقف.</w:t>
      </w:r>
    </w:p>
    <w:p w14:paraId="78230ED0" w14:textId="77777777" w:rsidR="003E4BC8" w:rsidRPr="00CC2B63" w:rsidRDefault="003E4BC8" w:rsidP="00857A7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مفهوم وتطبيق زمن التعافي اللوجستي (</w:t>
      </w:r>
      <w:r w:rsidRPr="00CC2B63">
        <w:rPr>
          <w:rStyle w:val="a6"/>
          <w:rFonts w:ascii="Simplified Arabic" w:hAnsi="Simplified Arabic" w:cs="Simplified Arabic" w:hint="cs"/>
          <w:color w:val="1F1F1F"/>
          <w:sz w:val="32"/>
          <w:szCs w:val="32"/>
          <w:bdr w:val="none" w:sz="0" w:space="0" w:color="auto" w:frame="1"/>
        </w:rPr>
        <w:t>Time-to-Recovery - TTR</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قياس الفترة الزمنية اللازمة لعودة سلاسل الإمداد إلى حالتها الكلية بعد الانقطاع.</w:t>
      </w:r>
    </w:p>
    <w:p w14:paraId="73FC36AC" w14:textId="77777777" w:rsidR="003E4BC8" w:rsidRPr="00CC2B63" w:rsidRDefault="003E4BC8" w:rsidP="00857A7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إدارة العجز والفجوات التوريدية:</w:t>
      </w:r>
      <w:r w:rsidRPr="00CC2B63">
        <w:rPr>
          <w:rFonts w:ascii="Simplified Arabic" w:hAnsi="Simplified Arabic" w:cs="Simplified Arabic" w:hint="cs"/>
          <w:color w:val="1F1F1F"/>
          <w:sz w:val="32"/>
          <w:szCs w:val="32"/>
          <w:rtl/>
        </w:rPr>
        <w:t xml:space="preserve"> استراتيجيات ترتيب أولويات التوزيع وتخصيص الشحنات للعملاء في حالات الطوارئ القصوى.</w:t>
      </w:r>
    </w:p>
    <w:p w14:paraId="2DCA6117" w14:textId="77777777" w:rsidR="003E4BC8" w:rsidRPr="00CC2B63" w:rsidRDefault="003E4BC8" w:rsidP="00857A7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حماية الموثوقية التشغيلية والعقود:</w:t>
      </w:r>
      <w:r w:rsidRPr="00CC2B63">
        <w:rPr>
          <w:rFonts w:ascii="Simplified Arabic" w:hAnsi="Simplified Arabic" w:cs="Simplified Arabic" w:hint="cs"/>
          <w:color w:val="1F1F1F"/>
          <w:sz w:val="32"/>
          <w:szCs w:val="32"/>
          <w:rtl/>
        </w:rPr>
        <w:t xml:space="preserve"> الاستفادة من المخزون لمنع الإخلال بالالتزامات التعاقدية طويلة الأجل وتفادي بند القوة القاهرة.</w:t>
      </w:r>
    </w:p>
    <w:p w14:paraId="47FB8BE4"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الثامن: المرونة اللوجستية وتكيف المسارات التصديرية</w:t>
      </w:r>
    </w:p>
    <w:p w14:paraId="1832902F" w14:textId="77777777" w:rsidR="003E4BC8" w:rsidRPr="00CC2B63" w:rsidRDefault="003E4BC8" w:rsidP="00857A7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تكتيكات إعادة توجيه المسارات الملاحية:</w:t>
      </w:r>
      <w:r w:rsidRPr="00CC2B63">
        <w:rPr>
          <w:rFonts w:ascii="Simplified Arabic" w:hAnsi="Simplified Arabic" w:cs="Simplified Arabic" w:hint="cs"/>
          <w:color w:val="1F1F1F"/>
          <w:sz w:val="32"/>
          <w:szCs w:val="32"/>
          <w:rtl/>
        </w:rPr>
        <w:t xml:space="preserve"> التحول السريع نحو خطوط شحن وموانئ تصدير بديلة عند إغلاق أو استهداف الممرات البحرية.</w:t>
      </w:r>
    </w:p>
    <w:p w14:paraId="66D21332" w14:textId="77777777" w:rsidR="003E4BC8" w:rsidRPr="00CC2B63" w:rsidRDefault="003E4BC8" w:rsidP="00857A7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المرونة المتعددة الوسائط (</w:t>
      </w:r>
      <w:r w:rsidRPr="00CC2B63">
        <w:rPr>
          <w:rStyle w:val="a6"/>
          <w:rFonts w:ascii="Simplified Arabic" w:hAnsi="Simplified Arabic" w:cs="Simplified Arabic" w:hint="cs"/>
          <w:color w:val="1F1F1F"/>
          <w:sz w:val="32"/>
          <w:szCs w:val="32"/>
          <w:bdr w:val="none" w:sz="0" w:space="0" w:color="auto" w:frame="1"/>
        </w:rPr>
        <w:t>Multimodal Transportation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استخدام شبكات الأنابيب العابرة للحدود كمسارات بديلة للشحن البحري (مثل خط أنابيب شرق-غرب).</w:t>
      </w:r>
    </w:p>
    <w:p w14:paraId="243740E1" w14:textId="77777777" w:rsidR="003E4BC8" w:rsidRPr="00CC2B63" w:rsidRDefault="003E4BC8" w:rsidP="00857A7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التخزين العائم كبديل لوجستي مرن:</w:t>
      </w:r>
      <w:r w:rsidRPr="00CC2B63">
        <w:rPr>
          <w:rFonts w:ascii="Simplified Arabic" w:hAnsi="Simplified Arabic" w:cs="Simplified Arabic" w:hint="cs"/>
          <w:color w:val="1F1F1F"/>
          <w:sz w:val="32"/>
          <w:szCs w:val="32"/>
          <w:rtl/>
        </w:rPr>
        <w:t xml:space="preserve"> استخدام ناقلات النفط الضخمة كمراكز تخزين ومواقع توزيع استراتيجية متحركة في المياه الآمنة.</w:t>
      </w:r>
    </w:p>
    <w:p w14:paraId="76C0B7CD" w14:textId="77777777" w:rsidR="003E4BC8" w:rsidRPr="00CC2B63" w:rsidRDefault="003E4BC8" w:rsidP="00857A7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التكامل التشغيلي بين شبكات التوزيع والمخزون:</w:t>
      </w:r>
      <w:r w:rsidRPr="00CC2B63">
        <w:rPr>
          <w:rFonts w:ascii="Simplified Arabic" w:hAnsi="Simplified Arabic" w:cs="Simplified Arabic" w:hint="cs"/>
          <w:color w:val="1F1F1F"/>
          <w:sz w:val="32"/>
          <w:szCs w:val="32"/>
          <w:rtl/>
        </w:rPr>
        <w:t xml:space="preserve"> الربط الديناميكي بين حركة السفن ومعدلات السحب من مراكز التخزين الاستراتيجية.</w:t>
      </w:r>
    </w:p>
    <w:p w14:paraId="5A5818ED"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التاسع: التحديات والمعوقات التشغيلية والتنظيمية لإدارة المخزون</w:t>
      </w:r>
    </w:p>
    <w:p w14:paraId="00C113B1" w14:textId="77777777" w:rsidR="003E4BC8" w:rsidRPr="00CC2B63" w:rsidRDefault="003E4BC8" w:rsidP="00857A7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التحديات المالية واستهلاك رأس المال:</w:t>
      </w:r>
      <w:r w:rsidRPr="00CC2B63">
        <w:rPr>
          <w:rFonts w:ascii="Simplified Arabic" w:hAnsi="Simplified Arabic" w:cs="Simplified Arabic" w:hint="cs"/>
          <w:color w:val="1F1F1F"/>
          <w:sz w:val="32"/>
          <w:szCs w:val="32"/>
          <w:rtl/>
        </w:rPr>
        <w:t xml:space="preserve"> ارتفاع التكاليف الرأسمالية والتشغيلية المترتبة على تشييد وصيانة مرافق التخزين الضخمة.</w:t>
      </w:r>
    </w:p>
    <w:p w14:paraId="0A1D2DBE" w14:textId="77777777" w:rsidR="003E4BC8" w:rsidRPr="00CC2B63" w:rsidRDefault="003E4BC8" w:rsidP="00857A7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التهديدات الأمنية </w:t>
      </w:r>
      <w:proofErr w:type="spellStart"/>
      <w:r w:rsidRPr="00CC2B63">
        <w:rPr>
          <w:rStyle w:val="a6"/>
          <w:rFonts w:ascii="Simplified Arabic" w:hAnsi="Simplified Arabic" w:cs="Simplified Arabic" w:hint="cs"/>
          <w:color w:val="1F1F1F"/>
          <w:sz w:val="32"/>
          <w:szCs w:val="32"/>
          <w:bdr w:val="none" w:sz="0" w:space="0" w:color="auto" w:frame="1"/>
          <w:rtl/>
        </w:rPr>
        <w:t>والسيبرانية</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مخاطر الهجمات العسكرية والمُسيرات وإمكانية اختراق الأنظمة الرقمية للتحكم بالخزانات والمستودعات.</w:t>
      </w:r>
    </w:p>
    <w:p w14:paraId="1C708D98" w14:textId="77777777" w:rsidR="003E4BC8" w:rsidRPr="00CC2B63" w:rsidRDefault="003E4BC8" w:rsidP="00857A7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التعقد اللوجستي والتنظيمي الدولي:</w:t>
      </w:r>
      <w:r w:rsidRPr="00CC2B63">
        <w:rPr>
          <w:rFonts w:ascii="Simplified Arabic" w:hAnsi="Simplified Arabic" w:cs="Simplified Arabic" w:hint="cs"/>
          <w:color w:val="1F1F1F"/>
          <w:sz w:val="32"/>
          <w:szCs w:val="32"/>
          <w:rtl/>
        </w:rPr>
        <w:t xml:space="preserve"> القيود الجمركية، واللوائح البيئية، وتصاريح المرور والملاحة المترتبة على تخزين المنتجات دولياً.</w:t>
      </w:r>
    </w:p>
    <w:p w14:paraId="24F4CEB5" w14:textId="77777777" w:rsidR="003E4BC8" w:rsidRPr="00CC2B63" w:rsidRDefault="003E4BC8" w:rsidP="00857A7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صعوبة التنبؤ بأفق ومدى النزاعات:</w:t>
      </w:r>
      <w:r w:rsidRPr="00CC2B63">
        <w:rPr>
          <w:rFonts w:ascii="Simplified Arabic" w:hAnsi="Simplified Arabic" w:cs="Simplified Arabic" w:hint="cs"/>
          <w:color w:val="1F1F1F"/>
          <w:sz w:val="32"/>
          <w:szCs w:val="32"/>
          <w:rtl/>
        </w:rPr>
        <w:t xml:space="preserve"> استنزاف المخزون الاستراتيجي في حالات النزاعات طويلة الأجل غير معلومة زمن الانتهاء.</w:t>
      </w:r>
    </w:p>
    <w:p w14:paraId="5EAAC6B6" w14:textId="77777777" w:rsidR="003E4BC8" w:rsidRPr="00CC2B63" w:rsidRDefault="003E4BC8"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المحور العاشر: المقاربة التطبيقية: تجربة شركة أرامكو السعودية في إدارة سلاسل الإمداد والأزمات</w:t>
      </w:r>
    </w:p>
    <w:p w14:paraId="58962B37" w14:textId="77777777" w:rsidR="003E4BC8" w:rsidRPr="00CC2B63" w:rsidRDefault="003E4BC8" w:rsidP="00857A7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المكانة الاستراتيجية لأرامكو في سوق الطاقة العالمي:</w:t>
      </w:r>
      <w:r w:rsidRPr="00CC2B63">
        <w:rPr>
          <w:rFonts w:ascii="Simplified Arabic" w:hAnsi="Simplified Arabic" w:cs="Simplified Arabic" w:hint="cs"/>
          <w:color w:val="1F1F1F"/>
          <w:sz w:val="32"/>
          <w:szCs w:val="32"/>
          <w:rtl/>
        </w:rPr>
        <w:t xml:space="preserve"> الدور المحوري للشركة كمورّد موثوق للطاقة وأثره على استقرار الاقتصاد الدولي.</w:t>
      </w:r>
    </w:p>
    <w:p w14:paraId="1404BF37" w14:textId="77777777" w:rsidR="003E4BC8" w:rsidRPr="00CC2B63" w:rsidRDefault="003E4BC8" w:rsidP="00857A7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البنية التحتية والشبكة اللوجستية لأرامكو:</w:t>
      </w:r>
      <w:r w:rsidRPr="00CC2B63">
        <w:rPr>
          <w:rFonts w:ascii="Simplified Arabic" w:hAnsi="Simplified Arabic" w:cs="Simplified Arabic" w:hint="cs"/>
          <w:color w:val="1F1F1F"/>
          <w:sz w:val="32"/>
          <w:szCs w:val="32"/>
          <w:rtl/>
        </w:rPr>
        <w:t xml:space="preserve"> نظرة شاملة على شبكة الأنابيب، معامل التكرير، مجمعات التخزين، والموانئ التصديرية (مثل رأس تنورة </w:t>
      </w:r>
      <w:proofErr w:type="spellStart"/>
      <w:r w:rsidRPr="00CC2B63">
        <w:rPr>
          <w:rFonts w:ascii="Simplified Arabic" w:hAnsi="Simplified Arabic" w:cs="Simplified Arabic" w:hint="cs"/>
          <w:color w:val="1F1F1F"/>
          <w:sz w:val="32"/>
          <w:szCs w:val="32"/>
          <w:rtl/>
        </w:rPr>
        <w:t>والجعيمة</w:t>
      </w:r>
      <w:proofErr w:type="spellEnd"/>
      <w:r w:rsidRPr="00CC2B63">
        <w:rPr>
          <w:rFonts w:ascii="Simplified Arabic" w:hAnsi="Simplified Arabic" w:cs="Simplified Arabic" w:hint="cs"/>
          <w:color w:val="1F1F1F"/>
          <w:sz w:val="32"/>
          <w:szCs w:val="32"/>
          <w:rtl/>
        </w:rPr>
        <w:t xml:space="preserve"> ويكرب).</w:t>
      </w:r>
    </w:p>
    <w:p w14:paraId="1528597B" w14:textId="77777777" w:rsidR="003E4BC8" w:rsidRPr="00CC2B63" w:rsidRDefault="003E4BC8" w:rsidP="00857A7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إدارة أرامكو للأزمات والتعافي الميداني:</w:t>
      </w:r>
      <w:r w:rsidRPr="00CC2B63">
        <w:rPr>
          <w:rFonts w:ascii="Simplified Arabic" w:hAnsi="Simplified Arabic" w:cs="Simplified Arabic" w:hint="cs"/>
          <w:color w:val="1F1F1F"/>
          <w:sz w:val="32"/>
          <w:szCs w:val="32"/>
          <w:rtl/>
        </w:rPr>
        <w:t xml:space="preserve"> دراسة الدروس المستفادة من الاستجابة السريعة للشركة خلال الأزمات والتوترات الإقليمية التاريخية.</w:t>
      </w:r>
    </w:p>
    <w:p w14:paraId="47FD7583" w14:textId="77777777" w:rsidR="003E4BC8" w:rsidRPr="00CC2B63" w:rsidRDefault="003E4BC8" w:rsidP="00857A7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رؤية أرامكو المستقبلية لتعزيز التخزين الاستراتيجي:</w:t>
      </w:r>
      <w:r w:rsidRPr="00CC2B63">
        <w:rPr>
          <w:rFonts w:ascii="Simplified Arabic" w:hAnsi="Simplified Arabic" w:cs="Simplified Arabic" w:hint="cs"/>
          <w:color w:val="1F1F1F"/>
          <w:sz w:val="32"/>
          <w:szCs w:val="32"/>
          <w:rtl/>
        </w:rPr>
        <w:t xml:space="preserve"> التوسع في التقنيات الذكية، والشراكات الدولية للتخزين الإقليمي لرفع الجاهزية والاستمرارية.</w:t>
      </w:r>
    </w:p>
    <w:p w14:paraId="381D148B" w14:textId="77777777" w:rsidR="003E4BC8" w:rsidRPr="00CC2B63" w:rsidRDefault="003E4BC8"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19241D" w14:textId="4362C5EC" w:rsidR="00F12105" w:rsidRPr="00CC2B63" w:rsidRDefault="00F1210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الأدبيات والمفاهيم الأساسية للمخزون الاستراتيجي</w:t>
      </w:r>
    </w:p>
    <w:p w14:paraId="248B1B84"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مفهوم وتطور التخزين الاستراتيجي</w:t>
      </w:r>
    </w:p>
    <w:p w14:paraId="07AB6C86" w14:textId="77777777" w:rsidR="00F12105" w:rsidRPr="00CC2B63" w:rsidRDefault="00F12105"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تطور مفهوم التخزين عبر التاريخ من مجرد نشاط لوجستي تقليدي يهدف إلى الاحتفاظ بالبضائع والمنتجات لتغطية الاحتياجات التشغيلية المباشرة، إلى أداة استراتيجية سيادية ترتبط بأمن الدول واستقرار اقتصاداتها الكلية.</w:t>
      </w:r>
    </w:p>
    <w:p w14:paraId="566F14CA" w14:textId="77777777" w:rsidR="00F12105" w:rsidRPr="00CC2B63" w:rsidRDefault="00F12105"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في البدايات، كان التخزين يُدار بمنطق "تقليل التكلفة" والحد من المساحات المعطلة ورأس المال المجمّد. ومع تزايد التعقد في حركة التجارة العالمية ووقوع الأزمات العالمية والحروب الإقليمية، أدركت الأنظمة الاقتصادية والمؤسسات الكبرى في قطاع الطاقة أن التخزين ليس خياراً لوجستياً فحسب، بل هو "حائط صد" يضمن الأمن القومي والاستقرار </w:t>
      </w:r>
      <w:r w:rsidRPr="00CC2B63">
        <w:rPr>
          <w:rFonts w:ascii="Simplified Arabic" w:hAnsi="Simplified Arabic" w:cs="Simplified Arabic" w:hint="cs"/>
          <w:color w:val="1F1F1F"/>
          <w:sz w:val="32"/>
          <w:szCs w:val="32"/>
          <w:rtl/>
        </w:rPr>
        <w:lastRenderedPageBreak/>
        <w:t>الاقتصادي. وبناءً عليه، أصبحت سياسات التخزين الاستراتيجي تعتمد على موازنة الموثوقية والأمان التوريدي مقابل التكلفة المالية المباشرة.</w:t>
      </w:r>
    </w:p>
    <w:p w14:paraId="7E7D677D"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الفرق بين المخزون التشغيلي والمخزون الاستراتيجي</w:t>
      </w:r>
    </w:p>
    <w:p w14:paraId="2BF82C02"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يُفرق الفكر الإداري واللوجستي بوضوح بين مفهومين أساسيين للمخزون:</w:t>
      </w:r>
    </w:p>
    <w:p w14:paraId="6ABD1D78" w14:textId="77777777" w:rsidR="00F12105" w:rsidRPr="00CC2B63" w:rsidRDefault="00F12105" w:rsidP="00857A77">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مخزون الدفعات الدورية (</w:t>
      </w:r>
      <w:r w:rsidRPr="00CC2B63">
        <w:rPr>
          <w:rStyle w:val="a6"/>
          <w:rFonts w:ascii="Simplified Arabic" w:hAnsi="Simplified Arabic" w:cs="Simplified Arabic" w:hint="cs"/>
          <w:color w:val="1F1F1F"/>
          <w:sz w:val="32"/>
          <w:szCs w:val="32"/>
          <w:bdr w:val="none" w:sz="0" w:space="0" w:color="auto" w:frame="1"/>
        </w:rPr>
        <w:t>Cycle / Operational Stock</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هو المخزون المخصص لمقابلة الطلب المتوقع خلال ظروف التشغيل العادية والتوازن بين العرض والطلب. يتميز بحركته المستمرة والتجدد الدائم وفق جداول المبيعات وحجم الإنتاج اليومي، ويقترن بالسياسات التي تسعى إلى التخفيف من تكاليف الاحتفاظ ورأس المال المعطل.</w:t>
      </w:r>
    </w:p>
    <w:p w14:paraId="74206F24" w14:textId="77777777" w:rsidR="00F12105" w:rsidRPr="00CC2B63" w:rsidRDefault="00F12105" w:rsidP="00857A77">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احتياطي الطوارئ الأمني (</w:t>
      </w:r>
      <w:r w:rsidRPr="00CC2B63">
        <w:rPr>
          <w:rStyle w:val="a6"/>
          <w:rFonts w:ascii="Simplified Arabic" w:hAnsi="Simplified Arabic" w:cs="Simplified Arabic" w:hint="cs"/>
          <w:color w:val="1F1F1F"/>
          <w:sz w:val="32"/>
          <w:szCs w:val="32"/>
          <w:bdr w:val="none" w:sz="0" w:space="0" w:color="auto" w:frame="1"/>
        </w:rPr>
        <w:t>Strategic Buffer Stock</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هو أحجام من المنتجات أو المواد الخام تُخصص لمواجهة الأحداث الجسيمة وسيناريوهات القوة القاهرة أو الانقطاعات الحادة غير المتوقعة في سلاسل الإمداد. هذا المخزون لا يُمس في الظروف الاعتيادية، ولا يخضع لمقاييس الدوران السريع، بل يُقاس مدى نجاحه بقدرته على حماية التدفّقات التشغيلية عند وقوع أزمات ونزاعات مسلحة.</w:t>
      </w:r>
    </w:p>
    <w:p w14:paraId="1B549D29"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وظائف ودوافع الاحتفاظ بالمخزون الاستراتيجي</w:t>
      </w:r>
    </w:p>
    <w:p w14:paraId="181DE2B9"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تتلخص دوافع المؤسسات والأنظمة الكبرى في الاحتفاظ بمخزون استراتيجي في ثلاث وظائف رئيسية:</w:t>
      </w:r>
    </w:p>
    <w:p w14:paraId="4D8F88DB" w14:textId="77777777" w:rsidR="00F12105" w:rsidRPr="00CC2B63" w:rsidRDefault="00F12105" w:rsidP="00857A77">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الوقاية من حالة عدم اليقين (</w:t>
      </w:r>
      <w:r w:rsidRPr="00CC2B63">
        <w:rPr>
          <w:rStyle w:val="a6"/>
          <w:rFonts w:ascii="Simplified Arabic" w:hAnsi="Simplified Arabic" w:cs="Simplified Arabic" w:hint="cs"/>
          <w:color w:val="1F1F1F"/>
          <w:sz w:val="32"/>
          <w:szCs w:val="32"/>
          <w:bdr w:val="none" w:sz="0" w:space="0" w:color="auto" w:frame="1"/>
        </w:rPr>
        <w:t>Uncertainty Mitigation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توفير التغطية التشغيلية في الظروف التي يصعب فيها التنبؤ بدقة بالسلوكيات الملاحية والسياسية والتوريدية.</w:t>
      </w:r>
    </w:p>
    <w:p w14:paraId="16821580" w14:textId="77777777" w:rsidR="00F12105" w:rsidRPr="00CC2B63" w:rsidRDefault="00F12105" w:rsidP="00857A77">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امتصاص صدمات العرض والطلب (</w:t>
      </w:r>
      <w:r w:rsidRPr="00CC2B63">
        <w:rPr>
          <w:rStyle w:val="a6"/>
          <w:rFonts w:ascii="Simplified Arabic" w:hAnsi="Simplified Arabic" w:cs="Simplified Arabic" w:hint="cs"/>
          <w:color w:val="1F1F1F"/>
          <w:sz w:val="32"/>
          <w:szCs w:val="32"/>
          <w:bdr w:val="none" w:sz="0" w:space="0" w:color="auto" w:frame="1"/>
        </w:rPr>
        <w:t>Supply-Demand Shock Absorption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حماية الأسواق من التذبذبات الحادة المفاجئة الناتجة عن توقف الإنتاج في منطقة ما أو زيادة الطلب الطارئ في منطقة أخرى.</w:t>
      </w:r>
    </w:p>
    <w:p w14:paraId="177F7E1C" w14:textId="77777777" w:rsidR="00F12105" w:rsidRPr="00CC2B63" w:rsidRDefault="00F12105" w:rsidP="00857A77">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التعامل مع حالات القوة القاهرة (</w:t>
      </w:r>
      <w:r w:rsidRPr="00CC2B63">
        <w:rPr>
          <w:rStyle w:val="a6"/>
          <w:rFonts w:ascii="Simplified Arabic" w:hAnsi="Simplified Arabic" w:cs="Simplified Arabic" w:hint="cs"/>
          <w:color w:val="1F1F1F"/>
          <w:sz w:val="32"/>
          <w:szCs w:val="32"/>
          <w:bdr w:val="none" w:sz="0" w:space="0" w:color="auto" w:frame="1"/>
        </w:rPr>
        <w:t>Force Majeure Management</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ضمان استمرار التدفق التوريدي الأدنى المطلق حمايةً للعقود واستقرار الأسواق والتزام الشركة بواجباتها تجاه المتعاملين المحليين والدوليين.</w:t>
      </w:r>
    </w:p>
    <w:p w14:paraId="1115AAE7"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أنواع المخزون في قطاع النفط والطاقة</w:t>
      </w:r>
    </w:p>
    <w:p w14:paraId="074A1246"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يتنوع المخزون الاستراتيجي في قطاع النفط والغاز بالنظر إلى طبيعة السلسلة التشغيلية المتكاملة:</w:t>
      </w:r>
    </w:p>
    <w:p w14:paraId="3FABBD4E" w14:textId="77777777" w:rsidR="00F12105" w:rsidRPr="00CC2B63" w:rsidRDefault="00F12105" w:rsidP="00857A77">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النفط الخام (</w:t>
      </w:r>
      <w:r w:rsidRPr="00CC2B63">
        <w:rPr>
          <w:rStyle w:val="a6"/>
          <w:rFonts w:ascii="Simplified Arabic" w:hAnsi="Simplified Arabic" w:cs="Simplified Arabic" w:hint="cs"/>
          <w:color w:val="1F1F1F"/>
          <w:sz w:val="32"/>
          <w:szCs w:val="32"/>
          <w:bdr w:val="none" w:sz="0" w:space="0" w:color="auto" w:frame="1"/>
        </w:rPr>
        <w:t>Crude Oil Buffer</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المخزون الأهم المخصص للضخ المباشر نحو محطات التكرير أو التصدير الخارجي عبر الناقلات.</w:t>
      </w:r>
    </w:p>
    <w:p w14:paraId="3A8A23D1" w14:textId="77777777" w:rsidR="00F12105" w:rsidRPr="00CC2B63" w:rsidRDefault="00F12105" w:rsidP="00857A77">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المشتقات المكررة </w:t>
      </w:r>
      <w:proofErr w:type="spellStart"/>
      <w:r w:rsidRPr="00CC2B63">
        <w:rPr>
          <w:rStyle w:val="a6"/>
          <w:rFonts w:ascii="Simplified Arabic" w:hAnsi="Simplified Arabic" w:cs="Simplified Arabic" w:hint="cs"/>
          <w:color w:val="1F1F1F"/>
          <w:sz w:val="32"/>
          <w:szCs w:val="32"/>
          <w:bdr w:val="none" w:sz="0" w:space="0" w:color="auto" w:frame="1"/>
          <w:rtl/>
        </w:rPr>
        <w:t>واللقيم</w:t>
      </w:r>
      <w:proofErr w:type="spellEnd"/>
      <w:r w:rsidRPr="00CC2B63">
        <w:rPr>
          <w:rStyle w:val="a6"/>
          <w:rFonts w:ascii="Simplified Arabic" w:hAnsi="Simplified Arabic" w:cs="Simplified Arabic" w:hint="cs"/>
          <w:color w:val="1F1F1F"/>
          <w:sz w:val="32"/>
          <w:szCs w:val="32"/>
          <w:bdr w:val="none" w:sz="0" w:space="0" w:color="auto" w:frame="1"/>
          <w:rtl/>
        </w:rPr>
        <w:t xml:space="preserve"> (</w:t>
      </w:r>
      <w:r w:rsidRPr="00CC2B63">
        <w:rPr>
          <w:rStyle w:val="a6"/>
          <w:rFonts w:ascii="Simplified Arabic" w:hAnsi="Simplified Arabic" w:cs="Simplified Arabic" w:hint="cs"/>
          <w:color w:val="1F1F1F"/>
          <w:sz w:val="32"/>
          <w:szCs w:val="32"/>
          <w:bdr w:val="none" w:sz="0" w:space="0" w:color="auto" w:frame="1"/>
        </w:rPr>
        <w:t>Refined Products</w:t>
      </w:r>
      <w:r w:rsidRPr="00CC2B63">
        <w:rPr>
          <w:rStyle w:val="a6"/>
          <w:rFonts w:ascii="Simplified Arabic" w:hAnsi="Simplified Arabic" w:cs="Simplified Arabic" w:hint="cs"/>
          <w:color w:val="1F1F1F"/>
          <w:sz w:val="32"/>
          <w:szCs w:val="32"/>
          <w:bdr w:val="none" w:sz="0" w:space="0" w:color="auto" w:frame="1"/>
          <w:rtl/>
        </w:rPr>
        <w:t xml:space="preserve"> &amp; </w:t>
      </w:r>
      <w:r w:rsidRPr="00CC2B63">
        <w:rPr>
          <w:rStyle w:val="a6"/>
          <w:rFonts w:ascii="Simplified Arabic" w:hAnsi="Simplified Arabic" w:cs="Simplified Arabic" w:hint="cs"/>
          <w:color w:val="1F1F1F"/>
          <w:sz w:val="32"/>
          <w:szCs w:val="32"/>
          <w:bdr w:val="none" w:sz="0" w:space="0" w:color="auto" w:frame="1"/>
        </w:rPr>
        <w:t>Feedstock</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تشمل البنزين، الديزل، وقود الطائرات، </w:t>
      </w:r>
      <w:proofErr w:type="spellStart"/>
      <w:r w:rsidRPr="00CC2B63">
        <w:rPr>
          <w:rFonts w:ascii="Simplified Arabic" w:hAnsi="Simplified Arabic" w:cs="Simplified Arabic" w:hint="cs"/>
          <w:color w:val="1F1F1F"/>
          <w:sz w:val="32"/>
          <w:szCs w:val="32"/>
          <w:rtl/>
        </w:rPr>
        <w:t>واللقيم</w:t>
      </w:r>
      <w:proofErr w:type="spellEnd"/>
      <w:r w:rsidRPr="00CC2B63">
        <w:rPr>
          <w:rFonts w:ascii="Simplified Arabic" w:hAnsi="Simplified Arabic" w:cs="Simplified Arabic" w:hint="cs"/>
          <w:color w:val="1F1F1F"/>
          <w:sz w:val="32"/>
          <w:szCs w:val="32"/>
          <w:rtl/>
        </w:rPr>
        <w:t xml:space="preserve"> الصناعي الموجه للمجمع الكيميائي، والتي ترتبط بالمستفيد النهائي ومحطات التوزيع المحلية والإقليمية.</w:t>
      </w:r>
    </w:p>
    <w:p w14:paraId="608CD188" w14:textId="77777777" w:rsidR="00F12105" w:rsidRPr="00CC2B63" w:rsidRDefault="00F12105" w:rsidP="00857A77">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المعدات وقطع الغيار التشغيلية الحرجة (</w:t>
      </w:r>
      <w:r w:rsidRPr="00CC2B63">
        <w:rPr>
          <w:rStyle w:val="a6"/>
          <w:rFonts w:ascii="Simplified Arabic" w:hAnsi="Simplified Arabic" w:cs="Simplified Arabic" w:hint="cs"/>
          <w:color w:val="1F1F1F"/>
          <w:sz w:val="32"/>
          <w:szCs w:val="32"/>
          <w:bdr w:val="none" w:sz="0" w:space="0" w:color="auto" w:frame="1"/>
        </w:rPr>
        <w:t>Capital Spare Parts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تشمل </w:t>
      </w:r>
      <w:proofErr w:type="spellStart"/>
      <w:r w:rsidRPr="00CC2B63">
        <w:rPr>
          <w:rFonts w:ascii="Simplified Arabic" w:hAnsi="Simplified Arabic" w:cs="Simplified Arabic" w:hint="cs"/>
          <w:color w:val="1F1F1F"/>
          <w:sz w:val="32"/>
          <w:szCs w:val="32"/>
          <w:rtl/>
        </w:rPr>
        <w:t>توربينات</w:t>
      </w:r>
      <w:proofErr w:type="spellEnd"/>
      <w:r w:rsidRPr="00CC2B63">
        <w:rPr>
          <w:rFonts w:ascii="Simplified Arabic" w:hAnsi="Simplified Arabic" w:cs="Simplified Arabic" w:hint="cs"/>
          <w:color w:val="1F1F1F"/>
          <w:sz w:val="32"/>
          <w:szCs w:val="32"/>
          <w:rtl/>
        </w:rPr>
        <w:t xml:space="preserve"> الضخ، والأنابيب الخاصة، وأجهزة السيطرة، وصمامات الأمان الضخمة التي قد يتطلب تصنيعها أو توريدها أشهر طويلة في حال تعرضت المرافق لأضرار أو أعطال أثناء الأزمات.</w:t>
      </w:r>
    </w:p>
    <w:p w14:paraId="154F289F" w14:textId="65C14AE3" w:rsidR="00F12105" w:rsidRPr="00CC2B63" w:rsidRDefault="00F1210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إدارة سلاسل الإمداد ومرونتها (</w:t>
      </w:r>
      <w:r w:rsidRPr="00CC2B63">
        <w:rPr>
          <w:rFonts w:ascii="Simplified Arabic" w:eastAsia="Times New Roman" w:hAnsi="Simplified Arabic" w:cs="Simplified Arabic" w:hint="cs"/>
          <w:color w:val="1F1F1F"/>
          <w:sz w:val="32"/>
          <w:szCs w:val="32"/>
        </w:rPr>
        <w:t>Supply Chain Resilience</w:t>
      </w:r>
      <w:r w:rsidRPr="00CC2B63">
        <w:rPr>
          <w:rFonts w:ascii="Simplified Arabic" w:eastAsia="Times New Roman" w:hAnsi="Simplified Arabic" w:cs="Simplified Arabic" w:hint="cs"/>
          <w:color w:val="1F1F1F"/>
          <w:sz w:val="32"/>
          <w:szCs w:val="32"/>
          <w:rtl/>
        </w:rPr>
        <w:t>)</w:t>
      </w:r>
    </w:p>
    <w:p w14:paraId="18D629EA"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مفهوم مرونة سلاسل الإمداد (</w:t>
      </w:r>
      <w:r w:rsidRPr="00CC2B63">
        <w:rPr>
          <w:rFonts w:ascii="Simplified Arabic" w:eastAsia="Times New Roman" w:hAnsi="Simplified Arabic" w:cs="Simplified Arabic" w:hint="cs"/>
          <w:color w:val="1F1F1F"/>
          <w:sz w:val="32"/>
          <w:szCs w:val="32"/>
        </w:rPr>
        <w:t>SCRES</w:t>
      </w:r>
      <w:r w:rsidRPr="00CC2B63">
        <w:rPr>
          <w:rFonts w:ascii="Simplified Arabic" w:eastAsia="Times New Roman" w:hAnsi="Simplified Arabic" w:cs="Simplified Arabic" w:hint="cs"/>
          <w:color w:val="1F1F1F"/>
          <w:sz w:val="32"/>
          <w:szCs w:val="32"/>
          <w:rtl/>
        </w:rPr>
        <w:t>)</w:t>
      </w:r>
    </w:p>
    <w:p w14:paraId="6B12BACA" w14:textId="77777777" w:rsidR="00F12105" w:rsidRPr="00CC2B63" w:rsidRDefault="00F12105"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تُعرّف مرونة سلاسل الإمداد بأنها القدرة الديناميكية للمنظومة اللوجستية والتنظيمية على المقاومة والصمود عند التعرض لصدمات مفاجئة، والحد من عمق الانقطاع التشغيلي، واستعادة مسار التشغيل والجاهزية الكلية بأعلى سرعة ممكنة وبأقل تكلفة.</w:t>
      </w:r>
    </w:p>
    <w:p w14:paraId="4894CDD8" w14:textId="77777777" w:rsidR="00F12105" w:rsidRPr="00CC2B63" w:rsidRDefault="00F12105"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تتجاوز المرونة المفهوم التقليدي المتمثل في "الوقاية من المخاطر" لتصل إلى مفهوم "التكيف والتعافي السريع" (</w:t>
      </w:r>
      <w:r w:rsidRPr="00CC2B63">
        <w:rPr>
          <w:rFonts w:ascii="Simplified Arabic" w:hAnsi="Simplified Arabic" w:cs="Simplified Arabic" w:hint="cs"/>
          <w:color w:val="1F1F1F"/>
          <w:sz w:val="32"/>
          <w:szCs w:val="32"/>
        </w:rPr>
        <w:t>Adaptive Capacity</w:t>
      </w:r>
      <w:r w:rsidRPr="00CC2B63">
        <w:rPr>
          <w:rFonts w:ascii="Simplified Arabic" w:hAnsi="Simplified Arabic" w:cs="Simplified Arabic" w:hint="cs"/>
          <w:color w:val="1F1F1F"/>
          <w:sz w:val="32"/>
          <w:szCs w:val="32"/>
          <w:rtl/>
        </w:rPr>
        <w:t>)، بحيث تعود الشبكة التوريدية ليس فقط إلى وضعها السابق، بل إلى وضع أكثر مناعة وقدرة على مواجهة الاضطرابات المستقبلية.</w:t>
      </w:r>
    </w:p>
    <w:p w14:paraId="0FA9B80E"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أبعاد المرونة التنظيمية واللوجستية</w:t>
      </w:r>
    </w:p>
    <w:p w14:paraId="7D06A9BA"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تستند مرونة سلاسل الإمداد إلى أربعة أبعاد جوهرية:</w:t>
      </w:r>
    </w:p>
    <w:p w14:paraId="03AA5111" w14:textId="77777777" w:rsidR="00F12105" w:rsidRPr="00CC2B63" w:rsidRDefault="00F12105" w:rsidP="00857A77">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السرعة (</w:t>
      </w:r>
      <w:r w:rsidRPr="00CC2B63">
        <w:rPr>
          <w:rStyle w:val="a6"/>
          <w:rFonts w:ascii="Simplified Arabic" w:hAnsi="Simplified Arabic" w:cs="Simplified Arabic" w:hint="cs"/>
          <w:color w:val="1F1F1F"/>
          <w:sz w:val="32"/>
          <w:szCs w:val="32"/>
          <w:bdr w:val="none" w:sz="0" w:space="0" w:color="auto" w:frame="1"/>
        </w:rPr>
        <w:t>Velocity</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الزمن الذي تستغرقه الشبكة للاستجابة للانقطاع وإعادة توجيه التدفقات أو استبدال المسارات.</w:t>
      </w:r>
    </w:p>
    <w:p w14:paraId="37F49C78" w14:textId="77777777" w:rsidR="00F12105" w:rsidRPr="00CC2B63" w:rsidRDefault="00F12105" w:rsidP="00857A77">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المرونة (</w:t>
      </w:r>
      <w:r w:rsidRPr="00CC2B63">
        <w:rPr>
          <w:rStyle w:val="a6"/>
          <w:rFonts w:ascii="Simplified Arabic" w:hAnsi="Simplified Arabic" w:cs="Simplified Arabic" w:hint="cs"/>
          <w:color w:val="1F1F1F"/>
          <w:sz w:val="32"/>
          <w:szCs w:val="32"/>
          <w:bdr w:val="none" w:sz="0" w:space="0" w:color="auto" w:frame="1"/>
        </w:rPr>
        <w:t>Flexibility</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القدرة على تغيير أحجام التوزيع، ومصادر التوريد، ومنافذ التصدير دون تأخير ملموس أو خسارة تشغيلية جسيمة.</w:t>
      </w:r>
    </w:p>
    <w:p w14:paraId="3E237046" w14:textId="77777777" w:rsidR="00F12105" w:rsidRPr="00CC2B63" w:rsidRDefault="00F12105" w:rsidP="00857A77">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الرؤية الممتدة (</w:t>
      </w:r>
      <w:r w:rsidRPr="00CC2B63">
        <w:rPr>
          <w:rStyle w:val="a6"/>
          <w:rFonts w:ascii="Simplified Arabic" w:hAnsi="Simplified Arabic" w:cs="Simplified Arabic" w:hint="cs"/>
          <w:color w:val="1F1F1F"/>
          <w:sz w:val="32"/>
          <w:szCs w:val="32"/>
          <w:bdr w:val="none" w:sz="0" w:space="0" w:color="auto" w:frame="1"/>
        </w:rPr>
        <w:t>Visibility</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إمكانية تتبع حركة المنتجات والمخزون وحالة المسارات الملاحية لحظة بلحظة وبكل شفافية على طول السلسلة.</w:t>
      </w:r>
    </w:p>
    <w:p w14:paraId="70970E9C" w14:textId="77777777" w:rsidR="00F12105" w:rsidRPr="00CC2B63" w:rsidRDefault="00F12105" w:rsidP="00857A77">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التكامل والتعاون (</w:t>
      </w:r>
      <w:r w:rsidRPr="00CC2B63">
        <w:rPr>
          <w:rStyle w:val="a6"/>
          <w:rFonts w:ascii="Simplified Arabic" w:hAnsi="Simplified Arabic" w:cs="Simplified Arabic" w:hint="cs"/>
          <w:color w:val="1F1F1F"/>
          <w:sz w:val="32"/>
          <w:szCs w:val="32"/>
          <w:bdr w:val="none" w:sz="0" w:space="0" w:color="auto" w:frame="1"/>
        </w:rPr>
        <w:t>Integration</w:t>
      </w:r>
      <w:r w:rsidRPr="00CC2B63">
        <w:rPr>
          <w:rStyle w:val="a6"/>
          <w:rFonts w:ascii="Simplified Arabic" w:hAnsi="Simplified Arabic" w:cs="Simplified Arabic" w:hint="cs"/>
          <w:color w:val="1F1F1F"/>
          <w:sz w:val="32"/>
          <w:szCs w:val="32"/>
          <w:bdr w:val="none" w:sz="0" w:space="0" w:color="auto" w:frame="1"/>
          <w:rtl/>
        </w:rPr>
        <w:t xml:space="preserve"> &amp; </w:t>
      </w:r>
      <w:r w:rsidRPr="00CC2B63">
        <w:rPr>
          <w:rStyle w:val="a6"/>
          <w:rFonts w:ascii="Simplified Arabic" w:hAnsi="Simplified Arabic" w:cs="Simplified Arabic" w:hint="cs"/>
          <w:color w:val="1F1F1F"/>
          <w:sz w:val="32"/>
          <w:szCs w:val="32"/>
          <w:bdr w:val="none" w:sz="0" w:space="0" w:color="auto" w:frame="1"/>
        </w:rPr>
        <w:t>Collaboration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الشراكة والتنسيق بين أطراف السلسلة (الموردين، الناقلين، إدارة الخزانات، والعملاء) للعمل ضمن خطة استجابة موحدة أثناء الطوارئ.</w:t>
      </w:r>
    </w:p>
    <w:p w14:paraId="6E186710"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3. استراتيجيات التكيف مع الاضطرابات: التحول من </w:t>
      </w:r>
      <w:r w:rsidRPr="00CC2B63">
        <w:rPr>
          <w:rFonts w:ascii="Simplified Arabic" w:eastAsia="Times New Roman" w:hAnsi="Simplified Arabic" w:cs="Simplified Arabic" w:hint="cs"/>
          <w:color w:val="1F1F1F"/>
          <w:sz w:val="32"/>
          <w:szCs w:val="32"/>
        </w:rPr>
        <w:t>JIT</w:t>
      </w:r>
      <w:r w:rsidRPr="00CC2B63">
        <w:rPr>
          <w:rFonts w:ascii="Simplified Arabic" w:eastAsia="Times New Roman" w:hAnsi="Simplified Arabic" w:cs="Simplified Arabic" w:hint="cs"/>
          <w:color w:val="1F1F1F"/>
          <w:sz w:val="32"/>
          <w:szCs w:val="32"/>
          <w:rtl/>
        </w:rPr>
        <w:t xml:space="preserve"> إلى </w:t>
      </w:r>
      <w:r w:rsidRPr="00CC2B63">
        <w:rPr>
          <w:rFonts w:ascii="Simplified Arabic" w:eastAsia="Times New Roman" w:hAnsi="Simplified Arabic" w:cs="Simplified Arabic" w:hint="cs"/>
          <w:color w:val="1F1F1F"/>
          <w:sz w:val="32"/>
          <w:szCs w:val="32"/>
        </w:rPr>
        <w:t>JIC</w:t>
      </w:r>
    </w:p>
    <w:p w14:paraId="3936BC56"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شهد الفكر اللوجستي تحولاً فلسفياً واستراتيجياً فرضته الاضطرابات والنزاعات المتلاحقة:</w:t>
      </w:r>
    </w:p>
    <w:p w14:paraId="03E3FBE6" w14:textId="77777777" w:rsidR="00F12105" w:rsidRPr="00CC2B63" w:rsidRDefault="00F12105" w:rsidP="00857A77">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سياسة الإنتاج في الوقت المناسب (</w:t>
      </w:r>
      <w:r w:rsidRPr="00CC2B63">
        <w:rPr>
          <w:rStyle w:val="a6"/>
          <w:rFonts w:ascii="Simplified Arabic" w:hAnsi="Simplified Arabic" w:cs="Simplified Arabic" w:hint="cs"/>
          <w:color w:val="1F1F1F"/>
          <w:sz w:val="32"/>
          <w:szCs w:val="32"/>
          <w:bdr w:val="none" w:sz="0" w:space="0" w:color="auto" w:frame="1"/>
        </w:rPr>
        <w:t>Just-In-Time - JIT</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ترتكز على الضغط الشديد للتكاليف وتخفيض المخزون إلى الصفر تقريباً والاعتماد على التدفق اللحظي. وعلى الرغم من كفاءتها المالية في الظروف المستقرة، إلا أنها أثبتت هشاشتها الشديدة أمام أدنى انقطاع </w:t>
      </w:r>
      <w:proofErr w:type="spellStart"/>
      <w:r w:rsidRPr="00CC2B63">
        <w:rPr>
          <w:rFonts w:ascii="Simplified Arabic" w:hAnsi="Simplified Arabic" w:cs="Simplified Arabic" w:hint="cs"/>
          <w:color w:val="1F1F1F"/>
          <w:sz w:val="32"/>
          <w:szCs w:val="32"/>
          <w:rtl/>
        </w:rPr>
        <w:t>جيوسياسي</w:t>
      </w:r>
      <w:proofErr w:type="spellEnd"/>
      <w:r w:rsidRPr="00CC2B63">
        <w:rPr>
          <w:rFonts w:ascii="Simplified Arabic" w:hAnsi="Simplified Arabic" w:cs="Simplified Arabic" w:hint="cs"/>
          <w:color w:val="1F1F1F"/>
          <w:sz w:val="32"/>
          <w:szCs w:val="32"/>
          <w:rtl/>
        </w:rPr>
        <w:t>.</w:t>
      </w:r>
    </w:p>
    <w:p w14:paraId="5C435310" w14:textId="77777777" w:rsidR="00F12105" w:rsidRPr="00CC2B63" w:rsidRDefault="00F12105" w:rsidP="00857A77">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سياسة الاحتياط للأوقات الحرجة (</w:t>
      </w:r>
      <w:r w:rsidRPr="00CC2B63">
        <w:rPr>
          <w:rStyle w:val="a6"/>
          <w:rFonts w:ascii="Simplified Arabic" w:hAnsi="Simplified Arabic" w:cs="Simplified Arabic" w:hint="cs"/>
          <w:color w:val="1F1F1F"/>
          <w:sz w:val="32"/>
          <w:szCs w:val="32"/>
          <w:bdr w:val="none" w:sz="0" w:space="0" w:color="auto" w:frame="1"/>
        </w:rPr>
        <w:t>Just-In-Case - JIC</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تعتمد على بناء مستويات حماية آمنة وتحديد نقاط خزن استراتيجية، وتسمح بوجود هامش أمان </w:t>
      </w:r>
      <w:r w:rsidRPr="00CC2B63">
        <w:rPr>
          <w:rFonts w:ascii="Simplified Arabic" w:hAnsi="Simplified Arabic" w:cs="Simplified Arabic" w:hint="cs"/>
          <w:color w:val="1F1F1F"/>
          <w:sz w:val="32"/>
          <w:szCs w:val="32"/>
          <w:rtl/>
        </w:rPr>
        <w:lastRenderedPageBreak/>
        <w:t>يمنح المنظومة اللوجستية الوقت الكافي للتكيف والتعافي وإعادة توجيه المسارات عند حدوث الأزمات.</w:t>
      </w:r>
    </w:p>
    <w:p w14:paraId="1DD6629C"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إدارة المخاطر في سلاسل إمداد الطاقة</w:t>
      </w:r>
    </w:p>
    <w:p w14:paraId="4491AD53"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تتضمن إدارة مخاطر الطاقة منظومة متكاملة من الخطوات والأطر التنفيذية:</w:t>
      </w:r>
    </w:p>
    <w:p w14:paraId="23B31AE7" w14:textId="77777777" w:rsidR="00F12105" w:rsidRPr="00CC2B63" w:rsidRDefault="00F12105" w:rsidP="00857A77">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تقييم المخاطر (</w:t>
      </w:r>
      <w:r w:rsidRPr="00CC2B63">
        <w:rPr>
          <w:rStyle w:val="a6"/>
          <w:rFonts w:ascii="Simplified Arabic" w:hAnsi="Simplified Arabic" w:cs="Simplified Arabic" w:hint="cs"/>
          <w:color w:val="1F1F1F"/>
          <w:sz w:val="32"/>
          <w:szCs w:val="32"/>
          <w:bdr w:val="none" w:sz="0" w:space="0" w:color="auto" w:frame="1"/>
        </w:rPr>
        <w:t>Risk Assessment</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رصد وتحديد مسببات الانقطاع المتوقعة، مثل إغلاق المضايق، أو استهداف المنشآت، أو العقوبات السياسية.</w:t>
      </w:r>
    </w:p>
    <w:p w14:paraId="291BC9EA" w14:textId="77777777" w:rsidR="00F12105" w:rsidRPr="00CC2B63" w:rsidRDefault="00F12105" w:rsidP="00857A77">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صياغة خطط استمرارية الأعمال (</w:t>
      </w:r>
      <w:r w:rsidRPr="00CC2B63">
        <w:rPr>
          <w:rStyle w:val="a6"/>
          <w:rFonts w:ascii="Simplified Arabic" w:hAnsi="Simplified Arabic" w:cs="Simplified Arabic" w:hint="cs"/>
          <w:color w:val="1F1F1F"/>
          <w:sz w:val="32"/>
          <w:szCs w:val="32"/>
          <w:bdr w:val="none" w:sz="0" w:space="0" w:color="auto" w:frame="1"/>
        </w:rPr>
        <w:t>Business Continuity Planning - BCP</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وضع سيناريوهات واستجابات محددة سلفاً تتضمن تفعيل المخزون الاستراتيجي وتغيير منافذ التصدير.</w:t>
      </w:r>
    </w:p>
    <w:p w14:paraId="2A1DE01D" w14:textId="77777777" w:rsidR="00F12105" w:rsidRPr="00CC2B63" w:rsidRDefault="00F12105" w:rsidP="00857A77">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نماذج التخفيف من آثار الانقطاع:</w:t>
      </w:r>
      <w:r w:rsidRPr="00CC2B63">
        <w:rPr>
          <w:rFonts w:ascii="Simplified Arabic" w:hAnsi="Simplified Arabic" w:cs="Simplified Arabic" w:hint="cs"/>
          <w:color w:val="1F1F1F"/>
          <w:sz w:val="32"/>
          <w:szCs w:val="32"/>
          <w:rtl/>
        </w:rPr>
        <w:t xml:space="preserve"> آليات موازنة الخسائر وتقسيم الشحنات وإدارة الفجوات التوريدية لضمان تلبية الطلب الحرج بالدرجة الأولى.</w:t>
      </w:r>
    </w:p>
    <w:p w14:paraId="572B84A9" w14:textId="49F8B840" w:rsidR="00F12105" w:rsidRPr="00CC2B63" w:rsidRDefault="00F1210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الاضطرابات والنزاعات الجيوسياسية وأثرها على أسواق وسلاسل إمداد الطاقة</w:t>
      </w:r>
    </w:p>
    <w:p w14:paraId="3B8D3637"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طبيعة المخاطر الجيوسياسية والنزاعات المسلحة</w:t>
      </w:r>
    </w:p>
    <w:p w14:paraId="3365A842"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تتنوع المخاطر الجيوسياسية في تأثيرها المباشر وغير المباشر على سلاسل إمداد الطاقة، وتصنف إلى:</w:t>
      </w:r>
    </w:p>
    <w:p w14:paraId="5DF4C25E" w14:textId="77777777" w:rsidR="00F12105" w:rsidRPr="00CC2B63" w:rsidRDefault="00F12105" w:rsidP="00857A7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حروب الممرات والنزاعات المسلحة المباشرة:</w:t>
      </w:r>
      <w:r w:rsidRPr="00CC2B63">
        <w:rPr>
          <w:rFonts w:ascii="Simplified Arabic" w:hAnsi="Simplified Arabic" w:cs="Simplified Arabic" w:hint="cs"/>
          <w:color w:val="1F1F1F"/>
          <w:sz w:val="32"/>
          <w:szCs w:val="32"/>
          <w:rtl/>
        </w:rPr>
        <w:t xml:space="preserve"> الاستهداف المباشر للناقلات البحرية أو خطوط الأنابيب أو مرافق التكرير والخزن.</w:t>
      </w:r>
    </w:p>
    <w:p w14:paraId="11D17A8D" w14:textId="77777777" w:rsidR="00F12105" w:rsidRPr="00CC2B63" w:rsidRDefault="00F12105" w:rsidP="00857A7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التهديدات الملاحية غير المباشرة:</w:t>
      </w:r>
      <w:r w:rsidRPr="00CC2B63">
        <w:rPr>
          <w:rFonts w:ascii="Simplified Arabic" w:hAnsi="Simplified Arabic" w:cs="Simplified Arabic" w:hint="cs"/>
          <w:color w:val="1F1F1F"/>
          <w:sz w:val="32"/>
          <w:szCs w:val="32"/>
          <w:rtl/>
        </w:rPr>
        <w:t xml:space="preserve"> زرع الألغام البحرية، أو أعمال القرصنة، أو الاحتجاز القسري للسفن.</w:t>
      </w:r>
    </w:p>
    <w:p w14:paraId="2C572401" w14:textId="77777777" w:rsidR="00F12105" w:rsidRPr="00CC2B63" w:rsidRDefault="00F12105" w:rsidP="00857A7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القيود والعقوبات الاقتصادية:</w:t>
      </w:r>
      <w:r w:rsidRPr="00CC2B63">
        <w:rPr>
          <w:rFonts w:ascii="Simplified Arabic" w:hAnsi="Simplified Arabic" w:cs="Simplified Arabic" w:hint="cs"/>
          <w:color w:val="1F1F1F"/>
          <w:sz w:val="32"/>
          <w:szCs w:val="32"/>
          <w:rtl/>
        </w:rPr>
        <w:t xml:space="preserve"> فرض حظر تجاري أو قيود مالية وملاحية على دول أو مسارات معينة، مما يجبر الشركات على إعادة رسم شبكاتها التوزيعية بالكامل.</w:t>
      </w:r>
    </w:p>
    <w:p w14:paraId="260CF75B"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الممرات البحرية والنقاط الحاكمة (</w:t>
      </w:r>
      <w:r w:rsidRPr="00CC2B63">
        <w:rPr>
          <w:rFonts w:ascii="Simplified Arabic" w:eastAsia="Times New Roman" w:hAnsi="Simplified Arabic" w:cs="Simplified Arabic" w:hint="cs"/>
          <w:color w:val="1F1F1F"/>
          <w:sz w:val="32"/>
          <w:szCs w:val="32"/>
        </w:rPr>
        <w:t>Choke Points</w:t>
      </w:r>
      <w:r w:rsidRPr="00CC2B63">
        <w:rPr>
          <w:rFonts w:ascii="Simplified Arabic" w:eastAsia="Times New Roman" w:hAnsi="Simplified Arabic" w:cs="Simplified Arabic" w:hint="cs"/>
          <w:color w:val="1F1F1F"/>
          <w:sz w:val="32"/>
          <w:szCs w:val="32"/>
          <w:rtl/>
        </w:rPr>
        <w:t>)</w:t>
      </w:r>
    </w:p>
    <w:p w14:paraId="5A7A325A"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تمثل النقاط الحاكمة أو المضايق البحرية منافذ شديدة الحساسية والخطورة في تجارة النفط العالمية:</w:t>
      </w:r>
    </w:p>
    <w:p w14:paraId="1CEA8DCD" w14:textId="77777777" w:rsidR="00F12105" w:rsidRPr="00CC2B63" w:rsidRDefault="00F12105" w:rsidP="00857A7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مضيق هرمز:</w:t>
      </w:r>
      <w:r w:rsidRPr="00CC2B63">
        <w:rPr>
          <w:rFonts w:ascii="Simplified Arabic" w:hAnsi="Simplified Arabic" w:cs="Simplified Arabic" w:hint="cs"/>
          <w:color w:val="1F1F1F"/>
          <w:sz w:val="32"/>
          <w:szCs w:val="32"/>
          <w:rtl/>
        </w:rPr>
        <w:t xml:space="preserve"> الشريان الرئيسي لتصدير نفط الخليج العربي إلى الأسواق العالمية (ولاسيما آسيا)، ويشكل أي تهديد فيه ضغطاً مباشراً على الإمدادات.</w:t>
      </w:r>
    </w:p>
    <w:p w14:paraId="6D4EA28C" w14:textId="77777777" w:rsidR="00F12105" w:rsidRPr="00CC2B63" w:rsidRDefault="00F12105" w:rsidP="00857A7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مضيق باب المندب وقناة السويس:</w:t>
      </w:r>
      <w:r w:rsidRPr="00CC2B63">
        <w:rPr>
          <w:rFonts w:ascii="Simplified Arabic" w:hAnsi="Simplified Arabic" w:cs="Simplified Arabic" w:hint="cs"/>
          <w:color w:val="1F1F1F"/>
          <w:sz w:val="32"/>
          <w:szCs w:val="32"/>
          <w:rtl/>
        </w:rPr>
        <w:t xml:space="preserve"> البوابة الرئيسية للربط بين التجارة البحرية بين الشرق والغرب، ويؤدي اضطراب الملاحة فيهما إلى إجبار السفن على الدوران حول طريق رأس الرجاء الصالح.</w:t>
      </w:r>
    </w:p>
    <w:p w14:paraId="7CBED416" w14:textId="77777777" w:rsidR="00F12105" w:rsidRPr="00CC2B63" w:rsidRDefault="00F12105" w:rsidP="00857A7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التأثير اللوجستي لإغلاق النقاط الحاكمة:</w:t>
      </w:r>
      <w:r w:rsidRPr="00CC2B63">
        <w:rPr>
          <w:rFonts w:ascii="Simplified Arabic" w:hAnsi="Simplified Arabic" w:cs="Simplified Arabic" w:hint="cs"/>
          <w:color w:val="1F1F1F"/>
          <w:sz w:val="32"/>
          <w:szCs w:val="32"/>
          <w:rtl/>
        </w:rPr>
        <w:t xml:space="preserve"> يعطل التوازن التوريدي ويضاعف المسافات وأزمنة الإبحار، مما يجعل وجود مخزون استراتيجي خارجي أو قريب من الأسواق أداة لا غنى عنها.</w:t>
      </w:r>
    </w:p>
    <w:p w14:paraId="3FDB3A2A"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تأثير النزاعات على تكاليف وشبكات الشحن</w:t>
      </w:r>
    </w:p>
    <w:p w14:paraId="585345EE"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lastRenderedPageBreak/>
        <w:t>تلقي النزاعات بظلالها الفورية على المعايير الاقتصادية للشحن واللوجستيات:</w:t>
      </w:r>
    </w:p>
    <w:p w14:paraId="0DAEB227" w14:textId="77777777" w:rsidR="00F12105" w:rsidRPr="00CC2B63" w:rsidRDefault="00F12105" w:rsidP="00857A77">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ارتفاع التكاليف المباشرة:</w:t>
      </w:r>
      <w:r w:rsidRPr="00CC2B63">
        <w:rPr>
          <w:rFonts w:ascii="Simplified Arabic" w:hAnsi="Simplified Arabic" w:cs="Simplified Arabic" w:hint="cs"/>
          <w:color w:val="1F1F1F"/>
          <w:sz w:val="32"/>
          <w:szCs w:val="32"/>
          <w:rtl/>
        </w:rPr>
        <w:t xml:space="preserve"> ارتفاع أقساط التأمين ضد مخاطر الحرب (</w:t>
      </w:r>
      <w:r w:rsidRPr="00CC2B63">
        <w:rPr>
          <w:rFonts w:ascii="Simplified Arabic" w:hAnsi="Simplified Arabic" w:cs="Simplified Arabic" w:hint="cs"/>
          <w:color w:val="1F1F1F"/>
          <w:sz w:val="32"/>
          <w:szCs w:val="32"/>
        </w:rPr>
        <w:t>War Risk Premiums</w:t>
      </w:r>
      <w:r w:rsidRPr="00CC2B63">
        <w:rPr>
          <w:rFonts w:ascii="Simplified Arabic" w:hAnsi="Simplified Arabic" w:cs="Simplified Arabic" w:hint="cs"/>
          <w:color w:val="1F1F1F"/>
          <w:sz w:val="32"/>
          <w:szCs w:val="32"/>
          <w:rtl/>
        </w:rPr>
        <w:t>) وزيادة أجور الشحن واستئجار الناقلات.</w:t>
      </w:r>
    </w:p>
    <w:p w14:paraId="01F52ADC" w14:textId="77777777" w:rsidR="00F12105" w:rsidRPr="00CC2B63" w:rsidRDefault="00F12105" w:rsidP="00857A77">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زيادة أزمنة التوريد والتعافي (</w:t>
      </w:r>
      <w:r w:rsidRPr="00CC2B63">
        <w:rPr>
          <w:rStyle w:val="a6"/>
          <w:rFonts w:ascii="Simplified Arabic" w:hAnsi="Simplified Arabic" w:cs="Simplified Arabic" w:hint="cs"/>
          <w:color w:val="1F1F1F"/>
          <w:sz w:val="32"/>
          <w:szCs w:val="32"/>
          <w:bdr w:val="none" w:sz="0" w:space="0" w:color="auto" w:frame="1"/>
        </w:rPr>
        <w:t>Lead Time</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طول فترات الانتظار أو سلك مسارات ملاحية أطول للالتفاف حول مناطق الصراع، مما يؤدي إلى تراكم التأخير في تسليم الشحنات للعملاء.</w:t>
      </w:r>
    </w:p>
    <w:p w14:paraId="3579DF3D" w14:textId="77777777" w:rsidR="00F12105" w:rsidRPr="00CC2B63" w:rsidRDefault="00F12105" w:rsidP="00857A77">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انخفاض الطاقة الاستيعابية:</w:t>
      </w:r>
      <w:r w:rsidRPr="00CC2B63">
        <w:rPr>
          <w:rFonts w:ascii="Simplified Arabic" w:hAnsi="Simplified Arabic" w:cs="Simplified Arabic" w:hint="cs"/>
          <w:color w:val="1F1F1F"/>
          <w:sz w:val="32"/>
          <w:szCs w:val="32"/>
          <w:rtl/>
        </w:rPr>
        <w:t xml:space="preserve"> تحيد بعض الناقلات عن الخدمة أو الامتناع عن الإبحار في مناطق الخطورة.</w:t>
      </w:r>
    </w:p>
    <w:p w14:paraId="1F75EC2C" w14:textId="77777777" w:rsidR="00F12105" w:rsidRPr="00CC2B63" w:rsidRDefault="00F1210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حجم الانعكاسات على الاستقرار الاقتصادي العالمي</w:t>
      </w:r>
    </w:p>
    <w:p w14:paraId="09F229A2" w14:textId="77777777" w:rsidR="00F12105" w:rsidRPr="00CC2B63" w:rsidRDefault="00F1210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تتجاوز آثار انقطاع إمدادات الطاقة حدود الشركات النفطية لتصل إلى الاقتصاد العالمي برمتها:</w:t>
      </w:r>
    </w:p>
    <w:p w14:paraId="2A33D091" w14:textId="77777777" w:rsidR="00F12105" w:rsidRPr="00CC2B63" w:rsidRDefault="00F12105" w:rsidP="00857A77">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تقلبات الأسعار والحشود التضخمية:</w:t>
      </w:r>
      <w:r w:rsidRPr="00CC2B63">
        <w:rPr>
          <w:rFonts w:ascii="Simplified Arabic" w:hAnsi="Simplified Arabic" w:cs="Simplified Arabic" w:hint="cs"/>
          <w:color w:val="1F1F1F"/>
          <w:sz w:val="32"/>
          <w:szCs w:val="32"/>
          <w:rtl/>
        </w:rPr>
        <w:t xml:space="preserve"> تؤدي المخاوف من نقص الإمدادات النفطية إلى قفزات سريعة في أسعار الخام والمشتقات، مما يرفع تكاليف الإنتاج والنقل عالمياً.</w:t>
      </w:r>
    </w:p>
    <w:p w14:paraId="20D524AB" w14:textId="77777777" w:rsidR="00F12105" w:rsidRPr="00CC2B63" w:rsidRDefault="00F12105" w:rsidP="00857A77">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التهديد للأمن الغذائي والصناعي:</w:t>
      </w:r>
      <w:r w:rsidRPr="00CC2B63">
        <w:rPr>
          <w:rFonts w:ascii="Simplified Arabic" w:hAnsi="Simplified Arabic" w:cs="Simplified Arabic" w:hint="cs"/>
          <w:color w:val="1F1F1F"/>
          <w:sz w:val="32"/>
          <w:szCs w:val="32"/>
          <w:rtl/>
        </w:rPr>
        <w:t xml:space="preserve"> يعتمد قطاع الصناعة والزراعة بشكل مباشر على الطاقة </w:t>
      </w:r>
      <w:proofErr w:type="spellStart"/>
      <w:r w:rsidRPr="00CC2B63">
        <w:rPr>
          <w:rFonts w:ascii="Simplified Arabic" w:hAnsi="Simplified Arabic" w:cs="Simplified Arabic" w:hint="cs"/>
          <w:color w:val="1F1F1F"/>
          <w:sz w:val="32"/>
          <w:szCs w:val="32"/>
          <w:rtl/>
        </w:rPr>
        <w:t>واللقيم</w:t>
      </w:r>
      <w:proofErr w:type="spellEnd"/>
      <w:r w:rsidRPr="00CC2B63">
        <w:rPr>
          <w:rFonts w:ascii="Simplified Arabic" w:hAnsi="Simplified Arabic" w:cs="Simplified Arabic" w:hint="cs"/>
          <w:color w:val="1F1F1F"/>
          <w:sz w:val="32"/>
          <w:szCs w:val="32"/>
          <w:rtl/>
        </w:rPr>
        <w:t xml:space="preserve"> البتروكيميائي.</w:t>
      </w:r>
    </w:p>
    <w:p w14:paraId="0C1AF1CA" w14:textId="3F328706" w:rsidR="003E4BC8" w:rsidRPr="001C727E" w:rsidRDefault="00F12105" w:rsidP="001C727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دور المورد الموثوق:</w:t>
      </w:r>
      <w:r w:rsidRPr="00CC2B63">
        <w:rPr>
          <w:rFonts w:ascii="Simplified Arabic" w:hAnsi="Simplified Arabic" w:cs="Simplified Arabic" w:hint="cs"/>
          <w:color w:val="1F1F1F"/>
          <w:sz w:val="32"/>
          <w:szCs w:val="32"/>
          <w:rtl/>
        </w:rPr>
        <w:t xml:space="preserve"> تساهم الشركات الكبرى مثل أرامكو السعودية من خلال المخزون الاستراتيجي والجاهزية اللوجستية في امتصاص الصدمات ومنع انهيار التوازن في أسواق الطاقة العالمية.</w:t>
      </w:r>
    </w:p>
    <w:p w14:paraId="01F74682" w14:textId="1D1815D1" w:rsidR="00FE40B5" w:rsidRPr="00CC2B63" w:rsidRDefault="00FE40B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أبعاد وسياسات إدارة المخزون الاستراتيجي</w:t>
      </w:r>
    </w:p>
    <w:p w14:paraId="0658AA45"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تحديد حجم ونوعية المخزون الاستراتيجي</w:t>
      </w:r>
    </w:p>
    <w:p w14:paraId="1288BFA9"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يعتمد تحديد المستويات المثلى للمخزون الاستراتيجي على نماذج رياضية وإدارية دقيقة، تهدف إلى وضع نقطة توازن بين ضمان التغطية التشغيلية أثناء الانقطاعات وملاءمة الطاقة الاستيعابية المتاحة.</w:t>
      </w:r>
    </w:p>
    <w:p w14:paraId="232D6F6A" w14:textId="77777777" w:rsidR="00FE40B5" w:rsidRPr="00CC2B63" w:rsidRDefault="00FE40B5" w:rsidP="00857A77">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الحد الأدنى والحد الأقصى للتخزين الآمن:</w:t>
      </w:r>
      <w:r w:rsidRPr="00CC2B63">
        <w:rPr>
          <w:rFonts w:ascii="Simplified Arabic" w:hAnsi="Simplified Arabic" w:cs="Simplified Arabic" w:hint="cs"/>
          <w:color w:val="1F1F1F"/>
          <w:sz w:val="32"/>
          <w:szCs w:val="32"/>
          <w:rtl/>
        </w:rPr>
        <w:t xml:space="preserve"> يُحدد الحد الأدنى المسموح به بناءً على أزمنة التعافي المتوقعة (</w:t>
      </w:r>
      <w:r w:rsidRPr="00CC2B63">
        <w:rPr>
          <w:rFonts w:ascii="Simplified Arabic" w:hAnsi="Simplified Arabic" w:cs="Simplified Arabic" w:hint="cs"/>
          <w:color w:val="1F1F1F"/>
          <w:sz w:val="32"/>
          <w:szCs w:val="32"/>
        </w:rPr>
        <w:t>Time-to-Recovery</w:t>
      </w:r>
      <w:r w:rsidRPr="00CC2B63">
        <w:rPr>
          <w:rFonts w:ascii="Simplified Arabic" w:hAnsi="Simplified Arabic" w:cs="Simplified Arabic" w:hint="cs"/>
          <w:color w:val="1F1F1F"/>
          <w:sz w:val="32"/>
          <w:szCs w:val="32"/>
          <w:rtl/>
        </w:rPr>
        <w:t>) وأحجام الطلب الحرجة، بينما يُحدد الحد الأقصى وفق الطاقة التخزينية المتاحة والقيود المالية والفنية.</w:t>
      </w:r>
    </w:p>
    <w:p w14:paraId="2117EA21" w14:textId="77777777" w:rsidR="00FE40B5" w:rsidRPr="00CC2B63" w:rsidRDefault="00FE40B5" w:rsidP="00857A77">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التنوع النوعي للمخزون:</w:t>
      </w:r>
      <w:r w:rsidRPr="00CC2B63">
        <w:rPr>
          <w:rFonts w:ascii="Simplified Arabic" w:hAnsi="Simplified Arabic" w:cs="Simplified Arabic" w:hint="cs"/>
          <w:color w:val="1F1F1F"/>
          <w:sz w:val="32"/>
          <w:szCs w:val="32"/>
          <w:rtl/>
        </w:rPr>
        <w:t xml:space="preserve"> لا يقتصر المخزون الاستراتيجي على النفط الخام بمختلف درجاته (الخفيف، الثقيل، المتوسط)، بل يمتد ليشمل المشتقات المكررة (كالديزل ووقود الطائرات)، </w:t>
      </w:r>
      <w:proofErr w:type="spellStart"/>
      <w:r w:rsidRPr="00CC2B63">
        <w:rPr>
          <w:rFonts w:ascii="Simplified Arabic" w:hAnsi="Simplified Arabic" w:cs="Simplified Arabic" w:hint="cs"/>
          <w:color w:val="1F1F1F"/>
          <w:sz w:val="32"/>
          <w:szCs w:val="32"/>
          <w:rtl/>
        </w:rPr>
        <w:t>واللقيم</w:t>
      </w:r>
      <w:proofErr w:type="spellEnd"/>
      <w:r w:rsidRPr="00CC2B63">
        <w:rPr>
          <w:rFonts w:ascii="Simplified Arabic" w:hAnsi="Simplified Arabic" w:cs="Simplified Arabic" w:hint="cs"/>
          <w:color w:val="1F1F1F"/>
          <w:sz w:val="32"/>
          <w:szCs w:val="32"/>
          <w:rtl/>
        </w:rPr>
        <w:t xml:space="preserve"> البتروكيميائي، إضافة إلى القطع التشغيلية والمعدات الحرجة (</w:t>
      </w:r>
      <w:r w:rsidRPr="00CC2B63">
        <w:rPr>
          <w:rFonts w:ascii="Simplified Arabic" w:hAnsi="Simplified Arabic" w:cs="Simplified Arabic" w:hint="cs"/>
          <w:color w:val="1F1F1F"/>
          <w:sz w:val="32"/>
          <w:szCs w:val="32"/>
        </w:rPr>
        <w:t>Capital Spares</w:t>
      </w:r>
      <w:r w:rsidRPr="00CC2B63">
        <w:rPr>
          <w:rFonts w:ascii="Simplified Arabic" w:hAnsi="Simplified Arabic" w:cs="Simplified Arabic" w:hint="cs"/>
          <w:color w:val="1F1F1F"/>
          <w:sz w:val="32"/>
          <w:szCs w:val="32"/>
          <w:rtl/>
        </w:rPr>
        <w:t>) لضمان استمرارية المعالجة والتكرير دون توقف.</w:t>
      </w:r>
    </w:p>
    <w:p w14:paraId="2D7DB344"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سياسات إدارة دورة حياة المخزون النفطي</w:t>
      </w:r>
    </w:p>
    <w:p w14:paraId="4A530D88"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lastRenderedPageBreak/>
        <w:t xml:space="preserve">يتطلب الاحتفاظ بالمنتجات النفطية </w:t>
      </w:r>
      <w:proofErr w:type="spellStart"/>
      <w:r w:rsidRPr="00CC2B63">
        <w:rPr>
          <w:rFonts w:ascii="Simplified Arabic" w:hAnsi="Simplified Arabic" w:cs="Simplified Arabic" w:hint="cs"/>
          <w:color w:val="1F1F1F"/>
          <w:sz w:val="32"/>
          <w:szCs w:val="32"/>
          <w:rtl/>
        </w:rPr>
        <w:t>واللقيم</w:t>
      </w:r>
      <w:proofErr w:type="spellEnd"/>
      <w:r w:rsidRPr="00CC2B63">
        <w:rPr>
          <w:rFonts w:ascii="Simplified Arabic" w:hAnsi="Simplified Arabic" w:cs="Simplified Arabic" w:hint="cs"/>
          <w:color w:val="1F1F1F"/>
          <w:sz w:val="32"/>
          <w:szCs w:val="32"/>
          <w:rtl/>
        </w:rPr>
        <w:t xml:space="preserve"> في الخزانات لفترات طويلة سياسات تشغيلية صارمة للحد من التدهور الفني والمحافظة على الجودة:</w:t>
      </w:r>
    </w:p>
    <w:p w14:paraId="6F3B0A16" w14:textId="77777777" w:rsidR="00FE40B5" w:rsidRPr="00CC2B63" w:rsidRDefault="00FE40B5" w:rsidP="00857A77">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التدوير الدوري للمخزون (</w:t>
      </w:r>
      <w:r w:rsidRPr="00CC2B63">
        <w:rPr>
          <w:rStyle w:val="a6"/>
          <w:rFonts w:ascii="Simplified Arabic" w:hAnsi="Simplified Arabic" w:cs="Simplified Arabic" w:hint="cs"/>
          <w:color w:val="1F1F1F"/>
          <w:sz w:val="32"/>
          <w:szCs w:val="32"/>
          <w:bdr w:val="none" w:sz="0" w:space="0" w:color="auto" w:frame="1"/>
        </w:rPr>
        <w:t>Stock Rotation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تطبيق سياسة "ما يدخل أولاً يخرج أولاً" (</w:t>
      </w:r>
      <w:r w:rsidRPr="00CC2B63">
        <w:rPr>
          <w:rFonts w:ascii="Simplified Arabic" w:hAnsi="Simplified Arabic" w:cs="Simplified Arabic" w:hint="cs"/>
          <w:color w:val="1F1F1F"/>
          <w:sz w:val="32"/>
          <w:szCs w:val="32"/>
        </w:rPr>
        <w:t>FIFO</w:t>
      </w:r>
      <w:r w:rsidRPr="00CC2B63">
        <w:rPr>
          <w:rFonts w:ascii="Simplified Arabic" w:hAnsi="Simplified Arabic" w:cs="Simplified Arabic" w:hint="cs"/>
          <w:color w:val="1F1F1F"/>
          <w:sz w:val="32"/>
          <w:szCs w:val="32"/>
          <w:rtl/>
        </w:rPr>
        <w:t>) من خلال السحب المنتظم من الخزانات الاستراتيجية وضخ شحنات جديدة، لمنع ترسب المواد الثقيلة وتغير الخصائص الكيميائية للخام والمنتجات.</w:t>
      </w:r>
    </w:p>
    <w:p w14:paraId="46FED0E6" w14:textId="77777777" w:rsidR="00FE40B5" w:rsidRPr="00CC2B63" w:rsidRDefault="00FE40B5" w:rsidP="00857A77">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المحافظة على المواصفات الفنية:</w:t>
      </w:r>
      <w:r w:rsidRPr="00CC2B63">
        <w:rPr>
          <w:rFonts w:ascii="Simplified Arabic" w:hAnsi="Simplified Arabic" w:cs="Simplified Arabic" w:hint="cs"/>
          <w:color w:val="1F1F1F"/>
          <w:sz w:val="32"/>
          <w:szCs w:val="32"/>
          <w:rtl/>
        </w:rPr>
        <w:t xml:space="preserve"> متابعة معايير اللزوجة، نسبة الكبريت، ونسبة المياه والشوائب، مع استخدام تقنيات التقليب المستمر والملاحظة المخبرية الدورية للمحافظة على جودة المنتجات وتجنب تكاليف التكرير الإضافية عند السحب الإجباري أثناء الأزمات.</w:t>
      </w:r>
    </w:p>
    <w:p w14:paraId="38A0D867"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الموازنة بين تكاليف التخزين والمخاطر</w:t>
      </w:r>
    </w:p>
    <w:p w14:paraId="0D9AC0E3"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تمثل إدارة المخزون الاستراتيجي عملية مفاضلة اقتصادية دقيقة بين نوعين من التكاليف:</w:t>
      </w:r>
    </w:p>
    <w:p w14:paraId="04E6734D" w14:textId="77777777" w:rsidR="00FE40B5" w:rsidRPr="00CC2B63" w:rsidRDefault="00FE40B5" w:rsidP="00857A7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تكاليف الاحتفاظ بالمخزون (</w:t>
      </w:r>
      <w:r w:rsidRPr="00CC2B63">
        <w:rPr>
          <w:rStyle w:val="a6"/>
          <w:rFonts w:ascii="Simplified Arabic" w:hAnsi="Simplified Arabic" w:cs="Simplified Arabic" w:hint="cs"/>
          <w:color w:val="1F1F1F"/>
          <w:sz w:val="32"/>
          <w:szCs w:val="32"/>
          <w:bdr w:val="none" w:sz="0" w:space="0" w:color="auto" w:frame="1"/>
        </w:rPr>
        <w:t>Holding Costs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تشمل أرباح رأس المال المعطل، تكاليف صيانة الخزانات والمرافق، وتكاليف التأمين والحماية الأمنية.</w:t>
      </w:r>
    </w:p>
    <w:p w14:paraId="17E1F23E" w14:textId="77777777" w:rsidR="00FE40B5" w:rsidRPr="00CC2B63" w:rsidRDefault="00FE40B5" w:rsidP="00857A7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تكاليف الانقطاع والصدمات (</w:t>
      </w:r>
      <w:r w:rsidRPr="00CC2B63">
        <w:rPr>
          <w:rStyle w:val="a6"/>
          <w:rFonts w:ascii="Simplified Arabic" w:hAnsi="Simplified Arabic" w:cs="Simplified Arabic" w:hint="cs"/>
          <w:color w:val="1F1F1F"/>
          <w:sz w:val="32"/>
          <w:szCs w:val="32"/>
          <w:bdr w:val="none" w:sz="0" w:space="0" w:color="auto" w:frame="1"/>
        </w:rPr>
        <w:t>Disruption Costs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تشمل الخسائر المالية الضخمة المترتبة على توقف المبيعات، والغرامات التعاقدية، وتضرر السمعة المؤسسية، والآثار السيادية الناجمة عن نقص الطاقة.</w:t>
      </w:r>
    </w:p>
    <w:p w14:paraId="521700E0" w14:textId="77777777" w:rsidR="00FE40B5" w:rsidRPr="00CC2B63" w:rsidRDefault="00FE40B5" w:rsidP="00857A7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الكفاءة الاقتصاديّة:</w:t>
      </w:r>
      <w:r w:rsidRPr="00CC2B63">
        <w:rPr>
          <w:rFonts w:ascii="Simplified Arabic" w:hAnsi="Simplified Arabic" w:cs="Simplified Arabic" w:hint="cs"/>
          <w:color w:val="1F1F1F"/>
          <w:sz w:val="32"/>
          <w:szCs w:val="32"/>
          <w:rtl/>
        </w:rPr>
        <w:t xml:space="preserve"> تسعى المنظمات الكبرى كشركة أرامكو إلى الوصول إلى الحجم الأنسب للمخزون الذي يحقق أقل مجموع كلي للتكاليف مع تحقيق درجة الحماية التشغيلية المطلوبة في أوقات النزاعات.</w:t>
      </w:r>
    </w:p>
    <w:p w14:paraId="57896EBC"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أنظمة التجهيز والصرف السريع</w:t>
      </w:r>
    </w:p>
    <w:p w14:paraId="4E6A0893"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تتوقف فاعلية المخزون الاستراتيجي عند وقوع الأزمة على سرعة سحبه وضخه نحو خطوط التصدير أو محطات التكرير والتوزيع:</w:t>
      </w:r>
    </w:p>
    <w:p w14:paraId="54D7C6EB" w14:textId="77777777" w:rsidR="00FE40B5" w:rsidRPr="00CC2B63" w:rsidRDefault="00FE40B5" w:rsidP="00857A7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البنية التحتية للسحب الآمن:</w:t>
      </w:r>
      <w:r w:rsidRPr="00CC2B63">
        <w:rPr>
          <w:rFonts w:ascii="Simplified Arabic" w:hAnsi="Simplified Arabic" w:cs="Simplified Arabic" w:hint="cs"/>
          <w:color w:val="1F1F1F"/>
          <w:sz w:val="32"/>
          <w:szCs w:val="32"/>
          <w:rtl/>
        </w:rPr>
        <w:t xml:space="preserve"> توفير مضخات ضخمة، وأنابيب ربط عالية الطاقة، وصمامات تحكم أوتوماتيكية تسمح بالتحول الفوري من نمط التخزين إلى نمط الضخ المباشر.</w:t>
      </w:r>
    </w:p>
    <w:p w14:paraId="74F70534" w14:textId="77777777" w:rsidR="00FE40B5" w:rsidRPr="00CC2B63" w:rsidRDefault="00FE40B5" w:rsidP="00857A7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بروتوكولات وأولويات الصرف:</w:t>
      </w:r>
      <w:r w:rsidRPr="00CC2B63">
        <w:rPr>
          <w:rFonts w:ascii="Simplified Arabic" w:hAnsi="Simplified Arabic" w:cs="Simplified Arabic" w:hint="cs"/>
          <w:color w:val="1F1F1F"/>
          <w:sz w:val="32"/>
          <w:szCs w:val="32"/>
          <w:rtl/>
        </w:rPr>
        <w:t xml:space="preserve"> وضع قواعد واضحة تحدد أولويات توزيع المخزون بين السوق المحلي، والمرافق الحيوية، والعملاء الدوليين وفق العقود طويلة الأجل، مع وجود إجراءات سريعة لتخطي العقبات الإدارية أثناء حالات الطوارئ القصوى.</w:t>
      </w:r>
    </w:p>
    <w:p w14:paraId="438F81F1" w14:textId="6B2C49CC" w:rsidR="00FE40B5" w:rsidRPr="00CC2B63" w:rsidRDefault="00FE40B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التوزيع الجغرافي والمرونة </w:t>
      </w:r>
      <w:proofErr w:type="spellStart"/>
      <w:r w:rsidRPr="00CC2B63">
        <w:rPr>
          <w:rFonts w:ascii="Simplified Arabic" w:eastAsia="Times New Roman" w:hAnsi="Simplified Arabic" w:cs="Simplified Arabic" w:hint="cs"/>
          <w:color w:val="1F1F1F"/>
          <w:sz w:val="32"/>
          <w:szCs w:val="32"/>
          <w:rtl/>
        </w:rPr>
        <w:t>الموقعية</w:t>
      </w:r>
      <w:proofErr w:type="spellEnd"/>
      <w:r w:rsidRPr="00CC2B63">
        <w:rPr>
          <w:rFonts w:ascii="Simplified Arabic" w:eastAsia="Times New Roman" w:hAnsi="Simplified Arabic" w:cs="Simplified Arabic" w:hint="cs"/>
          <w:color w:val="1F1F1F"/>
          <w:sz w:val="32"/>
          <w:szCs w:val="32"/>
          <w:rtl/>
        </w:rPr>
        <w:t xml:space="preserve"> لمرافق التخزين</w:t>
      </w:r>
    </w:p>
    <w:p w14:paraId="7378E386"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1. استراتيجية التنوع </w:t>
      </w:r>
      <w:proofErr w:type="spellStart"/>
      <w:r w:rsidRPr="00CC2B63">
        <w:rPr>
          <w:rFonts w:ascii="Simplified Arabic" w:eastAsia="Times New Roman" w:hAnsi="Simplified Arabic" w:cs="Simplified Arabic" w:hint="cs"/>
          <w:color w:val="1F1F1F"/>
          <w:sz w:val="32"/>
          <w:szCs w:val="32"/>
          <w:rtl/>
        </w:rPr>
        <w:t>الموقعي</w:t>
      </w:r>
      <w:proofErr w:type="spellEnd"/>
      <w:r w:rsidRPr="00CC2B63">
        <w:rPr>
          <w:rFonts w:ascii="Simplified Arabic" w:eastAsia="Times New Roman" w:hAnsi="Simplified Arabic" w:cs="Simplified Arabic" w:hint="cs"/>
          <w:color w:val="1F1F1F"/>
          <w:sz w:val="32"/>
          <w:szCs w:val="32"/>
          <w:rtl/>
        </w:rPr>
        <w:t xml:space="preserve"> لمراكز الخزن</w:t>
      </w:r>
    </w:p>
    <w:p w14:paraId="7FBD77DF"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يُشكل التمركز الجغرافي للمرافق التخزينية نقطة ضعف رئيسية أثناء النزاعات المسلحة، إذ يجعل المنظومة برمتها عرضة للاستهداف الفردي أو الإغلاق اللوجستي.</w:t>
      </w:r>
    </w:p>
    <w:p w14:paraId="22ACB14E" w14:textId="77777777" w:rsidR="00FE40B5" w:rsidRPr="00CC2B63" w:rsidRDefault="00FE40B5" w:rsidP="00857A77">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تفكيك نقاط التجميع:</w:t>
      </w:r>
      <w:r w:rsidRPr="00CC2B63">
        <w:rPr>
          <w:rFonts w:ascii="Simplified Arabic" w:hAnsi="Simplified Arabic" w:cs="Simplified Arabic" w:hint="cs"/>
          <w:color w:val="1F1F1F"/>
          <w:sz w:val="32"/>
          <w:szCs w:val="32"/>
          <w:rtl/>
        </w:rPr>
        <w:t xml:space="preserve"> تعتمد الاستراتيجية الحديثة على توزيع السهول التخزينية والمستودعات في أقاليم جغرافية متعددة ومتباعدة، مما يقلل من أثر الخطر المباشر (</w:t>
      </w:r>
      <w:r w:rsidRPr="00CC2B63">
        <w:rPr>
          <w:rFonts w:ascii="Simplified Arabic" w:hAnsi="Simplified Arabic" w:cs="Simplified Arabic" w:hint="cs"/>
          <w:color w:val="1F1F1F"/>
          <w:sz w:val="32"/>
          <w:szCs w:val="32"/>
        </w:rPr>
        <w:t>Single Point of Failure</w:t>
      </w:r>
      <w:r w:rsidRPr="00CC2B63">
        <w:rPr>
          <w:rFonts w:ascii="Simplified Arabic" w:hAnsi="Simplified Arabic" w:cs="Simplified Arabic" w:hint="cs"/>
          <w:color w:val="1F1F1F"/>
          <w:sz w:val="32"/>
          <w:szCs w:val="32"/>
          <w:rtl/>
        </w:rPr>
        <w:t>).</w:t>
      </w:r>
    </w:p>
    <w:p w14:paraId="561ACA96" w14:textId="77777777" w:rsidR="00FE40B5" w:rsidRPr="00CC2B63" w:rsidRDefault="00FE40B5" w:rsidP="00857A77">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إعادة بناء الشبكة اللوجستية:</w:t>
      </w:r>
      <w:r w:rsidRPr="00CC2B63">
        <w:rPr>
          <w:rFonts w:ascii="Simplified Arabic" w:hAnsi="Simplified Arabic" w:cs="Simplified Arabic" w:hint="cs"/>
          <w:color w:val="1F1F1F"/>
          <w:sz w:val="32"/>
          <w:szCs w:val="32"/>
          <w:rtl/>
        </w:rPr>
        <w:t xml:space="preserve"> بناء شبكة تخزين مرنة قادرة على تغذية نقاط التصدير من أكثر من مصدر تخزيني، بحيث إذا تعرض مركز تخزين أو منفذ تصديري لتهديد مباشر، أمكن الاعتماد على المراكز الأخرى دون إرباك خطة التوريد الإجمالية.</w:t>
      </w:r>
    </w:p>
    <w:p w14:paraId="5CDAC0BF"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مراكز الخزن الاستراتيجي المحلية والإقليمية والدولية</w:t>
      </w:r>
    </w:p>
    <w:p w14:paraId="4F213A93"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تتكامل المستويات المختلفة لمواقع التخزين لبناء شبكة وصول سريعة للأسواق المستهدفة:</w:t>
      </w:r>
    </w:p>
    <w:p w14:paraId="48D0F56A" w14:textId="77777777" w:rsidR="00FE40B5" w:rsidRPr="00CC2B63" w:rsidRDefault="00FE40B5" w:rsidP="00857A77">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المراكز المحلية:</w:t>
      </w:r>
      <w:r w:rsidRPr="00CC2B63">
        <w:rPr>
          <w:rFonts w:ascii="Simplified Arabic" w:hAnsi="Simplified Arabic" w:cs="Simplified Arabic" w:hint="cs"/>
          <w:color w:val="1F1F1F"/>
          <w:sz w:val="32"/>
          <w:szCs w:val="32"/>
          <w:rtl/>
        </w:rPr>
        <w:t xml:space="preserve"> الخزانات الاستراتيجية الواقعة بالقرب من الحقول ومعامل التكرير والموانئ الرئيسية داخل المملكة.</w:t>
      </w:r>
    </w:p>
    <w:p w14:paraId="1363BF73" w14:textId="77777777" w:rsidR="00FE40B5" w:rsidRPr="00CC2B63" w:rsidRDefault="00FE40B5" w:rsidP="00857A77">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المراكز الإقليمية والدولية:</w:t>
      </w:r>
      <w:r w:rsidRPr="00CC2B63">
        <w:rPr>
          <w:rFonts w:ascii="Simplified Arabic" w:hAnsi="Simplified Arabic" w:cs="Simplified Arabic" w:hint="cs"/>
          <w:color w:val="1F1F1F"/>
          <w:sz w:val="32"/>
          <w:szCs w:val="32"/>
          <w:rtl/>
        </w:rPr>
        <w:t xml:space="preserve"> إنشاء واستئجار طاقات تخزينية في مناطق وموانئ استراتيجية بالقرب من كبار المستهلكين (مثل شرق آسيا وأوروبا، كمرافق التخزين في أوكيناوا باليابان، أو روتردام في هولندا، أو سيدي كرير بمصر).</w:t>
      </w:r>
    </w:p>
    <w:p w14:paraId="74B44D61" w14:textId="77777777" w:rsidR="00FE40B5" w:rsidRPr="00CC2B63" w:rsidRDefault="00FE40B5" w:rsidP="00857A77">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الأهمية اللوجستية للخزن الخارجي:</w:t>
      </w:r>
      <w:r w:rsidRPr="00CC2B63">
        <w:rPr>
          <w:rFonts w:ascii="Simplified Arabic" w:hAnsi="Simplified Arabic" w:cs="Simplified Arabic" w:hint="cs"/>
          <w:color w:val="1F1F1F"/>
          <w:sz w:val="32"/>
          <w:szCs w:val="32"/>
          <w:rtl/>
        </w:rPr>
        <w:t xml:space="preserve"> يضمن التخزين بالقرب من العملاء تجاوز العقبات الملاحية الناتجة عن إغلاق المضايق (كمضيق هرمز أو باب المندب)، وتزويد الأسواق فوراً بالشحنات المطلوبة دون الانتظار لفترات الإبحار الطويلة.</w:t>
      </w:r>
    </w:p>
    <w:p w14:paraId="440981B1"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 xml:space="preserve">3. تكامل وسائط النقل والربط </w:t>
      </w:r>
      <w:proofErr w:type="spellStart"/>
      <w:r w:rsidRPr="00CC2B63">
        <w:rPr>
          <w:rFonts w:ascii="Simplified Arabic" w:eastAsia="Times New Roman" w:hAnsi="Simplified Arabic" w:cs="Simplified Arabic" w:hint="cs"/>
          <w:color w:val="1F1F1F"/>
          <w:sz w:val="32"/>
          <w:szCs w:val="32"/>
          <w:rtl/>
        </w:rPr>
        <w:t>الموقعي</w:t>
      </w:r>
      <w:proofErr w:type="spellEnd"/>
    </w:p>
    <w:p w14:paraId="3BC13C17"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تعتمد المرونة </w:t>
      </w:r>
      <w:proofErr w:type="spellStart"/>
      <w:r w:rsidRPr="00CC2B63">
        <w:rPr>
          <w:rFonts w:ascii="Simplified Arabic" w:hAnsi="Simplified Arabic" w:cs="Simplified Arabic" w:hint="cs"/>
          <w:color w:val="1F1F1F"/>
          <w:sz w:val="32"/>
          <w:szCs w:val="32"/>
          <w:rtl/>
        </w:rPr>
        <w:t>الموقعية</w:t>
      </w:r>
      <w:proofErr w:type="spellEnd"/>
      <w:r w:rsidRPr="00CC2B63">
        <w:rPr>
          <w:rFonts w:ascii="Simplified Arabic" w:hAnsi="Simplified Arabic" w:cs="Simplified Arabic" w:hint="cs"/>
          <w:color w:val="1F1F1F"/>
          <w:sz w:val="32"/>
          <w:szCs w:val="32"/>
          <w:rtl/>
        </w:rPr>
        <w:t xml:space="preserve"> لمرافق التخزين على مدى ارتباطها بشبكة نقل متعددة الوسائط (</w:t>
      </w:r>
      <w:r w:rsidRPr="00CC2B63">
        <w:rPr>
          <w:rFonts w:ascii="Simplified Arabic" w:hAnsi="Simplified Arabic" w:cs="Simplified Arabic" w:hint="cs"/>
          <w:color w:val="1F1F1F"/>
          <w:sz w:val="32"/>
          <w:szCs w:val="32"/>
        </w:rPr>
        <w:t>Multimodal Integration</w:t>
      </w:r>
      <w:r w:rsidRPr="00CC2B63">
        <w:rPr>
          <w:rFonts w:ascii="Simplified Arabic" w:hAnsi="Simplified Arabic" w:cs="Simplified Arabic" w:hint="cs"/>
          <w:color w:val="1F1F1F"/>
          <w:sz w:val="32"/>
          <w:szCs w:val="32"/>
          <w:rtl/>
        </w:rPr>
        <w:t>):</w:t>
      </w:r>
    </w:p>
    <w:p w14:paraId="7F2B218F" w14:textId="77777777" w:rsidR="00FE40B5" w:rsidRPr="00CC2B63" w:rsidRDefault="00FE40B5" w:rsidP="00857A77">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الربط بالأنابيب الممتدة:</w:t>
      </w:r>
      <w:r w:rsidRPr="00CC2B63">
        <w:rPr>
          <w:rFonts w:ascii="Simplified Arabic" w:hAnsi="Simplified Arabic" w:cs="Simplified Arabic" w:hint="cs"/>
          <w:color w:val="1F1F1F"/>
          <w:sz w:val="32"/>
          <w:szCs w:val="32"/>
          <w:rtl/>
        </w:rPr>
        <w:t xml:space="preserve"> ربط الخزانات الاستراتيجية ب</w:t>
      </w:r>
      <w:r w:rsidRPr="00CC2B63">
        <w:rPr>
          <w:rFonts w:ascii="Simplified Arabic" w:hAnsi="Simplified Arabic" w:cs="Simplified Arabic" w:hint="cs"/>
          <w:color w:val="1F1F1F"/>
          <w:sz w:val="32"/>
          <w:szCs w:val="32"/>
        </w:rPr>
        <w:t>RPC</w:t>
      </w:r>
      <w:r w:rsidRPr="00CC2B63">
        <w:rPr>
          <w:rFonts w:ascii="Simplified Arabic" w:hAnsi="Simplified Arabic" w:cs="Simplified Arabic" w:hint="cs"/>
          <w:color w:val="1F1F1F"/>
          <w:sz w:val="32"/>
          <w:szCs w:val="32"/>
          <w:rtl/>
        </w:rPr>
        <w:t xml:space="preserve"> شبكات الأنابيب العابرة للمناطق (مثل خط أنابيب شرق-غرب بالمملكة)، مما يسمح بنقل الخام والمشتقات من مناطق التهديد إلى منافذ تصدير بديلة على مياه مفتوحة (كالبحر الأحمر).</w:t>
      </w:r>
    </w:p>
    <w:p w14:paraId="34B357AC" w14:textId="77777777" w:rsidR="00FE40B5" w:rsidRPr="00CC2B63" w:rsidRDefault="00FE40B5" w:rsidP="00857A77">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الربط بالموانئ والسكك الحديدية:</w:t>
      </w:r>
      <w:r w:rsidRPr="00CC2B63">
        <w:rPr>
          <w:rFonts w:ascii="Simplified Arabic" w:hAnsi="Simplified Arabic" w:cs="Simplified Arabic" w:hint="cs"/>
          <w:color w:val="1F1F1F"/>
          <w:sz w:val="32"/>
          <w:szCs w:val="32"/>
          <w:rtl/>
        </w:rPr>
        <w:t xml:space="preserve"> إيجاد خيارات شحن متعددة تربط الخزانات بالموانئ البحرية، ومنصات التحميل الشاطئية، وشبكات النقل البري والسكك الحديدية لتوجيه المنتجات نحو أسرع مسار متاح.</w:t>
      </w:r>
    </w:p>
    <w:p w14:paraId="5F372A8A"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إدارة المخاطر الأمنية والفيزيائية للمرافق التخزينية</w:t>
      </w:r>
    </w:p>
    <w:p w14:paraId="6267CDCB"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تتطلب مرافق التخزين الموزعة جغرافياً منظومة حماية أمنية وفنية متكاملة:</w:t>
      </w:r>
    </w:p>
    <w:p w14:paraId="434EC089" w14:textId="77777777" w:rsidR="00FE40B5" w:rsidRPr="00CC2B63" w:rsidRDefault="00FE40B5" w:rsidP="00857A77">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الحماية الهندسية والفيزيائية:</w:t>
      </w:r>
      <w:r w:rsidRPr="00CC2B63">
        <w:rPr>
          <w:rFonts w:ascii="Simplified Arabic" w:hAnsi="Simplified Arabic" w:cs="Simplified Arabic" w:hint="cs"/>
          <w:color w:val="1F1F1F"/>
          <w:sz w:val="32"/>
          <w:szCs w:val="32"/>
          <w:rtl/>
        </w:rPr>
        <w:t xml:space="preserve"> بناء خزانات محمية أرضياً أو محاطة </w:t>
      </w:r>
      <w:proofErr w:type="spellStart"/>
      <w:r w:rsidRPr="00CC2B63">
        <w:rPr>
          <w:rFonts w:ascii="Simplified Arabic" w:hAnsi="Simplified Arabic" w:cs="Simplified Arabic" w:hint="cs"/>
          <w:color w:val="1F1F1F"/>
          <w:sz w:val="32"/>
          <w:szCs w:val="32"/>
          <w:rtl/>
        </w:rPr>
        <w:t>بسواتر</w:t>
      </w:r>
      <w:proofErr w:type="spellEnd"/>
      <w:r w:rsidRPr="00CC2B63">
        <w:rPr>
          <w:rFonts w:ascii="Simplified Arabic" w:hAnsi="Simplified Arabic" w:cs="Simplified Arabic" w:hint="cs"/>
          <w:color w:val="1F1F1F"/>
          <w:sz w:val="32"/>
          <w:szCs w:val="32"/>
          <w:rtl/>
        </w:rPr>
        <w:t xml:space="preserve"> خرسانية وأنظمة إطفاء وإنذار متطورة للحد من الأضرار الناجمة عن الاستهداف المباشر أو الحوادث التشغيلية.</w:t>
      </w:r>
    </w:p>
    <w:p w14:paraId="3F3D0ECD" w14:textId="77777777" w:rsidR="00FE40B5" w:rsidRPr="00CC2B63" w:rsidRDefault="00FE40B5" w:rsidP="00857A77">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الأمن الصناعي والسلامة:</w:t>
      </w:r>
      <w:r w:rsidRPr="00CC2B63">
        <w:rPr>
          <w:rFonts w:ascii="Simplified Arabic" w:hAnsi="Simplified Arabic" w:cs="Simplified Arabic" w:hint="cs"/>
          <w:color w:val="1F1F1F"/>
          <w:sz w:val="32"/>
          <w:szCs w:val="32"/>
          <w:rtl/>
        </w:rPr>
        <w:t xml:space="preserve"> تطبيق أعلى معايير الهيئة العليا للأمن الصناعي (</w:t>
      </w:r>
      <w:r w:rsidRPr="00CC2B63">
        <w:rPr>
          <w:rFonts w:ascii="Simplified Arabic" w:hAnsi="Simplified Arabic" w:cs="Simplified Arabic" w:hint="cs"/>
          <w:color w:val="1F1F1F"/>
          <w:sz w:val="32"/>
          <w:szCs w:val="32"/>
        </w:rPr>
        <w:t>HCIS</w:t>
      </w:r>
      <w:r w:rsidRPr="00CC2B63">
        <w:rPr>
          <w:rFonts w:ascii="Simplified Arabic" w:hAnsi="Simplified Arabic" w:cs="Simplified Arabic" w:hint="cs"/>
          <w:color w:val="1F1F1F"/>
          <w:sz w:val="32"/>
          <w:szCs w:val="32"/>
          <w:rtl/>
        </w:rPr>
        <w:t>) وأنظمة المراقبة الدقيقة ورصد الطائرات المسيرة والتسلل العسكري، لضمان سلامة الأصول والموظفين واستمرارية الجاهزية.</w:t>
      </w:r>
    </w:p>
    <w:p w14:paraId="246DAFCE" w14:textId="34884783" w:rsidR="00FE40B5" w:rsidRPr="00CC2B63" w:rsidRDefault="00FE40B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تقنيات التنبؤ بالطلب والإنذار المبكر والتحول الرقمي</w:t>
      </w:r>
    </w:p>
    <w:p w14:paraId="1EFE49CE"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1. دور التحليلات </w:t>
      </w:r>
      <w:proofErr w:type="spellStart"/>
      <w:r w:rsidRPr="00CC2B63">
        <w:rPr>
          <w:rFonts w:ascii="Simplified Arabic" w:eastAsia="Times New Roman" w:hAnsi="Simplified Arabic" w:cs="Simplified Arabic" w:hint="cs"/>
          <w:color w:val="1F1F1F"/>
          <w:sz w:val="32"/>
          <w:szCs w:val="32"/>
          <w:rtl/>
        </w:rPr>
        <w:t>التنبؤية</w:t>
      </w:r>
      <w:proofErr w:type="spellEnd"/>
      <w:r w:rsidRPr="00CC2B63">
        <w:rPr>
          <w:rFonts w:ascii="Simplified Arabic" w:eastAsia="Times New Roman" w:hAnsi="Simplified Arabic" w:cs="Simplified Arabic" w:hint="cs"/>
          <w:color w:val="1F1F1F"/>
          <w:sz w:val="32"/>
          <w:szCs w:val="32"/>
          <w:rtl/>
        </w:rPr>
        <w:t xml:space="preserve"> المتقدمة</w:t>
      </w:r>
    </w:p>
    <w:p w14:paraId="1C6220C1"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ساهم التحول الرقمي في نقل إدارة المخزون وسلاسل الإمداد من حيز الاستجابة للحدث إلى حيز التنبؤ والاستباق:</w:t>
      </w:r>
    </w:p>
    <w:p w14:paraId="7B8F5970" w14:textId="77777777" w:rsidR="00FE40B5" w:rsidRPr="00CC2B63" w:rsidRDefault="00FE40B5" w:rsidP="00857A77">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الذكاء الاصطناعي وتعلم الآلة:</w:t>
      </w:r>
      <w:r w:rsidRPr="00CC2B63">
        <w:rPr>
          <w:rFonts w:ascii="Simplified Arabic" w:hAnsi="Simplified Arabic" w:cs="Simplified Arabic" w:hint="cs"/>
          <w:color w:val="1F1F1F"/>
          <w:sz w:val="32"/>
          <w:szCs w:val="32"/>
          <w:rtl/>
        </w:rPr>
        <w:t xml:space="preserve"> استخدام الخوارزميات الذكية لتحليل ملايين البيانات التاريخية واللحظية حول حركة الأسواق، وتذبذب الطلب، والأوضاع الجوية، والتوترات الجيوسياسية.</w:t>
      </w:r>
    </w:p>
    <w:p w14:paraId="456708E9" w14:textId="77777777" w:rsidR="00FE40B5" w:rsidRPr="00CC2B63" w:rsidRDefault="00FE40B5" w:rsidP="00857A77">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CC2B63">
        <w:rPr>
          <w:rStyle w:val="a6"/>
          <w:rFonts w:ascii="Simplified Arabic" w:hAnsi="Simplified Arabic" w:cs="Simplified Arabic" w:hint="cs"/>
          <w:color w:val="1F1F1F"/>
          <w:sz w:val="32"/>
          <w:szCs w:val="32"/>
          <w:bdr w:val="none" w:sz="0" w:space="0" w:color="auto" w:frame="1"/>
          <w:rtl/>
        </w:rPr>
        <w:t>نمذجة</w:t>
      </w:r>
      <w:proofErr w:type="spellEnd"/>
      <w:r w:rsidRPr="00CC2B63">
        <w:rPr>
          <w:rStyle w:val="a6"/>
          <w:rFonts w:ascii="Simplified Arabic" w:hAnsi="Simplified Arabic" w:cs="Simplified Arabic" w:hint="cs"/>
          <w:color w:val="1F1F1F"/>
          <w:sz w:val="32"/>
          <w:szCs w:val="32"/>
          <w:bdr w:val="none" w:sz="0" w:space="0" w:color="auto" w:frame="1"/>
          <w:rtl/>
        </w:rPr>
        <w:t xml:space="preserve"> سيناريوهات الأزمات:</w:t>
      </w:r>
      <w:r w:rsidRPr="00CC2B63">
        <w:rPr>
          <w:rFonts w:ascii="Simplified Arabic" w:hAnsi="Simplified Arabic" w:cs="Simplified Arabic" w:hint="cs"/>
          <w:color w:val="1F1F1F"/>
          <w:sz w:val="32"/>
          <w:szCs w:val="32"/>
          <w:rtl/>
        </w:rPr>
        <w:t xml:space="preserve"> إجراء محاكاة رياضية لسيناريوهات </w:t>
      </w:r>
      <w:proofErr w:type="spellStart"/>
      <w:r w:rsidRPr="00CC2B63">
        <w:rPr>
          <w:rFonts w:ascii="Simplified Arabic" w:hAnsi="Simplified Arabic" w:cs="Simplified Arabic" w:hint="cs"/>
          <w:color w:val="1F1F1F"/>
          <w:sz w:val="32"/>
          <w:szCs w:val="32"/>
          <w:rtl/>
        </w:rPr>
        <w:t>محتلفة</w:t>
      </w:r>
      <w:proofErr w:type="spellEnd"/>
      <w:r w:rsidRPr="00CC2B63">
        <w:rPr>
          <w:rFonts w:ascii="Simplified Arabic" w:hAnsi="Simplified Arabic" w:cs="Simplified Arabic" w:hint="cs"/>
          <w:color w:val="1F1F1F"/>
          <w:sz w:val="32"/>
          <w:szCs w:val="32"/>
          <w:rtl/>
        </w:rPr>
        <w:t>، مثل إغلاق ممر مائي معين أو توقف مجمع تكرير، لحساب الأحجام المطلوبة من المخزون وتحديد أدق توقيت للضخ والاستجابة.</w:t>
      </w:r>
    </w:p>
    <w:p w14:paraId="1CCDA9CA"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أنظمة الإنذار المبكر بالسلاسل التوريدية</w:t>
      </w:r>
    </w:p>
    <w:p w14:paraId="18F76761"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تعمل أنظمة الإنذار المبكر (</w:t>
      </w:r>
      <w:r w:rsidRPr="00CC2B63">
        <w:rPr>
          <w:rFonts w:ascii="Simplified Arabic" w:hAnsi="Simplified Arabic" w:cs="Simplified Arabic" w:hint="cs"/>
          <w:color w:val="1F1F1F"/>
          <w:sz w:val="32"/>
          <w:szCs w:val="32"/>
        </w:rPr>
        <w:t>Early Warning Systems - EWS</w:t>
      </w:r>
      <w:r w:rsidRPr="00CC2B63">
        <w:rPr>
          <w:rFonts w:ascii="Simplified Arabic" w:hAnsi="Simplified Arabic" w:cs="Simplified Arabic" w:hint="cs"/>
          <w:color w:val="1F1F1F"/>
          <w:sz w:val="32"/>
          <w:szCs w:val="32"/>
          <w:rtl/>
        </w:rPr>
        <w:t xml:space="preserve">) كأجهزة استشعار حيوية للرصد </w:t>
      </w:r>
      <w:proofErr w:type="spellStart"/>
      <w:r w:rsidRPr="00CC2B63">
        <w:rPr>
          <w:rFonts w:ascii="Simplified Arabic" w:hAnsi="Simplified Arabic" w:cs="Simplified Arabic" w:hint="cs"/>
          <w:color w:val="1F1F1F"/>
          <w:sz w:val="32"/>
          <w:szCs w:val="32"/>
          <w:rtl/>
        </w:rPr>
        <w:t>الاستباقي</w:t>
      </w:r>
      <w:proofErr w:type="spellEnd"/>
      <w:r w:rsidRPr="00CC2B63">
        <w:rPr>
          <w:rFonts w:ascii="Simplified Arabic" w:hAnsi="Simplified Arabic" w:cs="Simplified Arabic" w:hint="cs"/>
          <w:color w:val="1F1F1F"/>
          <w:sz w:val="32"/>
          <w:szCs w:val="32"/>
          <w:rtl/>
        </w:rPr>
        <w:t>:</w:t>
      </w:r>
    </w:p>
    <w:p w14:paraId="6645A22B" w14:textId="77777777" w:rsidR="00FE40B5" w:rsidRPr="00CC2B63" w:rsidRDefault="00FE40B5" w:rsidP="00857A77">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مؤشرات الخطر التراكمية:</w:t>
      </w:r>
      <w:r w:rsidRPr="00CC2B63">
        <w:rPr>
          <w:rFonts w:ascii="Simplified Arabic" w:hAnsi="Simplified Arabic" w:cs="Simplified Arabic" w:hint="cs"/>
          <w:color w:val="1F1F1F"/>
          <w:sz w:val="32"/>
          <w:szCs w:val="32"/>
          <w:rtl/>
        </w:rPr>
        <w:t xml:space="preserve"> متابعة المؤشرات الجيوسياسية، والتغيرات في أقساط التأمين البحري، وتحركات الناقلات، والتوترات العسكرية في مناطق النقاط الحاكمة.</w:t>
      </w:r>
    </w:p>
    <w:p w14:paraId="186B32BA" w14:textId="77777777" w:rsidR="00FE40B5" w:rsidRPr="00CC2B63" w:rsidRDefault="00FE40B5" w:rsidP="00857A77">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محفزات التفعيل </w:t>
      </w:r>
      <w:proofErr w:type="spellStart"/>
      <w:r w:rsidRPr="00CC2B63">
        <w:rPr>
          <w:rStyle w:val="a6"/>
          <w:rFonts w:ascii="Simplified Arabic" w:hAnsi="Simplified Arabic" w:cs="Simplified Arabic" w:hint="cs"/>
          <w:color w:val="1F1F1F"/>
          <w:sz w:val="32"/>
          <w:szCs w:val="32"/>
          <w:bdr w:val="none" w:sz="0" w:space="0" w:color="auto" w:frame="1"/>
          <w:rtl/>
        </w:rPr>
        <w:t>الاستباقي</w:t>
      </w:r>
      <w:proofErr w:type="spellEnd"/>
      <w:r w:rsidRPr="00CC2B63">
        <w:rPr>
          <w:rStyle w:val="a6"/>
          <w:rFonts w:ascii="Simplified Arabic" w:hAnsi="Simplified Arabic" w:cs="Simplified Arabic" w:hint="cs"/>
          <w:color w:val="1F1F1F"/>
          <w:sz w:val="32"/>
          <w:szCs w:val="32"/>
          <w:bdr w:val="none" w:sz="0" w:space="0" w:color="auto" w:frame="1"/>
          <w:rtl/>
        </w:rPr>
        <w:t xml:space="preserve"> (</w:t>
      </w:r>
      <w:r w:rsidRPr="00CC2B63">
        <w:rPr>
          <w:rStyle w:val="a6"/>
          <w:rFonts w:ascii="Simplified Arabic" w:hAnsi="Simplified Arabic" w:cs="Simplified Arabic" w:hint="cs"/>
          <w:color w:val="1F1F1F"/>
          <w:sz w:val="32"/>
          <w:szCs w:val="32"/>
          <w:bdr w:val="none" w:sz="0" w:space="0" w:color="auto" w:frame="1"/>
        </w:rPr>
        <w:t>Triggers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ربط المؤشرات بقرارات تلقائية أو شبه أوتوماتيكية، مثل إعادة رفع مستويات المخزون الاستراتيجي إلى حدودها القصوى أو توجيه بعض الناقلات نحو مراكز الخزن الخارجي قبل اندلاع النزاع الفعلي.</w:t>
      </w:r>
    </w:p>
    <w:p w14:paraId="6385BAA6"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الرؤية والشفافية الرقمية للمخزون (</w:t>
      </w:r>
      <w:r w:rsidRPr="00CC2B63">
        <w:rPr>
          <w:rFonts w:ascii="Simplified Arabic" w:eastAsia="Times New Roman" w:hAnsi="Simplified Arabic" w:cs="Simplified Arabic" w:hint="cs"/>
          <w:color w:val="1F1F1F"/>
          <w:sz w:val="32"/>
          <w:szCs w:val="32"/>
        </w:rPr>
        <w:t>Inventory Visibility</w:t>
      </w:r>
      <w:r w:rsidRPr="00CC2B63">
        <w:rPr>
          <w:rFonts w:ascii="Simplified Arabic" w:eastAsia="Times New Roman" w:hAnsi="Simplified Arabic" w:cs="Simplified Arabic" w:hint="cs"/>
          <w:color w:val="1F1F1F"/>
          <w:sz w:val="32"/>
          <w:szCs w:val="32"/>
          <w:rtl/>
        </w:rPr>
        <w:t>)</w:t>
      </w:r>
    </w:p>
    <w:p w14:paraId="1C564B2C"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تُعد الشفافية اللحظية لمستويات المخزون شرطاً أساسياً لاتخاذ القرارات اللوجستية السليمة أثناء الأزمات:</w:t>
      </w:r>
    </w:p>
    <w:p w14:paraId="358E9ACC" w14:textId="77777777" w:rsidR="00FE40B5" w:rsidRPr="00CC2B63" w:rsidRDefault="00FE40B5" w:rsidP="00857A77">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التكامل الرقمي (</w:t>
      </w:r>
      <w:r w:rsidRPr="00CC2B63">
        <w:rPr>
          <w:rStyle w:val="a6"/>
          <w:rFonts w:ascii="Simplified Arabic" w:hAnsi="Simplified Arabic" w:cs="Simplified Arabic" w:hint="cs"/>
          <w:color w:val="1F1F1F"/>
          <w:sz w:val="32"/>
          <w:szCs w:val="32"/>
          <w:bdr w:val="none" w:sz="0" w:space="0" w:color="auto" w:frame="1"/>
        </w:rPr>
        <w:t>End-to-End Visibility</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استخدام أجهزة الاستشعار وإنترنت الأشياء (</w:t>
      </w:r>
      <w:proofErr w:type="spellStart"/>
      <w:r w:rsidRPr="00CC2B63">
        <w:rPr>
          <w:rFonts w:ascii="Simplified Arabic" w:hAnsi="Simplified Arabic" w:cs="Simplified Arabic" w:hint="cs"/>
          <w:color w:val="1F1F1F"/>
          <w:sz w:val="32"/>
          <w:szCs w:val="32"/>
        </w:rPr>
        <w:t>IoT</w:t>
      </w:r>
      <w:proofErr w:type="spellEnd"/>
      <w:r w:rsidRPr="00CC2B63">
        <w:rPr>
          <w:rFonts w:ascii="Simplified Arabic" w:hAnsi="Simplified Arabic" w:cs="Simplified Arabic" w:hint="cs"/>
          <w:color w:val="1F1F1F"/>
          <w:sz w:val="32"/>
          <w:szCs w:val="32"/>
          <w:rtl/>
        </w:rPr>
        <w:t>) والأنظمة السحابية لربط بيانات المخزون المتوفر في الخزانات الأرضية بالمخزون العائم (</w:t>
      </w:r>
      <w:r w:rsidRPr="00CC2B63">
        <w:rPr>
          <w:rFonts w:ascii="Simplified Arabic" w:hAnsi="Simplified Arabic" w:cs="Simplified Arabic" w:hint="cs"/>
          <w:color w:val="1F1F1F"/>
          <w:sz w:val="32"/>
          <w:szCs w:val="32"/>
        </w:rPr>
        <w:t>Floating Storage</w:t>
      </w:r>
      <w:r w:rsidRPr="00CC2B63">
        <w:rPr>
          <w:rFonts w:ascii="Simplified Arabic" w:hAnsi="Simplified Arabic" w:cs="Simplified Arabic" w:hint="cs"/>
          <w:color w:val="1F1F1F"/>
          <w:sz w:val="32"/>
          <w:szCs w:val="32"/>
          <w:rtl/>
        </w:rPr>
        <w:t>) على متن الناقلات في أعالي البحار.</w:t>
      </w:r>
    </w:p>
    <w:p w14:paraId="3AD54659" w14:textId="77777777" w:rsidR="00FE40B5" w:rsidRPr="00CC2B63" w:rsidRDefault="00FE40B5" w:rsidP="00857A77">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دقة البيانات ومشاركتها:</w:t>
      </w:r>
      <w:r w:rsidRPr="00CC2B63">
        <w:rPr>
          <w:rFonts w:ascii="Simplified Arabic" w:hAnsi="Simplified Arabic" w:cs="Simplified Arabic" w:hint="cs"/>
          <w:color w:val="1F1F1F"/>
          <w:sz w:val="32"/>
          <w:szCs w:val="32"/>
          <w:rtl/>
        </w:rPr>
        <w:t xml:space="preserve"> إتاحة منصات موحدة لمتخذي القرار ومسؤولي التخطيط والمبيعات ورجال إدارة المخاطر، لرصد الكميات المتاحة ومواقعها بدقة متناهية، مما يقلل من زمن اتخاذ القرار ويمنع التخزين الزائد أو النقص المفاجئ.</w:t>
      </w:r>
    </w:p>
    <w:p w14:paraId="22F88DB0"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اختبارات الضغط والمحاكاة الافتراضية (</w:t>
      </w:r>
      <w:r w:rsidRPr="00CC2B63">
        <w:rPr>
          <w:rFonts w:ascii="Simplified Arabic" w:eastAsia="Times New Roman" w:hAnsi="Simplified Arabic" w:cs="Simplified Arabic" w:hint="cs"/>
          <w:color w:val="1F1F1F"/>
          <w:sz w:val="32"/>
          <w:szCs w:val="32"/>
        </w:rPr>
        <w:t>Stress Testing</w:t>
      </w:r>
      <w:r w:rsidRPr="00CC2B63">
        <w:rPr>
          <w:rFonts w:ascii="Simplified Arabic" w:eastAsia="Times New Roman" w:hAnsi="Simplified Arabic" w:cs="Simplified Arabic" w:hint="cs"/>
          <w:color w:val="1F1F1F"/>
          <w:sz w:val="32"/>
          <w:szCs w:val="32"/>
          <w:rtl/>
        </w:rPr>
        <w:t>)</w:t>
      </w:r>
    </w:p>
    <w:p w14:paraId="34606C1C"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lastRenderedPageBreak/>
        <w:t>تُستخدم اختبارات الضغط للتحقق من سلامة وجاهزية أنظمة التنبؤ والمخزون قبل حدوث الأزمات الواقعية:</w:t>
      </w:r>
    </w:p>
    <w:p w14:paraId="72203979" w14:textId="77777777" w:rsidR="00FE40B5" w:rsidRPr="00CC2B63" w:rsidRDefault="00FE40B5" w:rsidP="00857A77">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محاكاة الظروف القصوى:</w:t>
      </w:r>
      <w:r w:rsidRPr="00CC2B63">
        <w:rPr>
          <w:rFonts w:ascii="Simplified Arabic" w:hAnsi="Simplified Arabic" w:cs="Simplified Arabic" w:hint="cs"/>
          <w:color w:val="1F1F1F"/>
          <w:sz w:val="32"/>
          <w:szCs w:val="32"/>
          <w:rtl/>
        </w:rPr>
        <w:t xml:space="preserve"> وضع شبكة الإمداد تحت اختبارات افتراضية تتضمن انقطاعاً تاماً لبعض الموانئ أو المسارات الملاحية لقياس مدة صمود المخزون ومدى كفاءة التوزيع.</w:t>
      </w:r>
    </w:p>
    <w:p w14:paraId="5949C5DA" w14:textId="77777777" w:rsidR="00FE40B5" w:rsidRPr="00CC2B63" w:rsidRDefault="00FE40B5" w:rsidP="00857A77">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تحديث خطط الاستجابة:</w:t>
      </w:r>
      <w:r w:rsidRPr="00CC2B63">
        <w:rPr>
          <w:rFonts w:ascii="Simplified Arabic" w:hAnsi="Simplified Arabic" w:cs="Simplified Arabic" w:hint="cs"/>
          <w:color w:val="1F1F1F"/>
          <w:sz w:val="32"/>
          <w:szCs w:val="32"/>
          <w:rtl/>
        </w:rPr>
        <w:t xml:space="preserve"> تقييم الثغرات التي تكشفها اختبارات الضغط، وتحديث خوارزميات التنبؤ وبروتوكولات الصرف ومستويات الاحتياطي بناءً على الدروس المستفادة.</w:t>
      </w:r>
    </w:p>
    <w:p w14:paraId="7E380F70" w14:textId="23EBDBA5" w:rsidR="00FE40B5" w:rsidRPr="00CC2B63" w:rsidRDefault="00FE40B5"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استمرارية سلاسل الإمداد وتقليل زمن التعافي التشغيلي</w:t>
      </w:r>
    </w:p>
    <w:p w14:paraId="47B53452"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استدامة التدفق التوريدي أثناء الأزمات</w:t>
      </w:r>
    </w:p>
    <w:p w14:paraId="0DA51891"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تُمثل استدامة التوريد الهدف الأسمى لإدارة المخزون الاستراتيجي ومرونة سلاسل الإمداد:</w:t>
      </w:r>
    </w:p>
    <w:p w14:paraId="11AC1FF0" w14:textId="77777777" w:rsidR="00FE40B5" w:rsidRPr="00CC2B63" w:rsidRDefault="00FE40B5" w:rsidP="00857A77">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تلبية الحد الأدنى الحرّج:</w:t>
      </w:r>
      <w:r w:rsidRPr="00CC2B63">
        <w:rPr>
          <w:rFonts w:ascii="Simplified Arabic" w:hAnsi="Simplified Arabic" w:cs="Simplified Arabic" w:hint="cs"/>
          <w:color w:val="1F1F1F"/>
          <w:sz w:val="32"/>
          <w:szCs w:val="32"/>
          <w:rtl/>
        </w:rPr>
        <w:t xml:space="preserve"> ضمان ضخ الكميات الأساسية اللازمة لاستمرار الأنشطة الاقتصادية والخدمية محلياً، والوفاء بالحصص التصديرية الرئيسية دولياً دون انقطاع ملموس.</w:t>
      </w:r>
    </w:p>
    <w:p w14:paraId="1351E294" w14:textId="77777777" w:rsidR="00FE40B5" w:rsidRPr="00CC2B63" w:rsidRDefault="00FE40B5" w:rsidP="00857A77">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امتصاص الصدمات التشغيلية:</w:t>
      </w:r>
      <w:r w:rsidRPr="00CC2B63">
        <w:rPr>
          <w:rFonts w:ascii="Simplified Arabic" w:hAnsi="Simplified Arabic" w:cs="Simplified Arabic" w:hint="cs"/>
          <w:color w:val="1F1F1F"/>
          <w:sz w:val="32"/>
          <w:szCs w:val="32"/>
          <w:rtl/>
        </w:rPr>
        <w:t xml:space="preserve"> استخدام المخزون كأداة تعويضية تغطي الفجوة الزمنية الواقعة بين لحظة وقوع الانقطاع (كالتعرض للهجوم أو الحظر) ولحظة تفعيل المسارات البديلة أو إصلاح الأضرار.</w:t>
      </w:r>
    </w:p>
    <w:p w14:paraId="476DF792"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2. مفهوم وتطبيق زمن التعافي اللوجستي (</w:t>
      </w:r>
      <w:r w:rsidRPr="00CC2B63">
        <w:rPr>
          <w:rFonts w:ascii="Simplified Arabic" w:eastAsia="Times New Roman" w:hAnsi="Simplified Arabic" w:cs="Simplified Arabic" w:hint="cs"/>
          <w:color w:val="1F1F1F"/>
          <w:sz w:val="32"/>
          <w:szCs w:val="32"/>
        </w:rPr>
        <w:t>Time-to-Recovery - TTR</w:t>
      </w:r>
      <w:r w:rsidRPr="00CC2B63">
        <w:rPr>
          <w:rFonts w:ascii="Simplified Arabic" w:eastAsia="Times New Roman" w:hAnsi="Simplified Arabic" w:cs="Simplified Arabic" w:hint="cs"/>
          <w:color w:val="1F1F1F"/>
          <w:sz w:val="32"/>
          <w:szCs w:val="32"/>
          <w:rtl/>
        </w:rPr>
        <w:t>)</w:t>
      </w:r>
    </w:p>
    <w:p w14:paraId="60BF7188"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يُعد زمن التعافي اللوجستي المؤشر الأكثر دقة لقياس مرونة سلاسل الإمداد عند التعرض للاضطرابات:</w:t>
      </w:r>
    </w:p>
    <w:p w14:paraId="2B7351EA" w14:textId="77777777" w:rsidR="00FE40B5" w:rsidRPr="00CC2B63" w:rsidRDefault="00FE40B5" w:rsidP="00857A77">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تعريف زمن التعافي:</w:t>
      </w:r>
      <w:r w:rsidRPr="00CC2B63">
        <w:rPr>
          <w:rFonts w:ascii="Simplified Arabic" w:hAnsi="Simplified Arabic" w:cs="Simplified Arabic" w:hint="cs"/>
          <w:color w:val="1F1F1F"/>
          <w:sz w:val="32"/>
          <w:szCs w:val="32"/>
          <w:rtl/>
        </w:rPr>
        <w:t xml:space="preserve"> هو المدة الزمنية المستغرقة من لحظة حدوث الانقطاع في سلسلة التوريد وحتى عودة المنظومة إلى كامل طاقتها التشغيلية والتوزيعية الطبيعية.</w:t>
      </w:r>
    </w:p>
    <w:p w14:paraId="021A39E1" w14:textId="77777777" w:rsidR="00FE40B5" w:rsidRPr="00CC2B63" w:rsidRDefault="00FE40B5" w:rsidP="00857A77">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دور المخزون في تقليص الزمن:</w:t>
      </w:r>
      <w:r w:rsidRPr="00CC2B63">
        <w:rPr>
          <w:rFonts w:ascii="Simplified Arabic" w:hAnsi="Simplified Arabic" w:cs="Simplified Arabic" w:hint="cs"/>
          <w:color w:val="1F1F1F"/>
          <w:sz w:val="32"/>
          <w:szCs w:val="32"/>
          <w:rtl/>
        </w:rPr>
        <w:t xml:space="preserve"> يساهم المخزون الاستراتيجي الجاهز في توفير "وقت مستقطع" يتيح للفرق التشغيلية إصلاح الأضرار الهندسية أو إعادة توجيه السفن، مما يقلل من زمن التعافي الملموس بالنسبة للعملاء ويجعله أقرب إلى الصفر في بعض الحالات.</w:t>
      </w:r>
    </w:p>
    <w:p w14:paraId="432B253C"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إدارة العجز والفجوات التوريدية</w:t>
      </w:r>
    </w:p>
    <w:p w14:paraId="694046FD"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عندما تتجاوز مدة النزاع الطاقات التخزينية المتاحة، تتطلب إدارة سلاسل الإمداد استراتيجيات للتكيف مع العجز:</w:t>
      </w:r>
    </w:p>
    <w:p w14:paraId="61F040BC" w14:textId="77777777" w:rsidR="00FE40B5" w:rsidRPr="00CC2B63" w:rsidRDefault="00FE40B5" w:rsidP="00857A77">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ترتيب الأولويات والتخصيص (</w:t>
      </w:r>
      <w:r w:rsidRPr="00CC2B63">
        <w:rPr>
          <w:rStyle w:val="a6"/>
          <w:rFonts w:ascii="Simplified Arabic" w:hAnsi="Simplified Arabic" w:cs="Simplified Arabic" w:hint="cs"/>
          <w:color w:val="1F1F1F"/>
          <w:sz w:val="32"/>
          <w:szCs w:val="32"/>
          <w:bdr w:val="none" w:sz="0" w:space="0" w:color="auto" w:frame="1"/>
        </w:rPr>
        <w:t>Rationing</w:t>
      </w:r>
      <w:r w:rsidRPr="00CC2B63">
        <w:rPr>
          <w:rStyle w:val="a6"/>
          <w:rFonts w:ascii="Simplified Arabic" w:hAnsi="Simplified Arabic" w:cs="Simplified Arabic" w:hint="cs"/>
          <w:color w:val="1F1F1F"/>
          <w:sz w:val="32"/>
          <w:szCs w:val="32"/>
          <w:bdr w:val="none" w:sz="0" w:space="0" w:color="auto" w:frame="1"/>
          <w:rtl/>
        </w:rPr>
        <w:t xml:space="preserve"> &amp; </w:t>
      </w:r>
      <w:r w:rsidRPr="00CC2B63">
        <w:rPr>
          <w:rStyle w:val="a6"/>
          <w:rFonts w:ascii="Simplified Arabic" w:hAnsi="Simplified Arabic" w:cs="Simplified Arabic" w:hint="cs"/>
          <w:color w:val="1F1F1F"/>
          <w:sz w:val="32"/>
          <w:szCs w:val="32"/>
          <w:bdr w:val="none" w:sz="0" w:space="0" w:color="auto" w:frame="1"/>
        </w:rPr>
        <w:t>Allocation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وضع قواعد لتوزيع المتاح من المخزون بين العملاء والمستفيدين بناءً على أهمية العقود، والحاجات الحيوية، والالتزامات الوطنية والدولية.</w:t>
      </w:r>
    </w:p>
    <w:p w14:paraId="58F04A8E" w14:textId="77777777" w:rsidR="00FE40B5" w:rsidRPr="00CC2B63" w:rsidRDefault="00FE40B5" w:rsidP="00857A77">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التنسيق مع الشركاء:</w:t>
      </w:r>
      <w:r w:rsidRPr="00CC2B63">
        <w:rPr>
          <w:rFonts w:ascii="Simplified Arabic" w:hAnsi="Simplified Arabic" w:cs="Simplified Arabic" w:hint="cs"/>
          <w:color w:val="1F1F1F"/>
          <w:sz w:val="32"/>
          <w:szCs w:val="32"/>
          <w:rtl/>
        </w:rPr>
        <w:t xml:space="preserve"> التواصل الشفاف مع العملاء وإعادة جدولة الشحنات واستخدام شبكات التخزين المشتركة للتخفيف من الآثار التراكمية للعجز.</w:t>
      </w:r>
    </w:p>
    <w:p w14:paraId="156916C2" w14:textId="77777777" w:rsidR="00FE40B5" w:rsidRPr="00CC2B63" w:rsidRDefault="00FE40B5"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حماية الموثوقية التشغيلية والعقود</w:t>
      </w:r>
    </w:p>
    <w:p w14:paraId="7B9ADCE6" w14:textId="77777777" w:rsidR="00FE40B5" w:rsidRPr="00CC2B63" w:rsidRDefault="00FE40B5"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تستهدف إدارة الاستمرارية المحافظة على سمعة المؤسسة ومكانتها في السوق العالمي:</w:t>
      </w:r>
    </w:p>
    <w:p w14:paraId="7F196E3E" w14:textId="77777777" w:rsidR="00FE40B5" w:rsidRPr="00CC2B63" w:rsidRDefault="00FE40B5" w:rsidP="00857A77">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تجنب بند القوة القاهرة (</w:t>
      </w:r>
      <w:r w:rsidRPr="00CC2B63">
        <w:rPr>
          <w:rStyle w:val="a6"/>
          <w:rFonts w:ascii="Simplified Arabic" w:hAnsi="Simplified Arabic" w:cs="Simplified Arabic" w:hint="cs"/>
          <w:color w:val="1F1F1F"/>
          <w:sz w:val="32"/>
          <w:szCs w:val="32"/>
          <w:bdr w:val="none" w:sz="0" w:space="0" w:color="auto" w:frame="1"/>
        </w:rPr>
        <w:t>Force Majeure</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الاستفادة من الجاهزية اللوجستية والمخزون الموزع جغرافياً للوفاء بنسب عالية من العقود طويلة الأجل، مما يمنع اللجوء القسري لإعلان بند القوة القاهرة الذي قد يعرض الشركة لمسؤوليات قانونية أو يفقدها ثقة المتعاملين.</w:t>
      </w:r>
    </w:p>
    <w:p w14:paraId="0DA7491F" w14:textId="77777777" w:rsidR="00FE40B5" w:rsidRPr="00CC2B63" w:rsidRDefault="00FE40B5" w:rsidP="00857A77">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تعزيز الميزة التنافسية:</w:t>
      </w:r>
      <w:r w:rsidRPr="00CC2B63">
        <w:rPr>
          <w:rFonts w:ascii="Simplified Arabic" w:hAnsi="Simplified Arabic" w:cs="Simplified Arabic" w:hint="cs"/>
          <w:color w:val="1F1F1F"/>
          <w:sz w:val="32"/>
          <w:szCs w:val="32"/>
          <w:rtl/>
        </w:rPr>
        <w:t xml:space="preserve"> تُرسخ القدرة على التوريد المستمر أثناء النزاعات مكانة أرامكو السعودية كشريك ومورد موثوق للطاقة عالمياً، مما يحمي حصتها السوقية ويدعم الاستقرار الاقتصادي للدول المستوردة.</w:t>
      </w:r>
    </w:p>
    <w:p w14:paraId="10C4C28B" w14:textId="77777777" w:rsidR="003E4BC8" w:rsidRPr="00CC2B63" w:rsidRDefault="003E4BC8"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C29F399" w14:textId="683BF923" w:rsidR="00D027AB" w:rsidRPr="00CC2B63" w:rsidRDefault="00D027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 المرونة اللوجستية وتكيف المسارات التصديرية</w:t>
      </w:r>
    </w:p>
    <w:p w14:paraId="50732C51"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تكتيكات إعادة توجيه المسارات الملاحية</w:t>
      </w:r>
    </w:p>
    <w:p w14:paraId="6D78034E"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تمثل قدرة المنظومة اللوجستية على تعديل خطوط السير والتكيف مع المتغيرات الميدانية حجر الزاوية في مواجهة الأزمات البحرية والنزاعات المسلحة:</w:t>
      </w:r>
    </w:p>
    <w:p w14:paraId="3023A60C" w14:textId="77777777" w:rsidR="00D027AB" w:rsidRPr="00CC2B63" w:rsidRDefault="00D027AB" w:rsidP="00857A77">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التحول السريع نحو موانئ ومنافذ بديلة:</w:t>
      </w:r>
      <w:r w:rsidRPr="00CC2B63">
        <w:rPr>
          <w:rFonts w:ascii="Simplified Arabic" w:hAnsi="Simplified Arabic" w:cs="Simplified Arabic" w:hint="cs"/>
          <w:color w:val="1F1F1F"/>
          <w:sz w:val="32"/>
          <w:szCs w:val="32"/>
          <w:rtl/>
        </w:rPr>
        <w:t xml:space="preserve"> عند تعرض الشرايين الملاحية الحيوية أو الموانئ الرئيسية لتهديدات أمنية أو إغلاق قسري، تُفعل خطط التوجيه الفوري للسفن نحو منافذ شحن موازية أقل عرضة للمخاطر.</w:t>
      </w:r>
    </w:p>
    <w:p w14:paraId="62A5E49D" w14:textId="77777777" w:rsidR="00D027AB" w:rsidRPr="00CC2B63" w:rsidRDefault="00D027AB" w:rsidP="00857A77">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إدارة أساطيل الناقلات المرنة:</w:t>
      </w:r>
      <w:r w:rsidRPr="00CC2B63">
        <w:rPr>
          <w:rFonts w:ascii="Simplified Arabic" w:hAnsi="Simplified Arabic" w:cs="Simplified Arabic" w:hint="cs"/>
          <w:color w:val="1F1F1F"/>
          <w:sz w:val="32"/>
          <w:szCs w:val="32"/>
          <w:rtl/>
        </w:rPr>
        <w:t xml:space="preserve"> صياغة عقود إبحار وتأجير تتضمن بند المرونة التوجيهية (</w:t>
      </w:r>
      <w:r w:rsidRPr="00CC2B63">
        <w:rPr>
          <w:rFonts w:ascii="Simplified Arabic" w:hAnsi="Simplified Arabic" w:cs="Simplified Arabic" w:hint="cs"/>
          <w:color w:val="1F1F1F"/>
          <w:sz w:val="32"/>
          <w:szCs w:val="32"/>
        </w:rPr>
        <w:t>Diversion Clauses</w:t>
      </w:r>
      <w:r w:rsidRPr="00CC2B63">
        <w:rPr>
          <w:rFonts w:ascii="Simplified Arabic" w:hAnsi="Simplified Arabic" w:cs="Simplified Arabic" w:hint="cs"/>
          <w:color w:val="1F1F1F"/>
          <w:sz w:val="32"/>
          <w:szCs w:val="32"/>
          <w:rtl/>
        </w:rPr>
        <w:t>)، مما يتيح تغيير وجهة الشحنات أثناء وجود الناقلات في المياه المفتوحة بناءً على مستجدات السلامة والمطالب السوقية.</w:t>
      </w:r>
    </w:p>
    <w:p w14:paraId="1140351A"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المرونة المتعددة الوسائط (</w:t>
      </w:r>
      <w:r w:rsidRPr="00CC2B63">
        <w:rPr>
          <w:rFonts w:ascii="Simplified Arabic" w:eastAsia="Times New Roman" w:hAnsi="Simplified Arabic" w:cs="Simplified Arabic" w:hint="cs"/>
          <w:color w:val="1F1F1F"/>
          <w:sz w:val="32"/>
          <w:szCs w:val="32"/>
        </w:rPr>
        <w:t>Multimodal Transportation</w:t>
      </w:r>
      <w:r w:rsidRPr="00CC2B63">
        <w:rPr>
          <w:rFonts w:ascii="Simplified Arabic" w:eastAsia="Times New Roman" w:hAnsi="Simplified Arabic" w:cs="Simplified Arabic" w:hint="cs"/>
          <w:color w:val="1F1F1F"/>
          <w:sz w:val="32"/>
          <w:szCs w:val="32"/>
          <w:rtl/>
        </w:rPr>
        <w:t>)</w:t>
      </w:r>
    </w:p>
    <w:p w14:paraId="6741E6A8"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تعتمد استراتيجية تنويع وسائط النقل على إيجاد البدائل اللوجستية وتجاوز الاعتماد الكلي على الشحن البحري التقليدي:</w:t>
      </w:r>
    </w:p>
    <w:p w14:paraId="663AAE6B" w14:textId="77777777" w:rsidR="00D027AB" w:rsidRPr="00CC2B63" w:rsidRDefault="00D027AB" w:rsidP="00857A77">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استخدام شبكات الأنابيب العابرة للمناطق والحدود:</w:t>
      </w:r>
      <w:r w:rsidRPr="00CC2B63">
        <w:rPr>
          <w:rFonts w:ascii="Simplified Arabic" w:hAnsi="Simplified Arabic" w:cs="Simplified Arabic" w:hint="cs"/>
          <w:color w:val="1F1F1F"/>
          <w:sz w:val="32"/>
          <w:szCs w:val="32"/>
          <w:rtl/>
        </w:rPr>
        <w:t xml:space="preserve"> تُعد الأنابيب الاستراتيجية الضخمة، مثل خط أنابيب النفط شرق-غرب في المملكة العربية السعودية، شرياناً لوجستياً بديلاً يتيح نقل النفط الخام من حقول المنطقة الشرقية إلى الموانئ الغربية على البحر الأحمر مباشرة، متجاوزاً عبور الممرات البحرية الحرجة كمضيق هرمز.</w:t>
      </w:r>
    </w:p>
    <w:p w14:paraId="74423495" w14:textId="77777777" w:rsidR="00D027AB" w:rsidRPr="00CC2B63" w:rsidRDefault="00D027AB" w:rsidP="00857A77">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الربط الشبكي بين الأنابيب والموانئ والسكك الحديدية:</w:t>
      </w:r>
      <w:r w:rsidRPr="00CC2B63">
        <w:rPr>
          <w:rFonts w:ascii="Simplified Arabic" w:hAnsi="Simplified Arabic" w:cs="Simplified Arabic" w:hint="cs"/>
          <w:color w:val="1F1F1F"/>
          <w:sz w:val="32"/>
          <w:szCs w:val="32"/>
          <w:rtl/>
        </w:rPr>
        <w:t xml:space="preserve"> إيجاد نقاط تبادلية وتكاملية تسمح بنقل النفط والمشتقات عبر الوسائط البرية والبحرية بسلاسة مرتفعة لتحقيق أعلى مستويات الجاهزية التشغيلية.</w:t>
      </w:r>
    </w:p>
    <w:p w14:paraId="2AE81FAE"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3. التخزين العائم كبديل لوجستي مرن</w:t>
      </w:r>
    </w:p>
    <w:p w14:paraId="2614311A"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تُشكل ناقلات النفط الضخمة المخصصة للتخزين المؤقت في البحار خياراً استراتيجياً متقدماً في أوقات الاضطرابات:</w:t>
      </w:r>
    </w:p>
    <w:p w14:paraId="6FAC7295" w14:textId="77777777" w:rsidR="00D027AB" w:rsidRPr="00CC2B63" w:rsidRDefault="00D027AB" w:rsidP="00857A77">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ناقلات النفط العملاقة كمراكز تخزين متحركة:</w:t>
      </w:r>
      <w:r w:rsidRPr="00CC2B63">
        <w:rPr>
          <w:rFonts w:ascii="Simplified Arabic" w:hAnsi="Simplified Arabic" w:cs="Simplified Arabic" w:hint="cs"/>
          <w:color w:val="1F1F1F"/>
          <w:sz w:val="32"/>
          <w:szCs w:val="32"/>
          <w:rtl/>
        </w:rPr>
        <w:t xml:space="preserve"> استخدام سفن التخزين والتفريغ العائمة (</w:t>
      </w:r>
      <w:r w:rsidRPr="00CC2B63">
        <w:rPr>
          <w:rFonts w:ascii="Simplified Arabic" w:hAnsi="Simplified Arabic" w:cs="Simplified Arabic" w:hint="cs"/>
          <w:color w:val="1F1F1F"/>
          <w:sz w:val="32"/>
          <w:szCs w:val="32"/>
        </w:rPr>
        <w:t>FPSO</w:t>
      </w:r>
      <w:r w:rsidRPr="00CC2B63">
        <w:rPr>
          <w:rFonts w:ascii="Simplified Arabic" w:hAnsi="Simplified Arabic" w:cs="Simplified Arabic" w:hint="cs"/>
          <w:color w:val="1F1F1F"/>
          <w:sz w:val="32"/>
          <w:szCs w:val="32"/>
          <w:rtl/>
        </w:rPr>
        <w:t>) وناقلات الخام الكبيرة (</w:t>
      </w:r>
      <w:r w:rsidRPr="00CC2B63">
        <w:rPr>
          <w:rFonts w:ascii="Simplified Arabic" w:hAnsi="Simplified Arabic" w:cs="Simplified Arabic" w:hint="cs"/>
          <w:color w:val="1F1F1F"/>
          <w:sz w:val="32"/>
          <w:szCs w:val="32"/>
        </w:rPr>
        <w:t>VLCC</w:t>
      </w:r>
      <w:r w:rsidRPr="00CC2B63">
        <w:rPr>
          <w:rFonts w:ascii="Simplified Arabic" w:hAnsi="Simplified Arabic" w:cs="Simplified Arabic" w:hint="cs"/>
          <w:color w:val="1F1F1F"/>
          <w:sz w:val="32"/>
          <w:szCs w:val="32"/>
          <w:rtl/>
        </w:rPr>
        <w:t>) للسيادة على كميات ضخمة من الخام في مياه آمنة وقريبة من أسواق الاستهلاك.</w:t>
      </w:r>
    </w:p>
    <w:p w14:paraId="45B4AA8D" w14:textId="77777777" w:rsidR="00D027AB" w:rsidRPr="00CC2B63" w:rsidRDefault="00D027AB" w:rsidP="00857A77">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تسريع الوصول للعملاء:</w:t>
      </w:r>
      <w:r w:rsidRPr="00CC2B63">
        <w:rPr>
          <w:rFonts w:ascii="Simplified Arabic" w:hAnsi="Simplified Arabic" w:cs="Simplified Arabic" w:hint="cs"/>
          <w:color w:val="1F1F1F"/>
          <w:sz w:val="32"/>
          <w:szCs w:val="32"/>
          <w:rtl/>
        </w:rPr>
        <w:t xml:space="preserve"> يوفر التخزين العائم إمكانية تزويد </w:t>
      </w:r>
      <w:proofErr w:type="spellStart"/>
      <w:r w:rsidRPr="00CC2B63">
        <w:rPr>
          <w:rFonts w:ascii="Simplified Arabic" w:hAnsi="Simplified Arabic" w:cs="Simplified Arabic" w:hint="cs"/>
          <w:color w:val="1F1F1F"/>
          <w:sz w:val="32"/>
          <w:szCs w:val="32"/>
          <w:rtl/>
        </w:rPr>
        <w:t>الموادر</w:t>
      </w:r>
      <w:proofErr w:type="spellEnd"/>
      <w:r w:rsidRPr="00CC2B63">
        <w:rPr>
          <w:rFonts w:ascii="Simplified Arabic" w:hAnsi="Simplified Arabic" w:cs="Simplified Arabic" w:hint="cs"/>
          <w:color w:val="1F1F1F"/>
          <w:sz w:val="32"/>
          <w:szCs w:val="32"/>
          <w:rtl/>
        </w:rPr>
        <w:t xml:space="preserve"> والعملاء فوراً بالشحنات دون الحاجة لانتظار تحميل السفن من الموانئ الرئيسية أو الإبحار عبر مسافات طويلة في أوقات التوتر الملاحي.</w:t>
      </w:r>
    </w:p>
    <w:p w14:paraId="3EFFB6C5"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التكامل التشغيلي بين شبكات التوزيع والمخزون</w:t>
      </w:r>
    </w:p>
    <w:p w14:paraId="73136B58"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يتطلب التكيف اللوجستي ربطاً ديناميكياً بين الطاقات التخزينية المتاحة وحركة الأساطيل الملاحية:</w:t>
      </w:r>
    </w:p>
    <w:p w14:paraId="4B0A0F9F" w14:textId="77777777" w:rsidR="00D027AB" w:rsidRPr="00CC2B63" w:rsidRDefault="00D027AB" w:rsidP="00857A77">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الموازنة بين السحب والإبحار:</w:t>
      </w:r>
      <w:r w:rsidRPr="00CC2B63">
        <w:rPr>
          <w:rFonts w:ascii="Simplified Arabic" w:hAnsi="Simplified Arabic" w:cs="Simplified Arabic" w:hint="cs"/>
          <w:color w:val="1F1F1F"/>
          <w:sz w:val="32"/>
          <w:szCs w:val="32"/>
          <w:rtl/>
        </w:rPr>
        <w:t xml:space="preserve"> الربط الآلي بين معدلات السحب من مراكز الخزن الاستراتيجي وجداول إبحار السفن لتفادي </w:t>
      </w:r>
      <w:proofErr w:type="spellStart"/>
      <w:r w:rsidRPr="00CC2B63">
        <w:rPr>
          <w:rFonts w:ascii="Simplified Arabic" w:hAnsi="Simplified Arabic" w:cs="Simplified Arabic" w:hint="cs"/>
          <w:color w:val="1F1F1F"/>
          <w:sz w:val="32"/>
          <w:szCs w:val="32"/>
          <w:rtl/>
        </w:rPr>
        <w:t>الازدوحام</w:t>
      </w:r>
      <w:proofErr w:type="spellEnd"/>
      <w:r w:rsidRPr="00CC2B63">
        <w:rPr>
          <w:rFonts w:ascii="Simplified Arabic" w:hAnsi="Simplified Arabic" w:cs="Simplified Arabic" w:hint="cs"/>
          <w:color w:val="1F1F1F"/>
          <w:sz w:val="32"/>
          <w:szCs w:val="32"/>
          <w:rtl/>
        </w:rPr>
        <w:t xml:space="preserve"> أو التوقف التشغيلي الميداني.</w:t>
      </w:r>
    </w:p>
    <w:p w14:paraId="5C061BF4" w14:textId="77777777" w:rsidR="00D027AB" w:rsidRPr="00CC2B63" w:rsidRDefault="00D027AB" w:rsidP="00857A77">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سلاسل التوريد التكيُّفية (</w:t>
      </w:r>
      <w:r w:rsidRPr="00CC2B63">
        <w:rPr>
          <w:rStyle w:val="a6"/>
          <w:rFonts w:ascii="Simplified Arabic" w:hAnsi="Simplified Arabic" w:cs="Simplified Arabic" w:hint="cs"/>
          <w:color w:val="1F1F1F"/>
          <w:sz w:val="32"/>
          <w:szCs w:val="32"/>
          <w:bdr w:val="none" w:sz="0" w:space="0" w:color="auto" w:frame="1"/>
        </w:rPr>
        <w:t>Adaptive Supply Chains</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التحديث المستمر لخطط التحميل والتفريغ وفقاً لتوفر السهول التخزينية والمستودعات البديلة، لضمان استمرار التدفق التوريدي دون تراكم أو عجز.</w:t>
      </w:r>
    </w:p>
    <w:p w14:paraId="716B4DA2" w14:textId="06730AFE" w:rsidR="00D027AB" w:rsidRPr="00CC2B63" w:rsidRDefault="00D027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 xml:space="preserve"> التحديات والمعوقات التشغيلية والتنظيمية لإدارة المخزون</w:t>
      </w:r>
    </w:p>
    <w:p w14:paraId="3C8E3291"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التحديات المالية واستهلاك رأس المال</w:t>
      </w:r>
    </w:p>
    <w:p w14:paraId="3636C21D"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رغم الأهمية الاستراتيجية للتخزين الآمن، إلا أنه ينطوي على أعباء واشتراطات مالية ضخمة:</w:t>
      </w:r>
    </w:p>
    <w:p w14:paraId="6DC1996A" w14:textId="77777777" w:rsidR="00D027AB" w:rsidRPr="00CC2B63" w:rsidRDefault="00D027AB" w:rsidP="00857A77">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ارتفاع التكاليف الرأسمالية والتشغيلية:</w:t>
      </w:r>
      <w:r w:rsidRPr="00CC2B63">
        <w:rPr>
          <w:rFonts w:ascii="Simplified Arabic" w:hAnsi="Simplified Arabic" w:cs="Simplified Arabic" w:hint="cs"/>
          <w:color w:val="1F1F1F"/>
          <w:sz w:val="32"/>
          <w:szCs w:val="32"/>
          <w:rtl/>
        </w:rPr>
        <w:t xml:space="preserve"> تشييد مرافق التخزين المتقدمة وصيانتها الدورية وتجهيزها بأنظمة السلامة والأمن يمثل استثماراً مالياً مكلفاً.</w:t>
      </w:r>
    </w:p>
    <w:p w14:paraId="37277144" w14:textId="77777777" w:rsidR="00D027AB" w:rsidRPr="00CC2B63" w:rsidRDefault="00D027AB" w:rsidP="00857A77">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تجميد رأس المال (</w:t>
      </w:r>
      <w:r w:rsidRPr="00CC2B63">
        <w:rPr>
          <w:rStyle w:val="a6"/>
          <w:rFonts w:ascii="Simplified Arabic" w:hAnsi="Simplified Arabic" w:cs="Simplified Arabic" w:hint="cs"/>
          <w:color w:val="1F1F1F"/>
          <w:sz w:val="32"/>
          <w:szCs w:val="32"/>
          <w:bdr w:val="none" w:sz="0" w:space="0" w:color="auto" w:frame="1"/>
        </w:rPr>
        <w:t>Capital Immobilization</w:t>
      </w:r>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الاحتفاظ بكميات ضخمة من النفط والمشتقات والمعدات دون دوران سريع يعني احتجاز أصول مالية كبيرة كان يمكن استثمارها في مشاريع إنتاجية أخرى، مما يتطلب موازنة دقيقة بين التكلفة والأمان.</w:t>
      </w:r>
    </w:p>
    <w:p w14:paraId="7F311DFC"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 xml:space="preserve">2. التهديدات الأمنية </w:t>
      </w:r>
      <w:proofErr w:type="spellStart"/>
      <w:r w:rsidRPr="00CC2B63">
        <w:rPr>
          <w:rFonts w:ascii="Simplified Arabic" w:eastAsia="Times New Roman" w:hAnsi="Simplified Arabic" w:cs="Simplified Arabic" w:hint="cs"/>
          <w:color w:val="1F1F1F"/>
          <w:sz w:val="32"/>
          <w:szCs w:val="32"/>
          <w:rtl/>
        </w:rPr>
        <w:t>والسيبرانية</w:t>
      </w:r>
      <w:proofErr w:type="spellEnd"/>
    </w:p>
    <w:p w14:paraId="1A58360C"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تواجه مرافق التخزين الاستراتيجي مخاطر متزايدة ناجمة عن تطور الوسائل العسكرية والتكنولوجية:</w:t>
      </w:r>
    </w:p>
    <w:p w14:paraId="451E3A9C" w14:textId="77777777" w:rsidR="00D027AB" w:rsidRPr="00CC2B63" w:rsidRDefault="00D027AB" w:rsidP="00857A77">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الهجمات العسكرية والمُسيرات:</w:t>
      </w:r>
      <w:r w:rsidRPr="00CC2B63">
        <w:rPr>
          <w:rFonts w:ascii="Simplified Arabic" w:hAnsi="Simplified Arabic" w:cs="Simplified Arabic" w:hint="cs"/>
          <w:color w:val="1F1F1F"/>
          <w:sz w:val="32"/>
          <w:szCs w:val="32"/>
          <w:rtl/>
        </w:rPr>
        <w:t xml:space="preserve"> تشكل الطائرات المسيرة والصواريخ والعمليات التخريبية تهديداً مباشراً وسريعاً لسلامة الخزانات الأرضية ومجموعات الصمامات ومرافق المعالجة.</w:t>
      </w:r>
    </w:p>
    <w:p w14:paraId="33BB3AC1" w14:textId="77777777" w:rsidR="00D027AB" w:rsidRPr="00CC2B63" w:rsidRDefault="00D027AB" w:rsidP="00857A77">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lastRenderedPageBreak/>
        <w:t xml:space="preserve">المخاطر </w:t>
      </w:r>
      <w:proofErr w:type="spellStart"/>
      <w:r w:rsidRPr="00CC2B63">
        <w:rPr>
          <w:rStyle w:val="a6"/>
          <w:rFonts w:ascii="Simplified Arabic" w:hAnsi="Simplified Arabic" w:cs="Simplified Arabic" w:hint="cs"/>
          <w:color w:val="1F1F1F"/>
          <w:sz w:val="32"/>
          <w:szCs w:val="32"/>
          <w:bdr w:val="none" w:sz="0" w:space="0" w:color="auto" w:frame="1"/>
          <w:rtl/>
        </w:rPr>
        <w:t>السيبرانية</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يعتمد التحكم في ضخ وسحب وإدارة المخزون الحديث على أنظمة رقمية متقدمة، مما يجعلها هدفاً محتملاً للهجمات الإلكترونية الاختراقية التي قد تعطيل أجهزة الاستشعار وصمامات التحكم الآلي.</w:t>
      </w:r>
    </w:p>
    <w:p w14:paraId="30C9CDEA"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التعقد اللوجستي والتنظيم الدولي</w:t>
      </w:r>
    </w:p>
    <w:p w14:paraId="48ED4EA4"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يتطلب الاحتفاظ بالمخزون الاستراتيجي في أقاليم ودول متعددة التعامل مع منظومات تشريعية وقانونية معقدة:</w:t>
      </w:r>
    </w:p>
    <w:p w14:paraId="52EED21A" w14:textId="77777777" w:rsidR="00D027AB" w:rsidRPr="00CC2B63" w:rsidRDefault="00D027AB" w:rsidP="00857A77">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القيود الجمركية والتنظيمية:</w:t>
      </w:r>
      <w:r w:rsidRPr="00CC2B63">
        <w:rPr>
          <w:rFonts w:ascii="Simplified Arabic" w:hAnsi="Simplified Arabic" w:cs="Simplified Arabic" w:hint="cs"/>
          <w:color w:val="1F1F1F"/>
          <w:sz w:val="32"/>
          <w:szCs w:val="32"/>
          <w:rtl/>
        </w:rPr>
        <w:t xml:space="preserve"> تنوع التشريعات الوطنية والدولية المتعلقة بعبور الشحنات وتخزينها وتصديرها يفرض إجراءات إدارية طويلة قد تحد من سرعة الاستجابة أثناء الأزمات.</w:t>
      </w:r>
    </w:p>
    <w:p w14:paraId="2EFF1832" w14:textId="77777777" w:rsidR="00D027AB" w:rsidRPr="00CC2B63" w:rsidRDefault="00D027AB" w:rsidP="00857A77">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الاشتراطات البيئية والملاحية:</w:t>
      </w:r>
      <w:r w:rsidRPr="00CC2B63">
        <w:rPr>
          <w:rFonts w:ascii="Simplified Arabic" w:hAnsi="Simplified Arabic" w:cs="Simplified Arabic" w:hint="cs"/>
          <w:color w:val="1F1F1F"/>
          <w:sz w:val="32"/>
          <w:szCs w:val="32"/>
          <w:rtl/>
        </w:rPr>
        <w:t xml:space="preserve"> الامتثال للوائح السلامة البيئية الصارمة الخاصة بالانبعاثات والحد من التلوث النفطي، والتراخيص الملاحية المطلوبة لتحريك التخزين العائم أو استخدام الموانئ الخارجية.</w:t>
      </w:r>
    </w:p>
    <w:p w14:paraId="0B500D76"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4. صعوبة التنبؤ بأفق ومدى النزاعات</w:t>
      </w:r>
    </w:p>
    <w:p w14:paraId="19210C6F"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تزداد تعقيدات إدارة المخزون الاستراتيجي عند استطالة أمد الأزمات والنزاعات:</w:t>
      </w:r>
    </w:p>
    <w:p w14:paraId="23E6CA61" w14:textId="77777777" w:rsidR="00D027AB" w:rsidRPr="00CC2B63" w:rsidRDefault="00D027AB" w:rsidP="00857A77">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مخاطر استنزاف المخزون:</w:t>
      </w:r>
      <w:r w:rsidRPr="00CC2B63">
        <w:rPr>
          <w:rFonts w:ascii="Simplified Arabic" w:hAnsi="Simplified Arabic" w:cs="Simplified Arabic" w:hint="cs"/>
          <w:color w:val="1F1F1F"/>
          <w:sz w:val="32"/>
          <w:szCs w:val="32"/>
          <w:rtl/>
        </w:rPr>
        <w:t xml:space="preserve"> صُمم المخزون الاستراتيجي لامتصاص الصدمات القصيرة والمتوسطة، إلا أن استمرار النزاعات المسلحة لفترات طويلة غير معلومة </w:t>
      </w:r>
      <w:r w:rsidRPr="00CC2B63">
        <w:rPr>
          <w:rFonts w:ascii="Simplified Arabic" w:hAnsi="Simplified Arabic" w:cs="Simplified Arabic" w:hint="cs"/>
          <w:color w:val="1F1F1F"/>
          <w:sz w:val="32"/>
          <w:szCs w:val="32"/>
          <w:rtl/>
        </w:rPr>
        <w:lastRenderedPageBreak/>
        <w:t>زمن الانتهاء قد يؤدي إلى استنزاف الاحتياطي التدريجي وتضاعف الفجوات التوريدية.</w:t>
      </w:r>
    </w:p>
    <w:p w14:paraId="67EEACB9" w14:textId="77777777" w:rsidR="00D027AB" w:rsidRPr="00CC2B63" w:rsidRDefault="00D027AB" w:rsidP="00857A77">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 xml:space="preserve">صعوبة التخطيط </w:t>
      </w:r>
      <w:proofErr w:type="spellStart"/>
      <w:r w:rsidRPr="00CC2B63">
        <w:rPr>
          <w:rStyle w:val="a6"/>
          <w:rFonts w:ascii="Simplified Arabic" w:hAnsi="Simplified Arabic" w:cs="Simplified Arabic" w:hint="cs"/>
          <w:color w:val="1F1F1F"/>
          <w:sz w:val="32"/>
          <w:szCs w:val="32"/>
          <w:bdr w:val="none" w:sz="0" w:space="0" w:color="auto" w:frame="1"/>
          <w:rtl/>
        </w:rPr>
        <w:t>التنبؤي</w:t>
      </w:r>
      <w:proofErr w:type="spellEnd"/>
      <w:r w:rsidRPr="00CC2B63">
        <w:rPr>
          <w:rStyle w:val="a6"/>
          <w:rFonts w:ascii="Simplified Arabic" w:hAnsi="Simplified Arabic" w:cs="Simplified Arabic" w:hint="cs"/>
          <w:color w:val="1F1F1F"/>
          <w:sz w:val="32"/>
          <w:szCs w:val="32"/>
          <w:bdr w:val="none" w:sz="0" w:space="0" w:color="auto" w:frame="1"/>
          <w:rtl/>
        </w:rPr>
        <w:t>:</w:t>
      </w:r>
      <w:r w:rsidRPr="00CC2B63">
        <w:rPr>
          <w:rFonts w:ascii="Simplified Arabic" w:hAnsi="Simplified Arabic" w:cs="Simplified Arabic" w:hint="cs"/>
          <w:color w:val="1F1F1F"/>
          <w:sz w:val="32"/>
          <w:szCs w:val="32"/>
          <w:rtl/>
        </w:rPr>
        <w:t xml:space="preserve"> تحول التوترات الجيوسياسية المتغيرة دون التنبؤ الدقيق بحجم الطلب الحرّج والكميات المطلوبة بدقة، مما يضع ضغوطاً هائلة على مسؤولي التخطيط والمخاطر.</w:t>
      </w:r>
    </w:p>
    <w:p w14:paraId="4A652BF8" w14:textId="5B813249" w:rsidR="00D027AB" w:rsidRPr="00CC2B63" w:rsidRDefault="00D027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المقاربة التطبيقية: تجربة شركة أرامكو السعودية في إدارة سلاسل الإمداد والأزمات</w:t>
      </w:r>
    </w:p>
    <w:p w14:paraId="26549F1D"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1. المكانة الاستراتيجية لأرامكو في سوق الطاقة العالمي</w:t>
      </w:r>
    </w:p>
    <w:p w14:paraId="1768E318"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تُمثل شركة أرامكو السعودية المورد الأكثر تأثيراً في استقرار واستدامة إمدادات النفط العالمية:</w:t>
      </w:r>
    </w:p>
    <w:p w14:paraId="2DDCD51B" w14:textId="77777777" w:rsidR="00D027AB" w:rsidRPr="00CC2B63" w:rsidRDefault="00D027AB" w:rsidP="00857A77">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الموثوقية الدولية:</w:t>
      </w:r>
      <w:r w:rsidRPr="00CC2B63">
        <w:rPr>
          <w:rFonts w:ascii="Simplified Arabic" w:hAnsi="Simplified Arabic" w:cs="Simplified Arabic" w:hint="cs"/>
          <w:color w:val="1F1F1F"/>
          <w:sz w:val="32"/>
          <w:szCs w:val="32"/>
          <w:rtl/>
        </w:rPr>
        <w:t xml:space="preserve"> تعتمد القوى الاقتصادية والتصنيعية في العالم على أرامكو كمورد رئيسي موثوق للطاقة، نظراً لضخامة طاقتها الإنتاجية والتزامها الصارم بالوفاء بالعقود.</w:t>
      </w:r>
    </w:p>
    <w:p w14:paraId="0BE827EE" w14:textId="77777777" w:rsidR="00D027AB" w:rsidRPr="00CC2B63" w:rsidRDefault="00D027AB" w:rsidP="00857A77">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امتصاص أزمات الطاقة:</w:t>
      </w:r>
      <w:r w:rsidRPr="00CC2B63">
        <w:rPr>
          <w:rFonts w:ascii="Simplified Arabic" w:hAnsi="Simplified Arabic" w:cs="Simplified Arabic" w:hint="cs"/>
          <w:color w:val="1F1F1F"/>
          <w:sz w:val="32"/>
          <w:szCs w:val="32"/>
          <w:rtl/>
        </w:rPr>
        <w:t xml:space="preserve"> تلعب الشركة دور الركيزة الأساسية في تهدئة الأسواق العالمية أثناء النزاعات الإقليمية والدولية من خلال ضخ الكميات التعويضية وإدارة المخزون بفاعلية.</w:t>
      </w:r>
    </w:p>
    <w:p w14:paraId="64509500"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2. البنية التحتية والشبكة اللوجستية لأرامكو</w:t>
      </w:r>
    </w:p>
    <w:p w14:paraId="0270FC0B"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lastRenderedPageBreak/>
        <w:t>تتمتع أرامكو بنظام لوجستي وتخزيني واسع النطاق يغطي مراحل الإنتاج والمعالجة والتوزيع:</w:t>
      </w:r>
    </w:p>
    <w:p w14:paraId="4381D9B5" w14:textId="77777777" w:rsidR="00D027AB" w:rsidRPr="00CC2B63" w:rsidRDefault="00D027AB" w:rsidP="00857A77">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شبكات الأنابيب الضخمة:</w:t>
      </w:r>
      <w:r w:rsidRPr="00CC2B63">
        <w:rPr>
          <w:rFonts w:ascii="Simplified Arabic" w:hAnsi="Simplified Arabic" w:cs="Simplified Arabic" w:hint="cs"/>
          <w:color w:val="1F1F1F"/>
          <w:sz w:val="32"/>
          <w:szCs w:val="32"/>
          <w:rtl/>
        </w:rPr>
        <w:t xml:space="preserve"> امتلاك إدارة وشبكات أنابيب متطورة تمتد عبر أراضي المملكة لنقل الخام والمشتقات بين الحقول، والمعامل، والموانئ (مثل خط شرق-غرب).</w:t>
      </w:r>
    </w:p>
    <w:p w14:paraId="6789D8EF" w14:textId="77777777" w:rsidR="00D027AB" w:rsidRPr="00CC2B63" w:rsidRDefault="00D027AB" w:rsidP="00857A77">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الموانئ ومجمعات التخزين الرئيسية:</w:t>
      </w:r>
      <w:r w:rsidRPr="00CC2B63">
        <w:rPr>
          <w:rFonts w:ascii="Simplified Arabic" w:hAnsi="Simplified Arabic" w:cs="Simplified Arabic" w:hint="cs"/>
          <w:color w:val="1F1F1F"/>
          <w:sz w:val="32"/>
          <w:szCs w:val="32"/>
          <w:rtl/>
        </w:rPr>
        <w:t xml:space="preserve"> تشغيل موانئ ومنافذ تصديرية عالمية كبرى كفرُض رأس تنورة </w:t>
      </w:r>
      <w:proofErr w:type="spellStart"/>
      <w:r w:rsidRPr="00CC2B63">
        <w:rPr>
          <w:rFonts w:ascii="Simplified Arabic" w:hAnsi="Simplified Arabic" w:cs="Simplified Arabic" w:hint="cs"/>
          <w:color w:val="1F1F1F"/>
          <w:sz w:val="32"/>
          <w:szCs w:val="32"/>
          <w:rtl/>
        </w:rPr>
        <w:t>والجعيمة</w:t>
      </w:r>
      <w:proofErr w:type="spellEnd"/>
      <w:r w:rsidRPr="00CC2B63">
        <w:rPr>
          <w:rFonts w:ascii="Simplified Arabic" w:hAnsi="Simplified Arabic" w:cs="Simplified Arabic" w:hint="cs"/>
          <w:color w:val="1F1F1F"/>
          <w:sz w:val="32"/>
          <w:szCs w:val="32"/>
          <w:rtl/>
        </w:rPr>
        <w:t xml:space="preserve"> على الخليج العربي، وميناء ينبع على البحر الأحمر، مدعومة بمجمعات تخزينية ذات طاقات استيعابية عملاقة.</w:t>
      </w:r>
    </w:p>
    <w:p w14:paraId="2E54340C"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t>3. إدارة أرامكو للأزمات والتعافي الميداني</w:t>
      </w:r>
    </w:p>
    <w:p w14:paraId="6F5D876C"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أثبتت التجربة الميدانية لشركة أرامكو السعودية قدرة فائقة على امتصاص الأزمات الجسيمة والتعافي السريع:</w:t>
      </w:r>
    </w:p>
    <w:p w14:paraId="72213CFB" w14:textId="77777777" w:rsidR="00D027AB" w:rsidRPr="00CC2B63" w:rsidRDefault="00D027AB" w:rsidP="00857A7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المرونة والتعافي الميداني:</w:t>
      </w:r>
      <w:r w:rsidRPr="00CC2B63">
        <w:rPr>
          <w:rFonts w:ascii="Simplified Arabic" w:hAnsi="Simplified Arabic" w:cs="Simplified Arabic" w:hint="cs"/>
          <w:color w:val="1F1F1F"/>
          <w:sz w:val="32"/>
          <w:szCs w:val="32"/>
          <w:rtl/>
        </w:rPr>
        <w:t xml:space="preserve"> أظهرت الاستجابة الميدانية للأزمات والاعتداءات التاريخية التي تعرضت لها بعض مرافق الشركة قدرة استثنائية على احتواء الأضرار، وتفعيل أنظمة الإمداد البديلة، والعودة للإنتاج الكامل في أوقات قياسية.</w:t>
      </w:r>
    </w:p>
    <w:p w14:paraId="002D680B" w14:textId="77777777" w:rsidR="00D027AB" w:rsidRPr="00CC2B63" w:rsidRDefault="00D027AB" w:rsidP="00857A7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الدروس المستفادة:</w:t>
      </w:r>
      <w:r w:rsidRPr="00CC2B63">
        <w:rPr>
          <w:rFonts w:ascii="Simplified Arabic" w:hAnsi="Simplified Arabic" w:cs="Simplified Arabic" w:hint="cs"/>
          <w:color w:val="1F1F1F"/>
          <w:sz w:val="32"/>
          <w:szCs w:val="32"/>
          <w:rtl/>
        </w:rPr>
        <w:t xml:space="preserve"> أدت التجارب والأزمات السابقة إلى تعزيز خطط استمرارية الأعمال (</w:t>
      </w:r>
      <w:r w:rsidRPr="00CC2B63">
        <w:rPr>
          <w:rFonts w:ascii="Simplified Arabic" w:hAnsi="Simplified Arabic" w:cs="Simplified Arabic" w:hint="cs"/>
          <w:color w:val="1F1F1F"/>
          <w:sz w:val="32"/>
          <w:szCs w:val="32"/>
        </w:rPr>
        <w:t>BCP</w:t>
      </w:r>
      <w:r w:rsidRPr="00CC2B63">
        <w:rPr>
          <w:rFonts w:ascii="Simplified Arabic" w:hAnsi="Simplified Arabic" w:cs="Simplified Arabic" w:hint="cs"/>
          <w:color w:val="1F1F1F"/>
          <w:sz w:val="32"/>
          <w:szCs w:val="32"/>
          <w:rtl/>
        </w:rPr>
        <w:t>)، وبناء منظومات أمان متعددة طبقات الحماية، وتدعيم التوزيع الجغرافي للمخزون ومنافذ التصدير.</w:t>
      </w:r>
    </w:p>
    <w:p w14:paraId="68FD0F0A" w14:textId="77777777" w:rsidR="00D027AB" w:rsidRPr="00CC2B63" w:rsidRDefault="00D027AB" w:rsidP="00857A77">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4. رؤية أرامكو المستقبلية لتعزيز التخزين الاستراتيجي</w:t>
      </w:r>
    </w:p>
    <w:p w14:paraId="4F36D072" w14:textId="77777777" w:rsidR="00D027AB" w:rsidRPr="00CC2B63" w:rsidRDefault="00D027AB" w:rsidP="00857A77">
      <w:pPr>
        <w:pStyle w:val="a5"/>
        <w:bidi/>
        <w:spacing w:before="0" w:beforeAutospacing="0" w:after="120"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تواصل أرامكو تطوير بنيتها التحتية وتقنياتها الاستباقية لضمان الريادة والأمان التوريدي المستدام:</w:t>
      </w:r>
    </w:p>
    <w:p w14:paraId="04E7772A" w14:textId="77777777" w:rsidR="00D027AB" w:rsidRPr="00CC2B63" w:rsidRDefault="00D027AB" w:rsidP="00857A77">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CC2B63">
        <w:rPr>
          <w:rStyle w:val="a6"/>
          <w:rFonts w:ascii="Simplified Arabic" w:hAnsi="Simplified Arabic" w:cs="Simplified Arabic" w:hint="cs"/>
          <w:color w:val="1F1F1F"/>
          <w:sz w:val="32"/>
          <w:szCs w:val="32"/>
          <w:bdr w:val="none" w:sz="0" w:space="0" w:color="auto" w:frame="1"/>
          <w:rtl/>
        </w:rPr>
        <w:t>التحول الرقمي والتقنيات الذكية:</w:t>
      </w:r>
      <w:r w:rsidRPr="00CC2B63">
        <w:rPr>
          <w:rFonts w:ascii="Simplified Arabic" w:hAnsi="Simplified Arabic" w:cs="Simplified Arabic" w:hint="cs"/>
          <w:color w:val="1F1F1F"/>
          <w:sz w:val="32"/>
          <w:szCs w:val="32"/>
          <w:rtl/>
        </w:rPr>
        <w:t xml:space="preserve"> التوسع في استخدام تقنيات الذكاء الاصطناعي، وإنترنت الأشياء، والرصد اللحظي المباشر لمستويات التخزين وحركة السفن لتحسين التنبؤ </w:t>
      </w:r>
      <w:proofErr w:type="spellStart"/>
      <w:r w:rsidRPr="00CC2B63">
        <w:rPr>
          <w:rFonts w:ascii="Simplified Arabic" w:hAnsi="Simplified Arabic" w:cs="Simplified Arabic" w:hint="cs"/>
          <w:color w:val="1F1F1F"/>
          <w:sz w:val="32"/>
          <w:szCs w:val="32"/>
          <w:rtl/>
        </w:rPr>
        <w:t>الاستباقي</w:t>
      </w:r>
      <w:proofErr w:type="spellEnd"/>
      <w:r w:rsidRPr="00CC2B63">
        <w:rPr>
          <w:rFonts w:ascii="Simplified Arabic" w:hAnsi="Simplified Arabic" w:cs="Simplified Arabic" w:hint="cs"/>
          <w:color w:val="1F1F1F"/>
          <w:sz w:val="32"/>
          <w:szCs w:val="32"/>
          <w:rtl/>
        </w:rPr>
        <w:t xml:space="preserve"> بالأزمات.</w:t>
      </w:r>
    </w:p>
    <w:p w14:paraId="3ED34041" w14:textId="77777777" w:rsidR="00D027AB" w:rsidRDefault="00D027AB" w:rsidP="00857A77">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Pr>
      </w:pPr>
      <w:r w:rsidRPr="00CC2B63">
        <w:rPr>
          <w:rStyle w:val="a6"/>
          <w:rFonts w:ascii="Simplified Arabic" w:hAnsi="Simplified Arabic" w:cs="Simplified Arabic" w:hint="cs"/>
          <w:color w:val="1F1F1F"/>
          <w:sz w:val="32"/>
          <w:szCs w:val="32"/>
          <w:bdr w:val="none" w:sz="0" w:space="0" w:color="auto" w:frame="1"/>
          <w:rtl/>
        </w:rPr>
        <w:t>الشراكات والتخزين الإقليمي والدولي:</w:t>
      </w:r>
      <w:r w:rsidRPr="00CC2B63">
        <w:rPr>
          <w:rFonts w:ascii="Simplified Arabic" w:hAnsi="Simplified Arabic" w:cs="Simplified Arabic" w:hint="cs"/>
          <w:color w:val="1F1F1F"/>
          <w:sz w:val="32"/>
          <w:szCs w:val="32"/>
          <w:rtl/>
        </w:rPr>
        <w:t xml:space="preserve"> تعزيز استراتيجية الخزن الخارجي الشامل عبر عقد اتفاقيات وتوسيع الطاقة التخزينية في الأسواق الاستهلاكية الكبرى (مثل شرق آسيا وأوروبا)، مما يضمن المحافظة على الجاهزية العالية واستمرارية سلاسل الإمداد تحت كل الظروف.</w:t>
      </w:r>
    </w:p>
    <w:p w14:paraId="1C960B01"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4409E121"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2D3C00D1"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53F3E694"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41AD9087"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05CC2C3D" w14:textId="77777777" w:rsidR="001C727E"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1194E335" w14:textId="77777777" w:rsidR="001C727E" w:rsidRPr="00CC2B63" w:rsidRDefault="001C727E" w:rsidP="001C727E">
      <w:pPr>
        <w:pStyle w:val="a5"/>
        <w:bidi/>
        <w:spacing w:before="0" w:beforeAutospacing="0" w:after="0" w:afterAutospacing="0" w:line="360" w:lineRule="auto"/>
        <w:rPr>
          <w:rFonts w:ascii="Simplified Arabic" w:hAnsi="Simplified Arabic" w:cs="Simplified Arabic"/>
          <w:color w:val="1F1F1F"/>
          <w:sz w:val="32"/>
          <w:szCs w:val="32"/>
          <w:rtl/>
        </w:rPr>
      </w:pPr>
    </w:p>
    <w:p w14:paraId="4954C7B8" w14:textId="77777777" w:rsidR="00D027AB" w:rsidRPr="00CC2B63" w:rsidRDefault="00D027AB" w:rsidP="00857A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C2B63">
        <w:rPr>
          <w:rFonts w:ascii="Simplified Arabic" w:eastAsia="Times New Roman" w:hAnsi="Simplified Arabic" w:cs="Simplified Arabic" w:hint="cs"/>
          <w:color w:val="1F1F1F"/>
          <w:sz w:val="32"/>
          <w:szCs w:val="32"/>
          <w:rtl/>
        </w:rPr>
        <w:lastRenderedPageBreak/>
        <w:t>الخاتمة</w:t>
      </w:r>
    </w:p>
    <w:p w14:paraId="547EA9F8" w14:textId="77777777" w:rsidR="00D027AB" w:rsidRPr="00CC2B63" w:rsidRDefault="00D027AB" w:rsidP="00857A77">
      <w:pPr>
        <w:pStyle w:val="a5"/>
        <w:bidi/>
        <w:spacing w:before="0" w:beforeAutospacing="0" w:after="173" w:afterAutospacing="0" w:line="360" w:lineRule="auto"/>
        <w:rPr>
          <w:rFonts w:ascii="Simplified Arabic" w:hAnsi="Simplified Arabic" w:cs="Simplified Arabic"/>
          <w:color w:val="1F1F1F"/>
          <w:sz w:val="32"/>
          <w:szCs w:val="32"/>
          <w:rtl/>
        </w:rPr>
      </w:pPr>
      <w:r w:rsidRPr="00CC2B63">
        <w:rPr>
          <w:rFonts w:ascii="Simplified Arabic" w:hAnsi="Simplified Arabic" w:cs="Simplified Arabic" w:hint="cs"/>
          <w:color w:val="1F1F1F"/>
          <w:sz w:val="32"/>
          <w:szCs w:val="32"/>
          <w:rtl/>
        </w:rPr>
        <w:t xml:space="preserve">يُشكل المخزون الاستراتيجي بأبعاده التنظيمية، </w:t>
      </w:r>
      <w:proofErr w:type="spellStart"/>
      <w:r w:rsidRPr="00CC2B63">
        <w:rPr>
          <w:rFonts w:ascii="Simplified Arabic" w:hAnsi="Simplified Arabic" w:cs="Simplified Arabic" w:hint="cs"/>
          <w:color w:val="1F1F1F"/>
          <w:sz w:val="32"/>
          <w:szCs w:val="32"/>
          <w:rtl/>
        </w:rPr>
        <w:t>والموقعية</w:t>
      </w:r>
      <w:proofErr w:type="spellEnd"/>
      <w:r w:rsidRPr="00CC2B63">
        <w:rPr>
          <w:rFonts w:ascii="Simplified Arabic" w:hAnsi="Simplified Arabic" w:cs="Simplified Arabic" w:hint="cs"/>
          <w:color w:val="1F1F1F"/>
          <w:sz w:val="32"/>
          <w:szCs w:val="32"/>
          <w:rtl/>
        </w:rPr>
        <w:t>، والتقنية، واللوجستية صمام الأمان والعمود الفقري لاستمرارية سلاسل الإمداد في قطاع الطاقة خلال فترات النزاعات والاضطرابات الجيوسياسية. وقد أوضحت محاور الإطار النظري أن المرونة اللوجستية لا تقف عند حدود الاحتفاظ بكميات آمنة من النفط والمشتقات فحسب، بل تتعدى ذلك لتشمل الشفافية الرقمية، والتوزيع الجغرافي المتوازن، والقدرة على إعادة توجيه المسارات الملاحية وتفعيل الوسائط البديلة. وتتجلى تجربة شركة أرامكو السعودية كنموذج رائد يجمع بين البنية التحتية الصلبة والاستجابة المرنة، مما يعزز موثوقيتها كمورد عالمي للطاقة ويضمن استقرار الأسواق والاقتصاد الدولي أثناء الأزمات.</w:t>
      </w:r>
    </w:p>
    <w:p w14:paraId="1D40E59B" w14:textId="77777777" w:rsidR="00D027AB" w:rsidRPr="00CC2B63" w:rsidRDefault="00D027AB"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283724" w14:textId="77777777" w:rsidR="00D027AB" w:rsidRPr="00CC2B63" w:rsidRDefault="00D027AB"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2B4F01" w14:textId="77777777" w:rsidR="00D027AB" w:rsidRPr="00CC2B63" w:rsidRDefault="00D027AB"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BAD643" w14:textId="77777777" w:rsidR="00D027AB" w:rsidRPr="00CC2B63" w:rsidRDefault="00D027AB" w:rsidP="00857A7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95679FA" w14:textId="77777777" w:rsidR="001C727E" w:rsidRDefault="001C727E" w:rsidP="001C727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BDA819" w14:textId="77777777" w:rsidR="001C727E" w:rsidRDefault="001C727E" w:rsidP="001C727E">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sectPr w:rsidR="001C727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DCF02" w14:textId="77777777" w:rsidR="00C174C1" w:rsidRDefault="00C174C1" w:rsidP="009125CE">
      <w:pPr>
        <w:spacing w:after="0" w:line="240" w:lineRule="auto"/>
      </w:pPr>
      <w:r>
        <w:separator/>
      </w:r>
    </w:p>
  </w:endnote>
  <w:endnote w:type="continuationSeparator" w:id="0">
    <w:p w14:paraId="4CAD3997" w14:textId="77777777" w:rsidR="00C174C1" w:rsidRDefault="00C174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3FCC" w14:textId="77777777" w:rsidR="00C174C1" w:rsidRDefault="00C174C1" w:rsidP="009125CE">
      <w:pPr>
        <w:spacing w:after="0" w:line="240" w:lineRule="auto"/>
      </w:pPr>
      <w:r>
        <w:separator/>
      </w:r>
    </w:p>
  </w:footnote>
  <w:footnote w:type="continuationSeparator" w:id="0">
    <w:p w14:paraId="688872E9" w14:textId="77777777" w:rsidR="00C174C1" w:rsidRDefault="00C174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A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6B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37B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2F62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50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167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317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202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65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613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997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5202D"/>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DB75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281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973A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590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594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9518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014A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1133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E44A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4448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BB2C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16698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875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0352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2C72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C611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AA01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564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1B3A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7D64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0852D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A23F3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AD07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4935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374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F47A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F70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4F43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D60C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C633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6A15C7"/>
    <w:multiLevelType w:val="hybridMultilevel"/>
    <w:tmpl w:val="6FD84C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3F37A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FB11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411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B26D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6867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B03E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FC1749"/>
    <w:multiLevelType w:val="hybridMultilevel"/>
    <w:tmpl w:val="F3582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F761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9366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3DB51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F71A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5E44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D951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DD48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E070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1E23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B851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291F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465F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0A55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1234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FD6A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F053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671C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B25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B85A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D91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A22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E229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BD23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F711D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927F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AD0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BD7E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3E44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7A4C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181E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D760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E623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573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F0531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162076">
    <w:abstractNumId w:val="19"/>
  </w:num>
  <w:num w:numId="2" w16cid:durableId="878053575">
    <w:abstractNumId w:val="72"/>
  </w:num>
  <w:num w:numId="3" w16cid:durableId="165247057">
    <w:abstractNumId w:val="56"/>
  </w:num>
  <w:num w:numId="4" w16cid:durableId="1624650404">
    <w:abstractNumId w:val="61"/>
  </w:num>
  <w:num w:numId="5" w16cid:durableId="1630358035">
    <w:abstractNumId w:val="1"/>
  </w:num>
  <w:num w:numId="6" w16cid:durableId="1837721397">
    <w:abstractNumId w:val="78"/>
  </w:num>
  <w:num w:numId="7" w16cid:durableId="1774082345">
    <w:abstractNumId w:val="40"/>
  </w:num>
  <w:num w:numId="8" w16cid:durableId="1309240007">
    <w:abstractNumId w:val="43"/>
  </w:num>
  <w:num w:numId="9" w16cid:durableId="98764408">
    <w:abstractNumId w:val="28"/>
  </w:num>
  <w:num w:numId="10" w16cid:durableId="2048604330">
    <w:abstractNumId w:val="69"/>
  </w:num>
  <w:num w:numId="11" w16cid:durableId="183712526">
    <w:abstractNumId w:val="11"/>
  </w:num>
  <w:num w:numId="12" w16cid:durableId="1982878595">
    <w:abstractNumId w:val="31"/>
  </w:num>
  <w:num w:numId="13" w16cid:durableId="513039922">
    <w:abstractNumId w:val="83"/>
  </w:num>
  <w:num w:numId="14" w16cid:durableId="1369841516">
    <w:abstractNumId w:val="70"/>
  </w:num>
  <w:num w:numId="15" w16cid:durableId="561259199">
    <w:abstractNumId w:val="35"/>
  </w:num>
  <w:num w:numId="16" w16cid:durableId="2046636842">
    <w:abstractNumId w:val="23"/>
  </w:num>
  <w:num w:numId="17" w16cid:durableId="1859541601">
    <w:abstractNumId w:val="30"/>
  </w:num>
  <w:num w:numId="18" w16cid:durableId="1156611772">
    <w:abstractNumId w:val="80"/>
  </w:num>
  <w:num w:numId="19" w16cid:durableId="97994330">
    <w:abstractNumId w:val="53"/>
  </w:num>
  <w:num w:numId="20" w16cid:durableId="473643114">
    <w:abstractNumId w:val="45"/>
  </w:num>
  <w:num w:numId="21" w16cid:durableId="1345859790">
    <w:abstractNumId w:val="67"/>
  </w:num>
  <w:num w:numId="22" w16cid:durableId="291986512">
    <w:abstractNumId w:val="4"/>
  </w:num>
  <w:num w:numId="23" w16cid:durableId="692733633">
    <w:abstractNumId w:val="34"/>
  </w:num>
  <w:num w:numId="24" w16cid:durableId="878667882">
    <w:abstractNumId w:val="22"/>
  </w:num>
  <w:num w:numId="25" w16cid:durableId="1999072597">
    <w:abstractNumId w:val="27"/>
  </w:num>
  <w:num w:numId="26" w16cid:durableId="681007816">
    <w:abstractNumId w:val="2"/>
  </w:num>
  <w:num w:numId="27" w16cid:durableId="89620095">
    <w:abstractNumId w:val="52"/>
  </w:num>
  <w:num w:numId="28" w16cid:durableId="1985621487">
    <w:abstractNumId w:val="33"/>
  </w:num>
  <w:num w:numId="29" w16cid:durableId="305087790">
    <w:abstractNumId w:val="55"/>
  </w:num>
  <w:num w:numId="30" w16cid:durableId="2000379945">
    <w:abstractNumId w:val="46"/>
  </w:num>
  <w:num w:numId="31" w16cid:durableId="2147314411">
    <w:abstractNumId w:val="63"/>
  </w:num>
  <w:num w:numId="32" w16cid:durableId="1185434693">
    <w:abstractNumId w:val="10"/>
  </w:num>
  <w:num w:numId="33" w16cid:durableId="2091585717">
    <w:abstractNumId w:val="47"/>
  </w:num>
  <w:num w:numId="34" w16cid:durableId="1966232585">
    <w:abstractNumId w:val="17"/>
  </w:num>
  <w:num w:numId="35" w16cid:durableId="1619793253">
    <w:abstractNumId w:val="66"/>
  </w:num>
  <w:num w:numId="36" w16cid:durableId="300312822">
    <w:abstractNumId w:val="5"/>
  </w:num>
  <w:num w:numId="37" w16cid:durableId="340395353">
    <w:abstractNumId w:val="74"/>
  </w:num>
  <w:num w:numId="38" w16cid:durableId="2026440119">
    <w:abstractNumId w:val="44"/>
  </w:num>
  <w:num w:numId="39" w16cid:durableId="1553347341">
    <w:abstractNumId w:val="65"/>
  </w:num>
  <w:num w:numId="40" w16cid:durableId="932322511">
    <w:abstractNumId w:val="25"/>
  </w:num>
  <w:num w:numId="41" w16cid:durableId="1647277033">
    <w:abstractNumId w:val="64"/>
  </w:num>
  <w:num w:numId="42" w16cid:durableId="816803096">
    <w:abstractNumId w:val="12"/>
  </w:num>
  <w:num w:numId="43" w16cid:durableId="1484204245">
    <w:abstractNumId w:val="14"/>
  </w:num>
  <w:num w:numId="44" w16cid:durableId="541401960">
    <w:abstractNumId w:val="20"/>
  </w:num>
  <w:num w:numId="45" w16cid:durableId="1983002435">
    <w:abstractNumId w:val="42"/>
  </w:num>
  <w:num w:numId="46" w16cid:durableId="1352294871">
    <w:abstractNumId w:val="49"/>
  </w:num>
  <w:num w:numId="47" w16cid:durableId="1906720170">
    <w:abstractNumId w:val="6"/>
  </w:num>
  <w:num w:numId="48" w16cid:durableId="371270783">
    <w:abstractNumId w:val="51"/>
  </w:num>
  <w:num w:numId="49" w16cid:durableId="1749576009">
    <w:abstractNumId w:val="58"/>
  </w:num>
  <w:num w:numId="50" w16cid:durableId="1384982177">
    <w:abstractNumId w:val="59"/>
  </w:num>
  <w:num w:numId="51" w16cid:durableId="2102143277">
    <w:abstractNumId w:val="37"/>
  </w:num>
  <w:num w:numId="52" w16cid:durableId="2096002856">
    <w:abstractNumId w:val="57"/>
  </w:num>
  <w:num w:numId="53" w16cid:durableId="1138496469">
    <w:abstractNumId w:val="16"/>
  </w:num>
  <w:num w:numId="54" w16cid:durableId="1752314663">
    <w:abstractNumId w:val="15"/>
  </w:num>
  <w:num w:numId="55" w16cid:durableId="796488355">
    <w:abstractNumId w:val="29"/>
  </w:num>
  <w:num w:numId="56" w16cid:durableId="236980046">
    <w:abstractNumId w:val="38"/>
  </w:num>
  <w:num w:numId="57" w16cid:durableId="643194547">
    <w:abstractNumId w:val="13"/>
  </w:num>
  <w:num w:numId="58" w16cid:durableId="36973598">
    <w:abstractNumId w:val="50"/>
  </w:num>
  <w:num w:numId="59" w16cid:durableId="1545406453">
    <w:abstractNumId w:val="26"/>
  </w:num>
  <w:num w:numId="60" w16cid:durableId="965047122">
    <w:abstractNumId w:val="3"/>
  </w:num>
  <w:num w:numId="61" w16cid:durableId="878585496">
    <w:abstractNumId w:val="68"/>
  </w:num>
  <w:num w:numId="62" w16cid:durableId="944077371">
    <w:abstractNumId w:val="54"/>
  </w:num>
  <w:num w:numId="63" w16cid:durableId="1192182418">
    <w:abstractNumId w:val="9"/>
  </w:num>
  <w:num w:numId="64" w16cid:durableId="648172378">
    <w:abstractNumId w:val="24"/>
  </w:num>
  <w:num w:numId="65" w16cid:durableId="109054124">
    <w:abstractNumId w:val="77"/>
  </w:num>
  <w:num w:numId="66" w16cid:durableId="167254505">
    <w:abstractNumId w:val="71"/>
  </w:num>
  <w:num w:numId="67" w16cid:durableId="875653025">
    <w:abstractNumId w:val="39"/>
  </w:num>
  <w:num w:numId="68" w16cid:durableId="2098747127">
    <w:abstractNumId w:val="62"/>
  </w:num>
  <w:num w:numId="69" w16cid:durableId="492338922">
    <w:abstractNumId w:val="8"/>
  </w:num>
  <w:num w:numId="70" w16cid:durableId="16540883">
    <w:abstractNumId w:val="21"/>
  </w:num>
  <w:num w:numId="71" w16cid:durableId="1066533646">
    <w:abstractNumId w:val="48"/>
  </w:num>
  <w:num w:numId="72" w16cid:durableId="1561860727">
    <w:abstractNumId w:val="76"/>
  </w:num>
  <w:num w:numId="73" w16cid:durableId="2140101417">
    <w:abstractNumId w:val="41"/>
  </w:num>
  <w:num w:numId="74" w16cid:durableId="1509714738">
    <w:abstractNumId w:val="79"/>
  </w:num>
  <w:num w:numId="75" w16cid:durableId="1368486652">
    <w:abstractNumId w:val="32"/>
  </w:num>
  <w:num w:numId="76" w16cid:durableId="1751271298">
    <w:abstractNumId w:val="73"/>
  </w:num>
  <w:num w:numId="77" w16cid:durableId="673996017">
    <w:abstractNumId w:val="81"/>
  </w:num>
  <w:num w:numId="78" w16cid:durableId="1910571621">
    <w:abstractNumId w:val="60"/>
  </w:num>
  <w:num w:numId="79" w16cid:durableId="495804596">
    <w:abstractNumId w:val="18"/>
  </w:num>
  <w:num w:numId="80" w16cid:durableId="1381399262">
    <w:abstractNumId w:val="36"/>
  </w:num>
  <w:num w:numId="81" w16cid:durableId="1133793224">
    <w:abstractNumId w:val="75"/>
  </w:num>
  <w:num w:numId="82" w16cid:durableId="228806253">
    <w:abstractNumId w:val="82"/>
  </w:num>
  <w:num w:numId="83" w16cid:durableId="202056619">
    <w:abstractNumId w:val="0"/>
  </w:num>
  <w:num w:numId="84" w16cid:durableId="1984658883">
    <w:abstractNumId w:val="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42AED"/>
    <w:rsid w:val="00051111"/>
    <w:rsid w:val="000574ED"/>
    <w:rsid w:val="00063C92"/>
    <w:rsid w:val="0008322A"/>
    <w:rsid w:val="0008447E"/>
    <w:rsid w:val="000938DC"/>
    <w:rsid w:val="000A1012"/>
    <w:rsid w:val="000B6478"/>
    <w:rsid w:val="000B7D53"/>
    <w:rsid w:val="000C0AF7"/>
    <w:rsid w:val="000C1BF2"/>
    <w:rsid w:val="000D12C1"/>
    <w:rsid w:val="000D50BA"/>
    <w:rsid w:val="000D5BC7"/>
    <w:rsid w:val="000E6E95"/>
    <w:rsid w:val="000F44B4"/>
    <w:rsid w:val="00102888"/>
    <w:rsid w:val="001122A9"/>
    <w:rsid w:val="0011371B"/>
    <w:rsid w:val="00114E49"/>
    <w:rsid w:val="0012008E"/>
    <w:rsid w:val="00121042"/>
    <w:rsid w:val="0012403C"/>
    <w:rsid w:val="00130BFC"/>
    <w:rsid w:val="0013367A"/>
    <w:rsid w:val="00135CFD"/>
    <w:rsid w:val="00141B96"/>
    <w:rsid w:val="00147D41"/>
    <w:rsid w:val="00150CAB"/>
    <w:rsid w:val="00165FDC"/>
    <w:rsid w:val="0017066A"/>
    <w:rsid w:val="001902DB"/>
    <w:rsid w:val="00196CB3"/>
    <w:rsid w:val="00197B85"/>
    <w:rsid w:val="001C2162"/>
    <w:rsid w:val="001C727E"/>
    <w:rsid w:val="001E0F67"/>
    <w:rsid w:val="001F7173"/>
    <w:rsid w:val="0020074C"/>
    <w:rsid w:val="00207061"/>
    <w:rsid w:val="00236F10"/>
    <w:rsid w:val="00241554"/>
    <w:rsid w:val="002465D9"/>
    <w:rsid w:val="00254554"/>
    <w:rsid w:val="00255C32"/>
    <w:rsid w:val="00261A1C"/>
    <w:rsid w:val="00283D4D"/>
    <w:rsid w:val="002865EE"/>
    <w:rsid w:val="00295427"/>
    <w:rsid w:val="002B45EE"/>
    <w:rsid w:val="002B5B59"/>
    <w:rsid w:val="002C191A"/>
    <w:rsid w:val="002D39FE"/>
    <w:rsid w:val="002D4A67"/>
    <w:rsid w:val="002D549B"/>
    <w:rsid w:val="002E5E4D"/>
    <w:rsid w:val="002F3754"/>
    <w:rsid w:val="002F4D4F"/>
    <w:rsid w:val="003033F3"/>
    <w:rsid w:val="00311570"/>
    <w:rsid w:val="00341950"/>
    <w:rsid w:val="003470E3"/>
    <w:rsid w:val="00351E7B"/>
    <w:rsid w:val="00356776"/>
    <w:rsid w:val="00367158"/>
    <w:rsid w:val="00385A80"/>
    <w:rsid w:val="00387B51"/>
    <w:rsid w:val="003910AA"/>
    <w:rsid w:val="003939DA"/>
    <w:rsid w:val="00396571"/>
    <w:rsid w:val="003B05F5"/>
    <w:rsid w:val="003C0934"/>
    <w:rsid w:val="003E4BC8"/>
    <w:rsid w:val="003E5337"/>
    <w:rsid w:val="003F2811"/>
    <w:rsid w:val="003F7A62"/>
    <w:rsid w:val="00410376"/>
    <w:rsid w:val="00417BE5"/>
    <w:rsid w:val="004256E7"/>
    <w:rsid w:val="00432D70"/>
    <w:rsid w:val="00440191"/>
    <w:rsid w:val="00440EC8"/>
    <w:rsid w:val="004438BA"/>
    <w:rsid w:val="004578C7"/>
    <w:rsid w:val="00457A16"/>
    <w:rsid w:val="00463036"/>
    <w:rsid w:val="00464D4A"/>
    <w:rsid w:val="00467FC2"/>
    <w:rsid w:val="0047707C"/>
    <w:rsid w:val="00484462"/>
    <w:rsid w:val="00484ECE"/>
    <w:rsid w:val="0049255C"/>
    <w:rsid w:val="004A4512"/>
    <w:rsid w:val="004B0AB4"/>
    <w:rsid w:val="004B2B30"/>
    <w:rsid w:val="004C1637"/>
    <w:rsid w:val="004C36CD"/>
    <w:rsid w:val="004C4F8B"/>
    <w:rsid w:val="004D3271"/>
    <w:rsid w:val="004D7B59"/>
    <w:rsid w:val="004E5DAF"/>
    <w:rsid w:val="00506576"/>
    <w:rsid w:val="005129D2"/>
    <w:rsid w:val="005277CA"/>
    <w:rsid w:val="00542070"/>
    <w:rsid w:val="00550455"/>
    <w:rsid w:val="00550576"/>
    <w:rsid w:val="005634CE"/>
    <w:rsid w:val="005732D7"/>
    <w:rsid w:val="00583D39"/>
    <w:rsid w:val="00587F75"/>
    <w:rsid w:val="00590B27"/>
    <w:rsid w:val="00594110"/>
    <w:rsid w:val="005C0AD5"/>
    <w:rsid w:val="005C3EE1"/>
    <w:rsid w:val="005D6F4E"/>
    <w:rsid w:val="005E095B"/>
    <w:rsid w:val="005E62A6"/>
    <w:rsid w:val="005F6398"/>
    <w:rsid w:val="00613FBB"/>
    <w:rsid w:val="0062158C"/>
    <w:rsid w:val="0062761F"/>
    <w:rsid w:val="00634193"/>
    <w:rsid w:val="00637A39"/>
    <w:rsid w:val="006417D1"/>
    <w:rsid w:val="00650BDF"/>
    <w:rsid w:val="00653605"/>
    <w:rsid w:val="00656640"/>
    <w:rsid w:val="00680969"/>
    <w:rsid w:val="006878EC"/>
    <w:rsid w:val="006948DE"/>
    <w:rsid w:val="00695DD7"/>
    <w:rsid w:val="006C51EF"/>
    <w:rsid w:val="007003E1"/>
    <w:rsid w:val="00703686"/>
    <w:rsid w:val="007050CF"/>
    <w:rsid w:val="00713F06"/>
    <w:rsid w:val="00743156"/>
    <w:rsid w:val="007626D1"/>
    <w:rsid w:val="00764084"/>
    <w:rsid w:val="007719CD"/>
    <w:rsid w:val="00773DFA"/>
    <w:rsid w:val="0077542D"/>
    <w:rsid w:val="007864BE"/>
    <w:rsid w:val="007947D0"/>
    <w:rsid w:val="007969F0"/>
    <w:rsid w:val="007A4892"/>
    <w:rsid w:val="007B0E54"/>
    <w:rsid w:val="007C7FC7"/>
    <w:rsid w:val="007D288B"/>
    <w:rsid w:val="007D5298"/>
    <w:rsid w:val="007E02F9"/>
    <w:rsid w:val="007E2383"/>
    <w:rsid w:val="007E3A20"/>
    <w:rsid w:val="008135C8"/>
    <w:rsid w:val="00830F32"/>
    <w:rsid w:val="0083275B"/>
    <w:rsid w:val="00833189"/>
    <w:rsid w:val="008340D3"/>
    <w:rsid w:val="00840E30"/>
    <w:rsid w:val="00857A77"/>
    <w:rsid w:val="00870826"/>
    <w:rsid w:val="00872655"/>
    <w:rsid w:val="00877AAC"/>
    <w:rsid w:val="008805E6"/>
    <w:rsid w:val="00885679"/>
    <w:rsid w:val="008A1587"/>
    <w:rsid w:val="008B1A42"/>
    <w:rsid w:val="008B7D6C"/>
    <w:rsid w:val="008E0014"/>
    <w:rsid w:val="008F1EAE"/>
    <w:rsid w:val="0091172D"/>
    <w:rsid w:val="009125CE"/>
    <w:rsid w:val="00914DDB"/>
    <w:rsid w:val="00924DDB"/>
    <w:rsid w:val="00944457"/>
    <w:rsid w:val="00960BF1"/>
    <w:rsid w:val="0096736E"/>
    <w:rsid w:val="00982B63"/>
    <w:rsid w:val="0098456A"/>
    <w:rsid w:val="00984B05"/>
    <w:rsid w:val="00992F9E"/>
    <w:rsid w:val="009A59D0"/>
    <w:rsid w:val="009B498C"/>
    <w:rsid w:val="009B6888"/>
    <w:rsid w:val="009C0161"/>
    <w:rsid w:val="009C23AA"/>
    <w:rsid w:val="009C2627"/>
    <w:rsid w:val="009C5769"/>
    <w:rsid w:val="009D108D"/>
    <w:rsid w:val="009D5E42"/>
    <w:rsid w:val="009E1436"/>
    <w:rsid w:val="009E2F34"/>
    <w:rsid w:val="009E3057"/>
    <w:rsid w:val="009E5668"/>
    <w:rsid w:val="00A066BC"/>
    <w:rsid w:val="00A07997"/>
    <w:rsid w:val="00A15FDE"/>
    <w:rsid w:val="00A16EE8"/>
    <w:rsid w:val="00A27A9B"/>
    <w:rsid w:val="00A36E10"/>
    <w:rsid w:val="00A40BF0"/>
    <w:rsid w:val="00A421F3"/>
    <w:rsid w:val="00A45F45"/>
    <w:rsid w:val="00A74F76"/>
    <w:rsid w:val="00A7521E"/>
    <w:rsid w:val="00A9038C"/>
    <w:rsid w:val="00AA0AFB"/>
    <w:rsid w:val="00AA79E9"/>
    <w:rsid w:val="00AB0A70"/>
    <w:rsid w:val="00AC388C"/>
    <w:rsid w:val="00AC57FC"/>
    <w:rsid w:val="00AE505C"/>
    <w:rsid w:val="00AF324C"/>
    <w:rsid w:val="00AF61AA"/>
    <w:rsid w:val="00AF79F4"/>
    <w:rsid w:val="00B05B4E"/>
    <w:rsid w:val="00B10743"/>
    <w:rsid w:val="00B33645"/>
    <w:rsid w:val="00B353E7"/>
    <w:rsid w:val="00B42929"/>
    <w:rsid w:val="00B63B0F"/>
    <w:rsid w:val="00B64D3C"/>
    <w:rsid w:val="00B65B27"/>
    <w:rsid w:val="00B72156"/>
    <w:rsid w:val="00B725A4"/>
    <w:rsid w:val="00B74E15"/>
    <w:rsid w:val="00B7678A"/>
    <w:rsid w:val="00B77B48"/>
    <w:rsid w:val="00B81374"/>
    <w:rsid w:val="00B9417F"/>
    <w:rsid w:val="00BA0F6C"/>
    <w:rsid w:val="00BB4367"/>
    <w:rsid w:val="00BC126B"/>
    <w:rsid w:val="00BC1A57"/>
    <w:rsid w:val="00BD472C"/>
    <w:rsid w:val="00BF3951"/>
    <w:rsid w:val="00C03AAB"/>
    <w:rsid w:val="00C04C6A"/>
    <w:rsid w:val="00C07FB1"/>
    <w:rsid w:val="00C10572"/>
    <w:rsid w:val="00C15DF7"/>
    <w:rsid w:val="00C174C1"/>
    <w:rsid w:val="00C3793D"/>
    <w:rsid w:val="00C43758"/>
    <w:rsid w:val="00C53B93"/>
    <w:rsid w:val="00C561AE"/>
    <w:rsid w:val="00C65A7B"/>
    <w:rsid w:val="00C71E18"/>
    <w:rsid w:val="00C776A9"/>
    <w:rsid w:val="00C91A1E"/>
    <w:rsid w:val="00C93DA7"/>
    <w:rsid w:val="00C968D4"/>
    <w:rsid w:val="00CA1974"/>
    <w:rsid w:val="00CA611F"/>
    <w:rsid w:val="00CA6E0A"/>
    <w:rsid w:val="00CB6D19"/>
    <w:rsid w:val="00CC2B63"/>
    <w:rsid w:val="00CC2F98"/>
    <w:rsid w:val="00CC3B68"/>
    <w:rsid w:val="00CF16AC"/>
    <w:rsid w:val="00D00AA5"/>
    <w:rsid w:val="00D0103B"/>
    <w:rsid w:val="00D027AB"/>
    <w:rsid w:val="00D15E1C"/>
    <w:rsid w:val="00D22171"/>
    <w:rsid w:val="00D361DF"/>
    <w:rsid w:val="00D619B9"/>
    <w:rsid w:val="00D76CA0"/>
    <w:rsid w:val="00D91228"/>
    <w:rsid w:val="00D930CF"/>
    <w:rsid w:val="00D9654A"/>
    <w:rsid w:val="00D97A38"/>
    <w:rsid w:val="00DA4DE4"/>
    <w:rsid w:val="00DA4ECF"/>
    <w:rsid w:val="00DA665F"/>
    <w:rsid w:val="00DC4B36"/>
    <w:rsid w:val="00DD24EE"/>
    <w:rsid w:val="00DD304F"/>
    <w:rsid w:val="00DD3415"/>
    <w:rsid w:val="00DD78D4"/>
    <w:rsid w:val="00DE0574"/>
    <w:rsid w:val="00DE597E"/>
    <w:rsid w:val="00DF335A"/>
    <w:rsid w:val="00E046C4"/>
    <w:rsid w:val="00E12852"/>
    <w:rsid w:val="00E13BC9"/>
    <w:rsid w:val="00E14E53"/>
    <w:rsid w:val="00E22248"/>
    <w:rsid w:val="00E40B67"/>
    <w:rsid w:val="00E4202A"/>
    <w:rsid w:val="00E52598"/>
    <w:rsid w:val="00E55465"/>
    <w:rsid w:val="00E71C79"/>
    <w:rsid w:val="00E86456"/>
    <w:rsid w:val="00E86C32"/>
    <w:rsid w:val="00E96A57"/>
    <w:rsid w:val="00EA61E7"/>
    <w:rsid w:val="00EA6B5D"/>
    <w:rsid w:val="00EB005E"/>
    <w:rsid w:val="00EC2227"/>
    <w:rsid w:val="00ED3A77"/>
    <w:rsid w:val="00EE30CC"/>
    <w:rsid w:val="00EE5306"/>
    <w:rsid w:val="00F05733"/>
    <w:rsid w:val="00F12105"/>
    <w:rsid w:val="00F161C2"/>
    <w:rsid w:val="00F16225"/>
    <w:rsid w:val="00F25BD9"/>
    <w:rsid w:val="00F27DA9"/>
    <w:rsid w:val="00F326AA"/>
    <w:rsid w:val="00F34F5A"/>
    <w:rsid w:val="00F44E86"/>
    <w:rsid w:val="00F532AA"/>
    <w:rsid w:val="00F546CE"/>
    <w:rsid w:val="00F66DB8"/>
    <w:rsid w:val="00F717EF"/>
    <w:rsid w:val="00F822F5"/>
    <w:rsid w:val="00FA3957"/>
    <w:rsid w:val="00FA6FC0"/>
    <w:rsid w:val="00FB1FB0"/>
    <w:rsid w:val="00FC1C7A"/>
    <w:rsid w:val="00FC2CEB"/>
    <w:rsid w:val="00FC346A"/>
    <w:rsid w:val="00FC619D"/>
    <w:rsid w:val="00FD4343"/>
    <w:rsid w:val="00FD54B4"/>
    <w:rsid w:val="00FD5C30"/>
    <w:rsid w:val="00FE40B5"/>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rsid w:val="00241554"/>
    <w:rPr>
      <w:rFonts w:eastAsiaTheme="majorEastAsia" w:cstheme="majorBidi"/>
      <w:i/>
      <w:iCs/>
      <w:color w:val="2F5496" w:themeColor="accent1" w:themeShade="BF"/>
    </w:rPr>
  </w:style>
  <w:style w:type="paragraph" w:styleId="a9">
    <w:name w:val="List Paragraph"/>
    <w:aliases w:val="عنوان رئيسي,سرد الفقراتCxSpLast, سرد الفقرات1, سرد الفقرات11,NumberedList,سرد الفقرات1,سرد الفقرات11"/>
    <w:basedOn w:val="a"/>
    <w:link w:val="Char1"/>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840E3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TML">
    <w:name w:val="HTML Preformatted"/>
    <w:basedOn w:val="a"/>
    <w:link w:val="HTMLChar"/>
    <w:uiPriority w:val="99"/>
    <w:semiHidden/>
    <w:unhideWhenUsed/>
    <w:rsid w:val="00C03A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C03AAB"/>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C03AAB"/>
    <w:rPr>
      <w:rFonts w:ascii="Courier New" w:eastAsiaTheme="minorEastAsia" w:hAnsi="Courier New" w:cs="Courier New"/>
      <w:sz w:val="20"/>
      <w:szCs w:val="20"/>
    </w:rPr>
  </w:style>
  <w:style w:type="character" w:styleId="Hyperlink">
    <w:name w:val="Hyperlink"/>
    <w:basedOn w:val="a0"/>
    <w:uiPriority w:val="99"/>
    <w:unhideWhenUsed/>
    <w:rsid w:val="00E14E53"/>
    <w:rPr>
      <w:color w:val="0563C1" w:themeColor="hyperlink"/>
      <w:u w:val="single"/>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9"/>
    <w:uiPriority w:val="34"/>
    <w:rsid w:val="00E14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7817</Words>
  <Characters>47077</Characters>
  <Application>Microsoft Office Word</Application>
  <DocSecurity>0</DocSecurity>
  <Lines>392</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2026-07-23T15:25:00Z</dcterms:created>
  <dcterms:modified xsi:type="dcterms:W3CDTF">2026-07-23T15:25:00Z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