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3165761" w:rsidR="009125CE" w:rsidRPr="000509B8" w:rsidRDefault="000509B8" w:rsidP="00D87AA7">
      <w:pPr>
        <w:rPr>
          <w:rFonts w:asciiTheme="majorBidi" w:hAnsiTheme="majorBidi" w:cstheme="majorBidi"/>
          <w:sz w:val="24"/>
          <w:szCs w:val="24"/>
          <w:lang w:bidi="ar-EG"/>
        </w:rPr>
      </w:pPr>
      <w:r w:rsidRPr="000509B8">
        <w:rPr>
          <w:rFonts w:asciiTheme="majorBidi" w:hAnsiTheme="majorBidi" w:cstheme="majorBidi"/>
          <w:noProof/>
          <w:sz w:val="24"/>
          <w:szCs w:val="24"/>
        </w:rPr>
        <w:drawing>
          <wp:anchor distT="0" distB="0" distL="114300" distR="114300" simplePos="0" relativeHeight="251659776" behindDoc="0" locked="0" layoutInCell="1" allowOverlap="1" wp14:anchorId="4117FFF0" wp14:editId="4A64B657">
            <wp:simplePos x="0" y="0"/>
            <wp:positionH relativeFrom="margin">
              <wp:posOffset>-695325</wp:posOffset>
            </wp:positionH>
            <wp:positionV relativeFrom="margin">
              <wp:posOffset>-549275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0509B8">
        <w:rPr>
          <w:rFonts w:asciiTheme="majorBidi" w:hAnsiTheme="majorBidi" w:cstheme="majorBidi"/>
          <w:sz w:val="24"/>
          <w:szCs w:val="24"/>
          <w:rtl/>
          <w:lang w:bidi="ar-EG"/>
        </w:rPr>
        <w:t xml:space="preserve">جامعة ميدأوشن </w:t>
      </w:r>
    </w:p>
    <w:p w14:paraId="1E957002" w14:textId="2848FCC8" w:rsidR="00F546CE" w:rsidRPr="000509B8" w:rsidRDefault="009125CE" w:rsidP="00D87AA7">
      <w:pPr>
        <w:rPr>
          <w:rFonts w:asciiTheme="majorBidi" w:hAnsiTheme="majorBidi" w:cstheme="majorBidi"/>
          <w:sz w:val="24"/>
          <w:szCs w:val="24"/>
          <w:rtl/>
          <w:lang w:bidi="ar-EG"/>
        </w:rPr>
      </w:pPr>
      <w:r w:rsidRPr="000509B8">
        <w:rPr>
          <w:rFonts w:asciiTheme="majorBidi" w:hAnsiTheme="majorBidi" w:cstheme="majorBidi"/>
          <w:sz w:val="24"/>
          <w:szCs w:val="24"/>
          <w:lang w:bidi="ar-EG"/>
        </w:rPr>
        <w:t xml:space="preserve">    </w:t>
      </w:r>
      <w:r w:rsidRPr="000509B8">
        <w:rPr>
          <w:rFonts w:asciiTheme="majorBidi" w:hAnsiTheme="majorBidi" w:cstheme="majorBidi"/>
          <w:sz w:val="24"/>
          <w:szCs w:val="24"/>
          <w:rtl/>
          <w:lang w:bidi="ar-EG"/>
        </w:rPr>
        <w:t xml:space="preserve">كلية الإدارة </w:t>
      </w:r>
    </w:p>
    <w:p w14:paraId="0217C513" w14:textId="037E72EC" w:rsidR="009125CE" w:rsidRPr="000509B8" w:rsidRDefault="009125CE" w:rsidP="00D87AA7">
      <w:pPr>
        <w:rPr>
          <w:rFonts w:asciiTheme="majorBidi" w:hAnsiTheme="majorBidi" w:cstheme="majorBidi"/>
          <w:sz w:val="24"/>
          <w:szCs w:val="24"/>
          <w:rtl/>
          <w:lang w:bidi="ar-EG"/>
        </w:rPr>
      </w:pPr>
      <w:r w:rsidRPr="000509B8">
        <w:rPr>
          <w:rFonts w:asciiTheme="majorBidi" w:hAnsiTheme="majorBidi" w:cstheme="majorBidi"/>
          <w:sz w:val="24"/>
          <w:szCs w:val="24"/>
          <w:rtl/>
          <w:lang w:bidi="ar-EG"/>
        </w:rPr>
        <w:t>قسم / تخص</w:t>
      </w:r>
      <w:r w:rsidR="00F23B64" w:rsidRPr="000509B8">
        <w:rPr>
          <w:rFonts w:asciiTheme="majorBidi" w:hAnsiTheme="majorBidi" w:cstheme="majorBidi"/>
          <w:sz w:val="24"/>
          <w:szCs w:val="24"/>
          <w:rtl/>
          <w:lang w:bidi="ar-EG"/>
        </w:rPr>
        <w:t>ص إدارة مخاطر</w:t>
      </w:r>
    </w:p>
    <w:p w14:paraId="11A91486" w14:textId="77777777" w:rsidR="009125CE" w:rsidRPr="000509B8" w:rsidRDefault="009125CE" w:rsidP="00D87AA7">
      <w:pPr>
        <w:rPr>
          <w:rFonts w:asciiTheme="majorBidi" w:hAnsiTheme="majorBidi" w:cstheme="majorBidi"/>
          <w:sz w:val="24"/>
          <w:szCs w:val="24"/>
          <w:rtl/>
          <w:lang w:bidi="ar-EG"/>
        </w:rPr>
      </w:pPr>
    </w:p>
    <w:p w14:paraId="3A7BF367" w14:textId="77777777" w:rsidR="009125CE" w:rsidRPr="000509B8" w:rsidRDefault="009125CE" w:rsidP="00D87AA7">
      <w:pPr>
        <w:rPr>
          <w:rFonts w:asciiTheme="majorBidi" w:hAnsiTheme="majorBidi" w:cstheme="majorBidi"/>
          <w:sz w:val="24"/>
          <w:szCs w:val="24"/>
          <w:rtl/>
          <w:lang w:bidi="ar-EG"/>
        </w:rPr>
      </w:pPr>
    </w:p>
    <w:p w14:paraId="08401F45" w14:textId="24552E08" w:rsidR="009125CE" w:rsidRPr="000509B8" w:rsidRDefault="00664468" w:rsidP="000509B8">
      <w:pPr>
        <w:jc w:val="center"/>
        <w:rPr>
          <w:rFonts w:asciiTheme="majorBidi" w:hAnsiTheme="majorBidi" w:cstheme="majorBidi"/>
          <w:b/>
          <w:bCs/>
          <w:sz w:val="32"/>
          <w:szCs w:val="32"/>
          <w:rtl/>
          <w:lang w:bidi="ar-EG"/>
        </w:rPr>
      </w:pPr>
      <w:r>
        <w:rPr>
          <w:rFonts w:asciiTheme="majorBidi" w:hAnsiTheme="majorBidi" w:cstheme="majorBidi" w:hint="cs"/>
          <w:b/>
          <w:bCs/>
          <w:sz w:val="24"/>
          <w:szCs w:val="24"/>
          <w:rtl/>
          <w:lang w:bidi="ar-EG"/>
        </w:rPr>
        <w:t xml:space="preserve">                                  </w:t>
      </w:r>
      <w:r w:rsidR="009125CE" w:rsidRPr="000509B8">
        <w:rPr>
          <w:rFonts w:asciiTheme="majorBidi" w:hAnsiTheme="majorBidi" w:cstheme="majorBidi"/>
          <w:b/>
          <w:bCs/>
          <w:sz w:val="32"/>
          <w:szCs w:val="32"/>
          <w:rtl/>
          <w:lang w:bidi="ar-EG"/>
        </w:rPr>
        <w:t>العنوان باللغة العربية</w:t>
      </w:r>
    </w:p>
    <w:p w14:paraId="15C28831" w14:textId="77777777" w:rsidR="009125CE" w:rsidRPr="000509B8" w:rsidRDefault="009125CE" w:rsidP="000509B8">
      <w:pPr>
        <w:jc w:val="center"/>
        <w:rPr>
          <w:rFonts w:asciiTheme="majorBidi" w:hAnsiTheme="majorBidi" w:cstheme="majorBidi"/>
          <w:b/>
          <w:bCs/>
          <w:sz w:val="24"/>
          <w:szCs w:val="24"/>
          <w:rtl/>
          <w:lang w:bidi="ar-EG"/>
        </w:rPr>
      </w:pPr>
    </w:p>
    <w:p w14:paraId="56564231" w14:textId="33C70B60" w:rsidR="003F1E64" w:rsidRPr="00C82557" w:rsidRDefault="003F1E64" w:rsidP="000509B8">
      <w:pPr>
        <w:jc w:val="center"/>
        <w:rPr>
          <w:rFonts w:asciiTheme="majorBidi" w:hAnsiTheme="majorBidi" w:cstheme="majorBidi"/>
          <w:sz w:val="36"/>
          <w:szCs w:val="36"/>
          <w:lang w:val="en-GB"/>
        </w:rPr>
      </w:pPr>
      <w:r w:rsidRPr="00C82557">
        <w:rPr>
          <w:rFonts w:asciiTheme="majorBidi" w:hAnsiTheme="majorBidi" w:cstheme="majorBidi"/>
          <w:sz w:val="36"/>
          <w:szCs w:val="36"/>
          <w:rtl/>
        </w:rPr>
        <w:t>دور إدارة المخاطر في تعزيز استمرارية الأعمال في المؤسسات الصحية</w:t>
      </w:r>
    </w:p>
    <w:p w14:paraId="4636233F" w14:textId="77777777" w:rsidR="003F1E64" w:rsidRPr="00C82557" w:rsidRDefault="003F1E64" w:rsidP="000509B8">
      <w:pPr>
        <w:jc w:val="center"/>
        <w:rPr>
          <w:rFonts w:asciiTheme="majorBidi" w:hAnsiTheme="majorBidi" w:cstheme="majorBidi"/>
          <w:sz w:val="36"/>
          <w:szCs w:val="36"/>
          <w:rtl/>
        </w:rPr>
      </w:pPr>
      <w:r w:rsidRPr="00C82557">
        <w:rPr>
          <w:rFonts w:asciiTheme="majorBidi" w:hAnsiTheme="majorBidi" w:cstheme="majorBidi"/>
          <w:sz w:val="36"/>
          <w:szCs w:val="36"/>
          <w:rtl/>
        </w:rPr>
        <w:t>دراسة تطبيقية</w:t>
      </w:r>
    </w:p>
    <w:p w14:paraId="0EB57E30" w14:textId="74C8CC65" w:rsidR="009125CE" w:rsidRPr="000509B8" w:rsidRDefault="009125CE" w:rsidP="000509B8">
      <w:pPr>
        <w:jc w:val="center"/>
        <w:rPr>
          <w:rFonts w:asciiTheme="majorBidi" w:hAnsiTheme="majorBidi" w:cstheme="majorBidi"/>
          <w:b/>
          <w:bCs/>
          <w:sz w:val="36"/>
          <w:szCs w:val="36"/>
          <w:rtl/>
        </w:rPr>
      </w:pPr>
    </w:p>
    <w:p w14:paraId="751A7E65" w14:textId="0AE540C2" w:rsidR="009125CE" w:rsidRPr="000509B8" w:rsidRDefault="009125CE" w:rsidP="000509B8">
      <w:pPr>
        <w:jc w:val="center"/>
        <w:rPr>
          <w:rFonts w:asciiTheme="majorBidi" w:hAnsiTheme="majorBidi" w:cstheme="majorBidi"/>
          <w:b/>
          <w:bCs/>
          <w:sz w:val="32"/>
          <w:szCs w:val="32"/>
          <w:rtl/>
          <w:lang w:bidi="ar-EG"/>
        </w:rPr>
      </w:pPr>
      <w:r w:rsidRPr="000509B8">
        <w:rPr>
          <w:rFonts w:asciiTheme="majorBidi" w:hAnsiTheme="majorBidi" w:cstheme="majorBidi"/>
          <w:b/>
          <w:bCs/>
          <w:sz w:val="32"/>
          <w:szCs w:val="32"/>
          <w:rtl/>
          <w:lang w:bidi="ar-EG"/>
        </w:rPr>
        <w:t>إعداد الطالب/</w:t>
      </w:r>
      <w:r w:rsidR="00F23B64" w:rsidRPr="000509B8">
        <w:rPr>
          <w:rFonts w:asciiTheme="majorBidi" w:hAnsiTheme="majorBidi" w:cstheme="majorBidi"/>
          <w:b/>
          <w:bCs/>
          <w:sz w:val="32"/>
          <w:szCs w:val="32"/>
          <w:rtl/>
          <w:lang w:bidi="ar-EG"/>
        </w:rPr>
        <w:t xml:space="preserve"> </w:t>
      </w:r>
      <w:r w:rsidR="008D5B4F" w:rsidRPr="000509B8">
        <w:rPr>
          <w:rFonts w:asciiTheme="majorBidi" w:hAnsiTheme="majorBidi" w:cstheme="majorBidi"/>
          <w:b/>
          <w:bCs/>
          <w:sz w:val="32"/>
          <w:szCs w:val="32"/>
          <w:rtl/>
          <w:lang w:bidi="ar-EG"/>
        </w:rPr>
        <w:t>عهد القبيضي</w:t>
      </w:r>
    </w:p>
    <w:p w14:paraId="58D6152F" w14:textId="77777777" w:rsidR="009125CE" w:rsidRPr="000509B8" w:rsidRDefault="009125CE" w:rsidP="000509B8">
      <w:pPr>
        <w:jc w:val="center"/>
        <w:rPr>
          <w:rFonts w:asciiTheme="majorBidi" w:hAnsiTheme="majorBidi" w:cstheme="majorBidi"/>
          <w:b/>
          <w:bCs/>
          <w:sz w:val="32"/>
          <w:szCs w:val="32"/>
          <w:rtl/>
          <w:lang w:bidi="ar-EG"/>
        </w:rPr>
      </w:pPr>
    </w:p>
    <w:p w14:paraId="5F4EE2DE" w14:textId="1A92484F" w:rsidR="009125CE" w:rsidRPr="000509B8" w:rsidRDefault="009125CE" w:rsidP="000509B8">
      <w:pPr>
        <w:jc w:val="center"/>
        <w:rPr>
          <w:rFonts w:asciiTheme="majorBidi" w:hAnsiTheme="majorBidi" w:cstheme="majorBidi"/>
          <w:b/>
          <w:bCs/>
          <w:sz w:val="32"/>
          <w:szCs w:val="32"/>
          <w:rtl/>
          <w:lang w:bidi="ar-EG"/>
        </w:rPr>
      </w:pPr>
      <w:r w:rsidRPr="000509B8">
        <w:rPr>
          <w:rFonts w:asciiTheme="majorBidi" w:hAnsiTheme="majorBidi" w:cstheme="majorBidi"/>
          <w:b/>
          <w:bCs/>
          <w:sz w:val="32"/>
          <w:szCs w:val="32"/>
          <w:rtl/>
          <w:lang w:bidi="ar-EG"/>
        </w:rPr>
        <w:t>إشراف/</w:t>
      </w:r>
    </w:p>
    <w:p w14:paraId="2EFA31CD" w14:textId="63FDA1D0" w:rsidR="009125CE" w:rsidRPr="000509B8" w:rsidRDefault="00D04F62" w:rsidP="000509B8">
      <w:pPr>
        <w:jc w:val="center"/>
        <w:rPr>
          <w:rFonts w:asciiTheme="majorBidi" w:hAnsiTheme="majorBidi" w:cstheme="majorBidi"/>
          <w:b/>
          <w:bCs/>
          <w:sz w:val="32"/>
          <w:szCs w:val="32"/>
          <w:rtl/>
          <w:lang w:bidi="ar-EG"/>
        </w:rPr>
      </w:pPr>
      <w:r w:rsidRPr="000509B8">
        <w:rPr>
          <w:rFonts w:asciiTheme="majorBidi" w:hAnsiTheme="majorBidi" w:cstheme="majorBidi"/>
          <w:b/>
          <w:bCs/>
          <w:sz w:val="32"/>
          <w:szCs w:val="32"/>
          <w:rtl/>
          <w:lang w:bidi="ar-EG"/>
        </w:rPr>
        <w:t>د.الفيصل عبد الحميد</w:t>
      </w:r>
      <w:r w:rsidRPr="000509B8">
        <w:rPr>
          <w:rFonts w:asciiTheme="majorBidi" w:hAnsiTheme="majorBidi" w:cstheme="majorBidi"/>
          <w:b/>
          <w:bCs/>
          <w:sz w:val="32"/>
          <w:szCs w:val="32"/>
          <w:rtl/>
          <w:lang w:bidi="ar-EG"/>
        </w:rPr>
        <w:br/>
        <w:t>د.فايز جراد</w:t>
      </w:r>
    </w:p>
    <w:p w14:paraId="22738CC6" w14:textId="77777777" w:rsidR="009125CE" w:rsidRPr="000509B8" w:rsidRDefault="009125CE" w:rsidP="000509B8">
      <w:pPr>
        <w:jc w:val="center"/>
        <w:rPr>
          <w:rFonts w:asciiTheme="majorBidi" w:hAnsiTheme="majorBidi" w:cstheme="majorBidi"/>
          <w:b/>
          <w:bCs/>
          <w:sz w:val="32"/>
          <w:szCs w:val="32"/>
          <w:rtl/>
          <w:lang w:bidi="ar-EG"/>
        </w:rPr>
      </w:pPr>
    </w:p>
    <w:p w14:paraId="14480418" w14:textId="78A6C3AC" w:rsidR="009125CE" w:rsidRPr="000509B8" w:rsidRDefault="009125CE" w:rsidP="000509B8">
      <w:pPr>
        <w:jc w:val="center"/>
        <w:rPr>
          <w:rFonts w:asciiTheme="majorBidi" w:hAnsiTheme="majorBidi" w:cstheme="majorBidi"/>
          <w:b/>
          <w:bCs/>
          <w:sz w:val="32"/>
          <w:szCs w:val="32"/>
          <w:rtl/>
          <w:lang w:bidi="ar-EG"/>
        </w:rPr>
      </w:pPr>
      <w:r w:rsidRPr="000509B8">
        <w:rPr>
          <w:rFonts w:asciiTheme="majorBidi" w:hAnsiTheme="majorBidi" w:cstheme="majorBidi"/>
          <w:b/>
          <w:bCs/>
          <w:sz w:val="32"/>
          <w:szCs w:val="32"/>
          <w:rtl/>
          <w:lang w:bidi="ar-EG"/>
        </w:rPr>
        <w:t>العام الدراسي:</w:t>
      </w:r>
    </w:p>
    <w:p w14:paraId="0ECF42F7" w14:textId="3532A2C8" w:rsidR="009125CE" w:rsidRDefault="009125CE" w:rsidP="000509B8">
      <w:pPr>
        <w:jc w:val="center"/>
        <w:rPr>
          <w:rFonts w:asciiTheme="majorBidi" w:hAnsiTheme="majorBidi" w:cstheme="majorBidi"/>
          <w:b/>
          <w:bCs/>
          <w:sz w:val="32"/>
          <w:szCs w:val="32"/>
          <w:rtl/>
          <w:lang w:bidi="ar-EG"/>
        </w:rPr>
      </w:pPr>
      <w:r w:rsidRPr="000509B8">
        <w:rPr>
          <w:rFonts w:asciiTheme="majorBidi" w:hAnsiTheme="majorBidi" w:cstheme="majorBidi"/>
          <w:b/>
          <w:bCs/>
          <w:sz w:val="32"/>
          <w:szCs w:val="32"/>
          <w:rtl/>
          <w:lang w:bidi="ar-EG"/>
        </w:rPr>
        <w:t>202</w:t>
      </w:r>
      <w:r w:rsidR="00F23B64" w:rsidRPr="000509B8">
        <w:rPr>
          <w:rFonts w:asciiTheme="majorBidi" w:hAnsiTheme="majorBidi" w:cstheme="majorBidi"/>
          <w:b/>
          <w:bCs/>
          <w:sz w:val="32"/>
          <w:szCs w:val="32"/>
          <w:rtl/>
          <w:lang w:bidi="ar-EG"/>
        </w:rPr>
        <w:t>6</w:t>
      </w:r>
    </w:p>
    <w:p w14:paraId="49FE3E26" w14:textId="19AB2D4A" w:rsidR="00664468" w:rsidRPr="00664468" w:rsidRDefault="00664468" w:rsidP="00664468">
      <w:pPr>
        <w:pStyle w:val="NormalWeb"/>
        <w:jc w:val="center"/>
        <w:rPr>
          <w:rFonts w:asciiTheme="majorBidi" w:hAnsiTheme="majorBidi" w:cstheme="majorBidi"/>
          <w:b/>
          <w:bCs/>
          <w:sz w:val="32"/>
          <w:szCs w:val="32"/>
        </w:rPr>
      </w:pPr>
      <w:r w:rsidRPr="00664468">
        <w:rPr>
          <w:rFonts w:asciiTheme="majorBidi" w:hAnsiTheme="majorBidi" w:cstheme="majorBidi"/>
          <w:b/>
          <w:bCs/>
          <w:sz w:val="32"/>
          <w:szCs w:val="32"/>
          <w:rtl/>
        </w:rPr>
        <w:t>حقوق الطباعة</w:t>
      </w:r>
      <w:r>
        <w:rPr>
          <w:rFonts w:asciiTheme="majorBidi" w:hAnsiTheme="majorBidi" w:cstheme="majorBidi" w:hint="cs"/>
          <w:b/>
          <w:bCs/>
          <w:sz w:val="32"/>
          <w:szCs w:val="32"/>
          <w:rtl/>
        </w:rPr>
        <w:t>:</w:t>
      </w:r>
    </w:p>
    <w:p w14:paraId="39A3207B" w14:textId="32CF6F95" w:rsidR="00664468" w:rsidRPr="00664468" w:rsidRDefault="00664468" w:rsidP="00664468">
      <w:pPr>
        <w:pStyle w:val="NormalWeb"/>
        <w:jc w:val="center"/>
        <w:rPr>
          <w:rFonts w:asciiTheme="majorBidi" w:hAnsiTheme="majorBidi" w:cstheme="majorBidi"/>
          <w:b/>
          <w:bCs/>
          <w:sz w:val="32"/>
          <w:szCs w:val="32"/>
        </w:rPr>
      </w:pPr>
      <w:proofErr w:type="spellStart"/>
      <w:r w:rsidRPr="00664468">
        <w:rPr>
          <w:rFonts w:asciiTheme="majorBidi" w:hAnsiTheme="majorBidi" w:cstheme="majorBidi"/>
          <w:b/>
          <w:bCs/>
          <w:sz w:val="32"/>
          <w:szCs w:val="32"/>
          <w:rtl/>
        </w:rPr>
        <w:t>جمیع</w:t>
      </w:r>
      <w:proofErr w:type="spellEnd"/>
      <w:r w:rsidRPr="00664468">
        <w:rPr>
          <w:rFonts w:asciiTheme="majorBidi" w:hAnsiTheme="majorBidi" w:cstheme="majorBidi"/>
          <w:b/>
          <w:bCs/>
          <w:sz w:val="32"/>
          <w:szCs w:val="32"/>
          <w:rtl/>
        </w:rPr>
        <w:t xml:space="preserve"> حقوق الطباعة والنشر </w:t>
      </w:r>
      <w:proofErr w:type="spellStart"/>
      <w:r w:rsidRPr="00664468">
        <w:rPr>
          <w:rFonts w:asciiTheme="majorBidi" w:hAnsiTheme="majorBidi" w:cstheme="majorBidi"/>
          <w:b/>
          <w:bCs/>
          <w:sz w:val="32"/>
          <w:szCs w:val="32"/>
          <w:rtl/>
        </w:rPr>
        <w:t>لھذا</w:t>
      </w:r>
      <w:proofErr w:type="spellEnd"/>
      <w:r w:rsidRPr="00664468">
        <w:rPr>
          <w:rFonts w:asciiTheme="majorBidi" w:hAnsiTheme="majorBidi" w:cstheme="majorBidi"/>
          <w:b/>
          <w:bCs/>
          <w:sz w:val="32"/>
          <w:szCs w:val="32"/>
          <w:rtl/>
        </w:rPr>
        <w:t xml:space="preserve"> البحث مملوكة </w:t>
      </w:r>
      <w:proofErr w:type="spellStart"/>
      <w:r w:rsidRPr="00664468">
        <w:rPr>
          <w:rFonts w:asciiTheme="majorBidi" w:hAnsiTheme="majorBidi" w:cstheme="majorBidi"/>
          <w:b/>
          <w:bCs/>
          <w:sz w:val="32"/>
          <w:szCs w:val="32"/>
          <w:rtl/>
        </w:rPr>
        <w:t>حصریا</w:t>
      </w:r>
      <w:proofErr w:type="spellEnd"/>
      <w:r w:rsidRPr="00664468">
        <w:rPr>
          <w:rFonts w:asciiTheme="majorBidi" w:hAnsiTheme="majorBidi" w:cstheme="majorBidi"/>
          <w:b/>
          <w:bCs/>
          <w:position w:val="2"/>
          <w:sz w:val="32"/>
          <w:szCs w:val="32"/>
          <w:rtl/>
        </w:rPr>
        <w:t>ً</w:t>
      </w:r>
      <w:r w:rsidRPr="00664468">
        <w:rPr>
          <w:rFonts w:asciiTheme="majorBidi" w:hAnsiTheme="majorBidi" w:cstheme="majorBidi"/>
          <w:b/>
          <w:bCs/>
          <w:sz w:val="32"/>
          <w:szCs w:val="32"/>
          <w:rtl/>
        </w:rPr>
        <w:t xml:space="preserve"> لجامعة </w:t>
      </w:r>
      <w:proofErr w:type="spellStart"/>
      <w:r w:rsidRPr="00664468">
        <w:rPr>
          <w:rFonts w:asciiTheme="majorBidi" w:hAnsiTheme="majorBidi" w:cstheme="majorBidi"/>
          <w:b/>
          <w:bCs/>
          <w:sz w:val="32"/>
          <w:szCs w:val="32"/>
          <w:rtl/>
        </w:rPr>
        <w:t>مید</w:t>
      </w:r>
      <w:proofErr w:type="spellEnd"/>
      <w:r w:rsidRPr="00664468">
        <w:rPr>
          <w:rFonts w:asciiTheme="majorBidi" w:hAnsiTheme="majorBidi" w:cstheme="majorBidi"/>
          <w:b/>
          <w:bCs/>
          <w:sz w:val="32"/>
          <w:szCs w:val="32"/>
          <w:rtl/>
        </w:rPr>
        <w:t xml:space="preserve"> </w:t>
      </w:r>
      <w:proofErr w:type="spellStart"/>
      <w:r w:rsidRPr="00664468">
        <w:rPr>
          <w:rFonts w:asciiTheme="majorBidi" w:hAnsiTheme="majorBidi" w:cstheme="majorBidi"/>
          <w:b/>
          <w:bCs/>
          <w:sz w:val="32"/>
          <w:szCs w:val="32"/>
          <w:rtl/>
        </w:rPr>
        <w:t>أوشن</w:t>
      </w:r>
      <w:proofErr w:type="spellEnd"/>
      <w:r w:rsidRPr="00664468">
        <w:rPr>
          <w:rFonts w:asciiTheme="majorBidi" w:hAnsiTheme="majorBidi" w:cstheme="majorBidi"/>
          <w:b/>
          <w:bCs/>
          <w:sz w:val="32"/>
          <w:szCs w:val="32"/>
          <w:rtl/>
        </w:rPr>
        <w:t xml:space="preserve">، ولا </w:t>
      </w:r>
      <w:proofErr w:type="spellStart"/>
      <w:r w:rsidRPr="00664468">
        <w:rPr>
          <w:rFonts w:asciiTheme="majorBidi" w:hAnsiTheme="majorBidi" w:cstheme="majorBidi"/>
          <w:b/>
          <w:bCs/>
          <w:sz w:val="32"/>
          <w:szCs w:val="32"/>
          <w:rtl/>
        </w:rPr>
        <w:t>یجوز</w:t>
      </w:r>
      <w:proofErr w:type="spellEnd"/>
      <w:r w:rsidRPr="00664468">
        <w:rPr>
          <w:rFonts w:asciiTheme="majorBidi" w:hAnsiTheme="majorBidi" w:cstheme="majorBidi"/>
          <w:b/>
          <w:bCs/>
          <w:sz w:val="32"/>
          <w:szCs w:val="32"/>
          <w:rtl/>
        </w:rPr>
        <w:t xml:space="preserve"> </w:t>
      </w:r>
      <w:proofErr w:type="spellStart"/>
      <w:r w:rsidRPr="00664468">
        <w:rPr>
          <w:rFonts w:asciiTheme="majorBidi" w:hAnsiTheme="majorBidi" w:cstheme="majorBidi"/>
          <w:b/>
          <w:bCs/>
          <w:sz w:val="32"/>
          <w:szCs w:val="32"/>
          <w:rtl/>
        </w:rPr>
        <w:t>إعادة</w:t>
      </w:r>
      <w:proofErr w:type="spellEnd"/>
      <w:r w:rsidRPr="00664468">
        <w:rPr>
          <w:rFonts w:asciiTheme="majorBidi" w:hAnsiTheme="majorBidi" w:cstheme="majorBidi"/>
          <w:b/>
          <w:bCs/>
          <w:sz w:val="32"/>
          <w:szCs w:val="32"/>
          <w:rtl/>
        </w:rPr>
        <w:t xml:space="preserve"> نشر </w:t>
      </w:r>
      <w:proofErr w:type="spellStart"/>
      <w:r w:rsidRPr="00664468">
        <w:rPr>
          <w:rFonts w:asciiTheme="majorBidi" w:hAnsiTheme="majorBidi" w:cstheme="majorBidi"/>
          <w:b/>
          <w:bCs/>
          <w:sz w:val="32"/>
          <w:szCs w:val="32"/>
          <w:rtl/>
        </w:rPr>
        <w:t>أي</w:t>
      </w:r>
      <w:proofErr w:type="spellEnd"/>
      <w:r w:rsidRPr="00664468">
        <w:rPr>
          <w:rFonts w:asciiTheme="majorBidi" w:hAnsiTheme="majorBidi" w:cstheme="majorBidi"/>
          <w:b/>
          <w:bCs/>
          <w:sz w:val="32"/>
          <w:szCs w:val="32"/>
          <w:rtl/>
        </w:rPr>
        <w:t xml:space="preserve"> جزء من</w:t>
      </w:r>
      <w:r>
        <w:rPr>
          <w:rFonts w:asciiTheme="majorBidi" w:hAnsiTheme="majorBidi" w:cstheme="majorBidi" w:hint="cs"/>
          <w:b/>
          <w:bCs/>
          <w:sz w:val="32"/>
          <w:szCs w:val="32"/>
          <w:rtl/>
        </w:rPr>
        <w:t>ه</w:t>
      </w:r>
      <w:r w:rsidRPr="00664468">
        <w:rPr>
          <w:rFonts w:asciiTheme="majorBidi" w:hAnsiTheme="majorBidi" w:cstheme="majorBidi"/>
          <w:b/>
          <w:bCs/>
          <w:sz w:val="32"/>
          <w:szCs w:val="32"/>
          <w:rtl/>
        </w:rPr>
        <w:t xml:space="preserve"> </w:t>
      </w:r>
      <w:proofErr w:type="spellStart"/>
      <w:r w:rsidRPr="00664468">
        <w:rPr>
          <w:rFonts w:asciiTheme="majorBidi" w:hAnsiTheme="majorBidi" w:cstheme="majorBidi"/>
          <w:b/>
          <w:bCs/>
          <w:sz w:val="32"/>
          <w:szCs w:val="32"/>
          <w:rtl/>
        </w:rPr>
        <w:t>أو</w:t>
      </w:r>
      <w:proofErr w:type="spellEnd"/>
      <w:r w:rsidRPr="00664468">
        <w:rPr>
          <w:rFonts w:asciiTheme="majorBidi" w:hAnsiTheme="majorBidi" w:cstheme="majorBidi"/>
          <w:b/>
          <w:bCs/>
          <w:sz w:val="32"/>
          <w:szCs w:val="32"/>
          <w:rtl/>
        </w:rPr>
        <w:t xml:space="preserve"> استغلال</w:t>
      </w:r>
      <w:r>
        <w:rPr>
          <w:rFonts w:asciiTheme="majorBidi" w:hAnsiTheme="majorBidi" w:cstheme="majorBidi" w:hint="cs"/>
          <w:b/>
          <w:bCs/>
          <w:sz w:val="32"/>
          <w:szCs w:val="32"/>
          <w:rtl/>
        </w:rPr>
        <w:t xml:space="preserve">ه </w:t>
      </w:r>
      <w:r w:rsidRPr="00664468">
        <w:rPr>
          <w:rFonts w:asciiTheme="majorBidi" w:hAnsiTheme="majorBidi" w:cstheme="majorBidi"/>
          <w:b/>
          <w:bCs/>
          <w:sz w:val="32"/>
          <w:szCs w:val="32"/>
          <w:rtl/>
        </w:rPr>
        <w:t xml:space="preserve">دون </w:t>
      </w:r>
      <w:proofErr w:type="spellStart"/>
      <w:r w:rsidRPr="00664468">
        <w:rPr>
          <w:rFonts w:asciiTheme="majorBidi" w:hAnsiTheme="majorBidi" w:cstheme="majorBidi"/>
          <w:b/>
          <w:bCs/>
          <w:sz w:val="32"/>
          <w:szCs w:val="32"/>
          <w:rtl/>
        </w:rPr>
        <w:t>إذن</w:t>
      </w:r>
      <w:proofErr w:type="spellEnd"/>
      <w:r w:rsidRPr="00664468">
        <w:rPr>
          <w:rFonts w:asciiTheme="majorBidi" w:hAnsiTheme="majorBidi" w:cstheme="majorBidi"/>
          <w:b/>
          <w:bCs/>
          <w:sz w:val="32"/>
          <w:szCs w:val="32"/>
          <w:rtl/>
        </w:rPr>
        <w:t xml:space="preserve"> خطي مسبق من </w:t>
      </w:r>
      <w:proofErr w:type="spellStart"/>
      <w:r w:rsidRPr="00664468">
        <w:rPr>
          <w:rFonts w:asciiTheme="majorBidi" w:hAnsiTheme="majorBidi" w:cstheme="majorBidi"/>
          <w:b/>
          <w:bCs/>
          <w:sz w:val="32"/>
          <w:szCs w:val="32"/>
          <w:rtl/>
        </w:rPr>
        <w:t>إدارة</w:t>
      </w:r>
      <w:proofErr w:type="spellEnd"/>
      <w:r w:rsidRPr="00664468">
        <w:rPr>
          <w:rFonts w:asciiTheme="majorBidi" w:hAnsiTheme="majorBidi" w:cstheme="majorBidi"/>
          <w:b/>
          <w:bCs/>
          <w:sz w:val="32"/>
          <w:szCs w:val="32"/>
          <w:rtl/>
        </w:rPr>
        <w:t xml:space="preserve"> الجامعة</w:t>
      </w:r>
    </w:p>
    <w:p w14:paraId="4221DF02" w14:textId="4295AEE0" w:rsidR="00664468" w:rsidRDefault="00664468" w:rsidP="00664468">
      <w:pPr>
        <w:pStyle w:val="NormalWeb"/>
      </w:pPr>
    </w:p>
    <w:p w14:paraId="3FBAD861" w14:textId="77777777" w:rsidR="00664468" w:rsidRPr="000509B8" w:rsidRDefault="00664468" w:rsidP="000509B8">
      <w:pPr>
        <w:jc w:val="center"/>
        <w:rPr>
          <w:rFonts w:asciiTheme="majorBidi" w:hAnsiTheme="majorBidi" w:cstheme="majorBidi"/>
          <w:b/>
          <w:bCs/>
          <w:sz w:val="32"/>
          <w:szCs w:val="32"/>
          <w:rtl/>
          <w:lang w:bidi="ar-EG"/>
        </w:rPr>
      </w:pPr>
    </w:p>
    <w:p w14:paraId="5DBA947E" w14:textId="77777777" w:rsidR="009125CE" w:rsidRPr="000509B8" w:rsidRDefault="009125CE" w:rsidP="000509B8">
      <w:pPr>
        <w:jc w:val="center"/>
        <w:rPr>
          <w:rFonts w:asciiTheme="majorBidi" w:hAnsiTheme="majorBidi" w:cstheme="majorBidi"/>
          <w:b/>
          <w:bCs/>
          <w:sz w:val="32"/>
          <w:szCs w:val="32"/>
          <w:rtl/>
          <w:lang w:bidi="ar-EG"/>
        </w:rPr>
      </w:pPr>
    </w:p>
    <w:p w14:paraId="5E396DA8" w14:textId="77777777" w:rsidR="003B64AE" w:rsidRDefault="003B64AE" w:rsidP="00D87AA7">
      <w:pPr>
        <w:rPr>
          <w:rFonts w:asciiTheme="majorBidi" w:hAnsiTheme="majorBidi" w:cstheme="majorBidi"/>
          <w:b/>
          <w:bCs/>
          <w:sz w:val="32"/>
          <w:szCs w:val="32"/>
          <w:rtl/>
          <w:lang w:bidi="ar-EG"/>
        </w:rPr>
      </w:pPr>
    </w:p>
    <w:p w14:paraId="517A73C9" w14:textId="77777777" w:rsidR="003B64AE" w:rsidRPr="000509B8" w:rsidRDefault="003B64AE" w:rsidP="00D87AA7">
      <w:pPr>
        <w:rPr>
          <w:rFonts w:asciiTheme="majorBidi" w:hAnsiTheme="majorBidi" w:cstheme="majorBidi"/>
          <w:sz w:val="32"/>
          <w:szCs w:val="32"/>
          <w:lang w:bidi="ar-EG"/>
        </w:rPr>
      </w:pPr>
    </w:p>
    <w:p w14:paraId="219A811C" w14:textId="77777777" w:rsidR="00D87AA7" w:rsidRPr="000509B8" w:rsidRDefault="00D87AA7" w:rsidP="00D87AA7">
      <w:pPr>
        <w:rPr>
          <w:rFonts w:asciiTheme="majorBidi" w:hAnsiTheme="majorBidi" w:cstheme="majorBidi"/>
          <w:sz w:val="32"/>
          <w:szCs w:val="32"/>
          <w:lang w:bidi="ar-EG"/>
        </w:rPr>
      </w:pPr>
    </w:p>
    <w:p w14:paraId="518C178B" w14:textId="77777777" w:rsidR="00CA1701" w:rsidRPr="0058277E" w:rsidRDefault="00CA1701" w:rsidP="0058277E">
      <w:pPr>
        <w:pStyle w:val="Heading1"/>
        <w:jc w:val="center"/>
        <w:rPr>
          <w:color w:val="000000" w:themeColor="text1"/>
          <w:lang w:val="en-GB" w:bidi="ar-EG"/>
        </w:rPr>
      </w:pPr>
      <w:bookmarkStart w:id="0" w:name="_Toc239530140"/>
      <w:r w:rsidRPr="0058277E">
        <w:rPr>
          <w:color w:val="000000" w:themeColor="text1"/>
          <w:rtl/>
        </w:rPr>
        <w:t>شكر وتقدير</w:t>
      </w:r>
      <w:bookmarkEnd w:id="0"/>
    </w:p>
    <w:p w14:paraId="31AB825A" w14:textId="77777777" w:rsidR="00CA1701" w:rsidRPr="000509B8" w:rsidRDefault="00CA1701" w:rsidP="00D87AA7">
      <w:pPr>
        <w:rPr>
          <w:rFonts w:asciiTheme="majorBidi" w:hAnsiTheme="majorBidi" w:cstheme="majorBidi"/>
          <w:sz w:val="28"/>
          <w:szCs w:val="28"/>
          <w:rtl/>
        </w:rPr>
      </w:pPr>
    </w:p>
    <w:p w14:paraId="7730FF6C" w14:textId="77777777" w:rsidR="00CA1701" w:rsidRPr="000509B8" w:rsidRDefault="00CA1701" w:rsidP="00D87AA7">
      <w:pPr>
        <w:rPr>
          <w:rFonts w:asciiTheme="majorBidi" w:hAnsiTheme="majorBidi" w:cstheme="majorBidi"/>
          <w:sz w:val="28"/>
          <w:szCs w:val="28"/>
          <w:rtl/>
        </w:rPr>
      </w:pPr>
    </w:p>
    <w:p w14:paraId="067020B7" w14:textId="1BB483CD" w:rsidR="00CA1701" w:rsidRPr="000509B8" w:rsidRDefault="00CA1701" w:rsidP="00D87AA7">
      <w:pPr>
        <w:jc w:val="center"/>
        <w:rPr>
          <w:rFonts w:asciiTheme="majorBidi" w:hAnsiTheme="majorBidi" w:cstheme="majorBidi"/>
          <w:sz w:val="28"/>
          <w:szCs w:val="28"/>
          <w:lang w:val="en-GB" w:bidi="ar-EG"/>
        </w:rPr>
      </w:pPr>
      <w:r w:rsidRPr="000509B8">
        <w:rPr>
          <w:rFonts w:asciiTheme="majorBidi" w:hAnsiTheme="majorBidi" w:cstheme="majorBidi"/>
          <w:sz w:val="28"/>
          <w:szCs w:val="28"/>
          <w:rtl/>
        </w:rPr>
        <w:t>الحمد لله رب العالمين، الذي بنعمته تتم الصالحات، والصلاة والسلام على سيدنا محمد ﷺ، وعلى آله وصحبه أجمعين</w:t>
      </w:r>
      <w:r w:rsidRPr="000509B8">
        <w:rPr>
          <w:rFonts w:asciiTheme="majorBidi" w:hAnsiTheme="majorBidi" w:cstheme="majorBidi"/>
          <w:sz w:val="28"/>
          <w:szCs w:val="28"/>
          <w:lang w:val="en-GB" w:bidi="ar-EG"/>
        </w:rPr>
        <w:t>.</w:t>
      </w:r>
    </w:p>
    <w:p w14:paraId="16A3D191" w14:textId="77777777" w:rsidR="00CA1701" w:rsidRPr="000509B8" w:rsidRDefault="00CA1701" w:rsidP="00D87AA7">
      <w:pPr>
        <w:jc w:val="center"/>
        <w:rPr>
          <w:rFonts w:asciiTheme="majorBidi" w:hAnsiTheme="majorBidi" w:cstheme="majorBidi"/>
          <w:sz w:val="28"/>
          <w:szCs w:val="28"/>
          <w:lang w:val="en-GB" w:bidi="ar-EG"/>
        </w:rPr>
      </w:pPr>
      <w:r w:rsidRPr="000509B8">
        <w:rPr>
          <w:rFonts w:asciiTheme="majorBidi" w:hAnsiTheme="majorBidi" w:cstheme="majorBidi"/>
          <w:sz w:val="28"/>
          <w:szCs w:val="28"/>
          <w:rtl/>
        </w:rPr>
        <w:t>أتقدم بخالص الشكر والثناء لله سبحانه وتعالى على ما أنعم به عليَّ من التوفيق والعون والصبر حتى أتممت هذه الدراسة، فله الحمد أولًا وآخرًا</w:t>
      </w:r>
      <w:r w:rsidRPr="000509B8">
        <w:rPr>
          <w:rFonts w:asciiTheme="majorBidi" w:hAnsiTheme="majorBidi" w:cstheme="majorBidi"/>
          <w:sz w:val="28"/>
          <w:szCs w:val="28"/>
          <w:lang w:val="en-GB" w:bidi="ar-EG"/>
        </w:rPr>
        <w:t>.</w:t>
      </w:r>
    </w:p>
    <w:p w14:paraId="25AB6D49" w14:textId="77777777" w:rsidR="00CA1701" w:rsidRPr="000509B8" w:rsidRDefault="00CA1701" w:rsidP="00D87AA7">
      <w:pPr>
        <w:jc w:val="center"/>
        <w:rPr>
          <w:rFonts w:asciiTheme="majorBidi" w:hAnsiTheme="majorBidi" w:cstheme="majorBidi"/>
          <w:sz w:val="28"/>
          <w:szCs w:val="28"/>
          <w:lang w:val="en-GB" w:bidi="ar-EG"/>
        </w:rPr>
      </w:pPr>
      <w:r w:rsidRPr="000509B8">
        <w:rPr>
          <w:rFonts w:asciiTheme="majorBidi" w:hAnsiTheme="majorBidi" w:cstheme="majorBidi"/>
          <w:sz w:val="28"/>
          <w:szCs w:val="28"/>
          <w:rtl/>
        </w:rPr>
        <w:t>كما أتقدم بجزيل الشكر وعظيم الامتنان إلى أستاذي الفاضل المشرف على هذه الرسالة، على ما أولاني إياه من توجيه علمي سديد، ونصحٍ قيّم، ومتابعة مستمرة، وما قدمه من ملاحظات بناءة أسهمت في إثراء هذه الدراسة وإخراجها بالصورة العلمية المأمولة. فله مني خالص التقدير والاحترام</w:t>
      </w:r>
      <w:r w:rsidRPr="000509B8">
        <w:rPr>
          <w:rFonts w:asciiTheme="majorBidi" w:hAnsiTheme="majorBidi" w:cstheme="majorBidi"/>
          <w:sz w:val="28"/>
          <w:szCs w:val="28"/>
          <w:lang w:val="en-GB" w:bidi="ar-EG"/>
        </w:rPr>
        <w:t>.</w:t>
      </w:r>
    </w:p>
    <w:p w14:paraId="3C8C598B" w14:textId="77777777" w:rsidR="00CA1701" w:rsidRPr="000509B8" w:rsidRDefault="00CA1701" w:rsidP="00D87AA7">
      <w:pPr>
        <w:jc w:val="center"/>
        <w:rPr>
          <w:rFonts w:asciiTheme="majorBidi" w:hAnsiTheme="majorBidi" w:cstheme="majorBidi"/>
          <w:sz w:val="28"/>
          <w:szCs w:val="28"/>
          <w:lang w:val="en-GB" w:bidi="ar-EG"/>
        </w:rPr>
      </w:pPr>
      <w:r w:rsidRPr="000509B8">
        <w:rPr>
          <w:rFonts w:asciiTheme="majorBidi" w:hAnsiTheme="majorBidi" w:cstheme="majorBidi"/>
          <w:sz w:val="28"/>
          <w:szCs w:val="28"/>
          <w:rtl/>
        </w:rPr>
        <w:t>وأتقدم بالشكر إلى أعضاء لجنة المناقشة الكرام، لتفضلهم بقبول مناقشة هذه الرسالة، وما سيبدونه من ملاحظات علمية تسهم في تطويرها وإثرائها</w:t>
      </w:r>
      <w:r w:rsidRPr="000509B8">
        <w:rPr>
          <w:rFonts w:asciiTheme="majorBidi" w:hAnsiTheme="majorBidi" w:cstheme="majorBidi"/>
          <w:sz w:val="28"/>
          <w:szCs w:val="28"/>
          <w:lang w:val="en-GB" w:bidi="ar-EG"/>
        </w:rPr>
        <w:t>.</w:t>
      </w:r>
    </w:p>
    <w:p w14:paraId="6F540308" w14:textId="77777777" w:rsidR="00CA1701" w:rsidRPr="000509B8" w:rsidRDefault="00CA1701" w:rsidP="00D87AA7">
      <w:pPr>
        <w:jc w:val="center"/>
        <w:rPr>
          <w:rFonts w:asciiTheme="majorBidi" w:hAnsiTheme="majorBidi" w:cstheme="majorBidi"/>
          <w:sz w:val="28"/>
          <w:szCs w:val="28"/>
          <w:lang w:val="en-GB" w:bidi="ar-EG"/>
        </w:rPr>
      </w:pPr>
      <w:r w:rsidRPr="000509B8">
        <w:rPr>
          <w:rFonts w:asciiTheme="majorBidi" w:hAnsiTheme="majorBidi" w:cstheme="majorBidi"/>
          <w:sz w:val="28"/>
          <w:szCs w:val="28"/>
          <w:rtl/>
        </w:rPr>
        <w:t>كما أتوجه بالشكر والتقدير إلى جميع أعضاء هيئة التدريس في البرنامج، الذين كان لهم الأثر الكبير في تنمية معارفي العلمية والبحثية طوال فترة الدراسة</w:t>
      </w:r>
      <w:r w:rsidRPr="000509B8">
        <w:rPr>
          <w:rFonts w:asciiTheme="majorBidi" w:hAnsiTheme="majorBidi" w:cstheme="majorBidi"/>
          <w:sz w:val="28"/>
          <w:szCs w:val="28"/>
          <w:lang w:val="en-GB" w:bidi="ar-EG"/>
        </w:rPr>
        <w:t>.</w:t>
      </w:r>
    </w:p>
    <w:p w14:paraId="05054C6F" w14:textId="77777777" w:rsidR="00CA1701" w:rsidRPr="000509B8" w:rsidRDefault="00CA1701" w:rsidP="00D87AA7">
      <w:pPr>
        <w:jc w:val="center"/>
        <w:rPr>
          <w:rFonts w:asciiTheme="majorBidi" w:hAnsiTheme="majorBidi" w:cstheme="majorBidi"/>
          <w:sz w:val="28"/>
          <w:szCs w:val="28"/>
          <w:lang w:val="en-GB" w:bidi="ar-EG"/>
        </w:rPr>
      </w:pPr>
      <w:r w:rsidRPr="000509B8">
        <w:rPr>
          <w:rFonts w:asciiTheme="majorBidi" w:hAnsiTheme="majorBidi" w:cstheme="majorBidi"/>
          <w:sz w:val="28"/>
          <w:szCs w:val="28"/>
          <w:rtl/>
        </w:rPr>
        <w:t>ولا يفوتني أن أعبر عن خالص امتناني لإدارة مركز التأهيل وجميع العاملين الذين تعاونوا في تطبيق الدراسة، وأسهموا في تسهيل إجراءات جمع البيانات، وكان لتعاونهم دور بارز في إنجاز هذا البحث</w:t>
      </w:r>
      <w:r w:rsidRPr="000509B8">
        <w:rPr>
          <w:rFonts w:asciiTheme="majorBidi" w:hAnsiTheme="majorBidi" w:cstheme="majorBidi"/>
          <w:sz w:val="28"/>
          <w:szCs w:val="28"/>
          <w:lang w:val="en-GB" w:bidi="ar-EG"/>
        </w:rPr>
        <w:t>.</w:t>
      </w:r>
    </w:p>
    <w:p w14:paraId="375201FC" w14:textId="77777777" w:rsidR="00CA1701" w:rsidRPr="000509B8" w:rsidRDefault="00CA1701" w:rsidP="00D87AA7">
      <w:pPr>
        <w:jc w:val="center"/>
        <w:rPr>
          <w:rFonts w:asciiTheme="majorBidi" w:hAnsiTheme="majorBidi" w:cstheme="majorBidi"/>
          <w:sz w:val="28"/>
          <w:szCs w:val="28"/>
          <w:lang w:val="en-GB" w:bidi="ar-EG"/>
        </w:rPr>
      </w:pPr>
      <w:r w:rsidRPr="000509B8">
        <w:rPr>
          <w:rFonts w:asciiTheme="majorBidi" w:hAnsiTheme="majorBidi" w:cstheme="majorBidi"/>
          <w:sz w:val="28"/>
          <w:szCs w:val="28"/>
          <w:rtl/>
        </w:rPr>
        <w:t>وأخص بالشكر أسرتي الكريمة، لما قدموه من دعم وتشجيع وصبر طوال مسيرتي العلمية، وكانوا خير سند وعون في تجاوز التحديات حتى إتمام هذه الرسالة</w:t>
      </w:r>
      <w:r w:rsidRPr="000509B8">
        <w:rPr>
          <w:rFonts w:asciiTheme="majorBidi" w:hAnsiTheme="majorBidi" w:cstheme="majorBidi"/>
          <w:sz w:val="28"/>
          <w:szCs w:val="28"/>
          <w:lang w:val="en-GB" w:bidi="ar-EG"/>
        </w:rPr>
        <w:t>.</w:t>
      </w:r>
    </w:p>
    <w:p w14:paraId="6022FB35" w14:textId="77777777" w:rsidR="00CA1701" w:rsidRPr="000509B8" w:rsidRDefault="00CA1701" w:rsidP="00D87AA7">
      <w:pPr>
        <w:jc w:val="center"/>
        <w:rPr>
          <w:rFonts w:asciiTheme="majorBidi" w:hAnsiTheme="majorBidi" w:cstheme="majorBidi"/>
          <w:sz w:val="28"/>
          <w:szCs w:val="28"/>
          <w:lang w:val="en-GB" w:bidi="ar-EG"/>
        </w:rPr>
      </w:pPr>
      <w:r w:rsidRPr="000509B8">
        <w:rPr>
          <w:rFonts w:asciiTheme="majorBidi" w:hAnsiTheme="majorBidi" w:cstheme="majorBidi"/>
          <w:sz w:val="28"/>
          <w:szCs w:val="28"/>
          <w:rtl/>
        </w:rPr>
        <w:t>وفي الختام، أسأل الله تعالى أن يجعل هذا العمل خالصًا لوجهه الكريم، وأن ينفع به الباحثين والممارسين في المجال الصحي، وأن يوفق الجميع لما فيه الخير والسداد</w:t>
      </w:r>
      <w:r w:rsidRPr="000509B8">
        <w:rPr>
          <w:rFonts w:asciiTheme="majorBidi" w:hAnsiTheme="majorBidi" w:cstheme="majorBidi"/>
          <w:sz w:val="28"/>
          <w:szCs w:val="28"/>
          <w:lang w:val="en-GB" w:bidi="ar-EG"/>
        </w:rPr>
        <w:t>.</w:t>
      </w:r>
    </w:p>
    <w:p w14:paraId="390C1837" w14:textId="77777777" w:rsidR="00CA1701" w:rsidRDefault="00CA1701" w:rsidP="00D87AA7">
      <w:pPr>
        <w:jc w:val="center"/>
        <w:rPr>
          <w:rFonts w:asciiTheme="majorBidi" w:hAnsiTheme="majorBidi" w:cstheme="majorBidi"/>
          <w:sz w:val="28"/>
          <w:szCs w:val="28"/>
          <w:rtl/>
          <w:lang w:val="en-GB" w:bidi="ar-EG"/>
        </w:rPr>
      </w:pPr>
      <w:r w:rsidRPr="000509B8">
        <w:rPr>
          <w:rFonts w:asciiTheme="majorBidi" w:hAnsiTheme="majorBidi" w:cstheme="majorBidi"/>
          <w:sz w:val="28"/>
          <w:szCs w:val="28"/>
          <w:rtl/>
        </w:rPr>
        <w:t>والله ولي التوفيق</w:t>
      </w:r>
      <w:r w:rsidRPr="000509B8">
        <w:rPr>
          <w:rFonts w:asciiTheme="majorBidi" w:hAnsiTheme="majorBidi" w:cstheme="majorBidi"/>
          <w:sz w:val="28"/>
          <w:szCs w:val="28"/>
          <w:lang w:val="en-GB" w:bidi="ar-EG"/>
        </w:rPr>
        <w:t>.</w:t>
      </w:r>
    </w:p>
    <w:p w14:paraId="6507B0FE" w14:textId="77777777" w:rsidR="00664468" w:rsidRDefault="00664468" w:rsidP="00D87AA7">
      <w:pPr>
        <w:jc w:val="center"/>
        <w:rPr>
          <w:rFonts w:asciiTheme="majorBidi" w:hAnsiTheme="majorBidi" w:cstheme="majorBidi"/>
          <w:sz w:val="28"/>
          <w:szCs w:val="28"/>
          <w:rtl/>
          <w:lang w:val="en-GB" w:bidi="ar-EG"/>
        </w:rPr>
      </w:pPr>
    </w:p>
    <w:p w14:paraId="11092263" w14:textId="77777777" w:rsidR="00CA1701" w:rsidRPr="000509B8" w:rsidRDefault="00CA1701" w:rsidP="00D87AA7">
      <w:pPr>
        <w:rPr>
          <w:rFonts w:asciiTheme="majorBidi" w:hAnsiTheme="majorBidi" w:cstheme="majorBidi"/>
          <w:sz w:val="24"/>
          <w:szCs w:val="24"/>
          <w:lang w:bidi="ar-EG"/>
        </w:rPr>
      </w:pPr>
    </w:p>
    <w:p w14:paraId="091E7C2E" w14:textId="77777777" w:rsidR="00CA1701" w:rsidRPr="000509B8" w:rsidRDefault="00CA1701" w:rsidP="00D87AA7">
      <w:pPr>
        <w:rPr>
          <w:rFonts w:asciiTheme="majorBidi" w:hAnsiTheme="majorBidi" w:cstheme="majorBidi"/>
          <w:sz w:val="24"/>
          <w:szCs w:val="24"/>
          <w:rtl/>
          <w:lang w:bidi="ar-EG"/>
        </w:rPr>
      </w:pPr>
    </w:p>
    <w:p w14:paraId="4DDCD3E1" w14:textId="77777777" w:rsidR="00CA1701" w:rsidRPr="000509B8" w:rsidRDefault="00CA1701" w:rsidP="00D87AA7">
      <w:pPr>
        <w:rPr>
          <w:rFonts w:asciiTheme="majorBidi" w:hAnsiTheme="majorBidi" w:cstheme="majorBidi"/>
          <w:sz w:val="24"/>
          <w:szCs w:val="24"/>
          <w:rtl/>
          <w:lang w:bidi="ar-EG"/>
        </w:rPr>
      </w:pPr>
    </w:p>
    <w:p w14:paraId="01E1DCC0" w14:textId="77777777" w:rsidR="007E1963" w:rsidRPr="000509B8" w:rsidRDefault="007E1963" w:rsidP="00D87AA7">
      <w:pPr>
        <w:rPr>
          <w:rFonts w:asciiTheme="majorBidi" w:hAnsiTheme="majorBidi" w:cstheme="majorBidi"/>
          <w:sz w:val="28"/>
          <w:szCs w:val="28"/>
          <w:rtl/>
        </w:rPr>
      </w:pPr>
    </w:p>
    <w:p w14:paraId="4F4E3E16" w14:textId="77777777" w:rsidR="007E1963" w:rsidRDefault="007E1963" w:rsidP="00D87AA7">
      <w:pPr>
        <w:rPr>
          <w:rFonts w:asciiTheme="majorBidi" w:hAnsiTheme="majorBidi" w:cstheme="majorBidi"/>
          <w:sz w:val="28"/>
          <w:szCs w:val="28"/>
        </w:rPr>
      </w:pPr>
    </w:p>
    <w:p w14:paraId="428E3245" w14:textId="77777777" w:rsidR="000509B8" w:rsidRDefault="000509B8" w:rsidP="00D87AA7">
      <w:pPr>
        <w:rPr>
          <w:rFonts w:asciiTheme="majorBidi" w:hAnsiTheme="majorBidi" w:cstheme="majorBidi"/>
          <w:sz w:val="28"/>
          <w:szCs w:val="28"/>
        </w:rPr>
      </w:pPr>
    </w:p>
    <w:p w14:paraId="6CEF7799" w14:textId="77777777" w:rsidR="000509B8" w:rsidRDefault="000509B8" w:rsidP="00D87AA7">
      <w:pPr>
        <w:rPr>
          <w:rFonts w:asciiTheme="majorBidi" w:hAnsiTheme="majorBidi" w:cstheme="majorBidi"/>
          <w:sz w:val="28"/>
          <w:szCs w:val="28"/>
        </w:rPr>
      </w:pPr>
    </w:p>
    <w:p w14:paraId="68315998" w14:textId="77777777" w:rsidR="000509B8" w:rsidRDefault="000509B8" w:rsidP="00D87AA7">
      <w:pPr>
        <w:rPr>
          <w:rFonts w:asciiTheme="majorBidi" w:hAnsiTheme="majorBidi" w:cstheme="majorBidi"/>
          <w:sz w:val="28"/>
          <w:szCs w:val="28"/>
        </w:rPr>
      </w:pPr>
    </w:p>
    <w:p w14:paraId="699BDE1B" w14:textId="77777777" w:rsidR="000509B8" w:rsidRPr="000509B8" w:rsidRDefault="000509B8" w:rsidP="00D87AA7">
      <w:pPr>
        <w:rPr>
          <w:rFonts w:asciiTheme="majorBidi" w:hAnsiTheme="majorBidi" w:cstheme="majorBidi"/>
          <w:sz w:val="28"/>
          <w:szCs w:val="28"/>
          <w:rtl/>
        </w:rPr>
      </w:pPr>
    </w:p>
    <w:p w14:paraId="40B11094" w14:textId="20922792" w:rsidR="007E1963" w:rsidRPr="0058277E" w:rsidRDefault="00080967" w:rsidP="003B64AE">
      <w:pPr>
        <w:pStyle w:val="Heading1"/>
        <w:rPr>
          <w:color w:val="000000" w:themeColor="text1"/>
          <w:rtl/>
        </w:rPr>
      </w:pPr>
      <w:bookmarkStart w:id="1" w:name="_Toc239530141"/>
      <w:r w:rsidRPr="0058277E">
        <w:rPr>
          <w:color w:val="000000" w:themeColor="text1"/>
          <w:rtl/>
        </w:rPr>
        <w:t>الفهرس</w:t>
      </w:r>
      <w:r w:rsidR="00C82557" w:rsidRPr="0058277E">
        <w:rPr>
          <w:rFonts w:hint="cs"/>
          <w:color w:val="000000" w:themeColor="text1"/>
          <w:rtl/>
        </w:rPr>
        <w:t>:</w:t>
      </w:r>
      <w:bookmarkEnd w:id="1"/>
    </w:p>
    <w:sdt>
      <w:sdtPr>
        <w:rPr>
          <w:rFonts w:asciiTheme="minorHAnsi" w:eastAsiaTheme="minorHAnsi" w:hAnsiTheme="minorHAnsi" w:cstheme="minorBidi"/>
          <w:b w:val="0"/>
          <w:bCs w:val="0"/>
          <w:color w:val="auto"/>
          <w:kern w:val="2"/>
          <w:sz w:val="22"/>
          <w:szCs w:val="22"/>
          <w14:ligatures w14:val="standardContextual"/>
        </w:rPr>
        <w:id w:val="484523497"/>
        <w:docPartObj>
          <w:docPartGallery w:val="Table of Contents"/>
          <w:docPartUnique/>
        </w:docPartObj>
      </w:sdtPr>
      <w:sdtEndPr>
        <w:rPr>
          <w:noProof/>
          <w:rtl/>
        </w:rPr>
      </w:sdtEndPr>
      <w:sdtContent>
        <w:p w14:paraId="31EAECD6" w14:textId="35E635E9" w:rsidR="003B64AE" w:rsidRDefault="003B64AE" w:rsidP="00664468">
          <w:pPr>
            <w:pStyle w:val="TOCHeading"/>
          </w:pPr>
        </w:p>
        <w:p w14:paraId="7CBB683A" w14:textId="3D8D0AD9" w:rsidR="003B64AE" w:rsidRDefault="003B64AE">
          <w:pPr>
            <w:pStyle w:val="TOC1"/>
            <w:tabs>
              <w:tab w:val="right" w:leader="dot" w:pos="8822"/>
            </w:tabs>
            <w:rPr>
              <w:noProof/>
              <w:rtl/>
            </w:rPr>
          </w:pPr>
          <w:r>
            <w:rPr>
              <w:b w:val="0"/>
              <w:bCs w:val="0"/>
            </w:rPr>
            <w:fldChar w:fldCharType="begin"/>
          </w:r>
          <w:r>
            <w:instrText xml:space="preserve"> TOC \o "1-3" \h \z \u </w:instrText>
          </w:r>
          <w:r>
            <w:rPr>
              <w:b w:val="0"/>
              <w:bCs w:val="0"/>
            </w:rPr>
            <w:fldChar w:fldCharType="separate"/>
          </w:r>
          <w:hyperlink w:anchor="_Toc239530140" w:history="1">
            <w:r w:rsidRPr="00AC4987">
              <w:rPr>
                <w:rStyle w:val="Hyperlink"/>
                <w:noProof/>
                <w:rtl/>
              </w:rPr>
              <w:t>شكر 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Toc239530140 \h</w:instrText>
            </w:r>
            <w:r>
              <w:rPr>
                <w:noProof/>
                <w:webHidden/>
                <w:rtl/>
              </w:rPr>
              <w:instrText xml:space="preserve"> </w:instrText>
            </w:r>
            <w:r>
              <w:rPr>
                <w:noProof/>
                <w:webHidden/>
                <w:rtl/>
              </w:rPr>
            </w:r>
            <w:r>
              <w:rPr>
                <w:noProof/>
                <w:webHidden/>
                <w:rtl/>
              </w:rPr>
              <w:fldChar w:fldCharType="separate"/>
            </w:r>
            <w:r w:rsidR="007F7B9A">
              <w:rPr>
                <w:noProof/>
                <w:webHidden/>
                <w:rtl/>
              </w:rPr>
              <w:t>2</w:t>
            </w:r>
            <w:r>
              <w:rPr>
                <w:noProof/>
                <w:webHidden/>
                <w:rtl/>
              </w:rPr>
              <w:fldChar w:fldCharType="end"/>
            </w:r>
          </w:hyperlink>
        </w:p>
        <w:p w14:paraId="3C9A6CFC" w14:textId="1AE98A21" w:rsidR="003B64AE" w:rsidRDefault="003B64AE">
          <w:pPr>
            <w:pStyle w:val="TOC1"/>
            <w:tabs>
              <w:tab w:val="right" w:leader="dot" w:pos="8822"/>
            </w:tabs>
            <w:rPr>
              <w:noProof/>
              <w:rtl/>
            </w:rPr>
          </w:pPr>
          <w:hyperlink w:anchor="_Toc239530141" w:history="1">
            <w:r w:rsidRPr="00AC4987">
              <w:rPr>
                <w:rStyle w:val="Hyperlink"/>
                <w:noProof/>
                <w:rtl/>
              </w:rPr>
              <w:t>الفهرس: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Toc239530141 \h</w:instrText>
            </w:r>
            <w:r>
              <w:rPr>
                <w:noProof/>
                <w:webHidden/>
                <w:rtl/>
              </w:rPr>
              <w:instrText xml:space="preserve"> </w:instrText>
            </w:r>
            <w:r>
              <w:rPr>
                <w:noProof/>
                <w:webHidden/>
                <w:rtl/>
              </w:rPr>
            </w:r>
            <w:r>
              <w:rPr>
                <w:noProof/>
                <w:webHidden/>
                <w:rtl/>
              </w:rPr>
              <w:fldChar w:fldCharType="separate"/>
            </w:r>
            <w:r w:rsidR="007F7B9A">
              <w:rPr>
                <w:noProof/>
                <w:webHidden/>
                <w:rtl/>
              </w:rPr>
              <w:t>3</w:t>
            </w:r>
            <w:r>
              <w:rPr>
                <w:noProof/>
                <w:webHidden/>
                <w:rtl/>
              </w:rPr>
              <w:fldChar w:fldCharType="end"/>
            </w:r>
          </w:hyperlink>
        </w:p>
        <w:p w14:paraId="0B53D964" w14:textId="14C2E9AF" w:rsidR="003B64AE" w:rsidRDefault="003B64AE">
          <w:pPr>
            <w:pStyle w:val="TOC1"/>
            <w:tabs>
              <w:tab w:val="right" w:leader="dot" w:pos="8822"/>
            </w:tabs>
            <w:rPr>
              <w:noProof/>
              <w:rtl/>
            </w:rPr>
          </w:pPr>
          <w:hyperlink w:anchor="_Toc239530142" w:history="1">
            <w:r w:rsidRPr="00AC4987">
              <w:rPr>
                <w:rStyle w:val="Hyperlink"/>
                <w:noProof/>
                <w:rtl/>
              </w:rPr>
              <w:t>مستخلص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Toc239530142 \h</w:instrText>
            </w:r>
            <w:r>
              <w:rPr>
                <w:noProof/>
                <w:webHidden/>
                <w:rtl/>
              </w:rPr>
              <w:instrText xml:space="preserve"> </w:instrText>
            </w:r>
            <w:r>
              <w:rPr>
                <w:noProof/>
                <w:webHidden/>
                <w:rtl/>
              </w:rPr>
            </w:r>
            <w:r>
              <w:rPr>
                <w:noProof/>
                <w:webHidden/>
                <w:rtl/>
              </w:rPr>
              <w:fldChar w:fldCharType="separate"/>
            </w:r>
            <w:r w:rsidR="007F7B9A">
              <w:rPr>
                <w:noProof/>
                <w:webHidden/>
                <w:rtl/>
              </w:rPr>
              <w:t>5</w:t>
            </w:r>
            <w:r>
              <w:rPr>
                <w:noProof/>
                <w:webHidden/>
                <w:rtl/>
              </w:rPr>
              <w:fldChar w:fldCharType="end"/>
            </w:r>
          </w:hyperlink>
        </w:p>
        <w:p w14:paraId="2AC77CA3" w14:textId="4CC487FC" w:rsidR="003B64AE" w:rsidRDefault="003B64AE">
          <w:pPr>
            <w:pStyle w:val="TOC1"/>
            <w:tabs>
              <w:tab w:val="right" w:leader="dot" w:pos="8822"/>
            </w:tabs>
            <w:rPr>
              <w:noProof/>
              <w:rtl/>
            </w:rPr>
          </w:pPr>
          <w:hyperlink w:anchor="_Toc239530143" w:history="1">
            <w:r w:rsidRPr="00AC4987">
              <w:rPr>
                <w:rStyle w:val="Hyperlink"/>
                <w:noProof/>
                <w:rtl/>
                <w:lang w:val="en-GB"/>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Toc239530143 \h</w:instrText>
            </w:r>
            <w:r>
              <w:rPr>
                <w:noProof/>
                <w:webHidden/>
                <w:rtl/>
              </w:rPr>
              <w:instrText xml:space="preserve"> </w:instrText>
            </w:r>
            <w:r>
              <w:rPr>
                <w:noProof/>
                <w:webHidden/>
                <w:rtl/>
              </w:rPr>
            </w:r>
            <w:r>
              <w:rPr>
                <w:noProof/>
                <w:webHidden/>
                <w:rtl/>
              </w:rPr>
              <w:fldChar w:fldCharType="separate"/>
            </w:r>
            <w:r w:rsidR="007F7B9A">
              <w:rPr>
                <w:noProof/>
                <w:webHidden/>
                <w:rtl/>
              </w:rPr>
              <w:t>6</w:t>
            </w:r>
            <w:r>
              <w:rPr>
                <w:noProof/>
                <w:webHidden/>
                <w:rtl/>
              </w:rPr>
              <w:fldChar w:fldCharType="end"/>
            </w:r>
          </w:hyperlink>
        </w:p>
        <w:p w14:paraId="4205529B" w14:textId="17414A14" w:rsidR="003B64AE" w:rsidRDefault="003B64AE">
          <w:pPr>
            <w:pStyle w:val="TOC2"/>
            <w:tabs>
              <w:tab w:val="right" w:leader="dot" w:pos="8822"/>
            </w:tabs>
            <w:rPr>
              <w:noProof/>
              <w:rtl/>
            </w:rPr>
          </w:pPr>
          <w:hyperlink w:anchor="_Toc239530144" w:history="1">
            <w:r w:rsidRPr="00AC4987">
              <w:rPr>
                <w:rStyle w:val="Hyperlink"/>
                <w:noProof/>
                <w:rtl/>
                <w:lang w:val="en-GB"/>
              </w:rPr>
              <w:t>1.1 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Toc239530144 \h</w:instrText>
            </w:r>
            <w:r>
              <w:rPr>
                <w:noProof/>
                <w:webHidden/>
                <w:rtl/>
              </w:rPr>
              <w:instrText xml:space="preserve"> </w:instrText>
            </w:r>
            <w:r>
              <w:rPr>
                <w:noProof/>
                <w:webHidden/>
                <w:rtl/>
              </w:rPr>
            </w:r>
            <w:r>
              <w:rPr>
                <w:noProof/>
                <w:webHidden/>
                <w:rtl/>
              </w:rPr>
              <w:fldChar w:fldCharType="separate"/>
            </w:r>
            <w:r w:rsidR="007F7B9A">
              <w:rPr>
                <w:noProof/>
                <w:webHidden/>
                <w:rtl/>
              </w:rPr>
              <w:t>6</w:t>
            </w:r>
            <w:r>
              <w:rPr>
                <w:noProof/>
                <w:webHidden/>
                <w:rtl/>
              </w:rPr>
              <w:fldChar w:fldCharType="end"/>
            </w:r>
          </w:hyperlink>
        </w:p>
        <w:p w14:paraId="613ED288" w14:textId="724D5640" w:rsidR="003B64AE" w:rsidRDefault="003B64AE">
          <w:pPr>
            <w:pStyle w:val="TOC2"/>
            <w:tabs>
              <w:tab w:val="right" w:leader="dot" w:pos="8822"/>
            </w:tabs>
            <w:rPr>
              <w:noProof/>
              <w:rtl/>
            </w:rPr>
          </w:pPr>
          <w:hyperlink w:anchor="_Toc239530145" w:history="1">
            <w:r w:rsidRPr="00AC4987">
              <w:rPr>
                <w:rStyle w:val="Hyperlink"/>
                <w:noProof/>
                <w:rtl/>
                <w:lang w:val="en-GB"/>
              </w:rPr>
              <w:t>1.2 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Toc239530145 \h</w:instrText>
            </w:r>
            <w:r>
              <w:rPr>
                <w:noProof/>
                <w:webHidden/>
                <w:rtl/>
              </w:rPr>
              <w:instrText xml:space="preserve"> </w:instrText>
            </w:r>
            <w:r>
              <w:rPr>
                <w:noProof/>
                <w:webHidden/>
                <w:rtl/>
              </w:rPr>
            </w:r>
            <w:r>
              <w:rPr>
                <w:noProof/>
                <w:webHidden/>
                <w:rtl/>
              </w:rPr>
              <w:fldChar w:fldCharType="separate"/>
            </w:r>
            <w:r w:rsidR="007F7B9A">
              <w:rPr>
                <w:noProof/>
                <w:webHidden/>
                <w:rtl/>
              </w:rPr>
              <w:t>7</w:t>
            </w:r>
            <w:r>
              <w:rPr>
                <w:noProof/>
                <w:webHidden/>
                <w:rtl/>
              </w:rPr>
              <w:fldChar w:fldCharType="end"/>
            </w:r>
          </w:hyperlink>
        </w:p>
        <w:p w14:paraId="421F9D86" w14:textId="4C24C9A2" w:rsidR="003B64AE" w:rsidRDefault="003B64AE">
          <w:pPr>
            <w:pStyle w:val="TOC2"/>
            <w:tabs>
              <w:tab w:val="right" w:leader="dot" w:pos="8822"/>
            </w:tabs>
            <w:rPr>
              <w:noProof/>
              <w:rtl/>
            </w:rPr>
          </w:pPr>
          <w:hyperlink w:anchor="_Toc239530146" w:history="1">
            <w:r w:rsidRPr="00AC4987">
              <w:rPr>
                <w:rStyle w:val="Hyperlink"/>
                <w:noProof/>
                <w:rtl/>
                <w:lang w:val="en-GB"/>
              </w:rPr>
              <w:t>1.3 أسئلة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Toc239530146 \h</w:instrText>
            </w:r>
            <w:r>
              <w:rPr>
                <w:noProof/>
                <w:webHidden/>
                <w:rtl/>
              </w:rPr>
              <w:instrText xml:space="preserve"> </w:instrText>
            </w:r>
            <w:r>
              <w:rPr>
                <w:noProof/>
                <w:webHidden/>
                <w:rtl/>
              </w:rPr>
            </w:r>
            <w:r>
              <w:rPr>
                <w:noProof/>
                <w:webHidden/>
                <w:rtl/>
              </w:rPr>
              <w:fldChar w:fldCharType="separate"/>
            </w:r>
            <w:r w:rsidR="007F7B9A">
              <w:rPr>
                <w:noProof/>
                <w:webHidden/>
                <w:rtl/>
              </w:rPr>
              <w:t>7</w:t>
            </w:r>
            <w:r>
              <w:rPr>
                <w:noProof/>
                <w:webHidden/>
                <w:rtl/>
              </w:rPr>
              <w:fldChar w:fldCharType="end"/>
            </w:r>
          </w:hyperlink>
        </w:p>
        <w:p w14:paraId="51EAE9A8" w14:textId="644B9638" w:rsidR="003B64AE" w:rsidRDefault="003B64AE">
          <w:pPr>
            <w:pStyle w:val="TOC2"/>
            <w:tabs>
              <w:tab w:val="right" w:leader="dot" w:pos="8822"/>
            </w:tabs>
            <w:rPr>
              <w:noProof/>
              <w:rtl/>
            </w:rPr>
          </w:pPr>
          <w:hyperlink w:anchor="_Toc239530147" w:history="1">
            <w:r w:rsidRPr="00AC4987">
              <w:rPr>
                <w:rStyle w:val="Hyperlink"/>
                <w:noProof/>
                <w:rtl/>
                <w:lang w:val="en-GB"/>
              </w:rPr>
              <w:t>1.4 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Toc239530147 \h</w:instrText>
            </w:r>
            <w:r>
              <w:rPr>
                <w:noProof/>
                <w:webHidden/>
                <w:rtl/>
              </w:rPr>
              <w:instrText xml:space="preserve"> </w:instrText>
            </w:r>
            <w:r>
              <w:rPr>
                <w:noProof/>
                <w:webHidden/>
                <w:rtl/>
              </w:rPr>
            </w:r>
            <w:r>
              <w:rPr>
                <w:noProof/>
                <w:webHidden/>
                <w:rtl/>
              </w:rPr>
              <w:fldChar w:fldCharType="separate"/>
            </w:r>
            <w:r w:rsidR="007F7B9A">
              <w:rPr>
                <w:noProof/>
                <w:webHidden/>
                <w:rtl/>
              </w:rPr>
              <w:t>8</w:t>
            </w:r>
            <w:r>
              <w:rPr>
                <w:noProof/>
                <w:webHidden/>
                <w:rtl/>
              </w:rPr>
              <w:fldChar w:fldCharType="end"/>
            </w:r>
          </w:hyperlink>
        </w:p>
        <w:p w14:paraId="3C12B2EA" w14:textId="1274AD76" w:rsidR="003B64AE" w:rsidRDefault="003B64AE">
          <w:pPr>
            <w:pStyle w:val="TOC2"/>
            <w:tabs>
              <w:tab w:val="right" w:leader="dot" w:pos="8822"/>
            </w:tabs>
            <w:rPr>
              <w:noProof/>
              <w:rtl/>
            </w:rPr>
          </w:pPr>
          <w:hyperlink w:anchor="_Toc239530148" w:history="1">
            <w:r w:rsidRPr="00AC4987">
              <w:rPr>
                <w:rStyle w:val="Hyperlink"/>
                <w:noProof/>
                <w:rtl/>
                <w:lang w:val="en-GB"/>
              </w:rPr>
              <w:t>1.5 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Toc239530148 \h</w:instrText>
            </w:r>
            <w:r>
              <w:rPr>
                <w:noProof/>
                <w:webHidden/>
                <w:rtl/>
              </w:rPr>
              <w:instrText xml:space="preserve"> </w:instrText>
            </w:r>
            <w:r>
              <w:rPr>
                <w:noProof/>
                <w:webHidden/>
                <w:rtl/>
              </w:rPr>
            </w:r>
            <w:r>
              <w:rPr>
                <w:noProof/>
                <w:webHidden/>
                <w:rtl/>
              </w:rPr>
              <w:fldChar w:fldCharType="separate"/>
            </w:r>
            <w:r w:rsidR="007F7B9A">
              <w:rPr>
                <w:noProof/>
                <w:webHidden/>
                <w:rtl/>
              </w:rPr>
              <w:t>8</w:t>
            </w:r>
            <w:r>
              <w:rPr>
                <w:noProof/>
                <w:webHidden/>
                <w:rtl/>
              </w:rPr>
              <w:fldChar w:fldCharType="end"/>
            </w:r>
          </w:hyperlink>
        </w:p>
        <w:p w14:paraId="34668F87" w14:textId="2DDEBB4E" w:rsidR="003B64AE" w:rsidRDefault="003B64AE">
          <w:pPr>
            <w:pStyle w:val="TOC2"/>
            <w:tabs>
              <w:tab w:val="right" w:leader="dot" w:pos="8822"/>
            </w:tabs>
            <w:rPr>
              <w:noProof/>
              <w:rtl/>
            </w:rPr>
          </w:pPr>
          <w:hyperlink w:anchor="_Toc239530149" w:history="1">
            <w:r w:rsidRPr="00AC4987">
              <w:rPr>
                <w:rStyle w:val="Hyperlink"/>
                <w:noProof/>
                <w:rtl/>
                <w:lang w:val="en-GB"/>
              </w:rPr>
              <w:t>1.6 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Toc239530149 \h</w:instrText>
            </w:r>
            <w:r>
              <w:rPr>
                <w:noProof/>
                <w:webHidden/>
                <w:rtl/>
              </w:rPr>
              <w:instrText xml:space="preserve"> </w:instrText>
            </w:r>
            <w:r>
              <w:rPr>
                <w:noProof/>
                <w:webHidden/>
                <w:rtl/>
              </w:rPr>
            </w:r>
            <w:r>
              <w:rPr>
                <w:noProof/>
                <w:webHidden/>
                <w:rtl/>
              </w:rPr>
              <w:fldChar w:fldCharType="separate"/>
            </w:r>
            <w:r w:rsidR="007F7B9A">
              <w:rPr>
                <w:noProof/>
                <w:webHidden/>
                <w:rtl/>
              </w:rPr>
              <w:t>8</w:t>
            </w:r>
            <w:r>
              <w:rPr>
                <w:noProof/>
                <w:webHidden/>
                <w:rtl/>
              </w:rPr>
              <w:fldChar w:fldCharType="end"/>
            </w:r>
          </w:hyperlink>
        </w:p>
        <w:p w14:paraId="5D9D03AF" w14:textId="0C2DD5C7" w:rsidR="003B64AE" w:rsidRDefault="003B64AE">
          <w:pPr>
            <w:pStyle w:val="TOC2"/>
            <w:tabs>
              <w:tab w:val="right" w:leader="dot" w:pos="8822"/>
            </w:tabs>
            <w:rPr>
              <w:noProof/>
              <w:rtl/>
            </w:rPr>
          </w:pPr>
          <w:hyperlink w:anchor="_Toc239530150" w:history="1">
            <w:r w:rsidRPr="00AC4987">
              <w:rPr>
                <w:rStyle w:val="Hyperlink"/>
                <w:noProof/>
                <w:rtl/>
                <w:lang w:val="en-GB"/>
              </w:rPr>
              <w:t>1.7 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Toc239530150 \h</w:instrText>
            </w:r>
            <w:r>
              <w:rPr>
                <w:noProof/>
                <w:webHidden/>
                <w:rtl/>
              </w:rPr>
              <w:instrText xml:space="preserve"> </w:instrText>
            </w:r>
            <w:r>
              <w:rPr>
                <w:noProof/>
                <w:webHidden/>
                <w:rtl/>
              </w:rPr>
            </w:r>
            <w:r>
              <w:rPr>
                <w:noProof/>
                <w:webHidden/>
                <w:rtl/>
              </w:rPr>
              <w:fldChar w:fldCharType="separate"/>
            </w:r>
            <w:r w:rsidR="007F7B9A">
              <w:rPr>
                <w:noProof/>
                <w:webHidden/>
                <w:rtl/>
              </w:rPr>
              <w:t>9</w:t>
            </w:r>
            <w:r>
              <w:rPr>
                <w:noProof/>
                <w:webHidden/>
                <w:rtl/>
              </w:rPr>
              <w:fldChar w:fldCharType="end"/>
            </w:r>
          </w:hyperlink>
        </w:p>
        <w:p w14:paraId="6BA34203" w14:textId="1D63A50A" w:rsidR="003B64AE" w:rsidRDefault="003B64AE">
          <w:pPr>
            <w:pStyle w:val="TOC1"/>
            <w:tabs>
              <w:tab w:val="right" w:leader="dot" w:pos="8822"/>
            </w:tabs>
            <w:rPr>
              <w:noProof/>
              <w:rtl/>
            </w:rPr>
          </w:pPr>
          <w:hyperlink w:anchor="_Toc239530151" w:history="1">
            <w:r w:rsidRPr="00AC4987">
              <w:rPr>
                <w:rStyle w:val="Hyperlink"/>
                <w:noProof/>
                <w:rtl/>
                <w:lang w:val="en-GB"/>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Toc239530151 \h</w:instrText>
            </w:r>
            <w:r>
              <w:rPr>
                <w:noProof/>
                <w:webHidden/>
                <w:rtl/>
              </w:rPr>
              <w:instrText xml:space="preserve"> </w:instrText>
            </w:r>
            <w:r>
              <w:rPr>
                <w:noProof/>
                <w:webHidden/>
                <w:rtl/>
              </w:rPr>
            </w:r>
            <w:r>
              <w:rPr>
                <w:noProof/>
                <w:webHidden/>
                <w:rtl/>
              </w:rPr>
              <w:fldChar w:fldCharType="separate"/>
            </w:r>
            <w:r w:rsidR="007F7B9A">
              <w:rPr>
                <w:noProof/>
                <w:webHidden/>
                <w:rtl/>
              </w:rPr>
              <w:t>10</w:t>
            </w:r>
            <w:r>
              <w:rPr>
                <w:noProof/>
                <w:webHidden/>
                <w:rtl/>
              </w:rPr>
              <w:fldChar w:fldCharType="end"/>
            </w:r>
          </w:hyperlink>
        </w:p>
        <w:p w14:paraId="71286D70" w14:textId="4B3AA7F0" w:rsidR="003B64AE" w:rsidRDefault="003B64AE">
          <w:pPr>
            <w:pStyle w:val="TOC2"/>
            <w:tabs>
              <w:tab w:val="right" w:leader="dot" w:pos="8822"/>
            </w:tabs>
            <w:rPr>
              <w:noProof/>
              <w:rtl/>
            </w:rPr>
          </w:pPr>
          <w:hyperlink w:anchor="_Toc239530152" w:history="1">
            <w:r w:rsidRPr="00AC4987">
              <w:rPr>
                <w:rStyle w:val="Hyperlink"/>
                <w:noProof/>
                <w:rtl/>
                <w:lang w:val="en-GB"/>
              </w:rPr>
              <w:t>2.1 مفهوم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Toc239530152 \h</w:instrText>
            </w:r>
            <w:r>
              <w:rPr>
                <w:noProof/>
                <w:webHidden/>
                <w:rtl/>
              </w:rPr>
              <w:instrText xml:space="preserve"> </w:instrText>
            </w:r>
            <w:r>
              <w:rPr>
                <w:noProof/>
                <w:webHidden/>
                <w:rtl/>
              </w:rPr>
            </w:r>
            <w:r>
              <w:rPr>
                <w:noProof/>
                <w:webHidden/>
                <w:rtl/>
              </w:rPr>
              <w:fldChar w:fldCharType="separate"/>
            </w:r>
            <w:r w:rsidR="007F7B9A">
              <w:rPr>
                <w:noProof/>
                <w:webHidden/>
                <w:rtl/>
              </w:rPr>
              <w:t>10</w:t>
            </w:r>
            <w:r>
              <w:rPr>
                <w:noProof/>
                <w:webHidden/>
                <w:rtl/>
              </w:rPr>
              <w:fldChar w:fldCharType="end"/>
            </w:r>
          </w:hyperlink>
        </w:p>
        <w:p w14:paraId="36FB67BC" w14:textId="30DD5917" w:rsidR="003B64AE" w:rsidRDefault="003B64AE">
          <w:pPr>
            <w:pStyle w:val="TOC2"/>
            <w:tabs>
              <w:tab w:val="right" w:leader="dot" w:pos="8822"/>
            </w:tabs>
            <w:rPr>
              <w:noProof/>
              <w:rtl/>
            </w:rPr>
          </w:pPr>
          <w:hyperlink w:anchor="_Toc239530153" w:history="1">
            <w:r w:rsidRPr="00AC4987">
              <w:rPr>
                <w:rStyle w:val="Hyperlink"/>
                <w:noProof/>
                <w:rtl/>
                <w:lang w:val="en-GB"/>
              </w:rPr>
              <w:t>2.2 أهمية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Toc239530153 \h</w:instrText>
            </w:r>
            <w:r>
              <w:rPr>
                <w:noProof/>
                <w:webHidden/>
                <w:rtl/>
              </w:rPr>
              <w:instrText xml:space="preserve"> </w:instrText>
            </w:r>
            <w:r>
              <w:rPr>
                <w:noProof/>
                <w:webHidden/>
                <w:rtl/>
              </w:rPr>
            </w:r>
            <w:r>
              <w:rPr>
                <w:noProof/>
                <w:webHidden/>
                <w:rtl/>
              </w:rPr>
              <w:fldChar w:fldCharType="separate"/>
            </w:r>
            <w:r w:rsidR="007F7B9A">
              <w:rPr>
                <w:noProof/>
                <w:webHidden/>
                <w:rtl/>
              </w:rPr>
              <w:t>10</w:t>
            </w:r>
            <w:r>
              <w:rPr>
                <w:noProof/>
                <w:webHidden/>
                <w:rtl/>
              </w:rPr>
              <w:fldChar w:fldCharType="end"/>
            </w:r>
          </w:hyperlink>
        </w:p>
        <w:p w14:paraId="65C76F7C" w14:textId="06FF186C" w:rsidR="003B64AE" w:rsidRDefault="003B64AE">
          <w:pPr>
            <w:pStyle w:val="TOC2"/>
            <w:tabs>
              <w:tab w:val="right" w:leader="dot" w:pos="8822"/>
            </w:tabs>
            <w:rPr>
              <w:noProof/>
              <w:rtl/>
            </w:rPr>
          </w:pPr>
          <w:hyperlink w:anchor="_Toc239530154" w:history="1">
            <w:r w:rsidRPr="00AC4987">
              <w:rPr>
                <w:rStyle w:val="Hyperlink"/>
                <w:noProof/>
                <w:rtl/>
                <w:lang w:val="en-GB"/>
              </w:rPr>
              <w:t>2.3 مبادئ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Toc239530154 \h</w:instrText>
            </w:r>
            <w:r>
              <w:rPr>
                <w:noProof/>
                <w:webHidden/>
                <w:rtl/>
              </w:rPr>
              <w:instrText xml:space="preserve"> </w:instrText>
            </w:r>
            <w:r>
              <w:rPr>
                <w:noProof/>
                <w:webHidden/>
                <w:rtl/>
              </w:rPr>
            </w:r>
            <w:r>
              <w:rPr>
                <w:noProof/>
                <w:webHidden/>
                <w:rtl/>
              </w:rPr>
              <w:fldChar w:fldCharType="separate"/>
            </w:r>
            <w:r w:rsidR="007F7B9A">
              <w:rPr>
                <w:noProof/>
                <w:webHidden/>
                <w:rtl/>
              </w:rPr>
              <w:t>10</w:t>
            </w:r>
            <w:r>
              <w:rPr>
                <w:noProof/>
                <w:webHidden/>
                <w:rtl/>
              </w:rPr>
              <w:fldChar w:fldCharType="end"/>
            </w:r>
          </w:hyperlink>
        </w:p>
        <w:p w14:paraId="2F0CE03C" w14:textId="7A4ADD3E" w:rsidR="003B64AE" w:rsidRDefault="003B64AE">
          <w:pPr>
            <w:pStyle w:val="TOC2"/>
            <w:tabs>
              <w:tab w:val="right" w:leader="dot" w:pos="8822"/>
            </w:tabs>
            <w:rPr>
              <w:noProof/>
              <w:rtl/>
            </w:rPr>
          </w:pPr>
          <w:hyperlink w:anchor="_Toc239530155" w:history="1">
            <w:r w:rsidRPr="00AC4987">
              <w:rPr>
                <w:rStyle w:val="Hyperlink"/>
                <w:noProof/>
                <w:rtl/>
                <w:lang w:val="en-GB"/>
              </w:rPr>
              <w:t>2.4 أنواع المخاطر 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Toc239530155 \h</w:instrText>
            </w:r>
            <w:r>
              <w:rPr>
                <w:noProof/>
                <w:webHidden/>
                <w:rtl/>
              </w:rPr>
              <w:instrText xml:space="preserve"> </w:instrText>
            </w:r>
            <w:r>
              <w:rPr>
                <w:noProof/>
                <w:webHidden/>
                <w:rtl/>
              </w:rPr>
            </w:r>
            <w:r>
              <w:rPr>
                <w:noProof/>
                <w:webHidden/>
                <w:rtl/>
              </w:rPr>
              <w:fldChar w:fldCharType="separate"/>
            </w:r>
            <w:r w:rsidR="007F7B9A">
              <w:rPr>
                <w:noProof/>
                <w:webHidden/>
                <w:rtl/>
              </w:rPr>
              <w:t>10</w:t>
            </w:r>
            <w:r>
              <w:rPr>
                <w:noProof/>
                <w:webHidden/>
                <w:rtl/>
              </w:rPr>
              <w:fldChar w:fldCharType="end"/>
            </w:r>
          </w:hyperlink>
        </w:p>
        <w:p w14:paraId="1C031EC3" w14:textId="6BB2D4D2" w:rsidR="003B64AE" w:rsidRDefault="003B64AE">
          <w:pPr>
            <w:pStyle w:val="TOC2"/>
            <w:tabs>
              <w:tab w:val="right" w:leader="dot" w:pos="8822"/>
            </w:tabs>
            <w:rPr>
              <w:noProof/>
              <w:rtl/>
            </w:rPr>
          </w:pPr>
          <w:hyperlink w:anchor="_Toc239530156" w:history="1">
            <w:r w:rsidRPr="00AC4987">
              <w:rPr>
                <w:rStyle w:val="Hyperlink"/>
                <w:noProof/>
                <w:rtl/>
                <w:lang w:val="en-GB"/>
              </w:rPr>
              <w:t>2.5 مراحل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Toc239530156 \h</w:instrText>
            </w:r>
            <w:r>
              <w:rPr>
                <w:noProof/>
                <w:webHidden/>
                <w:rtl/>
              </w:rPr>
              <w:instrText xml:space="preserve"> </w:instrText>
            </w:r>
            <w:r>
              <w:rPr>
                <w:noProof/>
                <w:webHidden/>
                <w:rtl/>
              </w:rPr>
            </w:r>
            <w:r>
              <w:rPr>
                <w:noProof/>
                <w:webHidden/>
                <w:rtl/>
              </w:rPr>
              <w:fldChar w:fldCharType="separate"/>
            </w:r>
            <w:r w:rsidR="007F7B9A">
              <w:rPr>
                <w:noProof/>
                <w:webHidden/>
                <w:rtl/>
              </w:rPr>
              <w:t>10</w:t>
            </w:r>
            <w:r>
              <w:rPr>
                <w:noProof/>
                <w:webHidden/>
                <w:rtl/>
              </w:rPr>
              <w:fldChar w:fldCharType="end"/>
            </w:r>
          </w:hyperlink>
        </w:p>
        <w:p w14:paraId="3EBFE4D3" w14:textId="5474316C" w:rsidR="003B64AE" w:rsidRDefault="003B64AE">
          <w:pPr>
            <w:pStyle w:val="TOC2"/>
            <w:tabs>
              <w:tab w:val="right" w:leader="dot" w:pos="8822"/>
            </w:tabs>
            <w:rPr>
              <w:noProof/>
              <w:rtl/>
            </w:rPr>
          </w:pPr>
          <w:hyperlink w:anchor="_Toc239530157" w:history="1">
            <w:r w:rsidRPr="00AC4987">
              <w:rPr>
                <w:rStyle w:val="Hyperlink"/>
                <w:noProof/>
                <w:rtl/>
                <w:lang w:val="en-GB"/>
              </w:rPr>
              <w:t>2.6 ثقافة إدارة 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Toc239530157 \h</w:instrText>
            </w:r>
            <w:r>
              <w:rPr>
                <w:noProof/>
                <w:webHidden/>
                <w:rtl/>
              </w:rPr>
              <w:instrText xml:space="preserve"> </w:instrText>
            </w:r>
            <w:r>
              <w:rPr>
                <w:noProof/>
                <w:webHidden/>
                <w:rtl/>
              </w:rPr>
            </w:r>
            <w:r>
              <w:rPr>
                <w:noProof/>
                <w:webHidden/>
                <w:rtl/>
              </w:rPr>
              <w:fldChar w:fldCharType="separate"/>
            </w:r>
            <w:r w:rsidR="007F7B9A">
              <w:rPr>
                <w:noProof/>
                <w:webHidden/>
                <w:rtl/>
              </w:rPr>
              <w:t>10</w:t>
            </w:r>
            <w:r>
              <w:rPr>
                <w:noProof/>
                <w:webHidden/>
                <w:rtl/>
              </w:rPr>
              <w:fldChar w:fldCharType="end"/>
            </w:r>
          </w:hyperlink>
        </w:p>
        <w:p w14:paraId="62BA3F27" w14:textId="69E38DE0" w:rsidR="003B64AE" w:rsidRDefault="003B64AE">
          <w:pPr>
            <w:pStyle w:val="TOC2"/>
            <w:tabs>
              <w:tab w:val="right" w:leader="dot" w:pos="8822"/>
            </w:tabs>
            <w:rPr>
              <w:noProof/>
              <w:rtl/>
            </w:rPr>
          </w:pPr>
          <w:hyperlink w:anchor="_Toc239530158" w:history="1">
            <w:r w:rsidRPr="00AC4987">
              <w:rPr>
                <w:rStyle w:val="Hyperlink"/>
                <w:noProof/>
                <w:rtl/>
                <w:lang w:val="en-GB"/>
              </w:rPr>
              <w:t>2.7 مفهوم استمرارية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Toc239530158 \h</w:instrText>
            </w:r>
            <w:r>
              <w:rPr>
                <w:noProof/>
                <w:webHidden/>
                <w:rtl/>
              </w:rPr>
              <w:instrText xml:space="preserve"> </w:instrText>
            </w:r>
            <w:r>
              <w:rPr>
                <w:noProof/>
                <w:webHidden/>
                <w:rtl/>
              </w:rPr>
            </w:r>
            <w:r>
              <w:rPr>
                <w:noProof/>
                <w:webHidden/>
                <w:rtl/>
              </w:rPr>
              <w:fldChar w:fldCharType="separate"/>
            </w:r>
            <w:r w:rsidR="007F7B9A">
              <w:rPr>
                <w:noProof/>
                <w:webHidden/>
                <w:rtl/>
              </w:rPr>
              <w:t>10</w:t>
            </w:r>
            <w:r>
              <w:rPr>
                <w:noProof/>
                <w:webHidden/>
                <w:rtl/>
              </w:rPr>
              <w:fldChar w:fldCharType="end"/>
            </w:r>
          </w:hyperlink>
        </w:p>
        <w:p w14:paraId="1E15A678" w14:textId="36D869A9" w:rsidR="003B64AE" w:rsidRDefault="003B64AE">
          <w:pPr>
            <w:pStyle w:val="TOC2"/>
            <w:tabs>
              <w:tab w:val="right" w:leader="dot" w:pos="8822"/>
            </w:tabs>
            <w:rPr>
              <w:noProof/>
              <w:rtl/>
            </w:rPr>
          </w:pPr>
          <w:hyperlink w:anchor="_Toc239530159" w:history="1">
            <w:r w:rsidRPr="00AC4987">
              <w:rPr>
                <w:rStyle w:val="Hyperlink"/>
                <w:noProof/>
                <w:rtl/>
                <w:lang w:val="en-GB"/>
              </w:rPr>
              <w:t>2.8 نظام إدارة استمرارية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Toc239530159 \h</w:instrText>
            </w:r>
            <w:r>
              <w:rPr>
                <w:noProof/>
                <w:webHidden/>
                <w:rtl/>
              </w:rPr>
              <w:instrText xml:space="preserve"> </w:instrText>
            </w:r>
            <w:r>
              <w:rPr>
                <w:noProof/>
                <w:webHidden/>
                <w:rtl/>
              </w:rPr>
            </w:r>
            <w:r>
              <w:rPr>
                <w:noProof/>
                <w:webHidden/>
                <w:rtl/>
              </w:rPr>
              <w:fldChar w:fldCharType="separate"/>
            </w:r>
            <w:r w:rsidR="007F7B9A">
              <w:rPr>
                <w:noProof/>
                <w:webHidden/>
                <w:rtl/>
              </w:rPr>
              <w:t>11</w:t>
            </w:r>
            <w:r>
              <w:rPr>
                <w:noProof/>
                <w:webHidden/>
                <w:rtl/>
              </w:rPr>
              <w:fldChar w:fldCharType="end"/>
            </w:r>
          </w:hyperlink>
        </w:p>
        <w:p w14:paraId="3FA00144" w14:textId="4B99616E" w:rsidR="003B64AE" w:rsidRDefault="003B64AE">
          <w:pPr>
            <w:pStyle w:val="TOC2"/>
            <w:tabs>
              <w:tab w:val="right" w:leader="dot" w:pos="8822"/>
            </w:tabs>
            <w:rPr>
              <w:noProof/>
              <w:rtl/>
            </w:rPr>
          </w:pPr>
          <w:hyperlink w:anchor="_Toc239530160" w:history="1">
            <w:r w:rsidRPr="00AC4987">
              <w:rPr>
                <w:rStyle w:val="Hyperlink"/>
                <w:noProof/>
                <w:rtl/>
                <w:lang w:val="en-GB"/>
              </w:rPr>
              <w:t>2.9 تحليل أثر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Toc239530160 \h</w:instrText>
            </w:r>
            <w:r>
              <w:rPr>
                <w:noProof/>
                <w:webHidden/>
                <w:rtl/>
              </w:rPr>
              <w:instrText xml:space="preserve"> </w:instrText>
            </w:r>
            <w:r>
              <w:rPr>
                <w:noProof/>
                <w:webHidden/>
                <w:rtl/>
              </w:rPr>
            </w:r>
            <w:r>
              <w:rPr>
                <w:noProof/>
                <w:webHidden/>
                <w:rtl/>
              </w:rPr>
              <w:fldChar w:fldCharType="separate"/>
            </w:r>
            <w:r w:rsidR="007F7B9A">
              <w:rPr>
                <w:noProof/>
                <w:webHidden/>
                <w:rtl/>
              </w:rPr>
              <w:t>11</w:t>
            </w:r>
            <w:r>
              <w:rPr>
                <w:noProof/>
                <w:webHidden/>
                <w:rtl/>
              </w:rPr>
              <w:fldChar w:fldCharType="end"/>
            </w:r>
          </w:hyperlink>
        </w:p>
        <w:p w14:paraId="785D65F7" w14:textId="4786E81E" w:rsidR="003B64AE" w:rsidRDefault="003B64AE">
          <w:pPr>
            <w:pStyle w:val="TOC2"/>
            <w:tabs>
              <w:tab w:val="right" w:leader="dot" w:pos="8822"/>
            </w:tabs>
            <w:rPr>
              <w:noProof/>
              <w:rtl/>
            </w:rPr>
          </w:pPr>
          <w:hyperlink w:anchor="_Toc239530161" w:history="1">
            <w:r w:rsidRPr="00AC4987">
              <w:rPr>
                <w:rStyle w:val="Hyperlink"/>
                <w:noProof/>
                <w:rtl/>
                <w:lang w:val="en-GB"/>
              </w:rPr>
              <w:t>2.11 الاستجابة والتعافي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Toc239530161 \h</w:instrText>
            </w:r>
            <w:r>
              <w:rPr>
                <w:noProof/>
                <w:webHidden/>
                <w:rtl/>
              </w:rPr>
              <w:instrText xml:space="preserve"> </w:instrText>
            </w:r>
            <w:r>
              <w:rPr>
                <w:noProof/>
                <w:webHidden/>
                <w:rtl/>
              </w:rPr>
            </w:r>
            <w:r>
              <w:rPr>
                <w:noProof/>
                <w:webHidden/>
                <w:rtl/>
              </w:rPr>
              <w:fldChar w:fldCharType="separate"/>
            </w:r>
            <w:r w:rsidR="007F7B9A">
              <w:rPr>
                <w:noProof/>
                <w:webHidden/>
                <w:rtl/>
              </w:rPr>
              <w:t>11</w:t>
            </w:r>
            <w:r>
              <w:rPr>
                <w:noProof/>
                <w:webHidden/>
                <w:rtl/>
              </w:rPr>
              <w:fldChar w:fldCharType="end"/>
            </w:r>
          </w:hyperlink>
        </w:p>
        <w:p w14:paraId="321DB3E3" w14:textId="5DB76476" w:rsidR="003B64AE" w:rsidRDefault="003B64AE">
          <w:pPr>
            <w:pStyle w:val="TOC2"/>
            <w:tabs>
              <w:tab w:val="right" w:leader="dot" w:pos="8822"/>
            </w:tabs>
            <w:rPr>
              <w:noProof/>
              <w:rtl/>
            </w:rPr>
          </w:pPr>
          <w:hyperlink w:anchor="_Toc239530162" w:history="1">
            <w:r w:rsidRPr="00AC4987">
              <w:rPr>
                <w:rStyle w:val="Hyperlink"/>
                <w:noProof/>
                <w:rtl/>
                <w:lang w:val="en-GB"/>
              </w:rPr>
              <w:t>2.13 العلاقة بين إدارة المخاطر والاستمرارية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Toc239530162 \h</w:instrText>
            </w:r>
            <w:r>
              <w:rPr>
                <w:noProof/>
                <w:webHidden/>
                <w:rtl/>
              </w:rPr>
              <w:instrText xml:space="preserve"> </w:instrText>
            </w:r>
            <w:r>
              <w:rPr>
                <w:noProof/>
                <w:webHidden/>
                <w:rtl/>
              </w:rPr>
            </w:r>
            <w:r>
              <w:rPr>
                <w:noProof/>
                <w:webHidden/>
                <w:rtl/>
              </w:rPr>
              <w:fldChar w:fldCharType="separate"/>
            </w:r>
            <w:r w:rsidR="007F7B9A">
              <w:rPr>
                <w:noProof/>
                <w:webHidden/>
                <w:rtl/>
              </w:rPr>
              <w:t>11</w:t>
            </w:r>
            <w:r>
              <w:rPr>
                <w:noProof/>
                <w:webHidden/>
                <w:rtl/>
              </w:rPr>
              <w:fldChar w:fldCharType="end"/>
            </w:r>
          </w:hyperlink>
        </w:p>
        <w:p w14:paraId="388AC862" w14:textId="13CDB718" w:rsidR="003B64AE" w:rsidRDefault="003B64AE">
          <w:pPr>
            <w:pStyle w:val="TOC2"/>
            <w:tabs>
              <w:tab w:val="right" w:leader="dot" w:pos="8822"/>
            </w:tabs>
            <w:rPr>
              <w:noProof/>
              <w:rtl/>
            </w:rPr>
          </w:pPr>
          <w:hyperlink w:anchor="_Toc239530163" w:history="1">
            <w:r w:rsidRPr="00AC4987">
              <w:rPr>
                <w:rStyle w:val="Hyperlink"/>
                <w:noProof/>
                <w:rtl/>
                <w:lang w:val="en-GB"/>
              </w:rPr>
              <w:t>2.14 النموذج المفاهيمي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Toc239530163 \h</w:instrText>
            </w:r>
            <w:r>
              <w:rPr>
                <w:noProof/>
                <w:webHidden/>
                <w:rtl/>
              </w:rPr>
              <w:instrText xml:space="preserve"> </w:instrText>
            </w:r>
            <w:r>
              <w:rPr>
                <w:noProof/>
                <w:webHidden/>
                <w:rtl/>
              </w:rPr>
            </w:r>
            <w:r>
              <w:rPr>
                <w:noProof/>
                <w:webHidden/>
                <w:rtl/>
              </w:rPr>
              <w:fldChar w:fldCharType="separate"/>
            </w:r>
            <w:r w:rsidR="007F7B9A">
              <w:rPr>
                <w:noProof/>
                <w:webHidden/>
                <w:rtl/>
              </w:rPr>
              <w:t>11</w:t>
            </w:r>
            <w:r>
              <w:rPr>
                <w:noProof/>
                <w:webHidden/>
                <w:rtl/>
              </w:rPr>
              <w:fldChar w:fldCharType="end"/>
            </w:r>
          </w:hyperlink>
        </w:p>
        <w:p w14:paraId="3F3624EE" w14:textId="4F524D12" w:rsidR="003B64AE" w:rsidRDefault="003B64AE">
          <w:pPr>
            <w:pStyle w:val="TOC1"/>
            <w:tabs>
              <w:tab w:val="right" w:leader="dot" w:pos="8822"/>
            </w:tabs>
            <w:rPr>
              <w:noProof/>
              <w:rtl/>
            </w:rPr>
          </w:pPr>
          <w:hyperlink w:anchor="_Toc239530164" w:history="1">
            <w:r w:rsidRPr="00AC4987">
              <w:rPr>
                <w:rStyle w:val="Hyperlink"/>
                <w:noProof/>
                <w:rtl/>
              </w:rPr>
              <w:t>التعقيب على الدراسات السابقة والفجوة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Toc239530164 \h</w:instrText>
            </w:r>
            <w:r>
              <w:rPr>
                <w:noProof/>
                <w:webHidden/>
                <w:rtl/>
              </w:rPr>
              <w:instrText xml:space="preserve"> </w:instrText>
            </w:r>
            <w:r>
              <w:rPr>
                <w:noProof/>
                <w:webHidden/>
                <w:rtl/>
              </w:rPr>
            </w:r>
            <w:r>
              <w:rPr>
                <w:noProof/>
                <w:webHidden/>
                <w:rtl/>
              </w:rPr>
              <w:fldChar w:fldCharType="separate"/>
            </w:r>
            <w:r w:rsidR="007F7B9A">
              <w:rPr>
                <w:noProof/>
                <w:webHidden/>
                <w:rtl/>
              </w:rPr>
              <w:t>17</w:t>
            </w:r>
            <w:r>
              <w:rPr>
                <w:noProof/>
                <w:webHidden/>
                <w:rtl/>
              </w:rPr>
              <w:fldChar w:fldCharType="end"/>
            </w:r>
          </w:hyperlink>
        </w:p>
        <w:p w14:paraId="1B338353" w14:textId="3CC702FD" w:rsidR="003B64AE" w:rsidRDefault="003B64AE">
          <w:pPr>
            <w:pStyle w:val="TOC1"/>
            <w:tabs>
              <w:tab w:val="right" w:leader="dot" w:pos="8822"/>
            </w:tabs>
            <w:rPr>
              <w:noProof/>
              <w:rtl/>
            </w:rPr>
          </w:pPr>
          <w:hyperlink w:anchor="_Toc239530165" w:history="1">
            <w:r w:rsidRPr="00AC4987">
              <w:rPr>
                <w:rStyle w:val="Hyperlink"/>
                <w:noProof/>
                <w:rtl/>
                <w:lang w:val="en-GB"/>
              </w:rPr>
              <w:t>مرجع الدراسة الأهم بصيغة</w:t>
            </w:r>
            <w:r w:rsidRPr="00AC4987">
              <w:rPr>
                <w:rStyle w:val="Hyperlink"/>
                <w:noProof/>
                <w:lang w:val="en-GB"/>
              </w:rPr>
              <w:t xml:space="preserve"> APA: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Toc239530165 \h</w:instrText>
            </w:r>
            <w:r>
              <w:rPr>
                <w:noProof/>
                <w:webHidden/>
                <w:rtl/>
              </w:rPr>
              <w:instrText xml:space="preserve"> </w:instrText>
            </w:r>
            <w:r>
              <w:rPr>
                <w:noProof/>
                <w:webHidden/>
                <w:rtl/>
              </w:rPr>
            </w:r>
            <w:r>
              <w:rPr>
                <w:noProof/>
                <w:webHidden/>
                <w:rtl/>
              </w:rPr>
              <w:fldChar w:fldCharType="separate"/>
            </w:r>
            <w:r w:rsidR="007F7B9A">
              <w:rPr>
                <w:noProof/>
                <w:webHidden/>
                <w:rtl/>
              </w:rPr>
              <w:t>18</w:t>
            </w:r>
            <w:r>
              <w:rPr>
                <w:noProof/>
                <w:webHidden/>
                <w:rtl/>
              </w:rPr>
              <w:fldChar w:fldCharType="end"/>
            </w:r>
          </w:hyperlink>
        </w:p>
        <w:p w14:paraId="2241B7DC" w14:textId="25D73C7D" w:rsidR="003B64AE" w:rsidRDefault="003B64AE">
          <w:pPr>
            <w:pStyle w:val="TOC1"/>
            <w:tabs>
              <w:tab w:val="right" w:leader="dot" w:pos="8822"/>
            </w:tabs>
            <w:rPr>
              <w:noProof/>
              <w:rtl/>
            </w:rPr>
          </w:pPr>
          <w:hyperlink w:anchor="_Toc239530166" w:history="1">
            <w:r w:rsidRPr="00AC4987">
              <w:rPr>
                <w:rStyle w:val="Hyperlink"/>
                <w:noProof/>
                <w:rtl/>
                <w:lang w:val="en-GB"/>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Toc239530166 \h</w:instrText>
            </w:r>
            <w:r>
              <w:rPr>
                <w:noProof/>
                <w:webHidden/>
                <w:rtl/>
              </w:rPr>
              <w:instrText xml:space="preserve"> </w:instrText>
            </w:r>
            <w:r>
              <w:rPr>
                <w:noProof/>
                <w:webHidden/>
                <w:rtl/>
              </w:rPr>
            </w:r>
            <w:r>
              <w:rPr>
                <w:noProof/>
                <w:webHidden/>
                <w:rtl/>
              </w:rPr>
              <w:fldChar w:fldCharType="separate"/>
            </w:r>
            <w:r w:rsidR="007F7B9A">
              <w:rPr>
                <w:noProof/>
                <w:webHidden/>
                <w:rtl/>
              </w:rPr>
              <w:t>18</w:t>
            </w:r>
            <w:r>
              <w:rPr>
                <w:noProof/>
                <w:webHidden/>
                <w:rtl/>
              </w:rPr>
              <w:fldChar w:fldCharType="end"/>
            </w:r>
          </w:hyperlink>
        </w:p>
        <w:p w14:paraId="4E3728F2" w14:textId="02EFB45B" w:rsidR="003B64AE" w:rsidRDefault="003B64AE">
          <w:pPr>
            <w:pStyle w:val="TOC1"/>
            <w:tabs>
              <w:tab w:val="right" w:leader="dot" w:pos="8822"/>
            </w:tabs>
            <w:rPr>
              <w:noProof/>
              <w:rtl/>
            </w:rPr>
          </w:pPr>
          <w:hyperlink w:anchor="_Toc239530167" w:history="1">
            <w:r w:rsidRPr="00AC4987">
              <w:rPr>
                <w:rStyle w:val="Hyperlink"/>
                <w:noProof/>
                <w:rtl/>
              </w:rPr>
              <w:t>5. الاستبانة المقترحة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Toc239530167 \h</w:instrText>
            </w:r>
            <w:r>
              <w:rPr>
                <w:noProof/>
                <w:webHidden/>
                <w:rtl/>
              </w:rPr>
              <w:instrText xml:space="preserve"> </w:instrText>
            </w:r>
            <w:r>
              <w:rPr>
                <w:noProof/>
                <w:webHidden/>
                <w:rtl/>
              </w:rPr>
            </w:r>
            <w:r>
              <w:rPr>
                <w:noProof/>
                <w:webHidden/>
                <w:rtl/>
              </w:rPr>
              <w:fldChar w:fldCharType="separate"/>
            </w:r>
            <w:r w:rsidR="007F7B9A">
              <w:rPr>
                <w:noProof/>
                <w:webHidden/>
                <w:rtl/>
              </w:rPr>
              <w:t>21</w:t>
            </w:r>
            <w:r>
              <w:rPr>
                <w:noProof/>
                <w:webHidden/>
                <w:rtl/>
              </w:rPr>
              <w:fldChar w:fldCharType="end"/>
            </w:r>
          </w:hyperlink>
        </w:p>
        <w:p w14:paraId="352AA455" w14:textId="6BFCA90F" w:rsidR="003B64AE" w:rsidRDefault="003B64AE">
          <w:pPr>
            <w:pStyle w:val="TOC2"/>
            <w:tabs>
              <w:tab w:val="right" w:leader="dot" w:pos="8822"/>
            </w:tabs>
            <w:rPr>
              <w:noProof/>
              <w:rtl/>
            </w:rPr>
          </w:pPr>
          <w:hyperlink w:anchor="_Toc239530168" w:history="1">
            <w:r w:rsidRPr="00AC4987">
              <w:rPr>
                <w:rStyle w:val="Hyperlink"/>
                <w:noProof/>
                <w:lang w:val="en-GB"/>
              </w:rPr>
              <w:t xml:space="preserve">6.3 </w:t>
            </w:r>
            <w:r w:rsidRPr="00AC4987">
              <w:rPr>
                <w:rStyle w:val="Hyperlink"/>
                <w:noProof/>
                <w:rtl/>
                <w:lang w:val="en-GB"/>
              </w:rPr>
              <w:t>النتائج الوصفية لاستمرارية 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Toc239530168 \h</w:instrText>
            </w:r>
            <w:r>
              <w:rPr>
                <w:noProof/>
                <w:webHidden/>
                <w:rtl/>
              </w:rPr>
              <w:instrText xml:space="preserve"> </w:instrText>
            </w:r>
            <w:r>
              <w:rPr>
                <w:noProof/>
                <w:webHidden/>
                <w:rtl/>
              </w:rPr>
            </w:r>
            <w:r>
              <w:rPr>
                <w:noProof/>
                <w:webHidden/>
                <w:rtl/>
              </w:rPr>
              <w:fldChar w:fldCharType="separate"/>
            </w:r>
            <w:r w:rsidR="007F7B9A">
              <w:rPr>
                <w:noProof/>
                <w:webHidden/>
                <w:rtl/>
              </w:rPr>
              <w:t>26</w:t>
            </w:r>
            <w:r>
              <w:rPr>
                <w:noProof/>
                <w:webHidden/>
                <w:rtl/>
              </w:rPr>
              <w:fldChar w:fldCharType="end"/>
            </w:r>
          </w:hyperlink>
        </w:p>
        <w:p w14:paraId="3FEF113E" w14:textId="1783A238" w:rsidR="003B64AE" w:rsidRDefault="003B64AE">
          <w:pPr>
            <w:pStyle w:val="TOC1"/>
            <w:tabs>
              <w:tab w:val="right" w:leader="dot" w:pos="8822"/>
            </w:tabs>
            <w:rPr>
              <w:noProof/>
              <w:rtl/>
            </w:rPr>
          </w:pPr>
          <w:hyperlink w:anchor="_Toc239530169" w:history="1">
            <w:r w:rsidRPr="00AC4987">
              <w:rPr>
                <w:rStyle w:val="Hyperlink"/>
                <w:noProof/>
                <w:rtl/>
                <w:lang w:val="en-GB"/>
              </w:rPr>
              <w:t>9. مقترحات لدراسات 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Toc239530169 \h</w:instrText>
            </w:r>
            <w:r>
              <w:rPr>
                <w:noProof/>
                <w:webHidden/>
                <w:rtl/>
              </w:rPr>
              <w:instrText xml:space="preserve"> </w:instrText>
            </w:r>
            <w:r>
              <w:rPr>
                <w:noProof/>
                <w:webHidden/>
                <w:rtl/>
              </w:rPr>
            </w:r>
            <w:r>
              <w:rPr>
                <w:noProof/>
                <w:webHidden/>
                <w:rtl/>
              </w:rPr>
              <w:fldChar w:fldCharType="separate"/>
            </w:r>
            <w:r w:rsidR="007F7B9A">
              <w:rPr>
                <w:noProof/>
                <w:webHidden/>
                <w:rtl/>
              </w:rPr>
              <w:t>32</w:t>
            </w:r>
            <w:r>
              <w:rPr>
                <w:noProof/>
                <w:webHidden/>
                <w:rtl/>
              </w:rPr>
              <w:fldChar w:fldCharType="end"/>
            </w:r>
          </w:hyperlink>
        </w:p>
        <w:p w14:paraId="5175527C" w14:textId="15620068" w:rsidR="003B64AE" w:rsidRDefault="003B64AE">
          <w:pPr>
            <w:pStyle w:val="TOC1"/>
            <w:tabs>
              <w:tab w:val="right" w:leader="dot" w:pos="8822"/>
            </w:tabs>
            <w:rPr>
              <w:noProof/>
              <w:rtl/>
            </w:rPr>
          </w:pPr>
          <w:hyperlink w:anchor="_Toc239530170" w:history="1">
            <w:r w:rsidRPr="00AC4987">
              <w:rPr>
                <w:rStyle w:val="Hyperlink"/>
                <w:noProof/>
                <w:rtl/>
                <w:lang w:val="en-GB"/>
              </w:rPr>
              <w:t>10.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Toc239530170 \h</w:instrText>
            </w:r>
            <w:r>
              <w:rPr>
                <w:noProof/>
                <w:webHidden/>
                <w:rtl/>
              </w:rPr>
              <w:instrText xml:space="preserve"> </w:instrText>
            </w:r>
            <w:r>
              <w:rPr>
                <w:noProof/>
                <w:webHidden/>
                <w:rtl/>
              </w:rPr>
            </w:r>
            <w:r>
              <w:rPr>
                <w:noProof/>
                <w:webHidden/>
                <w:rtl/>
              </w:rPr>
              <w:fldChar w:fldCharType="separate"/>
            </w:r>
            <w:r w:rsidR="007F7B9A">
              <w:rPr>
                <w:noProof/>
                <w:webHidden/>
                <w:rtl/>
              </w:rPr>
              <w:t>33</w:t>
            </w:r>
            <w:r>
              <w:rPr>
                <w:noProof/>
                <w:webHidden/>
                <w:rtl/>
              </w:rPr>
              <w:fldChar w:fldCharType="end"/>
            </w:r>
          </w:hyperlink>
        </w:p>
        <w:p w14:paraId="1C8C8C3C" w14:textId="45C99DD0" w:rsidR="003B64AE" w:rsidRDefault="003B64AE">
          <w:r>
            <w:rPr>
              <w:b/>
              <w:bCs/>
              <w:noProof/>
            </w:rPr>
            <w:fldChar w:fldCharType="end"/>
          </w:r>
        </w:p>
      </w:sdtContent>
    </w:sdt>
    <w:p w14:paraId="1DC09946" w14:textId="77777777" w:rsidR="003B64AE" w:rsidRPr="003B64AE" w:rsidRDefault="003B64AE" w:rsidP="003B64AE">
      <w:pPr>
        <w:rPr>
          <w:rtl/>
        </w:rPr>
      </w:pPr>
    </w:p>
    <w:p w14:paraId="2B08DE91" w14:textId="77777777" w:rsidR="00C82557" w:rsidRDefault="00C82557" w:rsidP="00D87AA7">
      <w:pPr>
        <w:rPr>
          <w:rFonts w:asciiTheme="majorBidi" w:hAnsiTheme="majorBidi" w:cstheme="majorBidi"/>
          <w:b/>
          <w:bCs/>
          <w:sz w:val="28"/>
          <w:szCs w:val="28"/>
          <w:rtl/>
        </w:rPr>
      </w:pPr>
    </w:p>
    <w:p w14:paraId="0E376624" w14:textId="77777777" w:rsidR="00C82557" w:rsidRDefault="00C82557" w:rsidP="00D87AA7">
      <w:pPr>
        <w:rPr>
          <w:rFonts w:asciiTheme="majorBidi" w:hAnsiTheme="majorBidi" w:cstheme="majorBidi"/>
          <w:b/>
          <w:bCs/>
          <w:sz w:val="28"/>
          <w:szCs w:val="28"/>
          <w:rtl/>
        </w:rPr>
      </w:pPr>
    </w:p>
    <w:p w14:paraId="4A20469C" w14:textId="77777777" w:rsidR="00C82557" w:rsidRDefault="00C82557" w:rsidP="00D87AA7">
      <w:pPr>
        <w:rPr>
          <w:rFonts w:asciiTheme="majorBidi" w:hAnsiTheme="majorBidi" w:cstheme="majorBidi"/>
          <w:b/>
          <w:bCs/>
          <w:sz w:val="28"/>
          <w:szCs w:val="28"/>
          <w:rtl/>
        </w:rPr>
      </w:pPr>
    </w:p>
    <w:p w14:paraId="1B855D43" w14:textId="77777777" w:rsidR="00C82557" w:rsidRDefault="00C82557" w:rsidP="00D87AA7">
      <w:pPr>
        <w:rPr>
          <w:rFonts w:asciiTheme="majorBidi" w:hAnsiTheme="majorBidi" w:cstheme="majorBidi"/>
          <w:b/>
          <w:bCs/>
          <w:sz w:val="28"/>
          <w:szCs w:val="28"/>
          <w:rtl/>
        </w:rPr>
      </w:pPr>
    </w:p>
    <w:p w14:paraId="473D8D33" w14:textId="77777777" w:rsidR="00C82557" w:rsidRDefault="00C82557" w:rsidP="00D87AA7">
      <w:pPr>
        <w:rPr>
          <w:rFonts w:asciiTheme="majorBidi" w:hAnsiTheme="majorBidi" w:cstheme="majorBidi"/>
          <w:b/>
          <w:bCs/>
          <w:sz w:val="28"/>
          <w:szCs w:val="28"/>
          <w:rtl/>
        </w:rPr>
      </w:pPr>
    </w:p>
    <w:p w14:paraId="119BCC94" w14:textId="77777777" w:rsidR="00C82557" w:rsidRDefault="00C82557" w:rsidP="00D87AA7">
      <w:pPr>
        <w:rPr>
          <w:rFonts w:asciiTheme="majorBidi" w:hAnsiTheme="majorBidi" w:cstheme="majorBidi"/>
          <w:b/>
          <w:bCs/>
          <w:sz w:val="28"/>
          <w:szCs w:val="28"/>
          <w:rtl/>
        </w:rPr>
      </w:pPr>
    </w:p>
    <w:p w14:paraId="34082350" w14:textId="77777777" w:rsidR="00C82557" w:rsidRPr="00C82557" w:rsidRDefault="00C82557" w:rsidP="00D87AA7">
      <w:pPr>
        <w:rPr>
          <w:rFonts w:asciiTheme="majorBidi" w:hAnsiTheme="majorBidi" w:cstheme="majorBidi"/>
          <w:b/>
          <w:bCs/>
          <w:sz w:val="28"/>
          <w:szCs w:val="28"/>
          <w:rtl/>
        </w:rPr>
      </w:pPr>
    </w:p>
    <w:p w14:paraId="6B33E310" w14:textId="77777777" w:rsidR="00080967" w:rsidRPr="000509B8" w:rsidRDefault="00080967" w:rsidP="00D87AA7">
      <w:pPr>
        <w:rPr>
          <w:rFonts w:asciiTheme="majorBidi" w:hAnsiTheme="majorBidi" w:cstheme="majorBidi"/>
          <w:sz w:val="28"/>
          <w:szCs w:val="28"/>
          <w:rtl/>
        </w:rPr>
      </w:pPr>
    </w:p>
    <w:p w14:paraId="0D5A9F8E" w14:textId="77777777" w:rsidR="00080967" w:rsidRPr="000509B8" w:rsidRDefault="00080967" w:rsidP="00D87AA7">
      <w:pPr>
        <w:rPr>
          <w:rFonts w:asciiTheme="majorBidi" w:hAnsiTheme="majorBidi" w:cstheme="majorBidi"/>
          <w:sz w:val="28"/>
          <w:szCs w:val="28"/>
          <w:rtl/>
        </w:rPr>
      </w:pPr>
    </w:p>
    <w:p w14:paraId="0977B7DB" w14:textId="77777777" w:rsidR="00080967" w:rsidRPr="000509B8" w:rsidRDefault="00080967" w:rsidP="00D87AA7">
      <w:pPr>
        <w:rPr>
          <w:rFonts w:asciiTheme="majorBidi" w:hAnsiTheme="majorBidi" w:cstheme="majorBidi"/>
          <w:sz w:val="28"/>
          <w:szCs w:val="28"/>
          <w:rtl/>
        </w:rPr>
      </w:pPr>
    </w:p>
    <w:p w14:paraId="14DF9CEC" w14:textId="77777777" w:rsidR="00080967" w:rsidRDefault="00080967" w:rsidP="00D87AA7">
      <w:pPr>
        <w:rPr>
          <w:rFonts w:asciiTheme="majorBidi" w:hAnsiTheme="majorBidi" w:cstheme="majorBidi"/>
          <w:sz w:val="28"/>
          <w:szCs w:val="28"/>
        </w:rPr>
      </w:pPr>
    </w:p>
    <w:p w14:paraId="26EDF226" w14:textId="77777777" w:rsidR="000509B8" w:rsidRDefault="000509B8" w:rsidP="00D87AA7">
      <w:pPr>
        <w:rPr>
          <w:rFonts w:asciiTheme="majorBidi" w:hAnsiTheme="majorBidi" w:cstheme="majorBidi"/>
          <w:sz w:val="28"/>
          <w:szCs w:val="28"/>
        </w:rPr>
      </w:pPr>
    </w:p>
    <w:p w14:paraId="7BB0903B" w14:textId="77777777" w:rsidR="000509B8" w:rsidRDefault="000509B8" w:rsidP="00D87AA7">
      <w:pPr>
        <w:rPr>
          <w:rFonts w:asciiTheme="majorBidi" w:hAnsiTheme="majorBidi" w:cstheme="majorBidi"/>
          <w:sz w:val="28"/>
          <w:szCs w:val="28"/>
        </w:rPr>
      </w:pPr>
    </w:p>
    <w:p w14:paraId="17E9AA39" w14:textId="77777777" w:rsidR="000509B8" w:rsidRDefault="000509B8" w:rsidP="00D87AA7">
      <w:pPr>
        <w:rPr>
          <w:rFonts w:asciiTheme="majorBidi" w:hAnsiTheme="majorBidi" w:cstheme="majorBidi"/>
          <w:sz w:val="28"/>
          <w:szCs w:val="28"/>
        </w:rPr>
      </w:pPr>
    </w:p>
    <w:p w14:paraId="3A2E2345" w14:textId="77777777" w:rsidR="000509B8" w:rsidRDefault="000509B8" w:rsidP="00D87AA7">
      <w:pPr>
        <w:rPr>
          <w:rFonts w:asciiTheme="majorBidi" w:hAnsiTheme="majorBidi" w:cstheme="majorBidi"/>
          <w:sz w:val="28"/>
          <w:szCs w:val="28"/>
          <w:rtl/>
        </w:rPr>
      </w:pPr>
    </w:p>
    <w:p w14:paraId="1B4DB2F0" w14:textId="77777777" w:rsidR="00C82557" w:rsidRDefault="00C82557" w:rsidP="00D87AA7">
      <w:pPr>
        <w:rPr>
          <w:rFonts w:asciiTheme="majorBidi" w:hAnsiTheme="majorBidi" w:cstheme="majorBidi"/>
          <w:sz w:val="28"/>
          <w:szCs w:val="28"/>
          <w:rtl/>
        </w:rPr>
      </w:pPr>
    </w:p>
    <w:p w14:paraId="52D368E4" w14:textId="77777777" w:rsidR="00C82557" w:rsidRDefault="00C82557" w:rsidP="00D87AA7">
      <w:pPr>
        <w:rPr>
          <w:rFonts w:asciiTheme="majorBidi" w:hAnsiTheme="majorBidi" w:cstheme="majorBidi"/>
          <w:sz w:val="28"/>
          <w:szCs w:val="28"/>
          <w:rtl/>
        </w:rPr>
      </w:pPr>
    </w:p>
    <w:p w14:paraId="29750F59" w14:textId="77777777" w:rsidR="00C82557" w:rsidRDefault="00C82557" w:rsidP="00D87AA7">
      <w:pPr>
        <w:rPr>
          <w:rFonts w:asciiTheme="majorBidi" w:hAnsiTheme="majorBidi" w:cstheme="majorBidi"/>
          <w:sz w:val="28"/>
          <w:szCs w:val="28"/>
          <w:rtl/>
        </w:rPr>
      </w:pPr>
    </w:p>
    <w:p w14:paraId="7C8B1081" w14:textId="77777777" w:rsidR="00C82557" w:rsidRDefault="00C82557" w:rsidP="00D87AA7">
      <w:pPr>
        <w:rPr>
          <w:rFonts w:asciiTheme="majorBidi" w:hAnsiTheme="majorBidi" w:cstheme="majorBidi"/>
          <w:sz w:val="28"/>
          <w:szCs w:val="28"/>
          <w:rtl/>
        </w:rPr>
      </w:pPr>
    </w:p>
    <w:p w14:paraId="24E4E083" w14:textId="77777777" w:rsidR="00C82557" w:rsidRDefault="00C82557" w:rsidP="00D87AA7">
      <w:pPr>
        <w:rPr>
          <w:rFonts w:asciiTheme="majorBidi" w:hAnsiTheme="majorBidi" w:cstheme="majorBidi"/>
          <w:sz w:val="28"/>
          <w:szCs w:val="28"/>
          <w:rtl/>
        </w:rPr>
      </w:pPr>
    </w:p>
    <w:p w14:paraId="57FDEB1E" w14:textId="77777777" w:rsidR="00C82557" w:rsidRDefault="00C82557" w:rsidP="00D87AA7">
      <w:pPr>
        <w:rPr>
          <w:rFonts w:asciiTheme="majorBidi" w:hAnsiTheme="majorBidi" w:cstheme="majorBidi"/>
          <w:sz w:val="28"/>
          <w:szCs w:val="28"/>
          <w:rtl/>
        </w:rPr>
      </w:pPr>
    </w:p>
    <w:p w14:paraId="65851DC7" w14:textId="77777777" w:rsidR="00C82557" w:rsidRDefault="00C82557" w:rsidP="00D87AA7">
      <w:pPr>
        <w:rPr>
          <w:rFonts w:asciiTheme="majorBidi" w:hAnsiTheme="majorBidi" w:cstheme="majorBidi"/>
          <w:sz w:val="28"/>
          <w:szCs w:val="28"/>
        </w:rPr>
      </w:pPr>
    </w:p>
    <w:p w14:paraId="2DF28ADC" w14:textId="77777777" w:rsidR="00080967" w:rsidRPr="000509B8" w:rsidRDefault="00080967" w:rsidP="00D87AA7">
      <w:pPr>
        <w:rPr>
          <w:rFonts w:asciiTheme="majorBidi" w:hAnsiTheme="majorBidi" w:cstheme="majorBidi"/>
          <w:sz w:val="28"/>
          <w:szCs w:val="28"/>
          <w:rtl/>
        </w:rPr>
      </w:pPr>
    </w:p>
    <w:p w14:paraId="2ACD31C6" w14:textId="77777777" w:rsidR="00080967" w:rsidRPr="000509B8" w:rsidRDefault="00080967" w:rsidP="00D87AA7">
      <w:pPr>
        <w:rPr>
          <w:rFonts w:asciiTheme="majorBidi" w:hAnsiTheme="majorBidi" w:cstheme="majorBidi"/>
          <w:sz w:val="28"/>
          <w:szCs w:val="28"/>
          <w:rtl/>
        </w:rPr>
      </w:pPr>
    </w:p>
    <w:p w14:paraId="3BF4C709" w14:textId="145F66B4" w:rsidR="00CA1701" w:rsidRPr="0058277E" w:rsidRDefault="00CA1701" w:rsidP="003B64AE">
      <w:pPr>
        <w:pStyle w:val="Heading1"/>
        <w:rPr>
          <w:color w:val="000000" w:themeColor="text1"/>
          <w:rtl/>
        </w:rPr>
      </w:pPr>
      <w:bookmarkStart w:id="2" w:name="_Toc239530142"/>
      <w:r w:rsidRPr="0058277E">
        <w:rPr>
          <w:color w:val="000000" w:themeColor="text1"/>
          <w:rtl/>
        </w:rPr>
        <w:t xml:space="preserve">مستخلص </w:t>
      </w:r>
      <w:proofErr w:type="gramStart"/>
      <w:r w:rsidRPr="0058277E">
        <w:rPr>
          <w:color w:val="000000" w:themeColor="text1"/>
          <w:rtl/>
        </w:rPr>
        <w:t>الدراسة</w:t>
      </w:r>
      <w:bookmarkEnd w:id="2"/>
      <w:r w:rsidR="0058277E" w:rsidRPr="0058277E">
        <w:rPr>
          <w:rFonts w:hint="cs"/>
          <w:color w:val="000000" w:themeColor="text1"/>
          <w:rtl/>
        </w:rPr>
        <w:t xml:space="preserve"> :</w:t>
      </w:r>
      <w:proofErr w:type="gramEnd"/>
    </w:p>
    <w:p w14:paraId="195EFDF9" w14:textId="77777777" w:rsidR="00CA1701" w:rsidRPr="000509B8" w:rsidRDefault="00CA1701" w:rsidP="00C82557">
      <w:pPr>
        <w:spacing w:line="480" w:lineRule="auto"/>
        <w:rPr>
          <w:rFonts w:asciiTheme="majorBidi" w:hAnsiTheme="majorBidi" w:cstheme="majorBidi"/>
          <w:sz w:val="24"/>
          <w:szCs w:val="24"/>
          <w:lang w:val="en-GB" w:bidi="ar-EG"/>
        </w:rPr>
      </w:pPr>
    </w:p>
    <w:p w14:paraId="2EA9C9D2" w14:textId="77777777" w:rsidR="00CD3694" w:rsidRPr="000509B8" w:rsidRDefault="00CD3694" w:rsidP="00C82557">
      <w:pPr>
        <w:spacing w:line="480" w:lineRule="auto"/>
        <w:rPr>
          <w:rFonts w:asciiTheme="majorBidi" w:hAnsiTheme="majorBidi" w:cstheme="majorBidi"/>
          <w:sz w:val="24"/>
          <w:szCs w:val="24"/>
          <w:lang w:val="en-GB"/>
        </w:rPr>
      </w:pPr>
      <w:r w:rsidRPr="000509B8">
        <w:rPr>
          <w:rFonts w:asciiTheme="majorBidi" w:hAnsiTheme="majorBidi" w:cstheme="majorBidi"/>
          <w:sz w:val="24"/>
          <w:szCs w:val="24"/>
          <w:rtl/>
        </w:rPr>
        <w:t>هدفت هذه الدراسة إلى التعرف على دور إدارة المخاطر في تعزيز استمرارية الأعمال في المؤسسات الصحية، من خلال نموذج تطبيقي يقيس العلاقة بين ممارسات إدارة المخاطر وقدرة المؤسسة على الاستعداد للاضطرابات ومواصلة الخدمات ذات الأولوية والتعافي منها. وتنبع أهمية الموضوع من حساسية القطاع الصحي واعتماده على موارد بشرية وتقنية وتشغيلية وسلاسل إمداد مترابطة، بحيث قد يؤدي تعطل أحدها إلى آثار مباشرة في استمرارية الرعاية.</w:t>
      </w:r>
    </w:p>
    <w:p w14:paraId="42B058A0" w14:textId="77777777" w:rsidR="00CD3694" w:rsidRDefault="00CD3694" w:rsidP="00C82557">
      <w:pPr>
        <w:spacing w:line="480" w:lineRule="auto"/>
        <w:rPr>
          <w:rFonts w:asciiTheme="majorBidi" w:hAnsiTheme="majorBidi" w:cstheme="majorBidi"/>
          <w:sz w:val="24"/>
          <w:szCs w:val="24"/>
        </w:rPr>
      </w:pPr>
      <w:r w:rsidRPr="000509B8">
        <w:rPr>
          <w:rFonts w:asciiTheme="majorBidi" w:hAnsiTheme="majorBidi" w:cstheme="majorBidi"/>
          <w:sz w:val="24"/>
          <w:szCs w:val="24"/>
          <w:rtl/>
        </w:rPr>
        <w:t xml:space="preserve">اعتمدت الدراسة المنهج الوصفي التحليلي، وتقترح الاستبانة أداة رئيسة لجمع البيانات. ويتكون المتغير المستقل من تحديد المخاطر، وتحليلها وتقييمها، والاستجابة لها، ومتابعتها ومراجعتها، وثقافة إدارة المخاطر. أما المتغير التابع فيتكون من الجاهزية، واستمرارية العمليات الأساسية، والاستجابة والتعافي، واستمرارية الموارد والأنظمة، والمرونة المؤسسية. ويستند الإطار النظري إلى </w:t>
      </w:r>
      <w:r w:rsidRPr="000509B8">
        <w:rPr>
          <w:rFonts w:asciiTheme="majorBidi" w:hAnsiTheme="majorBidi" w:cstheme="majorBidi"/>
          <w:sz w:val="24"/>
          <w:szCs w:val="24"/>
          <w:lang w:val="en-GB"/>
        </w:rPr>
        <w:t>ISO 31000:2018</w:t>
      </w:r>
      <w:r w:rsidRPr="000509B8">
        <w:rPr>
          <w:rFonts w:asciiTheme="majorBidi" w:hAnsiTheme="majorBidi" w:cstheme="majorBidi"/>
          <w:sz w:val="24"/>
          <w:szCs w:val="24"/>
          <w:rtl/>
        </w:rPr>
        <w:t xml:space="preserve"> و</w:t>
      </w:r>
      <w:r w:rsidRPr="000509B8">
        <w:rPr>
          <w:rFonts w:asciiTheme="majorBidi" w:hAnsiTheme="majorBidi" w:cstheme="majorBidi"/>
          <w:sz w:val="24"/>
          <w:szCs w:val="24"/>
          <w:lang w:val="en-GB"/>
        </w:rPr>
        <w:t>ISO 22301:2019</w:t>
      </w:r>
      <w:r w:rsidRPr="000509B8">
        <w:rPr>
          <w:rFonts w:asciiTheme="majorBidi" w:hAnsiTheme="majorBidi" w:cstheme="majorBidi"/>
          <w:sz w:val="24"/>
          <w:szCs w:val="24"/>
          <w:rtl/>
        </w:rPr>
        <w:t xml:space="preserve"> وإطار منظمة الصحة العالمية لإدارة مخاطر الطوارئ والكوارث الصحية.</w:t>
      </w:r>
    </w:p>
    <w:p w14:paraId="1E109F51" w14:textId="77777777" w:rsidR="000509B8" w:rsidRDefault="000509B8" w:rsidP="00D87AA7">
      <w:pPr>
        <w:spacing w:line="480" w:lineRule="auto"/>
        <w:rPr>
          <w:rFonts w:asciiTheme="majorBidi" w:hAnsiTheme="majorBidi" w:cstheme="majorBidi"/>
          <w:sz w:val="24"/>
          <w:szCs w:val="24"/>
        </w:rPr>
      </w:pPr>
    </w:p>
    <w:p w14:paraId="09F206C6" w14:textId="77777777" w:rsidR="000509B8" w:rsidRDefault="000509B8" w:rsidP="00D87AA7">
      <w:pPr>
        <w:spacing w:line="480" w:lineRule="auto"/>
        <w:rPr>
          <w:rFonts w:asciiTheme="majorBidi" w:hAnsiTheme="majorBidi" w:cstheme="majorBidi"/>
          <w:sz w:val="24"/>
          <w:szCs w:val="24"/>
        </w:rPr>
      </w:pPr>
    </w:p>
    <w:p w14:paraId="3CFE0A36" w14:textId="77777777" w:rsidR="000509B8" w:rsidRDefault="000509B8" w:rsidP="00D87AA7">
      <w:pPr>
        <w:spacing w:line="480" w:lineRule="auto"/>
        <w:rPr>
          <w:rFonts w:asciiTheme="majorBidi" w:hAnsiTheme="majorBidi" w:cstheme="majorBidi"/>
          <w:sz w:val="24"/>
          <w:szCs w:val="24"/>
        </w:rPr>
      </w:pPr>
    </w:p>
    <w:p w14:paraId="71892181" w14:textId="77777777" w:rsidR="000509B8" w:rsidRPr="000509B8" w:rsidRDefault="000509B8" w:rsidP="00D87AA7">
      <w:pPr>
        <w:spacing w:line="480" w:lineRule="auto"/>
        <w:rPr>
          <w:rFonts w:asciiTheme="majorBidi" w:hAnsiTheme="majorBidi" w:cstheme="majorBidi"/>
          <w:sz w:val="24"/>
          <w:szCs w:val="24"/>
          <w:rtl/>
        </w:rPr>
      </w:pPr>
    </w:p>
    <w:p w14:paraId="15E3C4E7" w14:textId="4AFC40A8" w:rsidR="00B403B7" w:rsidRDefault="00CD3694" w:rsidP="005444D8">
      <w:pPr>
        <w:spacing w:line="480" w:lineRule="auto"/>
        <w:rPr>
          <w:rFonts w:asciiTheme="majorBidi" w:hAnsiTheme="majorBidi" w:cstheme="majorBidi"/>
          <w:sz w:val="24"/>
          <w:szCs w:val="24"/>
          <w:rtl/>
        </w:rPr>
      </w:pPr>
      <w:r w:rsidRPr="000509B8">
        <w:rPr>
          <w:rFonts w:asciiTheme="majorBidi" w:hAnsiTheme="majorBidi" w:cstheme="majorBidi"/>
          <w:sz w:val="24"/>
          <w:szCs w:val="24"/>
          <w:rtl/>
        </w:rPr>
        <w:t>الكلمات المفتاحية: إدارة المخاطر، استمرارية الأعمال، المؤسسات الصحية، المرونة المؤسسية، الأزمات، التعافي.</w:t>
      </w:r>
    </w:p>
    <w:p w14:paraId="276D30A8" w14:textId="77777777" w:rsidR="00C82557" w:rsidRDefault="00C82557" w:rsidP="005444D8">
      <w:pPr>
        <w:spacing w:line="480" w:lineRule="auto"/>
        <w:rPr>
          <w:rFonts w:asciiTheme="majorBidi" w:hAnsiTheme="majorBidi" w:cstheme="majorBidi"/>
          <w:sz w:val="24"/>
          <w:szCs w:val="24"/>
        </w:rPr>
      </w:pPr>
    </w:p>
    <w:p w14:paraId="6323CA84" w14:textId="77777777" w:rsidR="0058277E" w:rsidRDefault="0058277E" w:rsidP="003B64AE">
      <w:pPr>
        <w:pStyle w:val="Heading1"/>
        <w:rPr>
          <w:rtl/>
          <w:lang w:val="en-GB"/>
        </w:rPr>
      </w:pPr>
      <w:bookmarkStart w:id="3" w:name="_Toc239530143"/>
    </w:p>
    <w:p w14:paraId="4BD5FE7D" w14:textId="77777777" w:rsidR="0058277E" w:rsidRDefault="0058277E" w:rsidP="003B64AE">
      <w:pPr>
        <w:pStyle w:val="Heading1"/>
        <w:rPr>
          <w:rtl/>
          <w:lang w:val="en-GB"/>
        </w:rPr>
      </w:pPr>
    </w:p>
    <w:p w14:paraId="30576AFE" w14:textId="77777777" w:rsidR="0058277E" w:rsidRDefault="0058277E" w:rsidP="003B64AE">
      <w:pPr>
        <w:pStyle w:val="Heading1"/>
        <w:rPr>
          <w:rtl/>
          <w:lang w:val="en-GB"/>
        </w:rPr>
      </w:pPr>
    </w:p>
    <w:p w14:paraId="4D570B1F" w14:textId="1ADAD821" w:rsidR="00721BD8" w:rsidRPr="0058277E" w:rsidRDefault="00965432" w:rsidP="003B64AE">
      <w:pPr>
        <w:pStyle w:val="Heading1"/>
        <w:rPr>
          <w:color w:val="000000" w:themeColor="text1"/>
          <w:lang w:val="en-GB"/>
        </w:rPr>
      </w:pPr>
      <w:r w:rsidRPr="0058277E">
        <w:rPr>
          <w:color w:val="000000" w:themeColor="text1"/>
          <w:rtl/>
          <w:lang w:val="en-GB"/>
        </w:rPr>
        <w:t>الإطار العام للدراسة</w:t>
      </w:r>
      <w:bookmarkEnd w:id="3"/>
      <w:r w:rsidR="0058277E" w:rsidRPr="0058277E">
        <w:rPr>
          <w:rFonts w:hint="cs"/>
          <w:color w:val="000000" w:themeColor="text1"/>
          <w:rtl/>
          <w:lang w:val="en-GB"/>
        </w:rPr>
        <w:t xml:space="preserve">: </w:t>
      </w:r>
    </w:p>
    <w:p w14:paraId="3A64442D" w14:textId="77777777" w:rsidR="00C1248E" w:rsidRPr="00721BD8" w:rsidRDefault="00C1248E" w:rsidP="00C1248E">
      <w:pPr>
        <w:pStyle w:val="ListParagraph"/>
        <w:spacing w:line="480" w:lineRule="auto"/>
        <w:rPr>
          <w:rFonts w:asciiTheme="majorBidi" w:hAnsiTheme="majorBidi" w:cstheme="majorBidi"/>
          <w:b/>
          <w:bCs/>
          <w:sz w:val="28"/>
          <w:szCs w:val="28"/>
          <w:lang w:val="en-GB"/>
        </w:rPr>
      </w:pPr>
    </w:p>
    <w:p w14:paraId="107804AA" w14:textId="7E9CD85C" w:rsidR="00965432" w:rsidRPr="0058277E" w:rsidRDefault="00965432" w:rsidP="003B64AE">
      <w:pPr>
        <w:pStyle w:val="Heading2"/>
        <w:rPr>
          <w:color w:val="000000" w:themeColor="text1"/>
          <w:rtl/>
          <w:lang w:val="en-GB"/>
        </w:rPr>
      </w:pPr>
      <w:bookmarkStart w:id="4" w:name="_Toc239530144"/>
      <w:r w:rsidRPr="0058277E">
        <w:rPr>
          <w:color w:val="000000" w:themeColor="text1"/>
          <w:rtl/>
          <w:lang w:val="en-GB"/>
        </w:rPr>
        <w:t>1.1 المقدمة</w:t>
      </w:r>
      <w:bookmarkEnd w:id="4"/>
      <w:r w:rsidR="0058277E">
        <w:rPr>
          <w:rFonts w:hint="cs"/>
          <w:color w:val="000000" w:themeColor="text1"/>
          <w:rtl/>
          <w:lang w:val="en-GB"/>
        </w:rPr>
        <w:t xml:space="preserve">: </w:t>
      </w:r>
    </w:p>
    <w:p w14:paraId="6757A0A2"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تعمل المؤسسات الصحية في بيئة معقدة تتسم بتزايد الاعتماد على التقنية، وتشابك سلاسل الإمداد، وارتفاع متطلبات الجودة والسلامة، والحاجة إلى تقديم خدمات لا تحتمل التوقف لفترات طويلة. وتشمل مصادر الاضطراب تعطل الأنظمة والمعدات، ونقص القوى العاملة، والحوادث السيبرانية، وانقطاع المرافق، والكوارث والأوبئة واضطراب الموردين.</w:t>
      </w:r>
    </w:p>
    <w:p w14:paraId="27BA4D8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xml:space="preserve">تقدم إدارة المخاطر منهجاً منظماً للتعامل مع عدم اليقين. ويبين </w:t>
      </w:r>
      <w:r w:rsidRPr="00965432">
        <w:rPr>
          <w:rFonts w:asciiTheme="majorBidi" w:hAnsiTheme="majorBidi" w:cstheme="majorBidi"/>
          <w:sz w:val="24"/>
          <w:szCs w:val="24"/>
          <w:lang w:val="en-GB"/>
        </w:rPr>
        <w:t>ISO 31000:2018</w:t>
      </w:r>
      <w:r w:rsidRPr="00965432">
        <w:rPr>
          <w:rFonts w:asciiTheme="majorBidi" w:hAnsiTheme="majorBidi" w:cstheme="majorBidi"/>
          <w:sz w:val="24"/>
          <w:szCs w:val="24"/>
          <w:rtl/>
          <w:lang w:val="en-GB"/>
        </w:rPr>
        <w:t xml:space="preserve"> أن إدارة المخاطر تتضمن تحديد المخاطر وتحليلها وتقييمها ومعالجتها ومراقبتها والتواصل بشأنها، مع دمجها في الحوكمة والاستراتيجية والتخطيط والعمليات (</w:t>
      </w:r>
      <w:r w:rsidRPr="00965432">
        <w:rPr>
          <w:rFonts w:asciiTheme="majorBidi" w:hAnsiTheme="majorBidi" w:cstheme="majorBidi"/>
          <w:sz w:val="24"/>
          <w:szCs w:val="24"/>
          <w:lang w:val="en-GB"/>
        </w:rPr>
        <w:t>International Organization for Standardization [ISO], 2018</w:t>
      </w:r>
      <w:r w:rsidRPr="00965432">
        <w:rPr>
          <w:rFonts w:asciiTheme="majorBidi" w:hAnsiTheme="majorBidi" w:cstheme="majorBidi"/>
          <w:sz w:val="24"/>
          <w:szCs w:val="24"/>
          <w:rtl/>
          <w:lang w:val="en-GB"/>
        </w:rPr>
        <w:t>).</w:t>
      </w:r>
    </w:p>
    <w:p w14:paraId="313C21DC"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xml:space="preserve">أما استمرارية الأعمال فتركز على قدرة المنظمة على الاستمرار في تقديم الخدمات ضمن مستوى مقبول أثناء الاضطراب وبعده. ويقدم </w:t>
      </w:r>
      <w:r w:rsidRPr="00965432">
        <w:rPr>
          <w:rFonts w:asciiTheme="majorBidi" w:hAnsiTheme="majorBidi" w:cstheme="majorBidi"/>
          <w:sz w:val="24"/>
          <w:szCs w:val="24"/>
          <w:lang w:val="en-GB"/>
        </w:rPr>
        <w:t>ISO 22301:2019</w:t>
      </w:r>
      <w:r w:rsidRPr="00965432">
        <w:rPr>
          <w:rFonts w:asciiTheme="majorBidi" w:hAnsiTheme="majorBidi" w:cstheme="majorBidi"/>
          <w:sz w:val="24"/>
          <w:szCs w:val="24"/>
          <w:rtl/>
          <w:lang w:val="en-GB"/>
        </w:rPr>
        <w:t xml:space="preserve"> إطاراً لنظام إدارة يساعد المؤسسات على الاستعداد للاضطرابات والاستجابة لها والتعافي منها والتحسين المستمر (</w:t>
      </w:r>
      <w:r w:rsidRPr="00965432">
        <w:rPr>
          <w:rFonts w:asciiTheme="majorBidi" w:hAnsiTheme="majorBidi" w:cstheme="majorBidi"/>
          <w:sz w:val="24"/>
          <w:szCs w:val="24"/>
          <w:lang w:val="en-GB"/>
        </w:rPr>
        <w:t>ISO, 2019</w:t>
      </w:r>
      <w:r w:rsidRPr="00965432">
        <w:rPr>
          <w:rFonts w:asciiTheme="majorBidi" w:hAnsiTheme="majorBidi" w:cstheme="majorBidi"/>
          <w:sz w:val="24"/>
          <w:szCs w:val="24"/>
          <w:rtl/>
          <w:lang w:val="en-GB"/>
        </w:rPr>
        <w:t>).</w:t>
      </w:r>
    </w:p>
    <w:p w14:paraId="6AEBC026"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في القطاع الصحي، قد ينعكس تعطل خدمة أساسية مباشرة على سلامة المستفيدين. ولذلك يصبح التكامل بين إدارة المخاطر واستمرارية الأعمال ضرورة عملية، إذ تساعد الأولى على فهم التهديدات والأولويات، بينما تحول الثانية هذا الفهم إلى بدائل وخطط وقدرات للتعافي.</w:t>
      </w:r>
    </w:p>
    <w:p w14:paraId="713759BA"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تسعى الدراسة الحالية إلى قياس دور إدارة المخاطر في تعزيز استمرارية الأعمال في مؤسسة صحية، من خلال اختبار العلاقة بين أبعاد إدارة المخاطر وبين الجاهزية واستمرار العمليات وسرعة التعافي واستمرارية الموارد والمرونة.</w:t>
      </w:r>
    </w:p>
    <w:p w14:paraId="2DEC5A19" w14:textId="77777777" w:rsidR="00C1248E" w:rsidRDefault="00C1248E" w:rsidP="00965432">
      <w:pPr>
        <w:spacing w:line="480" w:lineRule="auto"/>
        <w:rPr>
          <w:rFonts w:asciiTheme="majorBidi" w:hAnsiTheme="majorBidi" w:cstheme="majorBidi"/>
          <w:sz w:val="24"/>
          <w:szCs w:val="24"/>
          <w:rtl/>
          <w:lang w:val="en-GB"/>
        </w:rPr>
      </w:pPr>
    </w:p>
    <w:p w14:paraId="15C13FF7" w14:textId="77777777" w:rsidR="00C1248E" w:rsidRDefault="00C1248E" w:rsidP="00965432">
      <w:pPr>
        <w:spacing w:line="480" w:lineRule="auto"/>
        <w:rPr>
          <w:rFonts w:asciiTheme="majorBidi" w:hAnsiTheme="majorBidi" w:cstheme="majorBidi"/>
          <w:sz w:val="24"/>
          <w:szCs w:val="24"/>
          <w:rtl/>
          <w:lang w:val="en-GB"/>
        </w:rPr>
      </w:pPr>
    </w:p>
    <w:p w14:paraId="22574937" w14:textId="77777777" w:rsidR="00C1248E" w:rsidRDefault="00C1248E" w:rsidP="00965432">
      <w:pPr>
        <w:spacing w:line="480" w:lineRule="auto"/>
        <w:rPr>
          <w:rFonts w:asciiTheme="majorBidi" w:hAnsiTheme="majorBidi" w:cstheme="majorBidi"/>
          <w:sz w:val="24"/>
          <w:szCs w:val="24"/>
          <w:rtl/>
          <w:lang w:val="en-GB"/>
        </w:rPr>
      </w:pPr>
    </w:p>
    <w:p w14:paraId="6FD58B2B" w14:textId="77777777" w:rsidR="00C1248E" w:rsidRPr="00965432" w:rsidRDefault="00C1248E" w:rsidP="00965432">
      <w:pPr>
        <w:spacing w:line="480" w:lineRule="auto"/>
        <w:rPr>
          <w:rFonts w:asciiTheme="majorBidi" w:hAnsiTheme="majorBidi" w:cstheme="majorBidi"/>
          <w:sz w:val="24"/>
          <w:szCs w:val="24"/>
          <w:rtl/>
          <w:lang w:val="en-GB"/>
        </w:rPr>
      </w:pPr>
    </w:p>
    <w:p w14:paraId="737A325F" w14:textId="58A22ED9" w:rsidR="00965432" w:rsidRPr="0058277E" w:rsidRDefault="00965432" w:rsidP="003B64AE">
      <w:pPr>
        <w:pStyle w:val="Heading2"/>
        <w:rPr>
          <w:color w:val="000000" w:themeColor="text1"/>
          <w:rtl/>
          <w:lang w:val="en-GB"/>
        </w:rPr>
      </w:pPr>
      <w:bookmarkStart w:id="5" w:name="_Toc239530145"/>
      <w:r w:rsidRPr="0058277E">
        <w:rPr>
          <w:color w:val="000000" w:themeColor="text1"/>
          <w:rtl/>
          <w:lang w:val="en-GB"/>
        </w:rPr>
        <w:t>1.2 مشكلة الدراسة</w:t>
      </w:r>
      <w:bookmarkEnd w:id="5"/>
      <w:r w:rsidR="0058277E" w:rsidRPr="0058277E">
        <w:rPr>
          <w:rFonts w:hint="cs"/>
          <w:color w:val="000000" w:themeColor="text1"/>
          <w:rtl/>
          <w:lang w:val="en-GB"/>
        </w:rPr>
        <w:t>:</w:t>
      </w:r>
    </w:p>
    <w:p w14:paraId="31EB65D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قد تمتلك المؤسسة الصحية سجلاً للمخاطر وخططاً للطوارئ، ومع ذلك تبقى قدرتها الفعلية على الاستمرار غير مؤكدة إذا لم ترتبط المخاطر بالعمليات الحرجة والموارد والبدائل والأولويات الزمنية للتعافي. كما أن الخطط غير المختبرة قد لا تعمل عند وقوع الأزمة.</w:t>
      </w:r>
    </w:p>
    <w:p w14:paraId="2EADCDC8"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تتمثل مشكلة الدراسة في الحاجة إلى قياس مدى إسهام الممارسات المنظمة لإدارة المخاطر في بناء قدرة فعلية على استمرارية الأعمال. وبناءً عليه يتمثل السؤال الرئيس في: ما دور إدارة المخاطر في تعزيز استمرارية الأعمال في المؤسسات الصحية؟</w:t>
      </w:r>
    </w:p>
    <w:p w14:paraId="7D06FA85" w14:textId="77777777" w:rsidR="00C1248E" w:rsidRPr="00965432" w:rsidRDefault="00C1248E" w:rsidP="00965432">
      <w:pPr>
        <w:spacing w:line="480" w:lineRule="auto"/>
        <w:rPr>
          <w:rFonts w:asciiTheme="majorBidi" w:hAnsiTheme="majorBidi" w:cstheme="majorBidi"/>
          <w:sz w:val="24"/>
          <w:szCs w:val="24"/>
          <w:rtl/>
          <w:lang w:val="en-GB"/>
        </w:rPr>
      </w:pPr>
    </w:p>
    <w:p w14:paraId="5CBC36BD" w14:textId="60EC11E6" w:rsidR="00965432" w:rsidRPr="0058277E" w:rsidRDefault="00965432" w:rsidP="003B64AE">
      <w:pPr>
        <w:pStyle w:val="Heading2"/>
        <w:rPr>
          <w:color w:val="000000" w:themeColor="text1"/>
          <w:rtl/>
          <w:lang w:val="en-GB"/>
        </w:rPr>
      </w:pPr>
      <w:bookmarkStart w:id="6" w:name="_Toc239530146"/>
      <w:r w:rsidRPr="0058277E">
        <w:rPr>
          <w:color w:val="000000" w:themeColor="text1"/>
          <w:rtl/>
          <w:lang w:val="en-GB"/>
        </w:rPr>
        <w:t>1.3 أسئلة الدراسة</w:t>
      </w:r>
      <w:bookmarkEnd w:id="6"/>
      <w:r w:rsidR="0058277E" w:rsidRPr="0058277E">
        <w:rPr>
          <w:rFonts w:hint="cs"/>
          <w:color w:val="000000" w:themeColor="text1"/>
          <w:rtl/>
          <w:lang w:val="en-GB"/>
        </w:rPr>
        <w:t>:</w:t>
      </w:r>
    </w:p>
    <w:p w14:paraId="3B8CDCA2"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ما مستوى تطبيق إدارة المخاطر في المؤسسة الصحية؟</w:t>
      </w:r>
    </w:p>
    <w:p w14:paraId="25F902E0"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ما مستوى تطبيق استمرارية الأعمال؟</w:t>
      </w:r>
    </w:p>
    <w:p w14:paraId="5CF024EA"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هل توجد علاقة ذات دلالة إحصائية بين إدارة المخاطر واستمرارية الأعمال؟</w:t>
      </w:r>
    </w:p>
    <w:p w14:paraId="03C5012C"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ما أثر تحديد المخاطر في الجاهزية؟</w:t>
      </w:r>
    </w:p>
    <w:p w14:paraId="37CAB87F"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ما أثر تحليل وتقييم المخاطر في استمرارية العمليات؟</w:t>
      </w:r>
    </w:p>
    <w:p w14:paraId="7714ACDC"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ما أثر الاستجابة للمخاطر في سرعة التعافي؟</w:t>
      </w:r>
    </w:p>
    <w:p w14:paraId="6F38741F"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ما أثر المتابعة والمراجعة في استمرارية الموارد والأنظمة؟</w:t>
      </w:r>
    </w:p>
    <w:p w14:paraId="63CBC15F"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ما أثر ثقافة إدارة المخاطر في المرونة المؤسسية؟</w:t>
      </w:r>
    </w:p>
    <w:p w14:paraId="1AC639F2"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ما أبرز معوقات التكامل بين المجالين؟</w:t>
      </w:r>
    </w:p>
    <w:p w14:paraId="2FB9C89A" w14:textId="77777777" w:rsidR="00C1248E" w:rsidRDefault="00C1248E" w:rsidP="00965432">
      <w:pPr>
        <w:spacing w:line="480" w:lineRule="auto"/>
        <w:rPr>
          <w:rFonts w:asciiTheme="majorBidi" w:hAnsiTheme="majorBidi" w:cstheme="majorBidi"/>
          <w:sz w:val="24"/>
          <w:szCs w:val="24"/>
          <w:rtl/>
          <w:lang w:val="en-GB"/>
        </w:rPr>
      </w:pPr>
    </w:p>
    <w:p w14:paraId="21AAA2B5" w14:textId="77777777" w:rsidR="00C1248E" w:rsidRDefault="00C1248E" w:rsidP="00965432">
      <w:pPr>
        <w:spacing w:line="480" w:lineRule="auto"/>
        <w:rPr>
          <w:rFonts w:asciiTheme="majorBidi" w:hAnsiTheme="majorBidi" w:cstheme="majorBidi"/>
          <w:sz w:val="24"/>
          <w:szCs w:val="24"/>
          <w:rtl/>
          <w:lang w:val="en-GB"/>
        </w:rPr>
      </w:pPr>
    </w:p>
    <w:p w14:paraId="2C7A73AE" w14:textId="77777777" w:rsidR="00C1248E" w:rsidRPr="00965432" w:rsidRDefault="00C1248E" w:rsidP="00965432">
      <w:pPr>
        <w:spacing w:line="480" w:lineRule="auto"/>
        <w:rPr>
          <w:rFonts w:asciiTheme="majorBidi" w:hAnsiTheme="majorBidi" w:cstheme="majorBidi"/>
          <w:sz w:val="24"/>
          <w:szCs w:val="24"/>
          <w:rtl/>
          <w:lang w:val="en-GB"/>
        </w:rPr>
      </w:pPr>
    </w:p>
    <w:p w14:paraId="41A9C9FD" w14:textId="5B7780F1" w:rsidR="00965432" w:rsidRPr="0058277E" w:rsidRDefault="00965432" w:rsidP="003B64AE">
      <w:pPr>
        <w:pStyle w:val="Heading2"/>
        <w:rPr>
          <w:color w:val="000000" w:themeColor="text1"/>
          <w:rtl/>
          <w:lang w:val="en-GB"/>
        </w:rPr>
      </w:pPr>
      <w:bookmarkStart w:id="7" w:name="_Toc239530147"/>
      <w:r w:rsidRPr="0058277E">
        <w:rPr>
          <w:color w:val="000000" w:themeColor="text1"/>
          <w:rtl/>
          <w:lang w:val="en-GB"/>
        </w:rPr>
        <w:t>1.4 أهداف الدراسة</w:t>
      </w:r>
      <w:bookmarkEnd w:id="7"/>
      <w:r w:rsidR="0058277E" w:rsidRPr="0058277E">
        <w:rPr>
          <w:rFonts w:hint="cs"/>
          <w:color w:val="000000" w:themeColor="text1"/>
          <w:rtl/>
          <w:lang w:val="en-GB"/>
        </w:rPr>
        <w:t>:</w:t>
      </w:r>
    </w:p>
    <w:p w14:paraId="29B6B6EB"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قياس مستوى تطبيق إدارة المخاطر.</w:t>
      </w:r>
    </w:p>
    <w:p w14:paraId="61941E33"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قياس مستوى استمرارية الأعمال.</w:t>
      </w:r>
    </w:p>
    <w:p w14:paraId="0A5779A6"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اختبار العلاقة بين المتغيرين.</w:t>
      </w:r>
    </w:p>
    <w:p w14:paraId="58E29717"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قياس أثر أبعاد إدارة المخاطر في استمرارية الأعمال.</w:t>
      </w:r>
    </w:p>
    <w:p w14:paraId="07CB39A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تحديد التحديات التنظيمية والتشغيلية.</w:t>
      </w:r>
    </w:p>
    <w:p w14:paraId="1A6E9B06"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تقديم توصيات عملية لتعزيز الجاهزية والمرونة.</w:t>
      </w:r>
    </w:p>
    <w:p w14:paraId="6C285BE8" w14:textId="77777777" w:rsidR="00C1248E" w:rsidRPr="00965432" w:rsidRDefault="00C1248E" w:rsidP="00965432">
      <w:pPr>
        <w:spacing w:line="480" w:lineRule="auto"/>
        <w:rPr>
          <w:rFonts w:asciiTheme="majorBidi" w:hAnsiTheme="majorBidi" w:cstheme="majorBidi"/>
          <w:sz w:val="24"/>
          <w:szCs w:val="24"/>
          <w:rtl/>
          <w:lang w:val="en-GB"/>
        </w:rPr>
      </w:pPr>
    </w:p>
    <w:p w14:paraId="203DFE3D" w14:textId="129A75F8" w:rsidR="00965432" w:rsidRPr="0058277E" w:rsidRDefault="00965432" w:rsidP="003B64AE">
      <w:pPr>
        <w:pStyle w:val="Heading2"/>
        <w:rPr>
          <w:color w:val="000000" w:themeColor="text1"/>
          <w:rtl/>
          <w:lang w:val="en-GB"/>
        </w:rPr>
      </w:pPr>
      <w:bookmarkStart w:id="8" w:name="_Toc239530148"/>
      <w:r w:rsidRPr="0058277E">
        <w:rPr>
          <w:color w:val="000000" w:themeColor="text1"/>
          <w:rtl/>
          <w:lang w:val="en-GB"/>
        </w:rPr>
        <w:t>1.5 أهمية الدراسة</w:t>
      </w:r>
      <w:bookmarkEnd w:id="8"/>
      <w:r w:rsidR="0058277E" w:rsidRPr="0058277E">
        <w:rPr>
          <w:rFonts w:hint="cs"/>
          <w:color w:val="000000" w:themeColor="text1"/>
          <w:rtl/>
          <w:lang w:val="en-GB"/>
        </w:rPr>
        <w:t>:</w:t>
      </w:r>
    </w:p>
    <w:p w14:paraId="054F2176"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الأهمية العلمية: تقدم الدراسة نموذجاً يجمع بين إدارة المخاطر واستمرارية الأعمال في سياق صحي، وتربط بين الممارسات الوقائية وقدرة المؤسسة على الاستمرار والتعافي.</w:t>
      </w:r>
    </w:p>
    <w:p w14:paraId="47C3614A"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الأهمية العملية: تساعد النتائج القيادات وإدارات المخاطر والجودة والاستمرارية وتقنية المعلومات على تحديد الفجوات وربط سجل المخاطر بتحليل أثر الأعمال والخطط والاختبارات.</w:t>
      </w:r>
    </w:p>
    <w:p w14:paraId="2F6F5DF5" w14:textId="77777777" w:rsidR="00C1248E" w:rsidRPr="00965432" w:rsidRDefault="00C1248E" w:rsidP="00965432">
      <w:pPr>
        <w:spacing w:line="480" w:lineRule="auto"/>
        <w:rPr>
          <w:rFonts w:asciiTheme="majorBidi" w:hAnsiTheme="majorBidi" w:cstheme="majorBidi"/>
          <w:sz w:val="24"/>
          <w:szCs w:val="24"/>
          <w:rtl/>
          <w:lang w:val="en-GB"/>
        </w:rPr>
      </w:pPr>
    </w:p>
    <w:p w14:paraId="2D784148" w14:textId="4AAC6B75" w:rsidR="00965432" w:rsidRPr="0058277E" w:rsidRDefault="00965432" w:rsidP="003B64AE">
      <w:pPr>
        <w:pStyle w:val="Heading2"/>
        <w:rPr>
          <w:color w:val="000000" w:themeColor="text1"/>
          <w:rtl/>
          <w:lang w:val="en-GB"/>
        </w:rPr>
      </w:pPr>
      <w:bookmarkStart w:id="9" w:name="_Toc239530149"/>
      <w:r w:rsidRPr="0058277E">
        <w:rPr>
          <w:color w:val="000000" w:themeColor="text1"/>
          <w:rtl/>
          <w:lang w:val="en-GB"/>
        </w:rPr>
        <w:t>1.6 فرضيات الدراسة</w:t>
      </w:r>
      <w:bookmarkEnd w:id="9"/>
      <w:r w:rsidR="0058277E" w:rsidRPr="0058277E">
        <w:rPr>
          <w:rFonts w:hint="cs"/>
          <w:color w:val="000000" w:themeColor="text1"/>
          <w:rtl/>
          <w:lang w:val="en-GB"/>
        </w:rPr>
        <w:t>:</w:t>
      </w:r>
    </w:p>
    <w:p w14:paraId="796D221F"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الفرضية الرئيسة: توجد علاقة ذات دلالة إحصائية بين تطبيق إدارة المخاطر وتعزيز استمرارية الأعمال في المؤسسات الصحية.</w:t>
      </w:r>
    </w:p>
    <w:p w14:paraId="6AC2FD97"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توجد علاقة بين تحديد المخاطر واستمرارية الأعمال.</w:t>
      </w:r>
    </w:p>
    <w:p w14:paraId="55876D49"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توجد علاقة بين تحليل وتقييم المخاطر واستمرارية الأعمال.</w:t>
      </w:r>
    </w:p>
    <w:p w14:paraId="477864C8"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توجد علاقة بين الاستجابة للمخاطر واستمرارية الأعمال.</w:t>
      </w:r>
    </w:p>
    <w:p w14:paraId="70BF2FA2"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توجد علاقة بين المتابعة والمراجعة واستمرارية الأعمال.</w:t>
      </w:r>
    </w:p>
    <w:p w14:paraId="71935807"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lastRenderedPageBreak/>
        <w:t>• توجد علاقة بين ثقافة إدارة المخاطر واستمرارية الأعمال.</w:t>
      </w:r>
    </w:p>
    <w:p w14:paraId="2BF8DB12" w14:textId="77777777" w:rsidR="00C1248E" w:rsidRDefault="00C1248E" w:rsidP="00965432">
      <w:pPr>
        <w:spacing w:line="480" w:lineRule="auto"/>
        <w:rPr>
          <w:rFonts w:asciiTheme="majorBidi" w:hAnsiTheme="majorBidi" w:cstheme="majorBidi"/>
          <w:sz w:val="24"/>
          <w:szCs w:val="24"/>
          <w:rtl/>
          <w:lang w:val="en-GB"/>
        </w:rPr>
      </w:pPr>
    </w:p>
    <w:p w14:paraId="625D1843" w14:textId="77777777" w:rsidR="00C1248E" w:rsidRPr="00965432" w:rsidRDefault="00C1248E" w:rsidP="00965432">
      <w:pPr>
        <w:spacing w:line="480" w:lineRule="auto"/>
        <w:rPr>
          <w:rFonts w:asciiTheme="majorBidi" w:hAnsiTheme="majorBidi" w:cstheme="majorBidi"/>
          <w:sz w:val="24"/>
          <w:szCs w:val="24"/>
          <w:rtl/>
          <w:lang w:val="en-GB"/>
        </w:rPr>
      </w:pPr>
    </w:p>
    <w:p w14:paraId="3CA50040" w14:textId="53A34277" w:rsidR="00965432" w:rsidRPr="0058277E" w:rsidRDefault="00965432" w:rsidP="003B64AE">
      <w:pPr>
        <w:pStyle w:val="Heading2"/>
        <w:rPr>
          <w:color w:val="000000" w:themeColor="text1"/>
          <w:rtl/>
          <w:lang w:val="en-GB"/>
        </w:rPr>
      </w:pPr>
      <w:bookmarkStart w:id="10" w:name="_Toc239530150"/>
      <w:r w:rsidRPr="0058277E">
        <w:rPr>
          <w:color w:val="000000" w:themeColor="text1"/>
          <w:rtl/>
          <w:lang w:val="en-GB"/>
        </w:rPr>
        <w:t>1.7 حدود الدراسة</w:t>
      </w:r>
      <w:bookmarkEnd w:id="10"/>
      <w:r w:rsidR="0058277E" w:rsidRPr="0058277E">
        <w:rPr>
          <w:rFonts w:hint="cs"/>
          <w:color w:val="000000" w:themeColor="text1"/>
          <w:rtl/>
          <w:lang w:val="en-GB"/>
        </w:rPr>
        <w:t>:</w:t>
      </w:r>
    </w:p>
    <w:p w14:paraId="21076CE5"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موضوعياً: إدارة المخاطر واستمرارية الأعمال. مكانياً: مؤسسة صحية في المملكة العربية السعودية. بشرياً: العاملون ذوو العلاقة بالعمليات والمخاطر والجودة والاستمرارية والتقنية والخدمات الصحية. زمنياً: العام الدراسي 2026.</w:t>
      </w:r>
    </w:p>
    <w:p w14:paraId="3B4AC5FD" w14:textId="77777777" w:rsidR="00C1248E" w:rsidRDefault="00C1248E" w:rsidP="00965432">
      <w:pPr>
        <w:spacing w:line="480" w:lineRule="auto"/>
        <w:rPr>
          <w:rFonts w:asciiTheme="majorBidi" w:hAnsiTheme="majorBidi" w:cstheme="majorBidi"/>
          <w:sz w:val="24"/>
          <w:szCs w:val="24"/>
          <w:rtl/>
          <w:lang w:val="en-GB"/>
        </w:rPr>
      </w:pPr>
    </w:p>
    <w:p w14:paraId="40AC8731" w14:textId="77777777" w:rsidR="00C1248E" w:rsidRPr="00965432" w:rsidRDefault="00C1248E" w:rsidP="00965432">
      <w:pPr>
        <w:spacing w:line="480" w:lineRule="auto"/>
        <w:rPr>
          <w:rFonts w:asciiTheme="majorBidi" w:hAnsiTheme="majorBidi" w:cstheme="majorBidi"/>
          <w:sz w:val="24"/>
          <w:szCs w:val="24"/>
          <w:rtl/>
          <w:lang w:val="en-GB"/>
        </w:rPr>
      </w:pPr>
    </w:p>
    <w:p w14:paraId="34E95845" w14:textId="3939BCB4"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1.8</w:t>
      </w:r>
      <w:r w:rsidRPr="003B64AE">
        <w:rPr>
          <w:rStyle w:val="Heading2Char"/>
          <w:rtl/>
          <w:lang w:val="en-GB"/>
        </w:rPr>
        <w:t xml:space="preserve"> </w:t>
      </w:r>
      <w:r w:rsidRPr="0058277E">
        <w:rPr>
          <w:rStyle w:val="Heading2Char"/>
          <w:color w:val="000000" w:themeColor="text1"/>
          <w:rtl/>
          <w:lang w:val="en-GB"/>
        </w:rPr>
        <w:t>مصطلحات الدراسة</w:t>
      </w:r>
      <w:r w:rsidR="0058277E" w:rsidRPr="0058277E">
        <w:rPr>
          <w:rStyle w:val="Heading2Char"/>
          <w:rFonts w:hint="cs"/>
          <w:color w:val="000000" w:themeColor="text1"/>
          <w:rtl/>
          <w:lang w:val="en-GB"/>
        </w:rPr>
        <w:t>:</w:t>
      </w:r>
    </w:p>
    <w:p w14:paraId="76EC290D"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إدارة المخاطر: أنشطة منسقة للتعامل مع أثر عدم اليقين على الأهداف، من خلال تحديد المخاطر وتحليلها وتقييمها ومعالجتها ومتابعتها (</w:t>
      </w:r>
      <w:r w:rsidRPr="00965432">
        <w:rPr>
          <w:rFonts w:asciiTheme="majorBidi" w:hAnsiTheme="majorBidi" w:cstheme="majorBidi"/>
          <w:sz w:val="24"/>
          <w:szCs w:val="24"/>
          <w:lang w:val="en-GB"/>
        </w:rPr>
        <w:t>ISO, 2018</w:t>
      </w:r>
      <w:r w:rsidRPr="00965432">
        <w:rPr>
          <w:rFonts w:asciiTheme="majorBidi" w:hAnsiTheme="majorBidi" w:cstheme="majorBidi"/>
          <w:sz w:val="24"/>
          <w:szCs w:val="24"/>
          <w:rtl/>
          <w:lang w:val="en-GB"/>
        </w:rPr>
        <w:t>).</w:t>
      </w:r>
    </w:p>
    <w:p w14:paraId="5CEFDDB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استمرارية الأعمال: قدرة المؤسسة على مواصلة تقديم الخدمات ضمن مستوى مقبول ومحدد مسبقاً أثناء الاضطراب وبعده، ضمن نظام للإعداد والاستجابة والتعافي والتحسين (</w:t>
      </w:r>
      <w:r w:rsidRPr="00965432">
        <w:rPr>
          <w:rFonts w:asciiTheme="majorBidi" w:hAnsiTheme="majorBidi" w:cstheme="majorBidi"/>
          <w:sz w:val="24"/>
          <w:szCs w:val="24"/>
          <w:lang w:val="en-GB"/>
        </w:rPr>
        <w:t>ISO, 2019</w:t>
      </w:r>
      <w:r w:rsidRPr="00965432">
        <w:rPr>
          <w:rFonts w:asciiTheme="majorBidi" w:hAnsiTheme="majorBidi" w:cstheme="majorBidi"/>
          <w:sz w:val="24"/>
          <w:szCs w:val="24"/>
          <w:rtl/>
          <w:lang w:val="en-GB"/>
        </w:rPr>
        <w:t>).</w:t>
      </w:r>
    </w:p>
    <w:p w14:paraId="7918C6CF"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المرونة المؤسسية: قدرة المؤسسة على الاستعداد للاضطراب والتكيف معه والاستجابة والتعافي والتعلم بما يحافظ على وظائفها الأساسية.</w:t>
      </w:r>
    </w:p>
    <w:p w14:paraId="4F8660E6" w14:textId="77777777" w:rsidR="00C1248E" w:rsidRDefault="00C1248E" w:rsidP="00965432">
      <w:pPr>
        <w:spacing w:line="480" w:lineRule="auto"/>
        <w:rPr>
          <w:rFonts w:asciiTheme="majorBidi" w:hAnsiTheme="majorBidi" w:cstheme="majorBidi"/>
          <w:sz w:val="24"/>
          <w:szCs w:val="24"/>
          <w:rtl/>
          <w:lang w:val="en-GB"/>
        </w:rPr>
      </w:pPr>
    </w:p>
    <w:p w14:paraId="469FA245" w14:textId="77777777" w:rsidR="00C1248E" w:rsidRDefault="00C1248E" w:rsidP="00965432">
      <w:pPr>
        <w:spacing w:line="480" w:lineRule="auto"/>
        <w:rPr>
          <w:rFonts w:asciiTheme="majorBidi" w:hAnsiTheme="majorBidi" w:cstheme="majorBidi"/>
          <w:sz w:val="24"/>
          <w:szCs w:val="24"/>
          <w:rtl/>
          <w:lang w:val="en-GB"/>
        </w:rPr>
      </w:pPr>
    </w:p>
    <w:p w14:paraId="0E30C907" w14:textId="77777777" w:rsidR="00C1248E" w:rsidRDefault="00C1248E" w:rsidP="00965432">
      <w:pPr>
        <w:spacing w:line="480" w:lineRule="auto"/>
        <w:rPr>
          <w:rFonts w:asciiTheme="majorBidi" w:hAnsiTheme="majorBidi" w:cstheme="majorBidi"/>
          <w:sz w:val="24"/>
          <w:szCs w:val="24"/>
          <w:rtl/>
          <w:lang w:val="en-GB"/>
        </w:rPr>
      </w:pPr>
    </w:p>
    <w:p w14:paraId="1A3C171C" w14:textId="77777777" w:rsidR="00C1248E" w:rsidRDefault="00C1248E" w:rsidP="00965432">
      <w:pPr>
        <w:spacing w:line="480" w:lineRule="auto"/>
        <w:rPr>
          <w:rFonts w:asciiTheme="majorBidi" w:hAnsiTheme="majorBidi" w:cstheme="majorBidi"/>
          <w:sz w:val="24"/>
          <w:szCs w:val="24"/>
          <w:rtl/>
          <w:lang w:val="en-GB"/>
        </w:rPr>
      </w:pPr>
    </w:p>
    <w:p w14:paraId="14839A0C" w14:textId="77777777" w:rsidR="00C1248E" w:rsidRPr="00965432" w:rsidRDefault="00C1248E" w:rsidP="00965432">
      <w:pPr>
        <w:spacing w:line="480" w:lineRule="auto"/>
        <w:rPr>
          <w:rFonts w:asciiTheme="majorBidi" w:hAnsiTheme="majorBidi" w:cstheme="majorBidi"/>
          <w:sz w:val="24"/>
          <w:szCs w:val="24"/>
          <w:rtl/>
          <w:lang w:val="en-GB"/>
        </w:rPr>
      </w:pPr>
    </w:p>
    <w:p w14:paraId="468FE889" w14:textId="2F4CDEF1" w:rsidR="00965432" w:rsidRPr="0058277E" w:rsidRDefault="00965432" w:rsidP="003B64AE">
      <w:pPr>
        <w:pStyle w:val="Heading1"/>
        <w:rPr>
          <w:color w:val="000000" w:themeColor="text1"/>
          <w:rtl/>
          <w:lang w:val="en-GB"/>
        </w:rPr>
      </w:pPr>
      <w:bookmarkStart w:id="11" w:name="_Toc239530151"/>
      <w:r w:rsidRPr="0058277E">
        <w:rPr>
          <w:color w:val="000000" w:themeColor="text1"/>
          <w:rtl/>
          <w:lang w:val="en-GB"/>
        </w:rPr>
        <w:lastRenderedPageBreak/>
        <w:t>الإطار النظري</w:t>
      </w:r>
      <w:bookmarkEnd w:id="11"/>
    </w:p>
    <w:p w14:paraId="226EF7E7" w14:textId="77777777" w:rsidR="00C1248E" w:rsidRPr="00C1248E" w:rsidRDefault="00C1248E" w:rsidP="00C1248E">
      <w:pPr>
        <w:pStyle w:val="ListParagraph"/>
        <w:spacing w:line="480" w:lineRule="auto"/>
        <w:rPr>
          <w:rFonts w:asciiTheme="majorBidi" w:hAnsiTheme="majorBidi" w:cstheme="majorBidi"/>
          <w:sz w:val="24"/>
          <w:szCs w:val="24"/>
          <w:rtl/>
          <w:lang w:val="en-GB"/>
        </w:rPr>
      </w:pPr>
    </w:p>
    <w:p w14:paraId="19D8BAFF" w14:textId="306AF55D" w:rsidR="00965432" w:rsidRPr="0058277E" w:rsidRDefault="00965432" w:rsidP="003B64AE">
      <w:pPr>
        <w:pStyle w:val="Heading2"/>
        <w:rPr>
          <w:color w:val="000000" w:themeColor="text1"/>
          <w:rtl/>
          <w:lang w:val="en-GB"/>
        </w:rPr>
      </w:pPr>
      <w:bookmarkStart w:id="12" w:name="_Toc239530152"/>
      <w:r w:rsidRPr="0058277E">
        <w:rPr>
          <w:color w:val="000000" w:themeColor="text1"/>
          <w:rtl/>
          <w:lang w:val="en-GB"/>
        </w:rPr>
        <w:t>2.1 مفهوم إدارة المخاطر</w:t>
      </w:r>
      <w:bookmarkEnd w:id="12"/>
      <w:r w:rsidR="0058277E" w:rsidRPr="0058277E">
        <w:rPr>
          <w:rFonts w:hint="cs"/>
          <w:color w:val="000000" w:themeColor="text1"/>
          <w:rtl/>
          <w:lang w:val="en-GB"/>
        </w:rPr>
        <w:t>:</w:t>
      </w:r>
    </w:p>
    <w:p w14:paraId="2A8A7957"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xml:space="preserve">تساعد إدارة المخاطر المؤسسة على تحويل عدم اليقين إلى معلومات قابلة للإدارة. ويؤكد </w:t>
      </w:r>
      <w:r w:rsidRPr="00965432">
        <w:rPr>
          <w:rFonts w:asciiTheme="majorBidi" w:hAnsiTheme="majorBidi" w:cstheme="majorBidi"/>
          <w:sz w:val="24"/>
          <w:szCs w:val="24"/>
          <w:lang w:val="en-GB"/>
        </w:rPr>
        <w:t>ISO 31000</w:t>
      </w:r>
      <w:r w:rsidRPr="00965432">
        <w:rPr>
          <w:rFonts w:asciiTheme="majorBidi" w:hAnsiTheme="majorBidi" w:cstheme="majorBidi"/>
          <w:sz w:val="24"/>
          <w:szCs w:val="24"/>
          <w:rtl/>
          <w:lang w:val="en-GB"/>
        </w:rPr>
        <w:t xml:space="preserve"> أن إدارة المخاطر ينبغي أن تكون متكاملة في الحوكمة والقيادة والاستراتيجية والعمليات، وأن غايتها خلق القيمة وحمايتها وتحسين جودة القرار (</w:t>
      </w:r>
      <w:r w:rsidRPr="00965432">
        <w:rPr>
          <w:rFonts w:asciiTheme="majorBidi" w:hAnsiTheme="majorBidi" w:cstheme="majorBidi"/>
          <w:sz w:val="24"/>
          <w:szCs w:val="24"/>
          <w:lang w:val="en-GB"/>
        </w:rPr>
        <w:t>ISO, 2018</w:t>
      </w:r>
      <w:r w:rsidRPr="00965432">
        <w:rPr>
          <w:rFonts w:asciiTheme="majorBidi" w:hAnsiTheme="majorBidi" w:cstheme="majorBidi"/>
          <w:sz w:val="24"/>
          <w:szCs w:val="24"/>
          <w:rtl/>
          <w:lang w:val="en-GB"/>
        </w:rPr>
        <w:t>).</w:t>
      </w:r>
    </w:p>
    <w:p w14:paraId="1D5DDAFF" w14:textId="1253AE28" w:rsidR="00965432" w:rsidRPr="0058277E" w:rsidRDefault="00965432" w:rsidP="003B64AE">
      <w:pPr>
        <w:pStyle w:val="Heading2"/>
        <w:rPr>
          <w:color w:val="000000" w:themeColor="text1"/>
          <w:rtl/>
          <w:lang w:val="en-GB"/>
        </w:rPr>
      </w:pPr>
      <w:bookmarkStart w:id="13" w:name="_Toc239530153"/>
      <w:r w:rsidRPr="0058277E">
        <w:rPr>
          <w:color w:val="000000" w:themeColor="text1"/>
          <w:rtl/>
          <w:lang w:val="en-GB"/>
        </w:rPr>
        <w:t>2.2 أهمية إدارة المخاطر</w:t>
      </w:r>
      <w:bookmarkEnd w:id="13"/>
      <w:r w:rsidR="0058277E" w:rsidRPr="0058277E">
        <w:rPr>
          <w:rFonts w:hint="cs"/>
          <w:color w:val="000000" w:themeColor="text1"/>
          <w:rtl/>
          <w:lang w:val="en-GB"/>
        </w:rPr>
        <w:t>:</w:t>
      </w:r>
    </w:p>
    <w:p w14:paraId="34A71AB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تتمثل أهميتها في التعرف المبكر على التهديدات، وترتيب الأولويات، وتخصيص الموارد، وتقليل المفاجآت، وتحسين المساءلة، ودعم استمرارية العمليات. كما تساعد المؤسسة على الانتقال من رد الفعل إلى الإدارة الاستباقية.</w:t>
      </w:r>
    </w:p>
    <w:p w14:paraId="09B7B8AB" w14:textId="3311960C" w:rsidR="00965432" w:rsidRPr="00965432" w:rsidRDefault="00965432" w:rsidP="003B64AE">
      <w:pPr>
        <w:pStyle w:val="Heading2"/>
        <w:rPr>
          <w:rtl/>
          <w:lang w:val="en-GB"/>
        </w:rPr>
      </w:pPr>
      <w:bookmarkStart w:id="14" w:name="_Toc239530154"/>
      <w:r w:rsidRPr="00965432">
        <w:rPr>
          <w:rtl/>
          <w:lang w:val="en-GB"/>
        </w:rPr>
        <w:t>2.3 مبادئ إدارة المخاطر</w:t>
      </w:r>
      <w:bookmarkEnd w:id="14"/>
      <w:r w:rsidR="0058277E">
        <w:rPr>
          <w:rFonts w:hint="cs"/>
          <w:rtl/>
          <w:lang w:val="en-GB"/>
        </w:rPr>
        <w:t>:</w:t>
      </w:r>
    </w:p>
    <w:p w14:paraId="68342CB8"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تشمل المبادئ الرئيسة التكامل، والنهج المنظم والشامل، والتخصيص وفق السياق، وإشراك أصحاب المصلحة، والديناميكية، واستخدام أفضل المعلومات المتاحة، ومراعاة العوامل البشرية والثقافية، والتحسين المستمر (</w:t>
      </w:r>
      <w:r w:rsidRPr="00965432">
        <w:rPr>
          <w:rFonts w:asciiTheme="majorBidi" w:hAnsiTheme="majorBidi" w:cstheme="majorBidi"/>
          <w:sz w:val="24"/>
          <w:szCs w:val="24"/>
          <w:lang w:val="en-GB"/>
        </w:rPr>
        <w:t>ISO, 2018</w:t>
      </w:r>
      <w:r w:rsidRPr="00965432">
        <w:rPr>
          <w:rFonts w:asciiTheme="majorBidi" w:hAnsiTheme="majorBidi" w:cstheme="majorBidi"/>
          <w:sz w:val="24"/>
          <w:szCs w:val="24"/>
          <w:rtl/>
          <w:lang w:val="en-GB"/>
        </w:rPr>
        <w:t>).</w:t>
      </w:r>
    </w:p>
    <w:p w14:paraId="34A47C51" w14:textId="44B623AD" w:rsidR="00965432" w:rsidRPr="0058277E" w:rsidRDefault="00965432" w:rsidP="003B64AE">
      <w:pPr>
        <w:pStyle w:val="Heading2"/>
        <w:rPr>
          <w:color w:val="000000" w:themeColor="text1"/>
          <w:rtl/>
          <w:lang w:val="en-GB"/>
        </w:rPr>
      </w:pPr>
      <w:bookmarkStart w:id="15" w:name="_Toc239530155"/>
      <w:r w:rsidRPr="0058277E">
        <w:rPr>
          <w:color w:val="000000" w:themeColor="text1"/>
          <w:rtl/>
          <w:lang w:val="en-GB"/>
        </w:rPr>
        <w:t>2.4 أنواع المخاطر الصحية</w:t>
      </w:r>
      <w:bookmarkEnd w:id="15"/>
      <w:r w:rsidR="0058277E" w:rsidRPr="0058277E">
        <w:rPr>
          <w:rFonts w:hint="cs"/>
          <w:color w:val="000000" w:themeColor="text1"/>
          <w:rtl/>
          <w:lang w:val="en-GB"/>
        </w:rPr>
        <w:t>:</w:t>
      </w:r>
    </w:p>
    <w:p w14:paraId="2541F15D"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تتعرض المؤسسات الصحية لمخاطر سريرية وتشغيلية وتقنية وسيبرانية وبشرية ومالية وتنظيمية ومخاطر سلاسل الإمداد والطوارئ. وقد تتفاعل هذه المخاطر؛ فتعطل نظام تقني قد يسبب أثراً سريرياً وتشغيلياً وسمعة سلبية في الوقت نفسه.</w:t>
      </w:r>
    </w:p>
    <w:p w14:paraId="6DD550A1" w14:textId="1A836B1B" w:rsidR="00965432" w:rsidRPr="0058277E" w:rsidRDefault="00965432" w:rsidP="003B64AE">
      <w:pPr>
        <w:pStyle w:val="Heading2"/>
        <w:rPr>
          <w:color w:val="000000" w:themeColor="text1"/>
          <w:rtl/>
          <w:lang w:val="en-GB"/>
        </w:rPr>
      </w:pPr>
      <w:bookmarkStart w:id="16" w:name="_Toc239530156"/>
      <w:r w:rsidRPr="0058277E">
        <w:rPr>
          <w:color w:val="000000" w:themeColor="text1"/>
          <w:rtl/>
          <w:lang w:val="en-GB"/>
        </w:rPr>
        <w:t>2.5 مراحل إدارة المخاطر</w:t>
      </w:r>
      <w:bookmarkEnd w:id="16"/>
      <w:r w:rsidR="0058277E" w:rsidRPr="0058277E">
        <w:rPr>
          <w:rFonts w:hint="cs"/>
          <w:color w:val="000000" w:themeColor="text1"/>
          <w:rtl/>
          <w:lang w:val="en-GB"/>
        </w:rPr>
        <w:t>:</w:t>
      </w:r>
    </w:p>
    <w:p w14:paraId="2B831425"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تبدأ العملية بتحديد السياق والمخاطر، ثم تحليل الاحتمال والأثر والضوابط، وتقييم مستوى الخطر وترتيب الأولويات، واختيار المعالجة المناسبة، ثم المراقبة والمراجعة والتواصل والتوثيق. ويجب تحديث التقييم عند تغير الظروف.</w:t>
      </w:r>
    </w:p>
    <w:p w14:paraId="5EA89965" w14:textId="3EB0BAAF" w:rsidR="00965432" w:rsidRPr="0058277E" w:rsidRDefault="00965432" w:rsidP="003B64AE">
      <w:pPr>
        <w:pStyle w:val="Heading2"/>
        <w:rPr>
          <w:color w:val="000000" w:themeColor="text1"/>
          <w:rtl/>
          <w:lang w:val="en-GB"/>
        </w:rPr>
      </w:pPr>
      <w:bookmarkStart w:id="17" w:name="_Toc239530157"/>
      <w:r w:rsidRPr="0058277E">
        <w:rPr>
          <w:color w:val="000000" w:themeColor="text1"/>
          <w:rtl/>
          <w:lang w:val="en-GB"/>
        </w:rPr>
        <w:t>2.6 ثقافة إدارة المخاطر</w:t>
      </w:r>
      <w:bookmarkEnd w:id="17"/>
      <w:r w:rsidR="0058277E" w:rsidRPr="0058277E">
        <w:rPr>
          <w:rFonts w:hint="cs"/>
          <w:color w:val="000000" w:themeColor="text1"/>
          <w:rtl/>
          <w:lang w:val="en-GB"/>
        </w:rPr>
        <w:t>:</w:t>
      </w:r>
    </w:p>
    <w:p w14:paraId="05119C40"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تحدد الثقافة كيفية تعامل العاملين مع المخاطر. وتظهر الثقافة الناضجة في تشجيع الإبلاغ، ووضوح المسؤوليات، والتعلم من الحوادث، ودعم القيادة، واستخدام المخاطر في القرارات بدلاً من التعامل معها كمتطلب ورقي.</w:t>
      </w:r>
    </w:p>
    <w:p w14:paraId="0FA3ED96" w14:textId="1CF6972E" w:rsidR="00965432" w:rsidRPr="0058277E" w:rsidRDefault="00965432" w:rsidP="003B64AE">
      <w:pPr>
        <w:pStyle w:val="Heading2"/>
        <w:rPr>
          <w:color w:val="000000" w:themeColor="text1"/>
          <w:rtl/>
          <w:lang w:val="en-GB"/>
        </w:rPr>
      </w:pPr>
      <w:bookmarkStart w:id="18" w:name="_Toc239530158"/>
      <w:r w:rsidRPr="0058277E">
        <w:rPr>
          <w:color w:val="000000" w:themeColor="text1"/>
          <w:rtl/>
          <w:lang w:val="en-GB"/>
        </w:rPr>
        <w:t>2.7 مفهوم استمرارية الأعمال</w:t>
      </w:r>
      <w:bookmarkEnd w:id="18"/>
      <w:r w:rsidR="0058277E" w:rsidRPr="0058277E">
        <w:rPr>
          <w:rFonts w:hint="cs"/>
          <w:color w:val="000000" w:themeColor="text1"/>
          <w:rtl/>
          <w:lang w:val="en-GB"/>
        </w:rPr>
        <w:t>:</w:t>
      </w:r>
    </w:p>
    <w:p w14:paraId="1EDE5F06"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xml:space="preserve">استمرارية الأعمال قدرة تنظيمية تبنى قبل الأزمة. ويحدد </w:t>
      </w:r>
      <w:r w:rsidRPr="00965432">
        <w:rPr>
          <w:rFonts w:asciiTheme="majorBidi" w:hAnsiTheme="majorBidi" w:cstheme="majorBidi"/>
          <w:sz w:val="24"/>
          <w:szCs w:val="24"/>
          <w:lang w:val="en-GB"/>
        </w:rPr>
        <w:t>ISO 22301</w:t>
      </w:r>
      <w:r w:rsidRPr="00965432">
        <w:rPr>
          <w:rFonts w:asciiTheme="majorBidi" w:hAnsiTheme="majorBidi" w:cstheme="majorBidi"/>
          <w:sz w:val="24"/>
          <w:szCs w:val="24"/>
          <w:rtl/>
          <w:lang w:val="en-GB"/>
        </w:rPr>
        <w:t xml:space="preserve"> متطلبات نظام إدارة يهدف إلى حماية المؤسسة من الاضطرابات والاستعداد لها والاستجابة والتعافي والتحسين المستمر (</w:t>
      </w:r>
      <w:r w:rsidRPr="00965432">
        <w:rPr>
          <w:rFonts w:asciiTheme="majorBidi" w:hAnsiTheme="majorBidi" w:cstheme="majorBidi"/>
          <w:sz w:val="24"/>
          <w:szCs w:val="24"/>
          <w:lang w:val="en-GB"/>
        </w:rPr>
        <w:t>ISO, 2019</w:t>
      </w:r>
      <w:r w:rsidRPr="00965432">
        <w:rPr>
          <w:rFonts w:asciiTheme="majorBidi" w:hAnsiTheme="majorBidi" w:cstheme="majorBidi"/>
          <w:sz w:val="24"/>
          <w:szCs w:val="24"/>
          <w:rtl/>
          <w:lang w:val="en-GB"/>
        </w:rPr>
        <w:t>).</w:t>
      </w:r>
    </w:p>
    <w:p w14:paraId="53F02040" w14:textId="3B127DC1" w:rsidR="00965432" w:rsidRPr="0058277E" w:rsidRDefault="00965432" w:rsidP="003B64AE">
      <w:pPr>
        <w:pStyle w:val="Heading2"/>
        <w:rPr>
          <w:color w:val="000000" w:themeColor="text1"/>
          <w:rtl/>
          <w:lang w:val="en-GB"/>
        </w:rPr>
      </w:pPr>
      <w:bookmarkStart w:id="19" w:name="_Toc239530159"/>
      <w:r w:rsidRPr="0058277E">
        <w:rPr>
          <w:color w:val="000000" w:themeColor="text1"/>
          <w:rtl/>
          <w:lang w:val="en-GB"/>
        </w:rPr>
        <w:lastRenderedPageBreak/>
        <w:t>2.8 نظام إدارة استمرارية الأعمال</w:t>
      </w:r>
      <w:bookmarkEnd w:id="19"/>
      <w:r w:rsidR="0058277E" w:rsidRPr="0058277E">
        <w:rPr>
          <w:rFonts w:hint="cs"/>
          <w:color w:val="000000" w:themeColor="text1"/>
          <w:rtl/>
          <w:lang w:val="en-GB"/>
        </w:rPr>
        <w:t>:</w:t>
      </w:r>
    </w:p>
    <w:p w14:paraId="3E12247F"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يشمل النظام فهم السياق، والقيادة والسياسة، والتخطيط، والموارد والكفاءات، والتشغيل، وتحليل أثر الأعمال، والاستراتيجيات والخطط، والاختبارات، وقياس الأداء والمراجعة والتحسين.</w:t>
      </w:r>
    </w:p>
    <w:p w14:paraId="590EEF88" w14:textId="4F6F17E0" w:rsidR="00965432" w:rsidRPr="0058277E" w:rsidRDefault="00965432" w:rsidP="003B64AE">
      <w:pPr>
        <w:pStyle w:val="Heading2"/>
        <w:rPr>
          <w:color w:val="000000" w:themeColor="text1"/>
          <w:rtl/>
          <w:lang w:val="en-GB"/>
        </w:rPr>
      </w:pPr>
      <w:bookmarkStart w:id="20" w:name="_Toc239530160"/>
      <w:r w:rsidRPr="0058277E">
        <w:rPr>
          <w:color w:val="000000" w:themeColor="text1"/>
          <w:rtl/>
          <w:lang w:val="en-GB"/>
        </w:rPr>
        <w:t>2.9 تحليل أثر الأعمال</w:t>
      </w:r>
      <w:bookmarkEnd w:id="20"/>
      <w:r w:rsidR="0058277E" w:rsidRPr="0058277E">
        <w:rPr>
          <w:rFonts w:hint="cs"/>
          <w:color w:val="000000" w:themeColor="text1"/>
          <w:rtl/>
          <w:lang w:val="en-GB"/>
        </w:rPr>
        <w:t>:</w:t>
      </w:r>
    </w:p>
    <w:p w14:paraId="2D08149E"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يحدد تحليل أثر الأعمال العمليات والخدمات ذات الأولوية والآثار التي تتزايد مع مدة التوقف، ثم يحدد الموارد والاعتماديات والأولويات الزمنية للتعافي. وفي القطاع الصحي يساعد على التمييز بين الخدمات التي يجب استعادتها فوراً وتلك التي يمكن تأجيلها.</w:t>
      </w:r>
    </w:p>
    <w:p w14:paraId="2A0BAD91" w14:textId="73F3C024" w:rsidR="00965432" w:rsidRPr="0058277E" w:rsidRDefault="00965432" w:rsidP="00965432">
      <w:pPr>
        <w:spacing w:line="480" w:lineRule="auto"/>
        <w:rPr>
          <w:rStyle w:val="Heading2Char"/>
          <w:color w:val="000000" w:themeColor="text1"/>
          <w:rtl/>
          <w:lang w:val="en-GB"/>
        </w:rPr>
      </w:pPr>
      <w:r w:rsidRPr="0058277E">
        <w:rPr>
          <w:rFonts w:asciiTheme="majorBidi" w:hAnsiTheme="majorBidi" w:cstheme="majorBidi"/>
          <w:b/>
          <w:bCs/>
          <w:color w:val="000000" w:themeColor="text1"/>
          <w:sz w:val="24"/>
          <w:szCs w:val="24"/>
          <w:rtl/>
          <w:lang w:val="en-GB"/>
        </w:rPr>
        <w:t>2.</w:t>
      </w:r>
      <w:r w:rsidRPr="0058277E">
        <w:rPr>
          <w:rStyle w:val="Heading2Char"/>
          <w:color w:val="000000" w:themeColor="text1"/>
          <w:rtl/>
          <w:lang w:val="en-GB"/>
        </w:rPr>
        <w:t>10 استراتيجيات الاستمرارية</w:t>
      </w:r>
      <w:r w:rsidR="0058277E" w:rsidRPr="0058277E">
        <w:rPr>
          <w:rStyle w:val="Heading2Char"/>
          <w:rFonts w:hint="cs"/>
          <w:color w:val="000000" w:themeColor="text1"/>
          <w:rtl/>
          <w:lang w:val="en-GB"/>
        </w:rPr>
        <w:t>:</w:t>
      </w:r>
    </w:p>
    <w:p w14:paraId="1D0E680C"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قد تشمل الاستراتيجيات مواقع بديلة، وتكرار الأنظمة، والنسخ الاحتياطية، وموردين بدلاء، ومخزوناً احتياطياً، وتدريباً تبادلياً للموظفين، وترتيبات اتصال وطاقة بديلة. ويجب اختيار الاستراتيجية وفق أثر الانقطاع والتكلفة والجدوى.</w:t>
      </w:r>
    </w:p>
    <w:p w14:paraId="4CBA5C11" w14:textId="691F2820" w:rsidR="00965432" w:rsidRPr="0058277E" w:rsidRDefault="00965432" w:rsidP="003B64AE">
      <w:pPr>
        <w:pStyle w:val="Heading2"/>
        <w:rPr>
          <w:color w:val="000000" w:themeColor="text1"/>
          <w:rtl/>
          <w:lang w:val="en-GB"/>
        </w:rPr>
      </w:pPr>
      <w:bookmarkStart w:id="21" w:name="_Toc239530161"/>
      <w:r w:rsidRPr="0058277E">
        <w:rPr>
          <w:color w:val="000000" w:themeColor="text1"/>
          <w:rtl/>
          <w:lang w:val="en-GB"/>
        </w:rPr>
        <w:t>2</w:t>
      </w:r>
      <w:r w:rsidRPr="00965432">
        <w:rPr>
          <w:rtl/>
          <w:lang w:val="en-GB"/>
        </w:rPr>
        <w:t>.</w:t>
      </w:r>
      <w:r w:rsidRPr="0058277E">
        <w:rPr>
          <w:color w:val="000000" w:themeColor="text1"/>
          <w:rtl/>
          <w:lang w:val="en-GB"/>
        </w:rPr>
        <w:t>11 الاستجابة والتعافي</w:t>
      </w:r>
      <w:bookmarkEnd w:id="21"/>
      <w:r w:rsidR="0058277E" w:rsidRPr="0058277E">
        <w:rPr>
          <w:rFonts w:hint="cs"/>
          <w:color w:val="000000" w:themeColor="text1"/>
          <w:rtl/>
          <w:lang w:val="en-GB"/>
        </w:rPr>
        <w:t>:</w:t>
      </w:r>
    </w:p>
    <w:p w14:paraId="246ACB80"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توضح خطط الاستجابة معايير التفعيل والأدوار والصلاحيات والاتصالات ومسارات التصعيد. أما التعافي فيركز على استعادة العمليات ذات الأولوية ضمن مدد مقبولة. ولا يمكن التأكد من واقعية الخطط دون اختبارات وتمارين دورية.</w:t>
      </w:r>
    </w:p>
    <w:p w14:paraId="300DA061" w14:textId="6B5347FC" w:rsidR="00965432" w:rsidRPr="0058277E" w:rsidRDefault="00965432" w:rsidP="00965432">
      <w:pPr>
        <w:spacing w:line="480" w:lineRule="auto"/>
        <w:rPr>
          <w:rStyle w:val="Heading2Char"/>
          <w:color w:val="000000" w:themeColor="text1"/>
          <w:rtl/>
          <w:lang w:val="en-GB"/>
        </w:rPr>
      </w:pPr>
      <w:r w:rsidRPr="0058277E">
        <w:rPr>
          <w:rFonts w:asciiTheme="majorBidi" w:hAnsiTheme="majorBidi" w:cstheme="majorBidi"/>
          <w:b/>
          <w:bCs/>
          <w:color w:val="000000" w:themeColor="text1"/>
          <w:sz w:val="24"/>
          <w:szCs w:val="24"/>
          <w:rtl/>
          <w:lang w:val="en-GB"/>
        </w:rPr>
        <w:t>2.</w:t>
      </w:r>
      <w:r w:rsidRPr="0058277E">
        <w:rPr>
          <w:rStyle w:val="Heading2Char"/>
          <w:color w:val="000000" w:themeColor="text1"/>
          <w:rtl/>
          <w:lang w:val="en-GB"/>
        </w:rPr>
        <w:t>12 استمرارية الأعمال في القطاع الصحي</w:t>
      </w:r>
      <w:r w:rsidR="0058277E" w:rsidRPr="0058277E">
        <w:rPr>
          <w:rStyle w:val="Heading2Char"/>
          <w:rFonts w:hint="cs"/>
          <w:color w:val="000000" w:themeColor="text1"/>
          <w:rtl/>
          <w:lang w:val="en-GB"/>
        </w:rPr>
        <w:t>:</w:t>
      </w:r>
    </w:p>
    <w:p w14:paraId="15CE6988"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xml:space="preserve">تتطلب المؤسسات الصحية خططاً للأنظمة السريرية والمرافق والطاقة والاتصالات والبيانات والمختبرات والصيدلية والقوى العاملة والموردين. ويؤكد إطار </w:t>
      </w:r>
      <w:r w:rsidRPr="00965432">
        <w:rPr>
          <w:rFonts w:asciiTheme="majorBidi" w:hAnsiTheme="majorBidi" w:cstheme="majorBidi"/>
          <w:sz w:val="24"/>
          <w:szCs w:val="24"/>
          <w:lang w:val="en-GB"/>
        </w:rPr>
        <w:t>WHO</w:t>
      </w:r>
      <w:r w:rsidRPr="00965432">
        <w:rPr>
          <w:rFonts w:asciiTheme="majorBidi" w:hAnsiTheme="majorBidi" w:cstheme="majorBidi"/>
          <w:sz w:val="24"/>
          <w:szCs w:val="24"/>
          <w:rtl/>
          <w:lang w:val="en-GB"/>
        </w:rPr>
        <w:t xml:space="preserve"> لإدارة مخاطر الطوارئ والكوارث الصحية أهمية الوقاية والاستعداد والاستجابة والتعافي ضمن نهج متعدد المخاطر (</w:t>
      </w:r>
      <w:r w:rsidRPr="00965432">
        <w:rPr>
          <w:rFonts w:asciiTheme="majorBidi" w:hAnsiTheme="majorBidi" w:cstheme="majorBidi"/>
          <w:sz w:val="24"/>
          <w:szCs w:val="24"/>
          <w:lang w:val="en-GB"/>
        </w:rPr>
        <w:t>World Health Organization [WHO], 2019</w:t>
      </w:r>
      <w:r w:rsidRPr="00965432">
        <w:rPr>
          <w:rFonts w:asciiTheme="majorBidi" w:hAnsiTheme="majorBidi" w:cstheme="majorBidi"/>
          <w:sz w:val="24"/>
          <w:szCs w:val="24"/>
          <w:rtl/>
          <w:lang w:val="en-GB"/>
        </w:rPr>
        <w:t>).</w:t>
      </w:r>
    </w:p>
    <w:p w14:paraId="2AB3340A" w14:textId="74FD921E" w:rsidR="00965432" w:rsidRPr="0058277E" w:rsidRDefault="00965432" w:rsidP="003B64AE">
      <w:pPr>
        <w:pStyle w:val="Heading2"/>
        <w:rPr>
          <w:color w:val="000000" w:themeColor="text1"/>
          <w:rtl/>
          <w:lang w:val="en-GB"/>
        </w:rPr>
      </w:pPr>
      <w:bookmarkStart w:id="22" w:name="_Toc239530162"/>
      <w:r w:rsidRPr="0058277E">
        <w:rPr>
          <w:color w:val="000000" w:themeColor="text1"/>
          <w:rtl/>
          <w:lang w:val="en-GB"/>
        </w:rPr>
        <w:t>2.13 العلاقة بين إدارة المخاطر والاستمرارية</w:t>
      </w:r>
      <w:bookmarkEnd w:id="22"/>
      <w:r w:rsidR="0058277E" w:rsidRPr="0058277E">
        <w:rPr>
          <w:rFonts w:hint="cs"/>
          <w:color w:val="000000" w:themeColor="text1"/>
          <w:rtl/>
          <w:lang w:val="en-GB"/>
        </w:rPr>
        <w:t>:</w:t>
      </w:r>
    </w:p>
    <w:p w14:paraId="37E02EDD"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تساعد إدارة المخاطر في تحديد السيناريوهات والتهديدات ذات الأولوية، بينما يحدد تحليل أثر الأعمال حساسية توقف العمليات. وعندما تتكامل العمليتان، يمكن ربط سجل المخاطر بالخطط والموارد والاختبارات، واستخدام نتائج التمارين لتحديث المخاطر والضوابط.</w:t>
      </w:r>
    </w:p>
    <w:p w14:paraId="2E7295D9" w14:textId="3EDB879A" w:rsidR="00965432" w:rsidRPr="0058277E" w:rsidRDefault="00965432" w:rsidP="003B64AE">
      <w:pPr>
        <w:pStyle w:val="Heading2"/>
        <w:rPr>
          <w:color w:val="000000" w:themeColor="text1"/>
          <w:rtl/>
          <w:lang w:val="en-GB"/>
        </w:rPr>
      </w:pPr>
      <w:bookmarkStart w:id="23" w:name="_Toc239530163"/>
      <w:r w:rsidRPr="0058277E">
        <w:rPr>
          <w:color w:val="000000" w:themeColor="text1"/>
          <w:rtl/>
          <w:lang w:val="en-GB"/>
        </w:rPr>
        <w:t>2.14 النموذج المفاهيمي</w:t>
      </w:r>
      <w:bookmarkEnd w:id="23"/>
      <w:r w:rsidR="0058277E" w:rsidRPr="0058277E">
        <w:rPr>
          <w:rFonts w:hint="cs"/>
          <w:color w:val="000000" w:themeColor="text1"/>
          <w:rtl/>
          <w:lang w:val="en-GB"/>
        </w:rPr>
        <w:t>:</w:t>
      </w:r>
    </w:p>
    <w:p w14:paraId="271DC0F6" w14:textId="2C056F7D" w:rsidR="00C7752C" w:rsidRDefault="00965432" w:rsidP="006E3174">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المتغير المستقل هو إدارة المخاطر بأبعاد التحديد والتحليل والتقييم والاستجابة والمتابعة والثقافة. والمتغير التابع هو استمرارية الأعمال بأبعاد الجاهزية واستمرار العمليات والاستجابة والتعافي واستمرارية الموارد والأنظمة والمرونة المؤسسية.</w:t>
      </w:r>
    </w:p>
    <w:p w14:paraId="6BAA061F" w14:textId="77777777" w:rsidR="00C7752C" w:rsidRPr="00965432" w:rsidRDefault="00C7752C" w:rsidP="00965432">
      <w:pPr>
        <w:spacing w:line="480" w:lineRule="auto"/>
        <w:rPr>
          <w:rFonts w:asciiTheme="majorBidi" w:hAnsiTheme="majorBidi" w:cstheme="majorBidi"/>
          <w:sz w:val="24"/>
          <w:szCs w:val="24"/>
          <w:rtl/>
          <w:lang w:val="en-GB"/>
        </w:rPr>
      </w:pPr>
    </w:p>
    <w:p w14:paraId="712EDF6C" w14:textId="7E66491B" w:rsidR="00965432" w:rsidRPr="00C1248E" w:rsidRDefault="00965432" w:rsidP="00C1248E">
      <w:pPr>
        <w:pStyle w:val="ListParagraph"/>
        <w:numPr>
          <w:ilvl w:val="0"/>
          <w:numId w:val="22"/>
        </w:numPr>
        <w:spacing w:line="480" w:lineRule="auto"/>
        <w:jc w:val="center"/>
        <w:rPr>
          <w:rFonts w:asciiTheme="majorBidi" w:hAnsiTheme="majorBidi" w:cstheme="majorBidi"/>
          <w:b/>
          <w:bCs/>
          <w:sz w:val="32"/>
          <w:szCs w:val="32"/>
          <w:rtl/>
          <w:lang w:val="en-GB"/>
        </w:rPr>
      </w:pPr>
      <w:r w:rsidRPr="00C1248E">
        <w:rPr>
          <w:rFonts w:asciiTheme="majorBidi" w:hAnsiTheme="majorBidi" w:cstheme="majorBidi"/>
          <w:b/>
          <w:bCs/>
          <w:sz w:val="32"/>
          <w:szCs w:val="32"/>
          <w:rtl/>
          <w:lang w:val="en-GB"/>
        </w:rPr>
        <w:t>الدراسات السابقة والفجوة البحثية</w:t>
      </w:r>
    </w:p>
    <w:p w14:paraId="35043B5E" w14:textId="77777777" w:rsidR="00C1248E" w:rsidRPr="00C1248E" w:rsidRDefault="00C1248E" w:rsidP="00C1248E">
      <w:pPr>
        <w:pStyle w:val="ListParagraph"/>
        <w:spacing w:line="480" w:lineRule="auto"/>
        <w:rPr>
          <w:rFonts w:asciiTheme="majorBidi" w:hAnsiTheme="majorBidi" w:cstheme="majorBidi"/>
          <w:b/>
          <w:bCs/>
          <w:sz w:val="32"/>
          <w:szCs w:val="32"/>
          <w:rtl/>
          <w:lang w:val="en-GB"/>
        </w:rPr>
      </w:pPr>
    </w:p>
    <w:p w14:paraId="2E3E209B"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 xml:space="preserve">تستند الدراسة إلى ثلاثة مسارات معرفية: أدبيات إدارة المخاطر المؤسسية، وأدبيات استمرارية الأعمال والمرونة، وأدبيات الجاهزية الصحية للطوارئ. ويعد </w:t>
      </w:r>
      <w:r w:rsidRPr="00965432">
        <w:rPr>
          <w:rFonts w:asciiTheme="majorBidi" w:hAnsiTheme="majorBidi" w:cstheme="majorBidi"/>
          <w:sz w:val="24"/>
          <w:szCs w:val="24"/>
          <w:lang w:val="en-GB"/>
        </w:rPr>
        <w:t>ISO 31000:2018</w:t>
      </w:r>
      <w:r w:rsidRPr="00965432">
        <w:rPr>
          <w:rFonts w:asciiTheme="majorBidi" w:hAnsiTheme="majorBidi" w:cstheme="majorBidi"/>
          <w:sz w:val="24"/>
          <w:szCs w:val="24"/>
          <w:rtl/>
          <w:lang w:val="en-GB"/>
        </w:rPr>
        <w:t xml:space="preserve"> مرجعاً تأسيسياً لبناء متغير إدارة المخاطر، بينما يمثل </w:t>
      </w:r>
      <w:r w:rsidRPr="00965432">
        <w:rPr>
          <w:rFonts w:asciiTheme="majorBidi" w:hAnsiTheme="majorBidi" w:cstheme="majorBidi"/>
          <w:sz w:val="24"/>
          <w:szCs w:val="24"/>
          <w:lang w:val="en-GB"/>
        </w:rPr>
        <w:t>ISO 22301:2019</w:t>
      </w:r>
      <w:r w:rsidRPr="00965432">
        <w:rPr>
          <w:rFonts w:asciiTheme="majorBidi" w:hAnsiTheme="majorBidi" w:cstheme="majorBidi"/>
          <w:sz w:val="24"/>
          <w:szCs w:val="24"/>
          <w:rtl/>
          <w:lang w:val="en-GB"/>
        </w:rPr>
        <w:t xml:space="preserve"> المرجع الرئيس لنظام استمرارية الأعمال. ويوفر إطار </w:t>
      </w:r>
      <w:r w:rsidRPr="00965432">
        <w:rPr>
          <w:rFonts w:asciiTheme="majorBidi" w:hAnsiTheme="majorBidi" w:cstheme="majorBidi"/>
          <w:sz w:val="24"/>
          <w:szCs w:val="24"/>
          <w:lang w:val="en-GB"/>
        </w:rPr>
        <w:t>WHO</w:t>
      </w:r>
      <w:r w:rsidRPr="00965432">
        <w:rPr>
          <w:rFonts w:asciiTheme="majorBidi" w:hAnsiTheme="majorBidi" w:cstheme="majorBidi"/>
          <w:sz w:val="24"/>
          <w:szCs w:val="24"/>
          <w:rtl/>
          <w:lang w:val="en-GB"/>
        </w:rPr>
        <w:t xml:space="preserve"> لعام 2019 منظوراً قطاعياً يربط إدارة المخاطر الصحية بالاستعداد والاستجابة والتعافي.</w:t>
      </w:r>
    </w:p>
    <w:p w14:paraId="2075A337"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تكمن الفجوة البحثية المقترحة في الحاجة إلى اختبار العلاقة ميدانياً داخل مؤسسة صحية، بدلاً من الاكتفاء بالترابط النظري بين المجالين. كما يسمح قياس الأبعاد بتحديد الممارسات الأكثر ارتباطاً بالاستمرارية، وهو ما يفيد في توجيه الموارد والتحسين.</w:t>
      </w:r>
    </w:p>
    <w:p w14:paraId="52A0F4A5" w14:textId="77777777" w:rsidR="00EC47AA" w:rsidRDefault="00EC47AA" w:rsidP="00965432">
      <w:pPr>
        <w:spacing w:line="480" w:lineRule="auto"/>
        <w:rPr>
          <w:rFonts w:asciiTheme="majorBidi" w:hAnsiTheme="majorBidi" w:cstheme="majorBidi"/>
          <w:sz w:val="24"/>
          <w:szCs w:val="24"/>
          <w:rtl/>
          <w:lang w:val="en-GB"/>
        </w:rPr>
      </w:pPr>
    </w:p>
    <w:p w14:paraId="6EB65C1D" w14:textId="77777777" w:rsidR="00C7752C" w:rsidRPr="00C7752C" w:rsidRDefault="00C7752C" w:rsidP="00C7752C">
      <w:pPr>
        <w:spacing w:line="480" w:lineRule="auto"/>
        <w:rPr>
          <w:rFonts w:asciiTheme="majorBidi" w:hAnsiTheme="majorBidi" w:cstheme="majorBidi"/>
          <w:b/>
          <w:bCs/>
          <w:sz w:val="24"/>
          <w:szCs w:val="24"/>
          <w:lang w:val="en-GB"/>
        </w:rPr>
      </w:pPr>
      <w:r w:rsidRPr="00C7752C">
        <w:rPr>
          <w:rFonts w:asciiTheme="majorBidi" w:hAnsiTheme="majorBidi" w:cstheme="majorBidi"/>
          <w:b/>
          <w:bCs/>
          <w:sz w:val="24"/>
          <w:szCs w:val="24"/>
          <w:lang w:val="en-GB"/>
        </w:rPr>
        <w:t xml:space="preserve">3.1 </w:t>
      </w:r>
      <w:r w:rsidRPr="00C7752C">
        <w:rPr>
          <w:rFonts w:asciiTheme="majorBidi" w:hAnsiTheme="majorBidi" w:cstheme="majorBidi"/>
          <w:b/>
          <w:bCs/>
          <w:sz w:val="24"/>
          <w:szCs w:val="24"/>
          <w:rtl/>
          <w:lang w:val="en-GB"/>
        </w:rPr>
        <w:t>الدراسة السابقة الأولى</w:t>
      </w:r>
      <w:r w:rsidRPr="00C7752C">
        <w:rPr>
          <w:rFonts w:asciiTheme="majorBidi" w:hAnsiTheme="majorBidi" w:cstheme="majorBidi"/>
          <w:b/>
          <w:bCs/>
          <w:sz w:val="24"/>
          <w:szCs w:val="24"/>
          <w:lang w:val="en-GB"/>
        </w:rPr>
        <w:t>: Kanaan et al. (2025)</w:t>
      </w:r>
    </w:p>
    <w:p w14:paraId="64F8B2AE"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عنوان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i/>
          <w:iCs/>
          <w:sz w:val="24"/>
          <w:szCs w:val="24"/>
          <w:lang w:val="en-GB"/>
        </w:rPr>
        <w:t>Towards Technology-Driven Business Continuity Management in the Saudi Healthcare Sector Through Security and Operational Risk Management.</w:t>
      </w:r>
    </w:p>
    <w:p w14:paraId="33EB97A7"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تُعد دراسة</w:t>
      </w:r>
      <w:r w:rsidRPr="00C7752C">
        <w:rPr>
          <w:rFonts w:asciiTheme="majorBidi" w:hAnsiTheme="majorBidi" w:cstheme="majorBidi"/>
          <w:sz w:val="24"/>
          <w:szCs w:val="24"/>
          <w:lang w:val="en-GB"/>
        </w:rPr>
        <w:t xml:space="preserve"> Kanaan </w:t>
      </w:r>
      <w:r w:rsidRPr="00C7752C">
        <w:rPr>
          <w:rFonts w:asciiTheme="majorBidi" w:hAnsiTheme="majorBidi" w:cstheme="majorBidi"/>
          <w:sz w:val="24"/>
          <w:szCs w:val="24"/>
          <w:rtl/>
          <w:lang w:val="en-GB"/>
        </w:rPr>
        <w:t>وزملائه (2025) من أكثر الدراسات ارتباطًا بموضوع الدراسة الحالية؛ إذ هدفت إلى تحليل دور إدارة المخاطر التشغيلية في دعم إدارة استمرارية الأعمال في القطاع الصحي السعودي، مع دراسة تأثير مجموعة من التدابير الأمنية التقنية، مثل التحكم في الوصول، وتشفير البيانات، وأمن الشبكات، وسلامة البيانات</w:t>
      </w:r>
      <w:r w:rsidRPr="00C7752C">
        <w:rPr>
          <w:rFonts w:asciiTheme="majorBidi" w:hAnsiTheme="majorBidi" w:cstheme="majorBidi"/>
          <w:sz w:val="24"/>
          <w:szCs w:val="24"/>
          <w:lang w:val="en-GB"/>
        </w:rPr>
        <w:t>.</w:t>
      </w:r>
    </w:p>
    <w:p w14:paraId="70259E5B"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 xml:space="preserve">اتبعت الدراسة </w:t>
      </w:r>
      <w:r w:rsidRPr="00C7752C">
        <w:rPr>
          <w:rFonts w:asciiTheme="majorBidi" w:hAnsiTheme="majorBidi" w:cstheme="majorBidi"/>
          <w:b/>
          <w:bCs/>
          <w:sz w:val="24"/>
          <w:szCs w:val="24"/>
          <w:rtl/>
          <w:lang w:val="en-GB"/>
        </w:rPr>
        <w:t>المنهج الكمي</w:t>
      </w:r>
      <w:r w:rsidRPr="00C7752C">
        <w:rPr>
          <w:rFonts w:asciiTheme="majorBidi" w:hAnsiTheme="majorBidi" w:cstheme="majorBidi"/>
          <w:sz w:val="24"/>
          <w:szCs w:val="24"/>
          <w:rtl/>
          <w:lang w:val="en-GB"/>
        </w:rPr>
        <w:t xml:space="preserve">، واعتمد الباحثون على الاستبانة لجمع البيانات من مديري تقنية المعلومات في المستشفيات السعودية. وُزعت 222 استبانة، وتم الحصول على </w:t>
      </w:r>
      <w:r w:rsidRPr="00C7752C">
        <w:rPr>
          <w:rFonts w:asciiTheme="majorBidi" w:hAnsiTheme="majorBidi" w:cstheme="majorBidi"/>
          <w:b/>
          <w:bCs/>
          <w:sz w:val="24"/>
          <w:szCs w:val="24"/>
          <w:lang w:val="en-GB"/>
        </w:rPr>
        <w:t xml:space="preserve">168 </w:t>
      </w:r>
      <w:r w:rsidRPr="00C7752C">
        <w:rPr>
          <w:rFonts w:asciiTheme="majorBidi" w:hAnsiTheme="majorBidi" w:cstheme="majorBidi"/>
          <w:b/>
          <w:bCs/>
          <w:sz w:val="24"/>
          <w:szCs w:val="24"/>
          <w:rtl/>
          <w:lang w:val="en-GB"/>
        </w:rPr>
        <w:t>استجابة مكتملة</w:t>
      </w:r>
      <w:r w:rsidRPr="00C7752C">
        <w:rPr>
          <w:rFonts w:asciiTheme="majorBidi" w:hAnsiTheme="majorBidi" w:cstheme="majorBidi"/>
          <w:sz w:val="24"/>
          <w:szCs w:val="24"/>
          <w:rtl/>
          <w:lang w:val="en-GB"/>
        </w:rPr>
        <w:t>، واستخدم الباحثون نمذجة المعادلات الهيكلية بالمربعات الصغرى الجزئية</w:t>
      </w:r>
      <w:r w:rsidRPr="00C7752C">
        <w:rPr>
          <w:rFonts w:asciiTheme="majorBidi" w:hAnsiTheme="majorBidi" w:cstheme="majorBidi"/>
          <w:sz w:val="24"/>
          <w:szCs w:val="24"/>
          <w:lang w:val="en-GB"/>
        </w:rPr>
        <w:t xml:space="preserve"> (PLS-SEM) </w:t>
      </w:r>
      <w:r w:rsidRPr="00C7752C">
        <w:rPr>
          <w:rFonts w:asciiTheme="majorBidi" w:hAnsiTheme="majorBidi" w:cstheme="majorBidi"/>
          <w:sz w:val="24"/>
          <w:szCs w:val="24"/>
          <w:rtl/>
          <w:lang w:val="en-GB"/>
        </w:rPr>
        <w:t>لتحليل العلاقات بين المتغيرات</w:t>
      </w:r>
      <w:r w:rsidRPr="00C7752C">
        <w:rPr>
          <w:rFonts w:asciiTheme="majorBidi" w:hAnsiTheme="majorBidi" w:cstheme="majorBidi"/>
          <w:sz w:val="24"/>
          <w:szCs w:val="24"/>
          <w:lang w:val="en-GB"/>
        </w:rPr>
        <w:t xml:space="preserve">. </w:t>
      </w:r>
    </w:p>
    <w:p w14:paraId="6E390E34"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lastRenderedPageBreak/>
        <w:t xml:space="preserve">وأظهرت النتائج أن إدارة المخاطر التشغيلية كان لها </w:t>
      </w:r>
      <w:r w:rsidRPr="00C7752C">
        <w:rPr>
          <w:rFonts w:asciiTheme="majorBidi" w:hAnsiTheme="majorBidi" w:cstheme="majorBidi"/>
          <w:b/>
          <w:bCs/>
          <w:sz w:val="24"/>
          <w:szCs w:val="24"/>
          <w:rtl/>
          <w:lang w:val="en-GB"/>
        </w:rPr>
        <w:t>تأثير إيجابي ودال على إدارة استمرارية الأعمال</w:t>
      </w:r>
      <w:r w:rsidRPr="00C7752C">
        <w:rPr>
          <w:rFonts w:asciiTheme="majorBidi" w:hAnsiTheme="majorBidi" w:cstheme="majorBidi"/>
          <w:sz w:val="24"/>
          <w:szCs w:val="24"/>
          <w:rtl/>
          <w:lang w:val="en-GB"/>
        </w:rPr>
        <w:t>، كما تبين أن تشفير البيانات وسلامة البيانات كانا من أكثر التدابير التقنية تأثيرًا في إدارة المخاطر التشغيلية. وأوضحت الدراسة أن ممارسات إدارة المخاطر، مثل تحديد المخاطر، والاستعداد للطوارئ، وتقييم العمليات، تساعد المؤسسات الصحية على توقع الاضطرابات والحد منها، بما ينعكس على سرعة التعافي واستمرار تقديم الخدمات الحرجة</w:t>
      </w:r>
      <w:r w:rsidRPr="00C7752C">
        <w:rPr>
          <w:rFonts w:asciiTheme="majorBidi" w:hAnsiTheme="majorBidi" w:cstheme="majorBidi"/>
          <w:sz w:val="24"/>
          <w:szCs w:val="24"/>
          <w:lang w:val="en-GB"/>
        </w:rPr>
        <w:t xml:space="preserve">. </w:t>
      </w:r>
    </w:p>
    <w:p w14:paraId="1DE2D88E"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أوجه الاستفادة من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تدعم هذه الدراسة بصورة مباشرة الفرضية الرئيسة للبحث الحالي التي تفترض وجود علاقة بين إدارة المخاطر واستمرارية الأعمال. كما تتميز بأهميتها للبحث الحالي لكونها أجريت في </w:t>
      </w:r>
      <w:r w:rsidRPr="00C7752C">
        <w:rPr>
          <w:rFonts w:asciiTheme="majorBidi" w:hAnsiTheme="majorBidi" w:cstheme="majorBidi"/>
          <w:b/>
          <w:bCs/>
          <w:sz w:val="24"/>
          <w:szCs w:val="24"/>
          <w:rtl/>
          <w:lang w:val="en-GB"/>
        </w:rPr>
        <w:t>القطاع الصحي في المملكة العربية السعودية</w:t>
      </w:r>
      <w:r w:rsidRPr="00C7752C">
        <w:rPr>
          <w:rFonts w:asciiTheme="majorBidi" w:hAnsiTheme="majorBidi" w:cstheme="majorBidi"/>
          <w:sz w:val="24"/>
          <w:szCs w:val="24"/>
          <w:rtl/>
          <w:lang w:val="en-GB"/>
        </w:rPr>
        <w:t>، مما يجعل سياقها قريبًا جدًا من الدراسة الحالية</w:t>
      </w:r>
      <w:r w:rsidRPr="00C7752C">
        <w:rPr>
          <w:rFonts w:asciiTheme="majorBidi" w:hAnsiTheme="majorBidi" w:cstheme="majorBidi"/>
          <w:sz w:val="24"/>
          <w:szCs w:val="24"/>
          <w:lang w:val="en-GB"/>
        </w:rPr>
        <w:t>.</w:t>
      </w:r>
    </w:p>
    <w:p w14:paraId="1AB5B90E" w14:textId="30FB9295" w:rsidR="00C7752C" w:rsidRPr="00C7752C" w:rsidRDefault="00C7752C" w:rsidP="00EC47AA">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التعليق على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تتشابه الدراسة مع البحث الحالي في الربط بين إدارة المخاطر واستمرارية الأعمال في المؤسسات الصحية، إلا أنها ركزت بدرجة كبيرة على </w:t>
      </w:r>
      <w:r w:rsidRPr="00C7752C">
        <w:rPr>
          <w:rFonts w:asciiTheme="majorBidi" w:hAnsiTheme="majorBidi" w:cstheme="majorBidi"/>
          <w:b/>
          <w:bCs/>
          <w:sz w:val="24"/>
          <w:szCs w:val="24"/>
          <w:rtl/>
          <w:lang w:val="en-GB"/>
        </w:rPr>
        <w:t>المخاطر التشغيلية والتدابير الأمنية والتقنية</w:t>
      </w:r>
      <w:r w:rsidRPr="00C7752C">
        <w:rPr>
          <w:rFonts w:asciiTheme="majorBidi" w:hAnsiTheme="majorBidi" w:cstheme="majorBidi"/>
          <w:sz w:val="24"/>
          <w:szCs w:val="24"/>
          <w:rtl/>
          <w:lang w:val="en-GB"/>
        </w:rPr>
        <w:t xml:space="preserve"> ومن منظور مديري تقنية المعلومات، بينما تتناول الدراسة الحالية إدارة المخاطر بمفهوم أوسع يشمل تحديد المخاطر وتحليلها وتقييمها والاستجابة لها والمتابعة والمراجعة وثقافة إدارة المخاطر، وتقيس أثرها في أبعاد متعددة لاستمرارية الأعمال. وهذا يوفر مبررًا واضحًا للدراسة الحالية</w:t>
      </w:r>
      <w:r w:rsidRPr="00C7752C">
        <w:rPr>
          <w:rFonts w:asciiTheme="majorBidi" w:hAnsiTheme="majorBidi" w:cstheme="majorBidi"/>
          <w:sz w:val="24"/>
          <w:szCs w:val="24"/>
          <w:lang w:val="en-GB"/>
        </w:rPr>
        <w:t>.</w:t>
      </w:r>
      <w:r w:rsidR="00EC47AA" w:rsidRPr="00C7752C">
        <w:rPr>
          <w:rFonts w:asciiTheme="majorBidi" w:hAnsiTheme="majorBidi" w:cstheme="majorBidi"/>
          <w:sz w:val="24"/>
          <w:szCs w:val="24"/>
          <w:lang w:val="en-GB"/>
        </w:rPr>
        <w:t xml:space="preserve"> </w:t>
      </w:r>
    </w:p>
    <w:p w14:paraId="488913D8" w14:textId="3E332995" w:rsidR="00C7752C" w:rsidRPr="00C7752C" w:rsidRDefault="00C7752C" w:rsidP="00C7752C">
      <w:pPr>
        <w:spacing w:line="480" w:lineRule="auto"/>
        <w:rPr>
          <w:rFonts w:asciiTheme="majorBidi" w:hAnsiTheme="majorBidi" w:cstheme="majorBidi"/>
          <w:sz w:val="24"/>
          <w:szCs w:val="24"/>
          <w:lang w:val="en-GB"/>
        </w:rPr>
      </w:pPr>
    </w:p>
    <w:p w14:paraId="4DCB236E" w14:textId="77777777" w:rsidR="00C7752C" w:rsidRPr="00C7752C" w:rsidRDefault="00C7752C" w:rsidP="00C7752C">
      <w:pPr>
        <w:spacing w:line="480" w:lineRule="auto"/>
        <w:rPr>
          <w:rFonts w:asciiTheme="majorBidi" w:hAnsiTheme="majorBidi" w:cstheme="majorBidi"/>
          <w:b/>
          <w:bCs/>
          <w:sz w:val="24"/>
          <w:szCs w:val="24"/>
          <w:lang w:val="en-GB"/>
        </w:rPr>
      </w:pPr>
      <w:r w:rsidRPr="00C7752C">
        <w:rPr>
          <w:rFonts w:asciiTheme="majorBidi" w:hAnsiTheme="majorBidi" w:cstheme="majorBidi"/>
          <w:b/>
          <w:bCs/>
          <w:sz w:val="24"/>
          <w:szCs w:val="24"/>
          <w:lang w:val="en-GB"/>
        </w:rPr>
        <w:t xml:space="preserve">3.2 </w:t>
      </w:r>
      <w:r w:rsidRPr="00C7752C">
        <w:rPr>
          <w:rFonts w:asciiTheme="majorBidi" w:hAnsiTheme="majorBidi" w:cstheme="majorBidi"/>
          <w:b/>
          <w:bCs/>
          <w:sz w:val="24"/>
          <w:szCs w:val="24"/>
          <w:rtl/>
          <w:lang w:val="en-GB"/>
        </w:rPr>
        <w:t>الدراسة السابقة الثانية</w:t>
      </w:r>
      <w:r w:rsidRPr="00C7752C">
        <w:rPr>
          <w:rFonts w:asciiTheme="majorBidi" w:hAnsiTheme="majorBidi" w:cstheme="majorBidi"/>
          <w:b/>
          <w:bCs/>
          <w:sz w:val="24"/>
          <w:szCs w:val="24"/>
          <w:lang w:val="en-GB"/>
        </w:rPr>
        <w:t xml:space="preserve">: </w:t>
      </w:r>
      <w:proofErr w:type="spellStart"/>
      <w:r w:rsidRPr="00C7752C">
        <w:rPr>
          <w:rFonts w:asciiTheme="majorBidi" w:hAnsiTheme="majorBidi" w:cstheme="majorBidi"/>
          <w:b/>
          <w:bCs/>
          <w:sz w:val="24"/>
          <w:szCs w:val="24"/>
          <w:lang w:val="en-GB"/>
        </w:rPr>
        <w:t>Alkhrabsheh</w:t>
      </w:r>
      <w:proofErr w:type="spellEnd"/>
      <w:r w:rsidRPr="00C7752C">
        <w:rPr>
          <w:rFonts w:asciiTheme="majorBidi" w:hAnsiTheme="majorBidi" w:cstheme="majorBidi"/>
          <w:b/>
          <w:bCs/>
          <w:sz w:val="24"/>
          <w:szCs w:val="24"/>
          <w:lang w:val="en-GB"/>
        </w:rPr>
        <w:t xml:space="preserve"> et al. (2022)</w:t>
      </w:r>
    </w:p>
    <w:p w14:paraId="051B0443"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عنوان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i/>
          <w:iCs/>
          <w:sz w:val="24"/>
          <w:szCs w:val="24"/>
          <w:lang w:val="en-GB"/>
        </w:rPr>
        <w:t>The Impact of Crises Situations on the Development of Business Continuity Management During the COVID-19 Pandemic in Jordanian Hospitals.</w:t>
      </w:r>
    </w:p>
    <w:p w14:paraId="787F34E2"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هدفت دراسة</w:t>
      </w:r>
      <w:r w:rsidRPr="00C7752C">
        <w:rPr>
          <w:rFonts w:asciiTheme="majorBidi" w:hAnsiTheme="majorBidi" w:cstheme="majorBidi"/>
          <w:sz w:val="24"/>
          <w:szCs w:val="24"/>
          <w:lang w:val="en-GB"/>
        </w:rPr>
        <w:t xml:space="preserve"> </w:t>
      </w:r>
      <w:proofErr w:type="spellStart"/>
      <w:r w:rsidRPr="00C7752C">
        <w:rPr>
          <w:rFonts w:asciiTheme="majorBidi" w:hAnsiTheme="majorBidi" w:cstheme="majorBidi"/>
          <w:sz w:val="24"/>
          <w:szCs w:val="24"/>
          <w:lang w:val="en-GB"/>
        </w:rPr>
        <w:t>Alkhrabsheh</w:t>
      </w:r>
      <w:proofErr w:type="spellEnd"/>
      <w:r w:rsidRPr="00C7752C">
        <w:rPr>
          <w:rFonts w:asciiTheme="majorBidi" w:hAnsiTheme="majorBidi" w:cstheme="majorBidi"/>
          <w:sz w:val="24"/>
          <w:szCs w:val="24"/>
          <w:lang w:val="en-GB"/>
        </w:rPr>
        <w:t xml:space="preserve"> </w:t>
      </w:r>
      <w:r w:rsidRPr="00C7752C">
        <w:rPr>
          <w:rFonts w:asciiTheme="majorBidi" w:hAnsiTheme="majorBidi" w:cstheme="majorBidi"/>
          <w:sz w:val="24"/>
          <w:szCs w:val="24"/>
          <w:rtl/>
          <w:lang w:val="en-GB"/>
        </w:rPr>
        <w:t>وزملائه (2022) إلى دراسة تأثير حالات الأزمات في تطوير إدارة استمرارية الأعمال في المستشفيات الأردنية خلال جائحة كوفيد-19. وجاءت الدراسة في سياق أبرز بصورة عملية أهمية استعداد المؤسسات الصحية للأحداث غير المتوقعة وقدرتها على المحافظة على العمليات والخدمات أثناء الأزمات</w:t>
      </w:r>
      <w:r w:rsidRPr="00C7752C">
        <w:rPr>
          <w:rFonts w:asciiTheme="majorBidi" w:hAnsiTheme="majorBidi" w:cstheme="majorBidi"/>
          <w:sz w:val="24"/>
          <w:szCs w:val="24"/>
          <w:lang w:val="en-GB"/>
        </w:rPr>
        <w:t xml:space="preserve">. </w:t>
      </w:r>
    </w:p>
    <w:p w14:paraId="431CCB4C"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lastRenderedPageBreak/>
        <w:t xml:space="preserve">ركز الباحثون على </w:t>
      </w:r>
      <w:r w:rsidRPr="00C7752C">
        <w:rPr>
          <w:rFonts w:asciiTheme="majorBidi" w:hAnsiTheme="majorBidi" w:cstheme="majorBidi"/>
          <w:b/>
          <w:bCs/>
          <w:sz w:val="24"/>
          <w:szCs w:val="24"/>
          <w:rtl/>
          <w:lang w:val="en-GB"/>
        </w:rPr>
        <w:t>إدارة استمرارية الأعمال في المستشفيات الأردنية</w:t>
      </w:r>
      <w:r w:rsidRPr="00C7752C">
        <w:rPr>
          <w:rFonts w:asciiTheme="majorBidi" w:hAnsiTheme="majorBidi" w:cstheme="majorBidi"/>
          <w:sz w:val="24"/>
          <w:szCs w:val="24"/>
          <w:rtl/>
          <w:lang w:val="en-GB"/>
        </w:rPr>
        <w:t xml:space="preserve"> وعلى العلاقة بين الأزمات والحاجة إلى تطوير ممارسات الاستمرارية. وتبرز أهمية الدراسة في أنها تناولت القطاع الصحي في دولة عربية وفي سياق أزمة حقيقية واسعة النطاق، بدلًا من الاقتصار على سيناريوهات نظرية</w:t>
      </w:r>
      <w:r w:rsidRPr="00C7752C">
        <w:rPr>
          <w:rFonts w:asciiTheme="majorBidi" w:hAnsiTheme="majorBidi" w:cstheme="majorBidi"/>
          <w:sz w:val="24"/>
          <w:szCs w:val="24"/>
          <w:lang w:val="en-GB"/>
        </w:rPr>
        <w:t xml:space="preserve">. </w:t>
      </w:r>
    </w:p>
    <w:p w14:paraId="42AFEC90"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أوجه الاستفادة من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تدعم الدراسة أهمية المتغير التابع في البحث الحالي، وهو </w:t>
      </w:r>
      <w:r w:rsidRPr="00C7752C">
        <w:rPr>
          <w:rFonts w:asciiTheme="majorBidi" w:hAnsiTheme="majorBidi" w:cstheme="majorBidi"/>
          <w:b/>
          <w:bCs/>
          <w:sz w:val="24"/>
          <w:szCs w:val="24"/>
          <w:rtl/>
          <w:lang w:val="en-GB"/>
        </w:rPr>
        <w:t>استمرارية الأعمال</w:t>
      </w:r>
      <w:r w:rsidRPr="00C7752C">
        <w:rPr>
          <w:rFonts w:asciiTheme="majorBidi" w:hAnsiTheme="majorBidi" w:cstheme="majorBidi"/>
          <w:sz w:val="24"/>
          <w:szCs w:val="24"/>
          <w:rtl/>
          <w:lang w:val="en-GB"/>
        </w:rPr>
        <w:t>، وتوضح أن المؤسسات الصحية تحتاج إلى بناء قدرات استمرارية يمكن استخدامها عند وقوع الأزمات، كما يمكن الاستفادة منها في الإطار النظري عند مناقشة الجاهزية والاستجابة والتعافي</w:t>
      </w:r>
      <w:r w:rsidRPr="00C7752C">
        <w:rPr>
          <w:rFonts w:asciiTheme="majorBidi" w:hAnsiTheme="majorBidi" w:cstheme="majorBidi"/>
          <w:sz w:val="24"/>
          <w:szCs w:val="24"/>
          <w:lang w:val="en-GB"/>
        </w:rPr>
        <w:t>.</w:t>
      </w:r>
    </w:p>
    <w:p w14:paraId="65DFF958" w14:textId="46084152" w:rsidR="00C7752C" w:rsidRPr="00C7752C" w:rsidRDefault="00C7752C" w:rsidP="00EC47AA">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التعليق على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تختلف الدراسة عن البحث الحالي في أن تركيزها الأساسي كان على أثر </w:t>
      </w:r>
      <w:r w:rsidRPr="00C7752C">
        <w:rPr>
          <w:rFonts w:asciiTheme="majorBidi" w:hAnsiTheme="majorBidi" w:cstheme="majorBidi"/>
          <w:b/>
          <w:bCs/>
          <w:sz w:val="24"/>
          <w:szCs w:val="24"/>
          <w:rtl/>
          <w:lang w:val="en-GB"/>
        </w:rPr>
        <w:t>حالات الأزمات وجائحة كوفيد-19 في إدارة استمرارية الأعمال</w:t>
      </w:r>
      <w:r w:rsidRPr="00C7752C">
        <w:rPr>
          <w:rFonts w:asciiTheme="majorBidi" w:hAnsiTheme="majorBidi" w:cstheme="majorBidi"/>
          <w:sz w:val="24"/>
          <w:szCs w:val="24"/>
          <w:rtl/>
          <w:lang w:val="en-GB"/>
        </w:rPr>
        <w:t xml:space="preserve">، في حين يبحث البحث الحالي بصورة أكثر تحديدًا في أثر </w:t>
      </w:r>
      <w:r w:rsidRPr="00C7752C">
        <w:rPr>
          <w:rFonts w:asciiTheme="majorBidi" w:hAnsiTheme="majorBidi" w:cstheme="majorBidi"/>
          <w:b/>
          <w:bCs/>
          <w:sz w:val="24"/>
          <w:szCs w:val="24"/>
          <w:rtl/>
          <w:lang w:val="en-GB"/>
        </w:rPr>
        <w:t>ممارسات إدارة المخاطر</w:t>
      </w:r>
      <w:r w:rsidRPr="00C7752C">
        <w:rPr>
          <w:rFonts w:asciiTheme="majorBidi" w:hAnsiTheme="majorBidi" w:cstheme="majorBidi"/>
          <w:sz w:val="24"/>
          <w:szCs w:val="24"/>
          <w:rtl/>
          <w:lang w:val="en-GB"/>
        </w:rPr>
        <w:t xml:space="preserve"> في تعزيز استمرارية الأعمال، دون حصرها في نوع واحد من الأزمات</w:t>
      </w:r>
      <w:r w:rsidRPr="00C7752C">
        <w:rPr>
          <w:rFonts w:asciiTheme="majorBidi" w:hAnsiTheme="majorBidi" w:cstheme="majorBidi"/>
          <w:sz w:val="24"/>
          <w:szCs w:val="24"/>
          <w:lang w:val="en-GB"/>
        </w:rPr>
        <w:t>.</w:t>
      </w:r>
      <w:r w:rsidR="00EC47AA" w:rsidRPr="00C7752C">
        <w:rPr>
          <w:rFonts w:asciiTheme="majorBidi" w:hAnsiTheme="majorBidi" w:cstheme="majorBidi"/>
          <w:sz w:val="24"/>
          <w:szCs w:val="24"/>
          <w:lang w:val="en-GB"/>
        </w:rPr>
        <w:t xml:space="preserve"> </w:t>
      </w:r>
    </w:p>
    <w:p w14:paraId="5C6D96EF" w14:textId="45BEB790" w:rsidR="00C7752C" w:rsidRPr="00C7752C" w:rsidRDefault="00C7752C" w:rsidP="00C7752C">
      <w:pPr>
        <w:spacing w:line="480" w:lineRule="auto"/>
        <w:rPr>
          <w:rFonts w:asciiTheme="majorBidi" w:hAnsiTheme="majorBidi" w:cstheme="majorBidi"/>
          <w:sz w:val="24"/>
          <w:szCs w:val="24"/>
          <w:lang w:val="en-GB"/>
        </w:rPr>
      </w:pPr>
    </w:p>
    <w:p w14:paraId="7344333A" w14:textId="77777777" w:rsidR="00C7752C" w:rsidRPr="00C7752C" w:rsidRDefault="00C7752C" w:rsidP="00C7752C">
      <w:pPr>
        <w:spacing w:line="480" w:lineRule="auto"/>
        <w:rPr>
          <w:rFonts w:asciiTheme="majorBidi" w:hAnsiTheme="majorBidi" w:cstheme="majorBidi"/>
          <w:b/>
          <w:bCs/>
          <w:sz w:val="24"/>
          <w:szCs w:val="24"/>
          <w:lang w:val="en-GB"/>
        </w:rPr>
      </w:pPr>
      <w:r w:rsidRPr="00C7752C">
        <w:rPr>
          <w:rFonts w:asciiTheme="majorBidi" w:hAnsiTheme="majorBidi" w:cstheme="majorBidi"/>
          <w:b/>
          <w:bCs/>
          <w:sz w:val="24"/>
          <w:szCs w:val="24"/>
          <w:lang w:val="en-GB"/>
        </w:rPr>
        <w:t xml:space="preserve">3.3 </w:t>
      </w:r>
      <w:r w:rsidRPr="00C7752C">
        <w:rPr>
          <w:rFonts w:asciiTheme="majorBidi" w:hAnsiTheme="majorBidi" w:cstheme="majorBidi"/>
          <w:b/>
          <w:bCs/>
          <w:sz w:val="24"/>
          <w:szCs w:val="24"/>
          <w:rtl/>
          <w:lang w:val="en-GB"/>
        </w:rPr>
        <w:t>الدراسة السابقة الثالثة: إطار تقييم المستشفيات للحد من مخاطر الكوارث</w:t>
      </w:r>
      <w:r w:rsidRPr="00C7752C">
        <w:rPr>
          <w:rFonts w:asciiTheme="majorBidi" w:hAnsiTheme="majorBidi" w:cstheme="majorBidi"/>
          <w:b/>
          <w:bCs/>
          <w:sz w:val="24"/>
          <w:szCs w:val="24"/>
          <w:lang w:val="en-GB"/>
        </w:rPr>
        <w:t xml:space="preserve"> (2022)</w:t>
      </w:r>
    </w:p>
    <w:p w14:paraId="1A6E2133"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عنوان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i/>
          <w:iCs/>
          <w:sz w:val="24"/>
          <w:szCs w:val="24"/>
          <w:lang w:val="en-GB"/>
        </w:rPr>
        <w:t>A Conceptual Framework to Assess Hospitals for Disaster Risk Reduction in the Community.</w:t>
      </w:r>
    </w:p>
    <w:p w14:paraId="0DFC4F03"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 xml:space="preserve">هدفت هذه الدراسة المنشورة عام 2022 في </w:t>
      </w:r>
      <w:r w:rsidRPr="00C7752C">
        <w:rPr>
          <w:rFonts w:asciiTheme="majorBidi" w:hAnsiTheme="majorBidi" w:cstheme="majorBidi"/>
          <w:i/>
          <w:iCs/>
          <w:sz w:val="24"/>
          <w:szCs w:val="24"/>
          <w:lang w:val="en-GB"/>
        </w:rPr>
        <w:t>International Journal of Disaster Risk Reduction</w:t>
      </w:r>
      <w:r w:rsidRPr="00C7752C">
        <w:rPr>
          <w:rFonts w:asciiTheme="majorBidi" w:hAnsiTheme="majorBidi" w:cstheme="majorBidi"/>
          <w:sz w:val="24"/>
          <w:szCs w:val="24"/>
          <w:lang w:val="en-GB"/>
        </w:rPr>
        <w:t xml:space="preserve"> </w:t>
      </w:r>
      <w:r w:rsidRPr="00C7752C">
        <w:rPr>
          <w:rFonts w:asciiTheme="majorBidi" w:hAnsiTheme="majorBidi" w:cstheme="majorBidi"/>
          <w:sz w:val="24"/>
          <w:szCs w:val="24"/>
          <w:rtl/>
          <w:lang w:val="en-GB"/>
        </w:rPr>
        <w:t xml:space="preserve">إلى تطوير إطار شامل لتقييم دور المستشفيات في الحد من مخاطر الكوارث وتعزيز قدرتها على الاستمرار في تقديم الخدمات الصحية الأساسية أثناء الأزمات. واعتمد الباحثون على </w:t>
      </w:r>
      <w:r w:rsidRPr="00C7752C">
        <w:rPr>
          <w:rFonts w:asciiTheme="majorBidi" w:hAnsiTheme="majorBidi" w:cstheme="majorBidi"/>
          <w:b/>
          <w:bCs/>
          <w:sz w:val="24"/>
          <w:szCs w:val="24"/>
          <w:rtl/>
          <w:lang w:val="en-GB"/>
        </w:rPr>
        <w:t>مراجعة منهجية للأدبيات السابقة</w:t>
      </w:r>
      <w:r w:rsidRPr="00C7752C">
        <w:rPr>
          <w:rFonts w:asciiTheme="majorBidi" w:hAnsiTheme="majorBidi" w:cstheme="majorBidi"/>
          <w:sz w:val="24"/>
          <w:szCs w:val="24"/>
          <w:rtl/>
          <w:lang w:val="en-GB"/>
        </w:rPr>
        <w:t>، ثم عقد اجتماعات توافقية مع الخبراء، واختبروا قابلية تطبيق الإطار في مستشفيين</w:t>
      </w:r>
      <w:r w:rsidRPr="00C7752C">
        <w:rPr>
          <w:rFonts w:asciiTheme="majorBidi" w:hAnsiTheme="majorBidi" w:cstheme="majorBidi"/>
          <w:sz w:val="24"/>
          <w:szCs w:val="24"/>
          <w:lang w:val="en-GB"/>
        </w:rPr>
        <w:t xml:space="preserve">. </w:t>
      </w:r>
    </w:p>
    <w:p w14:paraId="236FE362"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 xml:space="preserve">وتوصلت الدراسة إلى إطار يتكون من عنصرين أساسيين، أحدهما يتعلق </w:t>
      </w:r>
      <w:r w:rsidRPr="00C7752C">
        <w:rPr>
          <w:rFonts w:asciiTheme="majorBidi" w:hAnsiTheme="majorBidi" w:cstheme="majorBidi"/>
          <w:b/>
          <w:bCs/>
          <w:sz w:val="24"/>
          <w:szCs w:val="24"/>
          <w:rtl/>
          <w:lang w:val="en-GB"/>
        </w:rPr>
        <w:t>بخطط استمرارية الأعمال داخل المستشفى</w:t>
      </w:r>
      <w:r w:rsidRPr="00C7752C">
        <w:rPr>
          <w:rFonts w:asciiTheme="majorBidi" w:hAnsiTheme="majorBidi" w:cstheme="majorBidi"/>
          <w:sz w:val="24"/>
          <w:szCs w:val="24"/>
          <w:rtl/>
          <w:lang w:val="en-GB"/>
        </w:rPr>
        <w:t xml:space="preserve"> لضمان تقديم الخدمات الأساسية والحصول على الدعم عند الحاجة، والآخر يتعلق بدور المستشفى في إدارة الحد من مخاطر الكوارث وتعزيز المرونة على مستوى المجتمع</w:t>
      </w:r>
      <w:r w:rsidRPr="00C7752C">
        <w:rPr>
          <w:rFonts w:asciiTheme="majorBidi" w:hAnsiTheme="majorBidi" w:cstheme="majorBidi"/>
          <w:sz w:val="24"/>
          <w:szCs w:val="24"/>
          <w:lang w:val="en-GB"/>
        </w:rPr>
        <w:t xml:space="preserve">. </w:t>
      </w:r>
    </w:p>
    <w:p w14:paraId="1672F069"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lastRenderedPageBreak/>
        <w:t>أوجه الاستفادة من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تدعم الدراسة الربط بين </w:t>
      </w:r>
      <w:r w:rsidRPr="00C7752C">
        <w:rPr>
          <w:rFonts w:asciiTheme="majorBidi" w:hAnsiTheme="majorBidi" w:cstheme="majorBidi"/>
          <w:b/>
          <w:bCs/>
          <w:sz w:val="24"/>
          <w:szCs w:val="24"/>
          <w:rtl/>
          <w:lang w:val="en-GB"/>
        </w:rPr>
        <w:t>إدارة المخاطر واستمرارية الخدمات الصحية</w:t>
      </w:r>
      <w:r w:rsidRPr="00C7752C">
        <w:rPr>
          <w:rFonts w:asciiTheme="majorBidi" w:hAnsiTheme="majorBidi" w:cstheme="majorBidi"/>
          <w:sz w:val="24"/>
          <w:szCs w:val="24"/>
          <w:rtl/>
          <w:lang w:val="en-GB"/>
        </w:rPr>
        <w:t>، كما تدعم اختيار الجاهزية واستمرارية العمليات والمرونة ضمن أبعاد المتغير التابع في الدراسة الحالية</w:t>
      </w:r>
      <w:r w:rsidRPr="00C7752C">
        <w:rPr>
          <w:rFonts w:asciiTheme="majorBidi" w:hAnsiTheme="majorBidi" w:cstheme="majorBidi"/>
          <w:sz w:val="24"/>
          <w:szCs w:val="24"/>
          <w:lang w:val="en-GB"/>
        </w:rPr>
        <w:t>.</w:t>
      </w:r>
    </w:p>
    <w:p w14:paraId="527D9C66"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التعليق على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تتميز الدراسة بتقديم إطار متكامل للحد من مخاطر الكوارث واستمرارية المستشفيات، لكنها تختلف عن الدراسة الحالية في كونها دراسة لتطوير </w:t>
      </w:r>
      <w:r w:rsidRPr="00C7752C">
        <w:rPr>
          <w:rFonts w:asciiTheme="majorBidi" w:hAnsiTheme="majorBidi" w:cstheme="majorBidi"/>
          <w:b/>
          <w:bCs/>
          <w:sz w:val="24"/>
          <w:szCs w:val="24"/>
          <w:rtl/>
          <w:lang w:val="en-GB"/>
        </w:rPr>
        <w:t>إطار مفاهيمي</w:t>
      </w:r>
      <w:r w:rsidRPr="00C7752C">
        <w:rPr>
          <w:rFonts w:asciiTheme="majorBidi" w:hAnsiTheme="majorBidi" w:cstheme="majorBidi"/>
          <w:sz w:val="24"/>
          <w:szCs w:val="24"/>
          <w:rtl/>
          <w:lang w:val="en-GB"/>
        </w:rPr>
        <w:t xml:space="preserve"> وليست دراسة كمية تقيس إحصائيًا أثر أبعاد إدارة المخاطر في استمرارية الأعمال. ومن هنا تأتي الدراسة الحالية لتختبر هذه العلاقة ميدانيًا</w:t>
      </w:r>
      <w:r w:rsidRPr="00C7752C">
        <w:rPr>
          <w:rFonts w:asciiTheme="majorBidi" w:hAnsiTheme="majorBidi" w:cstheme="majorBidi"/>
          <w:sz w:val="24"/>
          <w:szCs w:val="24"/>
          <w:lang w:val="en-GB"/>
        </w:rPr>
        <w:t>.</w:t>
      </w:r>
    </w:p>
    <w:p w14:paraId="37E5CDFF" w14:textId="4094E1CF" w:rsidR="00C7752C" w:rsidRPr="00C7752C" w:rsidRDefault="00C7752C" w:rsidP="00C7752C">
      <w:pPr>
        <w:spacing w:line="480" w:lineRule="auto"/>
        <w:rPr>
          <w:rFonts w:asciiTheme="majorBidi" w:hAnsiTheme="majorBidi" w:cstheme="majorBidi"/>
          <w:sz w:val="24"/>
          <w:szCs w:val="24"/>
          <w:lang w:val="en-GB"/>
        </w:rPr>
      </w:pPr>
    </w:p>
    <w:p w14:paraId="061C7A6B" w14:textId="77777777" w:rsidR="00C7752C" w:rsidRPr="00C7752C" w:rsidRDefault="00C7752C" w:rsidP="00C7752C">
      <w:pPr>
        <w:spacing w:line="480" w:lineRule="auto"/>
        <w:rPr>
          <w:rFonts w:asciiTheme="majorBidi" w:hAnsiTheme="majorBidi" w:cstheme="majorBidi"/>
          <w:b/>
          <w:bCs/>
          <w:sz w:val="24"/>
          <w:szCs w:val="24"/>
          <w:lang w:val="en-GB"/>
        </w:rPr>
      </w:pPr>
      <w:r w:rsidRPr="00C7752C">
        <w:rPr>
          <w:rFonts w:asciiTheme="majorBidi" w:hAnsiTheme="majorBidi" w:cstheme="majorBidi"/>
          <w:b/>
          <w:bCs/>
          <w:sz w:val="24"/>
          <w:szCs w:val="24"/>
          <w:lang w:val="en-GB"/>
        </w:rPr>
        <w:t xml:space="preserve">3.4 </w:t>
      </w:r>
      <w:r w:rsidRPr="00C7752C">
        <w:rPr>
          <w:rFonts w:asciiTheme="majorBidi" w:hAnsiTheme="majorBidi" w:cstheme="majorBidi"/>
          <w:b/>
          <w:bCs/>
          <w:sz w:val="24"/>
          <w:szCs w:val="24"/>
          <w:rtl/>
          <w:lang w:val="en-GB"/>
        </w:rPr>
        <w:t>دراسة حول تكامل إدارة المخاطر واستمرارية الأعمال في القطاع الصحي</w:t>
      </w:r>
    </w:p>
    <w:p w14:paraId="0D9118FD"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 xml:space="preserve">تناولت دراسة منشورة حول </w:t>
      </w:r>
      <w:r w:rsidRPr="00C7752C">
        <w:rPr>
          <w:rFonts w:asciiTheme="majorBidi" w:hAnsiTheme="majorBidi" w:cstheme="majorBidi"/>
          <w:b/>
          <w:bCs/>
          <w:sz w:val="24"/>
          <w:szCs w:val="24"/>
          <w:rtl/>
          <w:lang w:val="en-GB"/>
        </w:rPr>
        <w:t>مرونة النظام الصحي</w:t>
      </w:r>
      <w:r w:rsidRPr="00C7752C">
        <w:rPr>
          <w:rFonts w:asciiTheme="majorBidi" w:hAnsiTheme="majorBidi" w:cstheme="majorBidi"/>
          <w:sz w:val="24"/>
          <w:szCs w:val="24"/>
          <w:rtl/>
          <w:lang w:val="en-GB"/>
        </w:rPr>
        <w:t xml:space="preserve"> الحاجة إلى الانتقال من التعامل المنفصل مع المخاطر والطوارئ والاستمرارية إلى نهج متكامل يجمع بين </w:t>
      </w:r>
      <w:r w:rsidRPr="00C7752C">
        <w:rPr>
          <w:rFonts w:asciiTheme="majorBidi" w:hAnsiTheme="majorBidi" w:cstheme="majorBidi"/>
          <w:b/>
          <w:bCs/>
          <w:sz w:val="24"/>
          <w:szCs w:val="24"/>
          <w:rtl/>
          <w:lang w:val="en-GB"/>
        </w:rPr>
        <w:t>إدارة المخاطر المؤسسية، والتخطيط للاستجابة للطوارئ، وإدارة استمرارية الأعمال، والتعافي من كوارث تقنية المعلومات، واتصالات الأزمات</w:t>
      </w:r>
      <w:r w:rsidRPr="00C7752C">
        <w:rPr>
          <w:rFonts w:asciiTheme="majorBidi" w:hAnsiTheme="majorBidi" w:cstheme="majorBidi"/>
          <w:sz w:val="24"/>
          <w:szCs w:val="24"/>
          <w:lang w:val="en-GB"/>
        </w:rPr>
        <w:t xml:space="preserve">. </w:t>
      </w:r>
    </w:p>
    <w:p w14:paraId="12786BA5"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وأوضحت الدراسة أن دمج هذه المجالات يساعد المؤسسات الصحية على التعرف على المخاطر والاستعداد للتغيرات وتحديد أولويات العمليات واكتشاف نقاط الضعف التي قد تؤثر في استمرارية الخدمات. كما اعتبرت التكامل بين هذه التخصصات أساسًا لبناء استراتيجية حقيقية للمرونة المؤسسية</w:t>
      </w:r>
      <w:r w:rsidRPr="00C7752C">
        <w:rPr>
          <w:rFonts w:asciiTheme="majorBidi" w:hAnsiTheme="majorBidi" w:cstheme="majorBidi"/>
          <w:sz w:val="24"/>
          <w:szCs w:val="24"/>
          <w:lang w:val="en-GB"/>
        </w:rPr>
        <w:t xml:space="preserve">. </w:t>
      </w:r>
    </w:p>
    <w:p w14:paraId="30C6423A"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أوجه الاستفادة من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تقدم هذه الدراسة أساسًا نظريًا قويًا للنموذج الذي يقوم عليه بحثك؛ فهي تؤيد فكرة أن </w:t>
      </w:r>
      <w:r w:rsidRPr="00C7752C">
        <w:rPr>
          <w:rFonts w:asciiTheme="majorBidi" w:hAnsiTheme="majorBidi" w:cstheme="majorBidi"/>
          <w:b/>
          <w:bCs/>
          <w:sz w:val="24"/>
          <w:szCs w:val="24"/>
          <w:rtl/>
          <w:lang w:val="en-GB"/>
        </w:rPr>
        <w:t>إدارة المخاطر لا ينبغي أن تعمل بصورة منفصلة عن استمرارية الأعمال</w:t>
      </w:r>
      <w:r w:rsidRPr="00C7752C">
        <w:rPr>
          <w:rFonts w:asciiTheme="majorBidi" w:hAnsiTheme="majorBidi" w:cstheme="majorBidi"/>
          <w:sz w:val="24"/>
          <w:szCs w:val="24"/>
          <w:rtl/>
          <w:lang w:val="en-GB"/>
        </w:rPr>
        <w:t>، وأن تكاملهما يسهم في استمرارية الخدمات</w:t>
      </w:r>
      <w:r w:rsidRPr="00C7752C">
        <w:rPr>
          <w:rFonts w:asciiTheme="majorBidi" w:hAnsiTheme="majorBidi" w:cstheme="majorBidi"/>
          <w:sz w:val="24"/>
          <w:szCs w:val="24"/>
          <w:lang w:val="en-GB"/>
        </w:rPr>
        <w:t>.</w:t>
      </w:r>
    </w:p>
    <w:p w14:paraId="40E78822"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التعليق على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تتفق مع الدراسة الحالية في تبني منظور تكاملي، إلا أن البحث الحالي يتجاوز الطرح المفاهيمي إلى </w:t>
      </w:r>
      <w:r w:rsidRPr="00C7752C">
        <w:rPr>
          <w:rFonts w:asciiTheme="majorBidi" w:hAnsiTheme="majorBidi" w:cstheme="majorBidi"/>
          <w:b/>
          <w:bCs/>
          <w:sz w:val="24"/>
          <w:szCs w:val="24"/>
          <w:rtl/>
          <w:lang w:val="en-GB"/>
        </w:rPr>
        <w:t>قياس العلاقة إحصائيًا</w:t>
      </w:r>
      <w:r w:rsidRPr="00C7752C">
        <w:rPr>
          <w:rFonts w:asciiTheme="majorBidi" w:hAnsiTheme="majorBidi" w:cstheme="majorBidi"/>
          <w:sz w:val="24"/>
          <w:szCs w:val="24"/>
          <w:rtl/>
          <w:lang w:val="en-GB"/>
        </w:rPr>
        <w:t xml:space="preserve"> بين أبعاد إدارة المخاطر ومستوى استمرارية الأعمال لدى مؤسسة صحية</w:t>
      </w:r>
      <w:r w:rsidRPr="00C7752C">
        <w:rPr>
          <w:rFonts w:asciiTheme="majorBidi" w:hAnsiTheme="majorBidi" w:cstheme="majorBidi"/>
          <w:sz w:val="24"/>
          <w:szCs w:val="24"/>
          <w:lang w:val="en-GB"/>
        </w:rPr>
        <w:t>.</w:t>
      </w:r>
    </w:p>
    <w:p w14:paraId="0D5E4AC2" w14:textId="17670F77" w:rsidR="00C7752C" w:rsidRPr="00C7752C" w:rsidRDefault="00C7752C" w:rsidP="00C7752C">
      <w:pPr>
        <w:spacing w:line="480" w:lineRule="auto"/>
        <w:rPr>
          <w:rFonts w:asciiTheme="majorBidi" w:hAnsiTheme="majorBidi" w:cstheme="majorBidi"/>
          <w:sz w:val="24"/>
          <w:szCs w:val="24"/>
          <w:lang w:val="en-GB"/>
        </w:rPr>
      </w:pPr>
    </w:p>
    <w:p w14:paraId="7566B61C" w14:textId="77777777" w:rsidR="00C7752C" w:rsidRPr="00C7752C" w:rsidRDefault="00C7752C" w:rsidP="00C7752C">
      <w:pPr>
        <w:spacing w:line="480" w:lineRule="auto"/>
        <w:rPr>
          <w:rFonts w:asciiTheme="majorBidi" w:hAnsiTheme="majorBidi" w:cstheme="majorBidi"/>
          <w:b/>
          <w:bCs/>
          <w:sz w:val="24"/>
          <w:szCs w:val="24"/>
          <w:lang w:val="en-GB"/>
        </w:rPr>
      </w:pPr>
      <w:r w:rsidRPr="00C7752C">
        <w:rPr>
          <w:rFonts w:asciiTheme="majorBidi" w:hAnsiTheme="majorBidi" w:cstheme="majorBidi"/>
          <w:b/>
          <w:bCs/>
          <w:sz w:val="24"/>
          <w:szCs w:val="24"/>
          <w:lang w:val="en-GB"/>
        </w:rPr>
        <w:t xml:space="preserve">3.5 </w:t>
      </w:r>
      <w:r w:rsidRPr="00C7752C">
        <w:rPr>
          <w:rFonts w:asciiTheme="majorBidi" w:hAnsiTheme="majorBidi" w:cstheme="majorBidi"/>
          <w:b/>
          <w:bCs/>
          <w:sz w:val="24"/>
          <w:szCs w:val="24"/>
          <w:rtl/>
          <w:lang w:val="en-GB"/>
        </w:rPr>
        <w:t>دراسة بناء برنامج متكامل لاستمرارية الأعمال في المؤسسات الصحية</w:t>
      </w:r>
    </w:p>
    <w:p w14:paraId="006554E0"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lastRenderedPageBreak/>
        <w:t xml:space="preserve">تناولت دراسة بعنوان </w:t>
      </w:r>
      <w:r w:rsidRPr="00C7752C">
        <w:rPr>
          <w:rFonts w:asciiTheme="majorBidi" w:hAnsiTheme="majorBidi" w:cstheme="majorBidi"/>
          <w:i/>
          <w:iCs/>
          <w:sz w:val="24"/>
          <w:szCs w:val="24"/>
          <w:lang w:val="en-GB"/>
        </w:rPr>
        <w:t>How to Build a Comprehensive Business Continuity Programme for a Healthcare Organisation</w:t>
      </w:r>
      <w:r w:rsidRPr="00C7752C">
        <w:rPr>
          <w:rFonts w:asciiTheme="majorBidi" w:hAnsiTheme="majorBidi" w:cstheme="majorBidi"/>
          <w:sz w:val="24"/>
          <w:szCs w:val="24"/>
          <w:lang w:val="en-GB"/>
        </w:rPr>
        <w:t xml:space="preserve"> </w:t>
      </w:r>
      <w:r w:rsidRPr="00C7752C">
        <w:rPr>
          <w:rFonts w:asciiTheme="majorBidi" w:hAnsiTheme="majorBidi" w:cstheme="majorBidi"/>
          <w:sz w:val="24"/>
          <w:szCs w:val="24"/>
          <w:rtl/>
          <w:lang w:val="en-GB"/>
        </w:rPr>
        <w:t>كيفية بناء برنامج شامل لاستمرارية الأعمال في المؤسسات الصحية. وانطلقت من وجود فجوة في التكامل الحقيقي بين ممارسات إدارة المخاطر داخل المستشفيات، واقترحت نهجًا لبناء برنامج شامل لاستمرارية الأعمال يقود المؤسسة نحو مستوى أعلى من المرونة في مواجهة المخاطر المختلفة</w:t>
      </w:r>
      <w:r w:rsidRPr="00C7752C">
        <w:rPr>
          <w:rFonts w:asciiTheme="majorBidi" w:hAnsiTheme="majorBidi" w:cstheme="majorBidi"/>
          <w:sz w:val="24"/>
          <w:szCs w:val="24"/>
          <w:lang w:val="en-GB"/>
        </w:rPr>
        <w:t xml:space="preserve">. </w:t>
      </w:r>
    </w:p>
    <w:p w14:paraId="4A75BCDD"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b/>
          <w:bCs/>
          <w:sz w:val="24"/>
          <w:szCs w:val="24"/>
          <w:rtl/>
          <w:lang w:val="en-GB"/>
        </w:rPr>
        <w:t>أوجه الاستفادة من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 xml:space="preserve">تدعم الدراسة فكرة أن </w:t>
      </w:r>
      <w:r w:rsidRPr="00C7752C">
        <w:rPr>
          <w:rFonts w:asciiTheme="majorBidi" w:hAnsiTheme="majorBidi" w:cstheme="majorBidi"/>
          <w:b/>
          <w:bCs/>
          <w:sz w:val="24"/>
          <w:szCs w:val="24"/>
          <w:rtl/>
          <w:lang w:val="en-GB"/>
        </w:rPr>
        <w:t>استمرارية الأعمال ليست خطة طوارئ منفصلة</w:t>
      </w:r>
      <w:r w:rsidRPr="00C7752C">
        <w:rPr>
          <w:rFonts w:asciiTheme="majorBidi" w:hAnsiTheme="majorBidi" w:cstheme="majorBidi"/>
          <w:sz w:val="24"/>
          <w:szCs w:val="24"/>
          <w:rtl/>
          <w:lang w:val="en-GB"/>
        </w:rPr>
        <w:t>، وإنما قدرة مؤسسية تحتاج إلى التكامل مع إدارة المخاطر. كما تفيد في تفسير العلاقة بين تحديد المخاطر، والاستعداد، والتخطيط للاستمرارية، والمرونة</w:t>
      </w:r>
      <w:r w:rsidRPr="00C7752C">
        <w:rPr>
          <w:rFonts w:asciiTheme="majorBidi" w:hAnsiTheme="majorBidi" w:cstheme="majorBidi"/>
          <w:sz w:val="24"/>
          <w:szCs w:val="24"/>
          <w:lang w:val="en-GB"/>
        </w:rPr>
        <w:t>.</w:t>
      </w:r>
    </w:p>
    <w:p w14:paraId="21DB3990" w14:textId="77777777" w:rsidR="00C7752C" w:rsidRDefault="00C7752C" w:rsidP="00C7752C">
      <w:pPr>
        <w:spacing w:line="480" w:lineRule="auto"/>
        <w:rPr>
          <w:rFonts w:asciiTheme="majorBidi" w:hAnsiTheme="majorBidi" w:cstheme="majorBidi"/>
          <w:sz w:val="24"/>
          <w:szCs w:val="24"/>
          <w:rtl/>
          <w:lang w:val="en-GB"/>
        </w:rPr>
      </w:pPr>
      <w:r w:rsidRPr="00C7752C">
        <w:rPr>
          <w:rFonts w:asciiTheme="majorBidi" w:hAnsiTheme="majorBidi" w:cstheme="majorBidi"/>
          <w:b/>
          <w:bCs/>
          <w:sz w:val="24"/>
          <w:szCs w:val="24"/>
          <w:rtl/>
          <w:lang w:val="en-GB"/>
        </w:rPr>
        <w:t>التعليق على الدراسة</w:t>
      </w:r>
      <w:r w:rsidRPr="00C7752C">
        <w:rPr>
          <w:rFonts w:asciiTheme="majorBidi" w:hAnsiTheme="majorBidi" w:cstheme="majorBidi"/>
          <w:b/>
          <w:bCs/>
          <w:sz w:val="24"/>
          <w:szCs w:val="24"/>
          <w:lang w:val="en-GB"/>
        </w:rPr>
        <w:t>:</w:t>
      </w:r>
      <w:r w:rsidRPr="00C7752C">
        <w:rPr>
          <w:rFonts w:asciiTheme="majorBidi" w:hAnsiTheme="majorBidi" w:cstheme="majorBidi"/>
          <w:sz w:val="24"/>
          <w:szCs w:val="24"/>
          <w:lang w:val="en-GB"/>
        </w:rPr>
        <w:br/>
      </w:r>
      <w:r w:rsidRPr="00C7752C">
        <w:rPr>
          <w:rFonts w:asciiTheme="majorBidi" w:hAnsiTheme="majorBidi" w:cstheme="majorBidi"/>
          <w:sz w:val="24"/>
          <w:szCs w:val="24"/>
          <w:rtl/>
          <w:lang w:val="en-GB"/>
        </w:rPr>
        <w:t>على الرغم من أهمية الدراسة في تأسيس العلاقة بين إدارة المخاطر واستمرارية الأعمال الصحية، فإنها ذات طبيعة تطبيقية/مفاهيمية أكثر من كونها اختبارًا إحصائيًا للعلاقة، ولذلك يمكن للدراسة الحالية أن تضيف إليها من خلال القياس الميداني</w:t>
      </w:r>
      <w:r w:rsidRPr="00C7752C">
        <w:rPr>
          <w:rFonts w:asciiTheme="majorBidi" w:hAnsiTheme="majorBidi" w:cstheme="majorBidi"/>
          <w:sz w:val="24"/>
          <w:szCs w:val="24"/>
          <w:lang w:val="en-GB"/>
        </w:rPr>
        <w:t>.</w:t>
      </w:r>
    </w:p>
    <w:p w14:paraId="20B8A6BA" w14:textId="77777777" w:rsidR="00C82557" w:rsidRPr="0058277E" w:rsidRDefault="00C82557" w:rsidP="00C7752C">
      <w:pPr>
        <w:spacing w:line="480" w:lineRule="auto"/>
        <w:rPr>
          <w:rFonts w:asciiTheme="majorBidi" w:hAnsiTheme="majorBidi" w:cstheme="majorBidi"/>
          <w:color w:val="000000" w:themeColor="text1"/>
          <w:sz w:val="24"/>
          <w:szCs w:val="24"/>
          <w:lang w:val="en-GB"/>
        </w:rPr>
      </w:pPr>
    </w:p>
    <w:p w14:paraId="723C11EA" w14:textId="250A633A" w:rsidR="00C7752C" w:rsidRPr="0058277E" w:rsidRDefault="00C7752C" w:rsidP="003B64AE">
      <w:pPr>
        <w:pStyle w:val="Heading1"/>
        <w:rPr>
          <w:color w:val="000000" w:themeColor="text1"/>
          <w:rtl/>
        </w:rPr>
      </w:pPr>
      <w:bookmarkStart w:id="24" w:name="_Toc239530164"/>
      <w:r w:rsidRPr="0058277E">
        <w:rPr>
          <w:color w:val="000000" w:themeColor="text1"/>
          <w:rtl/>
        </w:rPr>
        <w:t>التعقيب على الدراسات السابقة والفجوة البحثية</w:t>
      </w:r>
      <w:bookmarkEnd w:id="24"/>
      <w:r w:rsidR="0058277E">
        <w:rPr>
          <w:rFonts w:hint="cs"/>
          <w:color w:val="000000" w:themeColor="text1"/>
          <w:rtl/>
        </w:rPr>
        <w:t>:</w:t>
      </w:r>
    </w:p>
    <w:p w14:paraId="7353FE58" w14:textId="77777777" w:rsidR="0058277E" w:rsidRDefault="0058277E" w:rsidP="0058277E">
      <w:pPr>
        <w:rPr>
          <w:rtl/>
        </w:rPr>
      </w:pPr>
    </w:p>
    <w:p w14:paraId="64B42FD2" w14:textId="77777777" w:rsidR="0058277E" w:rsidRPr="0058277E" w:rsidRDefault="0058277E" w:rsidP="0058277E"/>
    <w:p w14:paraId="05883E97"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 xml:space="preserve">يتضح من الدراسات السابقة وجود اتفاق على أهمية </w:t>
      </w:r>
      <w:r w:rsidRPr="00C7752C">
        <w:rPr>
          <w:rFonts w:asciiTheme="majorBidi" w:hAnsiTheme="majorBidi" w:cstheme="majorBidi"/>
          <w:b/>
          <w:bCs/>
          <w:sz w:val="24"/>
          <w:szCs w:val="24"/>
          <w:rtl/>
          <w:lang w:val="en-GB"/>
        </w:rPr>
        <w:t>إدارة المخاطر واستمرارية الأعمال والمرونة التنظيمية</w:t>
      </w:r>
      <w:r w:rsidRPr="00C7752C">
        <w:rPr>
          <w:rFonts w:asciiTheme="majorBidi" w:hAnsiTheme="majorBidi" w:cstheme="majorBidi"/>
          <w:sz w:val="24"/>
          <w:szCs w:val="24"/>
          <w:rtl/>
          <w:lang w:val="en-GB"/>
        </w:rPr>
        <w:t xml:space="preserve"> في ضمان قدرة المؤسسات الصحية على مواصلة تقديم خدماتها أثناء الأزمات والاضطرابات. كما أظهرت الأدبيات أهمية دمج إدارة المخاطر مع استمرارية الأعمال بدلًا من إدارة كل منهما بصورة منفصلة</w:t>
      </w:r>
      <w:r w:rsidRPr="00C7752C">
        <w:rPr>
          <w:rFonts w:asciiTheme="majorBidi" w:hAnsiTheme="majorBidi" w:cstheme="majorBidi"/>
          <w:sz w:val="24"/>
          <w:szCs w:val="24"/>
          <w:lang w:val="en-GB"/>
        </w:rPr>
        <w:t xml:space="preserve">. </w:t>
      </w:r>
    </w:p>
    <w:p w14:paraId="56D5CEA4" w14:textId="77777777" w:rsidR="00C7752C" w:rsidRDefault="00C7752C" w:rsidP="00C7752C">
      <w:pPr>
        <w:spacing w:line="480" w:lineRule="auto"/>
        <w:rPr>
          <w:rFonts w:asciiTheme="majorBidi" w:hAnsiTheme="majorBidi" w:cstheme="majorBidi"/>
          <w:sz w:val="24"/>
          <w:szCs w:val="24"/>
          <w:rtl/>
          <w:lang w:val="en-GB"/>
        </w:rPr>
      </w:pPr>
      <w:r w:rsidRPr="00C7752C">
        <w:rPr>
          <w:rFonts w:asciiTheme="majorBidi" w:hAnsiTheme="majorBidi" w:cstheme="majorBidi"/>
          <w:sz w:val="24"/>
          <w:szCs w:val="24"/>
          <w:rtl/>
          <w:lang w:val="en-GB"/>
        </w:rPr>
        <w:t>وتكتسب دراسة</w:t>
      </w:r>
      <w:r w:rsidRPr="00C7752C">
        <w:rPr>
          <w:rFonts w:asciiTheme="majorBidi" w:hAnsiTheme="majorBidi" w:cstheme="majorBidi"/>
          <w:sz w:val="24"/>
          <w:szCs w:val="24"/>
          <w:lang w:val="en-GB"/>
        </w:rPr>
        <w:t xml:space="preserve"> Kanaan et al. (2025) </w:t>
      </w:r>
      <w:r w:rsidRPr="00C7752C">
        <w:rPr>
          <w:rFonts w:asciiTheme="majorBidi" w:hAnsiTheme="majorBidi" w:cstheme="majorBidi"/>
          <w:sz w:val="24"/>
          <w:szCs w:val="24"/>
          <w:rtl/>
          <w:lang w:val="en-GB"/>
        </w:rPr>
        <w:t xml:space="preserve">أهمية خاصة لأنها قدمت </w:t>
      </w:r>
      <w:r w:rsidRPr="00C7752C">
        <w:rPr>
          <w:rFonts w:asciiTheme="majorBidi" w:hAnsiTheme="majorBidi" w:cstheme="majorBidi"/>
          <w:b/>
          <w:bCs/>
          <w:sz w:val="24"/>
          <w:szCs w:val="24"/>
          <w:rtl/>
          <w:lang w:val="en-GB"/>
        </w:rPr>
        <w:t>دليلاً تجريبيًا حديثًا من المستشفيات السعودية</w:t>
      </w:r>
      <w:r w:rsidRPr="00C7752C">
        <w:rPr>
          <w:rFonts w:asciiTheme="majorBidi" w:hAnsiTheme="majorBidi" w:cstheme="majorBidi"/>
          <w:sz w:val="24"/>
          <w:szCs w:val="24"/>
          <w:rtl/>
          <w:lang w:val="en-GB"/>
        </w:rPr>
        <w:t xml:space="preserve"> على وجود تأثير إيجابي لإدارة المخاطر التشغيلية في إدارة استمرارية الأعمال</w:t>
      </w:r>
      <w:r w:rsidRPr="00C7752C">
        <w:rPr>
          <w:rFonts w:asciiTheme="majorBidi" w:hAnsiTheme="majorBidi" w:cstheme="majorBidi"/>
          <w:sz w:val="24"/>
          <w:szCs w:val="24"/>
          <w:lang w:val="en-GB"/>
        </w:rPr>
        <w:t xml:space="preserve">. </w:t>
      </w:r>
      <w:r w:rsidRPr="00C7752C">
        <w:rPr>
          <w:rFonts w:asciiTheme="majorBidi" w:hAnsiTheme="majorBidi" w:cstheme="majorBidi"/>
          <w:sz w:val="24"/>
          <w:szCs w:val="24"/>
          <w:rtl/>
          <w:lang w:val="en-GB"/>
        </w:rPr>
        <w:t xml:space="preserve">ومع ذلك، ركزت تلك الدراسة على البعد التقني والأمني وإدارة المخاطر التشغيلية ومنظور مديري تقنية المعلومات، بينما تتجه الدراسة الحالية إلى بناء نموذج أشمل لإدارة المخاطر يتضمن </w:t>
      </w:r>
      <w:r w:rsidRPr="00C7752C">
        <w:rPr>
          <w:rFonts w:asciiTheme="majorBidi" w:hAnsiTheme="majorBidi" w:cstheme="majorBidi"/>
          <w:b/>
          <w:bCs/>
          <w:sz w:val="24"/>
          <w:szCs w:val="24"/>
          <w:rtl/>
          <w:lang w:val="en-GB"/>
        </w:rPr>
        <w:t>تحديد المخاطر، وتحليلها وتقييمها، والاستجابة لها، ومتابعتها ومراجعتها، وثقافة إدارة المخاطر</w:t>
      </w:r>
      <w:r w:rsidRPr="00C7752C">
        <w:rPr>
          <w:rFonts w:asciiTheme="majorBidi" w:hAnsiTheme="majorBidi" w:cstheme="majorBidi"/>
          <w:sz w:val="24"/>
          <w:szCs w:val="24"/>
          <w:rtl/>
          <w:lang w:val="en-GB"/>
        </w:rPr>
        <w:t>، ثم قياس علاقتها بأبعاد متعددة لاستمرارية الأعمال</w:t>
      </w:r>
      <w:r w:rsidRPr="00C7752C">
        <w:rPr>
          <w:rFonts w:asciiTheme="majorBidi" w:hAnsiTheme="majorBidi" w:cstheme="majorBidi"/>
          <w:sz w:val="24"/>
          <w:szCs w:val="24"/>
          <w:lang w:val="en-GB"/>
        </w:rPr>
        <w:t>.</w:t>
      </w:r>
    </w:p>
    <w:p w14:paraId="60340C58" w14:textId="77777777" w:rsidR="00C82557" w:rsidRPr="00C7752C" w:rsidRDefault="00C82557" w:rsidP="00C7752C">
      <w:pPr>
        <w:spacing w:line="480" w:lineRule="auto"/>
        <w:rPr>
          <w:rFonts w:asciiTheme="majorBidi" w:hAnsiTheme="majorBidi" w:cstheme="majorBidi"/>
          <w:sz w:val="24"/>
          <w:szCs w:val="24"/>
          <w:lang w:val="en-GB"/>
        </w:rPr>
      </w:pPr>
    </w:p>
    <w:p w14:paraId="636554B9"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lastRenderedPageBreak/>
        <w:t xml:space="preserve">وبذلك يمكن صياغة </w:t>
      </w:r>
      <w:r w:rsidRPr="00C7752C">
        <w:rPr>
          <w:rFonts w:asciiTheme="majorBidi" w:hAnsiTheme="majorBidi" w:cstheme="majorBidi"/>
          <w:b/>
          <w:bCs/>
          <w:sz w:val="24"/>
          <w:szCs w:val="24"/>
          <w:rtl/>
          <w:lang w:val="en-GB"/>
        </w:rPr>
        <w:t>الفجوة البحثية</w:t>
      </w:r>
      <w:r w:rsidRPr="00C7752C">
        <w:rPr>
          <w:rFonts w:asciiTheme="majorBidi" w:hAnsiTheme="majorBidi" w:cstheme="majorBidi"/>
          <w:sz w:val="24"/>
          <w:szCs w:val="24"/>
          <w:rtl/>
          <w:lang w:val="en-GB"/>
        </w:rPr>
        <w:t xml:space="preserve"> على النحو الآتي</w:t>
      </w:r>
      <w:r w:rsidRPr="00C7752C">
        <w:rPr>
          <w:rFonts w:asciiTheme="majorBidi" w:hAnsiTheme="majorBidi" w:cstheme="majorBidi"/>
          <w:sz w:val="24"/>
          <w:szCs w:val="24"/>
          <w:lang w:val="en-GB"/>
        </w:rPr>
        <w:t>:</w:t>
      </w:r>
    </w:p>
    <w:p w14:paraId="417033AB"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تتمثل الفجوة البحثية في محدودية الدراسات التطبيقية التي تقيس بصورة شاملة أثر أبعاد إدارة المخاطر في تعزيز استمرارية الأعمال في المؤسسات الصحية، ولا سيما في البيئة السعودية؛ إذ ركزت بعض الدراسات السابقة على المخاطر التشغيلية والتقنية أو على إدارة الكوارث والأزمات، في حين تسعى الدراسة الحالية إلى اختبار العلاقة بين منظومة متكاملة من ممارسات إدارة المخاطر وبين الجاهزية، واستمرارية العمليات، والاستجابة والتعافي، واستمرارية الموارد والأنظمة، والمرونة المؤسسية</w:t>
      </w:r>
      <w:r w:rsidRPr="00C7752C">
        <w:rPr>
          <w:rFonts w:asciiTheme="majorBidi" w:hAnsiTheme="majorBidi" w:cstheme="majorBidi"/>
          <w:sz w:val="24"/>
          <w:szCs w:val="24"/>
          <w:lang w:val="en-GB"/>
        </w:rPr>
        <w:t>.</w:t>
      </w:r>
    </w:p>
    <w:p w14:paraId="087B07A2"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rtl/>
          <w:lang w:val="en-GB"/>
        </w:rPr>
        <w:t xml:space="preserve">وهذه الفجوة </w:t>
      </w:r>
      <w:r w:rsidRPr="00C7752C">
        <w:rPr>
          <w:rFonts w:asciiTheme="majorBidi" w:hAnsiTheme="majorBidi" w:cstheme="majorBidi"/>
          <w:b/>
          <w:bCs/>
          <w:sz w:val="24"/>
          <w:szCs w:val="24"/>
          <w:rtl/>
          <w:lang w:val="en-GB"/>
        </w:rPr>
        <w:t>أقوى وأدق أكاديميًا</w:t>
      </w:r>
      <w:r w:rsidRPr="00C7752C">
        <w:rPr>
          <w:rFonts w:asciiTheme="majorBidi" w:hAnsiTheme="majorBidi" w:cstheme="majorBidi"/>
          <w:sz w:val="24"/>
          <w:szCs w:val="24"/>
          <w:rtl/>
          <w:lang w:val="en-GB"/>
        </w:rPr>
        <w:t xml:space="preserve"> من الفقرة الموجودة حاليًا في البحث؛ لأنها مبنية على دراسات حقيقية، ومنها دراسة سعودية حديثة شديدة الصلة بموضوعك</w:t>
      </w:r>
      <w:r w:rsidRPr="00C7752C">
        <w:rPr>
          <w:rFonts w:asciiTheme="majorBidi" w:hAnsiTheme="majorBidi" w:cstheme="majorBidi"/>
          <w:sz w:val="24"/>
          <w:szCs w:val="24"/>
          <w:lang w:val="en-GB"/>
        </w:rPr>
        <w:t>.</w:t>
      </w:r>
    </w:p>
    <w:p w14:paraId="72E08387" w14:textId="77777777" w:rsidR="00C7752C" w:rsidRPr="0058277E" w:rsidRDefault="00C7752C" w:rsidP="003B64AE">
      <w:pPr>
        <w:pStyle w:val="Heading1"/>
        <w:rPr>
          <w:color w:val="000000" w:themeColor="text1"/>
          <w:rtl/>
          <w:lang w:val="en-GB"/>
        </w:rPr>
      </w:pPr>
      <w:bookmarkStart w:id="25" w:name="_Toc239530165"/>
      <w:r w:rsidRPr="0058277E">
        <w:rPr>
          <w:color w:val="000000" w:themeColor="text1"/>
          <w:rtl/>
          <w:lang w:val="en-GB"/>
        </w:rPr>
        <w:t>مرجع الدراسة الأهم بصيغة</w:t>
      </w:r>
      <w:r w:rsidRPr="0058277E">
        <w:rPr>
          <w:color w:val="000000" w:themeColor="text1"/>
          <w:lang w:val="en-GB"/>
        </w:rPr>
        <w:t xml:space="preserve"> APA:</w:t>
      </w:r>
      <w:bookmarkEnd w:id="25"/>
    </w:p>
    <w:p w14:paraId="3E849E6F" w14:textId="77777777" w:rsidR="0058277E" w:rsidRDefault="0058277E" w:rsidP="0058277E">
      <w:pPr>
        <w:rPr>
          <w:rtl/>
          <w:lang w:val="en-GB"/>
        </w:rPr>
      </w:pPr>
    </w:p>
    <w:p w14:paraId="34EBE2F5" w14:textId="77777777" w:rsidR="0058277E" w:rsidRPr="0058277E" w:rsidRDefault="0058277E" w:rsidP="0058277E">
      <w:pPr>
        <w:rPr>
          <w:lang w:val="en-GB"/>
        </w:rPr>
      </w:pPr>
    </w:p>
    <w:p w14:paraId="2A22BC4B" w14:textId="77777777" w:rsidR="00C7752C" w:rsidRPr="00C7752C" w:rsidRDefault="00C7752C" w:rsidP="00C7752C">
      <w:pPr>
        <w:spacing w:line="480" w:lineRule="auto"/>
        <w:rPr>
          <w:rFonts w:asciiTheme="majorBidi" w:hAnsiTheme="majorBidi" w:cstheme="majorBidi"/>
          <w:sz w:val="24"/>
          <w:szCs w:val="24"/>
          <w:lang w:val="en-GB"/>
        </w:rPr>
      </w:pPr>
      <w:r w:rsidRPr="00C7752C">
        <w:rPr>
          <w:rFonts w:asciiTheme="majorBidi" w:hAnsiTheme="majorBidi" w:cstheme="majorBidi"/>
          <w:sz w:val="24"/>
          <w:szCs w:val="24"/>
          <w:lang w:val="en-GB"/>
        </w:rPr>
        <w:t>Kanaan, A., AL-</w:t>
      </w:r>
      <w:proofErr w:type="spellStart"/>
      <w:r w:rsidRPr="00C7752C">
        <w:rPr>
          <w:rFonts w:asciiTheme="majorBidi" w:hAnsiTheme="majorBidi" w:cstheme="majorBidi"/>
          <w:sz w:val="24"/>
          <w:szCs w:val="24"/>
          <w:lang w:val="en-GB"/>
        </w:rPr>
        <w:t>Hawamleh</w:t>
      </w:r>
      <w:proofErr w:type="spellEnd"/>
      <w:r w:rsidRPr="00C7752C">
        <w:rPr>
          <w:rFonts w:asciiTheme="majorBidi" w:hAnsiTheme="majorBidi" w:cstheme="majorBidi"/>
          <w:sz w:val="24"/>
          <w:szCs w:val="24"/>
          <w:lang w:val="en-GB"/>
        </w:rPr>
        <w:t xml:space="preserve">, A., Jaradat, Z., </w:t>
      </w:r>
      <w:proofErr w:type="spellStart"/>
      <w:r w:rsidRPr="00C7752C">
        <w:rPr>
          <w:rFonts w:asciiTheme="majorBidi" w:hAnsiTheme="majorBidi" w:cstheme="majorBidi"/>
          <w:sz w:val="24"/>
          <w:szCs w:val="24"/>
          <w:lang w:val="en-GB"/>
        </w:rPr>
        <w:t>Alorfi</w:t>
      </w:r>
      <w:proofErr w:type="spellEnd"/>
      <w:r w:rsidRPr="00C7752C">
        <w:rPr>
          <w:rFonts w:asciiTheme="majorBidi" w:hAnsiTheme="majorBidi" w:cstheme="majorBidi"/>
          <w:sz w:val="24"/>
          <w:szCs w:val="24"/>
          <w:lang w:val="en-GB"/>
        </w:rPr>
        <w:t xml:space="preserve">, A., Alqudah, M., Alqudah, M., &amp; </w:t>
      </w:r>
      <w:proofErr w:type="spellStart"/>
      <w:r w:rsidRPr="00C7752C">
        <w:rPr>
          <w:rFonts w:asciiTheme="majorBidi" w:hAnsiTheme="majorBidi" w:cstheme="majorBidi"/>
          <w:sz w:val="24"/>
          <w:szCs w:val="24"/>
          <w:lang w:val="en-GB"/>
        </w:rPr>
        <w:t>Abualigah</w:t>
      </w:r>
      <w:proofErr w:type="spellEnd"/>
      <w:r w:rsidRPr="00C7752C">
        <w:rPr>
          <w:rFonts w:asciiTheme="majorBidi" w:hAnsiTheme="majorBidi" w:cstheme="majorBidi"/>
          <w:sz w:val="24"/>
          <w:szCs w:val="24"/>
          <w:lang w:val="en-GB"/>
        </w:rPr>
        <w:t xml:space="preserve">, L. (2025). </w:t>
      </w:r>
      <w:r w:rsidRPr="00C7752C">
        <w:rPr>
          <w:rFonts w:asciiTheme="majorBidi" w:hAnsiTheme="majorBidi" w:cstheme="majorBidi"/>
          <w:i/>
          <w:iCs/>
          <w:sz w:val="24"/>
          <w:szCs w:val="24"/>
          <w:lang w:val="en-GB"/>
        </w:rPr>
        <w:t>Towards technology-driven business continuity management in the Saudi healthcare sector through security and operational risk management</w:t>
      </w:r>
      <w:r w:rsidRPr="00C7752C">
        <w:rPr>
          <w:rFonts w:asciiTheme="majorBidi" w:hAnsiTheme="majorBidi" w:cstheme="majorBidi"/>
          <w:sz w:val="24"/>
          <w:szCs w:val="24"/>
          <w:lang w:val="en-GB"/>
        </w:rPr>
        <w:t xml:space="preserve">. </w:t>
      </w:r>
      <w:r w:rsidRPr="00C7752C">
        <w:rPr>
          <w:rFonts w:asciiTheme="majorBidi" w:hAnsiTheme="majorBidi" w:cstheme="majorBidi"/>
          <w:i/>
          <w:iCs/>
          <w:sz w:val="24"/>
          <w:szCs w:val="24"/>
          <w:lang w:val="en-GB"/>
        </w:rPr>
        <w:t>Sustainable Futures, 10</w:t>
      </w:r>
      <w:r w:rsidRPr="00C7752C">
        <w:rPr>
          <w:rFonts w:asciiTheme="majorBidi" w:hAnsiTheme="majorBidi" w:cstheme="majorBidi"/>
          <w:sz w:val="24"/>
          <w:szCs w:val="24"/>
          <w:lang w:val="en-GB"/>
        </w:rPr>
        <w:t xml:space="preserve">, 101389. </w:t>
      </w:r>
    </w:p>
    <w:p w14:paraId="296D634B" w14:textId="77777777" w:rsidR="001B548D" w:rsidRDefault="001B548D" w:rsidP="00965432">
      <w:pPr>
        <w:spacing w:line="480" w:lineRule="auto"/>
        <w:rPr>
          <w:rFonts w:asciiTheme="majorBidi" w:hAnsiTheme="majorBidi" w:cstheme="majorBidi"/>
          <w:sz w:val="24"/>
          <w:szCs w:val="24"/>
          <w:rtl/>
          <w:lang w:val="en-GB"/>
        </w:rPr>
      </w:pPr>
    </w:p>
    <w:p w14:paraId="5233F0B1" w14:textId="77777777" w:rsidR="001B548D" w:rsidRDefault="001B548D" w:rsidP="00965432">
      <w:pPr>
        <w:spacing w:line="480" w:lineRule="auto"/>
        <w:rPr>
          <w:rFonts w:asciiTheme="majorBidi" w:hAnsiTheme="majorBidi" w:cstheme="majorBidi"/>
          <w:sz w:val="24"/>
          <w:szCs w:val="24"/>
          <w:rtl/>
          <w:lang w:val="en-GB"/>
        </w:rPr>
      </w:pPr>
    </w:p>
    <w:p w14:paraId="50386E3F" w14:textId="77777777" w:rsidR="00C82557" w:rsidRDefault="00C82557" w:rsidP="00965432">
      <w:pPr>
        <w:spacing w:line="480" w:lineRule="auto"/>
        <w:rPr>
          <w:rFonts w:asciiTheme="majorBidi" w:hAnsiTheme="majorBidi" w:cstheme="majorBidi"/>
          <w:sz w:val="24"/>
          <w:szCs w:val="24"/>
          <w:rtl/>
          <w:lang w:val="en-GB"/>
        </w:rPr>
      </w:pPr>
    </w:p>
    <w:p w14:paraId="7C5F8799" w14:textId="77777777" w:rsidR="00C82557" w:rsidRDefault="00C82557" w:rsidP="00965432">
      <w:pPr>
        <w:spacing w:line="480" w:lineRule="auto"/>
        <w:rPr>
          <w:rFonts w:asciiTheme="majorBidi" w:hAnsiTheme="majorBidi" w:cstheme="majorBidi"/>
          <w:sz w:val="24"/>
          <w:szCs w:val="24"/>
          <w:rtl/>
          <w:lang w:val="en-GB"/>
        </w:rPr>
      </w:pPr>
    </w:p>
    <w:p w14:paraId="2F9CB09A" w14:textId="77777777" w:rsidR="00C82557" w:rsidRDefault="00C82557" w:rsidP="00965432">
      <w:pPr>
        <w:spacing w:line="480" w:lineRule="auto"/>
        <w:rPr>
          <w:rFonts w:asciiTheme="majorBidi" w:hAnsiTheme="majorBidi" w:cstheme="majorBidi"/>
          <w:sz w:val="24"/>
          <w:szCs w:val="24"/>
          <w:rtl/>
          <w:lang w:val="en-GB"/>
        </w:rPr>
      </w:pPr>
    </w:p>
    <w:p w14:paraId="2817EAD6" w14:textId="77777777" w:rsidR="00C82557" w:rsidRDefault="00C82557" w:rsidP="00965432">
      <w:pPr>
        <w:spacing w:line="480" w:lineRule="auto"/>
        <w:rPr>
          <w:rFonts w:asciiTheme="majorBidi" w:hAnsiTheme="majorBidi" w:cstheme="majorBidi"/>
          <w:sz w:val="24"/>
          <w:szCs w:val="24"/>
          <w:rtl/>
          <w:lang w:val="en-GB"/>
        </w:rPr>
      </w:pPr>
    </w:p>
    <w:p w14:paraId="5CC58B79" w14:textId="77777777" w:rsidR="00C82557" w:rsidRDefault="00C82557" w:rsidP="00965432">
      <w:pPr>
        <w:spacing w:line="480" w:lineRule="auto"/>
        <w:rPr>
          <w:rFonts w:asciiTheme="majorBidi" w:hAnsiTheme="majorBidi" w:cstheme="majorBidi"/>
          <w:sz w:val="24"/>
          <w:szCs w:val="24"/>
          <w:rtl/>
          <w:lang w:val="en-GB"/>
        </w:rPr>
      </w:pPr>
    </w:p>
    <w:p w14:paraId="755E93A3" w14:textId="77777777" w:rsidR="00C82557" w:rsidRDefault="00C82557" w:rsidP="00965432">
      <w:pPr>
        <w:spacing w:line="480" w:lineRule="auto"/>
        <w:rPr>
          <w:rFonts w:asciiTheme="majorBidi" w:hAnsiTheme="majorBidi" w:cstheme="majorBidi"/>
          <w:sz w:val="24"/>
          <w:szCs w:val="24"/>
          <w:rtl/>
          <w:lang w:val="en-GB"/>
        </w:rPr>
      </w:pPr>
    </w:p>
    <w:p w14:paraId="2A89B731" w14:textId="77777777" w:rsidR="00C82557" w:rsidRDefault="00C82557" w:rsidP="00965432">
      <w:pPr>
        <w:spacing w:line="480" w:lineRule="auto"/>
        <w:rPr>
          <w:rFonts w:asciiTheme="majorBidi" w:hAnsiTheme="majorBidi" w:cstheme="majorBidi"/>
          <w:sz w:val="24"/>
          <w:szCs w:val="24"/>
          <w:rtl/>
          <w:lang w:val="en-GB"/>
        </w:rPr>
      </w:pPr>
    </w:p>
    <w:p w14:paraId="0992DD0F" w14:textId="77777777" w:rsidR="00C82557" w:rsidRDefault="00C82557" w:rsidP="00965432">
      <w:pPr>
        <w:spacing w:line="480" w:lineRule="auto"/>
        <w:rPr>
          <w:rFonts w:asciiTheme="majorBidi" w:hAnsiTheme="majorBidi" w:cstheme="majorBidi"/>
          <w:sz w:val="24"/>
          <w:szCs w:val="24"/>
          <w:rtl/>
          <w:lang w:val="en-GB"/>
        </w:rPr>
      </w:pPr>
    </w:p>
    <w:p w14:paraId="7C7E6D95" w14:textId="77777777" w:rsidR="00C82557" w:rsidRDefault="00C82557" w:rsidP="00965432">
      <w:pPr>
        <w:spacing w:line="480" w:lineRule="auto"/>
        <w:rPr>
          <w:rFonts w:asciiTheme="majorBidi" w:hAnsiTheme="majorBidi" w:cstheme="majorBidi"/>
          <w:sz w:val="24"/>
          <w:szCs w:val="24"/>
          <w:rtl/>
          <w:lang w:val="en-GB"/>
        </w:rPr>
      </w:pPr>
    </w:p>
    <w:p w14:paraId="44E4F7C0" w14:textId="77777777" w:rsidR="001B548D" w:rsidRPr="00965432" w:rsidRDefault="001B548D" w:rsidP="00965432">
      <w:pPr>
        <w:spacing w:line="480" w:lineRule="auto"/>
        <w:rPr>
          <w:rFonts w:asciiTheme="majorBidi" w:hAnsiTheme="majorBidi" w:cstheme="majorBidi"/>
          <w:sz w:val="24"/>
          <w:szCs w:val="24"/>
          <w:rtl/>
          <w:lang w:val="en-GB"/>
        </w:rPr>
      </w:pPr>
    </w:p>
    <w:p w14:paraId="5C0344B4" w14:textId="232A07AF" w:rsidR="00965432" w:rsidRPr="0058277E" w:rsidRDefault="00965432" w:rsidP="003B64AE">
      <w:pPr>
        <w:pStyle w:val="Heading1"/>
        <w:rPr>
          <w:color w:val="000000" w:themeColor="text1"/>
          <w:rtl/>
          <w:lang w:val="en-GB"/>
        </w:rPr>
      </w:pPr>
      <w:bookmarkStart w:id="26" w:name="_Toc239530166"/>
      <w:r w:rsidRPr="0058277E">
        <w:rPr>
          <w:color w:val="000000" w:themeColor="text1"/>
          <w:rtl/>
          <w:lang w:val="en-GB"/>
        </w:rPr>
        <w:t>منهجية الدراسة</w:t>
      </w:r>
      <w:bookmarkEnd w:id="26"/>
      <w:r w:rsidR="0058277E" w:rsidRPr="0058277E">
        <w:rPr>
          <w:rFonts w:hint="cs"/>
          <w:color w:val="000000" w:themeColor="text1"/>
          <w:rtl/>
          <w:lang w:val="en-GB"/>
        </w:rPr>
        <w:t>:</w:t>
      </w:r>
    </w:p>
    <w:p w14:paraId="602431AB" w14:textId="77777777" w:rsidR="000E190D" w:rsidRDefault="000E190D" w:rsidP="000E190D">
      <w:pPr>
        <w:pStyle w:val="ListParagraph"/>
        <w:spacing w:line="480" w:lineRule="auto"/>
        <w:rPr>
          <w:rFonts w:asciiTheme="majorBidi" w:hAnsiTheme="majorBidi" w:cstheme="majorBidi"/>
          <w:b/>
          <w:bCs/>
          <w:sz w:val="32"/>
          <w:szCs w:val="32"/>
          <w:rtl/>
          <w:lang w:val="en-GB"/>
        </w:rPr>
      </w:pPr>
    </w:p>
    <w:p w14:paraId="471FBA19" w14:textId="77777777" w:rsidR="0058277E" w:rsidRPr="000E190D" w:rsidRDefault="0058277E" w:rsidP="000E190D">
      <w:pPr>
        <w:pStyle w:val="ListParagraph"/>
        <w:spacing w:line="480" w:lineRule="auto"/>
        <w:rPr>
          <w:rFonts w:asciiTheme="majorBidi" w:hAnsiTheme="majorBidi" w:cstheme="majorBidi"/>
          <w:b/>
          <w:bCs/>
          <w:sz w:val="32"/>
          <w:szCs w:val="32"/>
          <w:rtl/>
          <w:lang w:val="en-GB"/>
        </w:rPr>
      </w:pPr>
    </w:p>
    <w:p w14:paraId="046F916D" w14:textId="27332142"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4.1 المنهج</w:t>
      </w:r>
      <w:r w:rsidR="0058277E">
        <w:rPr>
          <w:rFonts w:asciiTheme="majorBidi" w:hAnsiTheme="majorBidi" w:cstheme="majorBidi" w:hint="cs"/>
          <w:b/>
          <w:bCs/>
          <w:sz w:val="24"/>
          <w:szCs w:val="24"/>
          <w:rtl/>
          <w:lang w:val="en-GB"/>
        </w:rPr>
        <w:t>:</w:t>
      </w:r>
    </w:p>
    <w:p w14:paraId="472AA284"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تعتمد الدراسة المنهج الوصفي التحليلي لقياس واقع الممارسات واختبار العلاقات بين المتغيرات باستخدام بيانات الاستبانة.</w:t>
      </w:r>
    </w:p>
    <w:p w14:paraId="49A98A54" w14:textId="6F8FA216"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4.2 المجتمع</w:t>
      </w:r>
      <w:r w:rsidR="0058277E">
        <w:rPr>
          <w:rFonts w:asciiTheme="majorBidi" w:hAnsiTheme="majorBidi" w:cstheme="majorBidi" w:hint="cs"/>
          <w:b/>
          <w:bCs/>
          <w:sz w:val="24"/>
          <w:szCs w:val="24"/>
          <w:rtl/>
          <w:lang w:val="en-GB"/>
        </w:rPr>
        <w:t>:</w:t>
      </w:r>
    </w:p>
    <w:p w14:paraId="082C9355"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يتكون المجتمع من العاملين في المؤسسة الصحية ممن ترتبط أعمالهم بالإدارة أو الخدمات أو العمليات أو المخاطر أو الجودة أو الاستمرارية أو التقنية أو الموارد وسلاسل الإمداد.</w:t>
      </w:r>
    </w:p>
    <w:p w14:paraId="311CDD0D" w14:textId="744A2046"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4.3 العينة</w:t>
      </w:r>
      <w:r w:rsidR="0058277E">
        <w:rPr>
          <w:rFonts w:asciiTheme="majorBidi" w:hAnsiTheme="majorBidi" w:cstheme="majorBidi" w:hint="cs"/>
          <w:b/>
          <w:bCs/>
          <w:sz w:val="24"/>
          <w:szCs w:val="24"/>
          <w:rtl/>
          <w:lang w:val="en-GB"/>
        </w:rPr>
        <w:t>:</w:t>
      </w:r>
    </w:p>
    <w:p w14:paraId="3B5905E7" w14:textId="18CE19BD" w:rsidR="00965432" w:rsidRPr="00965432" w:rsidRDefault="002C220D" w:rsidP="00965432">
      <w:pPr>
        <w:spacing w:line="480" w:lineRule="auto"/>
        <w:rPr>
          <w:rFonts w:asciiTheme="majorBidi" w:hAnsiTheme="majorBidi" w:cstheme="majorBidi"/>
          <w:sz w:val="24"/>
          <w:szCs w:val="24"/>
          <w:rtl/>
          <w:lang w:val="en-GB"/>
        </w:rPr>
      </w:pPr>
      <w:r>
        <w:rPr>
          <w:rFonts w:asciiTheme="majorBidi" w:hAnsiTheme="majorBidi" w:cstheme="majorBidi" w:hint="cs"/>
          <w:sz w:val="24"/>
          <w:szCs w:val="24"/>
          <w:rtl/>
          <w:lang w:val="en-GB"/>
        </w:rPr>
        <w:t>تم تحديد</w:t>
      </w:r>
      <w:r w:rsidR="00965432" w:rsidRPr="00965432">
        <w:rPr>
          <w:rFonts w:asciiTheme="majorBidi" w:hAnsiTheme="majorBidi" w:cstheme="majorBidi"/>
          <w:sz w:val="24"/>
          <w:szCs w:val="24"/>
          <w:rtl/>
          <w:lang w:val="en-GB"/>
        </w:rPr>
        <w:t xml:space="preserve"> حجم العينة بعد معرفة حجم المجتمع الفعلي</w:t>
      </w:r>
      <w:r>
        <w:rPr>
          <w:rFonts w:asciiTheme="majorBidi" w:hAnsiTheme="majorBidi" w:cstheme="majorBidi" w:hint="cs"/>
          <w:sz w:val="24"/>
          <w:szCs w:val="24"/>
          <w:rtl/>
          <w:lang w:val="en-GB"/>
        </w:rPr>
        <w:t xml:space="preserve"> وهي 200 </w:t>
      </w:r>
      <w:r w:rsidR="00892713">
        <w:rPr>
          <w:rFonts w:asciiTheme="majorBidi" w:hAnsiTheme="majorBidi" w:cstheme="majorBidi" w:hint="cs"/>
          <w:sz w:val="24"/>
          <w:szCs w:val="24"/>
          <w:rtl/>
          <w:lang w:val="en-GB"/>
        </w:rPr>
        <w:t>شخص</w:t>
      </w:r>
      <w:r w:rsidR="00965432" w:rsidRPr="00965432">
        <w:rPr>
          <w:rFonts w:asciiTheme="majorBidi" w:hAnsiTheme="majorBidi" w:cstheme="majorBidi"/>
          <w:sz w:val="24"/>
          <w:szCs w:val="24"/>
          <w:rtl/>
          <w:lang w:val="en-GB"/>
        </w:rPr>
        <w:t>.</w:t>
      </w:r>
      <w:r w:rsidR="00892713">
        <w:rPr>
          <w:rFonts w:asciiTheme="majorBidi" w:hAnsiTheme="majorBidi" w:cstheme="majorBidi" w:hint="cs"/>
          <w:sz w:val="24"/>
          <w:szCs w:val="24"/>
          <w:rtl/>
          <w:lang w:val="en-GB"/>
        </w:rPr>
        <w:t xml:space="preserve"> وتم استخدام </w:t>
      </w:r>
      <w:r w:rsidR="00965432" w:rsidRPr="00965432">
        <w:rPr>
          <w:rFonts w:asciiTheme="majorBidi" w:hAnsiTheme="majorBidi" w:cstheme="majorBidi"/>
          <w:sz w:val="24"/>
          <w:szCs w:val="24"/>
          <w:rtl/>
          <w:lang w:val="en-GB"/>
        </w:rPr>
        <w:t>عينة عشوائية بسيطة لضمان تمثيل الفئات الوظيفية. ولا تثبت أرقام افتراضية قبل التطبيق.</w:t>
      </w:r>
    </w:p>
    <w:p w14:paraId="61444203" w14:textId="5AC5080D"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4.4 الأداة</w:t>
      </w:r>
      <w:r w:rsidR="0058277E">
        <w:rPr>
          <w:rFonts w:asciiTheme="majorBidi" w:hAnsiTheme="majorBidi" w:cstheme="majorBidi" w:hint="cs"/>
          <w:b/>
          <w:bCs/>
          <w:sz w:val="24"/>
          <w:szCs w:val="24"/>
          <w:rtl/>
          <w:lang w:val="en-GB"/>
        </w:rPr>
        <w:t>:</w:t>
      </w:r>
    </w:p>
    <w:p w14:paraId="12A557CA" w14:textId="66D7730E" w:rsidR="00965432" w:rsidRPr="00965432" w:rsidRDefault="00892713" w:rsidP="00965432">
      <w:pPr>
        <w:spacing w:line="480" w:lineRule="auto"/>
        <w:rPr>
          <w:rFonts w:asciiTheme="majorBidi" w:hAnsiTheme="majorBidi" w:cstheme="majorBidi"/>
          <w:sz w:val="24"/>
          <w:szCs w:val="24"/>
          <w:rtl/>
          <w:lang w:val="en-GB"/>
        </w:rPr>
      </w:pPr>
      <w:r>
        <w:rPr>
          <w:rFonts w:asciiTheme="majorBidi" w:hAnsiTheme="majorBidi" w:cstheme="majorBidi" w:hint="cs"/>
          <w:sz w:val="24"/>
          <w:szCs w:val="24"/>
          <w:rtl/>
          <w:lang w:val="en-GB"/>
        </w:rPr>
        <w:t>تم استخدام</w:t>
      </w:r>
      <w:r w:rsidR="00965432" w:rsidRPr="00965432">
        <w:rPr>
          <w:rFonts w:asciiTheme="majorBidi" w:hAnsiTheme="majorBidi" w:cstheme="majorBidi"/>
          <w:sz w:val="24"/>
          <w:szCs w:val="24"/>
          <w:rtl/>
          <w:lang w:val="en-GB"/>
        </w:rPr>
        <w:t xml:space="preserve"> استبانة من قسم للبيانات العامة ومحور لإدارة المخاطر ومحور لاستمرارية الأعمال، وفق مقياس ليكرت الخماسي.</w:t>
      </w:r>
    </w:p>
    <w:p w14:paraId="6C25AD08" w14:textId="53D2C6D8"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4.5 الصدق</w:t>
      </w:r>
      <w:r w:rsidR="0058277E">
        <w:rPr>
          <w:rFonts w:asciiTheme="majorBidi" w:hAnsiTheme="majorBidi" w:cstheme="majorBidi" w:hint="cs"/>
          <w:b/>
          <w:bCs/>
          <w:sz w:val="24"/>
          <w:szCs w:val="24"/>
          <w:rtl/>
          <w:lang w:val="en-GB"/>
        </w:rPr>
        <w:t>:</w:t>
      </w:r>
    </w:p>
    <w:p w14:paraId="7C6C0523"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lastRenderedPageBreak/>
        <w:t>تعرض الأداة على محكمين متخصصين للتحقق من وضوح الفقرات وارتباطها بالأبعاد، ثم يفحص الاتساق الداخلي بعد الدراسة الاستطلاعية.</w:t>
      </w:r>
    </w:p>
    <w:p w14:paraId="570E0C05" w14:textId="58232A6D"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4.6 الثبات</w:t>
      </w:r>
      <w:r w:rsidR="0058277E">
        <w:rPr>
          <w:rFonts w:asciiTheme="majorBidi" w:hAnsiTheme="majorBidi" w:cstheme="majorBidi" w:hint="cs"/>
          <w:b/>
          <w:bCs/>
          <w:sz w:val="24"/>
          <w:szCs w:val="24"/>
          <w:rtl/>
          <w:lang w:val="en-GB"/>
        </w:rPr>
        <w:t>:</w:t>
      </w:r>
    </w:p>
    <w:p w14:paraId="50F002D8"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يحسب معامل ألفا كرونباخ من البيانات الفعلية لكل بعد وللأداة ككل، ولا تدرج قيم افتراضية.</w:t>
      </w:r>
    </w:p>
    <w:p w14:paraId="55C13C88" w14:textId="77777777" w:rsidR="00CE44C0" w:rsidRPr="00965432" w:rsidRDefault="00CE44C0" w:rsidP="00965432">
      <w:pPr>
        <w:spacing w:line="480" w:lineRule="auto"/>
        <w:rPr>
          <w:rFonts w:asciiTheme="majorBidi" w:hAnsiTheme="majorBidi" w:cstheme="majorBidi"/>
          <w:sz w:val="24"/>
          <w:szCs w:val="24"/>
          <w:rtl/>
          <w:lang w:val="en-GB"/>
        </w:rPr>
      </w:pPr>
    </w:p>
    <w:p w14:paraId="22A9E8F2" w14:textId="581F8F42"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4.7 الاعتبارات الأخلاقية</w:t>
      </w:r>
      <w:r w:rsidR="0058277E">
        <w:rPr>
          <w:rFonts w:asciiTheme="majorBidi" w:hAnsiTheme="majorBidi" w:cstheme="majorBidi" w:hint="cs"/>
          <w:b/>
          <w:bCs/>
          <w:sz w:val="24"/>
          <w:szCs w:val="24"/>
          <w:rtl/>
          <w:lang w:val="en-GB"/>
        </w:rPr>
        <w:t>:</w:t>
      </w:r>
    </w:p>
    <w:p w14:paraId="6B5A4289"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المشاركة طوعية، وتحفظ السرية، ولا تجمع معرفات غير لازمة، وتستخدم البيانات للأغراض العلمية فقط، وتعرض النتائج مجمعة.</w:t>
      </w:r>
    </w:p>
    <w:p w14:paraId="00B76B93" w14:textId="4DC7B3E3"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4.8 التحليل الإحصائي</w:t>
      </w:r>
      <w:r w:rsidR="0058277E">
        <w:rPr>
          <w:rFonts w:asciiTheme="majorBidi" w:hAnsiTheme="majorBidi" w:cstheme="majorBidi" w:hint="cs"/>
          <w:b/>
          <w:bCs/>
          <w:sz w:val="24"/>
          <w:szCs w:val="24"/>
          <w:rtl/>
          <w:lang w:val="en-GB"/>
        </w:rPr>
        <w:t>:</w:t>
      </w:r>
    </w:p>
    <w:p w14:paraId="5E9B793D" w14:textId="0AB274C0" w:rsidR="00E85CEA" w:rsidRDefault="00965432" w:rsidP="00CE44C0">
      <w:pPr>
        <w:spacing w:line="480" w:lineRule="auto"/>
        <w:rPr>
          <w:rFonts w:asciiTheme="majorBidi" w:hAnsiTheme="majorBidi" w:cstheme="majorBidi"/>
          <w:sz w:val="24"/>
          <w:szCs w:val="24"/>
          <w:lang w:val="en-GB"/>
        </w:rPr>
      </w:pPr>
      <w:r w:rsidRPr="00965432">
        <w:rPr>
          <w:rFonts w:asciiTheme="majorBidi" w:hAnsiTheme="majorBidi" w:cstheme="majorBidi"/>
          <w:sz w:val="24"/>
          <w:szCs w:val="24"/>
          <w:rtl/>
          <w:lang w:val="en-GB"/>
        </w:rPr>
        <w:t>تستخدم التكرارات والنسب والمتوسطات والانحرافات المعيارية، وألفا كرونباخ، ومعامل الارتباط، والانحدار المتعدد، واختبارات الفروق عند الحاجة مع التحقق من الافتراضات الإحصائية.</w:t>
      </w:r>
    </w:p>
    <w:p w14:paraId="0EE2A4A1" w14:textId="77777777" w:rsidR="00E85CEA" w:rsidRDefault="00E85CEA" w:rsidP="00CE44C0">
      <w:pPr>
        <w:spacing w:line="480" w:lineRule="auto"/>
        <w:jc w:val="center"/>
        <w:rPr>
          <w:rFonts w:asciiTheme="majorBidi" w:hAnsiTheme="majorBidi" w:cstheme="majorBidi"/>
          <w:b/>
          <w:bCs/>
          <w:sz w:val="32"/>
          <w:szCs w:val="32"/>
          <w:rtl/>
          <w:lang w:val="en-GB"/>
        </w:rPr>
      </w:pPr>
    </w:p>
    <w:p w14:paraId="114A05EF" w14:textId="77777777" w:rsidR="00CE44C0" w:rsidRDefault="00CE44C0" w:rsidP="00CE44C0">
      <w:pPr>
        <w:spacing w:line="480" w:lineRule="auto"/>
        <w:jc w:val="center"/>
        <w:rPr>
          <w:rFonts w:asciiTheme="majorBidi" w:hAnsiTheme="majorBidi" w:cstheme="majorBidi"/>
          <w:b/>
          <w:bCs/>
          <w:sz w:val="32"/>
          <w:szCs w:val="32"/>
          <w:rtl/>
          <w:lang w:val="en-GB"/>
        </w:rPr>
      </w:pPr>
    </w:p>
    <w:p w14:paraId="21DA6B43" w14:textId="77777777" w:rsidR="00CE44C0" w:rsidRDefault="00CE44C0" w:rsidP="00CE44C0">
      <w:pPr>
        <w:spacing w:line="480" w:lineRule="auto"/>
        <w:jc w:val="center"/>
        <w:rPr>
          <w:rFonts w:asciiTheme="majorBidi" w:hAnsiTheme="majorBidi" w:cstheme="majorBidi"/>
          <w:b/>
          <w:bCs/>
          <w:sz w:val="32"/>
          <w:szCs w:val="32"/>
          <w:rtl/>
          <w:lang w:val="en-GB"/>
        </w:rPr>
      </w:pPr>
    </w:p>
    <w:p w14:paraId="7DB4A730" w14:textId="77777777" w:rsidR="00CE44C0" w:rsidRDefault="00CE44C0" w:rsidP="00CE44C0">
      <w:pPr>
        <w:spacing w:line="480" w:lineRule="auto"/>
        <w:jc w:val="center"/>
        <w:rPr>
          <w:rFonts w:asciiTheme="majorBidi" w:hAnsiTheme="majorBidi" w:cstheme="majorBidi"/>
          <w:b/>
          <w:bCs/>
          <w:sz w:val="32"/>
          <w:szCs w:val="32"/>
          <w:rtl/>
          <w:lang w:val="en-GB"/>
        </w:rPr>
      </w:pPr>
    </w:p>
    <w:p w14:paraId="1BEBF104" w14:textId="77777777" w:rsidR="00CE44C0" w:rsidRDefault="00CE44C0" w:rsidP="00CE44C0">
      <w:pPr>
        <w:spacing w:line="480" w:lineRule="auto"/>
        <w:jc w:val="center"/>
        <w:rPr>
          <w:rFonts w:asciiTheme="majorBidi" w:hAnsiTheme="majorBidi" w:cstheme="majorBidi"/>
          <w:b/>
          <w:bCs/>
          <w:sz w:val="32"/>
          <w:szCs w:val="32"/>
          <w:rtl/>
          <w:lang w:val="en-GB"/>
        </w:rPr>
      </w:pPr>
    </w:p>
    <w:p w14:paraId="54A56F31" w14:textId="77777777" w:rsidR="00CE44C0" w:rsidRDefault="00CE44C0" w:rsidP="00CE44C0">
      <w:pPr>
        <w:spacing w:line="480" w:lineRule="auto"/>
        <w:jc w:val="center"/>
        <w:rPr>
          <w:rFonts w:asciiTheme="majorBidi" w:hAnsiTheme="majorBidi" w:cstheme="majorBidi"/>
          <w:b/>
          <w:bCs/>
          <w:sz w:val="32"/>
          <w:szCs w:val="32"/>
          <w:rtl/>
          <w:lang w:val="en-GB"/>
        </w:rPr>
      </w:pPr>
    </w:p>
    <w:p w14:paraId="5CC3204A" w14:textId="77777777" w:rsidR="00CE44C0" w:rsidRDefault="00CE44C0" w:rsidP="00CE44C0">
      <w:pPr>
        <w:spacing w:line="480" w:lineRule="auto"/>
        <w:jc w:val="center"/>
        <w:rPr>
          <w:rFonts w:asciiTheme="majorBidi" w:hAnsiTheme="majorBidi" w:cstheme="majorBidi"/>
          <w:b/>
          <w:bCs/>
          <w:sz w:val="32"/>
          <w:szCs w:val="32"/>
          <w:rtl/>
          <w:lang w:val="en-GB"/>
        </w:rPr>
      </w:pPr>
    </w:p>
    <w:p w14:paraId="45C769F0" w14:textId="77777777" w:rsidR="00CE44C0" w:rsidRDefault="00CE44C0" w:rsidP="00CE44C0">
      <w:pPr>
        <w:spacing w:line="480" w:lineRule="auto"/>
        <w:jc w:val="center"/>
        <w:rPr>
          <w:rFonts w:asciiTheme="majorBidi" w:hAnsiTheme="majorBidi" w:cstheme="majorBidi"/>
          <w:b/>
          <w:bCs/>
          <w:sz w:val="32"/>
          <w:szCs w:val="32"/>
          <w:rtl/>
          <w:lang w:val="en-GB"/>
        </w:rPr>
      </w:pPr>
    </w:p>
    <w:p w14:paraId="136AA1C7" w14:textId="77777777" w:rsidR="00CE44C0" w:rsidRDefault="00CE44C0" w:rsidP="00CE44C0">
      <w:pPr>
        <w:spacing w:line="480" w:lineRule="auto"/>
        <w:jc w:val="center"/>
        <w:rPr>
          <w:rFonts w:asciiTheme="majorBidi" w:hAnsiTheme="majorBidi" w:cstheme="majorBidi"/>
          <w:b/>
          <w:bCs/>
          <w:sz w:val="32"/>
          <w:szCs w:val="32"/>
          <w:rtl/>
          <w:lang w:val="en-GB"/>
        </w:rPr>
      </w:pPr>
    </w:p>
    <w:p w14:paraId="636E0904" w14:textId="77777777" w:rsidR="00CE44C0" w:rsidRDefault="00CE44C0" w:rsidP="00CE44C0">
      <w:pPr>
        <w:spacing w:line="480" w:lineRule="auto"/>
        <w:jc w:val="center"/>
        <w:rPr>
          <w:rFonts w:asciiTheme="majorBidi" w:hAnsiTheme="majorBidi" w:cstheme="majorBidi"/>
          <w:b/>
          <w:bCs/>
          <w:sz w:val="32"/>
          <w:szCs w:val="32"/>
          <w:rtl/>
          <w:lang w:val="en-GB"/>
        </w:rPr>
      </w:pPr>
    </w:p>
    <w:p w14:paraId="766F8060" w14:textId="77777777" w:rsidR="00CE44C0" w:rsidRDefault="00CE44C0" w:rsidP="003B64AE">
      <w:pPr>
        <w:pStyle w:val="Heading1"/>
        <w:rPr>
          <w:rtl/>
        </w:rPr>
      </w:pPr>
    </w:p>
    <w:p w14:paraId="7F5EA37C" w14:textId="77777777" w:rsidR="0058277E" w:rsidRDefault="0058277E" w:rsidP="0058277E">
      <w:pPr>
        <w:rPr>
          <w:rtl/>
        </w:rPr>
      </w:pPr>
    </w:p>
    <w:p w14:paraId="22E249EC" w14:textId="77777777" w:rsidR="0058277E" w:rsidRDefault="0058277E" w:rsidP="0058277E">
      <w:pPr>
        <w:rPr>
          <w:rtl/>
        </w:rPr>
      </w:pPr>
    </w:p>
    <w:p w14:paraId="6B3B8494" w14:textId="77777777" w:rsidR="0058277E" w:rsidRDefault="0058277E" w:rsidP="0058277E">
      <w:pPr>
        <w:rPr>
          <w:rtl/>
        </w:rPr>
      </w:pPr>
    </w:p>
    <w:p w14:paraId="2144E803" w14:textId="77777777" w:rsidR="0058277E" w:rsidRDefault="0058277E" w:rsidP="0058277E">
      <w:pPr>
        <w:rPr>
          <w:rtl/>
        </w:rPr>
      </w:pPr>
    </w:p>
    <w:p w14:paraId="39FB9BA9" w14:textId="77777777" w:rsidR="0058277E" w:rsidRDefault="0058277E" w:rsidP="0058277E">
      <w:pPr>
        <w:rPr>
          <w:rtl/>
        </w:rPr>
      </w:pPr>
    </w:p>
    <w:p w14:paraId="7804A0AE" w14:textId="77777777" w:rsidR="0058277E" w:rsidRPr="0058277E" w:rsidRDefault="0058277E" w:rsidP="0058277E">
      <w:pPr>
        <w:rPr>
          <w:rtl/>
        </w:rPr>
      </w:pPr>
    </w:p>
    <w:p w14:paraId="6A67C112" w14:textId="0D09738A" w:rsidR="00965432" w:rsidRDefault="00965432" w:rsidP="003B64AE">
      <w:pPr>
        <w:pStyle w:val="Heading1"/>
        <w:rPr>
          <w:color w:val="000000" w:themeColor="text1"/>
          <w:rtl/>
        </w:rPr>
      </w:pPr>
      <w:bookmarkStart w:id="27" w:name="_Toc239530167"/>
      <w:r w:rsidRPr="0058277E">
        <w:rPr>
          <w:color w:val="000000" w:themeColor="text1"/>
          <w:rtl/>
        </w:rPr>
        <w:t xml:space="preserve">5. الاستبانة </w:t>
      </w:r>
      <w:proofErr w:type="gramStart"/>
      <w:r w:rsidRPr="0058277E">
        <w:rPr>
          <w:color w:val="000000" w:themeColor="text1"/>
          <w:rtl/>
        </w:rPr>
        <w:t>المقترحة</w:t>
      </w:r>
      <w:bookmarkEnd w:id="27"/>
      <w:r w:rsidR="0058277E">
        <w:rPr>
          <w:rFonts w:hint="cs"/>
          <w:color w:val="000000" w:themeColor="text1"/>
          <w:rtl/>
        </w:rPr>
        <w:t xml:space="preserve"> :</w:t>
      </w:r>
      <w:proofErr w:type="gramEnd"/>
      <w:r w:rsidR="0058277E">
        <w:rPr>
          <w:rFonts w:hint="cs"/>
          <w:color w:val="000000" w:themeColor="text1"/>
          <w:rtl/>
        </w:rPr>
        <w:t xml:space="preserve"> </w:t>
      </w:r>
    </w:p>
    <w:p w14:paraId="3EDA08D6" w14:textId="77777777" w:rsidR="0058277E" w:rsidRDefault="0058277E" w:rsidP="0058277E">
      <w:pPr>
        <w:rPr>
          <w:rtl/>
        </w:rPr>
      </w:pPr>
    </w:p>
    <w:p w14:paraId="6B7DAEAF" w14:textId="77777777" w:rsidR="0058277E" w:rsidRPr="0058277E" w:rsidRDefault="0058277E" w:rsidP="0058277E">
      <w:pPr>
        <w:rPr>
          <w:rtl/>
        </w:rPr>
      </w:pPr>
    </w:p>
    <w:p w14:paraId="2966AC57" w14:textId="3EA2325A"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5.1 محور إدارة المخاطر</w:t>
      </w:r>
      <w:r w:rsidR="0058277E">
        <w:rPr>
          <w:rFonts w:asciiTheme="majorBidi" w:hAnsiTheme="majorBidi" w:cstheme="majorBidi" w:hint="cs"/>
          <w:b/>
          <w:bCs/>
          <w:sz w:val="24"/>
          <w:szCs w:val="24"/>
          <w:rtl/>
          <w:lang w:val="en-GB"/>
        </w:rPr>
        <w:t>:</w:t>
      </w:r>
    </w:p>
    <w:p w14:paraId="62EE4AD6"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 تحدد المؤسسة المخاطر التي قد تؤثر في أهدافها بصورة منتظمة.</w:t>
      </w:r>
    </w:p>
    <w:p w14:paraId="6AB9EDA6"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2. توجد آلية لتوثيق المخاطر وتحديث سجلها.</w:t>
      </w:r>
    </w:p>
    <w:p w14:paraId="79DEE772"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3. يشارك أصحاب العلاقة في تحديد المخاطر.</w:t>
      </w:r>
    </w:p>
    <w:p w14:paraId="77620110"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4. تحلل المؤسسة أسباب المخاطر وآثارها المحتملة.</w:t>
      </w:r>
    </w:p>
    <w:p w14:paraId="05CFBE60"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5. تقيم احتمالية المخاطر وآثارها بمعايير واضحة.</w:t>
      </w:r>
    </w:p>
    <w:p w14:paraId="0DC70A39"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6. تقيم فعالية الضوابط القائمة.</w:t>
      </w:r>
    </w:p>
    <w:p w14:paraId="27DFD9AA"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7. ترتب المخاطر حسب الأولوية.</w:t>
      </w:r>
    </w:p>
    <w:p w14:paraId="51AE27FF"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8. تستخدم نتائج التقييم في تخصيص الموارد.</w:t>
      </w:r>
    </w:p>
    <w:p w14:paraId="2141484A"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9. تحدد إجراءات معالجة للمخاطر غير المقبولة.</w:t>
      </w:r>
    </w:p>
    <w:p w14:paraId="607F12E0"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lastRenderedPageBreak/>
        <w:t>10. تحدد مسؤوليات تنفيذ المعالجات.</w:t>
      </w:r>
    </w:p>
    <w:p w14:paraId="06040CF8"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11. تتابع تنفيذ خطط المعالجة.</w:t>
      </w:r>
    </w:p>
    <w:p w14:paraId="647247A7"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12. تراجع المخاطر عند تغير الظروف.</w:t>
      </w:r>
    </w:p>
    <w:p w14:paraId="0F33CF67"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13. تستخدم الحوادث السابقة في تحديث التقييم.</w:t>
      </w:r>
    </w:p>
    <w:p w14:paraId="51A84DF3"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14. ترفع تقارير دورية عن المخاطر للقيادة.</w:t>
      </w:r>
    </w:p>
    <w:p w14:paraId="40C35192"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15. تشجع الإدارة الإبلاغ المبكر عن المخاطر.</w:t>
      </w:r>
    </w:p>
    <w:p w14:paraId="201D3644"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16. يعرف العاملون المخاطر المرتبطة بأعمالهم.</w:t>
      </w:r>
    </w:p>
    <w:p w14:paraId="1BB79B95"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17. يتلقى العاملون تدريباً في إدارة المخاطر.</w:t>
      </w:r>
    </w:p>
    <w:p w14:paraId="6DD8648A"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18. تدعم المؤسسة التعلم من الأخطاء والحوادث.</w:t>
      </w:r>
    </w:p>
    <w:p w14:paraId="2195F1EE"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19. تستخدم المخاطر في التخطيط واتخاذ القرار.</w:t>
      </w:r>
    </w:p>
    <w:p w14:paraId="106EEB3D" w14:textId="77777777" w:rsid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20. تراجع فعالية نظام إدارة المخاطر دورياً.</w:t>
      </w:r>
    </w:p>
    <w:p w14:paraId="53702525" w14:textId="77777777" w:rsidR="00CE44C0" w:rsidRPr="00965432" w:rsidRDefault="00CE44C0" w:rsidP="00965432">
      <w:pPr>
        <w:spacing w:line="480" w:lineRule="auto"/>
        <w:rPr>
          <w:rFonts w:asciiTheme="majorBidi" w:hAnsiTheme="majorBidi" w:cstheme="majorBidi"/>
          <w:sz w:val="24"/>
          <w:szCs w:val="24"/>
          <w:rtl/>
          <w:lang w:val="en-GB"/>
        </w:rPr>
      </w:pPr>
    </w:p>
    <w:p w14:paraId="0A434A58" w14:textId="6F72698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b/>
          <w:bCs/>
          <w:sz w:val="24"/>
          <w:szCs w:val="24"/>
          <w:rtl/>
          <w:lang w:val="en-GB"/>
        </w:rPr>
        <w:t>5.2 محور استمرارية الأعمال</w:t>
      </w:r>
      <w:r w:rsidR="0058277E">
        <w:rPr>
          <w:rFonts w:asciiTheme="majorBidi" w:hAnsiTheme="majorBidi" w:cstheme="majorBidi" w:hint="cs"/>
          <w:b/>
          <w:bCs/>
          <w:sz w:val="24"/>
          <w:szCs w:val="24"/>
          <w:rtl/>
          <w:lang w:val="en-GB"/>
        </w:rPr>
        <w:t>:</w:t>
      </w:r>
    </w:p>
    <w:p w14:paraId="5287DAE0"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 حددت المؤسسة الخدمات والعمليات التي يجب استمرارها أثناء الاضطراب.</w:t>
      </w:r>
    </w:p>
    <w:p w14:paraId="40E49319"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2. توجد أولويات واضحة لاستعادة العمليات.</w:t>
      </w:r>
    </w:p>
    <w:p w14:paraId="1BEC0A1D"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3. توجد خطة معتمدة لاستمرارية الأعمال.</w:t>
      </w:r>
    </w:p>
    <w:p w14:paraId="494CC0D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4. يعرف العاملون الرئيسيون أدوارهم أثناء التفعيل.</w:t>
      </w:r>
    </w:p>
    <w:p w14:paraId="208DFA4E"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5. حددت الموارد الأساسية اللازمة لاستمرار الخدمات.</w:t>
      </w:r>
    </w:p>
    <w:p w14:paraId="01C836CA"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6. توجد بدائل عند تعطل الأنظمة التقنية.</w:t>
      </w:r>
    </w:p>
    <w:p w14:paraId="78EA9C8D"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7. توجد ترتيبات بديلة عند تعطل موقع أو مرفق.</w:t>
      </w:r>
    </w:p>
    <w:p w14:paraId="5B84BDC4"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lastRenderedPageBreak/>
        <w:t>8. توجد خطط للتعامل مع نقص الكوادر.</w:t>
      </w:r>
    </w:p>
    <w:p w14:paraId="0E70F26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9. تأخذ الخطط في الاعتبار الموردين وسلاسل الإمداد.</w:t>
      </w:r>
    </w:p>
    <w:p w14:paraId="1E0F357A"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10. توجد آلية اتصال واضحة أثناء الأزمات.</w:t>
      </w:r>
    </w:p>
    <w:p w14:paraId="488352AD"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11. تحدد الخطط الصلاحيات ومسارات التصعيد.</w:t>
      </w:r>
    </w:p>
    <w:p w14:paraId="71078A04"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12. يمكن المحافظة على حد أدنى مقبول من الخدمات.</w:t>
      </w:r>
    </w:p>
    <w:p w14:paraId="4946AD1E"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13. توجد أولويات زمنية للتعافي.</w:t>
      </w:r>
    </w:p>
    <w:p w14:paraId="376C46DE"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14. تتوفر نسخ احتياطية للبيانات والأنظمة الحرجة.</w:t>
      </w:r>
    </w:p>
    <w:p w14:paraId="4FE78CDD"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15. تختبر خطط الاستمرارية دورياً.</w:t>
      </w:r>
    </w:p>
    <w:p w14:paraId="0113C87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16. تشارك الإدارات ذات العلاقة في التمارين.</w:t>
      </w:r>
    </w:p>
    <w:p w14:paraId="6EFD3578"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17. توثق الفجوات الناتجة عن التمارين والحوادث.</w:t>
      </w:r>
    </w:p>
    <w:p w14:paraId="02F93310"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18. تحدث الخطط بناءً على الدروس المستفادة.</w:t>
      </w:r>
    </w:p>
    <w:p w14:paraId="2D288C35"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19. تراجع القيادة مستوى الجاهزية دورياً.</w:t>
      </w:r>
    </w:p>
    <w:p w14:paraId="0797AB38"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20. تستطيع المؤسسة التكيف مع الظروف المتغيرة.</w:t>
      </w:r>
    </w:p>
    <w:p w14:paraId="60904547"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21. تستخدم المخاطر ذات الأولوية في سيناريوهات الاستمرارية.</w:t>
      </w:r>
    </w:p>
    <w:p w14:paraId="19BEAF01"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22. يرتبط تحليل أثر الأعمال بتخصيص الموارد.</w:t>
      </w:r>
    </w:p>
    <w:p w14:paraId="434C76A8"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23. يوجد تكامل بين إدارة المخاطر والاستمرارية.</w:t>
      </w:r>
    </w:p>
    <w:p w14:paraId="6770D4D5" w14:textId="77777777" w:rsidR="00965432" w:rsidRPr="00965432" w:rsidRDefault="00965432" w:rsidP="00965432">
      <w:pPr>
        <w:spacing w:line="480" w:lineRule="auto"/>
        <w:rPr>
          <w:rFonts w:asciiTheme="majorBidi" w:hAnsiTheme="majorBidi" w:cstheme="majorBidi"/>
          <w:sz w:val="24"/>
          <w:szCs w:val="24"/>
          <w:rtl/>
          <w:lang w:val="en-GB"/>
        </w:rPr>
      </w:pPr>
      <w:r w:rsidRPr="00965432">
        <w:rPr>
          <w:rFonts w:asciiTheme="majorBidi" w:hAnsiTheme="majorBidi" w:cstheme="majorBidi"/>
          <w:sz w:val="24"/>
          <w:szCs w:val="24"/>
          <w:rtl/>
          <w:lang w:val="en-GB"/>
        </w:rPr>
        <w:t>24. تتوافر برامج توعية وتدريب على الاستمرارية.</w:t>
      </w:r>
    </w:p>
    <w:p w14:paraId="6EA1EC5B" w14:textId="77777777" w:rsidR="00965432" w:rsidRDefault="00965432" w:rsidP="00965432">
      <w:pPr>
        <w:spacing w:line="480" w:lineRule="auto"/>
        <w:rPr>
          <w:rFonts w:asciiTheme="majorBidi" w:hAnsiTheme="majorBidi" w:cstheme="majorBidi"/>
          <w:sz w:val="24"/>
          <w:szCs w:val="24"/>
          <w:lang w:val="en-GB"/>
        </w:rPr>
      </w:pPr>
      <w:r w:rsidRPr="00965432">
        <w:rPr>
          <w:rFonts w:asciiTheme="majorBidi" w:hAnsiTheme="majorBidi" w:cstheme="majorBidi"/>
          <w:sz w:val="24"/>
          <w:szCs w:val="24"/>
          <w:rtl/>
          <w:lang w:val="en-GB"/>
        </w:rPr>
        <w:t>25. تدعم القيادة التحسين المستمر للمرونة.</w:t>
      </w:r>
    </w:p>
    <w:p w14:paraId="788A86F9" w14:textId="77777777" w:rsidR="000F3C6F" w:rsidRDefault="000F3C6F" w:rsidP="00965432">
      <w:pPr>
        <w:spacing w:line="480" w:lineRule="auto"/>
        <w:rPr>
          <w:rFonts w:asciiTheme="majorBidi" w:hAnsiTheme="majorBidi" w:cstheme="majorBidi"/>
          <w:sz w:val="24"/>
          <w:szCs w:val="24"/>
          <w:rtl/>
          <w:lang w:val="en-GB"/>
        </w:rPr>
      </w:pPr>
    </w:p>
    <w:p w14:paraId="4B3A9F20" w14:textId="77777777" w:rsidR="00CE44C0" w:rsidRDefault="00CE44C0" w:rsidP="00965432">
      <w:pPr>
        <w:spacing w:line="480" w:lineRule="auto"/>
        <w:rPr>
          <w:rFonts w:asciiTheme="majorBidi" w:hAnsiTheme="majorBidi" w:cstheme="majorBidi"/>
          <w:sz w:val="24"/>
          <w:szCs w:val="24"/>
          <w:rtl/>
          <w:lang w:val="en-GB"/>
        </w:rPr>
      </w:pPr>
    </w:p>
    <w:sectPr w:rsidR="00CE44C0"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223B8" w14:textId="77777777" w:rsidR="0097609E" w:rsidRDefault="0097609E" w:rsidP="009125CE">
      <w:pPr>
        <w:spacing w:after="0" w:line="240" w:lineRule="auto"/>
      </w:pPr>
      <w:r>
        <w:separator/>
      </w:r>
    </w:p>
  </w:endnote>
  <w:endnote w:type="continuationSeparator" w:id="0">
    <w:p w14:paraId="3F4FC145" w14:textId="77777777" w:rsidR="0097609E" w:rsidRDefault="0097609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7F772" w14:textId="569AE546" w:rsidR="00080967" w:rsidRDefault="00080967">
    <w:pPr>
      <w:pStyle w:val="Footer"/>
    </w:pPr>
    <w:r w:rsidRPr="00080967">
      <w:rPr>
        <w:noProof/>
        <w:color w:val="4472C4" w:themeColor="accent1"/>
      </w:rPr>
      <mc:AlternateContent>
        <mc:Choice Requires="wps">
          <w:drawing>
            <wp:anchor distT="0" distB="0" distL="114300" distR="114300" simplePos="0" relativeHeight="251659264" behindDoc="0" locked="0" layoutInCell="1" allowOverlap="1" wp14:anchorId="0F5A8A25" wp14:editId="1F726D82">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5DAEF93"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sidRPr="00080967">
      <w:rPr>
        <w:color w:val="4472C4" w:themeColor="accent1"/>
        <w:lang w:val="en-GB"/>
      </w:rPr>
      <w:t xml:space="preserve"> </w:t>
    </w:r>
    <w:r w:rsidRPr="00080967">
      <w:rPr>
        <w:rFonts w:asciiTheme="majorHAnsi" w:eastAsiaTheme="majorEastAsia" w:hAnsiTheme="majorHAnsi" w:cstheme="majorBidi"/>
        <w:color w:val="4472C4" w:themeColor="accent1"/>
        <w:sz w:val="20"/>
        <w:szCs w:val="20"/>
        <w:lang w:val="en-GB"/>
      </w:rPr>
      <w:t xml:space="preserve">pg. </w:t>
    </w:r>
    <w:r w:rsidRPr="00080967">
      <w:rPr>
        <w:rFonts w:eastAsiaTheme="minorEastAsia"/>
        <w:color w:val="4472C4" w:themeColor="accent1"/>
        <w:sz w:val="20"/>
        <w:szCs w:val="20"/>
      </w:rPr>
      <w:fldChar w:fldCharType="begin"/>
    </w:r>
    <w:r w:rsidRPr="00080967">
      <w:rPr>
        <w:color w:val="4472C4" w:themeColor="accent1"/>
        <w:sz w:val="20"/>
        <w:szCs w:val="20"/>
      </w:rPr>
      <w:instrText>PAGE    \* MERGEFORMAT</w:instrText>
    </w:r>
    <w:r w:rsidRPr="00080967">
      <w:rPr>
        <w:rFonts w:eastAsiaTheme="minorEastAsia"/>
        <w:color w:val="4472C4" w:themeColor="accent1"/>
        <w:sz w:val="20"/>
        <w:szCs w:val="20"/>
      </w:rPr>
      <w:fldChar w:fldCharType="separate"/>
    </w:r>
    <w:r w:rsidRPr="00080967">
      <w:rPr>
        <w:rFonts w:asciiTheme="majorHAnsi" w:eastAsiaTheme="majorEastAsia" w:hAnsiTheme="majorHAnsi" w:cstheme="majorBidi"/>
        <w:color w:val="4472C4" w:themeColor="accent1"/>
        <w:sz w:val="20"/>
        <w:szCs w:val="20"/>
        <w:lang w:val="en-GB"/>
      </w:rPr>
      <w:t>2</w:t>
    </w:r>
    <w:r w:rsidRPr="00080967">
      <w:rPr>
        <w:rFonts w:asciiTheme="majorHAnsi" w:eastAsiaTheme="majorEastAsia" w:hAnsiTheme="majorHAnsi" w:cstheme="majorBidi"/>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C13D8" w14:textId="77777777" w:rsidR="0097609E" w:rsidRDefault="0097609E" w:rsidP="009125CE">
      <w:pPr>
        <w:spacing w:after="0" w:line="240" w:lineRule="auto"/>
      </w:pPr>
      <w:r>
        <w:separator/>
      </w:r>
    </w:p>
  </w:footnote>
  <w:footnote w:type="continuationSeparator" w:id="0">
    <w:p w14:paraId="70E20A85" w14:textId="77777777" w:rsidR="0097609E" w:rsidRDefault="0097609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25118"/>
    <w:multiLevelType w:val="multilevel"/>
    <w:tmpl w:val="9A845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AB5C13"/>
    <w:multiLevelType w:val="multilevel"/>
    <w:tmpl w:val="27460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505789"/>
    <w:multiLevelType w:val="multilevel"/>
    <w:tmpl w:val="E0EEB5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73076A"/>
    <w:multiLevelType w:val="multilevel"/>
    <w:tmpl w:val="331AD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4465A9"/>
    <w:multiLevelType w:val="multilevel"/>
    <w:tmpl w:val="A6B4C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5200F"/>
    <w:multiLevelType w:val="multilevel"/>
    <w:tmpl w:val="354E4C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D76B19"/>
    <w:multiLevelType w:val="multilevel"/>
    <w:tmpl w:val="F070A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5D86E87"/>
    <w:multiLevelType w:val="multilevel"/>
    <w:tmpl w:val="FECC7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255F70"/>
    <w:multiLevelType w:val="multilevel"/>
    <w:tmpl w:val="4DC0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A8E114A"/>
    <w:multiLevelType w:val="multilevel"/>
    <w:tmpl w:val="E3840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8D5E34"/>
    <w:multiLevelType w:val="multilevel"/>
    <w:tmpl w:val="87C4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E64436"/>
    <w:multiLevelType w:val="multilevel"/>
    <w:tmpl w:val="22904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368BD"/>
    <w:multiLevelType w:val="hybridMultilevel"/>
    <w:tmpl w:val="C666F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15520E"/>
    <w:multiLevelType w:val="multilevel"/>
    <w:tmpl w:val="541C2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6E2D2B"/>
    <w:multiLevelType w:val="multilevel"/>
    <w:tmpl w:val="1E16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DDA4593"/>
    <w:multiLevelType w:val="multilevel"/>
    <w:tmpl w:val="DB8AD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FAA4538"/>
    <w:multiLevelType w:val="multilevel"/>
    <w:tmpl w:val="6408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901E59"/>
    <w:multiLevelType w:val="hybridMultilevel"/>
    <w:tmpl w:val="C0389F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917729F"/>
    <w:multiLevelType w:val="multilevel"/>
    <w:tmpl w:val="1CD20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8408C3"/>
    <w:multiLevelType w:val="hybridMultilevel"/>
    <w:tmpl w:val="86B6887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415179"/>
    <w:multiLevelType w:val="multilevel"/>
    <w:tmpl w:val="8D742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B02049"/>
    <w:multiLevelType w:val="hybridMultilevel"/>
    <w:tmpl w:val="769A8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EE3D6A"/>
    <w:multiLevelType w:val="multilevel"/>
    <w:tmpl w:val="899C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511384">
    <w:abstractNumId w:val="2"/>
  </w:num>
  <w:num w:numId="2" w16cid:durableId="1766337116">
    <w:abstractNumId w:val="6"/>
  </w:num>
  <w:num w:numId="3" w16cid:durableId="1887989874">
    <w:abstractNumId w:val="5"/>
  </w:num>
  <w:num w:numId="4" w16cid:durableId="63377147">
    <w:abstractNumId w:val="11"/>
  </w:num>
  <w:num w:numId="5" w16cid:durableId="1209220405">
    <w:abstractNumId w:val="13"/>
  </w:num>
  <w:num w:numId="6" w16cid:durableId="1189611678">
    <w:abstractNumId w:val="16"/>
  </w:num>
  <w:num w:numId="7" w16cid:durableId="893197809">
    <w:abstractNumId w:val="7"/>
  </w:num>
  <w:num w:numId="8" w16cid:durableId="700396489">
    <w:abstractNumId w:val="15"/>
  </w:num>
  <w:num w:numId="9" w16cid:durableId="751006590">
    <w:abstractNumId w:val="20"/>
  </w:num>
  <w:num w:numId="10" w16cid:durableId="1665938633">
    <w:abstractNumId w:val="10"/>
  </w:num>
  <w:num w:numId="11" w16cid:durableId="1828594863">
    <w:abstractNumId w:val="9"/>
  </w:num>
  <w:num w:numId="12" w16cid:durableId="1231379367">
    <w:abstractNumId w:val="0"/>
  </w:num>
  <w:num w:numId="13" w16cid:durableId="1897281350">
    <w:abstractNumId w:val="14"/>
  </w:num>
  <w:num w:numId="14" w16cid:durableId="1686859120">
    <w:abstractNumId w:val="1"/>
  </w:num>
  <w:num w:numId="15" w16cid:durableId="1857690111">
    <w:abstractNumId w:val="3"/>
  </w:num>
  <w:num w:numId="16" w16cid:durableId="577717349">
    <w:abstractNumId w:val="22"/>
  </w:num>
  <w:num w:numId="17" w16cid:durableId="205794632">
    <w:abstractNumId w:val="4"/>
  </w:num>
  <w:num w:numId="18" w16cid:durableId="1432357382">
    <w:abstractNumId w:val="18"/>
  </w:num>
  <w:num w:numId="19" w16cid:durableId="1890144203">
    <w:abstractNumId w:val="8"/>
  </w:num>
  <w:num w:numId="20" w16cid:durableId="78330007">
    <w:abstractNumId w:val="19"/>
  </w:num>
  <w:num w:numId="21" w16cid:durableId="1197818640">
    <w:abstractNumId w:val="21"/>
  </w:num>
  <w:num w:numId="22" w16cid:durableId="1669139525">
    <w:abstractNumId w:val="17"/>
  </w:num>
  <w:num w:numId="23" w16cid:durableId="15241275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09B8"/>
    <w:rsid w:val="00080967"/>
    <w:rsid w:val="00090F21"/>
    <w:rsid w:val="000C22ED"/>
    <w:rsid w:val="000E190D"/>
    <w:rsid w:val="000F3C6F"/>
    <w:rsid w:val="000F44B4"/>
    <w:rsid w:val="00102936"/>
    <w:rsid w:val="0012071B"/>
    <w:rsid w:val="00130B00"/>
    <w:rsid w:val="001902DB"/>
    <w:rsid w:val="001A6270"/>
    <w:rsid w:val="001B50A8"/>
    <w:rsid w:val="001B548D"/>
    <w:rsid w:val="001C2162"/>
    <w:rsid w:val="002546D4"/>
    <w:rsid w:val="002C220D"/>
    <w:rsid w:val="002D62DD"/>
    <w:rsid w:val="00365BD1"/>
    <w:rsid w:val="003A29DE"/>
    <w:rsid w:val="003B64AE"/>
    <w:rsid w:val="003F1E64"/>
    <w:rsid w:val="0040241E"/>
    <w:rsid w:val="004163C7"/>
    <w:rsid w:val="004824CA"/>
    <w:rsid w:val="00520642"/>
    <w:rsid w:val="00535BDA"/>
    <w:rsid w:val="005444D8"/>
    <w:rsid w:val="00545204"/>
    <w:rsid w:val="0058277E"/>
    <w:rsid w:val="005A0D1F"/>
    <w:rsid w:val="005D7F73"/>
    <w:rsid w:val="00664468"/>
    <w:rsid w:val="006878B6"/>
    <w:rsid w:val="006948DE"/>
    <w:rsid w:val="00695241"/>
    <w:rsid w:val="006E3174"/>
    <w:rsid w:val="00721BD8"/>
    <w:rsid w:val="007327E4"/>
    <w:rsid w:val="0075786F"/>
    <w:rsid w:val="007B0E54"/>
    <w:rsid w:val="007D04A3"/>
    <w:rsid w:val="007E1963"/>
    <w:rsid w:val="007E3A20"/>
    <w:rsid w:val="007E546A"/>
    <w:rsid w:val="007F7B9A"/>
    <w:rsid w:val="00855B03"/>
    <w:rsid w:val="00877AAC"/>
    <w:rsid w:val="00892713"/>
    <w:rsid w:val="00896FE4"/>
    <w:rsid w:val="008B242E"/>
    <w:rsid w:val="008D2AAF"/>
    <w:rsid w:val="008D5B4F"/>
    <w:rsid w:val="008D78F0"/>
    <w:rsid w:val="008E34B6"/>
    <w:rsid w:val="008E3C69"/>
    <w:rsid w:val="008F1EAE"/>
    <w:rsid w:val="009125CE"/>
    <w:rsid w:val="00946F5F"/>
    <w:rsid w:val="00965432"/>
    <w:rsid w:val="0097609E"/>
    <w:rsid w:val="009B6888"/>
    <w:rsid w:val="009C0161"/>
    <w:rsid w:val="009C472F"/>
    <w:rsid w:val="009D108D"/>
    <w:rsid w:val="009E1436"/>
    <w:rsid w:val="009E5668"/>
    <w:rsid w:val="009F1F8F"/>
    <w:rsid w:val="00A31F6D"/>
    <w:rsid w:val="00A83BFC"/>
    <w:rsid w:val="00AA79E9"/>
    <w:rsid w:val="00AB0A70"/>
    <w:rsid w:val="00B05CBD"/>
    <w:rsid w:val="00B403B7"/>
    <w:rsid w:val="00B63B0F"/>
    <w:rsid w:val="00B7678A"/>
    <w:rsid w:val="00B87F7D"/>
    <w:rsid w:val="00BC094B"/>
    <w:rsid w:val="00C1248E"/>
    <w:rsid w:val="00C4481A"/>
    <w:rsid w:val="00C72744"/>
    <w:rsid w:val="00C74704"/>
    <w:rsid w:val="00C7752C"/>
    <w:rsid w:val="00C82557"/>
    <w:rsid w:val="00CA1701"/>
    <w:rsid w:val="00CB2A44"/>
    <w:rsid w:val="00CD3694"/>
    <w:rsid w:val="00CE44C0"/>
    <w:rsid w:val="00D04F62"/>
    <w:rsid w:val="00D22171"/>
    <w:rsid w:val="00D4406F"/>
    <w:rsid w:val="00D52480"/>
    <w:rsid w:val="00D529F3"/>
    <w:rsid w:val="00D6046B"/>
    <w:rsid w:val="00D87AA7"/>
    <w:rsid w:val="00DA6278"/>
    <w:rsid w:val="00DB3EFA"/>
    <w:rsid w:val="00E01B00"/>
    <w:rsid w:val="00E67B2A"/>
    <w:rsid w:val="00E80FD9"/>
    <w:rsid w:val="00E810C0"/>
    <w:rsid w:val="00E85CEA"/>
    <w:rsid w:val="00EC47AA"/>
    <w:rsid w:val="00EF4CFD"/>
    <w:rsid w:val="00F0363F"/>
    <w:rsid w:val="00F11550"/>
    <w:rsid w:val="00F23B64"/>
    <w:rsid w:val="00F35EC4"/>
    <w:rsid w:val="00F542C6"/>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529F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29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529F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Title">
    <w:name w:val="Title"/>
    <w:basedOn w:val="Normal"/>
    <w:next w:val="Normal"/>
    <w:link w:val="TitleChar"/>
    <w:uiPriority w:val="10"/>
    <w:qFormat/>
    <w:rsid w:val="00F23B64"/>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F23B64"/>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Heading1Char">
    <w:name w:val="Heading 1 Char"/>
    <w:basedOn w:val="DefaultParagraphFont"/>
    <w:link w:val="Heading1"/>
    <w:uiPriority w:val="9"/>
    <w:rsid w:val="00D529F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529F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529F3"/>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80967"/>
    <w:pPr>
      <w:ind w:left="720"/>
      <w:contextualSpacing/>
    </w:pPr>
  </w:style>
  <w:style w:type="character" w:styleId="Hyperlink">
    <w:name w:val="Hyperlink"/>
    <w:basedOn w:val="DefaultParagraphFont"/>
    <w:uiPriority w:val="99"/>
    <w:unhideWhenUsed/>
    <w:rsid w:val="00C7752C"/>
    <w:rPr>
      <w:color w:val="0563C1" w:themeColor="hyperlink"/>
      <w:u w:val="single"/>
    </w:rPr>
  </w:style>
  <w:style w:type="character" w:styleId="UnresolvedMention">
    <w:name w:val="Unresolved Mention"/>
    <w:basedOn w:val="DefaultParagraphFont"/>
    <w:uiPriority w:val="99"/>
    <w:semiHidden/>
    <w:unhideWhenUsed/>
    <w:rsid w:val="00C7752C"/>
    <w:rPr>
      <w:color w:val="605E5C"/>
      <w:shd w:val="clear" w:color="auto" w:fill="E1DFDD"/>
    </w:rPr>
  </w:style>
  <w:style w:type="table" w:styleId="TableGrid">
    <w:name w:val="Table Grid"/>
    <w:basedOn w:val="TableNormal"/>
    <w:uiPriority w:val="39"/>
    <w:rsid w:val="00B05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B64AE"/>
    <w:pPr>
      <w:bidi w:val="0"/>
      <w:spacing w:before="48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3B64AE"/>
    <w:pPr>
      <w:spacing w:before="360" w:after="360"/>
    </w:pPr>
    <w:rPr>
      <w:rFonts w:cstheme="minorHAnsi"/>
      <w:b/>
      <w:bCs/>
      <w:caps/>
      <w:szCs w:val="26"/>
      <w:u w:val="single"/>
    </w:rPr>
  </w:style>
  <w:style w:type="paragraph" w:styleId="TOC2">
    <w:name w:val="toc 2"/>
    <w:basedOn w:val="Normal"/>
    <w:next w:val="Normal"/>
    <w:autoRedefine/>
    <w:uiPriority w:val="39"/>
    <w:unhideWhenUsed/>
    <w:rsid w:val="003B64AE"/>
    <w:pPr>
      <w:spacing w:after="0"/>
    </w:pPr>
    <w:rPr>
      <w:rFonts w:cstheme="minorHAnsi"/>
      <w:b/>
      <w:bCs/>
      <w:smallCaps/>
      <w:szCs w:val="26"/>
    </w:rPr>
  </w:style>
  <w:style w:type="paragraph" w:styleId="TOC3">
    <w:name w:val="toc 3"/>
    <w:basedOn w:val="Normal"/>
    <w:next w:val="Normal"/>
    <w:autoRedefine/>
    <w:uiPriority w:val="39"/>
    <w:semiHidden/>
    <w:unhideWhenUsed/>
    <w:rsid w:val="003B64AE"/>
    <w:pPr>
      <w:spacing w:after="0"/>
    </w:pPr>
    <w:rPr>
      <w:rFonts w:cstheme="minorHAnsi"/>
      <w:smallCaps/>
      <w:szCs w:val="26"/>
    </w:rPr>
  </w:style>
  <w:style w:type="paragraph" w:styleId="TOC4">
    <w:name w:val="toc 4"/>
    <w:basedOn w:val="Normal"/>
    <w:next w:val="Normal"/>
    <w:autoRedefine/>
    <w:uiPriority w:val="39"/>
    <w:semiHidden/>
    <w:unhideWhenUsed/>
    <w:rsid w:val="003B64AE"/>
    <w:pPr>
      <w:spacing w:after="0"/>
    </w:pPr>
    <w:rPr>
      <w:rFonts w:cstheme="minorHAnsi"/>
      <w:szCs w:val="26"/>
    </w:rPr>
  </w:style>
  <w:style w:type="paragraph" w:styleId="TOC5">
    <w:name w:val="toc 5"/>
    <w:basedOn w:val="Normal"/>
    <w:next w:val="Normal"/>
    <w:autoRedefine/>
    <w:uiPriority w:val="39"/>
    <w:semiHidden/>
    <w:unhideWhenUsed/>
    <w:rsid w:val="003B64AE"/>
    <w:pPr>
      <w:spacing w:after="0"/>
    </w:pPr>
    <w:rPr>
      <w:rFonts w:cstheme="minorHAnsi"/>
      <w:szCs w:val="26"/>
    </w:rPr>
  </w:style>
  <w:style w:type="paragraph" w:styleId="TOC6">
    <w:name w:val="toc 6"/>
    <w:basedOn w:val="Normal"/>
    <w:next w:val="Normal"/>
    <w:autoRedefine/>
    <w:uiPriority w:val="39"/>
    <w:semiHidden/>
    <w:unhideWhenUsed/>
    <w:rsid w:val="003B64AE"/>
    <w:pPr>
      <w:spacing w:after="0"/>
    </w:pPr>
    <w:rPr>
      <w:rFonts w:cstheme="minorHAnsi"/>
      <w:szCs w:val="26"/>
    </w:rPr>
  </w:style>
  <w:style w:type="paragraph" w:styleId="TOC7">
    <w:name w:val="toc 7"/>
    <w:basedOn w:val="Normal"/>
    <w:next w:val="Normal"/>
    <w:autoRedefine/>
    <w:uiPriority w:val="39"/>
    <w:semiHidden/>
    <w:unhideWhenUsed/>
    <w:rsid w:val="003B64AE"/>
    <w:pPr>
      <w:spacing w:after="0"/>
    </w:pPr>
    <w:rPr>
      <w:rFonts w:cstheme="minorHAnsi"/>
      <w:szCs w:val="26"/>
    </w:rPr>
  </w:style>
  <w:style w:type="paragraph" w:styleId="TOC8">
    <w:name w:val="toc 8"/>
    <w:basedOn w:val="Normal"/>
    <w:next w:val="Normal"/>
    <w:autoRedefine/>
    <w:uiPriority w:val="39"/>
    <w:semiHidden/>
    <w:unhideWhenUsed/>
    <w:rsid w:val="003B64AE"/>
    <w:pPr>
      <w:spacing w:after="0"/>
    </w:pPr>
    <w:rPr>
      <w:rFonts w:cstheme="minorHAnsi"/>
      <w:szCs w:val="26"/>
    </w:rPr>
  </w:style>
  <w:style w:type="paragraph" w:styleId="TOC9">
    <w:name w:val="toc 9"/>
    <w:basedOn w:val="Normal"/>
    <w:next w:val="Normal"/>
    <w:autoRedefine/>
    <w:uiPriority w:val="39"/>
    <w:semiHidden/>
    <w:unhideWhenUsed/>
    <w:rsid w:val="003B64AE"/>
    <w:pPr>
      <w:spacing w:after="0"/>
    </w:pPr>
    <w:rPr>
      <w:rFonts w:cstheme="minorHAnsi"/>
      <w:szCs w:val="26"/>
    </w:rPr>
  </w:style>
  <w:style w:type="paragraph" w:styleId="NormalWeb">
    <w:name w:val="Normal (Web)"/>
    <w:basedOn w:val="Normal"/>
    <w:uiPriority w:val="99"/>
    <w:unhideWhenUsed/>
    <w:rsid w:val="00664468"/>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30BBC-84BC-4782-B102-8D5C68FD4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22</Pages>
  <Words>3770</Words>
  <Characters>21491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عهد الجاسر</cp:lastModifiedBy>
  <cp:revision>2</cp:revision>
  <cp:lastPrinted>2026-09-06T06:03:00Z</cp:lastPrinted>
  <dcterms:created xsi:type="dcterms:W3CDTF">2026-09-06T09:00:00Z</dcterms:created>
  <dcterms:modified xsi:type="dcterms:W3CDTF">2026-09-06T09:00:00Z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