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BC35D" w14:textId="77777777" w:rsidR="009B3973" w:rsidRPr="000C4602" w:rsidRDefault="00000000" w:rsidP="000C4602">
      <w:pPr>
        <w:shd w:val="clear" w:color="auto" w:fill="D9EAF7"/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  <w:r w:rsidRPr="000C4602">
        <w:rPr>
          <w:rFonts w:ascii="Simplified Arabic" w:hAnsi="Simplified Arabic" w:cs="Simplified Arabic"/>
          <w:b/>
          <w:sz w:val="20"/>
          <w:szCs w:val="20"/>
        </w:rPr>
        <w:t>نموذج ملاحظات المشرف الأكاديمي على الفصل الثالث - المنهجية</w:t>
      </w:r>
    </w:p>
    <w:p w14:paraId="0172996F" w14:textId="77777777" w:rsidR="009B3973" w:rsidRPr="000C4602" w:rsidRDefault="00000000" w:rsidP="000C4602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  <w:r w:rsidRPr="000C4602">
        <w:rPr>
          <w:rFonts w:ascii="Simplified Arabic" w:hAnsi="Simplified Arabic" w:cs="Simplified Arabic"/>
          <w:b/>
          <w:sz w:val="20"/>
          <w:szCs w:val="20"/>
        </w:rPr>
        <w:t>الفصل الثالث: منهجية الدراسة</w:t>
      </w:r>
    </w:p>
    <w:p w14:paraId="2474F837" w14:textId="77777777" w:rsidR="009B3973" w:rsidRPr="000C4602" w:rsidRDefault="00000000" w:rsidP="000C4602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  <w:r w:rsidRPr="000C4602">
        <w:rPr>
          <w:rFonts w:ascii="Simplified Arabic" w:hAnsi="Simplified Arabic" w:cs="Simplified Arabic"/>
          <w:b/>
          <w:sz w:val="20"/>
          <w:szCs w:val="20"/>
        </w:rPr>
        <w:t>معلومات عامة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676"/>
        <w:gridCol w:w="3676"/>
        <w:gridCol w:w="1621"/>
        <w:gridCol w:w="5731"/>
      </w:tblGrid>
      <w:tr w:rsidR="009B3973" w:rsidRPr="000C4602" w14:paraId="40FD8B39" w14:textId="77777777" w:rsidTr="000C4602">
        <w:tc>
          <w:tcPr>
            <w:tcW w:w="3676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6314FF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proofErr w:type="spellStart"/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البند</w:t>
            </w:r>
            <w:proofErr w:type="spellEnd"/>
          </w:p>
        </w:tc>
        <w:tc>
          <w:tcPr>
            <w:tcW w:w="3676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2956C4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البيان</w:t>
            </w:r>
          </w:p>
        </w:tc>
        <w:tc>
          <w:tcPr>
            <w:tcW w:w="162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F24A02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البند</w:t>
            </w:r>
          </w:p>
        </w:tc>
        <w:tc>
          <w:tcPr>
            <w:tcW w:w="573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0E2065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البيان</w:t>
            </w:r>
          </w:p>
        </w:tc>
      </w:tr>
      <w:tr w:rsidR="009B3973" w:rsidRPr="000C4602" w14:paraId="5F435F86" w14:textId="77777777" w:rsidTr="000C4602">
        <w:tc>
          <w:tcPr>
            <w:tcW w:w="3676" w:type="dxa"/>
            <w:vAlign w:val="center"/>
          </w:tcPr>
          <w:p w14:paraId="59D2DCF3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اسم الطالب</w:t>
            </w:r>
          </w:p>
        </w:tc>
        <w:tc>
          <w:tcPr>
            <w:tcW w:w="3676" w:type="dxa"/>
            <w:vAlign w:val="center"/>
          </w:tcPr>
          <w:p w14:paraId="09734EEA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عبدالرحمن الفاهمي</w:t>
            </w:r>
          </w:p>
        </w:tc>
        <w:tc>
          <w:tcPr>
            <w:tcW w:w="1621" w:type="dxa"/>
            <w:vAlign w:val="center"/>
          </w:tcPr>
          <w:p w14:paraId="27A72B6B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عنوان الرسالة</w:t>
            </w:r>
          </w:p>
        </w:tc>
        <w:tc>
          <w:tcPr>
            <w:tcW w:w="5731" w:type="dxa"/>
            <w:vAlign w:val="center"/>
          </w:tcPr>
          <w:p w14:paraId="53397B7D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أثر التطوير التنظيمي على إدارة المخاطر: الدور الوسيط للتكنولوجيا الذكية - دراسة تطبيقية على مستشفى الملك فهد المركزي بمنطقة الباحة أنموذجاً</w:t>
            </w:r>
          </w:p>
        </w:tc>
      </w:tr>
      <w:tr w:rsidR="009B3973" w:rsidRPr="000C4602" w14:paraId="09A84634" w14:textId="77777777" w:rsidTr="000C4602">
        <w:tc>
          <w:tcPr>
            <w:tcW w:w="3676" w:type="dxa"/>
            <w:vAlign w:val="center"/>
          </w:tcPr>
          <w:p w14:paraId="36B46DD9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النسخة المراجعة</w:t>
            </w:r>
          </w:p>
        </w:tc>
        <w:tc>
          <w:tcPr>
            <w:tcW w:w="3676" w:type="dxa"/>
            <w:vAlign w:val="center"/>
          </w:tcPr>
          <w:p w14:paraId="42E6F353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نسخة 26 أغسطس 2026</w:t>
            </w:r>
          </w:p>
        </w:tc>
        <w:tc>
          <w:tcPr>
            <w:tcW w:w="1621" w:type="dxa"/>
            <w:vAlign w:val="center"/>
          </w:tcPr>
          <w:p w14:paraId="31119AA9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الحكم العام</w:t>
            </w:r>
          </w:p>
        </w:tc>
        <w:tc>
          <w:tcPr>
            <w:tcW w:w="5731" w:type="dxa"/>
            <w:vAlign w:val="center"/>
          </w:tcPr>
          <w:p w14:paraId="0B670144" w14:textId="686D0EAD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 xml:space="preserve">مقبول </w:t>
            </w:r>
          </w:p>
        </w:tc>
      </w:tr>
    </w:tbl>
    <w:p w14:paraId="1799EAB9" w14:textId="77777777" w:rsidR="009B3973" w:rsidRPr="000C4602" w:rsidRDefault="009B3973" w:rsidP="000C4602">
      <w:pPr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</w:p>
    <w:p w14:paraId="06CE66AB" w14:textId="77777777" w:rsidR="009B3973" w:rsidRPr="000C4602" w:rsidRDefault="00000000" w:rsidP="000C4602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  <w:r w:rsidRPr="000C4602">
        <w:rPr>
          <w:rFonts w:ascii="Simplified Arabic" w:hAnsi="Simplified Arabic" w:cs="Simplified Arabic"/>
          <w:b/>
          <w:sz w:val="20"/>
          <w:szCs w:val="20"/>
        </w:rPr>
        <w:t>التقييم العام للفصل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941"/>
        <w:gridCol w:w="4473"/>
        <w:gridCol w:w="1409"/>
        <w:gridCol w:w="2941"/>
        <w:gridCol w:w="2941"/>
      </w:tblGrid>
      <w:tr w:rsidR="009B3973" w:rsidRPr="000C4602" w14:paraId="016F20B4" w14:textId="77777777" w:rsidTr="000C4602">
        <w:tc>
          <w:tcPr>
            <w:tcW w:w="294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456F16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proofErr w:type="spellStart"/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البند</w:t>
            </w:r>
            <w:proofErr w:type="spellEnd"/>
          </w:p>
        </w:tc>
        <w:tc>
          <w:tcPr>
            <w:tcW w:w="4473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C364F9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ملاحظات المشرف الأكاديمي</w:t>
            </w:r>
          </w:p>
        </w:tc>
        <w:tc>
          <w:tcPr>
            <w:tcW w:w="1409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059752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مستوى التقييم</w:t>
            </w:r>
          </w:p>
        </w:tc>
        <w:tc>
          <w:tcPr>
            <w:tcW w:w="294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8B102A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إجراء الطالب المطلوب</w:t>
            </w:r>
          </w:p>
        </w:tc>
        <w:tc>
          <w:tcPr>
            <w:tcW w:w="294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F7D9E6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رد الطالب / ما تم تعديله</w:t>
            </w:r>
          </w:p>
        </w:tc>
      </w:tr>
      <w:tr w:rsidR="009B3973" w:rsidRPr="000C4602" w14:paraId="064EAE8E" w14:textId="77777777" w:rsidTr="000C4602">
        <w:tc>
          <w:tcPr>
            <w:tcW w:w="2941" w:type="dxa"/>
            <w:vAlign w:val="center"/>
          </w:tcPr>
          <w:p w14:paraId="1F464C32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الانطباع العام عن الفصل</w:t>
            </w:r>
          </w:p>
        </w:tc>
        <w:tc>
          <w:tcPr>
            <w:tcW w:w="4473" w:type="dxa"/>
            <w:vAlign w:val="center"/>
          </w:tcPr>
          <w:p w14:paraId="66E5D37C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الفصل متماسك ومتقدم منهجياً؛ فقد حُدد التصميم الكمي المقطعي، ومجتمع الدراسة، والعينة الطبقية، وبنية الأداة، وخطة PLS-SEM والوساطة بصورة واضحة. وتبقى مراجعة إغلاق محدودة تتعلق بمواصفة نموذج القياس الهرمي، وربط الفرضيات بالمسارات، وضبط خيار «لا ينطبق»، وتوثيق المجتمع والموافقات.</w:t>
            </w:r>
          </w:p>
        </w:tc>
        <w:tc>
          <w:tcPr>
            <w:tcW w:w="1409" w:type="dxa"/>
            <w:vAlign w:val="center"/>
          </w:tcPr>
          <w:p w14:paraId="19EF1FAB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جداً</w:t>
            </w:r>
          </w:p>
        </w:tc>
        <w:tc>
          <w:tcPr>
            <w:tcW w:w="2941" w:type="dxa"/>
            <w:vAlign w:val="center"/>
          </w:tcPr>
          <w:p w14:paraId="059E963A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استكمال مواصفة نموذج القياس، ومصفوفة الفرضيات، وخطة القيم المفقودة، وإرفاق المستندات الرسمية قبل التطبيق.</w:t>
            </w:r>
          </w:p>
        </w:tc>
        <w:tc>
          <w:tcPr>
            <w:tcW w:w="2941" w:type="dxa"/>
            <w:vAlign w:val="center"/>
          </w:tcPr>
          <w:p w14:paraId="2FF5DDE7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2E3915A9" w14:textId="77777777" w:rsidTr="000C4602">
        <w:tc>
          <w:tcPr>
            <w:tcW w:w="2941" w:type="dxa"/>
            <w:vAlign w:val="center"/>
          </w:tcPr>
          <w:p w14:paraId="138B2394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وضوح تنظيم الفصل</w:t>
            </w:r>
          </w:p>
        </w:tc>
        <w:tc>
          <w:tcPr>
            <w:tcW w:w="4473" w:type="dxa"/>
            <w:vAlign w:val="center"/>
          </w:tcPr>
          <w:p w14:paraId="5BE09BC3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تنظيم الفصل منطقي ومتسلسل ويغطي العناصر المنهجية الرئيسة. تحتاج معادلات حجم العينة وبعض الإحالات والأرقام إلى إخراج نهائي واضح، مع توحيد ترقيم الأقسام والجداول.</w:t>
            </w:r>
          </w:p>
        </w:tc>
        <w:tc>
          <w:tcPr>
            <w:tcW w:w="1409" w:type="dxa"/>
            <w:vAlign w:val="center"/>
          </w:tcPr>
          <w:p w14:paraId="52C46E1E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جداً</w:t>
            </w:r>
          </w:p>
        </w:tc>
        <w:tc>
          <w:tcPr>
            <w:tcW w:w="2941" w:type="dxa"/>
            <w:vAlign w:val="center"/>
          </w:tcPr>
          <w:p w14:paraId="54C14C6A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مراجعة معادلات كوكران وتصحيح المجتمع المحدود، وترقيم الأقسام والجداول والإحالات الداخلية.</w:t>
            </w:r>
          </w:p>
        </w:tc>
        <w:tc>
          <w:tcPr>
            <w:tcW w:w="2941" w:type="dxa"/>
            <w:vAlign w:val="center"/>
          </w:tcPr>
          <w:p w14:paraId="169D5E58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2581ED8F" w14:textId="77777777" w:rsidTr="000C4602">
        <w:tc>
          <w:tcPr>
            <w:tcW w:w="2941" w:type="dxa"/>
            <w:vAlign w:val="center"/>
          </w:tcPr>
          <w:p w14:paraId="5F00B701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الاتساق مع الفصول السابقة</w:t>
            </w:r>
          </w:p>
        </w:tc>
        <w:tc>
          <w:tcPr>
            <w:tcW w:w="4473" w:type="dxa"/>
            <w:vAlign w:val="center"/>
          </w:tcPr>
          <w:p w14:paraId="39798D8F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الاتساق مع النموذج المفاهيمي جيد؛ إلا أن الفصل لا يعرض مصفوفة صريحة تربط جميع رموز الفرضيات بالمسارات المباشرة وغير المباشرة والأسلوب المستخدم، كما يجب تثبيت اتجاه مسار الوساطة.</w:t>
            </w:r>
          </w:p>
        </w:tc>
        <w:tc>
          <w:tcPr>
            <w:tcW w:w="1409" w:type="dxa"/>
            <w:vAlign w:val="center"/>
          </w:tcPr>
          <w:p w14:paraId="07388BE2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مع تعديل</w:t>
            </w:r>
          </w:p>
        </w:tc>
        <w:tc>
          <w:tcPr>
            <w:tcW w:w="2941" w:type="dxa"/>
            <w:vAlign w:val="center"/>
          </w:tcPr>
          <w:p w14:paraId="1F5B03EB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إضافة جدول يطابق H1-H4 أو الرموز المعتمدة في الفصلين الأول والثاني مع كل مسار وتحليل.</w:t>
            </w:r>
          </w:p>
        </w:tc>
        <w:tc>
          <w:tcPr>
            <w:tcW w:w="2941" w:type="dxa"/>
            <w:vAlign w:val="center"/>
          </w:tcPr>
          <w:p w14:paraId="01B2054C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04833C3B" w14:textId="77777777" w:rsidR="009B3973" w:rsidRPr="000C4602" w:rsidRDefault="009B3973" w:rsidP="000C4602">
      <w:pPr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</w:p>
    <w:p w14:paraId="39AA4D2B" w14:textId="77777777" w:rsidR="009B3973" w:rsidRPr="000C4602" w:rsidRDefault="00000000" w:rsidP="000C4602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  <w:r w:rsidRPr="000C4602">
        <w:rPr>
          <w:rFonts w:ascii="Simplified Arabic" w:hAnsi="Simplified Arabic" w:cs="Simplified Arabic"/>
          <w:b/>
          <w:sz w:val="20"/>
          <w:szCs w:val="20"/>
        </w:rPr>
        <w:t>تصميم البحث ومنهجه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451"/>
        <w:gridCol w:w="2451"/>
        <w:gridCol w:w="2451"/>
        <w:gridCol w:w="2451"/>
        <w:gridCol w:w="2451"/>
        <w:gridCol w:w="2451"/>
      </w:tblGrid>
      <w:tr w:rsidR="009B3973" w:rsidRPr="000C4602" w14:paraId="3B8BCF68" w14:textId="77777777" w:rsidTr="000C4602">
        <w:trPr>
          <w:jc w:val="center"/>
        </w:trPr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5F4B21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محور المراجعة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D20907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معايير التقييم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B13BCA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مثال على تعليق المشرف الأكاديمي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4FA3F4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مستوى التقييم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518CF3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الإجراء المطلوب من الطالب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9920CB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رد الطالب</w:t>
            </w:r>
          </w:p>
        </w:tc>
      </w:tr>
      <w:tr w:rsidR="009B3973" w:rsidRPr="000C4602" w14:paraId="75C432D7" w14:textId="77777777" w:rsidTr="000C4602">
        <w:trPr>
          <w:jc w:val="center"/>
        </w:trPr>
        <w:tc>
          <w:tcPr>
            <w:tcW w:w="2451" w:type="dxa"/>
            <w:vAlign w:val="center"/>
          </w:tcPr>
          <w:p w14:paraId="7DA0A371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تحديد المنهج</w:t>
            </w:r>
          </w:p>
        </w:tc>
        <w:tc>
          <w:tcPr>
            <w:tcW w:w="2451" w:type="dxa"/>
            <w:vAlign w:val="center"/>
          </w:tcPr>
          <w:p w14:paraId="16AB1E04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المنهج الوصفي التحليلي بمدخل كمي محدد بوضوح.</w:t>
            </w:r>
          </w:p>
        </w:tc>
        <w:tc>
          <w:tcPr>
            <w:tcW w:w="2451" w:type="dxa"/>
            <w:vAlign w:val="center"/>
          </w:tcPr>
          <w:p w14:paraId="3DAB2B96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جداً</w:t>
            </w:r>
          </w:p>
        </w:tc>
        <w:tc>
          <w:tcPr>
            <w:tcW w:w="2451" w:type="dxa"/>
            <w:vAlign w:val="center"/>
          </w:tcPr>
          <w:p w14:paraId="6AB3F2CE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الحفاظ على الصياغة الحالية وتوحيد المصطلح في كامل الفصل.</w:t>
            </w:r>
          </w:p>
        </w:tc>
        <w:tc>
          <w:tcPr>
            <w:tcW w:w="2451" w:type="dxa"/>
            <w:vAlign w:val="center"/>
          </w:tcPr>
          <w:p w14:paraId="1476B676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29427661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100086E9" w14:textId="77777777" w:rsidTr="000C4602">
        <w:trPr>
          <w:jc w:val="center"/>
        </w:trPr>
        <w:tc>
          <w:tcPr>
            <w:tcW w:w="2451" w:type="dxa"/>
            <w:vAlign w:val="center"/>
          </w:tcPr>
          <w:p w14:paraId="02DF4683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ملاءمة المنهج للموضوع</w:t>
            </w:r>
          </w:p>
        </w:tc>
        <w:tc>
          <w:tcPr>
            <w:tcW w:w="2451" w:type="dxa"/>
            <w:vAlign w:val="center"/>
          </w:tcPr>
          <w:p w14:paraId="4AA0D25A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المنهج ملائم لدراسة العلاقات المباشرة وغير المباشرة بين التطوير التنظيمي والتكنولوجيا الذكية وإدارة المخاطر.</w:t>
            </w:r>
          </w:p>
        </w:tc>
        <w:tc>
          <w:tcPr>
            <w:tcW w:w="2451" w:type="dxa"/>
            <w:vAlign w:val="center"/>
          </w:tcPr>
          <w:p w14:paraId="16B29A78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جداً</w:t>
            </w:r>
          </w:p>
        </w:tc>
        <w:tc>
          <w:tcPr>
            <w:tcW w:w="2451" w:type="dxa"/>
            <w:vAlign w:val="center"/>
          </w:tcPr>
          <w:p w14:paraId="5CDCBAEB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تقييد تفسير النتائج بالعلاقات الإحصائية وعدم استخدام سببية قطعية.</w:t>
            </w:r>
          </w:p>
        </w:tc>
        <w:tc>
          <w:tcPr>
            <w:tcW w:w="2451" w:type="dxa"/>
            <w:vAlign w:val="center"/>
          </w:tcPr>
          <w:p w14:paraId="1AFBB499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454C0249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3ED58BFC" w14:textId="77777777" w:rsidTr="000C4602">
        <w:trPr>
          <w:jc w:val="center"/>
        </w:trPr>
        <w:tc>
          <w:tcPr>
            <w:tcW w:w="2451" w:type="dxa"/>
            <w:vAlign w:val="center"/>
          </w:tcPr>
          <w:p w14:paraId="7F444AB1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lastRenderedPageBreak/>
              <w:t>تصميم الدراسة</w:t>
            </w:r>
          </w:p>
        </w:tc>
        <w:tc>
          <w:tcPr>
            <w:tcW w:w="2451" w:type="dxa"/>
            <w:vAlign w:val="center"/>
          </w:tcPr>
          <w:p w14:paraId="79F27563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التصميم المسحي المقطعي موضح وحدوده الاستدلالية مذكورة بصورة سليمة.</w:t>
            </w:r>
          </w:p>
        </w:tc>
        <w:tc>
          <w:tcPr>
            <w:tcW w:w="2451" w:type="dxa"/>
            <w:vAlign w:val="center"/>
          </w:tcPr>
          <w:p w14:paraId="658E585D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جداً</w:t>
            </w:r>
          </w:p>
        </w:tc>
        <w:tc>
          <w:tcPr>
            <w:tcW w:w="2451" w:type="dxa"/>
            <w:vAlign w:val="center"/>
          </w:tcPr>
          <w:p w14:paraId="20E0DC4D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الإبقاء على هذه الحدود في الفصل الرابع عند تفسير النتائج.</w:t>
            </w:r>
          </w:p>
        </w:tc>
        <w:tc>
          <w:tcPr>
            <w:tcW w:w="2451" w:type="dxa"/>
            <w:vAlign w:val="center"/>
          </w:tcPr>
          <w:p w14:paraId="6D703AC1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058AF494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56150892" w14:textId="77777777" w:rsidTr="000C4602">
        <w:trPr>
          <w:jc w:val="center"/>
        </w:trPr>
        <w:tc>
          <w:tcPr>
            <w:tcW w:w="2451" w:type="dxa"/>
            <w:vAlign w:val="center"/>
          </w:tcPr>
          <w:p w14:paraId="2168218F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النموذج المفاهيمي</w:t>
            </w:r>
          </w:p>
        </w:tc>
        <w:tc>
          <w:tcPr>
            <w:tcW w:w="2451" w:type="dxa"/>
            <w:vAlign w:val="center"/>
          </w:tcPr>
          <w:p w14:paraId="32DC2AB7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النموذج المفاهيمي مناسب للوساطة، لكن البنى الثلاث تبدو من الرتبة العليا ولكل منها ثلاثة أبعاد؛ ولم تُحسم طبيعة القياس الانعكاسية/التكوينية أو طريقة تقدير النموذج الهرمي.</w:t>
            </w:r>
          </w:p>
        </w:tc>
        <w:tc>
          <w:tcPr>
            <w:tcW w:w="2451" w:type="dxa"/>
            <w:vAlign w:val="center"/>
          </w:tcPr>
          <w:p w14:paraId="435F780F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مع تعديل</w:t>
            </w:r>
          </w:p>
        </w:tc>
        <w:tc>
          <w:tcPr>
            <w:tcW w:w="2451" w:type="dxa"/>
            <w:vAlign w:val="center"/>
          </w:tcPr>
          <w:p w14:paraId="408DBF86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تحديد نوع القياس لكل مستوى واعتماد أسلوب موثق مثل المرحلتين أو المؤشرات المتكررة في SmartPLS.</w:t>
            </w:r>
          </w:p>
        </w:tc>
        <w:tc>
          <w:tcPr>
            <w:tcW w:w="2451" w:type="dxa"/>
            <w:vAlign w:val="center"/>
          </w:tcPr>
          <w:p w14:paraId="18F95CFC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3170F934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18164F5C" w14:textId="77777777" w:rsidTr="000C4602">
        <w:trPr>
          <w:jc w:val="center"/>
        </w:trPr>
        <w:tc>
          <w:tcPr>
            <w:tcW w:w="2451" w:type="dxa"/>
            <w:vAlign w:val="center"/>
          </w:tcPr>
          <w:p w14:paraId="7FF6AA38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التعريفات الإجرائية</w:t>
            </w:r>
          </w:p>
        </w:tc>
        <w:tc>
          <w:tcPr>
            <w:tcW w:w="2451" w:type="dxa"/>
            <w:vAlign w:val="center"/>
          </w:tcPr>
          <w:p w14:paraId="34ED16BD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التعريفات الإجرائية مفصلة وترتبط بعدد الفقرات، مع ضرورة تعزيز ملاءمة مصادر القياس للسياق الصحي وتوثيق تكييف الفقرات على مستوى كل بعد.</w:t>
            </w:r>
          </w:p>
        </w:tc>
        <w:tc>
          <w:tcPr>
            <w:tcW w:w="2451" w:type="dxa"/>
            <w:vAlign w:val="center"/>
          </w:tcPr>
          <w:p w14:paraId="068E15D3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</w:t>
            </w:r>
          </w:p>
        </w:tc>
        <w:tc>
          <w:tcPr>
            <w:tcW w:w="2451" w:type="dxa"/>
            <w:vAlign w:val="center"/>
          </w:tcPr>
          <w:p w14:paraId="13E7E5DE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تأكيد مصدر كل مجموعة فقرات وبيان إجراءات التكييف والتحكيم والترجمة الفعلية.</w:t>
            </w:r>
          </w:p>
        </w:tc>
        <w:tc>
          <w:tcPr>
            <w:tcW w:w="2451" w:type="dxa"/>
            <w:vAlign w:val="center"/>
          </w:tcPr>
          <w:p w14:paraId="426A418D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01619824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2AEF2B54" w14:textId="77777777" w:rsidR="009B3973" w:rsidRPr="000C4602" w:rsidRDefault="009B3973" w:rsidP="000C4602">
      <w:pPr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</w:p>
    <w:p w14:paraId="345E0F9E" w14:textId="77777777" w:rsidR="009B3973" w:rsidRPr="000C4602" w:rsidRDefault="00000000" w:rsidP="000C4602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  <w:r w:rsidRPr="000C4602">
        <w:rPr>
          <w:rFonts w:ascii="Simplified Arabic" w:hAnsi="Simplified Arabic" w:cs="Simplified Arabic"/>
          <w:b/>
          <w:sz w:val="20"/>
          <w:szCs w:val="20"/>
        </w:rPr>
        <w:t>طرق جمع البيانات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451"/>
        <w:gridCol w:w="2451"/>
        <w:gridCol w:w="2451"/>
        <w:gridCol w:w="2451"/>
        <w:gridCol w:w="2451"/>
        <w:gridCol w:w="2451"/>
      </w:tblGrid>
      <w:tr w:rsidR="009B3973" w:rsidRPr="000C4602" w14:paraId="339CD21D" w14:textId="77777777" w:rsidTr="000C4602">
        <w:trPr>
          <w:jc w:val="center"/>
        </w:trPr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89F748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محور المراجعة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E03CF1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معايير التقييم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8EB917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مثال على تعليق المشرف الأكاديمي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5F66C8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مستوى التقييم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F6EA6C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الإجراء المطلوب من الطالب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8C18B5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رد الطالب</w:t>
            </w:r>
          </w:p>
        </w:tc>
      </w:tr>
      <w:tr w:rsidR="009B3973" w:rsidRPr="000C4602" w14:paraId="5BC46FE8" w14:textId="77777777" w:rsidTr="000C4602">
        <w:trPr>
          <w:jc w:val="center"/>
        </w:trPr>
        <w:tc>
          <w:tcPr>
            <w:tcW w:w="2451" w:type="dxa"/>
            <w:vAlign w:val="center"/>
          </w:tcPr>
          <w:p w14:paraId="22356DC4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أداة جمع البيانات</w:t>
            </w:r>
          </w:p>
        </w:tc>
        <w:tc>
          <w:tcPr>
            <w:tcW w:w="2451" w:type="dxa"/>
            <w:vAlign w:val="center"/>
          </w:tcPr>
          <w:p w14:paraId="76C0B9C3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الاستبانة محددة بوضوح وتتضمن 45 فقرة قياسية و8 فقرات ديموغرافية.</w:t>
            </w:r>
          </w:p>
        </w:tc>
        <w:tc>
          <w:tcPr>
            <w:tcW w:w="2451" w:type="dxa"/>
            <w:vAlign w:val="center"/>
          </w:tcPr>
          <w:p w14:paraId="5AA36B91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جداً</w:t>
            </w:r>
          </w:p>
        </w:tc>
        <w:tc>
          <w:tcPr>
            <w:tcW w:w="2451" w:type="dxa"/>
            <w:vAlign w:val="center"/>
          </w:tcPr>
          <w:p w14:paraId="4A629216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إرفاق النسخة النهائية المتطابقة مع الجداول والمصادر بعد التحكيم والاستطلاع.</w:t>
            </w:r>
          </w:p>
        </w:tc>
        <w:tc>
          <w:tcPr>
            <w:tcW w:w="2451" w:type="dxa"/>
            <w:vAlign w:val="center"/>
          </w:tcPr>
          <w:p w14:paraId="428B2BDC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701E76E7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422D22B0" w14:textId="77777777" w:rsidTr="000C4602">
        <w:trPr>
          <w:jc w:val="center"/>
        </w:trPr>
        <w:tc>
          <w:tcPr>
            <w:tcW w:w="2451" w:type="dxa"/>
            <w:vAlign w:val="center"/>
          </w:tcPr>
          <w:p w14:paraId="1A05F804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مبررات اختيار الأداة</w:t>
            </w:r>
          </w:p>
        </w:tc>
        <w:tc>
          <w:tcPr>
            <w:tcW w:w="2451" w:type="dxa"/>
            <w:vAlign w:val="center"/>
          </w:tcPr>
          <w:p w14:paraId="72087808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اختيار الاستبانة مناسب للدراسة المسحية ولحساسية موضوع المخاطر الصحية.</w:t>
            </w:r>
          </w:p>
        </w:tc>
        <w:tc>
          <w:tcPr>
            <w:tcW w:w="2451" w:type="dxa"/>
            <w:vAlign w:val="center"/>
          </w:tcPr>
          <w:p w14:paraId="49F1CF28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جداً</w:t>
            </w:r>
          </w:p>
        </w:tc>
        <w:tc>
          <w:tcPr>
            <w:tcW w:w="2451" w:type="dxa"/>
            <w:vAlign w:val="center"/>
          </w:tcPr>
          <w:p w14:paraId="5CA4FBEF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الإبقاء على مبررات السرية وعدم تقييم الأداء الفردي.</w:t>
            </w:r>
          </w:p>
        </w:tc>
        <w:tc>
          <w:tcPr>
            <w:tcW w:w="2451" w:type="dxa"/>
            <w:vAlign w:val="center"/>
          </w:tcPr>
          <w:p w14:paraId="4061E7D3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070767FE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2782D2BE" w14:textId="77777777" w:rsidTr="000C4602">
        <w:trPr>
          <w:jc w:val="center"/>
        </w:trPr>
        <w:tc>
          <w:tcPr>
            <w:tcW w:w="2451" w:type="dxa"/>
            <w:vAlign w:val="center"/>
          </w:tcPr>
          <w:p w14:paraId="5898823E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هيكل الأداة</w:t>
            </w:r>
          </w:p>
        </w:tc>
        <w:tc>
          <w:tcPr>
            <w:tcW w:w="2451" w:type="dxa"/>
            <w:vAlign w:val="center"/>
          </w:tcPr>
          <w:p w14:paraId="6DC96939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هيكل الأداة واضح، لكن اختلاف التعرض للتكنولوجيا بين الفئات الوظيفية قد يولد فقداً منهجياً غير عشوائي.</w:t>
            </w:r>
          </w:p>
        </w:tc>
        <w:tc>
          <w:tcPr>
            <w:tcW w:w="2451" w:type="dxa"/>
            <w:vAlign w:val="center"/>
          </w:tcPr>
          <w:p w14:paraId="62D6B4B4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مع تعديل</w:t>
            </w:r>
          </w:p>
        </w:tc>
        <w:tc>
          <w:tcPr>
            <w:tcW w:w="2451" w:type="dxa"/>
            <w:vAlign w:val="center"/>
          </w:tcPr>
          <w:p w14:paraId="61DF471D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استخدام أسئلة فرز أو توجيه للفقرات بحسب الدور، أو تقييد الأهلية بمن لديهم معرفة كافية بكل بعد.</w:t>
            </w:r>
          </w:p>
        </w:tc>
        <w:tc>
          <w:tcPr>
            <w:tcW w:w="2451" w:type="dxa"/>
            <w:vAlign w:val="center"/>
          </w:tcPr>
          <w:p w14:paraId="4DB808B0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28322A05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512E8835" w14:textId="77777777" w:rsidTr="000C4602">
        <w:trPr>
          <w:jc w:val="center"/>
        </w:trPr>
        <w:tc>
          <w:tcPr>
            <w:tcW w:w="2451" w:type="dxa"/>
            <w:vAlign w:val="center"/>
          </w:tcPr>
          <w:p w14:paraId="60DB7D17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مقياس القياس</w:t>
            </w:r>
          </w:p>
        </w:tc>
        <w:tc>
          <w:tcPr>
            <w:tcW w:w="2451" w:type="dxa"/>
            <w:vAlign w:val="center"/>
          </w:tcPr>
          <w:p w14:paraId="5F5AD2CA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مقياس ليكرت الخماسي موضح، لكن خيار «لا ينطبق» ليس درجة قياس وقد يهدد صلاحية البعد إذا تركز في فئات معينة.</w:t>
            </w:r>
          </w:p>
        </w:tc>
        <w:tc>
          <w:tcPr>
            <w:tcW w:w="2451" w:type="dxa"/>
            <w:vAlign w:val="center"/>
          </w:tcPr>
          <w:p w14:paraId="3A557DC1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مع تعديل</w:t>
            </w:r>
          </w:p>
        </w:tc>
        <w:tc>
          <w:tcPr>
            <w:tcW w:w="2451" w:type="dxa"/>
            <w:vAlign w:val="center"/>
          </w:tcPr>
          <w:p w14:paraId="7CC61DF1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وضع قاعدة مسبقة لمعالجة «لا ينطبق» واختبار نمط الفقد حسب الفئة قبل اتخاذ قرار حذف فقرة أو بعد.</w:t>
            </w:r>
          </w:p>
        </w:tc>
        <w:tc>
          <w:tcPr>
            <w:tcW w:w="2451" w:type="dxa"/>
            <w:vAlign w:val="center"/>
          </w:tcPr>
          <w:p w14:paraId="577795AB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21B5A959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05753969" w14:textId="77777777" w:rsidTr="000C4602">
        <w:trPr>
          <w:jc w:val="center"/>
        </w:trPr>
        <w:tc>
          <w:tcPr>
            <w:tcW w:w="2451" w:type="dxa"/>
            <w:vAlign w:val="center"/>
          </w:tcPr>
          <w:p w14:paraId="012C4109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إجراءات جمع البيانات</w:t>
            </w:r>
          </w:p>
        </w:tc>
        <w:tc>
          <w:tcPr>
            <w:tcW w:w="2451" w:type="dxa"/>
            <w:vAlign w:val="center"/>
          </w:tcPr>
          <w:p w14:paraId="19C79957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 xml:space="preserve">إجراءات التوزيع والجمع والفرز </w:t>
            </w: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lastRenderedPageBreak/>
              <w:t>مفصلة زمنياً ومناسبة.</w:t>
            </w:r>
          </w:p>
        </w:tc>
        <w:tc>
          <w:tcPr>
            <w:tcW w:w="2451" w:type="dxa"/>
            <w:vAlign w:val="center"/>
          </w:tcPr>
          <w:p w14:paraId="19525263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lastRenderedPageBreak/>
              <w:t>جيد جداً</w:t>
            </w:r>
          </w:p>
        </w:tc>
        <w:tc>
          <w:tcPr>
            <w:tcW w:w="2451" w:type="dxa"/>
            <w:vAlign w:val="center"/>
          </w:tcPr>
          <w:p w14:paraId="062F4C4A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 xml:space="preserve">ربط التوزيع الفعلي بقوائم الطبقات </w:t>
            </w: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lastRenderedPageBreak/>
              <w:t>الرسمية وتوثيق أعداد المدعوين والمستجيبين في الفصل الرابع.</w:t>
            </w:r>
          </w:p>
        </w:tc>
        <w:tc>
          <w:tcPr>
            <w:tcW w:w="2451" w:type="dxa"/>
            <w:vAlign w:val="center"/>
          </w:tcPr>
          <w:p w14:paraId="5F8E6412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74A1FD09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22946BAF" w14:textId="77777777" w:rsidTr="000C4602">
        <w:trPr>
          <w:jc w:val="center"/>
        </w:trPr>
        <w:tc>
          <w:tcPr>
            <w:tcW w:w="2451" w:type="dxa"/>
            <w:vAlign w:val="center"/>
          </w:tcPr>
          <w:p w14:paraId="7D281D6C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البيانات الثانوية</w:t>
            </w:r>
          </w:p>
        </w:tc>
        <w:tc>
          <w:tcPr>
            <w:tcW w:w="2451" w:type="dxa"/>
            <w:vAlign w:val="center"/>
          </w:tcPr>
          <w:p w14:paraId="06FDC5DA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البيانات الثانوية تستخدم للسياق وبناء الأداة، ولا تمثل بديلاً عن بيانات العينة.</w:t>
            </w:r>
          </w:p>
        </w:tc>
        <w:tc>
          <w:tcPr>
            <w:tcW w:w="2451" w:type="dxa"/>
            <w:vAlign w:val="center"/>
          </w:tcPr>
          <w:p w14:paraId="509BFB5C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</w:t>
            </w:r>
          </w:p>
        </w:tc>
        <w:tc>
          <w:tcPr>
            <w:tcW w:w="2451" w:type="dxa"/>
            <w:vAlign w:val="center"/>
          </w:tcPr>
          <w:p w14:paraId="0B06D6FC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الاحتفاظ بهذا الفصل الواضح بين المصادر الأولية والثانوية.</w:t>
            </w:r>
          </w:p>
        </w:tc>
        <w:tc>
          <w:tcPr>
            <w:tcW w:w="2451" w:type="dxa"/>
            <w:vAlign w:val="center"/>
          </w:tcPr>
          <w:p w14:paraId="20723DDE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59BC2997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32F3ECA5" w14:textId="77777777" w:rsidR="009B3973" w:rsidRPr="000C4602" w:rsidRDefault="009B3973" w:rsidP="000C4602">
      <w:pPr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</w:p>
    <w:p w14:paraId="52CA4823" w14:textId="77777777" w:rsidR="009B3973" w:rsidRPr="000C4602" w:rsidRDefault="00000000" w:rsidP="000C4602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  <w:r w:rsidRPr="000C4602">
        <w:rPr>
          <w:rFonts w:ascii="Simplified Arabic" w:hAnsi="Simplified Arabic" w:cs="Simplified Arabic"/>
          <w:b/>
          <w:sz w:val="20"/>
          <w:szCs w:val="20"/>
        </w:rPr>
        <w:t>مجتمع الدراسة والعينة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451"/>
        <w:gridCol w:w="2451"/>
        <w:gridCol w:w="2451"/>
        <w:gridCol w:w="2451"/>
        <w:gridCol w:w="2451"/>
        <w:gridCol w:w="2451"/>
      </w:tblGrid>
      <w:tr w:rsidR="009B3973" w:rsidRPr="000C4602" w14:paraId="16E88AA9" w14:textId="77777777" w:rsidTr="000C4602">
        <w:trPr>
          <w:jc w:val="center"/>
        </w:trPr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3E4A85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محور المراجعة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BDA80F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معايير التقييم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E515D3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مثال على تعليق المشرف الأكاديمي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831958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مستوى التقييم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7008B4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الإجراء المطلوب من الطالب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0AC305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رد الطالب</w:t>
            </w:r>
          </w:p>
        </w:tc>
      </w:tr>
      <w:tr w:rsidR="009B3973" w:rsidRPr="000C4602" w14:paraId="4FFCAA55" w14:textId="77777777" w:rsidTr="000C4602">
        <w:trPr>
          <w:jc w:val="center"/>
        </w:trPr>
        <w:tc>
          <w:tcPr>
            <w:tcW w:w="2451" w:type="dxa"/>
            <w:vAlign w:val="center"/>
          </w:tcPr>
          <w:p w14:paraId="721C21F9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تحديد مجتمع الدراسة</w:t>
            </w:r>
          </w:p>
        </w:tc>
        <w:tc>
          <w:tcPr>
            <w:tcW w:w="2451" w:type="dxa"/>
            <w:vAlign w:val="center"/>
          </w:tcPr>
          <w:p w14:paraId="3C505095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المجتمع المستهدف محدد بـ1,500 عامل في الأقسام ذات الصلة، مع الإشارة إلى مصدر إداري رسمي لم يُرفق بعد.</w:t>
            </w:r>
          </w:p>
        </w:tc>
        <w:tc>
          <w:tcPr>
            <w:tcW w:w="2451" w:type="dxa"/>
            <w:vAlign w:val="center"/>
          </w:tcPr>
          <w:p w14:paraId="7030392B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مع تعديل</w:t>
            </w:r>
          </w:p>
        </w:tc>
        <w:tc>
          <w:tcPr>
            <w:tcW w:w="2451" w:type="dxa"/>
            <w:vAlign w:val="center"/>
          </w:tcPr>
          <w:p w14:paraId="050E2D0C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إرفاق خطاب الموارد البشرية وتوحيد قائمة الأقسام بين المتن والجدول والاستبانة.</w:t>
            </w:r>
          </w:p>
        </w:tc>
        <w:tc>
          <w:tcPr>
            <w:tcW w:w="2451" w:type="dxa"/>
            <w:vAlign w:val="center"/>
          </w:tcPr>
          <w:p w14:paraId="0BE2D3BE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17E1E436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32CFFF23" w14:textId="77777777" w:rsidTr="000C4602">
        <w:trPr>
          <w:jc w:val="center"/>
        </w:trPr>
        <w:tc>
          <w:tcPr>
            <w:tcW w:w="2451" w:type="dxa"/>
            <w:vAlign w:val="center"/>
          </w:tcPr>
          <w:p w14:paraId="2B1F59FE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المجتمع المستهدف</w:t>
            </w:r>
          </w:p>
        </w:tc>
        <w:tc>
          <w:tcPr>
            <w:tcW w:w="2451" w:type="dxa"/>
            <w:vAlign w:val="center"/>
          </w:tcPr>
          <w:p w14:paraId="6CCC3A51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معايير الإدراج والاستبعاد مناسبة، لكنها تسمح بتعامل «جزئي» مع التكنولوجيا رغم أن بعض الأبعاد تخصصية.</w:t>
            </w:r>
          </w:p>
        </w:tc>
        <w:tc>
          <w:tcPr>
            <w:tcW w:w="2451" w:type="dxa"/>
            <w:vAlign w:val="center"/>
          </w:tcPr>
          <w:p w14:paraId="71E6157B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</w:t>
            </w:r>
          </w:p>
        </w:tc>
        <w:tc>
          <w:tcPr>
            <w:tcW w:w="2451" w:type="dxa"/>
            <w:vAlign w:val="center"/>
          </w:tcPr>
          <w:p w14:paraId="22D30ACB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تشديد معيار المعرفة بالأنظمة أو استخدام أسئلة فرز خاصة بالأبعاد التقنية.</w:t>
            </w:r>
          </w:p>
        </w:tc>
        <w:tc>
          <w:tcPr>
            <w:tcW w:w="2451" w:type="dxa"/>
            <w:vAlign w:val="center"/>
          </w:tcPr>
          <w:p w14:paraId="1551D202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7EF25C68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665E3027" w14:textId="77777777" w:rsidTr="000C4602">
        <w:trPr>
          <w:jc w:val="center"/>
        </w:trPr>
        <w:tc>
          <w:tcPr>
            <w:tcW w:w="2451" w:type="dxa"/>
            <w:vAlign w:val="center"/>
          </w:tcPr>
          <w:p w14:paraId="707BB735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أسلوب المعاينة</w:t>
            </w:r>
          </w:p>
        </w:tc>
        <w:tc>
          <w:tcPr>
            <w:tcW w:w="2451" w:type="dxa"/>
            <w:vAlign w:val="center"/>
          </w:tcPr>
          <w:p w14:paraId="55304FC2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العينة الطبقية العشوائية مناسبة إذا توفرت قوائم أسماء كاملة داخل كل طبقة.</w:t>
            </w:r>
          </w:p>
        </w:tc>
        <w:tc>
          <w:tcPr>
            <w:tcW w:w="2451" w:type="dxa"/>
            <w:vAlign w:val="center"/>
          </w:tcPr>
          <w:p w14:paraId="3970A7B5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جداً مع تعديل</w:t>
            </w:r>
          </w:p>
        </w:tc>
        <w:tc>
          <w:tcPr>
            <w:tcW w:w="2451" w:type="dxa"/>
            <w:vAlign w:val="center"/>
          </w:tcPr>
          <w:p w14:paraId="31DEA99D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توثيق إطار المعاينة وآلية السحب العشوائي الفعلية داخل الطبقات.</w:t>
            </w:r>
          </w:p>
        </w:tc>
        <w:tc>
          <w:tcPr>
            <w:tcW w:w="2451" w:type="dxa"/>
            <w:vAlign w:val="center"/>
          </w:tcPr>
          <w:p w14:paraId="461DC43A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7EFDB6E3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4A4270F3" w14:textId="77777777" w:rsidTr="000C4602">
        <w:trPr>
          <w:jc w:val="center"/>
        </w:trPr>
        <w:tc>
          <w:tcPr>
            <w:tcW w:w="2451" w:type="dxa"/>
            <w:vAlign w:val="center"/>
          </w:tcPr>
          <w:p w14:paraId="466A3497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حجم العينة</w:t>
            </w:r>
          </w:p>
        </w:tc>
        <w:tc>
          <w:tcPr>
            <w:tcW w:w="2451" w:type="dxa"/>
            <w:vAlign w:val="center"/>
          </w:tcPr>
          <w:p w14:paraId="73705853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حساب كوكران وتصحيح المجتمع المحدود يؤديان إلى حد أدنى يقارب 306، ورفع المستهدف إلى 350 مناسب. إلا أن عرض المعادلة غير مكتمل ولا يوجد تحليل قدرة إحصائية خاص بالنموذج البنائي.</w:t>
            </w:r>
          </w:p>
        </w:tc>
        <w:tc>
          <w:tcPr>
            <w:tcW w:w="2451" w:type="dxa"/>
            <w:vAlign w:val="center"/>
          </w:tcPr>
          <w:p w14:paraId="37F94F54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مع تعديل</w:t>
            </w:r>
          </w:p>
        </w:tc>
        <w:tc>
          <w:tcPr>
            <w:tcW w:w="2451" w:type="dxa"/>
            <w:vAlign w:val="center"/>
          </w:tcPr>
          <w:p w14:paraId="726527FF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إظهار المعادلتين كاملتين وإضافة تحليل قدرة مبني على أقصى عدد من المتنبئات وحجم أثر متحفظ.</w:t>
            </w:r>
          </w:p>
        </w:tc>
        <w:tc>
          <w:tcPr>
            <w:tcW w:w="2451" w:type="dxa"/>
            <w:vAlign w:val="center"/>
          </w:tcPr>
          <w:p w14:paraId="2DBC63B7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2F4A238C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5225BA8A" w14:textId="77777777" w:rsidTr="000C4602">
        <w:trPr>
          <w:jc w:val="center"/>
        </w:trPr>
        <w:tc>
          <w:tcPr>
            <w:tcW w:w="2451" w:type="dxa"/>
            <w:vAlign w:val="center"/>
          </w:tcPr>
          <w:p w14:paraId="71F3F1DE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توزيع العينة</w:t>
            </w:r>
          </w:p>
        </w:tc>
        <w:tc>
          <w:tcPr>
            <w:tcW w:w="2451" w:type="dxa"/>
            <w:vAlign w:val="center"/>
          </w:tcPr>
          <w:p w14:paraId="3692B873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التوزيع النسبي للعينة على الفئات الأربع متسق حسابياً.</w:t>
            </w:r>
          </w:p>
        </w:tc>
        <w:tc>
          <w:tcPr>
            <w:tcW w:w="2451" w:type="dxa"/>
            <w:vAlign w:val="center"/>
          </w:tcPr>
          <w:p w14:paraId="35BAF5B6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جداً</w:t>
            </w:r>
          </w:p>
        </w:tc>
        <w:tc>
          <w:tcPr>
            <w:tcW w:w="2451" w:type="dxa"/>
            <w:vAlign w:val="center"/>
          </w:tcPr>
          <w:p w14:paraId="60710A1A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مطابقة الأعداد النهائية مع خطاب الموارد البشرية قبل التوزيع.</w:t>
            </w:r>
          </w:p>
        </w:tc>
        <w:tc>
          <w:tcPr>
            <w:tcW w:w="2451" w:type="dxa"/>
            <w:vAlign w:val="center"/>
          </w:tcPr>
          <w:p w14:paraId="6B9D701E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11E32597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4DA31331" w14:textId="77777777" w:rsidTr="000C4602">
        <w:trPr>
          <w:jc w:val="center"/>
        </w:trPr>
        <w:tc>
          <w:tcPr>
            <w:tcW w:w="2451" w:type="dxa"/>
            <w:vAlign w:val="center"/>
          </w:tcPr>
          <w:p w14:paraId="0C72322D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الاستجابات غير الصالحة</w:t>
            </w:r>
          </w:p>
        </w:tc>
        <w:tc>
          <w:tcPr>
            <w:tcW w:w="2451" w:type="dxa"/>
            <w:vAlign w:val="center"/>
          </w:tcPr>
          <w:p w14:paraId="13FBAD5C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معايير الاستجابات غير الصالحة موجودة، لكن نمط الإجابة الموحد لا يكفي وحده للاستبعاد.</w:t>
            </w:r>
          </w:p>
        </w:tc>
        <w:tc>
          <w:tcPr>
            <w:tcW w:w="2451" w:type="dxa"/>
            <w:vAlign w:val="center"/>
          </w:tcPr>
          <w:p w14:paraId="39366110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</w:t>
            </w:r>
          </w:p>
        </w:tc>
        <w:tc>
          <w:tcPr>
            <w:tcW w:w="2451" w:type="dxa"/>
            <w:vAlign w:val="center"/>
          </w:tcPr>
          <w:p w14:paraId="763676F4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استخدام قواعد مسبقة تجمع نسبة الفقد، زمن الاستجابة، ومؤشرات الاستجابة المستقيمة مع مراجعة الحالة.</w:t>
            </w:r>
          </w:p>
        </w:tc>
        <w:tc>
          <w:tcPr>
            <w:tcW w:w="2451" w:type="dxa"/>
            <w:vAlign w:val="center"/>
          </w:tcPr>
          <w:p w14:paraId="227E6E2C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67554774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063E9FAB" w14:textId="77777777" w:rsidTr="000C4602">
        <w:trPr>
          <w:jc w:val="center"/>
        </w:trPr>
        <w:tc>
          <w:tcPr>
            <w:tcW w:w="2451" w:type="dxa"/>
            <w:vAlign w:val="center"/>
          </w:tcPr>
          <w:p w14:paraId="042427C7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قابلية تعميم النتائج</w:t>
            </w:r>
          </w:p>
        </w:tc>
        <w:tc>
          <w:tcPr>
            <w:tcW w:w="2451" w:type="dxa"/>
            <w:vAlign w:val="center"/>
          </w:tcPr>
          <w:p w14:paraId="7A16C31F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 xml:space="preserve">التعميم ينبغي أن يقتصر على </w:t>
            </w: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lastRenderedPageBreak/>
              <w:t>المستشفى والأقسام والفئات الممثلة فعلياً.</w:t>
            </w:r>
          </w:p>
        </w:tc>
        <w:tc>
          <w:tcPr>
            <w:tcW w:w="2451" w:type="dxa"/>
            <w:vAlign w:val="center"/>
          </w:tcPr>
          <w:p w14:paraId="5648878D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lastRenderedPageBreak/>
              <w:t>جيد</w:t>
            </w:r>
          </w:p>
        </w:tc>
        <w:tc>
          <w:tcPr>
            <w:tcW w:w="2451" w:type="dxa"/>
            <w:vAlign w:val="center"/>
          </w:tcPr>
          <w:p w14:paraId="37851FD6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 xml:space="preserve">صياغة حدود التعميم صراحة في </w:t>
            </w: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lastRenderedPageBreak/>
              <w:t>الفصلين الثالث والرابع.</w:t>
            </w:r>
          </w:p>
        </w:tc>
        <w:tc>
          <w:tcPr>
            <w:tcW w:w="2451" w:type="dxa"/>
            <w:vAlign w:val="center"/>
          </w:tcPr>
          <w:p w14:paraId="09233900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274E69D4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2B8018B2" w14:textId="77777777" w:rsidR="009B3973" w:rsidRPr="000C4602" w:rsidRDefault="009B3973" w:rsidP="000C4602">
      <w:pPr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</w:p>
    <w:p w14:paraId="6C4039A1" w14:textId="77777777" w:rsidR="009B3973" w:rsidRPr="000C4602" w:rsidRDefault="00000000" w:rsidP="000C4602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  <w:r w:rsidRPr="000C4602">
        <w:rPr>
          <w:rFonts w:ascii="Simplified Arabic" w:hAnsi="Simplified Arabic" w:cs="Simplified Arabic"/>
          <w:b/>
          <w:sz w:val="20"/>
          <w:szCs w:val="20"/>
        </w:rPr>
        <w:t>أساليب تحليل البيانات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451"/>
        <w:gridCol w:w="2451"/>
        <w:gridCol w:w="2451"/>
        <w:gridCol w:w="2451"/>
        <w:gridCol w:w="2451"/>
        <w:gridCol w:w="2451"/>
      </w:tblGrid>
      <w:tr w:rsidR="009B3973" w:rsidRPr="000C4602" w14:paraId="380B4F43" w14:textId="77777777" w:rsidTr="000C4602">
        <w:trPr>
          <w:jc w:val="center"/>
        </w:trPr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EFD4F0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محور المراجعة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C8FA57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معايير التقييم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38BEE2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مثال على تعليق المشرف الأكاديمي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FFD7CB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مستوى التقييم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064B9C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الإجراء المطلوب من الطالب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8F505F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رد الطالب</w:t>
            </w:r>
          </w:p>
        </w:tc>
      </w:tr>
      <w:tr w:rsidR="009B3973" w:rsidRPr="000C4602" w14:paraId="69C35C9B" w14:textId="77777777" w:rsidTr="000C4602">
        <w:trPr>
          <w:jc w:val="center"/>
        </w:trPr>
        <w:tc>
          <w:tcPr>
            <w:tcW w:w="2451" w:type="dxa"/>
            <w:vAlign w:val="center"/>
          </w:tcPr>
          <w:p w14:paraId="24EC95D5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خطة التحليل</w:t>
            </w:r>
          </w:p>
        </w:tc>
        <w:tc>
          <w:tcPr>
            <w:tcW w:w="2451" w:type="dxa"/>
            <w:vAlign w:val="center"/>
          </w:tcPr>
          <w:p w14:paraId="233CD3B6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الخطة الإحصائية شاملة وتفصل بين SPSS وSmartPLS ونموذج القياس والبناء والوساطة.</w:t>
            </w:r>
          </w:p>
        </w:tc>
        <w:tc>
          <w:tcPr>
            <w:tcW w:w="2451" w:type="dxa"/>
            <w:vAlign w:val="center"/>
          </w:tcPr>
          <w:p w14:paraId="6F92C3F5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جداً</w:t>
            </w:r>
          </w:p>
        </w:tc>
        <w:tc>
          <w:tcPr>
            <w:tcW w:w="2451" w:type="dxa"/>
            <w:vAlign w:val="center"/>
          </w:tcPr>
          <w:p w14:paraId="6C747BD9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إضافة مصفوفة نهائية تربط كل فرضية بالإجراء والمؤشر ومعيار القرار.</w:t>
            </w:r>
          </w:p>
        </w:tc>
        <w:tc>
          <w:tcPr>
            <w:tcW w:w="2451" w:type="dxa"/>
            <w:vAlign w:val="center"/>
          </w:tcPr>
          <w:p w14:paraId="4BC018C3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2382BE18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29D63DD2" w14:textId="77777777" w:rsidTr="000C4602">
        <w:trPr>
          <w:jc w:val="center"/>
        </w:trPr>
        <w:tc>
          <w:tcPr>
            <w:tcW w:w="2451" w:type="dxa"/>
            <w:vAlign w:val="center"/>
          </w:tcPr>
          <w:p w14:paraId="06C4A7DD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البرامج الإحصائية</w:t>
            </w:r>
          </w:p>
        </w:tc>
        <w:tc>
          <w:tcPr>
            <w:tcW w:w="2451" w:type="dxa"/>
            <w:vAlign w:val="center"/>
          </w:tcPr>
          <w:p w14:paraId="41687EEF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تم تحديد SPSS 26 وSmartPLS 4 وأدوار كل منهما بوضوح.</w:t>
            </w:r>
          </w:p>
        </w:tc>
        <w:tc>
          <w:tcPr>
            <w:tcW w:w="2451" w:type="dxa"/>
            <w:vAlign w:val="center"/>
          </w:tcPr>
          <w:p w14:paraId="60DA72C2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جداً</w:t>
            </w:r>
          </w:p>
        </w:tc>
        <w:tc>
          <w:tcPr>
            <w:tcW w:w="2451" w:type="dxa"/>
            <w:vAlign w:val="center"/>
          </w:tcPr>
          <w:p w14:paraId="377177CF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توحيد كتابة PLS-SEM وSmartPLS في كامل الفصل.</w:t>
            </w:r>
          </w:p>
        </w:tc>
        <w:tc>
          <w:tcPr>
            <w:tcW w:w="2451" w:type="dxa"/>
            <w:vAlign w:val="center"/>
          </w:tcPr>
          <w:p w14:paraId="170E194B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12ED049A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371568B2" w14:textId="77777777" w:rsidTr="000C4602">
        <w:trPr>
          <w:jc w:val="center"/>
        </w:trPr>
        <w:tc>
          <w:tcPr>
            <w:tcW w:w="2451" w:type="dxa"/>
            <w:vAlign w:val="center"/>
          </w:tcPr>
          <w:p w14:paraId="1B0E6BC5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الإحصاء الوصفي</w:t>
            </w:r>
          </w:p>
        </w:tc>
        <w:tc>
          <w:tcPr>
            <w:tcW w:w="2451" w:type="dxa"/>
            <w:vAlign w:val="center"/>
          </w:tcPr>
          <w:p w14:paraId="13492D2D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الإحصاء الوصفي وتحليلات الفروق محددة، لكن MANOVA لا يلزم ما لم يرتبط بسؤال أو هدف واضح.</w:t>
            </w:r>
          </w:p>
        </w:tc>
        <w:tc>
          <w:tcPr>
            <w:tcW w:w="2451" w:type="dxa"/>
            <w:vAlign w:val="center"/>
          </w:tcPr>
          <w:p w14:paraId="7956CB32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</w:t>
            </w:r>
          </w:p>
        </w:tc>
        <w:tc>
          <w:tcPr>
            <w:tcW w:w="2451" w:type="dxa"/>
            <w:vAlign w:val="center"/>
          </w:tcPr>
          <w:p w14:paraId="11BE31AE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الإبقاء على الاختبارات المرتبطة مباشرة بأهداف الدراسة وحذف التحليل غير المبرر.</w:t>
            </w:r>
          </w:p>
        </w:tc>
        <w:tc>
          <w:tcPr>
            <w:tcW w:w="2451" w:type="dxa"/>
            <w:vAlign w:val="center"/>
          </w:tcPr>
          <w:p w14:paraId="4884A512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23BD7A9C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20EAA00F" w14:textId="77777777" w:rsidTr="000C4602">
        <w:trPr>
          <w:jc w:val="center"/>
        </w:trPr>
        <w:tc>
          <w:tcPr>
            <w:tcW w:w="2451" w:type="dxa"/>
            <w:vAlign w:val="center"/>
          </w:tcPr>
          <w:p w14:paraId="4B5E4D14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اختبار الفرضيات</w:t>
            </w:r>
          </w:p>
        </w:tc>
        <w:tc>
          <w:tcPr>
            <w:tcW w:w="2451" w:type="dxa"/>
            <w:vAlign w:val="center"/>
          </w:tcPr>
          <w:p w14:paraId="7BBFDEFD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اختبار المسارات والوساطة مناسب، إلا أن رموز الفرضيات المباشرة وغير المباشرة غير مكتملة في الجدول.</w:t>
            </w:r>
          </w:p>
        </w:tc>
        <w:tc>
          <w:tcPr>
            <w:tcW w:w="2451" w:type="dxa"/>
            <w:vAlign w:val="center"/>
          </w:tcPr>
          <w:p w14:paraId="0ADA913D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مع تعديل</w:t>
            </w:r>
          </w:p>
        </w:tc>
        <w:tc>
          <w:tcPr>
            <w:tcW w:w="2451" w:type="dxa"/>
            <w:vAlign w:val="center"/>
          </w:tcPr>
          <w:p w14:paraId="7E02986A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بيان مسارات التطوير التنظيمي → التكنولوجيا الذكية → إدارة المخاطر وربط كل مسار برمز فرضيته.</w:t>
            </w:r>
          </w:p>
        </w:tc>
        <w:tc>
          <w:tcPr>
            <w:tcW w:w="2451" w:type="dxa"/>
            <w:vAlign w:val="center"/>
          </w:tcPr>
          <w:p w14:paraId="449E10BF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7EF53B23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49318038" w14:textId="77777777" w:rsidTr="000C4602">
        <w:trPr>
          <w:jc w:val="center"/>
        </w:trPr>
        <w:tc>
          <w:tcPr>
            <w:tcW w:w="2451" w:type="dxa"/>
            <w:vAlign w:val="center"/>
          </w:tcPr>
          <w:p w14:paraId="640B1A1E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شروط التحليل</w:t>
            </w:r>
          </w:p>
        </w:tc>
        <w:tc>
          <w:tcPr>
            <w:tcW w:w="2451" w:type="dxa"/>
            <w:vAlign w:val="center"/>
          </w:tcPr>
          <w:p w14:paraId="18F5D35B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فحوص القيم المفقودة والتعدد الخطي والقيم المتطرفة والتحيز المنهجي المشترك مناسبة.</w:t>
            </w:r>
          </w:p>
        </w:tc>
        <w:tc>
          <w:tcPr>
            <w:tcW w:w="2451" w:type="dxa"/>
            <w:vAlign w:val="center"/>
          </w:tcPr>
          <w:p w14:paraId="29BA1776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</w:t>
            </w:r>
          </w:p>
        </w:tc>
        <w:tc>
          <w:tcPr>
            <w:tcW w:w="2451" w:type="dxa"/>
            <w:vAlign w:val="center"/>
          </w:tcPr>
          <w:p w14:paraId="6322D5B1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إضافة علاجات إجرائية للتحيز المشترك وعدم الاكتفاء باختبارات ما بعد الجمع.</w:t>
            </w:r>
          </w:p>
        </w:tc>
        <w:tc>
          <w:tcPr>
            <w:tcW w:w="2451" w:type="dxa"/>
            <w:vAlign w:val="center"/>
          </w:tcPr>
          <w:p w14:paraId="4A6CE09C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4DF19D6F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180D7AEE" w14:textId="77777777" w:rsidTr="000C4602">
        <w:trPr>
          <w:jc w:val="center"/>
        </w:trPr>
        <w:tc>
          <w:tcPr>
            <w:tcW w:w="2451" w:type="dxa"/>
            <w:vAlign w:val="center"/>
          </w:tcPr>
          <w:p w14:paraId="0B10B678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تفسير النتائج لاحقاً</w:t>
            </w:r>
          </w:p>
        </w:tc>
        <w:tc>
          <w:tcPr>
            <w:tcW w:w="2451" w:type="dxa"/>
            <w:vAlign w:val="center"/>
          </w:tcPr>
          <w:p w14:paraId="1B34D012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PLS-SEM ملائم، لكن يجب تحديد النموذج الهرمي الانعكاسي/التكويني ومعايير تقييمه قبل التحليل.</w:t>
            </w:r>
          </w:p>
        </w:tc>
        <w:tc>
          <w:tcPr>
            <w:tcW w:w="2451" w:type="dxa"/>
            <w:vAlign w:val="center"/>
          </w:tcPr>
          <w:p w14:paraId="541EF809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مع تعديل</w:t>
            </w:r>
          </w:p>
        </w:tc>
        <w:tc>
          <w:tcPr>
            <w:tcW w:w="2451" w:type="dxa"/>
            <w:vAlign w:val="center"/>
          </w:tcPr>
          <w:p w14:paraId="431E65A2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تحديد طريقة تقدير البنى العليا ومعايير الأوزان/التحميلات وVIF وAVE/CR/HTMT لكل مستوى.</w:t>
            </w:r>
          </w:p>
        </w:tc>
        <w:tc>
          <w:tcPr>
            <w:tcW w:w="2451" w:type="dxa"/>
            <w:vAlign w:val="center"/>
          </w:tcPr>
          <w:p w14:paraId="002DD511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79539F26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5831C391" w14:textId="77777777" w:rsidR="009B3973" w:rsidRPr="000C4602" w:rsidRDefault="009B3973" w:rsidP="000C4602">
      <w:pPr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</w:p>
    <w:p w14:paraId="082879FB" w14:textId="77777777" w:rsidR="009B3973" w:rsidRPr="000C4602" w:rsidRDefault="00000000" w:rsidP="000C4602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  <w:r w:rsidRPr="000C4602">
        <w:rPr>
          <w:rFonts w:ascii="Simplified Arabic" w:hAnsi="Simplified Arabic" w:cs="Simplified Arabic"/>
          <w:b/>
          <w:sz w:val="20"/>
          <w:szCs w:val="20"/>
        </w:rPr>
        <w:t>الصدق والثبات والموثوقية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451"/>
        <w:gridCol w:w="2451"/>
        <w:gridCol w:w="2451"/>
        <w:gridCol w:w="2451"/>
        <w:gridCol w:w="2451"/>
        <w:gridCol w:w="2451"/>
      </w:tblGrid>
      <w:tr w:rsidR="009B3973" w:rsidRPr="000C4602" w14:paraId="7B401964" w14:textId="77777777" w:rsidTr="000C4602">
        <w:trPr>
          <w:jc w:val="center"/>
        </w:trPr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DC3FAB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محور المراجعة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83406B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معايير التقييم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4AEC50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مثال على تعليق المشرف الأكاديمي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588FAF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مستوى التقييم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8CDF27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الإجراء المطلوب من الطالب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59A5F3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رد الطالب</w:t>
            </w:r>
          </w:p>
        </w:tc>
      </w:tr>
      <w:tr w:rsidR="009B3973" w:rsidRPr="000C4602" w14:paraId="26F0DD52" w14:textId="77777777" w:rsidTr="000C4602">
        <w:trPr>
          <w:jc w:val="center"/>
        </w:trPr>
        <w:tc>
          <w:tcPr>
            <w:tcW w:w="2451" w:type="dxa"/>
            <w:vAlign w:val="center"/>
          </w:tcPr>
          <w:p w14:paraId="651B016B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الصدق الظاهري</w:t>
            </w:r>
          </w:p>
        </w:tc>
        <w:tc>
          <w:tcPr>
            <w:tcW w:w="2451" w:type="dxa"/>
            <w:vAlign w:val="center"/>
          </w:tcPr>
          <w:p w14:paraId="58125BE2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التحكيم بواسطة خمسة محكمين ومعيار اتفاق 80% مناسب، مع وجود عدم اتساق بين صيغة «تم» و«سيتم».</w:t>
            </w:r>
          </w:p>
        </w:tc>
        <w:tc>
          <w:tcPr>
            <w:tcW w:w="2451" w:type="dxa"/>
            <w:vAlign w:val="center"/>
          </w:tcPr>
          <w:p w14:paraId="535BCA29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</w:t>
            </w:r>
          </w:p>
        </w:tc>
        <w:tc>
          <w:tcPr>
            <w:tcW w:w="2451" w:type="dxa"/>
            <w:vAlign w:val="center"/>
          </w:tcPr>
          <w:p w14:paraId="036777AA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تحديد ما نُفذ فعلاً وإرفاق أدلة التحكيم، أو استخدام صيغة مستقبلية موحدة.</w:t>
            </w:r>
          </w:p>
        </w:tc>
        <w:tc>
          <w:tcPr>
            <w:tcW w:w="2451" w:type="dxa"/>
            <w:vAlign w:val="center"/>
          </w:tcPr>
          <w:p w14:paraId="33667665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7CD8DF06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073ADF91" w14:textId="77777777" w:rsidTr="000C4602">
        <w:trPr>
          <w:jc w:val="center"/>
        </w:trPr>
        <w:tc>
          <w:tcPr>
            <w:tcW w:w="2451" w:type="dxa"/>
            <w:vAlign w:val="center"/>
          </w:tcPr>
          <w:p w14:paraId="01675B40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lastRenderedPageBreak/>
              <w:t>صدق المحتوى</w:t>
            </w:r>
          </w:p>
        </w:tc>
        <w:tc>
          <w:tcPr>
            <w:tcW w:w="2451" w:type="dxa"/>
            <w:vAlign w:val="center"/>
          </w:tcPr>
          <w:p w14:paraId="75244C29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مصفوفة الأبعاد والمصادر نقطة قوة، لكن بعض المراجع سياقية أو إرشادية وليست مقاييس نفسية معتمدة.</w:t>
            </w:r>
          </w:p>
        </w:tc>
        <w:tc>
          <w:tcPr>
            <w:tcW w:w="2451" w:type="dxa"/>
            <w:vAlign w:val="center"/>
          </w:tcPr>
          <w:p w14:paraId="0C8ABDA8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مع تعديل</w:t>
            </w:r>
          </w:p>
        </w:tc>
        <w:tc>
          <w:tcPr>
            <w:tcW w:w="2451" w:type="dxa"/>
            <w:vAlign w:val="center"/>
          </w:tcPr>
          <w:p w14:paraId="419A7F51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توثيق أصل كل فقرة وملاءمة ISO 31000 والمقاييس التقنية للقياس الاستباني في المستشفى.</w:t>
            </w:r>
          </w:p>
        </w:tc>
        <w:tc>
          <w:tcPr>
            <w:tcW w:w="2451" w:type="dxa"/>
            <w:vAlign w:val="center"/>
          </w:tcPr>
          <w:p w14:paraId="5F13237C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7C453CD0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42B67D0F" w14:textId="77777777" w:rsidTr="000C4602">
        <w:trPr>
          <w:jc w:val="center"/>
        </w:trPr>
        <w:tc>
          <w:tcPr>
            <w:tcW w:w="2451" w:type="dxa"/>
            <w:vAlign w:val="center"/>
          </w:tcPr>
          <w:p w14:paraId="789F75A5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الصدق البنائي</w:t>
            </w:r>
          </w:p>
        </w:tc>
        <w:tc>
          <w:tcPr>
            <w:tcW w:w="2451" w:type="dxa"/>
            <w:vAlign w:val="center"/>
          </w:tcPr>
          <w:p w14:paraId="18712F15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تقييم نموذج القياس على العينة الأساسية مخطط له بصورة صحيحة.</w:t>
            </w:r>
          </w:p>
        </w:tc>
        <w:tc>
          <w:tcPr>
            <w:tcW w:w="2451" w:type="dxa"/>
            <w:vAlign w:val="center"/>
          </w:tcPr>
          <w:p w14:paraId="49280116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جداً</w:t>
            </w:r>
          </w:p>
        </w:tc>
        <w:tc>
          <w:tcPr>
            <w:tcW w:w="2451" w:type="dxa"/>
            <w:vAlign w:val="center"/>
          </w:tcPr>
          <w:p w14:paraId="1EBE7546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إضافة مواصفة البنى العليا قبل تطبيق التحليل.</w:t>
            </w:r>
          </w:p>
        </w:tc>
        <w:tc>
          <w:tcPr>
            <w:tcW w:w="2451" w:type="dxa"/>
            <w:vAlign w:val="center"/>
          </w:tcPr>
          <w:p w14:paraId="0BA5AE76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6E22A8E6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1177A3FC" w14:textId="77777777" w:rsidTr="000C4602">
        <w:trPr>
          <w:jc w:val="center"/>
        </w:trPr>
        <w:tc>
          <w:tcPr>
            <w:tcW w:w="2451" w:type="dxa"/>
            <w:vAlign w:val="center"/>
          </w:tcPr>
          <w:p w14:paraId="6DE88BE0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الثبات</w:t>
            </w:r>
          </w:p>
        </w:tc>
        <w:tc>
          <w:tcPr>
            <w:tcW w:w="2451" w:type="dxa"/>
            <w:vAlign w:val="center"/>
          </w:tcPr>
          <w:p w14:paraId="0D4B1201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AVE وFornell-Larcker وHTMT محددة بصورة مناسبة.</w:t>
            </w:r>
          </w:p>
        </w:tc>
        <w:tc>
          <w:tcPr>
            <w:tcW w:w="2451" w:type="dxa"/>
            <w:vAlign w:val="center"/>
          </w:tcPr>
          <w:p w14:paraId="13FE6D22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جداً</w:t>
            </w:r>
          </w:p>
        </w:tc>
        <w:tc>
          <w:tcPr>
            <w:tcW w:w="2451" w:type="dxa"/>
            <w:vAlign w:val="center"/>
          </w:tcPr>
          <w:p w14:paraId="22AD70BE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توحيد حد HTMT وذكر مبرر الحد المستخدم.</w:t>
            </w:r>
          </w:p>
        </w:tc>
        <w:tc>
          <w:tcPr>
            <w:tcW w:w="2451" w:type="dxa"/>
            <w:vAlign w:val="center"/>
          </w:tcPr>
          <w:p w14:paraId="72CAF61F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6F50FFF1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6A4FEA11" w14:textId="77777777" w:rsidTr="000C4602">
        <w:trPr>
          <w:jc w:val="center"/>
        </w:trPr>
        <w:tc>
          <w:tcPr>
            <w:tcW w:w="2451" w:type="dxa"/>
            <w:vAlign w:val="center"/>
          </w:tcPr>
          <w:p w14:paraId="35DAAF86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الاختبار التجريبي</w:t>
            </w:r>
          </w:p>
        </w:tc>
        <w:tc>
          <w:tcPr>
            <w:tcW w:w="2451" w:type="dxa"/>
            <w:vAlign w:val="center"/>
          </w:tcPr>
          <w:p w14:paraId="218C6B44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ألفا كرونباخ والثبات المركب محددان مع حدود قبول واضحة.</w:t>
            </w:r>
          </w:p>
        </w:tc>
        <w:tc>
          <w:tcPr>
            <w:tcW w:w="2451" w:type="dxa"/>
            <w:vAlign w:val="center"/>
          </w:tcPr>
          <w:p w14:paraId="22FBE366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جداً</w:t>
            </w:r>
          </w:p>
        </w:tc>
        <w:tc>
          <w:tcPr>
            <w:tcW w:w="2451" w:type="dxa"/>
            <w:vAlign w:val="center"/>
          </w:tcPr>
          <w:p w14:paraId="344F95C6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عرض النتائج الفعلية فقط في الفصل الرابع.</w:t>
            </w:r>
          </w:p>
        </w:tc>
        <w:tc>
          <w:tcPr>
            <w:tcW w:w="2451" w:type="dxa"/>
            <w:vAlign w:val="center"/>
          </w:tcPr>
          <w:p w14:paraId="6C319EF9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46ACB2B0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0BB36D2A" w14:textId="77777777" w:rsidTr="000C4602">
        <w:trPr>
          <w:jc w:val="center"/>
        </w:trPr>
        <w:tc>
          <w:tcPr>
            <w:tcW w:w="2451" w:type="dxa"/>
            <w:vAlign w:val="center"/>
          </w:tcPr>
          <w:p w14:paraId="16D3901B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جودة المصطلحات</w:t>
            </w:r>
          </w:p>
        </w:tc>
        <w:tc>
          <w:tcPr>
            <w:tcW w:w="2451" w:type="dxa"/>
            <w:vAlign w:val="center"/>
          </w:tcPr>
          <w:p w14:paraId="4D4C0DEF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العينة الاستطلاعية 30 مناسبة لفحص الوضوح والجاهزية الأولية وليست لاختبار النموذج النهائي.</w:t>
            </w:r>
          </w:p>
        </w:tc>
        <w:tc>
          <w:tcPr>
            <w:tcW w:w="2451" w:type="dxa"/>
            <w:vAlign w:val="center"/>
          </w:tcPr>
          <w:p w14:paraId="79BF7784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جداً</w:t>
            </w:r>
          </w:p>
        </w:tc>
        <w:tc>
          <w:tcPr>
            <w:tcW w:w="2451" w:type="dxa"/>
            <w:vAlign w:val="center"/>
          </w:tcPr>
          <w:p w14:paraId="41590029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الحفاظ على هذا الفصل المنهجي وتوثيق التعديلات الناتجة.</w:t>
            </w:r>
          </w:p>
        </w:tc>
        <w:tc>
          <w:tcPr>
            <w:tcW w:w="2451" w:type="dxa"/>
            <w:vAlign w:val="center"/>
          </w:tcPr>
          <w:p w14:paraId="0E67EC74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43E6E386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7D6FA3CB" w14:textId="77777777" w:rsidR="009B3973" w:rsidRPr="000C4602" w:rsidRDefault="009B3973" w:rsidP="000C4602">
      <w:pPr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</w:p>
    <w:p w14:paraId="3EEBA426" w14:textId="77777777" w:rsidR="009B3973" w:rsidRPr="000C4602" w:rsidRDefault="00000000" w:rsidP="000C4602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  <w:r w:rsidRPr="000C4602">
        <w:rPr>
          <w:rFonts w:ascii="Simplified Arabic" w:hAnsi="Simplified Arabic" w:cs="Simplified Arabic"/>
          <w:b/>
          <w:sz w:val="20"/>
          <w:szCs w:val="20"/>
        </w:rPr>
        <w:t>الاعتبارات الأخلاقية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451"/>
        <w:gridCol w:w="2451"/>
        <w:gridCol w:w="2451"/>
        <w:gridCol w:w="2451"/>
        <w:gridCol w:w="2451"/>
        <w:gridCol w:w="2451"/>
      </w:tblGrid>
      <w:tr w:rsidR="009B3973" w:rsidRPr="000C4602" w14:paraId="49F18018" w14:textId="77777777" w:rsidTr="000C4602">
        <w:trPr>
          <w:jc w:val="center"/>
        </w:trPr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0513F4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محور المراجعة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DB62C9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معايير التقييم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69AFA1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مثال على تعليق المشرف الأكاديمي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83A202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مستوى التقييم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EAFD92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الإجراء المطلوب من الطالب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0E9186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رد الطالب</w:t>
            </w:r>
          </w:p>
        </w:tc>
      </w:tr>
      <w:tr w:rsidR="009B3973" w:rsidRPr="000C4602" w14:paraId="318A516F" w14:textId="77777777" w:rsidTr="000C4602">
        <w:trPr>
          <w:jc w:val="center"/>
        </w:trPr>
        <w:tc>
          <w:tcPr>
            <w:tcW w:w="2451" w:type="dxa"/>
            <w:vAlign w:val="center"/>
          </w:tcPr>
          <w:p w14:paraId="50CBFE52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الموافقة المستنيرة</w:t>
            </w:r>
          </w:p>
        </w:tc>
        <w:tc>
          <w:tcPr>
            <w:tcW w:w="2451" w:type="dxa"/>
            <w:vAlign w:val="center"/>
          </w:tcPr>
          <w:p w14:paraId="3CE882F4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الموافقة المستنيرة والطوعية وحق الانسحاب موضحة.</w:t>
            </w:r>
          </w:p>
        </w:tc>
        <w:tc>
          <w:tcPr>
            <w:tcW w:w="2451" w:type="dxa"/>
            <w:vAlign w:val="center"/>
          </w:tcPr>
          <w:p w14:paraId="3EF4AB73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جداً</w:t>
            </w:r>
          </w:p>
        </w:tc>
        <w:tc>
          <w:tcPr>
            <w:tcW w:w="2451" w:type="dxa"/>
            <w:vAlign w:val="center"/>
          </w:tcPr>
          <w:p w14:paraId="4B622854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إدراج النص النهائي في مقدمة الاستبانة.</w:t>
            </w:r>
          </w:p>
        </w:tc>
        <w:tc>
          <w:tcPr>
            <w:tcW w:w="2451" w:type="dxa"/>
            <w:vAlign w:val="center"/>
          </w:tcPr>
          <w:p w14:paraId="0FB1F848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398EACDC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12C7D4A3" w14:textId="77777777" w:rsidTr="000C4602">
        <w:trPr>
          <w:jc w:val="center"/>
        </w:trPr>
        <w:tc>
          <w:tcPr>
            <w:tcW w:w="2451" w:type="dxa"/>
            <w:vAlign w:val="center"/>
          </w:tcPr>
          <w:p w14:paraId="2262DD2D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السرية والخصوصية</w:t>
            </w:r>
          </w:p>
        </w:tc>
        <w:tc>
          <w:tcPr>
            <w:tcW w:w="2451" w:type="dxa"/>
            <w:vAlign w:val="center"/>
          </w:tcPr>
          <w:p w14:paraId="45CBD69F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السرية وعدم جمع البيانات التعريفية وخطة التخزين والإتلاف واضحة.</w:t>
            </w:r>
          </w:p>
        </w:tc>
        <w:tc>
          <w:tcPr>
            <w:tcW w:w="2451" w:type="dxa"/>
            <w:vAlign w:val="center"/>
          </w:tcPr>
          <w:p w14:paraId="37F57258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جداً</w:t>
            </w:r>
          </w:p>
        </w:tc>
        <w:tc>
          <w:tcPr>
            <w:tcW w:w="2451" w:type="dxa"/>
            <w:vAlign w:val="center"/>
          </w:tcPr>
          <w:p w14:paraId="5E3078FA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تقييد الوصول للبيانات وتشفير ملفاتها وفق سياسة الجامعة.</w:t>
            </w:r>
          </w:p>
        </w:tc>
        <w:tc>
          <w:tcPr>
            <w:tcW w:w="2451" w:type="dxa"/>
            <w:vAlign w:val="center"/>
          </w:tcPr>
          <w:p w14:paraId="049DF4F4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3ACAD7DC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4FC7E5A4" w14:textId="77777777" w:rsidTr="000C4602">
        <w:trPr>
          <w:jc w:val="center"/>
        </w:trPr>
        <w:tc>
          <w:tcPr>
            <w:tcW w:w="2451" w:type="dxa"/>
            <w:vAlign w:val="center"/>
          </w:tcPr>
          <w:p w14:paraId="17353028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عدم الإضرار بالمشاركين</w:t>
            </w:r>
          </w:p>
        </w:tc>
        <w:tc>
          <w:tcPr>
            <w:tcW w:w="2451" w:type="dxa"/>
            <w:vAlign w:val="center"/>
          </w:tcPr>
          <w:p w14:paraId="6E85382F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الفقرات تقيس تصورات المنظمة لا تقييم الفرد، مما يقلل المخاطر المهنية.</w:t>
            </w:r>
          </w:p>
        </w:tc>
        <w:tc>
          <w:tcPr>
            <w:tcW w:w="2451" w:type="dxa"/>
            <w:vAlign w:val="center"/>
          </w:tcPr>
          <w:p w14:paraId="07C9521F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جداً</w:t>
            </w:r>
          </w:p>
        </w:tc>
        <w:tc>
          <w:tcPr>
            <w:tcW w:w="2451" w:type="dxa"/>
            <w:vAlign w:val="center"/>
          </w:tcPr>
          <w:p w14:paraId="51602A3B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الإبقاء على العرض المجمع وعدم عرض نتائج أقسام صغيرة.</w:t>
            </w:r>
          </w:p>
        </w:tc>
        <w:tc>
          <w:tcPr>
            <w:tcW w:w="2451" w:type="dxa"/>
            <w:vAlign w:val="center"/>
          </w:tcPr>
          <w:p w14:paraId="7140F166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6379B955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42A7CCC9" w14:textId="77777777" w:rsidTr="000C4602">
        <w:trPr>
          <w:jc w:val="center"/>
        </w:trPr>
        <w:tc>
          <w:tcPr>
            <w:tcW w:w="2451" w:type="dxa"/>
            <w:vAlign w:val="center"/>
          </w:tcPr>
          <w:p w14:paraId="42C1B6C5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الموافقات الرسمية</w:t>
            </w:r>
          </w:p>
        </w:tc>
        <w:tc>
          <w:tcPr>
            <w:tcW w:w="2451" w:type="dxa"/>
            <w:vAlign w:val="center"/>
          </w:tcPr>
          <w:p w14:paraId="1C8D7684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موافقة المستشفى مخططة ولم تصدر بعد، كما يجب حسم موافقة الجامعة/لجنة الأخلاقيات.</w:t>
            </w:r>
          </w:p>
        </w:tc>
        <w:tc>
          <w:tcPr>
            <w:tcW w:w="2451" w:type="dxa"/>
            <w:vAlign w:val="center"/>
          </w:tcPr>
          <w:p w14:paraId="7A085C59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مع تعديل</w:t>
            </w:r>
          </w:p>
        </w:tc>
        <w:tc>
          <w:tcPr>
            <w:tcW w:w="2451" w:type="dxa"/>
            <w:vAlign w:val="center"/>
          </w:tcPr>
          <w:p w14:paraId="2DCBBD97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عدم جمع البيانات قبل صدور جميع الموافقات وإرفاق أرقامها وتواريخها في الملاحق.</w:t>
            </w:r>
          </w:p>
        </w:tc>
        <w:tc>
          <w:tcPr>
            <w:tcW w:w="2451" w:type="dxa"/>
            <w:vAlign w:val="center"/>
          </w:tcPr>
          <w:p w14:paraId="7C351C0C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1C820288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761B63FC" w14:textId="77777777" w:rsidTr="000C4602">
        <w:trPr>
          <w:jc w:val="center"/>
        </w:trPr>
        <w:tc>
          <w:tcPr>
            <w:tcW w:w="2451" w:type="dxa"/>
            <w:vAlign w:val="center"/>
          </w:tcPr>
          <w:p w14:paraId="3A680965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البيانات الحساسة</w:t>
            </w:r>
          </w:p>
        </w:tc>
        <w:tc>
          <w:tcPr>
            <w:tcW w:w="2451" w:type="dxa"/>
            <w:vAlign w:val="center"/>
          </w:tcPr>
          <w:p w14:paraId="443D4161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لا تُجمع أسماء أو أرقام وظيفية، وهو مناسب للسياق الصحي.</w:t>
            </w:r>
          </w:p>
        </w:tc>
        <w:tc>
          <w:tcPr>
            <w:tcW w:w="2451" w:type="dxa"/>
            <w:vAlign w:val="center"/>
          </w:tcPr>
          <w:p w14:paraId="7D021055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جداً</w:t>
            </w:r>
          </w:p>
        </w:tc>
        <w:tc>
          <w:tcPr>
            <w:tcW w:w="2451" w:type="dxa"/>
            <w:vAlign w:val="center"/>
          </w:tcPr>
          <w:p w14:paraId="533994DF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مراجعة المتغيرات الديموغرافية المركبة لمنع التعرف غير المباشر.</w:t>
            </w:r>
          </w:p>
        </w:tc>
        <w:tc>
          <w:tcPr>
            <w:tcW w:w="2451" w:type="dxa"/>
            <w:vAlign w:val="center"/>
          </w:tcPr>
          <w:p w14:paraId="631122ED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2375B7DD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78590C90" w14:textId="77777777" w:rsidTr="000C4602">
        <w:trPr>
          <w:jc w:val="center"/>
        </w:trPr>
        <w:tc>
          <w:tcPr>
            <w:tcW w:w="2451" w:type="dxa"/>
            <w:vAlign w:val="center"/>
          </w:tcPr>
          <w:p w14:paraId="13D7BE6C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عرض النتائج</w:t>
            </w:r>
          </w:p>
        </w:tc>
        <w:tc>
          <w:tcPr>
            <w:tcW w:w="2451" w:type="dxa"/>
            <w:vAlign w:val="center"/>
          </w:tcPr>
          <w:p w14:paraId="56B10315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العرض المجمع للنتائج واضح.</w:t>
            </w:r>
          </w:p>
        </w:tc>
        <w:tc>
          <w:tcPr>
            <w:tcW w:w="2451" w:type="dxa"/>
            <w:vAlign w:val="center"/>
          </w:tcPr>
          <w:p w14:paraId="5FD03244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جداً</w:t>
            </w:r>
          </w:p>
        </w:tc>
        <w:tc>
          <w:tcPr>
            <w:tcW w:w="2451" w:type="dxa"/>
            <w:vAlign w:val="center"/>
          </w:tcPr>
          <w:p w14:paraId="51253B49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دمج الفئات الصغيرة وتوثيق قاعدة الدمج مسبقاً.</w:t>
            </w:r>
          </w:p>
        </w:tc>
        <w:tc>
          <w:tcPr>
            <w:tcW w:w="2451" w:type="dxa"/>
            <w:vAlign w:val="center"/>
          </w:tcPr>
          <w:p w14:paraId="1C603E88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334BA72C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0B43D864" w14:textId="77777777" w:rsidR="009B3973" w:rsidRPr="000C4602" w:rsidRDefault="009B3973" w:rsidP="000C4602">
      <w:pPr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</w:p>
    <w:p w14:paraId="44D13358" w14:textId="77777777" w:rsidR="009B3973" w:rsidRPr="000C4602" w:rsidRDefault="00000000" w:rsidP="000C4602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  <w:r w:rsidRPr="000C4602">
        <w:rPr>
          <w:rFonts w:ascii="Simplified Arabic" w:hAnsi="Simplified Arabic" w:cs="Simplified Arabic"/>
          <w:b/>
          <w:sz w:val="20"/>
          <w:szCs w:val="20"/>
        </w:rPr>
        <w:lastRenderedPageBreak/>
        <w:t>التوثيق والمراجع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451"/>
        <w:gridCol w:w="2451"/>
        <w:gridCol w:w="2451"/>
        <w:gridCol w:w="2451"/>
        <w:gridCol w:w="2451"/>
        <w:gridCol w:w="2451"/>
      </w:tblGrid>
      <w:tr w:rsidR="009B3973" w:rsidRPr="000C4602" w14:paraId="16CF0977" w14:textId="77777777" w:rsidTr="000C4602">
        <w:trPr>
          <w:jc w:val="center"/>
        </w:trPr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AB8798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محور المراجعة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7D96C7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معايير التقييم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0E31DA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مثال على تعليق المشرف الأكاديمي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9B3EB4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مستوى التقييم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C1564F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الإجراء المطلوب من الطالب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18E326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رد الطالب</w:t>
            </w:r>
          </w:p>
        </w:tc>
      </w:tr>
      <w:tr w:rsidR="009B3973" w:rsidRPr="000C4602" w14:paraId="0C1B1839" w14:textId="77777777" w:rsidTr="000C4602">
        <w:trPr>
          <w:jc w:val="center"/>
        </w:trPr>
        <w:tc>
          <w:tcPr>
            <w:tcW w:w="2451" w:type="dxa"/>
            <w:vAlign w:val="center"/>
          </w:tcPr>
          <w:p w14:paraId="1FAAD9D9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دعم الاختيارات المنهجية</w:t>
            </w:r>
          </w:p>
        </w:tc>
        <w:tc>
          <w:tcPr>
            <w:tcW w:w="2451" w:type="dxa"/>
            <w:vAlign w:val="center"/>
          </w:tcPr>
          <w:p w14:paraId="78741579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الاختيارات المنهجية موثقة جيداً عموماً.</w:t>
            </w:r>
          </w:p>
        </w:tc>
        <w:tc>
          <w:tcPr>
            <w:tcW w:w="2451" w:type="dxa"/>
            <w:vAlign w:val="center"/>
          </w:tcPr>
          <w:p w14:paraId="1868B347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جداً</w:t>
            </w:r>
          </w:p>
        </w:tc>
        <w:tc>
          <w:tcPr>
            <w:tcW w:w="2451" w:type="dxa"/>
            <w:vAlign w:val="center"/>
          </w:tcPr>
          <w:p w14:paraId="03B26910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تعزيز مراجع القياس الهرمي وتحليل القدرة ومعالجة القيم المفقودة.</w:t>
            </w:r>
          </w:p>
        </w:tc>
        <w:tc>
          <w:tcPr>
            <w:tcW w:w="2451" w:type="dxa"/>
            <w:vAlign w:val="center"/>
          </w:tcPr>
          <w:p w14:paraId="6E753C1D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2290124F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543131F2" w14:textId="77777777" w:rsidTr="000C4602">
        <w:trPr>
          <w:jc w:val="center"/>
        </w:trPr>
        <w:tc>
          <w:tcPr>
            <w:tcW w:w="2451" w:type="dxa"/>
            <w:vAlign w:val="center"/>
          </w:tcPr>
          <w:p w14:paraId="067D0D0A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حداثة المراجع</w:t>
            </w:r>
          </w:p>
        </w:tc>
        <w:tc>
          <w:tcPr>
            <w:tcW w:w="2451" w:type="dxa"/>
            <w:vAlign w:val="center"/>
          </w:tcPr>
          <w:p w14:paraId="0669F34E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المراجع المنهجية حديثة ومناسبة إلى حد كبير.</w:t>
            </w:r>
          </w:p>
        </w:tc>
        <w:tc>
          <w:tcPr>
            <w:tcW w:w="2451" w:type="dxa"/>
            <w:vAlign w:val="center"/>
          </w:tcPr>
          <w:p w14:paraId="29A7B36E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جداً</w:t>
            </w:r>
          </w:p>
        </w:tc>
        <w:tc>
          <w:tcPr>
            <w:tcW w:w="2451" w:type="dxa"/>
            <w:vAlign w:val="center"/>
          </w:tcPr>
          <w:p w14:paraId="219B505D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التحقق من صلاحية المصادر التقنية والسياقية كمقاييس فعلية.</w:t>
            </w:r>
          </w:p>
        </w:tc>
        <w:tc>
          <w:tcPr>
            <w:tcW w:w="2451" w:type="dxa"/>
            <w:vAlign w:val="center"/>
          </w:tcPr>
          <w:p w14:paraId="5E66CB9C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289E18FC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346C0ED5" w14:textId="77777777" w:rsidTr="000C4602">
        <w:trPr>
          <w:jc w:val="center"/>
        </w:trPr>
        <w:tc>
          <w:tcPr>
            <w:tcW w:w="2451" w:type="dxa"/>
            <w:vAlign w:val="center"/>
          </w:tcPr>
          <w:p w14:paraId="7E55E5CE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اتساق التوثيق</w:t>
            </w:r>
          </w:p>
        </w:tc>
        <w:tc>
          <w:tcPr>
            <w:tcW w:w="2451" w:type="dxa"/>
            <w:vAlign w:val="center"/>
          </w:tcPr>
          <w:p w14:paraId="405E0852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التوثيق يحتاج تدقيق APA نهائياً.</w:t>
            </w:r>
          </w:p>
        </w:tc>
        <w:tc>
          <w:tcPr>
            <w:tcW w:w="2451" w:type="dxa"/>
            <w:vAlign w:val="center"/>
          </w:tcPr>
          <w:p w14:paraId="72720E9F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</w:t>
            </w:r>
          </w:p>
        </w:tc>
        <w:tc>
          <w:tcPr>
            <w:tcW w:w="2451" w:type="dxa"/>
            <w:vAlign w:val="center"/>
          </w:tcPr>
          <w:p w14:paraId="1CA7EBFD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توحيد أسماء المؤلفين والسنوات والروابط والمعرّفات الرقمية.</w:t>
            </w:r>
          </w:p>
        </w:tc>
        <w:tc>
          <w:tcPr>
            <w:tcW w:w="2451" w:type="dxa"/>
            <w:vAlign w:val="center"/>
          </w:tcPr>
          <w:p w14:paraId="7115170F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51228599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7C86CBD9" w14:textId="77777777" w:rsidTr="000C4602">
        <w:trPr>
          <w:jc w:val="center"/>
        </w:trPr>
        <w:tc>
          <w:tcPr>
            <w:tcW w:w="2451" w:type="dxa"/>
            <w:vAlign w:val="center"/>
          </w:tcPr>
          <w:p w14:paraId="3081C976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مطابقة المراجع</w:t>
            </w:r>
          </w:p>
        </w:tc>
        <w:tc>
          <w:tcPr>
            <w:tcW w:w="2451" w:type="dxa"/>
            <w:vAlign w:val="center"/>
          </w:tcPr>
          <w:p w14:paraId="7E1A83AA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يلزم فحص مطابقة كل إحالة داخل النص مع القائمة النهائية.</w:t>
            </w:r>
          </w:p>
        </w:tc>
        <w:tc>
          <w:tcPr>
            <w:tcW w:w="2451" w:type="dxa"/>
            <w:vAlign w:val="center"/>
          </w:tcPr>
          <w:p w14:paraId="5A39FBC1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</w:t>
            </w:r>
          </w:p>
        </w:tc>
        <w:tc>
          <w:tcPr>
            <w:tcW w:w="2451" w:type="dxa"/>
            <w:vAlign w:val="center"/>
          </w:tcPr>
          <w:p w14:paraId="7D7C03A3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إجراء مطابقة آلية ويدوية قبل التسليم.</w:t>
            </w:r>
          </w:p>
        </w:tc>
        <w:tc>
          <w:tcPr>
            <w:tcW w:w="2451" w:type="dxa"/>
            <w:vAlign w:val="center"/>
          </w:tcPr>
          <w:p w14:paraId="19A46CF8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53F5172C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5754525C" w14:textId="77777777" w:rsidTr="000C4602">
        <w:trPr>
          <w:jc w:val="center"/>
        </w:trPr>
        <w:tc>
          <w:tcPr>
            <w:tcW w:w="2451" w:type="dxa"/>
            <w:vAlign w:val="center"/>
          </w:tcPr>
          <w:p w14:paraId="5A472E01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المراجع غير الأكاديمية</w:t>
            </w:r>
          </w:p>
        </w:tc>
        <w:tc>
          <w:tcPr>
            <w:tcW w:w="2451" w:type="dxa"/>
            <w:vAlign w:val="center"/>
          </w:tcPr>
          <w:p w14:paraId="77BCC509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ISO 31000 مصدر معياري مهم لكنه لا يغني وحده عن مقياس محكم.</w:t>
            </w:r>
          </w:p>
        </w:tc>
        <w:tc>
          <w:tcPr>
            <w:tcW w:w="2451" w:type="dxa"/>
            <w:vAlign w:val="center"/>
          </w:tcPr>
          <w:p w14:paraId="1FDFE0F5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مع تعديل</w:t>
            </w:r>
          </w:p>
        </w:tc>
        <w:tc>
          <w:tcPr>
            <w:tcW w:w="2451" w:type="dxa"/>
            <w:vAlign w:val="center"/>
          </w:tcPr>
          <w:p w14:paraId="6AC5E60D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دعم أبعاد إدارة المخاطر بأدوات قياس منشورة وموثقة.</w:t>
            </w:r>
          </w:p>
        </w:tc>
        <w:tc>
          <w:tcPr>
            <w:tcW w:w="2451" w:type="dxa"/>
            <w:vAlign w:val="center"/>
          </w:tcPr>
          <w:p w14:paraId="451772C3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2F9A8E5D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58E885B0" w14:textId="77777777" w:rsidR="009B3973" w:rsidRPr="000C4602" w:rsidRDefault="009B3973" w:rsidP="000C4602">
      <w:pPr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</w:p>
    <w:p w14:paraId="6B5D8AD9" w14:textId="77777777" w:rsidR="009B3973" w:rsidRPr="000C4602" w:rsidRDefault="00000000" w:rsidP="000C4602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  <w:r w:rsidRPr="000C4602">
        <w:rPr>
          <w:rFonts w:ascii="Simplified Arabic" w:hAnsi="Simplified Arabic" w:cs="Simplified Arabic"/>
          <w:b/>
          <w:sz w:val="20"/>
          <w:szCs w:val="20"/>
        </w:rPr>
        <w:t>جودة الكتابة الأكاديمية والتنظيم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451"/>
        <w:gridCol w:w="2451"/>
        <w:gridCol w:w="2451"/>
        <w:gridCol w:w="2451"/>
        <w:gridCol w:w="2451"/>
        <w:gridCol w:w="2451"/>
      </w:tblGrid>
      <w:tr w:rsidR="009B3973" w:rsidRPr="000C4602" w14:paraId="6306BFED" w14:textId="77777777" w:rsidTr="000C4602">
        <w:trPr>
          <w:jc w:val="center"/>
        </w:trPr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A4A5D5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محور المراجعة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7AD817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معايير التقييم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C099A3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مثال على تعليق المشرف الأكاديمي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D2CD4B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مستوى التقييم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1A903D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الإجراء المطلوب من الطالب</w:t>
            </w:r>
          </w:p>
        </w:tc>
        <w:tc>
          <w:tcPr>
            <w:tcW w:w="245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1C2D67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رد الطالب</w:t>
            </w:r>
          </w:p>
        </w:tc>
      </w:tr>
      <w:tr w:rsidR="009B3973" w:rsidRPr="000C4602" w14:paraId="54D3182F" w14:textId="77777777" w:rsidTr="000C4602">
        <w:trPr>
          <w:jc w:val="center"/>
        </w:trPr>
        <w:tc>
          <w:tcPr>
            <w:tcW w:w="2451" w:type="dxa"/>
            <w:vAlign w:val="center"/>
          </w:tcPr>
          <w:p w14:paraId="14FDDC70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وضوح اللغة</w:t>
            </w:r>
          </w:p>
        </w:tc>
        <w:tc>
          <w:tcPr>
            <w:tcW w:w="2451" w:type="dxa"/>
            <w:vAlign w:val="center"/>
          </w:tcPr>
          <w:p w14:paraId="69FE7965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اللغة واضحة وأكاديمية مع بعض الجمل الطويلة.</w:t>
            </w:r>
          </w:p>
        </w:tc>
        <w:tc>
          <w:tcPr>
            <w:tcW w:w="2451" w:type="dxa"/>
            <w:vAlign w:val="center"/>
          </w:tcPr>
          <w:p w14:paraId="6284072F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جداً</w:t>
            </w:r>
          </w:p>
        </w:tc>
        <w:tc>
          <w:tcPr>
            <w:tcW w:w="2451" w:type="dxa"/>
            <w:vAlign w:val="center"/>
          </w:tcPr>
          <w:p w14:paraId="7E147AB3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اختصار شرح خيار «لا ينطبق» ونقل التفصيل الفني الزائد إلى خطة التحليل عند الحاجة.</w:t>
            </w:r>
          </w:p>
        </w:tc>
        <w:tc>
          <w:tcPr>
            <w:tcW w:w="2451" w:type="dxa"/>
            <w:vAlign w:val="center"/>
          </w:tcPr>
          <w:p w14:paraId="72B4230E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03B1BE02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2922431C" w14:textId="77777777" w:rsidTr="000C4602">
        <w:trPr>
          <w:jc w:val="center"/>
        </w:trPr>
        <w:tc>
          <w:tcPr>
            <w:tcW w:w="2451" w:type="dxa"/>
            <w:vAlign w:val="center"/>
          </w:tcPr>
          <w:p w14:paraId="4153AB86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الاتساق الاصطلاحي</w:t>
            </w:r>
          </w:p>
        </w:tc>
        <w:tc>
          <w:tcPr>
            <w:tcW w:w="2451" w:type="dxa"/>
            <w:vAlign w:val="center"/>
          </w:tcPr>
          <w:p w14:paraId="41E81576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المصطلحات مستقرة نسبياً.</w:t>
            </w:r>
          </w:p>
        </w:tc>
        <w:tc>
          <w:tcPr>
            <w:tcW w:w="2451" w:type="dxa"/>
            <w:vAlign w:val="center"/>
          </w:tcPr>
          <w:p w14:paraId="7F8C2B47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</w:t>
            </w:r>
          </w:p>
        </w:tc>
        <w:tc>
          <w:tcPr>
            <w:tcW w:w="2451" w:type="dxa"/>
            <w:vAlign w:val="center"/>
          </w:tcPr>
          <w:p w14:paraId="3F6533B6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توحيد PLS-SEM والتكنولوجيا الذكية وإدارة المخاطر في جميع المواضع.</w:t>
            </w:r>
          </w:p>
        </w:tc>
        <w:tc>
          <w:tcPr>
            <w:tcW w:w="2451" w:type="dxa"/>
            <w:vAlign w:val="center"/>
          </w:tcPr>
          <w:p w14:paraId="287D9CC5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75F3E843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6E3171CD" w14:textId="77777777" w:rsidTr="000C4602">
        <w:trPr>
          <w:jc w:val="center"/>
        </w:trPr>
        <w:tc>
          <w:tcPr>
            <w:tcW w:w="2451" w:type="dxa"/>
            <w:vAlign w:val="center"/>
          </w:tcPr>
          <w:p w14:paraId="22754AE3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الترقيم والعناوين</w:t>
            </w:r>
          </w:p>
        </w:tc>
        <w:tc>
          <w:tcPr>
            <w:tcW w:w="2451" w:type="dxa"/>
            <w:vAlign w:val="center"/>
          </w:tcPr>
          <w:p w14:paraId="08C6A569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الترقيم العام جيد، مع خلل في عرض بعض المعادلات وبدايات العناوين.</w:t>
            </w:r>
          </w:p>
        </w:tc>
        <w:tc>
          <w:tcPr>
            <w:tcW w:w="2451" w:type="dxa"/>
            <w:vAlign w:val="center"/>
          </w:tcPr>
          <w:p w14:paraId="47C45070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 مع تعديل</w:t>
            </w:r>
          </w:p>
        </w:tc>
        <w:tc>
          <w:tcPr>
            <w:tcW w:w="2451" w:type="dxa"/>
            <w:vAlign w:val="center"/>
          </w:tcPr>
          <w:p w14:paraId="514EA15E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إعادة إدراج المعادلات كعناصر واضحة ومراجعة تسلسل 3.1-3.6 والجداول.</w:t>
            </w:r>
          </w:p>
        </w:tc>
        <w:tc>
          <w:tcPr>
            <w:tcW w:w="2451" w:type="dxa"/>
            <w:vAlign w:val="center"/>
          </w:tcPr>
          <w:p w14:paraId="50917454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7728AAE8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23B8C51B" w14:textId="77777777" w:rsidTr="000C4602">
        <w:trPr>
          <w:jc w:val="center"/>
        </w:trPr>
        <w:tc>
          <w:tcPr>
            <w:tcW w:w="2451" w:type="dxa"/>
            <w:vAlign w:val="center"/>
          </w:tcPr>
          <w:p w14:paraId="79E7B87C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الجداول والأشكال</w:t>
            </w:r>
          </w:p>
        </w:tc>
        <w:tc>
          <w:tcPr>
            <w:tcW w:w="2451" w:type="dxa"/>
            <w:vAlign w:val="center"/>
          </w:tcPr>
          <w:p w14:paraId="499D665B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الجداول مفيدة وشاملة، والشكل المفاهيمي يحتاج التأكد من وضوح اتجاه الأسهم.</w:t>
            </w:r>
          </w:p>
        </w:tc>
        <w:tc>
          <w:tcPr>
            <w:tcW w:w="2451" w:type="dxa"/>
            <w:vAlign w:val="center"/>
          </w:tcPr>
          <w:p w14:paraId="366C8DE5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</w:t>
            </w:r>
          </w:p>
        </w:tc>
        <w:tc>
          <w:tcPr>
            <w:tcW w:w="2451" w:type="dxa"/>
            <w:vAlign w:val="center"/>
          </w:tcPr>
          <w:p w14:paraId="7D8C660D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إظهار المسار من التطوير التنظيمي إلى التكنولوجيا الذكية ثم إدارة المخاطر بصورة لا تحتمل اللبس.</w:t>
            </w:r>
          </w:p>
        </w:tc>
        <w:tc>
          <w:tcPr>
            <w:tcW w:w="2451" w:type="dxa"/>
            <w:vAlign w:val="center"/>
          </w:tcPr>
          <w:p w14:paraId="0E33F517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7A4E2A46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9B3973" w:rsidRPr="000C4602" w14:paraId="6A3D2112" w14:textId="77777777" w:rsidTr="000C4602">
        <w:trPr>
          <w:jc w:val="center"/>
        </w:trPr>
        <w:tc>
          <w:tcPr>
            <w:tcW w:w="2451" w:type="dxa"/>
            <w:vAlign w:val="center"/>
          </w:tcPr>
          <w:p w14:paraId="026E5216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تجنب النتائج المسبقة</w:t>
            </w:r>
          </w:p>
        </w:tc>
        <w:tc>
          <w:tcPr>
            <w:tcW w:w="2451" w:type="dxa"/>
            <w:vAlign w:val="center"/>
          </w:tcPr>
          <w:p w14:paraId="5D4FCF16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الفصل يميز غالباً بين الإجراءات المخططة والنتائج اللاحقة.</w:t>
            </w:r>
          </w:p>
        </w:tc>
        <w:tc>
          <w:tcPr>
            <w:tcW w:w="2451" w:type="dxa"/>
            <w:vAlign w:val="center"/>
          </w:tcPr>
          <w:p w14:paraId="59C86891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جيد</w:t>
            </w:r>
          </w:p>
        </w:tc>
        <w:tc>
          <w:tcPr>
            <w:tcW w:w="2451" w:type="dxa"/>
            <w:vAlign w:val="center"/>
          </w:tcPr>
          <w:p w14:paraId="786070E4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توحيد الأزمنة في التحكيم والترجمة والموافقات وعدم عرض نتيجة غير منفذة.</w:t>
            </w:r>
          </w:p>
        </w:tc>
        <w:tc>
          <w:tcPr>
            <w:tcW w:w="2451" w:type="dxa"/>
            <w:vAlign w:val="center"/>
          </w:tcPr>
          <w:p w14:paraId="26D7E273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2451" w:type="dxa"/>
            <w:vAlign w:val="center"/>
          </w:tcPr>
          <w:p w14:paraId="431726ED" w14:textId="77777777" w:rsidR="009B3973" w:rsidRPr="000C4602" w:rsidRDefault="009B3973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462A9A9D" w14:textId="77777777" w:rsidR="009B3973" w:rsidRPr="000C4602" w:rsidRDefault="009B3973" w:rsidP="000C4602">
      <w:pPr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</w:p>
    <w:p w14:paraId="6B7A422A" w14:textId="77777777" w:rsidR="009B3973" w:rsidRPr="000C4602" w:rsidRDefault="00000000" w:rsidP="000C4602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  <w:r w:rsidRPr="000C4602">
        <w:rPr>
          <w:rFonts w:ascii="Simplified Arabic" w:hAnsi="Simplified Arabic" w:cs="Simplified Arabic"/>
          <w:b/>
          <w:sz w:val="20"/>
          <w:szCs w:val="20"/>
        </w:rPr>
        <w:t>ملاحظات تطبيقية تفصيلية على الفصل الثالث</w:t>
      </w:r>
    </w:p>
    <w:p w14:paraId="4C4929E3" w14:textId="77777777" w:rsidR="009B3973" w:rsidRPr="000C4602" w:rsidRDefault="00000000" w:rsidP="000C4602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  <w:r w:rsidRPr="000C4602">
        <w:rPr>
          <w:rFonts w:ascii="Simplified Arabic" w:hAnsi="Simplified Arabic" w:cs="Simplified Arabic"/>
          <w:sz w:val="20"/>
          <w:szCs w:val="20"/>
        </w:rPr>
        <w:t>يستخدم الجدول الآتي لإضافة الملاحظات الخاصة بكل طالب، مع تحديد موضع الملاحظة، وأثرها، والإجراء المطلوب، والأولوية.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941"/>
        <w:gridCol w:w="2941"/>
        <w:gridCol w:w="2941"/>
        <w:gridCol w:w="2941"/>
        <w:gridCol w:w="2941"/>
      </w:tblGrid>
      <w:tr w:rsidR="009B3973" w:rsidRPr="000C4602" w14:paraId="0E9124BB" w14:textId="77777777" w:rsidTr="000C4602">
        <w:trPr>
          <w:jc w:val="center"/>
        </w:trPr>
        <w:tc>
          <w:tcPr>
            <w:tcW w:w="294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D8C135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الملاحظة</w:t>
            </w:r>
          </w:p>
        </w:tc>
        <w:tc>
          <w:tcPr>
            <w:tcW w:w="294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78DCA0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موقعها في الفصل</w:t>
            </w:r>
          </w:p>
        </w:tc>
        <w:tc>
          <w:tcPr>
            <w:tcW w:w="294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B4E62E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أثرها على جودة المنهجية</w:t>
            </w:r>
          </w:p>
        </w:tc>
        <w:tc>
          <w:tcPr>
            <w:tcW w:w="294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EF3685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التعديل المطلوب</w:t>
            </w:r>
          </w:p>
        </w:tc>
        <w:tc>
          <w:tcPr>
            <w:tcW w:w="2941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0B74EA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الأولوية</w:t>
            </w:r>
          </w:p>
        </w:tc>
      </w:tr>
      <w:tr w:rsidR="009B3973" w:rsidRPr="000C4602" w14:paraId="37BB45BE" w14:textId="77777777" w:rsidTr="000C4602">
        <w:trPr>
          <w:jc w:val="center"/>
        </w:trPr>
        <w:tc>
          <w:tcPr>
            <w:tcW w:w="2941" w:type="dxa"/>
            <w:vAlign w:val="center"/>
          </w:tcPr>
          <w:p w14:paraId="713AC6D0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مواصفة نموذج القياس الهرمي</w:t>
            </w:r>
          </w:p>
        </w:tc>
        <w:tc>
          <w:tcPr>
            <w:tcW w:w="2941" w:type="dxa"/>
            <w:vAlign w:val="center"/>
          </w:tcPr>
          <w:p w14:paraId="76EA1232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النموذج المفاهيمي وجدول 3.6</w:t>
            </w:r>
          </w:p>
        </w:tc>
        <w:tc>
          <w:tcPr>
            <w:tcW w:w="2941" w:type="dxa"/>
            <w:vAlign w:val="center"/>
          </w:tcPr>
          <w:p w14:paraId="0CC8F317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تؤثر مباشرة في صحة تقدير PLS-SEM.</w:t>
            </w:r>
          </w:p>
        </w:tc>
        <w:tc>
          <w:tcPr>
            <w:tcW w:w="2941" w:type="dxa"/>
            <w:vAlign w:val="center"/>
          </w:tcPr>
          <w:p w14:paraId="142274A0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تحديد انعكاسية/تكوينية البنى العليا وطريقة المرحلتين أو المؤشرات المتكررة ومعايير التقييم.</w:t>
            </w:r>
          </w:p>
        </w:tc>
        <w:tc>
          <w:tcPr>
            <w:tcW w:w="2941" w:type="dxa"/>
            <w:vAlign w:val="center"/>
          </w:tcPr>
          <w:p w14:paraId="08E0EB9B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عالية</w:t>
            </w:r>
          </w:p>
        </w:tc>
      </w:tr>
      <w:tr w:rsidR="009B3973" w:rsidRPr="000C4602" w14:paraId="2A4F495B" w14:textId="77777777" w:rsidTr="000C4602">
        <w:trPr>
          <w:jc w:val="center"/>
        </w:trPr>
        <w:tc>
          <w:tcPr>
            <w:tcW w:w="2941" w:type="dxa"/>
            <w:vAlign w:val="center"/>
          </w:tcPr>
          <w:p w14:paraId="266F58DA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ربط الفرضيات بالمسارات</w:t>
            </w:r>
          </w:p>
        </w:tc>
        <w:tc>
          <w:tcPr>
            <w:tcW w:w="2941" w:type="dxa"/>
            <w:vAlign w:val="center"/>
          </w:tcPr>
          <w:p w14:paraId="18B059F8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3.1 و3.6</w:t>
            </w:r>
          </w:p>
        </w:tc>
        <w:tc>
          <w:tcPr>
            <w:tcW w:w="2941" w:type="dxa"/>
            <w:vAlign w:val="center"/>
          </w:tcPr>
          <w:p w14:paraId="40785077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يمنع الالتباس بين التأثيرات المباشرة والوساطة.</w:t>
            </w:r>
          </w:p>
        </w:tc>
        <w:tc>
          <w:tcPr>
            <w:tcW w:w="2941" w:type="dxa"/>
            <w:vAlign w:val="center"/>
          </w:tcPr>
          <w:p w14:paraId="62B3C91C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إضافة مصفوفة H1-H4 أو الرموز المعتمدة مع كل مسار واتجاهه واختباره.</w:t>
            </w:r>
          </w:p>
        </w:tc>
        <w:tc>
          <w:tcPr>
            <w:tcW w:w="2941" w:type="dxa"/>
            <w:vAlign w:val="center"/>
          </w:tcPr>
          <w:p w14:paraId="263715E2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عالية</w:t>
            </w:r>
          </w:p>
        </w:tc>
      </w:tr>
      <w:tr w:rsidR="009B3973" w:rsidRPr="000C4602" w14:paraId="062F67A8" w14:textId="77777777" w:rsidTr="000C4602">
        <w:trPr>
          <w:jc w:val="center"/>
        </w:trPr>
        <w:tc>
          <w:tcPr>
            <w:tcW w:w="2941" w:type="dxa"/>
            <w:vAlign w:val="center"/>
          </w:tcPr>
          <w:p w14:paraId="3EBE021F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ضبط خيار «لا ينطبق»</w:t>
            </w:r>
          </w:p>
        </w:tc>
        <w:tc>
          <w:tcPr>
            <w:tcW w:w="2941" w:type="dxa"/>
            <w:vAlign w:val="center"/>
          </w:tcPr>
          <w:p w14:paraId="1A6445D7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3.4 والأداة</w:t>
            </w:r>
          </w:p>
        </w:tc>
        <w:tc>
          <w:tcPr>
            <w:tcW w:w="2941" w:type="dxa"/>
            <w:vAlign w:val="center"/>
          </w:tcPr>
          <w:p w14:paraId="13D81623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الفقد المنهجي حسب الوظيفة قد يضعف صلاحية القياس.</w:t>
            </w:r>
          </w:p>
        </w:tc>
        <w:tc>
          <w:tcPr>
            <w:tcW w:w="2941" w:type="dxa"/>
            <w:vAlign w:val="center"/>
          </w:tcPr>
          <w:p w14:paraId="63D5E5B3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استخدام فرز/توجيه مسبق واختبار نمط الفقد قبل الحذف أو التعويض.</w:t>
            </w:r>
          </w:p>
        </w:tc>
        <w:tc>
          <w:tcPr>
            <w:tcW w:w="2941" w:type="dxa"/>
            <w:vAlign w:val="center"/>
          </w:tcPr>
          <w:p w14:paraId="1FD9EB95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عالية</w:t>
            </w:r>
          </w:p>
        </w:tc>
      </w:tr>
      <w:tr w:rsidR="009B3973" w:rsidRPr="000C4602" w14:paraId="577B8B02" w14:textId="77777777" w:rsidTr="000C4602">
        <w:trPr>
          <w:jc w:val="center"/>
        </w:trPr>
        <w:tc>
          <w:tcPr>
            <w:tcW w:w="2941" w:type="dxa"/>
            <w:vAlign w:val="center"/>
          </w:tcPr>
          <w:p w14:paraId="63A8582B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إغلاق العينة والمعادلات</w:t>
            </w:r>
          </w:p>
        </w:tc>
        <w:tc>
          <w:tcPr>
            <w:tcW w:w="2941" w:type="dxa"/>
            <w:vAlign w:val="center"/>
          </w:tcPr>
          <w:p w14:paraId="4C4B560B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2.1 و2.2</w:t>
            </w:r>
          </w:p>
        </w:tc>
        <w:tc>
          <w:tcPr>
            <w:tcW w:w="2941" w:type="dxa"/>
            <w:vAlign w:val="center"/>
          </w:tcPr>
          <w:p w14:paraId="0130B778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يدعم كفاية العينة والتعميم.</w:t>
            </w:r>
          </w:p>
        </w:tc>
        <w:tc>
          <w:tcPr>
            <w:tcW w:w="2941" w:type="dxa"/>
            <w:vAlign w:val="center"/>
          </w:tcPr>
          <w:p w14:paraId="44FB3768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إرفاق خطاب المجتمع، عرض المعادلات كاملة، وإضافة تحليل قدرة للنموذج البنائي.</w:t>
            </w:r>
          </w:p>
        </w:tc>
        <w:tc>
          <w:tcPr>
            <w:tcW w:w="2941" w:type="dxa"/>
            <w:vAlign w:val="center"/>
          </w:tcPr>
          <w:p w14:paraId="74896F30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متوسطة</w:t>
            </w:r>
          </w:p>
        </w:tc>
      </w:tr>
      <w:tr w:rsidR="009B3973" w:rsidRPr="000C4602" w14:paraId="78067347" w14:textId="77777777" w:rsidTr="000C4602">
        <w:trPr>
          <w:jc w:val="center"/>
        </w:trPr>
        <w:tc>
          <w:tcPr>
            <w:tcW w:w="2941" w:type="dxa"/>
            <w:vAlign w:val="center"/>
          </w:tcPr>
          <w:p w14:paraId="3990AE42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توثيق التنفيذ والموافقات</w:t>
            </w:r>
          </w:p>
        </w:tc>
        <w:tc>
          <w:tcPr>
            <w:tcW w:w="2941" w:type="dxa"/>
            <w:vAlign w:val="center"/>
          </w:tcPr>
          <w:p w14:paraId="7E79EE58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3.2 و4 و5</w:t>
            </w:r>
          </w:p>
        </w:tc>
        <w:tc>
          <w:tcPr>
            <w:tcW w:w="2941" w:type="dxa"/>
            <w:vAlign w:val="center"/>
          </w:tcPr>
          <w:p w14:paraId="26B9940A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يحافظ على الأمانة والأخلاقيات.</w:t>
            </w:r>
          </w:p>
        </w:tc>
        <w:tc>
          <w:tcPr>
            <w:tcW w:w="2941" w:type="dxa"/>
            <w:vAlign w:val="center"/>
          </w:tcPr>
          <w:p w14:paraId="38711707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تمييز المنفذ من المخطط وإرفاق موافقات الجامعة والمستشفى قبل التطبيق.</w:t>
            </w:r>
          </w:p>
        </w:tc>
        <w:tc>
          <w:tcPr>
            <w:tcW w:w="2941" w:type="dxa"/>
            <w:vAlign w:val="center"/>
          </w:tcPr>
          <w:p w14:paraId="658D47C0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عالية</w:t>
            </w:r>
          </w:p>
        </w:tc>
      </w:tr>
    </w:tbl>
    <w:p w14:paraId="2A816587" w14:textId="77777777" w:rsidR="009B3973" w:rsidRPr="000C4602" w:rsidRDefault="009B3973" w:rsidP="000C4602">
      <w:pPr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</w:p>
    <w:p w14:paraId="4120B3E6" w14:textId="77777777" w:rsidR="009B3973" w:rsidRPr="000C4602" w:rsidRDefault="00000000" w:rsidP="000C4602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  <w:r w:rsidRPr="000C4602">
        <w:rPr>
          <w:rFonts w:ascii="Simplified Arabic" w:hAnsi="Simplified Arabic" w:cs="Simplified Arabic"/>
          <w:b/>
          <w:sz w:val="20"/>
          <w:szCs w:val="20"/>
        </w:rPr>
        <w:t>ملخص الملاحظات الرئيسة للطالب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3676"/>
        <w:gridCol w:w="3676"/>
        <w:gridCol w:w="3676"/>
        <w:gridCol w:w="3676"/>
      </w:tblGrid>
      <w:tr w:rsidR="009B3973" w:rsidRPr="000C4602" w14:paraId="3BC265B0" w14:textId="77777777" w:rsidTr="000C4602">
        <w:trPr>
          <w:jc w:val="center"/>
        </w:trPr>
        <w:tc>
          <w:tcPr>
            <w:tcW w:w="3676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A25FD0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نوع الملاحظة</w:t>
            </w:r>
          </w:p>
        </w:tc>
        <w:tc>
          <w:tcPr>
            <w:tcW w:w="3676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427F8F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الملاحظة المختصرة</w:t>
            </w:r>
          </w:p>
        </w:tc>
        <w:tc>
          <w:tcPr>
            <w:tcW w:w="3676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247859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الأولوية</w:t>
            </w:r>
          </w:p>
        </w:tc>
        <w:tc>
          <w:tcPr>
            <w:tcW w:w="3676" w:type="dxa"/>
            <w:shd w:val="clear" w:color="auto" w:fill="B7D7F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29E1A6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b/>
                <w:color w:val="000000"/>
                <w:sz w:val="20"/>
                <w:szCs w:val="20"/>
              </w:rPr>
              <w:t>الإجراء المطلوب</w:t>
            </w:r>
          </w:p>
        </w:tc>
      </w:tr>
      <w:tr w:rsidR="009B3973" w:rsidRPr="000C4602" w14:paraId="7AF6890E" w14:textId="77777777" w:rsidTr="000C4602">
        <w:trPr>
          <w:jc w:val="center"/>
        </w:trPr>
        <w:tc>
          <w:tcPr>
            <w:tcW w:w="3676" w:type="dxa"/>
            <w:vAlign w:val="center"/>
          </w:tcPr>
          <w:p w14:paraId="2BC3D63F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قوة رئيسة</w:t>
            </w:r>
          </w:p>
        </w:tc>
        <w:tc>
          <w:tcPr>
            <w:tcW w:w="3676" w:type="dxa"/>
            <w:vAlign w:val="center"/>
          </w:tcPr>
          <w:p w14:paraId="12FF0967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تصميم كمي مقطعي واضح وخطة PLS-SEM متقدمة ومناسبة للوساطة.</w:t>
            </w:r>
          </w:p>
        </w:tc>
        <w:tc>
          <w:tcPr>
            <w:tcW w:w="3676" w:type="dxa"/>
            <w:vAlign w:val="center"/>
          </w:tcPr>
          <w:p w14:paraId="5D187814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عالية</w:t>
            </w:r>
          </w:p>
        </w:tc>
        <w:tc>
          <w:tcPr>
            <w:tcW w:w="3676" w:type="dxa"/>
            <w:vAlign w:val="center"/>
          </w:tcPr>
          <w:p w14:paraId="0EC371EF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الحفاظ على الهيكل العام.</w:t>
            </w:r>
          </w:p>
        </w:tc>
      </w:tr>
      <w:tr w:rsidR="009B3973" w:rsidRPr="000C4602" w14:paraId="79C00552" w14:textId="77777777" w:rsidTr="000C4602">
        <w:trPr>
          <w:jc w:val="center"/>
        </w:trPr>
        <w:tc>
          <w:tcPr>
            <w:tcW w:w="3676" w:type="dxa"/>
            <w:vAlign w:val="center"/>
          </w:tcPr>
          <w:p w14:paraId="5EF4D6DE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قياس</w:t>
            </w:r>
          </w:p>
        </w:tc>
        <w:tc>
          <w:tcPr>
            <w:tcW w:w="3676" w:type="dxa"/>
            <w:vAlign w:val="center"/>
          </w:tcPr>
          <w:p w14:paraId="71E3FB5B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تحتاج البنى العليا ومصادر بعض المقاييس إلى مواصفة نهائية.</w:t>
            </w:r>
          </w:p>
        </w:tc>
        <w:tc>
          <w:tcPr>
            <w:tcW w:w="3676" w:type="dxa"/>
            <w:vAlign w:val="center"/>
          </w:tcPr>
          <w:p w14:paraId="522EC3CD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عالية</w:t>
            </w:r>
          </w:p>
        </w:tc>
        <w:tc>
          <w:tcPr>
            <w:tcW w:w="3676" w:type="dxa"/>
            <w:vAlign w:val="center"/>
          </w:tcPr>
          <w:p w14:paraId="671A5F1F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تحديد نموذج القياس وتوثيق أصل الفقرات.</w:t>
            </w:r>
          </w:p>
        </w:tc>
      </w:tr>
      <w:tr w:rsidR="009B3973" w:rsidRPr="000C4602" w14:paraId="49CE8C41" w14:textId="77777777" w:rsidTr="000C4602">
        <w:trPr>
          <w:jc w:val="center"/>
        </w:trPr>
        <w:tc>
          <w:tcPr>
            <w:tcW w:w="3676" w:type="dxa"/>
            <w:vAlign w:val="center"/>
          </w:tcPr>
          <w:p w14:paraId="56990B8E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عينة</w:t>
            </w:r>
          </w:p>
        </w:tc>
        <w:tc>
          <w:tcPr>
            <w:tcW w:w="3676" w:type="dxa"/>
            <w:vAlign w:val="center"/>
          </w:tcPr>
          <w:p w14:paraId="485D2EA9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الحساب والتوزيع جيدان مع حاجة لإرفاق المصدر وتحليل القدرة.</w:t>
            </w:r>
          </w:p>
        </w:tc>
        <w:tc>
          <w:tcPr>
            <w:tcW w:w="3676" w:type="dxa"/>
            <w:vAlign w:val="center"/>
          </w:tcPr>
          <w:p w14:paraId="39D3EEB3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متوسطة</w:t>
            </w:r>
          </w:p>
        </w:tc>
        <w:tc>
          <w:tcPr>
            <w:tcW w:w="3676" w:type="dxa"/>
            <w:vAlign w:val="center"/>
          </w:tcPr>
          <w:p w14:paraId="127912AF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إغلاق الوثائق والمعادلات.</w:t>
            </w:r>
          </w:p>
        </w:tc>
      </w:tr>
      <w:tr w:rsidR="009B3973" w:rsidRPr="000C4602" w14:paraId="11CFAEB7" w14:textId="77777777" w:rsidTr="000C4602">
        <w:trPr>
          <w:jc w:val="center"/>
        </w:trPr>
        <w:tc>
          <w:tcPr>
            <w:tcW w:w="3676" w:type="dxa"/>
            <w:vAlign w:val="center"/>
          </w:tcPr>
          <w:p w14:paraId="13E77ACC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بيانات مفقودة</w:t>
            </w:r>
          </w:p>
        </w:tc>
        <w:tc>
          <w:tcPr>
            <w:tcW w:w="3676" w:type="dxa"/>
            <w:vAlign w:val="center"/>
          </w:tcPr>
          <w:p w14:paraId="325EAE24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خيار «لا ينطبق» قد ينتج فقداً غير عشوائي.</w:t>
            </w:r>
          </w:p>
        </w:tc>
        <w:tc>
          <w:tcPr>
            <w:tcW w:w="3676" w:type="dxa"/>
            <w:vAlign w:val="center"/>
          </w:tcPr>
          <w:p w14:paraId="754B603C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عالية</w:t>
            </w:r>
          </w:p>
        </w:tc>
        <w:tc>
          <w:tcPr>
            <w:tcW w:w="3676" w:type="dxa"/>
            <w:vAlign w:val="center"/>
          </w:tcPr>
          <w:p w14:paraId="67B7D0BC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تطبيق فرز وظيفي وقواعد معالجة مسبقة.</w:t>
            </w:r>
          </w:p>
        </w:tc>
      </w:tr>
      <w:tr w:rsidR="009B3973" w:rsidRPr="000C4602" w14:paraId="7E9B60CA" w14:textId="77777777" w:rsidTr="000C4602">
        <w:trPr>
          <w:jc w:val="center"/>
        </w:trPr>
        <w:tc>
          <w:tcPr>
            <w:tcW w:w="3676" w:type="dxa"/>
            <w:vAlign w:val="center"/>
          </w:tcPr>
          <w:p w14:paraId="676E63F7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حكم عام</w:t>
            </w:r>
          </w:p>
        </w:tc>
        <w:tc>
          <w:tcPr>
            <w:tcW w:w="3676" w:type="dxa"/>
            <w:vAlign w:val="center"/>
          </w:tcPr>
          <w:p w14:paraId="10FDF17F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الفصل مقبول بعد تعديلات طفيفة ومحددة قبل التطبيق.</w:t>
            </w:r>
          </w:p>
        </w:tc>
        <w:tc>
          <w:tcPr>
            <w:tcW w:w="3676" w:type="dxa"/>
            <w:vAlign w:val="center"/>
          </w:tcPr>
          <w:p w14:paraId="792644CA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عالية</w:t>
            </w:r>
          </w:p>
        </w:tc>
        <w:tc>
          <w:tcPr>
            <w:tcW w:w="3676" w:type="dxa"/>
            <w:vAlign w:val="center"/>
          </w:tcPr>
          <w:p w14:paraId="4C29E74D" w14:textId="77777777" w:rsidR="009B3973" w:rsidRPr="000C4602" w:rsidRDefault="00000000" w:rsidP="000C4602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0C4602">
              <w:rPr>
                <w:rFonts w:ascii="Simplified Arabic" w:hAnsi="Simplified Arabic" w:cs="Simplified Arabic"/>
                <w:sz w:val="20"/>
                <w:szCs w:val="20"/>
              </w:rPr>
              <w:t>تنفيذ مراجعة الإغلاق دون إعادة بناء.</w:t>
            </w:r>
          </w:p>
        </w:tc>
      </w:tr>
    </w:tbl>
    <w:p w14:paraId="29DD3433" w14:textId="77777777" w:rsidR="009B3973" w:rsidRPr="000C4602" w:rsidRDefault="009B3973" w:rsidP="000C4602">
      <w:pPr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</w:p>
    <w:p w14:paraId="26284419" w14:textId="77777777" w:rsidR="009B3973" w:rsidRPr="000C4602" w:rsidRDefault="00000000" w:rsidP="000C4602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  <w:r w:rsidRPr="000C4602">
        <w:rPr>
          <w:rFonts w:ascii="Simplified Arabic" w:hAnsi="Simplified Arabic" w:cs="Simplified Arabic"/>
          <w:b/>
          <w:sz w:val="20"/>
          <w:szCs w:val="20"/>
        </w:rPr>
        <w:t>الحكم العام المقترح على الفصل</w:t>
      </w:r>
    </w:p>
    <w:p w14:paraId="71C93611" w14:textId="77777777" w:rsidR="009B3973" w:rsidRPr="000C4602" w:rsidRDefault="00000000" w:rsidP="000C4602">
      <w:pPr>
        <w:bidi/>
        <w:spacing w:after="0" w:line="240" w:lineRule="auto"/>
        <w:rPr>
          <w:rFonts w:ascii="Simplified Arabic" w:hAnsi="Simplified Arabic" w:cs="Simplified Arabic"/>
          <w:sz w:val="20"/>
          <w:szCs w:val="20"/>
        </w:rPr>
      </w:pPr>
      <w:r w:rsidRPr="000C4602">
        <w:rPr>
          <w:rFonts w:ascii="Segoe UI Symbol" w:hAnsi="Segoe UI Symbol" w:cs="Segoe UI Symbol"/>
          <w:sz w:val="20"/>
          <w:szCs w:val="20"/>
        </w:rPr>
        <w:t>☐ الفصل مقبول بصورته الحالية / ☑ الفصل مقبول بعد تعديلات طفيفة / ☐ الفصل يحتاج إلى تعديلات متوسطة قبل الاعتماد / ☐ الفصل يحتاج إلى تعديلات جوهرية وإعادة مراجعة / ☐ الفصل غير مكتمل ويحتاج إلى إعادة بناء منهجي</w:t>
      </w:r>
      <w:r w:rsidRPr="000C4602">
        <w:rPr>
          <w:rFonts w:ascii="Simplified Arabic" w:hAnsi="Simplified Arabic" w:cs="Simplified Arabic"/>
          <w:sz w:val="20"/>
          <w:szCs w:val="20"/>
        </w:rPr>
        <w:br/>
      </w:r>
      <w:r w:rsidRPr="000C4602">
        <w:rPr>
          <w:rFonts w:ascii="Simplified Arabic" w:hAnsi="Simplified Arabic" w:cs="Simplified Arabic"/>
          <w:sz w:val="20"/>
          <w:szCs w:val="20"/>
        </w:rPr>
        <w:br/>
      </w:r>
      <w:r w:rsidRPr="000C4602">
        <w:rPr>
          <w:rFonts w:ascii="Simplified Arabic" w:hAnsi="Simplified Arabic" w:cs="Simplified Arabic"/>
          <w:sz w:val="20"/>
          <w:szCs w:val="20"/>
        </w:rPr>
        <w:br/>
      </w:r>
      <w:r w:rsidRPr="000C4602">
        <w:rPr>
          <w:rFonts w:ascii="Simplified Arabic" w:hAnsi="Simplified Arabic" w:cs="Simplified Arabic"/>
          <w:sz w:val="20"/>
          <w:szCs w:val="20"/>
        </w:rPr>
        <w:lastRenderedPageBreak/>
        <w:br/>
      </w:r>
    </w:p>
    <w:p w14:paraId="4F2C12DA" w14:textId="77777777" w:rsidR="009B3973" w:rsidRPr="000C4602" w:rsidRDefault="00000000" w:rsidP="000C4602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  <w:r w:rsidRPr="000C4602">
        <w:rPr>
          <w:rFonts w:ascii="Simplified Arabic" w:hAnsi="Simplified Arabic" w:cs="Simplified Arabic"/>
          <w:b/>
          <w:sz w:val="20"/>
          <w:szCs w:val="20"/>
        </w:rPr>
        <w:t>التوصية العامة:</w:t>
      </w:r>
    </w:p>
    <w:p w14:paraId="6C02460C" w14:textId="77777777" w:rsidR="000C4602" w:rsidRDefault="000C4602" w:rsidP="000C4602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  <w:r>
        <w:rPr>
          <w:rFonts w:ascii="Simplified Arabic" w:hAnsi="Simplified Arabic" w:cs="Simplified Arabic"/>
          <w:sz w:val="20"/>
          <w:szCs w:val="20"/>
          <w:rtl/>
        </w:rPr>
        <w:t>يوصى باعتماد الفصل بعد تنفيذ تعديلات الإغلاق المحددة، ولا سيما مواصفة نموذج القياس الهرمي، ومصفوفة الفرضيات، وخطة «لا ينطبق»، وتوثيق المجتمع والموافقات.</w:t>
      </w:r>
    </w:p>
    <w:p w14:paraId="573318C8" w14:textId="77777777" w:rsidR="000C4602" w:rsidRPr="000C4602" w:rsidRDefault="000C4602" w:rsidP="000C4602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0"/>
          <w:szCs w:val="20"/>
        </w:rPr>
      </w:pPr>
      <w:r w:rsidRPr="000C4602">
        <w:rPr>
          <w:rFonts w:ascii="Simplified Arabic" w:hAnsi="Simplified Arabic" w:cs="Simplified Arabic"/>
          <w:b/>
          <w:bCs/>
          <w:sz w:val="20"/>
          <w:szCs w:val="20"/>
          <w:rtl/>
        </w:rPr>
        <w:t>ملاحظات ختامية للطالب</w:t>
      </w:r>
      <w:r w:rsidRPr="000C4602">
        <w:rPr>
          <w:rFonts w:ascii="Simplified Arabic" w:hAnsi="Simplified Arabic" w:cs="Simplified Arabic"/>
          <w:b/>
          <w:bCs/>
          <w:sz w:val="20"/>
          <w:szCs w:val="20"/>
        </w:rPr>
        <w:t>:</w:t>
      </w:r>
    </w:p>
    <w:p w14:paraId="28AE79D3" w14:textId="77777777" w:rsidR="000C4602" w:rsidRDefault="000C4602" w:rsidP="000C4602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  <w:r>
        <w:rPr>
          <w:rFonts w:ascii="Simplified Arabic" w:hAnsi="Simplified Arabic" w:cs="Simplified Arabic"/>
          <w:sz w:val="20"/>
          <w:szCs w:val="20"/>
          <w:rtl/>
        </w:rPr>
        <w:t>النسخة الحالية قوية وتظهر معالجة واضحة لمعظم الجوانب المنهجية. المطلوب الآن تعديلات مركزة في المواصفة الإحصائية والتوثيق، دون إعادة بناء الفصل.</w:t>
      </w:r>
    </w:p>
    <w:p w14:paraId="1678855A" w14:textId="77777777" w:rsidR="000C4602" w:rsidRDefault="000C4602" w:rsidP="000C4602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  <w:r>
        <w:rPr>
          <w:rFonts w:ascii="Simplified Arabic" w:hAnsi="Simplified Arabic" w:cs="Simplified Arabic"/>
          <w:sz w:val="20"/>
          <w:szCs w:val="20"/>
          <w:rtl/>
        </w:rPr>
        <w:t>ملاحظات ختامية من المشرف الأكاديمي</w:t>
      </w:r>
      <w:r>
        <w:rPr>
          <w:rFonts w:ascii="Simplified Arabic" w:hAnsi="Simplified Arabic" w:cs="Simplified Arabic"/>
          <w:sz w:val="20"/>
          <w:szCs w:val="20"/>
        </w:rPr>
        <w:t>:</w:t>
      </w:r>
    </w:p>
    <w:p w14:paraId="407F338D" w14:textId="31FDF5D8" w:rsidR="009B3973" w:rsidRPr="000C4602" w:rsidRDefault="000C4602" w:rsidP="000C4602">
      <w:pPr>
        <w:bidi/>
        <w:spacing w:after="0" w:line="240" w:lineRule="auto"/>
        <w:jc w:val="both"/>
        <w:rPr>
          <w:rFonts w:ascii="Simplified Arabic" w:hAnsi="Simplified Arabic" w:cs="Simplified Arabic"/>
          <w:sz w:val="20"/>
          <w:szCs w:val="20"/>
        </w:rPr>
      </w:pPr>
      <w:r>
        <w:rPr>
          <w:rFonts w:ascii="Simplified Arabic" w:hAnsi="Simplified Arabic" w:cs="Simplified Arabic"/>
          <w:sz w:val="20"/>
          <w:szCs w:val="20"/>
          <w:rtl/>
        </w:rPr>
        <w:t>بعد إغلاق النقاط عالية الأولوية والتحقق من تطابق الاستبانة والفرضيات والجداول، يمكن اعتماد الفصل والانتقال إلى التطبيق الميداني وفق الموافقات الرسمية.</w:t>
      </w:r>
    </w:p>
    <w:sectPr w:rsidR="009B3973" w:rsidRPr="000C4602" w:rsidSect="00034616">
      <w:pgSz w:w="15840" w:h="12240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3570948">
    <w:abstractNumId w:val="8"/>
  </w:num>
  <w:num w:numId="2" w16cid:durableId="1166673530">
    <w:abstractNumId w:val="6"/>
  </w:num>
  <w:num w:numId="3" w16cid:durableId="27266754">
    <w:abstractNumId w:val="5"/>
  </w:num>
  <w:num w:numId="4" w16cid:durableId="1420561419">
    <w:abstractNumId w:val="4"/>
  </w:num>
  <w:num w:numId="5" w16cid:durableId="532813780">
    <w:abstractNumId w:val="7"/>
  </w:num>
  <w:num w:numId="6" w16cid:durableId="831026987">
    <w:abstractNumId w:val="3"/>
  </w:num>
  <w:num w:numId="7" w16cid:durableId="1243181032">
    <w:abstractNumId w:val="2"/>
  </w:num>
  <w:num w:numId="8" w16cid:durableId="1368726205">
    <w:abstractNumId w:val="1"/>
  </w:num>
  <w:num w:numId="9" w16cid:durableId="128938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NjIwsjAxsjQyA0JDYyUdpeDU4uLM/DyQAsNaAN3qKvYsAAAA"/>
  </w:docVars>
  <w:rsids>
    <w:rsidRoot w:val="00B47730"/>
    <w:rsid w:val="00034616"/>
    <w:rsid w:val="0006063C"/>
    <w:rsid w:val="000C4602"/>
    <w:rsid w:val="0015074B"/>
    <w:rsid w:val="0029639D"/>
    <w:rsid w:val="00326F90"/>
    <w:rsid w:val="009B3973"/>
    <w:rsid w:val="00A3315E"/>
    <w:rsid w:val="00AA1D8D"/>
    <w:rsid w:val="00B4663B"/>
    <w:rsid w:val="00B47730"/>
    <w:rsid w:val="00BA4FB3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D406C2"/>
  <w14:defaultImageDpi w14:val="300"/>
  <w15:docId w15:val="{9F5AA9B6-1F7D-4CEF-84B1-2BCEE149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 w:cs="Arial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1906</Words>
  <Characters>10866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12747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المشرف الأكاديمي</dc:creator>
  <cp:keywords/>
  <cp:lastModifiedBy>Fadi Abdelfattah</cp:lastModifiedBy>
  <cp:revision>4</cp:revision>
  <dcterms:created xsi:type="dcterms:W3CDTF">2013-12-23T23:15:00Z</dcterms:created>
  <dcterms:modified xsi:type="dcterms:W3CDTF">2026-08-27T09:30:00Z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bbff0aa0-344e-4839-a891-3864ae059829</vt:lpwstr>
  </property>
</Properties>
</file>