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052AE" w:rsidRDefault="009125CE" w:rsidP="00064D23">
      <w:pPr>
        <w:spacing w:line="360" w:lineRule="auto"/>
        <w:rPr>
          <w:rFonts w:ascii="Simplified Arabic" w:hAnsi="Simplified Arabic" w:cs="Simplified Arabic"/>
          <w:b/>
          <w:bCs/>
          <w:sz w:val="32"/>
          <w:szCs w:val="32"/>
          <w:lang w:bidi="ar-EG"/>
        </w:rPr>
      </w:pPr>
      <w:r w:rsidRPr="008052AE">
        <w:rPr>
          <w:rFonts w:ascii="Simplified Arabic" w:hAnsi="Simplified Arabic" w:cs="Simplified Arabic" w:hint="cs"/>
          <w:b/>
          <w:bCs/>
          <w:sz w:val="32"/>
          <w:szCs w:val="32"/>
          <w:rtl/>
          <w:lang w:bidi="ar-EG"/>
        </w:rPr>
        <w:t xml:space="preserve">جامعة </w:t>
      </w:r>
      <w:proofErr w:type="spellStart"/>
      <w:r w:rsidRPr="008052AE">
        <w:rPr>
          <w:rFonts w:ascii="Simplified Arabic" w:hAnsi="Simplified Arabic" w:cs="Simplified Arabic" w:hint="cs"/>
          <w:b/>
          <w:bCs/>
          <w:sz w:val="32"/>
          <w:szCs w:val="32"/>
          <w:rtl/>
          <w:lang w:bidi="ar-EG"/>
        </w:rPr>
        <w:t>ميدأوشن</w:t>
      </w:r>
      <w:proofErr w:type="spellEnd"/>
      <w:r w:rsidRPr="008052AE">
        <w:rPr>
          <w:rFonts w:ascii="Simplified Arabic" w:hAnsi="Simplified Arabic" w:cs="Simplified Arabic" w:hint="cs"/>
          <w:b/>
          <w:bCs/>
          <w:sz w:val="32"/>
          <w:szCs w:val="32"/>
          <w:rtl/>
          <w:lang w:bidi="ar-EG"/>
        </w:rPr>
        <w:t xml:space="preserve"> </w:t>
      </w:r>
    </w:p>
    <w:p w14:paraId="1E957002" w14:textId="04B27A9D" w:rsidR="00F546CE" w:rsidRPr="008052AE" w:rsidRDefault="009125CE" w:rsidP="00064D23">
      <w:pPr>
        <w:spacing w:line="360" w:lineRule="auto"/>
        <w:rPr>
          <w:rFonts w:ascii="Simplified Arabic" w:hAnsi="Simplified Arabic" w:cs="Simplified Arabic"/>
          <w:b/>
          <w:bCs/>
          <w:sz w:val="32"/>
          <w:szCs w:val="32"/>
          <w:rtl/>
          <w:lang w:bidi="ar-EG"/>
        </w:rPr>
      </w:pPr>
      <w:r w:rsidRPr="008052AE">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052AE">
        <w:rPr>
          <w:rFonts w:ascii="Simplified Arabic" w:hAnsi="Simplified Arabic" w:cs="Simplified Arabic" w:hint="cs"/>
          <w:b/>
          <w:bCs/>
          <w:sz w:val="32"/>
          <w:szCs w:val="32"/>
          <w:lang w:bidi="ar-EG"/>
        </w:rPr>
        <w:t xml:space="preserve">    </w:t>
      </w:r>
      <w:r w:rsidRPr="008052AE">
        <w:rPr>
          <w:rFonts w:ascii="Simplified Arabic" w:hAnsi="Simplified Arabic" w:cs="Simplified Arabic" w:hint="cs"/>
          <w:b/>
          <w:bCs/>
          <w:sz w:val="32"/>
          <w:szCs w:val="32"/>
          <w:rtl/>
          <w:lang w:bidi="ar-EG"/>
        </w:rPr>
        <w:t xml:space="preserve">كلية الإدارة </w:t>
      </w:r>
    </w:p>
    <w:p w14:paraId="0217C513" w14:textId="70D6A8B4" w:rsidR="009125CE" w:rsidRPr="0011588C" w:rsidRDefault="009125CE" w:rsidP="00064D23">
      <w:pPr>
        <w:spacing w:line="360" w:lineRule="auto"/>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قسم / تخصص</w:t>
      </w:r>
      <w:r w:rsidR="000E6E95" w:rsidRPr="008052AE">
        <w:rPr>
          <w:rFonts w:ascii="Simplified Arabic" w:hAnsi="Simplified Arabic" w:cs="Simplified Arabic" w:hint="cs"/>
          <w:sz w:val="32"/>
          <w:szCs w:val="32"/>
          <w:rtl/>
          <w:lang w:bidi="ar-EG"/>
        </w:rPr>
        <w:t xml:space="preserve"> </w:t>
      </w:r>
      <w:r w:rsidR="000E6E95" w:rsidRPr="0011588C">
        <w:rPr>
          <w:rFonts w:ascii="Simplified Arabic" w:hAnsi="Simplified Arabic" w:cs="Simplified Arabic" w:hint="cs"/>
          <w:b/>
          <w:bCs/>
          <w:sz w:val="32"/>
          <w:szCs w:val="32"/>
          <w:rtl/>
          <w:lang w:bidi="ar-EG"/>
        </w:rPr>
        <w:t xml:space="preserve">ماجستير </w:t>
      </w:r>
      <w:r w:rsidR="004D52F9" w:rsidRPr="0011588C">
        <w:rPr>
          <w:rFonts w:ascii="Simplified Arabic" w:hAnsi="Simplified Arabic" w:cs="Simplified Arabic" w:hint="cs"/>
          <w:b/>
          <w:bCs/>
          <w:sz w:val="32"/>
          <w:szCs w:val="32"/>
          <w:rtl/>
          <w:lang w:bidi="ar-EG"/>
        </w:rPr>
        <w:t xml:space="preserve">المخاطر </w:t>
      </w:r>
    </w:p>
    <w:p w14:paraId="55768421" w14:textId="77777777" w:rsidR="0011371B" w:rsidRPr="008052AE" w:rsidRDefault="0011371B" w:rsidP="00064D23">
      <w:pPr>
        <w:spacing w:line="360" w:lineRule="auto"/>
        <w:rPr>
          <w:rFonts w:ascii="Simplified Arabic" w:hAnsi="Simplified Arabic" w:cs="Simplified Arabic"/>
          <w:sz w:val="32"/>
          <w:szCs w:val="32"/>
          <w:rtl/>
          <w:lang w:bidi="ar-EG"/>
        </w:rPr>
      </w:pPr>
    </w:p>
    <w:p w14:paraId="08401F45" w14:textId="68A2D4DF" w:rsidR="009125CE" w:rsidRPr="008052AE" w:rsidRDefault="00A74F76"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عنوان البحث</w:t>
      </w:r>
    </w:p>
    <w:p w14:paraId="6A7C047E" w14:textId="1FDAA8FA" w:rsidR="008A3AF2" w:rsidRPr="008052AE" w:rsidRDefault="002A5FBE"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 xml:space="preserve"> اثر إدارة مخاطر عدم الاتساق بين التنبؤ بالمبيعات وتخطيط المشتريات وأثرها على كفاءة إدارة المخزون: دراسة </w:t>
      </w:r>
      <w:r w:rsidR="00305758" w:rsidRPr="008052AE">
        <w:rPr>
          <w:rFonts w:ascii="Simplified Arabic" w:hAnsi="Simplified Arabic" w:cs="Simplified Arabic" w:hint="cs"/>
          <w:b/>
          <w:bCs/>
          <w:sz w:val="32"/>
          <w:szCs w:val="32"/>
          <w:rtl/>
          <w:lang w:bidi="ar-EG"/>
        </w:rPr>
        <w:t xml:space="preserve">تحليلية </w:t>
      </w:r>
      <w:r w:rsidRPr="008052AE">
        <w:rPr>
          <w:rFonts w:ascii="Simplified Arabic" w:hAnsi="Simplified Arabic" w:cs="Simplified Arabic" w:hint="cs"/>
          <w:b/>
          <w:bCs/>
          <w:sz w:val="32"/>
          <w:szCs w:val="32"/>
          <w:rtl/>
          <w:lang w:bidi="ar-EG"/>
        </w:rPr>
        <w:t>على شركات التجزئة الكبرى بالسعودية</w:t>
      </w:r>
    </w:p>
    <w:p w14:paraId="27E6D05F" w14:textId="0C18829D" w:rsidR="007C4B0B" w:rsidRPr="008052AE" w:rsidRDefault="009125CE"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إعداد الطالب/</w:t>
      </w:r>
      <w:r w:rsidR="007A4892" w:rsidRPr="008052AE">
        <w:rPr>
          <w:rFonts w:ascii="Simplified Arabic" w:hAnsi="Simplified Arabic" w:cs="Simplified Arabic" w:hint="cs"/>
          <w:b/>
          <w:bCs/>
          <w:sz w:val="32"/>
          <w:szCs w:val="32"/>
          <w:rtl/>
          <w:lang w:bidi="ar-EG"/>
        </w:rPr>
        <w:t xml:space="preserve"> </w:t>
      </w:r>
      <w:r w:rsidR="00305758" w:rsidRPr="008052AE">
        <w:rPr>
          <w:rFonts w:ascii="Simplified Arabic" w:hAnsi="Simplified Arabic" w:cs="Simplified Arabic" w:hint="cs"/>
          <w:b/>
          <w:bCs/>
          <w:sz w:val="32"/>
          <w:szCs w:val="32"/>
          <w:rtl/>
          <w:lang w:bidi="ar-EG"/>
        </w:rPr>
        <w:t>باسل فهد العنزي</w:t>
      </w:r>
      <w:r w:rsidR="007C4B0B" w:rsidRPr="008052AE">
        <w:rPr>
          <w:rFonts w:ascii="Simplified Arabic" w:hAnsi="Simplified Arabic" w:cs="Simplified Arabic" w:hint="cs"/>
          <w:b/>
          <w:bCs/>
          <w:sz w:val="32"/>
          <w:szCs w:val="32"/>
          <w:rtl/>
          <w:lang w:bidi="ar-EG"/>
        </w:rPr>
        <w:t xml:space="preserve"> </w:t>
      </w:r>
    </w:p>
    <w:p w14:paraId="16CF2D6A" w14:textId="30A79408" w:rsidR="009125CE" w:rsidRPr="008052AE" w:rsidRDefault="007C4B0B"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إشراف</w:t>
      </w:r>
      <w:r w:rsidR="009125CE" w:rsidRPr="008052AE">
        <w:rPr>
          <w:rFonts w:ascii="Simplified Arabic" w:hAnsi="Simplified Arabic" w:cs="Simplified Arabic" w:hint="cs"/>
          <w:b/>
          <w:bCs/>
          <w:sz w:val="32"/>
          <w:szCs w:val="32"/>
          <w:rtl/>
          <w:lang w:bidi="ar-EG"/>
        </w:rPr>
        <w:t>/</w:t>
      </w:r>
    </w:p>
    <w:p w14:paraId="440F64CB" w14:textId="77777777" w:rsidR="00D76CA0" w:rsidRPr="008052AE" w:rsidRDefault="00D76CA0"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د.الفيصل  عبدالحميد محمد</w:t>
      </w:r>
    </w:p>
    <w:p w14:paraId="1D9A8E80" w14:textId="77777777" w:rsidR="00D76CA0" w:rsidRPr="008052AE" w:rsidRDefault="00D76CA0" w:rsidP="00064D23">
      <w:pPr>
        <w:spacing w:line="360" w:lineRule="auto"/>
        <w:jc w:val="center"/>
        <w:rPr>
          <w:rFonts w:ascii="Simplified Arabic" w:hAnsi="Simplified Arabic" w:cs="Simplified Arabic"/>
          <w:b/>
          <w:bCs/>
          <w:sz w:val="32"/>
          <w:szCs w:val="32"/>
          <w:rtl/>
          <w:lang w:bidi="ar-EG"/>
        </w:rPr>
      </w:pPr>
      <w:proofErr w:type="spellStart"/>
      <w:r w:rsidRPr="008052AE">
        <w:rPr>
          <w:rFonts w:ascii="Simplified Arabic" w:hAnsi="Simplified Arabic" w:cs="Simplified Arabic" w:hint="cs"/>
          <w:b/>
          <w:bCs/>
          <w:sz w:val="32"/>
          <w:szCs w:val="32"/>
          <w:rtl/>
          <w:lang w:bidi="ar-EG"/>
        </w:rPr>
        <w:t>دفايز</w:t>
      </w:r>
      <w:proofErr w:type="spellEnd"/>
      <w:r w:rsidRPr="008052AE">
        <w:rPr>
          <w:rFonts w:ascii="Simplified Arabic" w:hAnsi="Simplified Arabic" w:cs="Simplified Arabic" w:hint="cs"/>
          <w:b/>
          <w:bCs/>
          <w:sz w:val="32"/>
          <w:szCs w:val="32"/>
          <w:rtl/>
          <w:lang w:bidi="ar-EG"/>
        </w:rPr>
        <w:t xml:space="preserve"> علي الجراد</w:t>
      </w:r>
    </w:p>
    <w:p w14:paraId="22738CC6" w14:textId="77777777" w:rsidR="009125CE" w:rsidRPr="008052AE" w:rsidRDefault="009125CE" w:rsidP="00064D23">
      <w:pPr>
        <w:spacing w:line="360" w:lineRule="auto"/>
        <w:jc w:val="center"/>
        <w:rPr>
          <w:rFonts w:ascii="Simplified Arabic" w:hAnsi="Simplified Arabic" w:cs="Simplified Arabic"/>
          <w:b/>
          <w:bCs/>
          <w:sz w:val="32"/>
          <w:szCs w:val="32"/>
          <w:rtl/>
          <w:lang w:bidi="ar-EG"/>
        </w:rPr>
      </w:pPr>
    </w:p>
    <w:p w14:paraId="14480418" w14:textId="78A6C3AC" w:rsidR="009125CE" w:rsidRPr="008052AE" w:rsidRDefault="009125CE" w:rsidP="00064D23">
      <w:pPr>
        <w:spacing w:line="360" w:lineRule="auto"/>
        <w:jc w:val="center"/>
        <w:rPr>
          <w:rFonts w:ascii="Simplified Arabic" w:hAnsi="Simplified Arabic" w:cs="Simplified Arabic"/>
          <w:b/>
          <w:bCs/>
          <w:sz w:val="32"/>
          <w:szCs w:val="32"/>
          <w:rtl/>
          <w:lang w:bidi="ar-EG"/>
        </w:rPr>
      </w:pPr>
      <w:r w:rsidRPr="008052AE">
        <w:rPr>
          <w:rFonts w:ascii="Simplified Arabic" w:hAnsi="Simplified Arabic" w:cs="Simplified Arabic" w:hint="cs"/>
          <w:b/>
          <w:bCs/>
          <w:sz w:val="32"/>
          <w:szCs w:val="32"/>
          <w:rtl/>
          <w:lang w:bidi="ar-EG"/>
        </w:rPr>
        <w:t>العام الدراسي:</w:t>
      </w:r>
    </w:p>
    <w:p w14:paraId="3BBA41FB" w14:textId="5C7F3D76" w:rsidR="00351E7B" w:rsidRPr="008052AE" w:rsidRDefault="00FB1FB0" w:rsidP="00064D23">
      <w:pPr>
        <w:spacing w:line="360" w:lineRule="auto"/>
        <w:jc w:val="center"/>
        <w:rPr>
          <w:rFonts w:ascii="Simplified Arabic" w:hAnsi="Simplified Arabic" w:cs="Simplified Arabic"/>
          <w:color w:val="1F1F1F"/>
          <w:sz w:val="32"/>
          <w:szCs w:val="32"/>
          <w:rtl/>
        </w:rPr>
      </w:pPr>
      <w:r w:rsidRPr="008052AE">
        <w:rPr>
          <w:rFonts w:ascii="Simplified Arabic" w:hAnsi="Simplified Arabic" w:cs="Simplified Arabic" w:hint="cs"/>
          <w:b/>
          <w:bCs/>
          <w:sz w:val="32"/>
          <w:szCs w:val="32"/>
          <w:rtl/>
          <w:lang w:bidi="ar-EG"/>
        </w:rPr>
        <w:t>٢٠٢٦</w:t>
      </w:r>
    </w:p>
    <w:p w14:paraId="5ADFFD74" w14:textId="77777777" w:rsidR="0037126E" w:rsidRPr="008052AE" w:rsidRDefault="0037126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p>
    <w:p w14:paraId="22C4115A" w14:textId="40F6E5F0" w:rsidR="0011762B" w:rsidRPr="008052AE" w:rsidRDefault="0011762B"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 xml:space="preserve"> مقدمة الدراسة (</w:t>
      </w:r>
      <w:r w:rsidRPr="008052AE">
        <w:rPr>
          <w:rFonts w:ascii="Simplified Arabic" w:eastAsia="Times New Roman" w:hAnsi="Simplified Arabic" w:cs="Simplified Arabic" w:hint="cs"/>
          <w:color w:val="1F1F1F"/>
          <w:sz w:val="32"/>
          <w:szCs w:val="32"/>
        </w:rPr>
        <w:t>Introduction</w:t>
      </w:r>
      <w:r w:rsidRPr="008052AE">
        <w:rPr>
          <w:rFonts w:ascii="Simplified Arabic" w:eastAsia="Times New Roman" w:hAnsi="Simplified Arabic" w:cs="Simplified Arabic" w:hint="cs"/>
          <w:color w:val="1F1F1F"/>
          <w:sz w:val="32"/>
          <w:szCs w:val="32"/>
          <w:rtl/>
        </w:rPr>
        <w:t>)</w:t>
      </w:r>
    </w:p>
    <w:p w14:paraId="56DA6D81" w14:textId="77777777" w:rsidR="0011762B" w:rsidRPr="008052AE" w:rsidRDefault="0011762B"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تُعدّ كفاءة إدارة المخزون أحد الأركان الجوهرية لاستدامة وربحية مؤسسات الأعمال في العصر الحديث، لا سيما في قطاع التجزئة الذي يتسم بحركية عالية وتغيرات سريعة في تفضيلات المستهلكين. وفي ظل البيئة الاقتصادية التنافسية، تعتمد الشركات بشكل أساسي على التكامل بين وظيفتي </w:t>
      </w:r>
      <w:r w:rsidRPr="008052AE">
        <w:rPr>
          <w:rStyle w:val="a6"/>
          <w:rFonts w:ascii="Simplified Arabic" w:hAnsi="Simplified Arabic" w:cs="Simplified Arabic" w:hint="cs"/>
          <w:color w:val="1F1F1F"/>
          <w:sz w:val="32"/>
          <w:szCs w:val="32"/>
          <w:bdr w:val="none" w:sz="0" w:space="0" w:color="auto" w:frame="1"/>
          <w:rtl/>
        </w:rPr>
        <w:t>التنبؤ بالمبيعات (</w:t>
      </w:r>
      <w:r w:rsidRPr="008052AE">
        <w:rPr>
          <w:rStyle w:val="a6"/>
          <w:rFonts w:ascii="Simplified Arabic" w:hAnsi="Simplified Arabic" w:cs="Simplified Arabic" w:hint="cs"/>
          <w:color w:val="1F1F1F"/>
          <w:sz w:val="32"/>
          <w:szCs w:val="32"/>
          <w:bdr w:val="none" w:sz="0" w:space="0" w:color="auto" w:frame="1"/>
        </w:rPr>
        <w:t>Sales Forecasting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و</w:t>
      </w:r>
      <w:r w:rsidRPr="008052AE">
        <w:rPr>
          <w:rStyle w:val="a6"/>
          <w:rFonts w:ascii="Simplified Arabic" w:hAnsi="Simplified Arabic" w:cs="Simplified Arabic" w:hint="cs"/>
          <w:color w:val="1F1F1F"/>
          <w:sz w:val="32"/>
          <w:szCs w:val="32"/>
          <w:bdr w:val="none" w:sz="0" w:space="0" w:color="auto" w:frame="1"/>
          <w:rtl/>
        </w:rPr>
        <w:t>تخطيط المشتريات (</w:t>
      </w:r>
      <w:r w:rsidRPr="008052AE">
        <w:rPr>
          <w:rStyle w:val="a6"/>
          <w:rFonts w:ascii="Simplified Arabic" w:hAnsi="Simplified Arabic" w:cs="Simplified Arabic" w:hint="cs"/>
          <w:color w:val="1F1F1F"/>
          <w:sz w:val="32"/>
          <w:szCs w:val="32"/>
          <w:bdr w:val="none" w:sz="0" w:space="0" w:color="auto" w:frame="1"/>
        </w:rPr>
        <w:t>Procurement Planning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إذ يُشكل التنبؤ الدقيق حجر الزاوية الذي تُبنى عليه قرارات الشراء والتوريد وتحديد المستويات المثلى للمخزون.</w:t>
      </w:r>
    </w:p>
    <w:p w14:paraId="14A7D677" w14:textId="77777777" w:rsidR="0011762B" w:rsidRPr="008052AE" w:rsidRDefault="0011762B"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أدى تسارع التحولات الاقتصادية والتكنولوجية بالمملكة العربية السعودية في إطار </w:t>
      </w:r>
      <w:r w:rsidRPr="008052AE">
        <w:rPr>
          <w:rStyle w:val="a6"/>
          <w:rFonts w:ascii="Simplified Arabic" w:hAnsi="Simplified Arabic" w:cs="Simplified Arabic" w:hint="cs"/>
          <w:color w:val="1F1F1F"/>
          <w:sz w:val="32"/>
          <w:szCs w:val="32"/>
          <w:bdr w:val="none" w:sz="0" w:space="0" w:color="auto" w:frame="1"/>
          <w:rtl/>
        </w:rPr>
        <w:t>رؤية المملكة 2030</w:t>
      </w:r>
      <w:r w:rsidRPr="008052AE">
        <w:rPr>
          <w:rFonts w:ascii="Simplified Arabic" w:hAnsi="Simplified Arabic" w:cs="Simplified Arabic" w:hint="cs"/>
          <w:color w:val="1F1F1F"/>
          <w:sz w:val="32"/>
          <w:szCs w:val="32"/>
          <w:rtl/>
        </w:rPr>
        <w:t xml:space="preserve"> إلى نمو متزايد في قطاع التجزئة، ومعه تزايدت التعقيدات في سلاسل الإمداد. وتبرز مشكلة عدم الاتساق أو الفجوة بين ما يتم التنبؤ به من مبيعات وما يتم تخطيطه وتنفيذه فعلياً في عمليات الشراء كواحدة من أبرز المخاطر التشغيلية والمالية. يترتب على هذا الفجوة مخاطر مزدوجة: فمن جهة، يتسبب التقدير المفرط للطلب في تراكم المخزون (</w:t>
      </w:r>
      <w:r w:rsidRPr="008052AE">
        <w:rPr>
          <w:rFonts w:ascii="Simplified Arabic" w:hAnsi="Simplified Arabic" w:cs="Simplified Arabic" w:hint="cs"/>
          <w:color w:val="1F1F1F"/>
          <w:sz w:val="32"/>
          <w:szCs w:val="32"/>
        </w:rPr>
        <w:t>Overstocking</w:t>
      </w:r>
      <w:r w:rsidRPr="008052AE">
        <w:rPr>
          <w:rFonts w:ascii="Simplified Arabic" w:hAnsi="Simplified Arabic" w:cs="Simplified Arabic" w:hint="cs"/>
          <w:color w:val="1F1F1F"/>
          <w:sz w:val="32"/>
          <w:szCs w:val="32"/>
          <w:rtl/>
        </w:rPr>
        <w:t>) وارتفاع تكاليف الاحتفاظ به ومخاطر التقادم؛ ومن جهة أخرى، يؤدي التقدير المنخفض إلى نفاد المخزون (</w:t>
      </w:r>
      <w:proofErr w:type="spellStart"/>
      <w:r w:rsidRPr="008052AE">
        <w:rPr>
          <w:rFonts w:ascii="Simplified Arabic" w:hAnsi="Simplified Arabic" w:cs="Simplified Arabic" w:hint="cs"/>
          <w:color w:val="1F1F1F"/>
          <w:sz w:val="32"/>
          <w:szCs w:val="32"/>
        </w:rPr>
        <w:t>Stockouts</w:t>
      </w:r>
      <w:proofErr w:type="spellEnd"/>
      <w:r w:rsidRPr="008052AE">
        <w:rPr>
          <w:rFonts w:ascii="Simplified Arabic" w:hAnsi="Simplified Arabic" w:cs="Simplified Arabic" w:hint="cs"/>
          <w:color w:val="1F1F1F"/>
          <w:sz w:val="32"/>
          <w:szCs w:val="32"/>
          <w:rtl/>
        </w:rPr>
        <w:t>) وخسارة المبيعات وتراجع رضا العملاء.</w:t>
      </w:r>
    </w:p>
    <w:p w14:paraId="05DB5C97" w14:textId="77777777" w:rsidR="0011762B" w:rsidRPr="008052AE" w:rsidRDefault="0011762B"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من هذا المنطلق، أصبحت </w:t>
      </w:r>
      <w:r w:rsidRPr="008052AE">
        <w:rPr>
          <w:rStyle w:val="a6"/>
          <w:rFonts w:ascii="Simplified Arabic" w:hAnsi="Simplified Arabic" w:cs="Simplified Arabic" w:hint="cs"/>
          <w:color w:val="1F1F1F"/>
          <w:sz w:val="32"/>
          <w:szCs w:val="32"/>
          <w:bdr w:val="none" w:sz="0" w:space="0" w:color="auto" w:frame="1"/>
          <w:rtl/>
        </w:rPr>
        <w:t>إدارة مخاطر عدم الاتساق</w:t>
      </w:r>
      <w:r w:rsidRPr="008052AE">
        <w:rPr>
          <w:rFonts w:ascii="Simplified Arabic" w:hAnsi="Simplified Arabic" w:cs="Simplified Arabic" w:hint="cs"/>
          <w:color w:val="1F1F1F"/>
          <w:sz w:val="32"/>
          <w:szCs w:val="32"/>
          <w:rtl/>
        </w:rPr>
        <w:t xml:space="preserve"> تتجاوز كونها إجراءً علاجياً لتصبح استراتيجية وقائية متكاملة تعتمد على أدوات التقييم، التحليل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والتنسيق </w:t>
      </w:r>
      <w:r w:rsidRPr="008052AE">
        <w:rPr>
          <w:rFonts w:ascii="Simplified Arabic" w:hAnsi="Simplified Arabic" w:cs="Simplified Arabic" w:hint="cs"/>
          <w:color w:val="1F1F1F"/>
          <w:sz w:val="32"/>
          <w:szCs w:val="32"/>
          <w:rtl/>
        </w:rPr>
        <w:lastRenderedPageBreak/>
        <w:t>الفعال بين الإدارات. وتسعى هذه الدراسة إلى تسليط الضوء على الآليات والاستراتيجيات التي تتبعها شركات التجزئة الكبرى في المملكة العربية السعودية للحد من مخاطر هذا الفجوة التشغيلية، وأثر تلك الممارسات في قياس وتحسين كفاءة إدارة المخزون بمختلف أبعادها التشغيلية والمالية.</w:t>
      </w:r>
    </w:p>
    <w:p w14:paraId="4B7BB9AA" w14:textId="4317589C" w:rsidR="0011762B" w:rsidRPr="008052AE" w:rsidRDefault="0011762B"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مشكلة الدراسة (</w:t>
      </w:r>
      <w:r w:rsidRPr="008052AE">
        <w:rPr>
          <w:rFonts w:ascii="Simplified Arabic" w:eastAsia="Times New Roman" w:hAnsi="Simplified Arabic" w:cs="Simplified Arabic" w:hint="cs"/>
          <w:color w:val="1F1F1F"/>
          <w:sz w:val="32"/>
          <w:szCs w:val="32"/>
        </w:rPr>
        <w:t>Research Problem</w:t>
      </w:r>
      <w:r w:rsidRPr="008052AE">
        <w:rPr>
          <w:rFonts w:ascii="Simplified Arabic" w:eastAsia="Times New Roman" w:hAnsi="Simplified Arabic" w:cs="Simplified Arabic" w:hint="cs"/>
          <w:color w:val="1F1F1F"/>
          <w:sz w:val="32"/>
          <w:szCs w:val="32"/>
          <w:rtl/>
        </w:rPr>
        <w:t>)</w:t>
      </w:r>
    </w:p>
    <w:p w14:paraId="648E7A0F" w14:textId="77777777" w:rsidR="0011762B" w:rsidRPr="008052AE" w:rsidRDefault="0011762B"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تبدأ مشكلة الدراسة من واقع ينطوي على وجود انفصال أو ضعف تنسيق بين إدارة المبيعات والتسويق من جهة، وإدارة المشتريات وسلاسل الإمداد من جهة أخرى في كثير من شركات التجزئة. ينجم عن هذا التباين اتخاذ قرارات شراء لا تعكس واقع الطلب المتوقع بدقة، مما يُعرّض المنظمة لمخاطر تشغيلية ومالية جسيمة تؤثر مباشرة على كفاءة المخزون.</w:t>
      </w:r>
    </w:p>
    <w:p w14:paraId="48ED8058" w14:textId="77777777" w:rsidR="0011762B" w:rsidRPr="008052AE" w:rsidRDefault="0011762B"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1. المشكلة الرئيسية (</w:t>
      </w:r>
      <w:r w:rsidRPr="008052AE">
        <w:rPr>
          <w:rFonts w:ascii="Simplified Arabic" w:eastAsia="Times New Roman" w:hAnsi="Simplified Arabic" w:cs="Simplified Arabic" w:hint="cs"/>
          <w:i w:val="0"/>
          <w:iCs w:val="0"/>
          <w:color w:val="1F1F1F"/>
          <w:sz w:val="32"/>
          <w:szCs w:val="32"/>
        </w:rPr>
        <w:t>Main Problem Statement</w:t>
      </w:r>
      <w:r w:rsidRPr="008052AE">
        <w:rPr>
          <w:rFonts w:ascii="Simplified Arabic" w:eastAsia="Times New Roman" w:hAnsi="Simplified Arabic" w:cs="Simplified Arabic" w:hint="cs"/>
          <w:i w:val="0"/>
          <w:iCs w:val="0"/>
          <w:color w:val="1F1F1F"/>
          <w:sz w:val="32"/>
          <w:szCs w:val="32"/>
          <w:rtl/>
        </w:rPr>
        <w:t>)</w:t>
      </w:r>
    </w:p>
    <w:p w14:paraId="5A618336" w14:textId="77777777" w:rsidR="0011762B" w:rsidRPr="008052AE" w:rsidRDefault="0011762B"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تتمثل مشكلة الدراسة الرئيسية في السؤال الجوهري التالي:</w:t>
      </w:r>
    </w:p>
    <w:p w14:paraId="69F3A740" w14:textId="77777777" w:rsidR="0011762B" w:rsidRPr="008052AE" w:rsidRDefault="0011762B"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"ما أثر إدارة مخاطر عدم الاتساق بين التنبؤ بالمبيعات وتخطيط المشتريات على كفاءة إدارة المخزون في شركات التجزئة الكبرى بالمملكة العربية السعودية؟"</w:t>
      </w:r>
    </w:p>
    <w:p w14:paraId="43642D06" w14:textId="77777777" w:rsidR="0011762B" w:rsidRPr="008052AE" w:rsidRDefault="0011762B"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2. المشكلات والأسئلة الفرعية (</w:t>
      </w:r>
      <w:r w:rsidRPr="008052AE">
        <w:rPr>
          <w:rFonts w:ascii="Simplified Arabic" w:eastAsia="Times New Roman" w:hAnsi="Simplified Arabic" w:cs="Simplified Arabic" w:hint="cs"/>
          <w:i w:val="0"/>
          <w:iCs w:val="0"/>
          <w:color w:val="1F1F1F"/>
          <w:sz w:val="32"/>
          <w:szCs w:val="32"/>
        </w:rPr>
        <w:t>Sub-Problems</w:t>
      </w:r>
      <w:r w:rsidRPr="008052AE">
        <w:rPr>
          <w:rFonts w:ascii="Simplified Arabic" w:eastAsia="Times New Roman" w:hAnsi="Simplified Arabic" w:cs="Simplified Arabic" w:hint="cs"/>
          <w:i w:val="0"/>
          <w:iCs w:val="0"/>
          <w:color w:val="1F1F1F"/>
          <w:sz w:val="32"/>
          <w:szCs w:val="32"/>
          <w:rtl/>
        </w:rPr>
        <w:t xml:space="preserve"> &amp; </w:t>
      </w:r>
      <w:r w:rsidRPr="008052AE">
        <w:rPr>
          <w:rFonts w:ascii="Simplified Arabic" w:eastAsia="Times New Roman" w:hAnsi="Simplified Arabic" w:cs="Simplified Arabic" w:hint="cs"/>
          <w:i w:val="0"/>
          <w:iCs w:val="0"/>
          <w:color w:val="1F1F1F"/>
          <w:sz w:val="32"/>
          <w:szCs w:val="32"/>
        </w:rPr>
        <w:t>Questions</w:t>
      </w:r>
      <w:r w:rsidRPr="008052AE">
        <w:rPr>
          <w:rFonts w:ascii="Simplified Arabic" w:eastAsia="Times New Roman" w:hAnsi="Simplified Arabic" w:cs="Simplified Arabic" w:hint="cs"/>
          <w:i w:val="0"/>
          <w:iCs w:val="0"/>
          <w:color w:val="1F1F1F"/>
          <w:sz w:val="32"/>
          <w:szCs w:val="32"/>
          <w:rtl/>
        </w:rPr>
        <w:t>)</w:t>
      </w:r>
    </w:p>
    <w:p w14:paraId="752012CC" w14:textId="77777777" w:rsidR="0011762B" w:rsidRPr="008052AE" w:rsidRDefault="0011762B" w:rsidP="00064D23">
      <w:pPr>
        <w:pStyle w:val="a5"/>
        <w:bidi/>
        <w:spacing w:before="0" w:beforeAutospacing="0" w:after="120" w:afterAutospacing="0" w:line="360" w:lineRule="auto"/>
        <w:rPr>
          <w:rFonts w:ascii="Simplified Arabic" w:hAnsi="Simplified Arabic" w:cs="Simplified Arabic"/>
          <w:color w:val="1F1F1F"/>
          <w:sz w:val="32"/>
          <w:szCs w:val="32"/>
          <w:rtl/>
        </w:rPr>
      </w:pPr>
      <w:proofErr w:type="spellStart"/>
      <w:r w:rsidRPr="008052AE">
        <w:rPr>
          <w:rFonts w:ascii="Simplified Arabic" w:hAnsi="Simplified Arabic" w:cs="Simplified Arabic" w:hint="cs"/>
          <w:color w:val="1F1F1F"/>
          <w:sz w:val="32"/>
          <w:szCs w:val="32"/>
          <w:rtl/>
        </w:rPr>
        <w:t>وتنبتِق</w:t>
      </w:r>
      <w:proofErr w:type="spellEnd"/>
      <w:r w:rsidRPr="008052AE">
        <w:rPr>
          <w:rFonts w:ascii="Simplified Arabic" w:hAnsi="Simplified Arabic" w:cs="Simplified Arabic" w:hint="cs"/>
          <w:color w:val="1F1F1F"/>
          <w:sz w:val="32"/>
          <w:szCs w:val="32"/>
          <w:rtl/>
        </w:rPr>
        <w:t xml:space="preserve"> عن المشكلة الرئيسية الأسئلة الفرعية التالية:</w:t>
      </w:r>
    </w:p>
    <w:p w14:paraId="6A7E1138" w14:textId="77777777" w:rsidR="0011762B" w:rsidRPr="008052AE" w:rsidRDefault="0011762B" w:rsidP="00064D23">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واقع الاتساق:</w:t>
      </w:r>
      <w:r w:rsidRPr="008052AE">
        <w:rPr>
          <w:rFonts w:ascii="Simplified Arabic" w:hAnsi="Simplified Arabic" w:cs="Simplified Arabic" w:hint="cs"/>
          <w:color w:val="1F1F1F"/>
          <w:sz w:val="32"/>
          <w:szCs w:val="32"/>
          <w:rtl/>
        </w:rPr>
        <w:t xml:space="preserve"> ما مستوى الاتساق والتكامل الحالي بين عمليات التنبؤ بالمبيعات وتخطيط المشتريات في شركات التجزئة الكبرى بالسعودية؟</w:t>
      </w:r>
    </w:p>
    <w:p w14:paraId="01678DF4" w14:textId="77777777" w:rsidR="0011762B" w:rsidRPr="008052AE" w:rsidRDefault="0011762B" w:rsidP="00064D23">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تحديد المخاطر:</w:t>
      </w:r>
      <w:r w:rsidRPr="008052AE">
        <w:rPr>
          <w:rFonts w:ascii="Simplified Arabic" w:hAnsi="Simplified Arabic" w:cs="Simplified Arabic" w:hint="cs"/>
          <w:color w:val="1F1F1F"/>
          <w:sz w:val="32"/>
          <w:szCs w:val="32"/>
          <w:rtl/>
        </w:rPr>
        <w:t xml:space="preserve"> ما أبرز مخاطر عدم الاتساق (التشغيلية، المالية، والتسويقية) الناجمة عن عدم التوافق بين توقعات المبيعات وخطط الشراء؟</w:t>
      </w:r>
    </w:p>
    <w:p w14:paraId="7CBD7FBC" w14:textId="77777777" w:rsidR="0011762B" w:rsidRPr="008052AE" w:rsidRDefault="0011762B" w:rsidP="00064D23">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ممارسات إدارة المخاطر:</w:t>
      </w:r>
      <w:r w:rsidRPr="008052AE">
        <w:rPr>
          <w:rFonts w:ascii="Simplified Arabic" w:hAnsi="Simplified Arabic" w:cs="Simplified Arabic" w:hint="cs"/>
          <w:color w:val="1F1F1F"/>
          <w:sz w:val="32"/>
          <w:szCs w:val="32"/>
          <w:rtl/>
        </w:rPr>
        <w:t xml:space="preserve"> ما هي استراتيجيات وآليات إدارة المخاطر المتبعة للحد من الفجوة بين التنبؤ بالمبيعات وتخطيط المشتريات في هذه الشركات؟</w:t>
      </w:r>
    </w:p>
    <w:p w14:paraId="0CDA550C" w14:textId="77777777" w:rsidR="0011762B" w:rsidRPr="008052AE" w:rsidRDefault="0011762B" w:rsidP="00064D23">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الأثر التشغيلي:</w:t>
      </w:r>
      <w:r w:rsidRPr="008052AE">
        <w:rPr>
          <w:rFonts w:ascii="Simplified Arabic" w:hAnsi="Simplified Arabic" w:cs="Simplified Arabic" w:hint="cs"/>
          <w:color w:val="1F1F1F"/>
          <w:sz w:val="32"/>
          <w:szCs w:val="32"/>
          <w:rtl/>
        </w:rPr>
        <w:t xml:space="preserve"> كيف تؤثر إدارة مخاطر عدم الاتساق على أبعاد كفاءة إدارة المخزون (مثل: معدل دوران المخزون، خفض تكاليف الاحتفاظ بالمخزون، وتقليل حالات نفاد المخزون)؟</w:t>
      </w:r>
    </w:p>
    <w:p w14:paraId="2EFD7511" w14:textId="77777777" w:rsidR="0011762B" w:rsidRPr="008052AE" w:rsidRDefault="0011762B" w:rsidP="00064D23">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الفروق الإحصائية:</w:t>
      </w:r>
      <w:r w:rsidRPr="008052AE">
        <w:rPr>
          <w:rFonts w:ascii="Simplified Arabic" w:hAnsi="Simplified Arabic" w:cs="Simplified Arabic" w:hint="cs"/>
          <w:color w:val="1F1F1F"/>
          <w:sz w:val="32"/>
          <w:szCs w:val="32"/>
          <w:rtl/>
        </w:rPr>
        <w:t xml:space="preserve"> هل توجد فروق ذات دلالة إحصائية في أثر إدارة هذه المخاطر على كفاءة المخزون تعزى لمتغيرات الشركة (مثل: حجم الشركة، أو مستوى الاعتماد على التقنيات الحديثة وأنظمة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w:t>
      </w:r>
    </w:p>
    <w:p w14:paraId="4C80E07F" w14:textId="1AB594BA" w:rsidR="0011762B" w:rsidRPr="008052AE" w:rsidRDefault="0011762B"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أهمية الدراسة (</w:t>
      </w:r>
      <w:r w:rsidRPr="008052AE">
        <w:rPr>
          <w:rFonts w:ascii="Simplified Arabic" w:eastAsia="Times New Roman" w:hAnsi="Simplified Arabic" w:cs="Simplified Arabic" w:hint="cs"/>
          <w:color w:val="1F1F1F"/>
          <w:sz w:val="32"/>
          <w:szCs w:val="32"/>
        </w:rPr>
        <w:t>Significance of the Study</w:t>
      </w:r>
      <w:r w:rsidRPr="008052AE">
        <w:rPr>
          <w:rFonts w:ascii="Simplified Arabic" w:eastAsia="Times New Roman" w:hAnsi="Simplified Arabic" w:cs="Simplified Arabic" w:hint="cs"/>
          <w:color w:val="1F1F1F"/>
          <w:sz w:val="32"/>
          <w:szCs w:val="32"/>
          <w:rtl/>
        </w:rPr>
        <w:t>)</w:t>
      </w:r>
    </w:p>
    <w:p w14:paraId="07314161" w14:textId="77777777" w:rsidR="0011762B" w:rsidRPr="008052AE" w:rsidRDefault="0011762B"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تستمد هذه الدراسة أهميتها من حيوية موضوعها ومواكبته للتوجهات الاقتصادية الحديثة، وتتوزع هذه الأهمية إلى جانبين علمي (أكاديمي) وعملي (تطبيقي):</w:t>
      </w:r>
    </w:p>
    <w:p w14:paraId="07A5E688" w14:textId="77777777" w:rsidR="0011762B" w:rsidRPr="008052AE" w:rsidRDefault="0011762B"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lastRenderedPageBreak/>
        <w:t>1. الأهمية العلمية (</w:t>
      </w:r>
      <w:r w:rsidRPr="008052AE">
        <w:rPr>
          <w:rFonts w:ascii="Simplified Arabic" w:eastAsia="Times New Roman" w:hAnsi="Simplified Arabic" w:cs="Simplified Arabic" w:hint="cs"/>
          <w:i w:val="0"/>
          <w:iCs w:val="0"/>
          <w:color w:val="1F1F1F"/>
          <w:sz w:val="32"/>
          <w:szCs w:val="32"/>
        </w:rPr>
        <w:t>Theoretical / Scientific Significance</w:t>
      </w:r>
      <w:r w:rsidRPr="008052AE">
        <w:rPr>
          <w:rFonts w:ascii="Simplified Arabic" w:eastAsia="Times New Roman" w:hAnsi="Simplified Arabic" w:cs="Simplified Arabic" w:hint="cs"/>
          <w:i w:val="0"/>
          <w:iCs w:val="0"/>
          <w:color w:val="1F1F1F"/>
          <w:sz w:val="32"/>
          <w:szCs w:val="32"/>
          <w:rtl/>
        </w:rPr>
        <w:t>)</w:t>
      </w:r>
    </w:p>
    <w:p w14:paraId="02899D0B" w14:textId="77777777" w:rsidR="0011762B" w:rsidRPr="008052AE" w:rsidRDefault="0011762B" w:rsidP="00064D2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إثراء المكتبة العربية:</w:t>
      </w:r>
      <w:r w:rsidRPr="008052AE">
        <w:rPr>
          <w:rFonts w:ascii="Simplified Arabic" w:hAnsi="Simplified Arabic" w:cs="Simplified Arabic" w:hint="cs"/>
          <w:color w:val="1F1F1F"/>
          <w:sz w:val="32"/>
          <w:szCs w:val="32"/>
          <w:rtl/>
        </w:rPr>
        <w:t xml:space="preserve"> المساهمة في سد الفجوة المعرفية والأدبية في مجال إدارة مخاطر سلاسل الإمداد والتجزئة في البيئة العربية والخليجية بوجه عام، والسعودية بوجه خاص.</w:t>
      </w:r>
    </w:p>
    <w:p w14:paraId="745A53DC" w14:textId="77777777" w:rsidR="0011762B" w:rsidRPr="008052AE" w:rsidRDefault="0011762B" w:rsidP="00064D2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تطوير إطار نظري مدمج:</w:t>
      </w:r>
      <w:r w:rsidRPr="008052AE">
        <w:rPr>
          <w:rFonts w:ascii="Simplified Arabic" w:hAnsi="Simplified Arabic" w:cs="Simplified Arabic" w:hint="cs"/>
          <w:color w:val="1F1F1F"/>
          <w:sz w:val="32"/>
          <w:szCs w:val="32"/>
          <w:rtl/>
        </w:rPr>
        <w:t xml:space="preserve"> تقديم نموذج فكري يربط بين ثلاثة أبعاد حيوية: (التنبؤ بالمبيعات، تخطيط المشتريات، وإدارة المخاطر) وأثرها مجتمعة على كفاءة إدارة المخزون.</w:t>
      </w:r>
    </w:p>
    <w:p w14:paraId="485006D9" w14:textId="77777777" w:rsidR="0011762B" w:rsidRPr="008052AE" w:rsidRDefault="0011762B" w:rsidP="00064D2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تأسيس لمرجعيات بحثية مستقبليّة:</w:t>
      </w:r>
      <w:r w:rsidRPr="008052AE">
        <w:rPr>
          <w:rFonts w:ascii="Simplified Arabic" w:hAnsi="Simplified Arabic" w:cs="Simplified Arabic" w:hint="cs"/>
          <w:color w:val="1F1F1F"/>
          <w:sz w:val="32"/>
          <w:szCs w:val="32"/>
          <w:rtl/>
        </w:rPr>
        <w:t xml:space="preserve"> فتح آفاق جديدة للباحثين لإجراء دراسات أعمق تناقش أثر التحول الرقمي والذكاء الاصطناعي في تقليل مخاطر عدم الاتساق في قطاعات أخرى.</w:t>
      </w:r>
    </w:p>
    <w:p w14:paraId="4123A134" w14:textId="77777777" w:rsidR="0011762B" w:rsidRPr="008052AE" w:rsidRDefault="0011762B"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2. الأهمية العملية (</w:t>
      </w:r>
      <w:r w:rsidRPr="008052AE">
        <w:rPr>
          <w:rFonts w:ascii="Simplified Arabic" w:eastAsia="Times New Roman" w:hAnsi="Simplified Arabic" w:cs="Simplified Arabic" w:hint="cs"/>
          <w:i w:val="0"/>
          <w:iCs w:val="0"/>
          <w:color w:val="1F1F1F"/>
          <w:sz w:val="32"/>
          <w:szCs w:val="32"/>
        </w:rPr>
        <w:t>Practical / Applied Significance</w:t>
      </w:r>
      <w:r w:rsidRPr="008052AE">
        <w:rPr>
          <w:rFonts w:ascii="Simplified Arabic" w:eastAsia="Times New Roman" w:hAnsi="Simplified Arabic" w:cs="Simplified Arabic" w:hint="cs"/>
          <w:i w:val="0"/>
          <w:iCs w:val="0"/>
          <w:color w:val="1F1F1F"/>
          <w:sz w:val="32"/>
          <w:szCs w:val="32"/>
          <w:rtl/>
        </w:rPr>
        <w:t>)</w:t>
      </w:r>
    </w:p>
    <w:p w14:paraId="0EEC10B9" w14:textId="77777777" w:rsidR="0011762B" w:rsidRPr="008052AE" w:rsidRDefault="0011762B" w:rsidP="00064D2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دعم متخذي القرار:</w:t>
      </w:r>
      <w:r w:rsidRPr="008052AE">
        <w:rPr>
          <w:rFonts w:ascii="Simplified Arabic" w:hAnsi="Simplified Arabic" w:cs="Simplified Arabic" w:hint="cs"/>
          <w:color w:val="1F1F1F"/>
          <w:sz w:val="32"/>
          <w:szCs w:val="32"/>
          <w:rtl/>
        </w:rPr>
        <w:t xml:space="preserve"> تقديم نتائج ومؤشرات ميدانية لمديري المشتريات وسلاسل الإمداد والمبيعات تُمكّنهم من وضع استراتيجيات تنسيق متكاملة تُقلل من الهدر المالي والتشغيلي.</w:t>
      </w:r>
    </w:p>
    <w:p w14:paraId="114A51F7" w14:textId="77777777" w:rsidR="0011762B" w:rsidRPr="008052AE" w:rsidRDefault="0011762B" w:rsidP="00064D2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تحسين الميزة التنافسية:</w:t>
      </w:r>
      <w:r w:rsidRPr="008052AE">
        <w:rPr>
          <w:rFonts w:ascii="Simplified Arabic" w:hAnsi="Simplified Arabic" w:cs="Simplified Arabic" w:hint="cs"/>
          <w:color w:val="1F1F1F"/>
          <w:sz w:val="32"/>
          <w:szCs w:val="32"/>
          <w:rtl/>
        </w:rPr>
        <w:t xml:space="preserve"> مساعدة شركات التجزئة الكبرى على رفع كفاءة إدارة مخزونها من خلال تقليل تكاليف الاحتفاظ بالمخزون وتفادي حالات خلو الرفوف، مما يعزز رضا المستهلكين وربحية الشركات.</w:t>
      </w:r>
    </w:p>
    <w:p w14:paraId="7EEE552B" w14:textId="4A8C239D" w:rsidR="000A29D4" w:rsidRPr="008052AE" w:rsidRDefault="0011762B" w:rsidP="00B53085">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المساهمة في تحقيق أهداف رؤية 2030:</w:t>
      </w:r>
      <w:r w:rsidRPr="008052AE">
        <w:rPr>
          <w:rFonts w:ascii="Simplified Arabic" w:hAnsi="Simplified Arabic" w:cs="Simplified Arabic" w:hint="cs"/>
          <w:color w:val="1F1F1F"/>
          <w:sz w:val="32"/>
          <w:szCs w:val="32"/>
          <w:rtl/>
        </w:rPr>
        <w:t xml:space="preserve"> المساعدة في تطوير كفاءة قطاع التجزئة واللوجستيات في المملكة العربية السعودية، وهو أحد القطاعات الاستراتيجية المعتمد عليها لتنويع مصادر الدخل وزيادة مساهمة القطاع الخاص في الناتج المحلي الإجمالي.</w:t>
      </w:r>
    </w:p>
    <w:p w14:paraId="5CAC7C26" w14:textId="6DB37169" w:rsidR="000A29D4" w:rsidRPr="008052AE" w:rsidRDefault="000A29D4"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أهداف الدراسة (</w:t>
      </w:r>
      <w:r w:rsidRPr="008052AE">
        <w:rPr>
          <w:rFonts w:ascii="Simplified Arabic" w:eastAsia="Times New Roman" w:hAnsi="Simplified Arabic" w:cs="Simplified Arabic" w:hint="cs"/>
          <w:color w:val="1F1F1F"/>
          <w:sz w:val="32"/>
          <w:szCs w:val="32"/>
        </w:rPr>
        <w:t>Research Objectives</w:t>
      </w:r>
      <w:r w:rsidRPr="008052AE">
        <w:rPr>
          <w:rFonts w:ascii="Simplified Arabic" w:eastAsia="Times New Roman" w:hAnsi="Simplified Arabic" w:cs="Simplified Arabic" w:hint="cs"/>
          <w:color w:val="1F1F1F"/>
          <w:sz w:val="32"/>
          <w:szCs w:val="32"/>
          <w:rtl/>
        </w:rPr>
        <w:t>)</w:t>
      </w:r>
    </w:p>
    <w:p w14:paraId="6023B769" w14:textId="77777777" w:rsidR="000A29D4" w:rsidRPr="008052AE" w:rsidRDefault="000A29D4"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تسعى هذه الدراسة إلى تحقيق هدف رئيسي تتفرع منه مجموعة من الأهداف الأكاديمية والتطبيقية:</w:t>
      </w:r>
    </w:p>
    <w:p w14:paraId="55402FC7"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1. الهدف الرئيسي (</w:t>
      </w:r>
      <w:r w:rsidRPr="008052AE">
        <w:rPr>
          <w:rFonts w:ascii="Simplified Arabic" w:eastAsia="Times New Roman" w:hAnsi="Simplified Arabic" w:cs="Simplified Arabic" w:hint="cs"/>
          <w:i w:val="0"/>
          <w:iCs w:val="0"/>
          <w:color w:val="1F1F1F"/>
          <w:sz w:val="32"/>
          <w:szCs w:val="32"/>
        </w:rPr>
        <w:t>Main Objective</w:t>
      </w:r>
      <w:r w:rsidRPr="008052AE">
        <w:rPr>
          <w:rFonts w:ascii="Simplified Arabic" w:eastAsia="Times New Roman" w:hAnsi="Simplified Arabic" w:cs="Simplified Arabic" w:hint="cs"/>
          <w:i w:val="0"/>
          <w:iCs w:val="0"/>
          <w:color w:val="1F1F1F"/>
          <w:sz w:val="32"/>
          <w:szCs w:val="32"/>
          <w:rtl/>
        </w:rPr>
        <w:t>)</w:t>
      </w:r>
    </w:p>
    <w:p w14:paraId="1A75D012" w14:textId="77777777" w:rsidR="000A29D4" w:rsidRPr="008052AE" w:rsidRDefault="000A29D4" w:rsidP="00064D2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قياس وتحليل أثر إدارة مخاطر عدم الاتساق بين التنبؤ بالمبيعات وتخطيط المشتريات على كفاءة إدارة المخزون لدى شركات التجزئة الكبرى في المملكة العربية السعودية.</w:t>
      </w:r>
    </w:p>
    <w:p w14:paraId="34BBEFCC"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2. الأهداف الفرعية (</w:t>
      </w:r>
      <w:r w:rsidRPr="008052AE">
        <w:rPr>
          <w:rFonts w:ascii="Simplified Arabic" w:eastAsia="Times New Roman" w:hAnsi="Simplified Arabic" w:cs="Simplified Arabic" w:hint="cs"/>
          <w:i w:val="0"/>
          <w:iCs w:val="0"/>
          <w:color w:val="1F1F1F"/>
          <w:sz w:val="32"/>
          <w:szCs w:val="32"/>
        </w:rPr>
        <w:t>Sub-Objectives</w:t>
      </w:r>
      <w:r w:rsidRPr="008052AE">
        <w:rPr>
          <w:rFonts w:ascii="Simplified Arabic" w:eastAsia="Times New Roman" w:hAnsi="Simplified Arabic" w:cs="Simplified Arabic" w:hint="cs"/>
          <w:i w:val="0"/>
          <w:iCs w:val="0"/>
          <w:color w:val="1F1F1F"/>
          <w:sz w:val="32"/>
          <w:szCs w:val="32"/>
          <w:rtl/>
        </w:rPr>
        <w:t>)</w:t>
      </w:r>
    </w:p>
    <w:p w14:paraId="28EB33DC" w14:textId="77777777" w:rsidR="000A29D4" w:rsidRPr="008052AE" w:rsidRDefault="000A29D4" w:rsidP="00064D23">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تشخيص واقع التكامل:</w:t>
      </w:r>
      <w:r w:rsidRPr="008052AE">
        <w:rPr>
          <w:rFonts w:ascii="Simplified Arabic" w:hAnsi="Simplified Arabic" w:cs="Simplified Arabic" w:hint="cs"/>
          <w:color w:val="1F1F1F"/>
          <w:sz w:val="32"/>
          <w:szCs w:val="32"/>
          <w:rtl/>
        </w:rPr>
        <w:t xml:space="preserve"> التعرف على مستوى الاتساق والتنسيق الفعلي بين عمليات التنبؤ بالمبيعات وتخطيط المشتريات في شركات التجزئة الكبرى محل الدراسة.</w:t>
      </w:r>
    </w:p>
    <w:p w14:paraId="62315516" w14:textId="77777777" w:rsidR="000A29D4" w:rsidRPr="008052AE" w:rsidRDefault="000A29D4" w:rsidP="00064D23">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تحديد المخاطر التشغيلية:</w:t>
      </w:r>
      <w:r w:rsidRPr="008052AE">
        <w:rPr>
          <w:rFonts w:ascii="Simplified Arabic" w:hAnsi="Simplified Arabic" w:cs="Simplified Arabic" w:hint="cs"/>
          <w:color w:val="1F1F1F"/>
          <w:sz w:val="32"/>
          <w:szCs w:val="32"/>
          <w:rtl/>
        </w:rPr>
        <w:t xml:space="preserve"> رصد وتقييم أبرز المخاطر الناجمة عن وجود فجوة أو تباين بين توقعات المبيعات وخطط الشراء والتوريد.</w:t>
      </w:r>
    </w:p>
    <w:p w14:paraId="199A28DA" w14:textId="77777777" w:rsidR="000A29D4" w:rsidRPr="008052AE" w:rsidRDefault="000A29D4" w:rsidP="00064D23">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تحليل آليات إدارة المخاطر:</w:t>
      </w:r>
      <w:r w:rsidRPr="008052AE">
        <w:rPr>
          <w:rFonts w:ascii="Simplified Arabic" w:hAnsi="Simplified Arabic" w:cs="Simplified Arabic" w:hint="cs"/>
          <w:color w:val="1F1F1F"/>
          <w:sz w:val="32"/>
          <w:szCs w:val="32"/>
          <w:rtl/>
        </w:rPr>
        <w:t xml:space="preserve"> الكشف عن الاستراتيجيات والأدوات المتبعة في شركات التجزئة للحد من مخاطر عدم الاتساق والسيطرة على التباين في سلاسل الإمداد.</w:t>
      </w:r>
    </w:p>
    <w:p w14:paraId="4A1DF056" w14:textId="77777777" w:rsidR="000A29D4" w:rsidRPr="008052AE" w:rsidRDefault="000A29D4" w:rsidP="00064D23">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قياس الأثر على أبعاد كفاءة المخزون:</w:t>
      </w:r>
      <w:r w:rsidRPr="008052AE">
        <w:rPr>
          <w:rFonts w:ascii="Simplified Arabic" w:hAnsi="Simplified Arabic" w:cs="Simplified Arabic" w:hint="cs"/>
          <w:color w:val="1F1F1F"/>
          <w:sz w:val="32"/>
          <w:szCs w:val="32"/>
          <w:rtl/>
        </w:rPr>
        <w:t xml:space="preserve"> تحديد درجة أثر تطبيق إدارة مخاطر عدم الاتساق على أبعاد كفاءة إدارة المخزون المختلفة (رفع معدل دوران المخزون، تخفيض تكاليف التخزين والاحتفاظ، والحد من حالات نفاد المخزون).</w:t>
      </w:r>
    </w:p>
    <w:p w14:paraId="7999F578" w14:textId="77777777" w:rsidR="000A29D4" w:rsidRPr="008052AE" w:rsidRDefault="000A29D4" w:rsidP="00064D23">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تحليل الفروق التنظيمية:</w:t>
      </w:r>
      <w:r w:rsidRPr="008052AE">
        <w:rPr>
          <w:rFonts w:ascii="Simplified Arabic" w:hAnsi="Simplified Arabic" w:cs="Simplified Arabic" w:hint="cs"/>
          <w:color w:val="1F1F1F"/>
          <w:sz w:val="32"/>
          <w:szCs w:val="32"/>
          <w:rtl/>
        </w:rPr>
        <w:t xml:space="preserve"> تحديد ما إذا كانت هناك فروق ذات دلالة إحصائية في أثر إدارة مخاطر عدم الاتساق على كفاءة المخزون تُعزى للخصائص التنظيمية للشركات (مثل: حجم الشركة، سنوات الخبرة، ومستوى الاعتماد على الأنظمة المدمجة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w:t>
      </w:r>
    </w:p>
    <w:p w14:paraId="226B01D2" w14:textId="5CCC0CD1" w:rsidR="000A29D4" w:rsidRPr="008052AE" w:rsidRDefault="000A29D4"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تساؤلات الدراسة (</w:t>
      </w:r>
      <w:r w:rsidRPr="008052AE">
        <w:rPr>
          <w:rFonts w:ascii="Simplified Arabic" w:eastAsia="Times New Roman" w:hAnsi="Simplified Arabic" w:cs="Simplified Arabic" w:hint="cs"/>
          <w:color w:val="1F1F1F"/>
          <w:sz w:val="32"/>
          <w:szCs w:val="32"/>
        </w:rPr>
        <w:t>Research Questions</w:t>
      </w:r>
      <w:r w:rsidRPr="008052AE">
        <w:rPr>
          <w:rFonts w:ascii="Simplified Arabic" w:eastAsia="Times New Roman" w:hAnsi="Simplified Arabic" w:cs="Simplified Arabic" w:hint="cs"/>
          <w:color w:val="1F1F1F"/>
          <w:sz w:val="32"/>
          <w:szCs w:val="32"/>
          <w:rtl/>
        </w:rPr>
        <w:t>)</w:t>
      </w:r>
    </w:p>
    <w:p w14:paraId="7E31871D" w14:textId="77777777" w:rsidR="000A29D4" w:rsidRPr="008052AE" w:rsidRDefault="000A29D4"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بناءً على مشكلة الدراسة وأهدافها، تسعى هذه الدراسة للإجابة عن التساؤل الرئيسي والتساؤلات الفرعية التالية:</w:t>
      </w:r>
    </w:p>
    <w:p w14:paraId="4D195BB8"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1. التساؤل الرئيسي (</w:t>
      </w:r>
      <w:r w:rsidRPr="008052AE">
        <w:rPr>
          <w:rFonts w:ascii="Simplified Arabic" w:eastAsia="Times New Roman" w:hAnsi="Simplified Arabic" w:cs="Simplified Arabic" w:hint="cs"/>
          <w:i w:val="0"/>
          <w:iCs w:val="0"/>
          <w:color w:val="1F1F1F"/>
          <w:sz w:val="32"/>
          <w:szCs w:val="32"/>
        </w:rPr>
        <w:t>Main Question</w:t>
      </w:r>
      <w:r w:rsidRPr="008052AE">
        <w:rPr>
          <w:rFonts w:ascii="Simplified Arabic" w:eastAsia="Times New Roman" w:hAnsi="Simplified Arabic" w:cs="Simplified Arabic" w:hint="cs"/>
          <w:i w:val="0"/>
          <w:iCs w:val="0"/>
          <w:color w:val="1F1F1F"/>
          <w:sz w:val="32"/>
          <w:szCs w:val="32"/>
          <w:rtl/>
        </w:rPr>
        <w:t>)</w:t>
      </w:r>
    </w:p>
    <w:p w14:paraId="60E0892B" w14:textId="77777777" w:rsidR="000A29D4" w:rsidRPr="008052AE" w:rsidRDefault="000A29D4" w:rsidP="00064D23">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ما أثر إدارة مخاطر عدم الاتساق بين التنبؤ بالمبيعات وتخطيط المشتريات على كفاءة إدارة المخزون في شركات التجزئة الكبرى بالمملكة العربية السعودية؟</w:t>
      </w:r>
    </w:p>
    <w:p w14:paraId="20FB22F8"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lastRenderedPageBreak/>
        <w:t>2. التساؤلات الفرعية (</w:t>
      </w:r>
      <w:r w:rsidRPr="008052AE">
        <w:rPr>
          <w:rFonts w:ascii="Simplified Arabic" w:eastAsia="Times New Roman" w:hAnsi="Simplified Arabic" w:cs="Simplified Arabic" w:hint="cs"/>
          <w:i w:val="0"/>
          <w:iCs w:val="0"/>
          <w:color w:val="1F1F1F"/>
          <w:sz w:val="32"/>
          <w:szCs w:val="32"/>
        </w:rPr>
        <w:t>Sub-Questions</w:t>
      </w:r>
      <w:r w:rsidRPr="008052AE">
        <w:rPr>
          <w:rFonts w:ascii="Simplified Arabic" w:eastAsia="Times New Roman" w:hAnsi="Simplified Arabic" w:cs="Simplified Arabic" w:hint="cs"/>
          <w:i w:val="0"/>
          <w:iCs w:val="0"/>
          <w:color w:val="1F1F1F"/>
          <w:sz w:val="32"/>
          <w:szCs w:val="32"/>
          <w:rtl/>
        </w:rPr>
        <w:t>)</w:t>
      </w:r>
    </w:p>
    <w:p w14:paraId="5D795098" w14:textId="77777777" w:rsidR="000A29D4" w:rsidRPr="008052AE" w:rsidRDefault="000A29D4" w:rsidP="00064D2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ما واقع ومستوى الاتساق والتكامل الحالي بين عمليات التنبؤ بالمبيعات وتخطيط المشتريات في شركات التجزئة الكبرى بالسعودية؟</w:t>
      </w:r>
    </w:p>
    <w:p w14:paraId="1215C285" w14:textId="77777777" w:rsidR="000A29D4" w:rsidRPr="008052AE" w:rsidRDefault="000A29D4" w:rsidP="00064D2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ما أبرز مخاطر عدم الاتساق التشغيلية والمالية الناجمة عن الفجوة بين التنبؤ بالمبيعات وخطط المشتريات؟</w:t>
      </w:r>
    </w:p>
    <w:p w14:paraId="67D41FFC" w14:textId="77777777" w:rsidR="000A29D4" w:rsidRPr="008052AE" w:rsidRDefault="000A29D4" w:rsidP="00064D2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ما الاستراتيجيات والآليات المعتمدة لإدارة المخاطر والحد من تباين الطلب والتوريد في الشركات محل الدراسة؟</w:t>
      </w:r>
    </w:p>
    <w:p w14:paraId="4FDC052D" w14:textId="77777777" w:rsidR="000A29D4" w:rsidRPr="008052AE" w:rsidRDefault="000A29D4" w:rsidP="00064D2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ما مدى أثر إدارة مخاطر عدم الاتساق على الأبعاد المحددة لكفاءة المخزون (معدل الدوران، تكاليف الاحتفاظ والتخزين، ونسبة الجاهزية والحد من النفاد)؟</w:t>
      </w:r>
    </w:p>
    <w:p w14:paraId="46BF6823" w14:textId="77777777" w:rsidR="000A29D4" w:rsidRPr="008052AE" w:rsidRDefault="000A29D4" w:rsidP="00064D23">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هل توجد فروق ذات دلالة إحصائية في أثر إدارة مخاطر عدم الاتساق على كفاءة المخزون تُعزى للخصائص التنظيمية للشركة (حجم الشركة، النطاق الجغرافي، ومستوى </w:t>
      </w:r>
      <w:proofErr w:type="spellStart"/>
      <w:r w:rsidRPr="008052AE">
        <w:rPr>
          <w:rFonts w:ascii="Simplified Arabic" w:hAnsi="Simplified Arabic" w:cs="Simplified Arabic" w:hint="cs"/>
          <w:color w:val="1F1F1F"/>
          <w:sz w:val="32"/>
          <w:szCs w:val="32"/>
          <w:rtl/>
        </w:rPr>
        <w:t>أتمتة</w:t>
      </w:r>
      <w:proofErr w:type="spellEnd"/>
      <w:r w:rsidRPr="008052AE">
        <w:rPr>
          <w:rFonts w:ascii="Simplified Arabic" w:hAnsi="Simplified Arabic" w:cs="Simplified Arabic" w:hint="cs"/>
          <w:color w:val="1F1F1F"/>
          <w:sz w:val="32"/>
          <w:szCs w:val="32"/>
          <w:rtl/>
        </w:rPr>
        <w:t xml:space="preserve"> سلاسل الإمداد)؟</w:t>
      </w:r>
    </w:p>
    <w:p w14:paraId="380AE9EC" w14:textId="1FC17C58" w:rsidR="000A29D4" w:rsidRPr="008052AE" w:rsidRDefault="000A29D4"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فرضيات الدراسة (</w:t>
      </w:r>
      <w:r w:rsidRPr="008052AE">
        <w:rPr>
          <w:rFonts w:ascii="Simplified Arabic" w:eastAsia="Times New Roman" w:hAnsi="Simplified Arabic" w:cs="Simplified Arabic" w:hint="cs"/>
          <w:color w:val="1F1F1F"/>
          <w:sz w:val="32"/>
          <w:szCs w:val="32"/>
        </w:rPr>
        <w:t>Research Hypotheses</w:t>
      </w:r>
      <w:r w:rsidRPr="008052AE">
        <w:rPr>
          <w:rFonts w:ascii="Simplified Arabic" w:eastAsia="Times New Roman" w:hAnsi="Simplified Arabic" w:cs="Simplified Arabic" w:hint="cs"/>
          <w:color w:val="1F1F1F"/>
          <w:sz w:val="32"/>
          <w:szCs w:val="32"/>
          <w:rtl/>
        </w:rPr>
        <w:t>)</w:t>
      </w:r>
    </w:p>
    <w:p w14:paraId="15BCC918" w14:textId="77777777" w:rsidR="000A29D4" w:rsidRPr="008052AE" w:rsidRDefault="000A29D4"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تختبر الدراسة الفرضيات الرئيسية والفرعية التالية باستخدام الأساليب الإحصائية المناسبة:</w:t>
      </w:r>
    </w:p>
    <w:p w14:paraId="067B66B4" w14:textId="77777777" w:rsidR="000A29D4" w:rsidRPr="008052AE" w:rsidRDefault="000A29D4" w:rsidP="00064D2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الفرضية الرئيسية الأولى (</w:t>
      </w:r>
      <w:r w:rsidRPr="008052AE">
        <w:rPr>
          <w:rStyle w:val="a6"/>
          <w:rFonts w:ascii="Simplified Arabic" w:hAnsi="Simplified Arabic" w:cs="Simplified Arabic" w:hint="cs"/>
          <w:color w:val="1F1F1F"/>
          <w:sz w:val="32"/>
          <w:szCs w:val="32"/>
          <w:bdr w:val="none" w:sz="0" w:space="0" w:color="auto" w:frame="1"/>
        </w:rPr>
        <w:t>H1</w:t>
      </w:r>
      <w:r w:rsidRPr="008052AE">
        <w:rPr>
          <w:rStyle w:val="a6"/>
          <w:rFonts w:ascii="Simplified Arabic" w:hAnsi="Simplified Arabic" w:cs="Simplified Arabic" w:hint="cs"/>
          <w:color w:val="1F1F1F"/>
          <w:sz w:val="32"/>
          <w:szCs w:val="32"/>
          <w:bdr w:val="none" w:sz="0" w:space="0" w:color="auto" w:frame="1"/>
          <w:rtl/>
        </w:rPr>
        <w:t>):</w:t>
      </w:r>
    </w:p>
    <w:p w14:paraId="471FB7B8" w14:textId="77777777" w:rsidR="000A29D4" w:rsidRPr="008052AE" w:rsidRDefault="000A29D4" w:rsidP="00064D23">
      <w:pPr>
        <w:pStyle w:val="a5"/>
        <w:bidi/>
        <w:spacing w:before="0" w:beforeAutospacing="0" w:after="173"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يوجد أثر ذو دلالة إحصائية عند مستوى دلالة (معنوية أقل من أو تساوي 0.05) لإدارة مخاطر عدم الاتساق بين التنبؤ بالمبيعات وتخطيط المشتريات على كفاءة إدارة المخزون في شركات التجزئة الكبرى بالمملكة العربية السعودية.</w:t>
      </w:r>
    </w:p>
    <w:p w14:paraId="26D7EDC1" w14:textId="77777777" w:rsidR="000A29D4" w:rsidRPr="008052AE" w:rsidRDefault="000A29D4" w:rsidP="00064D23">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وينبثق عنها الفرضيات الفرعية التالية:</w:t>
      </w:r>
    </w:p>
    <w:p w14:paraId="44C8CBC5" w14:textId="77777777" w:rsidR="000A29D4" w:rsidRPr="008052AE" w:rsidRDefault="000A29D4" w:rsidP="00064D23">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الفرضية الفرعية الأولى (</w:t>
      </w:r>
      <w:r w:rsidRPr="008052AE">
        <w:rPr>
          <w:rStyle w:val="a6"/>
          <w:rFonts w:ascii="Simplified Arabic" w:hAnsi="Simplified Arabic" w:cs="Simplified Arabic" w:hint="cs"/>
          <w:color w:val="1F1F1F"/>
          <w:sz w:val="32"/>
          <w:szCs w:val="32"/>
          <w:bdr w:val="none" w:sz="0" w:space="0" w:color="auto" w:frame="1"/>
        </w:rPr>
        <w:t>H1a</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يوجد أثر ذو دلالة إحصائية لإدارة مخاطر عدم الاتساق على زيادة معدل دوران المخزون.</w:t>
      </w:r>
    </w:p>
    <w:p w14:paraId="663E296B" w14:textId="77777777" w:rsidR="000A29D4" w:rsidRPr="008052AE" w:rsidRDefault="000A29D4" w:rsidP="00064D23">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الفرضية الفرعية الثانية (</w:t>
      </w:r>
      <w:r w:rsidRPr="008052AE">
        <w:rPr>
          <w:rStyle w:val="a6"/>
          <w:rFonts w:ascii="Simplified Arabic" w:hAnsi="Simplified Arabic" w:cs="Simplified Arabic" w:hint="cs"/>
          <w:color w:val="1F1F1F"/>
          <w:sz w:val="32"/>
          <w:szCs w:val="32"/>
          <w:bdr w:val="none" w:sz="0" w:space="0" w:color="auto" w:frame="1"/>
        </w:rPr>
        <w:t>H1b</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يوجد أثر ذو دلالة إحصائية لإدارة مخاطر عدم الاتساق على تخفيض تكاليف الاحتفاظ بالمخزون والتخزين.</w:t>
      </w:r>
    </w:p>
    <w:p w14:paraId="79C7DA70" w14:textId="77777777" w:rsidR="000A29D4" w:rsidRPr="008052AE" w:rsidRDefault="000A29D4" w:rsidP="00064D23">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الفرضية الفرعية الثالثة (</w:t>
      </w:r>
      <w:r w:rsidRPr="008052AE">
        <w:rPr>
          <w:rStyle w:val="a6"/>
          <w:rFonts w:ascii="Simplified Arabic" w:hAnsi="Simplified Arabic" w:cs="Simplified Arabic" w:hint="cs"/>
          <w:color w:val="1F1F1F"/>
          <w:sz w:val="32"/>
          <w:szCs w:val="32"/>
          <w:bdr w:val="none" w:sz="0" w:space="0" w:color="auto" w:frame="1"/>
        </w:rPr>
        <w:t>H1c</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يوجد أثر ذو دلالة إحصائية لإدارة مخاطر عدم الاتساق على تقليل حالات نفاد المخزون وتلبية طلبات العملاء في الوقت المحدد.</w:t>
      </w:r>
    </w:p>
    <w:p w14:paraId="03140276" w14:textId="77777777" w:rsidR="000A29D4" w:rsidRPr="008052AE" w:rsidRDefault="000A29D4" w:rsidP="00064D2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الفرضية الرئيسية الثانية (</w:t>
      </w:r>
      <w:r w:rsidRPr="008052AE">
        <w:rPr>
          <w:rStyle w:val="a6"/>
          <w:rFonts w:ascii="Simplified Arabic" w:hAnsi="Simplified Arabic" w:cs="Simplified Arabic" w:hint="cs"/>
          <w:color w:val="1F1F1F"/>
          <w:sz w:val="32"/>
          <w:szCs w:val="32"/>
          <w:bdr w:val="none" w:sz="0" w:space="0" w:color="auto" w:frame="1"/>
        </w:rPr>
        <w:t>H2</w:t>
      </w:r>
      <w:r w:rsidRPr="008052AE">
        <w:rPr>
          <w:rStyle w:val="a6"/>
          <w:rFonts w:ascii="Simplified Arabic" w:hAnsi="Simplified Arabic" w:cs="Simplified Arabic" w:hint="cs"/>
          <w:color w:val="1F1F1F"/>
          <w:sz w:val="32"/>
          <w:szCs w:val="32"/>
          <w:bdr w:val="none" w:sz="0" w:space="0" w:color="auto" w:frame="1"/>
          <w:rtl/>
        </w:rPr>
        <w:t>):</w:t>
      </w:r>
    </w:p>
    <w:p w14:paraId="31AF2170" w14:textId="77777777" w:rsidR="000A29D4" w:rsidRPr="008052AE" w:rsidRDefault="000A29D4" w:rsidP="00064D23">
      <w:pPr>
        <w:pStyle w:val="a5"/>
        <w:bidi/>
        <w:spacing w:before="0" w:beforeAutospacing="0" w:after="173"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توجد فروق ذات دلالة إحصائية عند مستوى دلالة (معنوية أقل من أو تساوي 0.05) في مستوى كفاءة إدارة المخزون تُعزى للمتغيرات التنظيمية لشركات التجزئة (حجم الشركة، سنوات الخبرة التشغيلية، ومستوى تطبيق أنظمة تخطيط الموارد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 xml:space="preserve"> وأنظمة تخطيط المبيعات والعمليات </w:t>
      </w:r>
      <w:r w:rsidRPr="008052AE">
        <w:rPr>
          <w:rFonts w:ascii="Simplified Arabic" w:hAnsi="Simplified Arabic" w:cs="Simplified Arabic" w:hint="cs"/>
          <w:color w:val="1F1F1F"/>
          <w:sz w:val="32"/>
          <w:szCs w:val="32"/>
        </w:rPr>
        <w:t>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w:t>
      </w:r>
    </w:p>
    <w:p w14:paraId="26A2A4DA" w14:textId="14BC8831" w:rsidR="000A29D4" w:rsidRPr="008052AE" w:rsidRDefault="000A29D4"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متغيرات الدراسة (</w:t>
      </w:r>
      <w:r w:rsidRPr="008052AE">
        <w:rPr>
          <w:rFonts w:ascii="Simplified Arabic" w:eastAsia="Times New Roman" w:hAnsi="Simplified Arabic" w:cs="Simplified Arabic" w:hint="cs"/>
          <w:color w:val="1F1F1F"/>
          <w:sz w:val="32"/>
          <w:szCs w:val="32"/>
        </w:rPr>
        <w:t>Research Variables</w:t>
      </w:r>
      <w:r w:rsidRPr="008052AE">
        <w:rPr>
          <w:rFonts w:ascii="Simplified Arabic" w:eastAsia="Times New Roman" w:hAnsi="Simplified Arabic" w:cs="Simplified Arabic" w:hint="cs"/>
          <w:color w:val="1F1F1F"/>
          <w:sz w:val="32"/>
          <w:szCs w:val="32"/>
          <w:rtl/>
        </w:rPr>
        <w:t>)</w:t>
      </w:r>
    </w:p>
    <w:p w14:paraId="489AFD89" w14:textId="77777777" w:rsidR="000A29D4" w:rsidRPr="008052AE" w:rsidRDefault="000A29D4"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تتكون هيكلية الدراسة من المتغيرات التالية:</w:t>
      </w:r>
    </w:p>
    <w:p w14:paraId="7CFD4F67"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1. المتغير المستقل (</w:t>
      </w:r>
      <w:r w:rsidRPr="008052AE">
        <w:rPr>
          <w:rFonts w:ascii="Simplified Arabic" w:eastAsia="Times New Roman" w:hAnsi="Simplified Arabic" w:cs="Simplified Arabic" w:hint="cs"/>
          <w:i w:val="0"/>
          <w:iCs w:val="0"/>
          <w:color w:val="1F1F1F"/>
          <w:sz w:val="32"/>
          <w:szCs w:val="32"/>
        </w:rPr>
        <w:t>Independent Variable</w:t>
      </w:r>
      <w:r w:rsidRPr="008052AE">
        <w:rPr>
          <w:rFonts w:ascii="Simplified Arabic" w:eastAsia="Times New Roman" w:hAnsi="Simplified Arabic" w:cs="Simplified Arabic" w:hint="cs"/>
          <w:i w:val="0"/>
          <w:iCs w:val="0"/>
          <w:color w:val="1F1F1F"/>
          <w:sz w:val="32"/>
          <w:szCs w:val="32"/>
          <w:rtl/>
        </w:rPr>
        <w:t>):</w:t>
      </w:r>
    </w:p>
    <w:p w14:paraId="1CDC0C12" w14:textId="77777777" w:rsidR="000A29D4" w:rsidRPr="008052AE" w:rsidRDefault="000A29D4" w:rsidP="00064D2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إدارة مخاطر عدم الاتساق بين التنبؤ بالمبيعات وتخطيط المشتريات:</w:t>
      </w:r>
    </w:p>
    <w:p w14:paraId="40C7C65C" w14:textId="77777777" w:rsidR="000A29D4" w:rsidRPr="008052AE" w:rsidRDefault="000A29D4"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ويقصد بها مجموعة الممارسات والإجراءات والآليات المتبعة للتعامل مع الفجوة والتناقض بين الطلب المتوقع والكميات </w:t>
      </w:r>
      <w:proofErr w:type="spellStart"/>
      <w:r w:rsidRPr="008052AE">
        <w:rPr>
          <w:rFonts w:ascii="Simplified Arabic" w:hAnsi="Simplified Arabic" w:cs="Simplified Arabic" w:hint="cs"/>
          <w:color w:val="1F1F1F"/>
          <w:sz w:val="32"/>
          <w:szCs w:val="32"/>
          <w:rtl/>
        </w:rPr>
        <w:t>المشتراة</w:t>
      </w:r>
      <w:proofErr w:type="spellEnd"/>
      <w:r w:rsidRPr="008052AE">
        <w:rPr>
          <w:rFonts w:ascii="Simplified Arabic" w:hAnsi="Simplified Arabic" w:cs="Simplified Arabic" w:hint="cs"/>
          <w:color w:val="1F1F1F"/>
          <w:sz w:val="32"/>
          <w:szCs w:val="32"/>
          <w:rtl/>
        </w:rPr>
        <w:t>، وتتكون من الأبعاد التالية:</w:t>
      </w:r>
    </w:p>
    <w:p w14:paraId="4B119DA0" w14:textId="77777777" w:rsidR="000A29D4" w:rsidRPr="008052AE" w:rsidRDefault="000A29D4" w:rsidP="00064D23">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تحديد وتقييم المخاطر:</w:t>
      </w:r>
      <w:r w:rsidRPr="008052AE">
        <w:rPr>
          <w:rFonts w:ascii="Simplified Arabic" w:hAnsi="Simplified Arabic" w:cs="Simplified Arabic" w:hint="cs"/>
          <w:color w:val="1F1F1F"/>
          <w:sz w:val="32"/>
          <w:szCs w:val="32"/>
          <w:rtl/>
        </w:rPr>
        <w:t xml:space="preserve"> القدرة على التشخيص المبكر للفجوات بين خطط المبيعات وطلبات الشراء.</w:t>
      </w:r>
    </w:p>
    <w:p w14:paraId="7DD8D3AB" w14:textId="77777777" w:rsidR="000A29D4" w:rsidRPr="008052AE" w:rsidRDefault="000A29D4" w:rsidP="00064D23">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التكامل والتنسيق الإداري:</w:t>
      </w:r>
      <w:r w:rsidRPr="008052AE">
        <w:rPr>
          <w:rFonts w:ascii="Simplified Arabic" w:hAnsi="Simplified Arabic" w:cs="Simplified Arabic" w:hint="cs"/>
          <w:color w:val="1F1F1F"/>
          <w:sz w:val="32"/>
          <w:szCs w:val="32"/>
          <w:rtl/>
        </w:rPr>
        <w:t xml:space="preserve"> درجة تبادل البيانات والتنسيق المستمر بين إدارة المبيعات والتسويق وإدارة المشتريات وسلاسل الإمداد.</w:t>
      </w:r>
    </w:p>
    <w:p w14:paraId="023D5171" w14:textId="77777777" w:rsidR="000A29D4" w:rsidRPr="008052AE" w:rsidRDefault="000A29D4" w:rsidP="00064D23">
      <w:pPr>
        <w:pStyle w:val="a5"/>
        <w:numPr>
          <w:ilvl w:val="1"/>
          <w:numId w:val="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استراتيجيات الاستجابة والمرونة:</w:t>
      </w:r>
      <w:r w:rsidRPr="008052AE">
        <w:rPr>
          <w:rFonts w:ascii="Simplified Arabic" w:hAnsi="Simplified Arabic" w:cs="Simplified Arabic" w:hint="cs"/>
          <w:color w:val="1F1F1F"/>
          <w:sz w:val="32"/>
          <w:szCs w:val="32"/>
          <w:rtl/>
        </w:rPr>
        <w:t xml:space="preserve"> القدرة على تعديل خطط الشراء والتكيف السريع مع تغيرات الطلب الفعلي.</w:t>
      </w:r>
    </w:p>
    <w:p w14:paraId="056A1B5E"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2. المتغير التابع (</w:t>
      </w:r>
      <w:r w:rsidRPr="008052AE">
        <w:rPr>
          <w:rFonts w:ascii="Simplified Arabic" w:eastAsia="Times New Roman" w:hAnsi="Simplified Arabic" w:cs="Simplified Arabic" w:hint="cs"/>
          <w:i w:val="0"/>
          <w:iCs w:val="0"/>
          <w:color w:val="1F1F1F"/>
          <w:sz w:val="32"/>
          <w:szCs w:val="32"/>
        </w:rPr>
        <w:t>Dependent Variable</w:t>
      </w:r>
      <w:r w:rsidRPr="008052AE">
        <w:rPr>
          <w:rFonts w:ascii="Simplified Arabic" w:eastAsia="Times New Roman" w:hAnsi="Simplified Arabic" w:cs="Simplified Arabic" w:hint="cs"/>
          <w:i w:val="0"/>
          <w:iCs w:val="0"/>
          <w:color w:val="1F1F1F"/>
          <w:sz w:val="32"/>
          <w:szCs w:val="32"/>
          <w:rtl/>
        </w:rPr>
        <w:t>):</w:t>
      </w:r>
    </w:p>
    <w:p w14:paraId="52A8AB48" w14:textId="77777777" w:rsidR="000A29D4" w:rsidRPr="008052AE" w:rsidRDefault="000A29D4" w:rsidP="00064D2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كفاءة إدارة المخزون:</w:t>
      </w:r>
    </w:p>
    <w:p w14:paraId="2BBFDA98" w14:textId="77777777" w:rsidR="000A29D4" w:rsidRPr="008052AE" w:rsidRDefault="000A29D4"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وتعبر عن مستوى النجاح الذي تحققه المنظمة في تحسين أداء المخزون وتقليل هدره، وتقاس عبر الأبعاد التالية:</w:t>
      </w:r>
    </w:p>
    <w:p w14:paraId="7A31CB90" w14:textId="77777777" w:rsidR="000A29D4" w:rsidRPr="008052AE" w:rsidRDefault="000A29D4" w:rsidP="00064D23">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معدل دوران المخزون (</w:t>
      </w:r>
      <w:r w:rsidRPr="008052AE">
        <w:rPr>
          <w:rStyle w:val="a6"/>
          <w:rFonts w:ascii="Simplified Arabic" w:hAnsi="Simplified Arabic" w:cs="Simplified Arabic" w:hint="cs"/>
          <w:color w:val="1F1F1F"/>
          <w:sz w:val="32"/>
          <w:szCs w:val="32"/>
          <w:bdr w:val="none" w:sz="0" w:space="0" w:color="auto" w:frame="1"/>
        </w:rPr>
        <w:t>Inventory Turnover</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سرعة وكفاءة تحويل المخزون إلى مبيعات فعالة خلال فترة زمنية محددة.</w:t>
      </w:r>
    </w:p>
    <w:p w14:paraId="635B450D" w14:textId="77777777" w:rsidR="000A29D4" w:rsidRPr="008052AE" w:rsidRDefault="000A29D4" w:rsidP="00064D23">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تكاليف الاحتفاظ بالمخزون (</w:t>
      </w:r>
      <w:r w:rsidRPr="008052AE">
        <w:rPr>
          <w:rStyle w:val="a6"/>
          <w:rFonts w:ascii="Simplified Arabic" w:hAnsi="Simplified Arabic" w:cs="Simplified Arabic" w:hint="cs"/>
          <w:color w:val="1F1F1F"/>
          <w:sz w:val="32"/>
          <w:szCs w:val="32"/>
          <w:bdr w:val="none" w:sz="0" w:space="0" w:color="auto" w:frame="1"/>
        </w:rPr>
        <w:t>Carrying Costs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التكاليف المرتبطة بالتخزين، التلف، التغطية التأمينية، وتكاليف الفرصة البديلة.</w:t>
      </w:r>
    </w:p>
    <w:p w14:paraId="3F74F996" w14:textId="77777777" w:rsidR="000A29D4" w:rsidRPr="008052AE" w:rsidRDefault="000A29D4" w:rsidP="00064D23">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الحد من حالات نفاد المخزون (</w:t>
      </w:r>
      <w:proofErr w:type="spellStart"/>
      <w:r w:rsidRPr="008052AE">
        <w:rPr>
          <w:rStyle w:val="a6"/>
          <w:rFonts w:ascii="Simplified Arabic" w:hAnsi="Simplified Arabic" w:cs="Simplified Arabic" w:hint="cs"/>
          <w:color w:val="1F1F1F"/>
          <w:sz w:val="32"/>
          <w:szCs w:val="32"/>
          <w:bdr w:val="none" w:sz="0" w:space="0" w:color="auto" w:frame="1"/>
        </w:rPr>
        <w:t>Stockout</w:t>
      </w:r>
      <w:proofErr w:type="spellEnd"/>
      <w:r w:rsidRPr="008052AE">
        <w:rPr>
          <w:rStyle w:val="a6"/>
          <w:rFonts w:ascii="Simplified Arabic" w:hAnsi="Simplified Arabic" w:cs="Simplified Arabic" w:hint="cs"/>
          <w:color w:val="1F1F1F"/>
          <w:sz w:val="32"/>
          <w:szCs w:val="32"/>
          <w:bdr w:val="none" w:sz="0" w:space="0" w:color="auto" w:frame="1"/>
        </w:rPr>
        <w:t xml:space="preserve"> Reduction</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قدرة المنظمة على استيفاء طلبات العملاء ومنع انقطاع البضائع على الرفوف.</w:t>
      </w:r>
    </w:p>
    <w:p w14:paraId="0597BE9F"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3. المتغيرات التنظيمية والديموغرافية (</w:t>
      </w:r>
      <w:r w:rsidRPr="008052AE">
        <w:rPr>
          <w:rFonts w:ascii="Simplified Arabic" w:eastAsia="Times New Roman" w:hAnsi="Simplified Arabic" w:cs="Simplified Arabic" w:hint="cs"/>
          <w:i w:val="0"/>
          <w:iCs w:val="0"/>
          <w:color w:val="1F1F1F"/>
          <w:sz w:val="32"/>
          <w:szCs w:val="32"/>
        </w:rPr>
        <w:t>Control</w:t>
      </w:r>
      <w:r w:rsidRPr="008052AE">
        <w:rPr>
          <w:rFonts w:ascii="Simplified Arabic" w:eastAsia="Times New Roman" w:hAnsi="Simplified Arabic" w:cs="Simplified Arabic" w:hint="cs"/>
          <w:i w:val="0"/>
          <w:iCs w:val="0"/>
          <w:color w:val="1F1F1F"/>
          <w:sz w:val="32"/>
          <w:szCs w:val="32"/>
          <w:rtl/>
        </w:rPr>
        <w:t xml:space="preserve"> &amp; </w:t>
      </w:r>
      <w:r w:rsidRPr="008052AE">
        <w:rPr>
          <w:rFonts w:ascii="Simplified Arabic" w:eastAsia="Times New Roman" w:hAnsi="Simplified Arabic" w:cs="Simplified Arabic" w:hint="cs"/>
          <w:i w:val="0"/>
          <w:iCs w:val="0"/>
          <w:color w:val="1F1F1F"/>
          <w:sz w:val="32"/>
          <w:szCs w:val="32"/>
        </w:rPr>
        <w:t>Demographic Variables</w:t>
      </w:r>
      <w:r w:rsidRPr="008052AE">
        <w:rPr>
          <w:rFonts w:ascii="Simplified Arabic" w:eastAsia="Times New Roman" w:hAnsi="Simplified Arabic" w:cs="Simplified Arabic" w:hint="cs"/>
          <w:i w:val="0"/>
          <w:iCs w:val="0"/>
          <w:color w:val="1F1F1F"/>
          <w:sz w:val="32"/>
          <w:szCs w:val="32"/>
          <w:rtl/>
        </w:rPr>
        <w:t>):</w:t>
      </w:r>
    </w:p>
    <w:p w14:paraId="2978860C" w14:textId="77777777" w:rsidR="000A29D4" w:rsidRPr="008052AE" w:rsidRDefault="000A29D4" w:rsidP="00064D2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حجم الشركة</w:t>
      </w:r>
      <w:r w:rsidRPr="008052AE">
        <w:rPr>
          <w:rFonts w:ascii="Simplified Arabic" w:hAnsi="Simplified Arabic" w:cs="Simplified Arabic" w:hint="cs"/>
          <w:color w:val="1F1F1F"/>
          <w:sz w:val="32"/>
          <w:szCs w:val="32"/>
          <w:rtl/>
        </w:rPr>
        <w:t xml:space="preserve"> (عدد الفروع، حجم رأس المال).</w:t>
      </w:r>
    </w:p>
    <w:p w14:paraId="0FBB3B40" w14:textId="77777777" w:rsidR="000A29D4" w:rsidRPr="008052AE" w:rsidRDefault="000A29D4" w:rsidP="00064D2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سنوات الخبرة التشغيلية في السوق السعودي.</w:t>
      </w:r>
    </w:p>
    <w:p w14:paraId="1CDCC544" w14:textId="77777777" w:rsidR="000A29D4" w:rsidRPr="008052AE" w:rsidRDefault="000A29D4" w:rsidP="00064D2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 xml:space="preserve">مستوى </w:t>
      </w:r>
      <w:proofErr w:type="spellStart"/>
      <w:r w:rsidRPr="008052AE">
        <w:rPr>
          <w:rStyle w:val="a6"/>
          <w:rFonts w:ascii="Simplified Arabic" w:hAnsi="Simplified Arabic" w:cs="Simplified Arabic" w:hint="cs"/>
          <w:color w:val="1F1F1F"/>
          <w:sz w:val="32"/>
          <w:szCs w:val="32"/>
          <w:bdr w:val="none" w:sz="0" w:space="0" w:color="auto" w:frame="1"/>
          <w:rtl/>
        </w:rPr>
        <w:t>أتمتة</w:t>
      </w:r>
      <w:proofErr w:type="spellEnd"/>
      <w:r w:rsidRPr="008052AE">
        <w:rPr>
          <w:rStyle w:val="a6"/>
          <w:rFonts w:ascii="Simplified Arabic" w:hAnsi="Simplified Arabic" w:cs="Simplified Arabic" w:hint="cs"/>
          <w:color w:val="1F1F1F"/>
          <w:sz w:val="32"/>
          <w:szCs w:val="32"/>
          <w:bdr w:val="none" w:sz="0" w:space="0" w:color="auto" w:frame="1"/>
          <w:rtl/>
        </w:rPr>
        <w:t xml:space="preserve"> سلاسل الإمداد</w:t>
      </w:r>
      <w:r w:rsidRPr="008052AE">
        <w:rPr>
          <w:rFonts w:ascii="Simplified Arabic" w:hAnsi="Simplified Arabic" w:cs="Simplified Arabic" w:hint="cs"/>
          <w:color w:val="1F1F1F"/>
          <w:sz w:val="32"/>
          <w:szCs w:val="32"/>
          <w:rtl/>
        </w:rPr>
        <w:t xml:space="preserve"> (استخدام أنظمة </w:t>
      </w:r>
      <w:r w:rsidRPr="008052AE">
        <w:rPr>
          <w:rFonts w:ascii="Simplified Arabic" w:hAnsi="Simplified Arabic" w:cs="Simplified Arabic" w:hint="cs"/>
          <w:color w:val="1F1F1F"/>
          <w:sz w:val="32"/>
          <w:szCs w:val="32"/>
        </w:rPr>
        <w:t>ERP، WMS، 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w:t>
      </w:r>
    </w:p>
    <w:p w14:paraId="5C889253" w14:textId="5461B5F7" w:rsidR="000A29D4" w:rsidRPr="008052AE" w:rsidRDefault="000A29D4"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مصطلحات الدراسة (</w:t>
      </w:r>
      <w:r w:rsidRPr="008052AE">
        <w:rPr>
          <w:rFonts w:ascii="Simplified Arabic" w:eastAsia="Times New Roman" w:hAnsi="Simplified Arabic" w:cs="Simplified Arabic" w:hint="cs"/>
          <w:color w:val="1F1F1F"/>
          <w:sz w:val="32"/>
          <w:szCs w:val="32"/>
        </w:rPr>
        <w:t>Definition of Terms</w:t>
      </w:r>
      <w:r w:rsidRPr="008052AE">
        <w:rPr>
          <w:rFonts w:ascii="Simplified Arabic" w:eastAsia="Times New Roman" w:hAnsi="Simplified Arabic" w:cs="Simplified Arabic" w:hint="cs"/>
          <w:color w:val="1F1F1F"/>
          <w:sz w:val="32"/>
          <w:szCs w:val="32"/>
          <w:rtl/>
        </w:rPr>
        <w:t>)</w:t>
      </w:r>
    </w:p>
    <w:p w14:paraId="7E626512"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1. التنبؤ بالمبيعات (</w:t>
      </w:r>
      <w:r w:rsidRPr="008052AE">
        <w:rPr>
          <w:rFonts w:ascii="Simplified Arabic" w:eastAsia="Times New Roman" w:hAnsi="Simplified Arabic" w:cs="Simplified Arabic" w:hint="cs"/>
          <w:i w:val="0"/>
          <w:iCs w:val="0"/>
          <w:color w:val="1F1F1F"/>
          <w:sz w:val="32"/>
          <w:szCs w:val="32"/>
        </w:rPr>
        <w:t>Sales Forecasting</w:t>
      </w:r>
      <w:r w:rsidRPr="008052AE">
        <w:rPr>
          <w:rFonts w:ascii="Simplified Arabic" w:eastAsia="Times New Roman" w:hAnsi="Simplified Arabic" w:cs="Simplified Arabic" w:hint="cs"/>
          <w:i w:val="0"/>
          <w:iCs w:val="0"/>
          <w:color w:val="1F1F1F"/>
          <w:sz w:val="32"/>
          <w:szCs w:val="32"/>
          <w:rtl/>
        </w:rPr>
        <w:t>)</w:t>
      </w:r>
    </w:p>
    <w:p w14:paraId="1FCC6B76" w14:textId="77777777" w:rsidR="000A29D4" w:rsidRPr="008052AE" w:rsidRDefault="000A29D4" w:rsidP="00064D2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مفهومي:</w:t>
      </w:r>
      <w:r w:rsidRPr="008052AE">
        <w:rPr>
          <w:rFonts w:ascii="Simplified Arabic" w:hAnsi="Simplified Arabic" w:cs="Simplified Arabic" w:hint="cs"/>
          <w:color w:val="1F1F1F"/>
          <w:sz w:val="32"/>
          <w:szCs w:val="32"/>
          <w:rtl/>
        </w:rPr>
        <w:t xml:space="preserve"> تقدير علمي ومنظم لحجم الطلب والمبيعات المتوقعة لمنتجات الشركة خلال فترة زمنية مستقبلية استناداً إلى تحليل البيانات التاريخية ومتغيرات السوق.</w:t>
      </w:r>
    </w:p>
    <w:p w14:paraId="00435461" w14:textId="77777777" w:rsidR="000A29D4" w:rsidRPr="008052AE" w:rsidRDefault="000A29D4" w:rsidP="00064D2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إجرائي:</w:t>
      </w:r>
      <w:r w:rsidRPr="008052AE">
        <w:rPr>
          <w:rFonts w:ascii="Simplified Arabic" w:hAnsi="Simplified Arabic" w:cs="Simplified Arabic" w:hint="cs"/>
          <w:color w:val="1F1F1F"/>
          <w:sz w:val="32"/>
          <w:szCs w:val="32"/>
          <w:rtl/>
        </w:rPr>
        <w:t xml:space="preserve"> الدرجة التي تقيس مدى اعتماد شركات التجزئة على الطرق العلمية والتقنيات الحديثة لتقدير حجم الطلب المستقبلي وفقاً لمقياس استبيان الدراسة.</w:t>
      </w:r>
    </w:p>
    <w:p w14:paraId="3208BDCB"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lastRenderedPageBreak/>
        <w:t>2. تخطيط المشتريات (</w:t>
      </w:r>
      <w:r w:rsidRPr="008052AE">
        <w:rPr>
          <w:rFonts w:ascii="Simplified Arabic" w:eastAsia="Times New Roman" w:hAnsi="Simplified Arabic" w:cs="Simplified Arabic" w:hint="cs"/>
          <w:i w:val="0"/>
          <w:iCs w:val="0"/>
          <w:color w:val="1F1F1F"/>
          <w:sz w:val="32"/>
          <w:szCs w:val="32"/>
        </w:rPr>
        <w:t>Procurement Planning</w:t>
      </w:r>
      <w:r w:rsidRPr="008052AE">
        <w:rPr>
          <w:rFonts w:ascii="Simplified Arabic" w:eastAsia="Times New Roman" w:hAnsi="Simplified Arabic" w:cs="Simplified Arabic" w:hint="cs"/>
          <w:i w:val="0"/>
          <w:iCs w:val="0"/>
          <w:color w:val="1F1F1F"/>
          <w:sz w:val="32"/>
          <w:szCs w:val="32"/>
          <w:rtl/>
        </w:rPr>
        <w:t>)</w:t>
      </w:r>
    </w:p>
    <w:p w14:paraId="1465E333" w14:textId="77777777" w:rsidR="000A29D4" w:rsidRPr="008052AE" w:rsidRDefault="000A29D4" w:rsidP="00064D2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مفهومي:</w:t>
      </w:r>
      <w:r w:rsidRPr="008052AE">
        <w:rPr>
          <w:rFonts w:ascii="Simplified Arabic" w:hAnsi="Simplified Arabic" w:cs="Simplified Arabic" w:hint="cs"/>
          <w:color w:val="1F1F1F"/>
          <w:sz w:val="32"/>
          <w:szCs w:val="32"/>
          <w:rtl/>
        </w:rPr>
        <w:t xml:space="preserve"> عملية تحديد الاحتياجات من البضائع والمنتجات، ووضع الجداول الزمنية والكميات المطلوبة للشراء لتلبية متطلبات التشغيل بأعلى كفاءة وأقل تكلفة.</w:t>
      </w:r>
    </w:p>
    <w:p w14:paraId="23C9E436" w14:textId="77777777" w:rsidR="000A29D4" w:rsidRPr="008052AE" w:rsidRDefault="000A29D4" w:rsidP="00064D2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إجرائي:</w:t>
      </w:r>
      <w:r w:rsidRPr="008052AE">
        <w:rPr>
          <w:rFonts w:ascii="Simplified Arabic" w:hAnsi="Simplified Arabic" w:cs="Simplified Arabic" w:hint="cs"/>
          <w:color w:val="1F1F1F"/>
          <w:sz w:val="32"/>
          <w:szCs w:val="32"/>
          <w:rtl/>
        </w:rPr>
        <w:t xml:space="preserve"> الخطط التنفيذية التي تعتمدها الشركات لتحديد أوامر الشراء والكميات الموردة ومواعيد تسليمها بناءً على توقعات المبيعات.</w:t>
      </w:r>
    </w:p>
    <w:p w14:paraId="1344A670"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3. مخاطر عدم الاتساق (</w:t>
      </w:r>
      <w:r w:rsidRPr="008052AE">
        <w:rPr>
          <w:rFonts w:ascii="Simplified Arabic" w:eastAsia="Times New Roman" w:hAnsi="Simplified Arabic" w:cs="Simplified Arabic" w:hint="cs"/>
          <w:i w:val="0"/>
          <w:iCs w:val="0"/>
          <w:color w:val="1F1F1F"/>
          <w:sz w:val="32"/>
          <w:szCs w:val="32"/>
        </w:rPr>
        <w:t>Inconsistency / Mismatch Risks</w:t>
      </w:r>
      <w:r w:rsidRPr="008052AE">
        <w:rPr>
          <w:rFonts w:ascii="Simplified Arabic" w:eastAsia="Times New Roman" w:hAnsi="Simplified Arabic" w:cs="Simplified Arabic" w:hint="cs"/>
          <w:i w:val="0"/>
          <w:iCs w:val="0"/>
          <w:color w:val="1F1F1F"/>
          <w:sz w:val="32"/>
          <w:szCs w:val="32"/>
          <w:rtl/>
        </w:rPr>
        <w:t>)</w:t>
      </w:r>
    </w:p>
    <w:p w14:paraId="4BB1E0B7" w14:textId="77777777" w:rsidR="000A29D4" w:rsidRPr="008052AE" w:rsidRDefault="000A29D4" w:rsidP="00064D2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مفهومي:</w:t>
      </w:r>
      <w:r w:rsidRPr="008052AE">
        <w:rPr>
          <w:rFonts w:ascii="Simplified Arabic" w:hAnsi="Simplified Arabic" w:cs="Simplified Arabic" w:hint="cs"/>
          <w:color w:val="1F1F1F"/>
          <w:sz w:val="32"/>
          <w:szCs w:val="32"/>
          <w:rtl/>
        </w:rPr>
        <w:t xml:space="preserve"> التباين والفجوة التشغيلية الناتجة عن عدم التوافق بين خطط إدارة المبيعات والتسويق من جهة وخطط إدارة المشتريات والتوريد من جهة أخرى، مما يسبب إما فائضاً في المخزون أو نقصاً فيه.</w:t>
      </w:r>
    </w:p>
    <w:p w14:paraId="0206B802" w14:textId="77777777" w:rsidR="000A29D4" w:rsidRPr="008052AE" w:rsidRDefault="000A29D4" w:rsidP="00064D2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إجرائي:</w:t>
      </w:r>
      <w:r w:rsidRPr="008052AE">
        <w:rPr>
          <w:rFonts w:ascii="Simplified Arabic" w:hAnsi="Simplified Arabic" w:cs="Simplified Arabic" w:hint="cs"/>
          <w:color w:val="1F1F1F"/>
          <w:sz w:val="32"/>
          <w:szCs w:val="32"/>
          <w:rtl/>
        </w:rPr>
        <w:t xml:space="preserve"> مدى حدوث التفاوت بين كميات التنبؤ وكميات الشراء الفعلية وما ينجم عنها من مخاطر مالية وتشغيلية تُقاس بأداة الدراسة.</w:t>
      </w:r>
    </w:p>
    <w:p w14:paraId="56CDCAF0"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t>4. إدارة المخاطر (</w:t>
      </w:r>
      <w:r w:rsidRPr="008052AE">
        <w:rPr>
          <w:rFonts w:ascii="Simplified Arabic" w:eastAsia="Times New Roman" w:hAnsi="Simplified Arabic" w:cs="Simplified Arabic" w:hint="cs"/>
          <w:i w:val="0"/>
          <w:iCs w:val="0"/>
          <w:color w:val="1F1F1F"/>
          <w:sz w:val="32"/>
          <w:szCs w:val="32"/>
        </w:rPr>
        <w:t>Risk Management</w:t>
      </w:r>
      <w:r w:rsidRPr="008052AE">
        <w:rPr>
          <w:rFonts w:ascii="Simplified Arabic" w:eastAsia="Times New Roman" w:hAnsi="Simplified Arabic" w:cs="Simplified Arabic" w:hint="cs"/>
          <w:i w:val="0"/>
          <w:iCs w:val="0"/>
          <w:color w:val="1F1F1F"/>
          <w:sz w:val="32"/>
          <w:szCs w:val="32"/>
          <w:rtl/>
        </w:rPr>
        <w:t>)</w:t>
      </w:r>
    </w:p>
    <w:p w14:paraId="2FEF4B75" w14:textId="77777777" w:rsidR="000A29D4" w:rsidRPr="008052AE" w:rsidRDefault="000A29D4" w:rsidP="00064D2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مفهومي:</w:t>
      </w:r>
      <w:r w:rsidRPr="008052AE">
        <w:rPr>
          <w:rFonts w:ascii="Simplified Arabic" w:hAnsi="Simplified Arabic" w:cs="Simplified Arabic" w:hint="cs"/>
          <w:color w:val="1F1F1F"/>
          <w:sz w:val="32"/>
          <w:szCs w:val="32"/>
          <w:rtl/>
        </w:rPr>
        <w:t xml:space="preserve"> منهجية منظمة لتحديد، تقييم، والسيطرة على المخاطر التشغيلية والمالية وضع استراتيجيات علاجية وقائية للحد من أثرها السلبي.</w:t>
      </w:r>
    </w:p>
    <w:p w14:paraId="0A2E9210" w14:textId="77777777" w:rsidR="000A29D4" w:rsidRPr="008052AE" w:rsidRDefault="000A29D4" w:rsidP="00064D2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إجرائي:</w:t>
      </w:r>
      <w:r w:rsidRPr="008052AE">
        <w:rPr>
          <w:rFonts w:ascii="Simplified Arabic" w:hAnsi="Simplified Arabic" w:cs="Simplified Arabic" w:hint="cs"/>
          <w:color w:val="1F1F1F"/>
          <w:sz w:val="32"/>
          <w:szCs w:val="32"/>
          <w:rtl/>
        </w:rPr>
        <w:t xml:space="preserve"> مجموع السياسات والإجراءات الاحترازية والتنسيقية التي تطبقها شركات التجزئة للسيطرة على فجوة التنبؤ والشراء والحد من تبعاتها.</w:t>
      </w:r>
    </w:p>
    <w:p w14:paraId="37A61906" w14:textId="77777777" w:rsidR="000A29D4" w:rsidRPr="008052AE" w:rsidRDefault="000A29D4" w:rsidP="00064D23">
      <w:pPr>
        <w:pStyle w:val="4"/>
        <w:spacing w:before="0" w:after="120" w:line="360" w:lineRule="auto"/>
        <w:rPr>
          <w:rFonts w:ascii="Simplified Arabic" w:eastAsia="Times New Roman" w:hAnsi="Simplified Arabic" w:cs="Simplified Arabic"/>
          <w:i w:val="0"/>
          <w:iCs w:val="0"/>
          <w:color w:val="1F1F1F"/>
          <w:sz w:val="32"/>
          <w:szCs w:val="32"/>
          <w:rtl/>
        </w:rPr>
      </w:pPr>
      <w:r w:rsidRPr="008052AE">
        <w:rPr>
          <w:rFonts w:ascii="Simplified Arabic" w:eastAsia="Times New Roman" w:hAnsi="Simplified Arabic" w:cs="Simplified Arabic" w:hint="cs"/>
          <w:i w:val="0"/>
          <w:iCs w:val="0"/>
          <w:color w:val="1F1F1F"/>
          <w:sz w:val="32"/>
          <w:szCs w:val="32"/>
          <w:rtl/>
        </w:rPr>
        <w:lastRenderedPageBreak/>
        <w:t>5. كفاءة إدارة المخزون (</w:t>
      </w:r>
      <w:r w:rsidRPr="008052AE">
        <w:rPr>
          <w:rFonts w:ascii="Simplified Arabic" w:eastAsia="Times New Roman" w:hAnsi="Simplified Arabic" w:cs="Simplified Arabic" w:hint="cs"/>
          <w:i w:val="0"/>
          <w:iCs w:val="0"/>
          <w:color w:val="1F1F1F"/>
          <w:sz w:val="32"/>
          <w:szCs w:val="32"/>
        </w:rPr>
        <w:t>Inventory Management Efficiency</w:t>
      </w:r>
      <w:r w:rsidRPr="008052AE">
        <w:rPr>
          <w:rFonts w:ascii="Simplified Arabic" w:eastAsia="Times New Roman" w:hAnsi="Simplified Arabic" w:cs="Simplified Arabic" w:hint="cs"/>
          <w:i w:val="0"/>
          <w:iCs w:val="0"/>
          <w:color w:val="1F1F1F"/>
          <w:sz w:val="32"/>
          <w:szCs w:val="32"/>
          <w:rtl/>
        </w:rPr>
        <w:t>)</w:t>
      </w:r>
    </w:p>
    <w:p w14:paraId="7A1AD145" w14:textId="77777777" w:rsidR="000A29D4" w:rsidRPr="008052AE" w:rsidRDefault="000A29D4" w:rsidP="00064D2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مفهومي:</w:t>
      </w:r>
      <w:r w:rsidRPr="008052AE">
        <w:rPr>
          <w:rFonts w:ascii="Simplified Arabic" w:hAnsi="Simplified Arabic" w:cs="Simplified Arabic" w:hint="cs"/>
          <w:color w:val="1F1F1F"/>
          <w:sz w:val="32"/>
          <w:szCs w:val="32"/>
          <w:rtl/>
        </w:rPr>
        <w:t xml:space="preserve"> قدرة المنظمة على الموازنة بين تحقيق أعلى مستوى من الاستجابة والجاهزية لطلبات العملاء مع الاحتفاظ بأقل أدنى من تكاليف المخزون والهدر.</w:t>
      </w:r>
    </w:p>
    <w:p w14:paraId="71DB38F4" w14:textId="77777777" w:rsidR="000A29D4" w:rsidRPr="008052AE" w:rsidRDefault="000A29D4" w:rsidP="00064D2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تعريف إجرائي:</w:t>
      </w:r>
      <w:r w:rsidRPr="008052AE">
        <w:rPr>
          <w:rFonts w:ascii="Simplified Arabic" w:hAnsi="Simplified Arabic" w:cs="Simplified Arabic" w:hint="cs"/>
          <w:color w:val="1F1F1F"/>
          <w:sz w:val="32"/>
          <w:szCs w:val="32"/>
          <w:rtl/>
        </w:rPr>
        <w:t xml:space="preserve"> الدرجة الكلية التي تحققها الشركة في محاور قياس المخزون (معدل الدوران، تخفيض تكاليف التخزين، والحد من نفاد البضائع) والمقاسة عبر استبيان الدراسة.</w:t>
      </w:r>
    </w:p>
    <w:p w14:paraId="715D3F65" w14:textId="77777777" w:rsidR="00707A82" w:rsidRPr="008052AE" w:rsidRDefault="00707A82"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D8F1DD5"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48ADBFA"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F57803"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778F69"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3CDE78C"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77CCAC"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3E34C79"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1D3812A"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0C6804"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77A22F2"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6FF4B5"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603C2F1"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DDC7994"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3B04C8" w14:textId="33E20435" w:rsidR="00B53085" w:rsidRPr="008052AE" w:rsidRDefault="00B53085" w:rsidP="00B53085">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الفصل الثاني</w:t>
      </w:r>
    </w:p>
    <w:p w14:paraId="63B93E8D"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05C4C3"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58DBBD"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EEA14A"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9ED449"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EB04F01"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DB3B02"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86AFD3E"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AFFADD" w14:textId="77777777" w:rsidR="00B53085" w:rsidRPr="008052AE" w:rsidRDefault="00B53085" w:rsidP="00B5308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9C8E98" w14:textId="7D3F08BC" w:rsidR="00455FB1" w:rsidRPr="008052AE" w:rsidRDefault="00455FB1"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8052AE">
        <w:rPr>
          <w:rFonts w:ascii="Simplified Arabic" w:eastAsia="Times New Roman" w:hAnsi="Simplified Arabic" w:cs="Simplified Arabic" w:hint="cs"/>
          <w:color w:val="1F1F1F"/>
          <w:sz w:val="32"/>
          <w:szCs w:val="32"/>
          <w:rtl/>
        </w:rPr>
        <w:lastRenderedPageBreak/>
        <w:t xml:space="preserve">الدراسات السابقة </w:t>
      </w:r>
    </w:p>
    <w:p w14:paraId="6F17679C" w14:textId="77777777" w:rsidR="00455FB1" w:rsidRPr="008052AE" w:rsidRDefault="00455FB1"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1-1 الدراسات العربية</w:t>
      </w:r>
    </w:p>
    <w:p w14:paraId="6FEEB864"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دراسة: عثمان (2022)</w:t>
      </w:r>
    </w:p>
    <w:p w14:paraId="3424C3BF" w14:textId="77777777" w:rsidR="00455FB1" w:rsidRPr="008052AE" w:rsidRDefault="00455FB1" w:rsidP="00064D23">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r w:rsidRPr="008052AE">
        <w:rPr>
          <w:rFonts w:ascii="Simplified Arabic" w:hAnsi="Simplified Arabic" w:cs="Simplified Arabic" w:hint="cs"/>
          <w:color w:val="1F1F1F"/>
          <w:sz w:val="32"/>
          <w:szCs w:val="32"/>
          <w:rtl/>
        </w:rPr>
        <w:t xml:space="preserve"> عثمان، عبد الرحمن (2022). </w:t>
      </w:r>
      <w:r w:rsidRPr="008052AE">
        <w:rPr>
          <w:rStyle w:val="a7"/>
          <w:rFonts w:ascii="Simplified Arabic" w:hAnsi="Simplified Arabic" w:cs="Simplified Arabic" w:hint="cs"/>
          <w:i w:val="0"/>
          <w:iCs w:val="0"/>
          <w:color w:val="1F1F1F"/>
          <w:sz w:val="32"/>
          <w:szCs w:val="32"/>
          <w:bdr w:val="none" w:sz="0" w:space="0" w:color="auto" w:frame="1"/>
          <w:rtl/>
        </w:rPr>
        <w:t>تقييم واقع توافر متطلبات تطبيق نظامي تخطيط الاحتياجات من المواد وتخطيط الطاقة الإنتاجية في قطاع الصناعات الكهربائية في مصر</w:t>
      </w:r>
      <w:r w:rsidRPr="008052AE">
        <w:rPr>
          <w:rFonts w:ascii="Simplified Arabic" w:hAnsi="Simplified Arabic" w:cs="Simplified Arabic" w:hint="cs"/>
          <w:color w:val="1F1F1F"/>
          <w:sz w:val="32"/>
          <w:szCs w:val="32"/>
          <w:rtl/>
        </w:rPr>
        <w:t>. رسالة ماجستير غير منشورة، جامعة القاهرة، مصر.</w:t>
      </w:r>
    </w:p>
    <w:p w14:paraId="01765420" w14:textId="77777777" w:rsidR="00455FB1" w:rsidRPr="008052AE" w:rsidRDefault="00455FB1" w:rsidP="00064D23">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تناولت هذه الدراسة واقع تطبيق نظامي تخطيط الاحتياجات من المواد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وتخطيط الطاقة الإنتاجية ($</w:t>
      </w:r>
      <w:r w:rsidRPr="008052AE">
        <w:rPr>
          <w:rFonts w:ascii="Simplified Arabic" w:hAnsi="Simplified Arabic" w:cs="Simplified Arabic" w:hint="cs"/>
          <w:color w:val="1F1F1F"/>
          <w:sz w:val="32"/>
          <w:szCs w:val="32"/>
        </w:rPr>
        <w:t>CRP</w:t>
      </w:r>
      <w:r w:rsidRPr="008052AE">
        <w:rPr>
          <w:rFonts w:ascii="Simplified Arabic" w:hAnsi="Simplified Arabic" w:cs="Simplified Arabic" w:hint="cs"/>
          <w:color w:val="1F1F1F"/>
          <w:sz w:val="32"/>
          <w:szCs w:val="32"/>
          <w:rtl/>
        </w:rPr>
        <w:t>$) في قطاع الصناعات الكهربائية في مصر. اعتمد الباحث على منهج دراسة الحالة المتعددة، واستخدم أدوات متنوعة لجمع البيانات شملت استبيانات موجهة للمديرين، ومقابلات شخصية مع مسؤولي التخطيط، بالإضافة إلى تحليل سجلات الإنتاج والسعات التشغيلية.</w:t>
      </w:r>
    </w:p>
    <w:p w14:paraId="33860C05" w14:textId="77777777" w:rsidR="00455FB1" w:rsidRPr="008052AE" w:rsidRDefault="00455FB1" w:rsidP="00064D23">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النتائج:</w:t>
      </w:r>
      <w:r w:rsidRPr="008052AE">
        <w:rPr>
          <w:rFonts w:ascii="Simplified Arabic" w:hAnsi="Simplified Arabic" w:cs="Simplified Arabic" w:hint="cs"/>
          <w:color w:val="1F1F1F"/>
          <w:sz w:val="32"/>
          <w:szCs w:val="32"/>
          <w:rtl/>
        </w:rPr>
        <w:t xml:space="preserve"> أظهرت النتائج وجود مستوى متوسط من توافر متطلبات تطبيق النظامين، كما كشفت عن وجود علاقة إيجابية ذات دلالة إحصائية بين تطبيق النظامين وتحسين دقة التخطيط الإنتاجي. في المقابل، رصدت الدراسة عدة تحديات تقف عائقاً أمام فاعلية التطبيق، أبرزها: ضعف البنية التحتية لتقنية المعلومات، نقص </w:t>
      </w:r>
      <w:r w:rsidRPr="008052AE">
        <w:rPr>
          <w:rFonts w:ascii="Simplified Arabic" w:hAnsi="Simplified Arabic" w:cs="Simplified Arabic" w:hint="cs"/>
          <w:color w:val="1F1F1F"/>
          <w:sz w:val="32"/>
          <w:szCs w:val="32"/>
          <w:rtl/>
        </w:rPr>
        <w:lastRenderedPageBreak/>
        <w:t>الكفاءات المتخصصة، وتأخر تحديث بيانات المخزون، مما انعكس سلباً على جودة التخطيط وكفاءة العمليات.</w:t>
      </w:r>
    </w:p>
    <w:p w14:paraId="3887DEBB" w14:textId="77777777" w:rsidR="00455FB1" w:rsidRPr="008052AE" w:rsidRDefault="00455FB1" w:rsidP="00064D23">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التوصيات والاستفادة منها:</w:t>
      </w:r>
      <w:r w:rsidRPr="008052AE">
        <w:rPr>
          <w:rFonts w:ascii="Simplified Arabic" w:hAnsi="Simplified Arabic" w:cs="Simplified Arabic" w:hint="cs"/>
          <w:color w:val="1F1F1F"/>
          <w:sz w:val="32"/>
          <w:szCs w:val="32"/>
          <w:rtl/>
        </w:rPr>
        <w:t xml:space="preserve"> أوصت الدراسة بضرورة الاستثمار في تدريب الموارد البشرية، وتحديث وتكامل أنظمة المعلومات، بالإضافة إلى إنشاء وحدات داخلية لمتابعة جودة البيانات دورياً. وتشكل الدراسة مرجعاً مهماً للبحث الحالي من خلال إبراز العوامل المؤثرة في ربط التنبؤ بالعمليات التشغيلية وتحديد المعوقات التنظيمية والتقنية.</w:t>
      </w:r>
    </w:p>
    <w:p w14:paraId="4F7872C7"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دراسة: الخطيب والعبيدي (2022)</w:t>
      </w:r>
    </w:p>
    <w:p w14:paraId="5AD81F6C" w14:textId="77777777" w:rsidR="00455FB1" w:rsidRPr="008052AE" w:rsidRDefault="00455FB1" w:rsidP="00064D23">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r w:rsidRPr="008052AE">
        <w:rPr>
          <w:rFonts w:ascii="Simplified Arabic" w:hAnsi="Simplified Arabic" w:cs="Simplified Arabic" w:hint="cs"/>
          <w:color w:val="1F1F1F"/>
          <w:sz w:val="32"/>
          <w:szCs w:val="32"/>
          <w:rtl/>
        </w:rPr>
        <w:t xml:space="preserve"> الخطيب، أحمد، والعبيدي، محمد (2022). </w:t>
      </w:r>
      <w:r w:rsidRPr="008052AE">
        <w:rPr>
          <w:rStyle w:val="a7"/>
          <w:rFonts w:ascii="Simplified Arabic" w:hAnsi="Simplified Arabic" w:cs="Simplified Arabic" w:hint="cs"/>
          <w:i w:val="0"/>
          <w:iCs w:val="0"/>
          <w:color w:val="1F1F1F"/>
          <w:sz w:val="32"/>
          <w:szCs w:val="32"/>
          <w:bdr w:val="none" w:sz="0" w:space="0" w:color="auto" w:frame="1"/>
          <w:rtl/>
        </w:rPr>
        <w:t>واقع تطبيق نظام تخطيط الاحتياجات من المواد وأثره في الأداء التنظيمي لدى الشركات الصناعية الصغيرة والمتوسطة في العراق</w:t>
      </w:r>
      <w:r w:rsidRPr="008052AE">
        <w:rPr>
          <w:rFonts w:ascii="Simplified Arabic" w:hAnsi="Simplified Arabic" w:cs="Simplified Arabic" w:hint="cs"/>
          <w:color w:val="1F1F1F"/>
          <w:sz w:val="32"/>
          <w:szCs w:val="32"/>
          <w:rtl/>
        </w:rPr>
        <w:t>. مجلة العلوم الاقتصادية والإدارية، العراق.</w:t>
      </w:r>
    </w:p>
    <w:p w14:paraId="303A57FD" w14:textId="77777777" w:rsidR="00455FB1" w:rsidRPr="008052AE" w:rsidRDefault="00455FB1" w:rsidP="00064D23">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ركزت الدراسة على تطبيق نظام تخطيط الاحتياجات من المواد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في بيئة صناعية محلية، مع التركيز على مدى تأثير هذا التطبيق في تحسين الأداء التنظيمي لدى الشركات الصغيرة والمتوسطة. اعتمد الباحثان المنهج الوصفي التحليلي، واستخدما مزيجاً من المقابلات الميدانية ومراجعة وثائق النظام التشغيلي كأدوات لجمع البيانات.</w:t>
      </w:r>
    </w:p>
    <w:p w14:paraId="494E5203" w14:textId="77777777" w:rsidR="00455FB1" w:rsidRPr="008052AE" w:rsidRDefault="00455FB1" w:rsidP="00064D23">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النتائج:</w:t>
      </w:r>
      <w:r w:rsidRPr="008052AE">
        <w:rPr>
          <w:rFonts w:ascii="Simplified Arabic" w:hAnsi="Simplified Arabic" w:cs="Simplified Arabic" w:hint="cs"/>
          <w:color w:val="1F1F1F"/>
          <w:sz w:val="32"/>
          <w:szCs w:val="32"/>
          <w:rtl/>
        </w:rPr>
        <w:t xml:space="preserve"> أظهرت النتائج أن تطبيق النظام ساهم في رفع دقة التخطيط، وتقليل التأخير في العمليات الإنتاجية، وتحسين التنسيق بين الوحدات التنظيمية. ومع ذلك، كشفت الدراسة عن وجود صعوبات تتعلق بضعف برامج التدريب والتحديات المرتبطة بالتكيف مع التطورات التقنية في أنظمة المعلومات.</w:t>
      </w:r>
    </w:p>
    <w:p w14:paraId="5CAD1368" w14:textId="77777777" w:rsidR="00455FB1" w:rsidRPr="008052AE" w:rsidRDefault="00455FB1" w:rsidP="00064D23">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التوصيات والاستفادة منها:</w:t>
      </w:r>
      <w:r w:rsidRPr="008052AE">
        <w:rPr>
          <w:rFonts w:ascii="Simplified Arabic" w:hAnsi="Simplified Arabic" w:cs="Simplified Arabic" w:hint="cs"/>
          <w:color w:val="1F1F1F"/>
          <w:sz w:val="32"/>
          <w:szCs w:val="32"/>
          <w:rtl/>
        </w:rPr>
        <w:t xml:space="preserve"> خلصت الدراسة إلى ضرورة تعزيز بناء القدرات البشرية من خلال التدريب المستمر وتطوير البنية التحتية لتكنولوجيا المعلومات. وتوفر هذه النتائج أساساً مرجعياً يُستفاد منه في مقارنة أثر دقة التخطيط والمشتريات على كفاءة الأداء التشغيلي والمخزني.</w:t>
      </w:r>
    </w:p>
    <w:p w14:paraId="76CE6035"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دراسة: خشيم (2018)</w:t>
      </w:r>
    </w:p>
    <w:p w14:paraId="664DD2E1" w14:textId="77777777" w:rsidR="00455FB1" w:rsidRPr="008052AE" w:rsidRDefault="00455FB1" w:rsidP="00064D23">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r w:rsidRPr="008052AE">
        <w:rPr>
          <w:rFonts w:ascii="Simplified Arabic" w:hAnsi="Simplified Arabic" w:cs="Simplified Arabic" w:hint="cs"/>
          <w:color w:val="1F1F1F"/>
          <w:sz w:val="32"/>
          <w:szCs w:val="32"/>
          <w:rtl/>
        </w:rPr>
        <w:t xml:space="preserve"> خشيم، علي مصطفى علي (2018). </w:t>
      </w:r>
      <w:r w:rsidRPr="008052AE">
        <w:rPr>
          <w:rStyle w:val="a7"/>
          <w:rFonts w:ascii="Simplified Arabic" w:hAnsi="Simplified Arabic" w:cs="Simplified Arabic" w:hint="cs"/>
          <w:i w:val="0"/>
          <w:iCs w:val="0"/>
          <w:color w:val="1F1F1F"/>
          <w:sz w:val="32"/>
          <w:szCs w:val="32"/>
          <w:bdr w:val="none" w:sz="0" w:space="0" w:color="auto" w:frame="1"/>
          <w:rtl/>
        </w:rPr>
        <w:t>أثر تطبيق نظام تخطيط الاحتياجات من المواد في إدارة سلسلة التوريد: دراسة حالة في قطاع الصناعات التحويلية في ليبيا</w:t>
      </w:r>
      <w:r w:rsidRPr="008052AE">
        <w:rPr>
          <w:rFonts w:ascii="Simplified Arabic" w:hAnsi="Simplified Arabic" w:cs="Simplified Arabic" w:hint="cs"/>
          <w:color w:val="1F1F1F"/>
          <w:sz w:val="32"/>
          <w:szCs w:val="32"/>
          <w:rtl/>
        </w:rPr>
        <w:t>. رسالة ماجستير، جامعة طرابلس، ليبيا.</w:t>
      </w:r>
    </w:p>
    <w:p w14:paraId="529FE4B8" w14:textId="77777777" w:rsidR="00455FB1" w:rsidRPr="008052AE" w:rsidRDefault="00455FB1" w:rsidP="00064D23">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ركزت الدراسة على تحليل أثر تطبيق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على إدارة سلسلة التوريد في قطاع الصناعات التحويلية، معتمدة على المنهج الوصفي التحليلي ومنهج دراسة الحالة المفصلة.</w:t>
      </w:r>
    </w:p>
    <w:p w14:paraId="5B163EA9" w14:textId="77777777" w:rsidR="00455FB1" w:rsidRPr="008052AE" w:rsidRDefault="00455FB1" w:rsidP="00064D23">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النتائج:</w:t>
      </w:r>
      <w:r w:rsidRPr="008052AE">
        <w:rPr>
          <w:rFonts w:ascii="Simplified Arabic" w:hAnsi="Simplified Arabic" w:cs="Simplified Arabic" w:hint="cs"/>
          <w:color w:val="1F1F1F"/>
          <w:sz w:val="32"/>
          <w:szCs w:val="32"/>
          <w:rtl/>
        </w:rPr>
        <w:t xml:space="preserve"> أبرزت الدراسة كيف يساهم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xml:space="preserve">$ في تحسين التنسيق والتكامل بين مختلف مراحل سلسلة التوريد من خلال تنظيم تدفق المواد وتقليل المخزون </w:t>
      </w:r>
      <w:r w:rsidRPr="008052AE">
        <w:rPr>
          <w:rFonts w:ascii="Simplified Arabic" w:hAnsi="Simplified Arabic" w:cs="Simplified Arabic" w:hint="cs"/>
          <w:color w:val="1F1F1F"/>
          <w:sz w:val="32"/>
          <w:szCs w:val="32"/>
          <w:rtl/>
        </w:rPr>
        <w:lastRenderedPageBreak/>
        <w:t>الزائد، مما يعزز الكفاءة التشغيلية ويخفض التكاليف بشكل ملحوظ. كما أكدت على أهمية تكامل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مع أنظمة تخطيط موارد المؤسسة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w:t>
      </w:r>
    </w:p>
    <w:p w14:paraId="7F6EAEBC" w14:textId="77777777" w:rsidR="00455FB1" w:rsidRPr="008052AE" w:rsidRDefault="00455FB1" w:rsidP="00064D23">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التوصيات والاستفادة منها:</w:t>
      </w:r>
      <w:r w:rsidRPr="008052AE">
        <w:rPr>
          <w:rFonts w:ascii="Simplified Arabic" w:hAnsi="Simplified Arabic" w:cs="Simplified Arabic" w:hint="cs"/>
          <w:color w:val="1F1F1F"/>
          <w:sz w:val="32"/>
          <w:szCs w:val="32"/>
          <w:rtl/>
        </w:rPr>
        <w:t xml:space="preserve"> شددت الدراسة على ضرورة توفير برامج تدريب مستمرة للعاملين لتعزيز مهاراتهم التقنية والإجرائية. وتوفر نتائج الدراسة إطاراً نظرياً وعملياً يخدم البحث الحالي في مجال تحسين إدارة المخزون وسلسلة التوريد.</w:t>
      </w:r>
    </w:p>
    <w:p w14:paraId="54325E3A" w14:textId="77777777" w:rsidR="00455FB1" w:rsidRPr="008052AE" w:rsidRDefault="00455FB1"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2-1 الدراسات الأجنبية</w:t>
      </w:r>
    </w:p>
    <w:p w14:paraId="2B55C18C"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دراسة: .</w:t>
      </w:r>
      <w:proofErr w:type="spellStart"/>
      <w:r w:rsidRPr="008052AE">
        <w:rPr>
          <w:rFonts w:ascii="Simplified Arabic" w:eastAsia="Times New Roman" w:hAnsi="Simplified Arabic" w:cs="Simplified Arabic" w:hint="cs"/>
          <w:color w:val="1F1F1F"/>
          <w:sz w:val="32"/>
          <w:szCs w:val="32"/>
        </w:rPr>
        <w:t>Seiringer</w:t>
      </w:r>
      <w:proofErr w:type="spellEnd"/>
      <w:r w:rsidRPr="008052AE">
        <w:rPr>
          <w:rFonts w:ascii="Simplified Arabic" w:eastAsia="Times New Roman" w:hAnsi="Simplified Arabic" w:cs="Simplified Arabic" w:hint="cs"/>
          <w:color w:val="1F1F1F"/>
          <w:sz w:val="32"/>
          <w:szCs w:val="32"/>
        </w:rPr>
        <w:t xml:space="preserve"> et al (2021)</w:t>
      </w:r>
    </w:p>
    <w:p w14:paraId="13EECF9C" w14:textId="77777777" w:rsidR="00455FB1" w:rsidRPr="008052AE" w:rsidRDefault="00455FB1" w:rsidP="00064D23">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p>
    <w:p w14:paraId="4B9F4C8B" w14:textId="77777777" w:rsidR="00455FB1" w:rsidRPr="008052AE" w:rsidRDefault="00455FB1" w:rsidP="00064D23">
      <w:pPr>
        <w:pStyle w:val="a5"/>
        <w:bidi/>
        <w:spacing w:before="0" w:beforeAutospacing="0" w:after="0" w:afterAutospacing="0" w:line="360" w:lineRule="auto"/>
        <w:ind w:left="720"/>
        <w:rPr>
          <w:rFonts w:ascii="Simplified Arabic" w:hAnsi="Simplified Arabic" w:cs="Simplified Arabic"/>
          <w:color w:val="1F1F1F"/>
          <w:sz w:val="32"/>
          <w:szCs w:val="32"/>
          <w:rtl/>
        </w:rPr>
      </w:pPr>
      <w:proofErr w:type="spellStart"/>
      <w:r w:rsidRPr="008052AE">
        <w:rPr>
          <w:rFonts w:ascii="Simplified Arabic" w:hAnsi="Simplified Arabic" w:cs="Simplified Arabic" w:hint="cs"/>
          <w:color w:val="1F1F1F"/>
          <w:sz w:val="32"/>
          <w:szCs w:val="32"/>
        </w:rPr>
        <w:t>Seiringer</w:t>
      </w:r>
      <w:proofErr w:type="spellEnd"/>
      <w:r w:rsidRPr="008052AE">
        <w:rPr>
          <w:rFonts w:ascii="Simplified Arabic" w:hAnsi="Simplified Arabic" w:cs="Simplified Arabic" w:hint="cs"/>
          <w:color w:val="1F1F1F"/>
          <w:sz w:val="32"/>
          <w:szCs w:val="32"/>
        </w:rPr>
        <w:t xml:space="preserve">, W., </w:t>
      </w:r>
      <w:proofErr w:type="spellStart"/>
      <w:r w:rsidRPr="008052AE">
        <w:rPr>
          <w:rFonts w:ascii="Simplified Arabic" w:hAnsi="Simplified Arabic" w:cs="Simplified Arabic" w:hint="cs"/>
          <w:color w:val="1F1F1F"/>
          <w:sz w:val="32"/>
          <w:szCs w:val="32"/>
        </w:rPr>
        <w:t>Gronalt</w:t>
      </w:r>
      <w:proofErr w:type="spellEnd"/>
      <w:r w:rsidRPr="008052AE">
        <w:rPr>
          <w:rFonts w:ascii="Simplified Arabic" w:hAnsi="Simplified Arabic" w:cs="Simplified Arabic" w:hint="cs"/>
          <w:color w:val="1F1F1F"/>
          <w:sz w:val="32"/>
          <w:szCs w:val="32"/>
        </w:rPr>
        <w:t>, M</w:t>
      </w:r>
      <w:r w:rsidRPr="008052AE">
        <w:rPr>
          <w:rFonts w:ascii="Simplified Arabic" w:hAnsi="Simplified Arabic" w:cs="Simplified Arabic" w:hint="cs"/>
          <w:color w:val="1F1F1F"/>
          <w:sz w:val="32"/>
          <w:szCs w:val="32"/>
          <w:rtl/>
        </w:rPr>
        <w:t xml:space="preserve">., &amp; </w:t>
      </w:r>
      <w:proofErr w:type="spellStart"/>
      <w:r w:rsidRPr="008052AE">
        <w:rPr>
          <w:rFonts w:ascii="Simplified Arabic" w:hAnsi="Simplified Arabic" w:cs="Simplified Arabic" w:hint="cs"/>
          <w:color w:val="1F1F1F"/>
          <w:sz w:val="32"/>
          <w:szCs w:val="32"/>
        </w:rPr>
        <w:t>Hartl</w:t>
      </w:r>
      <w:proofErr w:type="spellEnd"/>
      <w:r w:rsidRPr="008052AE">
        <w:rPr>
          <w:rFonts w:ascii="Simplified Arabic" w:hAnsi="Simplified Arabic" w:cs="Simplified Arabic" w:hint="cs"/>
          <w:color w:val="1F1F1F"/>
          <w:sz w:val="32"/>
          <w:szCs w:val="32"/>
        </w:rPr>
        <w:t>, R. F. (2021). How periodic forecast updates influence MRP planning parameters: A simulation study</w:t>
      </w:r>
      <w:r w:rsidRPr="008052AE">
        <w:rPr>
          <w:rFonts w:ascii="Simplified Arabic" w:hAnsi="Simplified Arabic" w:cs="Simplified Arabic" w:hint="cs"/>
          <w:color w:val="1F1F1F"/>
          <w:sz w:val="32"/>
          <w:szCs w:val="32"/>
          <w:rtl/>
        </w:rPr>
        <w:t xml:space="preserve">. </w:t>
      </w:r>
      <w:r w:rsidRPr="008052AE">
        <w:rPr>
          <w:rStyle w:val="a7"/>
          <w:rFonts w:ascii="Simplified Arabic" w:hAnsi="Simplified Arabic" w:cs="Simplified Arabic" w:hint="cs"/>
          <w:i w:val="0"/>
          <w:iCs w:val="0"/>
          <w:color w:val="1F1F1F"/>
          <w:sz w:val="32"/>
          <w:szCs w:val="32"/>
          <w:bdr w:val="none" w:sz="0" w:space="0" w:color="auto" w:frame="1"/>
        </w:rPr>
        <w:t>International Journal of Production Economics</w:t>
      </w:r>
      <w:r w:rsidRPr="008052AE">
        <w:rPr>
          <w:rFonts w:ascii="Simplified Arabic" w:hAnsi="Simplified Arabic" w:cs="Simplified Arabic" w:hint="cs"/>
          <w:color w:val="1F1F1F"/>
          <w:sz w:val="32"/>
          <w:szCs w:val="32"/>
          <w:rtl/>
        </w:rPr>
        <w:t>, 235, 108085.</w:t>
      </w:r>
    </w:p>
    <w:p w14:paraId="3948452A" w14:textId="77777777" w:rsidR="00455FB1" w:rsidRPr="008052AE" w:rsidRDefault="00455FB1" w:rsidP="00064D23">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العنوان بالعربية:</w:t>
      </w:r>
      <w:r w:rsidRPr="008052AE">
        <w:rPr>
          <w:rFonts w:ascii="Simplified Arabic" w:hAnsi="Simplified Arabic" w:cs="Simplified Arabic" w:hint="cs"/>
          <w:color w:val="1F1F1F"/>
          <w:sz w:val="32"/>
          <w:szCs w:val="32"/>
          <w:rtl/>
        </w:rPr>
        <w:t xml:space="preserve"> كيف تؤثر تحديثات التنبؤ الدورية على معايير تخطيط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دراسة محاكاة.</w:t>
      </w:r>
    </w:p>
    <w:p w14:paraId="24923FD7" w14:textId="77777777" w:rsidR="00455FB1" w:rsidRPr="008052AE" w:rsidRDefault="00455FB1" w:rsidP="00064D23">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تناولت هذه الدراسة تأثير تحديثات التوقعات الدورية على معايير تخطيط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xml:space="preserve">$ باستخدام منهج محاكاة سيناريوهات متعددة </w:t>
      </w:r>
      <w:r w:rsidRPr="008052AE">
        <w:rPr>
          <w:rFonts w:ascii="Simplified Arabic" w:hAnsi="Simplified Arabic" w:cs="Simplified Arabic" w:hint="cs"/>
          <w:color w:val="1F1F1F"/>
          <w:sz w:val="32"/>
          <w:szCs w:val="32"/>
          <w:rtl/>
        </w:rPr>
        <w:lastRenderedPageBreak/>
        <w:t>تحاكي بيئات تشغيل مختلفة، مع التركيز على دقة التنبؤ بالطلب وتعديل معايير التخطيط بشكل مستمر بما يتوافق مع التغيرات السوقية.</w:t>
      </w:r>
    </w:p>
    <w:p w14:paraId="19A7DDF2" w14:textId="77777777" w:rsidR="00455FB1" w:rsidRPr="008052AE" w:rsidRDefault="00455FB1" w:rsidP="00064D23">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النتائج والاستفادة منها:</w:t>
      </w:r>
      <w:r w:rsidRPr="008052AE">
        <w:rPr>
          <w:rFonts w:ascii="Simplified Arabic" w:hAnsi="Simplified Arabic" w:cs="Simplified Arabic" w:hint="cs"/>
          <w:color w:val="1F1F1F"/>
          <w:sz w:val="32"/>
          <w:szCs w:val="32"/>
          <w:rtl/>
        </w:rPr>
        <w:t xml:space="preserve"> أظهرت النتائج أن التحديث المنتظم والدقيق لتوقعات الطلب يسهم بشكل ملحوظ في تقليل المخزون الزائد وتحسين توقيت طلب المواد، مما يعزز الكفاءة التشغيلية ويقلل من التكاليف المترتبة على التخزين الزائد أو النقص. وتوفر هذه الدراسة إطاراً علمياً متقدماً يستفاد منه في معالجة مخاطر الفجوة بين التنبؤات والاحتياجات الفعلية للمشتريات.</w:t>
      </w:r>
    </w:p>
    <w:p w14:paraId="57FA414A"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دراسة: .</w:t>
      </w:r>
      <w:proofErr w:type="spellStart"/>
      <w:r w:rsidRPr="008052AE">
        <w:rPr>
          <w:rFonts w:ascii="Simplified Arabic" w:eastAsia="Times New Roman" w:hAnsi="Simplified Arabic" w:cs="Simplified Arabic" w:hint="cs"/>
          <w:color w:val="1F1F1F"/>
          <w:sz w:val="32"/>
          <w:szCs w:val="32"/>
        </w:rPr>
        <w:t>Phrikthim</w:t>
      </w:r>
      <w:proofErr w:type="spellEnd"/>
      <w:r w:rsidRPr="008052AE">
        <w:rPr>
          <w:rFonts w:ascii="Simplified Arabic" w:eastAsia="Times New Roman" w:hAnsi="Simplified Arabic" w:cs="Simplified Arabic" w:hint="cs"/>
          <w:color w:val="1F1F1F"/>
          <w:sz w:val="32"/>
          <w:szCs w:val="32"/>
        </w:rPr>
        <w:t xml:space="preserve"> et al (2021)</w:t>
      </w:r>
    </w:p>
    <w:p w14:paraId="36A78C73" w14:textId="77777777" w:rsidR="00455FB1" w:rsidRPr="008052AE" w:rsidRDefault="00455FB1" w:rsidP="00064D23">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p>
    <w:p w14:paraId="54C3E614" w14:textId="77777777" w:rsidR="00455FB1" w:rsidRPr="008052AE" w:rsidRDefault="00455FB1" w:rsidP="00064D23">
      <w:pPr>
        <w:pStyle w:val="a5"/>
        <w:bidi/>
        <w:spacing w:before="0" w:beforeAutospacing="0" w:after="0" w:afterAutospacing="0" w:line="360" w:lineRule="auto"/>
        <w:ind w:left="720"/>
        <w:rPr>
          <w:rFonts w:ascii="Simplified Arabic" w:hAnsi="Simplified Arabic" w:cs="Simplified Arabic"/>
          <w:color w:val="1F1F1F"/>
          <w:sz w:val="32"/>
          <w:szCs w:val="32"/>
          <w:rtl/>
        </w:rPr>
      </w:pPr>
      <w:proofErr w:type="spellStart"/>
      <w:r w:rsidRPr="008052AE">
        <w:rPr>
          <w:rFonts w:ascii="Simplified Arabic" w:hAnsi="Simplified Arabic" w:cs="Simplified Arabic" w:hint="cs"/>
          <w:color w:val="1F1F1F"/>
          <w:sz w:val="32"/>
          <w:szCs w:val="32"/>
        </w:rPr>
        <w:t>Phrikthim</w:t>
      </w:r>
      <w:proofErr w:type="spellEnd"/>
      <w:r w:rsidRPr="008052AE">
        <w:rPr>
          <w:rFonts w:ascii="Simplified Arabic" w:hAnsi="Simplified Arabic" w:cs="Simplified Arabic" w:hint="cs"/>
          <w:color w:val="1F1F1F"/>
          <w:sz w:val="32"/>
          <w:szCs w:val="32"/>
        </w:rPr>
        <w:t xml:space="preserve">, P., </w:t>
      </w:r>
      <w:proofErr w:type="spellStart"/>
      <w:r w:rsidRPr="008052AE">
        <w:rPr>
          <w:rFonts w:ascii="Simplified Arabic" w:hAnsi="Simplified Arabic" w:cs="Simplified Arabic" w:hint="cs"/>
          <w:color w:val="1F1F1F"/>
          <w:sz w:val="32"/>
          <w:szCs w:val="32"/>
        </w:rPr>
        <w:t>Kaewchur</w:t>
      </w:r>
      <w:proofErr w:type="spellEnd"/>
      <w:r w:rsidRPr="008052AE">
        <w:rPr>
          <w:rFonts w:ascii="Simplified Arabic" w:hAnsi="Simplified Arabic" w:cs="Simplified Arabic" w:hint="cs"/>
          <w:color w:val="1F1F1F"/>
          <w:sz w:val="32"/>
          <w:szCs w:val="32"/>
        </w:rPr>
        <w:t>, O</w:t>
      </w:r>
      <w:r w:rsidRPr="008052AE">
        <w:rPr>
          <w:rFonts w:ascii="Simplified Arabic" w:hAnsi="Simplified Arabic" w:cs="Simplified Arabic" w:hint="cs"/>
          <w:color w:val="1F1F1F"/>
          <w:sz w:val="32"/>
          <w:szCs w:val="32"/>
          <w:rtl/>
        </w:rPr>
        <w:t xml:space="preserve">., &amp; </w:t>
      </w:r>
      <w:proofErr w:type="spellStart"/>
      <w:r w:rsidRPr="008052AE">
        <w:rPr>
          <w:rFonts w:ascii="Simplified Arabic" w:hAnsi="Simplified Arabic" w:cs="Simplified Arabic" w:hint="cs"/>
          <w:color w:val="1F1F1F"/>
          <w:sz w:val="32"/>
          <w:szCs w:val="32"/>
        </w:rPr>
        <w:t>Khamwong</w:t>
      </w:r>
      <w:proofErr w:type="spellEnd"/>
      <w:r w:rsidRPr="008052AE">
        <w:rPr>
          <w:rFonts w:ascii="Simplified Arabic" w:hAnsi="Simplified Arabic" w:cs="Simplified Arabic" w:hint="cs"/>
          <w:color w:val="1F1F1F"/>
          <w:sz w:val="32"/>
          <w:szCs w:val="32"/>
        </w:rPr>
        <w:t>, P. (2021). The design and implementation of material requirement planning: A case study of the plastic company</w:t>
      </w:r>
      <w:r w:rsidRPr="008052AE">
        <w:rPr>
          <w:rFonts w:ascii="Simplified Arabic" w:hAnsi="Simplified Arabic" w:cs="Simplified Arabic" w:hint="cs"/>
          <w:color w:val="1F1F1F"/>
          <w:sz w:val="32"/>
          <w:szCs w:val="32"/>
          <w:rtl/>
        </w:rPr>
        <w:t xml:space="preserve">. </w:t>
      </w:r>
      <w:r w:rsidRPr="008052AE">
        <w:rPr>
          <w:rStyle w:val="a7"/>
          <w:rFonts w:ascii="Simplified Arabic" w:hAnsi="Simplified Arabic" w:cs="Simplified Arabic" w:hint="cs"/>
          <w:i w:val="0"/>
          <w:iCs w:val="0"/>
          <w:color w:val="1F1F1F"/>
          <w:sz w:val="32"/>
          <w:szCs w:val="32"/>
          <w:bdr w:val="none" w:sz="0" w:space="0" w:color="auto" w:frame="1"/>
        </w:rPr>
        <w:t>Journal of Industrial Engineering Research</w:t>
      </w:r>
      <w:r w:rsidRPr="008052AE">
        <w:rPr>
          <w:rFonts w:ascii="Simplified Arabic" w:hAnsi="Simplified Arabic" w:cs="Simplified Arabic" w:hint="cs"/>
          <w:color w:val="1F1F1F"/>
          <w:sz w:val="32"/>
          <w:szCs w:val="32"/>
          <w:rtl/>
        </w:rPr>
        <w:t>, 7(3), 99-110.</w:t>
      </w:r>
    </w:p>
    <w:p w14:paraId="7A5E5FFC" w14:textId="77777777" w:rsidR="00455FB1" w:rsidRPr="008052AE" w:rsidRDefault="00455FB1" w:rsidP="00064D23">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العنوان بالعربية:</w:t>
      </w:r>
      <w:r w:rsidRPr="008052AE">
        <w:rPr>
          <w:rFonts w:ascii="Simplified Arabic" w:hAnsi="Simplified Arabic" w:cs="Simplified Arabic" w:hint="cs"/>
          <w:color w:val="1F1F1F"/>
          <w:sz w:val="32"/>
          <w:szCs w:val="32"/>
          <w:rtl/>
        </w:rPr>
        <w:t xml:space="preserve"> تصميم وتنفيذ نظام تخطيط الاحتياجات من المواد: دراسة حالة لشركة صناعات بلاستيكية.</w:t>
      </w:r>
    </w:p>
    <w:p w14:paraId="119534C5" w14:textId="77777777" w:rsidR="00455FB1" w:rsidRPr="008052AE" w:rsidRDefault="00455FB1" w:rsidP="00064D23">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تناولت تصميم وتنفيذ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xml:space="preserve">$ في إحدى شركات الصناعات البلاستيكية من خلال اعتماد منهج دراسة الحالة وتحليل تفصيلي </w:t>
      </w:r>
      <w:r w:rsidRPr="008052AE">
        <w:rPr>
          <w:rFonts w:ascii="Simplified Arabic" w:hAnsi="Simplified Arabic" w:cs="Simplified Arabic" w:hint="cs"/>
          <w:color w:val="1F1F1F"/>
          <w:sz w:val="32"/>
          <w:szCs w:val="32"/>
          <w:rtl/>
        </w:rPr>
        <w:lastRenderedPageBreak/>
        <w:t>لبيانات الإنتاج والمخزون وسلاسل التوريد قبل وبعد تطبيق النظام، مع التركيز على الجوانب التقنية والتنظيمية وجاهزية الكوادر البشرية.</w:t>
      </w:r>
    </w:p>
    <w:p w14:paraId="24162489" w14:textId="77777777" w:rsidR="00455FB1" w:rsidRPr="008052AE" w:rsidRDefault="00455FB1" w:rsidP="00064D23">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النتائج والاستفادة منها:</w:t>
      </w:r>
      <w:r w:rsidRPr="008052AE">
        <w:rPr>
          <w:rFonts w:ascii="Simplified Arabic" w:hAnsi="Simplified Arabic" w:cs="Simplified Arabic" w:hint="cs"/>
          <w:color w:val="1F1F1F"/>
          <w:sz w:val="32"/>
          <w:szCs w:val="32"/>
          <w:rtl/>
        </w:rPr>
        <w:t xml:space="preserve"> أثبتت النتائج تحسن دقة التنبؤ بالاحتياجات الإنتاجية وتقليص مستويات المخزون الفائض وتعزيز التنسيق بين التخطيط والمشتريات والإنتاج. وتعد نموذجاً عملياً تطبيقياً ينفع البحث الحالي في دراسة التكامل التشغيلي بين التنبؤ والتجهيز.</w:t>
      </w:r>
    </w:p>
    <w:p w14:paraId="008473BD"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دراسة: .</w:t>
      </w:r>
      <w:proofErr w:type="spellStart"/>
      <w:r w:rsidRPr="008052AE">
        <w:rPr>
          <w:rFonts w:ascii="Simplified Arabic" w:eastAsia="Times New Roman" w:hAnsi="Simplified Arabic" w:cs="Simplified Arabic" w:hint="cs"/>
          <w:color w:val="1F1F1F"/>
          <w:sz w:val="32"/>
          <w:szCs w:val="32"/>
        </w:rPr>
        <w:t>Seiringer</w:t>
      </w:r>
      <w:proofErr w:type="spellEnd"/>
      <w:r w:rsidRPr="008052AE">
        <w:rPr>
          <w:rFonts w:ascii="Simplified Arabic" w:eastAsia="Times New Roman" w:hAnsi="Simplified Arabic" w:cs="Simplified Arabic" w:hint="cs"/>
          <w:color w:val="1F1F1F"/>
          <w:sz w:val="32"/>
          <w:szCs w:val="32"/>
        </w:rPr>
        <w:t xml:space="preserve"> et al (2020)</w:t>
      </w:r>
    </w:p>
    <w:p w14:paraId="7458D693" w14:textId="77777777" w:rsidR="00455FB1" w:rsidRPr="008052AE" w:rsidRDefault="00455FB1" w:rsidP="00064D23">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التوثيق الأكاديمي:</w:t>
      </w:r>
    </w:p>
    <w:p w14:paraId="0F2CB919" w14:textId="77777777" w:rsidR="00455FB1" w:rsidRPr="008052AE" w:rsidRDefault="00455FB1" w:rsidP="00064D23">
      <w:pPr>
        <w:pStyle w:val="a5"/>
        <w:bidi/>
        <w:spacing w:before="0" w:beforeAutospacing="0" w:after="0" w:afterAutospacing="0" w:line="360" w:lineRule="auto"/>
        <w:ind w:left="720"/>
        <w:rPr>
          <w:rFonts w:ascii="Simplified Arabic" w:hAnsi="Simplified Arabic" w:cs="Simplified Arabic"/>
          <w:color w:val="1F1F1F"/>
          <w:sz w:val="32"/>
          <w:szCs w:val="32"/>
          <w:rtl/>
        </w:rPr>
      </w:pPr>
      <w:proofErr w:type="spellStart"/>
      <w:r w:rsidRPr="008052AE">
        <w:rPr>
          <w:rFonts w:ascii="Simplified Arabic" w:hAnsi="Simplified Arabic" w:cs="Simplified Arabic" w:hint="cs"/>
          <w:color w:val="1F1F1F"/>
          <w:sz w:val="32"/>
          <w:szCs w:val="32"/>
        </w:rPr>
        <w:t>Seiringer</w:t>
      </w:r>
      <w:proofErr w:type="spellEnd"/>
      <w:r w:rsidRPr="008052AE">
        <w:rPr>
          <w:rFonts w:ascii="Simplified Arabic" w:hAnsi="Simplified Arabic" w:cs="Simplified Arabic" w:hint="cs"/>
          <w:color w:val="1F1F1F"/>
          <w:sz w:val="32"/>
          <w:szCs w:val="32"/>
        </w:rPr>
        <w:t xml:space="preserve">, W., </w:t>
      </w:r>
      <w:proofErr w:type="spellStart"/>
      <w:r w:rsidRPr="008052AE">
        <w:rPr>
          <w:rFonts w:ascii="Simplified Arabic" w:hAnsi="Simplified Arabic" w:cs="Simplified Arabic" w:hint="cs"/>
          <w:color w:val="1F1F1F"/>
          <w:sz w:val="32"/>
          <w:szCs w:val="32"/>
        </w:rPr>
        <w:t>Gronalt</w:t>
      </w:r>
      <w:proofErr w:type="spellEnd"/>
      <w:r w:rsidRPr="008052AE">
        <w:rPr>
          <w:rFonts w:ascii="Simplified Arabic" w:hAnsi="Simplified Arabic" w:cs="Simplified Arabic" w:hint="cs"/>
          <w:color w:val="1F1F1F"/>
          <w:sz w:val="32"/>
          <w:szCs w:val="32"/>
        </w:rPr>
        <w:t>, M</w:t>
      </w:r>
      <w:r w:rsidRPr="008052AE">
        <w:rPr>
          <w:rFonts w:ascii="Simplified Arabic" w:hAnsi="Simplified Arabic" w:cs="Simplified Arabic" w:hint="cs"/>
          <w:color w:val="1F1F1F"/>
          <w:sz w:val="32"/>
          <w:szCs w:val="32"/>
          <w:rtl/>
        </w:rPr>
        <w:t xml:space="preserve">., &amp; </w:t>
      </w:r>
      <w:proofErr w:type="spellStart"/>
      <w:r w:rsidRPr="008052AE">
        <w:rPr>
          <w:rFonts w:ascii="Simplified Arabic" w:hAnsi="Simplified Arabic" w:cs="Simplified Arabic" w:hint="cs"/>
          <w:color w:val="1F1F1F"/>
          <w:sz w:val="32"/>
          <w:szCs w:val="32"/>
        </w:rPr>
        <w:t>Hartl</w:t>
      </w:r>
      <w:proofErr w:type="spellEnd"/>
      <w:r w:rsidRPr="008052AE">
        <w:rPr>
          <w:rFonts w:ascii="Simplified Arabic" w:hAnsi="Simplified Arabic" w:cs="Simplified Arabic" w:hint="cs"/>
          <w:color w:val="1F1F1F"/>
          <w:sz w:val="32"/>
          <w:szCs w:val="32"/>
        </w:rPr>
        <w:t>, R. F. (2020). Evaluation of production planning and control systems in different environments: A comparative simulation study</w:t>
      </w:r>
      <w:r w:rsidRPr="008052AE">
        <w:rPr>
          <w:rFonts w:ascii="Simplified Arabic" w:hAnsi="Simplified Arabic" w:cs="Simplified Arabic" w:hint="cs"/>
          <w:color w:val="1F1F1F"/>
          <w:sz w:val="32"/>
          <w:szCs w:val="32"/>
          <w:rtl/>
        </w:rPr>
        <w:t xml:space="preserve">. </w:t>
      </w:r>
      <w:r w:rsidRPr="008052AE">
        <w:rPr>
          <w:rStyle w:val="a7"/>
          <w:rFonts w:ascii="Simplified Arabic" w:hAnsi="Simplified Arabic" w:cs="Simplified Arabic" w:hint="cs"/>
          <w:i w:val="0"/>
          <w:iCs w:val="0"/>
          <w:color w:val="1F1F1F"/>
          <w:sz w:val="32"/>
          <w:szCs w:val="32"/>
          <w:bdr w:val="none" w:sz="0" w:space="0" w:color="auto" w:frame="1"/>
        </w:rPr>
        <w:t>International Journal of Production Research</w:t>
      </w:r>
      <w:r w:rsidRPr="008052AE">
        <w:rPr>
          <w:rFonts w:ascii="Simplified Arabic" w:hAnsi="Simplified Arabic" w:cs="Simplified Arabic" w:hint="cs"/>
          <w:color w:val="1F1F1F"/>
          <w:sz w:val="32"/>
          <w:szCs w:val="32"/>
          <w:rtl/>
        </w:rPr>
        <w:t>, 58(12), 3745-3762.</w:t>
      </w:r>
    </w:p>
    <w:p w14:paraId="41C59E1E" w14:textId="77777777" w:rsidR="00455FB1" w:rsidRPr="008052AE" w:rsidRDefault="00455FB1" w:rsidP="00064D23">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العنوان بالعربية:</w:t>
      </w:r>
      <w:r w:rsidRPr="008052AE">
        <w:rPr>
          <w:rFonts w:ascii="Simplified Arabic" w:hAnsi="Simplified Arabic" w:cs="Simplified Arabic" w:hint="cs"/>
          <w:color w:val="1F1F1F"/>
          <w:sz w:val="32"/>
          <w:szCs w:val="32"/>
          <w:rtl/>
        </w:rPr>
        <w:t xml:space="preserve"> تقييم أنظمة تخطيط الإنتاج والرقابة في بيئات مختلفة: دراسة محاكاة مقارنة.</w:t>
      </w:r>
    </w:p>
    <w:p w14:paraId="554FBAEA" w14:textId="77777777" w:rsidR="00455FB1" w:rsidRPr="008052AE" w:rsidRDefault="00455FB1" w:rsidP="00064D23">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هدف الدراسة والمنهجية:</w:t>
      </w:r>
      <w:r w:rsidRPr="008052AE">
        <w:rPr>
          <w:rFonts w:ascii="Simplified Arabic" w:hAnsi="Simplified Arabic" w:cs="Simplified Arabic" w:hint="cs"/>
          <w:color w:val="1F1F1F"/>
          <w:sz w:val="32"/>
          <w:szCs w:val="32"/>
          <w:rtl/>
        </w:rPr>
        <w:t xml:space="preserve"> هدفت الدراسة إلى تقييم أداء أنظمة تخطيط الإنتاج والرقابة، بما في ذلك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عبر بيئات صناعية متنوعة من حيث التعقيد، حجم الإنتاج، وديناميكية الطلب باستخدام نماذج محاكاة متقدمة ومقارنة.</w:t>
      </w:r>
    </w:p>
    <w:p w14:paraId="6EC290ED" w14:textId="77777777" w:rsidR="00455FB1" w:rsidRPr="008052AE" w:rsidRDefault="00455FB1" w:rsidP="00064D23">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النتائج والاستفادة منها:</w:t>
      </w:r>
      <w:r w:rsidRPr="008052AE">
        <w:rPr>
          <w:rFonts w:ascii="Simplified Arabic" w:hAnsi="Simplified Arabic" w:cs="Simplified Arabic" w:hint="cs"/>
          <w:color w:val="1F1F1F"/>
          <w:sz w:val="32"/>
          <w:szCs w:val="32"/>
          <w:rtl/>
        </w:rPr>
        <w:t xml:space="preserve"> كشفت الدراسة أن أداء نظام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يتفاوت بشكل ملحوظ تبعاً لطبيعة البيئة التشغيلية، حيث تكون فعاليته أعلى في البيئات المستقرة، بينما يقل الأداء في البيئات سريعة التغير غير المتكاملة البيانات. وتوفر الدراسة إطاراً تحليلياً مفيداً لفهم مخاطر التغير في الطلب على معايير تخطيط الشراء والمخزون.</w:t>
      </w:r>
    </w:p>
    <w:p w14:paraId="393EBFD8" w14:textId="77777777" w:rsidR="00455FB1" w:rsidRPr="008052AE" w:rsidRDefault="00455FB1"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3-1 التعقيب على الدراسات السابقة وموقع الدراسة الحالية منها</w:t>
      </w:r>
    </w:p>
    <w:p w14:paraId="3752A2F4" w14:textId="77777777" w:rsidR="00455FB1" w:rsidRPr="008052AE" w:rsidRDefault="00455FB1"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من خلال الاستعراض العلمي المنهجي للدراسات السابقة (العربية والأجنبية)، يتضح وجود اهتمام بحثي متزايد بالربط بين التنبؤ بالطلب وتخطيط الاحتياجات والأداء المخزني والتشغيلي. وفيما يلي نبرز أوجه الشبه والاختلاف والفجوة البحثية التي تسدها الدراسة الحالية:</w:t>
      </w:r>
    </w:p>
    <w:p w14:paraId="78422A2D"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أوجه الشبه (</w:t>
      </w:r>
      <w:r w:rsidRPr="008052AE">
        <w:rPr>
          <w:rFonts w:ascii="Simplified Arabic" w:eastAsia="Times New Roman" w:hAnsi="Simplified Arabic" w:cs="Simplified Arabic" w:hint="cs"/>
          <w:color w:val="1F1F1F"/>
          <w:sz w:val="32"/>
          <w:szCs w:val="32"/>
        </w:rPr>
        <w:t>Points of Similarity</w:t>
      </w:r>
      <w:r w:rsidRPr="008052AE">
        <w:rPr>
          <w:rFonts w:ascii="Simplified Arabic" w:eastAsia="Times New Roman" w:hAnsi="Simplified Arabic" w:cs="Simplified Arabic" w:hint="cs"/>
          <w:color w:val="1F1F1F"/>
          <w:sz w:val="32"/>
          <w:szCs w:val="32"/>
          <w:rtl/>
        </w:rPr>
        <w:t>):</w:t>
      </w:r>
    </w:p>
    <w:p w14:paraId="1D5901C0" w14:textId="77777777" w:rsidR="00455FB1" w:rsidRPr="008052AE" w:rsidRDefault="00455FB1" w:rsidP="00064D23">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الموضوع والهدف العام:</w:t>
      </w:r>
      <w:r w:rsidRPr="008052AE">
        <w:rPr>
          <w:rFonts w:ascii="Simplified Arabic" w:hAnsi="Simplified Arabic" w:cs="Simplified Arabic" w:hint="cs"/>
          <w:color w:val="1F1F1F"/>
          <w:sz w:val="32"/>
          <w:szCs w:val="32"/>
          <w:rtl/>
        </w:rPr>
        <w:t xml:space="preserve"> تتفق الدراسة الحالية مع معظم الدراسات السابقة (مثل دراسة </w:t>
      </w:r>
      <w:proofErr w:type="spellStart"/>
      <w:r w:rsidRPr="008052AE">
        <w:rPr>
          <w:rFonts w:ascii="Simplified Arabic" w:hAnsi="Simplified Arabic" w:cs="Simplified Arabic" w:hint="cs"/>
          <w:color w:val="1F1F1F"/>
          <w:sz w:val="32"/>
          <w:szCs w:val="32"/>
        </w:rPr>
        <w:t>Seiringer</w:t>
      </w:r>
      <w:proofErr w:type="spellEnd"/>
      <w:r w:rsidRPr="008052AE">
        <w:rPr>
          <w:rFonts w:ascii="Simplified Arabic" w:hAnsi="Simplified Arabic" w:cs="Simplified Arabic" w:hint="cs"/>
          <w:color w:val="1F1F1F"/>
          <w:sz w:val="32"/>
          <w:szCs w:val="32"/>
        </w:rPr>
        <w:t xml:space="preserve"> et al., 2021</w:t>
      </w:r>
      <w:r w:rsidRPr="008052AE">
        <w:rPr>
          <w:rFonts w:ascii="Simplified Arabic" w:hAnsi="Simplified Arabic" w:cs="Simplified Arabic" w:hint="cs"/>
          <w:color w:val="1F1F1F"/>
          <w:sz w:val="32"/>
          <w:szCs w:val="32"/>
          <w:rtl/>
        </w:rPr>
        <w:t xml:space="preserve"> ودراسة </w:t>
      </w:r>
      <w:proofErr w:type="spellStart"/>
      <w:r w:rsidRPr="008052AE">
        <w:rPr>
          <w:rFonts w:ascii="Simplified Arabic" w:hAnsi="Simplified Arabic" w:cs="Simplified Arabic" w:hint="cs"/>
          <w:color w:val="1F1F1F"/>
          <w:sz w:val="32"/>
          <w:szCs w:val="32"/>
        </w:rPr>
        <w:t>Phrikthim</w:t>
      </w:r>
      <w:proofErr w:type="spellEnd"/>
      <w:r w:rsidRPr="008052AE">
        <w:rPr>
          <w:rFonts w:ascii="Simplified Arabic" w:hAnsi="Simplified Arabic" w:cs="Simplified Arabic" w:hint="cs"/>
          <w:color w:val="1F1F1F"/>
          <w:sz w:val="32"/>
          <w:szCs w:val="32"/>
        </w:rPr>
        <w:t xml:space="preserve"> et al., 2021</w:t>
      </w:r>
      <w:r w:rsidRPr="008052AE">
        <w:rPr>
          <w:rFonts w:ascii="Simplified Arabic" w:hAnsi="Simplified Arabic" w:cs="Simplified Arabic" w:hint="cs"/>
          <w:color w:val="1F1F1F"/>
          <w:sz w:val="32"/>
          <w:szCs w:val="32"/>
          <w:rtl/>
        </w:rPr>
        <w:t xml:space="preserve">) في تسليط الضوء على أهمية </w:t>
      </w:r>
      <w:r w:rsidRPr="008052AE">
        <w:rPr>
          <w:rStyle w:val="a6"/>
          <w:rFonts w:ascii="Simplified Arabic" w:hAnsi="Simplified Arabic" w:cs="Simplified Arabic" w:hint="cs"/>
          <w:color w:val="1F1F1F"/>
          <w:sz w:val="32"/>
          <w:szCs w:val="32"/>
          <w:bdr w:val="none" w:sz="0" w:space="0" w:color="auto" w:frame="1"/>
          <w:rtl/>
        </w:rPr>
        <w:t>دقة التنبؤ بالطلب</w:t>
      </w:r>
      <w:r w:rsidRPr="008052AE">
        <w:rPr>
          <w:rFonts w:ascii="Simplified Arabic" w:hAnsi="Simplified Arabic" w:cs="Simplified Arabic" w:hint="cs"/>
          <w:color w:val="1F1F1F"/>
          <w:sz w:val="32"/>
          <w:szCs w:val="32"/>
          <w:rtl/>
        </w:rPr>
        <w:t xml:space="preserve"> وتأثيره المباشر على قرارات التخطيط (سواء تخطيط الاحتياجات أو تخطيط الشراء) وتقليل الهدر والمخزون الفائض.</w:t>
      </w:r>
    </w:p>
    <w:p w14:paraId="7AA4F0E6" w14:textId="77777777" w:rsidR="00455FB1" w:rsidRPr="008052AE" w:rsidRDefault="00455FB1" w:rsidP="00064D23">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الأثر التشغيلي:</w:t>
      </w:r>
      <w:r w:rsidRPr="008052AE">
        <w:rPr>
          <w:rFonts w:ascii="Simplified Arabic" w:hAnsi="Simplified Arabic" w:cs="Simplified Arabic" w:hint="cs"/>
          <w:color w:val="1F1F1F"/>
          <w:sz w:val="32"/>
          <w:szCs w:val="32"/>
          <w:rtl/>
        </w:rPr>
        <w:t xml:space="preserve"> اتفقت الدراسات السابقة والدراسة الحالية على أن الربط والتكامل بين البيانات التشغيلية والتنبؤات يرفع من </w:t>
      </w:r>
      <w:r w:rsidRPr="008052AE">
        <w:rPr>
          <w:rStyle w:val="a6"/>
          <w:rFonts w:ascii="Simplified Arabic" w:hAnsi="Simplified Arabic" w:cs="Simplified Arabic" w:hint="cs"/>
          <w:color w:val="1F1F1F"/>
          <w:sz w:val="32"/>
          <w:szCs w:val="32"/>
          <w:bdr w:val="none" w:sz="0" w:space="0" w:color="auto" w:frame="1"/>
          <w:rtl/>
        </w:rPr>
        <w:t>كفاءة إدارة المخزون</w:t>
      </w:r>
      <w:r w:rsidRPr="008052AE">
        <w:rPr>
          <w:rFonts w:ascii="Simplified Arabic" w:hAnsi="Simplified Arabic" w:cs="Simplified Arabic" w:hint="cs"/>
          <w:color w:val="1F1F1F"/>
          <w:sz w:val="32"/>
          <w:szCs w:val="32"/>
          <w:rtl/>
        </w:rPr>
        <w:t xml:space="preserve"> ويقلل التكاليف الناجمة عن تكدس المخزون أو النفاد.</w:t>
      </w:r>
    </w:p>
    <w:p w14:paraId="24BA92B4" w14:textId="77777777" w:rsidR="00455FB1" w:rsidRPr="008052AE" w:rsidRDefault="00455FB1" w:rsidP="00064D23">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المنهجية العلمية:</w:t>
      </w:r>
      <w:r w:rsidRPr="008052AE">
        <w:rPr>
          <w:rFonts w:ascii="Simplified Arabic" w:hAnsi="Simplified Arabic" w:cs="Simplified Arabic" w:hint="cs"/>
          <w:color w:val="1F1F1F"/>
          <w:sz w:val="32"/>
          <w:szCs w:val="32"/>
          <w:rtl/>
        </w:rPr>
        <w:t xml:space="preserve"> تعتمد الدراسة الحالية والعديد من الدراسات المرجعية (مثل دراسة الخطيب والعبيدي، 2022 ودراسة عثمان، 2022) على المنهج الوصفي التحليلي واستخدام المقاييس </w:t>
      </w:r>
      <w:proofErr w:type="spellStart"/>
      <w:r w:rsidRPr="008052AE">
        <w:rPr>
          <w:rFonts w:ascii="Simplified Arabic" w:hAnsi="Simplified Arabic" w:cs="Simplified Arabic" w:hint="cs"/>
          <w:color w:val="1F1F1F"/>
          <w:sz w:val="32"/>
          <w:szCs w:val="32"/>
          <w:rtl/>
        </w:rPr>
        <w:t>الاستبيانية</w:t>
      </w:r>
      <w:proofErr w:type="spellEnd"/>
      <w:r w:rsidRPr="008052AE">
        <w:rPr>
          <w:rFonts w:ascii="Simplified Arabic" w:hAnsi="Simplified Arabic" w:cs="Simplified Arabic" w:hint="cs"/>
          <w:color w:val="1F1F1F"/>
          <w:sz w:val="32"/>
          <w:szCs w:val="32"/>
          <w:rtl/>
        </w:rPr>
        <w:t xml:space="preserve"> والتحليل الإحصائي لاختبار فرضيات الدراسة.</w:t>
      </w:r>
    </w:p>
    <w:p w14:paraId="249AD37E"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أوجه الاختلاف (</w:t>
      </w:r>
      <w:r w:rsidRPr="008052AE">
        <w:rPr>
          <w:rFonts w:ascii="Simplified Arabic" w:eastAsia="Times New Roman" w:hAnsi="Simplified Arabic" w:cs="Simplified Arabic" w:hint="cs"/>
          <w:color w:val="1F1F1F"/>
          <w:sz w:val="32"/>
          <w:szCs w:val="32"/>
        </w:rPr>
        <w:t>Points of Difference</w:t>
      </w:r>
      <w:r w:rsidRPr="008052AE">
        <w:rPr>
          <w:rFonts w:ascii="Simplified Arabic" w:eastAsia="Times New Roman" w:hAnsi="Simplified Arabic" w:cs="Simplified Arabic" w:hint="cs"/>
          <w:color w:val="1F1F1F"/>
          <w:sz w:val="32"/>
          <w:szCs w:val="32"/>
          <w:rtl/>
        </w:rPr>
        <w:t>):</w:t>
      </w:r>
    </w:p>
    <w:p w14:paraId="62B042EA" w14:textId="77777777" w:rsidR="00455FB1" w:rsidRPr="008052AE" w:rsidRDefault="00455FB1" w:rsidP="00064D23">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القطاع والتطبيق (</w:t>
      </w:r>
      <w:r w:rsidRPr="008052AE">
        <w:rPr>
          <w:rStyle w:val="a6"/>
          <w:rFonts w:ascii="Simplified Arabic" w:hAnsi="Simplified Arabic" w:cs="Simplified Arabic" w:hint="cs"/>
          <w:color w:val="1F1F1F"/>
          <w:sz w:val="32"/>
          <w:szCs w:val="32"/>
          <w:bdr w:val="none" w:sz="0" w:space="0" w:color="auto" w:frame="1"/>
        </w:rPr>
        <w:t>Sector</w:t>
      </w:r>
      <w:r w:rsidRPr="008052AE">
        <w:rPr>
          <w:rStyle w:val="a6"/>
          <w:rFonts w:ascii="Simplified Arabic" w:hAnsi="Simplified Arabic" w:cs="Simplified Arabic" w:hint="cs"/>
          <w:color w:val="1F1F1F"/>
          <w:sz w:val="32"/>
          <w:szCs w:val="32"/>
          <w:bdr w:val="none" w:sz="0" w:space="0" w:color="auto" w:frame="1"/>
          <w:rtl/>
        </w:rPr>
        <w:t xml:space="preserve"> &amp; </w:t>
      </w:r>
      <w:r w:rsidRPr="008052AE">
        <w:rPr>
          <w:rStyle w:val="a6"/>
          <w:rFonts w:ascii="Simplified Arabic" w:hAnsi="Simplified Arabic" w:cs="Simplified Arabic" w:hint="cs"/>
          <w:color w:val="1F1F1F"/>
          <w:sz w:val="32"/>
          <w:szCs w:val="32"/>
          <w:bdr w:val="none" w:sz="0" w:space="0" w:color="auto" w:frame="1"/>
        </w:rPr>
        <w:t>Application</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ركزت غالبية الدراسات السابقة على القطاع الصناعي والتحويلي (مثل قطاع الصناعات الكهربائية والبلاستيكية والتحويلية في مصر، ليبيا، العراق، والنمسا)، في حين تركز الدراسة الحالية بشكل خاص على </w:t>
      </w:r>
      <w:r w:rsidRPr="008052AE">
        <w:rPr>
          <w:rStyle w:val="a6"/>
          <w:rFonts w:ascii="Simplified Arabic" w:hAnsi="Simplified Arabic" w:cs="Simplified Arabic" w:hint="cs"/>
          <w:color w:val="1F1F1F"/>
          <w:sz w:val="32"/>
          <w:szCs w:val="32"/>
          <w:bdr w:val="none" w:sz="0" w:space="0" w:color="auto" w:frame="1"/>
          <w:rtl/>
        </w:rPr>
        <w:t>قطاع التجزئة (</w:t>
      </w:r>
      <w:r w:rsidRPr="008052AE">
        <w:rPr>
          <w:rStyle w:val="a6"/>
          <w:rFonts w:ascii="Simplified Arabic" w:hAnsi="Simplified Arabic" w:cs="Simplified Arabic" w:hint="cs"/>
          <w:color w:val="1F1F1F"/>
          <w:sz w:val="32"/>
          <w:szCs w:val="32"/>
          <w:bdr w:val="none" w:sz="0" w:space="0" w:color="auto" w:frame="1"/>
        </w:rPr>
        <w:t>Retail Sector</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الذي يتميز بسرعة دوران المخزون، وشدة تقلبات الطلب، وقصر دورة حياة المنتج مقارنة بالقطاعات الصناعية.</w:t>
      </w:r>
    </w:p>
    <w:p w14:paraId="1F04096A" w14:textId="43F5A228" w:rsidR="00455FB1" w:rsidRPr="008052AE" w:rsidRDefault="00455FB1" w:rsidP="00064D23">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تركيز المتغيرات والزاوية البحثية (</w:t>
      </w:r>
      <w:r w:rsidRPr="008052AE">
        <w:rPr>
          <w:rStyle w:val="a6"/>
          <w:rFonts w:ascii="Simplified Arabic" w:hAnsi="Simplified Arabic" w:cs="Simplified Arabic" w:hint="cs"/>
          <w:color w:val="1F1F1F"/>
          <w:sz w:val="32"/>
          <w:szCs w:val="32"/>
          <w:bdr w:val="none" w:sz="0" w:space="0" w:color="auto" w:frame="1"/>
        </w:rPr>
        <w:t>Research Focus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ركزت الأدبيات السابقة بشكل أساسي على الجوانب التقنية والتطبيقية لنظم </w:t>
      </w:r>
      <w:r w:rsidRPr="008052AE">
        <w:rPr>
          <w:rFonts w:ascii="Simplified Arabic" w:hAnsi="Simplified Arabic" w:cs="Simplified Arabic" w:hint="cs"/>
          <w:color w:val="1F1F1F"/>
          <w:sz w:val="32"/>
          <w:szCs w:val="32"/>
        </w:rPr>
        <w:t>MRP</w:t>
      </w:r>
      <w:r w:rsidRPr="008052AE">
        <w:rPr>
          <w:rFonts w:ascii="Simplified Arabic" w:hAnsi="Simplified Arabic" w:cs="Simplified Arabic" w:hint="cs"/>
          <w:color w:val="1F1F1F"/>
          <w:sz w:val="32"/>
          <w:szCs w:val="32"/>
          <w:rtl/>
        </w:rPr>
        <w:t xml:space="preserve"> و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 xml:space="preserve"> بينما تتناول الدراسة الحالية موضوعاً حديثاً ودقيقاً يتمثل في </w:t>
      </w:r>
      <w:r w:rsidRPr="008052AE">
        <w:rPr>
          <w:rStyle w:val="a6"/>
          <w:rFonts w:ascii="Simplified Arabic" w:hAnsi="Simplified Arabic" w:cs="Simplified Arabic" w:hint="cs"/>
          <w:color w:val="1F1F1F"/>
          <w:sz w:val="32"/>
          <w:szCs w:val="32"/>
          <w:bdr w:val="none" w:sz="0" w:space="0" w:color="auto" w:frame="1"/>
          <w:rtl/>
        </w:rPr>
        <w:t xml:space="preserve">"إدارة مخاطر عدم الاتساق </w:t>
      </w:r>
      <w:r w:rsidRPr="008052AE">
        <w:rPr>
          <w:rStyle w:val="a6"/>
          <w:rFonts w:ascii="Simplified Arabic" w:hAnsi="Simplified Arabic" w:cs="Simplified Arabic" w:hint="cs"/>
          <w:color w:val="1F1F1F"/>
          <w:sz w:val="32"/>
          <w:szCs w:val="32"/>
          <w:bdr w:val="none" w:sz="0" w:space="0" w:color="auto" w:frame="1"/>
          <w:rtl/>
        </w:rPr>
        <w:lastRenderedPageBreak/>
        <w:t>بين التنبؤ بالمبيعات وتخطيط المشتريات"</w:t>
      </w:r>
      <w:r w:rsidRPr="008052AE">
        <w:rPr>
          <w:rFonts w:ascii="Simplified Arabic" w:hAnsi="Simplified Arabic" w:cs="Simplified Arabic" w:hint="cs"/>
          <w:color w:val="1F1F1F"/>
          <w:sz w:val="32"/>
          <w:szCs w:val="32"/>
          <w:rtl/>
        </w:rPr>
        <w:t xml:space="preserve">، حيث تتعامل مع الفجوة بين المبيعات والمشتريات بوصفها </w:t>
      </w:r>
      <w:r w:rsidRPr="008052AE">
        <w:rPr>
          <w:rStyle w:val="a6"/>
          <w:rFonts w:ascii="Simplified Arabic" w:hAnsi="Simplified Arabic" w:cs="Simplified Arabic" w:hint="cs"/>
          <w:color w:val="1F1F1F"/>
          <w:sz w:val="32"/>
          <w:szCs w:val="32"/>
          <w:bdr w:val="none" w:sz="0" w:space="0" w:color="auto" w:frame="1"/>
          <w:rtl/>
        </w:rPr>
        <w:t>مخاطرة مالية وتشغيلية</w:t>
      </w:r>
      <w:r w:rsidRPr="008052AE">
        <w:rPr>
          <w:rFonts w:ascii="Simplified Arabic" w:hAnsi="Simplified Arabic" w:cs="Simplified Arabic" w:hint="cs"/>
          <w:color w:val="1F1F1F"/>
          <w:sz w:val="32"/>
          <w:szCs w:val="32"/>
          <w:rtl/>
        </w:rPr>
        <w:t xml:space="preserve"> تتطلب آليات إدارة وتقييم متخصصة.</w:t>
      </w:r>
    </w:p>
    <w:p w14:paraId="78E9EB64" w14:textId="77777777" w:rsidR="00455FB1" w:rsidRPr="008052AE" w:rsidRDefault="00455FB1" w:rsidP="00064D23">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النطاق الجغرافي والسياق الاقتصادي:</w:t>
      </w:r>
      <w:r w:rsidRPr="008052AE">
        <w:rPr>
          <w:rFonts w:ascii="Simplified Arabic" w:hAnsi="Simplified Arabic" w:cs="Simplified Arabic" w:hint="cs"/>
          <w:color w:val="1F1F1F"/>
          <w:sz w:val="32"/>
          <w:szCs w:val="32"/>
          <w:rtl/>
        </w:rPr>
        <w:t xml:space="preserve"> تتناول الدراسة الحالية بيئة الأعمال في </w:t>
      </w:r>
      <w:r w:rsidRPr="008052AE">
        <w:rPr>
          <w:rStyle w:val="a6"/>
          <w:rFonts w:ascii="Simplified Arabic" w:hAnsi="Simplified Arabic" w:cs="Simplified Arabic" w:hint="cs"/>
          <w:color w:val="1F1F1F"/>
          <w:sz w:val="32"/>
          <w:szCs w:val="32"/>
          <w:bdr w:val="none" w:sz="0" w:space="0" w:color="auto" w:frame="1"/>
          <w:rtl/>
        </w:rPr>
        <w:t>المملكة العربية السعودية</w:t>
      </w:r>
      <w:r w:rsidRPr="008052AE">
        <w:rPr>
          <w:rFonts w:ascii="Simplified Arabic" w:hAnsi="Simplified Arabic" w:cs="Simplified Arabic" w:hint="cs"/>
          <w:color w:val="1F1F1F"/>
          <w:sz w:val="32"/>
          <w:szCs w:val="32"/>
          <w:rtl/>
        </w:rPr>
        <w:t>، وبالأخص شركات التجزئة الكبرى، وهي بيئة تشهد تحولات سريعة وتوسعاً كبيراً في ضوء مستهدفات رؤية المملكة 2030 وبرامج التحول الرقمي وسلاسل الإمداد الحديثة، مما يمنحها سياقاً بيئياً واقتصادياً مختلفاً عن بيئات الدراسات السابقة.</w:t>
      </w:r>
    </w:p>
    <w:p w14:paraId="40F84AE6" w14:textId="77777777" w:rsidR="00455FB1" w:rsidRPr="008052AE" w:rsidRDefault="00455FB1"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الفجوة البحثية وما تميزت به الدراسة الحالية (</w:t>
      </w:r>
      <w:r w:rsidRPr="008052AE">
        <w:rPr>
          <w:rFonts w:ascii="Simplified Arabic" w:eastAsia="Times New Roman" w:hAnsi="Simplified Arabic" w:cs="Simplified Arabic" w:hint="cs"/>
          <w:color w:val="1F1F1F"/>
          <w:sz w:val="32"/>
          <w:szCs w:val="32"/>
        </w:rPr>
        <w:t>Research Gap</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Contribution</w:t>
      </w:r>
      <w:r w:rsidRPr="008052AE">
        <w:rPr>
          <w:rFonts w:ascii="Simplified Arabic" w:eastAsia="Times New Roman" w:hAnsi="Simplified Arabic" w:cs="Simplified Arabic" w:hint="cs"/>
          <w:color w:val="1F1F1F"/>
          <w:sz w:val="32"/>
          <w:szCs w:val="32"/>
          <w:rtl/>
        </w:rPr>
        <w:t>):</w:t>
      </w:r>
    </w:p>
    <w:p w14:paraId="105E1EDE" w14:textId="77777777" w:rsidR="00455FB1" w:rsidRPr="008052AE" w:rsidRDefault="00455FB1"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تكمن الفجوة البحثية التي تسعى هذه الدراسة لسدها في ندرة الدراسات الأكاديمية (على حد علم الباحث) التي تناولت </w:t>
      </w:r>
      <w:r w:rsidRPr="008052AE">
        <w:rPr>
          <w:rStyle w:val="a6"/>
          <w:rFonts w:ascii="Simplified Arabic" w:hAnsi="Simplified Arabic" w:cs="Simplified Arabic" w:hint="cs"/>
          <w:color w:val="1F1F1F"/>
          <w:sz w:val="32"/>
          <w:szCs w:val="32"/>
          <w:bdr w:val="none" w:sz="0" w:space="0" w:color="auto" w:frame="1"/>
          <w:rtl/>
        </w:rPr>
        <w:t>إدارة مخاطر عدم الاتساق بين التنبؤ بالمبيعات وتخطيط المشتريات</w:t>
      </w:r>
      <w:r w:rsidRPr="008052AE">
        <w:rPr>
          <w:rFonts w:ascii="Simplified Arabic" w:hAnsi="Simplified Arabic" w:cs="Simplified Arabic" w:hint="cs"/>
          <w:color w:val="1F1F1F"/>
          <w:sz w:val="32"/>
          <w:szCs w:val="32"/>
          <w:rtl/>
        </w:rPr>
        <w:t xml:space="preserve"> في قطاع التجزئة بالشرق الأوسط بشكل عام والسعودية بشكل خاص.</w:t>
      </w:r>
    </w:p>
    <w:p w14:paraId="05D2DECD" w14:textId="77777777" w:rsidR="00455FB1" w:rsidRPr="008052AE" w:rsidRDefault="00455FB1"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وتتميز الدراسة الحالية بما يلي:</w:t>
      </w:r>
    </w:p>
    <w:p w14:paraId="05BA2223" w14:textId="77777777" w:rsidR="00455FB1" w:rsidRPr="008052AE" w:rsidRDefault="00455FB1" w:rsidP="00064D23">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تقديم نموذج تحليلي لمخاطر عدم الاتساق:</w:t>
      </w:r>
      <w:r w:rsidRPr="008052AE">
        <w:rPr>
          <w:rFonts w:ascii="Simplified Arabic" w:hAnsi="Simplified Arabic" w:cs="Simplified Arabic" w:hint="cs"/>
          <w:color w:val="1F1F1F"/>
          <w:sz w:val="32"/>
          <w:szCs w:val="32"/>
          <w:rtl/>
        </w:rPr>
        <w:t xml:space="preserve"> الربط بين مدخل "إدارة المخاطر" (</w:t>
      </w:r>
      <w:r w:rsidRPr="008052AE">
        <w:rPr>
          <w:rFonts w:ascii="Simplified Arabic" w:hAnsi="Simplified Arabic" w:cs="Simplified Arabic" w:hint="cs"/>
          <w:color w:val="1F1F1F"/>
          <w:sz w:val="32"/>
          <w:szCs w:val="32"/>
        </w:rPr>
        <w:t>Risk Management</w:t>
      </w:r>
      <w:r w:rsidRPr="008052AE">
        <w:rPr>
          <w:rFonts w:ascii="Simplified Arabic" w:hAnsi="Simplified Arabic" w:cs="Simplified Arabic" w:hint="cs"/>
          <w:color w:val="1F1F1F"/>
          <w:sz w:val="32"/>
          <w:szCs w:val="32"/>
          <w:rtl/>
        </w:rPr>
        <w:t>) والعمليات اللوجستية (التنبؤ والمشتريات والمخزون) في شركات التجزئة.</w:t>
      </w:r>
    </w:p>
    <w:p w14:paraId="50BC4D04" w14:textId="77777777" w:rsidR="00455FB1" w:rsidRPr="008052AE" w:rsidRDefault="00455FB1" w:rsidP="00064D23">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القيمة التطبيقية لقطاع التجزئة السعودي:</w:t>
      </w:r>
      <w:r w:rsidRPr="008052AE">
        <w:rPr>
          <w:rFonts w:ascii="Simplified Arabic" w:hAnsi="Simplified Arabic" w:cs="Simplified Arabic" w:hint="cs"/>
          <w:color w:val="1F1F1F"/>
          <w:sz w:val="32"/>
          <w:szCs w:val="32"/>
          <w:rtl/>
        </w:rPr>
        <w:t xml:space="preserve"> تزويد صناع القرار والمديرين في شركات التجزئة الكبرى بالسعودية بتوصيات عملانية واستراتيجيات للحد من مخاطر التباين بين تنبؤات المبيعات وخطط المشتريات، بما يعزز كفاءة إدارة المخزون ويرفع الوفاء بمتطلبات السوق.</w:t>
      </w:r>
    </w:p>
    <w:p w14:paraId="7BB9F91C" w14:textId="77777777" w:rsidR="00707A82" w:rsidRPr="008052AE" w:rsidRDefault="00707A82"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0C5974" w14:textId="415AC374" w:rsidR="00752BFE" w:rsidRPr="008052AE" w:rsidRDefault="00752BFE" w:rsidP="008052A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محاور الإطار النظري للدراسة</w:t>
      </w:r>
    </w:p>
    <w:p w14:paraId="3AD0B399"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الأول: المفاهيم الأساسية للتنبؤ بالمبيعات في قطاع التجزئة (</w:t>
      </w:r>
      <w:r w:rsidRPr="008052AE">
        <w:rPr>
          <w:rFonts w:ascii="Simplified Arabic" w:eastAsia="Times New Roman" w:hAnsi="Simplified Arabic" w:cs="Simplified Arabic" w:hint="cs"/>
          <w:color w:val="1F1F1F"/>
          <w:sz w:val="32"/>
          <w:szCs w:val="32"/>
        </w:rPr>
        <w:t>Sales Forecasting</w:t>
      </w:r>
      <w:r w:rsidRPr="008052AE">
        <w:rPr>
          <w:rFonts w:ascii="Simplified Arabic" w:eastAsia="Times New Roman" w:hAnsi="Simplified Arabic" w:cs="Simplified Arabic" w:hint="cs"/>
          <w:color w:val="1F1F1F"/>
          <w:sz w:val="32"/>
          <w:szCs w:val="32"/>
          <w:rtl/>
        </w:rPr>
        <w:t>)</w:t>
      </w:r>
    </w:p>
    <w:p w14:paraId="7386C32E" w14:textId="77777777" w:rsidR="00752BFE" w:rsidRPr="008052AE" w:rsidRDefault="00752BFE" w:rsidP="00064D2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مفهوم وأهمية التنبؤ بالمبيعات كمدخل رئيسي للتخطيط الاستراتيجي والتشغيلي.</w:t>
      </w:r>
    </w:p>
    <w:p w14:paraId="13FAAA4F" w14:textId="77777777" w:rsidR="00752BFE" w:rsidRPr="008052AE" w:rsidRDefault="00752BFE" w:rsidP="00064D2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الطرق والأساليب العلمية المستعلمة في التنبؤ (الأساليب الكمية، الأساليب الكيفية، ونماذج السلاسل الزمنية).</w:t>
      </w:r>
    </w:p>
    <w:p w14:paraId="12645013" w14:textId="77777777" w:rsidR="00752BFE" w:rsidRPr="008052AE" w:rsidRDefault="00752BFE" w:rsidP="00064D2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العوامل المؤثرة على دقة التنبؤ بالمبيعات في بيئة التجزئة (الموسمية، العروض الترويجية، سلوك المستهلك، والتقلبات الاقتصادية).</w:t>
      </w:r>
    </w:p>
    <w:p w14:paraId="2D60A54C" w14:textId="77777777" w:rsidR="00752BFE" w:rsidRPr="008052AE" w:rsidRDefault="00752BFE" w:rsidP="00064D23">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التحديات والخطأ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w:t>
      </w:r>
      <w:r w:rsidRPr="008052AE">
        <w:rPr>
          <w:rFonts w:ascii="Simplified Arabic" w:hAnsi="Simplified Arabic" w:cs="Simplified Arabic" w:hint="cs"/>
          <w:color w:val="1F1F1F"/>
          <w:sz w:val="32"/>
          <w:szCs w:val="32"/>
        </w:rPr>
        <w:t>Forecast Error</w:t>
      </w:r>
      <w:r w:rsidRPr="008052AE">
        <w:rPr>
          <w:rFonts w:ascii="Simplified Arabic" w:hAnsi="Simplified Arabic" w:cs="Simplified Arabic" w:hint="cs"/>
          <w:color w:val="1F1F1F"/>
          <w:sz w:val="32"/>
          <w:szCs w:val="32"/>
          <w:rtl/>
        </w:rPr>
        <w:t>) وكيفية قياسه والسيطرة عليه.</w:t>
      </w:r>
    </w:p>
    <w:p w14:paraId="6FB21785"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الثاني: تخطيط المشتريات والتوريد في سلاسل الإمداد الحديثة (</w:t>
      </w:r>
      <w:r w:rsidRPr="008052AE">
        <w:rPr>
          <w:rFonts w:ascii="Simplified Arabic" w:eastAsia="Times New Roman" w:hAnsi="Simplified Arabic" w:cs="Simplified Arabic" w:hint="cs"/>
          <w:color w:val="1F1F1F"/>
          <w:sz w:val="32"/>
          <w:szCs w:val="32"/>
        </w:rPr>
        <w:t>Procurement Planning</w:t>
      </w:r>
      <w:r w:rsidRPr="008052AE">
        <w:rPr>
          <w:rFonts w:ascii="Simplified Arabic" w:eastAsia="Times New Roman" w:hAnsi="Simplified Arabic" w:cs="Simplified Arabic" w:hint="cs"/>
          <w:color w:val="1F1F1F"/>
          <w:sz w:val="32"/>
          <w:szCs w:val="32"/>
          <w:rtl/>
        </w:rPr>
        <w:t>)</w:t>
      </w:r>
    </w:p>
    <w:p w14:paraId="1E3D2B06" w14:textId="77777777" w:rsidR="00752BFE" w:rsidRPr="008052AE" w:rsidRDefault="00752BFE" w:rsidP="00064D2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ماهية وأهداف تخطيط المشتريات في مؤسسات التجزئة الكبرى.</w:t>
      </w:r>
    </w:p>
    <w:p w14:paraId="2BA859A0" w14:textId="77777777" w:rsidR="00752BFE" w:rsidRPr="008052AE" w:rsidRDefault="00752BFE" w:rsidP="00064D2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خطوات ومراحل إعداد خطة المشتريات والتوريد وعلاقتها بالطلب المستقبلي.</w:t>
      </w:r>
    </w:p>
    <w:p w14:paraId="74831DCC" w14:textId="77777777" w:rsidR="00752BFE" w:rsidRPr="008052AE" w:rsidRDefault="00752BFE" w:rsidP="00064D2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استراتيجيات العلاقات مع الموردين (</w:t>
      </w:r>
      <w:r w:rsidRPr="008052AE">
        <w:rPr>
          <w:rFonts w:ascii="Simplified Arabic" w:hAnsi="Simplified Arabic" w:cs="Simplified Arabic" w:hint="cs"/>
          <w:color w:val="1F1F1F"/>
          <w:sz w:val="32"/>
          <w:szCs w:val="32"/>
        </w:rPr>
        <w:t>Supplier Relationship Management</w:t>
      </w:r>
      <w:r w:rsidRPr="008052AE">
        <w:rPr>
          <w:rFonts w:ascii="Simplified Arabic" w:hAnsi="Simplified Arabic" w:cs="Simplified Arabic" w:hint="cs"/>
          <w:color w:val="1F1F1F"/>
          <w:sz w:val="32"/>
          <w:szCs w:val="32"/>
          <w:rtl/>
        </w:rPr>
        <w:t>) وتأثيرها على مرونة الشراء.</w:t>
      </w:r>
    </w:p>
    <w:p w14:paraId="651B10AC" w14:textId="77777777" w:rsidR="00752BFE" w:rsidRPr="008052AE" w:rsidRDefault="00752BFE" w:rsidP="00064D23">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سياسات المشتريات المتبعة: الشراء المجمع، التوريد عند الطلب، والتوريد الرشيد (</w:t>
      </w:r>
      <w:r w:rsidRPr="008052AE">
        <w:rPr>
          <w:rFonts w:ascii="Simplified Arabic" w:hAnsi="Simplified Arabic" w:cs="Simplified Arabic" w:hint="cs"/>
          <w:color w:val="1F1F1F"/>
          <w:sz w:val="32"/>
          <w:szCs w:val="32"/>
        </w:rPr>
        <w:t>Lean Procurement</w:t>
      </w:r>
      <w:r w:rsidRPr="008052AE">
        <w:rPr>
          <w:rFonts w:ascii="Simplified Arabic" w:hAnsi="Simplified Arabic" w:cs="Simplified Arabic" w:hint="cs"/>
          <w:color w:val="1F1F1F"/>
          <w:sz w:val="32"/>
          <w:szCs w:val="32"/>
          <w:rtl/>
        </w:rPr>
        <w:t>).</w:t>
      </w:r>
    </w:p>
    <w:p w14:paraId="5A5B702C"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الثالث: طبيعة ومخاطر عدم الاتساق بين التنبؤ والشراء (</w:t>
      </w:r>
      <w:r w:rsidRPr="008052AE">
        <w:rPr>
          <w:rFonts w:ascii="Simplified Arabic" w:eastAsia="Times New Roman" w:hAnsi="Simplified Arabic" w:cs="Simplified Arabic" w:hint="cs"/>
          <w:color w:val="1F1F1F"/>
          <w:sz w:val="32"/>
          <w:szCs w:val="32"/>
        </w:rPr>
        <w:t>Inconsistency</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Mismatch Risks</w:t>
      </w:r>
      <w:r w:rsidRPr="008052AE">
        <w:rPr>
          <w:rFonts w:ascii="Simplified Arabic" w:eastAsia="Times New Roman" w:hAnsi="Simplified Arabic" w:cs="Simplified Arabic" w:hint="cs"/>
          <w:color w:val="1F1F1F"/>
          <w:sz w:val="32"/>
          <w:szCs w:val="32"/>
          <w:rtl/>
        </w:rPr>
        <w:t>)</w:t>
      </w:r>
    </w:p>
    <w:p w14:paraId="00EB3216" w14:textId="77777777" w:rsidR="00752BFE" w:rsidRPr="008052AE" w:rsidRDefault="00752BFE" w:rsidP="00064D23">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مفهوم الفجوة التشغيلية أو عدم الاتساق بين خطط المبيعات وخطط الشراء.</w:t>
      </w:r>
    </w:p>
    <w:p w14:paraId="59ED3142" w14:textId="77777777" w:rsidR="00752BFE" w:rsidRPr="008052AE" w:rsidRDefault="00752BFE" w:rsidP="00064D23">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الأسباب الرئيسية لظهور مخاطر عدم الاتساق (العزل التنظيمي، ضعف التنسيق، وتأخر تبادل البيانات).</w:t>
      </w:r>
    </w:p>
    <w:p w14:paraId="7B87A4D0" w14:textId="77777777" w:rsidR="00752BFE" w:rsidRPr="008052AE" w:rsidRDefault="00752BFE" w:rsidP="00064D23">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التبعات المالية والتشغيلية للفجوة:</w:t>
      </w:r>
    </w:p>
    <w:p w14:paraId="1DCAC430" w14:textId="77777777" w:rsidR="00752BFE" w:rsidRPr="008052AE" w:rsidRDefault="00752BFE" w:rsidP="00064D23">
      <w:pPr>
        <w:pStyle w:val="a5"/>
        <w:numPr>
          <w:ilvl w:val="1"/>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سيناريو الشراء المفرط (</w:t>
      </w:r>
      <w:r w:rsidRPr="008052AE">
        <w:rPr>
          <w:rFonts w:ascii="Simplified Arabic" w:hAnsi="Simplified Arabic" w:cs="Simplified Arabic" w:hint="cs"/>
          <w:color w:val="1F1F1F"/>
          <w:sz w:val="32"/>
          <w:szCs w:val="32"/>
        </w:rPr>
        <w:t>Over-procurement</w:t>
      </w:r>
      <w:r w:rsidRPr="008052AE">
        <w:rPr>
          <w:rFonts w:ascii="Simplified Arabic" w:hAnsi="Simplified Arabic" w:cs="Simplified Arabic" w:hint="cs"/>
          <w:color w:val="1F1F1F"/>
          <w:sz w:val="32"/>
          <w:szCs w:val="32"/>
          <w:rtl/>
        </w:rPr>
        <w:t>) وتكدس المخزون.</w:t>
      </w:r>
    </w:p>
    <w:p w14:paraId="06D52C40" w14:textId="77777777" w:rsidR="00752BFE" w:rsidRPr="008052AE" w:rsidRDefault="00752BFE" w:rsidP="00064D23">
      <w:pPr>
        <w:pStyle w:val="a5"/>
        <w:numPr>
          <w:ilvl w:val="1"/>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سيناريو الشراء المقصر (</w:t>
      </w:r>
      <w:r w:rsidRPr="008052AE">
        <w:rPr>
          <w:rFonts w:ascii="Simplified Arabic" w:hAnsi="Simplified Arabic" w:cs="Simplified Arabic" w:hint="cs"/>
          <w:color w:val="1F1F1F"/>
          <w:sz w:val="32"/>
          <w:szCs w:val="32"/>
        </w:rPr>
        <w:t>Under-procurement</w:t>
      </w:r>
      <w:r w:rsidRPr="008052AE">
        <w:rPr>
          <w:rFonts w:ascii="Simplified Arabic" w:hAnsi="Simplified Arabic" w:cs="Simplified Arabic" w:hint="cs"/>
          <w:color w:val="1F1F1F"/>
          <w:sz w:val="32"/>
          <w:szCs w:val="32"/>
          <w:rtl/>
        </w:rPr>
        <w:t>) ونفاد المخزون.</w:t>
      </w:r>
    </w:p>
    <w:p w14:paraId="3B0F3950" w14:textId="77777777" w:rsidR="00752BFE" w:rsidRPr="008052AE" w:rsidRDefault="00752BFE" w:rsidP="00064D23">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ظاهرة "تأثير السوط" (</w:t>
      </w:r>
      <w:r w:rsidRPr="008052AE">
        <w:rPr>
          <w:rFonts w:ascii="Simplified Arabic" w:hAnsi="Simplified Arabic" w:cs="Simplified Arabic" w:hint="cs"/>
          <w:color w:val="1F1F1F"/>
          <w:sz w:val="32"/>
          <w:szCs w:val="32"/>
        </w:rPr>
        <w:t>Bullwhip Effect</w:t>
      </w:r>
      <w:r w:rsidRPr="008052AE">
        <w:rPr>
          <w:rFonts w:ascii="Simplified Arabic" w:hAnsi="Simplified Arabic" w:cs="Simplified Arabic" w:hint="cs"/>
          <w:color w:val="1F1F1F"/>
          <w:sz w:val="32"/>
          <w:szCs w:val="32"/>
          <w:rtl/>
        </w:rPr>
        <w:t>) ودور عدم اتساق التنبؤ في تفاقمها عبر سلسلة الإمداد.</w:t>
      </w:r>
    </w:p>
    <w:p w14:paraId="52169664"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المحور الرابع: إدارة مخاطر سلاسل الإمداد في التجزئة (</w:t>
      </w:r>
      <w:r w:rsidRPr="008052AE">
        <w:rPr>
          <w:rFonts w:ascii="Simplified Arabic" w:eastAsia="Times New Roman" w:hAnsi="Simplified Arabic" w:cs="Simplified Arabic" w:hint="cs"/>
          <w:color w:val="1F1F1F"/>
          <w:sz w:val="32"/>
          <w:szCs w:val="32"/>
        </w:rPr>
        <w:t>Supply Chain Risk Management</w:t>
      </w:r>
      <w:r w:rsidRPr="008052AE">
        <w:rPr>
          <w:rFonts w:ascii="Simplified Arabic" w:eastAsia="Times New Roman" w:hAnsi="Simplified Arabic" w:cs="Simplified Arabic" w:hint="cs"/>
          <w:color w:val="1F1F1F"/>
          <w:sz w:val="32"/>
          <w:szCs w:val="32"/>
          <w:rtl/>
        </w:rPr>
        <w:t>)</w:t>
      </w:r>
    </w:p>
    <w:p w14:paraId="47945C7C" w14:textId="77777777" w:rsidR="00752BFE" w:rsidRPr="008052AE" w:rsidRDefault="00752BFE" w:rsidP="00064D23">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الأطر النظرية </w:t>
      </w:r>
      <w:proofErr w:type="spellStart"/>
      <w:r w:rsidRPr="008052AE">
        <w:rPr>
          <w:rFonts w:ascii="Simplified Arabic" w:hAnsi="Simplified Arabic" w:cs="Simplified Arabic" w:hint="cs"/>
          <w:color w:val="1F1F1F"/>
          <w:sz w:val="32"/>
          <w:szCs w:val="32"/>
          <w:rtl/>
        </w:rPr>
        <w:t>والمفاهيمية</w:t>
      </w:r>
      <w:proofErr w:type="spellEnd"/>
      <w:r w:rsidRPr="008052AE">
        <w:rPr>
          <w:rFonts w:ascii="Simplified Arabic" w:hAnsi="Simplified Arabic" w:cs="Simplified Arabic" w:hint="cs"/>
          <w:color w:val="1F1F1F"/>
          <w:sz w:val="32"/>
          <w:szCs w:val="32"/>
          <w:rtl/>
        </w:rPr>
        <w:t xml:space="preserve"> لإدارة المخاطر التشغيلية في سلاسل الإمداد.</w:t>
      </w:r>
    </w:p>
    <w:p w14:paraId="21ACD8F1" w14:textId="77777777" w:rsidR="00752BFE" w:rsidRPr="008052AE" w:rsidRDefault="00752BFE" w:rsidP="00064D23">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أبعاد إدارة مخاطر عدم الاتساق:</w:t>
      </w:r>
    </w:p>
    <w:p w14:paraId="7F0B4B7F" w14:textId="77777777" w:rsidR="00752BFE" w:rsidRPr="008052AE" w:rsidRDefault="00752BFE" w:rsidP="00064D23">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تحديد واكتشاف الفجوات بشكل مبكر (</w:t>
      </w:r>
      <w:r w:rsidRPr="008052AE">
        <w:rPr>
          <w:rFonts w:ascii="Simplified Arabic" w:hAnsi="Simplified Arabic" w:cs="Simplified Arabic" w:hint="cs"/>
          <w:color w:val="1F1F1F"/>
          <w:sz w:val="32"/>
          <w:szCs w:val="32"/>
        </w:rPr>
        <w:t>Risk Identification</w:t>
      </w:r>
      <w:r w:rsidRPr="008052AE">
        <w:rPr>
          <w:rFonts w:ascii="Simplified Arabic" w:hAnsi="Simplified Arabic" w:cs="Simplified Arabic" w:hint="cs"/>
          <w:color w:val="1F1F1F"/>
          <w:sz w:val="32"/>
          <w:szCs w:val="32"/>
          <w:rtl/>
        </w:rPr>
        <w:t>).</w:t>
      </w:r>
    </w:p>
    <w:p w14:paraId="6F5C3EF2" w14:textId="77777777" w:rsidR="00752BFE" w:rsidRPr="008052AE" w:rsidRDefault="00752BFE" w:rsidP="00064D23">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قياس وتقييم الأثر المالي والتشغيلي للتباين (</w:t>
      </w:r>
      <w:r w:rsidRPr="008052AE">
        <w:rPr>
          <w:rFonts w:ascii="Simplified Arabic" w:hAnsi="Simplified Arabic" w:cs="Simplified Arabic" w:hint="cs"/>
          <w:color w:val="1F1F1F"/>
          <w:sz w:val="32"/>
          <w:szCs w:val="32"/>
        </w:rPr>
        <w:t>Risk Assessment</w:t>
      </w:r>
      <w:r w:rsidRPr="008052AE">
        <w:rPr>
          <w:rFonts w:ascii="Simplified Arabic" w:hAnsi="Simplified Arabic" w:cs="Simplified Arabic" w:hint="cs"/>
          <w:color w:val="1F1F1F"/>
          <w:sz w:val="32"/>
          <w:szCs w:val="32"/>
          <w:rtl/>
        </w:rPr>
        <w:t>).</w:t>
      </w:r>
    </w:p>
    <w:p w14:paraId="40E7B4D6" w14:textId="77777777" w:rsidR="00752BFE" w:rsidRPr="008052AE" w:rsidRDefault="00752BFE" w:rsidP="00064D23">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وضع استراتيجيات الاستجابة والتخفيف (</w:t>
      </w:r>
      <w:r w:rsidRPr="008052AE">
        <w:rPr>
          <w:rFonts w:ascii="Simplified Arabic" w:hAnsi="Simplified Arabic" w:cs="Simplified Arabic" w:hint="cs"/>
          <w:color w:val="1F1F1F"/>
          <w:sz w:val="32"/>
          <w:szCs w:val="32"/>
        </w:rPr>
        <w:t>Risk Mitigation</w:t>
      </w:r>
      <w:r w:rsidRPr="008052AE">
        <w:rPr>
          <w:rFonts w:ascii="Simplified Arabic" w:hAnsi="Simplified Arabic" w:cs="Simplified Arabic" w:hint="cs"/>
          <w:color w:val="1F1F1F"/>
          <w:sz w:val="32"/>
          <w:szCs w:val="32"/>
          <w:rtl/>
        </w:rPr>
        <w:t xml:space="preserve"> &amp; </w:t>
      </w:r>
      <w:r w:rsidRPr="008052AE">
        <w:rPr>
          <w:rFonts w:ascii="Simplified Arabic" w:hAnsi="Simplified Arabic" w:cs="Simplified Arabic" w:hint="cs"/>
          <w:color w:val="1F1F1F"/>
          <w:sz w:val="32"/>
          <w:szCs w:val="32"/>
        </w:rPr>
        <w:t>Response</w:t>
      </w:r>
      <w:r w:rsidRPr="008052AE">
        <w:rPr>
          <w:rFonts w:ascii="Simplified Arabic" w:hAnsi="Simplified Arabic" w:cs="Simplified Arabic" w:hint="cs"/>
          <w:color w:val="1F1F1F"/>
          <w:sz w:val="32"/>
          <w:szCs w:val="32"/>
          <w:rtl/>
        </w:rPr>
        <w:t>).</w:t>
      </w:r>
    </w:p>
    <w:p w14:paraId="14115760" w14:textId="77777777" w:rsidR="00752BFE" w:rsidRPr="008052AE" w:rsidRDefault="00752BFE" w:rsidP="00064D23">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آليات ومؤشرات الإنذار المبكر لرصد الانحرافات بين التنبؤ والشراء.</w:t>
      </w:r>
    </w:p>
    <w:p w14:paraId="7851CB59"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الخامس: التكامل والتنسيق التنظيمي عبر مفهوم (</w:t>
      </w:r>
      <w:r w:rsidRPr="008052AE">
        <w:rPr>
          <w:rFonts w:ascii="Simplified Arabic" w:eastAsia="Times New Roman" w:hAnsi="Simplified Arabic" w:cs="Simplified Arabic" w:hint="cs"/>
          <w:color w:val="1F1F1F"/>
          <w:sz w:val="32"/>
          <w:szCs w:val="32"/>
        </w:rPr>
        <w:t>S</w:t>
      </w:r>
      <w:r w:rsidRPr="008052AE">
        <w:rPr>
          <w:rFonts w:ascii="Simplified Arabic" w:eastAsia="Times New Roman" w:hAnsi="Simplified Arabic" w:cs="Simplified Arabic" w:hint="cs"/>
          <w:color w:val="1F1F1F"/>
          <w:sz w:val="32"/>
          <w:szCs w:val="32"/>
          <w:rtl/>
        </w:rPr>
        <w:t>&amp;</w:t>
      </w:r>
      <w:r w:rsidRPr="008052AE">
        <w:rPr>
          <w:rFonts w:ascii="Simplified Arabic" w:eastAsia="Times New Roman" w:hAnsi="Simplified Arabic" w:cs="Simplified Arabic" w:hint="cs"/>
          <w:color w:val="1F1F1F"/>
          <w:sz w:val="32"/>
          <w:szCs w:val="32"/>
        </w:rPr>
        <w:t>OP</w:t>
      </w:r>
      <w:r w:rsidRPr="008052AE">
        <w:rPr>
          <w:rFonts w:ascii="Simplified Arabic" w:eastAsia="Times New Roman" w:hAnsi="Simplified Arabic" w:cs="Simplified Arabic" w:hint="cs"/>
          <w:color w:val="1F1F1F"/>
          <w:sz w:val="32"/>
          <w:szCs w:val="32"/>
          <w:rtl/>
        </w:rPr>
        <w:t>)</w:t>
      </w:r>
    </w:p>
    <w:p w14:paraId="74F30E7D" w14:textId="77777777" w:rsidR="00752BFE" w:rsidRPr="008052AE" w:rsidRDefault="00752BFE" w:rsidP="00064D23">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دور التكامل الداخلي بين قطاع المبيعات والتسويق وقطاع المشتريات والمخازن.</w:t>
      </w:r>
    </w:p>
    <w:p w14:paraId="2B7FC6AD" w14:textId="77777777" w:rsidR="00752BFE" w:rsidRPr="008052AE" w:rsidRDefault="00752BFE" w:rsidP="00064D23">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مفهوم ونشأة تخطيط المبيعات والعمليات الموحد (</w:t>
      </w:r>
      <w:r w:rsidRPr="008052AE">
        <w:rPr>
          <w:rFonts w:ascii="Simplified Arabic" w:hAnsi="Simplified Arabic" w:cs="Simplified Arabic" w:hint="cs"/>
          <w:color w:val="1F1F1F"/>
          <w:sz w:val="32"/>
          <w:szCs w:val="32"/>
        </w:rPr>
        <w:t>Sales and Operations Planning - 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w:t>
      </w:r>
    </w:p>
    <w:p w14:paraId="5FF598A9" w14:textId="77777777" w:rsidR="00752BFE" w:rsidRPr="008052AE" w:rsidRDefault="00752BFE" w:rsidP="00064D23">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مراحل وخطوات تطبيق منهجية </w:t>
      </w:r>
      <w:r w:rsidRPr="008052AE">
        <w:rPr>
          <w:rFonts w:ascii="Simplified Arabic" w:hAnsi="Simplified Arabic" w:cs="Simplified Arabic" w:hint="cs"/>
          <w:color w:val="1F1F1F"/>
          <w:sz w:val="32"/>
          <w:szCs w:val="32"/>
        </w:rPr>
        <w:t>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 xml:space="preserve"> في شركات التجزئة.</w:t>
      </w:r>
    </w:p>
    <w:p w14:paraId="6BEE85FA" w14:textId="77777777" w:rsidR="00752BFE" w:rsidRPr="008052AE" w:rsidRDefault="00752BFE" w:rsidP="00064D23">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دور الشفافية وتدفق البيانات اللحظية في إلغاء الجزر المنعزلة (</w:t>
      </w:r>
      <w:r w:rsidRPr="008052AE">
        <w:rPr>
          <w:rFonts w:ascii="Simplified Arabic" w:hAnsi="Simplified Arabic" w:cs="Simplified Arabic" w:hint="cs"/>
          <w:color w:val="1F1F1F"/>
          <w:sz w:val="32"/>
          <w:szCs w:val="32"/>
        </w:rPr>
        <w:t>Silos</w:t>
      </w:r>
      <w:r w:rsidRPr="008052AE">
        <w:rPr>
          <w:rFonts w:ascii="Simplified Arabic" w:hAnsi="Simplified Arabic" w:cs="Simplified Arabic" w:hint="cs"/>
          <w:color w:val="1F1F1F"/>
          <w:sz w:val="32"/>
          <w:szCs w:val="32"/>
          <w:rtl/>
        </w:rPr>
        <w:t>) داخل التنظيم.</w:t>
      </w:r>
    </w:p>
    <w:p w14:paraId="3896A7F4"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المحور السادس: المرونة التشغيلية وسلاسل الإمداد المستجيبة (</w:t>
      </w:r>
      <w:r w:rsidRPr="008052AE">
        <w:rPr>
          <w:rFonts w:ascii="Simplified Arabic" w:eastAsia="Times New Roman" w:hAnsi="Simplified Arabic" w:cs="Simplified Arabic" w:hint="cs"/>
          <w:color w:val="1F1F1F"/>
          <w:sz w:val="32"/>
          <w:szCs w:val="32"/>
        </w:rPr>
        <w:t>Operational Flexibility</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Agility</w:t>
      </w:r>
      <w:r w:rsidRPr="008052AE">
        <w:rPr>
          <w:rFonts w:ascii="Simplified Arabic" w:eastAsia="Times New Roman" w:hAnsi="Simplified Arabic" w:cs="Simplified Arabic" w:hint="cs"/>
          <w:color w:val="1F1F1F"/>
          <w:sz w:val="32"/>
          <w:szCs w:val="32"/>
          <w:rtl/>
        </w:rPr>
        <w:t>)</w:t>
      </w:r>
    </w:p>
    <w:p w14:paraId="06B61748" w14:textId="77777777" w:rsidR="00752BFE" w:rsidRPr="008052AE" w:rsidRDefault="00752BFE" w:rsidP="00064D23">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مفهوم المرونة التشغيلية في المشتريات وسلاسل الإمداد.</w:t>
      </w:r>
    </w:p>
    <w:p w14:paraId="12A7DE41" w14:textId="77777777" w:rsidR="00752BFE" w:rsidRPr="008052AE" w:rsidRDefault="00752BFE" w:rsidP="00064D23">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صياغة العقود المرنة مع الموردين وإمكانية تعديل الكميات وجداول التسليم.</w:t>
      </w:r>
    </w:p>
    <w:p w14:paraId="4D0626D3" w14:textId="77777777" w:rsidR="00752BFE" w:rsidRPr="008052AE" w:rsidRDefault="00752BFE" w:rsidP="00064D23">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استراتيجيات الاستجابة السريعة (</w:t>
      </w:r>
      <w:r w:rsidRPr="008052AE">
        <w:rPr>
          <w:rFonts w:ascii="Simplified Arabic" w:hAnsi="Simplified Arabic" w:cs="Simplified Arabic" w:hint="cs"/>
          <w:color w:val="1F1F1F"/>
          <w:sz w:val="32"/>
          <w:szCs w:val="32"/>
        </w:rPr>
        <w:t>Quick Response Strategy</w:t>
      </w:r>
      <w:r w:rsidRPr="008052AE">
        <w:rPr>
          <w:rFonts w:ascii="Simplified Arabic" w:hAnsi="Simplified Arabic" w:cs="Simplified Arabic" w:hint="cs"/>
          <w:color w:val="1F1F1F"/>
          <w:sz w:val="32"/>
          <w:szCs w:val="32"/>
          <w:rtl/>
        </w:rPr>
        <w:t>) لتغيرات الطلب الميداني.</w:t>
      </w:r>
    </w:p>
    <w:p w14:paraId="000C43E0" w14:textId="77777777" w:rsidR="00752BFE" w:rsidRPr="008052AE" w:rsidRDefault="00752BFE" w:rsidP="00064D23">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التوفيق بين استراتيجية سلاسل الإمداد الرشيدة (</w:t>
      </w:r>
      <w:r w:rsidRPr="008052AE">
        <w:rPr>
          <w:rFonts w:ascii="Simplified Arabic" w:hAnsi="Simplified Arabic" w:cs="Simplified Arabic" w:hint="cs"/>
          <w:color w:val="1F1F1F"/>
          <w:sz w:val="32"/>
          <w:szCs w:val="32"/>
        </w:rPr>
        <w:t>Lean</w:t>
      </w:r>
      <w:r w:rsidRPr="008052AE">
        <w:rPr>
          <w:rFonts w:ascii="Simplified Arabic" w:hAnsi="Simplified Arabic" w:cs="Simplified Arabic" w:hint="cs"/>
          <w:color w:val="1F1F1F"/>
          <w:sz w:val="32"/>
          <w:szCs w:val="32"/>
          <w:rtl/>
        </w:rPr>
        <w:t>) وسلاسل الإمداد المرنة (</w:t>
      </w:r>
      <w:r w:rsidRPr="008052AE">
        <w:rPr>
          <w:rFonts w:ascii="Simplified Arabic" w:hAnsi="Simplified Arabic" w:cs="Simplified Arabic" w:hint="cs"/>
          <w:color w:val="1F1F1F"/>
          <w:sz w:val="32"/>
          <w:szCs w:val="32"/>
        </w:rPr>
        <w:t>Agile</w:t>
      </w:r>
      <w:r w:rsidRPr="008052AE">
        <w:rPr>
          <w:rFonts w:ascii="Simplified Arabic" w:hAnsi="Simplified Arabic" w:cs="Simplified Arabic" w:hint="cs"/>
          <w:color w:val="1F1F1F"/>
          <w:sz w:val="32"/>
          <w:szCs w:val="32"/>
          <w:rtl/>
        </w:rPr>
        <w:t>).</w:t>
      </w:r>
    </w:p>
    <w:p w14:paraId="719485F8"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السابع: كفاءة إدارة المخزون والأبعاد الأداء الرئيسية (</w:t>
      </w:r>
      <w:r w:rsidRPr="008052AE">
        <w:rPr>
          <w:rFonts w:ascii="Simplified Arabic" w:eastAsia="Times New Roman" w:hAnsi="Simplified Arabic" w:cs="Simplified Arabic" w:hint="cs"/>
          <w:color w:val="1F1F1F"/>
          <w:sz w:val="32"/>
          <w:szCs w:val="32"/>
        </w:rPr>
        <w:t>Inventory Efficiency</w:t>
      </w:r>
      <w:r w:rsidRPr="008052AE">
        <w:rPr>
          <w:rFonts w:ascii="Simplified Arabic" w:eastAsia="Times New Roman" w:hAnsi="Simplified Arabic" w:cs="Simplified Arabic" w:hint="cs"/>
          <w:color w:val="1F1F1F"/>
          <w:sz w:val="32"/>
          <w:szCs w:val="32"/>
          <w:rtl/>
        </w:rPr>
        <w:t>)</w:t>
      </w:r>
    </w:p>
    <w:p w14:paraId="69E471A1" w14:textId="77777777" w:rsidR="00752BFE" w:rsidRPr="008052AE" w:rsidRDefault="00752BFE" w:rsidP="00064D23">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المفهوم الحديث لكفاءة إدارة المخزون والموازنة بين التكلفة والخدمة.</w:t>
      </w:r>
    </w:p>
    <w:p w14:paraId="7BE82299" w14:textId="77777777" w:rsidR="00752BFE" w:rsidRPr="008052AE" w:rsidRDefault="00752BFE" w:rsidP="00064D23">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مؤشر معدل دوران المخزون (</w:t>
      </w:r>
      <w:r w:rsidRPr="008052AE">
        <w:rPr>
          <w:rFonts w:ascii="Simplified Arabic" w:hAnsi="Simplified Arabic" w:cs="Simplified Arabic" w:hint="cs"/>
          <w:color w:val="1F1F1F"/>
          <w:sz w:val="32"/>
          <w:szCs w:val="32"/>
        </w:rPr>
        <w:t>Inventory Turnover</w:t>
      </w:r>
      <w:r w:rsidRPr="008052AE">
        <w:rPr>
          <w:rFonts w:ascii="Simplified Arabic" w:hAnsi="Simplified Arabic" w:cs="Simplified Arabic" w:hint="cs"/>
          <w:color w:val="1F1F1F"/>
          <w:sz w:val="32"/>
          <w:szCs w:val="32"/>
          <w:rtl/>
        </w:rPr>
        <w:t>): الطرق، المفهوم، وأثر التوافق في تسريعه.</w:t>
      </w:r>
    </w:p>
    <w:p w14:paraId="1384441E" w14:textId="77777777" w:rsidR="00752BFE" w:rsidRPr="008052AE" w:rsidRDefault="00752BFE" w:rsidP="00064D23">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تكاليف الاحتفاظ بالمخزون (</w:t>
      </w:r>
      <w:r w:rsidRPr="008052AE">
        <w:rPr>
          <w:rFonts w:ascii="Simplified Arabic" w:hAnsi="Simplified Arabic" w:cs="Simplified Arabic" w:hint="cs"/>
          <w:color w:val="1F1F1F"/>
          <w:sz w:val="32"/>
          <w:szCs w:val="32"/>
        </w:rPr>
        <w:t>Carrying Costs</w:t>
      </w:r>
      <w:r w:rsidRPr="008052AE">
        <w:rPr>
          <w:rFonts w:ascii="Simplified Arabic" w:hAnsi="Simplified Arabic" w:cs="Simplified Arabic" w:hint="cs"/>
          <w:color w:val="1F1F1F"/>
          <w:sz w:val="32"/>
          <w:szCs w:val="32"/>
          <w:rtl/>
        </w:rPr>
        <w:t>): تكاليف التخزين، الركود، التلف، التقادم، ورأس المال المعطل.</w:t>
      </w:r>
    </w:p>
    <w:p w14:paraId="5435E207" w14:textId="77777777" w:rsidR="00752BFE" w:rsidRPr="008052AE" w:rsidRDefault="00752BFE" w:rsidP="00064D23">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مستوى الخدمة والجاهزية (</w:t>
      </w:r>
      <w:r w:rsidRPr="008052AE">
        <w:rPr>
          <w:rFonts w:ascii="Simplified Arabic" w:hAnsi="Simplified Arabic" w:cs="Simplified Arabic" w:hint="cs"/>
          <w:color w:val="1F1F1F"/>
          <w:sz w:val="32"/>
          <w:szCs w:val="32"/>
        </w:rPr>
        <w:t>Service Level</w:t>
      </w:r>
      <w:r w:rsidRPr="008052AE">
        <w:rPr>
          <w:rFonts w:ascii="Simplified Arabic" w:hAnsi="Simplified Arabic" w:cs="Simplified Arabic" w:hint="cs"/>
          <w:color w:val="1F1F1F"/>
          <w:sz w:val="32"/>
          <w:szCs w:val="32"/>
          <w:rtl/>
        </w:rPr>
        <w:t>): تقليل حالات نفاد المخزون وتلبية الطلب على الرفوف.</w:t>
      </w:r>
    </w:p>
    <w:p w14:paraId="322D0A0D"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الثامن: دور التكنولوجيا والأنظمة المدمجة في الحد من عدم الاتساق (</w:t>
      </w:r>
      <w:r w:rsidRPr="008052AE">
        <w:rPr>
          <w:rFonts w:ascii="Simplified Arabic" w:eastAsia="Times New Roman" w:hAnsi="Simplified Arabic" w:cs="Simplified Arabic" w:hint="cs"/>
          <w:color w:val="1F1F1F"/>
          <w:sz w:val="32"/>
          <w:szCs w:val="32"/>
        </w:rPr>
        <w:t>Retail Technologies</w:t>
      </w:r>
      <w:r w:rsidRPr="008052AE">
        <w:rPr>
          <w:rFonts w:ascii="Simplified Arabic" w:eastAsia="Times New Roman" w:hAnsi="Simplified Arabic" w:cs="Simplified Arabic" w:hint="cs"/>
          <w:color w:val="1F1F1F"/>
          <w:sz w:val="32"/>
          <w:szCs w:val="32"/>
          <w:rtl/>
        </w:rPr>
        <w:t>)</w:t>
      </w:r>
    </w:p>
    <w:p w14:paraId="04E75098" w14:textId="77777777" w:rsidR="00752BFE" w:rsidRPr="008052AE" w:rsidRDefault="00752BFE" w:rsidP="00064D23">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أنظمة تخطيط موارد المؤسسة (</w:t>
      </w:r>
      <w:r w:rsidRPr="008052AE">
        <w:rPr>
          <w:rFonts w:ascii="Simplified Arabic" w:hAnsi="Simplified Arabic" w:cs="Simplified Arabic" w:hint="cs"/>
          <w:color w:val="1F1F1F"/>
          <w:sz w:val="32"/>
          <w:szCs w:val="32"/>
        </w:rPr>
        <w:t>ERP Systems</w:t>
      </w:r>
      <w:r w:rsidRPr="008052AE">
        <w:rPr>
          <w:rFonts w:ascii="Simplified Arabic" w:hAnsi="Simplified Arabic" w:cs="Simplified Arabic" w:hint="cs"/>
          <w:color w:val="1F1F1F"/>
          <w:sz w:val="32"/>
          <w:szCs w:val="32"/>
          <w:rtl/>
        </w:rPr>
        <w:t>) ودورها في ربط الإدارات.</w:t>
      </w:r>
    </w:p>
    <w:p w14:paraId="390B8FB7" w14:textId="77777777" w:rsidR="00752BFE" w:rsidRPr="008052AE" w:rsidRDefault="00752BFE" w:rsidP="00064D23">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أنظمة إدارة المستودعات (</w:t>
      </w:r>
      <w:r w:rsidRPr="008052AE">
        <w:rPr>
          <w:rFonts w:ascii="Simplified Arabic" w:hAnsi="Simplified Arabic" w:cs="Simplified Arabic" w:hint="cs"/>
          <w:color w:val="1F1F1F"/>
          <w:sz w:val="32"/>
          <w:szCs w:val="32"/>
        </w:rPr>
        <w:t>WMS</w:t>
      </w:r>
      <w:r w:rsidRPr="008052AE">
        <w:rPr>
          <w:rFonts w:ascii="Simplified Arabic" w:hAnsi="Simplified Arabic" w:cs="Simplified Arabic" w:hint="cs"/>
          <w:color w:val="1F1F1F"/>
          <w:sz w:val="32"/>
          <w:szCs w:val="32"/>
          <w:rtl/>
        </w:rPr>
        <w:t>) وعلاقتها بالرقابة على المخزون اللحظي.</w:t>
      </w:r>
    </w:p>
    <w:p w14:paraId="0B9537AD" w14:textId="77777777" w:rsidR="00752BFE" w:rsidRPr="008052AE" w:rsidRDefault="00752BFE" w:rsidP="00064D23">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أدوات التحليل الذكي والذكاء الاصطناعي (</w:t>
      </w:r>
      <w:r w:rsidRPr="008052AE">
        <w:rPr>
          <w:rFonts w:ascii="Simplified Arabic" w:hAnsi="Simplified Arabic" w:cs="Simplified Arabic" w:hint="cs"/>
          <w:color w:val="1F1F1F"/>
          <w:sz w:val="32"/>
          <w:szCs w:val="32"/>
        </w:rPr>
        <w:t>AI</w:t>
      </w:r>
      <w:r w:rsidRPr="008052AE">
        <w:rPr>
          <w:rFonts w:ascii="Simplified Arabic" w:hAnsi="Simplified Arabic" w:cs="Simplified Arabic" w:hint="cs"/>
          <w:color w:val="1F1F1F"/>
          <w:sz w:val="32"/>
          <w:szCs w:val="32"/>
          <w:rtl/>
        </w:rPr>
        <w:t xml:space="preserve"> &amp; </w:t>
      </w:r>
      <w:r w:rsidRPr="008052AE">
        <w:rPr>
          <w:rFonts w:ascii="Simplified Arabic" w:hAnsi="Simplified Arabic" w:cs="Simplified Arabic" w:hint="cs"/>
          <w:color w:val="1F1F1F"/>
          <w:sz w:val="32"/>
          <w:szCs w:val="32"/>
        </w:rPr>
        <w:t>Predictive Analytics</w:t>
      </w:r>
      <w:r w:rsidRPr="008052AE">
        <w:rPr>
          <w:rFonts w:ascii="Simplified Arabic" w:hAnsi="Simplified Arabic" w:cs="Simplified Arabic" w:hint="cs"/>
          <w:color w:val="1F1F1F"/>
          <w:sz w:val="32"/>
          <w:szCs w:val="32"/>
          <w:rtl/>
        </w:rPr>
        <w:t>) في رفع دقة التنبؤ.</w:t>
      </w:r>
    </w:p>
    <w:p w14:paraId="7685934E" w14:textId="77777777" w:rsidR="00752BFE" w:rsidRPr="008052AE" w:rsidRDefault="00752BFE" w:rsidP="00064D23">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التحول من الاعتماد على الجداول التقليدية إلى المنصات السحابية الموحدة.</w:t>
      </w:r>
    </w:p>
    <w:p w14:paraId="7D70FEA9"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المحور التاسع: واقع قطاع التجزئة الكبرى في السعودية ومبادرات رؤية 2030</w:t>
      </w:r>
    </w:p>
    <w:p w14:paraId="72E685D0" w14:textId="77777777" w:rsidR="00752BFE" w:rsidRPr="008052AE" w:rsidRDefault="00752BFE" w:rsidP="00064D23">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خصائص وهيكل قطاع التجزئة الكبرى في المملكة العربية السعودية.</w:t>
      </w:r>
    </w:p>
    <w:p w14:paraId="10A87679" w14:textId="77777777" w:rsidR="00752BFE" w:rsidRPr="008052AE" w:rsidRDefault="00752BFE" w:rsidP="00064D23">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مستهدفات رؤية المملكة 2030 في تطوير القطاع اللوجستي وخدمات سلاسل الإمداد.</w:t>
      </w:r>
    </w:p>
    <w:p w14:paraId="29D5C7D1" w14:textId="77777777" w:rsidR="00752BFE" w:rsidRPr="008052AE" w:rsidRDefault="00752BFE" w:rsidP="00064D23">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الفرص والتحديات التشغيلية التي تواجه شركات التجزئة السعودية (التجارة الإلكترونية، سلاسل الإمداد العالمية، وتقلبات الطلب المحلي).</w:t>
      </w:r>
    </w:p>
    <w:p w14:paraId="095F57D3" w14:textId="77777777" w:rsidR="00752BFE" w:rsidRPr="008052AE" w:rsidRDefault="00752BFE" w:rsidP="00064D23">
      <w:pPr>
        <w:pStyle w:val="a5"/>
        <w:numPr>
          <w:ilvl w:val="0"/>
          <w:numId w:val="47"/>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أثر التحول الرقمي بالمملكة على كفاءة إدارة المخزون والشراء.</w:t>
      </w:r>
    </w:p>
    <w:p w14:paraId="29B8E44A" w14:textId="77777777" w:rsidR="00752BFE" w:rsidRPr="008052AE" w:rsidRDefault="00752BFE"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المحور العاشر: النموذج النظري المدمج ومصفوفة العلاقات بين المتغيرات</w:t>
      </w:r>
    </w:p>
    <w:p w14:paraId="351AABEC" w14:textId="77777777" w:rsidR="00752BFE" w:rsidRPr="008052AE" w:rsidRDefault="00752BFE" w:rsidP="00064D23">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بناء النموذج النظري المعتمد للدراسة (العلاقة بين إدارة المخاطر وكفاءة المخزون).</w:t>
      </w:r>
    </w:p>
    <w:p w14:paraId="5B4249AF" w14:textId="77777777" w:rsidR="00752BFE" w:rsidRPr="008052AE" w:rsidRDefault="00752BFE" w:rsidP="00064D23">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الأطر والمداخل النظرية المفسرة للعلاقة (نظرية الموارد </w:t>
      </w:r>
      <w:r w:rsidRPr="008052AE">
        <w:rPr>
          <w:rFonts w:ascii="Simplified Arabic" w:hAnsi="Simplified Arabic" w:cs="Simplified Arabic" w:hint="cs"/>
          <w:color w:val="1F1F1F"/>
          <w:sz w:val="32"/>
          <w:szCs w:val="32"/>
        </w:rPr>
        <w:t>Resource-Based View</w:t>
      </w:r>
      <w:r w:rsidRPr="008052AE">
        <w:rPr>
          <w:rFonts w:ascii="Simplified Arabic" w:hAnsi="Simplified Arabic" w:cs="Simplified Arabic" w:hint="cs"/>
          <w:color w:val="1F1F1F"/>
          <w:sz w:val="32"/>
          <w:szCs w:val="32"/>
          <w:rtl/>
        </w:rPr>
        <w:t xml:space="preserve">، ونظرية المعاملات </w:t>
      </w:r>
      <w:r w:rsidRPr="008052AE">
        <w:rPr>
          <w:rFonts w:ascii="Simplified Arabic" w:hAnsi="Simplified Arabic" w:cs="Simplified Arabic" w:hint="cs"/>
          <w:color w:val="1F1F1F"/>
          <w:sz w:val="32"/>
          <w:szCs w:val="32"/>
        </w:rPr>
        <w:t>Dynamic Capabilities</w:t>
      </w:r>
      <w:r w:rsidRPr="008052AE">
        <w:rPr>
          <w:rFonts w:ascii="Simplified Arabic" w:hAnsi="Simplified Arabic" w:cs="Simplified Arabic" w:hint="cs"/>
          <w:color w:val="1F1F1F"/>
          <w:sz w:val="32"/>
          <w:szCs w:val="32"/>
          <w:rtl/>
        </w:rPr>
        <w:t>).</w:t>
      </w:r>
    </w:p>
    <w:p w14:paraId="1911AD52" w14:textId="77777777" w:rsidR="00752BFE" w:rsidRPr="008052AE" w:rsidRDefault="00752BFE" w:rsidP="00064D23">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التناغم بين أبعاد المتغير المستقل (تحديد المخاطر، التنسيق، والمرونة) وأبعاد المتغير التابع (الدوران، خفض التكاليف، والحد من النفاد).</w:t>
      </w:r>
    </w:p>
    <w:p w14:paraId="5632E819" w14:textId="77777777" w:rsidR="00752BFE" w:rsidRPr="008052AE" w:rsidRDefault="00752BFE" w:rsidP="00064D23">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الخلاصة النظريّة والفجوة البحثية التي يسعى البحث الحالي لسدها في البيئة السعودية.</w:t>
      </w:r>
    </w:p>
    <w:p w14:paraId="370A3206" w14:textId="6877A860" w:rsidR="00F9691F" w:rsidRPr="008052AE" w:rsidRDefault="00F9691F"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D2DF483" w14:textId="25CBCA37" w:rsidR="00F9691F" w:rsidRPr="008052AE" w:rsidRDefault="00F9691F"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المفاهيم الأساسية للتنبؤ بالمبيعات في قطاع التجزئة (</w:t>
      </w:r>
      <w:r w:rsidRPr="008052AE">
        <w:rPr>
          <w:rFonts w:ascii="Simplified Arabic" w:eastAsia="Times New Roman" w:hAnsi="Simplified Arabic" w:cs="Simplified Arabic" w:hint="cs"/>
          <w:color w:val="1F1F1F"/>
          <w:sz w:val="32"/>
          <w:szCs w:val="32"/>
        </w:rPr>
        <w:t>Sales Forecasting</w:t>
      </w:r>
      <w:r w:rsidRPr="008052AE">
        <w:rPr>
          <w:rFonts w:ascii="Simplified Arabic" w:eastAsia="Times New Roman" w:hAnsi="Simplified Arabic" w:cs="Simplified Arabic" w:hint="cs"/>
          <w:color w:val="1F1F1F"/>
          <w:sz w:val="32"/>
          <w:szCs w:val="32"/>
          <w:rtl/>
        </w:rPr>
        <w:t>)</w:t>
      </w:r>
    </w:p>
    <w:p w14:paraId="070A0163"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مفهوم وأهمية التنبؤ بالمبيعات كمدخل رئيسي للتخطيط الاستراتيجي والتشغيلي</w:t>
      </w:r>
    </w:p>
    <w:p w14:paraId="25E3E47F"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يُعرّف التنبؤ بالمبيعات بأنه العملية العلمية والمنظمة لتقدير حجم الطلب والمبيعات المتوقعة لمنتجات أو خدمات الشركة خلال فترة زمنية مستقبلية محددة، وذلك بناءً على تحليل البيانات التاريخية، واستشراف اتجاهات السوق، ودراسة العوامل الاقتصادية والسلوكية المؤثرة.</w:t>
      </w:r>
    </w:p>
    <w:p w14:paraId="32C19216"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وتتجلى أهمية التنبؤ بالمبيعات كمدخل رئيسي في بعدين أساسيين:</w:t>
      </w:r>
    </w:p>
    <w:p w14:paraId="470E2770" w14:textId="77777777" w:rsidR="00F9691F" w:rsidRPr="008052AE" w:rsidRDefault="00F9691F" w:rsidP="00064D2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التخطيط الاستراتيجي:</w:t>
      </w:r>
      <w:r w:rsidRPr="008052AE">
        <w:rPr>
          <w:rFonts w:ascii="Simplified Arabic" w:hAnsi="Simplified Arabic" w:cs="Simplified Arabic" w:hint="cs"/>
          <w:color w:val="1F1F1F"/>
          <w:sz w:val="32"/>
          <w:szCs w:val="32"/>
          <w:rtl/>
        </w:rPr>
        <w:t xml:space="preserve"> يمنح التنبؤ بالمبيعات الإدارة العليا رؤية مستقبليّة لتحديد التوجهات الاستثمارية، والتوسع في فتح الفروع، وتخصيص رؤوس الأموال، وتحديد الطاقات التخزينية واللوجستية اللازمة لاستيعاب النمو المستقبلي.</w:t>
      </w:r>
    </w:p>
    <w:p w14:paraId="050BDE8A" w14:textId="77777777" w:rsidR="00F9691F" w:rsidRPr="008052AE" w:rsidRDefault="00F9691F" w:rsidP="00064D2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التخطيط التشغيلي:</w:t>
      </w:r>
      <w:r w:rsidRPr="008052AE">
        <w:rPr>
          <w:rFonts w:ascii="Simplified Arabic" w:hAnsi="Simplified Arabic" w:cs="Simplified Arabic" w:hint="cs"/>
          <w:color w:val="1F1F1F"/>
          <w:sz w:val="32"/>
          <w:szCs w:val="32"/>
          <w:rtl/>
        </w:rPr>
        <w:t xml:space="preserve"> يُعد التنبؤ بالمبيعات حجر الزاوية الذي تنطلق منه جميع العمليات اليومية، مثل تحديد مستويات إعادة الطلب، جدولة المشتريات، إدارة القوى العاملة بالحرص على توفير الكوادر في أوقات الذروة، وتنظيم خطط الحركة داخل المستودعات.</w:t>
      </w:r>
    </w:p>
    <w:p w14:paraId="3365085C"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الطرق والأساليب العلمية المستعملة في التنبؤ</w:t>
      </w:r>
    </w:p>
    <w:p w14:paraId="45FE7C0D"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تعتمد شركات التجزئة على مزيج من الأساليب الكمية والكيفية للوصول إلى أعلى درجات الدقة:</w:t>
      </w:r>
    </w:p>
    <w:p w14:paraId="4EE9D544" w14:textId="77777777" w:rsidR="00F9691F" w:rsidRPr="008052AE" w:rsidRDefault="00F9691F" w:rsidP="00064D2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الأساليب الكيفية (</w:t>
      </w:r>
      <w:r w:rsidRPr="008052AE">
        <w:rPr>
          <w:rStyle w:val="a6"/>
          <w:rFonts w:ascii="Simplified Arabic" w:hAnsi="Simplified Arabic" w:cs="Simplified Arabic" w:hint="cs"/>
          <w:color w:val="1F1F1F"/>
          <w:sz w:val="32"/>
          <w:szCs w:val="32"/>
          <w:bdr w:val="none" w:sz="0" w:space="0" w:color="auto" w:frame="1"/>
        </w:rPr>
        <w:t>Qualitative Methods</w:t>
      </w:r>
      <w:r w:rsidRPr="008052AE">
        <w:rPr>
          <w:rStyle w:val="a6"/>
          <w:rFonts w:ascii="Simplified Arabic" w:hAnsi="Simplified Arabic" w:cs="Simplified Arabic" w:hint="cs"/>
          <w:color w:val="1F1F1F"/>
          <w:sz w:val="32"/>
          <w:szCs w:val="32"/>
          <w:bdr w:val="none" w:sz="0" w:space="0" w:color="auto" w:frame="1"/>
          <w:rtl/>
        </w:rPr>
        <w:t>):</w:t>
      </w:r>
    </w:p>
    <w:p w14:paraId="7BA763AC" w14:textId="77777777" w:rsidR="00F9691F" w:rsidRPr="008052AE" w:rsidRDefault="00F9691F"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تُستخدم بشكل أساسي عند غياب البيانات التاريخية (مثل إطلاق منتجات جديدة) أو عند وجود تقلبات حادة في البيئة الخارجية. ومن أبرزها:</w:t>
      </w:r>
    </w:p>
    <w:p w14:paraId="5FA7B2BF"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تقنية دلفي (</w:t>
      </w:r>
      <w:r w:rsidRPr="008052AE">
        <w:rPr>
          <w:rStyle w:val="a6"/>
          <w:rFonts w:ascii="Simplified Arabic" w:hAnsi="Simplified Arabic" w:cs="Simplified Arabic" w:hint="cs"/>
          <w:color w:val="1F1F1F"/>
          <w:sz w:val="32"/>
          <w:szCs w:val="32"/>
          <w:bdr w:val="none" w:sz="0" w:space="0" w:color="auto" w:frame="1"/>
        </w:rPr>
        <w:t>Delphi Technique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استطلاع أراء مجموعة من الخبراء بشكل مستقل ومكرر للوصول إلى توافق رأي حول الطلب المستقبلي.</w:t>
      </w:r>
    </w:p>
    <w:p w14:paraId="3F812D91"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تقديرات رجال البيع وفرق التسويق:</w:t>
      </w:r>
      <w:r w:rsidRPr="008052AE">
        <w:rPr>
          <w:rFonts w:ascii="Simplified Arabic" w:hAnsi="Simplified Arabic" w:cs="Simplified Arabic" w:hint="cs"/>
          <w:color w:val="1F1F1F"/>
          <w:sz w:val="32"/>
          <w:szCs w:val="32"/>
          <w:rtl/>
        </w:rPr>
        <w:t xml:space="preserve"> تجميع التوقعات من الميدان بناءً على احتكاك موظفي المبيعات المباشر بالعملاء.</w:t>
      </w:r>
    </w:p>
    <w:p w14:paraId="59BDE7E5"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بحوث السوق وسلوك المستهلك:</w:t>
      </w:r>
      <w:r w:rsidRPr="008052AE">
        <w:rPr>
          <w:rFonts w:ascii="Simplified Arabic" w:hAnsi="Simplified Arabic" w:cs="Simplified Arabic" w:hint="cs"/>
          <w:color w:val="1F1F1F"/>
          <w:sz w:val="32"/>
          <w:szCs w:val="32"/>
          <w:rtl/>
        </w:rPr>
        <w:t xml:space="preserve"> إجراء استبيانات ومجموعات مركزة لفهم نيات الشراء لدى المستهلكين.</w:t>
      </w:r>
    </w:p>
    <w:p w14:paraId="65761C53" w14:textId="77777777" w:rsidR="00F9691F" w:rsidRPr="008052AE" w:rsidRDefault="00F9691F" w:rsidP="00064D2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الأساليب الكمية ونماذج السلاسل الزمنية (</w:t>
      </w:r>
      <w:r w:rsidRPr="008052AE">
        <w:rPr>
          <w:rStyle w:val="a6"/>
          <w:rFonts w:ascii="Simplified Arabic" w:hAnsi="Simplified Arabic" w:cs="Simplified Arabic" w:hint="cs"/>
          <w:color w:val="1F1F1F"/>
          <w:sz w:val="32"/>
          <w:szCs w:val="32"/>
          <w:bdr w:val="none" w:sz="0" w:space="0" w:color="auto" w:frame="1"/>
        </w:rPr>
        <w:t>Quantitative Methods</w:t>
      </w:r>
      <w:r w:rsidRPr="008052AE">
        <w:rPr>
          <w:rStyle w:val="a6"/>
          <w:rFonts w:ascii="Simplified Arabic" w:hAnsi="Simplified Arabic" w:cs="Simplified Arabic" w:hint="cs"/>
          <w:color w:val="1F1F1F"/>
          <w:sz w:val="32"/>
          <w:szCs w:val="32"/>
          <w:bdr w:val="none" w:sz="0" w:space="0" w:color="auto" w:frame="1"/>
          <w:rtl/>
        </w:rPr>
        <w:t>):</w:t>
      </w:r>
    </w:p>
    <w:p w14:paraId="7F2977B6" w14:textId="77777777" w:rsidR="00F9691F" w:rsidRPr="008052AE" w:rsidRDefault="00F9691F"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تعتمد على تحليل البيانات التاريخية باستخدام المبادئ الإحصائية والرياضية، ومن أهمها:</w:t>
      </w:r>
    </w:p>
    <w:p w14:paraId="74E27FF8"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المتوسطات المتحركة (</w:t>
      </w:r>
      <w:r w:rsidRPr="008052AE">
        <w:rPr>
          <w:rStyle w:val="a6"/>
          <w:rFonts w:ascii="Simplified Arabic" w:hAnsi="Simplified Arabic" w:cs="Simplified Arabic" w:hint="cs"/>
          <w:color w:val="1F1F1F"/>
          <w:sz w:val="32"/>
          <w:szCs w:val="32"/>
          <w:bdr w:val="none" w:sz="0" w:space="0" w:color="auto" w:frame="1"/>
        </w:rPr>
        <w:t>Moving Averages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حساب متوسط المبيعات لفترات زمنية محددة لتنعيم التذبذبات القصيرة الأجل.</w:t>
      </w:r>
    </w:p>
    <w:p w14:paraId="30543ADD"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التمهيد الأسي (</w:t>
      </w:r>
      <w:r w:rsidRPr="008052AE">
        <w:rPr>
          <w:rStyle w:val="a6"/>
          <w:rFonts w:ascii="Simplified Arabic" w:hAnsi="Simplified Arabic" w:cs="Simplified Arabic" w:hint="cs"/>
          <w:color w:val="1F1F1F"/>
          <w:sz w:val="32"/>
          <w:szCs w:val="32"/>
          <w:bdr w:val="none" w:sz="0" w:space="0" w:color="auto" w:frame="1"/>
        </w:rPr>
        <w:t>Exponential Smoothing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إعطاء أوزان ترجيحية أكبر للبيانات الحديثة مقارنة بالبيانات القديمة لتعكس واقع السوق الحالي.</w:t>
      </w:r>
    </w:p>
    <w:p w14:paraId="2A630E2C" w14:textId="77777777" w:rsidR="00F9691F" w:rsidRPr="008052AE" w:rsidRDefault="00F9691F" w:rsidP="00064D23">
      <w:pPr>
        <w:pStyle w:val="a5"/>
        <w:numPr>
          <w:ilvl w:val="1"/>
          <w:numId w:val="5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نماذج الانحدار الخطي والمتعدد (</w:t>
      </w:r>
      <w:r w:rsidRPr="008052AE">
        <w:rPr>
          <w:rStyle w:val="a6"/>
          <w:rFonts w:ascii="Simplified Arabic" w:hAnsi="Simplified Arabic" w:cs="Simplified Arabic" w:hint="cs"/>
          <w:color w:val="1F1F1F"/>
          <w:sz w:val="32"/>
          <w:szCs w:val="32"/>
          <w:bdr w:val="none" w:sz="0" w:space="0" w:color="auto" w:frame="1"/>
        </w:rPr>
        <w:t>Linear</w:t>
      </w:r>
      <w:r w:rsidRPr="008052AE">
        <w:rPr>
          <w:rStyle w:val="a6"/>
          <w:rFonts w:ascii="Simplified Arabic" w:hAnsi="Simplified Arabic" w:cs="Simplified Arabic" w:hint="cs"/>
          <w:color w:val="1F1F1F"/>
          <w:sz w:val="32"/>
          <w:szCs w:val="32"/>
          <w:bdr w:val="none" w:sz="0" w:space="0" w:color="auto" w:frame="1"/>
          <w:rtl/>
        </w:rPr>
        <w:t xml:space="preserve"> &amp; </w:t>
      </w:r>
      <w:r w:rsidRPr="008052AE">
        <w:rPr>
          <w:rStyle w:val="a6"/>
          <w:rFonts w:ascii="Simplified Arabic" w:hAnsi="Simplified Arabic" w:cs="Simplified Arabic" w:hint="cs"/>
          <w:color w:val="1F1F1F"/>
          <w:sz w:val="32"/>
          <w:szCs w:val="32"/>
          <w:bdr w:val="none" w:sz="0" w:space="0" w:color="auto" w:frame="1"/>
        </w:rPr>
        <w:t>Multiple Regression</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قياس العلاقة بين المبيعات (كمتغير تابع) وعوامل أخرى مثل السعر، حجم الإنفاق الإعلاني، ودخل المستهلك (كمتغيرات مستقلة).</w:t>
      </w:r>
    </w:p>
    <w:p w14:paraId="35237850"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العوامل المؤثرة على دقة التنبؤ بالمبيعات في بيئة التجزئة</w:t>
      </w:r>
    </w:p>
    <w:p w14:paraId="2CCB7619"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تتأثر دقة التنبؤ في شركات التجزئة بعدة متغيرات ديناميكية:</w:t>
      </w:r>
    </w:p>
    <w:p w14:paraId="147E592D" w14:textId="77777777" w:rsidR="00F9691F" w:rsidRPr="008052AE" w:rsidRDefault="00F9691F" w:rsidP="00064D2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الموسمية (</w:t>
      </w:r>
      <w:r w:rsidRPr="008052AE">
        <w:rPr>
          <w:rStyle w:val="a6"/>
          <w:rFonts w:ascii="Simplified Arabic" w:hAnsi="Simplified Arabic" w:cs="Simplified Arabic" w:hint="cs"/>
          <w:color w:val="1F1F1F"/>
          <w:sz w:val="32"/>
          <w:szCs w:val="32"/>
          <w:bdr w:val="none" w:sz="0" w:space="0" w:color="auto" w:frame="1"/>
        </w:rPr>
        <w:t>Seasonality</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التغيرات الدورية المنتظمة في الطلب المرتبطة بالأعياد، المناسبات الوطنية، العودة للمدارس، وفصول السنة.</w:t>
      </w:r>
    </w:p>
    <w:p w14:paraId="4E2FE0BF" w14:textId="77777777" w:rsidR="00F9691F" w:rsidRPr="008052AE" w:rsidRDefault="00F9691F" w:rsidP="00064D2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العروض الترويجية والخصومات:</w:t>
      </w:r>
      <w:r w:rsidRPr="008052AE">
        <w:rPr>
          <w:rFonts w:ascii="Simplified Arabic" w:hAnsi="Simplified Arabic" w:cs="Simplified Arabic" w:hint="cs"/>
          <w:color w:val="1F1F1F"/>
          <w:sz w:val="32"/>
          <w:szCs w:val="32"/>
          <w:rtl/>
        </w:rPr>
        <w:t xml:space="preserve"> الارتفاع الحاد والمؤقت في الطلب الناتج عن الحملات التسويقية والتخفيضات الموسمية، والذي يتطلب فصل أثره عن الطلب الطبيعي.</w:t>
      </w:r>
    </w:p>
    <w:p w14:paraId="1DCDF194" w14:textId="77777777" w:rsidR="00F9691F" w:rsidRPr="008052AE" w:rsidRDefault="00F9691F" w:rsidP="00064D2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سلوك المستهلك والتفضيلات:</w:t>
      </w:r>
      <w:r w:rsidRPr="008052AE">
        <w:rPr>
          <w:rFonts w:ascii="Simplified Arabic" w:hAnsi="Simplified Arabic" w:cs="Simplified Arabic" w:hint="cs"/>
          <w:color w:val="1F1F1F"/>
          <w:sz w:val="32"/>
          <w:szCs w:val="32"/>
          <w:rtl/>
        </w:rPr>
        <w:t xml:space="preserve"> التحولات السريعة في أذواق المستهلكين، ودرجة الولاء العلامة التجارية، وانتشار أشكال الشراء الحديثة عبر المنصات الرقمية.</w:t>
      </w:r>
    </w:p>
    <w:p w14:paraId="00B98DB7" w14:textId="77777777" w:rsidR="00F9691F" w:rsidRPr="008052AE" w:rsidRDefault="00F9691F" w:rsidP="00064D2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التقلبات الاقتصادية الكلية:</w:t>
      </w:r>
      <w:r w:rsidRPr="008052AE">
        <w:rPr>
          <w:rFonts w:ascii="Simplified Arabic" w:hAnsi="Simplified Arabic" w:cs="Simplified Arabic" w:hint="cs"/>
          <w:color w:val="1F1F1F"/>
          <w:sz w:val="32"/>
          <w:szCs w:val="32"/>
          <w:rtl/>
        </w:rPr>
        <w:t xml:space="preserve"> معدلات التضخم، القوة الشرائية، التغيرات في الضرائب والسياسات المالية، والظروف الاقتصادية المباشرة.</w:t>
      </w:r>
    </w:p>
    <w:p w14:paraId="697E5BE0"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4. التحديات والخطأ </w:t>
      </w:r>
      <w:proofErr w:type="spellStart"/>
      <w:r w:rsidRPr="008052AE">
        <w:rPr>
          <w:rFonts w:ascii="Simplified Arabic" w:eastAsia="Times New Roman" w:hAnsi="Simplified Arabic" w:cs="Simplified Arabic" w:hint="cs"/>
          <w:color w:val="1F1F1F"/>
          <w:sz w:val="32"/>
          <w:szCs w:val="32"/>
          <w:rtl/>
        </w:rPr>
        <w:t>التنبؤي</w:t>
      </w:r>
      <w:proofErr w:type="spellEnd"/>
      <w:r w:rsidRPr="008052AE">
        <w:rPr>
          <w:rFonts w:ascii="Simplified Arabic" w:eastAsia="Times New Roman" w:hAnsi="Simplified Arabic" w:cs="Simplified Arabic" w:hint="cs"/>
          <w:color w:val="1F1F1F"/>
          <w:sz w:val="32"/>
          <w:szCs w:val="32"/>
          <w:rtl/>
        </w:rPr>
        <w:t xml:space="preserve"> (</w:t>
      </w:r>
      <w:r w:rsidRPr="008052AE">
        <w:rPr>
          <w:rFonts w:ascii="Simplified Arabic" w:eastAsia="Times New Roman" w:hAnsi="Simplified Arabic" w:cs="Simplified Arabic" w:hint="cs"/>
          <w:color w:val="1F1F1F"/>
          <w:sz w:val="32"/>
          <w:szCs w:val="32"/>
        </w:rPr>
        <w:t>Forecast Error</w:t>
      </w:r>
      <w:r w:rsidRPr="008052AE">
        <w:rPr>
          <w:rFonts w:ascii="Simplified Arabic" w:eastAsia="Times New Roman" w:hAnsi="Simplified Arabic" w:cs="Simplified Arabic" w:hint="cs"/>
          <w:color w:val="1F1F1F"/>
          <w:sz w:val="32"/>
          <w:szCs w:val="32"/>
          <w:rtl/>
        </w:rPr>
        <w:t>) وكيفية قياسه والسيطرة عليه</w:t>
      </w:r>
    </w:p>
    <w:p w14:paraId="2F979BA2"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يُقصد بالخطأ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التفاوت أو الفرق بين المبيعات الفعلية التي تحققت في الميدان والمبيعات التي تم التنبؤ بها سابقاً. ولحساب هذا الخطأ والسيطرة عليه، تُستخدم المقاييس الإحصائية التالية:</w:t>
      </w:r>
    </w:p>
    <w:p w14:paraId="663A736F" w14:textId="77777777" w:rsidR="00F9691F" w:rsidRPr="008052AE" w:rsidRDefault="00F9691F" w:rsidP="00064D2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متوسط الانحراف المطلق (</w:t>
      </w:r>
      <w:r w:rsidRPr="008052AE">
        <w:rPr>
          <w:rStyle w:val="a6"/>
          <w:rFonts w:ascii="Simplified Arabic" w:hAnsi="Simplified Arabic" w:cs="Simplified Arabic" w:hint="cs"/>
          <w:color w:val="1F1F1F"/>
          <w:sz w:val="32"/>
          <w:szCs w:val="32"/>
          <w:bdr w:val="none" w:sz="0" w:space="0" w:color="auto" w:frame="1"/>
        </w:rPr>
        <w:t>Mean Absolute Deviation - MAD</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يقيس متوسط حجم أخطاء التنبؤ بغض النظر عن كونها موجبة أو سالبة.</w:t>
      </w:r>
    </w:p>
    <w:p w14:paraId="6B6B6481" w14:textId="77777777" w:rsidR="00F9691F" w:rsidRPr="008052AE" w:rsidRDefault="00F9691F" w:rsidP="00064D2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متوسط مربع الأخطاء (</w:t>
      </w:r>
      <w:r w:rsidRPr="008052AE">
        <w:rPr>
          <w:rStyle w:val="a6"/>
          <w:rFonts w:ascii="Simplified Arabic" w:hAnsi="Simplified Arabic" w:cs="Simplified Arabic" w:hint="cs"/>
          <w:color w:val="1F1F1F"/>
          <w:sz w:val="32"/>
          <w:szCs w:val="32"/>
          <w:bdr w:val="none" w:sz="0" w:space="0" w:color="auto" w:frame="1"/>
        </w:rPr>
        <w:t>Mean Squared Error - MSE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يُعطي وزناً أكبر للأخطاء الكبيرة جداً ليعكس خطورتها التشغيلية.</w:t>
      </w:r>
    </w:p>
    <w:p w14:paraId="11FB9A62" w14:textId="77777777" w:rsidR="00F9691F" w:rsidRPr="008052AE" w:rsidRDefault="00F9691F" w:rsidP="00064D2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متوسط نسبة الخطأ المطلق (</w:t>
      </w:r>
      <w:r w:rsidRPr="008052AE">
        <w:rPr>
          <w:rStyle w:val="a6"/>
          <w:rFonts w:ascii="Simplified Arabic" w:hAnsi="Simplified Arabic" w:cs="Simplified Arabic" w:hint="cs"/>
          <w:color w:val="1F1F1F"/>
          <w:sz w:val="32"/>
          <w:szCs w:val="32"/>
          <w:bdr w:val="none" w:sz="0" w:space="0" w:color="auto" w:frame="1"/>
        </w:rPr>
        <w:t>Mean Absolute Percentage Error - MAPE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يعبر عن الخطأ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كنسبة مئوية من المبيعات الفعلية، مما يسهل مقارنة الدقة بين قطاعات المنتجات المختلفة.</w:t>
      </w:r>
    </w:p>
    <w:p w14:paraId="7C5E5C44"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تتم السيطرة على الخطأ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من خلال التقييم الدوري للنماذج، وتعديل المعلمات الإحصائية بشكل مستمر، وتغذية الأنظمة بالبيانات الميدانية اللحظية.</w:t>
      </w:r>
    </w:p>
    <w:p w14:paraId="4B06A586" w14:textId="6223E2B4" w:rsidR="00F9691F" w:rsidRPr="008052AE" w:rsidRDefault="00F9691F"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تخطيط المشتريات والتوريد في سلاسل الإمداد الحديثة (</w:t>
      </w:r>
      <w:r w:rsidRPr="008052AE">
        <w:rPr>
          <w:rFonts w:ascii="Simplified Arabic" w:eastAsia="Times New Roman" w:hAnsi="Simplified Arabic" w:cs="Simplified Arabic" w:hint="cs"/>
          <w:color w:val="1F1F1F"/>
          <w:sz w:val="32"/>
          <w:szCs w:val="32"/>
        </w:rPr>
        <w:t>Procurement Planning</w:t>
      </w:r>
      <w:r w:rsidRPr="008052AE">
        <w:rPr>
          <w:rFonts w:ascii="Simplified Arabic" w:eastAsia="Times New Roman" w:hAnsi="Simplified Arabic" w:cs="Simplified Arabic" w:hint="cs"/>
          <w:color w:val="1F1F1F"/>
          <w:sz w:val="32"/>
          <w:szCs w:val="32"/>
          <w:rtl/>
        </w:rPr>
        <w:t>)</w:t>
      </w:r>
    </w:p>
    <w:p w14:paraId="5908D314"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ماهية وأهداف تخطيط المشتريات في مؤسسات التجزئة الكبرى</w:t>
      </w:r>
    </w:p>
    <w:p w14:paraId="42969875"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تُعد عملية تخطيط المشتريات الإطار العملي المنهجي الذي يحدد البضائع والمنتجات المطلوب تأمينها، والكميات المحددة، والجداول الزمنية للتوريد، والموازنة المخصصة لكل فئة.</w:t>
      </w:r>
    </w:p>
    <w:p w14:paraId="26639374"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وتهدف هذه العملية في تجزئة الكبرى إلى:</w:t>
      </w:r>
    </w:p>
    <w:p w14:paraId="551C7F8A" w14:textId="77777777" w:rsidR="00F9691F" w:rsidRPr="008052AE" w:rsidRDefault="00F9691F" w:rsidP="00064D23">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تأمين الاستمرارية والتدفق المنتظم للبضائع لضمان عدم خلو الرفوف.</w:t>
      </w:r>
    </w:p>
    <w:p w14:paraId="4155A607" w14:textId="77777777" w:rsidR="00F9691F" w:rsidRPr="008052AE" w:rsidRDefault="00F9691F" w:rsidP="00064D23">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تحقيق كفاءة إدارة التكاليف عبر الحصول على أفضل الأسعار وشروط الدفع.</w:t>
      </w:r>
    </w:p>
    <w:p w14:paraId="0DCF2CAB" w14:textId="77777777" w:rsidR="00F9691F" w:rsidRPr="008052AE" w:rsidRDefault="00F9691F" w:rsidP="00064D23">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ضمان جودة المنتجات الموردة ومطابقتها للمواصفات المطلوبة.</w:t>
      </w:r>
    </w:p>
    <w:p w14:paraId="5FF15298" w14:textId="77777777" w:rsidR="00F9691F" w:rsidRPr="008052AE" w:rsidRDefault="00F9691F" w:rsidP="00064D23">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التقليل من مخاطر انقطاع سلاسل التوريد.</w:t>
      </w:r>
    </w:p>
    <w:p w14:paraId="47FA6D15"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2. خطوات ومراحل إعداد خطة المشتريات والتوريد وعلاقتها بالطلب المستقبلي</w:t>
      </w:r>
    </w:p>
    <w:p w14:paraId="6D378CA0"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تمر خطة المشتريات بمراحل متتالية تربط بين التنبؤ والواقع الميداني:</w:t>
      </w:r>
    </w:p>
    <w:p w14:paraId="071AD9B4" w14:textId="77777777" w:rsidR="00F9691F" w:rsidRPr="008052AE" w:rsidRDefault="00F9691F" w:rsidP="00064D2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تحديد الاحتياجات الفعالية:</w:t>
      </w:r>
      <w:r w:rsidRPr="008052AE">
        <w:rPr>
          <w:rFonts w:ascii="Simplified Arabic" w:hAnsi="Simplified Arabic" w:cs="Simplified Arabic" w:hint="cs"/>
          <w:color w:val="1F1F1F"/>
          <w:sz w:val="32"/>
          <w:szCs w:val="32"/>
          <w:rtl/>
        </w:rPr>
        <w:t xml:space="preserve"> دمج أرقام التنبؤ بالمبيعات مع قراءات المستودعات للحصول على نقطة إعادة الطلب والكميات المحددة.</w:t>
      </w:r>
    </w:p>
    <w:p w14:paraId="2C1E805F" w14:textId="77777777" w:rsidR="00F9691F" w:rsidRPr="008052AE" w:rsidRDefault="00F9691F" w:rsidP="00064D2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حساب فترة الانتظار والتوريد (</w:t>
      </w:r>
      <w:r w:rsidRPr="008052AE">
        <w:rPr>
          <w:rStyle w:val="a6"/>
          <w:rFonts w:ascii="Simplified Arabic" w:hAnsi="Simplified Arabic" w:cs="Simplified Arabic" w:hint="cs"/>
          <w:color w:val="1F1F1F"/>
          <w:sz w:val="32"/>
          <w:szCs w:val="32"/>
          <w:bdr w:val="none" w:sz="0" w:space="0" w:color="auto" w:frame="1"/>
        </w:rPr>
        <w:t>Lead Time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تحديد المدى الزمني الفاصل بين إصدار أمر الشراء ووصول البضاعة فعلياً للرفوف.</w:t>
      </w:r>
    </w:p>
    <w:p w14:paraId="292F75E9" w14:textId="77777777" w:rsidR="00F9691F" w:rsidRPr="008052AE" w:rsidRDefault="00F9691F" w:rsidP="00064D2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اعتماد الموازنات:</w:t>
      </w:r>
      <w:r w:rsidRPr="008052AE">
        <w:rPr>
          <w:rFonts w:ascii="Simplified Arabic" w:hAnsi="Simplified Arabic" w:cs="Simplified Arabic" w:hint="cs"/>
          <w:color w:val="1F1F1F"/>
          <w:sz w:val="32"/>
          <w:szCs w:val="32"/>
          <w:rtl/>
        </w:rPr>
        <w:t xml:space="preserve"> توزيع المخصصات المالية على المجموعات السلعية بناءً على </w:t>
      </w:r>
      <w:proofErr w:type="spellStart"/>
      <w:r w:rsidRPr="008052AE">
        <w:rPr>
          <w:rFonts w:ascii="Simplified Arabic" w:hAnsi="Simplified Arabic" w:cs="Simplified Arabic" w:hint="cs"/>
          <w:color w:val="1F1F1F"/>
          <w:sz w:val="32"/>
          <w:szCs w:val="32"/>
          <w:rtl/>
        </w:rPr>
        <w:t>ربحيتها</w:t>
      </w:r>
      <w:proofErr w:type="spellEnd"/>
      <w:r w:rsidRPr="008052AE">
        <w:rPr>
          <w:rFonts w:ascii="Simplified Arabic" w:hAnsi="Simplified Arabic" w:cs="Simplified Arabic" w:hint="cs"/>
          <w:color w:val="1F1F1F"/>
          <w:sz w:val="32"/>
          <w:szCs w:val="32"/>
          <w:rtl/>
        </w:rPr>
        <w:t xml:space="preserve"> ومعدل دورانها.</w:t>
      </w:r>
    </w:p>
    <w:p w14:paraId="1CCB245E" w14:textId="77777777" w:rsidR="00F9691F" w:rsidRPr="008052AE" w:rsidRDefault="00F9691F" w:rsidP="00064D2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جدولة أوامر الشراء:</w:t>
      </w:r>
      <w:r w:rsidRPr="008052AE">
        <w:rPr>
          <w:rFonts w:ascii="Simplified Arabic" w:hAnsi="Simplified Arabic" w:cs="Simplified Arabic" w:hint="cs"/>
          <w:color w:val="1F1F1F"/>
          <w:sz w:val="32"/>
          <w:szCs w:val="32"/>
          <w:rtl/>
        </w:rPr>
        <w:t xml:space="preserve"> إصدار طلبات التوريد بشكل يتناسب مع أوقات الذروة لتفادي التخزين المفرط.</w:t>
      </w:r>
    </w:p>
    <w:p w14:paraId="383EF0E2"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استراتيجيات العلاقات مع الموردين (</w:t>
      </w:r>
      <w:r w:rsidRPr="008052AE">
        <w:rPr>
          <w:rFonts w:ascii="Simplified Arabic" w:eastAsia="Times New Roman" w:hAnsi="Simplified Arabic" w:cs="Simplified Arabic" w:hint="cs"/>
          <w:color w:val="1F1F1F"/>
          <w:sz w:val="32"/>
          <w:szCs w:val="32"/>
        </w:rPr>
        <w:t>SRM</w:t>
      </w:r>
      <w:r w:rsidRPr="008052AE">
        <w:rPr>
          <w:rFonts w:ascii="Simplified Arabic" w:eastAsia="Times New Roman" w:hAnsi="Simplified Arabic" w:cs="Simplified Arabic" w:hint="cs"/>
          <w:color w:val="1F1F1F"/>
          <w:sz w:val="32"/>
          <w:szCs w:val="32"/>
          <w:rtl/>
        </w:rPr>
        <w:t>) وتأثيرها على مرونة الشراء</w:t>
      </w:r>
    </w:p>
    <w:p w14:paraId="61ABD38F"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تحولت إدارة العلاقات مع الموردين (</w:t>
      </w:r>
      <w:r w:rsidRPr="008052AE">
        <w:rPr>
          <w:rFonts w:ascii="Simplified Arabic" w:hAnsi="Simplified Arabic" w:cs="Simplified Arabic" w:hint="cs"/>
          <w:color w:val="1F1F1F"/>
          <w:sz w:val="32"/>
          <w:szCs w:val="32"/>
        </w:rPr>
        <w:t>Supplier Relationship Management</w:t>
      </w:r>
      <w:r w:rsidRPr="008052AE">
        <w:rPr>
          <w:rFonts w:ascii="Simplified Arabic" w:hAnsi="Simplified Arabic" w:cs="Simplified Arabic" w:hint="cs"/>
          <w:color w:val="1F1F1F"/>
          <w:sz w:val="32"/>
          <w:szCs w:val="32"/>
          <w:rtl/>
        </w:rPr>
        <w:t>) من مجرد معاملات تعاقدية تقليدية إلى شراكات استراتيجية طويلة الأجل.</w:t>
      </w:r>
    </w:p>
    <w:p w14:paraId="17DFFD67"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ويظهر أثر هذه العلاقات على مرونة الشراء في:</w:t>
      </w:r>
    </w:p>
    <w:p w14:paraId="070913D7" w14:textId="77777777" w:rsidR="00F9691F" w:rsidRPr="008052AE" w:rsidRDefault="00F9691F" w:rsidP="00064D2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مشاركة البيانات اللحظية:</w:t>
      </w:r>
      <w:r w:rsidRPr="008052AE">
        <w:rPr>
          <w:rFonts w:ascii="Simplified Arabic" w:hAnsi="Simplified Arabic" w:cs="Simplified Arabic" w:hint="cs"/>
          <w:color w:val="1F1F1F"/>
          <w:sz w:val="32"/>
          <w:szCs w:val="32"/>
          <w:rtl/>
        </w:rPr>
        <w:t xml:space="preserve"> إتاحة بيانات المبيعات المباشرة للموردين لتمكينهم من التخطيط المسبق لعمليات الإنتاج.</w:t>
      </w:r>
    </w:p>
    <w:p w14:paraId="024AD429" w14:textId="77777777" w:rsidR="00F9691F" w:rsidRPr="008052AE" w:rsidRDefault="00F9691F" w:rsidP="00064D2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مرونة التوريد:</w:t>
      </w:r>
      <w:r w:rsidRPr="008052AE">
        <w:rPr>
          <w:rFonts w:ascii="Simplified Arabic" w:hAnsi="Simplified Arabic" w:cs="Simplified Arabic" w:hint="cs"/>
          <w:color w:val="1F1F1F"/>
          <w:sz w:val="32"/>
          <w:szCs w:val="32"/>
          <w:rtl/>
        </w:rPr>
        <w:t xml:space="preserve"> إمكانية تعديل حجم الطلبيات أو تقريب/تأجيل مواعيد التسليم وفقاً للتقلبات الميدانية.</w:t>
      </w:r>
    </w:p>
    <w:p w14:paraId="0BB9CD17" w14:textId="77777777" w:rsidR="00F9691F" w:rsidRPr="008052AE" w:rsidRDefault="00F9691F" w:rsidP="00064D2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تحسين الأداء التشغيلي:</w:t>
      </w:r>
      <w:r w:rsidRPr="008052AE">
        <w:rPr>
          <w:rFonts w:ascii="Simplified Arabic" w:hAnsi="Simplified Arabic" w:cs="Simplified Arabic" w:hint="cs"/>
          <w:color w:val="1F1F1F"/>
          <w:sz w:val="32"/>
          <w:szCs w:val="32"/>
          <w:rtl/>
        </w:rPr>
        <w:t xml:space="preserve"> تقييم الموردين بناءً على مؤشرات أداء رئيسية تشمل نسبة الالتزام بالمواعيد، ودقة شحنات البضائع، والجودة.</w:t>
      </w:r>
    </w:p>
    <w:p w14:paraId="71FD9491"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سياسات المشتريات المتبعة في بيئة التجزئة</w:t>
      </w:r>
    </w:p>
    <w:p w14:paraId="28396BC4" w14:textId="77777777" w:rsidR="00F9691F" w:rsidRPr="008052AE" w:rsidRDefault="00F9691F" w:rsidP="00064D2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الشراء المجمع (</w:t>
      </w:r>
      <w:r w:rsidRPr="008052AE">
        <w:rPr>
          <w:rStyle w:val="a6"/>
          <w:rFonts w:ascii="Simplified Arabic" w:hAnsi="Simplified Arabic" w:cs="Simplified Arabic" w:hint="cs"/>
          <w:color w:val="1F1F1F"/>
          <w:sz w:val="32"/>
          <w:szCs w:val="32"/>
          <w:bdr w:val="none" w:sz="0" w:space="0" w:color="auto" w:frame="1"/>
        </w:rPr>
        <w:t>Centralized Procurement</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تجميع احتياجات كافة الفروع والمنافذ في أمر شراء واحد، مما يمنح الشركة قوة تفاوضية عالية للحصول على خصومات الكمية (</w:t>
      </w:r>
      <w:r w:rsidRPr="008052AE">
        <w:rPr>
          <w:rFonts w:ascii="Simplified Arabic" w:hAnsi="Simplified Arabic" w:cs="Simplified Arabic" w:hint="cs"/>
          <w:color w:val="1F1F1F"/>
          <w:sz w:val="32"/>
          <w:szCs w:val="32"/>
        </w:rPr>
        <w:t>Economies of Scale</w:t>
      </w:r>
      <w:r w:rsidRPr="008052AE">
        <w:rPr>
          <w:rFonts w:ascii="Simplified Arabic" w:hAnsi="Simplified Arabic" w:cs="Simplified Arabic" w:hint="cs"/>
          <w:color w:val="1F1F1F"/>
          <w:sz w:val="32"/>
          <w:szCs w:val="32"/>
          <w:rtl/>
        </w:rPr>
        <w:t>).</w:t>
      </w:r>
    </w:p>
    <w:p w14:paraId="3DE7F460" w14:textId="77777777" w:rsidR="00F9691F" w:rsidRPr="008052AE" w:rsidRDefault="00F9691F" w:rsidP="00064D2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التوريد عند الطلب (</w:t>
      </w:r>
      <w:r w:rsidRPr="008052AE">
        <w:rPr>
          <w:rStyle w:val="a6"/>
          <w:rFonts w:ascii="Simplified Arabic" w:hAnsi="Simplified Arabic" w:cs="Simplified Arabic" w:hint="cs"/>
          <w:color w:val="1F1F1F"/>
          <w:sz w:val="32"/>
          <w:szCs w:val="32"/>
          <w:bdr w:val="none" w:sz="0" w:space="0" w:color="auto" w:frame="1"/>
        </w:rPr>
        <w:t>Just-In-Time - JIT</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جدولة وصول المنتجات من المورد إلى المستودعات أو الفروع مباشرة قبل وقت عرضها بفترة قصيرة، مما يقلل تكاليف التخزين إلى أدنى حد.</w:t>
      </w:r>
    </w:p>
    <w:p w14:paraId="0696ED3B" w14:textId="77777777" w:rsidR="00F9691F" w:rsidRPr="008052AE" w:rsidRDefault="00F9691F" w:rsidP="00064D2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التوريد الرشيد (</w:t>
      </w:r>
      <w:r w:rsidRPr="008052AE">
        <w:rPr>
          <w:rStyle w:val="a6"/>
          <w:rFonts w:ascii="Simplified Arabic" w:hAnsi="Simplified Arabic" w:cs="Simplified Arabic" w:hint="cs"/>
          <w:color w:val="1F1F1F"/>
          <w:sz w:val="32"/>
          <w:szCs w:val="32"/>
          <w:bdr w:val="none" w:sz="0" w:space="0" w:color="auto" w:frame="1"/>
        </w:rPr>
        <w:t>Lean Procurement</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التركيز على استبعاد كافة أنشطة الهدر في سلسلة التوريد، وتقليل أزمنة الانتظار، وتحسين كفاءة نقل وشحن البضائع.</w:t>
      </w:r>
    </w:p>
    <w:p w14:paraId="6717A88E" w14:textId="5F768D9E" w:rsidR="00F9691F" w:rsidRPr="008052AE" w:rsidRDefault="00F9691F"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طبيعة ومخاطر عدم الاتساق بين التنبؤ والشراء (</w:t>
      </w:r>
      <w:r w:rsidRPr="008052AE">
        <w:rPr>
          <w:rFonts w:ascii="Simplified Arabic" w:eastAsia="Times New Roman" w:hAnsi="Simplified Arabic" w:cs="Simplified Arabic" w:hint="cs"/>
          <w:color w:val="1F1F1F"/>
          <w:sz w:val="32"/>
          <w:szCs w:val="32"/>
        </w:rPr>
        <w:t>Inconsistency</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Mismatch Risks</w:t>
      </w:r>
      <w:r w:rsidRPr="008052AE">
        <w:rPr>
          <w:rFonts w:ascii="Simplified Arabic" w:eastAsia="Times New Roman" w:hAnsi="Simplified Arabic" w:cs="Simplified Arabic" w:hint="cs"/>
          <w:color w:val="1F1F1F"/>
          <w:sz w:val="32"/>
          <w:szCs w:val="32"/>
          <w:rtl/>
        </w:rPr>
        <w:t>)</w:t>
      </w:r>
    </w:p>
    <w:p w14:paraId="11AA2B4D"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مفهوم الفجوة التشغيلية أو عدم الاتساق بين خطط المبيعات وخطط الشراء</w:t>
      </w:r>
    </w:p>
    <w:p w14:paraId="484BE909"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تُعرف الفجوة التشغيلية أو عدم الاتساق (</w:t>
      </w:r>
      <w:r w:rsidRPr="008052AE">
        <w:rPr>
          <w:rFonts w:ascii="Simplified Arabic" w:hAnsi="Simplified Arabic" w:cs="Simplified Arabic" w:hint="cs"/>
          <w:color w:val="1F1F1F"/>
          <w:sz w:val="32"/>
          <w:szCs w:val="32"/>
        </w:rPr>
        <w:t>Inconsistency / Mismatch</w:t>
      </w:r>
      <w:r w:rsidRPr="008052AE">
        <w:rPr>
          <w:rFonts w:ascii="Simplified Arabic" w:hAnsi="Simplified Arabic" w:cs="Simplified Arabic" w:hint="cs"/>
          <w:color w:val="1F1F1F"/>
          <w:sz w:val="32"/>
          <w:szCs w:val="32"/>
          <w:rtl/>
        </w:rPr>
        <w:t>) بوجود تباين وانحراف واضح بين التوقعات والخطط المصاغة بواسطة قطاع المبيعات والتسويق، والكميات والجداول الزمنية المعتمدة في قرارات الشراء والتوريد بقطاع المشتريات. ويترتب على هذا الانفصال أزمة في التوفيق بين العرض والطلب.</w:t>
      </w:r>
    </w:p>
    <w:p w14:paraId="2337E3B9"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الأسباب الرئيسية لظهور مخاطر عدم الاتساق</w:t>
      </w:r>
    </w:p>
    <w:p w14:paraId="322807CD"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تعود جذور الفجوة التشغيلية إلى عدة عوامل تنظيمية وتقنية:</w:t>
      </w:r>
    </w:p>
    <w:p w14:paraId="44C003E9" w14:textId="77777777" w:rsidR="00F9691F" w:rsidRPr="008052AE" w:rsidRDefault="00F9691F" w:rsidP="00064D2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العزل التنظيمي (</w:t>
      </w:r>
      <w:r w:rsidRPr="008052AE">
        <w:rPr>
          <w:rStyle w:val="a6"/>
          <w:rFonts w:ascii="Simplified Arabic" w:hAnsi="Simplified Arabic" w:cs="Simplified Arabic" w:hint="cs"/>
          <w:color w:val="1F1F1F"/>
          <w:sz w:val="32"/>
          <w:szCs w:val="32"/>
          <w:bdr w:val="none" w:sz="0" w:space="0" w:color="auto" w:frame="1"/>
        </w:rPr>
        <w:t>Silos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عمل كل إدارة بشكل منفصل وبأهداف مستقلة دون وجود رؤية موحدة تدعم أهداف المنظمة ككل.</w:t>
      </w:r>
    </w:p>
    <w:p w14:paraId="1562E394" w14:textId="77777777" w:rsidR="00F9691F" w:rsidRPr="008052AE" w:rsidRDefault="00F9691F" w:rsidP="00064D2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ضعف التنسيق والاتصال الإداري:</w:t>
      </w:r>
      <w:r w:rsidRPr="008052AE">
        <w:rPr>
          <w:rFonts w:ascii="Simplified Arabic" w:hAnsi="Simplified Arabic" w:cs="Simplified Arabic" w:hint="cs"/>
          <w:color w:val="1F1F1F"/>
          <w:sz w:val="32"/>
          <w:szCs w:val="32"/>
          <w:rtl/>
        </w:rPr>
        <w:t xml:space="preserve"> غياب الاجتماعات الدورية والآليات المؤسسية لمراجعة التوقعات وقرارات الشراء بشكل مشترك.</w:t>
      </w:r>
    </w:p>
    <w:p w14:paraId="0DC167C1" w14:textId="77777777" w:rsidR="00F9691F" w:rsidRPr="008052AE" w:rsidRDefault="00F9691F" w:rsidP="00064D2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تأخر وتبايُن تبادل البيانات:</w:t>
      </w:r>
      <w:r w:rsidRPr="008052AE">
        <w:rPr>
          <w:rFonts w:ascii="Simplified Arabic" w:hAnsi="Simplified Arabic" w:cs="Simplified Arabic" w:hint="cs"/>
          <w:color w:val="1F1F1F"/>
          <w:sz w:val="32"/>
          <w:szCs w:val="32"/>
          <w:rtl/>
        </w:rPr>
        <w:t xml:space="preserve"> الاعتماد على البيانات التاريخية القديمة أو الجداول غير المحدثة، وعدم الربط الآلي بين أنظمة نقطة البيع وأنظمة الشراء.</w:t>
      </w:r>
    </w:p>
    <w:p w14:paraId="4FB6196D"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التبعات المالية والتشغيلية للفجوة</w:t>
      </w:r>
    </w:p>
    <w:p w14:paraId="17FA3AEC" w14:textId="77777777" w:rsidR="00F9691F" w:rsidRPr="008052AE" w:rsidRDefault="00F9691F"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ينتج عن عدم الاتساق سيناريوان كلاهما يؤثر سلباً على الأداء المالي والتشغيلي:</w:t>
      </w:r>
    </w:p>
    <w:p w14:paraId="75B33EC8" w14:textId="77777777" w:rsidR="00F9691F" w:rsidRPr="008052AE" w:rsidRDefault="00F9691F" w:rsidP="00064D2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سيناريو الشراء المفرط (</w:t>
      </w:r>
      <w:r w:rsidRPr="008052AE">
        <w:rPr>
          <w:rStyle w:val="a6"/>
          <w:rFonts w:ascii="Simplified Arabic" w:hAnsi="Simplified Arabic" w:cs="Simplified Arabic" w:hint="cs"/>
          <w:color w:val="1F1F1F"/>
          <w:sz w:val="32"/>
          <w:szCs w:val="32"/>
          <w:bdr w:val="none" w:sz="0" w:space="0" w:color="auto" w:frame="1"/>
        </w:rPr>
        <w:t>Over-procurement</w:t>
      </w:r>
      <w:r w:rsidRPr="008052AE">
        <w:rPr>
          <w:rStyle w:val="a6"/>
          <w:rFonts w:ascii="Simplified Arabic" w:hAnsi="Simplified Arabic" w:cs="Simplified Arabic" w:hint="cs"/>
          <w:color w:val="1F1F1F"/>
          <w:sz w:val="32"/>
          <w:szCs w:val="32"/>
          <w:bdr w:val="none" w:sz="0" w:space="0" w:color="auto" w:frame="1"/>
          <w:rtl/>
        </w:rPr>
        <w:t>):</w:t>
      </w:r>
    </w:p>
    <w:p w14:paraId="787C70B2" w14:textId="77777777" w:rsidR="00F9691F" w:rsidRPr="008052AE" w:rsidRDefault="00F9691F"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يحدث عندما تكون كميات الشراء أكبر بكثير من الطلب الفعلي، وتكون التبعات:</w:t>
      </w:r>
    </w:p>
    <w:p w14:paraId="58FC4809"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تكدس المخزون واشغال المساحات التخزينية المتاحة.</w:t>
      </w:r>
    </w:p>
    <w:p w14:paraId="61646659"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تجميد السيولة ورأس المال العامل في بضائع بطيئة الحركة.</w:t>
      </w:r>
    </w:p>
    <w:p w14:paraId="63B73F71"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ارتفاع تكاليف الاحتفاظ بالمخزون وزيادة احتمالية التلف والتقادم.</w:t>
      </w:r>
    </w:p>
    <w:p w14:paraId="0809CD76" w14:textId="77777777" w:rsidR="00F9691F" w:rsidRPr="008052AE" w:rsidRDefault="00F9691F" w:rsidP="00064D2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سيناريو الشراء المقصر (</w:t>
      </w:r>
      <w:r w:rsidRPr="008052AE">
        <w:rPr>
          <w:rStyle w:val="a6"/>
          <w:rFonts w:ascii="Simplified Arabic" w:hAnsi="Simplified Arabic" w:cs="Simplified Arabic" w:hint="cs"/>
          <w:color w:val="1F1F1F"/>
          <w:sz w:val="32"/>
          <w:szCs w:val="32"/>
          <w:bdr w:val="none" w:sz="0" w:space="0" w:color="auto" w:frame="1"/>
        </w:rPr>
        <w:t>Under-procurement</w:t>
      </w:r>
      <w:r w:rsidRPr="008052AE">
        <w:rPr>
          <w:rStyle w:val="a6"/>
          <w:rFonts w:ascii="Simplified Arabic" w:hAnsi="Simplified Arabic" w:cs="Simplified Arabic" w:hint="cs"/>
          <w:color w:val="1F1F1F"/>
          <w:sz w:val="32"/>
          <w:szCs w:val="32"/>
          <w:bdr w:val="none" w:sz="0" w:space="0" w:color="auto" w:frame="1"/>
          <w:rtl/>
        </w:rPr>
        <w:t>):</w:t>
      </w:r>
    </w:p>
    <w:p w14:paraId="7B1BE18F" w14:textId="77777777" w:rsidR="00F9691F" w:rsidRPr="008052AE" w:rsidRDefault="00F9691F"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يحدث عندما تكون كميات الشراء أقل من الطلب الفعلي في السوق، وتكون التبعات:</w:t>
      </w:r>
    </w:p>
    <w:p w14:paraId="77A925E7"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ظاهرة نفاد المخزون (</w:t>
      </w:r>
      <w:proofErr w:type="spellStart"/>
      <w:r w:rsidRPr="008052AE">
        <w:rPr>
          <w:rFonts w:ascii="Simplified Arabic" w:hAnsi="Simplified Arabic" w:cs="Simplified Arabic" w:hint="cs"/>
          <w:color w:val="1F1F1F"/>
          <w:sz w:val="32"/>
          <w:szCs w:val="32"/>
        </w:rPr>
        <w:t>Stockouts</w:t>
      </w:r>
      <w:proofErr w:type="spellEnd"/>
      <w:r w:rsidRPr="008052AE">
        <w:rPr>
          <w:rFonts w:ascii="Simplified Arabic" w:hAnsi="Simplified Arabic" w:cs="Simplified Arabic" w:hint="cs"/>
          <w:color w:val="1F1F1F"/>
          <w:sz w:val="32"/>
          <w:szCs w:val="32"/>
          <w:rtl/>
        </w:rPr>
        <w:t>) وخلو الرفوف من البضائع.</w:t>
      </w:r>
    </w:p>
    <w:p w14:paraId="2F2011F8"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خسارة الفرص </w:t>
      </w:r>
      <w:proofErr w:type="spellStart"/>
      <w:r w:rsidRPr="008052AE">
        <w:rPr>
          <w:rFonts w:ascii="Simplified Arabic" w:hAnsi="Simplified Arabic" w:cs="Simplified Arabic" w:hint="cs"/>
          <w:color w:val="1F1F1F"/>
          <w:sz w:val="32"/>
          <w:szCs w:val="32"/>
          <w:rtl/>
        </w:rPr>
        <w:t>البيعية</w:t>
      </w:r>
      <w:proofErr w:type="spellEnd"/>
      <w:r w:rsidRPr="008052AE">
        <w:rPr>
          <w:rFonts w:ascii="Simplified Arabic" w:hAnsi="Simplified Arabic" w:cs="Simplified Arabic" w:hint="cs"/>
          <w:color w:val="1F1F1F"/>
          <w:sz w:val="32"/>
          <w:szCs w:val="32"/>
          <w:rtl/>
        </w:rPr>
        <w:t xml:space="preserve"> والإيرادات المباشرة.</w:t>
      </w:r>
    </w:p>
    <w:p w14:paraId="7C5E2517" w14:textId="77777777" w:rsidR="00F9691F" w:rsidRPr="008052AE" w:rsidRDefault="00F9691F" w:rsidP="00064D23">
      <w:pPr>
        <w:pStyle w:val="a5"/>
        <w:numPr>
          <w:ilvl w:val="1"/>
          <w:numId w:val="58"/>
        </w:numPr>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تراجع مستوى رضا العملاء وانتقالهم إلى المنافسين، مما يضر بالحصة السوقية.</w:t>
      </w:r>
    </w:p>
    <w:p w14:paraId="42C1E6EE" w14:textId="77777777" w:rsidR="00F9691F" w:rsidRPr="008052AE" w:rsidRDefault="00F9691F"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ظاهرة "تأثير السوط" (</w:t>
      </w:r>
      <w:r w:rsidRPr="008052AE">
        <w:rPr>
          <w:rFonts w:ascii="Simplified Arabic" w:eastAsia="Times New Roman" w:hAnsi="Simplified Arabic" w:cs="Simplified Arabic" w:hint="cs"/>
          <w:color w:val="1F1F1F"/>
          <w:sz w:val="32"/>
          <w:szCs w:val="32"/>
        </w:rPr>
        <w:t>Bullwhip Effect</w:t>
      </w:r>
      <w:r w:rsidRPr="008052AE">
        <w:rPr>
          <w:rFonts w:ascii="Simplified Arabic" w:eastAsia="Times New Roman" w:hAnsi="Simplified Arabic" w:cs="Simplified Arabic" w:hint="cs"/>
          <w:color w:val="1F1F1F"/>
          <w:sz w:val="32"/>
          <w:szCs w:val="32"/>
          <w:rtl/>
        </w:rPr>
        <w:t>) ودور عدم اتساق التنبؤ في تفاقمها</w:t>
      </w:r>
    </w:p>
    <w:p w14:paraId="23C510CE" w14:textId="77777777" w:rsidR="00F9691F" w:rsidRPr="008052AE" w:rsidRDefault="00F9691F"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تُعد ظاهرة "تأثير السوط" من أخطر الظواهر التشغيلية في سلاسل الإمداد، وتتمثل في تضخم تذبذب الطلب وازدياد عدم دقته كلما اتجهنا نحو الأعلى في سلسلة الإمداد (من المستهلك النهائي إلى تاجر التجزئة، ثم تاجر الجملة، وصولاً إلى المصنع).</w:t>
      </w:r>
    </w:p>
    <w:p w14:paraId="5A22683B" w14:textId="77777777" w:rsidR="00F9691F" w:rsidRPr="008052AE" w:rsidRDefault="00F9691F"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دور عدم اتساق التنبؤ بالشراء في تفاقم الظاهرة:</w:t>
      </w:r>
    </w:p>
    <w:p w14:paraId="3F3FABF6" w14:textId="52091AB2" w:rsidR="00EE2D30" w:rsidRPr="008052AE" w:rsidRDefault="00F9691F" w:rsidP="008052AE">
      <w:pPr>
        <w:pStyle w:val="a5"/>
        <w:bidi/>
        <w:spacing w:before="0" w:beforeAutospacing="0" w:after="173" w:afterAutospacing="0" w:line="360" w:lineRule="auto"/>
        <w:rPr>
          <w:rFonts w:ascii="Simplified Arabic" w:hAnsi="Simplified Arabic" w:cs="Simplified Arabic"/>
          <w:color w:val="1F1F1F"/>
          <w:sz w:val="32"/>
          <w:szCs w:val="32"/>
        </w:rPr>
      </w:pPr>
      <w:r w:rsidRPr="008052AE">
        <w:rPr>
          <w:rFonts w:ascii="Simplified Arabic" w:hAnsi="Simplified Arabic" w:cs="Simplified Arabic" w:hint="cs"/>
          <w:color w:val="1F1F1F"/>
          <w:sz w:val="32"/>
          <w:szCs w:val="32"/>
          <w:rtl/>
        </w:rPr>
        <w:lastRenderedPageBreak/>
        <w:t>عندما تقوم إدارة المشتريات في شركات التجزئة بوضع أوامر شراء تبتعد عن واقع المبيعات والتنبؤات الدقيقة (إما بالمبالغة للتحوط أو بالتقليل عند انخفاض المبيعات المؤقت)، تتلقى المستويات الأعلى في سلسلة التوريد إشارات خاطئة عن الطلب الحقيقي. يترتب على ذلك قيام الموردين والمصنعين بتضخيم خططهم الإنتاجية والتخزينية بناءً على طلبات غير حقيقية، مما يسبب اضطرابات مالية وهدراً كبيراً على مستوى سلسلة التموين ككل.</w:t>
      </w:r>
    </w:p>
    <w:p w14:paraId="08B4E220" w14:textId="687B5B9D" w:rsidR="00EE2D30" w:rsidRPr="008052AE" w:rsidRDefault="00EE2D30"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إدارة مخاطر سلاسل الإمداد في التجزئة (</w:t>
      </w:r>
      <w:r w:rsidRPr="008052AE">
        <w:rPr>
          <w:rFonts w:ascii="Simplified Arabic" w:eastAsia="Times New Roman" w:hAnsi="Simplified Arabic" w:cs="Simplified Arabic" w:hint="cs"/>
          <w:color w:val="1F1F1F"/>
          <w:sz w:val="32"/>
          <w:szCs w:val="32"/>
        </w:rPr>
        <w:t>Supply Chain Risk Management</w:t>
      </w:r>
      <w:r w:rsidRPr="008052AE">
        <w:rPr>
          <w:rFonts w:ascii="Simplified Arabic" w:eastAsia="Times New Roman" w:hAnsi="Simplified Arabic" w:cs="Simplified Arabic" w:hint="cs"/>
          <w:color w:val="1F1F1F"/>
          <w:sz w:val="32"/>
          <w:szCs w:val="32"/>
          <w:rtl/>
        </w:rPr>
        <w:t>)</w:t>
      </w:r>
    </w:p>
    <w:p w14:paraId="1E538C5E"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1. الأطر النظرية </w:t>
      </w:r>
      <w:proofErr w:type="spellStart"/>
      <w:r w:rsidRPr="008052AE">
        <w:rPr>
          <w:rFonts w:ascii="Simplified Arabic" w:eastAsia="Times New Roman" w:hAnsi="Simplified Arabic" w:cs="Simplified Arabic" w:hint="cs"/>
          <w:color w:val="1F1F1F"/>
          <w:sz w:val="32"/>
          <w:szCs w:val="32"/>
          <w:rtl/>
        </w:rPr>
        <w:t>والمفاهيمية</w:t>
      </w:r>
      <w:proofErr w:type="spellEnd"/>
      <w:r w:rsidRPr="008052AE">
        <w:rPr>
          <w:rFonts w:ascii="Simplified Arabic" w:eastAsia="Times New Roman" w:hAnsi="Simplified Arabic" w:cs="Simplified Arabic" w:hint="cs"/>
          <w:color w:val="1F1F1F"/>
          <w:sz w:val="32"/>
          <w:szCs w:val="32"/>
          <w:rtl/>
        </w:rPr>
        <w:t xml:space="preserve"> لإدارة المخاطر التشغيلية في سلاسل الإمداد</w:t>
      </w:r>
    </w:p>
    <w:p w14:paraId="063CA21B"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تُعرف إدارة مخاطر سلاسل الإمداد بأنها العملية النظامية المستمرة لتحديد، قياس، تقييم، والسيطرة على الاضطرابات والتهديدات التشغيلية والمالية والبيئية التي قد تؤثر سلباً على كفاءة واستمرارية تدفق المنتجات والخدمات والمعلومات من الموردين وحتى المستهلك النهائي.</w:t>
      </w:r>
    </w:p>
    <w:p w14:paraId="5F23A2E0"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وفي بيئة التجزئة الكبرى، تتداخل عدة أطر </w:t>
      </w:r>
      <w:proofErr w:type="spellStart"/>
      <w:r w:rsidRPr="008052AE">
        <w:rPr>
          <w:rFonts w:ascii="Simplified Arabic" w:hAnsi="Simplified Arabic" w:cs="Simplified Arabic" w:hint="cs"/>
          <w:color w:val="1F1F1F"/>
          <w:sz w:val="32"/>
          <w:szCs w:val="32"/>
          <w:rtl/>
        </w:rPr>
        <w:t>مفاهيمية</w:t>
      </w:r>
      <w:proofErr w:type="spellEnd"/>
      <w:r w:rsidRPr="008052AE">
        <w:rPr>
          <w:rFonts w:ascii="Simplified Arabic" w:hAnsi="Simplified Arabic" w:cs="Simplified Arabic" w:hint="cs"/>
          <w:color w:val="1F1F1F"/>
          <w:sz w:val="32"/>
          <w:szCs w:val="32"/>
          <w:rtl/>
        </w:rPr>
        <w:t xml:space="preserve"> لإدارة المخاطر التشغيلية:</w:t>
      </w:r>
    </w:p>
    <w:p w14:paraId="752C46A2" w14:textId="77777777" w:rsidR="00EE2D30" w:rsidRPr="008052AE" w:rsidRDefault="00EE2D30" w:rsidP="00064D2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منهجية الوقاية والجاهزية (</w:t>
      </w:r>
      <w:r w:rsidRPr="008052AE">
        <w:rPr>
          <w:rStyle w:val="a6"/>
          <w:rFonts w:ascii="Simplified Arabic" w:hAnsi="Simplified Arabic" w:cs="Simplified Arabic" w:hint="cs"/>
          <w:color w:val="1F1F1F"/>
          <w:sz w:val="32"/>
          <w:szCs w:val="32"/>
          <w:bdr w:val="none" w:sz="0" w:space="0" w:color="auto" w:frame="1"/>
        </w:rPr>
        <w:t>Proactive Risk Approach</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الانتقال من رد الفعل السريع بعد حدوث الأزمة إلى التنبؤ بالمخاطر المترتبة على اختلالات العرض والطلب وبناء سيناريوهات وقائية.</w:t>
      </w:r>
    </w:p>
    <w:p w14:paraId="3E9EBE32" w14:textId="77777777" w:rsidR="00EE2D30" w:rsidRPr="008052AE" w:rsidRDefault="00EE2D30" w:rsidP="00064D2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إطار استمرارية الأعمال (</w:t>
      </w:r>
      <w:r w:rsidRPr="008052AE">
        <w:rPr>
          <w:rStyle w:val="a6"/>
          <w:rFonts w:ascii="Simplified Arabic" w:hAnsi="Simplified Arabic" w:cs="Simplified Arabic" w:hint="cs"/>
          <w:color w:val="1F1F1F"/>
          <w:sz w:val="32"/>
          <w:szCs w:val="32"/>
          <w:bdr w:val="none" w:sz="0" w:space="0" w:color="auto" w:frame="1"/>
        </w:rPr>
        <w:t>Business Continuity Framework</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ضمان قدرة مؤسسة التجزئة على تلبية احتياجات المستهلك الأساسية حتى أثناء وجود انقطاعات أو اضطرابات في سلاسل التوريد العالمية أو المحلية.</w:t>
      </w:r>
    </w:p>
    <w:p w14:paraId="6AF35C0D"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أبعاد إدارة مخاطر عدم الاتساق بين التنبؤ والشراء</w:t>
      </w:r>
    </w:p>
    <w:p w14:paraId="151F6167"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تُمثل الفجوة بين الطلب المتوقع والكميات الموردة حساسية تشغيلية عالية تُعالج عبر ثلاثة أبعاد رئيسية:</w:t>
      </w:r>
    </w:p>
    <w:p w14:paraId="6FE85780" w14:textId="77777777" w:rsidR="00EE2D30" w:rsidRPr="008052AE" w:rsidRDefault="00EE2D30" w:rsidP="00064D2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أولاً: تحديد واكتشاف الفجوات بشكل مبكر (</w:t>
      </w:r>
      <w:r w:rsidRPr="008052AE">
        <w:rPr>
          <w:rStyle w:val="a6"/>
          <w:rFonts w:ascii="Simplified Arabic" w:hAnsi="Simplified Arabic" w:cs="Simplified Arabic" w:hint="cs"/>
          <w:color w:val="1F1F1F"/>
          <w:sz w:val="32"/>
          <w:szCs w:val="32"/>
          <w:bdr w:val="none" w:sz="0" w:space="0" w:color="auto" w:frame="1"/>
        </w:rPr>
        <w:t>Risk Identification</w:t>
      </w:r>
      <w:r w:rsidRPr="008052AE">
        <w:rPr>
          <w:rStyle w:val="a6"/>
          <w:rFonts w:ascii="Simplified Arabic" w:hAnsi="Simplified Arabic" w:cs="Simplified Arabic" w:hint="cs"/>
          <w:color w:val="1F1F1F"/>
          <w:sz w:val="32"/>
          <w:szCs w:val="32"/>
          <w:bdr w:val="none" w:sz="0" w:space="0" w:color="auto" w:frame="1"/>
          <w:rtl/>
        </w:rPr>
        <w:t>):</w:t>
      </w:r>
    </w:p>
    <w:p w14:paraId="3F71B459" w14:textId="77777777" w:rsidR="00EE2D30" w:rsidRPr="008052AE" w:rsidRDefault="00EE2D30"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العملية التشخيصية التي تهدف إلى رصد أسباب الانحراف وتوقع تباين الطلب قبل إصدار أوامر الشراء النهائية. ويتضمن ذلك مراجعة الفروق التاريخية بين المبيعات الفعلية والتنبؤات، وتحليل المؤشرات الخارجية السريعة كالتغيرات في القوة الشرائية أو التغيرات المناخية.</w:t>
      </w:r>
    </w:p>
    <w:p w14:paraId="082094ED" w14:textId="77777777" w:rsidR="00EE2D30" w:rsidRPr="008052AE" w:rsidRDefault="00EE2D30" w:rsidP="00064D2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ثانياً: قياس وتقييم الأثر المالي والتشغيلي للتباين (</w:t>
      </w:r>
      <w:r w:rsidRPr="008052AE">
        <w:rPr>
          <w:rStyle w:val="a6"/>
          <w:rFonts w:ascii="Simplified Arabic" w:hAnsi="Simplified Arabic" w:cs="Simplified Arabic" w:hint="cs"/>
          <w:color w:val="1F1F1F"/>
          <w:sz w:val="32"/>
          <w:szCs w:val="32"/>
          <w:bdr w:val="none" w:sz="0" w:space="0" w:color="auto" w:frame="1"/>
        </w:rPr>
        <w:t>Risk Assessment</w:t>
      </w:r>
      <w:r w:rsidRPr="008052AE">
        <w:rPr>
          <w:rStyle w:val="a6"/>
          <w:rFonts w:ascii="Simplified Arabic" w:hAnsi="Simplified Arabic" w:cs="Simplified Arabic" w:hint="cs"/>
          <w:color w:val="1F1F1F"/>
          <w:sz w:val="32"/>
          <w:szCs w:val="32"/>
          <w:bdr w:val="none" w:sz="0" w:space="0" w:color="auto" w:frame="1"/>
          <w:rtl/>
        </w:rPr>
        <w:t>):</w:t>
      </w:r>
    </w:p>
    <w:p w14:paraId="64FDEC5C" w14:textId="77777777" w:rsidR="00EE2D30" w:rsidRPr="008052AE" w:rsidRDefault="00EE2D30"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تحليل وتكميم حجم الضرر المتوقع نتيجة التباين، سواء في سيناريو الفائض (حساب تكلفة الفرصة البديلة وتكاليف الاحتفاظ والتلف والتقادم)، أو في سيناريو النقص (حساب خسارة هامش الربح وتراجع ولاء العملاء). ويتم ترتيب هذه المخاطر وفق مصفوفات الأولوية الشدة والاحتمالية.</w:t>
      </w:r>
    </w:p>
    <w:p w14:paraId="7C618253" w14:textId="77777777" w:rsidR="00EE2D30" w:rsidRPr="008052AE" w:rsidRDefault="00EE2D30" w:rsidP="00064D2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ثالثاً: وضع استراتيجيات الاستجابة والتخفيف (</w:t>
      </w:r>
      <w:r w:rsidRPr="008052AE">
        <w:rPr>
          <w:rStyle w:val="a6"/>
          <w:rFonts w:ascii="Simplified Arabic" w:hAnsi="Simplified Arabic" w:cs="Simplified Arabic" w:hint="cs"/>
          <w:color w:val="1F1F1F"/>
          <w:sz w:val="32"/>
          <w:szCs w:val="32"/>
          <w:bdr w:val="none" w:sz="0" w:space="0" w:color="auto" w:frame="1"/>
        </w:rPr>
        <w:t>Risk Mitigation</w:t>
      </w:r>
      <w:r w:rsidRPr="008052AE">
        <w:rPr>
          <w:rStyle w:val="a6"/>
          <w:rFonts w:ascii="Simplified Arabic" w:hAnsi="Simplified Arabic" w:cs="Simplified Arabic" w:hint="cs"/>
          <w:color w:val="1F1F1F"/>
          <w:sz w:val="32"/>
          <w:szCs w:val="32"/>
          <w:bdr w:val="none" w:sz="0" w:space="0" w:color="auto" w:frame="1"/>
          <w:rtl/>
        </w:rPr>
        <w:t xml:space="preserve"> &amp; </w:t>
      </w:r>
      <w:r w:rsidRPr="008052AE">
        <w:rPr>
          <w:rStyle w:val="a6"/>
          <w:rFonts w:ascii="Simplified Arabic" w:hAnsi="Simplified Arabic" w:cs="Simplified Arabic" w:hint="cs"/>
          <w:color w:val="1F1F1F"/>
          <w:sz w:val="32"/>
          <w:szCs w:val="32"/>
          <w:bdr w:val="none" w:sz="0" w:space="0" w:color="auto" w:frame="1"/>
        </w:rPr>
        <w:t>Response</w:t>
      </w:r>
      <w:r w:rsidRPr="008052AE">
        <w:rPr>
          <w:rStyle w:val="a6"/>
          <w:rFonts w:ascii="Simplified Arabic" w:hAnsi="Simplified Arabic" w:cs="Simplified Arabic" w:hint="cs"/>
          <w:color w:val="1F1F1F"/>
          <w:sz w:val="32"/>
          <w:szCs w:val="32"/>
          <w:bdr w:val="none" w:sz="0" w:space="0" w:color="auto" w:frame="1"/>
          <w:rtl/>
        </w:rPr>
        <w:t>):</w:t>
      </w:r>
    </w:p>
    <w:p w14:paraId="43D1A27D" w14:textId="77777777" w:rsidR="00EE2D30" w:rsidRPr="008052AE" w:rsidRDefault="00EE2D30"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تطوير خطط عمل موجهة للحد من أثر الفجوة التشغيلية، وتشمل صياغة خيارات توريد بديلة، إعادة تخصيص المخزون بين الفروع والمناطق الجغرافية، والتحوط عبر تحديد مستويات مخزون الأمان (</w:t>
      </w:r>
      <w:r w:rsidRPr="008052AE">
        <w:rPr>
          <w:rFonts w:ascii="Simplified Arabic" w:hAnsi="Simplified Arabic" w:cs="Simplified Arabic" w:hint="cs"/>
          <w:color w:val="1F1F1F"/>
          <w:sz w:val="32"/>
          <w:szCs w:val="32"/>
        </w:rPr>
        <w:t>Safety Stock</w:t>
      </w:r>
      <w:r w:rsidRPr="008052AE">
        <w:rPr>
          <w:rFonts w:ascii="Simplified Arabic" w:hAnsi="Simplified Arabic" w:cs="Simplified Arabic" w:hint="cs"/>
          <w:color w:val="1F1F1F"/>
          <w:sz w:val="32"/>
          <w:szCs w:val="32"/>
          <w:rtl/>
        </w:rPr>
        <w:t>) المتناسبة مع درجة عدم التأكد.</w:t>
      </w:r>
    </w:p>
    <w:p w14:paraId="5C53644F"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آليات ومؤشرات الإنذار المبكر لرصد الانحرافات بين التنبؤ والشراء</w:t>
      </w:r>
    </w:p>
    <w:p w14:paraId="063C0ECF"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تعتمد شركات التجزئة الحديثة على لوحات قياس الأداء للتدخل المبكر قبل تفاقم الانحرافات، ومن أهم هذه الآليات والمؤشرات:</w:t>
      </w:r>
    </w:p>
    <w:p w14:paraId="4910C216" w14:textId="77777777" w:rsidR="00EE2D30" w:rsidRPr="008052AE" w:rsidRDefault="00EE2D30" w:rsidP="00064D2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مؤشر دقة التنبؤ المباشر (</w:t>
      </w:r>
      <w:r w:rsidRPr="008052AE">
        <w:rPr>
          <w:rStyle w:val="a6"/>
          <w:rFonts w:ascii="Simplified Arabic" w:hAnsi="Simplified Arabic" w:cs="Simplified Arabic" w:hint="cs"/>
          <w:color w:val="1F1F1F"/>
          <w:sz w:val="32"/>
          <w:szCs w:val="32"/>
          <w:bdr w:val="none" w:sz="0" w:space="0" w:color="auto" w:frame="1"/>
        </w:rPr>
        <w:t>Forecast Accuracy Rate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قياس انحرافات المبيعات الأسبوعية واليومية مقارنة بالتوقعات لتعديل شحنات التوريد القادمة.</w:t>
      </w:r>
    </w:p>
    <w:p w14:paraId="22F2AA40" w14:textId="77777777" w:rsidR="00EE2D30" w:rsidRPr="008052AE" w:rsidRDefault="00EE2D30" w:rsidP="00064D2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معدل استهلاك مخزون الأمان (</w:t>
      </w:r>
      <w:r w:rsidRPr="008052AE">
        <w:rPr>
          <w:rStyle w:val="a6"/>
          <w:rFonts w:ascii="Simplified Arabic" w:hAnsi="Simplified Arabic" w:cs="Simplified Arabic" w:hint="cs"/>
          <w:color w:val="1F1F1F"/>
          <w:sz w:val="32"/>
          <w:szCs w:val="32"/>
          <w:bdr w:val="none" w:sz="0" w:space="0" w:color="auto" w:frame="1"/>
        </w:rPr>
        <w:t>Safety Stock Depletion Rate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تنبيه الإدارة فور السحب الفعلي من المخزون الوقائي، مما يعني وجود تباين سلبي حاد بين المبيعات المخططة والواقعية.</w:t>
      </w:r>
    </w:p>
    <w:p w14:paraId="527A0E13" w14:textId="77777777" w:rsidR="00EE2D30" w:rsidRPr="008052AE" w:rsidRDefault="00EE2D30" w:rsidP="00064D2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نسبة الأوامر المعلقة وغير المنفذة (</w:t>
      </w:r>
      <w:r w:rsidRPr="008052AE">
        <w:rPr>
          <w:rStyle w:val="a6"/>
          <w:rFonts w:ascii="Simplified Arabic" w:hAnsi="Simplified Arabic" w:cs="Simplified Arabic" w:hint="cs"/>
          <w:color w:val="1F1F1F"/>
          <w:sz w:val="32"/>
          <w:szCs w:val="32"/>
          <w:bdr w:val="none" w:sz="0" w:space="0" w:color="auto" w:frame="1"/>
        </w:rPr>
        <w:t>Backorder Rate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مؤشر يعكس قصور خطط الشراء والتوريد عن تلبية الطلب الميداني الفعلي.</w:t>
      </w:r>
    </w:p>
    <w:p w14:paraId="2F7ACAEA" w14:textId="77777777" w:rsidR="00EE2D30" w:rsidRPr="008052AE" w:rsidRDefault="00EE2D30" w:rsidP="00064D2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أنظمة التنبيه الآلي في نقاط البيع (</w:t>
      </w:r>
      <w:r w:rsidRPr="008052AE">
        <w:rPr>
          <w:rStyle w:val="a6"/>
          <w:rFonts w:ascii="Simplified Arabic" w:hAnsi="Simplified Arabic" w:cs="Simplified Arabic" w:hint="cs"/>
          <w:color w:val="1F1F1F"/>
          <w:sz w:val="32"/>
          <w:szCs w:val="32"/>
          <w:bdr w:val="none" w:sz="0" w:space="0" w:color="auto" w:frame="1"/>
        </w:rPr>
        <w:t>POS Signals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الربط الآلي بين حركة المبيعات في منافذ البيع ومراكز التخطيط لتحديث خطط الشراء بشكل ديناميكي.</w:t>
      </w:r>
    </w:p>
    <w:p w14:paraId="14C74EF3" w14:textId="42B658D9" w:rsidR="00EE2D30" w:rsidRPr="008052AE" w:rsidRDefault="00EE2D30"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التكامل والتنسيق التنظيمي عبر مفهوم (</w:t>
      </w:r>
      <w:r w:rsidRPr="008052AE">
        <w:rPr>
          <w:rFonts w:ascii="Simplified Arabic" w:eastAsia="Times New Roman" w:hAnsi="Simplified Arabic" w:cs="Simplified Arabic" w:hint="cs"/>
          <w:color w:val="1F1F1F"/>
          <w:sz w:val="32"/>
          <w:szCs w:val="32"/>
        </w:rPr>
        <w:t>S</w:t>
      </w:r>
      <w:r w:rsidRPr="008052AE">
        <w:rPr>
          <w:rFonts w:ascii="Simplified Arabic" w:eastAsia="Times New Roman" w:hAnsi="Simplified Arabic" w:cs="Simplified Arabic" w:hint="cs"/>
          <w:color w:val="1F1F1F"/>
          <w:sz w:val="32"/>
          <w:szCs w:val="32"/>
          <w:rtl/>
        </w:rPr>
        <w:t>&amp;</w:t>
      </w:r>
      <w:r w:rsidRPr="008052AE">
        <w:rPr>
          <w:rFonts w:ascii="Simplified Arabic" w:eastAsia="Times New Roman" w:hAnsi="Simplified Arabic" w:cs="Simplified Arabic" w:hint="cs"/>
          <w:color w:val="1F1F1F"/>
          <w:sz w:val="32"/>
          <w:szCs w:val="32"/>
        </w:rPr>
        <w:t>OP</w:t>
      </w:r>
      <w:r w:rsidRPr="008052AE">
        <w:rPr>
          <w:rFonts w:ascii="Simplified Arabic" w:eastAsia="Times New Roman" w:hAnsi="Simplified Arabic" w:cs="Simplified Arabic" w:hint="cs"/>
          <w:color w:val="1F1F1F"/>
          <w:sz w:val="32"/>
          <w:szCs w:val="32"/>
          <w:rtl/>
        </w:rPr>
        <w:t>)</w:t>
      </w:r>
    </w:p>
    <w:p w14:paraId="3D2C6EE2"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دور التكامل الداخلي بين قطاع المبيعات والتسويق وقطاع المشتريات والمخازن</w:t>
      </w:r>
    </w:p>
    <w:p w14:paraId="6CA6AD30"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يُعد التكامل الداخلي (</w:t>
      </w:r>
      <w:r w:rsidRPr="008052AE">
        <w:rPr>
          <w:rFonts w:ascii="Simplified Arabic" w:hAnsi="Simplified Arabic" w:cs="Simplified Arabic" w:hint="cs"/>
          <w:color w:val="1F1F1F"/>
          <w:sz w:val="32"/>
          <w:szCs w:val="32"/>
        </w:rPr>
        <w:t>Internal Integration</w:t>
      </w:r>
      <w:r w:rsidRPr="008052AE">
        <w:rPr>
          <w:rFonts w:ascii="Simplified Arabic" w:hAnsi="Simplified Arabic" w:cs="Simplified Arabic" w:hint="cs"/>
          <w:color w:val="1F1F1F"/>
          <w:sz w:val="32"/>
          <w:szCs w:val="32"/>
          <w:rtl/>
        </w:rPr>
        <w:t>) الركيزة الأساسية لتفادي أزمات التوريد والتخزين. يعاني قطاع التجزئة تقليدياً من تعارض الأهداف بين القطاعات الإدارية:</w:t>
      </w:r>
    </w:p>
    <w:p w14:paraId="514F0984" w14:textId="77777777" w:rsidR="00EE2D30" w:rsidRPr="008052AE" w:rsidRDefault="00EE2D30" w:rsidP="00064D2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قطاع المبيعات والتسويق:</w:t>
      </w:r>
      <w:r w:rsidRPr="008052AE">
        <w:rPr>
          <w:rFonts w:ascii="Simplified Arabic" w:hAnsi="Simplified Arabic" w:cs="Simplified Arabic" w:hint="cs"/>
          <w:color w:val="1F1F1F"/>
          <w:sz w:val="32"/>
          <w:szCs w:val="32"/>
          <w:rtl/>
        </w:rPr>
        <w:t xml:space="preserve"> يسعى لرفع حجم المبيعات والجاهزية القصوى للرفوف بنسبة مئة بالمئة دون التركيز الكافي على تكاليف التخزين.</w:t>
      </w:r>
    </w:p>
    <w:p w14:paraId="602CE930" w14:textId="77777777" w:rsidR="00EE2D30" w:rsidRPr="008052AE" w:rsidRDefault="00EE2D30" w:rsidP="00064D2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قطاع المشتريات والمخازن:</w:t>
      </w:r>
      <w:r w:rsidRPr="008052AE">
        <w:rPr>
          <w:rFonts w:ascii="Simplified Arabic" w:hAnsi="Simplified Arabic" w:cs="Simplified Arabic" w:hint="cs"/>
          <w:color w:val="1F1F1F"/>
          <w:sz w:val="32"/>
          <w:szCs w:val="32"/>
          <w:rtl/>
        </w:rPr>
        <w:t xml:space="preserve"> يسعى للحد من التكاليف التشغيلية وتقليل كميات الشراء لتقليل المخاطر المالية والتخزينية.</w:t>
      </w:r>
    </w:p>
    <w:p w14:paraId="35FAC748"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يؤدي غياب التكامل إلى توجيه إشارات متناقضة لسلسلة التوريد. وبالمقابل، يضمن التكامل الداخلي تحويل البيانات الميدانية إلى قرارات شراء مشتركة تراعي الربحية الإجمالية للمؤسسة.</w:t>
      </w:r>
    </w:p>
    <w:p w14:paraId="70BBDDC2"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مفهوم ونشأة تخطيط المبيعات والعمليات الموحد (</w:t>
      </w:r>
      <w:r w:rsidRPr="008052AE">
        <w:rPr>
          <w:rFonts w:ascii="Simplified Arabic" w:eastAsia="Times New Roman" w:hAnsi="Simplified Arabic" w:cs="Simplified Arabic" w:hint="cs"/>
          <w:color w:val="1F1F1F"/>
          <w:sz w:val="32"/>
          <w:szCs w:val="32"/>
        </w:rPr>
        <w:t>Sales and Operations Planning - S</w:t>
      </w:r>
      <w:r w:rsidRPr="008052AE">
        <w:rPr>
          <w:rFonts w:ascii="Simplified Arabic" w:eastAsia="Times New Roman" w:hAnsi="Simplified Arabic" w:cs="Simplified Arabic" w:hint="cs"/>
          <w:color w:val="1F1F1F"/>
          <w:sz w:val="32"/>
          <w:szCs w:val="32"/>
          <w:rtl/>
        </w:rPr>
        <w:t>&amp;</w:t>
      </w:r>
      <w:r w:rsidRPr="008052AE">
        <w:rPr>
          <w:rFonts w:ascii="Simplified Arabic" w:eastAsia="Times New Roman" w:hAnsi="Simplified Arabic" w:cs="Simplified Arabic" w:hint="cs"/>
          <w:color w:val="1F1F1F"/>
          <w:sz w:val="32"/>
          <w:szCs w:val="32"/>
        </w:rPr>
        <w:t>OP</w:t>
      </w:r>
      <w:r w:rsidRPr="008052AE">
        <w:rPr>
          <w:rFonts w:ascii="Simplified Arabic" w:eastAsia="Times New Roman" w:hAnsi="Simplified Arabic" w:cs="Simplified Arabic" w:hint="cs"/>
          <w:color w:val="1F1F1F"/>
          <w:sz w:val="32"/>
          <w:szCs w:val="32"/>
          <w:rtl/>
        </w:rPr>
        <w:t>)</w:t>
      </w:r>
    </w:p>
    <w:p w14:paraId="72375C0D"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يُعرف نظام تخطيط المبيعات والعمليات الموحد (</w:t>
      </w:r>
      <w:r w:rsidRPr="008052AE">
        <w:rPr>
          <w:rFonts w:ascii="Simplified Arabic" w:hAnsi="Simplified Arabic" w:cs="Simplified Arabic" w:hint="cs"/>
          <w:color w:val="1F1F1F"/>
          <w:sz w:val="32"/>
          <w:szCs w:val="32"/>
        </w:rPr>
        <w:t>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 بأنه منهجية إدارية متكاملة وهيكلية تهدف إلى الربط الدوري والمنتظم بين الخطط التشغيلية للمبيعات والتسويق والخطط التنفيذية للمشتريات وسلاسل الإمداد والمالية.</w:t>
      </w:r>
    </w:p>
    <w:p w14:paraId="50D3533C" w14:textId="77777777" w:rsidR="00EE2D30" w:rsidRPr="008052AE" w:rsidRDefault="00EE2D30" w:rsidP="00064D2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نشأة المفهوم:</w:t>
      </w:r>
      <w:r w:rsidRPr="008052AE">
        <w:rPr>
          <w:rFonts w:ascii="Simplified Arabic" w:hAnsi="Simplified Arabic" w:cs="Simplified Arabic" w:hint="cs"/>
          <w:color w:val="1F1F1F"/>
          <w:sz w:val="32"/>
          <w:szCs w:val="32"/>
          <w:rtl/>
        </w:rPr>
        <w:t xml:space="preserve"> برز المفهوم لمواجهة الانفصال بين التخطيط التجاري والتخطيط اللوجستي، حيث أدركت المؤسسات الكبرى أن التنبؤ بالمبيعات لا يمكن أن ينجح منفصلاً عن القدرات اللوجستية والمالية للموردين والمستودعات.</w:t>
      </w:r>
    </w:p>
    <w:p w14:paraId="562D1005" w14:textId="77777777" w:rsidR="00EE2D30" w:rsidRPr="008052AE" w:rsidRDefault="00EE2D30" w:rsidP="00064D2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الهدف المحوري:</w:t>
      </w:r>
      <w:r w:rsidRPr="008052AE">
        <w:rPr>
          <w:rFonts w:ascii="Simplified Arabic" w:hAnsi="Simplified Arabic" w:cs="Simplified Arabic" w:hint="cs"/>
          <w:color w:val="1F1F1F"/>
          <w:sz w:val="32"/>
          <w:szCs w:val="32"/>
          <w:rtl/>
        </w:rPr>
        <w:t xml:space="preserve"> توحيد الرؤية التنفيذية حول رقم طلب واحد مُتفق عليه (</w:t>
      </w:r>
      <w:r w:rsidRPr="008052AE">
        <w:rPr>
          <w:rFonts w:ascii="Simplified Arabic" w:hAnsi="Simplified Arabic" w:cs="Simplified Arabic" w:hint="cs"/>
          <w:color w:val="1F1F1F"/>
          <w:sz w:val="32"/>
          <w:szCs w:val="32"/>
        </w:rPr>
        <w:t>One Consensus Forecast</w:t>
      </w:r>
      <w:r w:rsidRPr="008052AE">
        <w:rPr>
          <w:rFonts w:ascii="Simplified Arabic" w:hAnsi="Simplified Arabic" w:cs="Simplified Arabic" w:hint="cs"/>
          <w:color w:val="1F1F1F"/>
          <w:sz w:val="32"/>
          <w:szCs w:val="32"/>
          <w:rtl/>
        </w:rPr>
        <w:t>) تعمل كافة الإدارات بناءً عليه.</w:t>
      </w:r>
    </w:p>
    <w:p w14:paraId="19CC66E3"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3. مراحل وخطوات تطبيق منهجية </w:t>
      </w:r>
      <w:r w:rsidRPr="008052AE">
        <w:rPr>
          <w:rFonts w:ascii="Simplified Arabic" w:eastAsia="Times New Roman" w:hAnsi="Simplified Arabic" w:cs="Simplified Arabic" w:hint="cs"/>
          <w:color w:val="1F1F1F"/>
          <w:sz w:val="32"/>
          <w:szCs w:val="32"/>
        </w:rPr>
        <w:t>S</w:t>
      </w:r>
      <w:r w:rsidRPr="008052AE">
        <w:rPr>
          <w:rFonts w:ascii="Simplified Arabic" w:eastAsia="Times New Roman" w:hAnsi="Simplified Arabic" w:cs="Simplified Arabic" w:hint="cs"/>
          <w:color w:val="1F1F1F"/>
          <w:sz w:val="32"/>
          <w:szCs w:val="32"/>
          <w:rtl/>
        </w:rPr>
        <w:t>&amp;</w:t>
      </w:r>
      <w:r w:rsidRPr="008052AE">
        <w:rPr>
          <w:rFonts w:ascii="Simplified Arabic" w:eastAsia="Times New Roman" w:hAnsi="Simplified Arabic" w:cs="Simplified Arabic" w:hint="cs"/>
          <w:color w:val="1F1F1F"/>
          <w:sz w:val="32"/>
          <w:szCs w:val="32"/>
        </w:rPr>
        <w:t>OP</w:t>
      </w:r>
      <w:r w:rsidRPr="008052AE">
        <w:rPr>
          <w:rFonts w:ascii="Simplified Arabic" w:eastAsia="Times New Roman" w:hAnsi="Simplified Arabic" w:cs="Simplified Arabic" w:hint="cs"/>
          <w:color w:val="1F1F1F"/>
          <w:sz w:val="32"/>
          <w:szCs w:val="32"/>
          <w:rtl/>
        </w:rPr>
        <w:t xml:space="preserve"> في شركات التجزئة</w:t>
      </w:r>
    </w:p>
    <w:p w14:paraId="5193C87D"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يمر تطبيق منهجية </w:t>
      </w:r>
      <w:r w:rsidRPr="008052AE">
        <w:rPr>
          <w:rFonts w:ascii="Simplified Arabic" w:hAnsi="Simplified Arabic" w:cs="Simplified Arabic" w:hint="cs"/>
          <w:color w:val="1F1F1F"/>
          <w:sz w:val="32"/>
          <w:szCs w:val="32"/>
        </w:rPr>
        <w:t>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 xml:space="preserve"> بدورة شهرية أو دورية منتظمة تتكون من خمس مراحل رئيسية:</w:t>
      </w:r>
    </w:p>
    <w:p w14:paraId="2D7F3BD4" w14:textId="77777777" w:rsidR="00EE2D30" w:rsidRPr="008052AE" w:rsidRDefault="00EE2D30" w:rsidP="00064D2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إدارة وتجميع بيانات المبيعات (</w:t>
      </w:r>
      <w:r w:rsidRPr="008052AE">
        <w:rPr>
          <w:rStyle w:val="a6"/>
          <w:rFonts w:ascii="Simplified Arabic" w:hAnsi="Simplified Arabic" w:cs="Simplified Arabic" w:hint="cs"/>
          <w:color w:val="1F1F1F"/>
          <w:sz w:val="32"/>
          <w:szCs w:val="32"/>
          <w:bdr w:val="none" w:sz="0" w:space="0" w:color="auto" w:frame="1"/>
        </w:rPr>
        <w:t>Data Gathering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تجميع بيانات المبيعات الحقيقية في نهاية الفترة، وتحديث مؤشرات المخزون المتاح وشحنات الترانزيت.</w:t>
      </w:r>
    </w:p>
    <w:p w14:paraId="0526F462" w14:textId="77777777" w:rsidR="00EE2D30" w:rsidRPr="008052AE" w:rsidRDefault="00EE2D30" w:rsidP="00064D2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تخطيط الطلب والتنبؤ (</w:t>
      </w:r>
      <w:r w:rsidRPr="008052AE">
        <w:rPr>
          <w:rStyle w:val="a6"/>
          <w:rFonts w:ascii="Simplified Arabic" w:hAnsi="Simplified Arabic" w:cs="Simplified Arabic" w:hint="cs"/>
          <w:color w:val="1F1F1F"/>
          <w:sz w:val="32"/>
          <w:szCs w:val="32"/>
          <w:bdr w:val="none" w:sz="0" w:space="0" w:color="auto" w:frame="1"/>
        </w:rPr>
        <w:t>Demand Planning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صياغة التوقعات الأولية للمبيعات بواسطة فريق التسويق والمبيعات بناءً على الحملات الترويجية المتوقعة والظروف الموسمية.</w:t>
      </w:r>
    </w:p>
    <w:p w14:paraId="427A0834" w14:textId="77777777" w:rsidR="00EE2D30" w:rsidRPr="008052AE" w:rsidRDefault="00EE2D30" w:rsidP="00064D2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تخطيط الإمداد والتوريد (</w:t>
      </w:r>
      <w:r w:rsidRPr="008052AE">
        <w:rPr>
          <w:rStyle w:val="a6"/>
          <w:rFonts w:ascii="Simplified Arabic" w:hAnsi="Simplified Arabic" w:cs="Simplified Arabic" w:hint="cs"/>
          <w:color w:val="1F1F1F"/>
          <w:sz w:val="32"/>
          <w:szCs w:val="32"/>
          <w:bdr w:val="none" w:sz="0" w:space="0" w:color="auto" w:frame="1"/>
        </w:rPr>
        <w:t>Supply Planning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تقييم قدرة قطاع المشتريات وسلاسل الإمداد على تلبية التنبؤات المرفوعة، وفحص قدرات الموردين والطاقات التخزينية المتاحة.</w:t>
      </w:r>
    </w:p>
    <w:p w14:paraId="5E9979FF" w14:textId="77777777" w:rsidR="00EE2D30" w:rsidRPr="008052AE" w:rsidRDefault="00EE2D30" w:rsidP="00064D2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اجتماع التوافق الأولي (</w:t>
      </w:r>
      <w:r w:rsidRPr="008052AE">
        <w:rPr>
          <w:rStyle w:val="a6"/>
          <w:rFonts w:ascii="Simplified Arabic" w:hAnsi="Simplified Arabic" w:cs="Simplified Arabic" w:hint="cs"/>
          <w:color w:val="1F1F1F"/>
          <w:sz w:val="32"/>
          <w:szCs w:val="32"/>
          <w:bdr w:val="none" w:sz="0" w:space="0" w:color="auto" w:frame="1"/>
        </w:rPr>
        <w:t>Pre-S</w:t>
      </w:r>
      <w:r w:rsidRPr="008052AE">
        <w:rPr>
          <w:rStyle w:val="a6"/>
          <w:rFonts w:ascii="Simplified Arabic" w:hAnsi="Simplified Arabic" w:cs="Simplified Arabic" w:hint="cs"/>
          <w:color w:val="1F1F1F"/>
          <w:sz w:val="32"/>
          <w:szCs w:val="32"/>
          <w:bdr w:val="none" w:sz="0" w:space="0" w:color="auto" w:frame="1"/>
          <w:rtl/>
        </w:rPr>
        <w:t>&amp;</w:t>
      </w:r>
      <w:r w:rsidRPr="008052AE">
        <w:rPr>
          <w:rStyle w:val="a6"/>
          <w:rFonts w:ascii="Simplified Arabic" w:hAnsi="Simplified Arabic" w:cs="Simplified Arabic" w:hint="cs"/>
          <w:color w:val="1F1F1F"/>
          <w:sz w:val="32"/>
          <w:szCs w:val="32"/>
          <w:bdr w:val="none" w:sz="0" w:space="0" w:color="auto" w:frame="1"/>
        </w:rPr>
        <w:t>OP Meeting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عقد جلسة عمل بين قيادات المبيعات والمشتريات والمخازن لمناقشة الفجوات وموازنة العرض والطلب وحل الخلافات التشغيلية.</w:t>
      </w:r>
    </w:p>
    <w:p w14:paraId="40EA13F0" w14:textId="77777777" w:rsidR="00EE2D30" w:rsidRPr="008052AE" w:rsidRDefault="00EE2D30" w:rsidP="00064D2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اجتماع الإدارة التنفيذية المعتمد (</w:t>
      </w:r>
      <w:r w:rsidRPr="008052AE">
        <w:rPr>
          <w:rStyle w:val="a6"/>
          <w:rFonts w:ascii="Simplified Arabic" w:hAnsi="Simplified Arabic" w:cs="Simplified Arabic" w:hint="cs"/>
          <w:color w:val="1F1F1F"/>
          <w:sz w:val="32"/>
          <w:szCs w:val="32"/>
          <w:bdr w:val="none" w:sz="0" w:space="0" w:color="auto" w:frame="1"/>
        </w:rPr>
        <w:t>Executive S</w:t>
      </w:r>
      <w:r w:rsidRPr="008052AE">
        <w:rPr>
          <w:rStyle w:val="a6"/>
          <w:rFonts w:ascii="Simplified Arabic" w:hAnsi="Simplified Arabic" w:cs="Simplified Arabic" w:hint="cs"/>
          <w:color w:val="1F1F1F"/>
          <w:sz w:val="32"/>
          <w:szCs w:val="32"/>
          <w:bdr w:val="none" w:sz="0" w:space="0" w:color="auto" w:frame="1"/>
          <w:rtl/>
        </w:rPr>
        <w:t>&amp;</w:t>
      </w:r>
      <w:r w:rsidRPr="008052AE">
        <w:rPr>
          <w:rStyle w:val="a6"/>
          <w:rFonts w:ascii="Simplified Arabic" w:hAnsi="Simplified Arabic" w:cs="Simplified Arabic" w:hint="cs"/>
          <w:color w:val="1F1F1F"/>
          <w:sz w:val="32"/>
          <w:szCs w:val="32"/>
          <w:bdr w:val="none" w:sz="0" w:space="0" w:color="auto" w:frame="1"/>
        </w:rPr>
        <w:t>OP</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الاعتماد النهائي لخطة المبيعات والعمليات والموازنة المالية من قبل الإدارة العليا وتعميمها كخطة ملزمة للجميع.</w:t>
      </w:r>
    </w:p>
    <w:p w14:paraId="6F0BB208"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دور الشفافية وتدفق البيانات اللحظية في إلغاء الجزر المنعزلة (</w:t>
      </w:r>
      <w:r w:rsidRPr="008052AE">
        <w:rPr>
          <w:rFonts w:ascii="Simplified Arabic" w:eastAsia="Times New Roman" w:hAnsi="Simplified Arabic" w:cs="Simplified Arabic" w:hint="cs"/>
          <w:color w:val="1F1F1F"/>
          <w:sz w:val="32"/>
          <w:szCs w:val="32"/>
        </w:rPr>
        <w:t>Silos</w:t>
      </w:r>
      <w:r w:rsidRPr="008052AE">
        <w:rPr>
          <w:rFonts w:ascii="Simplified Arabic" w:eastAsia="Times New Roman" w:hAnsi="Simplified Arabic" w:cs="Simplified Arabic" w:hint="cs"/>
          <w:color w:val="1F1F1F"/>
          <w:sz w:val="32"/>
          <w:szCs w:val="32"/>
          <w:rtl/>
        </w:rPr>
        <w:t>) داخل التنظيم</w:t>
      </w:r>
    </w:p>
    <w:p w14:paraId="2EB9C090"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تتسبب الجزر المنعزلة (</w:t>
      </w:r>
      <w:r w:rsidRPr="008052AE">
        <w:rPr>
          <w:rFonts w:ascii="Simplified Arabic" w:hAnsi="Simplified Arabic" w:cs="Simplified Arabic" w:hint="cs"/>
          <w:color w:val="1F1F1F"/>
          <w:sz w:val="32"/>
          <w:szCs w:val="32"/>
        </w:rPr>
        <w:t>Organizational Silos</w:t>
      </w:r>
      <w:r w:rsidRPr="008052AE">
        <w:rPr>
          <w:rFonts w:ascii="Simplified Arabic" w:hAnsi="Simplified Arabic" w:cs="Simplified Arabic" w:hint="cs"/>
          <w:color w:val="1F1F1F"/>
          <w:sz w:val="32"/>
          <w:szCs w:val="32"/>
          <w:rtl/>
        </w:rPr>
        <w:t>) في احتجاز البيانات داخل كل إدارة، مما يحرم باقي القطاعات من الرؤية الشاملة.</w:t>
      </w:r>
    </w:p>
    <w:p w14:paraId="271D1E1E"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وتعمل الشفافية وتدفق البيانات اللحظية على إزالة هذه الحواجز من خلال:</w:t>
      </w:r>
    </w:p>
    <w:p w14:paraId="23193B85" w14:textId="77777777" w:rsidR="00EE2D30" w:rsidRPr="008052AE" w:rsidRDefault="00EE2D30" w:rsidP="00064D2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منصات البيانات الموحدة:</w:t>
      </w:r>
      <w:r w:rsidRPr="008052AE">
        <w:rPr>
          <w:rFonts w:ascii="Simplified Arabic" w:hAnsi="Simplified Arabic" w:cs="Simplified Arabic" w:hint="cs"/>
          <w:color w:val="1F1F1F"/>
          <w:sz w:val="32"/>
          <w:szCs w:val="32"/>
          <w:rtl/>
        </w:rPr>
        <w:t xml:space="preserve"> مشاركة التحديثات الخاصة بالمبيعات اليومية، مخزون الأمان، ووصول الطلبيات في بيئة رقمية واحدة تطلع عليها كافة الإدارات.</w:t>
      </w:r>
    </w:p>
    <w:p w14:paraId="1A0D0FE5" w14:textId="77777777" w:rsidR="00EE2D30" w:rsidRPr="008052AE" w:rsidRDefault="00EE2D30" w:rsidP="00064D2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اتخاذ القرار الجماعي:</w:t>
      </w:r>
      <w:r w:rsidRPr="008052AE">
        <w:rPr>
          <w:rFonts w:ascii="Simplified Arabic" w:hAnsi="Simplified Arabic" w:cs="Simplified Arabic" w:hint="cs"/>
          <w:color w:val="1F1F1F"/>
          <w:sz w:val="32"/>
          <w:szCs w:val="32"/>
          <w:rtl/>
        </w:rPr>
        <w:t xml:space="preserve"> تحويل قرارات تعديل المشتريات من اجتهاد فردي لإدارة الشراء إلى قرار مبني على قراءات رقمية مشتركة.</w:t>
      </w:r>
    </w:p>
    <w:p w14:paraId="02278EF9" w14:textId="77777777" w:rsidR="00EE2D30" w:rsidRPr="008052AE" w:rsidRDefault="00EE2D30" w:rsidP="00064D2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تقليل وقت الاستجابة:</w:t>
      </w:r>
      <w:r w:rsidRPr="008052AE">
        <w:rPr>
          <w:rFonts w:ascii="Simplified Arabic" w:hAnsi="Simplified Arabic" w:cs="Simplified Arabic" w:hint="cs"/>
          <w:color w:val="1F1F1F"/>
          <w:sz w:val="32"/>
          <w:szCs w:val="32"/>
          <w:rtl/>
        </w:rPr>
        <w:t xml:space="preserve"> سرعة تدفق البيانات تتيح لإدارة المشتريات التدخل الفوري لتعديل الطلبيات قبل مواعيد الشحن.</w:t>
      </w:r>
    </w:p>
    <w:p w14:paraId="42A4A493" w14:textId="69862732" w:rsidR="00EE2D30" w:rsidRPr="008052AE" w:rsidRDefault="00EE2D30"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المرونة التشغيلية وسلاسل الإمداد المستجيبة (</w:t>
      </w:r>
      <w:r w:rsidRPr="008052AE">
        <w:rPr>
          <w:rFonts w:ascii="Simplified Arabic" w:eastAsia="Times New Roman" w:hAnsi="Simplified Arabic" w:cs="Simplified Arabic" w:hint="cs"/>
          <w:color w:val="1F1F1F"/>
          <w:sz w:val="32"/>
          <w:szCs w:val="32"/>
        </w:rPr>
        <w:t>Operational Flexibility</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Agility</w:t>
      </w:r>
      <w:r w:rsidRPr="008052AE">
        <w:rPr>
          <w:rFonts w:ascii="Simplified Arabic" w:eastAsia="Times New Roman" w:hAnsi="Simplified Arabic" w:cs="Simplified Arabic" w:hint="cs"/>
          <w:color w:val="1F1F1F"/>
          <w:sz w:val="32"/>
          <w:szCs w:val="32"/>
          <w:rtl/>
        </w:rPr>
        <w:t>)</w:t>
      </w:r>
    </w:p>
    <w:p w14:paraId="414A6522"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مفهوم المرونة التشغيلية في المشتريات وسلاسل الإمداد</w:t>
      </w:r>
    </w:p>
    <w:p w14:paraId="5E16B000"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تُعرف المرونة التشغيلية (</w:t>
      </w:r>
      <w:r w:rsidRPr="008052AE">
        <w:rPr>
          <w:rFonts w:ascii="Simplified Arabic" w:hAnsi="Simplified Arabic" w:cs="Simplified Arabic" w:hint="cs"/>
          <w:color w:val="1F1F1F"/>
          <w:sz w:val="32"/>
          <w:szCs w:val="32"/>
        </w:rPr>
        <w:t>Operational Flexibility</w:t>
      </w:r>
      <w:r w:rsidRPr="008052AE">
        <w:rPr>
          <w:rFonts w:ascii="Simplified Arabic" w:hAnsi="Simplified Arabic" w:cs="Simplified Arabic" w:hint="cs"/>
          <w:color w:val="1F1F1F"/>
          <w:sz w:val="32"/>
          <w:szCs w:val="32"/>
          <w:rtl/>
        </w:rPr>
        <w:t>) بقدرة نظام المشتريات وسلسلة التموين على التكيف والتعديل السريع وبكفاءة عالية في التكاليف والوقت، لمواجهة التقلبات الحادة والتغيرات المفاجئة في الطلب أو العرض دون التأثير على التزام الشركة تجاه عملائها.</w:t>
      </w:r>
    </w:p>
    <w:p w14:paraId="276AEA5C"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وفي قطاع التجزئة، تتجلى المرونة في القدرة على تغيير كميات أوامر الشراء، تحويل مصادر التوريد، وتعديل مزيج المنتجات المعروضة على الرفوف وفقاً للقراءات الميدانية المباشرة.</w:t>
      </w:r>
    </w:p>
    <w:p w14:paraId="4BAD96A6"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صياغة العقود المرنة مع الموردين وإمكانية تعديل الكميات وجداول التسليم</w:t>
      </w:r>
    </w:p>
    <w:p w14:paraId="5D79463B"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تُعد عقود الشراء التقليدية الصارمة ذات الكميات المحددة مسبقاً من الأسباب الرئيسية لتفاقم مخاطر التباين بين التنبؤ والشراء. ولتحقيق المرونة يتم الاعتماد على:</w:t>
      </w:r>
    </w:p>
    <w:p w14:paraId="10881CCE" w14:textId="77777777" w:rsidR="00EE2D30" w:rsidRPr="008052AE" w:rsidRDefault="00EE2D30" w:rsidP="00064D2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عقود النطاق السعري والكمي (</w:t>
      </w:r>
      <w:r w:rsidRPr="008052AE">
        <w:rPr>
          <w:rStyle w:val="a6"/>
          <w:rFonts w:ascii="Simplified Arabic" w:hAnsi="Simplified Arabic" w:cs="Simplified Arabic" w:hint="cs"/>
          <w:color w:val="1F1F1F"/>
          <w:sz w:val="32"/>
          <w:szCs w:val="32"/>
          <w:bdr w:val="none" w:sz="0" w:space="0" w:color="auto" w:frame="1"/>
        </w:rPr>
        <w:t>Option Contracts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الاتفاق مع المورد على كمية دنيا مضمونة مع إمكانية زيادة أو خفض الطلب بنسبة مئوية محددة بناءً على المبيعات الحقيقية.</w:t>
      </w:r>
    </w:p>
    <w:p w14:paraId="50C5B65E" w14:textId="77777777" w:rsidR="00EE2D30" w:rsidRPr="008052AE" w:rsidRDefault="00EE2D30" w:rsidP="00064D2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جدولة التوريد المجزأ (</w:t>
      </w:r>
      <w:r w:rsidRPr="008052AE">
        <w:rPr>
          <w:rStyle w:val="a6"/>
          <w:rFonts w:ascii="Simplified Arabic" w:hAnsi="Simplified Arabic" w:cs="Simplified Arabic" w:hint="cs"/>
          <w:color w:val="1F1F1F"/>
          <w:sz w:val="32"/>
          <w:szCs w:val="32"/>
          <w:bdr w:val="none" w:sz="0" w:space="0" w:color="auto" w:frame="1"/>
        </w:rPr>
        <w:t>Staggered Delivery Schedules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إصدار أمر شراء كلي مع الإفراج عن الشحنات الجزئية بناءً على طلبات إرسال أسبوعية ترتبط بحجم السحب الميداني.</w:t>
      </w:r>
    </w:p>
    <w:p w14:paraId="4BF22271" w14:textId="77777777" w:rsidR="00EE2D30" w:rsidRPr="008052AE" w:rsidRDefault="00EE2D30" w:rsidP="00064D2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عقود المهلة القصيرة (</w:t>
      </w:r>
      <w:r w:rsidRPr="008052AE">
        <w:rPr>
          <w:rStyle w:val="a6"/>
          <w:rFonts w:ascii="Simplified Arabic" w:hAnsi="Simplified Arabic" w:cs="Simplified Arabic" w:hint="cs"/>
          <w:color w:val="1F1F1F"/>
          <w:sz w:val="32"/>
          <w:szCs w:val="32"/>
          <w:bdr w:val="none" w:sz="0" w:space="0" w:color="auto" w:frame="1"/>
        </w:rPr>
        <w:t>Short Lead-Time Agreements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منح الموردين تفضيلات مقابل تقليص زمن الانتظار والتوريد، مما يقلل الحاجة إلى التنبؤ لفترات زمنية طويلة غير مضمونة.</w:t>
      </w:r>
    </w:p>
    <w:p w14:paraId="23203147"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استراتيجيات الاستجابة السريعة (</w:t>
      </w:r>
      <w:r w:rsidRPr="008052AE">
        <w:rPr>
          <w:rFonts w:ascii="Simplified Arabic" w:eastAsia="Times New Roman" w:hAnsi="Simplified Arabic" w:cs="Simplified Arabic" w:hint="cs"/>
          <w:color w:val="1F1F1F"/>
          <w:sz w:val="32"/>
          <w:szCs w:val="32"/>
        </w:rPr>
        <w:t>Quick Response Strategy</w:t>
      </w:r>
      <w:r w:rsidRPr="008052AE">
        <w:rPr>
          <w:rFonts w:ascii="Simplified Arabic" w:eastAsia="Times New Roman" w:hAnsi="Simplified Arabic" w:cs="Simplified Arabic" w:hint="cs"/>
          <w:color w:val="1F1F1F"/>
          <w:sz w:val="32"/>
          <w:szCs w:val="32"/>
          <w:rtl/>
        </w:rPr>
        <w:t>) لتغيرات الطلب الميداني</w:t>
      </w:r>
    </w:p>
    <w:p w14:paraId="250F3DAC" w14:textId="77777777" w:rsidR="00EE2D30" w:rsidRPr="008052AE" w:rsidRDefault="00EE2D30"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تُعد استراتيجية الاستجابة السريعة (</w:t>
      </w:r>
      <w:r w:rsidRPr="008052AE">
        <w:rPr>
          <w:rFonts w:ascii="Simplified Arabic" w:hAnsi="Simplified Arabic" w:cs="Simplified Arabic" w:hint="cs"/>
          <w:color w:val="1F1F1F"/>
          <w:sz w:val="32"/>
          <w:szCs w:val="32"/>
        </w:rPr>
        <w:t>QR</w:t>
      </w:r>
      <w:r w:rsidRPr="008052AE">
        <w:rPr>
          <w:rFonts w:ascii="Simplified Arabic" w:hAnsi="Simplified Arabic" w:cs="Simplified Arabic" w:hint="cs"/>
          <w:color w:val="1F1F1F"/>
          <w:sz w:val="32"/>
          <w:szCs w:val="32"/>
          <w:rtl/>
        </w:rPr>
        <w:t>) نموذجاً تشغيلياً يهدف إلى تقليص الفجوة الزمنية بين تغير أذواق المستهلك أو حجم الطلب وتأمين البضائع على الرفوف.</w:t>
      </w:r>
    </w:p>
    <w:p w14:paraId="54BDB0E5"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وتعتمد هذه الاستراتيجية على المقومات التالية:</w:t>
      </w:r>
    </w:p>
    <w:p w14:paraId="0C3830FD" w14:textId="77777777" w:rsidR="00EE2D30" w:rsidRPr="008052AE" w:rsidRDefault="00EE2D30" w:rsidP="00064D2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التبادل الإلكتروني للبيانات (</w:t>
      </w:r>
      <w:r w:rsidRPr="008052AE">
        <w:rPr>
          <w:rStyle w:val="a6"/>
          <w:rFonts w:ascii="Simplified Arabic" w:hAnsi="Simplified Arabic" w:cs="Simplified Arabic" w:hint="cs"/>
          <w:color w:val="1F1F1F"/>
          <w:sz w:val="32"/>
          <w:szCs w:val="32"/>
          <w:bdr w:val="none" w:sz="0" w:space="0" w:color="auto" w:frame="1"/>
        </w:rPr>
        <w:t>EDI</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نقل بيانات المبيعات اليومية مباشرة من نقاط البيع بالشركة إلى أنظمة الموردين للبدء في تجهيز الشحنات التعويضية فوراً.</w:t>
      </w:r>
    </w:p>
    <w:p w14:paraId="62BC0DAF" w14:textId="77777777" w:rsidR="00EE2D30" w:rsidRPr="008052AE" w:rsidRDefault="00EE2D30" w:rsidP="00064D2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التأجيل التشغيلي (</w:t>
      </w:r>
      <w:r w:rsidRPr="008052AE">
        <w:rPr>
          <w:rStyle w:val="a6"/>
          <w:rFonts w:ascii="Simplified Arabic" w:hAnsi="Simplified Arabic" w:cs="Simplified Arabic" w:hint="cs"/>
          <w:color w:val="1F1F1F"/>
          <w:sz w:val="32"/>
          <w:szCs w:val="32"/>
          <w:bdr w:val="none" w:sz="0" w:space="0" w:color="auto" w:frame="1"/>
        </w:rPr>
        <w:t>Postponement Strategy</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تأجيل تخصيص أو تعبئة أو تغليف بعض المنتجات للفرع أو المنطقة النهائية حتى يتضح الاتجاه الفعلي للطلب.</w:t>
      </w:r>
    </w:p>
    <w:p w14:paraId="6365E01E" w14:textId="77777777" w:rsidR="00EE2D30" w:rsidRPr="008052AE" w:rsidRDefault="00EE2D30" w:rsidP="00064D2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العبور المباشر (</w:t>
      </w:r>
      <w:r w:rsidRPr="008052AE">
        <w:rPr>
          <w:rStyle w:val="a6"/>
          <w:rFonts w:ascii="Simplified Arabic" w:hAnsi="Simplified Arabic" w:cs="Simplified Arabic" w:hint="cs"/>
          <w:color w:val="1F1F1F"/>
          <w:sz w:val="32"/>
          <w:szCs w:val="32"/>
          <w:bdr w:val="none" w:sz="0" w:space="0" w:color="auto" w:frame="1"/>
        </w:rPr>
        <w:t>Cross-Docking</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نقل البضائع من شاحنات الموردين إلى شاحنات التوزيع للفروع مباشرة عبر المستودعات دون الحاجة لتخزينها لفترات طويلة.</w:t>
      </w:r>
    </w:p>
    <w:p w14:paraId="5653CE2A" w14:textId="77777777" w:rsidR="00EE2D30" w:rsidRPr="008052AE" w:rsidRDefault="00EE2D30"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التوفيق بين استراتيجية سلاسل الإمداد الرشيدة (</w:t>
      </w:r>
      <w:r w:rsidRPr="008052AE">
        <w:rPr>
          <w:rFonts w:ascii="Simplified Arabic" w:eastAsia="Times New Roman" w:hAnsi="Simplified Arabic" w:cs="Simplified Arabic" w:hint="cs"/>
          <w:color w:val="1F1F1F"/>
          <w:sz w:val="32"/>
          <w:szCs w:val="32"/>
        </w:rPr>
        <w:t>Lean</w:t>
      </w:r>
      <w:r w:rsidRPr="008052AE">
        <w:rPr>
          <w:rFonts w:ascii="Simplified Arabic" w:eastAsia="Times New Roman" w:hAnsi="Simplified Arabic" w:cs="Simplified Arabic" w:hint="cs"/>
          <w:color w:val="1F1F1F"/>
          <w:sz w:val="32"/>
          <w:szCs w:val="32"/>
          <w:rtl/>
        </w:rPr>
        <w:t>) وسلاسل الإمداد المرنة (</w:t>
      </w:r>
      <w:r w:rsidRPr="008052AE">
        <w:rPr>
          <w:rFonts w:ascii="Simplified Arabic" w:eastAsia="Times New Roman" w:hAnsi="Simplified Arabic" w:cs="Simplified Arabic" w:hint="cs"/>
          <w:color w:val="1F1F1F"/>
          <w:sz w:val="32"/>
          <w:szCs w:val="32"/>
        </w:rPr>
        <w:t>Agile</w:t>
      </w:r>
      <w:r w:rsidRPr="008052AE">
        <w:rPr>
          <w:rFonts w:ascii="Simplified Arabic" w:eastAsia="Times New Roman" w:hAnsi="Simplified Arabic" w:cs="Simplified Arabic" w:hint="cs"/>
          <w:color w:val="1F1F1F"/>
          <w:sz w:val="32"/>
          <w:szCs w:val="32"/>
          <w:rtl/>
        </w:rPr>
        <w:t>)</w:t>
      </w:r>
    </w:p>
    <w:p w14:paraId="68191758" w14:textId="77777777" w:rsidR="00EE2D30" w:rsidRPr="008052AE" w:rsidRDefault="00EE2D30"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شهد الفكر الإداري تطوراً نحو الجمع بين كفاءة التكلفة وسرعة الاستجابة من خلال مفهوم "سلسلة الإمداد المدمجة" (</w:t>
      </w:r>
      <w:proofErr w:type="spellStart"/>
      <w:r w:rsidRPr="008052AE">
        <w:rPr>
          <w:rFonts w:ascii="Simplified Arabic" w:hAnsi="Simplified Arabic" w:cs="Simplified Arabic" w:hint="cs"/>
          <w:color w:val="1F1F1F"/>
          <w:sz w:val="32"/>
          <w:szCs w:val="32"/>
        </w:rPr>
        <w:t>Leagile</w:t>
      </w:r>
      <w:proofErr w:type="spellEnd"/>
      <w:r w:rsidRPr="008052AE">
        <w:rPr>
          <w:rFonts w:ascii="Simplified Arabic" w:hAnsi="Simplified Arabic" w:cs="Simplified Arabic" w:hint="cs"/>
          <w:color w:val="1F1F1F"/>
          <w:sz w:val="32"/>
          <w:szCs w:val="32"/>
        </w:rPr>
        <w:t xml:space="preserve"> Supply Chain</w:t>
      </w:r>
      <w:r w:rsidRPr="008052AE">
        <w:rPr>
          <w:rFonts w:ascii="Simplified Arabic" w:hAnsi="Simplified Arabic" w:cs="Simplified Arabic" w:hint="cs"/>
          <w:color w:val="1F1F1F"/>
          <w:sz w:val="32"/>
          <w:szCs w:val="32"/>
          <w:rtl/>
        </w:rPr>
        <w:t>):</w:t>
      </w:r>
    </w:p>
    <w:p w14:paraId="25A16F00" w14:textId="77777777" w:rsidR="00EE2D30" w:rsidRPr="008052AE" w:rsidRDefault="00EE2D30" w:rsidP="00064D2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سلاسل الإمداد الرشيدة (</w:t>
      </w:r>
      <w:r w:rsidRPr="008052AE">
        <w:rPr>
          <w:rStyle w:val="a6"/>
          <w:rFonts w:ascii="Simplified Arabic" w:hAnsi="Simplified Arabic" w:cs="Simplified Arabic" w:hint="cs"/>
          <w:color w:val="1F1F1F"/>
          <w:sz w:val="32"/>
          <w:szCs w:val="32"/>
          <w:bdr w:val="none" w:sz="0" w:space="0" w:color="auto" w:frame="1"/>
        </w:rPr>
        <w:t>Lean Supply Chain</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تركز على التخلص من الهدر وتقليل تكاليف التخزين والتوريد، وتصلح للمنتجات ذات الطلب المستقر والتنبؤ المرتفع الدقة (مثل المواد التموينية الأساسية).</w:t>
      </w:r>
    </w:p>
    <w:p w14:paraId="3D2C1949" w14:textId="77777777" w:rsidR="00EE2D30" w:rsidRPr="008052AE" w:rsidRDefault="00EE2D30" w:rsidP="00064D2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سلاسل الإمداد المرنة (</w:t>
      </w:r>
      <w:r w:rsidRPr="008052AE">
        <w:rPr>
          <w:rStyle w:val="a6"/>
          <w:rFonts w:ascii="Simplified Arabic" w:hAnsi="Simplified Arabic" w:cs="Simplified Arabic" w:hint="cs"/>
          <w:color w:val="1F1F1F"/>
          <w:sz w:val="32"/>
          <w:szCs w:val="32"/>
          <w:bdr w:val="none" w:sz="0" w:space="0" w:color="auto" w:frame="1"/>
        </w:rPr>
        <w:t>Agile Supply Chain</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تركز على السرعة والتكيف الفوري، وتصلح للمنتجات ذات التقلب العالي والموسمية القصيرة والتنبؤ المنخفض الدقة (مثل الإلكترونيات والملابس).</w:t>
      </w:r>
    </w:p>
    <w:p w14:paraId="5FD2C788" w14:textId="77777777" w:rsidR="00EE2D30" w:rsidRPr="008052AE" w:rsidRDefault="00EE2D30" w:rsidP="00064D2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آلية التوفيق بين الاستراتيجيتين:</w:t>
      </w:r>
    </w:p>
    <w:p w14:paraId="343D8738" w14:textId="77777777" w:rsidR="00EE2D30" w:rsidRPr="008052AE" w:rsidRDefault="00EE2D30"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تحديد "نقطة الفصل" (</w:t>
      </w:r>
      <w:r w:rsidRPr="008052AE">
        <w:rPr>
          <w:rFonts w:ascii="Simplified Arabic" w:hAnsi="Simplified Arabic" w:cs="Simplified Arabic" w:hint="cs"/>
          <w:color w:val="1F1F1F"/>
          <w:sz w:val="32"/>
          <w:szCs w:val="32"/>
        </w:rPr>
        <w:t>Decoupling Point</w:t>
      </w:r>
      <w:r w:rsidRPr="008052AE">
        <w:rPr>
          <w:rFonts w:ascii="Simplified Arabic" w:hAnsi="Simplified Arabic" w:cs="Simplified Arabic" w:hint="cs"/>
          <w:color w:val="1F1F1F"/>
          <w:sz w:val="32"/>
          <w:szCs w:val="32"/>
          <w:rtl/>
        </w:rPr>
        <w:t>) داخل سلسلة التموين؛ حيث تُطبق المبادئ الرشيدة (</w:t>
      </w:r>
      <w:r w:rsidRPr="008052AE">
        <w:rPr>
          <w:rFonts w:ascii="Simplified Arabic" w:hAnsi="Simplified Arabic" w:cs="Simplified Arabic" w:hint="cs"/>
          <w:color w:val="1F1F1F"/>
          <w:sz w:val="32"/>
          <w:szCs w:val="32"/>
        </w:rPr>
        <w:t>Lean</w:t>
      </w:r>
      <w:r w:rsidRPr="008052AE">
        <w:rPr>
          <w:rFonts w:ascii="Simplified Arabic" w:hAnsi="Simplified Arabic" w:cs="Simplified Arabic" w:hint="cs"/>
          <w:color w:val="1F1F1F"/>
          <w:sz w:val="32"/>
          <w:szCs w:val="32"/>
          <w:rtl/>
        </w:rPr>
        <w:t>) في المراحل الأولى لتوفير المكونات الأساسية بأسعار منخفضة، بينما تُطبق المبادئ المرنة (</w:t>
      </w:r>
      <w:r w:rsidRPr="008052AE">
        <w:rPr>
          <w:rFonts w:ascii="Simplified Arabic" w:hAnsi="Simplified Arabic" w:cs="Simplified Arabic" w:hint="cs"/>
          <w:color w:val="1F1F1F"/>
          <w:sz w:val="32"/>
          <w:szCs w:val="32"/>
        </w:rPr>
        <w:t>Agile</w:t>
      </w:r>
      <w:r w:rsidRPr="008052AE">
        <w:rPr>
          <w:rFonts w:ascii="Simplified Arabic" w:hAnsi="Simplified Arabic" w:cs="Simplified Arabic" w:hint="cs"/>
          <w:color w:val="1F1F1F"/>
          <w:sz w:val="32"/>
          <w:szCs w:val="32"/>
          <w:rtl/>
        </w:rPr>
        <w:t>) في مرحلة التجهيز النهائي والتوزيع لتلبية التغيرات السريعة في طلبات التجزئة.</w:t>
      </w:r>
    </w:p>
    <w:p w14:paraId="4E457661" w14:textId="77777777" w:rsidR="00E3564B" w:rsidRPr="008052AE" w:rsidRDefault="00E3564B"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624972" w14:textId="77777777" w:rsidR="007874C3" w:rsidRPr="008052AE" w:rsidRDefault="007874C3" w:rsidP="00064D2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EBA804" w14:textId="7583526D" w:rsidR="007874C3" w:rsidRPr="008052AE" w:rsidRDefault="007874C3"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كفاءة إدارة المخزون وأبعاد الأداء الرئيسية (</w:t>
      </w:r>
      <w:r w:rsidRPr="008052AE">
        <w:rPr>
          <w:rFonts w:ascii="Simplified Arabic" w:eastAsia="Times New Roman" w:hAnsi="Simplified Arabic" w:cs="Simplified Arabic" w:hint="cs"/>
          <w:color w:val="1F1F1F"/>
          <w:sz w:val="32"/>
          <w:szCs w:val="32"/>
        </w:rPr>
        <w:t>Inventory Efficiency</w:t>
      </w:r>
      <w:r w:rsidRPr="008052AE">
        <w:rPr>
          <w:rFonts w:ascii="Simplified Arabic" w:eastAsia="Times New Roman" w:hAnsi="Simplified Arabic" w:cs="Simplified Arabic" w:hint="cs"/>
          <w:color w:val="1F1F1F"/>
          <w:sz w:val="32"/>
          <w:szCs w:val="32"/>
          <w:rtl/>
        </w:rPr>
        <w:t>)</w:t>
      </w:r>
    </w:p>
    <w:p w14:paraId="5D995920"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المفهوم الحديث لكفاءة إدارة المخزون والموازنة بين التكلفة والخدمة</w:t>
      </w:r>
    </w:p>
    <w:p w14:paraId="5EFCF8E4" w14:textId="77777777" w:rsidR="007874C3" w:rsidRPr="008052AE" w:rsidRDefault="007874C3"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شهد المفهوم الحديث لكفاءة إدارة المخزون تحولاً جذرياً؛ حيث انتقل من مجرد التركيز على المراقبة التقليدية للكميات المادية داخل المستودعات إلى الاستجابة الديناميكية والربط بين الأداء التشغيلي والأهداف المالية للمؤسسة.</w:t>
      </w:r>
    </w:p>
    <w:p w14:paraId="29E51B9F"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تتمثل الكفاءة في إدارة المخزون الحديثة في القدرة على تحقيق الموازنة المثالية بين بعدين متناقضين ظاهرياً:</w:t>
      </w:r>
    </w:p>
    <w:p w14:paraId="55615F9A" w14:textId="77777777" w:rsidR="007874C3" w:rsidRPr="008052AE" w:rsidRDefault="007874C3" w:rsidP="00064D2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التكلفة التشغيلية والمالية (</w:t>
      </w:r>
      <w:r w:rsidRPr="008052AE">
        <w:rPr>
          <w:rStyle w:val="a6"/>
          <w:rFonts w:ascii="Simplified Arabic" w:hAnsi="Simplified Arabic" w:cs="Simplified Arabic" w:hint="cs"/>
          <w:color w:val="1F1F1F"/>
          <w:sz w:val="32"/>
          <w:szCs w:val="32"/>
          <w:bdr w:val="none" w:sz="0" w:space="0" w:color="auto" w:frame="1"/>
        </w:rPr>
        <w:t>Cost Efficiency</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السعي نحو تقليل حجم الاستثمار المالي المربوط في البضائع، وتخفيض مصاريف التخزين، الركود، والهدر إلى أدنى حد ممكن.</w:t>
      </w:r>
    </w:p>
    <w:p w14:paraId="139D83AB" w14:textId="77777777" w:rsidR="007874C3" w:rsidRPr="008052AE" w:rsidRDefault="007874C3" w:rsidP="00064D23">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مستوى الخدمة والجاهزية (</w:t>
      </w:r>
      <w:r w:rsidRPr="008052AE">
        <w:rPr>
          <w:rStyle w:val="a6"/>
          <w:rFonts w:ascii="Simplified Arabic" w:hAnsi="Simplified Arabic" w:cs="Simplified Arabic" w:hint="cs"/>
          <w:color w:val="1F1F1F"/>
          <w:sz w:val="32"/>
          <w:szCs w:val="32"/>
          <w:bdr w:val="none" w:sz="0" w:space="0" w:color="auto" w:frame="1"/>
        </w:rPr>
        <w:t>Service Level</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التأكد من توفر البضائع والمنتجات على الرفوف في الوقت والمكان المناسبين وبالمواصفات المطلوبة، لضمان استيفاء الطلبات والحد من فقدان المبيعات.</w:t>
      </w:r>
    </w:p>
    <w:p w14:paraId="1CD1001B" w14:textId="77777777" w:rsidR="007874C3" w:rsidRPr="008052AE" w:rsidRDefault="007874C3"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إن تحقق هذه الموازنة يتطلب التخلص من التحوط </w:t>
      </w:r>
      <w:proofErr w:type="spellStart"/>
      <w:r w:rsidRPr="008052AE">
        <w:rPr>
          <w:rFonts w:ascii="Simplified Arabic" w:hAnsi="Simplified Arabic" w:cs="Simplified Arabic" w:hint="cs"/>
          <w:color w:val="1F1F1F"/>
          <w:sz w:val="32"/>
          <w:szCs w:val="32"/>
          <w:rtl/>
        </w:rPr>
        <w:t>التخزيني</w:t>
      </w:r>
      <w:proofErr w:type="spellEnd"/>
      <w:r w:rsidRPr="008052AE">
        <w:rPr>
          <w:rFonts w:ascii="Simplified Arabic" w:hAnsi="Simplified Arabic" w:cs="Simplified Arabic" w:hint="cs"/>
          <w:color w:val="1F1F1F"/>
          <w:sz w:val="32"/>
          <w:szCs w:val="32"/>
          <w:rtl/>
        </w:rPr>
        <w:t xml:space="preserve"> المفرط عبر استخدام البيانات اللحظية والتكامل المحكم بين التنبؤ بالمبيعات وخطط الشراء.</w:t>
      </w:r>
    </w:p>
    <w:p w14:paraId="18FDBC24"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مؤشر معدل دوران المخزون (</w:t>
      </w:r>
      <w:r w:rsidRPr="008052AE">
        <w:rPr>
          <w:rFonts w:ascii="Simplified Arabic" w:eastAsia="Times New Roman" w:hAnsi="Simplified Arabic" w:cs="Simplified Arabic" w:hint="cs"/>
          <w:color w:val="1F1F1F"/>
          <w:sz w:val="32"/>
          <w:szCs w:val="32"/>
        </w:rPr>
        <w:t>Inventory Turnover</w:t>
      </w:r>
      <w:r w:rsidRPr="008052AE">
        <w:rPr>
          <w:rFonts w:ascii="Simplified Arabic" w:eastAsia="Times New Roman" w:hAnsi="Simplified Arabic" w:cs="Simplified Arabic" w:hint="cs"/>
          <w:color w:val="1F1F1F"/>
          <w:sz w:val="32"/>
          <w:szCs w:val="32"/>
          <w:rtl/>
        </w:rPr>
        <w:t>)</w:t>
      </w:r>
    </w:p>
    <w:p w14:paraId="59276A9F"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يُعد مؤشر معدل دوران المخزون من أهم المقاييس المالية والتشغيلية التي تعبر عن كفاءة استخدام المنظمة لمواردها </w:t>
      </w:r>
      <w:proofErr w:type="spellStart"/>
      <w:r w:rsidRPr="008052AE">
        <w:rPr>
          <w:rFonts w:ascii="Simplified Arabic" w:hAnsi="Simplified Arabic" w:cs="Simplified Arabic" w:hint="cs"/>
          <w:color w:val="1F1F1F"/>
          <w:sz w:val="32"/>
          <w:szCs w:val="32"/>
          <w:rtl/>
        </w:rPr>
        <w:t>المخزنية</w:t>
      </w:r>
      <w:proofErr w:type="spellEnd"/>
      <w:r w:rsidRPr="008052AE">
        <w:rPr>
          <w:rFonts w:ascii="Simplified Arabic" w:hAnsi="Simplified Arabic" w:cs="Simplified Arabic" w:hint="cs"/>
          <w:color w:val="1F1F1F"/>
          <w:sz w:val="32"/>
          <w:szCs w:val="32"/>
          <w:rtl/>
        </w:rPr>
        <w:t xml:space="preserve"> وسرعة تحويل البضائع إلى مبيعات ونقدية.</w:t>
      </w:r>
    </w:p>
    <w:p w14:paraId="583242C8" w14:textId="77777777" w:rsidR="007874C3" w:rsidRPr="008052AE" w:rsidRDefault="007874C3" w:rsidP="00064D2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المفهوم والطرق:</w:t>
      </w:r>
      <w:r w:rsidRPr="008052AE">
        <w:rPr>
          <w:rFonts w:ascii="Simplified Arabic" w:hAnsi="Simplified Arabic" w:cs="Simplified Arabic" w:hint="cs"/>
          <w:color w:val="1F1F1F"/>
          <w:sz w:val="32"/>
          <w:szCs w:val="32"/>
          <w:rtl/>
        </w:rPr>
        <w:t xml:space="preserve"> يُحسب هذا المؤشر بقسمة تكلفة البضاعة المباعة خلال فترة زمنية محددة على متوسط تكلفة المخزون خلال الفترة ذاتها. ويعكس الرقم الناتج عدد المرات التي تم فيها تجديد وتصريف كامل المخزون لدى الشركة.</w:t>
      </w:r>
    </w:p>
    <w:p w14:paraId="1B38D783" w14:textId="77777777" w:rsidR="007874C3" w:rsidRPr="008052AE" w:rsidRDefault="007874C3" w:rsidP="00064D2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أثر التوافق بين التنبؤ والشراء في تسريعه:</w:t>
      </w:r>
    </w:p>
    <w:p w14:paraId="6EB082CC" w14:textId="77777777" w:rsidR="007874C3" w:rsidRPr="008052AE" w:rsidRDefault="007874C3"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عندما تتطابق قرارات الشراء والتوريد مع التنبؤات الدقيقة للطلب، يتم توريد الكميات التي يحتاجها السوق فعلياً ودون زيادة. هذا التوافق يمنع تكدس المنتجات بطيئة الحركة، ويؤدي إلى رفع سرعة التدفق والتصريف للبضائع، مما يرفع مؤشر دوران المخزون ويحسن التدفقات النقدية ورأس المال العامل.</w:t>
      </w:r>
    </w:p>
    <w:p w14:paraId="0496AD85"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تكاليف الاحتفاظ بالمخزون (</w:t>
      </w:r>
      <w:r w:rsidRPr="008052AE">
        <w:rPr>
          <w:rFonts w:ascii="Simplified Arabic" w:eastAsia="Times New Roman" w:hAnsi="Simplified Arabic" w:cs="Simplified Arabic" w:hint="cs"/>
          <w:color w:val="1F1F1F"/>
          <w:sz w:val="32"/>
          <w:szCs w:val="32"/>
        </w:rPr>
        <w:t>Carrying Costs</w:t>
      </w:r>
      <w:r w:rsidRPr="008052AE">
        <w:rPr>
          <w:rFonts w:ascii="Simplified Arabic" w:eastAsia="Times New Roman" w:hAnsi="Simplified Arabic" w:cs="Simplified Arabic" w:hint="cs"/>
          <w:color w:val="1F1F1F"/>
          <w:sz w:val="32"/>
          <w:szCs w:val="32"/>
          <w:rtl/>
        </w:rPr>
        <w:t>)</w:t>
      </w:r>
    </w:p>
    <w:p w14:paraId="238B7FE4"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تُمثل تكاليف الاحتفاظ بالمخزون العبء المالي المباشر وغير المباشر الناجم عن التخزين المفرط أو الشراء غير المتناسق مع الطلب الفعلي، وتتكون من العناصر التالية:</w:t>
      </w:r>
    </w:p>
    <w:p w14:paraId="39B606A0" w14:textId="77777777" w:rsidR="007874C3" w:rsidRPr="008052AE" w:rsidRDefault="007874C3" w:rsidP="00064D2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تكاليف التخزين المباشرة:</w:t>
      </w:r>
      <w:r w:rsidRPr="008052AE">
        <w:rPr>
          <w:rFonts w:ascii="Simplified Arabic" w:hAnsi="Simplified Arabic" w:cs="Simplified Arabic" w:hint="cs"/>
          <w:color w:val="1F1F1F"/>
          <w:sz w:val="32"/>
          <w:szCs w:val="32"/>
          <w:rtl/>
        </w:rPr>
        <w:t xml:space="preserve"> تشمل إيجارات المساحات التخزينية، مصاريف الطاقة والتبريد، تكاليف التأمين، وأنظمة السلامة والأمن.</w:t>
      </w:r>
    </w:p>
    <w:p w14:paraId="1728F5D4" w14:textId="77777777" w:rsidR="007874C3" w:rsidRPr="008052AE" w:rsidRDefault="007874C3" w:rsidP="00064D2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تكاليف الركود والتقادم:</w:t>
      </w:r>
      <w:r w:rsidRPr="008052AE">
        <w:rPr>
          <w:rFonts w:ascii="Simplified Arabic" w:hAnsi="Simplified Arabic" w:cs="Simplified Arabic" w:hint="cs"/>
          <w:color w:val="1F1F1F"/>
          <w:sz w:val="32"/>
          <w:szCs w:val="32"/>
          <w:rtl/>
        </w:rPr>
        <w:t xml:space="preserve"> المخاطر المالية المرتبطة ببقاء البضائع لفترات طويلة تفوق دورتها الاقتصادية، مما يستدعي إجراء تخفيضات حادة على أسعارها أو تصفيتها بخسارة.</w:t>
      </w:r>
    </w:p>
    <w:p w14:paraId="196B875B" w14:textId="77777777" w:rsidR="007874C3" w:rsidRPr="008052AE" w:rsidRDefault="007874C3" w:rsidP="00064D2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تكاليف التلف والإهدار:</w:t>
      </w:r>
      <w:r w:rsidRPr="008052AE">
        <w:rPr>
          <w:rFonts w:ascii="Simplified Arabic" w:hAnsi="Simplified Arabic" w:cs="Simplified Arabic" w:hint="cs"/>
          <w:color w:val="1F1F1F"/>
          <w:sz w:val="32"/>
          <w:szCs w:val="32"/>
          <w:rtl/>
        </w:rPr>
        <w:t xml:space="preserve"> الضرر المادي الذي يلحق بالمنتجات خاصة الذات تاريخ الصلاحية المحدود (مثل المواد الغذائية والمنتجات الاستهلاكية) نتيجة تكدسها.</w:t>
      </w:r>
    </w:p>
    <w:p w14:paraId="4D347085" w14:textId="77777777" w:rsidR="007874C3" w:rsidRPr="008052AE" w:rsidRDefault="007874C3" w:rsidP="00064D2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تكلفة رأس المال المعطل (</w:t>
      </w:r>
      <w:r w:rsidRPr="008052AE">
        <w:rPr>
          <w:rStyle w:val="a6"/>
          <w:rFonts w:ascii="Simplified Arabic" w:hAnsi="Simplified Arabic" w:cs="Simplified Arabic" w:hint="cs"/>
          <w:color w:val="1F1F1F"/>
          <w:sz w:val="32"/>
          <w:szCs w:val="32"/>
          <w:bdr w:val="none" w:sz="0" w:space="0" w:color="auto" w:frame="1"/>
        </w:rPr>
        <w:t>Opportunity Cost</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تجميد السيولة النقدية للشركة في مخزون زائد بدلاً من استثمارها في مجالات تشغيلية أو توسعية ذات عائد مالي.</w:t>
      </w:r>
    </w:p>
    <w:p w14:paraId="6FCD7C93"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4. مستوى الخدمة والجاهزية (</w:t>
      </w:r>
      <w:r w:rsidRPr="008052AE">
        <w:rPr>
          <w:rFonts w:ascii="Simplified Arabic" w:eastAsia="Times New Roman" w:hAnsi="Simplified Arabic" w:cs="Simplified Arabic" w:hint="cs"/>
          <w:color w:val="1F1F1F"/>
          <w:sz w:val="32"/>
          <w:szCs w:val="32"/>
        </w:rPr>
        <w:t>Service Level</w:t>
      </w:r>
      <w:r w:rsidRPr="008052AE">
        <w:rPr>
          <w:rFonts w:ascii="Simplified Arabic" w:eastAsia="Times New Roman" w:hAnsi="Simplified Arabic" w:cs="Simplified Arabic" w:hint="cs"/>
          <w:color w:val="1F1F1F"/>
          <w:sz w:val="32"/>
          <w:szCs w:val="32"/>
          <w:rtl/>
        </w:rPr>
        <w:t>)</w:t>
      </w:r>
    </w:p>
    <w:p w14:paraId="39310093"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يعبر مستوى الخدمة عن مدى نجاح الشركة في تلبية طلبات العملاء المباشرة فور ظهورها، ويُعد المؤشر المباشر لمستوى رضا المستهلك في قطاع التجزئة.</w:t>
      </w:r>
    </w:p>
    <w:p w14:paraId="27EFD3E8" w14:textId="77777777" w:rsidR="007874C3" w:rsidRPr="008052AE" w:rsidRDefault="007874C3" w:rsidP="00064D23">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تقليل حالات نفاد المخزون (</w:t>
      </w:r>
      <w:proofErr w:type="spellStart"/>
      <w:r w:rsidRPr="008052AE">
        <w:rPr>
          <w:rStyle w:val="a6"/>
          <w:rFonts w:ascii="Simplified Arabic" w:hAnsi="Simplified Arabic" w:cs="Simplified Arabic" w:hint="cs"/>
          <w:color w:val="1F1F1F"/>
          <w:sz w:val="32"/>
          <w:szCs w:val="32"/>
          <w:bdr w:val="none" w:sz="0" w:space="0" w:color="auto" w:frame="1"/>
        </w:rPr>
        <w:t>Stockouts</w:t>
      </w:r>
      <w:proofErr w:type="spellEnd"/>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يؤدي العجز في تلبية الطلب إلى خلو الرفوف من المنتجات الأساسية، مما يتسبب في خسارة الإيراد المباشر، وتراجع ولاء العملاء وانتقالهم للمنافسين.</w:t>
      </w:r>
    </w:p>
    <w:p w14:paraId="36A13037" w14:textId="77777777" w:rsidR="007874C3" w:rsidRPr="008052AE" w:rsidRDefault="007874C3" w:rsidP="00064D23">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ضمان الجاهزية على الرفوف (</w:t>
      </w:r>
      <w:r w:rsidRPr="008052AE">
        <w:rPr>
          <w:rStyle w:val="a6"/>
          <w:rFonts w:ascii="Simplified Arabic" w:hAnsi="Simplified Arabic" w:cs="Simplified Arabic" w:hint="cs"/>
          <w:color w:val="1F1F1F"/>
          <w:sz w:val="32"/>
          <w:szCs w:val="32"/>
          <w:bdr w:val="none" w:sz="0" w:space="0" w:color="auto" w:frame="1"/>
        </w:rPr>
        <w:t>On-Shelf Availability</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تحقق إدارة مخاطر عدم الاتساق أعلى مستويات الجاهزية عبر صياغة مستويات استجابة سريعة، والاحتفاظ بمخزون أمان مدروس يعوض تقلبات الطلب دون الحاجة لتخزين مفرط.</w:t>
      </w:r>
    </w:p>
    <w:p w14:paraId="60C38C04" w14:textId="2808D294" w:rsidR="007874C3" w:rsidRPr="008052AE" w:rsidRDefault="007874C3"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دور التكنولوجيا والأنظمة المدمجة في الحد من عدم الاتساق (</w:t>
      </w:r>
      <w:r w:rsidRPr="008052AE">
        <w:rPr>
          <w:rFonts w:ascii="Simplified Arabic" w:eastAsia="Times New Roman" w:hAnsi="Simplified Arabic" w:cs="Simplified Arabic" w:hint="cs"/>
          <w:color w:val="1F1F1F"/>
          <w:sz w:val="32"/>
          <w:szCs w:val="32"/>
        </w:rPr>
        <w:t>Retail Technologies</w:t>
      </w:r>
      <w:r w:rsidRPr="008052AE">
        <w:rPr>
          <w:rFonts w:ascii="Simplified Arabic" w:eastAsia="Times New Roman" w:hAnsi="Simplified Arabic" w:cs="Simplified Arabic" w:hint="cs"/>
          <w:color w:val="1F1F1F"/>
          <w:sz w:val="32"/>
          <w:szCs w:val="32"/>
          <w:rtl/>
        </w:rPr>
        <w:t>)</w:t>
      </w:r>
    </w:p>
    <w:p w14:paraId="48DF4DB8"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أنظمة تخطيط موارد المؤسسة (</w:t>
      </w:r>
      <w:r w:rsidRPr="008052AE">
        <w:rPr>
          <w:rFonts w:ascii="Simplified Arabic" w:eastAsia="Times New Roman" w:hAnsi="Simplified Arabic" w:cs="Simplified Arabic" w:hint="cs"/>
          <w:color w:val="1F1F1F"/>
          <w:sz w:val="32"/>
          <w:szCs w:val="32"/>
        </w:rPr>
        <w:t>ERP Systems</w:t>
      </w:r>
      <w:r w:rsidRPr="008052AE">
        <w:rPr>
          <w:rFonts w:ascii="Simplified Arabic" w:eastAsia="Times New Roman" w:hAnsi="Simplified Arabic" w:cs="Simplified Arabic" w:hint="cs"/>
          <w:color w:val="1F1F1F"/>
          <w:sz w:val="32"/>
          <w:szCs w:val="32"/>
          <w:rtl/>
        </w:rPr>
        <w:t>) ودورها في ربط الإدارات</w:t>
      </w:r>
    </w:p>
    <w:p w14:paraId="39B564A2"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تُشكل أنظمة تخطيط موارد المؤسسة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 النواة البرمجية المركزية لربط العمليات التشغيلية والمالية داخل شركات التجزئة الكبرى.</w:t>
      </w:r>
    </w:p>
    <w:p w14:paraId="7EE27E0E" w14:textId="77777777" w:rsidR="007874C3" w:rsidRPr="008052AE" w:rsidRDefault="007874C3" w:rsidP="00064D23">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توحيد قاعدة البيانات:</w:t>
      </w:r>
      <w:r w:rsidRPr="008052AE">
        <w:rPr>
          <w:rFonts w:ascii="Simplified Arabic" w:hAnsi="Simplified Arabic" w:cs="Simplified Arabic" w:hint="cs"/>
          <w:color w:val="1F1F1F"/>
          <w:sz w:val="32"/>
          <w:szCs w:val="32"/>
          <w:rtl/>
        </w:rPr>
        <w:t xml:space="preserve"> تعمل أنظمة </w:t>
      </w:r>
      <w:r w:rsidRPr="008052AE">
        <w:rPr>
          <w:rFonts w:ascii="Simplified Arabic" w:hAnsi="Simplified Arabic" w:cs="Simplified Arabic" w:hint="cs"/>
          <w:color w:val="1F1F1F"/>
          <w:sz w:val="32"/>
          <w:szCs w:val="32"/>
        </w:rPr>
        <w:t>ERP</w:t>
      </w:r>
      <w:r w:rsidRPr="008052AE">
        <w:rPr>
          <w:rFonts w:ascii="Simplified Arabic" w:hAnsi="Simplified Arabic" w:cs="Simplified Arabic" w:hint="cs"/>
          <w:color w:val="1F1F1F"/>
          <w:sz w:val="32"/>
          <w:szCs w:val="32"/>
          <w:rtl/>
        </w:rPr>
        <w:t xml:space="preserve"> على دمج بيانات المبيعات، المشتريات، المستودعات، والمالية في قاعدة بيانات موحدة ومباشرة.</w:t>
      </w:r>
    </w:p>
    <w:p w14:paraId="520ACBCE" w14:textId="77777777" w:rsidR="007874C3" w:rsidRPr="008052AE" w:rsidRDefault="007874C3" w:rsidP="00064D23">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إلغاء الانفصال التنظيمي:</w:t>
      </w:r>
      <w:r w:rsidRPr="008052AE">
        <w:rPr>
          <w:rFonts w:ascii="Simplified Arabic" w:hAnsi="Simplified Arabic" w:cs="Simplified Arabic" w:hint="cs"/>
          <w:color w:val="1F1F1F"/>
          <w:sz w:val="32"/>
          <w:szCs w:val="32"/>
          <w:rtl/>
        </w:rPr>
        <w:t xml:space="preserve"> تتيح هذه الأنظمة لإدارة المشتريات الاطلاع المباشر على معدلات السحب اليومية المحدثة من قبل نقاط البيع، مما يضمن اتخاذ قرارات التوريد بناءً على قراءات الواقع التشغيلي بدلاً من التقديرات المعزولة.</w:t>
      </w:r>
    </w:p>
    <w:p w14:paraId="03398D42"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أنظمة إدارة المستودعات (</w:t>
      </w:r>
      <w:r w:rsidRPr="008052AE">
        <w:rPr>
          <w:rFonts w:ascii="Simplified Arabic" w:eastAsia="Times New Roman" w:hAnsi="Simplified Arabic" w:cs="Simplified Arabic" w:hint="cs"/>
          <w:color w:val="1F1F1F"/>
          <w:sz w:val="32"/>
          <w:szCs w:val="32"/>
        </w:rPr>
        <w:t>WMS</w:t>
      </w:r>
      <w:r w:rsidRPr="008052AE">
        <w:rPr>
          <w:rFonts w:ascii="Simplified Arabic" w:eastAsia="Times New Roman" w:hAnsi="Simplified Arabic" w:cs="Simplified Arabic" w:hint="cs"/>
          <w:color w:val="1F1F1F"/>
          <w:sz w:val="32"/>
          <w:szCs w:val="32"/>
          <w:rtl/>
        </w:rPr>
        <w:t>) وعلاقتها بالرقابة على المخزون اللحظي</w:t>
      </w:r>
    </w:p>
    <w:p w14:paraId="51ECD446"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تختص أنظمة إدارة المستودعات (</w:t>
      </w:r>
      <w:r w:rsidRPr="008052AE">
        <w:rPr>
          <w:rFonts w:ascii="Simplified Arabic" w:hAnsi="Simplified Arabic" w:cs="Simplified Arabic" w:hint="cs"/>
          <w:color w:val="1F1F1F"/>
          <w:sz w:val="32"/>
          <w:szCs w:val="32"/>
        </w:rPr>
        <w:t>WMS</w:t>
      </w:r>
      <w:r w:rsidRPr="008052AE">
        <w:rPr>
          <w:rFonts w:ascii="Simplified Arabic" w:hAnsi="Simplified Arabic" w:cs="Simplified Arabic" w:hint="cs"/>
          <w:color w:val="1F1F1F"/>
          <w:sz w:val="32"/>
          <w:szCs w:val="32"/>
          <w:rtl/>
        </w:rPr>
        <w:t>) بإدارة وتتبع الأنشطة والتفاصيل التشغيلية داخل المخازن ومراكز التوزيع.</w:t>
      </w:r>
    </w:p>
    <w:p w14:paraId="05985D39" w14:textId="77777777" w:rsidR="007874C3" w:rsidRPr="008052AE" w:rsidRDefault="007874C3" w:rsidP="00064D23">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الرقابة اللحظية (</w:t>
      </w:r>
      <w:r w:rsidRPr="008052AE">
        <w:rPr>
          <w:rStyle w:val="a6"/>
          <w:rFonts w:ascii="Simplified Arabic" w:hAnsi="Simplified Arabic" w:cs="Simplified Arabic" w:hint="cs"/>
          <w:color w:val="1F1F1F"/>
          <w:sz w:val="32"/>
          <w:szCs w:val="32"/>
          <w:bdr w:val="none" w:sz="0" w:space="0" w:color="auto" w:frame="1"/>
        </w:rPr>
        <w:t>Real-Time Visibility</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تضمن هذه الأنظمة التتبع الدقيق لمواقع الكميات، وتاريخ صلاحيتها، وحركة استلامها وصرفها باستخدام تقنيات المسح الضوئي والرمز الشريطي (</w:t>
      </w:r>
      <w:r w:rsidRPr="008052AE">
        <w:rPr>
          <w:rFonts w:ascii="Simplified Arabic" w:hAnsi="Simplified Arabic" w:cs="Simplified Arabic" w:hint="cs"/>
          <w:color w:val="1F1F1F"/>
          <w:sz w:val="32"/>
          <w:szCs w:val="32"/>
        </w:rPr>
        <w:t>Barcode/RFID</w:t>
      </w:r>
      <w:r w:rsidRPr="008052AE">
        <w:rPr>
          <w:rFonts w:ascii="Simplified Arabic" w:hAnsi="Simplified Arabic" w:cs="Simplified Arabic" w:hint="cs"/>
          <w:color w:val="1F1F1F"/>
          <w:sz w:val="32"/>
          <w:szCs w:val="32"/>
          <w:rtl/>
        </w:rPr>
        <w:t>).</w:t>
      </w:r>
    </w:p>
    <w:p w14:paraId="413D0B61" w14:textId="77777777" w:rsidR="007874C3" w:rsidRPr="008052AE" w:rsidRDefault="007874C3" w:rsidP="00064D23">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دعم اتساق الشراء:</w:t>
      </w:r>
      <w:r w:rsidRPr="008052AE">
        <w:rPr>
          <w:rFonts w:ascii="Simplified Arabic" w:hAnsi="Simplified Arabic" w:cs="Simplified Arabic" w:hint="cs"/>
          <w:color w:val="1F1F1F"/>
          <w:sz w:val="32"/>
          <w:szCs w:val="32"/>
          <w:rtl/>
        </w:rPr>
        <w:t xml:space="preserve"> توفر أنظمة </w:t>
      </w:r>
      <w:r w:rsidRPr="008052AE">
        <w:rPr>
          <w:rFonts w:ascii="Simplified Arabic" w:hAnsi="Simplified Arabic" w:cs="Simplified Arabic" w:hint="cs"/>
          <w:color w:val="1F1F1F"/>
          <w:sz w:val="32"/>
          <w:szCs w:val="32"/>
        </w:rPr>
        <w:t>WMS</w:t>
      </w:r>
      <w:r w:rsidRPr="008052AE">
        <w:rPr>
          <w:rFonts w:ascii="Simplified Arabic" w:hAnsi="Simplified Arabic" w:cs="Simplified Arabic" w:hint="cs"/>
          <w:color w:val="1F1F1F"/>
          <w:sz w:val="32"/>
          <w:szCs w:val="32"/>
          <w:rtl/>
        </w:rPr>
        <w:t xml:space="preserve"> بيانات دقيقة لإدارة الشراء حول المساحات التخزينية المتاحة وحجم المخزون المتاح بالفعل، مما يمنع إصدار أوامر شراء جديدة لبضائع متوفرة مسبقاً أو لا توجد طاقة استيعابية لتخزينها.</w:t>
      </w:r>
    </w:p>
    <w:p w14:paraId="5DEA6081"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أدوات التحليل الذكي والذكاء الاصطناعي (</w:t>
      </w:r>
      <w:r w:rsidRPr="008052AE">
        <w:rPr>
          <w:rFonts w:ascii="Simplified Arabic" w:eastAsia="Times New Roman" w:hAnsi="Simplified Arabic" w:cs="Simplified Arabic" w:hint="cs"/>
          <w:color w:val="1F1F1F"/>
          <w:sz w:val="32"/>
          <w:szCs w:val="32"/>
        </w:rPr>
        <w:t>AI</w:t>
      </w:r>
      <w:r w:rsidRPr="008052AE">
        <w:rPr>
          <w:rFonts w:ascii="Simplified Arabic" w:eastAsia="Times New Roman" w:hAnsi="Simplified Arabic" w:cs="Simplified Arabic" w:hint="cs"/>
          <w:color w:val="1F1F1F"/>
          <w:sz w:val="32"/>
          <w:szCs w:val="32"/>
          <w:rtl/>
        </w:rPr>
        <w:t xml:space="preserve"> &amp; </w:t>
      </w:r>
      <w:r w:rsidRPr="008052AE">
        <w:rPr>
          <w:rFonts w:ascii="Simplified Arabic" w:eastAsia="Times New Roman" w:hAnsi="Simplified Arabic" w:cs="Simplified Arabic" w:hint="cs"/>
          <w:color w:val="1F1F1F"/>
          <w:sz w:val="32"/>
          <w:szCs w:val="32"/>
        </w:rPr>
        <w:t>Predictive Analytics</w:t>
      </w:r>
      <w:r w:rsidRPr="008052AE">
        <w:rPr>
          <w:rFonts w:ascii="Simplified Arabic" w:eastAsia="Times New Roman" w:hAnsi="Simplified Arabic" w:cs="Simplified Arabic" w:hint="cs"/>
          <w:color w:val="1F1F1F"/>
          <w:sz w:val="32"/>
          <w:szCs w:val="32"/>
          <w:rtl/>
        </w:rPr>
        <w:t>)</w:t>
      </w:r>
    </w:p>
    <w:p w14:paraId="03850DA8"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يمثل استخدام الذكاء الاصطناعي والتحليل </w:t>
      </w:r>
      <w:proofErr w:type="spellStart"/>
      <w:r w:rsidRPr="008052AE">
        <w:rPr>
          <w:rFonts w:ascii="Simplified Arabic" w:hAnsi="Simplified Arabic" w:cs="Simplified Arabic" w:hint="cs"/>
          <w:color w:val="1F1F1F"/>
          <w:sz w:val="32"/>
          <w:szCs w:val="32"/>
          <w:rtl/>
        </w:rPr>
        <w:t>التنبؤي</w:t>
      </w:r>
      <w:proofErr w:type="spellEnd"/>
      <w:r w:rsidRPr="008052AE">
        <w:rPr>
          <w:rFonts w:ascii="Simplified Arabic" w:hAnsi="Simplified Arabic" w:cs="Simplified Arabic" w:hint="cs"/>
          <w:color w:val="1F1F1F"/>
          <w:sz w:val="32"/>
          <w:szCs w:val="32"/>
          <w:rtl/>
        </w:rPr>
        <w:t xml:space="preserve"> قفزة نوعية في إدارة سلاسل التموين بالتجزئة.</w:t>
      </w:r>
    </w:p>
    <w:p w14:paraId="2269A2E0" w14:textId="77777777" w:rsidR="007874C3" w:rsidRPr="008052AE" w:rsidRDefault="007874C3" w:rsidP="00064D23">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رفع دقة التنبؤ:</w:t>
      </w:r>
      <w:r w:rsidRPr="008052AE">
        <w:rPr>
          <w:rFonts w:ascii="Simplified Arabic" w:hAnsi="Simplified Arabic" w:cs="Simplified Arabic" w:hint="cs"/>
          <w:color w:val="1F1F1F"/>
          <w:sz w:val="32"/>
          <w:szCs w:val="32"/>
          <w:rtl/>
        </w:rPr>
        <w:t xml:space="preserve"> تعتمد هذه الأدوات على معالجة خوارزميات البيانات الضخمة (</w:t>
      </w:r>
      <w:r w:rsidRPr="008052AE">
        <w:rPr>
          <w:rFonts w:ascii="Simplified Arabic" w:hAnsi="Simplified Arabic" w:cs="Simplified Arabic" w:hint="cs"/>
          <w:color w:val="1F1F1F"/>
          <w:sz w:val="32"/>
          <w:szCs w:val="32"/>
        </w:rPr>
        <w:t>Big Data</w:t>
      </w:r>
      <w:r w:rsidRPr="008052AE">
        <w:rPr>
          <w:rFonts w:ascii="Simplified Arabic" w:hAnsi="Simplified Arabic" w:cs="Simplified Arabic" w:hint="cs"/>
          <w:color w:val="1F1F1F"/>
          <w:sz w:val="32"/>
          <w:szCs w:val="32"/>
          <w:rtl/>
        </w:rPr>
        <w:t xml:space="preserve">) التي تجمع بين المبيعات التاريخية، العوامل المناخية، العطلات </w:t>
      </w:r>
      <w:r w:rsidRPr="008052AE">
        <w:rPr>
          <w:rFonts w:ascii="Simplified Arabic" w:hAnsi="Simplified Arabic" w:cs="Simplified Arabic" w:hint="cs"/>
          <w:color w:val="1F1F1F"/>
          <w:sz w:val="32"/>
          <w:szCs w:val="32"/>
          <w:rtl/>
        </w:rPr>
        <w:lastRenderedPageBreak/>
        <w:t>الرسمية، الاتجاهات على منصات التواصل الاجتماعي، والتغيرات الاقتصادية لاستشراف الطلب بدقة متناهية.</w:t>
      </w:r>
    </w:p>
    <w:p w14:paraId="499A31BB" w14:textId="77777777" w:rsidR="007874C3" w:rsidRPr="008052AE" w:rsidRDefault="007874C3" w:rsidP="00064D23">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الحد من الأخطاء البشرية:</w:t>
      </w:r>
      <w:r w:rsidRPr="008052AE">
        <w:rPr>
          <w:rFonts w:ascii="Simplified Arabic" w:hAnsi="Simplified Arabic" w:cs="Simplified Arabic" w:hint="cs"/>
          <w:color w:val="1F1F1F"/>
          <w:sz w:val="32"/>
          <w:szCs w:val="32"/>
          <w:rtl/>
        </w:rPr>
        <w:t xml:space="preserve"> تقليل الاعتماد على التخمين الشخصي والتقديرات العاطفية لرجال البيع، وتوفير توصيات آلية بالكميات الواجب شراؤها وأوقات إعادة الطلب المثالية.</w:t>
      </w:r>
    </w:p>
    <w:p w14:paraId="3B72C247"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التحول من الاعتماد على الجداول التقليدية إلى المنصات السحابية الموحدة</w:t>
      </w:r>
    </w:p>
    <w:p w14:paraId="3C93F47C"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يُشكل الاعتماد على الجداول الإلكترونية المستقلة (مثل </w:t>
      </w:r>
      <w:r w:rsidRPr="008052AE">
        <w:rPr>
          <w:rFonts w:ascii="Simplified Arabic" w:hAnsi="Simplified Arabic" w:cs="Simplified Arabic" w:hint="cs"/>
          <w:color w:val="1F1F1F"/>
          <w:sz w:val="32"/>
          <w:szCs w:val="32"/>
        </w:rPr>
        <w:t>Excel</w:t>
      </w:r>
      <w:r w:rsidRPr="008052AE">
        <w:rPr>
          <w:rFonts w:ascii="Simplified Arabic" w:hAnsi="Simplified Arabic" w:cs="Simplified Arabic" w:hint="cs"/>
          <w:color w:val="1F1F1F"/>
          <w:sz w:val="32"/>
          <w:szCs w:val="32"/>
          <w:rtl/>
        </w:rPr>
        <w:t>) أحد الأسباب الرئيسية لظهور الأخطاء وتأخر تبادل البيانات بين القطاعات.</w:t>
      </w:r>
    </w:p>
    <w:p w14:paraId="131718F5" w14:textId="77777777" w:rsidR="007874C3" w:rsidRPr="008052AE" w:rsidRDefault="007874C3" w:rsidP="00064D23">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المنصات السحابية الموحدة (</w:t>
      </w:r>
      <w:r w:rsidRPr="008052AE">
        <w:rPr>
          <w:rStyle w:val="a6"/>
          <w:rFonts w:ascii="Simplified Arabic" w:hAnsi="Simplified Arabic" w:cs="Simplified Arabic" w:hint="cs"/>
          <w:color w:val="1F1F1F"/>
          <w:sz w:val="32"/>
          <w:szCs w:val="32"/>
          <w:bdr w:val="none" w:sz="0" w:space="0" w:color="auto" w:frame="1"/>
        </w:rPr>
        <w:t>Cloud-based Platforms</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تتيح البيئات السحابية الوصول المباشر والآمن لجميع الأطراف المعنية (المبيعات، المشتريات، والموردين) إلى ذات البيانات المحدثة في نفس اللحظة ومن أي مكان.</w:t>
      </w:r>
    </w:p>
    <w:p w14:paraId="782535A8" w14:textId="77777777" w:rsidR="007874C3" w:rsidRPr="008052AE" w:rsidRDefault="007874C3" w:rsidP="00064D23">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تسريع الاستجابة:</w:t>
      </w:r>
      <w:r w:rsidRPr="008052AE">
        <w:rPr>
          <w:rFonts w:ascii="Simplified Arabic" w:hAnsi="Simplified Arabic" w:cs="Simplified Arabic" w:hint="cs"/>
          <w:color w:val="1F1F1F"/>
          <w:sz w:val="32"/>
          <w:szCs w:val="32"/>
          <w:rtl/>
        </w:rPr>
        <w:t xml:space="preserve"> يسهم التحول </w:t>
      </w:r>
      <w:proofErr w:type="spellStart"/>
      <w:r w:rsidRPr="008052AE">
        <w:rPr>
          <w:rFonts w:ascii="Simplified Arabic" w:hAnsi="Simplified Arabic" w:cs="Simplified Arabic" w:hint="cs"/>
          <w:color w:val="1F1F1F"/>
          <w:sz w:val="32"/>
          <w:szCs w:val="32"/>
          <w:rtl/>
        </w:rPr>
        <w:t>السحابي</w:t>
      </w:r>
      <w:proofErr w:type="spellEnd"/>
      <w:r w:rsidRPr="008052AE">
        <w:rPr>
          <w:rFonts w:ascii="Simplified Arabic" w:hAnsi="Simplified Arabic" w:cs="Simplified Arabic" w:hint="cs"/>
          <w:color w:val="1F1F1F"/>
          <w:sz w:val="32"/>
          <w:szCs w:val="32"/>
          <w:rtl/>
        </w:rPr>
        <w:t xml:space="preserve"> في تقليص زمن معالجة الطلبات، وتسهيل مشاركة التنبؤات المحدثة مع شبكة الموردين بشكل آلي، مما يقلل فترة الانتظار والتوريد (</w:t>
      </w:r>
      <w:r w:rsidRPr="008052AE">
        <w:rPr>
          <w:rFonts w:ascii="Simplified Arabic" w:hAnsi="Simplified Arabic" w:cs="Simplified Arabic" w:hint="cs"/>
          <w:color w:val="1F1F1F"/>
          <w:sz w:val="32"/>
          <w:szCs w:val="32"/>
        </w:rPr>
        <w:t>Lead Time</w:t>
      </w:r>
      <w:r w:rsidRPr="008052AE">
        <w:rPr>
          <w:rFonts w:ascii="Simplified Arabic" w:hAnsi="Simplified Arabic" w:cs="Simplified Arabic" w:hint="cs"/>
          <w:color w:val="1F1F1F"/>
          <w:sz w:val="32"/>
          <w:szCs w:val="32"/>
          <w:rtl/>
        </w:rPr>
        <w:t>).</w:t>
      </w:r>
    </w:p>
    <w:p w14:paraId="4688793F" w14:textId="53A625E6" w:rsidR="007874C3" w:rsidRPr="008052AE" w:rsidRDefault="007874C3"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 واقع قطاع التجزئة الكبرى في السعودية ومبادرات رؤية 2030</w:t>
      </w:r>
    </w:p>
    <w:p w14:paraId="7CA05274"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1. خصائص وهيكل قطاع التجزئة الكبرى في المملكة العربية السعودية</w:t>
      </w:r>
    </w:p>
    <w:p w14:paraId="2D8833EA"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يُعد قطاع التجزئة الكبرى في المملكة العربية السعودية أحد أكبر وأسرع الأسواق نمواً في منطقة الشرق الأوسط وشمال أفريقيا، ويتميز بالخصائص التالية:</w:t>
      </w:r>
    </w:p>
    <w:p w14:paraId="5D3C5094" w14:textId="77777777" w:rsidR="007874C3" w:rsidRPr="008052AE" w:rsidRDefault="007874C3" w:rsidP="00064D23">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تمركّز القوة الشرائية وتنوع المزيج السكاني:</w:t>
      </w:r>
      <w:r w:rsidRPr="008052AE">
        <w:rPr>
          <w:rFonts w:ascii="Simplified Arabic" w:hAnsi="Simplified Arabic" w:cs="Simplified Arabic" w:hint="cs"/>
          <w:color w:val="1F1F1F"/>
          <w:sz w:val="32"/>
          <w:szCs w:val="32"/>
          <w:rtl/>
        </w:rPr>
        <w:t xml:space="preserve"> ارتفاع نسبة الشباب، وزيادة الإقبال على السلاسل التجارية الحديثة (</w:t>
      </w:r>
      <w:r w:rsidRPr="008052AE">
        <w:rPr>
          <w:rFonts w:ascii="Simplified Arabic" w:hAnsi="Simplified Arabic" w:cs="Simplified Arabic" w:hint="cs"/>
          <w:color w:val="1F1F1F"/>
          <w:sz w:val="32"/>
          <w:szCs w:val="32"/>
        </w:rPr>
        <w:t>Hypermarkets</w:t>
      </w:r>
      <w:r w:rsidRPr="008052AE">
        <w:rPr>
          <w:rFonts w:ascii="Simplified Arabic" w:hAnsi="Simplified Arabic" w:cs="Simplified Arabic" w:hint="cs"/>
          <w:color w:val="1F1F1F"/>
          <w:sz w:val="32"/>
          <w:szCs w:val="32"/>
          <w:rtl/>
        </w:rPr>
        <w:t xml:space="preserve"> &amp; </w:t>
      </w:r>
      <w:r w:rsidRPr="008052AE">
        <w:rPr>
          <w:rFonts w:ascii="Simplified Arabic" w:hAnsi="Simplified Arabic" w:cs="Simplified Arabic" w:hint="cs"/>
          <w:color w:val="1F1F1F"/>
          <w:sz w:val="32"/>
          <w:szCs w:val="32"/>
        </w:rPr>
        <w:t>Supermarkets</w:t>
      </w:r>
      <w:r w:rsidRPr="008052AE">
        <w:rPr>
          <w:rFonts w:ascii="Simplified Arabic" w:hAnsi="Simplified Arabic" w:cs="Simplified Arabic" w:hint="cs"/>
          <w:color w:val="1F1F1F"/>
          <w:sz w:val="32"/>
          <w:szCs w:val="32"/>
          <w:rtl/>
        </w:rPr>
        <w:t>).</w:t>
      </w:r>
    </w:p>
    <w:p w14:paraId="6DEC1CEC" w14:textId="77777777" w:rsidR="007874C3" w:rsidRPr="008052AE" w:rsidRDefault="007874C3" w:rsidP="00064D23">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8052AE">
        <w:rPr>
          <w:rStyle w:val="a6"/>
          <w:rFonts w:ascii="Simplified Arabic" w:hAnsi="Simplified Arabic" w:cs="Simplified Arabic" w:hint="cs"/>
          <w:color w:val="1F1F1F"/>
          <w:sz w:val="32"/>
          <w:szCs w:val="32"/>
          <w:bdr w:val="none" w:sz="0" w:space="0" w:color="auto" w:frame="1"/>
          <w:rtl/>
        </w:rPr>
        <w:t>اشتاد</w:t>
      </w:r>
      <w:proofErr w:type="spellEnd"/>
      <w:r w:rsidRPr="008052AE">
        <w:rPr>
          <w:rStyle w:val="a6"/>
          <w:rFonts w:ascii="Simplified Arabic" w:hAnsi="Simplified Arabic" w:cs="Simplified Arabic" w:hint="cs"/>
          <w:color w:val="1F1F1F"/>
          <w:sz w:val="32"/>
          <w:szCs w:val="32"/>
          <w:bdr w:val="none" w:sz="0" w:space="0" w:color="auto" w:frame="1"/>
          <w:rtl/>
        </w:rPr>
        <w:t xml:space="preserve"> المنافسة التشغيلية:</w:t>
      </w:r>
      <w:r w:rsidRPr="008052AE">
        <w:rPr>
          <w:rFonts w:ascii="Simplified Arabic" w:hAnsi="Simplified Arabic" w:cs="Simplified Arabic" w:hint="cs"/>
          <w:color w:val="1F1F1F"/>
          <w:sz w:val="32"/>
          <w:szCs w:val="32"/>
          <w:rtl/>
        </w:rPr>
        <w:t xml:space="preserve"> دخول شركات عالمية وإقليمية أدى إلى اشتداد المنافسة على حصص السوق ورفع مستويات الجودة والجاهزية.</w:t>
      </w:r>
    </w:p>
    <w:p w14:paraId="161E7DCD" w14:textId="77777777" w:rsidR="007874C3" w:rsidRPr="008052AE" w:rsidRDefault="007874C3" w:rsidP="00064D23">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اتساع الرقعة الجغرافية:</w:t>
      </w:r>
      <w:r w:rsidRPr="008052AE">
        <w:rPr>
          <w:rFonts w:ascii="Simplified Arabic" w:hAnsi="Simplified Arabic" w:cs="Simplified Arabic" w:hint="cs"/>
          <w:color w:val="1F1F1F"/>
          <w:sz w:val="32"/>
          <w:szCs w:val="32"/>
          <w:rtl/>
        </w:rPr>
        <w:t xml:space="preserve"> يتطلب انتشار الفروع عبر مناطق المملكة الشاسعة إدارات لوجستية متطورة ومراكز توزيع اقليمية لإدارة حركة المخزون بكفاءة.</w:t>
      </w:r>
    </w:p>
    <w:p w14:paraId="2ACCE2E3"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مستهدفات رؤية المملكة 2030 في تطوير القطاع اللوجستي وسلاسل الإمداد</w:t>
      </w:r>
    </w:p>
    <w:p w14:paraId="1128E7E6"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وضعت رؤية المملكة 2030 تطوير الخدمات اللوجستية وسلاسل الإمداد في مقدمة أهدافها الاستراتيجية لتحويل المملكة إلى مركز لوجستي عالمي:</w:t>
      </w:r>
    </w:p>
    <w:p w14:paraId="69551654" w14:textId="77777777" w:rsidR="007874C3" w:rsidRPr="008052AE" w:rsidRDefault="007874C3" w:rsidP="00064D23">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البرنامج الوطني لتطوير الصناعة والخدمات اللوجستية (</w:t>
      </w:r>
      <w:r w:rsidRPr="008052AE">
        <w:rPr>
          <w:rStyle w:val="a6"/>
          <w:rFonts w:ascii="Simplified Arabic" w:hAnsi="Simplified Arabic" w:cs="Simplified Arabic" w:hint="cs"/>
          <w:color w:val="1F1F1F"/>
          <w:sz w:val="32"/>
          <w:szCs w:val="32"/>
          <w:bdr w:val="none" w:sz="0" w:space="0" w:color="auto" w:frame="1"/>
        </w:rPr>
        <w:t>NIDLP</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يهدف إلى رفع كفاءة البنية التحتية للموانئ، المطارات، والشبكات البرية، وتبسيط الإجراءات الجمركية لتقليل زمن استيراد وتفسيح البضائع.</w:t>
      </w:r>
    </w:p>
    <w:p w14:paraId="00468211" w14:textId="77777777" w:rsidR="007874C3" w:rsidRPr="008052AE" w:rsidRDefault="007874C3" w:rsidP="00064D23">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تمكين قطاع التجزئة:</w:t>
      </w:r>
      <w:r w:rsidRPr="008052AE">
        <w:rPr>
          <w:rFonts w:ascii="Simplified Arabic" w:hAnsi="Simplified Arabic" w:cs="Simplified Arabic" w:hint="cs"/>
          <w:color w:val="1F1F1F"/>
          <w:sz w:val="32"/>
          <w:szCs w:val="32"/>
          <w:rtl/>
        </w:rPr>
        <w:t xml:space="preserve"> العمل على رفع نسبة مساهمة تجزئة التجارة الحديثة، ودعم السلاسل اللوجستية الوطنية لتستوعب النمو </w:t>
      </w:r>
      <w:proofErr w:type="spellStart"/>
      <w:r w:rsidRPr="008052AE">
        <w:rPr>
          <w:rFonts w:ascii="Simplified Arabic" w:hAnsi="Simplified Arabic" w:cs="Simplified Arabic" w:hint="cs"/>
          <w:color w:val="1F1F1F"/>
          <w:sz w:val="32"/>
          <w:szCs w:val="32"/>
          <w:rtl/>
        </w:rPr>
        <w:t>النمو</w:t>
      </w:r>
      <w:proofErr w:type="spellEnd"/>
      <w:r w:rsidRPr="008052AE">
        <w:rPr>
          <w:rFonts w:ascii="Simplified Arabic" w:hAnsi="Simplified Arabic" w:cs="Simplified Arabic" w:hint="cs"/>
          <w:color w:val="1F1F1F"/>
          <w:sz w:val="32"/>
          <w:szCs w:val="32"/>
          <w:rtl/>
        </w:rPr>
        <w:t xml:space="preserve"> السكاني والاقتصادي.</w:t>
      </w:r>
    </w:p>
    <w:p w14:paraId="2BF868B8"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الفرص والتحديات التشغيلية التي تواجه شركات التجزئة السعودية</w:t>
      </w:r>
    </w:p>
    <w:p w14:paraId="73D62A91"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تواجه شركات التجزئة بالسعودية بيئة عمل ديناميكية تتداخل فيها الفرص مع التحديات:</w:t>
      </w:r>
    </w:p>
    <w:p w14:paraId="7A2BEF17" w14:textId="77777777" w:rsidR="007874C3" w:rsidRPr="008052AE" w:rsidRDefault="007874C3" w:rsidP="00064D23">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نمو التجارة الإلكترونية (</w:t>
      </w:r>
      <w:r w:rsidRPr="008052AE">
        <w:rPr>
          <w:rStyle w:val="a6"/>
          <w:rFonts w:ascii="Simplified Arabic" w:hAnsi="Simplified Arabic" w:cs="Simplified Arabic" w:hint="cs"/>
          <w:color w:val="1F1F1F"/>
          <w:sz w:val="32"/>
          <w:szCs w:val="32"/>
          <w:bdr w:val="none" w:sz="0" w:space="0" w:color="auto" w:frame="1"/>
        </w:rPr>
        <w:t>E-Commerce</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أدى التحول الشامل نحو التسوق الرقمي وتطبيقات التوصيل السريع إلى فرض نموذج المبيعات متعددة القنوات (</w:t>
      </w:r>
      <w:proofErr w:type="spellStart"/>
      <w:r w:rsidRPr="008052AE">
        <w:rPr>
          <w:rFonts w:ascii="Simplified Arabic" w:hAnsi="Simplified Arabic" w:cs="Simplified Arabic" w:hint="cs"/>
          <w:color w:val="1F1F1F"/>
          <w:sz w:val="32"/>
          <w:szCs w:val="32"/>
        </w:rPr>
        <w:t>Omnichannel</w:t>
      </w:r>
      <w:proofErr w:type="spellEnd"/>
      <w:r w:rsidRPr="008052AE">
        <w:rPr>
          <w:rFonts w:ascii="Simplified Arabic" w:hAnsi="Simplified Arabic" w:cs="Simplified Arabic" w:hint="cs"/>
          <w:color w:val="1F1F1F"/>
          <w:sz w:val="32"/>
          <w:szCs w:val="32"/>
          <w:rtl/>
        </w:rPr>
        <w:t>)، مما زاد من تعقيد التنبؤ بالطلب وإدارة المخزون الموزع.</w:t>
      </w:r>
    </w:p>
    <w:p w14:paraId="02802D49" w14:textId="77777777" w:rsidR="007874C3" w:rsidRPr="008052AE" w:rsidRDefault="007874C3" w:rsidP="00064D23">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اضطرابات سلاسل الإمداد العالمية:</w:t>
      </w:r>
      <w:r w:rsidRPr="008052AE">
        <w:rPr>
          <w:rFonts w:ascii="Simplified Arabic" w:hAnsi="Simplified Arabic" w:cs="Simplified Arabic" w:hint="cs"/>
          <w:color w:val="1F1F1F"/>
          <w:sz w:val="32"/>
          <w:szCs w:val="32"/>
          <w:rtl/>
        </w:rPr>
        <w:t xml:space="preserve"> أظهرت الأزمات الجيوسياسية والصدمات الاقتصادية أهمية إدارة مخاطر التوريد والبحث عن مصادر توريد محددة ومرنة.</w:t>
      </w:r>
    </w:p>
    <w:p w14:paraId="0A55FA9A" w14:textId="77777777" w:rsidR="007874C3" w:rsidRPr="008052AE" w:rsidRDefault="007874C3" w:rsidP="00064D23">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تقلبات الطلب المحلي وتغير السلوك الاستهلاكي:</w:t>
      </w:r>
      <w:r w:rsidRPr="008052AE">
        <w:rPr>
          <w:rFonts w:ascii="Simplified Arabic" w:hAnsi="Simplified Arabic" w:cs="Simplified Arabic" w:hint="cs"/>
          <w:color w:val="1F1F1F"/>
          <w:sz w:val="32"/>
          <w:szCs w:val="32"/>
          <w:rtl/>
        </w:rPr>
        <w:t xml:space="preserve"> التحول نحو الشراء الذكي، والمفاضلة بين البدائل والأسعار، وتعاظم موسمية المبيعات في مواسم رمضان، الأعياد، ومواسم التخفيضات.</w:t>
      </w:r>
    </w:p>
    <w:p w14:paraId="1F7B9874"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أثر التحول الرقمي بالمملكة على كفاءة إدارة المخزون والشراء</w:t>
      </w:r>
    </w:p>
    <w:p w14:paraId="63944E94"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أحدثت المبادرات الحكومية للتحول الرقمي (مثل الفاتورة الإلكترونية، منصة فسح الجمركية، والأنظمة السحابية المعتمدة) نقلة نوعية في كفاءة سلاسل التموين:</w:t>
      </w:r>
    </w:p>
    <w:p w14:paraId="4B977A6A" w14:textId="77777777" w:rsidR="007874C3" w:rsidRPr="008052AE" w:rsidRDefault="007874C3" w:rsidP="00064D23">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شفافية وتسرع المعاملات:</w:t>
      </w:r>
      <w:r w:rsidRPr="008052AE">
        <w:rPr>
          <w:rFonts w:ascii="Simplified Arabic" w:hAnsi="Simplified Arabic" w:cs="Simplified Arabic" w:hint="cs"/>
          <w:color w:val="1F1F1F"/>
          <w:sz w:val="32"/>
          <w:szCs w:val="32"/>
          <w:rtl/>
        </w:rPr>
        <w:t xml:space="preserve"> تقليص الإجراءات الورقية والتأخيرات الحدودية، مما ساهم في خفض أزمنة التوريد الإجمالية.</w:t>
      </w:r>
    </w:p>
    <w:p w14:paraId="0D40134C" w14:textId="77777777" w:rsidR="007874C3" w:rsidRPr="008052AE" w:rsidRDefault="007874C3" w:rsidP="00064D23">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سهولة الربط مع الموردين:</w:t>
      </w:r>
      <w:r w:rsidRPr="008052AE">
        <w:rPr>
          <w:rFonts w:ascii="Simplified Arabic" w:hAnsi="Simplified Arabic" w:cs="Simplified Arabic" w:hint="cs"/>
          <w:color w:val="1F1F1F"/>
          <w:sz w:val="32"/>
          <w:szCs w:val="32"/>
          <w:rtl/>
        </w:rPr>
        <w:t xml:space="preserve"> توفير بيئة رقمية آمنة تتيح الاستفادة من حلول </w:t>
      </w:r>
      <w:proofErr w:type="spellStart"/>
      <w:r w:rsidRPr="008052AE">
        <w:rPr>
          <w:rFonts w:ascii="Simplified Arabic" w:hAnsi="Simplified Arabic" w:cs="Simplified Arabic" w:hint="cs"/>
          <w:color w:val="1F1F1F"/>
          <w:sz w:val="32"/>
          <w:szCs w:val="32"/>
          <w:rtl/>
        </w:rPr>
        <w:t>الأتمتة</w:t>
      </w:r>
      <w:proofErr w:type="spellEnd"/>
      <w:r w:rsidRPr="008052AE">
        <w:rPr>
          <w:rFonts w:ascii="Simplified Arabic" w:hAnsi="Simplified Arabic" w:cs="Simplified Arabic" w:hint="cs"/>
          <w:color w:val="1F1F1F"/>
          <w:sz w:val="32"/>
          <w:szCs w:val="32"/>
          <w:rtl/>
        </w:rPr>
        <w:t xml:space="preserve"> والربط التقني بين الشركات ومزودي الخدمات اللوجستية.</w:t>
      </w:r>
    </w:p>
    <w:p w14:paraId="6E30F577" w14:textId="5BCC9CBF" w:rsidR="007874C3" w:rsidRPr="008052AE" w:rsidRDefault="007874C3"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النموذج النظري المدمج ومصفوفة العلاقات بين المتغيرات</w:t>
      </w:r>
    </w:p>
    <w:p w14:paraId="6745D289"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lastRenderedPageBreak/>
        <w:t>1. بناء النموذج النظري المعتمد للدراسة</w:t>
      </w:r>
    </w:p>
    <w:p w14:paraId="7CAAB8CB" w14:textId="77777777" w:rsidR="007874C3" w:rsidRPr="008052AE" w:rsidRDefault="007874C3"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يقوم النموذج النظري للدراسة على افتراض مفاده أن كفاءة إدارة المخزون تشكل متغيراً تابعاً يتأثر بشكل مباشر بمدى فاعلية تطبيق آليات إدارة مخاطر عدم الاتساق بين التنبؤ بالمبيعات وتخطيط المشتريات كمتغير مستقل.</w:t>
      </w:r>
    </w:p>
    <w:p w14:paraId="11C212E0"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2. الأطر والمداخل النظرية المفسرة للعلاقة</w:t>
      </w:r>
    </w:p>
    <w:p w14:paraId="5D5AE507"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تستند العلاقة بين متغيرات الدراسة إلى أطُر نظرية راسخة في الإدارة الاستراتيجية وسلاسل الإمداد:</w:t>
      </w:r>
    </w:p>
    <w:p w14:paraId="03112C97" w14:textId="77777777" w:rsidR="007874C3" w:rsidRPr="008052AE" w:rsidRDefault="007874C3" w:rsidP="00064D23">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نظرية الموارد (</w:t>
      </w:r>
      <w:r w:rsidRPr="008052AE">
        <w:rPr>
          <w:rStyle w:val="a6"/>
          <w:rFonts w:ascii="Simplified Arabic" w:hAnsi="Simplified Arabic" w:cs="Simplified Arabic" w:hint="cs"/>
          <w:color w:val="1F1F1F"/>
          <w:sz w:val="32"/>
          <w:szCs w:val="32"/>
          <w:bdr w:val="none" w:sz="0" w:space="0" w:color="auto" w:frame="1"/>
        </w:rPr>
        <w:t>Resource-Based View - RBV</w:t>
      </w:r>
      <w:r w:rsidRPr="008052AE">
        <w:rPr>
          <w:rStyle w:val="a6"/>
          <w:rFonts w:ascii="Simplified Arabic" w:hAnsi="Simplified Arabic" w:cs="Simplified Arabic" w:hint="cs"/>
          <w:color w:val="1F1F1F"/>
          <w:sz w:val="32"/>
          <w:szCs w:val="32"/>
          <w:bdr w:val="none" w:sz="0" w:space="0" w:color="auto" w:frame="1"/>
          <w:rtl/>
        </w:rPr>
        <w:t>):</w:t>
      </w:r>
    </w:p>
    <w:p w14:paraId="44E857AD" w14:textId="77777777" w:rsidR="007874C3" w:rsidRPr="008052AE" w:rsidRDefault="007874C3"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تفسر هذه النظرية كيف أن امتداد القدرات الداخلية للشركة (مثل قاعدة البيانات الموحدة، والأنظمة المدمجة </w:t>
      </w:r>
      <w:r w:rsidRPr="008052AE">
        <w:rPr>
          <w:rFonts w:ascii="Simplified Arabic" w:hAnsi="Simplified Arabic" w:cs="Simplified Arabic" w:hint="cs"/>
          <w:color w:val="1F1F1F"/>
          <w:sz w:val="32"/>
          <w:szCs w:val="32"/>
        </w:rPr>
        <w:t>ERP/WMS</w:t>
      </w:r>
      <w:r w:rsidRPr="008052AE">
        <w:rPr>
          <w:rFonts w:ascii="Simplified Arabic" w:hAnsi="Simplified Arabic" w:cs="Simplified Arabic" w:hint="cs"/>
          <w:color w:val="1F1F1F"/>
          <w:sz w:val="32"/>
          <w:szCs w:val="32"/>
          <w:rtl/>
        </w:rPr>
        <w:t>) يشكل موارد تنظيمية نادرة وغير قابلة للتقليد تمنح الشركة ميزة تنافسية تتجلى في كفاءة المخزون وخفض التكاليف.</w:t>
      </w:r>
    </w:p>
    <w:p w14:paraId="207851E2" w14:textId="77777777" w:rsidR="007874C3" w:rsidRPr="008052AE" w:rsidRDefault="007874C3" w:rsidP="00064D23">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نظرية القدرات الديناميكية (</w:t>
      </w:r>
      <w:r w:rsidRPr="008052AE">
        <w:rPr>
          <w:rStyle w:val="a6"/>
          <w:rFonts w:ascii="Simplified Arabic" w:hAnsi="Simplified Arabic" w:cs="Simplified Arabic" w:hint="cs"/>
          <w:color w:val="1F1F1F"/>
          <w:sz w:val="32"/>
          <w:szCs w:val="32"/>
          <w:bdr w:val="none" w:sz="0" w:space="0" w:color="auto" w:frame="1"/>
        </w:rPr>
        <w:t>Dynamic Capabilities Theory</w:t>
      </w:r>
      <w:r w:rsidRPr="008052AE">
        <w:rPr>
          <w:rStyle w:val="a6"/>
          <w:rFonts w:ascii="Simplified Arabic" w:hAnsi="Simplified Arabic" w:cs="Simplified Arabic" w:hint="cs"/>
          <w:color w:val="1F1F1F"/>
          <w:sz w:val="32"/>
          <w:szCs w:val="32"/>
          <w:bdr w:val="none" w:sz="0" w:space="0" w:color="auto" w:frame="1"/>
          <w:rtl/>
        </w:rPr>
        <w:t>):</w:t>
      </w:r>
    </w:p>
    <w:p w14:paraId="42EA00E6" w14:textId="77777777" w:rsidR="007874C3" w:rsidRPr="008052AE" w:rsidRDefault="007874C3" w:rsidP="00064D23">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تُفسر قدرة المؤسسة على إعادة الاستجابة وتعديل عقودها وخططها الشراء المعتمدة فور تغير قراءات الطلب الميداني. وتعتبر المرونة التشغيلية والتنسيق عبر منهجية </w:t>
      </w:r>
      <w:r w:rsidRPr="008052AE">
        <w:rPr>
          <w:rFonts w:ascii="Simplified Arabic" w:hAnsi="Simplified Arabic" w:cs="Simplified Arabic" w:hint="cs"/>
          <w:color w:val="1F1F1F"/>
          <w:sz w:val="32"/>
          <w:szCs w:val="32"/>
        </w:rPr>
        <w:t>S</w:t>
      </w:r>
      <w:r w:rsidRPr="008052AE">
        <w:rPr>
          <w:rFonts w:ascii="Simplified Arabic" w:hAnsi="Simplified Arabic" w:cs="Simplified Arabic" w:hint="cs"/>
          <w:color w:val="1F1F1F"/>
          <w:sz w:val="32"/>
          <w:szCs w:val="32"/>
          <w:rtl/>
        </w:rPr>
        <w:t>&amp;</w:t>
      </w:r>
      <w:r w:rsidRPr="008052AE">
        <w:rPr>
          <w:rFonts w:ascii="Simplified Arabic" w:hAnsi="Simplified Arabic" w:cs="Simplified Arabic" w:hint="cs"/>
          <w:color w:val="1F1F1F"/>
          <w:sz w:val="32"/>
          <w:szCs w:val="32"/>
        </w:rPr>
        <w:t>OP</w:t>
      </w:r>
      <w:r w:rsidRPr="008052AE">
        <w:rPr>
          <w:rFonts w:ascii="Simplified Arabic" w:hAnsi="Simplified Arabic" w:cs="Simplified Arabic" w:hint="cs"/>
          <w:color w:val="1F1F1F"/>
          <w:sz w:val="32"/>
          <w:szCs w:val="32"/>
          <w:rtl/>
        </w:rPr>
        <w:t xml:space="preserve"> قدرات ديناميكية تمكن الشركة من التكيف مع عدم التأكد البيئي.</w:t>
      </w:r>
    </w:p>
    <w:p w14:paraId="2631616E"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3. التناغم بين أبعاد المتغير المستقل وأبعاد المتغير التابع</w:t>
      </w:r>
    </w:p>
    <w:p w14:paraId="4F7385B0"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lastRenderedPageBreak/>
        <w:t>تتكامل أبعاد المتغير المستقل لتحقيق نتائج ملموسة في أبعاد كفاءة المخزون وفق المصفوفة التالية:</w:t>
      </w:r>
    </w:p>
    <w:p w14:paraId="1DDC8AC7" w14:textId="77777777" w:rsidR="007874C3" w:rsidRPr="008052AE" w:rsidRDefault="007874C3" w:rsidP="00064D23">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التشخيص وتحديد المخاطر:</w:t>
      </w:r>
      <w:r w:rsidRPr="008052AE">
        <w:rPr>
          <w:rFonts w:ascii="Simplified Arabic" w:hAnsi="Simplified Arabic" w:cs="Simplified Arabic" w:hint="cs"/>
          <w:color w:val="1F1F1F"/>
          <w:sz w:val="32"/>
          <w:szCs w:val="32"/>
          <w:rtl/>
        </w:rPr>
        <w:t xml:space="preserve"> ينعكس بشكل مباشر على </w:t>
      </w:r>
      <w:r w:rsidRPr="008052AE">
        <w:rPr>
          <w:rStyle w:val="a6"/>
          <w:rFonts w:ascii="Simplified Arabic" w:hAnsi="Simplified Arabic" w:cs="Simplified Arabic" w:hint="cs"/>
          <w:color w:val="1F1F1F"/>
          <w:sz w:val="32"/>
          <w:szCs w:val="32"/>
          <w:bdr w:val="none" w:sz="0" w:space="0" w:color="auto" w:frame="1"/>
          <w:rtl/>
        </w:rPr>
        <w:t>تقليل حالات نفاد المخزون</w:t>
      </w:r>
      <w:r w:rsidRPr="008052AE">
        <w:rPr>
          <w:rFonts w:ascii="Simplified Arabic" w:hAnsi="Simplified Arabic" w:cs="Simplified Arabic" w:hint="cs"/>
          <w:color w:val="1F1F1F"/>
          <w:sz w:val="32"/>
          <w:szCs w:val="32"/>
          <w:rtl/>
        </w:rPr>
        <w:t xml:space="preserve"> عبر الإنذار المبكر بانحرافات الطلب قبل وقوع العجز.</w:t>
      </w:r>
    </w:p>
    <w:p w14:paraId="30C4C5F7" w14:textId="77777777" w:rsidR="007874C3" w:rsidRPr="008052AE" w:rsidRDefault="007874C3" w:rsidP="00064D23">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التنسيق والتكامل الإداري (</w:t>
      </w:r>
      <w:r w:rsidRPr="008052AE">
        <w:rPr>
          <w:rStyle w:val="a6"/>
          <w:rFonts w:ascii="Simplified Arabic" w:hAnsi="Simplified Arabic" w:cs="Simplified Arabic" w:hint="cs"/>
          <w:color w:val="1F1F1F"/>
          <w:sz w:val="32"/>
          <w:szCs w:val="32"/>
          <w:bdr w:val="none" w:sz="0" w:space="0" w:color="auto" w:frame="1"/>
        </w:rPr>
        <w:t>S</w:t>
      </w:r>
      <w:r w:rsidRPr="008052AE">
        <w:rPr>
          <w:rStyle w:val="a6"/>
          <w:rFonts w:ascii="Simplified Arabic" w:hAnsi="Simplified Arabic" w:cs="Simplified Arabic" w:hint="cs"/>
          <w:color w:val="1F1F1F"/>
          <w:sz w:val="32"/>
          <w:szCs w:val="32"/>
          <w:bdr w:val="none" w:sz="0" w:space="0" w:color="auto" w:frame="1"/>
          <w:rtl/>
        </w:rPr>
        <w:t>&amp;</w:t>
      </w:r>
      <w:r w:rsidRPr="008052AE">
        <w:rPr>
          <w:rStyle w:val="a6"/>
          <w:rFonts w:ascii="Simplified Arabic" w:hAnsi="Simplified Arabic" w:cs="Simplified Arabic" w:hint="cs"/>
          <w:color w:val="1F1F1F"/>
          <w:sz w:val="32"/>
          <w:szCs w:val="32"/>
          <w:bdr w:val="none" w:sz="0" w:space="0" w:color="auto" w:frame="1"/>
        </w:rPr>
        <w:t>OP</w:t>
      </w:r>
      <w:r w:rsidRPr="008052AE">
        <w:rPr>
          <w:rStyle w:val="a6"/>
          <w:rFonts w:ascii="Simplified Arabic" w:hAnsi="Simplified Arabic" w:cs="Simplified Arabic" w:hint="cs"/>
          <w:color w:val="1F1F1F"/>
          <w:sz w:val="32"/>
          <w:szCs w:val="32"/>
          <w:bdr w:val="none" w:sz="0" w:space="0" w:color="auto" w:frame="1"/>
          <w:rtl/>
        </w:rPr>
        <w:t>):</w:t>
      </w:r>
      <w:r w:rsidRPr="008052AE">
        <w:rPr>
          <w:rFonts w:ascii="Simplified Arabic" w:hAnsi="Simplified Arabic" w:cs="Simplified Arabic" w:hint="cs"/>
          <w:color w:val="1F1F1F"/>
          <w:sz w:val="32"/>
          <w:szCs w:val="32"/>
          <w:rtl/>
        </w:rPr>
        <w:t xml:space="preserve"> يؤدي إلى </w:t>
      </w:r>
      <w:r w:rsidRPr="008052AE">
        <w:rPr>
          <w:rStyle w:val="a6"/>
          <w:rFonts w:ascii="Simplified Arabic" w:hAnsi="Simplified Arabic" w:cs="Simplified Arabic" w:hint="cs"/>
          <w:color w:val="1F1F1F"/>
          <w:sz w:val="32"/>
          <w:szCs w:val="32"/>
          <w:bdr w:val="none" w:sz="0" w:space="0" w:color="auto" w:frame="1"/>
          <w:rtl/>
        </w:rPr>
        <w:t>تخفيض تكاليف الاحتفاظ بالمخزون</w:t>
      </w:r>
      <w:r w:rsidRPr="008052AE">
        <w:rPr>
          <w:rFonts w:ascii="Simplified Arabic" w:hAnsi="Simplified Arabic" w:cs="Simplified Arabic" w:hint="cs"/>
          <w:color w:val="1F1F1F"/>
          <w:sz w:val="32"/>
          <w:szCs w:val="32"/>
          <w:rtl/>
        </w:rPr>
        <w:t xml:space="preserve"> والتلف والتقادم بفضل القضاء على الشراء المفرط وتوحيد أرقام التنبؤ.</w:t>
      </w:r>
    </w:p>
    <w:p w14:paraId="07EB6E20" w14:textId="77777777" w:rsidR="007874C3" w:rsidRPr="008052AE" w:rsidRDefault="007874C3" w:rsidP="00064D23">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استراتيجيات الاستجابة والمرونة:</w:t>
      </w:r>
      <w:r w:rsidRPr="008052AE">
        <w:rPr>
          <w:rFonts w:ascii="Simplified Arabic" w:hAnsi="Simplified Arabic" w:cs="Simplified Arabic" w:hint="cs"/>
          <w:color w:val="1F1F1F"/>
          <w:sz w:val="32"/>
          <w:szCs w:val="32"/>
          <w:rtl/>
        </w:rPr>
        <w:t xml:space="preserve"> تسهم في </w:t>
      </w:r>
      <w:r w:rsidRPr="008052AE">
        <w:rPr>
          <w:rStyle w:val="a6"/>
          <w:rFonts w:ascii="Simplified Arabic" w:hAnsi="Simplified Arabic" w:cs="Simplified Arabic" w:hint="cs"/>
          <w:color w:val="1F1F1F"/>
          <w:sz w:val="32"/>
          <w:szCs w:val="32"/>
          <w:bdr w:val="none" w:sz="0" w:space="0" w:color="auto" w:frame="1"/>
          <w:rtl/>
        </w:rPr>
        <w:t>تسريع معدل دوران المخزون</w:t>
      </w:r>
      <w:r w:rsidRPr="008052AE">
        <w:rPr>
          <w:rFonts w:ascii="Simplified Arabic" w:hAnsi="Simplified Arabic" w:cs="Simplified Arabic" w:hint="cs"/>
          <w:color w:val="1F1F1F"/>
          <w:sz w:val="32"/>
          <w:szCs w:val="32"/>
          <w:rtl/>
        </w:rPr>
        <w:t xml:space="preserve"> عبر تعديل كميات الطلبيات والتوريد عند الطلب وجدولة الشحنات بدقة متناهية.</w:t>
      </w:r>
    </w:p>
    <w:p w14:paraId="6DEC697C" w14:textId="77777777" w:rsidR="007874C3" w:rsidRPr="008052AE" w:rsidRDefault="007874C3" w:rsidP="00064D23">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4. الخلاصة النظريّة والفجوة البحثية التي يسعى البحث الحالي لسدها</w:t>
      </w:r>
    </w:p>
    <w:p w14:paraId="2197AC2A" w14:textId="77777777" w:rsidR="007874C3" w:rsidRPr="008052AE" w:rsidRDefault="007874C3"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أظهرت المراجعة النظرية أن غالبية الأدبيات السابقة تناولت كفاءة المخزون من منظور إحصائي تقليلي أو من منظور لوجستي منفصل، دون الربط المتكامل بين أبعاد إدارة المخاطر الناتجة عن الفجوة بين المبيعات والمشتريات.</w:t>
      </w:r>
    </w:p>
    <w:p w14:paraId="52B4934F" w14:textId="77777777" w:rsidR="007874C3" w:rsidRPr="008052AE" w:rsidRDefault="007874C3" w:rsidP="00064D23">
      <w:pPr>
        <w:pStyle w:val="a5"/>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الفجوة البحثية (</w:t>
      </w:r>
      <w:r w:rsidRPr="008052AE">
        <w:rPr>
          <w:rStyle w:val="a6"/>
          <w:rFonts w:ascii="Simplified Arabic" w:hAnsi="Simplified Arabic" w:cs="Simplified Arabic" w:hint="cs"/>
          <w:color w:val="1F1F1F"/>
          <w:sz w:val="32"/>
          <w:szCs w:val="32"/>
          <w:bdr w:val="none" w:sz="0" w:space="0" w:color="auto" w:frame="1"/>
        </w:rPr>
        <w:t>Research Gap</w:t>
      </w:r>
      <w:r w:rsidRPr="008052AE">
        <w:rPr>
          <w:rStyle w:val="a6"/>
          <w:rFonts w:ascii="Simplified Arabic" w:hAnsi="Simplified Arabic" w:cs="Simplified Arabic" w:hint="cs"/>
          <w:color w:val="1F1F1F"/>
          <w:sz w:val="32"/>
          <w:szCs w:val="32"/>
          <w:bdr w:val="none" w:sz="0" w:space="0" w:color="auto" w:frame="1"/>
          <w:rtl/>
        </w:rPr>
        <w:t>):</w:t>
      </w:r>
    </w:p>
    <w:p w14:paraId="7484258C" w14:textId="77777777" w:rsidR="007874C3" w:rsidRPr="008052AE" w:rsidRDefault="007874C3" w:rsidP="00064D23">
      <w:pPr>
        <w:pStyle w:val="a5"/>
        <w:bidi/>
        <w:spacing w:before="0" w:beforeAutospacing="0" w:after="120"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تتمثل الفجوة البحثية التي يسعى هذا البحث لسدها في:</w:t>
      </w:r>
    </w:p>
    <w:p w14:paraId="0CA162A0" w14:textId="77777777" w:rsidR="007874C3" w:rsidRPr="008052AE" w:rsidRDefault="007874C3" w:rsidP="00064D23">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t>ندرة الدراسات التطبيقية المدمجة:</w:t>
      </w:r>
      <w:r w:rsidRPr="008052AE">
        <w:rPr>
          <w:rFonts w:ascii="Simplified Arabic" w:hAnsi="Simplified Arabic" w:cs="Simplified Arabic" w:hint="cs"/>
          <w:color w:val="1F1F1F"/>
          <w:sz w:val="32"/>
          <w:szCs w:val="32"/>
          <w:rtl/>
        </w:rPr>
        <w:t xml:space="preserve"> قلة الدراسات التي تجمع بين التنبؤ بالمبيعات، تخطيط المشتريات، وإدارة مخاطر سلاسل الإمداد في نموذج واحد داخل البيئة السعودية.</w:t>
      </w:r>
    </w:p>
    <w:p w14:paraId="265143DB" w14:textId="77777777" w:rsidR="007874C3" w:rsidRPr="008052AE" w:rsidRDefault="007874C3" w:rsidP="00064D23">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8052AE">
        <w:rPr>
          <w:rStyle w:val="a6"/>
          <w:rFonts w:ascii="Simplified Arabic" w:hAnsi="Simplified Arabic" w:cs="Simplified Arabic" w:hint="cs"/>
          <w:color w:val="1F1F1F"/>
          <w:sz w:val="32"/>
          <w:szCs w:val="32"/>
          <w:bdr w:val="none" w:sz="0" w:space="0" w:color="auto" w:frame="1"/>
          <w:rtl/>
        </w:rPr>
        <w:lastRenderedPageBreak/>
        <w:t>الخصوصية القطاعية والمكانية:</w:t>
      </w:r>
      <w:r w:rsidRPr="008052AE">
        <w:rPr>
          <w:rFonts w:ascii="Simplified Arabic" w:hAnsi="Simplified Arabic" w:cs="Simplified Arabic" w:hint="cs"/>
          <w:color w:val="1F1F1F"/>
          <w:sz w:val="32"/>
          <w:szCs w:val="32"/>
          <w:rtl/>
        </w:rPr>
        <w:t xml:space="preserve"> التأثير المباشر لبيئة التجزئة الكبرى في المملكة العربية السعودية في ظل تسارع مبادرات رؤية 2030 والتحول الرقمي السريع، وهو ما يمنح هذه الدراسة بعداً تطبيقا حديثاً يرفد المكتبة الأكاديمية والمهنية.</w:t>
      </w:r>
    </w:p>
    <w:p w14:paraId="16A4F716" w14:textId="5270085D" w:rsidR="007874C3" w:rsidRPr="008052AE" w:rsidRDefault="007874C3" w:rsidP="00064D2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8052AE">
        <w:rPr>
          <w:rFonts w:ascii="Simplified Arabic" w:eastAsia="Times New Roman" w:hAnsi="Simplified Arabic" w:cs="Simplified Arabic" w:hint="cs"/>
          <w:color w:val="1F1F1F"/>
          <w:sz w:val="32"/>
          <w:szCs w:val="32"/>
          <w:rtl/>
        </w:rPr>
        <w:t xml:space="preserve">خاتمة </w:t>
      </w:r>
    </w:p>
    <w:p w14:paraId="51A7C841" w14:textId="77777777" w:rsidR="007874C3" w:rsidRPr="008052AE" w:rsidRDefault="007874C3" w:rsidP="00064D23">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تأسيساً على ما تم استعراضه وتفصيله عبر المحاور العشرة المكونة لهذا الإطار النظري، يتضح أن إدارة مخاطر عدم الاتساق بين التنبؤ بالمبيعات وتخطيط المشتريات لا تمثل مجرد وظيفة تشغيلية عابرة، بل هي منظومة إدارية واستراتيجية شاملة تعتمد على التكامل التنظيمي، الشفافية الرقمية، والمرونة التشغيلية.</w:t>
      </w:r>
    </w:p>
    <w:p w14:paraId="04D31F07" w14:textId="780DB0EB" w:rsidR="008052AE" w:rsidRPr="002D2916" w:rsidRDefault="007874C3" w:rsidP="002D2916">
      <w:pPr>
        <w:pStyle w:val="a5"/>
        <w:bidi/>
        <w:spacing w:before="0" w:beforeAutospacing="0" w:after="173" w:afterAutospacing="0" w:line="360" w:lineRule="auto"/>
        <w:rPr>
          <w:rFonts w:ascii="Simplified Arabic" w:hAnsi="Simplified Arabic" w:cs="Simplified Arabic"/>
          <w:color w:val="1F1F1F"/>
          <w:sz w:val="32"/>
          <w:szCs w:val="32"/>
          <w:rtl/>
        </w:rPr>
      </w:pPr>
      <w:r w:rsidRPr="008052AE">
        <w:rPr>
          <w:rFonts w:ascii="Simplified Arabic" w:hAnsi="Simplified Arabic" w:cs="Simplified Arabic" w:hint="cs"/>
          <w:color w:val="1F1F1F"/>
          <w:sz w:val="32"/>
          <w:szCs w:val="32"/>
          <w:rtl/>
        </w:rPr>
        <w:t xml:space="preserve">إن النجاح في إزالة الفجوات بين ما يتم التنبؤ به من طلبيات وما يتم شراؤه وتوريده بالفعل يُعد المتطلب الأساسي لتحقيق كفاءة إدارة المخزون بأبعادها المالية والتشغيلية (تسريع الدوران، خفض تكاليف الاحتفاظ والتلف، والسيطرة على حالات النفاد). وبذلك يكتمل البناء النظري </w:t>
      </w:r>
      <w:proofErr w:type="spellStart"/>
      <w:r w:rsidRPr="008052AE">
        <w:rPr>
          <w:rFonts w:ascii="Simplified Arabic" w:hAnsi="Simplified Arabic" w:cs="Simplified Arabic" w:hint="cs"/>
          <w:color w:val="1F1F1F"/>
          <w:sz w:val="32"/>
          <w:szCs w:val="32"/>
          <w:rtl/>
        </w:rPr>
        <w:t>والمفاهيمي</w:t>
      </w:r>
      <w:proofErr w:type="spellEnd"/>
      <w:r w:rsidRPr="008052AE">
        <w:rPr>
          <w:rFonts w:ascii="Simplified Arabic" w:hAnsi="Simplified Arabic" w:cs="Simplified Arabic" w:hint="cs"/>
          <w:color w:val="1F1F1F"/>
          <w:sz w:val="32"/>
          <w:szCs w:val="32"/>
          <w:rtl/>
        </w:rPr>
        <w:t xml:space="preserve"> للدراسة، ليشكل القاعدة العلمية الصلبة التي تنطلق منها أداة الدراسة الميدانية والدراسة الاستدلالية للفرضيات في شركات التجزئة الكبرى بالمملكة العربية السعودية.</w:t>
      </w:r>
    </w:p>
    <w:p w14:paraId="4235885C" w14:textId="77777777" w:rsidR="008052AE" w:rsidRDefault="008052AE" w:rsidP="008052A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B4AF8B" w14:textId="77777777" w:rsidR="008052AE" w:rsidRDefault="008052AE" w:rsidP="008052A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sectPr w:rsidR="008052A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32B2B" w14:textId="77777777" w:rsidR="00345983" w:rsidRDefault="00345983" w:rsidP="009125CE">
      <w:pPr>
        <w:spacing w:after="0" w:line="240" w:lineRule="auto"/>
      </w:pPr>
      <w:r>
        <w:separator/>
      </w:r>
    </w:p>
  </w:endnote>
  <w:endnote w:type="continuationSeparator" w:id="0">
    <w:p w14:paraId="780D9EA9" w14:textId="77777777" w:rsidR="00345983" w:rsidRDefault="003459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CAAE4" w14:textId="77777777" w:rsidR="00345983" w:rsidRDefault="00345983" w:rsidP="009125CE">
      <w:pPr>
        <w:spacing w:after="0" w:line="240" w:lineRule="auto"/>
      </w:pPr>
      <w:r>
        <w:separator/>
      </w:r>
    </w:p>
  </w:footnote>
  <w:footnote w:type="continuationSeparator" w:id="0">
    <w:p w14:paraId="48663A6F" w14:textId="77777777" w:rsidR="00345983" w:rsidRDefault="003459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6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162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E56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B36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F209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568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C4C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8B53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41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315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8223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627B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3F2B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C40B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F95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DA05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242D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3A53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DB34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3674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6952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7758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7A1A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107B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BE1E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F314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F653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5B6B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AD3A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9970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9304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9321A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F25A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5A54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FC34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057B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1829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7640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7F78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5B61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265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475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B761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5B76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0D28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0A61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6E26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E31D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C174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2B44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637E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7F32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D743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EF37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D37ED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10E45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2C1C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9570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3F4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144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EA6B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6AD00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7CE52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B353F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CCA6B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D060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1503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1802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7208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016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1A23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9E5C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385A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AE5D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202A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65402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7491A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AB6B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9A32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A969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9D7F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DE5D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4100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BF4F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C12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D246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375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C93E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CA6B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4EF4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032D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73C0A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7641B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2426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927232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AAA13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924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023054">
    <w:abstractNumId w:val="9"/>
  </w:num>
  <w:num w:numId="2" w16cid:durableId="1253004509">
    <w:abstractNumId w:val="80"/>
  </w:num>
  <w:num w:numId="3" w16cid:durableId="265046067">
    <w:abstractNumId w:val="73"/>
  </w:num>
  <w:num w:numId="4" w16cid:durableId="298002126">
    <w:abstractNumId w:val="35"/>
  </w:num>
  <w:num w:numId="5" w16cid:durableId="2001690284">
    <w:abstractNumId w:val="75"/>
  </w:num>
  <w:num w:numId="6" w16cid:durableId="283733080">
    <w:abstractNumId w:val="27"/>
  </w:num>
  <w:num w:numId="7" w16cid:durableId="312954505">
    <w:abstractNumId w:val="48"/>
  </w:num>
  <w:num w:numId="8" w16cid:durableId="391581445">
    <w:abstractNumId w:val="25"/>
  </w:num>
  <w:num w:numId="9" w16cid:durableId="520632600">
    <w:abstractNumId w:val="59"/>
  </w:num>
  <w:num w:numId="10" w16cid:durableId="461575221">
    <w:abstractNumId w:val="2"/>
  </w:num>
  <w:num w:numId="11" w16cid:durableId="1944995032">
    <w:abstractNumId w:val="70"/>
  </w:num>
  <w:num w:numId="12" w16cid:durableId="487206447">
    <w:abstractNumId w:val="55"/>
  </w:num>
  <w:num w:numId="13" w16cid:durableId="1255045549">
    <w:abstractNumId w:val="89"/>
  </w:num>
  <w:num w:numId="14" w16cid:durableId="1467697926">
    <w:abstractNumId w:val="20"/>
  </w:num>
  <w:num w:numId="15" w16cid:durableId="615909282">
    <w:abstractNumId w:val="62"/>
  </w:num>
  <w:num w:numId="16" w16cid:durableId="1804493702">
    <w:abstractNumId w:val="1"/>
  </w:num>
  <w:num w:numId="17" w16cid:durableId="1405834161">
    <w:abstractNumId w:val="74"/>
  </w:num>
  <w:num w:numId="18" w16cid:durableId="315647570">
    <w:abstractNumId w:val="94"/>
  </w:num>
  <w:num w:numId="19" w16cid:durableId="641079384">
    <w:abstractNumId w:val="31"/>
  </w:num>
  <w:num w:numId="20" w16cid:durableId="1763986968">
    <w:abstractNumId w:val="24"/>
  </w:num>
  <w:num w:numId="21" w16cid:durableId="1701123214">
    <w:abstractNumId w:val="21"/>
  </w:num>
  <w:num w:numId="22" w16cid:durableId="774636982">
    <w:abstractNumId w:val="39"/>
  </w:num>
  <w:num w:numId="23" w16cid:durableId="935559081">
    <w:abstractNumId w:val="54"/>
  </w:num>
  <w:num w:numId="24" w16cid:durableId="743143730">
    <w:abstractNumId w:val="61"/>
  </w:num>
  <w:num w:numId="25" w16cid:durableId="413937155">
    <w:abstractNumId w:val="84"/>
  </w:num>
  <w:num w:numId="26" w16cid:durableId="1569803628">
    <w:abstractNumId w:val="81"/>
  </w:num>
  <w:num w:numId="27" w16cid:durableId="1859003554">
    <w:abstractNumId w:val="86"/>
  </w:num>
  <w:num w:numId="28" w16cid:durableId="796997076">
    <w:abstractNumId w:val="4"/>
  </w:num>
  <w:num w:numId="29" w16cid:durableId="1957516577">
    <w:abstractNumId w:val="47"/>
  </w:num>
  <w:num w:numId="30" w16cid:durableId="1695887612">
    <w:abstractNumId w:val="18"/>
  </w:num>
  <w:num w:numId="31" w16cid:durableId="610012992">
    <w:abstractNumId w:val="67"/>
  </w:num>
  <w:num w:numId="32" w16cid:durableId="284312518">
    <w:abstractNumId w:val="53"/>
  </w:num>
  <w:num w:numId="33" w16cid:durableId="1526794349">
    <w:abstractNumId w:val="37"/>
  </w:num>
  <w:num w:numId="34" w16cid:durableId="341013042">
    <w:abstractNumId w:val="78"/>
  </w:num>
  <w:num w:numId="35" w16cid:durableId="1991472974">
    <w:abstractNumId w:val="52"/>
  </w:num>
  <w:num w:numId="36" w16cid:durableId="118958244">
    <w:abstractNumId w:val="45"/>
  </w:num>
  <w:num w:numId="37" w16cid:durableId="162202965">
    <w:abstractNumId w:val="76"/>
  </w:num>
  <w:num w:numId="38" w16cid:durableId="1841508541">
    <w:abstractNumId w:val="43"/>
  </w:num>
  <w:num w:numId="39" w16cid:durableId="1966890915">
    <w:abstractNumId w:val="65"/>
  </w:num>
  <w:num w:numId="40" w16cid:durableId="224073847">
    <w:abstractNumId w:val="23"/>
  </w:num>
  <w:num w:numId="41" w16cid:durableId="998382863">
    <w:abstractNumId w:val="49"/>
  </w:num>
  <w:num w:numId="42" w16cid:durableId="986475006">
    <w:abstractNumId w:val="93"/>
  </w:num>
  <w:num w:numId="43" w16cid:durableId="1363093045">
    <w:abstractNumId w:val="85"/>
  </w:num>
  <w:num w:numId="44" w16cid:durableId="86850234">
    <w:abstractNumId w:val="88"/>
  </w:num>
  <w:num w:numId="45" w16cid:durableId="175852661">
    <w:abstractNumId w:val="17"/>
  </w:num>
  <w:num w:numId="46" w16cid:durableId="1368531598">
    <w:abstractNumId w:val="68"/>
  </w:num>
  <w:num w:numId="47" w16cid:durableId="322928189">
    <w:abstractNumId w:val="77"/>
  </w:num>
  <w:num w:numId="48" w16cid:durableId="2023892507">
    <w:abstractNumId w:val="40"/>
  </w:num>
  <w:num w:numId="49" w16cid:durableId="1597782837">
    <w:abstractNumId w:val="34"/>
  </w:num>
  <w:num w:numId="50" w16cid:durableId="1611627697">
    <w:abstractNumId w:val="28"/>
  </w:num>
  <w:num w:numId="51" w16cid:durableId="1541630495">
    <w:abstractNumId w:val="79"/>
  </w:num>
  <w:num w:numId="52" w16cid:durableId="991177647">
    <w:abstractNumId w:val="96"/>
  </w:num>
  <w:num w:numId="53" w16cid:durableId="1019160973">
    <w:abstractNumId w:val="10"/>
  </w:num>
  <w:num w:numId="54" w16cid:durableId="466245004">
    <w:abstractNumId w:val="33"/>
  </w:num>
  <w:num w:numId="55" w16cid:durableId="839202126">
    <w:abstractNumId w:val="16"/>
  </w:num>
  <w:num w:numId="56" w16cid:durableId="506792094">
    <w:abstractNumId w:val="32"/>
  </w:num>
  <w:num w:numId="57" w16cid:durableId="771359578">
    <w:abstractNumId w:val="51"/>
  </w:num>
  <w:num w:numId="58" w16cid:durableId="1181315653">
    <w:abstractNumId w:val="56"/>
  </w:num>
  <w:num w:numId="59" w16cid:durableId="560215218">
    <w:abstractNumId w:val="58"/>
  </w:num>
  <w:num w:numId="60" w16cid:durableId="774984678">
    <w:abstractNumId w:val="57"/>
  </w:num>
  <w:num w:numId="61" w16cid:durableId="1506744946">
    <w:abstractNumId w:val="66"/>
  </w:num>
  <w:num w:numId="62" w16cid:durableId="2144469261">
    <w:abstractNumId w:val="50"/>
  </w:num>
  <w:num w:numId="63" w16cid:durableId="835653455">
    <w:abstractNumId w:val="83"/>
  </w:num>
  <w:num w:numId="64" w16cid:durableId="906573784">
    <w:abstractNumId w:val="3"/>
  </w:num>
  <w:num w:numId="65" w16cid:durableId="1733382946">
    <w:abstractNumId w:val="8"/>
  </w:num>
  <w:num w:numId="66" w16cid:durableId="338435283">
    <w:abstractNumId w:val="7"/>
  </w:num>
  <w:num w:numId="67" w16cid:durableId="49547003">
    <w:abstractNumId w:val="92"/>
  </w:num>
  <w:num w:numId="68" w16cid:durableId="617369429">
    <w:abstractNumId w:val="0"/>
  </w:num>
  <w:num w:numId="69" w16cid:durableId="1224872847">
    <w:abstractNumId w:val="72"/>
  </w:num>
  <w:num w:numId="70" w16cid:durableId="1790660674">
    <w:abstractNumId w:val="5"/>
  </w:num>
  <w:num w:numId="71" w16cid:durableId="719477518">
    <w:abstractNumId w:val="36"/>
  </w:num>
  <w:num w:numId="72" w16cid:durableId="1996103112">
    <w:abstractNumId w:val="95"/>
  </w:num>
  <w:num w:numId="73" w16cid:durableId="396636863">
    <w:abstractNumId w:val="29"/>
  </w:num>
  <w:num w:numId="74" w16cid:durableId="864443883">
    <w:abstractNumId w:val="87"/>
  </w:num>
  <w:num w:numId="75" w16cid:durableId="848641118">
    <w:abstractNumId w:val="63"/>
  </w:num>
  <w:num w:numId="76" w16cid:durableId="607813411">
    <w:abstractNumId w:val="26"/>
  </w:num>
  <w:num w:numId="77" w16cid:durableId="452407471">
    <w:abstractNumId w:val="38"/>
  </w:num>
  <w:num w:numId="78" w16cid:durableId="2034308654">
    <w:abstractNumId w:val="69"/>
  </w:num>
  <w:num w:numId="79" w16cid:durableId="160043484">
    <w:abstractNumId w:val="11"/>
  </w:num>
  <w:num w:numId="80" w16cid:durableId="581767803">
    <w:abstractNumId w:val="44"/>
  </w:num>
  <w:num w:numId="81" w16cid:durableId="723792609">
    <w:abstractNumId w:val="15"/>
  </w:num>
  <w:num w:numId="82" w16cid:durableId="740833151">
    <w:abstractNumId w:val="19"/>
  </w:num>
  <w:num w:numId="83" w16cid:durableId="1600530289">
    <w:abstractNumId w:val="60"/>
  </w:num>
  <w:num w:numId="84" w16cid:durableId="1026951759">
    <w:abstractNumId w:val="71"/>
  </w:num>
  <w:num w:numId="85" w16cid:durableId="461001714">
    <w:abstractNumId w:val="14"/>
  </w:num>
  <w:num w:numId="86" w16cid:durableId="1104492682">
    <w:abstractNumId w:val="41"/>
  </w:num>
  <w:num w:numId="87" w16cid:durableId="783692186">
    <w:abstractNumId w:val="42"/>
  </w:num>
  <w:num w:numId="88" w16cid:durableId="1535534705">
    <w:abstractNumId w:val="12"/>
  </w:num>
  <w:num w:numId="89" w16cid:durableId="950235510">
    <w:abstractNumId w:val="64"/>
  </w:num>
  <w:num w:numId="90" w16cid:durableId="262149517">
    <w:abstractNumId w:val="6"/>
  </w:num>
  <w:num w:numId="91" w16cid:durableId="523713094">
    <w:abstractNumId w:val="82"/>
  </w:num>
  <w:num w:numId="92" w16cid:durableId="398332476">
    <w:abstractNumId w:val="46"/>
  </w:num>
  <w:num w:numId="93" w16cid:durableId="1775248937">
    <w:abstractNumId w:val="30"/>
  </w:num>
  <w:num w:numId="94" w16cid:durableId="678386336">
    <w:abstractNumId w:val="91"/>
  </w:num>
  <w:num w:numId="95" w16cid:durableId="323826299">
    <w:abstractNumId w:val="90"/>
  </w:num>
  <w:num w:numId="96" w16cid:durableId="612396346">
    <w:abstractNumId w:val="13"/>
  </w:num>
  <w:num w:numId="97" w16cid:durableId="1033649867">
    <w:abstractNumId w:val="2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5795C"/>
    <w:rsid w:val="00064D23"/>
    <w:rsid w:val="000664B6"/>
    <w:rsid w:val="00072DB5"/>
    <w:rsid w:val="0008447E"/>
    <w:rsid w:val="00096326"/>
    <w:rsid w:val="000A05E9"/>
    <w:rsid w:val="000A29D4"/>
    <w:rsid w:val="000B7D53"/>
    <w:rsid w:val="000D05D0"/>
    <w:rsid w:val="000D5BC7"/>
    <w:rsid w:val="000E6E95"/>
    <w:rsid w:val="000F01B9"/>
    <w:rsid w:val="000F0F70"/>
    <w:rsid w:val="000F44B4"/>
    <w:rsid w:val="00105275"/>
    <w:rsid w:val="0011371B"/>
    <w:rsid w:val="001140B5"/>
    <w:rsid w:val="00114E49"/>
    <w:rsid w:val="0011588C"/>
    <w:rsid w:val="0011762B"/>
    <w:rsid w:val="00121042"/>
    <w:rsid w:val="00121D6F"/>
    <w:rsid w:val="0012336D"/>
    <w:rsid w:val="0012403C"/>
    <w:rsid w:val="00125F95"/>
    <w:rsid w:val="00130BFC"/>
    <w:rsid w:val="00141B96"/>
    <w:rsid w:val="0014679D"/>
    <w:rsid w:val="00147D41"/>
    <w:rsid w:val="0015064C"/>
    <w:rsid w:val="00150CAB"/>
    <w:rsid w:val="001611C6"/>
    <w:rsid w:val="00165FDC"/>
    <w:rsid w:val="00173028"/>
    <w:rsid w:val="001867AC"/>
    <w:rsid w:val="001902DB"/>
    <w:rsid w:val="00193AF5"/>
    <w:rsid w:val="001961D7"/>
    <w:rsid w:val="001979FC"/>
    <w:rsid w:val="00197B85"/>
    <w:rsid w:val="001B2F47"/>
    <w:rsid w:val="001C077B"/>
    <w:rsid w:val="001C2162"/>
    <w:rsid w:val="001E0F67"/>
    <w:rsid w:val="001E28D4"/>
    <w:rsid w:val="001F1A21"/>
    <w:rsid w:val="001F7173"/>
    <w:rsid w:val="00207061"/>
    <w:rsid w:val="00221324"/>
    <w:rsid w:val="00222C12"/>
    <w:rsid w:val="00223E04"/>
    <w:rsid w:val="00232E82"/>
    <w:rsid w:val="00236F10"/>
    <w:rsid w:val="00241554"/>
    <w:rsid w:val="00243E7D"/>
    <w:rsid w:val="00244499"/>
    <w:rsid w:val="002465D9"/>
    <w:rsid w:val="002551FE"/>
    <w:rsid w:val="00261A1C"/>
    <w:rsid w:val="0026366C"/>
    <w:rsid w:val="00267F74"/>
    <w:rsid w:val="00272636"/>
    <w:rsid w:val="00274CDE"/>
    <w:rsid w:val="002865EE"/>
    <w:rsid w:val="00294F46"/>
    <w:rsid w:val="00295427"/>
    <w:rsid w:val="002A5FBE"/>
    <w:rsid w:val="002B5B59"/>
    <w:rsid w:val="002B65E0"/>
    <w:rsid w:val="002C191A"/>
    <w:rsid w:val="002D2916"/>
    <w:rsid w:val="002D3A9A"/>
    <w:rsid w:val="002D4A67"/>
    <w:rsid w:val="002D4F65"/>
    <w:rsid w:val="002F3816"/>
    <w:rsid w:val="002F4D4F"/>
    <w:rsid w:val="003033F3"/>
    <w:rsid w:val="00305758"/>
    <w:rsid w:val="00327418"/>
    <w:rsid w:val="00343693"/>
    <w:rsid w:val="00345983"/>
    <w:rsid w:val="00351E7B"/>
    <w:rsid w:val="0037126E"/>
    <w:rsid w:val="00381EF9"/>
    <w:rsid w:val="00384A56"/>
    <w:rsid w:val="00385A80"/>
    <w:rsid w:val="003939DA"/>
    <w:rsid w:val="00396571"/>
    <w:rsid w:val="003A61C9"/>
    <w:rsid w:val="003B05F5"/>
    <w:rsid w:val="003B317E"/>
    <w:rsid w:val="003C2C14"/>
    <w:rsid w:val="003E012F"/>
    <w:rsid w:val="003F2811"/>
    <w:rsid w:val="003F2C70"/>
    <w:rsid w:val="00417BE5"/>
    <w:rsid w:val="0042019A"/>
    <w:rsid w:val="004256E7"/>
    <w:rsid w:val="00432D70"/>
    <w:rsid w:val="004352B4"/>
    <w:rsid w:val="00440191"/>
    <w:rsid w:val="00440EC8"/>
    <w:rsid w:val="004438BA"/>
    <w:rsid w:val="00455FB1"/>
    <w:rsid w:val="004578C7"/>
    <w:rsid w:val="00463070"/>
    <w:rsid w:val="0047707C"/>
    <w:rsid w:val="00482F62"/>
    <w:rsid w:val="00484462"/>
    <w:rsid w:val="00492CFC"/>
    <w:rsid w:val="004A0DBB"/>
    <w:rsid w:val="004A4512"/>
    <w:rsid w:val="004B0AB4"/>
    <w:rsid w:val="004B5808"/>
    <w:rsid w:val="004C1637"/>
    <w:rsid w:val="004C5243"/>
    <w:rsid w:val="004C6BC3"/>
    <w:rsid w:val="004D3271"/>
    <w:rsid w:val="004D52F9"/>
    <w:rsid w:val="004D7B59"/>
    <w:rsid w:val="004E5DAF"/>
    <w:rsid w:val="00506576"/>
    <w:rsid w:val="005129D2"/>
    <w:rsid w:val="00523C6E"/>
    <w:rsid w:val="005277CA"/>
    <w:rsid w:val="00540FB7"/>
    <w:rsid w:val="00545328"/>
    <w:rsid w:val="00550576"/>
    <w:rsid w:val="00566673"/>
    <w:rsid w:val="0057043F"/>
    <w:rsid w:val="005732D7"/>
    <w:rsid w:val="00575CDE"/>
    <w:rsid w:val="00583D39"/>
    <w:rsid w:val="0058533D"/>
    <w:rsid w:val="00587F75"/>
    <w:rsid w:val="00590B27"/>
    <w:rsid w:val="005C0AD5"/>
    <w:rsid w:val="005E095B"/>
    <w:rsid w:val="005E62A6"/>
    <w:rsid w:val="005F6398"/>
    <w:rsid w:val="00615E35"/>
    <w:rsid w:val="0062761F"/>
    <w:rsid w:val="00627BEC"/>
    <w:rsid w:val="006417D1"/>
    <w:rsid w:val="00653605"/>
    <w:rsid w:val="00654419"/>
    <w:rsid w:val="00656640"/>
    <w:rsid w:val="00657B4D"/>
    <w:rsid w:val="00663579"/>
    <w:rsid w:val="006750E0"/>
    <w:rsid w:val="00680969"/>
    <w:rsid w:val="006878EC"/>
    <w:rsid w:val="006948DE"/>
    <w:rsid w:val="006C4E7A"/>
    <w:rsid w:val="006D260D"/>
    <w:rsid w:val="006E144E"/>
    <w:rsid w:val="006E3C16"/>
    <w:rsid w:val="007003E1"/>
    <w:rsid w:val="00707422"/>
    <w:rsid w:val="00707A82"/>
    <w:rsid w:val="00717A2C"/>
    <w:rsid w:val="0072447D"/>
    <w:rsid w:val="00726089"/>
    <w:rsid w:val="00730D2D"/>
    <w:rsid w:val="00743156"/>
    <w:rsid w:val="00752BFE"/>
    <w:rsid w:val="007626D1"/>
    <w:rsid w:val="00764084"/>
    <w:rsid w:val="0076526A"/>
    <w:rsid w:val="00770178"/>
    <w:rsid w:val="007719CD"/>
    <w:rsid w:val="00773DFA"/>
    <w:rsid w:val="007808C7"/>
    <w:rsid w:val="00781794"/>
    <w:rsid w:val="007864BE"/>
    <w:rsid w:val="007874C3"/>
    <w:rsid w:val="007A4892"/>
    <w:rsid w:val="007B0E54"/>
    <w:rsid w:val="007B5ECF"/>
    <w:rsid w:val="007C4B0B"/>
    <w:rsid w:val="007D5298"/>
    <w:rsid w:val="007E02F9"/>
    <w:rsid w:val="007E3A20"/>
    <w:rsid w:val="007E6989"/>
    <w:rsid w:val="008011D9"/>
    <w:rsid w:val="008052AE"/>
    <w:rsid w:val="008435A2"/>
    <w:rsid w:val="008553F9"/>
    <w:rsid w:val="0086456A"/>
    <w:rsid w:val="00872412"/>
    <w:rsid w:val="00877AAC"/>
    <w:rsid w:val="008805E6"/>
    <w:rsid w:val="0089042A"/>
    <w:rsid w:val="00891AFB"/>
    <w:rsid w:val="008A3AF2"/>
    <w:rsid w:val="008D6E4A"/>
    <w:rsid w:val="008E0014"/>
    <w:rsid w:val="008F1EAE"/>
    <w:rsid w:val="008F5FA4"/>
    <w:rsid w:val="00907A17"/>
    <w:rsid w:val="0091172D"/>
    <w:rsid w:val="009125CE"/>
    <w:rsid w:val="00913B0F"/>
    <w:rsid w:val="00914DDB"/>
    <w:rsid w:val="00924DDB"/>
    <w:rsid w:val="00955188"/>
    <w:rsid w:val="00962F25"/>
    <w:rsid w:val="00984B05"/>
    <w:rsid w:val="0099751E"/>
    <w:rsid w:val="009A59D0"/>
    <w:rsid w:val="009B6888"/>
    <w:rsid w:val="009B6DF7"/>
    <w:rsid w:val="009C0161"/>
    <w:rsid w:val="009C5769"/>
    <w:rsid w:val="009D108D"/>
    <w:rsid w:val="009D5475"/>
    <w:rsid w:val="009E1436"/>
    <w:rsid w:val="009E2172"/>
    <w:rsid w:val="009E3057"/>
    <w:rsid w:val="009E3122"/>
    <w:rsid w:val="009E45CF"/>
    <w:rsid w:val="009E5668"/>
    <w:rsid w:val="009F471A"/>
    <w:rsid w:val="00A40BF0"/>
    <w:rsid w:val="00A421F3"/>
    <w:rsid w:val="00A56754"/>
    <w:rsid w:val="00A67D32"/>
    <w:rsid w:val="00A74F76"/>
    <w:rsid w:val="00A7521E"/>
    <w:rsid w:val="00A9038C"/>
    <w:rsid w:val="00A9744E"/>
    <w:rsid w:val="00AA0AFB"/>
    <w:rsid w:val="00AA0D95"/>
    <w:rsid w:val="00AA3527"/>
    <w:rsid w:val="00AA6247"/>
    <w:rsid w:val="00AA79E9"/>
    <w:rsid w:val="00AB0A70"/>
    <w:rsid w:val="00AB7152"/>
    <w:rsid w:val="00AC388C"/>
    <w:rsid w:val="00AC57FC"/>
    <w:rsid w:val="00AC7893"/>
    <w:rsid w:val="00AE505C"/>
    <w:rsid w:val="00AF5E44"/>
    <w:rsid w:val="00B02B91"/>
    <w:rsid w:val="00B10743"/>
    <w:rsid w:val="00B11548"/>
    <w:rsid w:val="00B32DA9"/>
    <w:rsid w:val="00B353E7"/>
    <w:rsid w:val="00B372E4"/>
    <w:rsid w:val="00B459DF"/>
    <w:rsid w:val="00B53085"/>
    <w:rsid w:val="00B63125"/>
    <w:rsid w:val="00B63B0F"/>
    <w:rsid w:val="00B64D3C"/>
    <w:rsid w:val="00B74E15"/>
    <w:rsid w:val="00B7678A"/>
    <w:rsid w:val="00B773D3"/>
    <w:rsid w:val="00B77907"/>
    <w:rsid w:val="00B77B48"/>
    <w:rsid w:val="00B900AA"/>
    <w:rsid w:val="00B911B8"/>
    <w:rsid w:val="00B9417F"/>
    <w:rsid w:val="00BA0F6C"/>
    <w:rsid w:val="00BB5E5E"/>
    <w:rsid w:val="00BC7F9B"/>
    <w:rsid w:val="00BD2618"/>
    <w:rsid w:val="00BD472C"/>
    <w:rsid w:val="00BE18CE"/>
    <w:rsid w:val="00BF0D76"/>
    <w:rsid w:val="00BF3951"/>
    <w:rsid w:val="00C07FB1"/>
    <w:rsid w:val="00C15DF7"/>
    <w:rsid w:val="00C244DA"/>
    <w:rsid w:val="00C264C9"/>
    <w:rsid w:val="00C41757"/>
    <w:rsid w:val="00C43758"/>
    <w:rsid w:val="00C52F38"/>
    <w:rsid w:val="00C53B93"/>
    <w:rsid w:val="00C65A7B"/>
    <w:rsid w:val="00C71E18"/>
    <w:rsid w:val="00C74D8B"/>
    <w:rsid w:val="00C76D5E"/>
    <w:rsid w:val="00C776A9"/>
    <w:rsid w:val="00C91A1E"/>
    <w:rsid w:val="00C93BC1"/>
    <w:rsid w:val="00C93DA7"/>
    <w:rsid w:val="00C968D4"/>
    <w:rsid w:val="00CA611F"/>
    <w:rsid w:val="00CA6E0A"/>
    <w:rsid w:val="00CB0DF2"/>
    <w:rsid w:val="00CB2EF4"/>
    <w:rsid w:val="00CB4297"/>
    <w:rsid w:val="00CC3B68"/>
    <w:rsid w:val="00CD159A"/>
    <w:rsid w:val="00CE1208"/>
    <w:rsid w:val="00CE5464"/>
    <w:rsid w:val="00CF16AC"/>
    <w:rsid w:val="00CF332E"/>
    <w:rsid w:val="00D0103B"/>
    <w:rsid w:val="00D022B6"/>
    <w:rsid w:val="00D0252A"/>
    <w:rsid w:val="00D075C8"/>
    <w:rsid w:val="00D15E1C"/>
    <w:rsid w:val="00D22171"/>
    <w:rsid w:val="00D261AA"/>
    <w:rsid w:val="00D31C25"/>
    <w:rsid w:val="00D45966"/>
    <w:rsid w:val="00D619B9"/>
    <w:rsid w:val="00D639B1"/>
    <w:rsid w:val="00D76CA0"/>
    <w:rsid w:val="00D85199"/>
    <w:rsid w:val="00D92E63"/>
    <w:rsid w:val="00DA3A40"/>
    <w:rsid w:val="00DA665F"/>
    <w:rsid w:val="00DB69A9"/>
    <w:rsid w:val="00DC4B36"/>
    <w:rsid w:val="00DC546B"/>
    <w:rsid w:val="00DD24EE"/>
    <w:rsid w:val="00DD304F"/>
    <w:rsid w:val="00DE0574"/>
    <w:rsid w:val="00DF4BE9"/>
    <w:rsid w:val="00E12852"/>
    <w:rsid w:val="00E13BC9"/>
    <w:rsid w:val="00E15013"/>
    <w:rsid w:val="00E3066D"/>
    <w:rsid w:val="00E3564B"/>
    <w:rsid w:val="00E40651"/>
    <w:rsid w:val="00E40B67"/>
    <w:rsid w:val="00E4202A"/>
    <w:rsid w:val="00E563D1"/>
    <w:rsid w:val="00E626DB"/>
    <w:rsid w:val="00E71C79"/>
    <w:rsid w:val="00E77688"/>
    <w:rsid w:val="00E86456"/>
    <w:rsid w:val="00E86C32"/>
    <w:rsid w:val="00E96A57"/>
    <w:rsid w:val="00EA3D68"/>
    <w:rsid w:val="00EA6B5D"/>
    <w:rsid w:val="00EC7D7E"/>
    <w:rsid w:val="00ED3A77"/>
    <w:rsid w:val="00EE2D30"/>
    <w:rsid w:val="00EE30CC"/>
    <w:rsid w:val="00EE4127"/>
    <w:rsid w:val="00EF5671"/>
    <w:rsid w:val="00EF578E"/>
    <w:rsid w:val="00F03429"/>
    <w:rsid w:val="00F11EE1"/>
    <w:rsid w:val="00F25BD9"/>
    <w:rsid w:val="00F326AA"/>
    <w:rsid w:val="00F33D89"/>
    <w:rsid w:val="00F34F5A"/>
    <w:rsid w:val="00F44E86"/>
    <w:rsid w:val="00F45196"/>
    <w:rsid w:val="00F532AA"/>
    <w:rsid w:val="00F546CE"/>
    <w:rsid w:val="00F62752"/>
    <w:rsid w:val="00F756A9"/>
    <w:rsid w:val="00F828D5"/>
    <w:rsid w:val="00F9691F"/>
    <w:rsid w:val="00FB1FB0"/>
    <w:rsid w:val="00FB4DA9"/>
    <w:rsid w:val="00FC1C7A"/>
    <w:rsid w:val="00FC2CEB"/>
    <w:rsid w:val="00FC33D0"/>
    <w:rsid w:val="00FD54B4"/>
    <w:rsid w:val="00FD5C30"/>
    <w:rsid w:val="00FE13CE"/>
    <w:rsid w:val="00FE4645"/>
    <w:rsid w:val="00FF1121"/>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
    <w:name w:val="HTML Preformatted"/>
    <w:basedOn w:val="a"/>
    <w:link w:val="HTMLChar"/>
    <w:uiPriority w:val="99"/>
    <w:semiHidden/>
    <w:unhideWhenUsed/>
    <w:rsid w:val="003C2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3C2C14"/>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3C2C14"/>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7505</Words>
  <Characters>43836</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2026-07-25T14:01:00Z</dcterms:created>
  <dcterms:modified xsi:type="dcterms:W3CDTF">2026-07-25T14:01:00Z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