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ECA9C05" w:rsidR="009125CE" w:rsidRPr="001D504B" w:rsidRDefault="001D504B" w:rsidP="001D504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D504B">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B4B7C24">
            <wp:simplePos x="0" y="0"/>
            <wp:positionH relativeFrom="margin">
              <wp:align>left</wp:align>
            </wp:positionH>
            <wp:positionV relativeFrom="margin">
              <wp:posOffset>5715</wp:posOffset>
            </wp:positionV>
            <wp:extent cx="1882140" cy="1746250"/>
            <wp:effectExtent l="0" t="0" r="381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9282" cy="1753362"/>
                    </a:xfrm>
                    <a:prstGeom prst="rect">
                      <a:avLst/>
                    </a:prstGeom>
                  </pic:spPr>
                </pic:pic>
              </a:graphicData>
            </a:graphic>
            <wp14:sizeRelH relativeFrom="margin">
              <wp14:pctWidth>0</wp14:pctWidth>
            </wp14:sizeRelH>
            <wp14:sizeRelV relativeFrom="margin">
              <wp14:pctHeight>0</wp14:pctHeight>
            </wp14:sizeRelV>
          </wp:anchor>
        </w:drawing>
      </w:r>
      <w:r w:rsidR="009125CE" w:rsidRPr="001D504B">
        <w:rPr>
          <w:rFonts w:ascii="Sakkal Majalla" w:hAnsi="Sakkal Majalla" w:cs="Sakkal Majalla"/>
          <w:b/>
          <w:bCs/>
          <w:color w:val="000000" w:themeColor="text1"/>
          <w:sz w:val="32"/>
          <w:szCs w:val="32"/>
          <w:rtl/>
          <w:lang w:bidi="ar-EG"/>
        </w:rPr>
        <w:t xml:space="preserve">جامعة ميدأوشن </w:t>
      </w:r>
    </w:p>
    <w:p w14:paraId="1E957002" w14:textId="67951EC7" w:rsidR="00F546CE" w:rsidRPr="001D504B" w:rsidRDefault="009125CE" w:rsidP="001D504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D504B">
        <w:rPr>
          <w:rFonts w:ascii="Sakkal Majalla" w:hAnsi="Sakkal Majalla" w:cs="Sakkal Majalla"/>
          <w:b/>
          <w:bCs/>
          <w:color w:val="000000" w:themeColor="text1"/>
          <w:sz w:val="32"/>
          <w:szCs w:val="32"/>
          <w:lang w:bidi="ar-EG"/>
        </w:rPr>
        <w:t xml:space="preserve"> </w:t>
      </w:r>
      <w:r w:rsidRPr="001D504B">
        <w:rPr>
          <w:rFonts w:ascii="Sakkal Majalla" w:hAnsi="Sakkal Majalla" w:cs="Sakkal Majalla"/>
          <w:b/>
          <w:bCs/>
          <w:color w:val="000000" w:themeColor="text1"/>
          <w:sz w:val="32"/>
          <w:szCs w:val="32"/>
          <w:rtl/>
          <w:lang w:bidi="ar-EG"/>
        </w:rPr>
        <w:t xml:space="preserve">كلية </w:t>
      </w:r>
      <w:r w:rsidR="008C42C1" w:rsidRPr="001D504B">
        <w:rPr>
          <w:rFonts w:ascii="Sakkal Majalla" w:hAnsi="Sakkal Majalla" w:cs="Sakkal Majalla"/>
          <w:b/>
          <w:bCs/>
          <w:color w:val="000000" w:themeColor="text1"/>
          <w:sz w:val="32"/>
          <w:szCs w:val="32"/>
          <w:rtl/>
          <w:lang w:bidi="ar-EG"/>
        </w:rPr>
        <w:t>الإدارة</w:t>
      </w:r>
      <w:r w:rsidRPr="001D504B">
        <w:rPr>
          <w:rFonts w:ascii="Sakkal Majalla" w:hAnsi="Sakkal Majalla" w:cs="Sakkal Majalla"/>
          <w:b/>
          <w:bCs/>
          <w:color w:val="000000" w:themeColor="text1"/>
          <w:sz w:val="32"/>
          <w:szCs w:val="32"/>
          <w:rtl/>
          <w:lang w:bidi="ar-EG"/>
        </w:rPr>
        <w:t xml:space="preserve"> </w:t>
      </w:r>
    </w:p>
    <w:p w14:paraId="5F6542BF" w14:textId="3CA19465" w:rsidR="009125CE" w:rsidRPr="001D504B" w:rsidRDefault="009125CE" w:rsidP="001D504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D504B">
        <w:rPr>
          <w:rFonts w:ascii="Sakkal Majalla" w:hAnsi="Sakkal Majalla" w:cs="Sakkal Majalla"/>
          <w:b/>
          <w:bCs/>
          <w:color w:val="000000" w:themeColor="text1"/>
          <w:sz w:val="32"/>
          <w:szCs w:val="32"/>
          <w:rtl/>
          <w:lang w:bidi="ar-EG"/>
        </w:rPr>
        <w:t>تخصص</w:t>
      </w:r>
      <w:r w:rsidR="00B15A9E" w:rsidRPr="001D504B">
        <w:rPr>
          <w:rFonts w:ascii="Sakkal Majalla" w:hAnsi="Sakkal Majalla" w:cs="Sakkal Majalla"/>
          <w:b/>
          <w:bCs/>
          <w:color w:val="000000" w:themeColor="text1"/>
          <w:sz w:val="32"/>
          <w:szCs w:val="32"/>
          <w:rtl/>
          <w:lang w:bidi="ar-EG"/>
        </w:rPr>
        <w:t xml:space="preserve"> </w:t>
      </w:r>
      <w:r w:rsidR="00FB4F4E" w:rsidRPr="001D504B">
        <w:rPr>
          <w:rFonts w:ascii="Sakkal Majalla" w:hAnsi="Sakkal Majalla" w:cs="Sakkal Majalla"/>
          <w:b/>
          <w:bCs/>
          <w:color w:val="000000" w:themeColor="text1"/>
          <w:sz w:val="32"/>
          <w:szCs w:val="32"/>
          <w:rtl/>
          <w:lang w:bidi="ar-EG"/>
        </w:rPr>
        <w:t>إدارة الأعمال</w:t>
      </w:r>
      <w:r w:rsidR="00A86E11" w:rsidRPr="001D504B">
        <w:rPr>
          <w:rFonts w:ascii="Sakkal Majalla" w:hAnsi="Sakkal Majalla" w:cs="Sakkal Majalla"/>
          <w:b/>
          <w:bCs/>
          <w:color w:val="000000" w:themeColor="text1"/>
          <w:sz w:val="32"/>
          <w:szCs w:val="32"/>
          <w:rtl/>
          <w:lang w:bidi="ar-EG"/>
        </w:rPr>
        <w:t xml:space="preserve"> </w:t>
      </w:r>
      <w:r w:rsidR="001A41B9" w:rsidRPr="001D504B">
        <w:rPr>
          <w:rFonts w:ascii="Sakkal Majalla" w:hAnsi="Sakkal Majalla" w:cs="Sakkal Majalla"/>
          <w:b/>
          <w:bCs/>
          <w:color w:val="000000" w:themeColor="text1"/>
          <w:sz w:val="32"/>
          <w:szCs w:val="32"/>
          <w:rtl/>
          <w:lang w:bidi="ar-EG"/>
        </w:rPr>
        <w:t xml:space="preserve"> </w:t>
      </w:r>
    </w:p>
    <w:p w14:paraId="4C32958C" w14:textId="39E83BED" w:rsidR="00AD722B" w:rsidRPr="001D504B" w:rsidRDefault="00DC087A" w:rsidP="001D504B">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203402423"/>
      <w:r w:rsidRPr="001D504B">
        <w:rPr>
          <w:rFonts w:ascii="Sakkal Majalla" w:hAnsi="Sakkal Majalla" w:cs="Sakkal Majalla"/>
          <w:b/>
          <w:bCs/>
          <w:color w:val="000000" w:themeColor="text1"/>
          <w:sz w:val="40"/>
          <w:szCs w:val="40"/>
          <w:rtl/>
          <w:lang w:bidi="ar-EG"/>
        </w:rPr>
        <w:t>أثر التحول الرقمي على إدارة الأفراد في القطاع المصرفي السعودي: دراسة تطبيقية على البنوك التجارية العاملة في المملكة العربية السعودية</w:t>
      </w:r>
      <w:bookmarkEnd w:id="0"/>
    </w:p>
    <w:p w14:paraId="751A7E65" w14:textId="5DFEFDA5" w:rsidR="009125CE" w:rsidRPr="001D504B" w:rsidRDefault="009125CE" w:rsidP="001D5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D504B">
        <w:rPr>
          <w:rFonts w:ascii="Sakkal Majalla" w:hAnsi="Sakkal Majalla" w:cs="Sakkal Majalla"/>
          <w:b/>
          <w:bCs/>
          <w:color w:val="000000" w:themeColor="text1"/>
          <w:sz w:val="36"/>
          <w:szCs w:val="36"/>
          <w:rtl/>
          <w:lang w:bidi="ar-EG"/>
        </w:rPr>
        <w:t>إعداد الطالب/</w:t>
      </w:r>
    </w:p>
    <w:p w14:paraId="5CDC93E3" w14:textId="4CD29799" w:rsidR="001D53DE" w:rsidRPr="001D504B" w:rsidRDefault="001D53DE" w:rsidP="001D5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D504B">
        <w:rPr>
          <w:rFonts w:ascii="Sakkal Majalla" w:hAnsi="Sakkal Majalla" w:cs="Sakkal Majalla"/>
          <w:b/>
          <w:bCs/>
          <w:color w:val="000000" w:themeColor="text1"/>
          <w:sz w:val="36"/>
          <w:szCs w:val="36"/>
          <w:rtl/>
          <w:lang w:bidi="ar-EG"/>
        </w:rPr>
        <w:t>زياد بن حسن العصيمي</w:t>
      </w:r>
    </w:p>
    <w:p w14:paraId="1A2AA1AC" w14:textId="1D4FB8B5" w:rsidR="00301731" w:rsidRPr="001D504B" w:rsidRDefault="001D53DE" w:rsidP="001D5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D504B">
        <w:rPr>
          <w:rFonts w:ascii="Sakkal Majalla" w:hAnsi="Sakkal Majalla" w:cs="Sakkal Majalla"/>
          <w:b/>
          <w:bCs/>
          <w:color w:val="000000" w:themeColor="text1"/>
          <w:sz w:val="36"/>
          <w:szCs w:val="36"/>
          <w:rtl/>
          <w:lang w:bidi="ar-EG"/>
        </w:rPr>
        <w:t>251003213</w:t>
      </w:r>
    </w:p>
    <w:p w14:paraId="5F4EE2DE" w14:textId="43BBE41A" w:rsidR="009125CE" w:rsidRPr="001D504B" w:rsidRDefault="009125CE" w:rsidP="001D5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D504B">
        <w:rPr>
          <w:rFonts w:ascii="Sakkal Majalla" w:hAnsi="Sakkal Majalla" w:cs="Sakkal Majalla"/>
          <w:b/>
          <w:bCs/>
          <w:color w:val="000000" w:themeColor="text1"/>
          <w:sz w:val="36"/>
          <w:szCs w:val="36"/>
          <w:rtl/>
          <w:lang w:bidi="ar-EG"/>
        </w:rPr>
        <w:t>إشراف/</w:t>
      </w:r>
    </w:p>
    <w:p w14:paraId="39900BA8" w14:textId="78610249" w:rsidR="00D32470" w:rsidRPr="001D504B" w:rsidRDefault="00BA5817" w:rsidP="001D504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D504B">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66DC7C8" w14:textId="199791CC" w:rsidR="001D504B" w:rsidRPr="001D504B" w:rsidRDefault="001D504B" w:rsidP="001D504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D504B">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1D504B" w:rsidRDefault="009125CE" w:rsidP="001D5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D504B">
        <w:rPr>
          <w:rFonts w:ascii="Sakkal Majalla" w:hAnsi="Sakkal Majalla" w:cs="Sakkal Majalla"/>
          <w:b/>
          <w:bCs/>
          <w:color w:val="000000" w:themeColor="text1"/>
          <w:sz w:val="36"/>
          <w:szCs w:val="36"/>
          <w:rtl/>
          <w:lang w:bidi="ar-EG"/>
        </w:rPr>
        <w:t>العام الدراسي:</w:t>
      </w:r>
    </w:p>
    <w:p w14:paraId="48C416A0" w14:textId="77777777" w:rsidR="001D504B" w:rsidRPr="001D504B" w:rsidRDefault="001D504B" w:rsidP="001D504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1D504B" w:rsidRPr="001D504B" w:rsidSect="001D504B">
          <w:type w:val="continuous"/>
          <w:pgSz w:w="11906" w:h="16838" w:code="9"/>
          <w:pgMar w:top="1440" w:right="1985" w:bottom="1440" w:left="1418" w:header="720" w:footer="720" w:gutter="567"/>
          <w:pgNumType w:fmt="arabicAbjad" w:start="1"/>
          <w:cols w:space="708"/>
          <w:bidi/>
          <w:rtlGutter/>
          <w:docGrid w:linePitch="360"/>
        </w:sectPr>
      </w:pPr>
      <w:r w:rsidRPr="001D504B">
        <w:rPr>
          <w:rFonts w:ascii="Sakkal Majalla" w:hAnsi="Sakkal Majalla" w:cs="Sakkal Majalla"/>
          <w:b/>
          <w:bCs/>
          <w:color w:val="000000" w:themeColor="text1"/>
          <w:sz w:val="36"/>
          <w:szCs w:val="36"/>
          <w:lang w:bidi="ar-EG"/>
        </w:rPr>
        <w:t>1447 – 2025</w:t>
      </w:r>
    </w:p>
    <w:p w14:paraId="15D5DA51" w14:textId="171CF1B7" w:rsidR="00377D51" w:rsidRPr="001D504B" w:rsidRDefault="001D504B" w:rsidP="001D504B">
      <w:pPr>
        <w:pStyle w:val="TOCHeading"/>
        <w:bidi/>
        <w:spacing w:before="100" w:beforeAutospacing="1" w:after="100" w:afterAutospacing="1" w:line="360" w:lineRule="auto"/>
        <w:jc w:val="center"/>
        <w:outlineLvl w:val="0"/>
        <w:rPr>
          <w:rFonts w:ascii="Sakkal Majalla" w:hAnsi="Sakkal Majalla" w:cs="Sakkal Majalla"/>
          <w:b/>
          <w:bCs/>
          <w:color w:val="000000" w:themeColor="text1"/>
          <w:kern w:val="2"/>
          <w:sz w:val="40"/>
          <w:szCs w:val="40"/>
          <w:rtl/>
          <w14:ligatures w14:val="standardContextual"/>
        </w:rPr>
      </w:pPr>
      <w:bookmarkStart w:id="1" w:name="_Toc211631528"/>
      <w:r w:rsidRPr="001D504B">
        <w:rPr>
          <w:rFonts w:ascii="Sakkal Majalla" w:hAnsi="Sakkal Majalla" w:cs="Sakkal Majalla" w:hint="cs"/>
          <w:b/>
          <w:bCs/>
          <w:color w:val="000000" w:themeColor="text1"/>
          <w:kern w:val="2"/>
          <w:sz w:val="40"/>
          <w:szCs w:val="40"/>
          <w:rtl/>
          <w14:ligatures w14:val="standardContextual"/>
        </w:rPr>
        <w:lastRenderedPageBreak/>
        <w:t>الفصل الأول: الإطار العام للدراسة</w:t>
      </w:r>
      <w:bookmarkEnd w:id="1"/>
    </w:p>
    <w:p w14:paraId="4C71ADB4" w14:textId="61F15EEF" w:rsidR="001D504B" w:rsidRPr="001D504B" w:rsidRDefault="001D504B" w:rsidP="001D504B">
      <w:pPr>
        <w:spacing w:before="100" w:beforeAutospacing="1" w:after="100" w:afterAutospacing="1" w:line="360" w:lineRule="auto"/>
        <w:outlineLvl w:val="1"/>
        <w:rPr>
          <w:rFonts w:ascii="Sakkal Majalla" w:hAnsi="Sakkal Majalla" w:cs="Sakkal Majalla"/>
          <w:b/>
          <w:bCs/>
          <w:sz w:val="36"/>
          <w:szCs w:val="36"/>
          <w:rtl/>
        </w:rPr>
      </w:pPr>
      <w:bookmarkStart w:id="2" w:name="_Toc211631529"/>
      <w:r w:rsidRPr="001D504B">
        <w:rPr>
          <w:rFonts w:ascii="Sakkal Majalla" w:hAnsi="Sakkal Majalla" w:cs="Sakkal Majalla"/>
          <w:b/>
          <w:bCs/>
          <w:sz w:val="36"/>
          <w:szCs w:val="36"/>
          <w:rtl/>
        </w:rPr>
        <w:t>1.1 المقدمة</w:t>
      </w:r>
      <w:bookmarkEnd w:id="2"/>
    </w:p>
    <w:p w14:paraId="73C5701E" w14:textId="49E1BFC6"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bookmarkStart w:id="3" w:name="_Hlk172151144"/>
      <w:bookmarkStart w:id="4" w:name="_Toc169790489"/>
      <w:r w:rsidRPr="001D504B">
        <w:rPr>
          <w:rFonts w:ascii="Sakkal Majalla" w:eastAsia="Calibri" w:hAnsi="Sakkal Majalla" w:cs="Sakkal Majalla"/>
          <w:color w:val="000000" w:themeColor="text1"/>
          <w:kern w:val="0"/>
          <w:sz w:val="28"/>
          <w:szCs w:val="28"/>
          <w:rtl/>
          <w:lang w:bidi="ar-EG"/>
          <w14:ligatures w14:val="none"/>
        </w:rPr>
        <w:t>يمثل التحول الرقمي أحد أهم الظواهر المعاصرة التي أعادت تشكيل بيئات العمل والمؤسسات بشكل جذري في مختلف القطاعات، سواء كانت تجارية، صناعية، تعليمية، أو خدمية. ويشير مفهوم التحول الرقمي إلى تلك العملية التكاملية التي تتبناها المؤسسات بهدف استخدام التكنولوجيا الرقمية لتحسين أدائها، وتعزيز كفاءتها، وتطوير نماذج عملها التقليدية. وهو ليس مجرد إدخال أدوات تكنولوجية أو حوسبة الأنشطة الورقية، بل هو إعادة تعريف شاملة لطرق التفكير في تقديم القيمة للعميل، واتخاذ القرارات، وتوزيع الموارد، وإدارة البيانات والمعلومات.</w:t>
      </w:r>
    </w:p>
    <w:p w14:paraId="4093A5DE" w14:textId="7486F8CD"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في جوهره، يقوم التحول الرقمي على الدمج بين البنية التقنية والبنية التنظيمية للمؤسسة، بما يتيح إنشاء بيئة ذكية مرنة وقابلة للتكيف مع المتغيرات التكنولوجية والسوقية. ومن أبرز المكونات التي تقوم عليها مبادرات التحول الرقمي: الذكاء الاصطناعي، الحوسبة السحابية، إنترنت الأشياء، البيانات الضخمة، التعلم الآلي، وسلاسل الكتل. وتتيح هذه الأدوات للمؤسسات تحسين سلاسل الإمداد، وأتمتة العمليات، وتحليل بيانات العملاء، وتوقع التغيرات السوقية، والحد من الهدر، وتسريع دورة تقديم الخدمة.</w:t>
      </w:r>
    </w:p>
    <w:p w14:paraId="23FDB57B" w14:textId="7903C38F"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ولا يقتصر التحول الرقمي على الجانب التقني فقط، بل يشمل أيضًا تغيير الثقافة المؤسسية والهيكل الإداري ونموذج القيادة. فنجاح أي تحول رقمي يتطلب تبنيًا حقيقيًا على مستوى جميع أفراد المؤسسة، بدءًا من القيادات العليا التي يقع عليها عبء التخطيط والتوجيه، مرورًا بالموظفين الذين يتعاملون مع الأنظمة الرقمية، وانتهاءً بالعملاء الذين يجب أن يشعروا بالفرق الناتج عن هذا التحول في شكل خدمات أسرع، وتجربة محسّنة، ومحتوى مخصص، وقنوات تواصل أكثر فاعلية.</w:t>
      </w:r>
    </w:p>
    <w:p w14:paraId="314AE1AB" w14:textId="20724527"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 xml:space="preserve">وفي السياق الاقتصادي، يُنظر إلى التحول الرقمي باعتباره قوة دافعة نحو زيادة الإنتاجية، وتعزيز القدرة التنافسية، وفتح أسواق جديدة، وخلق نماذج عمل مبتكرة، خصوصًا في ظل الاقتصاد الرقمي العالمي الذي يتجه إلى تقليل الاعتماد على الموارد التقليدية والتركيز على المعرفة والتكنولوجيا كمصدرين </w:t>
      </w:r>
      <w:r w:rsidRPr="001D504B">
        <w:rPr>
          <w:rFonts w:ascii="Sakkal Majalla" w:eastAsia="Calibri" w:hAnsi="Sakkal Majalla" w:cs="Sakkal Majalla"/>
          <w:color w:val="000000" w:themeColor="text1"/>
          <w:kern w:val="0"/>
          <w:sz w:val="28"/>
          <w:szCs w:val="28"/>
          <w:rtl/>
          <w:lang w:bidi="ar-EG"/>
          <w14:ligatures w14:val="none"/>
        </w:rPr>
        <w:lastRenderedPageBreak/>
        <w:t>رئيسيين للقيمة. كما يلعب التحول الرقمي دورًا حيويًا في دعم أهداف التنمية المستدامة، من خلال تسهيل الوصول إلى الخدمات، وتقليل التكاليف، وتحسين جودة الحياة، سواء على المستوى الفردي أو المؤسسي أو الحكومي.</w:t>
      </w:r>
    </w:p>
    <w:p w14:paraId="09A4860F" w14:textId="5AD3BAEA"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وفي المملكة العربية السعودية، اكتسب التحول الرقمي زخمًا كبيرًا بفضل رؤية 2030، التي أكدت على أهمية الرقمنة كأداة استراتيجية لتحفيز النمو الاقتصادي، ورفع كفاءة الخدمات العامة، وتمكين القطاع الخاص، وتحسين بيئة الأعمال. وتعمل الدولة من خلال جهاتها التنظيمية والتقنية على توفير البنية التحتية الرقمية، وتحديث الإطار التشريعي، وتقديم الدعم للمؤسسات في مسيرتها للتحول نحو البيئة الرقمية، خصوصًا في القطاعات الحيوية كالصحة، والتعليم، والخدمات، والعقار، والتمويل، وغيرها.</w:t>
      </w:r>
    </w:p>
    <w:p w14:paraId="502F8F09" w14:textId="767B58E5" w:rsidR="00E80ED2"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وبناءً على ما سبق، يمكن القول إن التحول الرقمي لم يعد خيارًا بل ضرورة استراتيجية تمليها متطلبات العصر الرقمي الحديث. والمؤسسات التي لا تنخرط بجدية في هذا التحول قد تواجه صعوبات في البقاء والمنافسة، في حين أن المؤسسات التي تواكب التحول الرقمي بكفاءة تصبح أكثر قدرة على التوسع، والتكيف، والتجديد، بما يتماشى مع التغيرات التقنية والسوقية المستمرة.</w:t>
      </w:r>
    </w:p>
    <w:p w14:paraId="47D79A9B" w14:textId="07B6835F"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تُعد إدارة الأفراد، أو ما يُعرف بإدارة الموارد البشرية، من الركائز الأساسية في أي منظمة تسعى إلى تحقيق أهدافها بكفاءة وفعالية. فهي تُعنى بكيفية استقطاب الكفاءات، وتحفيزهم، وتنمية قدراتهم، والمحافظة عليهم كأصل استراتيجي يسهم بشكل مباشر في تحسين أداء المؤسسة وتنافسيتها. وتنبع أهمية إدارة الأفراد من كونهم العنصر الحيوي الذي يحوّل الموارد المادية إلى نتائج ملموسة من خلال قدراتهم الفكرية، ومهاراتهم العملية، ودرجة التزامهم بالقيم المؤسسية.</w:t>
      </w:r>
    </w:p>
    <w:p w14:paraId="4C92D7D0" w14:textId="7FDA7740"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في السياق الإداري الحديث، تجاوز مفهوم إدارة الأفراد حدود المهام التقليدية كالتوظيف، والرواتب، والانضباط، ليأخذ طابعًا استراتيجيًا أكثر شمولًا. فأصبحت الإدارة الحديثة للأفراد تهتم بتخطيط القوى العاملة، وإدارة الموهبة، وتحليل الوظائف، وتطوير المسار الوظيفي، بالإضافة إلى تعزيز الثقافة التنظيمية التي تدعم الإبداع والانتماء المؤسسي. ومن ثم، أصبحت إدارة الأفراد شريكًا رئيسيًا في صنع القرار، وذات تأثير مباشر في تشكيل بيئة العمل والسياسات الداخلية.</w:t>
      </w:r>
    </w:p>
    <w:p w14:paraId="7550B067" w14:textId="7B1DC4BD"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lastRenderedPageBreak/>
        <w:t>وتلعب إدارة الأفراد دورًا مهمًا في بناء رأس المال البشري، من خلال تصميم برامج تدريب وتطوير فعالة تركز على سد فجوات المهارات، ومواكبة التغيرات في البيئة التكنولوجية والاقتصادية. كما تتولى هذه الإدارة مهمة تقييم الأداء بصورة دورية، لضمان توافق الأفراد مع الأهداف التنظيمية، وتحديد فرص التحسين والتقدم. ويُعد نظام الحوافز والتقدير أحد العناصر الجوهرية التي تعزز من مستويات الرضا والدافعية لدى الموظفين، وهو ما ينعكس إيجابيًا على جودة الأداء والإنتاجية.</w:t>
      </w:r>
    </w:p>
    <w:p w14:paraId="2BFDBFEC" w14:textId="4011757B"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وتعتمد إدارة الأفراد على مجموعة من المبادئ والقيم أبرزها العدالة، والشفافية، وتكافؤ الفرص، حيث يُنظر إلى كل فرد باعتباره شريكًا في النجاح المؤسسي، وليس مجرد موظف يؤدي مهمة محددة. وفي إطار ذلك، تعمل إدارة الأفراد على خلق بيئة عمل صحية تتيح التوازن بين الحياة المهنية والشخصية، وتقلل من معدلات الدوران الوظيفي، وتحافظ على المعرفة المتراكمة داخل المنظمة.</w:t>
      </w:r>
    </w:p>
    <w:p w14:paraId="00322314" w14:textId="78D4BC08"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ومع التقدم التكنولوجي المتسارع، ظهرت أنظمة إدارة الموارد البشرية الرقمية التي ساهمت في أتمتة العديد من المهام الروتينية مثل جدولة الحضور والانصراف، وإدارة ملفات الموظفين، وتقييم الأداء، مما أتاح للمختصين في هذا المجال التركيز على الجوانب الاستراتيجية والتنموية. كما بدأت أدوات التحليل التنبؤي بالظهور في مجال إدارة الأفراد، حيث تُستخدم البيانات لتوقع أنماط الأداء، أو التنبؤ بمخاطر ترك الموظفين للعمل، أو حتى قياس مدى فاعلية القادة داخل المؤسسة.</w:t>
      </w:r>
    </w:p>
    <w:p w14:paraId="09A070AE" w14:textId="143E82A2"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وعلى صعيد آخر، أصبحت القضايا المتعلقة بالتنوع والشمول وتمكين المرأة والجيل الشاب من القضايا ذات الأولوية في أجندة إدارة الأفراد، وهو ما يعكس التطور في التفكير الإداري تجاه خلق بيئة عمل أكثر عدالة واستدامة. كما باتت إدارة الأفراد معنية بدور جوهري في إدارة التغيير المؤسسي، من خلال التواصل الداخلي، ودعم الموظفين أثناء التحولات، وبناء ثقافة مرنة وقابلة للتكيف.</w:t>
      </w:r>
    </w:p>
    <w:p w14:paraId="40929478" w14:textId="6B0F6D51" w:rsidR="003D40E0" w:rsidRPr="001D504B" w:rsidRDefault="003D40E0" w:rsidP="001D504B">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وبالتالي، يمكن القول إن إدارة الأفراد لم تعد مجرد وظيفة دعم، بل أصبحت محركًا استراتيجيًا للنمو المؤسسي، ووسيلة حاسمة في تحقيق ميزة تنافسية مستدامة في بيئة أعمال تتسم بالتغير والابتكار والتحديات المتزايدة.</w:t>
      </w:r>
    </w:p>
    <w:p w14:paraId="3A099246" w14:textId="54D483DB" w:rsidR="00C83DD5" w:rsidRPr="001D504B" w:rsidRDefault="00C83DD5"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lastRenderedPageBreak/>
        <w:t>انطلاقًا من ذلك، تتمثل مشكلة الدراسة في</w:t>
      </w:r>
      <w:r w:rsidR="0034173E" w:rsidRPr="001D504B">
        <w:rPr>
          <w:rFonts w:ascii="Sakkal Majalla" w:hAnsi="Sakkal Majalla" w:cs="Sakkal Majalla"/>
          <w:color w:val="000000" w:themeColor="text1"/>
          <w:sz w:val="28"/>
          <w:szCs w:val="28"/>
          <w:rtl/>
        </w:rPr>
        <w:t xml:space="preserve"> تحليل</w:t>
      </w:r>
      <w:r w:rsidRPr="001D504B">
        <w:rPr>
          <w:rFonts w:ascii="Sakkal Majalla" w:hAnsi="Sakkal Majalla" w:cs="Sakkal Majalla"/>
          <w:color w:val="000000" w:themeColor="text1"/>
          <w:sz w:val="28"/>
          <w:szCs w:val="28"/>
          <w:rtl/>
        </w:rPr>
        <w:t xml:space="preserve"> </w:t>
      </w:r>
      <w:r w:rsidR="000F6168" w:rsidRPr="001D504B">
        <w:rPr>
          <w:rFonts w:ascii="Sakkal Majalla" w:hAnsi="Sakkal Majalla" w:cs="Sakkal Majalla"/>
          <w:color w:val="000000" w:themeColor="text1"/>
          <w:sz w:val="28"/>
          <w:szCs w:val="28"/>
          <w:rtl/>
        </w:rPr>
        <w:t>أثر التحول الرقمي بأبعاده مجمعة والمتمثلة في (العمليات الرقمية – نموذج العمل الرقمي – أنشطة العملاء الرقمية – تعلم الآلة) على إدارة الأفراد في القطاع المصرفي السعودي وذلك بالتطبيق على البنوك التجارية العاملة في المملكة العربية السعودية</w:t>
      </w:r>
      <w:r w:rsidRPr="001D504B">
        <w:rPr>
          <w:rFonts w:ascii="Sakkal Majalla" w:hAnsi="Sakkal Majalla" w:cs="Sakkal Majalla"/>
          <w:color w:val="000000" w:themeColor="text1"/>
          <w:sz w:val="28"/>
          <w:szCs w:val="28"/>
          <w:rtl/>
        </w:rPr>
        <w:t>.</w:t>
      </w:r>
    </w:p>
    <w:p w14:paraId="12CA8CB3" w14:textId="086D19E7" w:rsidR="001D504B" w:rsidRPr="001D504B" w:rsidRDefault="001D504B" w:rsidP="001D504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1631530"/>
      <w:r w:rsidRPr="001D504B">
        <w:rPr>
          <w:rFonts w:ascii="Sakkal Majalla" w:hAnsi="Sakkal Majalla" w:cs="Sakkal Majalla"/>
          <w:b/>
          <w:bCs/>
          <w:color w:val="000000" w:themeColor="text1"/>
          <w:sz w:val="36"/>
          <w:szCs w:val="36"/>
          <w:rtl/>
          <w:lang w:bidi="ar-EG"/>
        </w:rPr>
        <w:t>2.1 مشكلة الدراسة</w:t>
      </w:r>
      <w:bookmarkEnd w:id="5"/>
    </w:p>
    <w:p w14:paraId="52143377" w14:textId="1D670B7A" w:rsidR="000F6168" w:rsidRPr="001D504B" w:rsidRDefault="000F6168"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D504B">
        <w:rPr>
          <w:rFonts w:ascii="Sakkal Majalla" w:hAnsi="Sakkal Majalla" w:cs="Sakkal Majalla"/>
          <w:color w:val="000000" w:themeColor="text1"/>
          <w:sz w:val="28"/>
          <w:szCs w:val="28"/>
          <w:rtl/>
          <w:lang w:bidi="ar-EG"/>
        </w:rPr>
        <w:t>تتمثل المشكلة البحثية التي يناقشها بحث "أثر التحول الرقمي على إدارة الأفراد في القطاع المصرفي السعودي" في محاولة فهم الكيفية التي أثّرت بها موجة التحول الرقمي المتسارعة على آليات وأساليب إدارة الموارد البشرية داخل البنوك التجارية العاملة في المملكة العربية السعودية. فقد أصبح التحول الرقمي خيارًا استراتيجيًا لا غنى عنه في ظل المنافسة الشديدة بين البنوك، والتوسع في الخدمات الإلكترونية، وتغير سلوك العملاء وتوقعاتهم، ما يفرض على المؤسسات المصرفية تطوير بنيتها الإدارية، وخاصة في إدارة الأفراد، لتتلاءم مع متطلبات المرحلة الرقمية.</w:t>
      </w:r>
    </w:p>
    <w:p w14:paraId="6EBA3F4A" w14:textId="15300B96" w:rsidR="000F6168" w:rsidRPr="001D504B" w:rsidRDefault="000F6168"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D504B">
        <w:rPr>
          <w:rFonts w:ascii="Sakkal Majalla" w:hAnsi="Sakkal Majalla" w:cs="Sakkal Majalla"/>
          <w:color w:val="000000" w:themeColor="text1"/>
          <w:sz w:val="28"/>
          <w:szCs w:val="28"/>
          <w:rtl/>
          <w:lang w:bidi="ar-EG"/>
        </w:rPr>
        <w:t>ويأتي هذا البحث استجابةً للتحولات العميقة التي يشهدها القطاع المصرفي في المملكة، لا سيما مع تبني رؤية السعودية 2030، التي تدعو إلى تطوير الاقتصاد الرقمي، وتعزيز الكفاءة التشغيلية، وبناء بيئة عمل مرنة وذكية. وبما أن الأفراد هم العنصر المحرك لأي عملية تطوير، فإن تسليط الضوء على تأثير الرقمنة على إدارتهم يعد أمرًا محوريًا، خاصة وأن التحول الرقمي لم يقتصر على الخدمات المصرفية فقط، بل امتد ليشمل أنظمة التوظيف، والتدريب، والتقييم، والتواصل الداخلي، وإدارة الأداء، وكل ما يتعلق بدورة حياة الموظف داخل البنك.</w:t>
      </w:r>
    </w:p>
    <w:p w14:paraId="77E1F0C5" w14:textId="6F392732" w:rsidR="000F6168" w:rsidRPr="001D504B" w:rsidRDefault="000F6168"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D504B">
        <w:rPr>
          <w:rFonts w:ascii="Sakkal Majalla" w:hAnsi="Sakkal Majalla" w:cs="Sakkal Majalla"/>
          <w:color w:val="000000" w:themeColor="text1"/>
          <w:sz w:val="28"/>
          <w:szCs w:val="28"/>
          <w:rtl/>
          <w:lang w:bidi="ar-EG"/>
        </w:rPr>
        <w:t xml:space="preserve">وتكمن المشكلة البحثية في وجود فجوة معرفية وتطبيقية تتعلق بكيفية استجابة إدارات الموارد البشرية في البنوك التجارية السعودية لمتطلبات التحول الرقمي. فهل نجحت هذه الإدارات في توظيف أدوات التحول الرقمي لتحسين استقطاب الكفاءات وتطوير المهارات؟ وهل أسهمت المنصات الرقمية والتحليلات الذكية في تحسين جودة القرار الإداري المتعلق بالأفراد؟ وهل يشعر الموظفون بتحسن في بيئة العمل، والعدالة في التقييم، والتفاعل مع الثقافة الرقمية الجديدة؟ أم أن هناك تحديات تقف حائلاً دون </w:t>
      </w:r>
      <w:r w:rsidRPr="001D504B">
        <w:rPr>
          <w:rFonts w:ascii="Sakkal Majalla" w:hAnsi="Sakkal Majalla" w:cs="Sakkal Majalla"/>
          <w:color w:val="000000" w:themeColor="text1"/>
          <w:sz w:val="28"/>
          <w:szCs w:val="28"/>
          <w:rtl/>
          <w:lang w:bidi="ar-EG"/>
        </w:rPr>
        <w:lastRenderedPageBreak/>
        <w:t>تحقيق هذه الأهداف، مثل نقص المهارات التقنية، أو مقاومة التغيير، أو ضعف البنية التحتية الرقمية داخل الإدارات المعنية؟</w:t>
      </w:r>
    </w:p>
    <w:p w14:paraId="481E163E" w14:textId="7EA1A1B8" w:rsidR="000F6168" w:rsidRPr="001D504B" w:rsidRDefault="000F6168"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D504B">
        <w:rPr>
          <w:rFonts w:ascii="Sakkal Majalla" w:hAnsi="Sakkal Majalla" w:cs="Sakkal Majalla"/>
          <w:color w:val="000000" w:themeColor="text1"/>
          <w:sz w:val="28"/>
          <w:szCs w:val="28"/>
          <w:rtl/>
          <w:lang w:bidi="ar-EG"/>
        </w:rPr>
        <w:t>كما يطرح البحث تساؤلات أعمق حول مدى جاهزية البنوك السعودية لتبني إدارة رقمية للأفراد تتسم بالمرونة، والابتكار، والسرعة، والاعتماد على البيانات في صنع القرار، في مقابل الأنماط التقليدية التي قد تكون غير قادرة على مواكبة وتيرة التغير. ومن هنا، يتخذ البحث من البنوك التجارية السعودية ميدانًا تطبيقيًا للتحقق من واقع التحول الرقمي في إدارة الأفراد، ورصد تأثيراته الإيجابية أو التحديات التي لا تزال قائمة، بهدف تقديم توصيات عملية قابلة للتطبيق في البيئة المصرفية السعودية.</w:t>
      </w:r>
    </w:p>
    <w:p w14:paraId="49E7D4E3" w14:textId="454833AC" w:rsidR="00EE0BB8" w:rsidRPr="001D504B" w:rsidRDefault="000F6168"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D504B">
        <w:rPr>
          <w:rFonts w:ascii="Sakkal Majalla" w:hAnsi="Sakkal Majalla" w:cs="Sakkal Majalla"/>
          <w:color w:val="000000" w:themeColor="text1"/>
          <w:sz w:val="28"/>
          <w:szCs w:val="28"/>
          <w:rtl/>
          <w:lang w:bidi="ar-EG"/>
        </w:rPr>
        <w:t>إجمالاً، تنطلق المشكلة البحثية من فرضية أن التحول الرقمي له تأثير مباشر على كفاءة وفعالية إدارة الأفراد، إلا أن طبيعة هذا التأثير، ومجالاته، ومدى تجسيده في السياسات والممارسات الفعلية داخل البنوك السعودية، لا تزال بحاجة إلى دراسة منهجية معمقة، تعتمد على تحليل تجريبي للواقع، وتقديم إطار نظري يساهم في تطوير الفكر الإداري في السياق الرقمي الحديث.</w:t>
      </w:r>
    </w:p>
    <w:p w14:paraId="61607951" w14:textId="25EB93D0" w:rsidR="00DD0A31" w:rsidRPr="00DD0A31" w:rsidRDefault="00DD0A31" w:rsidP="00DD0A31">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211631531"/>
      <w:bookmarkStart w:id="7" w:name="_Toc169790490"/>
      <w:bookmarkEnd w:id="3"/>
      <w:bookmarkEnd w:id="4"/>
      <w:r w:rsidRPr="00DD0A31">
        <w:rPr>
          <w:rFonts w:ascii="Sakkal Majalla" w:hAnsi="Sakkal Majalla" w:cs="Sakkal Majalla"/>
          <w:b/>
          <w:bCs/>
          <w:color w:val="000000" w:themeColor="text1"/>
          <w:sz w:val="36"/>
          <w:szCs w:val="36"/>
          <w:rtl/>
        </w:rPr>
        <w:t>3.1 أهمية الدراسة:</w:t>
      </w:r>
      <w:bookmarkEnd w:id="6"/>
    </w:p>
    <w:p w14:paraId="1EE72FAC" w14:textId="40083867" w:rsidR="00AF46DF" w:rsidRPr="001D504B" w:rsidRDefault="00AF46DF" w:rsidP="00DD0A31">
      <w:pPr>
        <w:pStyle w:val="NormalWeb"/>
        <w:bidi/>
        <w:spacing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1D504B">
        <w:rPr>
          <w:rFonts w:ascii="Sakkal Majalla" w:hAnsi="Sakkal Majalla" w:cs="Sakkal Majalla"/>
          <w:color w:val="000000" w:themeColor="text1"/>
          <w:sz w:val="28"/>
          <w:szCs w:val="28"/>
          <w:rtl/>
        </w:rPr>
        <w:t>فيما يل</w:t>
      </w:r>
      <w:r w:rsidR="00DD6BEA" w:rsidRPr="001D504B">
        <w:rPr>
          <w:rFonts w:ascii="Sakkal Majalla" w:hAnsi="Sakkal Majalla" w:cs="Sakkal Majalla"/>
          <w:color w:val="000000" w:themeColor="text1"/>
          <w:sz w:val="28"/>
          <w:szCs w:val="28"/>
          <w:rtl/>
        </w:rPr>
        <w:t>ي</w:t>
      </w:r>
      <w:r w:rsidR="000125CD" w:rsidRPr="001D504B">
        <w:rPr>
          <w:rFonts w:ascii="Sakkal Majalla" w:hAnsi="Sakkal Majalla" w:cs="Sakkal Majalla"/>
          <w:color w:val="000000" w:themeColor="text1"/>
          <w:sz w:val="28"/>
          <w:szCs w:val="28"/>
          <w:rtl/>
        </w:rPr>
        <w:t>:</w:t>
      </w:r>
    </w:p>
    <w:p w14:paraId="261CADEE" w14:textId="77777777" w:rsidR="00AF46DF" w:rsidRPr="00DD0A31" w:rsidRDefault="00AF46DF" w:rsidP="001D504B">
      <w:pPr>
        <w:pStyle w:val="NormalWeb"/>
        <w:bidi/>
        <w:spacing w:line="360" w:lineRule="auto"/>
        <w:jc w:val="both"/>
        <w:rPr>
          <w:rFonts w:ascii="Sakkal Majalla" w:hAnsi="Sakkal Majalla" w:cs="Sakkal Majalla"/>
          <w:color w:val="000000" w:themeColor="text1"/>
          <w:sz w:val="32"/>
          <w:szCs w:val="32"/>
          <w:rtl/>
          <w:lang w:bidi="ar-EG"/>
        </w:rPr>
      </w:pPr>
      <w:r w:rsidRPr="00DD0A31">
        <w:rPr>
          <w:rStyle w:val="Strong"/>
          <w:rFonts w:ascii="Sakkal Majalla" w:hAnsi="Sakkal Majalla" w:cs="Sakkal Majalla"/>
          <w:color w:val="000000" w:themeColor="text1"/>
          <w:sz w:val="32"/>
          <w:szCs w:val="32"/>
          <w:rtl/>
        </w:rPr>
        <w:t>الأهمية النظرية</w:t>
      </w:r>
      <w:r w:rsidRPr="00DD0A31">
        <w:rPr>
          <w:rStyle w:val="Strong"/>
          <w:rFonts w:ascii="Sakkal Majalla" w:hAnsi="Sakkal Majalla" w:cs="Sakkal Majalla"/>
          <w:color w:val="000000" w:themeColor="text1"/>
          <w:sz w:val="32"/>
          <w:szCs w:val="32"/>
        </w:rPr>
        <w:t>:</w:t>
      </w:r>
    </w:p>
    <w:p w14:paraId="518EEE9D" w14:textId="17E9B162" w:rsidR="000F6168" w:rsidRPr="001D504B" w:rsidRDefault="000F6168" w:rsidP="00DD0A31">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تمثل الدراسة إضافة علمية نوعية للأدبيات المتخصصة في مجالي التحول الرقمي وإدارة الموارد البشرية، خاصة في بيئة العمل المصرفية، التي تتميز بتركيزها العالي على الجودة، السرعة، والامتثال التنظيمي.</w:t>
      </w:r>
    </w:p>
    <w:p w14:paraId="01F27A41" w14:textId="3C15BB94" w:rsidR="000F6168" w:rsidRPr="001D504B" w:rsidRDefault="000F6168" w:rsidP="00DD0A31">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تبرز أهمية توظيف تقنيات التحول الرقمي مثل أنظمة الموارد البشرية السحابية، الذكاء الاصطناعي في التوظيف، التحليلات التنبؤية، وأنظمة إدارة الأداء الذكية، في تطوير كفاءة إدارة الأفراد داخل البنوك.</w:t>
      </w:r>
    </w:p>
    <w:p w14:paraId="57182A8C" w14:textId="2ABE2822" w:rsidR="000F6168" w:rsidRPr="001D504B" w:rsidRDefault="000F6168" w:rsidP="00DD0A31">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تسعى الدراسة إلى بناء إطار نظري حديث يربط بين عناصر التحول الرقمي (مثل الأتمتة، التكامل الرقمي، التحليلات السلوكية، والاتصال المؤسسي الذكي) وبين مؤشرات كفاءة إدارة الأفراد (مثل الرضا الوظيفي، الاحتفاظ بالكفاءات، الإنتاجية، وسرعة الاستجابة الإدارية).</w:t>
      </w:r>
    </w:p>
    <w:p w14:paraId="0DA4E305" w14:textId="6BCF9F88" w:rsidR="000F6168" w:rsidRPr="001D504B" w:rsidRDefault="000F6168" w:rsidP="00DD0A31">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تسد فجوة واضحة في الدراسات العربية التي غالبًا ما تركز على التحول الرقمي في العمليات المالية أو الخدمات المصرفية، دون التطرق بعمق إلى إدارة الموارد البشرية داخل البنوك، رغم أنها حجر الأساس في نجاح التحول المؤسسي.</w:t>
      </w:r>
    </w:p>
    <w:p w14:paraId="3B3446C6" w14:textId="53A730B6" w:rsidR="000F6168" w:rsidRPr="001D504B" w:rsidRDefault="000F6168" w:rsidP="00DD0A31">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تعزز من فهم مفاهيم مثل الإدارة الرقمية للموارد البشرية، الذكاء المؤسسي، وتدفق البيانات اللحظي داخل بيئات العمل المصرفية، ما يمكّن من اتخاذ قرارات أكثر استباقية وفعالية في إدارة الأفراد.</w:t>
      </w:r>
    </w:p>
    <w:p w14:paraId="799DEC73" w14:textId="5F8BF93D" w:rsidR="00175050" w:rsidRPr="001D504B" w:rsidRDefault="000F6168" w:rsidP="00DD0A31">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1D504B">
        <w:rPr>
          <w:rFonts w:ascii="Sakkal Majalla" w:hAnsi="Sakkal Majalla" w:cs="Sakkal Majalla"/>
          <w:color w:val="000000" w:themeColor="text1"/>
          <w:sz w:val="28"/>
          <w:szCs w:val="28"/>
          <w:rtl/>
        </w:rPr>
        <w:t>تمهد الطريق لدراسات مستقبلية تركز على دمج الذكاء الاصطناعي والأنظمة الرقمية في الممارسات الإدارية للأفراد، مثل قياس الأداء التنبؤي، وتخصيص المسارات الوظيفية بناءً على تحليلات متقدمة.</w:t>
      </w:r>
    </w:p>
    <w:p w14:paraId="52461B94" w14:textId="2992A3AD" w:rsidR="00AF46DF" w:rsidRPr="00DD0A31" w:rsidRDefault="00AF46DF" w:rsidP="001D504B">
      <w:pPr>
        <w:pStyle w:val="NormalWeb"/>
        <w:bidi/>
        <w:spacing w:line="360" w:lineRule="auto"/>
        <w:jc w:val="both"/>
        <w:rPr>
          <w:rFonts w:ascii="Sakkal Majalla" w:hAnsi="Sakkal Majalla" w:cs="Sakkal Majalla"/>
          <w:color w:val="000000" w:themeColor="text1"/>
          <w:sz w:val="32"/>
          <w:szCs w:val="32"/>
        </w:rPr>
      </w:pPr>
      <w:r w:rsidRPr="00DD0A31">
        <w:rPr>
          <w:rStyle w:val="Strong"/>
          <w:rFonts w:ascii="Sakkal Majalla" w:hAnsi="Sakkal Majalla" w:cs="Sakkal Majalla"/>
          <w:color w:val="000000" w:themeColor="text1"/>
          <w:sz w:val="32"/>
          <w:szCs w:val="32"/>
          <w:rtl/>
        </w:rPr>
        <w:t>الأهمية التطبيقية</w:t>
      </w:r>
      <w:r w:rsidRPr="00DD0A31">
        <w:rPr>
          <w:rStyle w:val="Strong"/>
          <w:rFonts w:ascii="Sakkal Majalla" w:hAnsi="Sakkal Majalla" w:cs="Sakkal Majalla"/>
          <w:color w:val="000000" w:themeColor="text1"/>
          <w:sz w:val="32"/>
          <w:szCs w:val="32"/>
        </w:rPr>
        <w:t>:</w:t>
      </w:r>
    </w:p>
    <w:p w14:paraId="1CC8C055" w14:textId="77777777" w:rsidR="000F6168" w:rsidRPr="001D504B" w:rsidRDefault="000F6168" w:rsidP="00DD0A31">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توفر مرجعًا عمليًا للمنشآت الصغيرة والمتوسطة لتوظيف التحول الرقمي في تحسين إدارة العمليات التشغيلية</w:t>
      </w:r>
      <w:r w:rsidRPr="001D504B">
        <w:rPr>
          <w:rFonts w:ascii="Sakkal Majalla" w:hAnsi="Sakkal Majalla" w:cs="Sakkal Majalla"/>
          <w:color w:val="000000" w:themeColor="text1"/>
          <w:sz w:val="28"/>
          <w:szCs w:val="28"/>
        </w:rPr>
        <w:t>.</w:t>
      </w:r>
    </w:p>
    <w:p w14:paraId="5C8741F6" w14:textId="77777777" w:rsidR="000F6168" w:rsidRPr="001D504B" w:rsidRDefault="000F6168" w:rsidP="00DD0A31">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تساعد في تطوير أدوات رقمية للتخطيط، الجدولة، متابعة الأداء، وإدارة الإجراءات التشغيلية</w:t>
      </w:r>
      <w:r w:rsidRPr="001D504B">
        <w:rPr>
          <w:rFonts w:ascii="Sakkal Majalla" w:hAnsi="Sakkal Majalla" w:cs="Sakkal Majalla"/>
          <w:color w:val="000000" w:themeColor="text1"/>
          <w:sz w:val="28"/>
          <w:szCs w:val="28"/>
        </w:rPr>
        <w:t>.</w:t>
      </w:r>
    </w:p>
    <w:p w14:paraId="4BFA6657" w14:textId="77777777" w:rsidR="000F6168" w:rsidRPr="001D504B" w:rsidRDefault="000F6168" w:rsidP="00DD0A31">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تُمكّن فرق العمل من استخدام تقنيات رقمية لتحليل البيانات وتوزيع الموارد بشكل أكثر كفاءة</w:t>
      </w:r>
      <w:r w:rsidRPr="001D504B">
        <w:rPr>
          <w:rFonts w:ascii="Sakkal Majalla" w:hAnsi="Sakkal Majalla" w:cs="Sakkal Majalla"/>
          <w:color w:val="000000" w:themeColor="text1"/>
          <w:sz w:val="28"/>
          <w:szCs w:val="28"/>
        </w:rPr>
        <w:t>.</w:t>
      </w:r>
    </w:p>
    <w:p w14:paraId="6034E7A1" w14:textId="77777777" w:rsidR="000F6168" w:rsidRPr="001D504B" w:rsidRDefault="000F6168" w:rsidP="00DD0A31">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تساهم في تقليل الأعباء الإدارية عبر أتمتة الإجراءات المتكررة والتركيز على القرارات النوعية</w:t>
      </w:r>
      <w:r w:rsidRPr="001D504B">
        <w:rPr>
          <w:rFonts w:ascii="Sakkal Majalla" w:hAnsi="Sakkal Majalla" w:cs="Sakkal Majalla"/>
          <w:color w:val="000000" w:themeColor="text1"/>
          <w:sz w:val="28"/>
          <w:szCs w:val="28"/>
        </w:rPr>
        <w:t>.</w:t>
      </w:r>
    </w:p>
    <w:p w14:paraId="68A6E507" w14:textId="77777777" w:rsidR="000F6168" w:rsidRPr="001D504B" w:rsidRDefault="000F6168" w:rsidP="00DD0A31">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تدعم الامتثال للحوكمة والرقابة عبر منصات رقمية قابلة للتدقيق</w:t>
      </w:r>
      <w:r w:rsidRPr="001D504B">
        <w:rPr>
          <w:rFonts w:ascii="Sakkal Majalla" w:hAnsi="Sakkal Majalla" w:cs="Sakkal Majalla"/>
          <w:color w:val="000000" w:themeColor="text1"/>
          <w:sz w:val="28"/>
          <w:szCs w:val="28"/>
        </w:rPr>
        <w:t>.</w:t>
      </w:r>
    </w:p>
    <w:p w14:paraId="65AD19B4" w14:textId="77777777" w:rsidR="000F6168" w:rsidRPr="001D504B" w:rsidRDefault="000F6168" w:rsidP="00DD0A31">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تعزز جاهزية المنشآت للتحول الرقمي الكامل بما يتماشى مع أهداف رؤية المملكة 2030</w:t>
      </w:r>
      <w:r w:rsidRPr="001D504B">
        <w:rPr>
          <w:rFonts w:ascii="Sakkal Majalla" w:hAnsi="Sakkal Majalla" w:cs="Sakkal Majalla"/>
          <w:color w:val="000000" w:themeColor="text1"/>
          <w:sz w:val="28"/>
          <w:szCs w:val="28"/>
        </w:rPr>
        <w:t>.</w:t>
      </w:r>
    </w:p>
    <w:p w14:paraId="5495AB1E" w14:textId="3CBFF844" w:rsidR="00DD6BEA" w:rsidRPr="001D504B" w:rsidRDefault="000F6168" w:rsidP="00DD0A31">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تسهم في تحسين صورة المنشآت كجهات حديثة تتبنى التكنولوجيا وتوفر خدمات أكثر كفاءة وجودة.</w:t>
      </w:r>
    </w:p>
    <w:p w14:paraId="1CC73C5F" w14:textId="15A4DB97" w:rsidR="00DD0A31" w:rsidRPr="00DD0A31" w:rsidRDefault="00DD0A31" w:rsidP="00DD0A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1631532"/>
      <w:bookmarkStart w:id="9" w:name="_Hlk171142984"/>
      <w:bookmarkEnd w:id="7"/>
      <w:r w:rsidRPr="00DD0A31">
        <w:rPr>
          <w:rFonts w:ascii="Sakkal Majalla" w:hAnsi="Sakkal Majalla" w:cs="Sakkal Majalla"/>
          <w:b/>
          <w:bCs/>
          <w:color w:val="000000" w:themeColor="text1"/>
          <w:sz w:val="36"/>
          <w:szCs w:val="36"/>
          <w:rtl/>
        </w:rPr>
        <w:t>4.1 أهداف الدراسة:</w:t>
      </w:r>
      <w:bookmarkEnd w:id="8"/>
    </w:p>
    <w:p w14:paraId="68771929" w14:textId="779FF325" w:rsidR="00F30BD7" w:rsidRPr="001D504B" w:rsidRDefault="008C1ABE" w:rsidP="00DD0A3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تهدف الدراسة إلى</w:t>
      </w:r>
      <w:r w:rsidR="00C9690C" w:rsidRPr="001D504B">
        <w:rPr>
          <w:rFonts w:ascii="Sakkal Majalla" w:hAnsi="Sakkal Majalla" w:cs="Sakkal Majalla"/>
          <w:color w:val="000000" w:themeColor="text1"/>
          <w:sz w:val="28"/>
          <w:szCs w:val="28"/>
          <w:rtl/>
        </w:rPr>
        <w:t xml:space="preserve"> معرفة </w:t>
      </w:r>
      <w:bookmarkStart w:id="10" w:name="_Hlk203404230"/>
      <w:r w:rsidR="000F6168" w:rsidRPr="001D504B">
        <w:rPr>
          <w:rFonts w:ascii="Sakkal Majalla" w:hAnsi="Sakkal Majalla" w:cs="Sakkal Majalla"/>
          <w:color w:val="000000" w:themeColor="text1"/>
          <w:sz w:val="28"/>
          <w:szCs w:val="28"/>
          <w:rtl/>
        </w:rPr>
        <w:t xml:space="preserve">أثر التحول الرقمي بأبعاده مجمعة والمتمثلة في (العمليات الرقمية – نموذج العمل الرقمي – أنشطة العملاء الرقمية – تعلم الآلة) </w:t>
      </w:r>
      <w:bookmarkStart w:id="11" w:name="_Hlk203404120"/>
      <w:r w:rsidR="000F6168" w:rsidRPr="001D504B">
        <w:rPr>
          <w:rFonts w:ascii="Sakkal Majalla" w:hAnsi="Sakkal Majalla" w:cs="Sakkal Majalla"/>
          <w:color w:val="000000" w:themeColor="text1"/>
          <w:sz w:val="28"/>
          <w:szCs w:val="28"/>
          <w:rtl/>
        </w:rPr>
        <w:t>على إدارة الأفراد في القطاع المصرفي السعودي وذلك بالتطبيق على البنوك التجارية العاملة في المملكة العربية السعودية</w:t>
      </w:r>
      <w:bookmarkEnd w:id="10"/>
      <w:bookmarkEnd w:id="11"/>
      <w:r w:rsidR="000125CD" w:rsidRPr="001D504B">
        <w:rPr>
          <w:rFonts w:ascii="Sakkal Majalla" w:hAnsi="Sakkal Majalla" w:cs="Sakkal Majalla"/>
          <w:color w:val="000000" w:themeColor="text1"/>
          <w:sz w:val="28"/>
          <w:szCs w:val="28"/>
          <w:rtl/>
        </w:rPr>
        <w:t>،</w:t>
      </w:r>
      <w:r w:rsidRPr="001D504B">
        <w:rPr>
          <w:rFonts w:ascii="Sakkal Majalla" w:hAnsi="Sakkal Majalla" w:cs="Sakkal Majalla"/>
          <w:color w:val="000000" w:themeColor="text1"/>
          <w:sz w:val="28"/>
          <w:szCs w:val="28"/>
          <w:rtl/>
        </w:rPr>
        <w:t xml:space="preserve"> </w:t>
      </w:r>
      <w:bookmarkEnd w:id="9"/>
      <w:r w:rsidR="00F30BD7" w:rsidRPr="001D504B">
        <w:rPr>
          <w:rFonts w:ascii="Sakkal Majalla" w:hAnsi="Sakkal Majalla" w:cs="Sakkal Majalla"/>
          <w:color w:val="000000" w:themeColor="text1"/>
          <w:sz w:val="28"/>
          <w:szCs w:val="28"/>
          <w:rtl/>
          <w:lang w:bidi="ar-EG"/>
        </w:rPr>
        <w:t>ويتفرع</w:t>
      </w:r>
      <w:r w:rsidR="00F30BD7" w:rsidRPr="001D504B">
        <w:rPr>
          <w:rFonts w:ascii="Sakkal Majalla" w:hAnsi="Sakkal Majalla" w:cs="Sakkal Majalla"/>
          <w:color w:val="000000" w:themeColor="text1"/>
          <w:sz w:val="28"/>
          <w:szCs w:val="28"/>
          <w:rtl/>
        </w:rPr>
        <w:t xml:space="preserve"> منه مجموعة من الأهداف الفرعية:</w:t>
      </w:r>
    </w:p>
    <w:p w14:paraId="0C6CB824" w14:textId="2CE1FAEA" w:rsidR="00881AB1" w:rsidRPr="001D504B" w:rsidRDefault="000125CD" w:rsidP="00DD0A31">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12" w:name="_Hlk201406206"/>
      <w:bookmarkStart w:id="13" w:name="_Toc169790491"/>
      <w:r w:rsidRPr="001D504B">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12"/>
      <w:r w:rsidR="00881AB1" w:rsidRPr="001D504B">
        <w:rPr>
          <w:rFonts w:ascii="Sakkal Majalla" w:eastAsiaTheme="minorHAnsi" w:hAnsi="Sakkal Majalla" w:cs="Sakkal Majalla"/>
          <w:color w:val="000000" w:themeColor="text1"/>
          <w:kern w:val="2"/>
          <w:sz w:val="28"/>
          <w:szCs w:val="28"/>
          <w:rtl/>
          <w14:ligatures w14:val="standardContextual"/>
        </w:rPr>
        <w:t xml:space="preserve">العمليات الرقمية </w:t>
      </w:r>
      <w:r w:rsidR="000F6168" w:rsidRPr="001D504B">
        <w:rPr>
          <w:rFonts w:ascii="Sakkal Majalla" w:eastAsiaTheme="minorHAnsi" w:hAnsi="Sakkal Majalla" w:cs="Sakkal Majalla"/>
          <w:color w:val="000000" w:themeColor="text1"/>
          <w:kern w:val="2"/>
          <w:sz w:val="28"/>
          <w:szCs w:val="28"/>
          <w:rtl/>
          <w14:ligatures w14:val="standardContextual"/>
        </w:rPr>
        <w:t>على إدارة الأفراد في القطاع المصرفي السعودي وذلك بالتطبيق على البنوك التجارية العاملة في المملكة العربية السعودية</w:t>
      </w:r>
      <w:r w:rsidR="00E80ED2" w:rsidRPr="001D504B">
        <w:rPr>
          <w:rFonts w:ascii="Sakkal Majalla" w:eastAsiaTheme="minorHAnsi" w:hAnsi="Sakkal Majalla" w:cs="Sakkal Majalla"/>
          <w:color w:val="000000" w:themeColor="text1"/>
          <w:kern w:val="2"/>
          <w:sz w:val="28"/>
          <w:szCs w:val="28"/>
          <w:rtl/>
          <w14:ligatures w14:val="standardContextual"/>
        </w:rPr>
        <w:t>.</w:t>
      </w:r>
    </w:p>
    <w:p w14:paraId="1530177E" w14:textId="77777777" w:rsidR="000F6168" w:rsidRPr="001D504B" w:rsidRDefault="00881AB1" w:rsidP="00DD0A31">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1D504B">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0F6168" w:rsidRPr="001D504B">
        <w:rPr>
          <w:rFonts w:ascii="Sakkal Majalla" w:eastAsiaTheme="minorHAnsi" w:hAnsi="Sakkal Majalla" w:cs="Sakkal Majalla"/>
          <w:color w:val="000000" w:themeColor="text1"/>
          <w:kern w:val="2"/>
          <w:sz w:val="28"/>
          <w:szCs w:val="28"/>
          <w:rtl/>
          <w14:ligatures w14:val="standardContextual"/>
        </w:rPr>
        <w:t>نموذج العمل الرقمي على إدارة الأفراد في القطاع المصرفي السعودي وذلك بالتطبيق على البنوك التجارية العاملة في المملكة العربية السعودية</w:t>
      </w:r>
    </w:p>
    <w:p w14:paraId="7101FD22" w14:textId="45C4DAA9" w:rsidR="000F6168" w:rsidRPr="001D504B" w:rsidRDefault="000F6168" w:rsidP="00DD0A31">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1D504B">
        <w:rPr>
          <w:rFonts w:ascii="Sakkal Majalla" w:eastAsiaTheme="minorHAnsi" w:hAnsi="Sakkal Majalla" w:cs="Sakkal Majalla"/>
          <w:color w:val="000000" w:themeColor="text1"/>
          <w:kern w:val="2"/>
          <w:sz w:val="28"/>
          <w:szCs w:val="28"/>
          <w:rtl/>
          <w14:ligatures w14:val="standardContextual"/>
        </w:rPr>
        <w:t>التعرف على مستوى أنشطة العملاء الرقمية على إدارة الأفراد في القطاع المصرفي السعودي وذلك بالتطبيق على البنوك التجارية العاملة في المملكة العربية السعودية</w:t>
      </w:r>
    </w:p>
    <w:p w14:paraId="4F245A20" w14:textId="2C056DEC" w:rsidR="004D6581" w:rsidRPr="001D504B" w:rsidRDefault="000F6168" w:rsidP="00DD0A31">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D504B">
        <w:rPr>
          <w:rFonts w:ascii="Sakkal Majalla" w:eastAsiaTheme="minorHAnsi" w:hAnsi="Sakkal Majalla" w:cs="Sakkal Majalla"/>
          <w:color w:val="000000" w:themeColor="text1"/>
          <w:kern w:val="2"/>
          <w:sz w:val="28"/>
          <w:szCs w:val="28"/>
          <w:rtl/>
          <w14:ligatures w14:val="standardContextual"/>
        </w:rPr>
        <w:t>التعرف على مستوى تعلم الآلة على إدارة الأفراد في القطاع المصرفي السعودي وذلك بالتطبيق على البنوك التجارية العاملة في المملكة العربية السعودية</w:t>
      </w:r>
    </w:p>
    <w:p w14:paraId="5FAC0938" w14:textId="42911B08" w:rsidR="00DD0A31" w:rsidRPr="00DD0A31" w:rsidRDefault="00DD0A31" w:rsidP="00DD0A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1631533"/>
      <w:bookmarkStart w:id="15" w:name="_Toc169790492"/>
      <w:bookmarkEnd w:id="13"/>
      <w:r w:rsidRPr="00DD0A31">
        <w:rPr>
          <w:rFonts w:ascii="Sakkal Majalla" w:hAnsi="Sakkal Majalla" w:cs="Sakkal Majalla"/>
          <w:b/>
          <w:bCs/>
          <w:color w:val="000000" w:themeColor="text1"/>
          <w:sz w:val="36"/>
          <w:szCs w:val="36"/>
          <w:rtl/>
        </w:rPr>
        <w:t>5.1 تساؤلات الدراسة</w:t>
      </w:r>
      <w:bookmarkEnd w:id="14"/>
    </w:p>
    <w:p w14:paraId="13A034EB" w14:textId="67A4E410" w:rsidR="009B37BE" w:rsidRPr="001D504B" w:rsidRDefault="00064FF1" w:rsidP="00DD0A3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D0A31">
        <w:rPr>
          <w:rFonts w:ascii="Sakkal Majalla" w:hAnsi="Sakkal Majalla" w:cs="Sakkal Majalla"/>
          <w:b/>
          <w:bCs/>
          <w:color w:val="000000" w:themeColor="text1"/>
          <w:sz w:val="28"/>
          <w:szCs w:val="28"/>
          <w:rtl/>
        </w:rPr>
        <w:t>السؤال الرئيس</w:t>
      </w:r>
      <w:r w:rsidR="00C9690C" w:rsidRPr="00DD0A31">
        <w:rPr>
          <w:rFonts w:ascii="Sakkal Majalla" w:hAnsi="Sakkal Majalla" w:cs="Sakkal Majalla"/>
          <w:b/>
          <w:bCs/>
          <w:color w:val="000000" w:themeColor="text1"/>
          <w:sz w:val="28"/>
          <w:szCs w:val="28"/>
          <w:rtl/>
        </w:rPr>
        <w:t>ي</w:t>
      </w:r>
      <w:r w:rsidRPr="00DD0A31">
        <w:rPr>
          <w:rFonts w:ascii="Sakkal Majalla" w:hAnsi="Sakkal Majalla" w:cs="Sakkal Majalla"/>
          <w:b/>
          <w:bCs/>
          <w:color w:val="000000" w:themeColor="text1"/>
          <w:sz w:val="28"/>
          <w:szCs w:val="28"/>
          <w:rtl/>
        </w:rPr>
        <w:t xml:space="preserve"> الأول</w:t>
      </w:r>
      <w:r w:rsidRPr="001D504B">
        <w:rPr>
          <w:rFonts w:ascii="Sakkal Majalla" w:hAnsi="Sakkal Majalla" w:cs="Sakkal Majalla"/>
          <w:color w:val="000000" w:themeColor="text1"/>
          <w:sz w:val="28"/>
          <w:szCs w:val="28"/>
          <w:rtl/>
        </w:rPr>
        <w:t xml:space="preserve">: </w:t>
      </w:r>
      <w:r w:rsidR="000125CD" w:rsidRPr="001D504B">
        <w:rPr>
          <w:rFonts w:ascii="Sakkal Majalla" w:hAnsi="Sakkal Majalla" w:cs="Sakkal Majalla"/>
          <w:color w:val="000000" w:themeColor="text1"/>
          <w:sz w:val="28"/>
          <w:szCs w:val="28"/>
          <w:rtl/>
        </w:rPr>
        <w:t xml:space="preserve">ما </w:t>
      </w:r>
      <w:r w:rsidR="00C26152" w:rsidRPr="001D504B">
        <w:rPr>
          <w:rFonts w:ascii="Sakkal Majalla" w:hAnsi="Sakkal Majalla" w:cs="Sakkal Majalla"/>
          <w:color w:val="000000" w:themeColor="text1"/>
          <w:sz w:val="28"/>
          <w:szCs w:val="28"/>
          <w:rtl/>
        </w:rPr>
        <w:t>أثر التحول الرقمي بأبعاده مجمعة والمتمثلة في (العمليات الرقمية – نموذج العمل الرقمي – أنشطة العملاء الرقمية – تعلم الآلة) على إدارة الأفراد في القطاع المصرفي السعودي وذلك بالتطبيق على البنوك التجارية العاملة في المملكة العربية السعودية</w:t>
      </w:r>
      <w:r w:rsidR="000125CD" w:rsidRPr="001D504B">
        <w:rPr>
          <w:rFonts w:ascii="Sakkal Majalla" w:hAnsi="Sakkal Majalla" w:cs="Sakkal Majalla"/>
          <w:color w:val="000000" w:themeColor="text1"/>
          <w:sz w:val="28"/>
          <w:szCs w:val="28"/>
          <w:rtl/>
        </w:rPr>
        <w:t>،</w:t>
      </w:r>
      <w:r w:rsidR="00C9690C" w:rsidRPr="001D504B">
        <w:rPr>
          <w:rFonts w:ascii="Sakkal Majalla" w:hAnsi="Sakkal Majalla" w:cs="Sakkal Majalla"/>
          <w:color w:val="000000" w:themeColor="text1"/>
          <w:sz w:val="28"/>
          <w:szCs w:val="28"/>
          <w:rtl/>
        </w:rPr>
        <w:t xml:space="preserve"> </w:t>
      </w:r>
      <w:r w:rsidR="009B37BE" w:rsidRPr="001D504B">
        <w:rPr>
          <w:rFonts w:ascii="Sakkal Majalla" w:hAnsi="Sakkal Majalla" w:cs="Sakkal Majalla"/>
          <w:color w:val="000000" w:themeColor="text1"/>
          <w:sz w:val="28"/>
          <w:szCs w:val="28"/>
          <w:rtl/>
        </w:rPr>
        <w:t xml:space="preserve">وتتفرع منه عدة أسئلة فرعية </w:t>
      </w:r>
      <w:r w:rsidR="00C9690C" w:rsidRPr="001D504B">
        <w:rPr>
          <w:rFonts w:ascii="Sakkal Majalla" w:hAnsi="Sakkal Majalla" w:cs="Sakkal Majalla"/>
          <w:color w:val="000000" w:themeColor="text1"/>
          <w:sz w:val="28"/>
          <w:szCs w:val="28"/>
          <w:rtl/>
        </w:rPr>
        <w:t>كالتالي</w:t>
      </w:r>
      <w:r w:rsidR="009B37BE" w:rsidRPr="001D504B">
        <w:rPr>
          <w:rFonts w:ascii="Sakkal Majalla" w:hAnsi="Sakkal Majalla" w:cs="Sakkal Majalla"/>
          <w:color w:val="000000" w:themeColor="text1"/>
          <w:sz w:val="28"/>
          <w:szCs w:val="28"/>
          <w:rtl/>
        </w:rPr>
        <w:t>:</w:t>
      </w:r>
      <w:bookmarkEnd w:id="15"/>
      <w:r w:rsidR="009B37BE" w:rsidRPr="001D504B">
        <w:rPr>
          <w:rFonts w:ascii="Sakkal Majalla" w:hAnsi="Sakkal Majalla" w:cs="Sakkal Majalla"/>
          <w:color w:val="000000" w:themeColor="text1"/>
          <w:sz w:val="28"/>
          <w:szCs w:val="28"/>
          <w:rtl/>
        </w:rPr>
        <w:t xml:space="preserve"> </w:t>
      </w:r>
    </w:p>
    <w:p w14:paraId="56E2D1BA" w14:textId="77777777" w:rsidR="00C26152" w:rsidRPr="001D504B" w:rsidRDefault="000125CD" w:rsidP="00DD0A31">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إلى أي مدى </w:t>
      </w:r>
      <w:r w:rsidR="0026283D" w:rsidRPr="001D504B">
        <w:rPr>
          <w:rFonts w:ascii="Sakkal Majalla" w:hAnsi="Sakkal Majalla" w:cs="Sakkal Majalla"/>
          <w:color w:val="000000" w:themeColor="text1"/>
          <w:sz w:val="28"/>
          <w:szCs w:val="28"/>
          <w:rtl/>
        </w:rPr>
        <w:t>ي</w:t>
      </w:r>
      <w:r w:rsidRPr="001D504B">
        <w:rPr>
          <w:rFonts w:ascii="Sakkal Majalla" w:hAnsi="Sakkal Majalla" w:cs="Sakkal Majalla"/>
          <w:color w:val="000000" w:themeColor="text1"/>
          <w:sz w:val="28"/>
          <w:szCs w:val="28"/>
          <w:rtl/>
        </w:rPr>
        <w:t xml:space="preserve">سهم </w:t>
      </w:r>
      <w:r w:rsidR="00881AB1" w:rsidRPr="001D504B">
        <w:rPr>
          <w:rFonts w:ascii="Sakkal Majalla" w:hAnsi="Sakkal Majalla" w:cs="Sakkal Majalla"/>
          <w:color w:val="000000" w:themeColor="text1"/>
          <w:sz w:val="28"/>
          <w:szCs w:val="28"/>
          <w:rtl/>
        </w:rPr>
        <w:t xml:space="preserve">العمليات الرقمية </w:t>
      </w:r>
      <w:r w:rsidR="00C26152" w:rsidRPr="001D504B">
        <w:rPr>
          <w:rFonts w:ascii="Sakkal Majalla" w:hAnsi="Sakkal Majalla" w:cs="Sakkal Majalla"/>
          <w:color w:val="000000" w:themeColor="text1"/>
          <w:sz w:val="28"/>
          <w:szCs w:val="28"/>
          <w:rtl/>
        </w:rPr>
        <w:t>العمليات الرقمية على إدارة الأفراد في القطاع المصرفي السعودي وذلك بالتطبيق على البنوك التجارية العاملة في المملكة العربية السعودية</w:t>
      </w:r>
    </w:p>
    <w:p w14:paraId="5694A369" w14:textId="4CDB9278" w:rsidR="00C26152" w:rsidRPr="001D504B" w:rsidRDefault="00C26152" w:rsidP="00DD0A31">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إلى أي مدى يسهم نموذج العمل الرقمي على إدارة الأفراد في القطاع المصرفي السعودي وذلك بالتطبيق على البنوك التجارية العاملة في المملكة العربية السعودية</w:t>
      </w:r>
    </w:p>
    <w:p w14:paraId="1F4DE0FE" w14:textId="1E8EF5D7" w:rsidR="00C26152" w:rsidRPr="001D504B" w:rsidRDefault="00C26152" w:rsidP="00DD0A31">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lastRenderedPageBreak/>
        <w:t>إلى أي مدى يسهم أنشطة العملاء الرقمية على إدارة الأفراد في القطاع المصرفي السعودي وذلك بالتطبيق على البنوك التجارية العاملة في المملكة العربية السعودية</w:t>
      </w:r>
    </w:p>
    <w:p w14:paraId="35EF5923" w14:textId="6D79F053" w:rsidR="004D6581" w:rsidRPr="001D504B" w:rsidRDefault="00C26152" w:rsidP="00DD0A31">
      <w:pPr>
        <w:pStyle w:val="ListParagraph"/>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إلى أي مدى يسهم تعلم الآلة على إدارة الأفراد في القطاع المصرفي السعودي وذلك بالتطبيق على البنوك التجارية العاملة في المملكة العربية السعودية.</w:t>
      </w:r>
    </w:p>
    <w:p w14:paraId="7492D343" w14:textId="17805531" w:rsidR="00DD0A31" w:rsidRPr="00DD0A31" w:rsidRDefault="00DD0A31" w:rsidP="00DD0A3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169790499"/>
      <w:r w:rsidRPr="00DD0A31">
        <w:rPr>
          <w:rFonts w:ascii="Sakkal Majalla" w:eastAsia="Times New Roman" w:hAnsi="Sakkal Majalla" w:cs="Sakkal Majalla"/>
          <w:b/>
          <w:bCs/>
          <w:color w:val="000000" w:themeColor="text1"/>
          <w:kern w:val="0"/>
          <w:sz w:val="36"/>
          <w:szCs w:val="36"/>
          <w:rtl/>
          <w14:ligatures w14:val="none"/>
        </w:rPr>
        <w:t xml:space="preserve">    </w:t>
      </w:r>
      <w:bookmarkStart w:id="17" w:name="_Toc211631534"/>
      <w:r w:rsidRPr="00DD0A31">
        <w:rPr>
          <w:rFonts w:ascii="Sakkal Majalla" w:eastAsia="Times New Roman" w:hAnsi="Sakkal Majalla" w:cs="Sakkal Majalla"/>
          <w:b/>
          <w:bCs/>
          <w:color w:val="000000" w:themeColor="text1"/>
          <w:kern w:val="0"/>
          <w:sz w:val="36"/>
          <w:szCs w:val="36"/>
          <w:rtl/>
          <w14:ligatures w14:val="none"/>
        </w:rPr>
        <w:t>6.1 فروض الدراسة:</w:t>
      </w:r>
      <w:bookmarkEnd w:id="17"/>
    </w:p>
    <w:p w14:paraId="4FD8ACC2" w14:textId="77777777" w:rsidR="00681671" w:rsidRPr="001D504B" w:rsidRDefault="00681671" w:rsidP="00DD0A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1D504B">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1D504B">
        <w:rPr>
          <w:rFonts w:ascii="Sakkal Majalla" w:eastAsia="Times New Roman" w:hAnsi="Sakkal Majalla" w:cs="Sakkal Majalla"/>
          <w:color w:val="000000" w:themeColor="text1"/>
          <w:kern w:val="0"/>
          <w:sz w:val="28"/>
          <w:szCs w:val="28"/>
          <w:rtl/>
          <w:lang w:bidi="ar-JO"/>
          <w14:ligatures w14:val="none"/>
        </w:rPr>
        <w:t xml:space="preserve"> </w:t>
      </w:r>
      <w:r w:rsidRPr="001D504B">
        <w:rPr>
          <w:rFonts w:ascii="Sakkal Majalla" w:eastAsia="Times New Roman" w:hAnsi="Sakkal Majalla" w:cs="Sakkal Majalla"/>
          <w:color w:val="000000" w:themeColor="text1"/>
          <w:kern w:val="0"/>
          <w:sz w:val="28"/>
          <w:szCs w:val="28"/>
          <w:rtl/>
          <w14:ligatures w14:val="none"/>
        </w:rPr>
        <w:t>الفرضيات التالية:</w:t>
      </w:r>
    </w:p>
    <w:p w14:paraId="46687115" w14:textId="2DCB23D3" w:rsidR="00681671" w:rsidRPr="001D504B" w:rsidRDefault="00681671" w:rsidP="00DD0A3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1D504B">
        <w:rPr>
          <w:rFonts w:ascii="Sakkal Majalla" w:eastAsia="Times New Roman" w:hAnsi="Sakkal Majalla" w:cs="Sakkal Majalla"/>
          <w:color w:val="000000" w:themeColor="text1"/>
          <w:kern w:val="0"/>
          <w:sz w:val="28"/>
          <w:szCs w:val="28"/>
          <w:rtl/>
          <w14:ligatures w14:val="none"/>
        </w:rPr>
        <w:t xml:space="preserve">الفرضية الرئيسة </w:t>
      </w:r>
      <w:r w:rsidRPr="001D504B">
        <w:rPr>
          <w:rFonts w:ascii="Sakkal Majalla" w:eastAsia="Times New Roman" w:hAnsi="Sakkal Majalla" w:cs="Sakkal Majalla"/>
          <w:color w:val="000000" w:themeColor="text1"/>
          <w:kern w:val="0"/>
          <w:sz w:val="28"/>
          <w:szCs w:val="28"/>
          <w:rtl/>
          <w:lang w:bidi="ar-JO"/>
          <w14:ligatures w14:val="none"/>
        </w:rPr>
        <w:t>الأول:</w:t>
      </w:r>
      <w:r w:rsidRPr="001D504B">
        <w:rPr>
          <w:rFonts w:ascii="Sakkal Majalla" w:eastAsia="Times New Roman" w:hAnsi="Sakkal Majalla" w:cs="Sakkal Majalla"/>
          <w:color w:val="000000" w:themeColor="text1"/>
          <w:kern w:val="0"/>
          <w:sz w:val="28"/>
          <w:szCs w:val="28"/>
          <w:rtl/>
          <w14:ligatures w14:val="none"/>
        </w:rPr>
        <w:t xml:space="preserve"> </w:t>
      </w:r>
      <w:r w:rsidR="000125CD" w:rsidRPr="001D504B">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1D504B">
        <w:rPr>
          <w:rFonts w:ascii="Sakkal Majalla" w:eastAsia="Times New Roman" w:hAnsi="Sakkal Majalla" w:cs="Sakkal Majalla"/>
          <w:color w:val="000000" w:themeColor="text1"/>
          <w:kern w:val="0"/>
          <w:sz w:val="28"/>
          <w:szCs w:val="28"/>
          <w:rtl/>
          <w14:ligatures w14:val="none"/>
        </w:rPr>
        <w:t xml:space="preserve"> </w:t>
      </w:r>
      <w:r w:rsidR="00B9262D" w:rsidRPr="001D504B">
        <w:rPr>
          <w:rFonts w:ascii="Sakkal Majalla" w:eastAsia="Times New Roman" w:hAnsi="Sakkal Majalla" w:cs="Sakkal Majalla"/>
          <w:color w:val="000000" w:themeColor="text1"/>
          <w:kern w:val="0"/>
          <w:sz w:val="28"/>
          <w:szCs w:val="28"/>
          <w:rtl/>
          <w14:ligatures w14:val="none"/>
        </w:rPr>
        <w:t xml:space="preserve">تأثير للتحول الرقمي بأبعاده مجمعة والمتمثلة في (العمليات الرقمية – نموذج العمل الرقمي – أنشطة العملاء الرقمية – تعلم الآلة) </w:t>
      </w:r>
      <w:r w:rsidR="00C26152" w:rsidRPr="001D504B">
        <w:rPr>
          <w:rFonts w:ascii="Sakkal Majalla" w:eastAsia="Times New Roman" w:hAnsi="Sakkal Majalla" w:cs="Sakkal Majalla"/>
          <w:color w:val="000000" w:themeColor="text1"/>
          <w:kern w:val="0"/>
          <w:sz w:val="28"/>
          <w:szCs w:val="28"/>
          <w:rtl/>
          <w14:ligatures w14:val="none"/>
        </w:rPr>
        <w:t>على إدارة الأفراد في القطاع المصرفي السعودي وذلك بالتطبيق على البنوك التجارية العاملة في المملكة العربية السعودية</w:t>
      </w:r>
      <w:r w:rsidRPr="001D504B">
        <w:rPr>
          <w:rFonts w:ascii="Sakkal Majalla" w:eastAsia="Times New Roman" w:hAnsi="Sakkal Majalla" w:cs="Sakkal Majalla"/>
          <w:color w:val="000000" w:themeColor="text1"/>
          <w:kern w:val="0"/>
          <w:sz w:val="28"/>
          <w:szCs w:val="28"/>
          <w:rtl/>
          <w14:ligatures w14:val="none"/>
        </w:rPr>
        <w:t>.</w:t>
      </w:r>
    </w:p>
    <w:p w14:paraId="2FC70DF8" w14:textId="2AA301E7" w:rsidR="00681671" w:rsidRPr="00DD0A31" w:rsidRDefault="00681671" w:rsidP="00DD0A3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DD0A31">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DD0A31">
        <w:rPr>
          <w:rFonts w:ascii="Sakkal Majalla" w:eastAsia="Times New Roman" w:hAnsi="Sakkal Majalla" w:cs="Sakkal Majalla"/>
          <w:b/>
          <w:bCs/>
          <w:color w:val="000000" w:themeColor="text1"/>
          <w:kern w:val="0"/>
          <w:sz w:val="28"/>
          <w:szCs w:val="28"/>
          <w:rtl/>
          <w14:ligatures w14:val="none"/>
        </w:rPr>
        <w:t>أربع</w:t>
      </w:r>
      <w:r w:rsidRPr="00DD0A31">
        <w:rPr>
          <w:rFonts w:ascii="Sakkal Majalla" w:eastAsia="Times New Roman" w:hAnsi="Sakkal Majalla" w:cs="Sakkal Majalla"/>
          <w:b/>
          <w:bCs/>
          <w:color w:val="000000" w:themeColor="text1"/>
          <w:kern w:val="0"/>
          <w:sz w:val="28"/>
          <w:szCs w:val="28"/>
          <w:rtl/>
          <w14:ligatures w14:val="none"/>
        </w:rPr>
        <w:t xml:space="preserve"> التالية:</w:t>
      </w:r>
    </w:p>
    <w:p w14:paraId="121206E1" w14:textId="48E1C2EB" w:rsidR="00C77324" w:rsidRPr="001D504B" w:rsidRDefault="000125CD" w:rsidP="00DD0A31">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bookmarkStart w:id="18" w:name="_Hlk201412649"/>
      <w:r w:rsidRPr="001D504B">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8"/>
      <w:r w:rsidR="00C77324" w:rsidRPr="001D504B">
        <w:rPr>
          <w:rFonts w:ascii="Sakkal Majalla" w:eastAsia="Times New Roman" w:hAnsi="Sakkal Majalla" w:cs="Sakkal Majalla"/>
          <w:color w:val="000000" w:themeColor="text1"/>
          <w:kern w:val="0"/>
          <w:sz w:val="28"/>
          <w:szCs w:val="28"/>
          <w:rtl/>
          <w14:ligatures w14:val="none"/>
        </w:rPr>
        <w:t xml:space="preserve">للعمليات الرقمية </w:t>
      </w:r>
      <w:r w:rsidR="00C26152" w:rsidRPr="001D504B">
        <w:rPr>
          <w:rFonts w:ascii="Sakkal Majalla" w:eastAsia="Times New Roman" w:hAnsi="Sakkal Majalla" w:cs="Sakkal Majalla"/>
          <w:color w:val="000000" w:themeColor="text1"/>
          <w:kern w:val="0"/>
          <w:sz w:val="28"/>
          <w:szCs w:val="28"/>
          <w:rtl/>
          <w14:ligatures w14:val="none"/>
        </w:rPr>
        <w:t>على إدارة الأفراد في القطاع المصرفي السعودي وذلك بالتطبيق على البنوك التجارية العاملة في المملكة العربية السعودية</w:t>
      </w:r>
      <w:r w:rsidR="00C77324" w:rsidRPr="001D504B">
        <w:rPr>
          <w:rFonts w:ascii="Sakkal Majalla" w:eastAsia="Times New Roman" w:hAnsi="Sakkal Majalla" w:cs="Sakkal Majalla"/>
          <w:color w:val="000000" w:themeColor="text1"/>
          <w:kern w:val="0"/>
          <w:sz w:val="28"/>
          <w:szCs w:val="28"/>
          <w:rtl/>
          <w14:ligatures w14:val="none"/>
        </w:rPr>
        <w:t>.</w:t>
      </w:r>
    </w:p>
    <w:p w14:paraId="589EAA26" w14:textId="2FEDD52B" w:rsidR="00C77324" w:rsidRPr="001D504B" w:rsidRDefault="00C77324" w:rsidP="00DD0A31">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1D504B">
        <w:rPr>
          <w:rFonts w:ascii="Sakkal Majalla" w:eastAsia="Times New Roman" w:hAnsi="Sakkal Majalla" w:cs="Sakkal Majalla"/>
          <w:color w:val="000000" w:themeColor="text1"/>
          <w:kern w:val="0"/>
          <w:sz w:val="28"/>
          <w:szCs w:val="28"/>
          <w:rtl/>
          <w14:ligatures w14:val="none"/>
        </w:rPr>
        <w:t xml:space="preserve">لا يوجد أثر ذو دلالة إحصائية لنموذج العمل الرقمي </w:t>
      </w:r>
      <w:r w:rsidR="00C26152" w:rsidRPr="001D504B">
        <w:rPr>
          <w:rFonts w:ascii="Sakkal Majalla" w:eastAsia="Times New Roman" w:hAnsi="Sakkal Majalla" w:cs="Sakkal Majalla"/>
          <w:color w:val="000000" w:themeColor="text1"/>
          <w:kern w:val="0"/>
          <w:sz w:val="28"/>
          <w:szCs w:val="28"/>
          <w:rtl/>
          <w14:ligatures w14:val="none"/>
        </w:rPr>
        <w:t>على إدارة الأفراد في القطاع المصرفي السعودي وذلك بالتطبيق على البنوك التجارية العاملة في المملكة العربية السعودية</w:t>
      </w:r>
      <w:r w:rsidRPr="001D504B">
        <w:rPr>
          <w:rFonts w:ascii="Sakkal Majalla" w:eastAsia="Times New Roman" w:hAnsi="Sakkal Majalla" w:cs="Sakkal Majalla"/>
          <w:color w:val="000000" w:themeColor="text1"/>
          <w:kern w:val="0"/>
          <w:sz w:val="28"/>
          <w:szCs w:val="28"/>
          <w:rtl/>
          <w14:ligatures w14:val="none"/>
        </w:rPr>
        <w:t>.</w:t>
      </w:r>
    </w:p>
    <w:p w14:paraId="59F2476C" w14:textId="45B75339" w:rsidR="00C77324" w:rsidRPr="001D504B" w:rsidRDefault="00C77324" w:rsidP="00DD0A31">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1D504B">
        <w:rPr>
          <w:rFonts w:ascii="Sakkal Majalla" w:eastAsia="Times New Roman" w:hAnsi="Sakkal Majalla" w:cs="Sakkal Majalla"/>
          <w:color w:val="000000" w:themeColor="text1"/>
          <w:kern w:val="0"/>
          <w:sz w:val="28"/>
          <w:szCs w:val="28"/>
          <w:rtl/>
          <w14:ligatures w14:val="none"/>
        </w:rPr>
        <w:t xml:space="preserve">لا يوجد أثر ذو دلالة إحصائية لأنشطة العملاء الرقمية </w:t>
      </w:r>
      <w:r w:rsidR="00C26152" w:rsidRPr="001D504B">
        <w:rPr>
          <w:rFonts w:ascii="Sakkal Majalla" w:eastAsia="Times New Roman" w:hAnsi="Sakkal Majalla" w:cs="Sakkal Majalla"/>
          <w:color w:val="000000" w:themeColor="text1"/>
          <w:kern w:val="0"/>
          <w:sz w:val="28"/>
          <w:szCs w:val="28"/>
          <w:rtl/>
          <w14:ligatures w14:val="none"/>
        </w:rPr>
        <w:t>على إدارة الأفراد في القطاع المصرفي السعودي وذلك بالتطبيق على البنوك التجارية العاملة في المملكة العربية السعودية</w:t>
      </w:r>
      <w:r w:rsidRPr="001D504B">
        <w:rPr>
          <w:rFonts w:ascii="Sakkal Majalla" w:eastAsia="Times New Roman" w:hAnsi="Sakkal Majalla" w:cs="Sakkal Majalla"/>
          <w:color w:val="000000" w:themeColor="text1"/>
          <w:kern w:val="0"/>
          <w:sz w:val="28"/>
          <w:szCs w:val="28"/>
          <w:rtl/>
          <w14:ligatures w14:val="none"/>
        </w:rPr>
        <w:t>.</w:t>
      </w:r>
    </w:p>
    <w:p w14:paraId="1AB0213C" w14:textId="336F5A3C" w:rsidR="00B9262D" w:rsidRPr="001D504B" w:rsidRDefault="00C77324" w:rsidP="00DD0A31">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1D504B">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لتعلم الآلة </w:t>
      </w:r>
      <w:r w:rsidR="00C26152" w:rsidRPr="001D504B">
        <w:rPr>
          <w:rFonts w:ascii="Sakkal Majalla" w:eastAsia="Times New Roman" w:hAnsi="Sakkal Majalla" w:cs="Sakkal Majalla"/>
          <w:color w:val="000000" w:themeColor="text1"/>
          <w:kern w:val="0"/>
          <w:sz w:val="28"/>
          <w:szCs w:val="28"/>
          <w:rtl/>
          <w14:ligatures w14:val="none"/>
        </w:rPr>
        <w:t xml:space="preserve">على </w:t>
      </w:r>
      <w:bookmarkStart w:id="19" w:name="_Hlk203404358"/>
      <w:r w:rsidR="00C26152" w:rsidRPr="001D504B">
        <w:rPr>
          <w:rFonts w:ascii="Sakkal Majalla" w:eastAsia="Times New Roman" w:hAnsi="Sakkal Majalla" w:cs="Sakkal Majalla"/>
          <w:color w:val="000000" w:themeColor="text1"/>
          <w:kern w:val="0"/>
          <w:sz w:val="28"/>
          <w:szCs w:val="28"/>
          <w:rtl/>
          <w14:ligatures w14:val="none"/>
        </w:rPr>
        <w:t xml:space="preserve">إدارة الأفراد </w:t>
      </w:r>
      <w:bookmarkEnd w:id="19"/>
      <w:r w:rsidR="00C26152" w:rsidRPr="001D504B">
        <w:rPr>
          <w:rFonts w:ascii="Sakkal Majalla" w:eastAsia="Times New Roman" w:hAnsi="Sakkal Majalla" w:cs="Sakkal Majalla"/>
          <w:color w:val="000000" w:themeColor="text1"/>
          <w:kern w:val="0"/>
          <w:sz w:val="28"/>
          <w:szCs w:val="28"/>
          <w:rtl/>
          <w14:ligatures w14:val="none"/>
        </w:rPr>
        <w:t>في القطاع المصرفي السعودي وذلك بالتطبيق على البنوك التجارية العاملة في المملكة العربية السعودية</w:t>
      </w:r>
      <w:r w:rsidRPr="001D504B">
        <w:rPr>
          <w:rFonts w:ascii="Sakkal Majalla" w:eastAsia="Times New Roman" w:hAnsi="Sakkal Majalla" w:cs="Sakkal Majalla"/>
          <w:color w:val="000000" w:themeColor="text1"/>
          <w:kern w:val="0"/>
          <w:sz w:val="28"/>
          <w:szCs w:val="28"/>
          <w:rtl/>
          <w14:ligatures w14:val="none"/>
        </w:rPr>
        <w:t>.</w:t>
      </w:r>
    </w:p>
    <w:p w14:paraId="3342BE13" w14:textId="2E092ECD" w:rsidR="00DD0A31" w:rsidRPr="00DD0A31" w:rsidRDefault="00DD0A31" w:rsidP="00DD0A31">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0" w:name="_Toc211631535"/>
      <w:bookmarkEnd w:id="16"/>
      <w:r w:rsidRPr="00DD0A31">
        <w:rPr>
          <w:rFonts w:ascii="Sakkal Majalla" w:eastAsia="Calibri" w:hAnsi="Sakkal Majalla" w:cs="Sakkal Majalla"/>
          <w:b/>
          <w:bCs/>
          <w:color w:val="000000" w:themeColor="text1"/>
          <w:kern w:val="0"/>
          <w:sz w:val="36"/>
          <w:szCs w:val="36"/>
          <w:rtl/>
          <w14:ligatures w14:val="none"/>
        </w:rPr>
        <w:lastRenderedPageBreak/>
        <w:t>7.1 نموذج الدراسة:</w:t>
      </w:r>
      <w:bookmarkEnd w:id="20"/>
    </w:p>
    <w:p w14:paraId="240A71CD" w14:textId="40788F02" w:rsidR="009216A4" w:rsidRPr="00DD0A31" w:rsidRDefault="009216A4" w:rsidP="00DD0A31">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D0A31">
        <w:rPr>
          <w:rFonts w:ascii="Sakkal Majalla" w:eastAsia="Calibri" w:hAnsi="Sakkal Majalla" w:cs="Sakkal Majalla"/>
          <w:b/>
          <w:bCs/>
          <w:color w:val="000000" w:themeColor="text1"/>
          <w:kern w:val="0"/>
          <w:sz w:val="28"/>
          <w:szCs w:val="28"/>
          <w:rtl/>
          <w14:ligatures w14:val="none"/>
        </w:rPr>
        <w:t>المتغير المستقل</w:t>
      </w:r>
      <w:r w:rsidRPr="00DD0A31">
        <w:rPr>
          <w:rFonts w:ascii="Sakkal Majalla" w:eastAsia="Calibri" w:hAnsi="Sakkal Majalla" w:cs="Sakkal Majalla"/>
          <w:color w:val="000000" w:themeColor="text1"/>
          <w:kern w:val="0"/>
          <w:sz w:val="28"/>
          <w:szCs w:val="28"/>
          <w:rtl/>
          <w14:ligatures w14:val="none"/>
        </w:rPr>
        <w:t xml:space="preserve">: </w:t>
      </w:r>
      <w:r w:rsidR="00881AB1" w:rsidRPr="00DD0A31">
        <w:rPr>
          <w:rFonts w:ascii="Sakkal Majalla" w:eastAsia="Calibri" w:hAnsi="Sakkal Majalla" w:cs="Sakkal Majalla"/>
          <w:color w:val="000000" w:themeColor="text1"/>
          <w:kern w:val="0"/>
          <w:sz w:val="28"/>
          <w:szCs w:val="28"/>
          <w:rtl/>
          <w14:ligatures w14:val="none"/>
        </w:rPr>
        <w:t>التحول الرقمي بأبعاده مجمعة والمتمثلة في (العمليات الرقمية – نموذج العمل الرقمي – أنشطة العملاء الرقمية – تعلم الآلة).</w:t>
      </w:r>
    </w:p>
    <w:p w14:paraId="669BE6BC" w14:textId="59D898BC" w:rsidR="009216A4" w:rsidRPr="00DD0A31" w:rsidRDefault="009216A4" w:rsidP="00DD0A31">
      <w:pPr>
        <w:pStyle w:val="ListParagraph"/>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DD0A31">
        <w:rPr>
          <w:rFonts w:ascii="Sakkal Majalla" w:eastAsia="Calibri" w:hAnsi="Sakkal Majalla" w:cs="Sakkal Majalla"/>
          <w:b/>
          <w:bCs/>
          <w:color w:val="000000" w:themeColor="text1"/>
          <w:kern w:val="0"/>
          <w:sz w:val="28"/>
          <w:szCs w:val="28"/>
          <w:rtl/>
          <w14:ligatures w14:val="none"/>
        </w:rPr>
        <w:t>المتغير التابع</w:t>
      </w:r>
      <w:r w:rsidRPr="00DD0A31">
        <w:rPr>
          <w:rFonts w:ascii="Sakkal Majalla" w:eastAsia="Calibri" w:hAnsi="Sakkal Majalla" w:cs="Sakkal Majalla"/>
          <w:color w:val="000000" w:themeColor="text1"/>
          <w:kern w:val="0"/>
          <w:sz w:val="28"/>
          <w:szCs w:val="28"/>
          <w:rtl/>
          <w14:ligatures w14:val="none"/>
        </w:rPr>
        <w:t xml:space="preserve">: </w:t>
      </w:r>
      <w:r w:rsidR="00C26152" w:rsidRPr="00DD0A31">
        <w:rPr>
          <w:rFonts w:ascii="Sakkal Majalla" w:eastAsia="Calibri" w:hAnsi="Sakkal Majalla" w:cs="Sakkal Majalla"/>
          <w:color w:val="000000" w:themeColor="text1"/>
          <w:kern w:val="0"/>
          <w:sz w:val="28"/>
          <w:szCs w:val="28"/>
          <w:rtl/>
          <w14:ligatures w14:val="none"/>
        </w:rPr>
        <w:t>إدارة الأفراد</w:t>
      </w:r>
      <w:r w:rsidR="001A1758" w:rsidRPr="00DD0A31">
        <w:rPr>
          <w:rFonts w:ascii="Sakkal Majalla" w:eastAsia="Calibri" w:hAnsi="Sakkal Majalla" w:cs="Sakkal Majalla"/>
          <w:color w:val="000000" w:themeColor="text1"/>
          <w:kern w:val="0"/>
          <w:sz w:val="28"/>
          <w:szCs w:val="28"/>
          <w:rtl/>
          <w14:ligatures w14:val="none"/>
        </w:rPr>
        <w:t>.</w:t>
      </w:r>
    </w:p>
    <w:p w14:paraId="6C946244" w14:textId="2FD22496" w:rsidR="00DD0A31" w:rsidRPr="00DD0A31" w:rsidRDefault="00DD0A31" w:rsidP="00DD0A31">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DD0A31">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7F142CAC" w:rsidR="00806716" w:rsidRPr="001D504B" w:rsidRDefault="00DD0A31" w:rsidP="001D504B">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1D504B">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14D75332">
                <wp:simplePos x="0" y="0"/>
                <wp:positionH relativeFrom="margin">
                  <wp:align>left</wp:align>
                </wp:positionH>
                <wp:positionV relativeFrom="paragraph">
                  <wp:posOffset>8255</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8476C4" w:rsidRPr="00806716" w:rsidRDefault="008476C4"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B72FC99" w:rsidR="008476C4" w:rsidRPr="00806716" w:rsidRDefault="008476C4" w:rsidP="00C26152">
                              <w:pPr>
                                <w:jc w:val="center"/>
                                <w:rPr>
                                  <w:rFonts w:ascii="Traditional Arabic" w:hAnsi="Traditional Arabic" w:cs="Traditional Arabic"/>
                                  <w:b/>
                                  <w:bCs/>
                                  <w:sz w:val="28"/>
                                  <w:szCs w:val="28"/>
                                </w:rPr>
                              </w:pPr>
                              <w:r w:rsidRPr="00C26152">
                                <w:rPr>
                                  <w:rFonts w:ascii="Traditional Arabic" w:hAnsi="Traditional Arabic" w:cs="Traditional Arabic"/>
                                  <w:b/>
                                  <w:bCs/>
                                  <w:sz w:val="28"/>
                                  <w:szCs w:val="28"/>
                                  <w:rtl/>
                                </w:rPr>
                                <w:t>إدارة الأفراد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ImCcgA&#10;AADiAAAADwAAAGRycy9kb3ducmV2LnhtbERPTWvCQBC9F/oflin0UurGFGpMXSUIQitF0HrxNmTH&#10;JDQ7G7KrSfvrO4eCx8f7XqxG16or9aHxbGA6SUARl942XBk4fm2eM1AhIltsPZOBHwqwWt7fLTC3&#10;fuA9XQ+xUhLCIUcDdYxdrnUoa3IYJr4jFu7se4dRYF9p2+Mg4a7VaZK8aocNS0ONHa1rKr8PF2dg&#10;VwzulH7sZvPhYn/jE28/i/PWmMeHsXgDFWmMN/G/+93K/OwlnabzTE7IJcG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QiYJyAAAAOIAAAAPAAAAAAAAAAAAAAAAAJgCAABk&#10;cnMvZG93bnJldi54bWxQSwUGAAAAAAQABAD1AAAAjQMAAAAA&#10;" fillcolor="white [3201]" strokecolor="#ffc000 [3207]"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8476C4" w:rsidRPr="00806716" w:rsidRDefault="008476C4"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B72FC99" w:rsidR="008476C4" w:rsidRPr="00806716" w:rsidRDefault="008476C4" w:rsidP="00C26152">
                        <w:pPr>
                          <w:jc w:val="center"/>
                          <w:rPr>
                            <w:rFonts w:ascii="Traditional Arabic" w:hAnsi="Traditional Arabic" w:cs="Traditional Arabic"/>
                            <w:b/>
                            <w:bCs/>
                            <w:sz w:val="28"/>
                            <w:szCs w:val="28"/>
                          </w:rPr>
                        </w:pPr>
                        <w:r w:rsidRPr="00C26152">
                          <w:rPr>
                            <w:rFonts w:ascii="Traditional Arabic" w:hAnsi="Traditional Arabic" w:cs="Traditional Arabic"/>
                            <w:b/>
                            <w:bCs/>
                            <w:sz w:val="28"/>
                            <w:szCs w:val="28"/>
                            <w:rtl/>
                          </w:rPr>
                          <w:t>إدارة الأفراد</w:t>
                        </w:r>
                      </w:p>
                    </w:txbxContent>
                  </v:textbox>
                </v:shape>
                <w10:wrap anchorx="margin"/>
              </v:group>
            </w:pict>
          </mc:Fallback>
        </mc:AlternateContent>
      </w:r>
      <w:r w:rsidRPr="001D504B">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7987E3A1">
                <wp:simplePos x="0" y="0"/>
                <wp:positionH relativeFrom="column">
                  <wp:posOffset>2823210</wp:posOffset>
                </wp:positionH>
                <wp:positionV relativeFrom="paragraph">
                  <wp:posOffset>156210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8476C4" w:rsidRPr="00806716" w:rsidRDefault="008476C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8476C4" w:rsidRPr="00806716" w:rsidRDefault="008476C4"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8476C4"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8476C4"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8476C4"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8476C4" w:rsidRPr="00806716"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22.3pt;margin-top:12.3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" filled="f" stroked="f" strokeweight=".5pt">
                <v:textbox>
                  <w:txbxContent>
                    <w:p w14:paraId="42CE0835" w14:textId="43A38628" w:rsidR="008476C4" w:rsidRPr="00806716" w:rsidRDefault="008476C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8476C4" w:rsidRPr="00806716" w:rsidRDefault="008476C4"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8476C4"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8476C4"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8476C4"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8476C4" w:rsidRPr="00806716" w:rsidRDefault="008476C4" w:rsidP="00DD0A31">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v:textbox>
              </v:shape>
            </w:pict>
          </mc:Fallback>
        </mc:AlternateContent>
      </w:r>
      <w:r w:rsidRPr="001D504B">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536B28C8">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4E69F0"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KeofA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" fillcolor="white [3201]" strokecolor="#ffc000 [3207]" strokeweight="1pt">
                <v:stroke joinstyle="miter"/>
                <w10:wrap anchorx="margin"/>
              </v:roundrect>
            </w:pict>
          </mc:Fallback>
        </mc:AlternateContent>
      </w:r>
    </w:p>
    <w:p w14:paraId="7331F81C" w14:textId="5DB18A51" w:rsidR="00806716" w:rsidRPr="001D504B" w:rsidRDefault="00806716" w:rsidP="001D504B">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6D348F99" w:rsidR="00806716" w:rsidRPr="001D504B" w:rsidRDefault="00806716" w:rsidP="001D504B">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1D504B" w:rsidRDefault="00806716" w:rsidP="001D504B">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1D504B" w:rsidRDefault="00806716" w:rsidP="001D504B">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520E5DB1" w14:textId="65516ACC" w:rsidR="00C77324" w:rsidRPr="001D504B" w:rsidRDefault="00E7565E" w:rsidP="001D504B">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1D504B">
        <w:rPr>
          <w:rFonts w:ascii="Sakkal Majalla" w:eastAsia="Calibri" w:hAnsi="Sakkal Majalla" w:cs="Sakkal Majalla"/>
          <w:color w:val="000000" w:themeColor="text1"/>
          <w:kern w:val="0"/>
          <w:sz w:val="28"/>
          <w:szCs w:val="28"/>
          <w:rtl/>
          <w:lang w:bidi="ar-EG"/>
          <w14:ligatures w14:val="none"/>
        </w:rPr>
        <w:t>المصدر: من عمل الباحث</w:t>
      </w:r>
    </w:p>
    <w:p w14:paraId="718BF4EF" w14:textId="73F6D04B" w:rsidR="0035605A" w:rsidRPr="0035605A" w:rsidRDefault="0035605A" w:rsidP="0035605A">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1" w:name="_Toc211631536"/>
      <w:bookmarkStart w:id="22" w:name="_Toc170243312"/>
      <w:r w:rsidRPr="0035605A">
        <w:rPr>
          <w:rFonts w:ascii="Sakkal Majalla" w:eastAsia="Calibri" w:hAnsi="Sakkal Majalla" w:cs="Sakkal Majalla"/>
          <w:b/>
          <w:bCs/>
          <w:color w:val="000000" w:themeColor="text1"/>
          <w:sz w:val="36"/>
          <w:szCs w:val="36"/>
          <w:rtl/>
          <w:lang w:bidi="ar-EG"/>
        </w:rPr>
        <w:t>8.1 الدراسات السابقة:</w:t>
      </w:r>
      <w:bookmarkEnd w:id="21"/>
    </w:p>
    <w:p w14:paraId="55E1921B" w14:textId="77777777" w:rsidR="003D40E0" w:rsidRPr="0035605A" w:rsidRDefault="003D40E0" w:rsidP="0035605A">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35605A">
        <w:rPr>
          <w:rFonts w:ascii="Sakkal Majalla" w:eastAsia="Calibri" w:hAnsi="Sakkal Majalla" w:cs="Sakkal Majalla"/>
          <w:b/>
          <w:bCs/>
          <w:color w:val="000000" w:themeColor="text1"/>
          <w:sz w:val="28"/>
          <w:szCs w:val="28"/>
          <w:rtl/>
          <w:lang w:bidi="ar-EG"/>
        </w:rPr>
        <w:t xml:space="preserve">دراسة </w:t>
      </w:r>
      <w:r w:rsidRPr="0035605A">
        <w:rPr>
          <w:rFonts w:ascii="Sakkal Majalla" w:eastAsia="Calibri" w:hAnsi="Sakkal Majalla" w:cs="Sakkal Majalla"/>
          <w:b/>
          <w:bCs/>
          <w:color w:val="000000" w:themeColor="text1"/>
          <w:sz w:val="28"/>
          <w:szCs w:val="28"/>
          <w:lang w:bidi="ar-EG"/>
        </w:rPr>
        <w:t>Regah &amp; Butarbutar</w:t>
      </w:r>
      <w:r w:rsidRPr="0035605A">
        <w:rPr>
          <w:rFonts w:ascii="Sakkal Majalla" w:eastAsia="Calibri" w:hAnsi="Sakkal Majalla" w:cs="Sakkal Majalla"/>
          <w:b/>
          <w:bCs/>
          <w:color w:val="000000" w:themeColor="text1"/>
          <w:sz w:val="28"/>
          <w:szCs w:val="28"/>
          <w:rtl/>
          <w:lang w:bidi="ar-EG"/>
        </w:rPr>
        <w:t xml:space="preserve"> (2024)</w:t>
      </w:r>
    </w:p>
    <w:p w14:paraId="49AEF27F"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هدفت هذه الدراسة إلى تسليط الضوء على دور التكنولوجيا الحاسوبية في دعم التحول الرقمي في قطاع الرعاية الصحية، حيث ركزت على كيفية استخدام أنظمة الحوسبة الحديثة لتطوير كفاءة تقديم الخدمات الصحية، وتحسين إدارة البيانات الطبية، وتقليل الوقت والتكاليف المرتبطة بالإجراءات التقليدية في المؤسسات الصحية.</w:t>
      </w:r>
    </w:p>
    <w:p w14:paraId="5799C010"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lastRenderedPageBreak/>
        <w:t>حيث المتغير المستقل هو التكنولوجيا الحاسوبية، ويتضمن أبعادًا مثل استخدام البرمجيات الطبية، وأدوات التحليل الذكي، والتكامل بين الأنظمة الصحية، أما المتغير التابع فهو كفاءة تقديم الخدمات الصحية، وتم قياسها من خلال سرعة الأداء، دقة التشخيص، تقليل التكاليف، ورضا المستفيدين من الخدمة.</w:t>
      </w:r>
    </w:p>
    <w:p w14:paraId="4069FC0E"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اعتمدت الدراسة على المنهج الوصفي التحليلي من خلال مراجعة الأدبيات وتحليل عدد من التجارب التطبيقية في مؤسسات صحية إندونيسية، كما اعتمدت على بيانات وصفية لتحديد العلاقة بين استخدام التكنولوجيا وتحسين جودة الخدمات الصحية.</w:t>
      </w:r>
    </w:p>
    <w:p w14:paraId="3CF7818C"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وتوصلت الدراسة إلى أن اعتماد التكنولوجيا الحاسوبية يسهم بوضوح في تسريع العمليات الطبية والإدارية، وتحقيق دقة أكبر في معالجة بيانات المرضى، كما أدى إلى تقليل الأخطاء الطبية وتحسين رضا المرضى، خصوصًا في البيئات التي تعاني من ضعف البنية التحتية الصحية التقليدية.</w:t>
      </w:r>
    </w:p>
    <w:p w14:paraId="7E31B73D"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وأوصت الدراسة بتوسيع نطاق استخدام الحوسبة الطبية في جميع مراحل تقديم الخدمة الصحية، وتوفير التدريب المستمر للعاملين في القطاع، مع دعم التحول الرقمي بسياسات حكومية واضحة وبنية تحتية تقنية متطورة، لضمان تحقيق الفاعلية والاستدامة في الخدمات الصحية الرقمية.</w:t>
      </w:r>
    </w:p>
    <w:p w14:paraId="544FA821" w14:textId="77777777" w:rsidR="003D40E0" w:rsidRPr="0035605A" w:rsidRDefault="003D40E0" w:rsidP="0035605A">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35605A">
        <w:rPr>
          <w:rFonts w:ascii="Sakkal Majalla" w:eastAsia="Calibri" w:hAnsi="Sakkal Majalla" w:cs="Sakkal Majalla"/>
          <w:b/>
          <w:bCs/>
          <w:color w:val="000000" w:themeColor="text1"/>
          <w:sz w:val="28"/>
          <w:szCs w:val="28"/>
          <w:rtl/>
          <w:lang w:bidi="ar-EG"/>
        </w:rPr>
        <w:t xml:space="preserve">دراسة </w:t>
      </w:r>
      <w:r w:rsidRPr="0035605A">
        <w:rPr>
          <w:rFonts w:ascii="Sakkal Majalla" w:eastAsia="Calibri" w:hAnsi="Sakkal Majalla" w:cs="Sakkal Majalla"/>
          <w:b/>
          <w:bCs/>
          <w:color w:val="000000" w:themeColor="text1"/>
          <w:sz w:val="28"/>
          <w:szCs w:val="28"/>
          <w:lang w:bidi="ar-EG"/>
        </w:rPr>
        <w:t>Hwan</w:t>
      </w:r>
      <w:r w:rsidRPr="0035605A">
        <w:rPr>
          <w:rFonts w:ascii="Sakkal Majalla" w:eastAsia="Calibri" w:hAnsi="Sakkal Majalla" w:cs="Sakkal Majalla"/>
          <w:b/>
          <w:bCs/>
          <w:color w:val="000000" w:themeColor="text1"/>
          <w:sz w:val="28"/>
          <w:szCs w:val="28"/>
          <w:rtl/>
          <w:lang w:bidi="ar-EG"/>
        </w:rPr>
        <w:t xml:space="preserve"> (2024)</w:t>
      </w:r>
    </w:p>
    <w:p w14:paraId="0EF1D554"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هدفت هذه الدراسة إلى تحسين كفاءة إدارة رعاية كبار السن من خلال التحول الرقمي لنظام الرعاية الصحية، حيث ركزت على أهمية تطبيق التكنولوجيا في تبسيط الإجراءات، وتعزيز الوصول إلى الخدمات، ومتابعة الحالات الصحية المزمنة، بما يضمن استدامة الرعاية وجودتها في ظل النمو السكاني المتسارع لهذه الفئة.</w:t>
      </w:r>
    </w:p>
    <w:p w14:paraId="6E91BB19"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 xml:space="preserve">حيث المتغير المستقل هو التحول الرقمي في النظام الصحي، ويشمل أبعادًا مثل استخدام السجلات الصحية الإلكترونية، خدمات التطبيب عن بعد، والأجهزة الذكية القابلة للارتداء، أما المتغير </w:t>
      </w:r>
      <w:r w:rsidRPr="001D504B">
        <w:rPr>
          <w:rFonts w:ascii="Sakkal Majalla" w:eastAsia="Calibri" w:hAnsi="Sakkal Majalla" w:cs="Sakkal Majalla"/>
          <w:color w:val="000000" w:themeColor="text1"/>
          <w:sz w:val="28"/>
          <w:szCs w:val="28"/>
          <w:rtl/>
          <w:lang w:bidi="ar-EG"/>
        </w:rPr>
        <w:lastRenderedPageBreak/>
        <w:t>التابع فهو كفاءة إدارة رعاية كبار السن، وتم قياسها من خلال سرعة تقديم الخدمة، تحسين المتابعة الصحية، وتقليل التكاليف والإجراءات المعقدة.</w:t>
      </w:r>
    </w:p>
    <w:p w14:paraId="67C3A823"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اعتمدت الدراسة على المنهج التحليلي من خلال تحليل بيانات تجريبية من مؤسسات صحية في كوريا الجنوبية، واستخدام أدوات كمية لقياس التحسن في مؤشرات الرعاية لكبار السن بعد تطبيق الحلول الرقمية، كما استندت إلى مراجعة الأدبيات لتأطير العلاقة بين التكنولوجيا وجودة الرعاية.</w:t>
      </w:r>
    </w:p>
    <w:p w14:paraId="581642DF"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وتوصلت الدراسة إلى أن التحول الرقمي أسهم بشكل كبير في تحسين كفاءة إدارة الرعاية الصحية لكبار السن، من خلال تسريع الخدمات وتقليل العبء الإداري، كما ساعد في تقديم متابعة مستمرة ودقيقة للحالات الصحية المزمنة، وزيادة رضا المرضى وعائلاتهم عن مستوى الخدمة.</w:t>
      </w:r>
    </w:p>
    <w:p w14:paraId="69103E06"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وأوصت الدراسة بضرورة توسيع نطاق التحول الرقمي في رعاية كبار السن من خلال دعم التقنيات المخصصة لهذه الفئة، وتوفير برامج تدريبية للطواقم الطبية، وضمان التكامل بين نظم المعلومات الصحية، كما دعت إلى تطوير سياسات وطنية تضمن إدماج كبار السن في النظام الصحي الرقمي، بما يحقق رعاية أكثر شمولية وفعالية.</w:t>
      </w:r>
    </w:p>
    <w:p w14:paraId="2F28644B" w14:textId="77777777" w:rsidR="003D40E0" w:rsidRPr="0035605A" w:rsidRDefault="003D40E0" w:rsidP="0035605A">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35605A">
        <w:rPr>
          <w:rFonts w:ascii="Sakkal Majalla" w:eastAsia="Calibri" w:hAnsi="Sakkal Majalla" w:cs="Sakkal Majalla"/>
          <w:b/>
          <w:bCs/>
          <w:color w:val="000000" w:themeColor="text1"/>
          <w:sz w:val="28"/>
          <w:szCs w:val="28"/>
          <w:rtl/>
          <w:lang w:bidi="ar-EG"/>
        </w:rPr>
        <w:t xml:space="preserve">دراسة </w:t>
      </w:r>
      <w:r w:rsidRPr="0035605A">
        <w:rPr>
          <w:rFonts w:ascii="Sakkal Majalla" w:eastAsia="Calibri" w:hAnsi="Sakkal Majalla" w:cs="Sakkal Majalla"/>
          <w:b/>
          <w:bCs/>
          <w:color w:val="000000" w:themeColor="text1"/>
          <w:sz w:val="28"/>
          <w:szCs w:val="28"/>
          <w:lang w:bidi="ar-EG"/>
        </w:rPr>
        <w:t>Alawi et al</w:t>
      </w:r>
      <w:r w:rsidRPr="0035605A">
        <w:rPr>
          <w:rFonts w:ascii="Sakkal Majalla" w:eastAsia="Calibri" w:hAnsi="Sakkal Majalla" w:cs="Sakkal Majalla"/>
          <w:b/>
          <w:bCs/>
          <w:color w:val="000000" w:themeColor="text1"/>
          <w:sz w:val="28"/>
          <w:szCs w:val="28"/>
          <w:rtl/>
          <w:lang w:bidi="ar-EG"/>
        </w:rPr>
        <w:t>. (2024)</w:t>
      </w:r>
    </w:p>
    <w:p w14:paraId="3B9C4B3E"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هدفت هذه الدراسة إلى تقديم تحليل نقدي للتحول الرقمي والتحديات القيادية المرتبطة به، وأثره على نجاح العمليات التشغيلية في إدارة المستشفيات، حيث ركزت على العلاقة بين القيادة الفعالة، وتبني التكنولوجيا، وتحقيق كفاءة تشغيلية مستدامة في بيئة صحية ديناميكية.</w:t>
      </w:r>
    </w:p>
    <w:p w14:paraId="75FF53A0"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حيث المتغير المستقل هو التحول الرقمي والقيادة، ويتضمن أبعادًا مثل الكفاءة التقنية، دعم القيادة للتحول، وتمكين فرق العمل من استخدام التكنولوجيا، أما المتغير التابع فهو النجاح التشغيلي في إدارة المستشفيات، وتم قياسه من خلال تحسين الكفاءة، تقليل الأخطاء، وزيادة رضا المرضى والموظفين.</w:t>
      </w:r>
    </w:p>
    <w:p w14:paraId="5F38139D"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lastRenderedPageBreak/>
        <w:t>اعتمدت الدراسة على المنهج الوصفي التحليلي من خلال مراجعة الأدبيات، وتحليل حالات من مستشفيات طبقت التحول الرقمي، وتم تقييم الأداء التشغيلي بناءً على معايير قياسية في الجودة والكفاءة.</w:t>
      </w:r>
    </w:p>
    <w:p w14:paraId="05555CDC"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وتوصلت الدراسة إلى أن وجود قيادة فاعلة ومُدركة لأهمية التحول الرقمي يُعد عنصرًا أساسيًا في نجاح العمليات، حيث تساهم القيادة في التغلب على مقاومة التغيير، وتحقيق تكامل بين التكنولوجيا والأداء الوظيفي، مما يُعزز الكفاءة الشاملة.</w:t>
      </w:r>
    </w:p>
    <w:p w14:paraId="36D809D6"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وأوصت الدراسة بضرورة إعداد القيادات الصحية لتبني التحول الرقمي من خلال التدريب الاستراتيجي، وتعزيز الثقافة الرقمية داخل المؤسسات الصحية، وتخصيص ميزانيات ملائمة للبنية التقنية، كما شددت على أهمية التواصل الفعال بين الإدارات لضمان استدامة نجاح التحول الرقمي وتحقيق أهداف التشغيل بكفاءة.</w:t>
      </w:r>
    </w:p>
    <w:p w14:paraId="5033301E" w14:textId="77777777" w:rsidR="003D40E0" w:rsidRPr="0035605A" w:rsidRDefault="003D40E0" w:rsidP="0035605A">
      <w:pPr>
        <w:pStyle w:val="ListParagraph"/>
        <w:numPr>
          <w:ilvl w:val="0"/>
          <w:numId w:val="3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35605A">
        <w:rPr>
          <w:rFonts w:ascii="Sakkal Majalla" w:eastAsia="Calibri" w:hAnsi="Sakkal Majalla" w:cs="Sakkal Majalla"/>
          <w:b/>
          <w:bCs/>
          <w:color w:val="000000" w:themeColor="text1"/>
          <w:sz w:val="28"/>
          <w:szCs w:val="28"/>
          <w:rtl/>
          <w:lang w:bidi="ar-EG"/>
        </w:rPr>
        <w:t xml:space="preserve">دراسة </w:t>
      </w:r>
      <w:r w:rsidRPr="0035605A">
        <w:rPr>
          <w:rFonts w:ascii="Sakkal Majalla" w:eastAsia="Calibri" w:hAnsi="Sakkal Majalla" w:cs="Sakkal Majalla"/>
          <w:b/>
          <w:bCs/>
          <w:color w:val="000000" w:themeColor="text1"/>
          <w:sz w:val="28"/>
          <w:szCs w:val="28"/>
          <w:lang w:bidi="ar-EG"/>
        </w:rPr>
        <w:t>Butcher</w:t>
      </w:r>
      <w:r w:rsidRPr="0035605A">
        <w:rPr>
          <w:rFonts w:ascii="Sakkal Majalla" w:eastAsia="Calibri" w:hAnsi="Sakkal Majalla" w:cs="Sakkal Majalla"/>
          <w:b/>
          <w:bCs/>
          <w:color w:val="000000" w:themeColor="text1"/>
          <w:sz w:val="28"/>
          <w:szCs w:val="28"/>
          <w:rtl/>
          <w:lang w:bidi="ar-EG"/>
        </w:rPr>
        <w:t xml:space="preserve"> (2022)</w:t>
      </w:r>
    </w:p>
    <w:p w14:paraId="56C9D300"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هدفت هذه الدراسة إلى تسليط الضوء على أهمية الاستعداد المؤسسي لتحولات التحول الرقمي في القطاع الصحي، حيث ركزت على دور القادة الصحيين في توجيه هذا التحول، وتوفير البنية التحتية والمهارات الضرورية لضمان نجاح العمليات الرقمية وتحقيق فوائد ملموسة في الأداء والكفاءة.</w:t>
      </w:r>
    </w:p>
    <w:p w14:paraId="17B09A9E"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حيث المتغير المستقل هو الاستعداد للتحول الرقمي، ويشمل أبعادًا مثل القيادة الداعمة، وتوفر الموارد التقنية، وبناء ثقافة تنظيمية رقمية، أما المتغير التابع فهو فعالية تطبيق التحول الرقمي في المؤسسات الصحية، وتم قياسه من خلال سرعة التبني، وتحسين الأداء، وزيادة رضا الفرق الطبية.</w:t>
      </w:r>
    </w:p>
    <w:p w14:paraId="6D285D49"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t>اعتمدت الدراسة على منهج وصفي تحليلي قائم على مراجعة الأدبيات وتجارب ميدانية من مؤسسات صحية خضعت لتحول رقمي، وركزت على تحليل الممارسات القيادية والاستراتيجيات التنظيمية الداعمة.</w:t>
      </w:r>
    </w:p>
    <w:p w14:paraId="408FBB12" w14:textId="77777777" w:rsidR="003D40E0" w:rsidRPr="001D504B" w:rsidRDefault="003D40E0" w:rsidP="0035605A">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D504B">
        <w:rPr>
          <w:rFonts w:ascii="Sakkal Majalla" w:eastAsia="Calibri" w:hAnsi="Sakkal Majalla" w:cs="Sakkal Majalla"/>
          <w:color w:val="000000" w:themeColor="text1"/>
          <w:sz w:val="28"/>
          <w:szCs w:val="28"/>
          <w:rtl/>
          <w:lang w:bidi="ar-EG"/>
        </w:rPr>
        <w:lastRenderedPageBreak/>
        <w:t>وتوصلت الدراسة إلى أن المؤسسات التي تستثمر في تطوير القيادة الرقمية وتوفير الدعم التنظيمي تحقق نتائج أفضل في عمليات التحول الرقمي، كما أن غياب الرؤية الموحدة يؤدي إلى تعثر المبادرات.</w:t>
      </w:r>
    </w:p>
    <w:p w14:paraId="2AB3065C" w14:textId="65087DA0" w:rsidR="00B74FF2" w:rsidRPr="001D504B" w:rsidRDefault="003D40E0"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eastAsia="Calibri" w:hAnsi="Sakkal Majalla" w:cs="Sakkal Majalla"/>
          <w:color w:val="000000" w:themeColor="text1"/>
          <w:sz w:val="28"/>
          <w:szCs w:val="28"/>
          <w:rtl/>
          <w:lang w:bidi="ar-EG"/>
        </w:rPr>
        <w:t>وأوصت الدراسة بضرورة إعداد القيادات الصحية من خلال برامج تدريبية متخصصة، وتوفير الدعم المالي والتقني، وتبني خطط استراتيجية شاملة للتحول الرقمي، مع التركيز على إشراك جميع العاملين في العملية لضمان استدامة التغيير وتحقيق نتائج فعّالة.</w:t>
      </w:r>
    </w:p>
    <w:p w14:paraId="37F58DED" w14:textId="0E73125F" w:rsidR="00C77324" w:rsidRPr="0035605A" w:rsidRDefault="00C77324" w:rsidP="0035605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605A">
        <w:rPr>
          <w:rFonts w:ascii="Sakkal Majalla" w:hAnsi="Sakkal Majalla" w:cs="Sakkal Majalla"/>
          <w:b/>
          <w:bCs/>
          <w:color w:val="000000" w:themeColor="text1"/>
          <w:sz w:val="28"/>
          <w:szCs w:val="28"/>
          <w:rtl/>
        </w:rPr>
        <w:t>دراسة (</w:t>
      </w:r>
      <w:r w:rsidR="00DC087A" w:rsidRPr="0035605A">
        <w:rPr>
          <w:rFonts w:ascii="Sakkal Majalla" w:hAnsi="Sakkal Majalla" w:cs="Sakkal Majalla"/>
          <w:b/>
          <w:bCs/>
          <w:color w:val="000000" w:themeColor="text1"/>
          <w:sz w:val="28"/>
          <w:szCs w:val="28"/>
          <w:rtl/>
        </w:rPr>
        <w:t>طوايبية</w:t>
      </w:r>
      <w:r w:rsidRPr="0035605A">
        <w:rPr>
          <w:rFonts w:ascii="Sakkal Majalla" w:hAnsi="Sakkal Majalla" w:cs="Sakkal Majalla"/>
          <w:b/>
          <w:bCs/>
          <w:color w:val="000000" w:themeColor="text1"/>
          <w:sz w:val="28"/>
          <w:szCs w:val="28"/>
          <w:rtl/>
        </w:rPr>
        <w:t>، 202</w:t>
      </w:r>
      <w:r w:rsidR="00DC087A" w:rsidRPr="0035605A">
        <w:rPr>
          <w:rFonts w:ascii="Sakkal Majalla" w:hAnsi="Sakkal Majalla" w:cs="Sakkal Majalla"/>
          <w:b/>
          <w:bCs/>
          <w:color w:val="000000" w:themeColor="text1"/>
          <w:sz w:val="28"/>
          <w:szCs w:val="28"/>
          <w:rtl/>
        </w:rPr>
        <w:t>4</w:t>
      </w:r>
      <w:r w:rsidRPr="0035605A">
        <w:rPr>
          <w:rFonts w:ascii="Sakkal Majalla" w:hAnsi="Sakkal Majalla" w:cs="Sakkal Majalla"/>
          <w:b/>
          <w:bCs/>
          <w:color w:val="000000" w:themeColor="text1"/>
          <w:sz w:val="28"/>
          <w:szCs w:val="28"/>
          <w:rtl/>
        </w:rPr>
        <w:t xml:space="preserve">)، بعنوان </w:t>
      </w:r>
      <w:r w:rsidR="00DC087A" w:rsidRPr="0035605A">
        <w:rPr>
          <w:rFonts w:ascii="Sakkal Majalla" w:hAnsi="Sakkal Majalla" w:cs="Sakkal Majalla"/>
          <w:b/>
          <w:bCs/>
          <w:color w:val="000000" w:themeColor="text1"/>
          <w:sz w:val="28"/>
          <w:szCs w:val="28"/>
          <w:rtl/>
        </w:rPr>
        <w:t>دور التمكين الوظيفي في تحسين أداء الأفراد: دراسة حالة مفتشية أقسام الجمارك بتامنغست</w:t>
      </w:r>
    </w:p>
    <w:p w14:paraId="62528E8B" w14:textId="0ED0C207" w:rsidR="00C77324" w:rsidRPr="001D504B" w:rsidRDefault="00C77324"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هدفت </w:t>
      </w:r>
      <w:r w:rsidR="00DC087A" w:rsidRPr="001D504B">
        <w:rPr>
          <w:rFonts w:ascii="Sakkal Majalla" w:hAnsi="Sakkal Majalla" w:cs="Sakkal Majalla"/>
          <w:color w:val="000000" w:themeColor="text1"/>
          <w:sz w:val="28"/>
          <w:szCs w:val="28"/>
          <w:rtl/>
        </w:rPr>
        <w:t>هذه الدراسة إلى معرفة التمكين الوظيفي كمحور أساسي من محاور التمكين، والذي أستحدث كأسلوب إداري بغرض الاستثمار الأمثل في المورد البشري، باعتبار هذا الأخير من أهم الموارد في المؤسسة، ودوره (التمكين الوظيفي) في تحسين أداء المستخدمين التابعين لمفتشية أقسام الجمارك بتامنغست. وبغرض الوصول إلى الأهداف اعتمدنا على الاستبانة كأداة رئيسية في هذه الدراسة، حيث تم إعداد 34 نسخة، وزعت على 34 موظفا، وقد توصلت الدراسة إلى وجود دور بارز وفعال للتمكين الوظيفي في تحسين أداء الأفراد.</w:t>
      </w:r>
    </w:p>
    <w:p w14:paraId="14335559" w14:textId="57617AE2" w:rsidR="00C77324" w:rsidRPr="001D504B" w:rsidRDefault="00C77324"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دراسة (</w:t>
      </w:r>
      <w:r w:rsidR="003D40E0" w:rsidRPr="001D504B">
        <w:rPr>
          <w:rFonts w:ascii="Sakkal Majalla" w:hAnsi="Sakkal Majalla" w:cs="Sakkal Majalla"/>
          <w:color w:val="000000" w:themeColor="text1"/>
          <w:sz w:val="28"/>
          <w:szCs w:val="28"/>
          <w:rtl/>
        </w:rPr>
        <w:t>اسماعيل</w:t>
      </w:r>
      <w:r w:rsidRPr="001D504B">
        <w:rPr>
          <w:rFonts w:ascii="Sakkal Majalla" w:hAnsi="Sakkal Majalla" w:cs="Sakkal Majalla"/>
          <w:color w:val="000000" w:themeColor="text1"/>
          <w:sz w:val="28"/>
          <w:szCs w:val="28"/>
          <w:rtl/>
        </w:rPr>
        <w:t xml:space="preserve">، 2021)، بعنوان </w:t>
      </w:r>
      <w:r w:rsidR="003D40E0" w:rsidRPr="001D504B">
        <w:rPr>
          <w:rFonts w:ascii="Sakkal Majalla" w:hAnsi="Sakkal Majalla" w:cs="Sakkal Majalla"/>
          <w:color w:val="000000" w:themeColor="text1"/>
          <w:sz w:val="28"/>
          <w:szCs w:val="28"/>
          <w:rtl/>
        </w:rPr>
        <w:t>اتجاهات أفراد المجتمع السعودي نحو الأوقاف في المملكة العربية السعودية</w:t>
      </w:r>
    </w:p>
    <w:p w14:paraId="105DEB8F" w14:textId="633C3E94" w:rsidR="00C77324" w:rsidRPr="001D504B" w:rsidRDefault="003D40E0"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هدفت هذه الدراسة إلى التعرف على اتجاهات أفراد المجتمع السعودي نحو الأوقاف في المملكة العربية السعودية، من وجهة نظر أفراد المجتمع، ومعرفة الفروق -إن وجدت- في وجهات نظر أفراد الدراسة إزاء هذه الاتجاهات باختلاف متغيرات الدراسة (الجنس، العمر، المنطقة، المستوى التعليمي)، وتقديم المقترحات المناسبة لتشكيل صورة إيجابية عن الأوقاف لدى أفراد المجتمع السعودي في المملكة العربية السعودية، ولتحقيق أهداف الدراسة استخدم الباحث المنهج الوصفي، والاستبانة أداة للدراسة التي </w:t>
      </w:r>
      <w:r w:rsidRPr="001D504B">
        <w:rPr>
          <w:rFonts w:ascii="Sakkal Majalla" w:hAnsi="Sakkal Majalla" w:cs="Sakkal Majalla"/>
          <w:color w:val="000000" w:themeColor="text1"/>
          <w:sz w:val="28"/>
          <w:szCs w:val="28"/>
          <w:rtl/>
        </w:rPr>
        <w:lastRenderedPageBreak/>
        <w:t>تضمنت سبعة محاور رئيسة: (اتجاهات أفراد المجتمع السعودي تجاه أثر الأوقاف في المملكة العربية السعودية، واتجاهات أفراد المجتمع السعودي تجاه مستقبل قطاع الأوقاف في المملكة العربية السعودية، وأسلوب الاتصال الذي أسهم في تشكيل اتجاهات أفراد المجتمع السعودي تجاه الأوقاف في المملكة العربية السعودية، والخدمات التي تقدمها الأوقاف في المملكة العربية السعودية، والمشاريع الأكثر أهمية التي يجب أن تكون لها أولية الدعم خلال السنوات العشر القادمة، والسمات العامة التي يمكن أن تسهم في تشكيل اتجاهات إيجابية لدى أفراد المجتمع السعودي تجاه الأوقاف في المملكة العربية السعودية، ومقترحات يمكن أن تسهم في تعزيز الاتجاهات الإيجابية لدى أفراد المجتمع نحو الأوقاف في المملكة العربية السعودية)، وتضمنت (٩٦) عبارة، وقد عرضت هذه الاستبانة على عينة بلغ عددها (٥٣٠) فردا، وجرى تحليل نتائجها باستخدام برنامج (</w:t>
      </w:r>
      <w:r w:rsidRPr="001D504B">
        <w:rPr>
          <w:rFonts w:ascii="Sakkal Majalla" w:hAnsi="Sakkal Majalla" w:cs="Sakkal Majalla"/>
          <w:color w:val="000000" w:themeColor="text1"/>
          <w:sz w:val="28"/>
          <w:szCs w:val="28"/>
        </w:rPr>
        <w:t>spss</w:t>
      </w:r>
      <w:r w:rsidRPr="001D504B">
        <w:rPr>
          <w:rFonts w:ascii="Sakkal Majalla" w:hAnsi="Sakkal Majalla" w:cs="Sakkal Majalla"/>
          <w:color w:val="000000" w:themeColor="text1"/>
          <w:sz w:val="28"/>
          <w:szCs w:val="28"/>
          <w:rtl/>
        </w:rPr>
        <w:t>)، وجاءت نتائج الدراسة مؤكدة على أن اتجاهات أفراد المجتمع نحو الأوقاف، وإن كان في مجملها تحمل بشائر إيجابية، إلا أنها تحتاج إلى التفاتة خاصة من العاملين بالقطاع الخيري لتعزيز هذه الاتجاهات، وتلمس نقاط الضعف لعلاج أسبابها، ورصد منافذ الخطر المحتملة وتحليلها وتقويمها واتخاذ التدابير اللازمة لمواجهتها.</w:t>
      </w:r>
    </w:p>
    <w:p w14:paraId="7E229793" w14:textId="360F8078" w:rsidR="00C77324" w:rsidRPr="0035605A" w:rsidRDefault="00C77324" w:rsidP="0035605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5605A">
        <w:rPr>
          <w:rFonts w:ascii="Sakkal Majalla" w:hAnsi="Sakkal Majalla" w:cs="Sakkal Majalla"/>
          <w:b/>
          <w:bCs/>
          <w:color w:val="000000" w:themeColor="text1"/>
          <w:sz w:val="28"/>
          <w:szCs w:val="28"/>
          <w:rtl/>
        </w:rPr>
        <w:t>دراسة (</w:t>
      </w:r>
      <w:r w:rsidR="003D40E0" w:rsidRPr="0035605A">
        <w:rPr>
          <w:rFonts w:ascii="Sakkal Majalla" w:hAnsi="Sakkal Majalla" w:cs="Sakkal Majalla"/>
          <w:b/>
          <w:bCs/>
          <w:color w:val="000000" w:themeColor="text1"/>
          <w:sz w:val="28"/>
          <w:szCs w:val="28"/>
          <w:rtl/>
        </w:rPr>
        <w:t>الجهني</w:t>
      </w:r>
      <w:r w:rsidRPr="0035605A">
        <w:rPr>
          <w:rFonts w:ascii="Sakkal Majalla" w:hAnsi="Sakkal Majalla" w:cs="Sakkal Majalla"/>
          <w:b/>
          <w:bCs/>
          <w:color w:val="000000" w:themeColor="text1"/>
          <w:sz w:val="28"/>
          <w:szCs w:val="28"/>
          <w:rtl/>
        </w:rPr>
        <w:t>، 202</w:t>
      </w:r>
      <w:r w:rsidR="003D40E0" w:rsidRPr="0035605A">
        <w:rPr>
          <w:rFonts w:ascii="Sakkal Majalla" w:hAnsi="Sakkal Majalla" w:cs="Sakkal Majalla"/>
          <w:b/>
          <w:bCs/>
          <w:color w:val="000000" w:themeColor="text1"/>
          <w:sz w:val="28"/>
          <w:szCs w:val="28"/>
          <w:rtl/>
        </w:rPr>
        <w:t>1</w:t>
      </w:r>
      <w:r w:rsidRPr="0035605A">
        <w:rPr>
          <w:rFonts w:ascii="Sakkal Majalla" w:hAnsi="Sakkal Majalla" w:cs="Sakkal Majalla"/>
          <w:b/>
          <w:bCs/>
          <w:color w:val="000000" w:themeColor="text1"/>
          <w:sz w:val="28"/>
          <w:szCs w:val="28"/>
          <w:rtl/>
        </w:rPr>
        <w:t xml:space="preserve">)، بعنوان </w:t>
      </w:r>
      <w:r w:rsidR="003D40E0" w:rsidRPr="0035605A">
        <w:rPr>
          <w:rFonts w:ascii="Sakkal Majalla" w:hAnsi="Sakkal Majalla" w:cs="Sakkal Majalla"/>
          <w:b/>
          <w:bCs/>
          <w:color w:val="000000" w:themeColor="text1"/>
          <w:sz w:val="28"/>
          <w:szCs w:val="28"/>
          <w:rtl/>
        </w:rPr>
        <w:t>تأثير القيادة الفعالة على أداء الأفراد في شركة الخطوط السعودية</w:t>
      </w:r>
    </w:p>
    <w:p w14:paraId="101DDF50" w14:textId="2AB8FCAC" w:rsidR="00C77324" w:rsidRPr="001D504B" w:rsidRDefault="003D40E0"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هدفت الدراسة للتعرف على الممارسات الفعلية للقيادة الفعالة من خلال النمط الديموقراطي بشركة الخطوط السعودية ومعرفة واقع مستوى الأداء من وجهة نظرهم بشركة الخطوط السعودية، وكذلك إلى تطوير نموذج مقترح لبيان أهم المتغيرات التي تؤثر على رفع مستوى أداء الأفراد تبعا للممارسات القيادية الفعالة من خلال النمط الديموقراطي في القيادة بشركة الخطوط السعودية. تعتمد الدراسة على المنهج الوصفي التحليلي لبيان أهدافها، والتعرف على مدى ممارسة جوانب القيادة الفعالة من خلال إتباع الإدارة الديموقراطية في شركة الخطوط العربية السعودية ودورها في أداء الأفراد. حيث يساعد هذا المنهج على دراسة الواقع وتشخيص الظاهرة محل الدراسة والتعبير عنها ووصفها بدقة وتكون مجتمع الدراسة من جميع الموظفين والموظفات العاملين بشركة الخطوط الجوية السعودية بفرع جدة (المركزي) وبلغ عددهم 1497، وتم تحديد حجم العينة المستهدفة بواقع 100 مفردة وقد تم توزيع رابط الاستبانة عليهم وبلغت </w:t>
      </w:r>
      <w:r w:rsidRPr="001D504B">
        <w:rPr>
          <w:rFonts w:ascii="Sakkal Majalla" w:hAnsi="Sakkal Majalla" w:cs="Sakkal Majalla"/>
          <w:color w:val="000000" w:themeColor="text1"/>
          <w:sz w:val="28"/>
          <w:szCs w:val="28"/>
          <w:rtl/>
        </w:rPr>
        <w:lastRenderedPageBreak/>
        <w:t>الردود الصالحة للتحليل الإحصائي 84 مفردة أي بواقع 84% من المستهدف، وفقا للنتائج قدم الباحث عدة توصيات أهمها رفع مستوي إدراك الأفراد لبعض ممارسات القيادة الديموقراطية وزيادة التواصل الإنساني والاجتماعي مع المرؤوسين حيث يسهم ذلك في رفع كفاءة الأداء.</w:t>
      </w:r>
    </w:p>
    <w:p w14:paraId="650CABBE" w14:textId="2A1F575F" w:rsidR="00C77324" w:rsidRPr="0035605A" w:rsidRDefault="00C77324" w:rsidP="0035605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605A">
        <w:rPr>
          <w:rFonts w:ascii="Sakkal Majalla" w:hAnsi="Sakkal Majalla" w:cs="Sakkal Majalla"/>
          <w:b/>
          <w:bCs/>
          <w:color w:val="000000" w:themeColor="text1"/>
          <w:sz w:val="28"/>
          <w:szCs w:val="28"/>
          <w:rtl/>
        </w:rPr>
        <w:t>دراسة (</w:t>
      </w:r>
      <w:r w:rsidR="003D40E0" w:rsidRPr="0035605A">
        <w:rPr>
          <w:rFonts w:ascii="Sakkal Majalla" w:hAnsi="Sakkal Majalla" w:cs="Sakkal Majalla"/>
          <w:b/>
          <w:bCs/>
          <w:color w:val="000000" w:themeColor="text1"/>
          <w:sz w:val="28"/>
          <w:szCs w:val="28"/>
          <w:rtl/>
        </w:rPr>
        <w:t>جيلاني</w:t>
      </w:r>
      <w:r w:rsidRPr="0035605A">
        <w:rPr>
          <w:rFonts w:ascii="Sakkal Majalla" w:hAnsi="Sakkal Majalla" w:cs="Sakkal Majalla"/>
          <w:b/>
          <w:bCs/>
          <w:color w:val="000000" w:themeColor="text1"/>
          <w:sz w:val="28"/>
          <w:szCs w:val="28"/>
          <w:rtl/>
        </w:rPr>
        <w:t>، 202</w:t>
      </w:r>
      <w:r w:rsidR="003D40E0" w:rsidRPr="0035605A">
        <w:rPr>
          <w:rFonts w:ascii="Sakkal Majalla" w:hAnsi="Sakkal Majalla" w:cs="Sakkal Majalla"/>
          <w:b/>
          <w:bCs/>
          <w:color w:val="000000" w:themeColor="text1"/>
          <w:sz w:val="28"/>
          <w:szCs w:val="28"/>
          <w:rtl/>
        </w:rPr>
        <w:t>0</w:t>
      </w:r>
      <w:r w:rsidRPr="0035605A">
        <w:rPr>
          <w:rFonts w:ascii="Sakkal Majalla" w:hAnsi="Sakkal Majalla" w:cs="Sakkal Majalla"/>
          <w:b/>
          <w:bCs/>
          <w:color w:val="000000" w:themeColor="text1"/>
          <w:sz w:val="28"/>
          <w:szCs w:val="28"/>
          <w:rtl/>
        </w:rPr>
        <w:t xml:space="preserve">)، بعنوان </w:t>
      </w:r>
      <w:r w:rsidR="003D40E0" w:rsidRPr="0035605A">
        <w:rPr>
          <w:rFonts w:ascii="Sakkal Majalla" w:hAnsi="Sakkal Majalla" w:cs="Sakkal Majalla"/>
          <w:b/>
          <w:bCs/>
          <w:color w:val="000000" w:themeColor="text1"/>
          <w:sz w:val="28"/>
          <w:szCs w:val="28"/>
          <w:rtl/>
        </w:rPr>
        <w:t>تصميم الوظائف المبني على المقاربة الأرغونومية وأثره على أداء الأفراد: دراسة حالة المؤسسة الوطنية لتوزيع الكهرباء والغاز بالأغواط الجزائر</w:t>
      </w:r>
    </w:p>
    <w:p w14:paraId="32259441" w14:textId="1B7E0208" w:rsidR="00C77324" w:rsidRPr="001D504B" w:rsidRDefault="00C77324" w:rsidP="003560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هدف</w:t>
      </w:r>
      <w:r w:rsidR="003D40E0" w:rsidRPr="001D504B">
        <w:rPr>
          <w:rFonts w:ascii="Sakkal Majalla" w:hAnsi="Sakkal Majalla" w:cs="Sakkal Majalla"/>
          <w:color w:val="000000" w:themeColor="text1"/>
          <w:sz w:val="28"/>
          <w:szCs w:val="28"/>
          <w:rtl/>
        </w:rPr>
        <w:t>ت</w:t>
      </w:r>
      <w:r w:rsidRPr="001D504B">
        <w:rPr>
          <w:rFonts w:ascii="Sakkal Majalla" w:hAnsi="Sakkal Majalla" w:cs="Sakkal Majalla"/>
          <w:color w:val="000000" w:themeColor="text1"/>
          <w:sz w:val="28"/>
          <w:szCs w:val="28"/>
          <w:rtl/>
        </w:rPr>
        <w:t xml:space="preserve"> </w:t>
      </w:r>
      <w:r w:rsidR="003D40E0" w:rsidRPr="001D504B">
        <w:rPr>
          <w:rFonts w:ascii="Sakkal Majalla" w:hAnsi="Sakkal Majalla" w:cs="Sakkal Majalla"/>
          <w:color w:val="000000" w:themeColor="text1"/>
          <w:sz w:val="28"/>
          <w:szCs w:val="28"/>
          <w:rtl/>
        </w:rPr>
        <w:t>الدراسة الحالية إلى معرفة تأثير تصميم الوظائف وفقا للمقاربة الأرغونومية على أداء الأفراد من خلال دراسة حالة المؤسسة الوطنية لتوزيع الكهرباء والغاز بالأغواط، وقد تم الاعتماد على المقاربة الكمية من خلال تحليل بيانات 117 استبيانا موزعا على موظفي المؤسسة. وقد خلصت الدراسة إلى جملة من النتائج أهمها وجود أثر ذو دلالة إحصائية لخصائص محتوى العمل الناشئة عن تصميم الوظائف وفقا للمقاربة الأرغونومية على أداء موظفي مؤسسة سونلغاز بالأغواط، وعليه تم اقتراح مجموعة من التوصيات التي تدعو المنظمات بضرورة الاهتمام بتصميم الوظائف الذي يتوافق مع المعايير الأرغونومية سعيا للحفاظ على مواردها البشرية، مراعاة تحقيق التوافق بين سيكولوجية الفرد العامل وخصائص الوظيفة لتحقيق الأداء الفعال وبالتالي تحقيق الكفاءة والإنتاجية للمؤسسة.</w:t>
      </w:r>
    </w:p>
    <w:p w14:paraId="66B56198" w14:textId="530CE49E" w:rsidR="00C77324" w:rsidRPr="0035605A" w:rsidRDefault="00C77324" w:rsidP="0035605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605A">
        <w:rPr>
          <w:rFonts w:ascii="Sakkal Majalla" w:hAnsi="Sakkal Majalla" w:cs="Sakkal Majalla"/>
          <w:b/>
          <w:bCs/>
          <w:color w:val="000000" w:themeColor="text1"/>
          <w:sz w:val="28"/>
          <w:szCs w:val="28"/>
          <w:rtl/>
        </w:rPr>
        <w:t>دراسة (</w:t>
      </w:r>
      <w:r w:rsidR="003D40E0" w:rsidRPr="0035605A">
        <w:rPr>
          <w:rFonts w:ascii="Sakkal Majalla" w:hAnsi="Sakkal Majalla" w:cs="Sakkal Majalla"/>
          <w:b/>
          <w:bCs/>
          <w:color w:val="000000" w:themeColor="text1"/>
          <w:sz w:val="28"/>
          <w:szCs w:val="28"/>
          <w:rtl/>
        </w:rPr>
        <w:t>الشهراني</w:t>
      </w:r>
      <w:r w:rsidRPr="0035605A">
        <w:rPr>
          <w:rFonts w:ascii="Sakkal Majalla" w:hAnsi="Sakkal Majalla" w:cs="Sakkal Majalla"/>
          <w:b/>
          <w:bCs/>
          <w:color w:val="000000" w:themeColor="text1"/>
          <w:sz w:val="28"/>
          <w:szCs w:val="28"/>
          <w:rtl/>
        </w:rPr>
        <w:t>، 202</w:t>
      </w:r>
      <w:r w:rsidR="003D40E0" w:rsidRPr="0035605A">
        <w:rPr>
          <w:rFonts w:ascii="Sakkal Majalla" w:hAnsi="Sakkal Majalla" w:cs="Sakkal Majalla"/>
          <w:b/>
          <w:bCs/>
          <w:color w:val="000000" w:themeColor="text1"/>
          <w:sz w:val="28"/>
          <w:szCs w:val="28"/>
          <w:rtl/>
        </w:rPr>
        <w:t>2</w:t>
      </w:r>
      <w:r w:rsidRPr="0035605A">
        <w:rPr>
          <w:rFonts w:ascii="Sakkal Majalla" w:hAnsi="Sakkal Majalla" w:cs="Sakkal Majalla"/>
          <w:b/>
          <w:bCs/>
          <w:color w:val="000000" w:themeColor="text1"/>
          <w:sz w:val="28"/>
          <w:szCs w:val="28"/>
          <w:rtl/>
        </w:rPr>
        <w:t xml:space="preserve">)، بعنوان </w:t>
      </w:r>
      <w:r w:rsidR="003D40E0" w:rsidRPr="0035605A">
        <w:rPr>
          <w:rFonts w:ascii="Sakkal Majalla" w:hAnsi="Sakkal Majalla" w:cs="Sakkal Majalla"/>
          <w:b/>
          <w:bCs/>
          <w:color w:val="000000" w:themeColor="text1"/>
          <w:sz w:val="28"/>
          <w:szCs w:val="28"/>
          <w:rtl/>
        </w:rPr>
        <w:t>آثار تطبيقات إدارة الجودة الشاملة وممارسات إدارة الأفراد على تنافسية شركات القطاع الخاص: دراسة حالة في منطقة عسير بالمملكة العربية السعودية</w:t>
      </w:r>
    </w:p>
    <w:p w14:paraId="576DF835" w14:textId="549730E6" w:rsidR="00C77324" w:rsidRPr="001D504B" w:rsidRDefault="003D40E0"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هدف هذا البحث لمعرفة آثار تطبيقات إدارة الجودة الشاملة وممارسات إدارة الأفراد على تنافسية شركات القطاع الخاص، وإلى تبيان الروابط بين هذه المتغيرات. وتحتوي إدارة الأفراد على التدريب والتطوير، والاختيار والتوظيف، والتعويض وتقييم أداء العاملين، في حين تنطوي تطبيقات إدارة الجودة الشاملة على التحسين المستمر، والتركيز على العملاء، ودعم الإدارة العليا، ومشاركة الموظفين، وتدريب وتأهيل وتعليم العاملين. وقد شملت هذه الدراسة الاستقصائية عينة مركبة من 624 منظمة ناشطة في القطاع الخاص في منطقة عسير بالمملكة العربية السعودية. واعتمدت الدراسة أسلوب نمذجة المعادلات الهيكلية القائمة على التباين (</w:t>
      </w:r>
      <w:r w:rsidRPr="001D504B">
        <w:rPr>
          <w:rFonts w:ascii="Sakkal Majalla" w:hAnsi="Sakkal Majalla" w:cs="Sakkal Majalla"/>
          <w:color w:val="000000" w:themeColor="text1"/>
          <w:sz w:val="28"/>
          <w:szCs w:val="28"/>
        </w:rPr>
        <w:t>SEM</w:t>
      </w:r>
      <w:r w:rsidRPr="001D504B">
        <w:rPr>
          <w:rFonts w:ascii="Sakkal Majalla" w:hAnsi="Sakkal Majalla" w:cs="Sakkal Majalla"/>
          <w:color w:val="000000" w:themeColor="text1"/>
          <w:sz w:val="28"/>
          <w:szCs w:val="28"/>
          <w:rtl/>
        </w:rPr>
        <w:t>) واستخدام طريقة نمذجة مسار المربعات الصغرى الجزئية (</w:t>
      </w:r>
      <w:r w:rsidRPr="001D504B">
        <w:rPr>
          <w:rFonts w:ascii="Sakkal Majalla" w:hAnsi="Sakkal Majalla" w:cs="Sakkal Majalla"/>
          <w:color w:val="000000" w:themeColor="text1"/>
          <w:sz w:val="28"/>
          <w:szCs w:val="28"/>
        </w:rPr>
        <w:t>PLS</w:t>
      </w:r>
      <w:r w:rsidRPr="001D504B">
        <w:rPr>
          <w:rFonts w:ascii="Sakkal Majalla" w:hAnsi="Sakkal Majalla" w:cs="Sakkal Majalla"/>
          <w:color w:val="000000" w:themeColor="text1"/>
          <w:sz w:val="28"/>
          <w:szCs w:val="28"/>
          <w:rtl/>
        </w:rPr>
        <w:t>).</w:t>
      </w:r>
    </w:p>
    <w:p w14:paraId="30D7E9FD" w14:textId="4A764F35" w:rsidR="00C77324" w:rsidRPr="0035605A" w:rsidRDefault="00C77324" w:rsidP="0035605A">
      <w:pPr>
        <w:pStyle w:val="ListParagraph"/>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605A">
        <w:rPr>
          <w:rFonts w:ascii="Sakkal Majalla" w:hAnsi="Sakkal Majalla" w:cs="Sakkal Majalla"/>
          <w:b/>
          <w:bCs/>
          <w:color w:val="000000" w:themeColor="text1"/>
          <w:sz w:val="28"/>
          <w:szCs w:val="28"/>
          <w:rtl/>
        </w:rPr>
        <w:lastRenderedPageBreak/>
        <w:t>دراسة (</w:t>
      </w:r>
      <w:r w:rsidR="003D40E0" w:rsidRPr="0035605A">
        <w:rPr>
          <w:rFonts w:ascii="Sakkal Majalla" w:hAnsi="Sakkal Majalla" w:cs="Sakkal Majalla"/>
          <w:b/>
          <w:bCs/>
          <w:color w:val="000000" w:themeColor="text1"/>
          <w:sz w:val="28"/>
          <w:szCs w:val="28"/>
          <w:rtl/>
        </w:rPr>
        <w:t>الشلهوب</w:t>
      </w:r>
      <w:r w:rsidRPr="0035605A">
        <w:rPr>
          <w:rFonts w:ascii="Sakkal Majalla" w:hAnsi="Sakkal Majalla" w:cs="Sakkal Majalla"/>
          <w:b/>
          <w:bCs/>
          <w:color w:val="000000" w:themeColor="text1"/>
          <w:sz w:val="28"/>
          <w:szCs w:val="28"/>
          <w:rtl/>
        </w:rPr>
        <w:t>، 202</w:t>
      </w:r>
      <w:r w:rsidR="003D40E0" w:rsidRPr="0035605A">
        <w:rPr>
          <w:rFonts w:ascii="Sakkal Majalla" w:hAnsi="Sakkal Majalla" w:cs="Sakkal Majalla"/>
          <w:b/>
          <w:bCs/>
          <w:color w:val="000000" w:themeColor="text1"/>
          <w:sz w:val="28"/>
          <w:szCs w:val="28"/>
          <w:rtl/>
        </w:rPr>
        <w:t>0</w:t>
      </w:r>
      <w:r w:rsidRPr="0035605A">
        <w:rPr>
          <w:rFonts w:ascii="Sakkal Majalla" w:hAnsi="Sakkal Majalla" w:cs="Sakkal Majalla"/>
          <w:b/>
          <w:bCs/>
          <w:color w:val="000000" w:themeColor="text1"/>
          <w:sz w:val="28"/>
          <w:szCs w:val="28"/>
          <w:rtl/>
        </w:rPr>
        <w:t xml:space="preserve">)، بعنوان </w:t>
      </w:r>
      <w:r w:rsidR="003D40E0" w:rsidRPr="0035605A">
        <w:rPr>
          <w:rFonts w:ascii="Sakkal Majalla" w:hAnsi="Sakkal Majalla" w:cs="Sakkal Majalla"/>
          <w:b/>
          <w:bCs/>
          <w:color w:val="000000" w:themeColor="text1"/>
          <w:sz w:val="28"/>
          <w:szCs w:val="28"/>
          <w:rtl/>
        </w:rPr>
        <w:t>ممارسات الاتصال الفعال في إدارة أزمة جائحة كورونا وبناء الوعي الصحي لدى أفراد المجتمع السعودي: دراسة مسحية لجهود وزارة الصحة السعودية</w:t>
      </w:r>
    </w:p>
    <w:p w14:paraId="6638557E" w14:textId="70C5BCED" w:rsidR="00C77324" w:rsidRPr="001D504B" w:rsidRDefault="003D40E0"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هدفت الدراسة إلى التعرف على أهم الممارسات الإعلامية والاتصالية التي تقوم بها وزارة الصحة السعودية في توعية أفراد المجتمع السعودي بفيروس كورونا، التعرف على دور وزارة الصحة في توعية أفراد المجتمع السعودي بفيروس كورونا، التعرف على مدى إسهام الرسائل الإعلامية التي قدمتها وزارة الصحة السعودية في التوعية بفيروس كورونا، تجديد مستوى الأداء الإعلامي لوزارة الصحة في بناء الوعي الصحي بفيروس كورونا لدى أفراد المجتمع السعودي، تحديد مستوى الأداء الإعلامي لوزارة الصحة في بناء الوعي الصحي بفيروس كورونا لدى أفراد المجتمع السعودي، التعرف على رؤية أفراد المجتمع السعودي عن الوسائل والأساليب والرسائل الإعلامية والأنماط التكنولوجية المستخدمة من قبل وزارة الصحة في بناء الوعي الصحي عن فيروس كورونا، تحديد مدى استفادة أفراد المجتمع السعودي من المعلومات التي قدمتها وزارة الصحة في التوعية بفيروس كورونا. واعتمدت الدراسة على المنهج المسحي وتمثلت أداة الدراسة في الاستبانة، وتكونت العينة من بعض أفراد المجتمع السعودي. وأظهرت نتائج الدراسة أن الممارسات الاتصالية والإعلامية لوزارة الصحة السعودية في إدارة أزمة جائحة كورونا وبناء الوعي الصحي لدى أفراد المجتمع السعودي ناجحة جداً وأدت دوراً كبيراً ومهماً في بناء الفرد السعودي. وأوصت الدراسة باستمرار الوزارة في جهودها وألا تقتصر على جائحة كورونا بل تمتد إلى التوعية والتثقيف الصحي بكافة الأمراض.</w:t>
      </w:r>
    </w:p>
    <w:p w14:paraId="725A5EEA" w14:textId="5CA45918" w:rsidR="0035605A"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631537"/>
      <w:bookmarkStart w:id="24" w:name="_Toc169790501"/>
      <w:bookmarkEnd w:id="22"/>
      <w:r w:rsidRPr="0035605A">
        <w:rPr>
          <w:rFonts w:ascii="Sakkal Majalla" w:hAnsi="Sakkal Majalla" w:cs="Sakkal Majalla"/>
          <w:b/>
          <w:bCs/>
          <w:color w:val="000000" w:themeColor="text1"/>
          <w:sz w:val="36"/>
          <w:szCs w:val="36"/>
          <w:rtl/>
        </w:rPr>
        <w:t>9.1 الفجوة البحثية:</w:t>
      </w:r>
      <w:bookmarkEnd w:id="23"/>
    </w:p>
    <w:p w14:paraId="066E1B4E" w14:textId="2FBAC916"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تبرز الفجوة البحثية في الدراسة الحالية المعنونة "أثر التحول الرقمي على إدارة الأفراد في القطاع المصرفي السعودي – دراسة تطبيقية على البنوك التجارية العاملة في المملكة العربية السعودية" من خلال مقارنتها بالمجموعة الواسعة من الدراسات السابقة التي تناولت مواضيع ذات صلة في قطاعات متعددة، لا سيما قطاع الرعاية الصحية، والتعليم، والإدارة العامة، ولكن بدرجة أقل – أو غائبة تمامًا – في قطاع البنوك التجارية في المملكة. فعلى الرغم من وفرة الأدبيات التي ناقشت التحول الرقمي في المجالات التقنية والصحية، إلا أن التركيز على التأثيرات العميقة لهذا التحول في إدارة الأفراد داخل المؤسسات المصرفية لم </w:t>
      </w:r>
      <w:r w:rsidRPr="001D504B">
        <w:rPr>
          <w:rFonts w:ascii="Sakkal Majalla" w:hAnsi="Sakkal Majalla" w:cs="Sakkal Majalla"/>
          <w:color w:val="000000" w:themeColor="text1"/>
          <w:sz w:val="28"/>
          <w:szCs w:val="28"/>
          <w:rtl/>
        </w:rPr>
        <w:lastRenderedPageBreak/>
        <w:t>يُعطَ ما يكفي من الاهتمام، خاصة في السياق السعودي الذي يشهد تحولاً رقمياً واسع النطاق مدفوعاً برؤية 2030.</w:t>
      </w:r>
    </w:p>
    <w:p w14:paraId="0D7B02F8" w14:textId="2BC11F85"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فمثلًا، ركزت دراسة </w:t>
      </w:r>
      <w:r w:rsidRPr="001D504B">
        <w:rPr>
          <w:rFonts w:ascii="Sakkal Majalla" w:hAnsi="Sakkal Majalla" w:cs="Sakkal Majalla"/>
          <w:color w:val="000000" w:themeColor="text1"/>
          <w:sz w:val="28"/>
          <w:szCs w:val="28"/>
        </w:rPr>
        <w:t>Regah &amp; Butarbutar</w:t>
      </w:r>
      <w:r w:rsidRPr="001D504B">
        <w:rPr>
          <w:rFonts w:ascii="Sakkal Majalla" w:hAnsi="Sakkal Majalla" w:cs="Sakkal Majalla"/>
          <w:color w:val="000000" w:themeColor="text1"/>
          <w:sz w:val="28"/>
          <w:szCs w:val="28"/>
          <w:rtl/>
        </w:rPr>
        <w:t xml:space="preserve"> (2024) على التكنولوجيا الحاسوبية كعنصر داعم للتحول الرقمي في قطاع الرعاية الصحية، وكان تركيزها الأساسي على كفاءة تقديم الخدمات الصحية، وليس على تأثير ذلك على الموارد البشرية أو إدارة الأفراد. أما دراسة </w:t>
      </w:r>
      <w:r w:rsidRPr="001D504B">
        <w:rPr>
          <w:rFonts w:ascii="Sakkal Majalla" w:hAnsi="Sakkal Majalla" w:cs="Sakkal Majalla"/>
          <w:color w:val="000000" w:themeColor="text1"/>
          <w:sz w:val="28"/>
          <w:szCs w:val="28"/>
        </w:rPr>
        <w:t>Hwan</w:t>
      </w:r>
      <w:r w:rsidRPr="001D504B">
        <w:rPr>
          <w:rFonts w:ascii="Sakkal Majalla" w:hAnsi="Sakkal Majalla" w:cs="Sakkal Majalla"/>
          <w:color w:val="000000" w:themeColor="text1"/>
          <w:sz w:val="28"/>
          <w:szCs w:val="28"/>
          <w:rtl/>
        </w:rPr>
        <w:t xml:space="preserve"> (2024)، فرغم تناولها للتحول الرقمي وتأثيره في تحسين كفاءة رعاية كبار السن، فإن تركيزها ظل محصورًا في الجانب الخدمي والطبي، دون التطرق إلى بُعد إدارة رأس المال البشري الذي ينفذ تلك الخدمات. هذا يعكس اختلافًا جوهريًا عن الدراسة الحالية التي تركز على العنصر البشري كعنصر استراتيجي في المؤسسات المصرفية.</w:t>
      </w:r>
    </w:p>
    <w:p w14:paraId="49A9105B" w14:textId="2AE2F295"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وعلى نحو مشابه، تناولت دراسة </w:t>
      </w:r>
      <w:r w:rsidRPr="001D504B">
        <w:rPr>
          <w:rFonts w:ascii="Sakkal Majalla" w:hAnsi="Sakkal Majalla" w:cs="Sakkal Majalla"/>
          <w:color w:val="000000" w:themeColor="text1"/>
          <w:sz w:val="28"/>
          <w:szCs w:val="28"/>
        </w:rPr>
        <w:t>Alawi et al</w:t>
      </w:r>
      <w:r w:rsidRPr="001D504B">
        <w:rPr>
          <w:rFonts w:ascii="Sakkal Majalla" w:hAnsi="Sakkal Majalla" w:cs="Sakkal Majalla"/>
          <w:color w:val="000000" w:themeColor="text1"/>
          <w:sz w:val="28"/>
          <w:szCs w:val="28"/>
          <w:rtl/>
        </w:rPr>
        <w:t xml:space="preserve">. (2024) العلاقة بين القيادة والتحول الرقمي لتحقيق النجاح التشغيلي في المستشفيات، ولكنها ربطت الأثر بفاعلية القيادة دون الغوص في ممارسات إدارة الأفراد مثل التوظيف الرقمي، التدريب الإلكتروني، أو أدوات التقييم الذكي، وهي محاور محورية في الدراسة الحالية. كما ركزت دراسة </w:t>
      </w:r>
      <w:r w:rsidRPr="001D504B">
        <w:rPr>
          <w:rFonts w:ascii="Sakkal Majalla" w:hAnsi="Sakkal Majalla" w:cs="Sakkal Majalla"/>
          <w:color w:val="000000" w:themeColor="text1"/>
          <w:sz w:val="28"/>
          <w:szCs w:val="28"/>
        </w:rPr>
        <w:t>Butcher</w:t>
      </w:r>
      <w:r w:rsidRPr="001D504B">
        <w:rPr>
          <w:rFonts w:ascii="Sakkal Majalla" w:hAnsi="Sakkal Majalla" w:cs="Sakkal Majalla"/>
          <w:color w:val="000000" w:themeColor="text1"/>
          <w:sz w:val="28"/>
          <w:szCs w:val="28"/>
          <w:rtl/>
        </w:rPr>
        <w:t xml:space="preserve"> (2022) على الاستعداد المؤسسي للتحول الرقمي، ولكن بتركيز على القيادة والبنية التحتية دون أن توضح كيف يؤثر هذا الاستعداد على تجارب الموظفين أو أدائهم اليومي، وهو جانب تعالجه الدراسة الحالية من منظور وظيفي مباشر.</w:t>
      </w:r>
    </w:p>
    <w:p w14:paraId="767C5F7A" w14:textId="5F80F99F"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أما على صعيد الدراسات ذات الصلة بإدارة الأفراد تحديدًا، مثل دراسة طوايبية (2024) التي بحثت في أثر التمكين الوظيفي على الأداء، أو دراسة الجهني (2021) التي درست العلاقة بين القيادة الديمقراطية وأداء الأفراد، فقد افتقرت كلتا الدراستين إلى الربط الصريح مع تقنيات التحول الرقمي، حيث اقتصرت على نماذج قيادية أو إدارية تقليدية. وهنا تبرز الفجوة التي تسعى الدراسة الحالية إلى سدها، عبر تحليل كيف يمكن أن تسهم الحلول الرقمية الحديثة في تعزيز جوانب القيادة، التمكين، وتحفيز الأفراد في السياق المصرفي الرقمي.</w:t>
      </w:r>
    </w:p>
    <w:p w14:paraId="53CCB2E0" w14:textId="71F52B24"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ومن جهة أخرى، نجد أن بعض الدراسات مثل جيلاني (2020) ركزت على تصميم الوظائف وفق المقاربة الأرغونومية وتأثيره على أداء الأفراد، لكنها لم تناقش كيف أن أدوات التحول الرقمي (مثل أنظمة </w:t>
      </w:r>
      <w:r w:rsidRPr="001D504B">
        <w:rPr>
          <w:rFonts w:ascii="Sakkal Majalla" w:hAnsi="Sakkal Majalla" w:cs="Sakkal Majalla"/>
          <w:color w:val="000000" w:themeColor="text1"/>
          <w:sz w:val="28"/>
          <w:szCs w:val="28"/>
          <w:rtl/>
        </w:rPr>
        <w:lastRenderedPageBreak/>
        <w:t>إدارة الموارد البشرية الذكية، والتقييم المؤتمت، ومنصات التدريب الافتراضي) يمكن أن تعيد تشكيل هذه الوظائف جذرياً. وهذا ما يجعل من الدراسة الحالية خطوة متقدمة في الربط بين التصميم الوظيفي والتحول الرقمي في بيئة مصرفية معقدة.</w:t>
      </w:r>
    </w:p>
    <w:p w14:paraId="19ECBA06" w14:textId="6584F0DF"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وحتى في دراسات تناولت الأفراد في سياقات أخرى مثل دراسة الشهراني (2022) التي بحثت في العلاقة بين إدارة الأفراد والجودة والتنافسية، ظل غائبًا البعد الرقمي الذي يُعيد تشكيل استراتيجيات إدارة الموارد البشرية بالكامل. وبالمثل، تناولت دراسة الشلهوب (2020) الاتصال المؤسسي في أوقات الأزمات، لكنها لم تتناول الأثر طويل الأمد للتحول الرقمي على ثقافة الموظفين وأدائهم في الأوضاع العادية.</w:t>
      </w:r>
    </w:p>
    <w:p w14:paraId="2D0A6F53" w14:textId="29A93300" w:rsidR="009F47B9"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وبالتالي، تتجسد الفجوة البحثية في كون الدراسة الحالية تتناول موضوعًا متعدد الأبعاد: التحول الرقمي من جهة، وإدارة الأفراد من جهة أخرى، في بيئة مصرفية سعودية تُعد من الأكثر ديناميكية في المنطقة. وهي دراسة تستهدف الربط المباشر بين عناصر مثل الذكاء الاصطناعي في التوظيف، أدوات التدريب الرقمي، أنظمة تقييم الأداء المؤتمتة، ومنصات التواصل الداخلي الذكي، وبين مؤشرات الأداء البشري مثل الرضا الوظيفي، التفاعل، والإنتاجية. إن هذا التداخل المعرفي والميداني لم يُعالج بعمق في الدراسات السابقة، مما يجعل الدراسة الحالية مساهمة نوعية في الأدبيات، وتفتح آفاقاً لبحوث مستقبلية أكثر تخصيصًا وتأثيرًا في المجال المصرفي والإداري السعودي.</w:t>
      </w:r>
    </w:p>
    <w:p w14:paraId="03DDDA5C" w14:textId="20EA9EA7" w:rsidR="0035605A"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1631538"/>
      <w:bookmarkStart w:id="26" w:name="_Toc169790502"/>
      <w:bookmarkEnd w:id="24"/>
      <w:r w:rsidRPr="0035605A">
        <w:rPr>
          <w:rFonts w:ascii="Sakkal Majalla" w:hAnsi="Sakkal Majalla" w:cs="Sakkal Majalla"/>
          <w:b/>
          <w:bCs/>
          <w:color w:val="000000" w:themeColor="text1"/>
          <w:sz w:val="36"/>
          <w:szCs w:val="36"/>
          <w:rtl/>
        </w:rPr>
        <w:t>10.1 المنطلقات النظرية للدراسة:</w:t>
      </w:r>
      <w:bookmarkEnd w:id="25"/>
    </w:p>
    <w:p w14:paraId="158C1659" w14:textId="4A198C89"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تعتمد الدراسة الحالية المعنونة "أثر التحول الرقمي على إدارة الأفراد في القطاع المصرفي السعودي – دراسة تطبيقية على البنوك التجارية العاملة في المملكة العربية السعودية" على مجموعة من المنطلقات النظرية التي تؤسس لمضمونها العلمي وتحلل الظاهرة محل الدراسة من أبعاد متعددة، تجمع بين الرؤية الإدارية والتقنية والاجتماعية في آنٍ واحد. وتنبثق هذه المنطلقات من التداخل المتزايد بين التكنولوجيا الرقمية والعمليات الإدارية داخل المؤسسات المالية، حيث لم يعد التحول الرقمي مجرد تطوير </w:t>
      </w:r>
      <w:r w:rsidRPr="001D504B">
        <w:rPr>
          <w:rFonts w:ascii="Sakkal Majalla" w:hAnsi="Sakkal Majalla" w:cs="Sakkal Majalla"/>
          <w:color w:val="000000" w:themeColor="text1"/>
          <w:sz w:val="28"/>
          <w:szCs w:val="28"/>
          <w:rtl/>
        </w:rPr>
        <w:lastRenderedPageBreak/>
        <w:t>للأدوات التقنية، بل أصبح أحد العوامل المحورية التي تعيد تشكيل وظائف إدارة الأفراد، وآليات اتخاذ القرار، وتفاعلات القوى العاملة في البيئة المصرفية.</w:t>
      </w:r>
    </w:p>
    <w:p w14:paraId="166E111E" w14:textId="51314387"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ويعد التحول الرقمي من أبرز المفاهيم المؤسسة للدراسة، وهو يشير إلى التغيير العميق الذي يحدث عند إدماج التقنيات الرقمية في مختلف عمليات وإجراءات العمل، بما في ذلك تلك المتعلقة بإدارة الموارد البشرية. وقد تبنت الدراسة هذا المفهوم انطلاقًا من النظرية النظامية التي ترى المؤسسة كمنظومة متكاملة تتأثر بعوامل التكنولوجيا، التنظيم، والبيئة المحيطة. فالتحول الرقمي في هذا السياق لا يقتصر على استبدال الوسائل التقليدية بأخرى رقمية، بل يتضمن تغييرات في الثقافة المؤسسية، في نماذج العمل، وفي أساليب إدارة رأس المال البشري.</w:t>
      </w:r>
    </w:p>
    <w:p w14:paraId="0E903717" w14:textId="69F87120"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كما تستند الدراسة إلى مفاهيم نظرية إدارة رأس المال البشري الرقمي (</w:t>
      </w:r>
      <w:r w:rsidRPr="001D504B">
        <w:rPr>
          <w:rFonts w:ascii="Sakkal Majalla" w:hAnsi="Sakkal Majalla" w:cs="Sakkal Majalla"/>
          <w:color w:val="000000" w:themeColor="text1"/>
          <w:sz w:val="28"/>
          <w:szCs w:val="28"/>
        </w:rPr>
        <w:t>Digital Human Capital Management</w:t>
      </w:r>
      <w:r w:rsidRPr="001D504B">
        <w:rPr>
          <w:rFonts w:ascii="Sakkal Majalla" w:hAnsi="Sakkal Majalla" w:cs="Sakkal Majalla"/>
          <w:color w:val="000000" w:themeColor="text1"/>
          <w:sz w:val="28"/>
          <w:szCs w:val="28"/>
          <w:rtl/>
        </w:rPr>
        <w:t>) التي تدمج بين ممارسات الموارد البشرية وأنظمة التكنولوجيا المتقدمة، مثل الذكاء الاصطناعي، التحليلات التنبؤية، وتقنيات التعلم الآلي. من هذا المنطلق، تفترض الدراسة أن كفاءة إدارة الأفراد أصبحت مرهونة بقدرة المؤسسات المصرفية على استثمار هذه الأنظمة الرقمية لتخطيط القوى العاملة، جذب الكفاءات، تقييم الأداء، وتحقيق التفاعل اللحظي مع الموظفين.</w:t>
      </w:r>
    </w:p>
    <w:p w14:paraId="4683BB5F" w14:textId="7B18C5B8"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وترتكز الدراسة كذلك على نظرية التعلم التنظيمي، التي تفترض أن المؤسسات التي توظف تقنيات رقمية في تطوير كوادرها وتعزيز مشاركتهم في عمليات اتخاذ القرار تحقق مزيدًا من التكيف والاستجابة في بيئات العمل الديناميكية. في ظل ما يشهده القطاع المصرفي من تغيرات متسارعة بسبب المنافسة، الرقمنة، والتوسع في الخدمات الإلكترونية، يصبح التحول الرقمي أداة لبناء بيئة تعليمية مستمرة تسهم في رفع مستوى الإنتاجية والرضا الوظيفي.</w:t>
      </w:r>
    </w:p>
    <w:p w14:paraId="1A595A66" w14:textId="00660FAB" w:rsidR="00C26152"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 xml:space="preserve">بالإضافة إلى ما سبق، تستند الدراسة إلى نموذج التميّز المؤسسي الذي يربط بين جودة إدارة الأفراد وكفاءة الأداء الكلي للمؤسسة. ويفترض هذا النموذج أن الاستخدام الذكي للتحول الرقمي في العمليات الإدارية لا يُحسِّن فقط من جودة القرارات الداخلية، بل ينعكس إيجابًا على رضا الموظفين، تقليل </w:t>
      </w:r>
      <w:r w:rsidRPr="001D504B">
        <w:rPr>
          <w:rFonts w:ascii="Sakkal Majalla" w:hAnsi="Sakkal Majalla" w:cs="Sakkal Majalla"/>
          <w:color w:val="000000" w:themeColor="text1"/>
          <w:sz w:val="28"/>
          <w:szCs w:val="28"/>
          <w:rtl/>
        </w:rPr>
        <w:lastRenderedPageBreak/>
        <w:t>معدل الدوران، وتعزيز الولاء المؤسسي، وهي جميعها مؤشرات حيوية في القطاع المصرفي الذي يعتمد بشكل كبير على استقرار وتطوير موارده البشرية.</w:t>
      </w:r>
    </w:p>
    <w:p w14:paraId="0D3D7731" w14:textId="70EDBF63" w:rsidR="002D5C0C" w:rsidRPr="001D504B" w:rsidRDefault="00C26152" w:rsidP="0035605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وبناءً على هذه المنطلقات، تنطلق الدراسة لتحليل أثر التحول الرقمي على إدارة الأفراد من منظور شمولي، يأخذ في الحسبان الأبعاد التقنية والتنظيمية والسلوكية، ضمن بيئة مصرفية سعودية تشهد تحولًا رقميًا طموحًا، مدفوعًا برؤية المملكة 2030 الرامية إلى تعزيز الكفاءة والابتكار في كافة قطاعات العمل، وعلى رأسها القطاع المالي.</w:t>
      </w:r>
    </w:p>
    <w:p w14:paraId="194CF962" w14:textId="21A32E6F" w:rsidR="0035605A"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1631539"/>
      <w:bookmarkEnd w:id="26"/>
      <w:r w:rsidRPr="0035605A">
        <w:rPr>
          <w:rFonts w:ascii="Sakkal Majalla" w:hAnsi="Sakkal Majalla" w:cs="Sakkal Majalla"/>
          <w:b/>
          <w:bCs/>
          <w:color w:val="000000" w:themeColor="text1"/>
          <w:sz w:val="36"/>
          <w:szCs w:val="36"/>
          <w:rtl/>
        </w:rPr>
        <w:t>11.1 المنهجية وطرق البحث:</w:t>
      </w:r>
      <w:bookmarkEnd w:id="27"/>
    </w:p>
    <w:p w14:paraId="1F3454E9" w14:textId="77777777" w:rsidR="00053122" w:rsidRPr="001D504B" w:rsidRDefault="00053122"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1D504B" w:rsidRDefault="00053122"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DFBC002" w14:textId="10B396B4" w:rsidR="0035605A"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211631540"/>
      <w:r w:rsidRPr="0035605A">
        <w:rPr>
          <w:rFonts w:ascii="Sakkal Majalla" w:hAnsi="Sakkal Majalla" w:cs="Sakkal Majalla"/>
          <w:b/>
          <w:bCs/>
          <w:color w:val="000000" w:themeColor="text1"/>
          <w:sz w:val="36"/>
          <w:szCs w:val="36"/>
          <w:rtl/>
        </w:rPr>
        <w:t>12.1 مصادر جمع البيانات</w:t>
      </w:r>
      <w:bookmarkEnd w:id="28"/>
    </w:p>
    <w:p w14:paraId="19DB6E94" w14:textId="66DB1103" w:rsidR="00053122" w:rsidRPr="001D504B" w:rsidRDefault="00053122" w:rsidP="0035605A">
      <w:pPr>
        <w:pStyle w:val="ListParagraph"/>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605A">
        <w:rPr>
          <w:rFonts w:ascii="Sakkal Majalla" w:hAnsi="Sakkal Majalla" w:cs="Sakkal Majalla"/>
          <w:b/>
          <w:bCs/>
          <w:color w:val="000000" w:themeColor="text1"/>
          <w:sz w:val="28"/>
          <w:szCs w:val="28"/>
          <w:rtl/>
        </w:rPr>
        <w:lastRenderedPageBreak/>
        <w:t>المصادر الثانوية</w:t>
      </w:r>
      <w:r w:rsidRPr="001D504B">
        <w:rPr>
          <w:rFonts w:ascii="Sakkal Majalla" w:hAnsi="Sakkal Majalla" w:cs="Sakkal Majalla"/>
          <w:color w:val="000000" w:themeColor="text1"/>
          <w:sz w:val="28"/>
          <w:szCs w:val="28"/>
          <w:rtl/>
        </w:rPr>
        <w:t xml:space="preserve">: </w:t>
      </w:r>
      <w:r w:rsidR="004D6B08" w:rsidRPr="001D504B">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D504B">
        <w:rPr>
          <w:rFonts w:ascii="Sakkal Majalla" w:hAnsi="Sakkal Majalla" w:cs="Sakkal Majalla"/>
          <w:color w:val="000000" w:themeColor="text1"/>
          <w:sz w:val="28"/>
          <w:szCs w:val="28"/>
          <w:rtl/>
        </w:rPr>
        <w:t xml:space="preserve"> </w:t>
      </w:r>
      <w:r w:rsidR="004D6B08" w:rsidRPr="001D504B">
        <w:rPr>
          <w:rFonts w:ascii="Sakkal Majalla" w:hAnsi="Sakkal Majalla" w:cs="Sakkal Majalla"/>
          <w:color w:val="000000" w:themeColor="text1"/>
          <w:sz w:val="28"/>
          <w:szCs w:val="28"/>
          <w:rtl/>
        </w:rPr>
        <w:t xml:space="preserve"> </w:t>
      </w:r>
    </w:p>
    <w:p w14:paraId="122DD140" w14:textId="77777777" w:rsidR="00053122" w:rsidRPr="001D504B" w:rsidRDefault="00053122" w:rsidP="0035605A">
      <w:pPr>
        <w:pStyle w:val="ListParagraph"/>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605A">
        <w:rPr>
          <w:rFonts w:ascii="Sakkal Majalla" w:hAnsi="Sakkal Majalla" w:cs="Sakkal Majalla"/>
          <w:b/>
          <w:bCs/>
          <w:color w:val="000000" w:themeColor="text1"/>
          <w:sz w:val="28"/>
          <w:szCs w:val="28"/>
          <w:rtl/>
        </w:rPr>
        <w:t>المصادر الأولية</w:t>
      </w:r>
      <w:r w:rsidRPr="001D504B">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D504B">
        <w:rPr>
          <w:rFonts w:ascii="Sakkal Majalla" w:hAnsi="Sakkal Majalla" w:cs="Sakkal Majalla"/>
          <w:color w:val="000000" w:themeColor="text1"/>
          <w:sz w:val="28"/>
          <w:szCs w:val="28"/>
        </w:rPr>
        <w:t>Google Forms</w:t>
      </w:r>
      <w:r w:rsidRPr="001D504B">
        <w:rPr>
          <w:rFonts w:ascii="Sakkal Majalla" w:hAnsi="Sakkal Majalla" w:cs="Sakkal Majalla"/>
          <w:color w:val="000000" w:themeColor="text1"/>
          <w:sz w:val="28"/>
          <w:szCs w:val="28"/>
          <w:rtl/>
        </w:rPr>
        <w:t xml:space="preserve"> وإرسال رابطها إلى مجتمع البحث.</w:t>
      </w:r>
    </w:p>
    <w:p w14:paraId="7BD2547E" w14:textId="615045B1" w:rsidR="0035605A"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11631541"/>
      <w:r w:rsidRPr="0035605A">
        <w:rPr>
          <w:rFonts w:ascii="Sakkal Majalla" w:hAnsi="Sakkal Majalla" w:cs="Sakkal Majalla"/>
          <w:b/>
          <w:bCs/>
          <w:color w:val="000000" w:themeColor="text1"/>
          <w:sz w:val="36"/>
          <w:szCs w:val="36"/>
          <w:rtl/>
        </w:rPr>
        <w:t>13.1 أدوات الدراسة:</w:t>
      </w:r>
      <w:bookmarkEnd w:id="29"/>
    </w:p>
    <w:p w14:paraId="4B62A515" w14:textId="3DE36175" w:rsidR="00A74F76" w:rsidRPr="001D504B" w:rsidRDefault="00053122" w:rsidP="001D504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1D504B">
        <w:rPr>
          <w:rFonts w:ascii="Sakkal Majalla" w:hAnsi="Sakkal Majalla" w:cs="Sakkal Majalla"/>
          <w:color w:val="000000" w:themeColor="text1"/>
          <w:sz w:val="28"/>
          <w:szCs w:val="28"/>
          <w:rtl/>
        </w:rPr>
        <w:t>،</w:t>
      </w:r>
      <w:r w:rsidRPr="001D504B">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35605A" w:rsidRDefault="005E4AF3" w:rsidP="001D504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5605A">
        <w:rPr>
          <w:rFonts w:ascii="Sakkal Majalla" w:hAnsi="Sakkal Majalla" w:cs="Sakkal Majalla"/>
          <w:b/>
          <w:bCs/>
          <w:color w:val="000000" w:themeColor="text1"/>
          <w:sz w:val="28"/>
          <w:szCs w:val="28"/>
          <w:rtl/>
        </w:rPr>
        <w:t>حيث تكونت من قسمين رئيسين هما:</w:t>
      </w:r>
    </w:p>
    <w:p w14:paraId="10E75285" w14:textId="11A96BB2" w:rsidR="005E4AF3" w:rsidRPr="001D504B" w:rsidRDefault="005E4AF3" w:rsidP="0035605A">
      <w:pPr>
        <w:pStyle w:val="ListParagraph"/>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605A">
        <w:rPr>
          <w:rFonts w:ascii="Sakkal Majalla" w:hAnsi="Sakkal Majalla" w:cs="Sakkal Majalla"/>
          <w:b/>
          <w:bCs/>
          <w:color w:val="000000" w:themeColor="text1"/>
          <w:sz w:val="28"/>
          <w:szCs w:val="28"/>
          <w:rtl/>
        </w:rPr>
        <w:t>القسم الأول</w:t>
      </w:r>
      <w:r w:rsidRPr="001D504B">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1D504B">
        <w:rPr>
          <w:rFonts w:ascii="Sakkal Majalla" w:hAnsi="Sakkal Majalla" w:cs="Sakkal Majalla"/>
          <w:color w:val="000000" w:themeColor="text1"/>
          <w:sz w:val="28"/>
          <w:szCs w:val="28"/>
          <w:rtl/>
        </w:rPr>
        <w:t>،</w:t>
      </w:r>
      <w:r w:rsidRPr="001D504B">
        <w:rPr>
          <w:rFonts w:ascii="Sakkal Majalla" w:hAnsi="Sakkal Majalla" w:cs="Sakkal Majalla"/>
          <w:color w:val="000000" w:themeColor="text1"/>
          <w:sz w:val="28"/>
          <w:szCs w:val="28"/>
          <w:rtl/>
        </w:rPr>
        <w:t xml:space="preserve"> والمتمثلة بـ: النوع</w:t>
      </w:r>
      <w:r w:rsidR="008D15AF" w:rsidRPr="001D504B">
        <w:rPr>
          <w:rFonts w:ascii="Sakkal Majalla" w:hAnsi="Sakkal Majalla" w:cs="Sakkal Majalla"/>
          <w:color w:val="000000" w:themeColor="text1"/>
          <w:sz w:val="28"/>
          <w:szCs w:val="28"/>
          <w:rtl/>
        </w:rPr>
        <w:t>،</w:t>
      </w:r>
      <w:r w:rsidRPr="001D504B">
        <w:rPr>
          <w:rFonts w:ascii="Sakkal Majalla" w:hAnsi="Sakkal Majalla" w:cs="Sakkal Majalla"/>
          <w:color w:val="000000" w:themeColor="text1"/>
          <w:sz w:val="28"/>
          <w:szCs w:val="28"/>
          <w:rtl/>
        </w:rPr>
        <w:t xml:space="preserve"> والعمر، والمؤهل العلمي، والمستوى الوظيفى.</w:t>
      </w:r>
    </w:p>
    <w:p w14:paraId="7FE5E324" w14:textId="727994CB" w:rsidR="004D6581" w:rsidRPr="001D504B" w:rsidRDefault="005E4AF3" w:rsidP="0035605A">
      <w:pPr>
        <w:pStyle w:val="ListParagraph"/>
        <w:numPr>
          <w:ilvl w:val="0"/>
          <w:numId w:val="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5605A">
        <w:rPr>
          <w:rFonts w:ascii="Sakkal Majalla" w:hAnsi="Sakkal Majalla" w:cs="Sakkal Majalla"/>
          <w:b/>
          <w:bCs/>
          <w:color w:val="000000" w:themeColor="text1"/>
          <w:sz w:val="28"/>
          <w:szCs w:val="28"/>
          <w:rtl/>
        </w:rPr>
        <w:t>القسم الثاني</w:t>
      </w:r>
      <w:r w:rsidRPr="001D504B">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797B249B" w:rsidR="00882D53"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193461959"/>
      <w:bookmarkStart w:id="31" w:name="_Toc211631542"/>
      <w:r w:rsidRPr="0035605A">
        <w:rPr>
          <w:rFonts w:ascii="Sakkal Majalla" w:hAnsi="Sakkal Majalla" w:cs="Sakkal Majalla" w:hint="cs"/>
          <w:b/>
          <w:bCs/>
          <w:color w:val="000000" w:themeColor="text1"/>
          <w:sz w:val="36"/>
          <w:szCs w:val="36"/>
          <w:rtl/>
          <w:lang w:bidi="ar-EG"/>
        </w:rPr>
        <w:t xml:space="preserve">14.1 </w:t>
      </w:r>
      <w:r w:rsidR="00882D53" w:rsidRPr="0035605A">
        <w:rPr>
          <w:rFonts w:ascii="Sakkal Majalla" w:hAnsi="Sakkal Majalla" w:cs="Sakkal Majalla"/>
          <w:b/>
          <w:bCs/>
          <w:color w:val="000000" w:themeColor="text1"/>
          <w:sz w:val="36"/>
          <w:szCs w:val="36"/>
          <w:rtl/>
          <w:lang w:bidi="ar-EG"/>
        </w:rPr>
        <w:t>الأساليب الإحصائية المستخدمة</w:t>
      </w:r>
      <w:bookmarkEnd w:id="30"/>
      <w:bookmarkEnd w:id="31"/>
    </w:p>
    <w:p w14:paraId="6FBD1F54" w14:textId="77777777" w:rsidR="00882D53" w:rsidRPr="0035605A" w:rsidRDefault="00882D53" w:rsidP="0035605A">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35605A">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1D504B" w:rsidRDefault="00882D53" w:rsidP="0035605A">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2" w:name="_Hlk162514366"/>
      <w:r w:rsidRPr="0035605A">
        <w:rPr>
          <w:rFonts w:ascii="Sakkal Majalla" w:hAnsi="Sakkal Majalla" w:cs="Sakkal Majalla"/>
          <w:b/>
          <w:bCs/>
          <w:color w:val="000000" w:themeColor="text1"/>
          <w:sz w:val="28"/>
          <w:szCs w:val="28"/>
          <w:rtl/>
        </w:rPr>
        <w:t>معامل " ألفا كرونباخ</w:t>
      </w:r>
      <w:r w:rsidRPr="001D504B">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32"/>
    <w:p w14:paraId="37BCEBC5" w14:textId="77777777" w:rsidR="00882D53" w:rsidRPr="001D504B" w:rsidRDefault="00882D53" w:rsidP="0035605A">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lastRenderedPageBreak/>
        <w:t xml:space="preserve"> </w:t>
      </w:r>
      <w:r w:rsidRPr="0035605A">
        <w:rPr>
          <w:rFonts w:ascii="Sakkal Majalla" w:hAnsi="Sakkal Majalla" w:cs="Sakkal Majalla"/>
          <w:b/>
          <w:bCs/>
          <w:color w:val="000000" w:themeColor="text1"/>
          <w:sz w:val="28"/>
          <w:szCs w:val="28"/>
          <w:rtl/>
        </w:rPr>
        <w:t>التكرارات والنسب المئوية والمتوسط الحسابي والانحراف المعياري</w:t>
      </w:r>
      <w:r w:rsidRPr="001D504B">
        <w:rPr>
          <w:rFonts w:ascii="Sakkal Majalla" w:hAnsi="Sakkal Majalla" w:cs="Sakkal Majalla"/>
          <w:color w:val="000000" w:themeColor="text1"/>
          <w:sz w:val="28"/>
          <w:szCs w:val="28"/>
          <w:rtl/>
        </w:rPr>
        <w:t xml:space="preserve"> المتعلقة بمتغيرات الدراسة ولجميع الاستجابات على فقرات الاستبيان.</w:t>
      </w:r>
    </w:p>
    <w:p w14:paraId="65ADB8A2" w14:textId="77777777" w:rsidR="00882D53" w:rsidRPr="001D504B" w:rsidRDefault="00882D53" w:rsidP="0035605A">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5605A">
        <w:rPr>
          <w:rFonts w:ascii="Sakkal Majalla" w:hAnsi="Sakkal Majalla" w:cs="Sakkal Majalla"/>
          <w:b/>
          <w:bCs/>
          <w:color w:val="000000" w:themeColor="text1"/>
          <w:sz w:val="28"/>
          <w:szCs w:val="28"/>
          <w:rtl/>
        </w:rPr>
        <w:t>معامل الانحدار الخطي البسيط</w:t>
      </w:r>
      <w:r w:rsidRPr="001D504B">
        <w:rPr>
          <w:rFonts w:ascii="Sakkal Majalla" w:hAnsi="Sakkal Majalla" w:cs="Sakkal Majalla"/>
          <w:color w:val="000000" w:themeColor="text1"/>
          <w:sz w:val="28"/>
          <w:szCs w:val="28"/>
          <w:rtl/>
        </w:rPr>
        <w:t xml:space="preserve"> لقياس أثر كل بعد من أبعاد المتغير المستقل على المتغير التابع </w:t>
      </w:r>
    </w:p>
    <w:p w14:paraId="54911769" w14:textId="42EA61C3" w:rsidR="00882D53"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193461960"/>
      <w:bookmarkStart w:id="34" w:name="_Toc211631543"/>
      <w:r w:rsidRPr="0035605A">
        <w:rPr>
          <w:rFonts w:ascii="Sakkal Majalla" w:hAnsi="Sakkal Majalla" w:cs="Sakkal Majalla" w:hint="cs"/>
          <w:b/>
          <w:bCs/>
          <w:color w:val="000000" w:themeColor="text1"/>
          <w:sz w:val="36"/>
          <w:szCs w:val="36"/>
          <w:rtl/>
          <w:lang w:bidi="ar-EG"/>
        </w:rPr>
        <w:t xml:space="preserve">15.1 </w:t>
      </w:r>
      <w:r w:rsidR="00882D53" w:rsidRPr="0035605A">
        <w:rPr>
          <w:rFonts w:ascii="Sakkal Majalla" w:hAnsi="Sakkal Majalla" w:cs="Sakkal Majalla"/>
          <w:b/>
          <w:bCs/>
          <w:color w:val="000000" w:themeColor="text1"/>
          <w:sz w:val="36"/>
          <w:szCs w:val="36"/>
          <w:rtl/>
          <w:lang w:bidi="ar-EG"/>
        </w:rPr>
        <w:t>أداة الدراسة</w:t>
      </w:r>
      <w:bookmarkEnd w:id="33"/>
      <w:bookmarkEnd w:id="34"/>
      <w:r w:rsidR="00882D53" w:rsidRPr="0035605A">
        <w:rPr>
          <w:rFonts w:ascii="Sakkal Majalla" w:hAnsi="Sakkal Majalla" w:cs="Sakkal Majalla"/>
          <w:b/>
          <w:bCs/>
          <w:color w:val="000000" w:themeColor="text1"/>
          <w:sz w:val="36"/>
          <w:szCs w:val="36"/>
          <w:rtl/>
          <w:lang w:bidi="ar-EG"/>
        </w:rPr>
        <w:t xml:space="preserve"> </w:t>
      </w:r>
    </w:p>
    <w:p w14:paraId="5D3BFAF3" w14:textId="77777777" w:rsidR="00882D53" w:rsidRPr="001D504B" w:rsidRDefault="00882D53" w:rsidP="0035605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00DAE33E" w:rsidR="00882D53" w:rsidRPr="0035605A" w:rsidRDefault="00882D53" w:rsidP="0035605A">
      <w:pPr>
        <w:pStyle w:val="ListParagraph"/>
        <w:numPr>
          <w:ilvl w:val="0"/>
          <w:numId w:val="39"/>
        </w:numPr>
        <w:spacing w:before="100" w:beforeAutospacing="1" w:after="100" w:afterAutospacing="1" w:line="360" w:lineRule="auto"/>
        <w:jc w:val="both"/>
        <w:rPr>
          <w:rFonts w:ascii="Sakkal Majalla" w:hAnsi="Sakkal Majalla" w:cs="Sakkal Majalla"/>
          <w:color w:val="000000" w:themeColor="text1"/>
          <w:sz w:val="28"/>
          <w:szCs w:val="28"/>
          <w:rtl/>
        </w:rPr>
      </w:pPr>
      <w:r w:rsidRPr="0035605A">
        <w:rPr>
          <w:rFonts w:ascii="Sakkal Majalla" w:hAnsi="Sakkal Majalla" w:cs="Sakkal Majalla"/>
          <w:b/>
          <w:bCs/>
          <w:color w:val="000000" w:themeColor="text1"/>
          <w:sz w:val="28"/>
          <w:szCs w:val="28"/>
          <w:rtl/>
        </w:rPr>
        <w:t>القسم الأول</w:t>
      </w:r>
      <w:r w:rsidRPr="0035605A">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C26152" w:rsidRPr="0035605A">
        <w:rPr>
          <w:rFonts w:ascii="Sakkal Majalla" w:hAnsi="Sakkal Majalla" w:cs="Sakkal Majalla"/>
          <w:color w:val="000000" w:themeColor="text1"/>
          <w:sz w:val="28"/>
          <w:szCs w:val="28"/>
          <w:rtl/>
        </w:rPr>
        <w:t>البنوك التجارية العاملة في المملكة العربية السعودية</w:t>
      </w:r>
      <w:r w:rsidRPr="0035605A">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01A36993" w:rsidR="00882D53" w:rsidRPr="0035605A" w:rsidRDefault="00882D53" w:rsidP="0035605A">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605A">
        <w:rPr>
          <w:rFonts w:ascii="Sakkal Majalla" w:hAnsi="Sakkal Majalla" w:cs="Sakkal Majalla"/>
          <w:b/>
          <w:bCs/>
          <w:color w:val="000000" w:themeColor="text1"/>
          <w:sz w:val="28"/>
          <w:szCs w:val="28"/>
          <w:rtl/>
        </w:rPr>
        <w:t>القسم الثاني</w:t>
      </w:r>
      <w:r w:rsidRPr="0035605A">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35605A" w:rsidRDefault="002D5C0C" w:rsidP="001D504B">
      <w:pPr>
        <w:pStyle w:val="NormalWeb"/>
        <w:bidi/>
        <w:spacing w:line="360" w:lineRule="auto"/>
        <w:jc w:val="both"/>
        <w:rPr>
          <w:rFonts w:ascii="Sakkal Majalla" w:hAnsi="Sakkal Majalla" w:cs="Sakkal Majalla"/>
          <w:color w:val="000000" w:themeColor="text1"/>
          <w:sz w:val="28"/>
          <w:szCs w:val="28"/>
        </w:rPr>
      </w:pPr>
      <w:r w:rsidRPr="0035605A">
        <w:rPr>
          <w:rStyle w:val="Strong"/>
          <w:rFonts w:ascii="Sakkal Majalla" w:hAnsi="Sakkal Majalla" w:cs="Sakkal Majalla"/>
          <w:color w:val="000000" w:themeColor="text1"/>
          <w:sz w:val="28"/>
          <w:szCs w:val="28"/>
          <w:rtl/>
        </w:rPr>
        <w:t xml:space="preserve">أولًا: المتغير المستقل – </w:t>
      </w:r>
      <w:r w:rsidR="00C77324" w:rsidRPr="0035605A">
        <w:rPr>
          <w:rStyle w:val="Strong"/>
          <w:rFonts w:ascii="Sakkal Majalla" w:hAnsi="Sakkal Majalla" w:cs="Sakkal Majalla"/>
          <w:color w:val="000000" w:themeColor="text1"/>
          <w:sz w:val="28"/>
          <w:szCs w:val="28"/>
          <w:rtl/>
          <w:lang w:bidi="ar-EG"/>
        </w:rPr>
        <w:t>التحول الرقمي</w:t>
      </w:r>
      <w:r w:rsidRPr="0035605A">
        <w:rPr>
          <w:rFonts w:ascii="Sakkal Majalla" w:hAnsi="Sakkal Majalla" w:cs="Sakkal Majalla"/>
          <w:color w:val="000000" w:themeColor="text1"/>
          <w:sz w:val="28"/>
          <w:szCs w:val="28"/>
          <w:rtl/>
        </w:rPr>
        <w:t xml:space="preserve">، ويُقاس من خلال </w:t>
      </w:r>
      <w:r w:rsidR="00280068" w:rsidRPr="0035605A">
        <w:rPr>
          <w:rFonts w:ascii="Sakkal Majalla" w:hAnsi="Sakkal Majalla" w:cs="Sakkal Majalla"/>
          <w:color w:val="000000" w:themeColor="text1"/>
          <w:sz w:val="28"/>
          <w:szCs w:val="28"/>
          <w:rtl/>
        </w:rPr>
        <w:t>20</w:t>
      </w:r>
      <w:r w:rsidRPr="0035605A">
        <w:rPr>
          <w:rFonts w:ascii="Sakkal Majalla" w:hAnsi="Sakkal Majalla" w:cs="Sakkal Majalla"/>
          <w:color w:val="000000" w:themeColor="text1"/>
          <w:sz w:val="28"/>
          <w:szCs w:val="28"/>
          <w:rtl/>
        </w:rPr>
        <w:t xml:space="preserve"> فقرة مقسمة </w:t>
      </w:r>
      <w:r w:rsidR="006E65A3" w:rsidRPr="0035605A">
        <w:rPr>
          <w:rFonts w:ascii="Sakkal Majalla" w:hAnsi="Sakkal Majalla" w:cs="Sakkal Majalla"/>
          <w:color w:val="000000" w:themeColor="text1"/>
          <w:sz w:val="28"/>
          <w:szCs w:val="28"/>
          <w:rtl/>
        </w:rPr>
        <w:t>ل</w:t>
      </w:r>
      <w:r w:rsidR="00280068" w:rsidRPr="0035605A">
        <w:rPr>
          <w:rFonts w:ascii="Sakkal Majalla" w:hAnsi="Sakkal Majalla" w:cs="Sakkal Majalla"/>
          <w:color w:val="000000" w:themeColor="text1"/>
          <w:sz w:val="28"/>
          <w:szCs w:val="28"/>
          <w:rtl/>
        </w:rPr>
        <w:t>أربعة</w:t>
      </w:r>
      <w:r w:rsidRPr="0035605A">
        <w:rPr>
          <w:rFonts w:ascii="Sakkal Majalla" w:hAnsi="Sakkal Majalla" w:cs="Sakkal Majalla"/>
          <w:color w:val="000000" w:themeColor="text1"/>
          <w:sz w:val="28"/>
          <w:szCs w:val="28"/>
          <w:rtl/>
        </w:rPr>
        <w:t xml:space="preserve"> أبعاد رئيسية</w:t>
      </w:r>
      <w:r w:rsidRPr="0035605A">
        <w:rPr>
          <w:rFonts w:ascii="Sakkal Majalla" w:hAnsi="Sakkal Majalla" w:cs="Sakkal Majalla"/>
          <w:color w:val="000000" w:themeColor="text1"/>
          <w:sz w:val="28"/>
          <w:szCs w:val="28"/>
        </w:rPr>
        <w:t>:</w:t>
      </w:r>
    </w:p>
    <w:p w14:paraId="598899FB" w14:textId="77777777" w:rsidR="00C77324" w:rsidRPr="001D504B" w:rsidRDefault="00C77324" w:rsidP="0035605A">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D504B">
        <w:rPr>
          <w:rStyle w:val="Strong"/>
          <w:rFonts w:ascii="Sakkal Majalla" w:hAnsi="Sakkal Majalla" w:cs="Sakkal Majalla"/>
          <w:b w:val="0"/>
          <w:bCs w:val="0"/>
          <w:color w:val="000000" w:themeColor="text1"/>
          <w:sz w:val="28"/>
          <w:szCs w:val="28"/>
          <w:rtl/>
        </w:rPr>
        <w:t>العمليات الرقمية</w:t>
      </w:r>
    </w:p>
    <w:p w14:paraId="0DF42FDE" w14:textId="77777777" w:rsidR="00C77324" w:rsidRPr="001D504B" w:rsidRDefault="00C77324" w:rsidP="0035605A">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D504B">
        <w:rPr>
          <w:rStyle w:val="Strong"/>
          <w:rFonts w:ascii="Sakkal Majalla" w:hAnsi="Sakkal Majalla" w:cs="Sakkal Majalla"/>
          <w:b w:val="0"/>
          <w:bCs w:val="0"/>
          <w:color w:val="000000" w:themeColor="text1"/>
          <w:sz w:val="28"/>
          <w:szCs w:val="28"/>
          <w:rtl/>
        </w:rPr>
        <w:t>نموذج العمل الرقمي</w:t>
      </w:r>
    </w:p>
    <w:p w14:paraId="40E17C9C" w14:textId="77777777" w:rsidR="00C77324" w:rsidRPr="001D504B" w:rsidRDefault="00C77324" w:rsidP="0035605A">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D504B">
        <w:rPr>
          <w:rStyle w:val="Strong"/>
          <w:rFonts w:ascii="Sakkal Majalla" w:hAnsi="Sakkal Majalla" w:cs="Sakkal Majalla"/>
          <w:b w:val="0"/>
          <w:bCs w:val="0"/>
          <w:color w:val="000000" w:themeColor="text1"/>
          <w:sz w:val="28"/>
          <w:szCs w:val="28"/>
          <w:rtl/>
        </w:rPr>
        <w:t>أنشطة العملاء الرقمية</w:t>
      </w:r>
    </w:p>
    <w:p w14:paraId="1013D903" w14:textId="2EA31175" w:rsidR="002D5C0C" w:rsidRPr="001D504B" w:rsidRDefault="00C77324" w:rsidP="0035605A">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D504B">
        <w:rPr>
          <w:rStyle w:val="Strong"/>
          <w:rFonts w:ascii="Sakkal Majalla" w:hAnsi="Sakkal Majalla" w:cs="Sakkal Majalla"/>
          <w:b w:val="0"/>
          <w:bCs w:val="0"/>
          <w:color w:val="000000" w:themeColor="text1"/>
          <w:sz w:val="28"/>
          <w:szCs w:val="28"/>
          <w:rtl/>
        </w:rPr>
        <w:t>تعلم الآلة</w:t>
      </w:r>
    </w:p>
    <w:p w14:paraId="2080BAD3" w14:textId="1F598170" w:rsidR="00882D53" w:rsidRPr="0035605A" w:rsidRDefault="002D5C0C" w:rsidP="001D504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5605A">
        <w:rPr>
          <w:rFonts w:ascii="Sakkal Majalla" w:hAnsi="Sakkal Majalla" w:cs="Sakkal Majalla"/>
          <w:b/>
          <w:bCs/>
          <w:color w:val="000000" w:themeColor="text1"/>
          <w:sz w:val="28"/>
          <w:szCs w:val="28"/>
          <w:rtl/>
        </w:rPr>
        <w:t xml:space="preserve">ثانيًا: المتغير التابع – </w:t>
      </w:r>
      <w:r w:rsidR="00C26152" w:rsidRPr="0035605A">
        <w:rPr>
          <w:rFonts w:ascii="Sakkal Majalla" w:hAnsi="Sakkal Majalla" w:cs="Sakkal Majalla"/>
          <w:b/>
          <w:bCs/>
          <w:color w:val="000000" w:themeColor="text1"/>
          <w:sz w:val="28"/>
          <w:szCs w:val="28"/>
          <w:rtl/>
        </w:rPr>
        <w:t>إدارة الأفراد</w:t>
      </w:r>
      <w:r w:rsidRPr="0035605A">
        <w:rPr>
          <w:rFonts w:ascii="Sakkal Majalla" w:hAnsi="Sakkal Majalla" w:cs="Sakkal Majalla"/>
          <w:b/>
          <w:bCs/>
          <w:color w:val="000000" w:themeColor="text1"/>
          <w:sz w:val="28"/>
          <w:szCs w:val="28"/>
          <w:rtl/>
        </w:rPr>
        <w:t>،</w:t>
      </w:r>
      <w:r w:rsidR="000A2ED4" w:rsidRPr="0035605A">
        <w:rPr>
          <w:rFonts w:ascii="Sakkal Majalla" w:hAnsi="Sakkal Majalla" w:cs="Sakkal Majalla"/>
          <w:b/>
          <w:bCs/>
          <w:color w:val="000000" w:themeColor="text1"/>
          <w:sz w:val="28"/>
          <w:szCs w:val="28"/>
          <w:rtl/>
        </w:rPr>
        <w:t xml:space="preserve"> </w:t>
      </w:r>
      <w:r w:rsidR="00882D53" w:rsidRPr="0035605A">
        <w:rPr>
          <w:rFonts w:ascii="Sakkal Majalla" w:hAnsi="Sakkal Majalla" w:cs="Sakkal Majalla"/>
          <w:b/>
          <w:bCs/>
          <w:color w:val="000000" w:themeColor="text1"/>
          <w:sz w:val="28"/>
          <w:szCs w:val="28"/>
          <w:rtl/>
        </w:rPr>
        <w:t xml:space="preserve">ويُقاس من خلال </w:t>
      </w:r>
      <w:r w:rsidRPr="0035605A">
        <w:rPr>
          <w:rFonts w:ascii="Sakkal Majalla" w:hAnsi="Sakkal Majalla" w:cs="Sakkal Majalla"/>
          <w:b/>
          <w:bCs/>
          <w:color w:val="000000" w:themeColor="text1"/>
          <w:sz w:val="28"/>
          <w:szCs w:val="28"/>
          <w:rtl/>
        </w:rPr>
        <w:t>(</w:t>
      </w:r>
      <w:r w:rsidR="000A2ED4" w:rsidRPr="0035605A">
        <w:rPr>
          <w:rFonts w:ascii="Sakkal Majalla" w:hAnsi="Sakkal Majalla" w:cs="Sakkal Majalla"/>
          <w:b/>
          <w:bCs/>
          <w:color w:val="000000" w:themeColor="text1"/>
          <w:sz w:val="28"/>
          <w:szCs w:val="28"/>
          <w:rtl/>
        </w:rPr>
        <w:t>10</w:t>
      </w:r>
      <w:r w:rsidRPr="0035605A">
        <w:rPr>
          <w:rFonts w:ascii="Sakkal Majalla" w:hAnsi="Sakkal Majalla" w:cs="Sakkal Majalla"/>
          <w:b/>
          <w:bCs/>
          <w:color w:val="000000" w:themeColor="text1"/>
          <w:sz w:val="28"/>
          <w:szCs w:val="28"/>
          <w:rtl/>
        </w:rPr>
        <w:t xml:space="preserve">) </w:t>
      </w:r>
      <w:r w:rsidR="00882D53" w:rsidRPr="0035605A">
        <w:rPr>
          <w:rFonts w:ascii="Sakkal Majalla" w:hAnsi="Sakkal Majalla" w:cs="Sakkal Majalla"/>
          <w:b/>
          <w:bCs/>
          <w:color w:val="000000" w:themeColor="text1"/>
          <w:sz w:val="28"/>
          <w:szCs w:val="28"/>
          <w:rtl/>
        </w:rPr>
        <w:t>فقرة موزعة.</w:t>
      </w:r>
      <w:r w:rsidR="001A1758" w:rsidRPr="0035605A">
        <w:rPr>
          <w:rFonts w:ascii="Sakkal Majalla" w:hAnsi="Sakkal Majalla" w:cs="Sakkal Majalla"/>
          <w:b/>
          <w:bCs/>
          <w:color w:val="000000" w:themeColor="text1"/>
          <w:sz w:val="28"/>
          <w:szCs w:val="28"/>
          <w:rtl/>
        </w:rPr>
        <w:t xml:space="preserve"> </w:t>
      </w:r>
    </w:p>
    <w:p w14:paraId="0DDE80EF" w14:textId="3C52CA34" w:rsidR="0035605A" w:rsidRPr="0035605A" w:rsidRDefault="0035605A" w:rsidP="0035605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11631544"/>
      <w:r w:rsidRPr="0035605A">
        <w:rPr>
          <w:rFonts w:ascii="Sakkal Majalla" w:hAnsi="Sakkal Majalla" w:cs="Sakkal Majalla"/>
          <w:b/>
          <w:bCs/>
          <w:color w:val="000000" w:themeColor="text1"/>
          <w:sz w:val="36"/>
          <w:szCs w:val="36"/>
          <w:rtl/>
        </w:rPr>
        <w:t>16.1 حدود الدراسة:</w:t>
      </w:r>
      <w:bookmarkEnd w:id="35"/>
    </w:p>
    <w:p w14:paraId="25A330B3" w14:textId="41EBFD7B" w:rsidR="00CA49E9" w:rsidRPr="001D504B" w:rsidRDefault="00053122" w:rsidP="0035605A">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5605A">
        <w:rPr>
          <w:rFonts w:ascii="Sakkal Majalla" w:hAnsi="Sakkal Majalla" w:cs="Sakkal Majalla"/>
          <w:b/>
          <w:bCs/>
          <w:color w:val="000000" w:themeColor="text1"/>
          <w:sz w:val="28"/>
          <w:szCs w:val="28"/>
          <w:rtl/>
        </w:rPr>
        <w:lastRenderedPageBreak/>
        <w:t>حدود موضوعية</w:t>
      </w:r>
      <w:r w:rsidRPr="001D504B">
        <w:rPr>
          <w:rFonts w:ascii="Sakkal Majalla" w:hAnsi="Sakkal Majalla" w:cs="Sakkal Majalla"/>
          <w:color w:val="000000" w:themeColor="text1"/>
          <w:sz w:val="28"/>
          <w:szCs w:val="28"/>
          <w:rtl/>
        </w:rPr>
        <w:t xml:space="preserve">: </w:t>
      </w:r>
      <w:r w:rsidR="000125CD" w:rsidRPr="001D504B">
        <w:rPr>
          <w:rFonts w:ascii="Sakkal Majalla" w:hAnsi="Sakkal Majalla" w:cs="Sakkal Majalla"/>
          <w:color w:val="000000" w:themeColor="text1"/>
          <w:sz w:val="28"/>
          <w:szCs w:val="28"/>
          <w:rtl/>
        </w:rPr>
        <w:t xml:space="preserve">تقتصر الدراسة على </w:t>
      </w:r>
      <w:r w:rsidR="00C26152" w:rsidRPr="001D504B">
        <w:rPr>
          <w:rFonts w:ascii="Sakkal Majalla" w:hAnsi="Sakkal Majalla" w:cs="Sakkal Majalla"/>
          <w:color w:val="000000" w:themeColor="text1"/>
          <w:sz w:val="28"/>
          <w:szCs w:val="28"/>
          <w:rtl/>
        </w:rPr>
        <w:t>أثر التحول الرقمي بأبعاده مجمعة والمتمثلة في (العمليات الرقمية – نموذج العمل الرقمي – أنشطة العملاء الرقمية – تعلم الآلة) على إدارة الأفراد في القطاع المصرفي السعودي وذلك بالتطبيق على البنوك التجارية العاملة في المملكة العربية السعودية</w:t>
      </w:r>
      <w:r w:rsidR="006904F6" w:rsidRPr="001D504B">
        <w:rPr>
          <w:rFonts w:ascii="Sakkal Majalla" w:hAnsi="Sakkal Majalla" w:cs="Sakkal Majalla"/>
          <w:color w:val="000000" w:themeColor="text1"/>
          <w:sz w:val="28"/>
          <w:szCs w:val="28"/>
          <w:rtl/>
        </w:rPr>
        <w:t>.</w:t>
      </w:r>
      <w:r w:rsidR="00CA49E9" w:rsidRPr="001D504B">
        <w:rPr>
          <w:rFonts w:ascii="Sakkal Majalla" w:hAnsi="Sakkal Majalla" w:cs="Sakkal Majalla"/>
          <w:color w:val="000000" w:themeColor="text1"/>
          <w:sz w:val="28"/>
          <w:szCs w:val="28"/>
          <w:rtl/>
        </w:rPr>
        <w:t xml:space="preserve"> </w:t>
      </w:r>
    </w:p>
    <w:p w14:paraId="15F8F91A" w14:textId="255B0503" w:rsidR="0036476A" w:rsidRPr="001D504B" w:rsidRDefault="00053122" w:rsidP="0035605A">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5605A">
        <w:rPr>
          <w:rFonts w:ascii="Sakkal Majalla" w:hAnsi="Sakkal Majalla" w:cs="Sakkal Majalla"/>
          <w:b/>
          <w:bCs/>
          <w:color w:val="000000" w:themeColor="text1"/>
          <w:sz w:val="28"/>
          <w:szCs w:val="28"/>
          <w:rtl/>
        </w:rPr>
        <w:t>حدود مكانية</w:t>
      </w:r>
      <w:r w:rsidRPr="001D504B">
        <w:rPr>
          <w:rFonts w:ascii="Sakkal Majalla" w:hAnsi="Sakkal Majalla" w:cs="Sakkal Majalla"/>
          <w:color w:val="000000" w:themeColor="text1"/>
          <w:sz w:val="28"/>
          <w:szCs w:val="28"/>
          <w:rtl/>
        </w:rPr>
        <w:t xml:space="preserve">: </w:t>
      </w:r>
      <w:r w:rsidR="000125CD" w:rsidRPr="001D504B">
        <w:rPr>
          <w:rFonts w:ascii="Sakkal Majalla" w:hAnsi="Sakkal Majalla" w:cs="Sakkal Majalla"/>
          <w:color w:val="000000" w:themeColor="text1"/>
          <w:sz w:val="28"/>
          <w:szCs w:val="28"/>
          <w:rtl/>
        </w:rPr>
        <w:t xml:space="preserve">تُجرى الدراسة على </w:t>
      </w:r>
      <w:r w:rsidR="00C26152" w:rsidRPr="001D504B">
        <w:rPr>
          <w:rFonts w:ascii="Sakkal Majalla" w:hAnsi="Sakkal Majalla" w:cs="Sakkal Majalla"/>
          <w:color w:val="000000" w:themeColor="text1"/>
          <w:sz w:val="28"/>
          <w:szCs w:val="28"/>
          <w:rtl/>
        </w:rPr>
        <w:t>البنوك التجارية العاملة في المملكة العربية السعودية</w:t>
      </w:r>
      <w:r w:rsidR="00FA24AF" w:rsidRPr="001D504B">
        <w:rPr>
          <w:rFonts w:ascii="Sakkal Majalla" w:hAnsi="Sakkal Majalla" w:cs="Sakkal Majalla"/>
          <w:color w:val="000000" w:themeColor="text1"/>
          <w:sz w:val="28"/>
          <w:szCs w:val="28"/>
          <w:rtl/>
        </w:rPr>
        <w:t>.</w:t>
      </w:r>
    </w:p>
    <w:p w14:paraId="1ABED148" w14:textId="1369AB37" w:rsidR="00053122" w:rsidRPr="001D504B" w:rsidRDefault="00053122" w:rsidP="0035605A">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5605A">
        <w:rPr>
          <w:rFonts w:ascii="Sakkal Majalla" w:hAnsi="Sakkal Majalla" w:cs="Sakkal Majalla"/>
          <w:b/>
          <w:bCs/>
          <w:color w:val="000000" w:themeColor="text1"/>
          <w:sz w:val="28"/>
          <w:szCs w:val="28"/>
          <w:rtl/>
        </w:rPr>
        <w:t>حدود زمانية</w:t>
      </w:r>
      <w:r w:rsidRPr="001D504B">
        <w:rPr>
          <w:rFonts w:ascii="Sakkal Majalla" w:hAnsi="Sakkal Majalla" w:cs="Sakkal Majalla"/>
          <w:color w:val="000000" w:themeColor="text1"/>
          <w:sz w:val="28"/>
          <w:szCs w:val="28"/>
          <w:rtl/>
        </w:rPr>
        <w:t>: تم إعداد الدراسة في عام 202</w:t>
      </w:r>
      <w:r w:rsidR="000125CD" w:rsidRPr="001D504B">
        <w:rPr>
          <w:rFonts w:ascii="Sakkal Majalla" w:hAnsi="Sakkal Majalla" w:cs="Sakkal Majalla"/>
          <w:color w:val="000000" w:themeColor="text1"/>
          <w:sz w:val="28"/>
          <w:szCs w:val="28"/>
          <w:rtl/>
        </w:rPr>
        <w:t>5</w:t>
      </w:r>
      <w:r w:rsidR="00B346DF" w:rsidRPr="001D504B">
        <w:rPr>
          <w:rFonts w:ascii="Sakkal Majalla" w:hAnsi="Sakkal Majalla" w:cs="Sakkal Majalla"/>
          <w:color w:val="000000" w:themeColor="text1"/>
          <w:sz w:val="28"/>
          <w:szCs w:val="28"/>
          <w:rtl/>
        </w:rPr>
        <w:t>.</w:t>
      </w:r>
    </w:p>
    <w:p w14:paraId="1CBA6538" w14:textId="023E3D6B" w:rsidR="00B9286F" w:rsidRPr="001D504B" w:rsidRDefault="00B346DF" w:rsidP="0035605A">
      <w:pPr>
        <w:pStyle w:val="ListParagraph"/>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5605A">
        <w:rPr>
          <w:rFonts w:ascii="Sakkal Majalla" w:hAnsi="Sakkal Majalla" w:cs="Sakkal Majalla"/>
          <w:b/>
          <w:bCs/>
          <w:color w:val="000000" w:themeColor="text1"/>
          <w:sz w:val="28"/>
          <w:szCs w:val="28"/>
          <w:rtl/>
        </w:rPr>
        <w:t>حدود بشرية</w:t>
      </w:r>
      <w:r w:rsidRPr="001D504B">
        <w:rPr>
          <w:rFonts w:ascii="Sakkal Majalla" w:hAnsi="Sakkal Majalla" w:cs="Sakkal Majalla"/>
          <w:color w:val="000000" w:themeColor="text1"/>
          <w:sz w:val="28"/>
          <w:szCs w:val="28"/>
          <w:rtl/>
        </w:rPr>
        <w:t xml:space="preserve">: </w:t>
      </w:r>
      <w:bookmarkStart w:id="36" w:name="_Toc169790506"/>
      <w:r w:rsidR="000125CD" w:rsidRPr="001D504B">
        <w:rPr>
          <w:rFonts w:ascii="Sakkal Majalla" w:hAnsi="Sakkal Majalla" w:cs="Sakkal Majalla"/>
          <w:color w:val="000000" w:themeColor="text1"/>
          <w:sz w:val="28"/>
          <w:szCs w:val="28"/>
          <w:rtl/>
        </w:rPr>
        <w:t>تقتصر الحدود البشرية لهذه الدراسة على</w:t>
      </w:r>
      <w:r w:rsidR="002C21BB" w:rsidRPr="001D504B">
        <w:rPr>
          <w:rFonts w:ascii="Sakkal Majalla" w:hAnsi="Sakkal Majalla" w:cs="Sakkal Majalla"/>
          <w:color w:val="000000" w:themeColor="text1"/>
          <w:sz w:val="28"/>
          <w:szCs w:val="28"/>
          <w:rtl/>
        </w:rPr>
        <w:t xml:space="preserve"> العاملين</w:t>
      </w:r>
      <w:r w:rsidR="000125CD" w:rsidRPr="001D504B">
        <w:rPr>
          <w:rFonts w:ascii="Sakkal Majalla" w:hAnsi="Sakkal Majalla" w:cs="Sakkal Majalla"/>
          <w:color w:val="000000" w:themeColor="text1"/>
          <w:sz w:val="28"/>
          <w:szCs w:val="28"/>
          <w:rtl/>
        </w:rPr>
        <w:t xml:space="preserve"> </w:t>
      </w:r>
      <w:r w:rsidR="00C77324" w:rsidRPr="001D504B">
        <w:rPr>
          <w:rFonts w:ascii="Sakkal Majalla" w:hAnsi="Sakkal Majalla" w:cs="Sakkal Majalla"/>
          <w:color w:val="000000" w:themeColor="text1"/>
          <w:sz w:val="28"/>
          <w:szCs w:val="28"/>
          <w:rtl/>
        </w:rPr>
        <w:t>ب</w:t>
      </w:r>
      <w:r w:rsidR="00C26152" w:rsidRPr="001D504B">
        <w:rPr>
          <w:rFonts w:ascii="Sakkal Majalla" w:hAnsi="Sakkal Majalla" w:cs="Sakkal Majalla"/>
          <w:color w:val="000000" w:themeColor="text1"/>
          <w:sz w:val="28"/>
          <w:szCs w:val="28"/>
          <w:rtl/>
        </w:rPr>
        <w:t>البنوك التجارية العاملة في المملكة العربية السعودية</w:t>
      </w:r>
      <w:r w:rsidR="00527CEE" w:rsidRPr="001D504B">
        <w:rPr>
          <w:rFonts w:ascii="Sakkal Majalla" w:hAnsi="Sakkal Majalla" w:cs="Sakkal Majalla"/>
          <w:color w:val="000000" w:themeColor="text1"/>
          <w:sz w:val="28"/>
          <w:szCs w:val="28"/>
          <w:rtl/>
        </w:rPr>
        <w:t>.</w:t>
      </w:r>
      <w:r w:rsidR="00323FD3" w:rsidRPr="001D504B">
        <w:rPr>
          <w:rFonts w:ascii="Sakkal Majalla" w:hAnsi="Sakkal Majalla" w:cs="Sakkal Majalla"/>
          <w:color w:val="000000" w:themeColor="text1"/>
          <w:sz w:val="28"/>
          <w:szCs w:val="28"/>
          <w:rtl/>
        </w:rPr>
        <w:br w:type="page"/>
      </w:r>
    </w:p>
    <w:p w14:paraId="2BAAB0ED" w14:textId="68342797" w:rsidR="0035605A" w:rsidRPr="00591B9F" w:rsidRDefault="0035605A" w:rsidP="00591B9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7" w:name="_Toc211631545"/>
      <w:r w:rsidRPr="00591B9F">
        <w:rPr>
          <w:rFonts w:ascii="Sakkal Majalla" w:hAnsi="Sakkal Majalla" w:cs="Sakkal Majalla" w:hint="cs"/>
          <w:b/>
          <w:bCs/>
          <w:color w:val="000000" w:themeColor="text1"/>
          <w:sz w:val="40"/>
          <w:szCs w:val="40"/>
          <w:rtl/>
        </w:rPr>
        <w:lastRenderedPageBreak/>
        <w:t>الفصل الثاني: الإطار النظري</w:t>
      </w:r>
      <w:bookmarkEnd w:id="37"/>
    </w:p>
    <w:p w14:paraId="0A834BE6" w14:textId="3F4BA86D" w:rsidR="00DD599E" w:rsidRPr="00591B9F" w:rsidRDefault="00DD599E" w:rsidP="00591B9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8" w:name="_Toc211631546"/>
      <w:r w:rsidRPr="00591B9F">
        <w:rPr>
          <w:rFonts w:ascii="Sakkal Majalla" w:hAnsi="Sakkal Majalla" w:cs="Sakkal Majalla"/>
          <w:b/>
          <w:bCs/>
          <w:color w:val="000000" w:themeColor="text1"/>
          <w:sz w:val="36"/>
          <w:szCs w:val="36"/>
          <w:rtl/>
        </w:rPr>
        <w:t>المبحث الأول (التحول الرقمي)</w:t>
      </w:r>
      <w:bookmarkEnd w:id="38"/>
    </w:p>
    <w:p w14:paraId="76E78672" w14:textId="507C5BEB" w:rsidR="00DD599E" w:rsidRPr="00591B9F" w:rsidRDefault="00591B9F" w:rsidP="00591B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631547"/>
      <w:r w:rsidRPr="00591B9F">
        <w:rPr>
          <w:rFonts w:ascii="Sakkal Majalla" w:hAnsi="Sakkal Majalla" w:cs="Sakkal Majalla" w:hint="cs"/>
          <w:b/>
          <w:bCs/>
          <w:color w:val="000000" w:themeColor="text1"/>
          <w:sz w:val="32"/>
          <w:szCs w:val="32"/>
          <w:rtl/>
        </w:rPr>
        <w:t xml:space="preserve">1.1.2 </w:t>
      </w:r>
      <w:r w:rsidR="00DD599E" w:rsidRPr="00591B9F">
        <w:rPr>
          <w:rFonts w:ascii="Sakkal Majalla" w:hAnsi="Sakkal Majalla" w:cs="Sakkal Majalla"/>
          <w:b/>
          <w:bCs/>
          <w:color w:val="000000" w:themeColor="text1"/>
          <w:sz w:val="32"/>
          <w:szCs w:val="32"/>
          <w:rtl/>
        </w:rPr>
        <w:t>التمهيد</w:t>
      </w:r>
      <w:bookmarkEnd w:id="39"/>
    </w:p>
    <w:p w14:paraId="2B1DCD49" w14:textId="54C9B5C8"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يشهد العالم في العقدين الأخيرين تحولًا جذريًا في نمط ممارسة الأعمال والإدارة نتيجة التطورات التقنية المتسارعة، التي أدت إلى بروز مفهوم التحول الرقمي كأحد أهم محركات النمو والابتكار في المؤسسات الحديثة. فقد أصبحت التقنيات الرقمية تمثل البنية التحتية الجديدة للاقتصاد العالمي، حيث لم يعد النجاح المؤسسي مرتبطًا فقط بالكفاءة التشغيلية أو رأس المال المادي، بل بات مرتبطًا بقدرة المؤسسة على توظيف التكنولوجيا الرقمية بفاعلية لتحقيق أهدافها الاستراتيجية وتعزيز ميزتها التنافسية.</w:t>
      </w:r>
    </w:p>
    <w:p w14:paraId="7F829072" w14:textId="4DDF26F4"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D504B">
        <w:rPr>
          <w:rFonts w:ascii="Sakkal Majalla" w:hAnsi="Sakkal Majalla" w:cs="Sakkal Majalla"/>
          <w:color w:val="000000" w:themeColor="text1"/>
          <w:sz w:val="28"/>
          <w:szCs w:val="28"/>
          <w:rtl/>
        </w:rPr>
        <w:t>يُعد القطاع المصرفي من أكثر القطاعات التي تأثرت بالتحول الرقمي، نظرًا لاعتماده الكبير على المعلومات، واتصاله المباشر بالعملاء، وحاجته المستمرة لتطوير منتجات مالية مبتكرة قادرة على مواكبة متطلبات الأسواق الحديثة. وقد فرضت البيئة التكنولوجية الجديدة على البنوك التجارية إعادة النظر في نماذج أعمالها، وأنماط تقديم خدماتها، وآليات إدارة مواردها البشرية بما يتوافق مع متطلبات البيئة الرقمية، وذلك لضمان البقاء والاستدامة في سوق مالي يتسم بدرجة عالية من التنافسية.</w:t>
      </w:r>
    </w:p>
    <w:p w14:paraId="327DCD36" w14:textId="2837CB64"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ومن هنا، ينطلق هذا المبحث في تحليل التحول الرقمي بوصفه متغيرًا مستقلًا، من خلال استعراض مفهومه وأبعاده النظرية والتطبيقية، وأهميته في تعزيز الأداء المؤسسي، مع بيان التحديات التي تواجهه في القطاع المصرفي السعودي</w:t>
      </w:r>
      <w:r w:rsidRPr="001D504B">
        <w:rPr>
          <w:rFonts w:ascii="Sakkal Majalla" w:hAnsi="Sakkal Majalla" w:cs="Sakkal Majalla"/>
          <w:color w:val="000000" w:themeColor="text1"/>
          <w:sz w:val="28"/>
          <w:szCs w:val="28"/>
        </w:rPr>
        <w:t>.</w:t>
      </w:r>
    </w:p>
    <w:p w14:paraId="06226878" w14:textId="49B08617" w:rsidR="00DD599E" w:rsidRPr="00591B9F" w:rsidRDefault="00591B9F" w:rsidP="00591B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631548"/>
      <w:r w:rsidRPr="00591B9F">
        <w:rPr>
          <w:rFonts w:ascii="Sakkal Majalla" w:hAnsi="Sakkal Majalla" w:cs="Sakkal Majalla" w:hint="cs"/>
          <w:b/>
          <w:bCs/>
          <w:color w:val="000000" w:themeColor="text1"/>
          <w:sz w:val="32"/>
          <w:szCs w:val="32"/>
          <w:rtl/>
        </w:rPr>
        <w:t xml:space="preserve">2.1.2 </w:t>
      </w:r>
      <w:r w:rsidR="00DD599E" w:rsidRPr="00591B9F">
        <w:rPr>
          <w:rFonts w:ascii="Sakkal Majalla" w:hAnsi="Sakkal Majalla" w:cs="Sakkal Majalla"/>
          <w:b/>
          <w:bCs/>
          <w:color w:val="000000" w:themeColor="text1"/>
          <w:sz w:val="32"/>
          <w:szCs w:val="32"/>
          <w:rtl/>
        </w:rPr>
        <w:t>مفهوم التحول الرقمي</w:t>
      </w:r>
      <w:bookmarkEnd w:id="40"/>
    </w:p>
    <w:p w14:paraId="710E7EEF" w14:textId="77777777"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504B">
        <w:rPr>
          <w:rFonts w:ascii="Sakkal Majalla" w:hAnsi="Sakkal Majalla" w:cs="Sakkal Majalla" w:hint="cs"/>
          <w:color w:val="000000" w:themeColor="text1"/>
          <w:sz w:val="28"/>
          <w:szCs w:val="28"/>
          <w:rtl/>
          <w:lang w:bidi="ar-EG"/>
        </w:rPr>
        <w:t xml:space="preserve">يُعد التحول الرقمي أحد أبرز المفاهيم التي أعادت صياغة النظرية والممارسة الإدارية في القرن الحادي والعشرين. وقد تطور هذا المفهوم من كونه مجرد توظيف للتكنولوجيا في العمليات التشغيلية إلى </w:t>
      </w:r>
      <w:r w:rsidRPr="001D504B">
        <w:rPr>
          <w:rFonts w:ascii="Sakkal Majalla" w:hAnsi="Sakkal Majalla" w:cs="Sakkal Majalla" w:hint="cs"/>
          <w:color w:val="000000" w:themeColor="text1"/>
          <w:sz w:val="28"/>
          <w:szCs w:val="28"/>
          <w:rtl/>
          <w:lang w:bidi="ar-EG"/>
        </w:rPr>
        <w:lastRenderedPageBreak/>
        <w:t>كونه استراتيجية تنظيمية شاملة تستهدف إعادة ابتكار نماذج العمل ورفع الكفاءة وتحقيق المرونة المؤسسية</w:t>
      </w:r>
      <w:r w:rsidRPr="001D504B">
        <w:rPr>
          <w:rFonts w:ascii="Sakkal Majalla" w:hAnsi="Sakkal Majalla" w:cs="Sakkal Majalla" w:hint="cs"/>
          <w:color w:val="000000" w:themeColor="text1"/>
          <w:sz w:val="28"/>
          <w:szCs w:val="28"/>
          <w:lang w:bidi="ar-EG"/>
        </w:rPr>
        <w:t>.</w:t>
      </w:r>
      <w:r w:rsidRPr="001D504B">
        <w:rPr>
          <w:rFonts w:ascii="Sakkal Majalla" w:hAnsi="Sakkal Majalla" w:cs="Sakkal Majalla" w:hint="cs"/>
          <w:color w:val="000000" w:themeColor="text1"/>
          <w:sz w:val="28"/>
          <w:szCs w:val="28"/>
          <w:lang w:bidi="ar-EG"/>
        </w:rPr>
        <w:br/>
      </w:r>
      <w:r w:rsidRPr="001D504B">
        <w:rPr>
          <w:rFonts w:ascii="Sakkal Majalla" w:hAnsi="Sakkal Majalla" w:cs="Sakkal Majalla" w:hint="cs"/>
          <w:color w:val="000000" w:themeColor="text1"/>
          <w:sz w:val="28"/>
          <w:szCs w:val="28"/>
          <w:rtl/>
          <w:lang w:bidi="ar-EG"/>
        </w:rPr>
        <w:t>يشير التحول الرقمي إلى عملية دمج التقنيات الرقمية الحديثة في مختلف أنشطة المؤسسة بهدف تحسين الأداء وتعزيز القيمة المضافة المقدمة لأصحاب المصلحة</w:t>
      </w:r>
      <w:r w:rsidRPr="001D504B">
        <w:rPr>
          <w:rFonts w:ascii="Sakkal Majalla" w:hAnsi="Sakkal Majalla" w:cs="Sakkal Majalla" w:hint="cs"/>
          <w:color w:val="000000" w:themeColor="text1"/>
          <w:sz w:val="28"/>
          <w:szCs w:val="28"/>
          <w:lang w:bidi="ar-EG"/>
        </w:rPr>
        <w:t xml:space="preserve"> (Abdul-Salam et al., 2023). </w:t>
      </w:r>
      <w:r w:rsidRPr="001D504B">
        <w:rPr>
          <w:rFonts w:ascii="Sakkal Majalla" w:hAnsi="Sakkal Majalla" w:cs="Sakkal Majalla" w:hint="cs"/>
          <w:color w:val="000000" w:themeColor="text1"/>
          <w:sz w:val="28"/>
          <w:szCs w:val="28"/>
          <w:rtl/>
          <w:lang w:bidi="ar-EG"/>
        </w:rPr>
        <w:t>ويشمل ذلك استخدام الذكاء الاصطناعي، وتحليلات البيانات الضخمة، وإنترنت الأشياء، والحوسبة السحابية، وغيرها من الأدوات التي تمكّن المؤسسات من اتخاذ قرارات أكثر دقة وسرعة</w:t>
      </w:r>
      <w:r w:rsidRPr="001D504B">
        <w:rPr>
          <w:rFonts w:ascii="Sakkal Majalla" w:hAnsi="Sakkal Majalla" w:cs="Sakkal Majalla" w:hint="cs"/>
          <w:color w:val="000000" w:themeColor="text1"/>
          <w:sz w:val="28"/>
          <w:szCs w:val="28"/>
          <w:lang w:bidi="ar-EG"/>
        </w:rPr>
        <w:t>.</w:t>
      </w:r>
    </w:p>
    <w:p w14:paraId="174F5216" w14:textId="77777777" w:rsidR="00591B9F"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504B">
        <w:rPr>
          <w:rFonts w:ascii="Sakkal Majalla" w:hAnsi="Sakkal Majalla" w:cs="Sakkal Majalla" w:hint="cs"/>
          <w:color w:val="000000" w:themeColor="text1"/>
          <w:sz w:val="28"/>
          <w:szCs w:val="28"/>
          <w:rtl/>
          <w:lang w:bidi="ar-EG"/>
        </w:rPr>
        <w:t xml:space="preserve">عرّفه </w:t>
      </w:r>
      <w:r w:rsidRPr="001D504B">
        <w:rPr>
          <w:rFonts w:ascii="Sakkal Majalla" w:hAnsi="Sakkal Majalla" w:cs="Sakkal Majalla" w:hint="cs"/>
          <w:color w:val="000000" w:themeColor="text1"/>
          <w:sz w:val="28"/>
          <w:szCs w:val="28"/>
          <w:lang w:bidi="ar-EG"/>
        </w:rPr>
        <w:t xml:space="preserve">Mohamed (2022) </w:t>
      </w:r>
      <w:r w:rsidRPr="001D504B">
        <w:rPr>
          <w:rFonts w:ascii="Sakkal Majalla" w:hAnsi="Sakkal Majalla" w:cs="Sakkal Majalla" w:hint="cs"/>
          <w:color w:val="000000" w:themeColor="text1"/>
          <w:sz w:val="28"/>
          <w:szCs w:val="28"/>
          <w:rtl/>
          <w:lang w:bidi="ar-EG"/>
        </w:rPr>
        <w:t xml:space="preserve">بأنه "توجه استراتيجي يهدف إلى إعادة تشكيل البنية المؤسسية عبر استثمار القدرات الرقمية في تطوير المنتجات والخدمات والعمليات، بما يسهم في تحقيق ميزة تنافسية مستدامة"،  بينما يرى </w:t>
      </w:r>
      <w:r w:rsidRPr="001D504B">
        <w:rPr>
          <w:rFonts w:ascii="Sakkal Majalla" w:hAnsi="Sakkal Majalla" w:cs="Sakkal Majalla" w:hint="cs"/>
          <w:color w:val="000000" w:themeColor="text1"/>
          <w:sz w:val="28"/>
          <w:szCs w:val="28"/>
          <w:lang w:bidi="ar-EG"/>
        </w:rPr>
        <w:t xml:space="preserve">Arribi </w:t>
      </w:r>
      <w:r w:rsidRPr="001D504B">
        <w:rPr>
          <w:rFonts w:ascii="Sakkal Majalla" w:hAnsi="Sakkal Majalla" w:cs="Sakkal Majalla" w:hint="cs"/>
          <w:color w:val="000000" w:themeColor="text1"/>
          <w:sz w:val="28"/>
          <w:szCs w:val="28"/>
          <w:rtl/>
          <w:lang w:bidi="ar-EG"/>
        </w:rPr>
        <w:t>و</w:t>
      </w:r>
      <w:r w:rsidRPr="001D504B">
        <w:rPr>
          <w:rFonts w:ascii="Sakkal Majalla" w:hAnsi="Sakkal Majalla" w:cs="Sakkal Majalla" w:hint="cs"/>
          <w:color w:val="000000" w:themeColor="text1"/>
          <w:sz w:val="28"/>
          <w:szCs w:val="28"/>
          <w:lang w:bidi="ar-EG"/>
        </w:rPr>
        <w:t xml:space="preserve">Boutarfa (2024) </w:t>
      </w:r>
      <w:r w:rsidRPr="001D504B">
        <w:rPr>
          <w:rFonts w:ascii="Sakkal Majalla" w:hAnsi="Sakkal Majalla" w:cs="Sakkal Majalla" w:hint="cs"/>
          <w:color w:val="000000" w:themeColor="text1"/>
          <w:sz w:val="28"/>
          <w:szCs w:val="28"/>
          <w:rtl/>
          <w:lang w:bidi="ar-EG"/>
        </w:rPr>
        <w:t>أن التحول الرقمي هو "عملية تحول من النظم التقليدية إلى النظم الرقمية المترابطة، التي تعتمد على تدفق البيانات والمعلومات في الوقت الفعلي بين مختلف وحدات المؤسسة، بما يتيح لها الاستجابة الفورية للمتغيرات السوقية</w:t>
      </w:r>
      <w:r w:rsidR="00591B9F">
        <w:rPr>
          <w:rFonts w:ascii="Sakkal Majalla" w:hAnsi="Sakkal Majalla" w:cs="Sakkal Majalla" w:hint="cs"/>
          <w:color w:val="000000" w:themeColor="text1"/>
          <w:sz w:val="28"/>
          <w:szCs w:val="28"/>
          <w:lang w:bidi="ar-EG"/>
        </w:rPr>
        <w:t>".</w:t>
      </w:r>
    </w:p>
    <w:p w14:paraId="542891A1" w14:textId="590CDB3A"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504B">
        <w:rPr>
          <w:rFonts w:ascii="Sakkal Majalla" w:hAnsi="Sakkal Majalla" w:cs="Sakkal Majalla" w:hint="cs"/>
          <w:color w:val="000000" w:themeColor="text1"/>
          <w:sz w:val="28"/>
          <w:szCs w:val="28"/>
          <w:rtl/>
          <w:lang w:bidi="ar-EG"/>
        </w:rPr>
        <w:t xml:space="preserve">أما </w:t>
      </w:r>
      <w:r w:rsidRPr="001D504B">
        <w:rPr>
          <w:rFonts w:ascii="Sakkal Majalla" w:hAnsi="Sakkal Majalla" w:cs="Sakkal Majalla" w:hint="cs"/>
          <w:color w:val="000000" w:themeColor="text1"/>
          <w:sz w:val="28"/>
          <w:szCs w:val="28"/>
          <w:lang w:bidi="ar-EG"/>
        </w:rPr>
        <w:t xml:space="preserve">Benmoussa (2023) </w:t>
      </w:r>
      <w:r w:rsidRPr="001D504B">
        <w:rPr>
          <w:rFonts w:ascii="Sakkal Majalla" w:hAnsi="Sakkal Majalla" w:cs="Sakkal Majalla" w:hint="cs"/>
          <w:color w:val="000000" w:themeColor="text1"/>
          <w:sz w:val="28"/>
          <w:szCs w:val="28"/>
          <w:rtl/>
          <w:lang w:bidi="ar-EG"/>
        </w:rPr>
        <w:t>فيربطه بقدرة المنظمة على "الانتقال من نموذج أعمالها التقليدي إلى نموذج رقمي متكامل قادر على استيعاب التغيرات البيئية المفاجئة مثل جائحة كوفيد-19</w:t>
      </w:r>
      <w:r w:rsidRPr="001D504B">
        <w:rPr>
          <w:rFonts w:ascii="Sakkal Majalla" w:hAnsi="Sakkal Majalla" w:cs="Sakkal Majalla" w:hint="cs"/>
          <w:color w:val="000000" w:themeColor="text1"/>
          <w:sz w:val="28"/>
          <w:szCs w:val="28"/>
          <w:lang w:bidi="ar-EG"/>
        </w:rPr>
        <w:t>".</w:t>
      </w:r>
    </w:p>
    <w:p w14:paraId="3367C29A" w14:textId="5225CFD4"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 يمكن النظر إلى التحول الرقمي باعتباره تطورًا ثالثًا في مسار تطور التقنية داخل المنظمات؛ إذ سبقه مرحلتان أساسيتان هما الرقمنة</w:t>
      </w:r>
      <w:r w:rsidRPr="001D504B">
        <w:rPr>
          <w:rFonts w:ascii="Sakkal Majalla" w:hAnsi="Sakkal Majalla" w:cs="Sakkal Majalla"/>
          <w:color w:val="000000" w:themeColor="text1"/>
          <w:sz w:val="28"/>
          <w:szCs w:val="28"/>
        </w:rPr>
        <w:t xml:space="preserve"> (Digitization) </w:t>
      </w:r>
      <w:r w:rsidRPr="001D504B">
        <w:rPr>
          <w:rFonts w:ascii="Sakkal Majalla" w:hAnsi="Sakkal Majalla" w:cs="Sakkal Majalla"/>
          <w:color w:val="000000" w:themeColor="text1"/>
          <w:sz w:val="28"/>
          <w:szCs w:val="28"/>
          <w:rtl/>
        </w:rPr>
        <w:t>التي تركز على تحويل البيانات من الشكل الورقي إلى الإلكتروني، والأتمتة</w:t>
      </w:r>
      <w:r w:rsidRPr="001D504B">
        <w:rPr>
          <w:rFonts w:ascii="Sakkal Majalla" w:hAnsi="Sakkal Majalla" w:cs="Sakkal Majalla"/>
          <w:color w:val="000000" w:themeColor="text1"/>
          <w:sz w:val="28"/>
          <w:szCs w:val="28"/>
        </w:rPr>
        <w:t xml:space="preserve"> (Automation) </w:t>
      </w:r>
      <w:r w:rsidRPr="001D504B">
        <w:rPr>
          <w:rFonts w:ascii="Sakkal Majalla" w:hAnsi="Sakkal Majalla" w:cs="Sakkal Majalla"/>
          <w:color w:val="000000" w:themeColor="text1"/>
          <w:sz w:val="28"/>
          <w:szCs w:val="28"/>
          <w:rtl/>
        </w:rPr>
        <w:t>التي تهدف إلى ميكنة العمليات التشغيلية،  أما التحول الرقمي فيتجاوز ذلك ليشمل إعادة هندسة شاملة لنماذج الأعمال وثقافة المنظمة بما يتماشى مع متطلبات الاقتصاد الرقمي الحديث</w:t>
      </w:r>
      <w:r w:rsidRPr="001D504B">
        <w:rPr>
          <w:rFonts w:ascii="Sakkal Majalla" w:hAnsi="Sakkal Majalla" w:cs="Sakkal Majalla"/>
          <w:color w:val="000000" w:themeColor="text1"/>
          <w:sz w:val="28"/>
          <w:szCs w:val="28"/>
        </w:rPr>
        <w:t xml:space="preserve"> (Nienhaus, 2021).</w:t>
      </w:r>
    </w:p>
    <w:p w14:paraId="2EA1641D" w14:textId="77777777"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ويتميز التحول الرقمي بطبيعته الديناميكية متعددة الأبعاد، حيث لا يقتصر على الجانب التقني فقط، بل يمتد إلى الأبعاد التنظيمية والبشرية والثقافية</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فهو عملية تغيير عميقة تشمل تعديل استراتيجيات العمل، وتطوير مهارات العاملين، وتبني أساليب جديدة في التفكير واتخاذ القرار</w:t>
      </w:r>
      <w:r w:rsidRPr="001D504B">
        <w:rPr>
          <w:rFonts w:ascii="Sakkal Majalla" w:hAnsi="Sakkal Majalla" w:cs="Sakkal Majalla"/>
          <w:color w:val="000000" w:themeColor="text1"/>
          <w:sz w:val="28"/>
          <w:szCs w:val="28"/>
        </w:rPr>
        <w:t xml:space="preserve"> (Khallaf et </w:t>
      </w:r>
      <w:r w:rsidRPr="001D504B">
        <w:rPr>
          <w:rFonts w:ascii="Sakkal Majalla" w:hAnsi="Sakkal Majalla" w:cs="Sakkal Majalla"/>
          <w:color w:val="000000" w:themeColor="text1"/>
          <w:sz w:val="28"/>
          <w:szCs w:val="28"/>
        </w:rPr>
        <w:lastRenderedPageBreak/>
        <w:t xml:space="preserve">al., 2023). </w:t>
      </w:r>
      <w:r w:rsidRPr="001D504B">
        <w:rPr>
          <w:rFonts w:ascii="Sakkal Majalla" w:hAnsi="Sakkal Majalla" w:cs="Sakkal Majalla"/>
          <w:color w:val="000000" w:themeColor="text1"/>
          <w:sz w:val="28"/>
          <w:szCs w:val="28"/>
          <w:rtl/>
        </w:rPr>
        <w:t>كما أنه يعكس تحولًا في فلسفة الإدارة ذاتها، إذ ينتقل التركيز من الإدارة الموجهة نحو المهام إلى الإدارة القائمة على البيانات والمعرفة الرقمية</w:t>
      </w:r>
      <w:r w:rsidRPr="001D504B">
        <w:rPr>
          <w:rFonts w:ascii="Sakkal Majalla" w:hAnsi="Sakkal Majalla" w:cs="Sakkal Majalla"/>
          <w:color w:val="000000" w:themeColor="text1"/>
          <w:sz w:val="28"/>
          <w:szCs w:val="28"/>
        </w:rPr>
        <w:t>.</w:t>
      </w:r>
    </w:p>
    <w:p w14:paraId="008A8208" w14:textId="7F8E3167"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و يمثل التحول الرقمي مفهومًا تكامليًا يربط بين التقنية والتنظيم والبشر. فهو لا يحقق أهدافه إلا من خلال التفاعل المتبادل بين هذه المكونات الثلاثة، </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إذ إن اعتماد الأنظمة الرقمية دون تطوير القدرات البشرية والثقافة المؤسسية يؤدي غالبًا إلى ما يُعرف بـ"الفجوة الرقمية المؤسسية" التي تعيق تحقيق القيمة المضافة المرجوة من التحول</w:t>
      </w:r>
      <w:r w:rsidRPr="001D504B">
        <w:rPr>
          <w:rFonts w:ascii="Sakkal Majalla" w:hAnsi="Sakkal Majalla" w:cs="Sakkal Majalla"/>
          <w:color w:val="000000" w:themeColor="text1"/>
          <w:sz w:val="28"/>
          <w:szCs w:val="28"/>
        </w:rPr>
        <w:t xml:space="preserve"> (Guenzi &amp; Nijssen, 2021). </w:t>
      </w:r>
      <w:r w:rsidRPr="001D504B">
        <w:rPr>
          <w:rFonts w:ascii="Sakkal Majalla" w:hAnsi="Sakkal Majalla" w:cs="Sakkal Majalla"/>
          <w:color w:val="000000" w:themeColor="text1"/>
          <w:sz w:val="28"/>
          <w:szCs w:val="28"/>
          <w:rtl/>
        </w:rPr>
        <w:t>لذلك فإن نجاح التحول الرقمي يرتبط بقدرة المؤسسة على تحقيق التوازن بين التقدم التكنولوجي وإدارة التغيير البشري والتنظيمي</w:t>
      </w:r>
      <w:r w:rsidRPr="001D504B">
        <w:rPr>
          <w:rFonts w:ascii="Sakkal Majalla" w:hAnsi="Sakkal Majalla" w:cs="Sakkal Majalla"/>
          <w:color w:val="000000" w:themeColor="text1"/>
          <w:sz w:val="28"/>
          <w:szCs w:val="28"/>
        </w:rPr>
        <w:t>.</w:t>
      </w:r>
    </w:p>
    <w:p w14:paraId="5CAB2A0C" w14:textId="133B1974"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 يُعرف التحول الرقمي بأنه "تطبيق متكامل للتقنيات الرقمية الحديثة في الأنشطة المالية والإدارية بهدف رفع الكفاءة التشغيلية وتحسين جودة الخدمة المصرفية، وتوسيع قاعدة العملاء، وتخفيض التكاليف التشغيلية" (عبدالمسيح، 2022)، ويرى زهر وآخرون</w:t>
      </w:r>
      <w:r w:rsidRPr="001D504B">
        <w:rPr>
          <w:rFonts w:ascii="Sakkal Majalla" w:hAnsi="Sakkal Majalla" w:cs="Sakkal Majalla"/>
          <w:color w:val="000000" w:themeColor="text1"/>
          <w:sz w:val="28"/>
          <w:szCs w:val="28"/>
        </w:rPr>
        <w:t xml:space="preserve"> (2024) </w:t>
      </w:r>
      <w:r w:rsidRPr="001D504B">
        <w:rPr>
          <w:rFonts w:ascii="Sakkal Majalla" w:hAnsi="Sakkal Majalla" w:cs="Sakkal Majalla"/>
          <w:color w:val="000000" w:themeColor="text1"/>
          <w:sz w:val="28"/>
          <w:szCs w:val="28"/>
          <w:rtl/>
        </w:rPr>
        <w:t>أن التحول الرقمي في البنوك يمثل تحولًا استراتيجيًا يمس جوهر الأعمال المصرفية، من تطوير المنتجات المالية الذكية إلى تبني الأنظمة التحليلية في إدارة المخاطر والائتمان</w:t>
      </w:r>
      <w:r w:rsidRPr="001D504B">
        <w:rPr>
          <w:rFonts w:ascii="Sakkal Majalla" w:hAnsi="Sakkal Majalla" w:cs="Sakkal Majalla"/>
          <w:color w:val="000000" w:themeColor="text1"/>
          <w:sz w:val="28"/>
          <w:szCs w:val="28"/>
        </w:rPr>
        <w:t>.</w:t>
      </w:r>
    </w:p>
    <w:p w14:paraId="4E72FC94" w14:textId="6FB1D5B6"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وفي ضوء ما سبق، يمكن تعريف التحول الرقمي لأغراض هذه الدراسة بأنه</w:t>
      </w:r>
      <w:r w:rsidRPr="001D504B">
        <w:rPr>
          <w:rFonts w:ascii="Sakkal Majalla" w:hAnsi="Sakkal Majalla" w:cs="Sakkal Majalla"/>
          <w:color w:val="000000" w:themeColor="text1"/>
          <w:sz w:val="28"/>
          <w:szCs w:val="28"/>
        </w:rPr>
        <w:t>:</w:t>
      </w:r>
      <w:r w:rsidR="00591B9F">
        <w:rPr>
          <w:rFonts w:ascii="Sakkal Majalla" w:hAnsi="Sakkal Majalla" w:cs="Sakkal Majalla" w:hint="cs"/>
          <w:color w:val="000000" w:themeColor="text1"/>
          <w:sz w:val="28"/>
          <w:szCs w:val="28"/>
          <w:rtl/>
        </w:rPr>
        <w:t xml:space="preserve"> </w:t>
      </w:r>
      <w:r w:rsidRPr="001D504B">
        <w:rPr>
          <w:rFonts w:ascii="Sakkal Majalla" w:hAnsi="Sakkal Majalla" w:cs="Sakkal Majalla"/>
          <w:color w:val="000000" w:themeColor="text1"/>
          <w:sz w:val="28"/>
          <w:szCs w:val="28"/>
          <w:rtl/>
        </w:rPr>
        <w:t>عملية استراتيجية شاملة تهدف إلى توظيف التقنيات الرقمية الحديثة في تطوير العمليات المؤسسية ونماذج الأعمال، وتحسين التفاعل مع العملاء، وتعزيز كفاءة إدارة الأفراد بما يحقق أداءً مؤسسيًا مستدامًا في بيئة مصرفية تنافسية</w:t>
      </w:r>
      <w:r w:rsidRPr="001D504B">
        <w:rPr>
          <w:rFonts w:ascii="Sakkal Majalla" w:hAnsi="Sakkal Majalla" w:cs="Sakkal Majalla"/>
          <w:color w:val="000000" w:themeColor="text1"/>
          <w:sz w:val="28"/>
          <w:szCs w:val="28"/>
        </w:rPr>
        <w:t>.</w:t>
      </w:r>
    </w:p>
    <w:p w14:paraId="2B0026FE" w14:textId="267ADFAA" w:rsidR="00DD599E" w:rsidRPr="00591B9F" w:rsidRDefault="00591B9F" w:rsidP="00591B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631549"/>
      <w:r w:rsidRPr="00591B9F">
        <w:rPr>
          <w:rFonts w:ascii="Sakkal Majalla" w:hAnsi="Sakkal Majalla" w:cs="Sakkal Majalla" w:hint="cs"/>
          <w:b/>
          <w:bCs/>
          <w:color w:val="000000" w:themeColor="text1"/>
          <w:sz w:val="32"/>
          <w:szCs w:val="32"/>
          <w:rtl/>
        </w:rPr>
        <w:t xml:space="preserve">3.1.2 </w:t>
      </w:r>
      <w:r w:rsidR="00DD599E" w:rsidRPr="00591B9F">
        <w:rPr>
          <w:rFonts w:ascii="Sakkal Majalla" w:hAnsi="Sakkal Majalla" w:cs="Sakkal Majalla"/>
          <w:b/>
          <w:bCs/>
          <w:color w:val="000000" w:themeColor="text1"/>
          <w:sz w:val="32"/>
          <w:szCs w:val="32"/>
          <w:rtl/>
        </w:rPr>
        <w:t>أهمية التحول الرقمي</w:t>
      </w:r>
      <w:bookmarkEnd w:id="41"/>
    </w:p>
    <w:p w14:paraId="7601E846" w14:textId="77777777"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D504B">
        <w:rPr>
          <w:rFonts w:ascii="Sakkal Majalla" w:hAnsi="Sakkal Majalla" w:cs="Sakkal Majalla" w:hint="cs"/>
          <w:color w:val="000000" w:themeColor="text1"/>
          <w:sz w:val="28"/>
          <w:szCs w:val="28"/>
          <w:rtl/>
          <w:lang w:bidi="ar-EG"/>
        </w:rPr>
        <w:t>تنبع أهمية التحول الرقمي من كونه يمثل أحد الركائز الأساسية في بناء المنظمات الحديثة القادرة على المنافسة في بيئة عالمية تتسم بالتغير السريع والتعقيد المتزايد،  فالتكنولوجيا الرقمية لم تعد مجرد أداة مساعدة في أداء المهام، بل أصبحت محرّكًا استراتيجيًا لإعادة صياغة نماذج الأعمال وأساليب القيادة وأنماط إدارة الأفراد</w:t>
      </w:r>
      <w:r w:rsidRPr="001D504B">
        <w:rPr>
          <w:rFonts w:ascii="Sakkal Majalla" w:hAnsi="Sakkal Majalla" w:cs="Sakkal Majalla" w:hint="cs"/>
          <w:color w:val="000000" w:themeColor="text1"/>
          <w:sz w:val="28"/>
          <w:szCs w:val="28"/>
          <w:lang w:bidi="ar-EG"/>
        </w:rPr>
        <w:t xml:space="preserve"> (Benmoussa, 2023). </w:t>
      </w:r>
    </w:p>
    <w:p w14:paraId="3FE4B1BE" w14:textId="59E309F5"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ويُعد القطاع المصرفي من أكثر القطاعات استفادة من التحول الرقمي نظرًا لطبيعته القائمة على معالجة البيانات والمعاملات المالية بصورة مستمرة</w:t>
      </w:r>
      <w:r w:rsidRPr="001D504B">
        <w:rPr>
          <w:rFonts w:ascii="Sakkal Majalla" w:hAnsi="Sakkal Majalla" w:cs="Sakkal Majalla"/>
          <w:color w:val="000000" w:themeColor="text1"/>
          <w:sz w:val="28"/>
          <w:szCs w:val="28"/>
        </w:rPr>
        <w:t>.</w:t>
      </w:r>
    </w:p>
    <w:p w14:paraId="0134FAD1"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أولًا، تعزيز الكفاءة التشغيلية</w:t>
      </w:r>
      <w:r w:rsidR="00591B9F" w:rsidRPr="00591B9F">
        <w:rPr>
          <w:rFonts w:ascii="Sakkal Majalla" w:hAnsi="Sakkal Majalla" w:cs="Sakkal Majalla"/>
          <w:b/>
          <w:bCs/>
          <w:color w:val="000000" w:themeColor="text1"/>
          <w:sz w:val="28"/>
          <w:szCs w:val="28"/>
        </w:rPr>
        <w:t>:</w:t>
      </w:r>
    </w:p>
    <w:p w14:paraId="4383AD33" w14:textId="6886E4A9"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أحد أهم أوجه أهمية التحول الرقمي يتمثل في قدرته على رفع مستوى الكفاءة الإنتاجية وتقليل التكاليف التشغيلية</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فإدخال الأنظمة الرقمية مثل الحوسبة السحابية، والذكاء الاصطناعي، وأنظمة إدارة الموارد يتيح للبنوك تنفيذ عملياتها بسرعة أكبر وبدقة أعلى، مما يقلل الأخطاء البشرية ويرفع مستوى الاعتمادية في الإجراءات (عبدالمسيح، 2022)،  كما أن الاعتماد على الأتمتة والتحليلات الرقمية يُسهِم في تحسين تخصيص الموارد، وتبسيط دورة العمل، وتسريع الاستجابة لاحتياجات العملاء</w:t>
      </w:r>
      <w:r w:rsidRPr="001D504B">
        <w:rPr>
          <w:rFonts w:ascii="Sakkal Majalla" w:hAnsi="Sakkal Majalla" w:cs="Sakkal Majalla"/>
          <w:color w:val="000000" w:themeColor="text1"/>
          <w:sz w:val="28"/>
          <w:szCs w:val="28"/>
        </w:rPr>
        <w:t xml:space="preserve"> (Mohamed, 2022).</w:t>
      </w:r>
    </w:p>
    <w:p w14:paraId="607828B7"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ثانيًا، تحسين تجربة العملاء</w:t>
      </w:r>
      <w:r w:rsidR="00591B9F" w:rsidRPr="00591B9F">
        <w:rPr>
          <w:rFonts w:ascii="Sakkal Majalla" w:hAnsi="Sakkal Majalla" w:cs="Sakkal Majalla"/>
          <w:b/>
          <w:bCs/>
          <w:color w:val="000000" w:themeColor="text1"/>
          <w:sz w:val="28"/>
          <w:szCs w:val="28"/>
        </w:rPr>
        <w:t>:</w:t>
      </w:r>
    </w:p>
    <w:p w14:paraId="2D985BF0" w14:textId="7CBECC85"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تشير الدراسات إلى أن التحول الرقمي يساهم في تحويل علاقة البنك بالعميل من نمطها التقليدي إلى علاقة تفاعلية رقمية قائمة على التخصيص والسرعة والمرونة</w:t>
      </w:r>
      <w:r w:rsidRPr="001D504B">
        <w:rPr>
          <w:rFonts w:ascii="Sakkal Majalla" w:hAnsi="Sakkal Majalla" w:cs="Sakkal Majalla"/>
          <w:color w:val="000000" w:themeColor="text1"/>
          <w:sz w:val="28"/>
          <w:szCs w:val="28"/>
        </w:rPr>
        <w:t xml:space="preserve"> (Guenzi &amp; Nijssen, 2021). </w:t>
      </w:r>
      <w:r w:rsidRPr="001D504B">
        <w:rPr>
          <w:rFonts w:ascii="Sakkal Majalla" w:hAnsi="Sakkal Majalla" w:cs="Sakkal Majalla"/>
          <w:color w:val="000000" w:themeColor="text1"/>
          <w:sz w:val="28"/>
          <w:szCs w:val="28"/>
          <w:rtl/>
        </w:rPr>
        <w:t>فالتطبيقات المصرفية الذكية، ومنصات الخدمة الذاتية، وقنوات الاتصال متعددة الوسائط، جميعها أسهمت في تعزيز رضا العملاء وزيادة ولائهم، وقد أكّد زهر وآخرون</w:t>
      </w:r>
      <w:r w:rsidRPr="001D504B">
        <w:rPr>
          <w:rFonts w:ascii="Sakkal Majalla" w:hAnsi="Sakkal Majalla" w:cs="Sakkal Majalla"/>
          <w:color w:val="000000" w:themeColor="text1"/>
          <w:sz w:val="28"/>
          <w:szCs w:val="28"/>
        </w:rPr>
        <w:t xml:space="preserve"> (2024) </w:t>
      </w:r>
      <w:r w:rsidRPr="001D504B">
        <w:rPr>
          <w:rFonts w:ascii="Sakkal Majalla" w:hAnsi="Sakkal Majalla" w:cs="Sakkal Majalla"/>
          <w:color w:val="000000" w:themeColor="text1"/>
          <w:sz w:val="28"/>
          <w:szCs w:val="28"/>
          <w:rtl/>
        </w:rPr>
        <w:t>أن البنوك التي طبّقت التحول الرقمي بشكل متكامل استطاعت تحقيق تقدم ملموس في جودة الخدمة وتقليل معدلات الشكاوى وتحسين تجربة المستخدم</w:t>
      </w:r>
      <w:r w:rsidRPr="001D504B">
        <w:rPr>
          <w:rFonts w:ascii="Sakkal Majalla" w:hAnsi="Sakkal Majalla" w:cs="Sakkal Majalla"/>
          <w:color w:val="000000" w:themeColor="text1"/>
          <w:sz w:val="28"/>
          <w:szCs w:val="28"/>
        </w:rPr>
        <w:t>.</w:t>
      </w:r>
    </w:p>
    <w:p w14:paraId="57E335A3"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ثالثًا، دعم اتخاذ القرار عبر البيانات</w:t>
      </w:r>
      <w:r w:rsidR="00591B9F" w:rsidRPr="00591B9F">
        <w:rPr>
          <w:rFonts w:ascii="Sakkal Majalla" w:hAnsi="Sakkal Majalla" w:cs="Sakkal Majalla"/>
          <w:b/>
          <w:bCs/>
          <w:color w:val="000000" w:themeColor="text1"/>
          <w:sz w:val="28"/>
          <w:szCs w:val="28"/>
        </w:rPr>
        <w:t>:</w:t>
      </w:r>
    </w:p>
    <w:p w14:paraId="490BDAEE" w14:textId="428D844F"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من أبرز مزايا التحول الرقمي قدرته على تمكين متخذي القرار من الوصول إلى بيانات دقيقة ومحدثة في الوقت الفعلي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إذ توفر أنظمة التحليل التنبئي وتقنيات تعلم الآلة إمكانيات واسعة لتحليل الاتجاهات المستقبلية وتقدير المخاطر وفرص الاستثمار</w:t>
      </w:r>
      <w:r w:rsidRPr="001D504B">
        <w:rPr>
          <w:rFonts w:ascii="Sakkal Majalla" w:hAnsi="Sakkal Majalla" w:cs="Sakkal Majalla"/>
          <w:color w:val="000000" w:themeColor="text1"/>
          <w:sz w:val="28"/>
          <w:szCs w:val="28"/>
        </w:rPr>
        <w:t xml:space="preserve"> (Nienhaus, 2021). </w:t>
      </w:r>
      <w:r w:rsidRPr="001D504B">
        <w:rPr>
          <w:rFonts w:ascii="Sakkal Majalla" w:hAnsi="Sakkal Majalla" w:cs="Sakkal Majalla"/>
          <w:color w:val="000000" w:themeColor="text1"/>
          <w:sz w:val="28"/>
          <w:szCs w:val="28"/>
          <w:rtl/>
        </w:rPr>
        <w:t xml:space="preserve">ومن خلال دمج هذه </w:t>
      </w:r>
      <w:r w:rsidRPr="001D504B">
        <w:rPr>
          <w:rFonts w:ascii="Sakkal Majalla" w:hAnsi="Sakkal Majalla" w:cs="Sakkal Majalla"/>
          <w:color w:val="000000" w:themeColor="text1"/>
          <w:sz w:val="28"/>
          <w:szCs w:val="28"/>
          <w:rtl/>
        </w:rPr>
        <w:lastRenderedPageBreak/>
        <w:t>التقنيات في البنية التنظيمية، تستطيع المؤسسات المصرفية بناء قرارات استراتيجية مبنية على الأدلة بدلاً من الحدس أو الخبرة الشخصية، مما يرفع من مستوى الحوكمة والشفافية</w:t>
      </w:r>
      <w:r w:rsidRPr="001D504B">
        <w:rPr>
          <w:rFonts w:ascii="Sakkal Majalla" w:hAnsi="Sakkal Majalla" w:cs="Sakkal Majalla"/>
          <w:color w:val="000000" w:themeColor="text1"/>
          <w:sz w:val="28"/>
          <w:szCs w:val="28"/>
        </w:rPr>
        <w:t>.</w:t>
      </w:r>
    </w:p>
    <w:p w14:paraId="5739D869"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رابعًا، تعزيز التنافسية والابتكار المؤسسي</w:t>
      </w:r>
      <w:r w:rsidR="00591B9F" w:rsidRPr="00591B9F">
        <w:rPr>
          <w:rFonts w:ascii="Sakkal Majalla" w:hAnsi="Sakkal Majalla" w:cs="Sakkal Majalla"/>
          <w:b/>
          <w:bCs/>
          <w:color w:val="000000" w:themeColor="text1"/>
          <w:sz w:val="28"/>
          <w:szCs w:val="28"/>
        </w:rPr>
        <w:t>:</w:t>
      </w:r>
    </w:p>
    <w:p w14:paraId="66DAC702" w14:textId="61300D88"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يسهم التحول الرقمي في تحفيز الابتكار في المنتجات والخدمات من خلال تمكين المؤسسات من تطوير حلول مالية جديدة تتناسب مع احتياجات السوق المتغيرة، فوفقًا لـ </w:t>
      </w:r>
      <w:r w:rsidRPr="001D504B">
        <w:rPr>
          <w:rFonts w:ascii="Sakkal Majalla" w:hAnsi="Sakkal Majalla" w:cs="Sakkal Majalla"/>
          <w:color w:val="000000" w:themeColor="text1"/>
          <w:sz w:val="28"/>
          <w:szCs w:val="28"/>
        </w:rPr>
        <w:t xml:space="preserve">Arribi </w:t>
      </w:r>
      <w:r w:rsidRPr="001D504B">
        <w:rPr>
          <w:rFonts w:ascii="Sakkal Majalla" w:hAnsi="Sakkal Majalla" w:cs="Sakkal Majalla"/>
          <w:color w:val="000000" w:themeColor="text1"/>
          <w:sz w:val="28"/>
          <w:szCs w:val="28"/>
          <w:rtl/>
        </w:rPr>
        <w:t>و</w:t>
      </w:r>
      <w:r w:rsidRPr="001D504B">
        <w:rPr>
          <w:rFonts w:ascii="Sakkal Majalla" w:hAnsi="Sakkal Majalla" w:cs="Sakkal Majalla"/>
          <w:color w:val="000000" w:themeColor="text1"/>
          <w:sz w:val="28"/>
          <w:szCs w:val="28"/>
        </w:rPr>
        <w:t>Boutarfa (2024)</w:t>
      </w:r>
      <w:r w:rsidRPr="001D504B">
        <w:rPr>
          <w:rFonts w:ascii="Sakkal Majalla" w:hAnsi="Sakkal Majalla" w:cs="Sakkal Majalla"/>
          <w:color w:val="000000" w:themeColor="text1"/>
          <w:sz w:val="28"/>
          <w:szCs w:val="28"/>
          <w:rtl/>
        </w:rPr>
        <w:t>، فإن البنوك التي تبنّت التحول الرقمي استطاعت الدخول في مجالات أعمال جديدة مثل التمويل الإلكتروني، والخدمات المصرفية المفتوحة، والتحليل السلوكي للعملاء، مما وسّع قاعدة العملاء ورفع الإيرادات. كما يدعم التحول الرقمي ما يُعرف بـ المرونة التنظيمية</w:t>
      </w:r>
      <w:r w:rsidRPr="001D504B">
        <w:rPr>
          <w:rFonts w:ascii="Sakkal Majalla" w:hAnsi="Sakkal Majalla" w:cs="Sakkal Majalla"/>
          <w:color w:val="000000" w:themeColor="text1"/>
          <w:sz w:val="28"/>
          <w:szCs w:val="28"/>
        </w:rPr>
        <w:t xml:space="preserve"> (Organizational Agility)</w:t>
      </w:r>
      <w:r w:rsidRPr="001D504B">
        <w:rPr>
          <w:rFonts w:ascii="Sakkal Majalla" w:hAnsi="Sakkal Majalla" w:cs="Sakkal Majalla"/>
          <w:color w:val="000000" w:themeColor="text1"/>
          <w:sz w:val="28"/>
          <w:szCs w:val="28"/>
          <w:rtl/>
        </w:rPr>
        <w:t>، وهي القدرة على التكيف مع التغيرات السريعة في الأسواق بفاعلية وسرعة</w:t>
      </w:r>
      <w:r w:rsidRPr="001D504B">
        <w:rPr>
          <w:rFonts w:ascii="Sakkal Majalla" w:hAnsi="Sakkal Majalla" w:cs="Sakkal Majalla"/>
          <w:color w:val="000000" w:themeColor="text1"/>
          <w:sz w:val="28"/>
          <w:szCs w:val="28"/>
        </w:rPr>
        <w:t xml:space="preserve"> (Khallaf et al., 2023).</w:t>
      </w:r>
    </w:p>
    <w:p w14:paraId="09F4804F"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خامسًا، تطوير رأس المال البشري</w:t>
      </w:r>
      <w:r w:rsidR="00591B9F" w:rsidRPr="00591B9F">
        <w:rPr>
          <w:rFonts w:ascii="Sakkal Majalla" w:hAnsi="Sakkal Majalla" w:cs="Sakkal Majalla"/>
          <w:b/>
          <w:bCs/>
          <w:color w:val="000000" w:themeColor="text1"/>
          <w:sz w:val="28"/>
          <w:szCs w:val="28"/>
        </w:rPr>
        <w:t>:</w:t>
      </w:r>
    </w:p>
    <w:p w14:paraId="72117CCD" w14:textId="03EB1139"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يُعَد التحول الرقمي محفزًا لتطوير المهارات والكفاءات البشرية داخل المؤسسات، حيث يُلزم العاملين بتبنّي أنماط عمل جديدة قائمة على المعرفة الرقمية،  فهو يعيد تشكيل وظائف الموارد البشرية، وأساليب التقييم، وبرامج التدريب، بما يحقق انسجامًا بين العنصر البشري والتكنولوجيا</w:t>
      </w:r>
      <w:r w:rsidRPr="001D504B">
        <w:rPr>
          <w:rFonts w:ascii="Sakkal Majalla" w:hAnsi="Sakkal Majalla" w:cs="Sakkal Majalla"/>
          <w:color w:val="000000" w:themeColor="text1"/>
          <w:sz w:val="28"/>
          <w:szCs w:val="28"/>
        </w:rPr>
        <w:t xml:space="preserve"> (Gonçalves et al., 2021). </w:t>
      </w:r>
      <w:r w:rsidRPr="001D504B">
        <w:rPr>
          <w:rFonts w:ascii="Sakkal Majalla" w:hAnsi="Sakkal Majalla" w:cs="Sakkal Majalla"/>
          <w:color w:val="000000" w:themeColor="text1"/>
          <w:sz w:val="28"/>
          <w:szCs w:val="28"/>
          <w:rtl/>
        </w:rPr>
        <w:t>كما أن الأنظمة الرقمية الحديثة تسهم في بناء بيئة عمل أكثر شفافية وعدالة من خلال الاعتماد على مؤشرات أداء كمية موضوعية (هاشم وآخرون، 2025)</w:t>
      </w:r>
      <w:r w:rsidRPr="001D504B">
        <w:rPr>
          <w:rFonts w:ascii="Sakkal Majalla" w:hAnsi="Sakkal Majalla" w:cs="Sakkal Majalla"/>
          <w:color w:val="000000" w:themeColor="text1"/>
          <w:sz w:val="28"/>
          <w:szCs w:val="28"/>
        </w:rPr>
        <w:t>.</w:t>
      </w:r>
    </w:p>
    <w:p w14:paraId="0A17B590"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سادسًا، تحقيق الاستدامة المؤسسية</w:t>
      </w:r>
      <w:r w:rsidR="00591B9F" w:rsidRPr="00591B9F">
        <w:rPr>
          <w:rFonts w:ascii="Sakkal Majalla" w:hAnsi="Sakkal Majalla" w:cs="Sakkal Majalla"/>
          <w:b/>
          <w:bCs/>
          <w:color w:val="000000" w:themeColor="text1"/>
          <w:sz w:val="28"/>
          <w:szCs w:val="28"/>
        </w:rPr>
        <w:t>:</w:t>
      </w:r>
    </w:p>
    <w:p w14:paraId="23EDC5F3" w14:textId="4A9D1DEB"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يرتبط التحول الرقمي ارتباطًا وثيقًا بمفاهيم الاستدامة، إذ يُمكّن المؤسسات من تخفيض استهلاك الموارد وتحسين استخدام الطاقة وتقليل الأثر البيئي عبر التحول إلى المعاملات الإلكترونية بدلاً من الورقية. ويؤكد </w:t>
      </w:r>
      <w:r w:rsidRPr="001D504B">
        <w:rPr>
          <w:rFonts w:ascii="Sakkal Majalla" w:hAnsi="Sakkal Majalla" w:cs="Sakkal Majalla"/>
          <w:color w:val="000000" w:themeColor="text1"/>
          <w:sz w:val="28"/>
          <w:szCs w:val="28"/>
        </w:rPr>
        <w:t xml:space="preserve">Abdul-Salam et al. (2023) </w:t>
      </w:r>
      <w:r w:rsidRPr="001D504B">
        <w:rPr>
          <w:rFonts w:ascii="Sakkal Majalla" w:hAnsi="Sakkal Majalla" w:cs="Sakkal Majalla"/>
          <w:color w:val="000000" w:themeColor="text1"/>
          <w:sz w:val="28"/>
          <w:szCs w:val="28"/>
          <w:rtl/>
        </w:rPr>
        <w:t>أن دمج التحول الرقمي في استراتيجيات المؤسسات يعزز استدامتها على المدى الطويل من خلال تقليل الفاقد وتعزيز الكفاءة والشفافية، كما ينعكس ذلك على استدامة رأس المال البشري عبر تطوير مهارات الموظفين ورفع مستوى الرضا الوظيفي لديهم</w:t>
      </w:r>
      <w:r w:rsidRPr="001D504B">
        <w:rPr>
          <w:rFonts w:ascii="Sakkal Majalla" w:hAnsi="Sakkal Majalla" w:cs="Sakkal Majalla"/>
          <w:color w:val="000000" w:themeColor="text1"/>
          <w:sz w:val="28"/>
          <w:szCs w:val="28"/>
        </w:rPr>
        <w:t>.</w:t>
      </w:r>
    </w:p>
    <w:p w14:paraId="24EF895E"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lastRenderedPageBreak/>
        <w:t>سابعًا، التحول الثقافي والتنظيمي</w:t>
      </w:r>
      <w:r w:rsidR="00591B9F" w:rsidRPr="00591B9F">
        <w:rPr>
          <w:rFonts w:ascii="Sakkal Majalla" w:hAnsi="Sakkal Majalla" w:cs="Sakkal Majalla"/>
          <w:b/>
          <w:bCs/>
          <w:color w:val="000000" w:themeColor="text1"/>
          <w:sz w:val="28"/>
          <w:szCs w:val="28"/>
        </w:rPr>
        <w:t>:</w:t>
      </w:r>
    </w:p>
    <w:p w14:paraId="73CFD051" w14:textId="1475912D"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يتجاوز التحول الرقمي الجانب التقني إلى بُعدٍ أعمق يتعلق بـ التحول الثقافي داخل المؤسسة، حيث يفرض تبني عقلية جديدة قائمة على الابتكار والمشاركة وتبادل المعرفة، ووفقًا لـ </w:t>
      </w:r>
      <w:r w:rsidRPr="001D504B">
        <w:rPr>
          <w:rFonts w:ascii="Sakkal Majalla" w:hAnsi="Sakkal Majalla" w:cs="Sakkal Majalla"/>
          <w:color w:val="000000" w:themeColor="text1"/>
          <w:sz w:val="28"/>
          <w:szCs w:val="28"/>
        </w:rPr>
        <w:t>Benmoussa (2023)</w:t>
      </w:r>
      <w:r w:rsidRPr="001D504B">
        <w:rPr>
          <w:rFonts w:ascii="Sakkal Majalla" w:hAnsi="Sakkal Majalla" w:cs="Sakkal Majalla"/>
          <w:color w:val="000000" w:themeColor="text1"/>
          <w:sz w:val="28"/>
          <w:szCs w:val="28"/>
          <w:rtl/>
        </w:rPr>
        <w:t>، فإن المؤسسات التي فشلت في تحقيق التحول الرقمي لم يكن سببها ضعف التكنولوجيا بل مقاومة التغيير الثقافي داخلها، إن نجاح التحول الرقمي يرتكز على نشر ثقافة مؤسسية تدعم المخاطرة الإيجابية وتشجع التعلم المستمر والمرونة الفكرية</w:t>
      </w:r>
      <w:r w:rsidRPr="001D504B">
        <w:rPr>
          <w:rFonts w:ascii="Sakkal Majalla" w:hAnsi="Sakkal Majalla" w:cs="Sakkal Majalla"/>
          <w:color w:val="000000" w:themeColor="text1"/>
          <w:sz w:val="28"/>
          <w:szCs w:val="28"/>
        </w:rPr>
        <w:t>.</w:t>
      </w:r>
    </w:p>
    <w:p w14:paraId="5059A834" w14:textId="77777777" w:rsidR="00591B9F" w:rsidRPr="00591B9F" w:rsidRDefault="00DD599E"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ثامنًا، التكامل مع رؤية المملكة العربية السعودية 2030</w:t>
      </w:r>
      <w:r w:rsidR="00591B9F" w:rsidRPr="00591B9F">
        <w:rPr>
          <w:rFonts w:ascii="Sakkal Majalla" w:hAnsi="Sakkal Majalla" w:cs="Sakkal Majalla"/>
          <w:b/>
          <w:bCs/>
          <w:color w:val="000000" w:themeColor="text1"/>
          <w:sz w:val="28"/>
          <w:szCs w:val="28"/>
        </w:rPr>
        <w:t>:</w:t>
      </w:r>
    </w:p>
    <w:p w14:paraId="0677B9DA" w14:textId="1A96A7DD"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في الإطار المحلي، تزداد أهمية التحول الرقمي في ضوء التوجهات الوطنية نحو بناء اقتصاد رقمي متكامل،</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فقد تبنّت المملكة استراتيجيات متعددة لتعزيز التحول الرقمي في القطاعات المالية والمصرفية، من أبرزها "الاستراتيجية الوطنية للتحول الرقمي"، وبرامج البنية التحتية السحابية، ودعم الابتكار في التقنية المالية</w:t>
      </w:r>
      <w:r w:rsidRPr="001D504B">
        <w:rPr>
          <w:rFonts w:ascii="Sakkal Majalla" w:hAnsi="Sakkal Majalla" w:cs="Sakkal Majalla"/>
          <w:color w:val="000000" w:themeColor="text1"/>
          <w:sz w:val="28"/>
          <w:szCs w:val="28"/>
        </w:rPr>
        <w:t xml:space="preserve"> (FinTech). </w:t>
      </w:r>
      <w:r w:rsidRPr="001D504B">
        <w:rPr>
          <w:rFonts w:ascii="Sakkal Majalla" w:hAnsi="Sakkal Majalla" w:cs="Sakkal Majalla"/>
          <w:color w:val="000000" w:themeColor="text1"/>
          <w:sz w:val="28"/>
          <w:szCs w:val="28"/>
          <w:rtl/>
        </w:rPr>
        <w:t>هذه المبادرات تهدف إلى جعل القطاع المصرفي أكثر انفتاحًا وذكاءً وكفاءةً بما يواكب التحولات العالمية ويعزز ثقة المستثمرين (نصير، 2021)</w:t>
      </w:r>
      <w:r w:rsidRPr="001D504B">
        <w:rPr>
          <w:rFonts w:ascii="Sakkal Majalla" w:hAnsi="Sakkal Majalla" w:cs="Sakkal Majalla"/>
          <w:color w:val="000000" w:themeColor="text1"/>
          <w:sz w:val="28"/>
          <w:szCs w:val="28"/>
        </w:rPr>
        <w:t>.</w:t>
      </w:r>
    </w:p>
    <w:p w14:paraId="3A218E94" w14:textId="15FD66B1" w:rsidR="00DD599E" w:rsidRPr="001D504B" w:rsidRDefault="00DD599E"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و يمكن القول إن التحول الرقمي يمثل قوة دافعة لتجديد المنظمات وتطوير أدائها الشامل، وهو ليس خيارًا تقنيًا بقدر ما هو ضرورة استراتيجية لتمكين المؤسسات، وبخاصة المصرفية منها، من مواجهة تحديات المستقبل وتحقيق الكفاءة والاستدامة. </w:t>
      </w:r>
    </w:p>
    <w:p w14:paraId="11ACD524" w14:textId="2EE85561" w:rsidR="00B10697" w:rsidRPr="00591B9F" w:rsidRDefault="00591B9F" w:rsidP="00591B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631550"/>
      <w:r w:rsidRPr="00591B9F">
        <w:rPr>
          <w:rFonts w:ascii="Sakkal Majalla" w:hAnsi="Sakkal Majalla" w:cs="Sakkal Majalla" w:hint="cs"/>
          <w:b/>
          <w:bCs/>
          <w:color w:val="000000" w:themeColor="text1"/>
          <w:sz w:val="32"/>
          <w:szCs w:val="32"/>
          <w:rtl/>
        </w:rPr>
        <w:t xml:space="preserve">4.1.2 </w:t>
      </w:r>
      <w:r w:rsidR="00B10697" w:rsidRPr="00591B9F">
        <w:rPr>
          <w:rFonts w:ascii="Sakkal Majalla" w:hAnsi="Sakkal Majalla" w:cs="Sakkal Majalla"/>
          <w:b/>
          <w:bCs/>
          <w:color w:val="000000" w:themeColor="text1"/>
          <w:sz w:val="32"/>
          <w:szCs w:val="32"/>
          <w:rtl/>
        </w:rPr>
        <w:t>أهداف التحول الرقمي في القطاع المصرفي</w:t>
      </w:r>
      <w:bookmarkEnd w:id="42"/>
    </w:p>
    <w:p w14:paraId="2E79779B" w14:textId="2244380D"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يُعَد التحول الرقمي أحد أهم الاتجاهات الاستراتيجية التي تسعى المؤسسات المصرفية إلى تبنّيها لتحقيق التميز التشغيلي والريادة في بيئة تتسم بالتنافسية والتغير المستمر. وتتمحور أهداف التحول الرقمي حول إعادة صياغة أنماط العمل وأساليب الإدارة بما يواكب التطورات التقنية الحديثة، ويعزز من قدرة البنوك على تحقيق الكفاءة والاستدامة،  وفي هذا السياق، يمكن تحديد أبرز الأهداف الاستراتيجية للتحول الرقمي في القطاع المصرفي فيما يلي</w:t>
      </w:r>
      <w:r w:rsidRPr="001D504B">
        <w:rPr>
          <w:rFonts w:ascii="Sakkal Majalla" w:hAnsi="Sakkal Majalla" w:cs="Sakkal Majalla"/>
          <w:color w:val="000000" w:themeColor="text1"/>
          <w:sz w:val="28"/>
          <w:szCs w:val="28"/>
        </w:rPr>
        <w:t>:</w:t>
      </w:r>
    </w:p>
    <w:p w14:paraId="04EE51A0"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lastRenderedPageBreak/>
        <w:t>أولًا: تحقيق الكفاءة التشغيلية والتميز المؤسسي</w:t>
      </w:r>
    </w:p>
    <w:p w14:paraId="45BE1235" w14:textId="22185777"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يهدف التحول الرقمي إلى رفع كفاءة أداء العمليات المصرفية من خلال توظيف التقنيات الرقمية الحديثة في مختلف مراحل العمل البنكي، مما يسهم في تقليل الوقت والجهد والتكاليف، وزيادة مستوى الدقة والانسيابية في الإجراءات،  ويُعد تحقيق الكفاءة التشغيلية مؤشّرًا أساسيًا على نجاح التحول الرقمي، حيث تعمل النظم الذكية على تسريع إنجاز المعاملات وتبسيط الإجراءات الإدارية والمالية بما يعزز من تنافسية المؤسسة في سوق الخدمات المالية</w:t>
      </w:r>
      <w:r w:rsidRPr="001D504B">
        <w:rPr>
          <w:rFonts w:ascii="Sakkal Majalla" w:hAnsi="Sakkal Majalla" w:cs="Sakkal Majalla"/>
          <w:color w:val="000000" w:themeColor="text1"/>
          <w:sz w:val="28"/>
          <w:szCs w:val="28"/>
        </w:rPr>
        <w:t xml:space="preserve"> (Nienhaus, 2021).</w:t>
      </w:r>
    </w:p>
    <w:p w14:paraId="27CD661A"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ثانيًا: تطوير نماذج الأعمال المصرفية الحديثة</w:t>
      </w:r>
    </w:p>
    <w:p w14:paraId="0DD2CE09" w14:textId="17A4B0EA"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يتمثل أحد أهداف التحول الرقمي في إعادة هندسة نموذج العمل المصرفي التقليدي نحو نموذج يعتمد على المرونة، والابتكار، والتكامل بين الخدمات المادية والافتراضية،  فالبنوك لم تعد تقدم خدماتها عبر الفروع فقط، بل من خلال المنصات الرقمية التي تُتيح الوصول الآمن والسريع إلى مختلف العمليات المالية،  ويساعد هذا التحول في تنويع مصادر الدخل وتوسيع قاعدة العملاء، بالإضافة إلى تعزيز قدرة البنك على التكيف مع المتغيرات الاقتصادية والمالية</w:t>
      </w:r>
      <w:r w:rsidRPr="001D504B">
        <w:rPr>
          <w:rFonts w:ascii="Sakkal Majalla" w:hAnsi="Sakkal Majalla" w:cs="Sakkal Majalla"/>
          <w:color w:val="000000" w:themeColor="text1"/>
          <w:sz w:val="28"/>
          <w:szCs w:val="28"/>
        </w:rPr>
        <w:t xml:space="preserve"> (Benmoussa, 2023).</w:t>
      </w:r>
    </w:p>
    <w:p w14:paraId="6B36F9E5"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ثالثًا: تعزيز التحول في ثقافة العميل وتجربته الرقمية</w:t>
      </w:r>
    </w:p>
    <w:p w14:paraId="371DC319" w14:textId="0E0F5242"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يهدف التحول الرقمي إلى نقل تجربة العميل من النمط التقليدي إلى تجربة رقمية متكاملة تركز على الاستجابة السريعة، والتفاعل الذكي، وتخصيص الخدمات، </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وتحرص البنوك من خلال ذلك على تحقيق رضا العملاء عبر تمكينهم من إدارة حساباتهم وإتمام معاملاتهم بسهولة وأمان، بما ينعكس إيجابًا على مستوى الولاء والثقة،  كما تسعى المؤسسات إلى بناء علاقة رقمية مستدامة مع العملاء من خلال تحسين واجهات الاستخدام ودعم التواصل عبر القنوات الرقمية المتعددة</w:t>
      </w:r>
      <w:r w:rsidRPr="001D504B">
        <w:rPr>
          <w:rFonts w:ascii="Sakkal Majalla" w:hAnsi="Sakkal Majalla" w:cs="Sakkal Majalla"/>
          <w:color w:val="000000" w:themeColor="text1"/>
          <w:sz w:val="28"/>
          <w:szCs w:val="28"/>
        </w:rPr>
        <w:t xml:space="preserve"> (Guenzi &amp; Nijssen, 2021).</w:t>
      </w:r>
    </w:p>
    <w:p w14:paraId="0BD26822"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رابعًا: تمكين الإدارة من اتخاذ قرارات قائمة على البيانات</w:t>
      </w:r>
    </w:p>
    <w:p w14:paraId="21F18FDC" w14:textId="79C37993"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 xml:space="preserve">من الأهداف المحورية للتحول الرقمي في البنوك تمكين القيادات الإدارية من اتخاذ قرارات استراتيجية مبنية على بيانات دقيقة وآنية، </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فالتحليلات الرقمية وتعلم الآلة تتيح استخراج أنماط سلوكية وتنبؤات مستقبلية تساعد في إدارة المخاطر الائتمانية وتحسين توجيه الاستثمارات،  ويمكّن ذلك الإدارة من الانتقال من القرارات الحدسية إلى القرارات المبنية على الأدلة، مما يعزز الحوكمة الرشيدة ويقلل من احتمالية الخطأ البشري</w:t>
      </w:r>
      <w:r w:rsidRPr="001D504B">
        <w:rPr>
          <w:rFonts w:ascii="Sakkal Majalla" w:hAnsi="Sakkal Majalla" w:cs="Sakkal Majalla"/>
          <w:color w:val="000000" w:themeColor="text1"/>
          <w:sz w:val="28"/>
          <w:szCs w:val="28"/>
        </w:rPr>
        <w:t xml:space="preserve"> (Abdul-Salam et al., 2023).</w:t>
      </w:r>
    </w:p>
    <w:p w14:paraId="4B28A48B"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خامسًا: تعزيز الأمن السيبراني وحماية البيانات</w:t>
      </w:r>
    </w:p>
    <w:p w14:paraId="713D361E" w14:textId="6A871FCA"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في ظل تصاعد الهجمات الإلكترونية، يُعَد تحقيق الأمن السيبراني أحد أهم أهداف التحول الرقمي في القطاع المصرفي. إذ تسعى البنوك إلى بناء أنظمة دفاع رقمية متقدمة تضمن حماية البيانات الحساسة، واستمرارية العمل، وتطبيق سياسات أمنية متكاملة تتوافق مع المعايير الدولية، وتؤكد مؤسسة النقد العربي السعودي على ضرورة دمج الأمن السيبراني ضمن منظومة التحول الرقمي لضمان الثقة والشفافية في التعاملات الرقمية (نصير، 2021)</w:t>
      </w:r>
      <w:r w:rsidRPr="001D504B">
        <w:rPr>
          <w:rFonts w:ascii="Sakkal Majalla" w:hAnsi="Sakkal Majalla" w:cs="Sakkal Majalla"/>
          <w:color w:val="000000" w:themeColor="text1"/>
          <w:sz w:val="28"/>
          <w:szCs w:val="28"/>
        </w:rPr>
        <w:t>.</w:t>
      </w:r>
    </w:p>
    <w:p w14:paraId="545223FE"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سادسًا: دعم الابتكار المؤسسي وتوسيع الخدمات الرقمية</w:t>
      </w:r>
    </w:p>
    <w:p w14:paraId="6E3BB44B" w14:textId="77777777"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يهدف التحول الرقمي إلى خلق بيئة تنظيمية محفزة للابتكار، تسمح بتطوير منتجات مالية جديدة تتماشى مع الاحتياجات المتغيرة للعملاء، مثل المحافظ الرقمية والخدمات المصرفية المفتوحة والتقنيات المالية</w:t>
      </w:r>
      <w:r w:rsidRPr="001D504B">
        <w:rPr>
          <w:rFonts w:ascii="Sakkal Majalla" w:hAnsi="Sakkal Majalla" w:cs="Sakkal Majalla"/>
          <w:color w:val="000000" w:themeColor="text1"/>
          <w:sz w:val="28"/>
          <w:szCs w:val="28"/>
        </w:rPr>
        <w:t xml:space="preserve"> (FinTech). </w:t>
      </w:r>
      <w:r w:rsidRPr="001D504B">
        <w:rPr>
          <w:rFonts w:ascii="Sakkal Majalla" w:hAnsi="Sakkal Majalla" w:cs="Sakkal Majalla"/>
          <w:color w:val="000000" w:themeColor="text1"/>
          <w:sz w:val="28"/>
          <w:szCs w:val="28"/>
          <w:rtl/>
        </w:rPr>
        <w:t>هذا التوجه نحو الابتكار يساهم في تنويع الخدمات وزيادة مصادر الإيرادات، كما يعزز من قدرة البنوك على مواكبة التحولات العالمية في النظام المالي</w:t>
      </w:r>
      <w:r w:rsidRPr="001D504B">
        <w:rPr>
          <w:rFonts w:ascii="Sakkal Majalla" w:hAnsi="Sakkal Majalla" w:cs="Sakkal Majalla"/>
          <w:color w:val="000000" w:themeColor="text1"/>
          <w:sz w:val="28"/>
          <w:szCs w:val="28"/>
        </w:rPr>
        <w:t xml:space="preserve"> (Arribi &amp; Boutarfa, 2024).</w:t>
      </w:r>
    </w:p>
    <w:p w14:paraId="0380861B"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سابعًا: تمكين الموارد البشرية وتطوير رأس المال البشري</w:t>
      </w:r>
    </w:p>
    <w:p w14:paraId="74A559CD" w14:textId="4205B444"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يُعد العنصر البشري أحد محاور التحول الرقمي، إذ يهدف هذا التحول إلى رفع كفاءة الموظفين وتطوير مهاراتهم التقنية والإبداعية بما يتماشى مع متطلبات العمل في البيئة الرقمية،  كما تسهم الأنظمة الرقمية في تحسين إدارة الأداء من خلال الاعتماد على مؤشرات كمية دقيقة وتطبيق أساليب تقييم موضوعية، بما يرفع من مستوى العدالة التنظيمية والشفافية (هاشم وآخرون، 2025)، وتؤكد الأدبيات </w:t>
      </w:r>
      <w:r w:rsidRPr="001D504B">
        <w:rPr>
          <w:rFonts w:ascii="Sakkal Majalla" w:hAnsi="Sakkal Majalla" w:cs="Sakkal Majalla"/>
          <w:color w:val="000000" w:themeColor="text1"/>
          <w:sz w:val="28"/>
          <w:szCs w:val="28"/>
          <w:rtl/>
        </w:rPr>
        <w:lastRenderedPageBreak/>
        <w:t>الحديثة أن نجاح التحول الرقمي يعتمد بدرجة كبيرة على جاهزية الأفراد وقبولهم للتغيير</w:t>
      </w:r>
      <w:r w:rsidRPr="001D504B">
        <w:rPr>
          <w:rFonts w:ascii="Sakkal Majalla" w:hAnsi="Sakkal Majalla" w:cs="Sakkal Majalla"/>
          <w:color w:val="000000" w:themeColor="text1"/>
          <w:sz w:val="28"/>
          <w:szCs w:val="28"/>
        </w:rPr>
        <w:t xml:space="preserve"> (Gonçalves et al., 2021).</w:t>
      </w:r>
    </w:p>
    <w:p w14:paraId="0672FCD2"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ثامنًا: تحقيق المرونة التنظيمية والاستجابة الفعالة للتغيرات</w:t>
      </w:r>
    </w:p>
    <w:p w14:paraId="0459B4C6" w14:textId="7D04C7DE"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يهدف التحول الرقمي إلى بناء مؤسسات مالية مرنة قادرة على التكيف السريع مع المتغيرات التقنية والاقتصادية</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فالنظم الرقمية توفر للبنوك القدرة على تعديل استراتيجياتها التشغيلية وفقًا للظروف الطارئة دون تعطيل خدماتها،  وتُعد المرونة المؤسسية أحد مؤشرات النضج الرقمي، إذ تمكّن المؤسسات من استيعاب الأزمات وتحويلها إلى فرص للنمو والتطور</w:t>
      </w:r>
      <w:r w:rsidRPr="001D504B">
        <w:rPr>
          <w:rFonts w:ascii="Sakkal Majalla" w:hAnsi="Sakkal Majalla" w:cs="Sakkal Majalla"/>
          <w:color w:val="000000" w:themeColor="text1"/>
          <w:sz w:val="28"/>
          <w:szCs w:val="28"/>
        </w:rPr>
        <w:t xml:space="preserve"> (Khallaf et al., 2023).</w:t>
      </w:r>
    </w:p>
    <w:p w14:paraId="0078B10D" w14:textId="77777777" w:rsidR="00B10697"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تاسعًا: دعم التوجه الوطني نحو الاقتصاد الرقمي</w:t>
      </w:r>
    </w:p>
    <w:p w14:paraId="312CFE24" w14:textId="691C4761"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يتوافق التحول الرقمي في القطاع المصرفي مع أهداف رؤية المملكة 2030 التي تسعى إلى بناء اقتصاد رقمي متكامل. إذ تهدف البنوك إلى دعم هذا التوجه عبر رقمنة عملياتها وخدماتها بما يحقق التكامل مع المبادرات الحكومية مثل “المدفوعات الرقمية” و“البنية التحتية السحابية الوطنية”، ويُعد هذا الهدف ركيزة أساسية في تعزيز تنافسية المملكة في الاقتصاد العالمي (وزارة الاتصالات وتقنية المعلومات، 2022)</w:t>
      </w:r>
      <w:r w:rsidRPr="001D504B">
        <w:rPr>
          <w:rFonts w:ascii="Sakkal Majalla" w:hAnsi="Sakkal Majalla" w:cs="Sakkal Majalla"/>
          <w:color w:val="000000" w:themeColor="text1"/>
          <w:sz w:val="28"/>
          <w:szCs w:val="28"/>
        </w:rPr>
        <w:t>.</w:t>
      </w:r>
    </w:p>
    <w:p w14:paraId="480E78A1" w14:textId="182F0E93"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تم تحديد أبعاد التحول الرقمي استنادًا إلى ما توصلت إليه عدد من الدراسات الحديثة، منها دراسة </w:t>
      </w:r>
      <w:r w:rsidRPr="001D504B">
        <w:rPr>
          <w:rFonts w:ascii="Sakkal Majalla" w:hAnsi="Sakkal Majalla" w:cs="Sakkal Majalla"/>
          <w:color w:val="000000" w:themeColor="text1"/>
          <w:sz w:val="28"/>
          <w:szCs w:val="28"/>
        </w:rPr>
        <w:t xml:space="preserve">(Bharadwaj et al., 2013) </w:t>
      </w:r>
      <w:r w:rsidRPr="001D504B">
        <w:rPr>
          <w:rFonts w:ascii="Sakkal Majalla" w:hAnsi="Sakkal Majalla" w:cs="Sakkal Majalla"/>
          <w:color w:val="000000" w:themeColor="text1"/>
          <w:sz w:val="28"/>
          <w:szCs w:val="28"/>
          <w:rtl/>
        </w:rPr>
        <w:t xml:space="preserve">التي أكدت أن التحول الرقمي لا يقتصر على تطبيق التكنولوجيا فحسب، بل يتضمن إعادة تشكيل العمليات ونماذج العمل وطبيعة التفاعل مع العملاء، كما دعمت دراسة </w:t>
      </w:r>
      <w:r w:rsidRPr="001D504B">
        <w:rPr>
          <w:rFonts w:ascii="Sakkal Majalla" w:hAnsi="Sakkal Majalla" w:cs="Sakkal Majalla"/>
          <w:color w:val="000000" w:themeColor="text1"/>
          <w:sz w:val="28"/>
          <w:szCs w:val="28"/>
        </w:rPr>
        <w:t xml:space="preserve">(Westerman et al., 2014) </w:t>
      </w:r>
      <w:r w:rsidRPr="001D504B">
        <w:rPr>
          <w:rFonts w:ascii="Sakkal Majalla" w:hAnsi="Sakkal Majalla" w:cs="Sakkal Majalla"/>
          <w:color w:val="000000" w:themeColor="text1"/>
          <w:sz w:val="28"/>
          <w:szCs w:val="28"/>
          <w:rtl/>
        </w:rPr>
        <w:t>هذا التوجه، حيث بيّنت أن نجاح المؤسسات في تحقيق التحول الرقمي يرتبط بقدرتها على التكامل بين التكنولوجيا والعمليات التنظيمية وثقافة العمل. وبناءً على ذلك، يمكن تحديد الأبعاد الرئيسة للتحول الرقمي في أربعة محاور مترابطة، تتمثل في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العمليات الرقمية، نموذج العمل الرقمي، أنشطة العملاء الرقمية، وتعلم الآلة</w:t>
      </w:r>
      <w:r w:rsidRPr="001D504B">
        <w:rPr>
          <w:rFonts w:ascii="Sakkal Majalla" w:hAnsi="Sakkal Majalla" w:cs="Sakkal Majalla"/>
          <w:color w:val="000000" w:themeColor="text1"/>
          <w:sz w:val="28"/>
          <w:szCs w:val="28"/>
        </w:rPr>
        <w:t>.</w:t>
      </w:r>
    </w:p>
    <w:p w14:paraId="33B961A1" w14:textId="77777777" w:rsidR="00591B9F"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أولاً: العمليات الرقمية</w:t>
      </w:r>
      <w:r w:rsidR="00591B9F" w:rsidRPr="00591B9F">
        <w:rPr>
          <w:rFonts w:ascii="Sakkal Majalla" w:hAnsi="Sakkal Majalla" w:cs="Sakkal Majalla"/>
          <w:b/>
          <w:bCs/>
          <w:color w:val="000000" w:themeColor="text1"/>
          <w:sz w:val="28"/>
          <w:szCs w:val="28"/>
        </w:rPr>
        <w:t xml:space="preserve"> (Digital Operations):</w:t>
      </w:r>
    </w:p>
    <w:p w14:paraId="6E3684FD" w14:textId="69E32544"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يُقصد بها مجموعة الأنشطة التشغيلية التي يتم تحويلها من نمطها الورقي أو اليدوي إلى بيئة رقمية مؤتمتة تُدار بواسطة نظم معلومات متكاملة. وتهدف العمليات الرقمية إلى تحقيق الانسيابية في الأداء، وتقليل الوقت والتكلفة، وتحسين جودة الخدمات المقدمة. وتشمل هذه العمليات تطبيق أنظمة إدارة سير العمل الإلكترونية</w:t>
      </w:r>
      <w:r w:rsidRPr="001D504B">
        <w:rPr>
          <w:rFonts w:ascii="Sakkal Majalla" w:hAnsi="Sakkal Majalla" w:cs="Sakkal Majalla"/>
          <w:color w:val="000000" w:themeColor="text1"/>
          <w:sz w:val="28"/>
          <w:szCs w:val="28"/>
        </w:rPr>
        <w:t xml:space="preserve"> (Workflow Systems)</w:t>
      </w:r>
      <w:r w:rsidRPr="001D504B">
        <w:rPr>
          <w:rFonts w:ascii="Sakkal Majalla" w:hAnsi="Sakkal Majalla" w:cs="Sakkal Majalla"/>
          <w:color w:val="000000" w:themeColor="text1"/>
          <w:sz w:val="28"/>
          <w:szCs w:val="28"/>
          <w:rtl/>
        </w:rPr>
        <w:t>، وأتمتة المهام الروتينية، وتكامل قواعد البيانات بين الإدارات المختلفة. كما تسهم في تحسين مستوى الشفافية والمساءلة من خلال تتبع الإجراءات إلكترونيًا، مما يُمكّن الإدارة من مراقبة الأداء واتخاذ قرارات قائمة على البيانات الفعلية،  وتشير الأدبيات إلى أن نجاح التحول في هذا البعد يعتمد على تهيئة البنية التحتية التقنية وتدريب الكوادر البشرية لضمان الاستخدام الأمثل للتقنيات الرقمية</w:t>
      </w:r>
      <w:r w:rsidRPr="001D504B">
        <w:rPr>
          <w:rFonts w:ascii="Sakkal Majalla" w:hAnsi="Sakkal Majalla" w:cs="Sakkal Majalla"/>
          <w:color w:val="000000" w:themeColor="text1"/>
          <w:sz w:val="28"/>
          <w:szCs w:val="28"/>
        </w:rPr>
        <w:t>.</w:t>
      </w:r>
    </w:p>
    <w:p w14:paraId="6C4890AC" w14:textId="77777777" w:rsidR="00591B9F"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ثانيًا: نموذج العمل الرقمي</w:t>
      </w:r>
      <w:r w:rsidR="00591B9F" w:rsidRPr="00591B9F">
        <w:rPr>
          <w:rFonts w:ascii="Sakkal Majalla" w:hAnsi="Sakkal Majalla" w:cs="Sakkal Majalla"/>
          <w:b/>
          <w:bCs/>
          <w:color w:val="000000" w:themeColor="text1"/>
          <w:sz w:val="28"/>
          <w:szCs w:val="28"/>
        </w:rPr>
        <w:t xml:space="preserve"> (Digital Business Model):</w:t>
      </w:r>
    </w:p>
    <w:p w14:paraId="3C98C935" w14:textId="36E2F605"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يمثل هذا البعد الإطار الذي تُعاد من خلاله صياغة طريقة خلق القيمة وتوزيعها داخل المؤسسة في ضوء الإمكانات الرقمية. فالمؤسسات التي تعتمد نموذج عمل رقمي قادرة على استغلال البيانات الضخمة والتحليلات التنبؤية لتطوير منتجات وخدمات مخصصة وفق احتياجات العملاء، ويشمل هذا البعد إعادة تصميم سلاسل القيمة بحيث تصبح أكثر مرونة واتصالًا، مع الاعتماد على المنصات الإلكترونية والشراكات الرقمية بدلاً من النماذج التقليدية القائمة على المعاملات الورقية،  كما يعزز نموذج العمل الرقمي قدرة المؤسسة على التوسع في الأسواق الجديدة وتقديم خدمات آنية عبر القنوات الإلكترونية، بما يرفع من تنافسيتها ويضمن استدامة أدائها</w:t>
      </w:r>
      <w:r w:rsidRPr="001D504B">
        <w:rPr>
          <w:rFonts w:ascii="Sakkal Majalla" w:hAnsi="Sakkal Majalla" w:cs="Sakkal Majalla"/>
          <w:color w:val="000000" w:themeColor="text1"/>
          <w:sz w:val="28"/>
          <w:szCs w:val="28"/>
        </w:rPr>
        <w:t>.</w:t>
      </w:r>
    </w:p>
    <w:p w14:paraId="15B3FE86" w14:textId="77777777" w:rsidR="00591B9F"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ثالثًا: أنشطة العملاء الرقمية</w:t>
      </w:r>
      <w:r w:rsidR="00591B9F" w:rsidRPr="00591B9F">
        <w:rPr>
          <w:rFonts w:ascii="Sakkal Majalla" w:hAnsi="Sakkal Majalla" w:cs="Sakkal Majalla"/>
          <w:b/>
          <w:bCs/>
          <w:color w:val="000000" w:themeColor="text1"/>
          <w:sz w:val="28"/>
          <w:szCs w:val="28"/>
        </w:rPr>
        <w:t xml:space="preserve"> (Digital Customer Activities):</w:t>
      </w:r>
    </w:p>
    <w:p w14:paraId="4C6BD44A" w14:textId="353827B5"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تركز على التفاعل الرقمي بين المؤسسة والعملاء، وتشمل كل ما يتعلق بتجربة العميل الرقمية عبر المنصات الإلكترونية والتطبيقات الذكية ووسائل التواصل الاجتماعي، ويتضمن هذا البعد تطوير قنوات تواصل رقمية فعّالة، وتقديم خدمات ذاتية</w:t>
      </w:r>
      <w:r w:rsidRPr="001D504B">
        <w:rPr>
          <w:rFonts w:ascii="Sakkal Majalla" w:hAnsi="Sakkal Majalla" w:cs="Sakkal Majalla"/>
          <w:color w:val="000000" w:themeColor="text1"/>
          <w:sz w:val="28"/>
          <w:szCs w:val="28"/>
        </w:rPr>
        <w:t xml:space="preserve"> (Self-service) </w:t>
      </w:r>
      <w:r w:rsidRPr="001D504B">
        <w:rPr>
          <w:rFonts w:ascii="Sakkal Majalla" w:hAnsi="Sakkal Majalla" w:cs="Sakkal Majalla"/>
          <w:color w:val="000000" w:themeColor="text1"/>
          <w:sz w:val="28"/>
          <w:szCs w:val="28"/>
          <w:rtl/>
        </w:rPr>
        <w:t xml:space="preserve">تتيح للعميل تنفيذ معاملاته بسهولة دون تدخل بشري مباشر. كما يشمل استخدام أدوات تحليل سلوك العملاء عبر الإنترنت لتحسين التجربة وتخصيص الخدمات بما يتوافق مع تفضيلاتهم. وتُعد تجربة العميل الرقمية من العوامل الجوهرية في نجاح </w:t>
      </w:r>
      <w:r w:rsidRPr="001D504B">
        <w:rPr>
          <w:rFonts w:ascii="Sakkal Majalla" w:hAnsi="Sakkal Majalla" w:cs="Sakkal Majalla"/>
          <w:color w:val="000000" w:themeColor="text1"/>
          <w:sz w:val="28"/>
          <w:szCs w:val="28"/>
          <w:rtl/>
        </w:rPr>
        <w:lastRenderedPageBreak/>
        <w:t>التحول الرقمي، إذ تُمثل المقياس العملي لتقبّل المجتمع للتحول ومدى قدرته على تحقيق رضا المستفيدين واستدامة استخدام القنوات الإلكترونية</w:t>
      </w:r>
      <w:r w:rsidRPr="001D504B">
        <w:rPr>
          <w:rFonts w:ascii="Sakkal Majalla" w:hAnsi="Sakkal Majalla" w:cs="Sakkal Majalla"/>
          <w:color w:val="000000" w:themeColor="text1"/>
          <w:sz w:val="28"/>
          <w:szCs w:val="28"/>
        </w:rPr>
        <w:t>.</w:t>
      </w:r>
    </w:p>
    <w:p w14:paraId="0BDE5111" w14:textId="77777777" w:rsidR="00591B9F" w:rsidRPr="00591B9F" w:rsidRDefault="00B10697" w:rsidP="001D504B">
      <w:pPr>
        <w:spacing w:before="100" w:beforeAutospacing="1" w:after="100" w:afterAutospacing="1" w:line="360" w:lineRule="auto"/>
        <w:jc w:val="both"/>
        <w:rPr>
          <w:rFonts w:ascii="Sakkal Majalla" w:hAnsi="Sakkal Majalla" w:cs="Sakkal Majalla"/>
          <w:b/>
          <w:bCs/>
          <w:color w:val="000000" w:themeColor="text1"/>
          <w:sz w:val="28"/>
          <w:szCs w:val="28"/>
        </w:rPr>
      </w:pPr>
      <w:r w:rsidRPr="00591B9F">
        <w:rPr>
          <w:rFonts w:ascii="Sakkal Majalla" w:hAnsi="Sakkal Majalla" w:cs="Sakkal Majalla"/>
          <w:b/>
          <w:bCs/>
          <w:color w:val="000000" w:themeColor="text1"/>
          <w:sz w:val="28"/>
          <w:szCs w:val="28"/>
          <w:rtl/>
        </w:rPr>
        <w:t>رابعًا: تعلم الآلة</w:t>
      </w:r>
      <w:r w:rsidR="00591B9F" w:rsidRPr="00591B9F">
        <w:rPr>
          <w:rFonts w:ascii="Sakkal Majalla" w:hAnsi="Sakkal Majalla" w:cs="Sakkal Majalla"/>
          <w:b/>
          <w:bCs/>
          <w:color w:val="000000" w:themeColor="text1"/>
          <w:sz w:val="28"/>
          <w:szCs w:val="28"/>
        </w:rPr>
        <w:t xml:space="preserve"> (Machine Learning):</w:t>
      </w:r>
    </w:p>
    <w:p w14:paraId="5FBBF326" w14:textId="6AD8AB4D" w:rsidR="00B10697" w:rsidRPr="001D504B" w:rsidRDefault="00B10697" w:rsidP="00591B9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يُعد هذا البعد من أبرز مظاهر التحول الرقمي المتقدم، حيث يعتمد على خوارزميات ذكية قادرة على تحليل كميات ضخمة من البيانات لاستخلاص أنماط وسلوكيات تسهم في تحسين عملية اتخاذ القرار. ويسمح تعلم الآلة بتطوير أنظمة قادرة على التعلم الذاتي والتكيف مع التغيرات في البيئة التشغيلية، بما يعزز من قدرة المؤسسات على التنبؤ بالمخاطر والفرص المستقبلية، كما يُستخدم في تطوير نظم دعم القرار، وتحسين الكفاءة التشغيلية، وتخصيص الخدمات العامة والخاصة بناءً على تحليل احتياجات المستخدمين. وتؤكد الدراسات أن دمج تقنيات تعلم الآلة ضمن منظومة التحول الرقمي يمثل انتقالًا من “الرقمنة التشغيلية” إلى “الذكاء المؤسسي” القائم على التحليل والتعلّم المستمر</w:t>
      </w:r>
      <w:r w:rsidRPr="001D504B">
        <w:rPr>
          <w:rFonts w:ascii="Sakkal Majalla" w:hAnsi="Sakkal Majalla" w:cs="Sakkal Majalla"/>
          <w:color w:val="000000" w:themeColor="text1"/>
          <w:sz w:val="28"/>
          <w:szCs w:val="28"/>
        </w:rPr>
        <w:t>.</w:t>
      </w:r>
    </w:p>
    <w:p w14:paraId="29310481" w14:textId="77777777" w:rsidR="00591B9F" w:rsidRDefault="00591B9F">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19B86A43" w14:textId="334996F5" w:rsidR="00CB5230" w:rsidRPr="001216E9" w:rsidRDefault="00CB5230" w:rsidP="001216E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3" w:name="_Toc211631551"/>
      <w:r w:rsidRPr="001216E9">
        <w:rPr>
          <w:rFonts w:ascii="Sakkal Majalla" w:hAnsi="Sakkal Majalla" w:cs="Sakkal Majalla"/>
          <w:b/>
          <w:bCs/>
          <w:color w:val="000000" w:themeColor="text1"/>
          <w:sz w:val="36"/>
          <w:szCs w:val="36"/>
          <w:rtl/>
        </w:rPr>
        <w:lastRenderedPageBreak/>
        <w:t>المبحث الثاني: إدارة الأفراد (المتغير التابع)</w:t>
      </w:r>
      <w:bookmarkEnd w:id="43"/>
    </w:p>
    <w:p w14:paraId="52D15804" w14:textId="7AF3E81E" w:rsidR="00CB5230" w:rsidRPr="001216E9" w:rsidRDefault="001216E9" w:rsidP="001216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631552"/>
      <w:r w:rsidRPr="001216E9">
        <w:rPr>
          <w:rFonts w:ascii="Sakkal Majalla" w:hAnsi="Sakkal Majalla" w:cs="Sakkal Majalla" w:hint="cs"/>
          <w:b/>
          <w:bCs/>
          <w:color w:val="000000" w:themeColor="text1"/>
          <w:sz w:val="32"/>
          <w:szCs w:val="32"/>
          <w:rtl/>
        </w:rPr>
        <w:t>1.2.2</w:t>
      </w:r>
      <w:r w:rsidR="00CB5230" w:rsidRPr="001216E9">
        <w:rPr>
          <w:rFonts w:ascii="Sakkal Majalla" w:hAnsi="Sakkal Majalla" w:cs="Sakkal Majalla"/>
          <w:b/>
          <w:bCs/>
          <w:color w:val="000000" w:themeColor="text1"/>
          <w:sz w:val="32"/>
          <w:szCs w:val="32"/>
          <w:rtl/>
        </w:rPr>
        <w:t xml:space="preserve"> التمهيد</w:t>
      </w:r>
      <w:bookmarkEnd w:id="44"/>
    </w:p>
    <w:p w14:paraId="442A7CD3" w14:textId="01D88B03"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شهدت إدارة الأفراد خلال العقدين الأخيرين تحولات جوهرية بفعل التقدم الرقمي المتسارع، حيث لم تعد تُمارس بوصفها نشاطًا إداريًا تقليديًا يعتمد على السجلات الورقية والإجراءات الروتينية، بل أصبحت منظومة استراتيجية تُدار من خلال أنظمة رقمية متكاملة تستند إلى تحليل البيانات والتنبؤ بالاحتياجات المستقبلية للموارد البشرية،  وفي القطاع المصرفي السعودي على وجه الخصوص، تسارعت وتيرة هذا التحول نتيجة لتبني البنوك التجارية برامج التحول الرقمي تماشيًا مع مستهدفات رؤية المملكة 2030، التي أكدت على ضرورة تطوير الكفاءات البشرية وتعزيز الإنتاجية من خلال التقنيات الحديثة</w:t>
      </w:r>
      <w:r w:rsidRPr="001D504B">
        <w:rPr>
          <w:rFonts w:ascii="Sakkal Majalla" w:hAnsi="Sakkal Majalla" w:cs="Sakkal Majalla"/>
          <w:color w:val="000000" w:themeColor="text1"/>
          <w:sz w:val="28"/>
          <w:szCs w:val="28"/>
        </w:rPr>
        <w:t>.</w:t>
      </w:r>
      <w:r w:rsidRPr="001D504B">
        <w:rPr>
          <w:rFonts w:ascii="Sakkal Majalla" w:hAnsi="Sakkal Majalla" w:cs="Sakkal Majalla"/>
          <w:color w:val="000000" w:themeColor="text1"/>
          <w:sz w:val="28"/>
          <w:szCs w:val="28"/>
        </w:rPr>
        <w:br/>
      </w:r>
      <w:r w:rsidRPr="001D504B">
        <w:rPr>
          <w:rFonts w:ascii="Sakkal Majalla" w:hAnsi="Sakkal Majalla" w:cs="Sakkal Majalla"/>
          <w:color w:val="000000" w:themeColor="text1"/>
          <w:sz w:val="28"/>
          <w:szCs w:val="28"/>
          <w:rtl/>
        </w:rPr>
        <w:t>أصبح العنصر البشري اليوم هو المحور الأساسي في تحقيق التحول الرقمي ذاته، إذ يعتمد نجاح البنوك في تطبيق التقنيات الحديثة على مدى جاهزية الأفراد للتكيف معها وتوظيفها بكفاءة،  ومن هنا برزت أهمية إعادة تعريف إدارة الأفراد بوصفها إدارة رقمية قائمة على المعرفة، التحليل، والتكامل بين العنصر البشري والتقنية</w:t>
      </w:r>
      <w:r w:rsidRPr="001D504B">
        <w:rPr>
          <w:rFonts w:ascii="Sakkal Majalla" w:hAnsi="Sakkal Majalla" w:cs="Sakkal Majalla"/>
          <w:color w:val="000000" w:themeColor="text1"/>
          <w:sz w:val="28"/>
          <w:szCs w:val="28"/>
        </w:rPr>
        <w:t>.</w:t>
      </w:r>
    </w:p>
    <w:p w14:paraId="3B125A8B" w14:textId="1F3CDC2B" w:rsidR="00CB5230" w:rsidRPr="001216E9" w:rsidRDefault="001216E9" w:rsidP="001216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1631553"/>
      <w:r w:rsidRPr="001216E9">
        <w:rPr>
          <w:rFonts w:ascii="Sakkal Majalla" w:hAnsi="Sakkal Majalla" w:cs="Sakkal Majalla" w:hint="cs"/>
          <w:b/>
          <w:bCs/>
          <w:color w:val="000000" w:themeColor="text1"/>
          <w:sz w:val="32"/>
          <w:szCs w:val="32"/>
          <w:rtl/>
        </w:rPr>
        <w:t xml:space="preserve">2.2.2 </w:t>
      </w:r>
      <w:r w:rsidR="00CB5230" w:rsidRPr="001216E9">
        <w:rPr>
          <w:rFonts w:ascii="Sakkal Majalla" w:hAnsi="Sakkal Majalla" w:cs="Sakkal Majalla"/>
          <w:b/>
          <w:bCs/>
          <w:color w:val="000000" w:themeColor="text1"/>
          <w:sz w:val="32"/>
          <w:szCs w:val="32"/>
          <w:rtl/>
        </w:rPr>
        <w:t>مفهوم إدارة الأفراد</w:t>
      </w:r>
      <w:bookmarkEnd w:id="45"/>
    </w:p>
    <w:p w14:paraId="4A2848BB" w14:textId="28977A4F"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تُعد إدارة الأفراد أحد أهم مكونات الإدارة الحديثة، إذ تمثل الإطار الذي تنظم من خلاله المؤسسات جهودها البشرية لتحقيق أهدافها التنظيمية بكفاءة وفعالية،  وقد تطور مفهوم إدارة الأفراد عبر العقود ليتجاوز الدور الإداري التقليدي المتمثل في التوظيف ومتابعة الأداء إلى دور استراتيجي شامل يركز على تنمية القدرات، وتحفيز العاملين، وتوجيههم نحو الابتكار والإنتاجية المستدامة (الشمري، 2022)</w:t>
      </w:r>
      <w:r w:rsidRPr="001D504B">
        <w:rPr>
          <w:rFonts w:ascii="Sakkal Majalla" w:hAnsi="Sakkal Majalla" w:cs="Sakkal Majalla"/>
          <w:color w:val="000000" w:themeColor="text1"/>
          <w:sz w:val="28"/>
          <w:szCs w:val="28"/>
        </w:rPr>
        <w:t>.</w:t>
      </w:r>
    </w:p>
    <w:p w14:paraId="067B1DA8" w14:textId="7269FFEE"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في بداياتها، كانت إدارة الأفراد تُعرف بوصفها نشاطًا إشرافيًا يهتم بتعيين الموظفين ومتابعة حضورهم وانصرافهم وتطبيق اللوائح التنظيمية،  إلا أن التحولات الاقتصادية والتكنولوجية التي شهدها القرن الحادي والعشرون، ولا سيما في القطاع المصرفي، أعادت صياغة هذا المفهوم ليصبح أكثر شمولًا </w:t>
      </w:r>
      <w:r w:rsidRPr="001D504B">
        <w:rPr>
          <w:rFonts w:ascii="Sakkal Majalla" w:hAnsi="Sakkal Majalla" w:cs="Sakkal Majalla"/>
          <w:color w:val="000000" w:themeColor="text1"/>
          <w:sz w:val="28"/>
          <w:szCs w:val="28"/>
          <w:rtl/>
        </w:rPr>
        <w:lastRenderedPageBreak/>
        <w:t>وديناميكية. فالإدارة الحديثة للأفراد باتت تتعامل مع رأس المال البشري بوصفه موردًا استراتيجيًا يجب الاستثمار فيه لتحقيق الميزة التنافسية المستدامة</w:t>
      </w:r>
      <w:r w:rsidRPr="001D504B">
        <w:rPr>
          <w:rFonts w:ascii="Sakkal Majalla" w:hAnsi="Sakkal Majalla" w:cs="Sakkal Majalla"/>
          <w:color w:val="000000" w:themeColor="text1"/>
          <w:sz w:val="28"/>
          <w:szCs w:val="28"/>
        </w:rPr>
        <w:t xml:space="preserve"> (Armstrong, 2021).</w:t>
      </w:r>
    </w:p>
    <w:p w14:paraId="3C2D62D7" w14:textId="6B30E19F"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ويشير </w:t>
      </w:r>
      <w:r w:rsidRPr="001D504B">
        <w:rPr>
          <w:rFonts w:ascii="Sakkal Majalla" w:hAnsi="Sakkal Majalla" w:cs="Sakkal Majalla"/>
          <w:color w:val="000000" w:themeColor="text1"/>
          <w:sz w:val="28"/>
          <w:szCs w:val="28"/>
        </w:rPr>
        <w:t xml:space="preserve">Storey (2019) </w:t>
      </w:r>
      <w:r w:rsidRPr="001D504B">
        <w:rPr>
          <w:rFonts w:ascii="Sakkal Majalla" w:hAnsi="Sakkal Majalla" w:cs="Sakkal Majalla"/>
          <w:color w:val="000000" w:themeColor="text1"/>
          <w:sz w:val="28"/>
          <w:szCs w:val="28"/>
          <w:rtl/>
        </w:rPr>
        <w:t>إلى أن إدارة الأفراد هي "مجموعة من الممارسات المترابطة التي تهدف إلى تحقيق الاستخدام الأمثل للموارد البشرية في ضوء أهداف المؤسسة الاستراتيجية، بما يضمن التكامل بين حاجات العاملين ومتطلبات بيئة العمل، هذا التعريف يسلط الضوء على العلاقة التكاملية بين أهداف المنظمة وطموحات الأفراد، ويبرز أهمية بناء بيئة عمل محفّزة تدعم الأداء والإبداع</w:t>
      </w:r>
      <w:r w:rsidRPr="001D504B">
        <w:rPr>
          <w:rFonts w:ascii="Sakkal Majalla" w:hAnsi="Sakkal Majalla" w:cs="Sakkal Majalla"/>
          <w:color w:val="000000" w:themeColor="text1"/>
          <w:sz w:val="28"/>
          <w:szCs w:val="28"/>
        </w:rPr>
        <w:t>.</w:t>
      </w:r>
    </w:p>
    <w:p w14:paraId="34359D69" w14:textId="0B907A6E"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أما في السياق المصرفي السعودي، فقد اتسع مفهوم إدارة الأفراد ليشمل الجوانب الرقمية والمعرفية، نتيجة لتزايد الاعتماد على أنظمة التحول الرقمي، والتحليلات التنبؤية، والمنصات الذكية في إدارة رأس المال البشري (الموسى، 2023)، فأصبحت إدارة الأفراد تشمل التخطيط الاستراتيجي للقوى العاملة، وإدارة المواهب، وتطوير القيادات، وتبني ثقافة الأداء العالي</w:t>
      </w:r>
      <w:r w:rsidRPr="001D504B">
        <w:rPr>
          <w:rFonts w:ascii="Sakkal Majalla" w:hAnsi="Sakkal Majalla" w:cs="Sakkal Majalla"/>
          <w:color w:val="000000" w:themeColor="text1"/>
          <w:sz w:val="28"/>
          <w:szCs w:val="28"/>
        </w:rPr>
        <w:t>.</w:t>
      </w:r>
    </w:p>
    <w:p w14:paraId="07E48DAE"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وبذلك يمكن القول إن إدارة الأفراد تمثل في العصر الرقمي منظومة متكاملة تستند إلى ثلاثة محاور رئيسة</w:t>
      </w:r>
      <w:r w:rsidRPr="001D504B">
        <w:rPr>
          <w:rFonts w:ascii="Sakkal Majalla" w:hAnsi="Sakkal Majalla" w:cs="Sakkal Majalla"/>
          <w:color w:val="000000" w:themeColor="text1"/>
          <w:sz w:val="28"/>
          <w:szCs w:val="28"/>
        </w:rPr>
        <w:t>:</w:t>
      </w:r>
    </w:p>
    <w:p w14:paraId="661BF917" w14:textId="77777777" w:rsidR="00CB5230" w:rsidRPr="001D504B" w:rsidRDefault="00CB5230" w:rsidP="001216E9">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البعد البشري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الذي يركّز على العنصر الإنساني بوصفه محور العملية الإنتاجية</w:t>
      </w:r>
      <w:r w:rsidRPr="001D504B">
        <w:rPr>
          <w:rFonts w:ascii="Sakkal Majalla" w:hAnsi="Sakkal Majalla" w:cs="Sakkal Majalla"/>
          <w:color w:val="000000" w:themeColor="text1"/>
          <w:sz w:val="28"/>
          <w:szCs w:val="28"/>
        </w:rPr>
        <w:t>.</w:t>
      </w:r>
    </w:p>
    <w:p w14:paraId="5A2FDFFD" w14:textId="77777777" w:rsidR="00CB5230" w:rsidRPr="001D504B" w:rsidRDefault="00CB5230" w:rsidP="001216E9">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البعد التنظيمي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الذي يعنى بمواءمة سياسات الموارد البشرية مع الأهداف الاستراتيجية للمؤسسة</w:t>
      </w:r>
      <w:r w:rsidRPr="001D504B">
        <w:rPr>
          <w:rFonts w:ascii="Sakkal Majalla" w:hAnsi="Sakkal Majalla" w:cs="Sakkal Majalla"/>
          <w:color w:val="000000" w:themeColor="text1"/>
          <w:sz w:val="28"/>
          <w:szCs w:val="28"/>
        </w:rPr>
        <w:t>.</w:t>
      </w:r>
    </w:p>
    <w:p w14:paraId="79B0D7AE" w14:textId="77777777" w:rsidR="00CB5230" w:rsidRPr="001D504B" w:rsidRDefault="00CB5230" w:rsidP="001216E9">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البعد التقني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الذي يدمج أدوات التحول الرقمي والذكاء الاصطناعي في إدارة الكفاءات وتقييم الأداء</w:t>
      </w:r>
      <w:r w:rsidRPr="001D504B">
        <w:rPr>
          <w:rFonts w:ascii="Sakkal Majalla" w:hAnsi="Sakkal Majalla" w:cs="Sakkal Majalla"/>
          <w:color w:val="000000" w:themeColor="text1"/>
          <w:sz w:val="28"/>
          <w:szCs w:val="28"/>
        </w:rPr>
        <w:t>.</w:t>
      </w:r>
    </w:p>
    <w:p w14:paraId="104F2833"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وفي ضوء ذلك، يظهر أن إدارة الأفراد لم تعد تقتصر على إدارة الموارد، بل أصبحت عملية استثمار وتنمية معرفية تسعى إلى بناء رأس مال بشري مؤهل قادر على قيادة الابتكار وتحقيق الاستدامة المؤسسية (العبدالله، 2022)</w:t>
      </w:r>
      <w:r w:rsidRPr="001D504B">
        <w:rPr>
          <w:rFonts w:ascii="Sakkal Majalla" w:hAnsi="Sakkal Majalla" w:cs="Sakkal Majalla"/>
          <w:color w:val="000000" w:themeColor="text1"/>
          <w:sz w:val="28"/>
          <w:szCs w:val="28"/>
        </w:rPr>
        <w:t>.</w:t>
      </w:r>
    </w:p>
    <w:p w14:paraId="0DBBA911" w14:textId="71289043" w:rsidR="00CB5230" w:rsidRPr="001216E9" w:rsidRDefault="001216E9" w:rsidP="001216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1631554"/>
      <w:r w:rsidRPr="001216E9">
        <w:rPr>
          <w:rFonts w:ascii="Sakkal Majalla" w:hAnsi="Sakkal Majalla" w:cs="Sakkal Majalla" w:hint="cs"/>
          <w:b/>
          <w:bCs/>
          <w:color w:val="000000" w:themeColor="text1"/>
          <w:sz w:val="32"/>
          <w:szCs w:val="32"/>
          <w:rtl/>
        </w:rPr>
        <w:t xml:space="preserve">3.2.2 </w:t>
      </w:r>
      <w:r w:rsidR="00CB5230" w:rsidRPr="001216E9">
        <w:rPr>
          <w:rFonts w:ascii="Sakkal Majalla" w:hAnsi="Sakkal Majalla" w:cs="Sakkal Majalla"/>
          <w:b/>
          <w:bCs/>
          <w:color w:val="000000" w:themeColor="text1"/>
          <w:sz w:val="32"/>
          <w:szCs w:val="32"/>
          <w:rtl/>
        </w:rPr>
        <w:t>أهمية إدارة الأفراد في البنوك</w:t>
      </w:r>
      <w:bookmarkEnd w:id="46"/>
    </w:p>
    <w:p w14:paraId="7351A8D8"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تُعد إدارة الأفراد من الركائز الجوهرية التي تستند إليها المؤسسات المصرفية لتحقيق أهدافها الاستراتيجية، إذ تمثل الحلقة التي تربط بين الموارد البشرية والتقنيات الرقمية الحديثة في بيئة العمل المالي. وفي ظل التنافس الحاد بين البنوك، والتطور المتسارع في الخدمات الرقمية، أصبحت إدارة الأفراد العامل الأهم في تعزيز الكفاءة التشغيلية، وتحقيق رضا العملاء، وضمان الاستدامة التنظيمية (الشمري، 2022). إن نجاح أي بنك في العصر الرقمي لا يتحقق فقط من خلال تحديث أنظمته التقنية، بل من خلال الاستثمار في العنصر البشري القادر على التكيف مع التغيير، وقيادة الابتكار، وتحقيق القيمة المضافة للمؤسسة</w:t>
      </w:r>
      <w:r w:rsidRPr="001D504B">
        <w:rPr>
          <w:rFonts w:ascii="Sakkal Majalla" w:hAnsi="Sakkal Majalla" w:cs="Sakkal Majalla"/>
          <w:color w:val="000000" w:themeColor="text1"/>
          <w:sz w:val="28"/>
          <w:szCs w:val="28"/>
        </w:rPr>
        <w:t>.</w:t>
      </w:r>
    </w:p>
    <w:p w14:paraId="1EC7651A"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ويشير </w:t>
      </w:r>
      <w:r w:rsidRPr="001D504B">
        <w:rPr>
          <w:rFonts w:ascii="Sakkal Majalla" w:hAnsi="Sakkal Majalla" w:cs="Sakkal Majalla"/>
          <w:color w:val="000000" w:themeColor="text1"/>
          <w:sz w:val="28"/>
          <w:szCs w:val="28"/>
        </w:rPr>
        <w:t xml:space="preserve">Armstrong (2021) </w:t>
      </w:r>
      <w:r w:rsidRPr="001D504B">
        <w:rPr>
          <w:rFonts w:ascii="Sakkal Majalla" w:hAnsi="Sakkal Majalla" w:cs="Sakkal Majalla"/>
          <w:color w:val="000000" w:themeColor="text1"/>
          <w:sz w:val="28"/>
          <w:szCs w:val="28"/>
          <w:rtl/>
        </w:rPr>
        <w:t>إلى أن أهمية إدارة الأفراد في المؤسسات المالية تنبع من قدرتها على تحقيق التوافق بين الأهداف التنظيمية وقدرات العاملين، من خلال</w:t>
      </w:r>
      <w:r w:rsidRPr="001D504B">
        <w:rPr>
          <w:rFonts w:ascii="Sakkal Majalla" w:hAnsi="Sakkal Majalla" w:cs="Sakkal Majalla"/>
          <w:color w:val="000000" w:themeColor="text1"/>
          <w:sz w:val="28"/>
          <w:szCs w:val="28"/>
        </w:rPr>
        <w:t>:</w:t>
      </w:r>
    </w:p>
    <w:p w14:paraId="627E4905" w14:textId="77777777" w:rsidR="00CB5230" w:rsidRPr="001D504B" w:rsidRDefault="00CB5230" w:rsidP="001216E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تحسين كفاءة الأداء التشغيلي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عبر وضع سياسات واضحة للتخطيط للموارد البشرية، وتحديد الاحتياجات المستقبلية من الكفاءات، بما يضمن استدامة الأداء وجودة الخدمات</w:t>
      </w:r>
      <w:r w:rsidRPr="001D504B">
        <w:rPr>
          <w:rFonts w:ascii="Sakkal Majalla" w:hAnsi="Sakkal Majalla" w:cs="Sakkal Majalla"/>
          <w:color w:val="000000" w:themeColor="text1"/>
          <w:sz w:val="28"/>
          <w:szCs w:val="28"/>
        </w:rPr>
        <w:t>.</w:t>
      </w:r>
    </w:p>
    <w:p w14:paraId="21C435F6" w14:textId="77777777" w:rsidR="00CB5230" w:rsidRPr="001D504B" w:rsidRDefault="00CB5230" w:rsidP="001216E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تحفيز العاملين وتعزيز الولاء الوظيفي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إذ تسهم إدارة الأفراد في بناء بيئة عمل داعمة تُشجع الإبداع والانتماء المؤسسي، مما يقلل من معدلات دوران العمالة ويرفع من مستوى الالتزام التنظيمي</w:t>
      </w:r>
      <w:r w:rsidRPr="001D504B">
        <w:rPr>
          <w:rFonts w:ascii="Sakkal Majalla" w:hAnsi="Sakkal Majalla" w:cs="Sakkal Majalla"/>
          <w:color w:val="000000" w:themeColor="text1"/>
          <w:sz w:val="28"/>
          <w:szCs w:val="28"/>
        </w:rPr>
        <w:t>.</w:t>
      </w:r>
    </w:p>
    <w:p w14:paraId="7F56DC7B" w14:textId="77777777" w:rsidR="00CB5230" w:rsidRPr="001D504B" w:rsidRDefault="00CB5230" w:rsidP="001216E9">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رفع القدرة التنافسية للمؤسسة</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من خلال استثمار رأس المال البشري في الابتكار وتبني الحلول الرقمية الذكية التي تُمكّن البنوك من تقديم خدمات أكثر سرعة وموثوقية</w:t>
      </w:r>
      <w:r w:rsidRPr="001D504B">
        <w:rPr>
          <w:rFonts w:ascii="Sakkal Majalla" w:hAnsi="Sakkal Majalla" w:cs="Sakkal Majalla"/>
          <w:color w:val="000000" w:themeColor="text1"/>
          <w:sz w:val="28"/>
          <w:szCs w:val="28"/>
        </w:rPr>
        <w:t xml:space="preserve"> (Ulrich, 2020).</w:t>
      </w:r>
    </w:p>
    <w:p w14:paraId="42554AC7"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ويرى </w:t>
      </w:r>
      <w:r w:rsidRPr="001D504B">
        <w:rPr>
          <w:rFonts w:ascii="Sakkal Majalla" w:hAnsi="Sakkal Majalla" w:cs="Sakkal Majalla"/>
          <w:color w:val="000000" w:themeColor="text1"/>
          <w:sz w:val="28"/>
          <w:szCs w:val="28"/>
        </w:rPr>
        <w:t xml:space="preserve">Dessler (2021) </w:t>
      </w:r>
      <w:r w:rsidRPr="001D504B">
        <w:rPr>
          <w:rFonts w:ascii="Sakkal Majalla" w:hAnsi="Sakkal Majalla" w:cs="Sakkal Majalla"/>
          <w:color w:val="000000" w:themeColor="text1"/>
          <w:sz w:val="28"/>
          <w:szCs w:val="28"/>
          <w:rtl/>
        </w:rPr>
        <w:t>أن أهمية إدارة الأفراد في القطاع المصرفي الحديث تتجسد في كونها أداة استراتيجية لتحويل القوى العاملة إلى رأسمال فكري منتج، إذ ترتبط سياسات التدريب والتطوير، وتقييم الأداء، والتحفيز، ارتباطًا مباشرًا بمستوى جودة الخدمة ورضا العملاء. كما أن تبني ممارسات إدارة المعرفة داخل إدارات الموارد البشرية يسهم في تسريع نقل الخبرات وتعزيز الابتكار التنظيمي</w:t>
      </w:r>
      <w:r w:rsidRPr="001D504B">
        <w:rPr>
          <w:rFonts w:ascii="Sakkal Majalla" w:hAnsi="Sakkal Majalla" w:cs="Sakkal Majalla"/>
          <w:color w:val="000000" w:themeColor="text1"/>
          <w:sz w:val="28"/>
          <w:szCs w:val="28"/>
        </w:rPr>
        <w:t>.</w:t>
      </w:r>
    </w:p>
    <w:p w14:paraId="5D2283F1"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أما في السياق السعودي، فيؤكد الشعلان</w:t>
      </w:r>
      <w:r w:rsidRPr="001D504B">
        <w:rPr>
          <w:rFonts w:ascii="Sakkal Majalla" w:hAnsi="Sakkal Majalla" w:cs="Sakkal Majalla"/>
          <w:color w:val="000000" w:themeColor="text1"/>
          <w:sz w:val="28"/>
          <w:szCs w:val="28"/>
        </w:rPr>
        <w:t xml:space="preserve"> (2021) </w:t>
      </w:r>
      <w:r w:rsidRPr="001D504B">
        <w:rPr>
          <w:rFonts w:ascii="Sakkal Majalla" w:hAnsi="Sakkal Majalla" w:cs="Sakkal Majalla"/>
          <w:color w:val="000000" w:themeColor="text1"/>
          <w:sz w:val="28"/>
          <w:szCs w:val="28"/>
          <w:rtl/>
        </w:rPr>
        <w:t xml:space="preserve">أن إدارة الأفراد أصبحت من أهم محركات التحول المؤسسي في البنوك التجارية، حيث ساعدت على مواءمة الكفاءات الوطنية مع مستهدفات رؤية </w:t>
      </w:r>
      <w:r w:rsidRPr="001D504B">
        <w:rPr>
          <w:rFonts w:ascii="Sakkal Majalla" w:hAnsi="Sakkal Majalla" w:cs="Sakkal Majalla"/>
          <w:color w:val="000000" w:themeColor="text1"/>
          <w:sz w:val="28"/>
          <w:szCs w:val="28"/>
          <w:rtl/>
        </w:rPr>
        <w:lastRenderedPageBreak/>
        <w:t>2030، من خلال تصميم برامج تطوير قيادية رقمية، وتطبيق أنظمة إدارة الموارد البشرية الإلكترونية</w:t>
      </w:r>
      <w:r w:rsidRPr="001D504B">
        <w:rPr>
          <w:rFonts w:ascii="Sakkal Majalla" w:hAnsi="Sakkal Majalla" w:cs="Sakkal Majalla"/>
          <w:color w:val="000000" w:themeColor="text1"/>
          <w:sz w:val="28"/>
          <w:szCs w:val="28"/>
        </w:rPr>
        <w:t xml:space="preserve"> (HRMS)</w:t>
      </w:r>
      <w:r w:rsidRPr="001D504B">
        <w:rPr>
          <w:rFonts w:ascii="Sakkal Majalla" w:hAnsi="Sakkal Majalla" w:cs="Sakkal Majalla"/>
          <w:color w:val="000000" w:themeColor="text1"/>
          <w:sz w:val="28"/>
          <w:szCs w:val="28"/>
          <w:rtl/>
        </w:rPr>
        <w:t>، وتحليل البيانات لاكتشاف أنماط الأداء وتحسين قرارات التوظيف</w:t>
      </w:r>
      <w:r w:rsidRPr="001D504B">
        <w:rPr>
          <w:rFonts w:ascii="Sakkal Majalla" w:hAnsi="Sakkal Majalla" w:cs="Sakkal Majalla"/>
          <w:color w:val="000000" w:themeColor="text1"/>
          <w:sz w:val="28"/>
          <w:szCs w:val="28"/>
        </w:rPr>
        <w:t>.</w:t>
      </w:r>
    </w:p>
    <w:p w14:paraId="102C919D"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كما يضيف الموسى</w:t>
      </w:r>
      <w:r w:rsidRPr="001D504B">
        <w:rPr>
          <w:rFonts w:ascii="Sakkal Majalla" w:hAnsi="Sakkal Majalla" w:cs="Sakkal Majalla"/>
          <w:color w:val="000000" w:themeColor="text1"/>
          <w:sz w:val="28"/>
          <w:szCs w:val="28"/>
        </w:rPr>
        <w:t xml:space="preserve"> (2023) </w:t>
      </w:r>
      <w:r w:rsidRPr="001D504B">
        <w:rPr>
          <w:rFonts w:ascii="Sakkal Majalla" w:hAnsi="Sakkal Majalla" w:cs="Sakkal Majalla"/>
          <w:color w:val="000000" w:themeColor="text1"/>
          <w:sz w:val="28"/>
          <w:szCs w:val="28"/>
          <w:rtl/>
        </w:rPr>
        <w:t>أن أهمية إدارة الأفراد تكمن في كونها تمثل الضامن الحقيقي لتوازن المنظومة الرقمية مع القدرات البشرية، فالتقنية مهما بلغت من التطور لا يمكنها أن تحقق أهدافها دون موظف يمتلك المهارة، والدافعية، والقدرة على التفكير التحليلي والاستراتيجي</w:t>
      </w:r>
      <w:r w:rsidRPr="001D504B">
        <w:rPr>
          <w:rFonts w:ascii="Sakkal Majalla" w:hAnsi="Sakkal Majalla" w:cs="Sakkal Majalla"/>
          <w:color w:val="000000" w:themeColor="text1"/>
          <w:sz w:val="28"/>
          <w:szCs w:val="28"/>
        </w:rPr>
        <w:t>.</w:t>
      </w:r>
    </w:p>
    <w:p w14:paraId="18DAFE71"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وبناءً على ما تقدم، يمكن تلخيص أهمية إدارة الأفراد في البنوك السعودية في ثلاثة أبعاد رئيسة</w:t>
      </w:r>
      <w:r w:rsidRPr="001D504B">
        <w:rPr>
          <w:rFonts w:ascii="Sakkal Majalla" w:hAnsi="Sakkal Majalla" w:cs="Sakkal Majalla"/>
          <w:color w:val="000000" w:themeColor="text1"/>
          <w:sz w:val="28"/>
          <w:szCs w:val="28"/>
        </w:rPr>
        <w:t>:</w:t>
      </w:r>
    </w:p>
    <w:p w14:paraId="245FF6B1" w14:textId="77777777" w:rsidR="00CB5230" w:rsidRPr="001D504B" w:rsidRDefault="00CB5230" w:rsidP="001216E9">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البعد الاقتصادي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من خلال رفع الكفاءة الإنتاجية وتحسين استغلال الموارد البشرية</w:t>
      </w:r>
      <w:r w:rsidRPr="001D504B">
        <w:rPr>
          <w:rFonts w:ascii="Sakkal Majalla" w:hAnsi="Sakkal Majalla" w:cs="Sakkal Majalla"/>
          <w:color w:val="000000" w:themeColor="text1"/>
          <w:sz w:val="28"/>
          <w:szCs w:val="28"/>
        </w:rPr>
        <w:t>.</w:t>
      </w:r>
    </w:p>
    <w:p w14:paraId="10879C47" w14:textId="77777777" w:rsidR="00CB5230" w:rsidRPr="001D504B" w:rsidRDefault="00CB5230" w:rsidP="001216E9">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البعد التنظيمي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عبر تعزيز المرونة الداخلية وتطوير سياسات أداء قائمة على البيانات والتحليل الرقمي</w:t>
      </w:r>
      <w:r w:rsidRPr="001D504B">
        <w:rPr>
          <w:rFonts w:ascii="Sakkal Majalla" w:hAnsi="Sakkal Majalla" w:cs="Sakkal Majalla"/>
          <w:color w:val="000000" w:themeColor="text1"/>
          <w:sz w:val="28"/>
          <w:szCs w:val="28"/>
        </w:rPr>
        <w:t>.</w:t>
      </w:r>
    </w:p>
    <w:p w14:paraId="3D82F735" w14:textId="77777777" w:rsidR="00CB5230" w:rsidRPr="001D504B" w:rsidRDefault="00CB5230" w:rsidP="001216E9">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البعد الاستراتيجي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المتمثل في بناء رأس مال بشري قادر على دعم مسار التحول الرقمي وتحقيق الميزة التنافسية المستدامة</w:t>
      </w:r>
      <w:r w:rsidRPr="001D504B">
        <w:rPr>
          <w:rFonts w:ascii="Sakkal Majalla" w:hAnsi="Sakkal Majalla" w:cs="Sakkal Majalla"/>
          <w:color w:val="000000" w:themeColor="text1"/>
          <w:sz w:val="28"/>
          <w:szCs w:val="28"/>
        </w:rPr>
        <w:t>.</w:t>
      </w:r>
    </w:p>
    <w:p w14:paraId="6CFAF6E4" w14:textId="1B19719A" w:rsidR="00CB5230" w:rsidRPr="001216E9" w:rsidRDefault="001216E9" w:rsidP="001216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1631555"/>
      <w:r w:rsidRPr="001216E9">
        <w:rPr>
          <w:rFonts w:ascii="Sakkal Majalla" w:hAnsi="Sakkal Majalla" w:cs="Sakkal Majalla" w:hint="cs"/>
          <w:b/>
          <w:bCs/>
          <w:color w:val="000000" w:themeColor="text1"/>
          <w:sz w:val="32"/>
          <w:szCs w:val="32"/>
          <w:rtl/>
        </w:rPr>
        <w:t xml:space="preserve">4.2.2 </w:t>
      </w:r>
      <w:r w:rsidR="00CB5230" w:rsidRPr="001216E9">
        <w:rPr>
          <w:rFonts w:ascii="Sakkal Majalla" w:hAnsi="Sakkal Majalla" w:cs="Sakkal Majalla"/>
          <w:b/>
          <w:bCs/>
          <w:color w:val="000000" w:themeColor="text1"/>
          <w:sz w:val="32"/>
          <w:szCs w:val="32"/>
          <w:rtl/>
        </w:rPr>
        <w:t>أهداف إدارة الأفراد في البنوك</w:t>
      </w:r>
      <w:bookmarkEnd w:id="47"/>
    </w:p>
    <w:p w14:paraId="72DE8787" w14:textId="71297FAC"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504B">
        <w:rPr>
          <w:rFonts w:ascii="Sakkal Majalla" w:hAnsi="Sakkal Majalla" w:cs="Sakkal Majalla" w:hint="cs"/>
          <w:color w:val="000000" w:themeColor="text1"/>
          <w:sz w:val="28"/>
          <w:szCs w:val="28"/>
          <w:rtl/>
          <w:lang w:bidi="ar-EG"/>
        </w:rPr>
        <w:t>تسعى إدارة الأفراد في المؤسسات المصرفية إلى تحقيق مجموعة من الأهداف الاستراتيجية التي تضمن التكامل بين أداء العاملين ومتطلبات العمل المصرفي في بيئة رقمية متغيرة، فمع تطور التكنولوجيا المالية</w:t>
      </w:r>
      <w:r w:rsidRPr="001D504B">
        <w:rPr>
          <w:rFonts w:ascii="Sakkal Majalla" w:hAnsi="Sakkal Majalla" w:cs="Sakkal Majalla" w:hint="cs"/>
          <w:color w:val="000000" w:themeColor="text1"/>
          <w:sz w:val="28"/>
          <w:szCs w:val="28"/>
          <w:lang w:bidi="ar-EG"/>
        </w:rPr>
        <w:t xml:space="preserve"> (FinTech) </w:t>
      </w:r>
      <w:r w:rsidRPr="001D504B">
        <w:rPr>
          <w:rFonts w:ascii="Sakkal Majalla" w:hAnsi="Sakkal Majalla" w:cs="Sakkal Majalla" w:hint="cs"/>
          <w:color w:val="000000" w:themeColor="text1"/>
          <w:sz w:val="28"/>
          <w:szCs w:val="28"/>
          <w:rtl/>
          <w:lang w:bidi="ar-EG"/>
        </w:rPr>
        <w:t>وتزايد المنافسة بين البنوك في تقديم الخدمات الذكية، لم يعد الهدف من إدارة الأفراد مقتصرًا على التعيين أو الإشراف، بل أصبح يتمحور حول التطوير المستمر، والتحفيز، والاستبقاء، والتمكين، كعناصر رئيسة لرفع الإنتاجية وتحقيق التميز المؤسسي</w:t>
      </w:r>
      <w:r w:rsidRPr="001D504B">
        <w:rPr>
          <w:rFonts w:ascii="Sakkal Majalla" w:hAnsi="Sakkal Majalla" w:cs="Sakkal Majalla" w:hint="cs"/>
          <w:color w:val="000000" w:themeColor="text1"/>
          <w:sz w:val="28"/>
          <w:szCs w:val="28"/>
          <w:lang w:bidi="ar-EG"/>
        </w:rPr>
        <w:t xml:space="preserve"> (Armstrong, 2021).</w:t>
      </w:r>
    </w:p>
    <w:p w14:paraId="5E024C3D"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504B">
        <w:rPr>
          <w:rFonts w:ascii="Sakkal Majalla" w:hAnsi="Sakkal Majalla" w:cs="Sakkal Majalla" w:hint="cs"/>
          <w:color w:val="000000" w:themeColor="text1"/>
          <w:sz w:val="28"/>
          <w:szCs w:val="28"/>
          <w:rtl/>
          <w:lang w:bidi="ar-EG"/>
        </w:rPr>
        <w:t xml:space="preserve">ويشير </w:t>
      </w:r>
      <w:r w:rsidRPr="001D504B">
        <w:rPr>
          <w:rFonts w:ascii="Sakkal Majalla" w:hAnsi="Sakkal Majalla" w:cs="Sakkal Majalla" w:hint="cs"/>
          <w:color w:val="000000" w:themeColor="text1"/>
          <w:sz w:val="28"/>
          <w:szCs w:val="28"/>
          <w:lang w:bidi="ar-EG"/>
        </w:rPr>
        <w:t xml:space="preserve">Ulrich (2020) </w:t>
      </w:r>
      <w:r w:rsidRPr="001D504B">
        <w:rPr>
          <w:rFonts w:ascii="Sakkal Majalla" w:hAnsi="Sakkal Majalla" w:cs="Sakkal Majalla" w:hint="cs"/>
          <w:color w:val="000000" w:themeColor="text1"/>
          <w:sz w:val="28"/>
          <w:szCs w:val="28"/>
          <w:rtl/>
          <w:lang w:bidi="ar-EG"/>
        </w:rPr>
        <w:t>إلى أن أهداف إدارة الأفراد في المؤسسات الحديثة تقوم على بناء رأس مال بشري مستدام يمكنه مواكبة التغيرات التنظيمية والتكنولوجية من خلال</w:t>
      </w:r>
      <w:r w:rsidRPr="001D504B">
        <w:rPr>
          <w:rFonts w:ascii="Sakkal Majalla" w:hAnsi="Sakkal Majalla" w:cs="Sakkal Majalla" w:hint="cs"/>
          <w:color w:val="000000" w:themeColor="text1"/>
          <w:sz w:val="28"/>
          <w:szCs w:val="28"/>
          <w:lang w:bidi="ar-EG"/>
        </w:rPr>
        <w:t>:</w:t>
      </w:r>
    </w:p>
    <w:p w14:paraId="1933A64A" w14:textId="77777777" w:rsidR="00CB5230" w:rsidRPr="001D504B" w:rsidRDefault="00CB5230" w:rsidP="001216E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تطوير المهارات والمعارف</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عبر برامج تدريبية مستمرة تُمكّن الموظفين من اكتساب مهارات تحليل البيانات، واستخدام الأنظمة الرقمية، والتفاعل مع العملاء عبر القنوات الإلكترونية</w:t>
      </w:r>
      <w:r w:rsidRPr="001D504B">
        <w:rPr>
          <w:rFonts w:ascii="Sakkal Majalla" w:hAnsi="Sakkal Majalla" w:cs="Sakkal Majalla"/>
          <w:color w:val="000000" w:themeColor="text1"/>
          <w:sz w:val="28"/>
          <w:szCs w:val="28"/>
        </w:rPr>
        <w:t>.</w:t>
      </w:r>
    </w:p>
    <w:p w14:paraId="6D7F2E76" w14:textId="77777777" w:rsidR="00CB5230" w:rsidRPr="001D504B" w:rsidRDefault="00CB5230" w:rsidP="001216E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تعزيز الأداء الفردي والجماعي</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من خلال تبني أنظمة تقييم مبنية على مؤشرات موضوعية لقياس الكفاءة، وربط المكافآت بالإنجازات الفعلية</w:t>
      </w:r>
      <w:r w:rsidRPr="001D504B">
        <w:rPr>
          <w:rFonts w:ascii="Sakkal Majalla" w:hAnsi="Sakkal Majalla" w:cs="Sakkal Majalla"/>
          <w:color w:val="000000" w:themeColor="text1"/>
          <w:sz w:val="28"/>
          <w:szCs w:val="28"/>
        </w:rPr>
        <w:t>.</w:t>
      </w:r>
    </w:p>
    <w:p w14:paraId="43264CF1" w14:textId="77777777" w:rsidR="00CB5230" w:rsidRPr="001D504B" w:rsidRDefault="00CB5230" w:rsidP="001216E9">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دعم القيادة التحويلية</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من خلال إعداد كوادر قادرة على قيادة الفرق وتحفيزها في بيئة عمل رقمية تعتمد على المرونة والإبداع</w:t>
      </w:r>
      <w:r w:rsidRPr="001D504B">
        <w:rPr>
          <w:rFonts w:ascii="Sakkal Majalla" w:hAnsi="Sakkal Majalla" w:cs="Sakkal Majalla"/>
          <w:color w:val="000000" w:themeColor="text1"/>
          <w:sz w:val="28"/>
          <w:szCs w:val="28"/>
        </w:rPr>
        <w:t>.</w:t>
      </w:r>
    </w:p>
    <w:p w14:paraId="2F629EEE" w14:textId="24C02671"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ويرى </w:t>
      </w:r>
      <w:r w:rsidRPr="001D504B">
        <w:rPr>
          <w:rFonts w:ascii="Sakkal Majalla" w:hAnsi="Sakkal Majalla" w:cs="Sakkal Majalla"/>
          <w:color w:val="000000" w:themeColor="text1"/>
          <w:sz w:val="28"/>
          <w:szCs w:val="28"/>
        </w:rPr>
        <w:t xml:space="preserve">Dessler (2021) </w:t>
      </w:r>
      <w:r w:rsidRPr="001D504B">
        <w:rPr>
          <w:rFonts w:ascii="Sakkal Majalla" w:hAnsi="Sakkal Majalla" w:cs="Sakkal Majalla"/>
          <w:color w:val="000000" w:themeColor="text1"/>
          <w:sz w:val="28"/>
          <w:szCs w:val="28"/>
          <w:rtl/>
        </w:rPr>
        <w:t>أن الهدف الجوهري لإدارة الأفراد في المؤسسات المالية هو تحقيق مواءمة استراتيجية بين العاملين وأهداف البنك، بحيث يُسهم كل موظف في تحقيق القيمة المضافة، ويتحقق ذلك عبر التخطيط الاستراتيجي للقوى العاملة، وتحليل فجوات المهارات، وتطوير بيئة عمل مشجعة على الابتكار والتعاون</w:t>
      </w:r>
      <w:r w:rsidRPr="001D504B">
        <w:rPr>
          <w:rFonts w:ascii="Sakkal Majalla" w:hAnsi="Sakkal Majalla" w:cs="Sakkal Majalla"/>
          <w:color w:val="000000" w:themeColor="text1"/>
          <w:sz w:val="28"/>
          <w:szCs w:val="28"/>
        </w:rPr>
        <w:t>.</w:t>
      </w:r>
    </w:p>
    <w:p w14:paraId="7577E115" w14:textId="435FCDA6"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وفي السياق العربي، يؤكد الشعلان</w:t>
      </w:r>
      <w:r w:rsidRPr="001D504B">
        <w:rPr>
          <w:rFonts w:ascii="Sakkal Majalla" w:hAnsi="Sakkal Majalla" w:cs="Sakkal Majalla"/>
          <w:color w:val="000000" w:themeColor="text1"/>
          <w:sz w:val="28"/>
          <w:szCs w:val="28"/>
        </w:rPr>
        <w:t xml:space="preserve"> (2021) </w:t>
      </w:r>
      <w:r w:rsidRPr="001D504B">
        <w:rPr>
          <w:rFonts w:ascii="Sakkal Majalla" w:hAnsi="Sakkal Majalla" w:cs="Sakkal Majalla"/>
          <w:color w:val="000000" w:themeColor="text1"/>
          <w:sz w:val="28"/>
          <w:szCs w:val="28"/>
          <w:rtl/>
        </w:rPr>
        <w:t>أن من أهم أهداف إدارة الأفراد في البنوك السعودية هو رفع كفاءة رأس المال الوطني وتحقيق الاستقرار الوظيفي بما يتماشى مع مستهدفات رؤية المملكة 2030، وتعمل الإدارات المصرفية على تحقيق ذلك عبر تبني مبادرات وطنية لتوطين الوظائف، وتفعيل برامج الإعداد القيادي للشباب، وتعزيز فرص المشاركة النسائية في القطاع المالي</w:t>
      </w:r>
      <w:r w:rsidRPr="001D504B">
        <w:rPr>
          <w:rFonts w:ascii="Sakkal Majalla" w:hAnsi="Sakkal Majalla" w:cs="Sakkal Majalla"/>
          <w:color w:val="000000" w:themeColor="text1"/>
          <w:sz w:val="28"/>
          <w:szCs w:val="28"/>
        </w:rPr>
        <w:t>.</w:t>
      </w:r>
    </w:p>
    <w:p w14:paraId="1302CD8E"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كما يشير الموسى</w:t>
      </w:r>
      <w:r w:rsidRPr="001D504B">
        <w:rPr>
          <w:rFonts w:ascii="Sakkal Majalla" w:hAnsi="Sakkal Majalla" w:cs="Sakkal Majalla"/>
          <w:color w:val="000000" w:themeColor="text1"/>
          <w:sz w:val="28"/>
          <w:szCs w:val="28"/>
        </w:rPr>
        <w:t xml:space="preserve"> (2023) </w:t>
      </w:r>
      <w:r w:rsidRPr="001D504B">
        <w:rPr>
          <w:rFonts w:ascii="Sakkal Majalla" w:hAnsi="Sakkal Majalla" w:cs="Sakkal Majalla"/>
          <w:color w:val="000000" w:themeColor="text1"/>
          <w:sz w:val="28"/>
          <w:szCs w:val="28"/>
          <w:rtl/>
        </w:rPr>
        <w:t>إلى أن إدارة الأفراد تسعى في البيئة المصرفية الرقمية إلى تحقيق التحول الثقافي داخل المؤسسات من خلال نشر قيم التمكين، والمسؤولية الذاتية، والعمل الجماعي. فالموظف الحديث يجب أن يكون مشاركًا في صنع القرار، وقادرًا على التعامل مع التحديات التقنية والتنظيمية دون الحاجة إلى إشراف مباشر مستمر</w:t>
      </w:r>
      <w:r w:rsidRPr="001D504B">
        <w:rPr>
          <w:rFonts w:ascii="Sakkal Majalla" w:hAnsi="Sakkal Majalla" w:cs="Sakkal Majalla"/>
          <w:color w:val="000000" w:themeColor="text1"/>
          <w:sz w:val="28"/>
          <w:szCs w:val="28"/>
        </w:rPr>
        <w:t>.</w:t>
      </w:r>
    </w:p>
    <w:p w14:paraId="6D947BDA"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ويمكن تحديد الأهداف الرئيسة لإدارة الأفراد في البنوك السعودية كما يلي</w:t>
      </w:r>
      <w:r w:rsidRPr="001D504B">
        <w:rPr>
          <w:rFonts w:ascii="Sakkal Majalla" w:hAnsi="Sakkal Majalla" w:cs="Sakkal Majalla"/>
          <w:color w:val="000000" w:themeColor="text1"/>
          <w:sz w:val="28"/>
          <w:szCs w:val="28"/>
        </w:rPr>
        <w:t>:</w:t>
      </w:r>
    </w:p>
    <w:p w14:paraId="74604E08" w14:textId="77777777" w:rsidR="00CB5230" w:rsidRPr="001D504B" w:rsidRDefault="00CB5230" w:rsidP="001216E9">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التطوير المستمر</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بناء كوادر بشرية قادرة على التعامل مع التقنيات المالية الحديثة مثل الذكاء الاصطناعي وتحليل البيانات الضخمة</w:t>
      </w:r>
      <w:r w:rsidRPr="001D504B">
        <w:rPr>
          <w:rFonts w:ascii="Sakkal Majalla" w:hAnsi="Sakkal Majalla" w:cs="Sakkal Majalla"/>
          <w:color w:val="000000" w:themeColor="text1"/>
          <w:sz w:val="28"/>
          <w:szCs w:val="28"/>
        </w:rPr>
        <w:t>.</w:t>
      </w:r>
    </w:p>
    <w:p w14:paraId="2D9E8237" w14:textId="77777777" w:rsidR="00CB5230" w:rsidRPr="001D504B" w:rsidRDefault="00CB5230" w:rsidP="001216E9">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التحفيز والالتزام</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وضع أنظمة مكافآت وتشجيع تدعم الولاء الوظيفي وتقلل من معدلات الدوران</w:t>
      </w:r>
      <w:r w:rsidRPr="001D504B">
        <w:rPr>
          <w:rFonts w:ascii="Sakkal Majalla" w:hAnsi="Sakkal Majalla" w:cs="Sakkal Majalla"/>
          <w:color w:val="000000" w:themeColor="text1"/>
          <w:sz w:val="28"/>
          <w:szCs w:val="28"/>
        </w:rPr>
        <w:t>.</w:t>
      </w:r>
    </w:p>
    <w:p w14:paraId="34F654D1" w14:textId="77777777" w:rsidR="00CB5230" w:rsidRPr="001D504B" w:rsidRDefault="00CB5230" w:rsidP="001216E9">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الاستبقاء</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الاحتفاظ بالكفاءات المتميزة من خلال مسارات مهنية واضحة وبرامج تطوير وظيفي مستدامة</w:t>
      </w:r>
      <w:r w:rsidRPr="001D504B">
        <w:rPr>
          <w:rFonts w:ascii="Sakkal Majalla" w:hAnsi="Sakkal Majalla" w:cs="Sakkal Majalla"/>
          <w:color w:val="000000" w:themeColor="text1"/>
          <w:sz w:val="28"/>
          <w:szCs w:val="28"/>
        </w:rPr>
        <w:t>.</w:t>
      </w:r>
    </w:p>
    <w:p w14:paraId="6920B1C9" w14:textId="77777777" w:rsidR="00CB5230" w:rsidRPr="001D504B" w:rsidRDefault="00CB5230" w:rsidP="001216E9">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التمكين</w:t>
      </w:r>
      <w:r w:rsidRPr="001D504B">
        <w:rPr>
          <w:rFonts w:ascii="Sakkal Majalla" w:hAnsi="Sakkal Majalla" w:cs="Sakkal Majalla"/>
          <w:color w:val="000000" w:themeColor="text1"/>
          <w:sz w:val="28"/>
          <w:szCs w:val="28"/>
        </w:rPr>
        <w:t xml:space="preserve">: </w:t>
      </w:r>
      <w:r w:rsidRPr="001D504B">
        <w:rPr>
          <w:rFonts w:ascii="Sakkal Majalla" w:hAnsi="Sakkal Majalla" w:cs="Sakkal Majalla"/>
          <w:color w:val="000000" w:themeColor="text1"/>
          <w:sz w:val="28"/>
          <w:szCs w:val="28"/>
          <w:rtl/>
        </w:rPr>
        <w:t>منح الموظفين صلاحيات اتخاذ القرار بما يعزز من سرعة الإنجاز وجودة المخرجات</w:t>
      </w:r>
      <w:r w:rsidRPr="001D504B">
        <w:rPr>
          <w:rFonts w:ascii="Sakkal Majalla" w:hAnsi="Sakkal Majalla" w:cs="Sakkal Majalla"/>
          <w:color w:val="000000" w:themeColor="text1"/>
          <w:sz w:val="28"/>
          <w:szCs w:val="28"/>
        </w:rPr>
        <w:t>.</w:t>
      </w:r>
    </w:p>
    <w:p w14:paraId="26516063"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ويخلص السليمان</w:t>
      </w:r>
      <w:r w:rsidRPr="001D504B">
        <w:rPr>
          <w:rFonts w:ascii="Sakkal Majalla" w:hAnsi="Sakkal Majalla" w:cs="Sakkal Majalla"/>
          <w:color w:val="000000" w:themeColor="text1"/>
          <w:sz w:val="28"/>
          <w:szCs w:val="28"/>
        </w:rPr>
        <w:t xml:space="preserve"> (2022) </w:t>
      </w:r>
      <w:r w:rsidRPr="001D504B">
        <w:rPr>
          <w:rFonts w:ascii="Sakkal Majalla" w:hAnsi="Sakkal Majalla" w:cs="Sakkal Majalla"/>
          <w:color w:val="000000" w:themeColor="text1"/>
          <w:sz w:val="28"/>
          <w:szCs w:val="28"/>
          <w:rtl/>
        </w:rPr>
        <w:t>إلى أن تحقيق هذه الأهداف يسهم في بناء مؤسسة مالية مرنة وقادرة على التكيف مع متطلبات السوق الرقمية، من خلال تحويل إدارة الأفراد إلى شريك استراتيجي يشارك في التخطيط والتنفيذ واتخاذ القرار، لا مجرد وحدة تنفيذية إدارية</w:t>
      </w:r>
      <w:r w:rsidRPr="001D504B">
        <w:rPr>
          <w:rFonts w:ascii="Sakkal Majalla" w:hAnsi="Sakkal Majalla" w:cs="Sakkal Majalla"/>
          <w:color w:val="000000" w:themeColor="text1"/>
          <w:sz w:val="28"/>
          <w:szCs w:val="28"/>
        </w:rPr>
        <w:t>.</w:t>
      </w:r>
    </w:p>
    <w:p w14:paraId="787A2F33" w14:textId="1E9412CC" w:rsidR="00CB5230" w:rsidRPr="001216E9" w:rsidRDefault="001216E9" w:rsidP="001216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1631556"/>
      <w:r w:rsidRPr="001216E9">
        <w:rPr>
          <w:rFonts w:ascii="Sakkal Majalla" w:hAnsi="Sakkal Majalla" w:cs="Sakkal Majalla" w:hint="cs"/>
          <w:b/>
          <w:bCs/>
          <w:color w:val="000000" w:themeColor="text1"/>
          <w:sz w:val="32"/>
          <w:szCs w:val="32"/>
          <w:rtl/>
        </w:rPr>
        <w:t xml:space="preserve">5.2.2 </w:t>
      </w:r>
      <w:r w:rsidR="00CB5230" w:rsidRPr="001216E9">
        <w:rPr>
          <w:rFonts w:ascii="Sakkal Majalla" w:hAnsi="Sakkal Majalla" w:cs="Sakkal Majalla"/>
          <w:b/>
          <w:bCs/>
          <w:color w:val="000000" w:themeColor="text1"/>
          <w:sz w:val="32"/>
          <w:szCs w:val="32"/>
          <w:rtl/>
        </w:rPr>
        <w:t>الأبعاد والممارسات الجوهرية لإدارة الأفراد</w:t>
      </w:r>
      <w:bookmarkEnd w:id="48"/>
    </w:p>
    <w:p w14:paraId="0271BB41" w14:textId="6FB4EDD3"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تُعد الأبعاد والممارسات الجوهرية لإدارة الأفراد حجر الأساس الذي تستند إليه المؤسسات المصرفية في تحقيق التكامل بين العنصر البشري وأهدافها التشغيلية والاستراتيجية، إذ تتجسد فعالية إدارة الأفراد في مدى كفاءة تطبيق هذه الممارسات التي تشمل عمليات الاستقطاب، التدريب والتطوير، تقييم الأداء، التحفيز، وإدارة المعرفة، وهي المكونات الرئيسة التي تحدد مستوى الأداء والإنتاجية في البنوك السعودية (الشهراني، 2022)</w:t>
      </w:r>
      <w:r w:rsidRPr="001D504B">
        <w:rPr>
          <w:rFonts w:ascii="Sakkal Majalla" w:hAnsi="Sakkal Majalla" w:cs="Sakkal Majalla"/>
          <w:color w:val="000000" w:themeColor="text1"/>
          <w:sz w:val="28"/>
          <w:szCs w:val="28"/>
        </w:rPr>
        <w:t>.</w:t>
      </w:r>
    </w:p>
    <w:p w14:paraId="60296CAD"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ويشير </w:t>
      </w:r>
      <w:r w:rsidRPr="001D504B">
        <w:rPr>
          <w:rFonts w:ascii="Sakkal Majalla" w:hAnsi="Sakkal Majalla" w:cs="Sakkal Majalla"/>
          <w:color w:val="000000" w:themeColor="text1"/>
          <w:sz w:val="28"/>
          <w:szCs w:val="28"/>
        </w:rPr>
        <w:t xml:space="preserve">Armstrong (2021) </w:t>
      </w:r>
      <w:r w:rsidRPr="001D504B">
        <w:rPr>
          <w:rFonts w:ascii="Sakkal Majalla" w:hAnsi="Sakkal Majalla" w:cs="Sakkal Majalla"/>
          <w:color w:val="000000" w:themeColor="text1"/>
          <w:sz w:val="28"/>
          <w:szCs w:val="28"/>
          <w:rtl/>
        </w:rPr>
        <w:t>إلى أن هذه الممارسات تمثل دورة حياة الموظف داخل المنظمة، تبدأ من مرحلة استقطابه وتعيينه، مرورًا بتطوير مهاراته، وانتهاءً بتقييم أدائه وتحفيزه على الاستمرار والإبداع. ونجاح أي مؤسسة مالية في بيئة رقمية يعتمد على تكامل هذه العمليات ضمن إطار إداري متكامل قائم على العدالة، والكفاءة، والتقنية</w:t>
      </w:r>
      <w:r w:rsidRPr="001D504B">
        <w:rPr>
          <w:rFonts w:ascii="Sakkal Majalla" w:hAnsi="Sakkal Majalla" w:cs="Sakkal Majalla"/>
          <w:color w:val="000000" w:themeColor="text1"/>
          <w:sz w:val="28"/>
          <w:szCs w:val="28"/>
        </w:rPr>
        <w:t>.</w:t>
      </w:r>
    </w:p>
    <w:p w14:paraId="303B0E4E" w14:textId="3F7CF8BD" w:rsidR="00CB5230" w:rsidRPr="001216E9" w:rsidRDefault="00CB5230" w:rsidP="001216E9">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216E9">
        <w:rPr>
          <w:rFonts w:ascii="Sakkal Majalla" w:hAnsi="Sakkal Majalla" w:cs="Sakkal Majalla"/>
          <w:b/>
          <w:bCs/>
          <w:color w:val="000000" w:themeColor="text1"/>
          <w:sz w:val="28"/>
          <w:szCs w:val="28"/>
          <w:rtl/>
        </w:rPr>
        <w:t>الاستقطاب</w:t>
      </w:r>
    </w:p>
    <w:p w14:paraId="64A08E91" w14:textId="4E8CAAA6"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يُعد الاستقطاب الخطوة الأولى في بناء قوة عمل مؤهلة قادرة على تنفيذ استراتيجيات البنك وتحقيق أهدافه. إذ تسعى المؤسسات المصرفية إلى جذب الكفاءات المتميزة التي تمتلك المهارات الرقمية والمعرفية المناسبة لطبيعة العمل البنكي الحديث، ويرى </w:t>
      </w:r>
      <w:r w:rsidRPr="001D504B">
        <w:rPr>
          <w:rFonts w:ascii="Sakkal Majalla" w:hAnsi="Sakkal Majalla" w:cs="Sakkal Majalla"/>
          <w:color w:val="000000" w:themeColor="text1"/>
          <w:sz w:val="28"/>
          <w:szCs w:val="28"/>
        </w:rPr>
        <w:t xml:space="preserve">Dessler (2021) </w:t>
      </w:r>
      <w:r w:rsidRPr="001D504B">
        <w:rPr>
          <w:rFonts w:ascii="Sakkal Majalla" w:hAnsi="Sakkal Majalla" w:cs="Sakkal Majalla"/>
          <w:color w:val="000000" w:themeColor="text1"/>
          <w:sz w:val="28"/>
          <w:szCs w:val="28"/>
          <w:rtl/>
        </w:rPr>
        <w:t xml:space="preserve">أن عملية الاستقطاب الفعالة </w:t>
      </w:r>
      <w:r w:rsidRPr="001D504B">
        <w:rPr>
          <w:rFonts w:ascii="Sakkal Majalla" w:hAnsi="Sakkal Majalla" w:cs="Sakkal Majalla"/>
          <w:color w:val="000000" w:themeColor="text1"/>
          <w:sz w:val="28"/>
          <w:szCs w:val="28"/>
          <w:rtl/>
        </w:rPr>
        <w:lastRenderedPageBreak/>
        <w:t>تتطلب مواءمة دقيقة بين متطلبات الوظيفة وقدرات المرشح، مع استخدام أدوات رقمية حديثة مثل أنظمة التوظيف الذكية</w:t>
      </w:r>
      <w:r w:rsidRPr="001D504B">
        <w:rPr>
          <w:rFonts w:ascii="Sakkal Majalla" w:hAnsi="Sakkal Majalla" w:cs="Sakkal Majalla"/>
          <w:color w:val="000000" w:themeColor="text1"/>
          <w:sz w:val="28"/>
          <w:szCs w:val="28"/>
        </w:rPr>
        <w:t xml:space="preserve"> (ATS) </w:t>
      </w:r>
      <w:r w:rsidRPr="001D504B">
        <w:rPr>
          <w:rFonts w:ascii="Sakkal Majalla" w:hAnsi="Sakkal Majalla" w:cs="Sakkal Majalla"/>
          <w:color w:val="000000" w:themeColor="text1"/>
          <w:sz w:val="28"/>
          <w:szCs w:val="28"/>
          <w:rtl/>
        </w:rPr>
        <w:t>ومنصات التحليل التنبئي لتقييم المرشحين</w:t>
      </w:r>
      <w:r w:rsidRPr="001D504B">
        <w:rPr>
          <w:rFonts w:ascii="Sakkal Majalla" w:hAnsi="Sakkal Majalla" w:cs="Sakkal Majalla"/>
          <w:color w:val="000000" w:themeColor="text1"/>
          <w:sz w:val="28"/>
          <w:szCs w:val="28"/>
        </w:rPr>
        <w:t>.</w:t>
      </w:r>
    </w:p>
    <w:p w14:paraId="7E8A2E68"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وفي السياق السعودي، يؤكد المطيري</w:t>
      </w:r>
      <w:r w:rsidRPr="001D504B">
        <w:rPr>
          <w:rFonts w:ascii="Sakkal Majalla" w:hAnsi="Sakkal Majalla" w:cs="Sakkal Majalla"/>
          <w:color w:val="000000" w:themeColor="text1"/>
          <w:sz w:val="28"/>
          <w:szCs w:val="28"/>
        </w:rPr>
        <w:t xml:space="preserve"> (2022) </w:t>
      </w:r>
      <w:r w:rsidRPr="001D504B">
        <w:rPr>
          <w:rFonts w:ascii="Sakkal Majalla" w:hAnsi="Sakkal Majalla" w:cs="Sakkal Majalla"/>
          <w:color w:val="000000" w:themeColor="text1"/>
          <w:sz w:val="28"/>
          <w:szCs w:val="28"/>
          <w:rtl/>
        </w:rPr>
        <w:t>أن الاستقطاب في البنوك أصبح يعتمد على الذكاء الاصطناعي وتحليل البيانات لتحديد المرشحين الأكثر توافقًا مع الثقافة التنظيمية وأهداف التحول الرقمي، مما ساهم في رفع كفاءة الاختيار وتقليل التكاليف التشغيلية</w:t>
      </w:r>
      <w:r w:rsidRPr="001D504B">
        <w:rPr>
          <w:rFonts w:ascii="Sakkal Majalla" w:hAnsi="Sakkal Majalla" w:cs="Sakkal Majalla"/>
          <w:color w:val="000000" w:themeColor="text1"/>
          <w:sz w:val="28"/>
          <w:szCs w:val="28"/>
        </w:rPr>
        <w:t>.</w:t>
      </w:r>
    </w:p>
    <w:p w14:paraId="162354E7" w14:textId="24F9CC39" w:rsidR="00CB5230" w:rsidRPr="001216E9" w:rsidRDefault="00CB5230" w:rsidP="001216E9">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216E9">
        <w:rPr>
          <w:rFonts w:ascii="Sakkal Majalla" w:hAnsi="Sakkal Majalla" w:cs="Sakkal Majalla"/>
          <w:b/>
          <w:bCs/>
          <w:color w:val="000000" w:themeColor="text1"/>
          <w:sz w:val="28"/>
          <w:szCs w:val="28"/>
          <w:rtl/>
        </w:rPr>
        <w:t>التدريب والتطوير</w:t>
      </w:r>
    </w:p>
    <w:p w14:paraId="647CE4FA" w14:textId="253ED004"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تُعد عملية التدريب والتطوير الركيزة الثانية لإدارة الأفراد في البنوك، حيث تهدف إلى رفع مستوى الكفاءة الفنية والسلوكية للعاملين بما يتناسب مع المتغيرات التكنولوجية والأنظمة الرقمية الجديدة، ويشير </w:t>
      </w:r>
      <w:r w:rsidRPr="001D504B">
        <w:rPr>
          <w:rFonts w:ascii="Sakkal Majalla" w:hAnsi="Sakkal Majalla" w:cs="Sakkal Majalla"/>
          <w:color w:val="000000" w:themeColor="text1"/>
          <w:sz w:val="28"/>
          <w:szCs w:val="28"/>
        </w:rPr>
        <w:t xml:space="preserve">Ulrich (2020) </w:t>
      </w:r>
      <w:r w:rsidRPr="001D504B">
        <w:rPr>
          <w:rFonts w:ascii="Sakkal Majalla" w:hAnsi="Sakkal Majalla" w:cs="Sakkal Majalla"/>
          <w:color w:val="000000" w:themeColor="text1"/>
          <w:sz w:val="28"/>
          <w:szCs w:val="28"/>
          <w:rtl/>
        </w:rPr>
        <w:t>إلى أن التطوير المستمر للعاملين هو استثمار طويل الأجل يُعزز من مرونة المؤسسة وقدرتها على التكيف مع التحولات الرقمية</w:t>
      </w:r>
      <w:r w:rsidRPr="001D504B">
        <w:rPr>
          <w:rFonts w:ascii="Sakkal Majalla" w:hAnsi="Sakkal Majalla" w:cs="Sakkal Majalla"/>
          <w:color w:val="000000" w:themeColor="text1"/>
          <w:sz w:val="28"/>
          <w:szCs w:val="28"/>
        </w:rPr>
        <w:t>.</w:t>
      </w:r>
    </w:p>
    <w:p w14:paraId="26693A77" w14:textId="3F0067A5"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وفي هذا الإطار، تبنت البنوك السعودية برامج تدريبية رقمية تعتمد على تقنيات المحاكاة والتعلم الإلكتروني</w:t>
      </w:r>
      <w:r w:rsidRPr="001D504B">
        <w:rPr>
          <w:rFonts w:ascii="Sakkal Majalla" w:hAnsi="Sakkal Majalla" w:cs="Sakkal Majalla"/>
          <w:color w:val="000000" w:themeColor="text1"/>
          <w:sz w:val="28"/>
          <w:szCs w:val="28"/>
        </w:rPr>
        <w:t xml:space="preserve"> (E-Learning) </w:t>
      </w:r>
      <w:r w:rsidRPr="001D504B">
        <w:rPr>
          <w:rFonts w:ascii="Sakkal Majalla" w:hAnsi="Sakkal Majalla" w:cs="Sakkal Majalla"/>
          <w:color w:val="000000" w:themeColor="text1"/>
          <w:sz w:val="28"/>
          <w:szCs w:val="28"/>
          <w:rtl/>
        </w:rPr>
        <w:t>لتطوير المهارات التحليلية والتقنية لموظفيها، كما أطلقت مبادرات لتدريب القيادات الوسطى والعليا على إدارة التغيير والتحول الرقمي بما يضمن مواءمة القدرات البشرية مع التطورات التقنية (الشعلان، 2021)</w:t>
      </w:r>
      <w:r w:rsidRPr="001D504B">
        <w:rPr>
          <w:rFonts w:ascii="Sakkal Majalla" w:hAnsi="Sakkal Majalla" w:cs="Sakkal Majalla"/>
          <w:color w:val="000000" w:themeColor="text1"/>
          <w:sz w:val="28"/>
          <w:szCs w:val="28"/>
        </w:rPr>
        <w:t>.</w:t>
      </w:r>
    </w:p>
    <w:p w14:paraId="2DF4B36F" w14:textId="7AA2413F" w:rsidR="00CB5230" w:rsidRPr="001216E9" w:rsidRDefault="00CB5230" w:rsidP="001216E9">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216E9">
        <w:rPr>
          <w:rFonts w:ascii="Sakkal Majalla" w:hAnsi="Sakkal Majalla" w:cs="Sakkal Majalla"/>
          <w:b/>
          <w:bCs/>
          <w:color w:val="000000" w:themeColor="text1"/>
          <w:sz w:val="28"/>
          <w:szCs w:val="28"/>
          <w:rtl/>
        </w:rPr>
        <w:t>تقييم الأداء</w:t>
      </w:r>
    </w:p>
    <w:p w14:paraId="1F9478C0" w14:textId="6B6A478B"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يُعتبر تقييم الأداء من أهم الممارسات التي تمكّن الإدارة من قياس مدى تحقيق العاملين لأهداف البنك، وتحديد الفجوات في الأداء لوضع خطط التحسين، ويرى </w:t>
      </w:r>
      <w:r w:rsidRPr="001D504B">
        <w:rPr>
          <w:rFonts w:ascii="Sakkal Majalla" w:hAnsi="Sakkal Majalla" w:cs="Sakkal Majalla"/>
          <w:color w:val="000000" w:themeColor="text1"/>
          <w:sz w:val="28"/>
          <w:szCs w:val="28"/>
        </w:rPr>
        <w:t xml:space="preserve">Armstrong (2021) </w:t>
      </w:r>
      <w:r w:rsidRPr="001D504B">
        <w:rPr>
          <w:rFonts w:ascii="Sakkal Majalla" w:hAnsi="Sakkal Majalla" w:cs="Sakkal Majalla"/>
          <w:color w:val="000000" w:themeColor="text1"/>
          <w:sz w:val="28"/>
          <w:szCs w:val="28"/>
          <w:rtl/>
        </w:rPr>
        <w:t>أن أنظمة التقييم الحديثة لم تعد تقتصر على المقاييس الكمية التقليدية، بل أصبحت تدمج بين الأداء السلوكي والنتائج الرقمية عبر مؤشرات الأداء الرئيسية</w:t>
      </w:r>
      <w:r w:rsidRPr="001D504B">
        <w:rPr>
          <w:rFonts w:ascii="Sakkal Majalla" w:hAnsi="Sakkal Majalla" w:cs="Sakkal Majalla"/>
          <w:color w:val="000000" w:themeColor="text1"/>
          <w:sz w:val="28"/>
          <w:szCs w:val="28"/>
        </w:rPr>
        <w:t xml:space="preserve"> (KPIs).</w:t>
      </w:r>
    </w:p>
    <w:p w14:paraId="1DE925E9"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وتُظهر دراسة الشتيحي وآخرون</w:t>
      </w:r>
      <w:r w:rsidRPr="001D504B">
        <w:rPr>
          <w:rFonts w:ascii="Sakkal Majalla" w:hAnsi="Sakkal Majalla" w:cs="Sakkal Majalla"/>
          <w:color w:val="000000" w:themeColor="text1"/>
          <w:sz w:val="28"/>
          <w:szCs w:val="28"/>
        </w:rPr>
        <w:t xml:space="preserve"> (2025) </w:t>
      </w:r>
      <w:r w:rsidRPr="001D504B">
        <w:rPr>
          <w:rFonts w:ascii="Sakkal Majalla" w:hAnsi="Sakkal Majalla" w:cs="Sakkal Majalla"/>
          <w:color w:val="000000" w:themeColor="text1"/>
          <w:sz w:val="28"/>
          <w:szCs w:val="28"/>
          <w:rtl/>
        </w:rPr>
        <w:t>أن بعض المؤسسات المالية في العالم العربي بدأت تستخدم التحليلات التنبئية في تقييم الأداء، مما يمكّنها من تحديد الاتجاهات المستقبلية لأداء الموظفين واتخاذ قرارات استباقية في التدريب أو الترقية أو إعادة التوزيع</w:t>
      </w:r>
      <w:r w:rsidRPr="001D504B">
        <w:rPr>
          <w:rFonts w:ascii="Sakkal Majalla" w:hAnsi="Sakkal Majalla" w:cs="Sakkal Majalla"/>
          <w:color w:val="000000" w:themeColor="text1"/>
          <w:sz w:val="28"/>
          <w:szCs w:val="28"/>
        </w:rPr>
        <w:t>.</w:t>
      </w:r>
    </w:p>
    <w:p w14:paraId="14600C0D" w14:textId="6BAC2555" w:rsidR="00CB5230" w:rsidRPr="001216E9" w:rsidRDefault="00CB5230" w:rsidP="001216E9">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216E9">
        <w:rPr>
          <w:rFonts w:ascii="Sakkal Majalla" w:hAnsi="Sakkal Majalla" w:cs="Sakkal Majalla"/>
          <w:b/>
          <w:bCs/>
          <w:color w:val="000000" w:themeColor="text1"/>
          <w:sz w:val="28"/>
          <w:szCs w:val="28"/>
          <w:rtl/>
        </w:rPr>
        <w:t>التحفيز</w:t>
      </w:r>
    </w:p>
    <w:p w14:paraId="43BB0F3C" w14:textId="7E6303DE"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1D504B">
        <w:rPr>
          <w:rFonts w:ascii="Sakkal Majalla" w:hAnsi="Sakkal Majalla" w:cs="Sakkal Majalla" w:hint="cs"/>
          <w:color w:val="000000" w:themeColor="text1"/>
          <w:sz w:val="28"/>
          <w:szCs w:val="28"/>
          <w:rtl/>
          <w:lang w:bidi="ar-EG"/>
        </w:rPr>
        <w:t xml:space="preserve">يُعد التحفيز أحد أكثر العوامل تأثيرًا في رفع الروح المعنوية وتحقيق الالتزام التنظيمي، فالنظام التحفيزي المتوازن يسهم في تعزيز الإنتاجية، وتحقيق رضا العاملين، وتقليل معدلات الغياب والدوران، ويرى </w:t>
      </w:r>
      <w:r w:rsidRPr="001D504B">
        <w:rPr>
          <w:rFonts w:ascii="Sakkal Majalla" w:hAnsi="Sakkal Majalla" w:cs="Sakkal Majalla" w:hint="cs"/>
          <w:color w:val="000000" w:themeColor="text1"/>
          <w:sz w:val="28"/>
          <w:szCs w:val="28"/>
          <w:lang w:bidi="ar-EG"/>
        </w:rPr>
        <w:t xml:space="preserve">Dessler (2021) </w:t>
      </w:r>
      <w:r w:rsidRPr="001D504B">
        <w:rPr>
          <w:rFonts w:ascii="Sakkal Majalla" w:hAnsi="Sakkal Majalla" w:cs="Sakkal Majalla" w:hint="cs"/>
          <w:color w:val="000000" w:themeColor="text1"/>
          <w:sz w:val="28"/>
          <w:szCs w:val="28"/>
          <w:rtl/>
          <w:lang w:bidi="ar-EG"/>
        </w:rPr>
        <w:t>أن التحفيز لا يجب أن يقتصر على الجوانب المالية فقط، بل يجب أن يشمل الجوانب المعنوية مثل التقدير، والاعتراف بالجهود، وفرص التطور الوظيفي</w:t>
      </w:r>
      <w:r w:rsidRPr="001D504B">
        <w:rPr>
          <w:rFonts w:ascii="Sakkal Majalla" w:hAnsi="Sakkal Majalla" w:cs="Sakkal Majalla" w:hint="cs"/>
          <w:color w:val="000000" w:themeColor="text1"/>
          <w:sz w:val="28"/>
          <w:szCs w:val="28"/>
          <w:lang w:bidi="ar-EG"/>
        </w:rPr>
        <w:t>.</w:t>
      </w:r>
    </w:p>
    <w:p w14:paraId="7A4459B1"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وفي البنوك السعودية، أشار الشهراني</w:t>
      </w:r>
      <w:r w:rsidRPr="001D504B">
        <w:rPr>
          <w:rFonts w:ascii="Sakkal Majalla" w:hAnsi="Sakkal Majalla" w:cs="Sakkal Majalla"/>
          <w:color w:val="000000" w:themeColor="text1"/>
          <w:sz w:val="28"/>
          <w:szCs w:val="28"/>
        </w:rPr>
        <w:t xml:space="preserve"> (2022) </w:t>
      </w:r>
      <w:r w:rsidRPr="001D504B">
        <w:rPr>
          <w:rFonts w:ascii="Sakkal Majalla" w:hAnsi="Sakkal Majalla" w:cs="Sakkal Majalla"/>
          <w:color w:val="000000" w:themeColor="text1"/>
          <w:sz w:val="28"/>
          <w:szCs w:val="28"/>
          <w:rtl/>
        </w:rPr>
        <w:t>إلى أن التحفيز أصبح يتخذ أشكالًا رقمية من خلال برامج مكافآت إلكترونية مرتبطة بمؤشرات الأداء، إضافة إلى منصات تفاعلية لقياس الرضا وتحفيز الموظفين بشكل لحظي</w:t>
      </w:r>
      <w:r w:rsidRPr="001D504B">
        <w:rPr>
          <w:rFonts w:ascii="Sakkal Majalla" w:hAnsi="Sakkal Majalla" w:cs="Sakkal Majalla"/>
          <w:color w:val="000000" w:themeColor="text1"/>
          <w:sz w:val="28"/>
          <w:szCs w:val="28"/>
        </w:rPr>
        <w:t>.</w:t>
      </w:r>
    </w:p>
    <w:p w14:paraId="2B31E6E5" w14:textId="46210EB0" w:rsidR="00CB5230" w:rsidRPr="001216E9" w:rsidRDefault="00CB5230" w:rsidP="001216E9">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216E9">
        <w:rPr>
          <w:rFonts w:ascii="Sakkal Majalla" w:hAnsi="Sakkal Majalla" w:cs="Sakkal Majalla"/>
          <w:b/>
          <w:bCs/>
          <w:color w:val="000000" w:themeColor="text1"/>
          <w:sz w:val="28"/>
          <w:szCs w:val="28"/>
          <w:rtl/>
        </w:rPr>
        <w:t>إدارة المعرفة</w:t>
      </w:r>
    </w:p>
    <w:p w14:paraId="3473A1F4" w14:textId="459684A6"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تمثل إدارة المعرفة البعد الخامس والأكثر ارتباطًا بالتحول الرقمي، إذ تُسهم في تحويل الخبرات الفردية إلى رأس مال فكري مؤسسي يمكن استثماره في تطوير الخدمات وتحسين القرارات، ويشير هاشم وآخرون</w:t>
      </w:r>
      <w:r w:rsidRPr="001D504B">
        <w:rPr>
          <w:rFonts w:ascii="Sakkal Majalla" w:hAnsi="Sakkal Majalla" w:cs="Sakkal Majalla"/>
          <w:color w:val="000000" w:themeColor="text1"/>
          <w:sz w:val="28"/>
          <w:szCs w:val="28"/>
        </w:rPr>
        <w:t xml:space="preserve"> (2025) </w:t>
      </w:r>
      <w:r w:rsidRPr="001D504B">
        <w:rPr>
          <w:rFonts w:ascii="Sakkal Majalla" w:hAnsi="Sakkal Majalla" w:cs="Sakkal Majalla"/>
          <w:color w:val="000000" w:themeColor="text1"/>
          <w:sz w:val="28"/>
          <w:szCs w:val="28"/>
          <w:rtl/>
        </w:rPr>
        <w:t>إلى أن إدارة المعرفة تتيح للبنوك الاحتفاظ بالمعرفة التنظيمية وتسهيل تبادلها عبر أنظمة رقمية تفاعلية، مما يسهم في بناء ثقافة التعلم المستمر والابتكار المؤسسي</w:t>
      </w:r>
      <w:r w:rsidRPr="001D504B">
        <w:rPr>
          <w:rFonts w:ascii="Sakkal Majalla" w:hAnsi="Sakkal Majalla" w:cs="Sakkal Majalla"/>
          <w:color w:val="000000" w:themeColor="text1"/>
          <w:sz w:val="28"/>
          <w:szCs w:val="28"/>
        </w:rPr>
        <w:t>.</w:t>
      </w:r>
    </w:p>
    <w:p w14:paraId="5318E169"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t xml:space="preserve">كما توضح دراسة </w:t>
      </w:r>
      <w:r w:rsidRPr="001D504B">
        <w:rPr>
          <w:rFonts w:ascii="Sakkal Majalla" w:hAnsi="Sakkal Majalla" w:cs="Sakkal Majalla"/>
          <w:color w:val="000000" w:themeColor="text1"/>
          <w:sz w:val="28"/>
          <w:szCs w:val="28"/>
        </w:rPr>
        <w:t xml:space="preserve">Gonçalves et al. (2021) </w:t>
      </w:r>
      <w:r w:rsidRPr="001D504B">
        <w:rPr>
          <w:rFonts w:ascii="Sakkal Majalla" w:hAnsi="Sakkal Majalla" w:cs="Sakkal Majalla"/>
          <w:color w:val="000000" w:themeColor="text1"/>
          <w:sz w:val="28"/>
          <w:szCs w:val="28"/>
          <w:rtl/>
        </w:rPr>
        <w:t>أن البنوك التي تعتمد أنظمة إدارة معرفة رقمية متكاملة تحقق معدلات أعلى من الكفاءة التشغيلية والرضا الوظيفي، نظرًا لسهولة الوصول إلى المعلومات وتدفق المعرفة في الوقت المناسب</w:t>
      </w:r>
      <w:r w:rsidRPr="001D504B">
        <w:rPr>
          <w:rFonts w:ascii="Sakkal Majalla" w:hAnsi="Sakkal Majalla" w:cs="Sakkal Majalla"/>
          <w:color w:val="000000" w:themeColor="text1"/>
          <w:sz w:val="28"/>
          <w:szCs w:val="28"/>
        </w:rPr>
        <w:t>.</w:t>
      </w:r>
    </w:p>
    <w:p w14:paraId="2EC59A4E" w14:textId="77777777" w:rsidR="00CB5230" w:rsidRPr="001D504B" w:rsidRDefault="00CB5230" w:rsidP="00121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D504B">
        <w:rPr>
          <w:rFonts w:ascii="Sakkal Majalla" w:hAnsi="Sakkal Majalla" w:cs="Sakkal Majalla"/>
          <w:color w:val="000000" w:themeColor="text1"/>
          <w:sz w:val="28"/>
          <w:szCs w:val="28"/>
          <w:rtl/>
        </w:rPr>
        <w:lastRenderedPageBreak/>
        <w:t>وبناءً على ما سبق، فإن الأبعاد الجوهرية لإدارة الأفراد تمثل منظومة متكاملة تبدأ بالاستقطاب وتنتهي بإدارة المعرفة، وجميعها مترابطة في إطار رقمي حديث يعزز كفاءة الأداء المؤسسي ويدعم نجاح التحول الرقمي في البنوك السعودية</w:t>
      </w:r>
      <w:r w:rsidRPr="001D504B">
        <w:rPr>
          <w:rFonts w:ascii="Sakkal Majalla" w:hAnsi="Sakkal Majalla" w:cs="Sakkal Majalla"/>
          <w:color w:val="000000" w:themeColor="text1"/>
          <w:sz w:val="28"/>
          <w:szCs w:val="28"/>
        </w:rPr>
        <w:t>.</w:t>
      </w:r>
    </w:p>
    <w:p w14:paraId="18AAD1C9" w14:textId="77777777" w:rsidR="001216E9" w:rsidRDefault="001216E9">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7E437B4B" w14:textId="66F91394" w:rsidR="00F21321" w:rsidRDefault="00F21321" w:rsidP="0029001A">
      <w:pPr>
        <w:spacing w:before="100" w:beforeAutospacing="1" w:after="100" w:afterAutospacing="1" w:line="360" w:lineRule="auto"/>
        <w:ind w:left="-2"/>
        <w:jc w:val="center"/>
        <w:rPr>
          <w:rFonts w:ascii="Sakkal Majalla" w:hAnsi="Sakkal Majalla" w:cs="Sakkal Majalla"/>
          <w:b/>
          <w:bCs/>
          <w:color w:val="000000" w:themeColor="text1"/>
          <w:sz w:val="32"/>
          <w:szCs w:val="32"/>
        </w:rPr>
        <w:sectPr w:rsidR="00F21321" w:rsidSect="001D504B">
          <w:footerReference w:type="default" r:id="rId9"/>
          <w:pgSz w:w="11906" w:h="16838" w:code="9"/>
          <w:pgMar w:top="1440" w:right="1985" w:bottom="1440" w:left="1418" w:header="720" w:footer="720" w:gutter="567"/>
          <w:pgNumType w:start="1"/>
          <w:cols w:space="708"/>
          <w:bidi/>
          <w:rtlGutter/>
          <w:docGrid w:linePitch="360"/>
        </w:sectPr>
      </w:pPr>
      <w:bookmarkStart w:id="49" w:name="_GoBack"/>
      <w:bookmarkEnd w:id="49"/>
    </w:p>
    <w:bookmarkEnd w:id="36"/>
    <w:p w14:paraId="29D4231B" w14:textId="18AEDE4A" w:rsidR="0081623B" w:rsidRPr="00F21321" w:rsidRDefault="0081623B" w:rsidP="001D504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2132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7519456">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21321">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F21321" w:rsidRDefault="0081623B" w:rsidP="001D504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21321">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F21321" w:rsidRDefault="00857739" w:rsidP="001D504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F21321">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F21321">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1D504B" w:rsidRDefault="00D32470" w:rsidP="001D504B">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2DA8A9D3" w:rsidR="00CA6DC7" w:rsidRPr="00F21321" w:rsidRDefault="00CA6DC7" w:rsidP="00F213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21321">
        <w:rPr>
          <w:rFonts w:ascii="Sakkal Majalla" w:eastAsia="Calibri" w:hAnsi="Sakkal Majalla" w:cs="Sakkal Majalla"/>
          <w:b/>
          <w:bCs/>
          <w:color w:val="000000" w:themeColor="text1"/>
          <w:kern w:val="0"/>
          <w:sz w:val="36"/>
          <w:szCs w:val="36"/>
          <w:lang w:bidi="ar-EG"/>
          <w14:ligatures w14:val="none"/>
        </w:rPr>
        <w:t>"</w:t>
      </w:r>
      <w:r w:rsidR="00B134E7" w:rsidRPr="00F21321">
        <w:rPr>
          <w:rFonts w:ascii="Sakkal Majalla" w:hAnsi="Sakkal Majalla" w:cs="Sakkal Majalla"/>
          <w:b/>
          <w:bCs/>
          <w:color w:val="000000" w:themeColor="text1"/>
          <w:sz w:val="36"/>
          <w:szCs w:val="36"/>
        </w:rPr>
        <w:t xml:space="preserve"> </w:t>
      </w:r>
      <w:r w:rsidR="003D40E0" w:rsidRPr="00F21321">
        <w:rPr>
          <w:rFonts w:ascii="Sakkal Majalla" w:eastAsia="Calibri" w:hAnsi="Sakkal Majalla" w:cs="Sakkal Majalla"/>
          <w:b/>
          <w:bCs/>
          <w:color w:val="000000" w:themeColor="text1"/>
          <w:kern w:val="0"/>
          <w:sz w:val="36"/>
          <w:szCs w:val="36"/>
          <w:lang w:bidi="ar-EG"/>
          <w14:ligatures w14:val="none"/>
        </w:rPr>
        <w:t>The Impact of Digital Transformation on People Management in the Saudi Banking Sector: An Empirical Study of Commercial Banks Operating in the Kingdom of Saudi Arabia</w:t>
      </w:r>
      <w:r w:rsidR="0083081C" w:rsidRPr="00F21321">
        <w:rPr>
          <w:rFonts w:ascii="Sakkal Majalla" w:eastAsia="Calibri" w:hAnsi="Sakkal Majalla" w:cs="Sakkal Majalla"/>
          <w:b/>
          <w:bCs/>
          <w:color w:val="000000" w:themeColor="text1"/>
          <w:kern w:val="0"/>
          <w:sz w:val="36"/>
          <w:szCs w:val="36"/>
          <w:lang w:bidi="ar-EG"/>
          <w14:ligatures w14:val="none"/>
        </w:rPr>
        <w:t>"</w:t>
      </w:r>
    </w:p>
    <w:p w14:paraId="730ED794" w14:textId="155BF5F8" w:rsidR="0081623B" w:rsidRPr="00F21321" w:rsidRDefault="0081623B" w:rsidP="00F213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21321">
        <w:rPr>
          <w:rFonts w:ascii="Sakkal Majalla" w:eastAsia="Calibri" w:hAnsi="Sakkal Majalla" w:cs="Sakkal Majalla"/>
          <w:b/>
          <w:bCs/>
          <w:color w:val="000000" w:themeColor="text1"/>
          <w:kern w:val="0"/>
          <w:sz w:val="36"/>
          <w:szCs w:val="36"/>
          <w:lang w:bidi="ar-EG"/>
          <w14:ligatures w14:val="none"/>
        </w:rPr>
        <w:t>Preparation</w:t>
      </w:r>
      <w:r w:rsidRPr="00F21321">
        <w:rPr>
          <w:rFonts w:ascii="Sakkal Majalla" w:eastAsia="Calibri" w:hAnsi="Sakkal Majalla" w:cs="Sakkal Majalla"/>
          <w:b/>
          <w:bCs/>
          <w:color w:val="000000" w:themeColor="text1"/>
          <w:kern w:val="0"/>
          <w:sz w:val="36"/>
          <w:szCs w:val="36"/>
          <w:rtl/>
          <w:lang w:bidi="ar-EG"/>
          <w14:ligatures w14:val="none"/>
        </w:rPr>
        <w:t>:</w:t>
      </w:r>
    </w:p>
    <w:p w14:paraId="356B1DAC" w14:textId="74B2CA0D" w:rsidR="001D53DE" w:rsidRPr="00F21321" w:rsidRDefault="001D53DE" w:rsidP="00F21321">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21321">
        <w:rPr>
          <w:rFonts w:ascii="Sakkal Majalla" w:eastAsia="Calibri" w:hAnsi="Sakkal Majalla" w:cs="Sakkal Majalla"/>
          <w:b/>
          <w:bCs/>
          <w:color w:val="000000" w:themeColor="text1"/>
          <w:kern w:val="0"/>
          <w:sz w:val="36"/>
          <w:szCs w:val="36"/>
          <w:lang w:bidi="ar-EG"/>
          <w14:ligatures w14:val="none"/>
        </w:rPr>
        <w:t>Ziyad Hassan Alosaimi</w:t>
      </w:r>
    </w:p>
    <w:p w14:paraId="3E1E5630" w14:textId="695E0E7F" w:rsidR="0083081C" w:rsidRPr="00F21321" w:rsidRDefault="001D53DE" w:rsidP="00F213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21321">
        <w:rPr>
          <w:rFonts w:ascii="Sakkal Majalla" w:eastAsia="Calibri" w:hAnsi="Sakkal Majalla" w:cs="Sakkal Majalla"/>
          <w:b/>
          <w:bCs/>
          <w:color w:val="000000" w:themeColor="text1"/>
          <w:kern w:val="0"/>
          <w:sz w:val="36"/>
          <w:szCs w:val="36"/>
          <w:lang w:bidi="ar-EG"/>
          <w14:ligatures w14:val="none"/>
        </w:rPr>
        <w:t>251003213</w:t>
      </w:r>
    </w:p>
    <w:p w14:paraId="11FA3077" w14:textId="77777777" w:rsidR="0081623B" w:rsidRPr="00F21321" w:rsidRDefault="0081623B" w:rsidP="00F213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21321">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F21321" w:rsidRDefault="00BA5817" w:rsidP="00F213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21321">
        <w:rPr>
          <w:rFonts w:ascii="Sakkal Majalla" w:eastAsia="Calibri" w:hAnsi="Sakkal Majalla" w:cs="Sakkal Majalla"/>
          <w:b/>
          <w:bCs/>
          <w:color w:val="000000" w:themeColor="text1"/>
          <w:kern w:val="0"/>
          <w:sz w:val="36"/>
          <w:szCs w:val="36"/>
          <w:lang w:bidi="ar-EG"/>
          <w14:ligatures w14:val="none"/>
        </w:rPr>
        <w:t>Dr. Al-Faisal Abdelhamid Mohamed Hassan</w:t>
      </w:r>
    </w:p>
    <w:p w14:paraId="5FB4655B" w14:textId="4B865E54" w:rsidR="00F21321" w:rsidRPr="00F21321" w:rsidRDefault="00F21321" w:rsidP="00F213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21321">
        <w:rPr>
          <w:rFonts w:ascii="Sakkal Majalla" w:eastAsia="Calibri" w:hAnsi="Sakkal Majalla" w:cs="Sakkal Majalla"/>
          <w:b/>
          <w:bCs/>
          <w:color w:val="000000" w:themeColor="text1"/>
          <w:kern w:val="0"/>
          <w:sz w:val="36"/>
          <w:szCs w:val="36"/>
          <w:lang w:bidi="ar-EG"/>
          <w14:ligatures w14:val="none"/>
        </w:rPr>
        <w:t>Dr. Fayez Grad</w:t>
      </w:r>
    </w:p>
    <w:p w14:paraId="6E52896B" w14:textId="529183D9" w:rsidR="009125CE" w:rsidRPr="00F21321" w:rsidRDefault="0081623B" w:rsidP="00F2132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21321">
        <w:rPr>
          <w:rFonts w:ascii="Sakkal Majalla" w:eastAsia="Calibri" w:hAnsi="Sakkal Majalla" w:cs="Sakkal Majalla"/>
          <w:b/>
          <w:bCs/>
          <w:color w:val="000000" w:themeColor="text1"/>
          <w:kern w:val="0"/>
          <w:sz w:val="36"/>
          <w:szCs w:val="36"/>
          <w:lang w:bidi="ar-EG"/>
          <w14:ligatures w14:val="none"/>
        </w:rPr>
        <w:t>144</w:t>
      </w:r>
      <w:r w:rsidR="001D53DE" w:rsidRPr="00F21321">
        <w:rPr>
          <w:rFonts w:ascii="Sakkal Majalla" w:eastAsia="Calibri" w:hAnsi="Sakkal Majalla" w:cs="Sakkal Majalla"/>
          <w:b/>
          <w:bCs/>
          <w:color w:val="000000" w:themeColor="text1"/>
          <w:kern w:val="0"/>
          <w:sz w:val="36"/>
          <w:szCs w:val="36"/>
          <w:lang w:bidi="ar-EG"/>
          <w14:ligatures w14:val="none"/>
        </w:rPr>
        <w:t>7</w:t>
      </w:r>
      <w:r w:rsidRPr="00F21321">
        <w:rPr>
          <w:rFonts w:ascii="Sakkal Majalla" w:eastAsia="Calibri" w:hAnsi="Sakkal Majalla" w:cs="Sakkal Majalla"/>
          <w:b/>
          <w:bCs/>
          <w:color w:val="000000" w:themeColor="text1"/>
          <w:kern w:val="0"/>
          <w:sz w:val="36"/>
          <w:szCs w:val="36"/>
          <w:lang w:bidi="ar-EG"/>
          <w14:ligatures w14:val="none"/>
        </w:rPr>
        <w:t>-202</w:t>
      </w:r>
      <w:r w:rsidR="00CA6DC7" w:rsidRPr="00F21321">
        <w:rPr>
          <w:rFonts w:ascii="Sakkal Majalla" w:eastAsia="Calibri" w:hAnsi="Sakkal Majalla" w:cs="Sakkal Majalla"/>
          <w:b/>
          <w:bCs/>
          <w:color w:val="000000" w:themeColor="text1"/>
          <w:kern w:val="0"/>
          <w:sz w:val="36"/>
          <w:szCs w:val="36"/>
          <w:lang w:bidi="ar-EG"/>
          <w14:ligatures w14:val="none"/>
        </w:rPr>
        <w:t>5</w:t>
      </w:r>
    </w:p>
    <w:sectPr w:rsidR="009125CE" w:rsidRPr="00F21321" w:rsidSect="001D504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10166" w14:textId="77777777" w:rsidR="00F513C4" w:rsidRDefault="00F513C4" w:rsidP="009125CE">
      <w:pPr>
        <w:spacing w:after="0" w:line="240" w:lineRule="auto"/>
      </w:pPr>
      <w:r>
        <w:separator/>
      </w:r>
    </w:p>
  </w:endnote>
  <w:endnote w:type="continuationSeparator" w:id="0">
    <w:p w14:paraId="692C98CD" w14:textId="77777777" w:rsidR="00F513C4" w:rsidRDefault="00F513C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68720715"/>
      <w:docPartObj>
        <w:docPartGallery w:val="Page Numbers (Bottom of Page)"/>
        <w:docPartUnique/>
      </w:docPartObj>
    </w:sdtPr>
    <w:sdtEndPr/>
    <w:sdtContent>
      <w:p w14:paraId="5E0A7719" w14:textId="77777777" w:rsidR="008476C4" w:rsidRDefault="008476C4">
        <w:pPr>
          <w:pStyle w:val="Footer"/>
        </w:pPr>
        <w:r>
          <w:rPr>
            <w:noProof/>
          </w:rPr>
          <mc:AlternateContent>
            <mc:Choice Requires="wpg">
              <w:drawing>
                <wp:anchor distT="0" distB="0" distL="114300" distR="114300" simplePos="0" relativeHeight="251663360" behindDoc="0" locked="0" layoutInCell="1" allowOverlap="1" wp14:anchorId="5287F5B7" wp14:editId="44EA3C15">
                  <wp:simplePos x="0" y="0"/>
                  <wp:positionH relativeFrom="margin">
                    <wp:align>center</wp:align>
                  </wp:positionH>
                  <wp:positionV relativeFrom="bottomMargin">
                    <wp:posOffset>227330</wp:posOffset>
                  </wp:positionV>
                  <wp:extent cx="502920" cy="403860"/>
                  <wp:effectExtent l="38100" t="57150" r="49530" b="5334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 cy="403860"/>
                            <a:chOff x="10104" y="14464"/>
                            <a:chExt cx="720" cy="548"/>
                          </a:xfrm>
                        </wpg:grpSpPr>
                        <wps:wsp>
                          <wps:cNvPr id="12"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4"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163A84EF" w14:textId="77777777" w:rsidR="008476C4" w:rsidRPr="001D504B" w:rsidRDefault="008476C4">
                                <w:pPr>
                                  <w:pStyle w:val="Footer"/>
                                  <w:jc w:val="center"/>
                                  <w:rPr>
                                    <w:rFonts w:ascii="Sakkal Majalla" w:hAnsi="Sakkal Majalla" w:cs="Sakkal Majalla"/>
                                    <w:b/>
                                    <w:bCs/>
                                    <w:sz w:val="24"/>
                                    <w:szCs w:val="24"/>
                                  </w:rPr>
                                </w:pPr>
                                <w:r w:rsidRPr="001D504B">
                                  <w:rPr>
                                    <w:rFonts w:ascii="Sakkal Majalla" w:hAnsi="Sakkal Majalla" w:cs="Sakkal Majalla"/>
                                    <w:b/>
                                    <w:bCs/>
                                    <w:sz w:val="24"/>
                                    <w:szCs w:val="24"/>
                                  </w:rPr>
                                  <w:fldChar w:fldCharType="begin"/>
                                </w:r>
                                <w:r w:rsidRPr="001D504B">
                                  <w:rPr>
                                    <w:rFonts w:ascii="Sakkal Majalla" w:hAnsi="Sakkal Majalla" w:cs="Sakkal Majalla"/>
                                    <w:b/>
                                    <w:bCs/>
                                    <w:sz w:val="24"/>
                                    <w:szCs w:val="24"/>
                                  </w:rPr>
                                  <w:instrText xml:space="preserve"> PAGE    \* MERGEFORMAT </w:instrText>
                                </w:r>
                                <w:r w:rsidRPr="001D504B">
                                  <w:rPr>
                                    <w:rFonts w:ascii="Sakkal Majalla" w:hAnsi="Sakkal Majalla" w:cs="Sakkal Majalla"/>
                                    <w:b/>
                                    <w:bCs/>
                                    <w:sz w:val="24"/>
                                    <w:szCs w:val="24"/>
                                  </w:rPr>
                                  <w:fldChar w:fldCharType="separate"/>
                                </w:r>
                                <w:r w:rsidR="0029001A">
                                  <w:rPr>
                                    <w:rFonts w:ascii="Sakkal Majalla" w:hAnsi="Sakkal Majalla" w:cs="Sakkal Majalla"/>
                                    <w:b/>
                                    <w:bCs/>
                                    <w:noProof/>
                                    <w:sz w:val="24"/>
                                    <w:szCs w:val="24"/>
                                    <w:rtl/>
                                  </w:rPr>
                                  <w:t>43</w:t>
                                </w:r>
                                <w:r w:rsidRPr="001D504B">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87F5B7" id="Group 11" o:spid="_x0000_s1030" style="position:absolute;left:0;text-align:left;margin-left:0;margin-top:17.9pt;width:39.6pt;height:31.8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">
                  <v:rect id="Rectangle 20" o:spid="_x0000_s1031"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a8IsAA&#10;AADbAAAADwAAAGRycy9kb3ducmV2LnhtbERPTYvCMBC9C/6HMII3TRVR6RplURTZw4KtsNehmaZl&#10;m0lpotZ/vxGEvc3jfc5m19tG3KnztWMFs2kCgrhwumaj4JofJ2sQPiBrbByTgid52G2Hgw2m2j34&#10;QvcsGBFD2KeooAqhTaX0RUUW/dS1xJErXWcxRNgZqTt8xHDbyHmSLKXFmmNDhS3tKyp+s5tVsDS8&#10;zvpclwubfZuvZFUeTj+lUuNR//kBIlAf/sVv91nH+XN4/RIPkN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za8IsAAAADbAAAADwAAAAAAAAAAAAAAAACYAgAAZHJzL2Rvd25y&#10;ZXYueG1sUEsFBgAAAAAEAAQA9QAAAIUDAAAAAA==&#10;" strokecolor="#737373"/>
                  <v:rect id="Rectangle 21" o:spid="_x0000_s1032"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QjzMIA&#10;AADbAAAADwAAAGRycy9kb3ducmV2LnhtbERP22oCMRB9L/gPYYS+aValVVejWKGlRRBc/YBhM24W&#10;N5MlSXXt1zcFoW9zONdZrjvbiCv5UDtWMBpmIIhLp2uuFJyO74MZiBCRNTaOScGdAqxXvacl5trd&#10;+EDXIlYihXDIUYGJsc2lDKUhi2HoWuLEnZ23GBP0ldQebyncNnKcZa/SYs2pwWBLW0Plpfi2Cmx3&#10;fzu2u4+fqTnzfn7wX9NT8aLUc7/bLEBE6uK/+OH+1Gn+BP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BCPMwgAAANsAAAAPAAAAAAAAAAAAAAAAAJgCAABkcnMvZG93&#10;bnJldi54bWxQSwUGAAAAAAQABAD1AAAAhwMAAAAA&#10;" strokecolor="#737373"/>
                  <v:rect id="Rectangle 22" o:spid="_x0000_s1033"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hfdcEA&#10;AADbAAAADwAAAGRycy9kb3ducmV2LnhtbERPS4vCMBC+C/6HMII3m9ZHlWoUWVjYxZNVD96GZmyL&#10;zaQ0Ubv/fiMs7G0+vudsdr1pxJM6V1tWkEQxCOLC6ppLBefT52QFwnlkjY1lUvBDDnbb4WCDmbYv&#10;PtIz96UIIewyVFB532ZSuqIigy6yLXHgbrYz6APsSqk7fIVw08hpHKfSYM2hocKWPioq7vnDKJC3&#10;Uib5NXFuPlte0jRd9I/Dt1LjUb9fg/DU+3/xn/tLh/lzeP8SDp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YX3XBAAAA2wAAAA8AAAAAAAAAAAAAAAAAmAIAAGRycy9kb3du&#10;cmV2LnhtbFBLBQYAAAAABAAEAPUAAACGAwAAAAA=&#10;" strokecolor="#737373">
                    <v:textbox>
                      <w:txbxContent>
                        <w:p w14:paraId="163A84EF" w14:textId="77777777" w:rsidR="008476C4" w:rsidRPr="001D504B" w:rsidRDefault="008476C4">
                          <w:pPr>
                            <w:pStyle w:val="Footer"/>
                            <w:jc w:val="center"/>
                            <w:rPr>
                              <w:rFonts w:ascii="Sakkal Majalla" w:hAnsi="Sakkal Majalla" w:cs="Sakkal Majalla"/>
                              <w:b/>
                              <w:bCs/>
                              <w:sz w:val="24"/>
                              <w:szCs w:val="24"/>
                            </w:rPr>
                          </w:pPr>
                          <w:r w:rsidRPr="001D504B">
                            <w:rPr>
                              <w:rFonts w:ascii="Sakkal Majalla" w:hAnsi="Sakkal Majalla" w:cs="Sakkal Majalla"/>
                              <w:b/>
                              <w:bCs/>
                              <w:sz w:val="24"/>
                              <w:szCs w:val="24"/>
                            </w:rPr>
                            <w:fldChar w:fldCharType="begin"/>
                          </w:r>
                          <w:r w:rsidRPr="001D504B">
                            <w:rPr>
                              <w:rFonts w:ascii="Sakkal Majalla" w:hAnsi="Sakkal Majalla" w:cs="Sakkal Majalla"/>
                              <w:b/>
                              <w:bCs/>
                              <w:sz w:val="24"/>
                              <w:szCs w:val="24"/>
                            </w:rPr>
                            <w:instrText xml:space="preserve"> PAGE    \* MERGEFORMAT </w:instrText>
                          </w:r>
                          <w:r w:rsidRPr="001D504B">
                            <w:rPr>
                              <w:rFonts w:ascii="Sakkal Majalla" w:hAnsi="Sakkal Majalla" w:cs="Sakkal Majalla"/>
                              <w:b/>
                              <w:bCs/>
                              <w:sz w:val="24"/>
                              <w:szCs w:val="24"/>
                            </w:rPr>
                            <w:fldChar w:fldCharType="separate"/>
                          </w:r>
                          <w:r w:rsidR="0029001A">
                            <w:rPr>
                              <w:rFonts w:ascii="Sakkal Majalla" w:hAnsi="Sakkal Majalla" w:cs="Sakkal Majalla"/>
                              <w:b/>
                              <w:bCs/>
                              <w:noProof/>
                              <w:sz w:val="24"/>
                              <w:szCs w:val="24"/>
                              <w:rtl/>
                            </w:rPr>
                            <w:t>43</w:t>
                          </w:r>
                          <w:r w:rsidRPr="001D504B">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29005" w14:textId="4AF19745" w:rsidR="00F21321" w:rsidRDefault="00F213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2B19D" w14:textId="77777777" w:rsidR="00F513C4" w:rsidRDefault="00F513C4" w:rsidP="009125CE">
      <w:pPr>
        <w:spacing w:after="0" w:line="240" w:lineRule="auto"/>
      </w:pPr>
      <w:r>
        <w:separator/>
      </w:r>
    </w:p>
  </w:footnote>
  <w:footnote w:type="continuationSeparator" w:id="0">
    <w:p w14:paraId="59A81192" w14:textId="77777777" w:rsidR="00F513C4" w:rsidRDefault="00F513C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5540"/>
      </v:shape>
    </w:pict>
  </w:numPicBullet>
  <w:abstractNum w:abstractNumId="0">
    <w:nsid w:val="06215BD7"/>
    <w:multiLevelType w:val="hybridMultilevel"/>
    <w:tmpl w:val="FDF08A0A"/>
    <w:lvl w:ilvl="0" w:tplc="C9D23636">
      <w:start w:val="1"/>
      <w:numFmt w:val="bullet"/>
      <w:lvlText w:val=""/>
      <w:lvlJc w:val="left"/>
      <w:pPr>
        <w:ind w:left="888"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
    <w:nsid w:val="09292885"/>
    <w:multiLevelType w:val="multilevel"/>
    <w:tmpl w:val="6900B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0D6B79AF"/>
    <w:multiLevelType w:val="multilevel"/>
    <w:tmpl w:val="E36A1A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46137A"/>
    <w:multiLevelType w:val="hybridMultilevel"/>
    <w:tmpl w:val="B1627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347C4B"/>
    <w:multiLevelType w:val="multilevel"/>
    <w:tmpl w:val="1CB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D8426C"/>
    <w:multiLevelType w:val="multilevel"/>
    <w:tmpl w:val="C19A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9F4B08"/>
    <w:multiLevelType w:val="multilevel"/>
    <w:tmpl w:val="7A56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DF33A90"/>
    <w:multiLevelType w:val="hybridMultilevel"/>
    <w:tmpl w:val="FA7864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0D1C7F"/>
    <w:multiLevelType w:val="multilevel"/>
    <w:tmpl w:val="EF58A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8A3CD2"/>
    <w:multiLevelType w:val="multilevel"/>
    <w:tmpl w:val="2CB46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3D96290"/>
    <w:multiLevelType w:val="hybridMultilevel"/>
    <w:tmpl w:val="F2A4385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F02D46"/>
    <w:multiLevelType w:val="multilevel"/>
    <w:tmpl w:val="FFAE5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nsid w:val="2DB53ED8"/>
    <w:multiLevelType w:val="hybridMultilevel"/>
    <w:tmpl w:val="D2EE7C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DB37F7"/>
    <w:multiLevelType w:val="multilevel"/>
    <w:tmpl w:val="84EE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D242A2"/>
    <w:multiLevelType w:val="hybridMultilevel"/>
    <w:tmpl w:val="E912E0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39865C5"/>
    <w:multiLevelType w:val="multilevel"/>
    <w:tmpl w:val="FFA4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5352C6"/>
    <w:multiLevelType w:val="multilevel"/>
    <w:tmpl w:val="70AE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644E62"/>
    <w:multiLevelType w:val="hybridMultilevel"/>
    <w:tmpl w:val="3FB0C12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8806D1"/>
    <w:multiLevelType w:val="multilevel"/>
    <w:tmpl w:val="7370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8078BC"/>
    <w:multiLevelType w:val="multilevel"/>
    <w:tmpl w:val="07F4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5">
    <w:nsid w:val="5F18598B"/>
    <w:multiLevelType w:val="hybridMultilevel"/>
    <w:tmpl w:val="F2A4385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nsid w:val="6FFE23F7"/>
    <w:multiLevelType w:val="hybridMultilevel"/>
    <w:tmpl w:val="EF52BE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0C0E12"/>
    <w:multiLevelType w:val="multilevel"/>
    <w:tmpl w:val="F064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9CC5513"/>
    <w:multiLevelType w:val="multilevel"/>
    <w:tmpl w:val="F084A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42"/>
  </w:num>
  <w:num w:numId="3">
    <w:abstractNumId w:val="26"/>
  </w:num>
  <w:num w:numId="4">
    <w:abstractNumId w:val="15"/>
  </w:num>
  <w:num w:numId="5">
    <w:abstractNumId w:val="17"/>
  </w:num>
  <w:num w:numId="6">
    <w:abstractNumId w:val="21"/>
  </w:num>
  <w:num w:numId="7">
    <w:abstractNumId w:val="25"/>
  </w:num>
  <w:num w:numId="8">
    <w:abstractNumId w:val="2"/>
  </w:num>
  <w:num w:numId="9">
    <w:abstractNumId w:val="37"/>
  </w:num>
  <w:num w:numId="10">
    <w:abstractNumId w:val="8"/>
  </w:num>
  <w:num w:numId="11">
    <w:abstractNumId w:val="13"/>
  </w:num>
  <w:num w:numId="12">
    <w:abstractNumId w:val="19"/>
  </w:num>
  <w:num w:numId="13">
    <w:abstractNumId w:val="31"/>
  </w:num>
  <w:num w:numId="14">
    <w:abstractNumId w:val="33"/>
  </w:num>
  <w:num w:numId="15">
    <w:abstractNumId w:val="5"/>
  </w:num>
  <w:num w:numId="16">
    <w:abstractNumId w:val="38"/>
    <w:lvlOverride w:ilvl="0">
      <w:startOverride w:val="1"/>
    </w:lvlOverride>
    <w:lvlOverride w:ilvl="1"/>
    <w:lvlOverride w:ilvl="2"/>
    <w:lvlOverride w:ilvl="3"/>
    <w:lvlOverride w:ilvl="4"/>
    <w:lvlOverride w:ilvl="5"/>
    <w:lvlOverride w:ilvl="6"/>
    <w:lvlOverride w:ilvl="7"/>
    <w:lvlOverride w:ilvl="8"/>
  </w:num>
  <w:num w:numId="17">
    <w:abstractNumId w:val="34"/>
    <w:lvlOverride w:ilvl="0">
      <w:startOverride w:val="1"/>
    </w:lvlOverride>
    <w:lvlOverride w:ilvl="1"/>
    <w:lvlOverride w:ilvl="2"/>
    <w:lvlOverride w:ilvl="3"/>
    <w:lvlOverride w:ilvl="4"/>
    <w:lvlOverride w:ilvl="5"/>
    <w:lvlOverride w:ilvl="6"/>
    <w:lvlOverride w:ilvl="7"/>
    <w:lvlOverride w:ilvl="8"/>
  </w:num>
  <w:num w:numId="18">
    <w:abstractNumId w:val="4"/>
  </w:num>
  <w:num w:numId="19">
    <w:abstractNumId w:val="12"/>
  </w:num>
  <w:num w:numId="20">
    <w:abstractNumId w:val="11"/>
  </w:num>
  <w:num w:numId="21">
    <w:abstractNumId w:val="16"/>
  </w:num>
  <w:num w:numId="22">
    <w:abstractNumId w:val="9"/>
  </w:num>
  <w:num w:numId="23">
    <w:abstractNumId w:val="1"/>
  </w:num>
  <w:num w:numId="24">
    <w:abstractNumId w:val="3"/>
  </w:num>
  <w:num w:numId="25">
    <w:abstractNumId w:val="23"/>
  </w:num>
  <w:num w:numId="26">
    <w:abstractNumId w:val="7"/>
  </w:num>
  <w:num w:numId="27">
    <w:abstractNumId w:val="32"/>
  </w:num>
  <w:num w:numId="28">
    <w:abstractNumId w:val="28"/>
  </w:num>
  <w:num w:numId="29">
    <w:abstractNumId w:val="30"/>
  </w:num>
  <w:num w:numId="30">
    <w:abstractNumId w:val="40"/>
  </w:num>
  <w:num w:numId="31">
    <w:abstractNumId w:val="6"/>
  </w:num>
  <w:num w:numId="32">
    <w:abstractNumId w:val="27"/>
  </w:num>
  <w:num w:numId="33">
    <w:abstractNumId w:val="41"/>
  </w:num>
  <w:num w:numId="34">
    <w:abstractNumId w:val="18"/>
  </w:num>
  <w:num w:numId="35">
    <w:abstractNumId w:val="36"/>
  </w:num>
  <w:num w:numId="36">
    <w:abstractNumId w:val="14"/>
  </w:num>
  <w:num w:numId="37">
    <w:abstractNumId w:val="39"/>
  </w:num>
  <w:num w:numId="38">
    <w:abstractNumId w:val="24"/>
  </w:num>
  <w:num w:numId="39">
    <w:abstractNumId w:val="0"/>
  </w:num>
  <w:num w:numId="40">
    <w:abstractNumId w:val="10"/>
  </w:num>
  <w:num w:numId="41">
    <w:abstractNumId w:val="29"/>
  </w:num>
  <w:num w:numId="42">
    <w:abstractNumId w:val="22"/>
  </w:num>
  <w:num w:numId="43">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08B8"/>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0F6168"/>
    <w:rsid w:val="00110487"/>
    <w:rsid w:val="001216E9"/>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32DB"/>
    <w:rsid w:val="00194472"/>
    <w:rsid w:val="001962D1"/>
    <w:rsid w:val="001A1758"/>
    <w:rsid w:val="001A41B9"/>
    <w:rsid w:val="001A5094"/>
    <w:rsid w:val="001B0A36"/>
    <w:rsid w:val="001B0D06"/>
    <w:rsid w:val="001B6D18"/>
    <w:rsid w:val="001B7151"/>
    <w:rsid w:val="001C2162"/>
    <w:rsid w:val="001C42F9"/>
    <w:rsid w:val="001D4406"/>
    <w:rsid w:val="001D504B"/>
    <w:rsid w:val="001D53DE"/>
    <w:rsid w:val="001E357D"/>
    <w:rsid w:val="001E7B16"/>
    <w:rsid w:val="001F0034"/>
    <w:rsid w:val="001F159D"/>
    <w:rsid w:val="001F46A5"/>
    <w:rsid w:val="0021718D"/>
    <w:rsid w:val="00217ADA"/>
    <w:rsid w:val="00223AE0"/>
    <w:rsid w:val="00234450"/>
    <w:rsid w:val="00251BCA"/>
    <w:rsid w:val="00260558"/>
    <w:rsid w:val="0026283D"/>
    <w:rsid w:val="00274BDE"/>
    <w:rsid w:val="002766BC"/>
    <w:rsid w:val="00280068"/>
    <w:rsid w:val="002828EF"/>
    <w:rsid w:val="00286958"/>
    <w:rsid w:val="0029001A"/>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775D"/>
    <w:rsid w:val="0034173E"/>
    <w:rsid w:val="00341900"/>
    <w:rsid w:val="00343EE8"/>
    <w:rsid w:val="0035605A"/>
    <w:rsid w:val="00357BB1"/>
    <w:rsid w:val="00357CD0"/>
    <w:rsid w:val="003614E7"/>
    <w:rsid w:val="003620C0"/>
    <w:rsid w:val="003629A5"/>
    <w:rsid w:val="0036476A"/>
    <w:rsid w:val="00365E43"/>
    <w:rsid w:val="00370FDA"/>
    <w:rsid w:val="0037141D"/>
    <w:rsid w:val="00375565"/>
    <w:rsid w:val="00377D51"/>
    <w:rsid w:val="00377DD2"/>
    <w:rsid w:val="0038357B"/>
    <w:rsid w:val="003873E8"/>
    <w:rsid w:val="00396510"/>
    <w:rsid w:val="003A757C"/>
    <w:rsid w:val="003B30A9"/>
    <w:rsid w:val="003C2495"/>
    <w:rsid w:val="003D40E0"/>
    <w:rsid w:val="003D4FB9"/>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45E2"/>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27CEE"/>
    <w:rsid w:val="005423FA"/>
    <w:rsid w:val="00544E3F"/>
    <w:rsid w:val="005459E0"/>
    <w:rsid w:val="00545E45"/>
    <w:rsid w:val="00550EC8"/>
    <w:rsid w:val="005527F0"/>
    <w:rsid w:val="00557A05"/>
    <w:rsid w:val="00557B85"/>
    <w:rsid w:val="00586F13"/>
    <w:rsid w:val="00590B27"/>
    <w:rsid w:val="00591B9F"/>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6B03"/>
    <w:rsid w:val="0070333D"/>
    <w:rsid w:val="00705AF7"/>
    <w:rsid w:val="00706E7F"/>
    <w:rsid w:val="0071504C"/>
    <w:rsid w:val="007301E5"/>
    <w:rsid w:val="00730C96"/>
    <w:rsid w:val="00731DC0"/>
    <w:rsid w:val="007345FB"/>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6F5E"/>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476C4"/>
    <w:rsid w:val="00850760"/>
    <w:rsid w:val="0085226F"/>
    <w:rsid w:val="00854D73"/>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4E3F"/>
    <w:rsid w:val="009C6715"/>
    <w:rsid w:val="009D108D"/>
    <w:rsid w:val="009D2E51"/>
    <w:rsid w:val="009D2E90"/>
    <w:rsid w:val="009D4539"/>
    <w:rsid w:val="009D59AE"/>
    <w:rsid w:val="009E1436"/>
    <w:rsid w:val="009E31A0"/>
    <w:rsid w:val="009E5668"/>
    <w:rsid w:val="009E7C8A"/>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79E9"/>
    <w:rsid w:val="00AB0A70"/>
    <w:rsid w:val="00AB41F1"/>
    <w:rsid w:val="00AB5A3B"/>
    <w:rsid w:val="00AB6A7C"/>
    <w:rsid w:val="00AD722B"/>
    <w:rsid w:val="00AE3C7A"/>
    <w:rsid w:val="00AF24F6"/>
    <w:rsid w:val="00AF31BE"/>
    <w:rsid w:val="00AF46DF"/>
    <w:rsid w:val="00B04BD9"/>
    <w:rsid w:val="00B05F9C"/>
    <w:rsid w:val="00B10697"/>
    <w:rsid w:val="00B134E7"/>
    <w:rsid w:val="00B15A9E"/>
    <w:rsid w:val="00B346DF"/>
    <w:rsid w:val="00B36FBC"/>
    <w:rsid w:val="00B44182"/>
    <w:rsid w:val="00B467CC"/>
    <w:rsid w:val="00B5443B"/>
    <w:rsid w:val="00B570EB"/>
    <w:rsid w:val="00B57582"/>
    <w:rsid w:val="00B63B0F"/>
    <w:rsid w:val="00B653F7"/>
    <w:rsid w:val="00B72A08"/>
    <w:rsid w:val="00B74FF2"/>
    <w:rsid w:val="00B7678A"/>
    <w:rsid w:val="00B801FA"/>
    <w:rsid w:val="00B9262D"/>
    <w:rsid w:val="00B9286F"/>
    <w:rsid w:val="00BA1572"/>
    <w:rsid w:val="00BA3D6A"/>
    <w:rsid w:val="00BA5817"/>
    <w:rsid w:val="00BB1144"/>
    <w:rsid w:val="00BB3514"/>
    <w:rsid w:val="00BC24EE"/>
    <w:rsid w:val="00BC454D"/>
    <w:rsid w:val="00BD03D1"/>
    <w:rsid w:val="00BD590D"/>
    <w:rsid w:val="00BE1C1B"/>
    <w:rsid w:val="00BE2024"/>
    <w:rsid w:val="00BF35D5"/>
    <w:rsid w:val="00C01C2B"/>
    <w:rsid w:val="00C16713"/>
    <w:rsid w:val="00C16D65"/>
    <w:rsid w:val="00C20A1C"/>
    <w:rsid w:val="00C23616"/>
    <w:rsid w:val="00C23A70"/>
    <w:rsid w:val="00C26152"/>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68D"/>
    <w:rsid w:val="00CB2A94"/>
    <w:rsid w:val="00CB4A76"/>
    <w:rsid w:val="00CB5230"/>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60743"/>
    <w:rsid w:val="00D92BC0"/>
    <w:rsid w:val="00D92F77"/>
    <w:rsid w:val="00D965B5"/>
    <w:rsid w:val="00DA0EBA"/>
    <w:rsid w:val="00DA1C1B"/>
    <w:rsid w:val="00DA3C05"/>
    <w:rsid w:val="00DA4EAA"/>
    <w:rsid w:val="00DB1F25"/>
    <w:rsid w:val="00DC087A"/>
    <w:rsid w:val="00DC10F4"/>
    <w:rsid w:val="00DC40DA"/>
    <w:rsid w:val="00DC6851"/>
    <w:rsid w:val="00DD0A31"/>
    <w:rsid w:val="00DD0EB8"/>
    <w:rsid w:val="00DD0F8E"/>
    <w:rsid w:val="00DD2F23"/>
    <w:rsid w:val="00DD599E"/>
    <w:rsid w:val="00DD6BEA"/>
    <w:rsid w:val="00DD7793"/>
    <w:rsid w:val="00DE2EB7"/>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0ED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321"/>
    <w:rsid w:val="00F30BD7"/>
    <w:rsid w:val="00F310F2"/>
    <w:rsid w:val="00F33937"/>
    <w:rsid w:val="00F3442D"/>
    <w:rsid w:val="00F450D5"/>
    <w:rsid w:val="00F513C4"/>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6Colorful-Accent3">
    <w:name w:val="Grid Table 6 Colorful Accent 3"/>
    <w:basedOn w:val="TableNormal"/>
    <w:uiPriority w:val="51"/>
    <w:rsid w:val="001D504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1D504B"/>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3">
    <w:name w:val="toc 3"/>
    <w:basedOn w:val="Normal"/>
    <w:next w:val="Normal"/>
    <w:autoRedefine/>
    <w:uiPriority w:val="39"/>
    <w:unhideWhenUsed/>
    <w:rsid w:val="001932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2345">
      <w:bodyDiv w:val="1"/>
      <w:marLeft w:val="0"/>
      <w:marRight w:val="0"/>
      <w:marTop w:val="0"/>
      <w:marBottom w:val="0"/>
      <w:divBdr>
        <w:top w:val="none" w:sz="0" w:space="0" w:color="auto"/>
        <w:left w:val="none" w:sz="0" w:space="0" w:color="auto"/>
        <w:bottom w:val="none" w:sz="0" w:space="0" w:color="auto"/>
        <w:right w:val="none" w:sz="0" w:space="0" w:color="auto"/>
      </w:divBdr>
    </w:div>
    <w:div w:id="12927251">
      <w:bodyDiv w:val="1"/>
      <w:marLeft w:val="0"/>
      <w:marRight w:val="0"/>
      <w:marTop w:val="0"/>
      <w:marBottom w:val="0"/>
      <w:divBdr>
        <w:top w:val="none" w:sz="0" w:space="0" w:color="auto"/>
        <w:left w:val="none" w:sz="0" w:space="0" w:color="auto"/>
        <w:bottom w:val="none" w:sz="0" w:space="0" w:color="auto"/>
        <w:right w:val="none" w:sz="0" w:space="0" w:color="auto"/>
      </w:divBdr>
    </w:div>
    <w:div w:id="101922390">
      <w:bodyDiv w:val="1"/>
      <w:marLeft w:val="0"/>
      <w:marRight w:val="0"/>
      <w:marTop w:val="0"/>
      <w:marBottom w:val="0"/>
      <w:divBdr>
        <w:top w:val="none" w:sz="0" w:space="0" w:color="auto"/>
        <w:left w:val="none" w:sz="0" w:space="0" w:color="auto"/>
        <w:bottom w:val="none" w:sz="0" w:space="0" w:color="auto"/>
        <w:right w:val="none" w:sz="0" w:space="0" w:color="auto"/>
      </w:divBdr>
    </w:div>
    <w:div w:id="133497871">
      <w:bodyDiv w:val="1"/>
      <w:marLeft w:val="0"/>
      <w:marRight w:val="0"/>
      <w:marTop w:val="0"/>
      <w:marBottom w:val="0"/>
      <w:divBdr>
        <w:top w:val="none" w:sz="0" w:space="0" w:color="auto"/>
        <w:left w:val="none" w:sz="0" w:space="0" w:color="auto"/>
        <w:bottom w:val="none" w:sz="0" w:space="0" w:color="auto"/>
        <w:right w:val="none" w:sz="0" w:space="0" w:color="auto"/>
      </w:divBdr>
    </w:div>
    <w:div w:id="152917814">
      <w:bodyDiv w:val="1"/>
      <w:marLeft w:val="0"/>
      <w:marRight w:val="0"/>
      <w:marTop w:val="0"/>
      <w:marBottom w:val="0"/>
      <w:divBdr>
        <w:top w:val="none" w:sz="0" w:space="0" w:color="auto"/>
        <w:left w:val="none" w:sz="0" w:space="0" w:color="auto"/>
        <w:bottom w:val="none" w:sz="0" w:space="0" w:color="auto"/>
        <w:right w:val="none" w:sz="0" w:space="0" w:color="auto"/>
      </w:divBdr>
    </w:div>
    <w:div w:id="255790977">
      <w:bodyDiv w:val="1"/>
      <w:marLeft w:val="0"/>
      <w:marRight w:val="0"/>
      <w:marTop w:val="0"/>
      <w:marBottom w:val="0"/>
      <w:divBdr>
        <w:top w:val="none" w:sz="0" w:space="0" w:color="auto"/>
        <w:left w:val="none" w:sz="0" w:space="0" w:color="auto"/>
        <w:bottom w:val="none" w:sz="0" w:space="0" w:color="auto"/>
        <w:right w:val="none" w:sz="0" w:space="0" w:color="auto"/>
      </w:divBdr>
      <w:divsChild>
        <w:div w:id="1887064793">
          <w:marLeft w:val="0"/>
          <w:marRight w:val="0"/>
          <w:marTop w:val="0"/>
          <w:marBottom w:val="0"/>
          <w:divBdr>
            <w:top w:val="none" w:sz="0" w:space="0" w:color="auto"/>
            <w:left w:val="none" w:sz="0" w:space="0" w:color="auto"/>
            <w:bottom w:val="none" w:sz="0" w:space="0" w:color="auto"/>
            <w:right w:val="none" w:sz="0" w:space="0" w:color="auto"/>
          </w:divBdr>
          <w:divsChild>
            <w:div w:id="1795558580">
              <w:marLeft w:val="0"/>
              <w:marRight w:val="0"/>
              <w:marTop w:val="0"/>
              <w:marBottom w:val="0"/>
              <w:divBdr>
                <w:top w:val="none" w:sz="0" w:space="0" w:color="auto"/>
                <w:left w:val="none" w:sz="0" w:space="0" w:color="auto"/>
                <w:bottom w:val="none" w:sz="0" w:space="0" w:color="auto"/>
                <w:right w:val="none" w:sz="0" w:space="0" w:color="auto"/>
              </w:divBdr>
            </w:div>
          </w:divsChild>
        </w:div>
        <w:div w:id="140663657">
          <w:marLeft w:val="0"/>
          <w:marRight w:val="0"/>
          <w:marTop w:val="0"/>
          <w:marBottom w:val="0"/>
          <w:divBdr>
            <w:top w:val="none" w:sz="0" w:space="0" w:color="auto"/>
            <w:left w:val="none" w:sz="0" w:space="0" w:color="auto"/>
            <w:bottom w:val="none" w:sz="0" w:space="0" w:color="auto"/>
            <w:right w:val="none" w:sz="0" w:space="0" w:color="auto"/>
          </w:divBdr>
          <w:divsChild>
            <w:div w:id="2007512628">
              <w:marLeft w:val="0"/>
              <w:marRight w:val="0"/>
              <w:marTop w:val="0"/>
              <w:marBottom w:val="0"/>
              <w:divBdr>
                <w:top w:val="none" w:sz="0" w:space="0" w:color="auto"/>
                <w:left w:val="none" w:sz="0" w:space="0" w:color="auto"/>
                <w:bottom w:val="none" w:sz="0" w:space="0" w:color="auto"/>
                <w:right w:val="none" w:sz="0" w:space="0" w:color="auto"/>
              </w:divBdr>
            </w:div>
          </w:divsChild>
        </w:div>
        <w:div w:id="3090071">
          <w:marLeft w:val="0"/>
          <w:marRight w:val="0"/>
          <w:marTop w:val="0"/>
          <w:marBottom w:val="0"/>
          <w:divBdr>
            <w:top w:val="none" w:sz="0" w:space="0" w:color="auto"/>
            <w:left w:val="none" w:sz="0" w:space="0" w:color="auto"/>
            <w:bottom w:val="none" w:sz="0" w:space="0" w:color="auto"/>
            <w:right w:val="none" w:sz="0" w:space="0" w:color="auto"/>
          </w:divBdr>
          <w:divsChild>
            <w:div w:id="750395261">
              <w:marLeft w:val="0"/>
              <w:marRight w:val="0"/>
              <w:marTop w:val="0"/>
              <w:marBottom w:val="0"/>
              <w:divBdr>
                <w:top w:val="none" w:sz="0" w:space="0" w:color="auto"/>
                <w:left w:val="none" w:sz="0" w:space="0" w:color="auto"/>
                <w:bottom w:val="none" w:sz="0" w:space="0" w:color="auto"/>
                <w:right w:val="none" w:sz="0" w:space="0" w:color="auto"/>
              </w:divBdr>
            </w:div>
          </w:divsChild>
        </w:div>
        <w:div w:id="1048842692">
          <w:marLeft w:val="0"/>
          <w:marRight w:val="0"/>
          <w:marTop w:val="0"/>
          <w:marBottom w:val="0"/>
          <w:divBdr>
            <w:top w:val="none" w:sz="0" w:space="0" w:color="auto"/>
            <w:left w:val="none" w:sz="0" w:space="0" w:color="auto"/>
            <w:bottom w:val="none" w:sz="0" w:space="0" w:color="auto"/>
            <w:right w:val="none" w:sz="0" w:space="0" w:color="auto"/>
          </w:divBdr>
          <w:divsChild>
            <w:div w:id="16150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1929698">
      <w:bodyDiv w:val="1"/>
      <w:marLeft w:val="0"/>
      <w:marRight w:val="0"/>
      <w:marTop w:val="0"/>
      <w:marBottom w:val="0"/>
      <w:divBdr>
        <w:top w:val="none" w:sz="0" w:space="0" w:color="auto"/>
        <w:left w:val="none" w:sz="0" w:space="0" w:color="auto"/>
        <w:bottom w:val="none" w:sz="0" w:space="0" w:color="auto"/>
        <w:right w:val="none" w:sz="0" w:space="0" w:color="auto"/>
      </w:divBdr>
      <w:divsChild>
        <w:div w:id="1791582754">
          <w:marLeft w:val="0"/>
          <w:marRight w:val="0"/>
          <w:marTop w:val="0"/>
          <w:marBottom w:val="0"/>
          <w:divBdr>
            <w:top w:val="none" w:sz="0" w:space="0" w:color="auto"/>
            <w:left w:val="none" w:sz="0" w:space="0" w:color="auto"/>
            <w:bottom w:val="none" w:sz="0" w:space="0" w:color="auto"/>
            <w:right w:val="none" w:sz="0" w:space="0" w:color="auto"/>
          </w:divBdr>
          <w:divsChild>
            <w:div w:id="1183394441">
              <w:marLeft w:val="0"/>
              <w:marRight w:val="0"/>
              <w:marTop w:val="0"/>
              <w:marBottom w:val="0"/>
              <w:divBdr>
                <w:top w:val="none" w:sz="0" w:space="0" w:color="auto"/>
                <w:left w:val="none" w:sz="0" w:space="0" w:color="auto"/>
                <w:bottom w:val="none" w:sz="0" w:space="0" w:color="auto"/>
                <w:right w:val="none" w:sz="0" w:space="0" w:color="auto"/>
              </w:divBdr>
            </w:div>
          </w:divsChild>
        </w:div>
        <w:div w:id="1495149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16954141">
      <w:bodyDiv w:val="1"/>
      <w:marLeft w:val="0"/>
      <w:marRight w:val="0"/>
      <w:marTop w:val="0"/>
      <w:marBottom w:val="0"/>
      <w:divBdr>
        <w:top w:val="none" w:sz="0" w:space="0" w:color="auto"/>
        <w:left w:val="none" w:sz="0" w:space="0" w:color="auto"/>
        <w:bottom w:val="none" w:sz="0" w:space="0" w:color="auto"/>
        <w:right w:val="none" w:sz="0" w:space="0" w:color="auto"/>
      </w:divBdr>
      <w:divsChild>
        <w:div w:id="1817526138">
          <w:marLeft w:val="0"/>
          <w:marRight w:val="0"/>
          <w:marTop w:val="0"/>
          <w:marBottom w:val="0"/>
          <w:divBdr>
            <w:top w:val="none" w:sz="0" w:space="0" w:color="auto"/>
            <w:left w:val="none" w:sz="0" w:space="0" w:color="auto"/>
            <w:bottom w:val="none" w:sz="0" w:space="0" w:color="auto"/>
            <w:right w:val="none" w:sz="0" w:space="0" w:color="auto"/>
          </w:divBdr>
          <w:divsChild>
            <w:div w:id="959846628">
              <w:marLeft w:val="0"/>
              <w:marRight w:val="0"/>
              <w:marTop w:val="0"/>
              <w:marBottom w:val="0"/>
              <w:divBdr>
                <w:top w:val="none" w:sz="0" w:space="0" w:color="auto"/>
                <w:left w:val="none" w:sz="0" w:space="0" w:color="auto"/>
                <w:bottom w:val="none" w:sz="0" w:space="0" w:color="auto"/>
                <w:right w:val="none" w:sz="0" w:space="0" w:color="auto"/>
              </w:divBdr>
            </w:div>
          </w:divsChild>
        </w:div>
        <w:div w:id="1469934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852001">
      <w:bodyDiv w:val="1"/>
      <w:marLeft w:val="0"/>
      <w:marRight w:val="0"/>
      <w:marTop w:val="0"/>
      <w:marBottom w:val="0"/>
      <w:divBdr>
        <w:top w:val="none" w:sz="0" w:space="0" w:color="auto"/>
        <w:left w:val="none" w:sz="0" w:space="0" w:color="auto"/>
        <w:bottom w:val="none" w:sz="0" w:space="0" w:color="auto"/>
        <w:right w:val="none" w:sz="0" w:space="0" w:color="auto"/>
      </w:divBdr>
      <w:divsChild>
        <w:div w:id="587464764">
          <w:marLeft w:val="0"/>
          <w:marRight w:val="0"/>
          <w:marTop w:val="0"/>
          <w:marBottom w:val="0"/>
          <w:divBdr>
            <w:top w:val="none" w:sz="0" w:space="0" w:color="auto"/>
            <w:left w:val="none" w:sz="0" w:space="0" w:color="auto"/>
            <w:bottom w:val="none" w:sz="0" w:space="0" w:color="auto"/>
            <w:right w:val="none" w:sz="0" w:space="0" w:color="auto"/>
          </w:divBdr>
          <w:divsChild>
            <w:div w:id="1908219640">
              <w:marLeft w:val="0"/>
              <w:marRight w:val="0"/>
              <w:marTop w:val="0"/>
              <w:marBottom w:val="0"/>
              <w:divBdr>
                <w:top w:val="none" w:sz="0" w:space="0" w:color="auto"/>
                <w:left w:val="none" w:sz="0" w:space="0" w:color="auto"/>
                <w:bottom w:val="none" w:sz="0" w:space="0" w:color="auto"/>
                <w:right w:val="none" w:sz="0" w:space="0" w:color="auto"/>
              </w:divBdr>
            </w:div>
          </w:divsChild>
        </w:div>
        <w:div w:id="2066487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9071217">
      <w:bodyDiv w:val="1"/>
      <w:marLeft w:val="0"/>
      <w:marRight w:val="0"/>
      <w:marTop w:val="0"/>
      <w:marBottom w:val="0"/>
      <w:divBdr>
        <w:top w:val="none" w:sz="0" w:space="0" w:color="auto"/>
        <w:left w:val="none" w:sz="0" w:space="0" w:color="auto"/>
        <w:bottom w:val="none" w:sz="0" w:space="0" w:color="auto"/>
        <w:right w:val="none" w:sz="0" w:space="0" w:color="auto"/>
      </w:divBdr>
    </w:div>
    <w:div w:id="607932804">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2007949">
      <w:bodyDiv w:val="1"/>
      <w:marLeft w:val="0"/>
      <w:marRight w:val="0"/>
      <w:marTop w:val="0"/>
      <w:marBottom w:val="0"/>
      <w:divBdr>
        <w:top w:val="none" w:sz="0" w:space="0" w:color="auto"/>
        <w:left w:val="none" w:sz="0" w:space="0" w:color="auto"/>
        <w:bottom w:val="none" w:sz="0" w:space="0" w:color="auto"/>
        <w:right w:val="none" w:sz="0" w:space="0" w:color="auto"/>
      </w:divBdr>
      <w:divsChild>
        <w:div w:id="485517736">
          <w:marLeft w:val="0"/>
          <w:marRight w:val="0"/>
          <w:marTop w:val="0"/>
          <w:marBottom w:val="0"/>
          <w:divBdr>
            <w:top w:val="none" w:sz="0" w:space="0" w:color="auto"/>
            <w:left w:val="none" w:sz="0" w:space="0" w:color="auto"/>
            <w:bottom w:val="none" w:sz="0" w:space="0" w:color="auto"/>
            <w:right w:val="none" w:sz="0" w:space="0" w:color="auto"/>
          </w:divBdr>
          <w:divsChild>
            <w:div w:id="1533373648">
              <w:marLeft w:val="0"/>
              <w:marRight w:val="0"/>
              <w:marTop w:val="0"/>
              <w:marBottom w:val="0"/>
              <w:divBdr>
                <w:top w:val="none" w:sz="0" w:space="0" w:color="auto"/>
                <w:left w:val="none" w:sz="0" w:space="0" w:color="auto"/>
                <w:bottom w:val="none" w:sz="0" w:space="0" w:color="auto"/>
                <w:right w:val="none" w:sz="0" w:space="0" w:color="auto"/>
              </w:divBdr>
            </w:div>
          </w:divsChild>
        </w:div>
        <w:div w:id="2105027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389519">
      <w:bodyDiv w:val="1"/>
      <w:marLeft w:val="0"/>
      <w:marRight w:val="0"/>
      <w:marTop w:val="0"/>
      <w:marBottom w:val="0"/>
      <w:divBdr>
        <w:top w:val="none" w:sz="0" w:space="0" w:color="auto"/>
        <w:left w:val="none" w:sz="0" w:space="0" w:color="auto"/>
        <w:bottom w:val="none" w:sz="0" w:space="0" w:color="auto"/>
        <w:right w:val="none" w:sz="0" w:space="0" w:color="auto"/>
      </w:divBdr>
    </w:div>
    <w:div w:id="770467289">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3619">
      <w:bodyDiv w:val="1"/>
      <w:marLeft w:val="0"/>
      <w:marRight w:val="0"/>
      <w:marTop w:val="0"/>
      <w:marBottom w:val="0"/>
      <w:divBdr>
        <w:top w:val="none" w:sz="0" w:space="0" w:color="auto"/>
        <w:left w:val="none" w:sz="0" w:space="0" w:color="auto"/>
        <w:bottom w:val="none" w:sz="0" w:space="0" w:color="auto"/>
        <w:right w:val="none" w:sz="0" w:space="0" w:color="auto"/>
      </w:divBdr>
    </w:div>
    <w:div w:id="904602855">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7739359">
      <w:bodyDiv w:val="1"/>
      <w:marLeft w:val="0"/>
      <w:marRight w:val="0"/>
      <w:marTop w:val="0"/>
      <w:marBottom w:val="0"/>
      <w:divBdr>
        <w:top w:val="none" w:sz="0" w:space="0" w:color="auto"/>
        <w:left w:val="none" w:sz="0" w:space="0" w:color="auto"/>
        <w:bottom w:val="none" w:sz="0" w:space="0" w:color="auto"/>
        <w:right w:val="none" w:sz="0" w:space="0" w:color="auto"/>
      </w:divBdr>
    </w:div>
    <w:div w:id="944461648">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3972523">
      <w:bodyDiv w:val="1"/>
      <w:marLeft w:val="0"/>
      <w:marRight w:val="0"/>
      <w:marTop w:val="0"/>
      <w:marBottom w:val="0"/>
      <w:divBdr>
        <w:top w:val="none" w:sz="0" w:space="0" w:color="auto"/>
        <w:left w:val="none" w:sz="0" w:space="0" w:color="auto"/>
        <w:bottom w:val="none" w:sz="0" w:space="0" w:color="auto"/>
        <w:right w:val="none" w:sz="0" w:space="0" w:color="auto"/>
      </w:divBdr>
      <w:divsChild>
        <w:div w:id="1630748054">
          <w:marLeft w:val="0"/>
          <w:marRight w:val="0"/>
          <w:marTop w:val="0"/>
          <w:marBottom w:val="0"/>
          <w:divBdr>
            <w:top w:val="none" w:sz="0" w:space="0" w:color="auto"/>
            <w:left w:val="none" w:sz="0" w:space="0" w:color="auto"/>
            <w:bottom w:val="none" w:sz="0" w:space="0" w:color="auto"/>
            <w:right w:val="none" w:sz="0" w:space="0" w:color="auto"/>
          </w:divBdr>
          <w:divsChild>
            <w:div w:id="54121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3203047">
      <w:bodyDiv w:val="1"/>
      <w:marLeft w:val="0"/>
      <w:marRight w:val="0"/>
      <w:marTop w:val="0"/>
      <w:marBottom w:val="0"/>
      <w:divBdr>
        <w:top w:val="none" w:sz="0" w:space="0" w:color="auto"/>
        <w:left w:val="none" w:sz="0" w:space="0" w:color="auto"/>
        <w:bottom w:val="none" w:sz="0" w:space="0" w:color="auto"/>
        <w:right w:val="none" w:sz="0" w:space="0" w:color="auto"/>
      </w:divBdr>
      <w:divsChild>
        <w:div w:id="1029912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29923143">
      <w:bodyDiv w:val="1"/>
      <w:marLeft w:val="0"/>
      <w:marRight w:val="0"/>
      <w:marTop w:val="0"/>
      <w:marBottom w:val="0"/>
      <w:divBdr>
        <w:top w:val="none" w:sz="0" w:space="0" w:color="auto"/>
        <w:left w:val="none" w:sz="0" w:space="0" w:color="auto"/>
        <w:bottom w:val="none" w:sz="0" w:space="0" w:color="auto"/>
        <w:right w:val="none" w:sz="0" w:space="0" w:color="auto"/>
      </w:divBdr>
    </w:div>
    <w:div w:id="1237010125">
      <w:bodyDiv w:val="1"/>
      <w:marLeft w:val="0"/>
      <w:marRight w:val="0"/>
      <w:marTop w:val="0"/>
      <w:marBottom w:val="0"/>
      <w:divBdr>
        <w:top w:val="none" w:sz="0" w:space="0" w:color="auto"/>
        <w:left w:val="none" w:sz="0" w:space="0" w:color="auto"/>
        <w:bottom w:val="none" w:sz="0" w:space="0" w:color="auto"/>
        <w:right w:val="none" w:sz="0" w:space="0" w:color="auto"/>
      </w:divBdr>
    </w:div>
    <w:div w:id="1321734729">
      <w:bodyDiv w:val="1"/>
      <w:marLeft w:val="0"/>
      <w:marRight w:val="0"/>
      <w:marTop w:val="0"/>
      <w:marBottom w:val="0"/>
      <w:divBdr>
        <w:top w:val="none" w:sz="0" w:space="0" w:color="auto"/>
        <w:left w:val="none" w:sz="0" w:space="0" w:color="auto"/>
        <w:bottom w:val="none" w:sz="0" w:space="0" w:color="auto"/>
        <w:right w:val="none" w:sz="0" w:space="0" w:color="auto"/>
      </w:divBdr>
    </w:div>
    <w:div w:id="1327246298">
      <w:bodyDiv w:val="1"/>
      <w:marLeft w:val="0"/>
      <w:marRight w:val="0"/>
      <w:marTop w:val="0"/>
      <w:marBottom w:val="0"/>
      <w:divBdr>
        <w:top w:val="none" w:sz="0" w:space="0" w:color="auto"/>
        <w:left w:val="none" w:sz="0" w:space="0" w:color="auto"/>
        <w:bottom w:val="none" w:sz="0" w:space="0" w:color="auto"/>
        <w:right w:val="none" w:sz="0" w:space="0" w:color="auto"/>
      </w:divBdr>
      <w:divsChild>
        <w:div w:id="1792700964">
          <w:marLeft w:val="0"/>
          <w:marRight w:val="0"/>
          <w:marTop w:val="0"/>
          <w:marBottom w:val="0"/>
          <w:divBdr>
            <w:top w:val="none" w:sz="0" w:space="0" w:color="auto"/>
            <w:left w:val="none" w:sz="0" w:space="0" w:color="auto"/>
            <w:bottom w:val="none" w:sz="0" w:space="0" w:color="auto"/>
            <w:right w:val="none" w:sz="0" w:space="0" w:color="auto"/>
          </w:divBdr>
          <w:divsChild>
            <w:div w:id="305859127">
              <w:marLeft w:val="0"/>
              <w:marRight w:val="0"/>
              <w:marTop w:val="0"/>
              <w:marBottom w:val="0"/>
              <w:divBdr>
                <w:top w:val="none" w:sz="0" w:space="0" w:color="auto"/>
                <w:left w:val="none" w:sz="0" w:space="0" w:color="auto"/>
                <w:bottom w:val="none" w:sz="0" w:space="0" w:color="auto"/>
                <w:right w:val="none" w:sz="0" w:space="0" w:color="auto"/>
              </w:divBdr>
            </w:div>
          </w:divsChild>
        </w:div>
        <w:div w:id="2134788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0138131">
      <w:bodyDiv w:val="1"/>
      <w:marLeft w:val="0"/>
      <w:marRight w:val="0"/>
      <w:marTop w:val="0"/>
      <w:marBottom w:val="0"/>
      <w:divBdr>
        <w:top w:val="none" w:sz="0" w:space="0" w:color="auto"/>
        <w:left w:val="none" w:sz="0" w:space="0" w:color="auto"/>
        <w:bottom w:val="none" w:sz="0" w:space="0" w:color="auto"/>
        <w:right w:val="none" w:sz="0" w:space="0" w:color="auto"/>
      </w:divBdr>
    </w:div>
    <w:div w:id="1363364514">
      <w:bodyDiv w:val="1"/>
      <w:marLeft w:val="0"/>
      <w:marRight w:val="0"/>
      <w:marTop w:val="0"/>
      <w:marBottom w:val="0"/>
      <w:divBdr>
        <w:top w:val="none" w:sz="0" w:space="0" w:color="auto"/>
        <w:left w:val="none" w:sz="0" w:space="0" w:color="auto"/>
        <w:bottom w:val="none" w:sz="0" w:space="0" w:color="auto"/>
        <w:right w:val="none" w:sz="0" w:space="0" w:color="auto"/>
      </w:divBdr>
    </w:div>
    <w:div w:id="138552643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70825475">
      <w:bodyDiv w:val="1"/>
      <w:marLeft w:val="0"/>
      <w:marRight w:val="0"/>
      <w:marTop w:val="0"/>
      <w:marBottom w:val="0"/>
      <w:divBdr>
        <w:top w:val="none" w:sz="0" w:space="0" w:color="auto"/>
        <w:left w:val="none" w:sz="0" w:space="0" w:color="auto"/>
        <w:bottom w:val="none" w:sz="0" w:space="0" w:color="auto"/>
        <w:right w:val="none" w:sz="0" w:space="0" w:color="auto"/>
      </w:divBdr>
      <w:divsChild>
        <w:div w:id="2097436457">
          <w:marLeft w:val="0"/>
          <w:marRight w:val="0"/>
          <w:marTop w:val="0"/>
          <w:marBottom w:val="0"/>
          <w:divBdr>
            <w:top w:val="none" w:sz="0" w:space="0" w:color="auto"/>
            <w:left w:val="none" w:sz="0" w:space="0" w:color="auto"/>
            <w:bottom w:val="none" w:sz="0" w:space="0" w:color="auto"/>
            <w:right w:val="none" w:sz="0" w:space="0" w:color="auto"/>
          </w:divBdr>
          <w:divsChild>
            <w:div w:id="165610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1726181">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729338">
      <w:bodyDiv w:val="1"/>
      <w:marLeft w:val="0"/>
      <w:marRight w:val="0"/>
      <w:marTop w:val="0"/>
      <w:marBottom w:val="0"/>
      <w:divBdr>
        <w:top w:val="none" w:sz="0" w:space="0" w:color="auto"/>
        <w:left w:val="none" w:sz="0" w:space="0" w:color="auto"/>
        <w:bottom w:val="none" w:sz="0" w:space="0" w:color="auto"/>
        <w:right w:val="none" w:sz="0" w:space="0" w:color="auto"/>
      </w:divBdr>
      <w:divsChild>
        <w:div w:id="1630739135">
          <w:marLeft w:val="0"/>
          <w:marRight w:val="0"/>
          <w:marTop w:val="0"/>
          <w:marBottom w:val="0"/>
          <w:divBdr>
            <w:top w:val="none" w:sz="0" w:space="0" w:color="auto"/>
            <w:left w:val="none" w:sz="0" w:space="0" w:color="auto"/>
            <w:bottom w:val="none" w:sz="0" w:space="0" w:color="auto"/>
            <w:right w:val="none" w:sz="0" w:space="0" w:color="auto"/>
          </w:divBdr>
          <w:divsChild>
            <w:div w:id="373778445">
              <w:marLeft w:val="0"/>
              <w:marRight w:val="0"/>
              <w:marTop w:val="0"/>
              <w:marBottom w:val="0"/>
              <w:divBdr>
                <w:top w:val="none" w:sz="0" w:space="0" w:color="auto"/>
                <w:left w:val="none" w:sz="0" w:space="0" w:color="auto"/>
                <w:bottom w:val="none" w:sz="0" w:space="0" w:color="auto"/>
                <w:right w:val="none" w:sz="0" w:space="0" w:color="auto"/>
              </w:divBdr>
            </w:div>
          </w:divsChild>
        </w:div>
        <w:div w:id="1058673542">
          <w:marLeft w:val="0"/>
          <w:marRight w:val="0"/>
          <w:marTop w:val="0"/>
          <w:marBottom w:val="0"/>
          <w:divBdr>
            <w:top w:val="none" w:sz="0" w:space="0" w:color="auto"/>
            <w:left w:val="none" w:sz="0" w:space="0" w:color="auto"/>
            <w:bottom w:val="none" w:sz="0" w:space="0" w:color="auto"/>
            <w:right w:val="none" w:sz="0" w:space="0" w:color="auto"/>
          </w:divBdr>
          <w:divsChild>
            <w:div w:id="148439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3377974">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35409575">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6333972">
      <w:bodyDiv w:val="1"/>
      <w:marLeft w:val="0"/>
      <w:marRight w:val="0"/>
      <w:marTop w:val="0"/>
      <w:marBottom w:val="0"/>
      <w:divBdr>
        <w:top w:val="none" w:sz="0" w:space="0" w:color="auto"/>
        <w:left w:val="none" w:sz="0" w:space="0" w:color="auto"/>
        <w:bottom w:val="none" w:sz="0" w:space="0" w:color="auto"/>
        <w:right w:val="none" w:sz="0" w:space="0" w:color="auto"/>
      </w:divBdr>
      <w:divsChild>
        <w:div w:id="588195499">
          <w:marLeft w:val="0"/>
          <w:marRight w:val="0"/>
          <w:marTop w:val="0"/>
          <w:marBottom w:val="0"/>
          <w:divBdr>
            <w:top w:val="none" w:sz="0" w:space="0" w:color="auto"/>
            <w:left w:val="none" w:sz="0" w:space="0" w:color="auto"/>
            <w:bottom w:val="none" w:sz="0" w:space="0" w:color="auto"/>
            <w:right w:val="none" w:sz="0" w:space="0" w:color="auto"/>
          </w:divBdr>
          <w:divsChild>
            <w:div w:id="3481806">
              <w:marLeft w:val="0"/>
              <w:marRight w:val="0"/>
              <w:marTop w:val="0"/>
              <w:marBottom w:val="0"/>
              <w:divBdr>
                <w:top w:val="none" w:sz="0" w:space="0" w:color="auto"/>
                <w:left w:val="none" w:sz="0" w:space="0" w:color="auto"/>
                <w:bottom w:val="none" w:sz="0" w:space="0" w:color="auto"/>
                <w:right w:val="none" w:sz="0" w:space="0" w:color="auto"/>
              </w:divBdr>
            </w:div>
          </w:divsChild>
        </w:div>
        <w:div w:id="180826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724278">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F36F90-5B21-4004-AF9E-CECB84F87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9716</Words>
  <Characters>55383</Characters>
  <Application>Microsoft Office Word</Application>
  <DocSecurity>0</DocSecurity>
  <Lines>461</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2025-10-17T19:19:00Z</cp:lastPrinted>
  <dcterms:created xsi:type="dcterms:W3CDTF">2025-10-17T19:21:00Z</dcterms:created>
  <dcterms:modified xsi:type="dcterms:W3CDTF">2025-10-17T19:21:00Z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