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09E16" w14:textId="4EAD492A" w:rsidR="00BA5115" w:rsidRPr="00991EEB" w:rsidRDefault="00B7509F" w:rsidP="00BA5115">
      <w:pPr>
        <w:spacing w:before="240" w:line="276" w:lineRule="auto"/>
        <w:jc w:val="right"/>
        <w:rPr>
          <w:rFonts w:ascii="Sakkal Majalla" w:hAnsi="Sakkal Majalla" w:cs="Sakkal Majalla"/>
          <w:sz w:val="32"/>
          <w:szCs w:val="32"/>
        </w:rPr>
      </w:pPr>
      <w:r w:rsidRPr="00991EEB">
        <w:rPr>
          <w:rFonts w:ascii="Sakkal Majalla" w:hAnsi="Sakkal Majalla" w:cs="Sakkal Majalla"/>
          <w:noProof/>
          <w:sz w:val="32"/>
          <w:szCs w:val="32"/>
        </w:rPr>
        <w:drawing>
          <wp:anchor distT="0" distB="0" distL="114300" distR="114300" simplePos="0" relativeHeight="251659264" behindDoc="0" locked="0" layoutInCell="1" allowOverlap="1" wp14:anchorId="68DCB82E" wp14:editId="14E0B4BC">
            <wp:simplePos x="0" y="0"/>
            <wp:positionH relativeFrom="margin">
              <wp:posOffset>-681487</wp:posOffset>
            </wp:positionH>
            <wp:positionV relativeFrom="margin">
              <wp:posOffset>-767871</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14:paraId="399D9682" w14:textId="77777777" w:rsidR="00BA5115" w:rsidRPr="00991EEB" w:rsidRDefault="00BA5115" w:rsidP="00BA5115">
      <w:pPr>
        <w:spacing w:before="240" w:line="276" w:lineRule="auto"/>
        <w:jc w:val="right"/>
        <w:rPr>
          <w:rFonts w:ascii="Sakkal Majalla" w:hAnsi="Sakkal Majalla" w:cs="Sakkal Majalla"/>
          <w:sz w:val="32"/>
          <w:szCs w:val="32"/>
          <w:rtl/>
          <w:lang w:bidi="ar-EG"/>
        </w:rPr>
      </w:pPr>
      <w:r w:rsidRPr="00991EEB">
        <w:rPr>
          <w:rFonts w:ascii="Sakkal Majalla" w:hAnsi="Sakkal Majalla" w:cs="Sakkal Majalla"/>
          <w:sz w:val="32"/>
          <w:szCs w:val="32"/>
          <w:lang w:bidi="ar-EG"/>
        </w:rPr>
        <w:t xml:space="preserve">    </w:t>
      </w:r>
      <w:r w:rsidRPr="00991EEB">
        <w:rPr>
          <w:rFonts w:ascii="Sakkal Majalla" w:hAnsi="Sakkal Majalla" w:cs="Sakkal Majalla"/>
          <w:sz w:val="32"/>
          <w:szCs w:val="32"/>
          <w:rtl/>
          <w:lang w:bidi="ar-EG"/>
        </w:rPr>
        <w:t xml:space="preserve">كلية العلوم الإنسانية </w:t>
      </w:r>
    </w:p>
    <w:p w14:paraId="6DA3D9A8" w14:textId="77777777" w:rsidR="00BA5115" w:rsidRPr="00991EEB" w:rsidRDefault="00BA5115" w:rsidP="00BA5115">
      <w:pPr>
        <w:spacing w:before="240" w:line="276" w:lineRule="auto"/>
        <w:jc w:val="right"/>
        <w:rPr>
          <w:rFonts w:ascii="Sakkal Majalla" w:hAnsi="Sakkal Majalla" w:cs="Sakkal Majalla"/>
          <w:sz w:val="32"/>
          <w:szCs w:val="32"/>
          <w:rtl/>
          <w:lang w:bidi="ar-EG"/>
        </w:rPr>
      </w:pPr>
      <w:r w:rsidRPr="00991EEB">
        <w:rPr>
          <w:rFonts w:ascii="Sakkal Majalla" w:hAnsi="Sakkal Majalla" w:cs="Sakkal Majalla"/>
          <w:sz w:val="32"/>
          <w:szCs w:val="32"/>
          <w:rtl/>
          <w:lang w:bidi="ar-EG"/>
        </w:rPr>
        <w:t>قسم / تخصص القانون</w:t>
      </w:r>
    </w:p>
    <w:p w14:paraId="41E1F978" w14:textId="77777777" w:rsidR="00BA5115" w:rsidRPr="00991EEB" w:rsidRDefault="00BA5115" w:rsidP="00BA5115">
      <w:pPr>
        <w:spacing w:before="240" w:line="276" w:lineRule="auto"/>
        <w:jc w:val="center"/>
        <w:rPr>
          <w:rFonts w:ascii="Sakkal Majalla" w:hAnsi="Sakkal Majalla" w:cs="Sakkal Majalla"/>
          <w:sz w:val="32"/>
          <w:szCs w:val="32"/>
        </w:rPr>
      </w:pPr>
      <w:r w:rsidRPr="00991EEB">
        <w:rPr>
          <w:rFonts w:ascii="Sakkal Majalla" w:hAnsi="Sakkal Majalla" w:cs="Sakkal Majalla"/>
          <w:sz w:val="32"/>
          <w:szCs w:val="32"/>
          <w:rtl/>
          <w:lang w:bidi="ar-EG"/>
        </w:rPr>
        <w:t>عنوان البحث</w:t>
      </w:r>
    </w:p>
    <w:p w14:paraId="152C38C1" w14:textId="77777777" w:rsidR="00BA5115" w:rsidRPr="00991EEB" w:rsidRDefault="00BA5115" w:rsidP="00BA5115">
      <w:pPr>
        <w:spacing w:before="240" w:line="276" w:lineRule="auto"/>
        <w:jc w:val="center"/>
        <w:rPr>
          <w:rFonts w:ascii="Sakkal Majalla" w:hAnsi="Sakkal Majalla" w:cs="Sakkal Majalla"/>
          <w:sz w:val="32"/>
          <w:szCs w:val="32"/>
          <w:rtl/>
          <w:lang w:bidi="ar-EG"/>
        </w:rPr>
      </w:pPr>
    </w:p>
    <w:p w14:paraId="5C89F484" w14:textId="77777777" w:rsidR="00BA5115" w:rsidRPr="00991EEB" w:rsidRDefault="00BA5115" w:rsidP="00BA5115">
      <w:pPr>
        <w:spacing w:before="240" w:line="276" w:lineRule="auto"/>
        <w:jc w:val="center"/>
        <w:rPr>
          <w:rFonts w:ascii="Sakkal Majalla" w:hAnsi="Sakkal Majalla" w:cs="Sakkal Majalla"/>
          <w:b/>
          <w:bCs/>
          <w:sz w:val="36"/>
          <w:szCs w:val="36"/>
          <w:rtl/>
          <w:lang w:bidi="ar-EG"/>
        </w:rPr>
      </w:pPr>
      <w:r w:rsidRPr="00991EEB">
        <w:rPr>
          <w:rFonts w:ascii="Sakkal Majalla" w:hAnsi="Sakkal Majalla" w:cs="Sakkal Majalla"/>
          <w:b/>
          <w:bCs/>
          <w:sz w:val="36"/>
          <w:szCs w:val="36"/>
          <w:rtl/>
          <w:lang w:bidi="ar-EG"/>
        </w:rPr>
        <w:t>المسؤولية المدنية الناشئة عن الجرائم الإلكترونية المرتكبة باستخدام الذكاء الاصطناعي</w:t>
      </w:r>
    </w:p>
    <w:p w14:paraId="337652D5" w14:textId="77777777" w:rsidR="00BA5115" w:rsidRPr="00991EEB" w:rsidRDefault="00BA5115" w:rsidP="00BA5115">
      <w:pPr>
        <w:spacing w:before="240" w:line="276" w:lineRule="auto"/>
        <w:jc w:val="center"/>
        <w:rPr>
          <w:rFonts w:ascii="Sakkal Majalla" w:hAnsi="Sakkal Majalla" w:cs="Sakkal Majalla"/>
          <w:b/>
          <w:bCs/>
          <w:sz w:val="36"/>
          <w:szCs w:val="36"/>
          <w:lang w:bidi="ar-EG"/>
        </w:rPr>
      </w:pPr>
      <w:r w:rsidRPr="00991EEB">
        <w:rPr>
          <w:rFonts w:ascii="Sakkal Majalla" w:hAnsi="Sakkal Majalla" w:cs="Sakkal Majalla"/>
          <w:b/>
          <w:bCs/>
          <w:sz w:val="36"/>
          <w:szCs w:val="36"/>
          <w:rtl/>
          <w:lang w:bidi="ar-EG"/>
        </w:rPr>
        <w:t xml:space="preserve"> في النظام السعودي</w:t>
      </w:r>
    </w:p>
    <w:p w14:paraId="5D5477EA" w14:textId="77777777" w:rsidR="00BA5115" w:rsidRPr="00991EEB" w:rsidRDefault="00BA5115" w:rsidP="00BA5115">
      <w:pPr>
        <w:spacing w:before="240" w:line="276" w:lineRule="auto"/>
        <w:jc w:val="center"/>
        <w:rPr>
          <w:rFonts w:ascii="Sakkal Majalla" w:hAnsi="Sakkal Majalla" w:cs="Sakkal Majalla"/>
          <w:sz w:val="32"/>
          <w:szCs w:val="32"/>
          <w:rtl/>
          <w:lang w:bidi="ar-EG"/>
        </w:rPr>
      </w:pPr>
      <w:r w:rsidRPr="00991EEB">
        <w:rPr>
          <w:rFonts w:ascii="Sakkal Majalla" w:hAnsi="Sakkal Majalla" w:cs="Sakkal Majalla"/>
          <w:sz w:val="32"/>
          <w:szCs w:val="32"/>
          <w:rtl/>
          <w:lang w:bidi="ar-EG"/>
        </w:rPr>
        <w:t>إعداد:</w:t>
      </w:r>
    </w:p>
    <w:p w14:paraId="0C89313D" w14:textId="77777777" w:rsidR="00BA5115" w:rsidRPr="00991EEB" w:rsidRDefault="00BA5115" w:rsidP="00BA5115">
      <w:pPr>
        <w:spacing w:before="240" w:line="276" w:lineRule="auto"/>
        <w:jc w:val="center"/>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بدر عبدالله السبيعي</w:t>
      </w:r>
    </w:p>
    <w:p w14:paraId="0632B3DA" w14:textId="77777777" w:rsidR="00BA5115" w:rsidRPr="00991EEB" w:rsidRDefault="00BA5115" w:rsidP="00BA5115">
      <w:pPr>
        <w:spacing w:before="240" w:line="276" w:lineRule="auto"/>
        <w:jc w:val="center"/>
        <w:rPr>
          <w:rFonts w:ascii="Sakkal Majalla" w:hAnsi="Sakkal Majalla" w:cs="Sakkal Majalla"/>
          <w:sz w:val="32"/>
          <w:szCs w:val="32"/>
          <w:lang w:bidi="ar-EG"/>
        </w:rPr>
      </w:pPr>
    </w:p>
    <w:p w14:paraId="622A58A2" w14:textId="77777777" w:rsidR="00BA5115" w:rsidRPr="00991EEB" w:rsidRDefault="00BA5115" w:rsidP="00BA5115">
      <w:pPr>
        <w:spacing w:before="240" w:line="276" w:lineRule="auto"/>
        <w:jc w:val="center"/>
        <w:rPr>
          <w:rFonts w:ascii="Sakkal Majalla" w:hAnsi="Sakkal Majalla" w:cs="Sakkal Majalla"/>
          <w:sz w:val="32"/>
          <w:szCs w:val="32"/>
          <w:rtl/>
        </w:rPr>
      </w:pPr>
      <w:r w:rsidRPr="00991EEB">
        <w:rPr>
          <w:rFonts w:ascii="Sakkal Majalla" w:hAnsi="Sakkal Majalla" w:cs="Sakkal Majalla"/>
          <w:sz w:val="32"/>
          <w:szCs w:val="32"/>
          <w:rtl/>
          <w:lang w:bidi="ar-EG"/>
        </w:rPr>
        <w:t>الرقم الاكاديمي:</w:t>
      </w:r>
    </w:p>
    <w:p w14:paraId="0D971FAA" w14:textId="77777777" w:rsidR="00BA5115" w:rsidRPr="00991EEB" w:rsidRDefault="00BA5115" w:rsidP="00BA5115">
      <w:pPr>
        <w:spacing w:before="240" w:line="276" w:lineRule="auto"/>
        <w:jc w:val="center"/>
        <w:rPr>
          <w:rFonts w:ascii="Sakkal Majalla" w:hAnsi="Sakkal Majalla" w:cs="Sakkal Majalla"/>
          <w:b/>
          <w:bCs/>
          <w:sz w:val="32"/>
          <w:szCs w:val="32"/>
          <w:lang w:bidi="ar-EG"/>
        </w:rPr>
      </w:pPr>
      <w:r w:rsidRPr="00991EEB">
        <w:rPr>
          <w:rFonts w:ascii="Sakkal Majalla" w:hAnsi="Sakkal Majalla" w:cs="Sakkal Majalla"/>
          <w:b/>
          <w:bCs/>
          <w:sz w:val="32"/>
          <w:szCs w:val="32"/>
          <w:lang w:bidi="ar-EG"/>
        </w:rPr>
        <w:t>221002181</w:t>
      </w:r>
    </w:p>
    <w:p w14:paraId="79A663F1" w14:textId="77777777" w:rsidR="00BA5115" w:rsidRPr="00991EEB" w:rsidRDefault="00BA5115" w:rsidP="00BA5115">
      <w:pPr>
        <w:spacing w:before="240" w:line="276" w:lineRule="auto"/>
        <w:jc w:val="center"/>
        <w:rPr>
          <w:rFonts w:ascii="Sakkal Majalla" w:hAnsi="Sakkal Majalla" w:cs="Sakkal Majalla"/>
          <w:sz w:val="32"/>
          <w:szCs w:val="32"/>
          <w:rtl/>
        </w:rPr>
      </w:pPr>
      <w:r w:rsidRPr="00991EEB">
        <w:rPr>
          <w:rFonts w:ascii="Sakkal Majalla" w:hAnsi="Sakkal Majalla" w:cs="Sakkal Majalla"/>
          <w:sz w:val="32"/>
          <w:szCs w:val="32"/>
          <w:rtl/>
          <w:lang w:bidi="ar-EG"/>
        </w:rPr>
        <w:t>العام الدراسي:</w:t>
      </w:r>
    </w:p>
    <w:p w14:paraId="7F5514AD" w14:textId="77777777" w:rsidR="00BA5115" w:rsidRPr="00991EEB" w:rsidRDefault="00BA5115" w:rsidP="00BA5115">
      <w:pPr>
        <w:spacing w:before="240" w:line="276" w:lineRule="auto"/>
        <w:jc w:val="center"/>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2025</w:t>
      </w:r>
    </w:p>
    <w:p w14:paraId="7E072210" w14:textId="77777777" w:rsidR="00BA5115" w:rsidRPr="00991EEB" w:rsidRDefault="00BA5115" w:rsidP="00BA5115">
      <w:pPr>
        <w:spacing w:before="240" w:line="276" w:lineRule="auto"/>
        <w:jc w:val="lowKashida"/>
        <w:rPr>
          <w:rFonts w:ascii="Sakkal Majalla" w:hAnsi="Sakkal Majalla" w:cs="Sakkal Majalla"/>
          <w:b/>
          <w:bCs/>
          <w:sz w:val="32"/>
          <w:szCs w:val="32"/>
          <w:rtl/>
        </w:rPr>
      </w:pPr>
    </w:p>
    <w:p w14:paraId="72B2AB55" w14:textId="77777777" w:rsidR="00BA5115" w:rsidRPr="00991EEB" w:rsidRDefault="00BA5115" w:rsidP="00BA5115">
      <w:pPr>
        <w:rPr>
          <w:rFonts w:ascii="Sakkal Majalla" w:hAnsi="Sakkal Majalla" w:cs="Sakkal Majalla"/>
          <w:b/>
          <w:bCs/>
          <w:sz w:val="40"/>
          <w:szCs w:val="40"/>
          <w:rtl/>
        </w:rPr>
      </w:pPr>
    </w:p>
    <w:p w14:paraId="4B63CEE5" w14:textId="77777777" w:rsidR="00BA5115" w:rsidRPr="00991EEB" w:rsidRDefault="00BA5115" w:rsidP="00BA5115">
      <w:pPr>
        <w:rPr>
          <w:rFonts w:ascii="Sakkal Majalla" w:hAnsi="Sakkal Majalla" w:cs="Sakkal Majalla"/>
          <w:b/>
          <w:bCs/>
          <w:sz w:val="32"/>
          <w:szCs w:val="32"/>
        </w:rPr>
      </w:pPr>
    </w:p>
    <w:p w14:paraId="4F04FA23" w14:textId="77777777" w:rsidR="00BA5115" w:rsidRPr="00991EEB" w:rsidRDefault="00BA5115" w:rsidP="00BA5115">
      <w:pPr>
        <w:bidi/>
        <w:spacing w:line="360" w:lineRule="auto"/>
        <w:jc w:val="lowKashida"/>
        <w:rPr>
          <w:rFonts w:ascii="Sakkal Majalla" w:hAnsi="Sakkal Majalla" w:cs="Sakkal Majalla"/>
          <w:b/>
          <w:bCs/>
          <w:sz w:val="32"/>
          <w:szCs w:val="32"/>
          <w:rtl/>
        </w:rPr>
      </w:pPr>
      <w:r w:rsidRPr="00991EEB">
        <w:rPr>
          <w:rFonts w:ascii="Sakkal Majalla" w:hAnsi="Sakkal Majalla" w:cs="Sakkal Majalla"/>
          <w:b/>
          <w:bCs/>
          <w:sz w:val="32"/>
          <w:szCs w:val="32"/>
          <w:rtl/>
          <w:lang w:bidi="ar-EG"/>
        </w:rPr>
        <w:lastRenderedPageBreak/>
        <w:t>مقدمة:</w:t>
      </w:r>
    </w:p>
    <w:p w14:paraId="0CFCED7B"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في ظل الطفرة التقنية التي يشهدها العالم اليوم برز الذكاء الاصطناعي بوصفه أحد أهم الابتكارات التي غيرت ملامح الحياة الإنسانية، وأعادت تشكيل العلاقات الاقتصادية والاجتماعية والقانونية، ومع تزايد الاعتماد على الأنظمة الذكية في مجالات متعددة برزت معها تحديات قانونية معقدة تتعلق بتحديد المسؤولية المدنية عن الأفعال الصادرة عن هذه الأنظمة، خصوصاً في مجال الجرائم الإلكترونية التي أصبحت تتخذ أشكالاً جديدة تتجاوز القدرات البشرية في بعض الأحيان، فالتطور الهائل في تقنيات الذكاء الاصطناعي جعل من الممكن استخدام البرمجيات الذكية في تنفيذ أفعال إجرامية بشكل دقيق ومنظم، كاختراق الأنظمة البنكية، أو تزييف البيانات، أو انتحال الهويات الرقمية، مما يثير تساؤلات جوهرية حول من يتحمل تبعة هذه الأفعال من منظور قانوني</w:t>
      </w:r>
      <w:r w:rsidRPr="00991EEB">
        <w:rPr>
          <w:rFonts w:ascii="Sakkal Majalla" w:hAnsi="Sakkal Majalla" w:cs="Sakkal Majalla"/>
          <w:sz w:val="32"/>
          <w:szCs w:val="32"/>
          <w:lang w:bidi="ar-EG"/>
        </w:rPr>
        <w:t>.</w:t>
      </w:r>
      <w:r w:rsidRPr="00991EEB">
        <w:rPr>
          <w:rStyle w:val="ab"/>
          <w:rFonts w:ascii="Sakkal Majalla" w:hAnsi="Sakkal Majalla" w:cs="Sakkal Majalla"/>
          <w:sz w:val="32"/>
          <w:szCs w:val="32"/>
          <w:lang w:bidi="ar-EG"/>
        </w:rPr>
        <w:footnoteReference w:id="1"/>
      </w:r>
    </w:p>
    <w:p w14:paraId="5E2F3636"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ولقد أوجدت هذه التطورات فجوة واضحة بين ما هو تقني وما هو قانوني، إذ أن القواعد التقليدية للمسؤولية المدنية التي تقوم على إثبات الخطأ والضرر وعلاقة السببية قد لا تكون كافية للتعامل مع الأفعال التي تصدر عن أنظمة تعمل بقدر كبير من الاستقلالية والذاتية، فالذكاء الاصطناعي اليوم لا يقتصر على التنفيذ الميكانيكي للأوامر، بل يمتلك القدرة على التعلم واتخاذ القرار والتفاعل مع البيئة المحيطة، وهو ما يجعل من الصعب أحياناً تحديد ما إذا كان الخطأ ناجماً عن الإنسان المشغل للنظام، أم عن المبرمج، أم عن النظام ذاته الذي يعمل وفق خوارزميات معقدة قادرة على تطوير نفسها دون تدخل بشري مباشر، ومن هنا </w:t>
      </w:r>
      <w:r w:rsidRPr="00991EEB">
        <w:rPr>
          <w:rFonts w:ascii="Sakkal Majalla" w:hAnsi="Sakkal Majalla" w:cs="Sakkal Majalla"/>
          <w:sz w:val="32"/>
          <w:szCs w:val="32"/>
          <w:rtl/>
          <w:lang w:bidi="ar-EG"/>
        </w:rPr>
        <w:lastRenderedPageBreak/>
        <w:t>تنشأ إشكالية قانونية جوهرية تتعلق بمدى إمكانية مساءلة النظام الذكي عن أفعاله، أو إسناد المسؤولية إلى من قام بإنشائه أو استخدامه</w:t>
      </w:r>
      <w:r w:rsidRPr="00991EEB">
        <w:rPr>
          <w:rFonts w:ascii="Sakkal Majalla" w:hAnsi="Sakkal Majalla" w:cs="Sakkal Majalla"/>
          <w:sz w:val="32"/>
          <w:szCs w:val="32"/>
          <w:lang w:bidi="ar-EG"/>
        </w:rPr>
        <w:t>.</w:t>
      </w:r>
      <w:r w:rsidRPr="00991EEB">
        <w:rPr>
          <w:rStyle w:val="ab"/>
          <w:rFonts w:ascii="Sakkal Majalla" w:hAnsi="Sakkal Majalla" w:cs="Sakkal Majalla"/>
          <w:sz w:val="32"/>
          <w:szCs w:val="32"/>
          <w:lang w:bidi="ar-EG"/>
        </w:rPr>
        <w:footnoteReference w:id="2"/>
      </w:r>
    </w:p>
    <w:p w14:paraId="543FAE1A"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ومن الملاحظ أن النظام القانوني السعودي بالرغم من حداثة تعامله مع قضايا الذكاء الاصطناعي، يمتلك قاعدة فقهية متينة يمكن الانطلاق منها لمعالجة هذه الإشكاليات، فالقواعد العامة في الشريعة الإسلامية – التي يقوم عليها التشريع السعودي – تنص على مبدأ الضمان في كل ضرر يحدث بفعل الإنسان أو بسبب ما يملكه أو يستخدمه، مما يعني إمكانية تكييف الأفعال الناشئة عن الأنظمة الذكية ضمن هذا الإطار طالما أن هناك علاقة سببية بين الفعل والضرر، ومع ذلك يظل التحدي في تحديد طبيعة العلاقة بين الفاعل البشري والنظام الآلي خاصة في الحالات التي يكون فيها الذكاء الاصطناعي قادراً على اتخاذ قرارات مستقلة تماماً، كما هو الحال في الجرائم الإلكترونية المعقدة التي تُنفذ من خلال برمجيات ذاتية التشغيل تعمل دون إشراف مباشر</w:t>
      </w:r>
      <w:r w:rsidRPr="00991EEB">
        <w:rPr>
          <w:rFonts w:ascii="Sakkal Majalla" w:hAnsi="Sakkal Majalla" w:cs="Sakkal Majalla"/>
          <w:sz w:val="32"/>
          <w:szCs w:val="32"/>
          <w:lang w:bidi="ar-EG"/>
        </w:rPr>
        <w:t>.</w:t>
      </w:r>
      <w:r w:rsidRPr="00991EEB">
        <w:rPr>
          <w:rStyle w:val="ab"/>
          <w:rFonts w:ascii="Sakkal Majalla" w:hAnsi="Sakkal Majalla" w:cs="Sakkal Majalla"/>
          <w:sz w:val="32"/>
          <w:szCs w:val="32"/>
          <w:lang w:bidi="ar-EG"/>
        </w:rPr>
        <w:footnoteReference w:id="3"/>
      </w:r>
    </w:p>
    <w:p w14:paraId="2A06F848"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وقد دفع هذا الواقع عدد من الفقهاء والمشرعين في العالم إلى طرح أفكار جديدة تتعلق بضرورة إعادة النظر في مفهوم "الشخصية القانونية" وربطها بالذكاء الاصطناعي، فهناك من يرى أن تطور الأنظمة الذكية قد يقود مستقبلاً إلى الاعتراف لها بوضع قانوني خاص شبيه بما يُعرف في بعض التشريعات بـ"الشخصية الإلكترونية"، بحيث يمكن مساءلتها عن الأضرار التي تسببها، ويستدل أصحاب هذا الاتجاه بعدة شواهد من أبرزها منح المملكة العربية السعودية في عام 2017 الجنسية للروبوت "صوفيا</w:t>
      </w:r>
      <w:commentRangeStart w:id="0"/>
      <w:r w:rsidRPr="00991EEB">
        <w:rPr>
          <w:rFonts w:ascii="Sakkal Majalla" w:hAnsi="Sakkal Majalla" w:cs="Sakkal Majalla"/>
          <w:sz w:val="32"/>
          <w:szCs w:val="32"/>
          <w:rtl/>
          <w:lang w:bidi="ar-EG"/>
        </w:rPr>
        <w:t xml:space="preserve">"، وهو حدث رمزي فتح الباب واسعاً أمام التفكير في مدى إمكانية اعتبار الأنظمة الذكية أطراف قانونية في المستقبل، وطرح فكرة منح </w:t>
      </w:r>
      <w:r w:rsidRPr="00991EEB">
        <w:rPr>
          <w:rFonts w:ascii="Sakkal Majalla" w:hAnsi="Sakkal Majalla" w:cs="Sakkal Majalla"/>
          <w:sz w:val="32"/>
          <w:szCs w:val="32"/>
          <w:rtl/>
          <w:lang w:bidi="ar-EG"/>
        </w:rPr>
        <w:lastRenderedPageBreak/>
        <w:t>الروبوتات وضع قانوني خاص يسمح بمساءلتها في حال ارتكابها للجرائم والأفعال الضارة، وعلى الرغم من أن هذه الفكرة لا تزال مثار جدل واسع إلا أنها تعكس إدراك متنامي بضرورة تطوير المفاهيم القانونية التقليدية لمواكبة التطور التكنولوجي الهائل.</w:t>
      </w:r>
      <w:r w:rsidRPr="00991EEB">
        <w:rPr>
          <w:rStyle w:val="ab"/>
          <w:rFonts w:ascii="Sakkal Majalla" w:hAnsi="Sakkal Majalla" w:cs="Sakkal Majalla"/>
          <w:sz w:val="32"/>
          <w:szCs w:val="32"/>
          <w:rtl/>
          <w:lang w:bidi="ar-EG"/>
        </w:rPr>
        <w:footnoteReference w:id="4"/>
      </w:r>
      <w:commentRangeEnd w:id="0"/>
      <w:r w:rsidR="001C5C03">
        <w:rPr>
          <w:rStyle w:val="ae"/>
          <w:rtl/>
        </w:rPr>
        <w:commentReference w:id="0"/>
      </w:r>
    </w:p>
    <w:p w14:paraId="686FBE04"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وعليه يتضح أن التطور السريع لتقنيات الذكاء الاصطناعي وارتفاع قدراتها على اتخاذ القرارات المستقلة يثير تساؤلات قانونية حقيقية حول من يتحمل تبعات الأفعال الصادرة عن هذه الأنظمة خاصة في سياق الجرائم الإلكترونية، ومن هنا تنشأ إشكالية البحث الأساسية المتعلقة بإمكانية مساءلة الأنظمة الذكية قانونياً، أو تحديد المسؤولية على الإنسان المشغل أو المبرمج، ويهدف هذا البحث بشكل خاص إلى دراسة المسؤولية المدنية الناشئة عن الأفعال التي تصدر عن الذكاء الاصطناعي في محاولة لتحديد أطر قانونية مناسبة تتماشى مع الواقع التكنولوجي الحديث.</w:t>
      </w:r>
    </w:p>
    <w:p w14:paraId="21D993D2"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أولاً أهمية البحث:</w:t>
      </w:r>
    </w:p>
    <w:p w14:paraId="33089623" w14:textId="77777777" w:rsidR="00BA5115" w:rsidRPr="00991EEB" w:rsidRDefault="00BA5115" w:rsidP="00BA5115">
      <w:pPr>
        <w:pStyle w:val="a6"/>
        <w:numPr>
          <w:ilvl w:val="0"/>
          <w:numId w:val="6"/>
        </w:num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الأهمية العلمية للبحث:</w:t>
      </w:r>
    </w:p>
    <w:p w14:paraId="6B74950E"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تنبع الأهمية العلمية للبحث من كونه يتناول موضوع حديث ومعقد يجمع بين القانون والتكنولوجيا، وهو المسؤولية المدنية الناشئة عن الجرائم الإلكترونية المرتكبة باستخدام الذكاء الاصطناعي، وهو مجال لا يزال في طور التكوين في الفقه القانوني العربي والسعودي على وجه الخصوص، ويسهم هذا البحث في إثراء المكتبة القانونية بدراسة تأصيلية تحليلية تسعى إلى توضيح الأسس النظرية التي يمكن الاستناد إليها في تكييف الأفعال الصادرة عن الأنظمة الذكية، وبيان مدى انطباق قواعد المسؤولية المدنية التقليدية عليها، كما </w:t>
      </w:r>
      <w:r w:rsidRPr="00991EEB">
        <w:rPr>
          <w:rFonts w:ascii="Sakkal Majalla" w:hAnsi="Sakkal Majalla" w:cs="Sakkal Majalla"/>
          <w:sz w:val="32"/>
          <w:szCs w:val="32"/>
          <w:rtl/>
          <w:lang w:bidi="ar-EG"/>
        </w:rPr>
        <w:lastRenderedPageBreak/>
        <w:t>يهدف إلى سد الفجوة المعرفية في الدراسات القانونية المتعلقة بالذكاء الاصطناعي، وإبراز التحديات التشريعية التي تواجه المشرّع السعودي في ظل التطور السريع للتقنيات الحديثة، مما يجعله مرجعاً أكاديمياً يمكن أن يستند إليه الباحثون والدارسون في المستقبل.</w:t>
      </w:r>
    </w:p>
    <w:p w14:paraId="728719D7" w14:textId="77777777" w:rsidR="00BA5115" w:rsidRPr="00991EEB" w:rsidRDefault="00BA5115" w:rsidP="00BA5115">
      <w:pPr>
        <w:pStyle w:val="a6"/>
        <w:numPr>
          <w:ilvl w:val="0"/>
          <w:numId w:val="6"/>
        </w:num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الأهمية العملية للبحث:</w:t>
      </w:r>
    </w:p>
    <w:p w14:paraId="43F752B4"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تتجلى الأهمية العملية للبحث في كونه يتناول قضية تمس الواقع العملي بشكل مباشر، خاصة مع تزايد استخدام تقنيات الذكاء الاصطناعي في المجالات الأمنية والتجارية والخدمية داخل المملكة العربية السعودية، إذ أن فهم أبعاد المسؤولية المدنية في الجرائم الإلكترونية يُسهم في تطوير السياسات القانونية والقضائية التي تنظم العلاقة بين الإنسان والنظام الذكي، ويعزز قدرة الجهات المختصة على تحديد المسؤوليات القانونية في حال وقوع أضرار أو انتهاكات رقمية، كما أن النتائج المتوقعة من هذا البحث يمكن أن تدعم جهود الهيئة السعودية للبيانات والذكاء الاصطناعي (سدايا)، والجهات التشريعية والقضائية في وضع أطر قانونية متكاملة تضمن الاستخدام الآمن والمسؤول للتكنولوجيا المتقدمة، وتحقق التوازن بين الابتكار وحماية الحقوق.</w:t>
      </w:r>
    </w:p>
    <w:p w14:paraId="022C9823"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ثانياً أهداف البحث:</w:t>
      </w:r>
    </w:p>
    <w:p w14:paraId="03D53AE7" w14:textId="77777777" w:rsidR="00BA5115" w:rsidRPr="00991EEB" w:rsidRDefault="00BA5115" w:rsidP="00BA5115">
      <w:pPr>
        <w:pStyle w:val="a6"/>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المفهوم والطبيعة القانونية للمسؤولية المدنية الناشئة عن الجرائم المرتكبة باستخدام الذكاء الاصطناعي في النظام السعودي.</w:t>
      </w:r>
    </w:p>
    <w:p w14:paraId="26416EA3" w14:textId="77777777" w:rsidR="00BA5115" w:rsidRPr="00991EEB" w:rsidRDefault="00BA5115" w:rsidP="00BA5115">
      <w:pPr>
        <w:pStyle w:val="a6"/>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تحديد أبرز التحديات القانونية والمسائل الإشكالية المتعلقة بإثبات المسؤولية المدنية عن الجرائم المرتكبة بواسطة أنظمة الذكاء الاصطناعي.</w:t>
      </w:r>
    </w:p>
    <w:p w14:paraId="373E2EF5" w14:textId="77777777" w:rsidR="00BA5115" w:rsidRPr="00991EEB" w:rsidRDefault="00BA5115" w:rsidP="00BA5115">
      <w:pPr>
        <w:pStyle w:val="a6"/>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عرض أهم تطبيقات الذكاء الاصطناعي في القطاعات المختلفة بالمملكة العربية السعودية، وكيف يمكن أن تُستغل هذه التطبيقات في ارتكاب الجرائم التي تثير مسؤولية مدنية.</w:t>
      </w:r>
    </w:p>
    <w:p w14:paraId="679C5018" w14:textId="77777777" w:rsidR="00BA5115" w:rsidRPr="00991EEB" w:rsidRDefault="00BA5115" w:rsidP="00BA5115">
      <w:pPr>
        <w:pStyle w:val="a6"/>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النصوص التشريعية والأنظمة السعودية ذات الصلة بالمسؤولية المدنية عن الجرائم المرتكبة باستخدام الذكاء الاصطناعي، وبيان مدى كفايتها لمواجهة هذه الجرائم الحديثة.</w:t>
      </w:r>
    </w:p>
    <w:p w14:paraId="72B99E34" w14:textId="77777777" w:rsidR="00BA5115" w:rsidRPr="00991EEB" w:rsidRDefault="00BA5115" w:rsidP="00BA5115">
      <w:pPr>
        <w:pStyle w:val="a6"/>
        <w:numPr>
          <w:ilvl w:val="0"/>
          <w:numId w:val="7"/>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تحليل مدى ملاءمة السياسات القانونية والتنظيمية الحالية في المملكة العربية السعودية للتعامل مع تحديات الذكاء الاصطناعي، وتحديد مجالات التطوير المحتملة لتعزيز الحماية القانونية للأفراد والمؤسسات.</w:t>
      </w:r>
    </w:p>
    <w:p w14:paraId="55F729E6"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ثالثاً إشكالية البحث:</w:t>
      </w:r>
    </w:p>
    <w:p w14:paraId="060F43E2"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تتمثل إشكالية البحث في دراسة المسؤولية المدنية عن الأضرار الناتجة عن الجرائم الإلكترونية المرتكبة باستخدام تقنيات الذكاء الاصطناعي، وبيان مدى قدرة النصوص والأنظمة القانونية السعودية الحالية على استيعاب هذه الأفعال، لا سيما في الحالات التي يتصرف فيها النظام الذكي بشكل ذاتي دون تدخل مباشر من الإنسان، وتشير هذه الإشكالية إلى وجود فجوة واضحة في التشريع الحالي، إذ أن الأحكام التقليدية للمسؤولية المدنية لم تتناول بعد طبيعة العلاقة بين الفاعل البشري والنظام الذكي، وما إذا كان من الممكن إسناد المسؤولية للإنسان المشغل أو المبرمج، أو التفكير في أطر قانونية جديدة تتماشى مع التطورات التقنية الحديثة.</w:t>
      </w:r>
    </w:p>
    <w:p w14:paraId="12ABFB16"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رابعاً تساؤلات البحث:</w:t>
      </w:r>
    </w:p>
    <w:p w14:paraId="6ACC477E" w14:textId="77777777" w:rsidR="00BA5115" w:rsidRPr="00991EEB" w:rsidRDefault="00BA5115" w:rsidP="00BA5115">
      <w:pPr>
        <w:pStyle w:val="a6"/>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مدى إمكانية تطبيق أحكام المسؤولية المدنية في النظام القانوني السعودي على الأضرار الناتجة عن الجرائم المرتكبة باستخدام تقنيات الذكاء الاصطناعي؟</w:t>
      </w:r>
    </w:p>
    <w:p w14:paraId="39DF9812" w14:textId="77777777" w:rsidR="00BA5115" w:rsidRPr="00991EEB" w:rsidRDefault="00BA5115" w:rsidP="00BA5115">
      <w:pPr>
        <w:pStyle w:val="a6"/>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lastRenderedPageBreak/>
        <w:t>ما المفاهيم الأساسية للمسؤولية المدنية؟ وكيف يمكن تطبيقها على الأفعال الضارة الصادرة عن الأنظمة الذكية في المملكة العربية السعودية؟</w:t>
      </w:r>
    </w:p>
    <w:p w14:paraId="51D9C893" w14:textId="77777777" w:rsidR="00BA5115" w:rsidRPr="00991EEB" w:rsidRDefault="00BA5115" w:rsidP="00BA5115">
      <w:pPr>
        <w:pStyle w:val="a6"/>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أهم تطبيقات الذكاء الاصطناعي في القطاعات المختلفة بالمملكة العربية السعودية؟ وكيف يمكن أن تُستغل هذه التطبيقات في ارتكاب الجرائم التي تثير مسؤولية مدنية؟</w:t>
      </w:r>
    </w:p>
    <w:p w14:paraId="2AF087AB" w14:textId="77777777" w:rsidR="00BA5115" w:rsidRPr="00991EEB" w:rsidRDefault="00BA5115" w:rsidP="00BA5115">
      <w:pPr>
        <w:pStyle w:val="a6"/>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ما التحديات القانونية الرئيسة التي تواجه تطبيق أحكام المسؤولية المدنية على الجرائم المرتكبة باستخدام تقنيات الذكاء الاصطناعي في النظام السعودي؟</w:t>
      </w:r>
    </w:p>
    <w:p w14:paraId="689183E9" w14:textId="77777777" w:rsidR="00BA5115" w:rsidRPr="00991EEB" w:rsidRDefault="00BA5115" w:rsidP="00BA5115">
      <w:pPr>
        <w:pStyle w:val="a6"/>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هل تناول المشرع السعودي في تشريعاته مسألة المسؤولية المدنية عن الجرائم المرتكبة باستخدام الذكاء الاصطناعي؟ وما مدى وجود تطبيقات عملية أو قضائية لهذه النصوص في الواقع السعودي؟</w:t>
      </w:r>
    </w:p>
    <w:p w14:paraId="317E64DA" w14:textId="77777777" w:rsidR="00BA5115" w:rsidRPr="00991EEB" w:rsidRDefault="00BA5115" w:rsidP="00BA5115">
      <w:pPr>
        <w:pStyle w:val="a6"/>
        <w:numPr>
          <w:ilvl w:val="0"/>
          <w:numId w:val="8"/>
        </w:num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كيف يمكن تحقيق التوازن بين التطور التقني المتسارع في مجال الذكاء الاصطناعي ومتطلبات الحماية القانونية للأفراد والمؤسسات من الأضرار المدنية الناشئة عن هذه الجرائم في المملكة العربية السعودية؟</w:t>
      </w:r>
    </w:p>
    <w:p w14:paraId="58EFC58D"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خامساً منهجية البحث:</w:t>
      </w:r>
    </w:p>
    <w:p w14:paraId="017AA192"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سيعتمد الباحث على المنهج الوصفي التحليلي باعتباره الأنسب لمعالجة موضوع المسؤولية المدنية الناشئة عن الجرائم الإلكترونية المرتكبة باستخدام الذكاء الاصطناعي في النظام السعودي، وذلك لما يتميز به هذا المنهج من قدرة على تحليل الظواهر القانونية وتفسيرها في ضوء النصوص النظامية والمبادئ الفقهية ذات الصلة، فقد تم توظيف هذا المنهج لوصف الإطار القانوني القائم في المملكة العربية السعودية، وتحليل نصوص الأنظمة ذات العلاقة مثل؛ نظام مكافحة الجرائم المعلوماتية، </w:t>
      </w:r>
      <w:commentRangeStart w:id="1"/>
      <w:r w:rsidRPr="00991EEB">
        <w:rPr>
          <w:rFonts w:ascii="Sakkal Majalla" w:hAnsi="Sakkal Majalla" w:cs="Sakkal Majalla"/>
          <w:sz w:val="32"/>
          <w:szCs w:val="32"/>
          <w:rtl/>
          <w:lang w:bidi="ar-EG"/>
        </w:rPr>
        <w:t>ونظام البيانات والذكاء الاصطناعي</w:t>
      </w:r>
      <w:commentRangeEnd w:id="1"/>
      <w:r w:rsidR="00116C63">
        <w:rPr>
          <w:rStyle w:val="ae"/>
          <w:rtl/>
        </w:rPr>
        <w:commentReference w:id="1"/>
      </w:r>
      <w:r w:rsidRPr="00991EEB">
        <w:rPr>
          <w:rFonts w:ascii="Sakkal Majalla" w:hAnsi="Sakkal Majalla" w:cs="Sakkal Majalla"/>
          <w:sz w:val="32"/>
          <w:szCs w:val="32"/>
          <w:rtl/>
          <w:lang w:bidi="ar-EG"/>
        </w:rPr>
        <w:t>، واستخلاص مدى كفايتها في تنظيم المسؤولية المدنية المترتبة على أفعال الذكاء الاصطناعي</w:t>
      </w:r>
      <w:r w:rsidRPr="00991EEB">
        <w:rPr>
          <w:rFonts w:ascii="Sakkal Majalla" w:hAnsi="Sakkal Majalla" w:cs="Sakkal Majalla"/>
          <w:sz w:val="32"/>
          <w:szCs w:val="32"/>
          <w:lang w:bidi="ar-EG"/>
        </w:rPr>
        <w:t>.</w:t>
      </w:r>
    </w:p>
    <w:p w14:paraId="58950E5E"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كما سيستخدم المنهج الاستقرائي من خلال تتبع النصوص النظامية السعودية، وقرارات الجهات القضائية ذات الصلة، وتحليل الوقائع الافتراضية التي قد تنشأ عن استخدام الذكاء الاصطناعي في ارتكاب الجرائم الإلكترونية، ويسمح هذا المنهج باستخلاص القواعد العامة التي تحكم هذه المسؤولية، وربطها بالمبادئ الأساسية للمسؤولية المدنية في النظام السعودي، حيث يتيح الجمع بين المنهجين الوصفي والتحليلي والاستقرائي فهم دقيق لطبيعة المسؤولية المدنية في الجرائم الإلكترونية المرتكبة بواسطة الذكاء الاصطناعي، مما ساهم في بناء رؤية علمية تسعى إلى توضيح الأساس القانوني لهذه المسؤولية، واقتراح سبل تطويرها بما يتلاءم مع التطور التكنولوجي الذي تشهده المملكة العربية السعودية.</w:t>
      </w:r>
    </w:p>
    <w:p w14:paraId="69550C0E"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سادساً الدراسات السابقة:</w:t>
      </w:r>
    </w:p>
    <w:p w14:paraId="7EBC6D91" w14:textId="77777777" w:rsidR="00BA5115" w:rsidRPr="00991EEB" w:rsidRDefault="00BA5115" w:rsidP="00BA5115">
      <w:pPr>
        <w:pStyle w:val="a6"/>
        <w:numPr>
          <w:ilvl w:val="0"/>
          <w:numId w:val="9"/>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دراسة (المالكي، 2024)، بعنوان: "المسؤولية المدنية عن فعل الذكاء الاصطناعي في النظام السعودي دراسة تحليلية تأصيلية".</w:t>
      </w:r>
    </w:p>
    <w:p w14:paraId="1DC456E1"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 xml:space="preserve">هدفت الدراسة تحليل مسألة المسؤولية المدنية عن فعل الذكاء الاصطناعي باعتبارها من القضايا الحديثة التي أثارت اهتماماً واسعاً ونقاشاً قانونياً عميقاً في النظام القانوني السعودي، خاصةً في ظل غياب نصوص نظامية صريحة تُحدد من يتحمل المسؤولية عن أفعال الأنظمة الذكية، وما إذا كان ينبغي منح الذكاء الاصطناعي شخصية قانونية مستقلة يمكن مساءلته بموجبها، وقد جاءت هذه الدراسة لتسلط الضوء على هذا الإشكال القانوني المستجد الذي ما زال يشكل تحدياً أمام الفقه والقضاء والتشريع في المملكة، واعتمدت الدراسة على المنهج التأصيلي التحليلي الذي مكّن الباحث من تناول الأسس النظرية للمسؤولية المدنية في ضوء القواعد القانونية السعودية، وتحليل مدى انطباقها على الأفعال الصادرة عن الذكاء الاصطناعي، كما استعان الباحث بالمنهج المقارن في نطاق محدود عند الضرورة، وذلك لاستعراض أبرز الاتجاهات القانونية في </w:t>
      </w:r>
      <w:r w:rsidRPr="00991EEB">
        <w:rPr>
          <w:rFonts w:ascii="Sakkal Majalla" w:hAnsi="Sakkal Majalla" w:cs="Sakkal Majalla"/>
          <w:sz w:val="32"/>
          <w:szCs w:val="32"/>
          <w:rtl/>
          <w:lang w:bidi="ar-EG"/>
        </w:rPr>
        <w:lastRenderedPageBreak/>
        <w:t>بعض التشريعات الحديثة التي تناولت المسألة بهدف الاستفادة مما يتناسب مع خصوصية النظام القانوني السعودي دون الخروج عن إطاره</w:t>
      </w:r>
      <w:r w:rsidRPr="00991EEB">
        <w:rPr>
          <w:rFonts w:ascii="Sakkal Majalla" w:hAnsi="Sakkal Majalla" w:cs="Sakkal Majalla"/>
          <w:sz w:val="32"/>
          <w:szCs w:val="32"/>
          <w:lang w:bidi="ar-EG"/>
        </w:rPr>
        <w:t>.</w:t>
      </w:r>
    </w:p>
    <w:p w14:paraId="1045AB51" w14:textId="77777777" w:rsidR="00BA5115" w:rsidRPr="00991EEB" w:rsidRDefault="00BA5115" w:rsidP="00BA5115">
      <w:pPr>
        <w:bidi/>
        <w:spacing w:line="360" w:lineRule="auto"/>
        <w:jc w:val="lowKashida"/>
        <w:rPr>
          <w:rFonts w:ascii="Sakkal Majalla" w:hAnsi="Sakkal Majalla" w:cs="Sakkal Majalla"/>
          <w:sz w:val="32"/>
          <w:szCs w:val="32"/>
          <w:lang w:bidi="ar-EG"/>
        </w:rPr>
      </w:pPr>
      <w:r w:rsidRPr="00991EEB">
        <w:rPr>
          <w:rFonts w:ascii="Sakkal Majalla" w:hAnsi="Sakkal Majalla" w:cs="Sakkal Majalla"/>
          <w:sz w:val="32"/>
          <w:szCs w:val="32"/>
          <w:rtl/>
          <w:lang w:bidi="ar-EG"/>
        </w:rPr>
        <w:t>وقد خلصت الدراسة إلى أن الفقه القانوني والتشريعات المدنية في مختلف الدول، بما فيها المملكة العربية السعودية لم تتوصل بعد إلى تعريف دقيق وشامل لمفهوم الذكاء الاصطناعي، كما أن المنظومة التشريعية السعودية ما تزال تفتقر إلى تنظيم قانوني متكامل يحكم تطبيقات الذكاء الاصطناعي ومسؤوليته المدنية، كما بيّنت الدراسة أن الذكاء الاصطناعي يمتلك قدرة متقدمة على محاكاة السلوك البشري واتخاذ القرارات بصورة مستقلة، الأمر الذي يجعل التفكير في منحه شخصية قانونية أمر مهم لمواكبة تطور تطبيقاته واتساع استخدامه في مختلف المجالات، وعلى الرغم من وجود اتجاهات فقهية تعارض هذا الطرح إلا أن الباحث تبنّى الرأي القائل بضرورة الاعتراف بهذه الشخصية كوسيلة لضمان تحقيق العدالة وحماية المتضررين من الأفعال الصادرة عن الأنظمة الذكية.</w:t>
      </w:r>
    </w:p>
    <w:p w14:paraId="5BC9F108"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وبالنظر إلى أوجه التشابه والاختلاف بين الدراسة الحالية والدراسة السابقة يمكن القول إن كلا الدراستين تتفقان في اهتمامهما بمسألة المسؤولية المدنية المرتبطة بالذكاء الاصطناعي وبتحليل آثارها القانونية والفكرية، إلا أن الاختلاف الجوهري يتمثل في أن الدراسة السابقة تناولت التنظيم القانوني العام للذكاء الاصطناعي في إطار مقارن، بينما ركّزت هذه الدراسة الحالية على المسؤولية المدنية الناشئة عن الجرائم الإلكترونية المرتكبة باستخدام الذكاء الاصطناعي في النظام السعودي تحديداً، مما يمنحها طابع تطبيقي أكثر ارتباطاً بالواقع التشريعي الوطني، ويجعلها تسهم في إثراء الفقه القانوني السعودي برؤية جديدة تتلاءم مع التطور التقني المتسارع.</w:t>
      </w:r>
    </w:p>
    <w:p w14:paraId="6D3098FE" w14:textId="77777777" w:rsidR="00BA5115" w:rsidRPr="00991EEB" w:rsidRDefault="00BA5115" w:rsidP="00BA5115">
      <w:pPr>
        <w:bidi/>
        <w:spacing w:line="360" w:lineRule="auto"/>
        <w:jc w:val="lowKashida"/>
        <w:rPr>
          <w:rFonts w:ascii="Sakkal Majalla" w:hAnsi="Sakkal Majalla" w:cs="Sakkal Majalla"/>
          <w:sz w:val="32"/>
          <w:szCs w:val="32"/>
          <w:lang w:bidi="ar-EG"/>
        </w:rPr>
      </w:pPr>
    </w:p>
    <w:p w14:paraId="7C6A4759" w14:textId="77777777" w:rsidR="00BA5115" w:rsidRPr="00991EEB" w:rsidRDefault="00BA5115" w:rsidP="00BA5115">
      <w:pPr>
        <w:pStyle w:val="a6"/>
        <w:numPr>
          <w:ilvl w:val="0"/>
          <w:numId w:val="9"/>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lastRenderedPageBreak/>
        <w:t>دراسة (علي، 2025)، بعنوان: "المسئولية المدنية الناتجة عن أضرار الروبوت الطبي وآثارها".</w:t>
      </w:r>
    </w:p>
    <w:p w14:paraId="144023EF"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هدفت الدراسة إلى تحليل الأسس النظرية للمسؤولية المدنية الناشئة عن الأضرار الناتجة عن استخدام الروبوت الطبي في المملكة العربية السعودية، بوصفها من الموضوعات الحديثة والمعقدة التي أثارت اهتمام الفقه القانوني في ظل التطور المتسارع لتقنيات الذكاء الاصطناعي خاصة في المجال الطبي، وتناولت الدراسة بصورة خاصة الروبوت الجراحي باعتباره أكثر تطبيقات الذكاء الاصطناعي حساسية وخطورة على حياة الإنسان، وسعت إلى تحديد القواعد النظامية الأنسب التي يمكن أن تُطبَّق في حال وقوع ضرر نتيجة استخدامه سواء كانت هذه المسؤولية عقدية أو تقصيرية. كما بحثت الدراسة في تحديد نطاق المسؤولية بين الأطراف المختلفة مثل؛ المصنع، أو المبرمج، أو المستخدم، أو الطبيب المساعد، أو الممرض، إضافة إلى مناقشة الرأي القائل بتحميل الروبوت نفسه المسؤولية المدنية في حال الاعتراف له بالشخصية القانونية المستقلة، باعتباره كيان قادر على اتخاذ القرار والتصرف الذاتي، وقد اعتمدت الدراسة على المنهج التحليلي التأصيلي في تناول المفاهيم القانونية المرتبطة بالمسؤولية المدنية، إلى جانب المنهج المقارن الذي أتاح للباحث استعراض التجربة القانونية المصرية ومقارنتها بالنظام السعودي، بهدف الكشف عن أوجه القوة والقصور في كل نظام قانوني واقتراح سبل التطوير التشريعي المناسبة</w:t>
      </w:r>
      <w:r w:rsidRPr="00991EEB">
        <w:rPr>
          <w:rFonts w:ascii="Sakkal Majalla" w:hAnsi="Sakkal Majalla" w:cs="Sakkal Majalla"/>
          <w:sz w:val="32"/>
          <w:szCs w:val="32"/>
          <w:lang w:bidi="ar-EG"/>
        </w:rPr>
        <w:t>.</w:t>
      </w:r>
    </w:p>
    <w:p w14:paraId="7BAF5260"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وخلصت الدراسة إلى مجموعة من النتائج أبرزها غياب تنظيم قانوني واضح في النظام السعودي يخص المسؤولية المدنية الناتجة عن استخدام الروبوتات الطبية، وأن هناك حاجة ماسة لوضع إطار نظامي يحدد المسؤوليات القانونية للأطراف المختلفة عند وقوع الضرر، كما أكدت أن منح الروبوت الطبي الشخصية القانونية لا يزال محل جدل فقهي واسع لما يثيره من إشكالات قانونية وفلسفية تتعلق بمفهوم الذمة والمسؤولية</w:t>
      </w:r>
      <w:r w:rsidRPr="00991EEB">
        <w:rPr>
          <w:rFonts w:ascii="Sakkal Majalla" w:hAnsi="Sakkal Majalla" w:cs="Sakkal Majalla"/>
          <w:sz w:val="32"/>
          <w:szCs w:val="32"/>
          <w:lang w:bidi="ar-EG"/>
        </w:rPr>
        <w:t>.</w:t>
      </w:r>
    </w:p>
    <w:p w14:paraId="0FF822D1"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وعند تناول أوجه التشابه والاختلاف بين هذه الدراسة والدراسة الحالية، يتضح أن كلتا الدراستين تتفقان في معالجتهما لمسألة المسؤولية المدنية الناتجة عن تطبيقات الذكاء الاصطناعي، واهتمامهما بتحليل الأبعاد القانونية والفكرية المرتبطة بها غير أن الاختلاف الجوهري يتمثل في تركيز الدراسة السابقة على التطبيقات الطبية للذكاء الاصطناعي ممثلة في الروبوت الطبي، بينما تتناول الدراسة الحالية الموضوع ذاته في سياق أوسع يرتبط بالجرائم الإلكترونية التي تُرتكب باستخدام تقنيات الذكاء الاصطناعي في البيئة القانونية السعودية، وبهذا تتميز الدراسة الحالية ببعدها التطبيقي المرتبط بالجوانب الجنائية والمسؤولية المدنية عن الأفعال غير المشروعة الناشئة عن الأنظمة الذكية، مما يجعلها أكثر اتساعاً وشمولاً من الناحية التحليلية والقانونية.</w:t>
      </w:r>
    </w:p>
    <w:p w14:paraId="3D5C5BCE" w14:textId="77777777" w:rsidR="00BA5115" w:rsidRPr="00991EEB" w:rsidRDefault="00BA5115" w:rsidP="00BA5115">
      <w:pPr>
        <w:pStyle w:val="a6"/>
        <w:numPr>
          <w:ilvl w:val="0"/>
          <w:numId w:val="9"/>
        </w:numPr>
        <w:bidi/>
        <w:spacing w:line="360" w:lineRule="auto"/>
        <w:jc w:val="lowKashida"/>
        <w:rPr>
          <w:rFonts w:ascii="Sakkal Majalla" w:hAnsi="Sakkal Majalla" w:cs="Sakkal Majalla"/>
          <w:b/>
          <w:bCs/>
          <w:sz w:val="32"/>
          <w:szCs w:val="32"/>
          <w:lang w:bidi="ar-EG"/>
        </w:rPr>
      </w:pPr>
      <w:r w:rsidRPr="00991EEB">
        <w:rPr>
          <w:rFonts w:ascii="Sakkal Majalla" w:hAnsi="Sakkal Majalla" w:cs="Sakkal Majalla"/>
          <w:b/>
          <w:bCs/>
          <w:sz w:val="32"/>
          <w:szCs w:val="32"/>
          <w:rtl/>
          <w:lang w:bidi="ar-EG"/>
        </w:rPr>
        <w:t>دراسة (كريم، 2022)، بعنوان: "التنظيم القانوني للذكاء الاصطناعي (( دراسة مقارنة ))".</w:t>
      </w:r>
    </w:p>
    <w:p w14:paraId="1B3ACA4D"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t>هدفت الدراسة إلى توضيح الإطار القانوني المنظم للذكاء الاصطناعي، واستعراض تطور هذا التنظيم في عدد من الدول محل المقارنة، وتحليل تطوره التاريخي والتشريعي، وصولاً إلى تقديم مقترحات تشريعية تسهم في تطوير هذا النظام القانوني، حيث اعتمد الباحث في هذه الدراسة على المنهج التحليلي لبحث المفاهيم والنصوص القانونية ذات الصلة، إلى جانب المنهج المقارن الذي أتاح له استعراض تجارب تشريعية مختلفة ومقارنتها للوصول إلى رؤى إصلاحية مناسبة، وقد خلصت الدراسة إلى مجموعة من النتائج من أبرزها أن الفقه القانوني والتشريعات المدنية الحديثة لم تتوصل حتى الآن إلى تعريف محدد وواضح لمفهوم الذكاء الاصطناعي، كما بيّنت أن ما طرحه البرلمان الأوروبي بشأن منح الشخصية القانونية للروبوتات ذات القدرة على التعلم العميق يُعد طرحاً غير مألوف وغريباً عن الأطر التشريعية في العالم العربي لما يحمله من أبعاد قانونية وفلسفية معقدة</w:t>
      </w:r>
      <w:r w:rsidRPr="00991EEB">
        <w:rPr>
          <w:rFonts w:ascii="Sakkal Majalla" w:hAnsi="Sakkal Majalla" w:cs="Sakkal Majalla"/>
          <w:sz w:val="32"/>
          <w:szCs w:val="32"/>
          <w:lang w:bidi="ar-EG"/>
        </w:rPr>
        <w:t>.</w:t>
      </w:r>
    </w:p>
    <w:p w14:paraId="396FA4FE" w14:textId="77777777" w:rsidR="00BA5115" w:rsidRPr="00991EEB" w:rsidRDefault="00BA5115" w:rsidP="00BA5115">
      <w:pPr>
        <w:bidi/>
        <w:spacing w:line="360" w:lineRule="auto"/>
        <w:jc w:val="lowKashida"/>
        <w:rPr>
          <w:rFonts w:ascii="Sakkal Majalla" w:hAnsi="Sakkal Majalla" w:cs="Sakkal Majalla"/>
          <w:sz w:val="32"/>
          <w:szCs w:val="32"/>
          <w:rtl/>
          <w:lang w:bidi="ar-EG"/>
        </w:rPr>
      </w:pPr>
      <w:r w:rsidRPr="00991EEB">
        <w:rPr>
          <w:rFonts w:ascii="Sakkal Majalla" w:hAnsi="Sakkal Majalla" w:cs="Sakkal Majalla"/>
          <w:sz w:val="32"/>
          <w:szCs w:val="32"/>
          <w:rtl/>
          <w:lang w:bidi="ar-EG"/>
        </w:rPr>
        <w:lastRenderedPageBreak/>
        <w:t>وبالنظر إلى أوجه التشابه والاختلاف بين هذه الدراسة والدراسة الحالية، يمكن القول إن الجانبين يتفقان في تناولهما لمسألة المسؤولية المدنية المرتبطة بالذكاء الاصطناعي بوصفها من القضايا المستجدة في الفكر القانوني المعاصر، إلا أن الاختلاف الجوهري يتمثل في أن الدراسة السابقة ركّزت على النظام القانوني العراقي ومقارنته بتشريعات أخرى، في حين أن هذه الدراسة الحالية تتناول الموضوع ذاته في سياق النظام القانوني السعودي، مع التركيز على المسؤولية المدنية الناشئة عن الجرائم الإلكترونية المرتكبة باستخدام الذكاء الاصطناعي، وهو ما يمنحها بعداً تطبيقياً متميزاً في إطار البيئة القانونية للمملكة العربية السعودية.</w:t>
      </w:r>
    </w:p>
    <w:p w14:paraId="0B1986E2" w14:textId="77777777" w:rsidR="00BA5115" w:rsidRPr="00991EEB" w:rsidRDefault="00BA5115" w:rsidP="00BA5115">
      <w:pPr>
        <w:bidi/>
        <w:spacing w:line="360" w:lineRule="auto"/>
        <w:jc w:val="lowKashida"/>
        <w:rPr>
          <w:rFonts w:ascii="Sakkal Majalla" w:hAnsi="Sakkal Majalla" w:cs="Sakkal Majalla"/>
          <w:b/>
          <w:bCs/>
          <w:sz w:val="32"/>
          <w:szCs w:val="32"/>
          <w:rtl/>
          <w:lang w:bidi="ar-EG"/>
        </w:rPr>
      </w:pPr>
      <w:r w:rsidRPr="00991EEB">
        <w:rPr>
          <w:rFonts w:ascii="Sakkal Majalla" w:hAnsi="Sakkal Majalla" w:cs="Sakkal Majalla"/>
          <w:b/>
          <w:bCs/>
          <w:sz w:val="32"/>
          <w:szCs w:val="32"/>
          <w:rtl/>
          <w:lang w:bidi="ar-EG"/>
        </w:rPr>
        <w:t>سابعاً هيكل ومخطط البحث:</w:t>
      </w:r>
    </w:p>
    <w:p w14:paraId="6D584113" w14:textId="77777777" w:rsidR="00BA5115" w:rsidRPr="00991EEB" w:rsidRDefault="00BA5115" w:rsidP="00BA5115">
      <w:pPr>
        <w:bidi/>
        <w:spacing w:line="360" w:lineRule="auto"/>
        <w:jc w:val="lowKashida"/>
        <w:rPr>
          <w:rFonts w:ascii="Sakkal Majalla" w:hAnsi="Sakkal Majalla" w:cs="Sakkal Majalla"/>
          <w:sz w:val="32"/>
          <w:szCs w:val="32"/>
          <w:rtl/>
          <w:lang w:bidi="ar-EG"/>
        </w:rPr>
      </w:pPr>
      <w:commentRangeStart w:id="2"/>
      <w:r w:rsidRPr="00991EEB">
        <w:rPr>
          <w:rFonts w:ascii="Sakkal Majalla" w:hAnsi="Sakkal Majalla" w:cs="Sakkal Majalla"/>
          <w:sz w:val="32"/>
          <w:szCs w:val="32"/>
          <w:rtl/>
          <w:lang w:bidi="ar-EG"/>
        </w:rPr>
        <w:t>سيتم تقسيم الدراسة إلى الفصل التمهيدي وهو الإطار العام للبحث والذي يتناول المقدمة، وأهمية البحث، أهدافه، وإشكالية البحث، وتساؤلاته، ومنهجية البحث، والدراسات السابقة.</w:t>
      </w:r>
      <w:commentRangeEnd w:id="2"/>
      <w:r w:rsidR="00964B4D">
        <w:rPr>
          <w:rStyle w:val="ae"/>
          <w:rtl/>
        </w:rPr>
        <w:commentReference w:id="2"/>
      </w:r>
    </w:p>
    <w:p w14:paraId="6DC55FD9" w14:textId="77777777" w:rsidR="00BA5115" w:rsidRPr="00A266C3" w:rsidRDefault="00BA5115" w:rsidP="00BA5115">
      <w:pPr>
        <w:bidi/>
        <w:rPr>
          <w:rFonts w:ascii="Sakkal Majalla" w:hAnsi="Sakkal Majalla" w:cs="Sakkal Majalla"/>
          <w:b/>
          <w:bCs/>
          <w:sz w:val="32"/>
          <w:szCs w:val="32"/>
          <w:u w:val="single"/>
          <w:lang w:bidi="ar-EG"/>
        </w:rPr>
      </w:pPr>
      <w:r w:rsidRPr="00A266C3">
        <w:rPr>
          <w:rFonts w:ascii="Sakkal Majalla" w:hAnsi="Sakkal Majalla" w:cs="Sakkal Majalla"/>
          <w:b/>
          <w:bCs/>
          <w:sz w:val="32"/>
          <w:szCs w:val="32"/>
          <w:u w:val="single"/>
          <w:rtl/>
          <w:lang w:bidi="ar-EG"/>
        </w:rPr>
        <w:t>الفصل التمهيدي</w:t>
      </w:r>
      <w:r w:rsidRPr="00A266C3">
        <w:rPr>
          <w:rFonts w:ascii="Sakkal Majalla" w:hAnsi="Sakkal Majalla" w:cs="Sakkal Majalla" w:hint="cs"/>
          <w:b/>
          <w:bCs/>
          <w:sz w:val="32"/>
          <w:szCs w:val="32"/>
          <w:u w:val="single"/>
          <w:rtl/>
          <w:lang w:bidi="ar-EG"/>
        </w:rPr>
        <w:t xml:space="preserve"> : </w:t>
      </w:r>
      <w:r w:rsidRPr="00A266C3">
        <w:rPr>
          <w:rFonts w:ascii="Sakkal Majalla" w:hAnsi="Sakkal Majalla" w:cs="Sakkal Majalla"/>
          <w:b/>
          <w:bCs/>
          <w:sz w:val="32"/>
          <w:szCs w:val="32"/>
          <w:u w:val="single"/>
          <w:rtl/>
          <w:lang w:bidi="ar-EG"/>
        </w:rPr>
        <w:t>الإطار المفاهيمي والتقني للذكاء الاصطناعي والجرائم الإلكترونية</w:t>
      </w:r>
    </w:p>
    <w:p w14:paraId="47FB020A" w14:textId="77777777" w:rsidR="00BA5115" w:rsidRPr="00637FF9" w:rsidRDefault="00BA5115" w:rsidP="00BA5115">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المبحث الأول: ماهية الذكاء الاصطناعي وخصائصه التقنية</w:t>
      </w:r>
    </w:p>
    <w:p w14:paraId="038A1D5E" w14:textId="77777777" w:rsidR="00BA5115" w:rsidRPr="00637FF9" w:rsidRDefault="00BA5115" w:rsidP="00BA5115">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المطلب الأول: مفهوم الذكاء الاصطناعي</w:t>
      </w:r>
    </w:p>
    <w:p w14:paraId="6495498E" w14:textId="77777777" w:rsidR="00BA5115" w:rsidRDefault="00BA5115" w:rsidP="00BA5115">
      <w:pPr>
        <w:pStyle w:val="a6"/>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الأول: تعريف الذكاء الاصطناعي</w:t>
      </w:r>
    </w:p>
    <w:p w14:paraId="4E33C572" w14:textId="77777777" w:rsidR="00BA5115" w:rsidRPr="00637FF9" w:rsidRDefault="00BA5115" w:rsidP="00BA5115">
      <w:pPr>
        <w:pStyle w:val="a6"/>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الثاني: الخصائص التقنية للذكاء الاصطناعي</w:t>
      </w:r>
    </w:p>
    <w:p w14:paraId="332A7FBB" w14:textId="77777777" w:rsidR="00BA5115" w:rsidRPr="00637FF9" w:rsidRDefault="00BA5115" w:rsidP="00BA5115">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المطلب الثاني: تصنيف الذكاء الاصطناعي وتطبيقاته</w:t>
      </w:r>
    </w:p>
    <w:p w14:paraId="0072F032" w14:textId="77777777" w:rsidR="00BA5115" w:rsidRPr="00637FF9" w:rsidRDefault="00BA5115" w:rsidP="00BA5115">
      <w:pPr>
        <w:pStyle w:val="a6"/>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الأول: أنواع الذكاء الاصطناعي</w:t>
      </w:r>
    </w:p>
    <w:p w14:paraId="547557AC" w14:textId="77777777" w:rsidR="00BA5115" w:rsidRDefault="00BA5115" w:rsidP="00BA5115">
      <w:pPr>
        <w:pStyle w:val="a6"/>
        <w:numPr>
          <w:ilvl w:val="0"/>
          <w:numId w:val="1"/>
        </w:numPr>
        <w:bidi/>
        <w:rPr>
          <w:rFonts w:ascii="Sakkal Majalla" w:hAnsi="Sakkal Majalla" w:cs="Sakkal Majalla"/>
          <w:sz w:val="32"/>
          <w:szCs w:val="32"/>
          <w:lang w:bidi="ar-EG"/>
        </w:rPr>
      </w:pPr>
      <w:r w:rsidRPr="00637FF9">
        <w:rPr>
          <w:rFonts w:ascii="Sakkal Majalla" w:hAnsi="Sakkal Majalla" w:cs="Sakkal Majalla"/>
          <w:sz w:val="32"/>
          <w:szCs w:val="32"/>
          <w:rtl/>
          <w:lang w:bidi="ar-EG"/>
        </w:rPr>
        <w:t>الفرع الثاني: تطبيقات الذكاء الاصطناعي</w:t>
      </w:r>
    </w:p>
    <w:p w14:paraId="34B15374" w14:textId="77777777" w:rsidR="00BA5115" w:rsidRPr="00A266C3" w:rsidRDefault="00BA5115" w:rsidP="00BA5115">
      <w:pPr>
        <w:bidi/>
        <w:rPr>
          <w:rFonts w:ascii="Sakkal Majalla" w:hAnsi="Sakkal Majalla" w:cs="Sakkal Majalla"/>
          <w:b/>
          <w:bCs/>
          <w:sz w:val="32"/>
          <w:szCs w:val="32"/>
          <w:lang w:bidi="ar-EG"/>
        </w:rPr>
      </w:pPr>
      <w:r w:rsidRPr="00A266C3">
        <w:rPr>
          <w:rFonts w:ascii="Sakkal Majalla" w:hAnsi="Sakkal Majalla" w:cs="Sakkal Majalla"/>
          <w:b/>
          <w:bCs/>
          <w:sz w:val="32"/>
          <w:szCs w:val="32"/>
          <w:rtl/>
          <w:lang w:bidi="ar-EG"/>
        </w:rPr>
        <w:t>المبحث الثاني: البيئة الرقمية والجرائم المعلوماتية</w:t>
      </w:r>
    </w:p>
    <w:p w14:paraId="11DB52A6" w14:textId="77777777" w:rsidR="00BA5115" w:rsidRDefault="00BA5115" w:rsidP="00BA5115">
      <w:pPr>
        <w:bidi/>
        <w:rPr>
          <w:rFonts w:ascii="Sakkal Majalla" w:hAnsi="Sakkal Majalla" w:cs="Sakkal Majalla"/>
          <w:b/>
          <w:bCs/>
          <w:sz w:val="32"/>
          <w:szCs w:val="32"/>
          <w:lang w:bidi="ar-EG"/>
        </w:rPr>
      </w:pPr>
      <w:r w:rsidRPr="00A266C3">
        <w:rPr>
          <w:rFonts w:ascii="Sakkal Majalla" w:hAnsi="Sakkal Majalla" w:cs="Sakkal Majalla"/>
          <w:b/>
          <w:bCs/>
          <w:sz w:val="32"/>
          <w:szCs w:val="32"/>
          <w:rtl/>
          <w:lang w:bidi="ar-EG"/>
        </w:rPr>
        <w:t xml:space="preserve">المطلب الأول: مفهوم الجريمة الإلكترونية وخصائصها </w:t>
      </w:r>
    </w:p>
    <w:p w14:paraId="25FE650D" w14:textId="77777777" w:rsidR="00BA5115" w:rsidRPr="00A266C3" w:rsidRDefault="00BA5115" w:rsidP="00BA5115">
      <w:pPr>
        <w:pStyle w:val="a6"/>
        <w:numPr>
          <w:ilvl w:val="0"/>
          <w:numId w:val="1"/>
        </w:numPr>
        <w:bidi/>
        <w:rPr>
          <w:rFonts w:ascii="Sakkal Majalla" w:hAnsi="Sakkal Majalla" w:cs="Sakkal Majalla"/>
          <w:b/>
          <w:bCs/>
          <w:sz w:val="32"/>
          <w:szCs w:val="32"/>
          <w:lang w:bidi="ar-EG"/>
        </w:rPr>
      </w:pPr>
      <w:r w:rsidRPr="00A266C3">
        <w:rPr>
          <w:rFonts w:ascii="Sakkal Majalla" w:hAnsi="Sakkal Majalla" w:cs="Sakkal Majalla"/>
          <w:sz w:val="32"/>
          <w:szCs w:val="32"/>
          <w:rtl/>
          <w:lang w:bidi="ar-EG"/>
        </w:rPr>
        <w:lastRenderedPageBreak/>
        <w:t>الفرع الأول: تعريف الجريمة الإلكترونية – الفقه – التشريعات</w:t>
      </w:r>
    </w:p>
    <w:p w14:paraId="2B7766C9" w14:textId="77777777" w:rsidR="00BA5115" w:rsidRPr="00A266C3" w:rsidRDefault="00BA5115" w:rsidP="00BA5115">
      <w:pPr>
        <w:pStyle w:val="a6"/>
        <w:numPr>
          <w:ilvl w:val="0"/>
          <w:numId w:val="1"/>
        </w:numPr>
        <w:bidi/>
        <w:rPr>
          <w:rFonts w:ascii="Sakkal Majalla" w:hAnsi="Sakkal Majalla" w:cs="Sakkal Majalla"/>
          <w:b/>
          <w:bCs/>
          <w:sz w:val="32"/>
          <w:szCs w:val="32"/>
          <w:lang w:bidi="ar-EG"/>
        </w:rPr>
      </w:pPr>
      <w:r w:rsidRPr="00A266C3">
        <w:rPr>
          <w:rFonts w:ascii="Sakkal Majalla" w:hAnsi="Sakkal Majalla" w:cs="Sakkal Majalla"/>
          <w:sz w:val="32"/>
          <w:szCs w:val="32"/>
          <w:rtl/>
          <w:lang w:bidi="ar-EG"/>
        </w:rPr>
        <w:t>الفرع الثاني: خصائص الجرائم الإلكترونية</w:t>
      </w:r>
    </w:p>
    <w:p w14:paraId="1EAEF64D" w14:textId="77777777" w:rsidR="00BA5115" w:rsidRDefault="00BA5115" w:rsidP="00BA5115">
      <w:pPr>
        <w:bidi/>
        <w:rPr>
          <w:rFonts w:ascii="Sakkal Majalla" w:hAnsi="Sakkal Majalla" w:cs="Sakkal Majalla"/>
          <w:b/>
          <w:bCs/>
          <w:sz w:val="32"/>
          <w:szCs w:val="32"/>
          <w:rtl/>
          <w:lang w:bidi="ar-EG"/>
        </w:rPr>
      </w:pPr>
      <w:r w:rsidRPr="00A266C3">
        <w:rPr>
          <w:rFonts w:ascii="Sakkal Majalla" w:hAnsi="Sakkal Majalla" w:cs="Sakkal Majalla"/>
          <w:b/>
          <w:bCs/>
          <w:sz w:val="32"/>
          <w:szCs w:val="32"/>
          <w:rtl/>
          <w:lang w:bidi="ar-EG"/>
        </w:rPr>
        <w:t>المطلب الثاني: التحديات القانونية للجرائم الرقمية</w:t>
      </w:r>
      <w:r>
        <w:rPr>
          <w:rFonts w:ascii="Sakkal Majalla" w:hAnsi="Sakkal Majalla" w:cs="Sakkal Majalla" w:hint="cs"/>
          <w:b/>
          <w:bCs/>
          <w:sz w:val="32"/>
          <w:szCs w:val="32"/>
          <w:rtl/>
          <w:lang w:bidi="ar-EG"/>
        </w:rPr>
        <w:t xml:space="preserve"> .</w:t>
      </w:r>
    </w:p>
    <w:p w14:paraId="573368F6" w14:textId="77777777" w:rsidR="00BA5115" w:rsidRDefault="00BA5115">
      <w:pPr>
        <w:spacing w:line="278" w:lineRule="auto"/>
        <w:rPr>
          <w:rFonts w:ascii="Sakkal Majalla" w:hAnsi="Sakkal Majalla" w:cs="Sakkal Majalla"/>
          <w:b/>
          <w:bCs/>
          <w:sz w:val="32"/>
          <w:szCs w:val="32"/>
          <w:u w:val="single"/>
          <w:rtl/>
          <w:lang w:bidi="ar-EG"/>
        </w:rPr>
      </w:pPr>
      <w:r>
        <w:rPr>
          <w:rFonts w:ascii="Sakkal Majalla" w:hAnsi="Sakkal Majalla" w:cs="Sakkal Majalla"/>
          <w:b/>
          <w:bCs/>
          <w:sz w:val="32"/>
          <w:szCs w:val="32"/>
          <w:u w:val="single"/>
          <w:rtl/>
          <w:lang w:bidi="ar-EG"/>
        </w:rPr>
        <w:br w:type="page"/>
      </w:r>
    </w:p>
    <w:p w14:paraId="2E291194" w14:textId="51F8F748" w:rsidR="00FF4137" w:rsidRPr="00E924E8" w:rsidRDefault="00FF4137" w:rsidP="00FF4137">
      <w:pPr>
        <w:bidi/>
        <w:jc w:val="center"/>
        <w:rPr>
          <w:rFonts w:ascii="Sakkal Majalla" w:hAnsi="Sakkal Majalla" w:cs="Sakkal Majalla"/>
          <w:b/>
          <w:bCs/>
          <w:sz w:val="32"/>
          <w:szCs w:val="32"/>
          <w:u w:val="single"/>
          <w:rtl/>
          <w:lang w:bidi="ar-EG"/>
        </w:rPr>
      </w:pPr>
      <w:r w:rsidRPr="00A266C3">
        <w:rPr>
          <w:rFonts w:ascii="Sakkal Majalla" w:hAnsi="Sakkal Majalla" w:cs="Sakkal Majalla"/>
          <w:b/>
          <w:bCs/>
          <w:sz w:val="32"/>
          <w:szCs w:val="32"/>
          <w:u w:val="single"/>
          <w:rtl/>
          <w:lang w:bidi="ar-EG"/>
        </w:rPr>
        <w:lastRenderedPageBreak/>
        <w:t>الفصل التمهيدي</w:t>
      </w:r>
      <w:r w:rsidRPr="00A266C3">
        <w:rPr>
          <w:rFonts w:ascii="Sakkal Majalla" w:hAnsi="Sakkal Majalla" w:cs="Sakkal Majalla" w:hint="cs"/>
          <w:b/>
          <w:bCs/>
          <w:sz w:val="32"/>
          <w:szCs w:val="32"/>
          <w:u w:val="single"/>
          <w:rtl/>
          <w:lang w:bidi="ar-EG"/>
        </w:rPr>
        <w:t xml:space="preserve"> : </w:t>
      </w:r>
      <w:r w:rsidRPr="00A266C3">
        <w:rPr>
          <w:rFonts w:ascii="Sakkal Majalla" w:hAnsi="Sakkal Majalla" w:cs="Sakkal Majalla"/>
          <w:b/>
          <w:bCs/>
          <w:sz w:val="32"/>
          <w:szCs w:val="32"/>
          <w:u w:val="single"/>
          <w:rtl/>
          <w:lang w:bidi="ar-EG"/>
        </w:rPr>
        <w:t>الإطار المفاهيمي والتقني للذكاء الاصطناعي والجرائم الإلكترونية</w:t>
      </w:r>
    </w:p>
    <w:p w14:paraId="21EC915A" w14:textId="3B90906E" w:rsidR="00FF4137" w:rsidRPr="00FF4137" w:rsidRDefault="00FF4137" w:rsidP="00FF4137">
      <w:pPr>
        <w:bidi/>
        <w:spacing w:line="360" w:lineRule="auto"/>
        <w:jc w:val="mediumKashida"/>
        <w:rPr>
          <w:rFonts w:ascii="Sakkal Majalla" w:hAnsi="Sakkal Majalla" w:cs="Sakkal Majalla"/>
          <w:sz w:val="32"/>
          <w:szCs w:val="32"/>
        </w:rPr>
      </w:pPr>
      <w:r w:rsidRPr="00FF4137">
        <w:rPr>
          <w:rFonts w:ascii="Sakkal Majalla" w:hAnsi="Sakkal Majalla" w:cs="Sakkal Majalla"/>
          <w:sz w:val="32"/>
          <w:szCs w:val="32"/>
          <w:rtl/>
        </w:rPr>
        <w:t>يعد الذكاء الاصطناعي من أبرز مظاهر التحول التقني في العصر الحديث، إذ تجاوز كونه مجرد أداة برمجية تقليدية ليصبح منظومة تقنية قادرة على معالجة البيانات، والتعلم من الأنماط، وإنتاج مخرجات أو قرارات تتسم بدرجات متفاوتة من الاستقلال والدقة وقد أسهم هذا التطور في توسيع نطاق استخدامه في مجالات متعددة، الأمر الذي جعله من الموضوعات التي تستدعي تأصيلًا مفاهيميًا وتقنيًا دقيقًا، لاسيما في الدراسات القانونية التي تتصل بالآثار المترتبة على توظيفه داخل البيئة الرقمية</w:t>
      </w:r>
      <w:r>
        <w:rPr>
          <w:rStyle w:val="ab"/>
          <w:rFonts w:ascii="Sakkal Majalla" w:hAnsi="Sakkal Majalla" w:cs="Sakkal Majalla"/>
          <w:sz w:val="32"/>
          <w:szCs w:val="32"/>
          <w:rtl/>
        </w:rPr>
        <w:footnoteReference w:id="5"/>
      </w:r>
      <w:r w:rsidRPr="00FF4137">
        <w:rPr>
          <w:rFonts w:ascii="Sakkal Majalla" w:hAnsi="Sakkal Majalla" w:cs="Sakkal Majalla"/>
          <w:sz w:val="32"/>
          <w:szCs w:val="32"/>
          <w:rtl/>
        </w:rPr>
        <w:t>.</w:t>
      </w:r>
    </w:p>
    <w:p w14:paraId="576F81BB" w14:textId="13D5BD5A" w:rsidR="00847049" w:rsidRDefault="00FF4137" w:rsidP="00FF4137">
      <w:pPr>
        <w:bidi/>
        <w:spacing w:line="360" w:lineRule="auto"/>
        <w:jc w:val="mediumKashida"/>
        <w:rPr>
          <w:rFonts w:ascii="Sakkal Majalla" w:hAnsi="Sakkal Majalla" w:cs="Sakkal Majalla"/>
          <w:sz w:val="32"/>
          <w:szCs w:val="32"/>
        </w:rPr>
      </w:pPr>
      <w:r w:rsidRPr="00FF4137">
        <w:rPr>
          <w:rFonts w:ascii="Sakkal Majalla" w:hAnsi="Sakkal Majalla" w:cs="Sakkal Majalla"/>
          <w:sz w:val="32"/>
          <w:szCs w:val="32"/>
          <w:rtl/>
        </w:rPr>
        <w:t>ومن ثم تبرز أهمية هذا المبحث في بيان ماهية الذكاء الاصطناعي من خلال تحديد مفهومه، وبيان خصائصه التقنية التي تميزه عن غيره من النظم المعلوماتية التقليدية، ثم عرض أبرز تصنيفاته وتطبيقاته العملية ويعد هذا التأصيل لازمًا لفهم الدور الذي يؤديه الذكاء الاصطناعي في البيئة الرقمية، وتمهيدًا ضروريًا لتحليل الإشكالات القانونية التي قد تنشأ عن استخدامه، وبخاصة في مجال الجرائم الإلكترونية والمسؤولية المدنية المترتبة عليها</w:t>
      </w:r>
      <w:r>
        <w:rPr>
          <w:rStyle w:val="ab"/>
          <w:rFonts w:ascii="Sakkal Majalla" w:hAnsi="Sakkal Majalla" w:cs="Sakkal Majalla"/>
          <w:sz w:val="32"/>
          <w:szCs w:val="32"/>
          <w:rtl/>
        </w:rPr>
        <w:footnoteReference w:id="6"/>
      </w:r>
      <w:r w:rsidRPr="00FF4137">
        <w:rPr>
          <w:rFonts w:ascii="Sakkal Majalla" w:hAnsi="Sakkal Majalla" w:cs="Sakkal Majalla"/>
          <w:sz w:val="32"/>
          <w:szCs w:val="32"/>
          <w:rtl/>
        </w:rPr>
        <w:t>.</w:t>
      </w:r>
    </w:p>
    <w:p w14:paraId="742B51EA" w14:textId="77777777" w:rsidR="00FF4137" w:rsidRPr="00637FF9" w:rsidRDefault="00FF4137" w:rsidP="00FF4137">
      <w:pPr>
        <w:bidi/>
        <w:rPr>
          <w:rFonts w:ascii="Sakkal Majalla" w:hAnsi="Sakkal Majalla" w:cs="Sakkal Majalla"/>
          <w:b/>
          <w:bCs/>
          <w:sz w:val="32"/>
          <w:szCs w:val="32"/>
          <w:lang w:bidi="ar-EG"/>
        </w:rPr>
      </w:pPr>
      <w:r w:rsidRPr="00637FF9">
        <w:rPr>
          <w:rFonts w:ascii="Sakkal Majalla" w:hAnsi="Sakkal Majalla" w:cs="Sakkal Majalla"/>
          <w:b/>
          <w:bCs/>
          <w:sz w:val="32"/>
          <w:szCs w:val="32"/>
          <w:rtl/>
          <w:lang w:bidi="ar-EG"/>
        </w:rPr>
        <w:t>المبحث الأول: ماهية الذكاء الاصطناعي وخصائصه التقنية</w:t>
      </w:r>
    </w:p>
    <w:p w14:paraId="0E21FB44" w14:textId="2663FDAA" w:rsidR="00FF4137" w:rsidRPr="00FF4137" w:rsidRDefault="00FF4137" w:rsidP="00FF4137">
      <w:pPr>
        <w:bidi/>
        <w:spacing w:line="360" w:lineRule="auto"/>
        <w:jc w:val="mediumKashida"/>
        <w:rPr>
          <w:rFonts w:ascii="Sakkal Majalla" w:hAnsi="Sakkal Majalla" w:cs="Sakkal Majalla"/>
          <w:sz w:val="32"/>
          <w:szCs w:val="32"/>
          <w:lang w:bidi="ar-EG"/>
        </w:rPr>
      </w:pPr>
      <w:r w:rsidRPr="00FF4137">
        <w:rPr>
          <w:rFonts w:ascii="Sakkal Majalla" w:hAnsi="Sakkal Majalla" w:cs="Sakkal Majalla"/>
          <w:sz w:val="32"/>
          <w:szCs w:val="32"/>
          <w:rtl/>
          <w:lang w:bidi="ar-EG"/>
        </w:rPr>
        <w:t xml:space="preserve">يعد تحديد ماهية الذكاء الاصطناعي خطوة تمهيدية لازمة لفهم الإشكاليات القانونية التي قد تثيرها تطبيقاته الحديثة، إذ لا يمكن بحث الآثار المترتبة على استخدامه أو تحليل المسؤولية الناشئة عنه من دون الوقوف على مفهومه الدقيق، وبيان خصائصه التقنية، وحدود عمله داخل </w:t>
      </w:r>
      <w:r w:rsidRPr="00FF4137">
        <w:rPr>
          <w:rFonts w:ascii="Sakkal Majalla" w:hAnsi="Sakkal Majalla" w:cs="Sakkal Majalla"/>
          <w:sz w:val="32"/>
          <w:szCs w:val="32"/>
          <w:rtl/>
          <w:lang w:bidi="ar-EG"/>
        </w:rPr>
        <w:lastRenderedPageBreak/>
        <w:t>البيئة الرقمية فالذكاء الاصطناعي لا يمثل تقنية واحدة جامدة، وإنما يشير إلى مجموعة من الأنظمة والخوارزميات القادرة على محاكاة بعض صور الذكاء البشري، كالتعلم والاستنتاج والتحليل واتخاذ القرار، وهو ما أدى إلى تعدد تعريفاته وتباين زوايا النظر إليه بين البعد التقني والبعد القانوني</w:t>
      </w:r>
      <w:r>
        <w:rPr>
          <w:rStyle w:val="ab"/>
          <w:rFonts w:ascii="Sakkal Majalla" w:hAnsi="Sakkal Majalla" w:cs="Sakkal Majalla"/>
          <w:sz w:val="32"/>
          <w:szCs w:val="32"/>
          <w:rtl/>
          <w:lang w:bidi="ar-EG"/>
        </w:rPr>
        <w:footnoteReference w:id="7"/>
      </w:r>
      <w:r w:rsidRPr="00FF4137">
        <w:rPr>
          <w:rFonts w:ascii="Sakkal Majalla" w:hAnsi="Sakkal Majalla" w:cs="Sakkal Majalla"/>
          <w:sz w:val="32"/>
          <w:szCs w:val="32"/>
          <w:rtl/>
          <w:lang w:bidi="ar-EG"/>
        </w:rPr>
        <w:t>.</w:t>
      </w:r>
    </w:p>
    <w:p w14:paraId="4B900503" w14:textId="647D7983" w:rsidR="00FF4137" w:rsidRPr="00FF4137" w:rsidRDefault="00FF4137" w:rsidP="00FF4137">
      <w:pPr>
        <w:bidi/>
        <w:spacing w:line="360" w:lineRule="auto"/>
        <w:jc w:val="mediumKashida"/>
        <w:rPr>
          <w:rFonts w:ascii="Sakkal Majalla" w:hAnsi="Sakkal Majalla" w:cs="Sakkal Majalla"/>
          <w:sz w:val="32"/>
          <w:szCs w:val="32"/>
          <w:lang w:bidi="ar-EG"/>
        </w:rPr>
      </w:pPr>
      <w:r w:rsidRPr="00FF4137">
        <w:rPr>
          <w:rFonts w:ascii="Sakkal Majalla" w:hAnsi="Sakkal Majalla" w:cs="Sakkal Majalla"/>
          <w:sz w:val="32"/>
          <w:szCs w:val="32"/>
          <w:rtl/>
          <w:lang w:bidi="ar-EG"/>
        </w:rPr>
        <w:t>وتزداد أهمية هذا التحديد في الدراسات القانونية بالنظر إلى أن توصيف الذكاء الاصطناعي ينعكس مباشرة على فهم طبيعته، ومدى استقلاله عن التدخل البشري، وحدود إسناد الأفعال والنتائج المترتبة على تشغيله</w:t>
      </w:r>
      <w:r w:rsidR="00C71EE0">
        <w:rPr>
          <w:rFonts w:ascii="Sakkal Majalla" w:hAnsi="Sakkal Majalla" w:cs="Sakkal Majalla" w:hint="cs"/>
          <w:sz w:val="32"/>
          <w:szCs w:val="32"/>
          <w:rtl/>
          <w:lang w:bidi="ar-EG"/>
        </w:rPr>
        <w:t xml:space="preserve"> </w:t>
      </w:r>
      <w:r w:rsidRPr="00FF4137">
        <w:rPr>
          <w:rFonts w:ascii="Sakkal Majalla" w:hAnsi="Sakkal Majalla" w:cs="Sakkal Majalla"/>
          <w:sz w:val="32"/>
          <w:szCs w:val="32"/>
          <w:rtl/>
          <w:lang w:bidi="ar-EG"/>
        </w:rPr>
        <w:t>كما أن تنوع أنواعه واتساع مجالات تطبيقه في الواقع العملي يجعلان من الضروري بيان تصنيفاته المختلفة، والكشف عن أبرز استخداماته المعاصرة، تمهيدًا لفهم الإطار الذي قد تنشأ في نطاقه الإشكالات القانونية محل الدراسة</w:t>
      </w:r>
      <w:r>
        <w:rPr>
          <w:rStyle w:val="ab"/>
          <w:rFonts w:ascii="Sakkal Majalla" w:hAnsi="Sakkal Majalla" w:cs="Sakkal Majalla"/>
          <w:sz w:val="32"/>
          <w:szCs w:val="32"/>
          <w:rtl/>
          <w:lang w:bidi="ar-EG"/>
        </w:rPr>
        <w:footnoteReference w:id="8"/>
      </w:r>
      <w:r w:rsidRPr="00FF4137">
        <w:rPr>
          <w:rFonts w:ascii="Sakkal Majalla" w:hAnsi="Sakkal Majalla" w:cs="Sakkal Majalla"/>
          <w:sz w:val="32"/>
          <w:szCs w:val="32"/>
          <w:rtl/>
          <w:lang w:bidi="ar-EG"/>
        </w:rPr>
        <w:t>.</w:t>
      </w:r>
    </w:p>
    <w:p w14:paraId="2AA28D79" w14:textId="6F1D2A70" w:rsidR="00FF4137" w:rsidRDefault="00FF4137" w:rsidP="00FF4137">
      <w:pPr>
        <w:bidi/>
        <w:spacing w:line="360" w:lineRule="auto"/>
        <w:jc w:val="mediumKashida"/>
        <w:rPr>
          <w:rFonts w:ascii="Sakkal Majalla" w:hAnsi="Sakkal Majalla" w:cs="Sakkal Majalla"/>
          <w:sz w:val="32"/>
          <w:szCs w:val="32"/>
          <w:rtl/>
          <w:lang w:bidi="ar-EG"/>
        </w:rPr>
      </w:pPr>
      <w:r w:rsidRPr="00FF4137">
        <w:rPr>
          <w:rFonts w:ascii="Sakkal Majalla" w:hAnsi="Sakkal Majalla" w:cs="Sakkal Majalla"/>
          <w:sz w:val="32"/>
          <w:szCs w:val="32"/>
          <w:rtl/>
          <w:lang w:bidi="ar-EG"/>
        </w:rPr>
        <w:t>وانطلاقًا من ذلك، يتناول هذا المبحث مفهوم الذكاء الاصطناعي وخصائصه التقنية في المطلب الأول، ثم يعرض تصنيف الذكاء الاصطناعي وأبرز تطبيقاته في المطلب الثاني، وذلك تأسيسًا لفهم أكثر دقة لطبيعة هذه التقنية وأثرها في البيئة الرقمية.</w:t>
      </w:r>
    </w:p>
    <w:p w14:paraId="561FD346" w14:textId="45A9CA66" w:rsidR="00632091" w:rsidRPr="00C71EE0" w:rsidRDefault="00632091" w:rsidP="00C71EE0">
      <w:pPr>
        <w:bidi/>
        <w:spacing w:line="360" w:lineRule="auto"/>
        <w:jc w:val="mediumKashida"/>
        <w:rPr>
          <w:rFonts w:ascii="Sakkal Majalla" w:hAnsi="Sakkal Majalla" w:cs="Sakkal Majalla"/>
          <w:b/>
          <w:bCs/>
          <w:sz w:val="32"/>
          <w:szCs w:val="32"/>
          <w:lang w:bidi="ar-EG"/>
        </w:rPr>
      </w:pPr>
      <w:r w:rsidRPr="00C71EE0">
        <w:rPr>
          <w:rFonts w:ascii="Sakkal Majalla" w:hAnsi="Sakkal Majalla" w:cs="Sakkal Majalla"/>
          <w:b/>
          <w:bCs/>
          <w:sz w:val="32"/>
          <w:szCs w:val="32"/>
          <w:rtl/>
          <w:lang w:bidi="ar-EG"/>
        </w:rPr>
        <w:t>المطلب الأول: مفهوم الذكاء الاصطناعي</w:t>
      </w:r>
      <w:r w:rsidR="00C71EE0">
        <w:rPr>
          <w:rFonts w:ascii="Sakkal Majalla" w:hAnsi="Sakkal Majalla" w:cs="Sakkal Majalla" w:hint="cs"/>
          <w:b/>
          <w:bCs/>
          <w:sz w:val="32"/>
          <w:szCs w:val="32"/>
          <w:rtl/>
          <w:lang w:bidi="ar-EG"/>
        </w:rPr>
        <w:t xml:space="preserve"> :</w:t>
      </w:r>
    </w:p>
    <w:p w14:paraId="774A6BB0" w14:textId="3049E86E" w:rsidR="00632091" w:rsidRP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يمثل تحديد مفهوم الذكاء الاصطناعي مدخلًا أساسياً لفهم الإشكاليات القانونية التي يثيرها، إذ لا يمكن بحث آثاره النظامية أو تحليل المسؤولية المدنية الناشئة عن استخدامه من دون الوقوف </w:t>
      </w:r>
      <w:r w:rsidRPr="00632091">
        <w:rPr>
          <w:rFonts w:ascii="Sakkal Majalla" w:hAnsi="Sakkal Majalla" w:cs="Sakkal Majalla"/>
          <w:sz w:val="32"/>
          <w:szCs w:val="32"/>
          <w:rtl/>
          <w:lang w:bidi="ar-EG"/>
        </w:rPr>
        <w:lastRenderedPageBreak/>
        <w:t>على طبيعته وحدوده وخصائصه الجوهرية فالذكاء الاصطناعي لم يعد مجرد مصطلح تقني يستخدم في نطاق ضيق، بل أصبح مفهومًا متعدد الأبعاد تتداخل فيه الاعتبارات التقنية والفقهية والقانونية، وهو ما يفسر تعدد تعريفاته واختلاف زاوية النظر إليه بحسب الحقل المعرفي الذي يتناوله كما أن التطور المتسارع في تقنياته واتساع نطاق تطبيقاته العملية قد أسهما في تعقيد مسألة وضع تعريف جامع مانع له، نظرًا لتنوع الأنظمة التي تندرج تحته، واختلاف درجات استقلالها، وقدرتها على التعلم والتفاعل مع البيانات والبيئة المحيطة. ومن ثم، فإن الدراسة القانونية لا تكتفي بإيراد تعريف اصطلاحي عام، وإنما تستهدف الوصول إلى تصور أكثر دقة يبرز العناصر التي ترتبط بالتكييف القانوني وتؤثر في مسألة إسناد المسؤولية عند وقوع الضرر</w:t>
      </w:r>
      <w:r w:rsidR="00C71EE0">
        <w:rPr>
          <w:rStyle w:val="ab"/>
          <w:rFonts w:ascii="Sakkal Majalla" w:hAnsi="Sakkal Majalla" w:cs="Sakkal Majalla"/>
          <w:sz w:val="32"/>
          <w:szCs w:val="32"/>
          <w:rtl/>
          <w:lang w:bidi="ar-EG"/>
        </w:rPr>
        <w:footnoteReference w:id="9"/>
      </w:r>
      <w:r w:rsidRPr="00632091">
        <w:rPr>
          <w:rFonts w:ascii="Sakkal Majalla" w:hAnsi="Sakkal Majalla" w:cs="Sakkal Majalla"/>
          <w:sz w:val="32"/>
          <w:szCs w:val="32"/>
          <w:rtl/>
          <w:lang w:bidi="ar-EG"/>
        </w:rPr>
        <w:t>.</w:t>
      </w:r>
    </w:p>
    <w:p w14:paraId="3F5801E6" w14:textId="4CC1CA75" w:rsidR="00632091" w:rsidRPr="00632091"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وانطلاقًا من ذلك، يتناول هذا المطلب في الفرع الأول تعريف الذكاء الاصطناعي من خلال عرض أبرز التعريفات العامة والتقنية والفقهية والقانونية، ثم يعرض في الفرع الثاني أهم الخصائص التقنية التي تميزه عن البرمجيات التقليدية، وبخاصة التعلم الذاتي، والقدرة على تحليل البيانات، والاستقلال النسبي في اتخاذ القرار</w:t>
      </w:r>
      <w:r w:rsidR="00C71EE0">
        <w:rPr>
          <w:rStyle w:val="ab"/>
          <w:rFonts w:ascii="Sakkal Majalla" w:hAnsi="Sakkal Majalla" w:cs="Sakkal Majalla"/>
          <w:sz w:val="32"/>
          <w:szCs w:val="32"/>
          <w:rtl/>
          <w:lang w:bidi="ar-EG"/>
        </w:rPr>
        <w:footnoteReference w:id="10"/>
      </w:r>
      <w:r w:rsidRPr="00632091">
        <w:rPr>
          <w:rFonts w:ascii="Sakkal Majalla" w:hAnsi="Sakkal Majalla" w:cs="Sakkal Majalla"/>
          <w:sz w:val="32"/>
          <w:szCs w:val="32"/>
          <w:rtl/>
          <w:lang w:bidi="ar-EG"/>
        </w:rPr>
        <w:t>.</w:t>
      </w:r>
    </w:p>
    <w:p w14:paraId="73C3BA66" w14:textId="227DA87D" w:rsidR="00632091" w:rsidRPr="00C71EE0" w:rsidRDefault="00632091" w:rsidP="00C71EE0">
      <w:pPr>
        <w:pStyle w:val="a6"/>
        <w:numPr>
          <w:ilvl w:val="0"/>
          <w:numId w:val="3"/>
        </w:numPr>
        <w:bidi/>
        <w:spacing w:line="360" w:lineRule="auto"/>
        <w:jc w:val="mediumKashida"/>
        <w:rPr>
          <w:rFonts w:ascii="Sakkal Majalla" w:hAnsi="Sakkal Majalla" w:cs="Sakkal Majalla"/>
          <w:b/>
          <w:bCs/>
          <w:sz w:val="32"/>
          <w:szCs w:val="32"/>
          <w:lang w:bidi="ar-EG"/>
        </w:rPr>
      </w:pPr>
      <w:r w:rsidRPr="00C71EE0">
        <w:rPr>
          <w:rFonts w:ascii="Sakkal Majalla" w:hAnsi="Sakkal Majalla" w:cs="Sakkal Majalla"/>
          <w:b/>
          <w:bCs/>
          <w:sz w:val="32"/>
          <w:szCs w:val="32"/>
          <w:rtl/>
          <w:lang w:bidi="ar-EG"/>
        </w:rPr>
        <w:t>الفرع الأول: تعريف الذكاء الاصطناعي</w:t>
      </w:r>
      <w:r w:rsidR="00C71EE0">
        <w:rPr>
          <w:rFonts w:ascii="Sakkal Majalla" w:hAnsi="Sakkal Majalla" w:cs="Sakkal Majalla" w:hint="cs"/>
          <w:b/>
          <w:bCs/>
          <w:sz w:val="32"/>
          <w:szCs w:val="32"/>
          <w:rtl/>
          <w:lang w:bidi="ar-EG"/>
        </w:rPr>
        <w:t xml:space="preserve"> : </w:t>
      </w:r>
    </w:p>
    <w:p w14:paraId="4E38B281" w14:textId="613A2E8A" w:rsidR="00632091" w:rsidRPr="00632091"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يعد الذكاء الاصطناعي من المفاهيم التي يصعب حصرها في تعريف واحد ثابت، ويرجع ذلك إلى التطور المستمر في تقنياته، وإلى اختلاف المقاربات التي تناولته فالتعريفات العامة تنظر إليه </w:t>
      </w:r>
      <w:r w:rsidRPr="00632091">
        <w:rPr>
          <w:rFonts w:ascii="Sakkal Majalla" w:hAnsi="Sakkal Majalla" w:cs="Sakkal Majalla"/>
          <w:sz w:val="32"/>
          <w:szCs w:val="32"/>
          <w:rtl/>
          <w:lang w:bidi="ar-EG"/>
        </w:rPr>
        <w:lastRenderedPageBreak/>
        <w:t>بوصفه قدرة تقنية على محاكاة بعض صور الذكاء البشري، في حين تركز التعريفات التقنية على الآليات التي يعمل بها، بينما تتجه التعريفات الفقهية والقانونية إلى بيان أثره في إنتاج نتائج أو قرارات قد تترتب عليها آثار قانونية</w:t>
      </w:r>
      <w:r w:rsidR="00C71EE0">
        <w:rPr>
          <w:rStyle w:val="ab"/>
          <w:rFonts w:ascii="Sakkal Majalla" w:hAnsi="Sakkal Majalla" w:cs="Sakkal Majalla"/>
          <w:sz w:val="32"/>
          <w:szCs w:val="32"/>
          <w:rtl/>
          <w:lang w:bidi="ar-EG"/>
        </w:rPr>
        <w:footnoteReference w:id="11"/>
      </w:r>
      <w:r w:rsidRPr="00632091">
        <w:rPr>
          <w:rFonts w:ascii="Sakkal Majalla" w:hAnsi="Sakkal Majalla" w:cs="Sakkal Majalla"/>
          <w:sz w:val="32"/>
          <w:szCs w:val="32"/>
          <w:rtl/>
          <w:lang w:bidi="ar-EG"/>
        </w:rPr>
        <w:t>.</w:t>
      </w:r>
    </w:p>
    <w:p w14:paraId="51BC9600" w14:textId="6A75A2C5" w:rsidR="00632091" w:rsidRP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ومن الناحية العامة يتكون مصطلح الذكاء الاصطناعي من شقين: الذكاء، ويقصد به القدرة على الفهم والتحليل والاستنتاج وحل المشكلات؛ والاصطناعي، ويقصد به أن هذه القدرة لا تصدر عن العقل البشري الطبيعي، وإنما عن أنظمة وتقنيات من صنع الإنسان غير أن هذا المعنى العام، على أهميته، لا يكفي وحده في الدراسات القانونية، لأنه لا يحدد بدقة متى نكون أمام نظام ذكاء اصطناعي بالمعنى الفني الذي يستدعي تنظيمًا خاصًا أو يثير إشكاليات في المسؤولية</w:t>
      </w:r>
      <w:r w:rsidR="00C71EE0">
        <w:rPr>
          <w:rStyle w:val="ab"/>
          <w:rFonts w:ascii="Sakkal Majalla" w:hAnsi="Sakkal Majalla" w:cs="Sakkal Majalla"/>
          <w:sz w:val="32"/>
          <w:szCs w:val="32"/>
          <w:rtl/>
          <w:lang w:bidi="ar-EG"/>
        </w:rPr>
        <w:footnoteReference w:id="12"/>
      </w:r>
      <w:r w:rsidRPr="00632091">
        <w:rPr>
          <w:rFonts w:ascii="Sakkal Majalla" w:hAnsi="Sakkal Majalla" w:cs="Sakkal Majalla"/>
          <w:sz w:val="32"/>
          <w:szCs w:val="32"/>
          <w:rtl/>
          <w:lang w:bidi="ar-EG"/>
        </w:rPr>
        <w:t>.</w:t>
      </w:r>
    </w:p>
    <w:p w14:paraId="5B368825" w14:textId="77777777" w:rsid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أما من الناحية التقنية فيعرف الذكاء الاصطناعي بأنه مجموعة من الأنظمة والخوارزميات التي تمكن الآلة من محاكاة بعض الوظائف الذهنية البشرية، مثل التعلم، والاستنتاج، وتحليل الأنماط، والتنبؤ، واتخاذ القرار. وتركز هذه التعريفات على كون الذكاء الاصطناعي نظامًا قائمًا على معالجة البيانات، بحيث يستقبل مدخلات معينة، ثم يحللها وفق نماذج خوارزمية، ليولد مخرجات قد تكون في صورة توصيات أو تنبؤات أو محتوى أو قرارات وتكمن أهمية هذا الاتجاه في أنه يميز بين الذكاء الاصطناعي والبرمجيات التقليدية التي تقتصر على تنفيذ أوامر محددة مسبقًا دون قدرة على الاستدلال أو التكيف</w:t>
      </w:r>
      <w:r w:rsidR="00C71EE0">
        <w:rPr>
          <w:rStyle w:val="ab"/>
          <w:rFonts w:ascii="Sakkal Majalla" w:hAnsi="Sakkal Majalla" w:cs="Sakkal Majalla"/>
          <w:sz w:val="32"/>
          <w:szCs w:val="32"/>
          <w:rtl/>
          <w:lang w:bidi="ar-EG"/>
        </w:rPr>
        <w:footnoteReference w:id="13"/>
      </w:r>
      <w:r w:rsidRPr="00632091">
        <w:rPr>
          <w:rFonts w:ascii="Sakkal Majalla" w:hAnsi="Sakkal Majalla" w:cs="Sakkal Majalla"/>
          <w:sz w:val="32"/>
          <w:szCs w:val="32"/>
          <w:rtl/>
          <w:lang w:bidi="ar-EG"/>
        </w:rPr>
        <w:t>.</w:t>
      </w:r>
    </w:p>
    <w:p w14:paraId="50997966" w14:textId="72ECC3DB" w:rsidR="00632091" w:rsidRPr="00C71EE0"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lastRenderedPageBreak/>
        <w:t>وفي هذا السياق عرفت منظمة التعاون الاقتصادي والتنمية نظام الذكاء الاصطناعي بأنه نظام قائم على آلة، يستدل لأهداف صريحة أو ضمنية، من المدخلات التي يتلقاها، على كيفية توليد مخرجات مثل التنبؤات أو المحتوى أو التوصيات أو القرارات التي يمكن أن تؤثر في بيئات مادية أو افتراضية. كما اتجهت التنظيمات الحديثة إلى اعتماد تعريف وظيفي للذكاء الاصطناعي، ومن أبرزها لائحة الاتحاد الأوروبي للذكاء الاصطناعي، التي عرّفت في المادة (3/1) نظام الذكاء الاصطناعي بأنه نظام قائم على آلة صمم ليعمل بدرجات متفاوتة من الاستقلالية، وقد يظهر قابليةً للتكيف بعد التشغيل، ويستدل من المدخلات التي يتلقاها على كيفية توليد مخرجات، مثل التنبؤات أو المحتوى أو التوصيات أو القرارات، بما يمكن أن يؤثر في البيئات المادية أو الافتراضية. وتكشف هذه الصياغة عن عناصر قانونية مهمة في التكييف، تتمثل في الاستقلال النسبي، والاستدلال، وإنتاج مخرجات ذات أثر، وهي عناصر وثيقة الصلة بمسألة إسناد المسؤولية عند وقوع الضرر</w:t>
      </w:r>
      <w:r w:rsidR="00A679CC">
        <w:rPr>
          <w:rStyle w:val="ab"/>
          <w:rFonts w:ascii="Sakkal Majalla" w:hAnsi="Sakkal Majalla" w:cs="Sakkal Majalla"/>
          <w:sz w:val="32"/>
          <w:szCs w:val="32"/>
          <w:rtl/>
          <w:lang w:bidi="ar-EG"/>
        </w:rPr>
        <w:footnoteReference w:id="14"/>
      </w:r>
      <w:r w:rsidRPr="00632091">
        <w:rPr>
          <w:rFonts w:ascii="Sakkal Majalla" w:hAnsi="Sakkal Majalla" w:cs="Sakkal Majalla"/>
          <w:sz w:val="32"/>
          <w:szCs w:val="32"/>
          <w:rtl/>
          <w:lang w:bidi="ar-EG"/>
        </w:rPr>
        <w:t>.</w:t>
      </w:r>
    </w:p>
    <w:p w14:paraId="7F6AFC4F" w14:textId="4EBA545E" w:rsidR="00632091" w:rsidRPr="00632091" w:rsidRDefault="00632091" w:rsidP="00C71EE0">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أما من الناحية الفقهية والقانونية فإن الذكاء الاصطناعي لا يُنظر إليه فقط بوصفه أداة تقنية، وإنما بوصفه نظامًا قد يثير مشكلات قانونية تتعلق بإسناد الفعل، وتحديد المسؤول عن نتائجه، وبيان مدى خضوعه للقواعد التقليدية للمسؤولية ولذلك تتجه التعريفات الفقهية إلى التركيز على قدرته على اتخاذ قرارات أو إصدار مخرجات تؤثر في المراكز القانونية للأفراد أو في مصالحهم، ولو تم ذلك دون تدخل بشري مباشر في كل مرحلة من مراحل التشغيل. وتظهر أهمية هذا التصور في الدراسات القانونية، لأنه يربط المفهوم بالعناصر التي ينتج عنها النزاع القانوني، مثل الاستقلال النسبي، والتعلم، وعدم الشفافية في بعض الأنظمة، واتصال المخرجات بوقوع ضرر أو اعتداء. </w:t>
      </w:r>
      <w:r w:rsidRPr="00632091">
        <w:rPr>
          <w:rFonts w:ascii="Sakkal Majalla" w:hAnsi="Sakkal Majalla" w:cs="Sakkal Majalla"/>
          <w:sz w:val="32"/>
          <w:szCs w:val="32"/>
          <w:rtl/>
          <w:lang w:bidi="ar-EG"/>
        </w:rPr>
        <w:lastRenderedPageBreak/>
        <w:t>كما أن الاتجاهات الدولية الحديثة في حوكمة الذكاء الاصطناعي باتت تؤكد أهمية عناصر الشفافية، والقدرة على التفسير، والإشراف البشري، بما يعزز الصلة بين المفهوم التقني للذكاء الاصطناعي وآثاره القانونية العملية</w:t>
      </w:r>
      <w:r w:rsidR="00C71EE0">
        <w:rPr>
          <w:rStyle w:val="ab"/>
          <w:rFonts w:ascii="Sakkal Majalla" w:hAnsi="Sakkal Majalla" w:cs="Sakkal Majalla"/>
          <w:sz w:val="32"/>
          <w:szCs w:val="32"/>
          <w:rtl/>
          <w:lang w:bidi="ar-EG"/>
        </w:rPr>
        <w:footnoteReference w:id="15"/>
      </w:r>
      <w:r w:rsidRPr="00632091">
        <w:rPr>
          <w:rFonts w:ascii="Sakkal Majalla" w:hAnsi="Sakkal Majalla" w:cs="Sakkal Majalla"/>
          <w:sz w:val="32"/>
          <w:szCs w:val="32"/>
          <w:rtl/>
          <w:lang w:bidi="ar-EG"/>
        </w:rPr>
        <w:t>.</w:t>
      </w:r>
    </w:p>
    <w:p w14:paraId="33355235" w14:textId="3AA6F068" w:rsidR="00632091" w:rsidRDefault="00632091" w:rsidP="00632091">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t>وفي ضوء ما تقدم، يمكن تعريف الذكاء الاصطناعي في إطار هذه الدراسة بأنه منظومة تقنية قائمة على الخوارزميات ومعالجة البيانات، تستدل من المدخلات التي تتلقاها على كيفية توليد مخرجات، كالتنبؤات أو التوصيات أو القرارات أو المحتوى، بما قد يؤثر في البيئة المادية أو الرقمية، وتعمل بدرجات متفاوتة من الاستقلالية، وقد تتمتع بقابلية للتكيف أو التعلم بعد التشغيل. وتنبع القيمة القانونية لهذا التعريف من أنه لا يقف عند الوصف التقني المجرد، بل يبرز العناصر الأكثر اتصالًا بالتكييف القانوني وبحث المسؤولية المدنية، ولا سيما عنصر الاستقلال النسبي، وإمكان التكيف، واتصال المخرجات بوقوع الضرر. وعلى هذا الأساس، فإن ضبط مفهوم الذكاء الاصطناعي لا يعد مسألة نظرية محضة، بل يمثل خطوة لازمة لتحديد نطاق التنظيم القانوني، وبيان الأساس الذي يمكن من خلاله إسناد المسؤولية عن الأضرار التي تنشأ عن استخدام هذه الأنظمة</w:t>
      </w:r>
      <w:r w:rsidR="00C71EE0">
        <w:rPr>
          <w:rStyle w:val="ab"/>
          <w:rFonts w:ascii="Sakkal Majalla" w:hAnsi="Sakkal Majalla" w:cs="Sakkal Majalla"/>
          <w:sz w:val="32"/>
          <w:szCs w:val="32"/>
          <w:rtl/>
          <w:lang w:bidi="ar-EG"/>
        </w:rPr>
        <w:footnoteReference w:id="16"/>
      </w:r>
    </w:p>
    <w:p w14:paraId="35C8F37B" w14:textId="440E6EB3" w:rsidR="00632091" w:rsidRPr="00A679CC" w:rsidRDefault="00632091" w:rsidP="00A679CC">
      <w:pPr>
        <w:pStyle w:val="a6"/>
        <w:numPr>
          <w:ilvl w:val="0"/>
          <w:numId w:val="3"/>
        </w:numPr>
        <w:bidi/>
        <w:spacing w:line="360" w:lineRule="auto"/>
        <w:jc w:val="mediumKashida"/>
        <w:rPr>
          <w:rFonts w:ascii="Sakkal Majalla" w:hAnsi="Sakkal Majalla" w:cs="Sakkal Majalla"/>
          <w:b/>
          <w:bCs/>
          <w:sz w:val="32"/>
          <w:szCs w:val="32"/>
          <w:rtl/>
          <w:lang w:bidi="ar-EG"/>
        </w:rPr>
      </w:pPr>
      <w:r w:rsidRPr="00A679CC">
        <w:rPr>
          <w:rFonts w:ascii="Sakkal Majalla" w:hAnsi="Sakkal Majalla" w:cs="Sakkal Majalla"/>
          <w:b/>
          <w:bCs/>
          <w:sz w:val="32"/>
          <w:szCs w:val="32"/>
          <w:rtl/>
          <w:lang w:bidi="ar-EG"/>
        </w:rPr>
        <w:t>الفرع الثاني: الخصائص التقنية للذكاء الاصطناعي</w:t>
      </w:r>
      <w:r w:rsidR="00A679CC">
        <w:rPr>
          <w:rFonts w:ascii="Sakkal Majalla" w:hAnsi="Sakkal Majalla" w:cs="Sakkal Majalla"/>
          <w:b/>
          <w:bCs/>
          <w:sz w:val="32"/>
          <w:szCs w:val="32"/>
          <w:lang w:bidi="ar-EG"/>
        </w:rPr>
        <w:t xml:space="preserve"> :</w:t>
      </w:r>
    </w:p>
    <w:p w14:paraId="6F61C418" w14:textId="33997C99" w:rsidR="00632091" w:rsidRPr="00632091"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يتميز الذكاء الاصطناعي بعدد من الخصائص التقنية التي تجعله مختلفًا عن البرمجيات التقليدية، وتكمن أهمية هذه الخصائص في أنها لا تحدد فقط طبيعته الفنية، بل تؤثر كذلك في </w:t>
      </w:r>
      <w:r w:rsidRPr="00632091">
        <w:rPr>
          <w:rFonts w:ascii="Sakkal Majalla" w:hAnsi="Sakkal Majalla" w:cs="Sakkal Majalla"/>
          <w:sz w:val="32"/>
          <w:szCs w:val="32"/>
          <w:rtl/>
          <w:lang w:bidi="ar-EG"/>
        </w:rPr>
        <w:lastRenderedPageBreak/>
        <w:t>التكييف القانوني للأفعال الصادرة عنه، وفي تحليل عناصر المسؤولية المدنية عند وقوع الضرر</w:t>
      </w:r>
      <w:r w:rsidR="00E96748">
        <w:rPr>
          <w:rFonts w:ascii="Sakkal Majalla" w:hAnsi="Sakkal Majalla" w:cs="Sakkal Majalla"/>
          <w:sz w:val="32"/>
          <w:szCs w:val="32"/>
          <w:lang w:bidi="ar-EG"/>
        </w:rPr>
        <w:t xml:space="preserve"> </w:t>
      </w:r>
      <w:r w:rsidRPr="00632091">
        <w:rPr>
          <w:rFonts w:ascii="Sakkal Majalla" w:hAnsi="Sakkal Majalla" w:cs="Sakkal Majalla"/>
          <w:sz w:val="32"/>
          <w:szCs w:val="32"/>
          <w:rtl/>
          <w:lang w:bidi="ar-EG"/>
        </w:rPr>
        <w:t>فالأنظمة الذكية لا تقتصر على تنفيذ أوامر ثابتة ومحددة سلفًا، وإنما قد تعمل بدرجات متفاوتة من الاستقلالية، وقد تظهر قابلية للتكيف بعد التشغيل، وتولد مخرجات مثل التنبؤات أو التوصيات أو القرارات التي يمكن أن تؤثر في البيئات المادية أو الرقمية. ومن ثم، فإن دراسة هذه الخصائص تمثل أساسًا ضروريًا لفهم الصعوبات التي يثيرها الذكاء الاصطناعي في مجال إسناد المسؤولية وتحديد مصدر الخطأ والضرر ومن أبرز هذه الخصائص: التعلم الذاتي، والقدرة على تحليل البيانات، والاستقلال النسبي في اتخاذ القرار</w:t>
      </w:r>
      <w:r w:rsidR="00E96748">
        <w:rPr>
          <w:rStyle w:val="ab"/>
          <w:rFonts w:ascii="Sakkal Majalla" w:hAnsi="Sakkal Majalla" w:cs="Sakkal Majalla"/>
          <w:sz w:val="32"/>
          <w:szCs w:val="32"/>
          <w:rtl/>
          <w:lang w:bidi="ar-EG"/>
        </w:rPr>
        <w:footnoteReference w:id="17"/>
      </w:r>
      <w:r w:rsidRPr="00632091">
        <w:rPr>
          <w:rFonts w:ascii="Sakkal Majalla" w:hAnsi="Sakkal Majalla" w:cs="Sakkal Majalla"/>
          <w:sz w:val="32"/>
          <w:szCs w:val="32"/>
          <w:rtl/>
          <w:lang w:bidi="ar-EG"/>
        </w:rPr>
        <w:t>.</w:t>
      </w:r>
    </w:p>
    <w:p w14:paraId="14ACB8C5" w14:textId="14FB4193" w:rsidR="00632091" w:rsidRPr="00E96748" w:rsidRDefault="00632091" w:rsidP="00E96748">
      <w:pPr>
        <w:bidi/>
        <w:spacing w:line="360" w:lineRule="auto"/>
        <w:jc w:val="mediumKashida"/>
        <w:rPr>
          <w:rFonts w:ascii="Sakkal Majalla" w:hAnsi="Sakkal Majalla" w:cs="Sakkal Majalla"/>
          <w:b/>
          <w:bCs/>
          <w:sz w:val="32"/>
          <w:szCs w:val="32"/>
          <w:lang w:bidi="ar-EG"/>
        </w:rPr>
      </w:pPr>
      <w:r w:rsidRPr="00E96748">
        <w:rPr>
          <w:rFonts w:ascii="Sakkal Majalla" w:hAnsi="Sakkal Majalla" w:cs="Sakkal Majalla"/>
          <w:b/>
          <w:bCs/>
          <w:sz w:val="32"/>
          <w:szCs w:val="32"/>
          <w:rtl/>
          <w:lang w:bidi="ar-EG"/>
        </w:rPr>
        <w:t>أولًا: التعلم الذاتي</w:t>
      </w:r>
      <w:r w:rsidR="00E96748">
        <w:rPr>
          <w:rFonts w:ascii="Sakkal Majalla" w:hAnsi="Sakkal Majalla" w:cs="Sakkal Majalla"/>
          <w:b/>
          <w:bCs/>
          <w:sz w:val="32"/>
          <w:szCs w:val="32"/>
          <w:lang w:bidi="ar-EG"/>
        </w:rPr>
        <w:t xml:space="preserve"> :</w:t>
      </w:r>
    </w:p>
    <w:p w14:paraId="19862973" w14:textId="4B229770"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تعد خاصية التعلم الذاتي من أبرز السمات التي تميز أنظمة الذكاء الاصطناعي عن غيرها من الأنظمة التقليدية؛ فالبرامج العادية تعمل وفق تعليمات محددة وثابتة يضعها المبرمج مسبقًا، في حين أن كثيرًا من أنظمة الذكاء الاصطناعي، ولا سيما القائمة على التعلم الآلي والتعلم العميق، تستطيع استخلاص الأنماط من البيانات، وتعديل أدائها تدريجيًا بناءً على النتائج والخبرات المتراكمة. وبهذا المعنى، فإن النظام لا يظل مقيدًا بمنطق برمجي جامد، بل يطور من استجاباته تبعًا للبيانات التي يتعامل معها، وقد تستمر بعض الأنظمة في التكيف بعد مرحلة التطوير الأولي. وتكمن أهمية هذه الخاصية في أنها تجعل المخرجات غير ثابتة بصورة مطلقة، بحيث قد يختلف أداء النظام بمرور الوقت رغم ثبات الغاية العامة التي صمم من أجلها</w:t>
      </w:r>
      <w:r w:rsidR="00E96748">
        <w:rPr>
          <w:rStyle w:val="ab"/>
          <w:rFonts w:ascii="Sakkal Majalla" w:hAnsi="Sakkal Majalla" w:cs="Sakkal Majalla"/>
          <w:sz w:val="32"/>
          <w:szCs w:val="32"/>
          <w:rtl/>
          <w:lang w:bidi="ar-EG"/>
        </w:rPr>
        <w:footnoteReference w:id="18"/>
      </w:r>
      <w:r w:rsidRPr="00632091">
        <w:rPr>
          <w:rFonts w:ascii="Sakkal Majalla" w:hAnsi="Sakkal Majalla" w:cs="Sakkal Majalla"/>
          <w:sz w:val="32"/>
          <w:szCs w:val="32"/>
          <w:rtl/>
          <w:lang w:bidi="ar-EG"/>
        </w:rPr>
        <w:t>.</w:t>
      </w:r>
    </w:p>
    <w:p w14:paraId="190F9ECA" w14:textId="66089A15" w:rsidR="00E96748" w:rsidRDefault="00632091" w:rsidP="00A679CC">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lastRenderedPageBreak/>
        <w:t>وتثير هذه الخاصية أهمية قانونية خاصة</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لأن سلوك النظام بعد فترة من التشغيل قد يختلف عن سلوكه عند تصميمه الأول، وهو ما يعقد مسألة نسبة الخطأ وتحديد ما إذا كان الضرر راجعًا إلى عيب في التصميم، أم إلى قصور في الرقابة، أم إلى ضعف في البيانات المستخدمة، أم إلى أثر التعلم اللاحق للنظام نفسه</w:t>
      </w:r>
      <w:r w:rsidR="0054009E">
        <w:rPr>
          <w:rStyle w:val="ab"/>
          <w:rFonts w:ascii="Sakkal Majalla" w:hAnsi="Sakkal Majalla" w:cs="Sakkal Majalla"/>
          <w:sz w:val="32"/>
          <w:szCs w:val="32"/>
          <w:rtl/>
          <w:lang w:bidi="ar-EG"/>
        </w:rPr>
        <w:footnoteReference w:id="19"/>
      </w:r>
      <w:r w:rsidR="00E96748">
        <w:rPr>
          <w:rFonts w:ascii="Sakkal Majalla" w:hAnsi="Sakkal Majalla" w:cs="Sakkal Majalla" w:hint="cs"/>
          <w:sz w:val="32"/>
          <w:szCs w:val="32"/>
          <w:rtl/>
          <w:lang w:bidi="ar-EG"/>
        </w:rPr>
        <w:t>.</w:t>
      </w:r>
    </w:p>
    <w:p w14:paraId="16085C66" w14:textId="0B925673"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 xml:space="preserve"> كما أن قابلية التكيف المستمر قد تؤدي إلى درجة من عدم القابلية الكاملة للتنبؤ بالمخرجات، الأمر الذي يزيد من صعوبة إثبات العلاقة بين الفعل الضار والسبب الفني المباشر له، ويجعل مسألة إسناد المسؤولية المدنية أكثر تعقيدًا من حال البرمجيات التقليدية </w:t>
      </w:r>
      <w:commentRangeStart w:id="3"/>
      <w:r w:rsidRPr="00632091">
        <w:rPr>
          <w:rFonts w:ascii="Sakkal Majalla" w:hAnsi="Sakkal Majalla" w:cs="Sakkal Majalla"/>
          <w:sz w:val="32"/>
          <w:szCs w:val="32"/>
          <w:rtl/>
          <w:lang w:bidi="ar-EG"/>
        </w:rPr>
        <w:t>وقد أشارت الوثائق الأوروبية إلى أن التكيف المستمر وعدم الشفافية قد يجعلان النتائج أقل قابلية للتوقع وأكثر صعوبة في الفهم والإث</w:t>
      </w:r>
      <w:commentRangeEnd w:id="3"/>
      <w:r w:rsidR="008F1741">
        <w:rPr>
          <w:rStyle w:val="ae"/>
          <w:rtl/>
        </w:rPr>
        <w:commentReference w:id="3"/>
      </w:r>
      <w:r w:rsidRPr="00632091">
        <w:rPr>
          <w:rFonts w:ascii="Sakkal Majalla" w:hAnsi="Sakkal Majalla" w:cs="Sakkal Majalla"/>
          <w:sz w:val="32"/>
          <w:szCs w:val="32"/>
          <w:rtl/>
          <w:lang w:bidi="ar-EG"/>
        </w:rPr>
        <w:t>بات من منظور قانوني.</w:t>
      </w:r>
    </w:p>
    <w:p w14:paraId="380A9CC3" w14:textId="43B9A6CB" w:rsidR="00632091" w:rsidRPr="00E96748" w:rsidRDefault="00632091" w:rsidP="00E96748">
      <w:pPr>
        <w:bidi/>
        <w:spacing w:line="360" w:lineRule="auto"/>
        <w:jc w:val="mediumKashida"/>
        <w:rPr>
          <w:rFonts w:ascii="Sakkal Majalla" w:hAnsi="Sakkal Majalla" w:cs="Sakkal Majalla"/>
          <w:b/>
          <w:bCs/>
          <w:sz w:val="32"/>
          <w:szCs w:val="32"/>
          <w:lang w:bidi="ar-EG"/>
        </w:rPr>
      </w:pPr>
      <w:r w:rsidRPr="00E96748">
        <w:rPr>
          <w:rFonts w:ascii="Sakkal Majalla" w:hAnsi="Sakkal Majalla" w:cs="Sakkal Majalla"/>
          <w:b/>
          <w:bCs/>
          <w:sz w:val="32"/>
          <w:szCs w:val="32"/>
          <w:rtl/>
          <w:lang w:bidi="ar-EG"/>
        </w:rPr>
        <w:t>ثانيًا: القدرة على تحليل البيانات</w:t>
      </w:r>
      <w:r w:rsidR="00E96748">
        <w:rPr>
          <w:rFonts w:ascii="Sakkal Majalla" w:hAnsi="Sakkal Majalla" w:cs="Sakkal Majalla" w:hint="cs"/>
          <w:b/>
          <w:bCs/>
          <w:sz w:val="32"/>
          <w:szCs w:val="32"/>
          <w:rtl/>
          <w:lang w:bidi="ar-EG"/>
        </w:rPr>
        <w:t xml:space="preserve"> :</w:t>
      </w:r>
    </w:p>
    <w:p w14:paraId="6E12739E" w14:textId="2E926321"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من الخصائص الجوهرية للذكاء الاصطناعي قدرته العالية على معالجة كميات ضخمة من البيانات وتحليلها في زمن قصير، بما يمكنه من اكتشاف الأنماط، وإجراء التنبؤات، وإنتاج نتائج قد يصعب على الإنسان الوصول إليها بالسرعة أو الدقة نفسيهما وتعتمد هذه القدرة على استخدام نماذج خوارزمية متقدمة تستوعب البيانات المتنوعة</w:t>
      </w:r>
      <w:r w:rsidR="0054009E">
        <w:rPr>
          <w:rStyle w:val="ab"/>
          <w:rFonts w:ascii="Sakkal Majalla" w:hAnsi="Sakkal Majalla" w:cs="Sakkal Majalla"/>
          <w:sz w:val="32"/>
          <w:szCs w:val="32"/>
          <w:rtl/>
          <w:lang w:bidi="ar-EG"/>
        </w:rPr>
        <w:footnoteReference w:id="20"/>
      </w:r>
      <w:r w:rsidRPr="00632091">
        <w:rPr>
          <w:rFonts w:ascii="Sakkal Majalla" w:hAnsi="Sakkal Majalla" w:cs="Sakkal Majalla"/>
          <w:sz w:val="32"/>
          <w:szCs w:val="32"/>
          <w:rtl/>
          <w:lang w:bidi="ar-EG"/>
        </w:rPr>
        <w:t xml:space="preserve">، وتربط بين عناصرها، وتستخلص منها مؤشرات أو توصيات أو قرارات. وتفسر هذه الخاصية اتساع نطاق استخدام الذكاء الاصطناعي في المجالات المالية والطبية والأمنية والإدارية، حيث تقوم قيمة النظام العملية </w:t>
      </w:r>
      <w:r w:rsidRPr="00632091">
        <w:rPr>
          <w:rFonts w:ascii="Sakkal Majalla" w:hAnsi="Sakkal Majalla" w:cs="Sakkal Majalla"/>
          <w:sz w:val="32"/>
          <w:szCs w:val="32"/>
          <w:rtl/>
          <w:lang w:bidi="ar-EG"/>
        </w:rPr>
        <w:lastRenderedPageBreak/>
        <w:t>في كثير من الأحيان على كفاءته في قراءة البيانات وتحويلها إلى مخرجات ذات أثر مباشر في الواقع العملي.</w:t>
      </w:r>
    </w:p>
    <w:p w14:paraId="4BCA259D" w14:textId="6FD0714F" w:rsidR="00E96748" w:rsidRDefault="00632091" w:rsidP="00A679CC">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t>إلا أن هذه الخاصية على أهميتها العملية، تثير في المقابل إشكالات قانونية متعددة تتعلق بمشروعية البيانات المستخدمة، ومدى احترام قواعد الخصوصية وحماية البيانات، وجودة البيانات وسلامتها، واحتمال وجود تحيزات فيها قد تنعكس على دقة النتائج أو عدالتها وقد أكدت</w:t>
      </w:r>
      <w:r w:rsidR="0054009E">
        <w:rPr>
          <w:rStyle w:val="ab"/>
          <w:rFonts w:ascii="Sakkal Majalla" w:hAnsi="Sakkal Majalla" w:cs="Sakkal Majalla"/>
          <w:sz w:val="32"/>
          <w:szCs w:val="32"/>
          <w:rtl/>
          <w:lang w:bidi="ar-EG"/>
        </w:rPr>
        <w:footnoteReference w:id="21"/>
      </w:r>
    </w:p>
    <w:p w14:paraId="40883547" w14:textId="674616BC" w:rsidR="00632091" w:rsidRPr="00E96748"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لائحة الاتحاد الأوروبي للذكاء الاصطناعي أهمية حوكمة البيانات وجودتها وارتباطها بالحد من الأخطاء والتحيزات، كما شددت على أن بعض تطبيقات الذكاء الاصطناعي ينبغي أن تعمل في إطار يراعي الشفافية وحماية الحقوق الأساسية</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ومن ثم فإن الخطأ في هذا السياق قد لا يكون ناشئًا فقط عن المخرج النهائي، بل قد يرتبط كذلك بفساد البيانات أو قصور إدارتها أو عدم ملاءمتها للغرض الذي استخدمت من أجله</w:t>
      </w:r>
      <w:r w:rsidR="00E96748">
        <w:rPr>
          <w:rStyle w:val="ab"/>
          <w:rFonts w:ascii="Sakkal Majalla" w:hAnsi="Sakkal Majalla" w:cs="Sakkal Majalla"/>
          <w:sz w:val="32"/>
          <w:szCs w:val="32"/>
          <w:rtl/>
          <w:lang w:bidi="ar-EG"/>
        </w:rPr>
        <w:footnoteReference w:id="22"/>
      </w:r>
      <w:r w:rsidRPr="00632091">
        <w:rPr>
          <w:rFonts w:ascii="Sakkal Majalla" w:hAnsi="Sakkal Majalla" w:cs="Sakkal Majalla"/>
          <w:sz w:val="32"/>
          <w:szCs w:val="32"/>
          <w:rtl/>
          <w:lang w:bidi="ar-EG"/>
        </w:rPr>
        <w:t>.</w:t>
      </w:r>
    </w:p>
    <w:p w14:paraId="4470BB43" w14:textId="555CD53A" w:rsidR="00632091" w:rsidRPr="00E96748" w:rsidRDefault="00632091" w:rsidP="00A679CC">
      <w:pPr>
        <w:bidi/>
        <w:spacing w:line="360" w:lineRule="auto"/>
        <w:jc w:val="mediumKashida"/>
        <w:rPr>
          <w:rFonts w:ascii="Sakkal Majalla" w:hAnsi="Sakkal Majalla" w:cs="Sakkal Majalla"/>
          <w:b/>
          <w:bCs/>
          <w:sz w:val="32"/>
          <w:szCs w:val="32"/>
          <w:lang w:bidi="ar-EG"/>
        </w:rPr>
      </w:pPr>
      <w:r w:rsidRPr="00E96748">
        <w:rPr>
          <w:rFonts w:ascii="Sakkal Majalla" w:hAnsi="Sakkal Majalla" w:cs="Sakkal Majalla"/>
          <w:b/>
          <w:bCs/>
          <w:sz w:val="32"/>
          <w:szCs w:val="32"/>
          <w:rtl/>
          <w:lang w:bidi="ar-EG"/>
        </w:rPr>
        <w:t>ثالثًا: الاستقلال النسبي في اتخاذ القرار</w:t>
      </w:r>
      <w:r w:rsidR="00E96748">
        <w:rPr>
          <w:rFonts w:ascii="Sakkal Majalla" w:hAnsi="Sakkal Majalla" w:cs="Sakkal Majalla" w:hint="cs"/>
          <w:b/>
          <w:bCs/>
          <w:sz w:val="32"/>
          <w:szCs w:val="32"/>
          <w:rtl/>
          <w:lang w:bidi="ar-EG"/>
        </w:rPr>
        <w:t xml:space="preserve"> :</w:t>
      </w:r>
    </w:p>
    <w:p w14:paraId="646B6BA3" w14:textId="260AFC05" w:rsidR="00632091" w:rsidRPr="00632091"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يقصد بالاستقلال النسبي قدرة بعض أنظمة الذكاء الاصطناعي على إنتاج قرارات أو تنفيذ أفعال استنادًا إلى معالجة آلية للبيانات، دون تدخل بشري مباشر في كل مرحلة من مراحل التشغيل</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غير أن هذا الاستقلال لا يعني امتلاك النظام إرادة قانونية مستقلة، وإنما يعني أنه يعمل ضمن حدود وأهداف يضعها الإنسان مسبقًا، ثم يختار الوسائل أو يولد النتائج استنادًا إلى المعطيات التي يعالجها</w:t>
      </w:r>
      <w:r w:rsidR="007F0671">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 xml:space="preserve">ولذلك فإن استقلال الذكاء الاصطناعي هو استقلال وظيفي وتقني لا يرقى إلى الاستقلال </w:t>
      </w:r>
      <w:r w:rsidRPr="00632091">
        <w:rPr>
          <w:rFonts w:ascii="Sakkal Majalla" w:hAnsi="Sakkal Majalla" w:cs="Sakkal Majalla"/>
          <w:sz w:val="32"/>
          <w:szCs w:val="32"/>
          <w:rtl/>
          <w:lang w:bidi="ar-EG"/>
        </w:rPr>
        <w:lastRenderedPageBreak/>
        <w:t>القانوني، إذ تظل عملية التصميم والتطوير والتشغيل والإشراف مرتبطة في أصلها بالعامل البشري وقد أوضحت المصادر الدولية أن مستويات الاستقلالية والتكيف في أنظمة الذكاء الاصطناعي تختلف من نظام إلى آخر، وأن المسؤولية والاختيار التنظيمي في النهاية تظل مسندة إلى البشر والجهات القائمة على تطوير النظام أو تشغيله</w:t>
      </w:r>
      <w:r w:rsidR="00E96748">
        <w:rPr>
          <w:rStyle w:val="ab"/>
          <w:rFonts w:ascii="Sakkal Majalla" w:hAnsi="Sakkal Majalla" w:cs="Sakkal Majalla"/>
          <w:sz w:val="32"/>
          <w:szCs w:val="32"/>
          <w:rtl/>
          <w:lang w:bidi="ar-EG"/>
        </w:rPr>
        <w:footnoteReference w:id="23"/>
      </w:r>
      <w:r w:rsidRPr="00632091">
        <w:rPr>
          <w:rFonts w:ascii="Sakkal Majalla" w:hAnsi="Sakkal Majalla" w:cs="Sakkal Majalla"/>
          <w:sz w:val="32"/>
          <w:szCs w:val="32"/>
          <w:rtl/>
          <w:lang w:bidi="ar-EG"/>
        </w:rPr>
        <w:t>.</w:t>
      </w:r>
    </w:p>
    <w:p w14:paraId="7FDDA630" w14:textId="0E7308A9" w:rsidR="00632091" w:rsidRPr="00632091" w:rsidRDefault="00632091" w:rsidP="00E96748">
      <w:pPr>
        <w:bidi/>
        <w:spacing w:line="360" w:lineRule="auto"/>
        <w:jc w:val="mediumKashida"/>
        <w:rPr>
          <w:rFonts w:ascii="Sakkal Majalla" w:hAnsi="Sakkal Majalla" w:cs="Sakkal Majalla"/>
          <w:sz w:val="32"/>
          <w:szCs w:val="32"/>
          <w:lang w:bidi="ar-EG"/>
        </w:rPr>
      </w:pPr>
      <w:r w:rsidRPr="00632091">
        <w:rPr>
          <w:rFonts w:ascii="Sakkal Majalla" w:hAnsi="Sakkal Majalla" w:cs="Sakkal Majalla"/>
          <w:sz w:val="32"/>
          <w:szCs w:val="32"/>
          <w:rtl/>
          <w:lang w:bidi="ar-EG"/>
        </w:rPr>
        <w:t>وتبرز أهمية هذه الخاصية في المجال القانوني عند وقوع ضرر ناتج عن قرار آلي أو سلوك تقني لم يصدر بأمر مباشر في لحظة التنفيذ من شخص طبيعي، وهو ما يثير التساؤل حول الجهة التي تنسب إليها النتيجة الضارة: هل هي الجهة المطورة، أم المشغلة، أم المستخدمة، أم غيرهم من الفاعلين المتصلين بدورة حياة النظام؟ ولهذا تبرز أهمية الإشراف البشري والقدرة على تفسير المخرجات وتتبعها، لأن وجود قدر من الاستقلال التقني في اتخاذ القرار لا ينبغي أن يؤدي إلى فراغ في المسؤولية</w:t>
      </w:r>
      <w:r w:rsidR="00E96748">
        <w:rPr>
          <w:rFonts w:ascii="Sakkal Majalla" w:hAnsi="Sakkal Majalla" w:cs="Sakkal Majalla" w:hint="cs"/>
          <w:sz w:val="32"/>
          <w:szCs w:val="32"/>
          <w:rtl/>
          <w:lang w:bidi="ar-EG"/>
        </w:rPr>
        <w:t xml:space="preserve"> </w:t>
      </w:r>
      <w:r w:rsidRPr="00632091">
        <w:rPr>
          <w:rFonts w:ascii="Sakkal Majalla" w:hAnsi="Sakkal Majalla" w:cs="Sakkal Majalla"/>
          <w:sz w:val="32"/>
          <w:szCs w:val="32"/>
          <w:rtl/>
          <w:lang w:bidi="ar-EG"/>
        </w:rPr>
        <w:t>وقد اتجهت التنظيمات الحديثة إلى التأكيد على ضرورة تمكين الإنسان من مراقبة النظام والتدخل فيه عند الحاجة وتقليل المخاطر الناجمة عن استخدامه، وهو ما يعكس إدراكًا تشريعيًا بأن الاستقلال النسبي للآلة لا ينفي بقاء المسؤولية في الإطار البشري والقانوني</w:t>
      </w:r>
      <w:r w:rsidR="007F0671">
        <w:rPr>
          <w:rStyle w:val="ab"/>
          <w:rFonts w:ascii="Sakkal Majalla" w:hAnsi="Sakkal Majalla" w:cs="Sakkal Majalla"/>
          <w:sz w:val="32"/>
          <w:szCs w:val="32"/>
          <w:rtl/>
          <w:lang w:bidi="ar-EG"/>
        </w:rPr>
        <w:footnoteReference w:id="24"/>
      </w:r>
      <w:r w:rsidRPr="00632091">
        <w:rPr>
          <w:rFonts w:ascii="Sakkal Majalla" w:hAnsi="Sakkal Majalla" w:cs="Sakkal Majalla"/>
          <w:sz w:val="32"/>
          <w:szCs w:val="32"/>
          <w:rtl/>
          <w:lang w:bidi="ar-EG"/>
        </w:rPr>
        <w:t>.</w:t>
      </w:r>
    </w:p>
    <w:p w14:paraId="22236581" w14:textId="704259B8" w:rsidR="00632091" w:rsidRPr="00FF4137" w:rsidRDefault="00632091" w:rsidP="00A679CC">
      <w:pPr>
        <w:bidi/>
        <w:spacing w:line="360" w:lineRule="auto"/>
        <w:jc w:val="mediumKashida"/>
        <w:rPr>
          <w:rFonts w:ascii="Sakkal Majalla" w:hAnsi="Sakkal Majalla" w:cs="Sakkal Majalla"/>
          <w:sz w:val="32"/>
          <w:szCs w:val="32"/>
          <w:rtl/>
          <w:lang w:bidi="ar-EG"/>
        </w:rPr>
      </w:pPr>
      <w:r w:rsidRPr="00632091">
        <w:rPr>
          <w:rFonts w:ascii="Sakkal Majalla" w:hAnsi="Sakkal Majalla" w:cs="Sakkal Majalla"/>
          <w:sz w:val="32"/>
          <w:szCs w:val="32"/>
          <w:rtl/>
          <w:lang w:bidi="ar-EG"/>
        </w:rPr>
        <w:t xml:space="preserve">ومجمل القول أن الخصائص التقنية للذكاء الاصطناعي تكشف عن طبيعة متميزة تتجاوز حدود البرمجة التقليدية، إذ يقوم هذا النظام على التعلم من البيانات، وتحليلها، وإنتاج مخرجات قد تصدر بدرجة من الاستقلال عن التدخل البشري المباشر وهذه السمات هي التي تمنح الذكاء الاصطناعي قيمته العملية من جهة، وهي نفسها التي تفسر الإشكاليات القانونية التي يثيرها من جهة أخرى، ولا سيما فيما يتصل بتحديد مصدر الخطأ، وإثبات العلاقة السببية، وإسناد </w:t>
      </w:r>
      <w:r w:rsidRPr="00632091">
        <w:rPr>
          <w:rFonts w:ascii="Sakkal Majalla" w:hAnsi="Sakkal Majalla" w:cs="Sakkal Majalla"/>
          <w:sz w:val="32"/>
          <w:szCs w:val="32"/>
          <w:rtl/>
          <w:lang w:bidi="ar-EG"/>
        </w:rPr>
        <w:lastRenderedPageBreak/>
        <w:t>المسؤولية عند وقوع الضرر. ومن ثم، فإن فهم هذه الخصائص لا يعد مسألة تقنية بحتة، بل يمثل خطوة لازمة لبناء تصور قانوني دقيق للمسؤولية المدنية الناشئة عن استخدام أنظمة الذكاء الاصطناعي</w:t>
      </w:r>
    </w:p>
    <w:p w14:paraId="66AFF004" w14:textId="78EB9E3E" w:rsidR="007D0833" w:rsidRPr="007D0833" w:rsidRDefault="007D0833" w:rsidP="00B84097">
      <w:pPr>
        <w:bidi/>
        <w:spacing w:line="360" w:lineRule="auto"/>
        <w:rPr>
          <w:rFonts w:ascii="Sakkal Majalla" w:hAnsi="Sakkal Majalla" w:cs="Sakkal Majalla"/>
          <w:b/>
          <w:bCs/>
          <w:sz w:val="32"/>
          <w:szCs w:val="32"/>
          <w:lang w:bidi="ar-EG"/>
        </w:rPr>
      </w:pPr>
      <w:r w:rsidRPr="007D0833">
        <w:rPr>
          <w:rFonts w:ascii="Sakkal Majalla" w:hAnsi="Sakkal Majalla" w:cs="Sakkal Majalla"/>
          <w:b/>
          <w:bCs/>
          <w:sz w:val="32"/>
          <w:szCs w:val="32"/>
          <w:rtl/>
          <w:lang w:bidi="ar-EG"/>
        </w:rPr>
        <w:t>المطلب الثاني: تصنيف الذكاء الاصطناعي وتطبيقاته</w:t>
      </w:r>
      <w:r w:rsidR="00B84097">
        <w:rPr>
          <w:rFonts w:ascii="Sakkal Majalla" w:hAnsi="Sakkal Majalla" w:cs="Sakkal Majalla" w:hint="cs"/>
          <w:b/>
          <w:bCs/>
          <w:sz w:val="32"/>
          <w:szCs w:val="32"/>
          <w:rtl/>
          <w:lang w:bidi="ar-EG"/>
        </w:rPr>
        <w:t xml:space="preserve"> : </w:t>
      </w:r>
    </w:p>
    <w:p w14:paraId="35F01266" w14:textId="53E33832" w:rsidR="007F21F7" w:rsidRPr="00011CFC"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لا يكتمل التأصيل المفاهيمي للذكاء الاصطناعي بمجرد تعريفه وبيان خصائصه التقنية، بل يقتضي الأمر أيضًا الوقوف على تصنيفاته المختلفة وأبرز تطبيقاته العملية؛ لأن تنوع أنواعه واتساع مجالات استخدامه ينعكسان بصورة مباشرة على طبيعة الآثار القانونية المترتبة عليه فالذكاء الاصطناعي ليس نمطًا واحدًا من الأنظمة، وإنما يضم صورًا متعددة تتفاوت في مستوى التعقيد، ودرجة الاستقلال، وطبيعة المهام التي تؤديها، وهو ما يجعل تصنيفه أمرًا ضروريًا لفهم نطاق عمله وحدود تأثيره داخل البيئة الرقمية</w:t>
      </w:r>
      <w:r w:rsidR="00011CFC">
        <w:rPr>
          <w:rStyle w:val="ab"/>
          <w:rFonts w:ascii="Sakkal Majalla" w:hAnsi="Sakkal Majalla" w:cs="Sakkal Majalla"/>
          <w:sz w:val="32"/>
          <w:szCs w:val="32"/>
          <w:rtl/>
          <w:lang w:bidi="ar-EG"/>
        </w:rPr>
        <w:footnoteReference w:id="25"/>
      </w:r>
      <w:r w:rsidRPr="007F21F7">
        <w:rPr>
          <w:rFonts w:ascii="Sakkal Majalla" w:hAnsi="Sakkal Majalla" w:cs="Sakkal Majalla"/>
          <w:sz w:val="32"/>
          <w:szCs w:val="32"/>
          <w:rtl/>
          <w:lang w:bidi="ar-EG"/>
        </w:rPr>
        <w:t>.</w:t>
      </w:r>
    </w:p>
    <w:p w14:paraId="261EE029" w14:textId="004A7990"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وتزداد أهمية هذا التصنيف في الدراسات القانونية بالنظر إلى أن نوع النظام المستخدم قد يؤثر في تحديد درجة الخطورة المحتملة، ومدى تدخل العنصر البشري في تشغيله، وحدود المسؤولية التي يمكن أن تثار بشأن الأضرار الناجمة عنه كما أن استعراض تطبيقات الذكاء الاصطناعي في القطاعات المختلفة يكشف عن حضوره العملي المتزايد في الحياة المعاصرة، ويبين كيف أصبحت هذه التقنية جزءًا من البنية التشغيلية في مجالات الأمن، والمال، والتجارة، والخدمات الحكومية</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 xml:space="preserve">ومن ثم، فإن تصنيف الذكاء الاصطناعي لا يعد مجرد تقسيم فني للأنظمة الذكية، بل يمثل </w:t>
      </w:r>
      <w:r w:rsidRPr="007F21F7">
        <w:rPr>
          <w:rFonts w:ascii="Sakkal Majalla" w:hAnsi="Sakkal Majalla" w:cs="Sakkal Majalla"/>
          <w:sz w:val="32"/>
          <w:szCs w:val="32"/>
          <w:rtl/>
          <w:lang w:bidi="ar-EG"/>
        </w:rPr>
        <w:lastRenderedPageBreak/>
        <w:t>وسيلة لفهم التفاوت في آثارها القانونية، ومدى ما تثيره من إشكالات تتصل بالخطأ والضرر والعلاقة السببية وإسناد المسؤولية</w:t>
      </w:r>
      <w:r w:rsidR="00011CFC">
        <w:rPr>
          <w:rStyle w:val="ab"/>
          <w:rFonts w:ascii="Sakkal Majalla" w:hAnsi="Sakkal Majalla" w:cs="Sakkal Majalla"/>
          <w:sz w:val="32"/>
          <w:szCs w:val="32"/>
          <w:rtl/>
          <w:lang w:bidi="ar-EG"/>
        </w:rPr>
        <w:footnoteReference w:id="26"/>
      </w:r>
      <w:r w:rsidRPr="007F21F7">
        <w:rPr>
          <w:rFonts w:ascii="Sakkal Majalla" w:hAnsi="Sakkal Majalla" w:cs="Sakkal Majalla"/>
          <w:sz w:val="32"/>
          <w:szCs w:val="32"/>
          <w:rtl/>
          <w:lang w:bidi="ar-EG"/>
        </w:rPr>
        <w:t>.</w:t>
      </w:r>
    </w:p>
    <w:p w14:paraId="16FD620C" w14:textId="24BAFC91"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وانطلاقًا من ذلك، يتناول هذا المطلب في الفرع الأول أنواع الذكاء الاصطناعي، من خلال بيان أبرز تصنيفاته بحسب مستوى القدرات والاستقلال، ثم يعرض في الفرع الثاني أهم تطبيقاته العملية في بعض القطاعات الحيوية، مع الإشارة إلى واقع استخدامه في المملكة العربية السعودية.</w:t>
      </w:r>
    </w:p>
    <w:p w14:paraId="55C193F1" w14:textId="1B0054E5" w:rsidR="007F21F7" w:rsidRPr="00011CFC" w:rsidRDefault="007F21F7" w:rsidP="00011CFC">
      <w:pPr>
        <w:pStyle w:val="a6"/>
        <w:numPr>
          <w:ilvl w:val="0"/>
          <w:numId w:val="3"/>
        </w:num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الفرع الأول: أنواع الذكاء الاصطناعي</w:t>
      </w:r>
      <w:r w:rsidR="00011CFC" w:rsidRPr="00011CFC">
        <w:rPr>
          <w:rFonts w:ascii="Sakkal Majalla" w:hAnsi="Sakkal Majalla" w:cs="Sakkal Majalla" w:hint="cs"/>
          <w:b/>
          <w:bCs/>
          <w:sz w:val="32"/>
          <w:szCs w:val="32"/>
          <w:rtl/>
          <w:lang w:bidi="ar-EG"/>
        </w:rPr>
        <w:t xml:space="preserve"> :</w:t>
      </w:r>
    </w:p>
    <w:p w14:paraId="301245F6" w14:textId="58593B29"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يمكن تصنيف الذكاء الاصطناعي إلى عدة أنواع بحسب مستوى قدراته وطبيعة المهام التي يؤديها، ويعد هذا التصنيف مهمًا لفهم مدى تطور الأنظمة الذكية، وحدود استقلالها، وما قد يترتب عليها من آثار قانونية. فاختلاف نوع النظام لا يقتصر أثره على الجانب التقني فحسب، بل يمتد إلى تحديد طبيعة المخاطر التي قد تنشأ عنه، ومدى إمكان توقعها، وحدود السيطرة البشرية عليها. ومن أبرز هذه الأنواع ما يأتي</w:t>
      </w:r>
      <w:r w:rsidR="00011CFC">
        <w:rPr>
          <w:rStyle w:val="ab"/>
          <w:rFonts w:ascii="Sakkal Majalla" w:hAnsi="Sakkal Majalla" w:cs="Sakkal Majalla"/>
          <w:sz w:val="32"/>
          <w:szCs w:val="32"/>
          <w:rtl/>
          <w:lang w:bidi="ar-EG"/>
        </w:rPr>
        <w:footnoteReference w:id="27"/>
      </w:r>
      <w:r w:rsidRPr="007F21F7">
        <w:rPr>
          <w:rFonts w:ascii="Sakkal Majalla" w:hAnsi="Sakkal Majalla" w:cs="Sakkal Majalla"/>
          <w:sz w:val="32"/>
          <w:szCs w:val="32"/>
          <w:rtl/>
          <w:lang w:bidi="ar-EG"/>
        </w:rPr>
        <w:t>:</w:t>
      </w:r>
    </w:p>
    <w:p w14:paraId="12277B7C" w14:textId="6F70DB80" w:rsidR="007F21F7" w:rsidRPr="00011CFC" w:rsidRDefault="007F21F7" w:rsidP="00011CFC">
      <w:p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أولًا: الذكاء الاصطناعي الضيق</w:t>
      </w:r>
      <w:r w:rsidR="00011CFC">
        <w:rPr>
          <w:rFonts w:ascii="Sakkal Majalla" w:hAnsi="Sakkal Majalla" w:cs="Sakkal Majalla" w:hint="cs"/>
          <w:b/>
          <w:bCs/>
          <w:sz w:val="32"/>
          <w:szCs w:val="32"/>
          <w:rtl/>
          <w:lang w:bidi="ar-EG"/>
        </w:rPr>
        <w:t xml:space="preserve"> :</w:t>
      </w:r>
    </w:p>
    <w:p w14:paraId="3C8C1234" w14:textId="77777777" w:rsidR="005632CE" w:rsidRDefault="007F21F7" w:rsidP="005632CE">
      <w:pPr>
        <w:bidi/>
        <w:spacing w:line="360" w:lineRule="auto"/>
        <w:jc w:val="mediumKashida"/>
        <w:rPr>
          <w:rFonts w:ascii="Sakkal Majalla" w:hAnsi="Sakkal Majalla" w:cs="Sakkal Majalla"/>
          <w:sz w:val="32"/>
          <w:szCs w:val="32"/>
          <w:rtl/>
          <w:lang w:bidi="ar-EG"/>
        </w:rPr>
      </w:pPr>
      <w:r w:rsidRPr="007F21F7">
        <w:rPr>
          <w:rFonts w:ascii="Sakkal Majalla" w:hAnsi="Sakkal Majalla" w:cs="Sakkal Majalla"/>
          <w:sz w:val="32"/>
          <w:szCs w:val="32"/>
          <w:rtl/>
          <w:lang w:bidi="ar-EG"/>
        </w:rPr>
        <w:t>يقصد بالذكاء الاصطناعي الضيق ذلك النوع من الأنظمة المصمم لأداء مهمة محددة أو مجموعة محدودة من المهام ضمن نطاق معين، دون أن يمتلك قدرة عامة على الفهم أو الانتقال الحر بين المجالات المختلفة</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 xml:space="preserve">ويعد هذا النوع الأكثر انتشارًا في الواقع العملي، إذ تعتمد عليه تطبيقات </w:t>
      </w:r>
      <w:r w:rsidRPr="007F21F7">
        <w:rPr>
          <w:rFonts w:ascii="Sakkal Majalla" w:hAnsi="Sakkal Majalla" w:cs="Sakkal Majalla"/>
          <w:sz w:val="32"/>
          <w:szCs w:val="32"/>
          <w:rtl/>
          <w:lang w:bidi="ar-EG"/>
        </w:rPr>
        <w:lastRenderedPageBreak/>
        <w:t>متعددة مثل أنظمة التوصية، والمساعدات الذكية، وبرامج التعرف على الصور، وكشف الاحتيال، وتحليل النصوص والبيانات</w:t>
      </w:r>
      <w:r w:rsidR="00011CFC">
        <w:rPr>
          <w:rStyle w:val="ab"/>
          <w:rFonts w:ascii="Sakkal Majalla" w:hAnsi="Sakkal Majalla" w:cs="Sakkal Majalla"/>
          <w:sz w:val="32"/>
          <w:szCs w:val="32"/>
          <w:rtl/>
          <w:lang w:bidi="ar-EG"/>
        </w:rPr>
        <w:footnoteReference w:id="28"/>
      </w:r>
      <w:r w:rsidRPr="007F21F7">
        <w:rPr>
          <w:rFonts w:ascii="Sakkal Majalla" w:hAnsi="Sakkal Majalla" w:cs="Sakkal Majalla"/>
          <w:sz w:val="32"/>
          <w:szCs w:val="32"/>
          <w:rtl/>
          <w:lang w:bidi="ar-EG"/>
        </w:rPr>
        <w:t>.</w:t>
      </w:r>
    </w:p>
    <w:p w14:paraId="37AAC60C" w14:textId="76F1FD37" w:rsidR="007F21F7" w:rsidRPr="00011CFC" w:rsidRDefault="007F21F7" w:rsidP="005632CE">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ويتميز الذكاء الاصطناعي الضيق بأنه يعمل بكفاءة عالية داخل المجال الذي صمم من أجله، غير أنه يظل مقيدًا بوظيفته المحددة، فلا يستطيع تجاوزها إلى أداء مهام أخرى على نحو مستقل. ومن الناحية القانونية، فإن هذا النوع هو الأقرب إلى التطبيقات الحالية التي قد يثور بشأنها النزاع، لأنه الأكثر استخدامًا في المعاملات الرقمية والخدمات الإلكترونية، وهو ما يجعله حاضرًا بوضوح في مسائل المسؤولية المدنية الناشئة عن أخطائه أو عن إساءة استخدامه. كما أن محدودية وظيفته لا تعني بالضرورة محدودية أثره، إذ قد تترتب على خطئه نتائج جسيمة متى ارتبط بقرارات تمس حقوق الأفراد أو مصالحهم المالية أو المهنية أو الصحية</w:t>
      </w:r>
      <w:r w:rsidR="00011CFC">
        <w:rPr>
          <w:rStyle w:val="ab"/>
          <w:rFonts w:ascii="Sakkal Majalla" w:hAnsi="Sakkal Majalla" w:cs="Sakkal Majalla"/>
          <w:sz w:val="32"/>
          <w:szCs w:val="32"/>
          <w:rtl/>
          <w:lang w:bidi="ar-EG"/>
        </w:rPr>
        <w:footnoteReference w:id="29"/>
      </w:r>
      <w:r w:rsidRPr="007F21F7">
        <w:rPr>
          <w:rFonts w:ascii="Sakkal Majalla" w:hAnsi="Sakkal Majalla" w:cs="Sakkal Majalla"/>
          <w:sz w:val="32"/>
          <w:szCs w:val="32"/>
          <w:rtl/>
          <w:lang w:bidi="ar-EG"/>
        </w:rPr>
        <w:t>.</w:t>
      </w:r>
    </w:p>
    <w:p w14:paraId="2FAD198F" w14:textId="77777777" w:rsidR="005632CE" w:rsidRDefault="007F21F7" w:rsidP="005632CE">
      <w:pPr>
        <w:pStyle w:val="a6"/>
        <w:numPr>
          <w:ilvl w:val="0"/>
          <w:numId w:val="3"/>
        </w:num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ثانيًا: الذكاء الاصطناعي العام</w:t>
      </w:r>
      <w:r w:rsidR="00011CFC">
        <w:rPr>
          <w:rFonts w:ascii="Sakkal Majalla" w:hAnsi="Sakkal Majalla" w:cs="Sakkal Majalla" w:hint="cs"/>
          <w:b/>
          <w:bCs/>
          <w:sz w:val="32"/>
          <w:szCs w:val="32"/>
          <w:rtl/>
          <w:lang w:bidi="ar-EG"/>
        </w:rPr>
        <w:t xml:space="preserve"> :</w:t>
      </w:r>
    </w:p>
    <w:p w14:paraId="6E968079" w14:textId="413F2CF9" w:rsidR="00011CFC" w:rsidRPr="005632CE" w:rsidRDefault="007F21F7" w:rsidP="005632CE">
      <w:pPr>
        <w:bidi/>
        <w:spacing w:line="360" w:lineRule="auto"/>
        <w:jc w:val="mediumKashida"/>
        <w:rPr>
          <w:rFonts w:ascii="Sakkal Majalla" w:hAnsi="Sakkal Majalla" w:cs="Sakkal Majalla"/>
          <w:b/>
          <w:bCs/>
          <w:sz w:val="32"/>
          <w:szCs w:val="32"/>
          <w:rtl/>
          <w:lang w:bidi="ar-EG"/>
        </w:rPr>
      </w:pPr>
      <w:r w:rsidRPr="005632CE">
        <w:rPr>
          <w:rFonts w:ascii="Sakkal Majalla" w:hAnsi="Sakkal Majalla" w:cs="Sakkal Majalla"/>
          <w:sz w:val="32"/>
          <w:szCs w:val="32"/>
          <w:rtl/>
          <w:lang w:bidi="ar-EG"/>
        </w:rPr>
        <w:t>يقصد بالذكاء الاصطناعي العام ذلك المستوى الافتراضي أو المتقدم من الذكاء الاصطناعي الذي يفترض قدرته على أداء طيف واسع من المهام الذهنية بصورة تماثل أو تقارب القدرات البشرية العامة، بحيث لا يقتصر على وظيفة واحدة، بل يستطيع الفهم، والتحليل، والتعلم، والتكيف، وحل المشكلات في مجالات متعددة</w:t>
      </w:r>
      <w:r w:rsidR="00011CFC" w:rsidRPr="005632CE">
        <w:rPr>
          <w:rFonts w:ascii="Sakkal Majalla" w:hAnsi="Sakkal Majalla" w:cs="Sakkal Majalla" w:hint="cs"/>
          <w:sz w:val="32"/>
          <w:szCs w:val="32"/>
          <w:rtl/>
          <w:lang w:bidi="ar-EG"/>
        </w:rPr>
        <w:t xml:space="preserve"> </w:t>
      </w:r>
      <w:r w:rsidRPr="005632CE">
        <w:rPr>
          <w:rFonts w:ascii="Sakkal Majalla" w:hAnsi="Sakkal Majalla" w:cs="Sakkal Majalla"/>
          <w:sz w:val="32"/>
          <w:szCs w:val="32"/>
          <w:rtl/>
          <w:lang w:bidi="ar-EG"/>
        </w:rPr>
        <w:t xml:space="preserve">ويختلف هذا النوع عن الذكاء الاصطناعي الضيق في أنه لا </w:t>
      </w:r>
      <w:r w:rsidRPr="005632CE">
        <w:rPr>
          <w:rFonts w:ascii="Sakkal Majalla" w:hAnsi="Sakkal Majalla" w:cs="Sakkal Majalla"/>
          <w:sz w:val="32"/>
          <w:szCs w:val="32"/>
          <w:rtl/>
          <w:lang w:bidi="ar-EG"/>
        </w:rPr>
        <w:lastRenderedPageBreak/>
        <w:t>يكون مقصورًا على نشاط محدد، بل يفترض فيه امتلاك مرونة معرفية أوسع تمكنه من الانتقال بين المهام والبيئات المختلفة</w:t>
      </w:r>
      <w:r w:rsidR="00011CFC">
        <w:rPr>
          <w:rStyle w:val="ab"/>
          <w:rFonts w:ascii="Sakkal Majalla" w:hAnsi="Sakkal Majalla" w:cs="Sakkal Majalla"/>
          <w:sz w:val="32"/>
          <w:szCs w:val="32"/>
          <w:rtl/>
          <w:lang w:bidi="ar-EG"/>
        </w:rPr>
        <w:footnoteReference w:id="30"/>
      </w:r>
      <w:r w:rsidRPr="005632CE">
        <w:rPr>
          <w:rFonts w:ascii="Sakkal Majalla" w:hAnsi="Sakkal Majalla" w:cs="Sakkal Majalla"/>
          <w:sz w:val="32"/>
          <w:szCs w:val="32"/>
          <w:rtl/>
          <w:lang w:bidi="ar-EG"/>
        </w:rPr>
        <w:t>.</w:t>
      </w:r>
    </w:p>
    <w:p w14:paraId="06A17925" w14:textId="5FE71BA0"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ومع أن هذا النوع لا يزال في نطاق التصورات العلمية والتطويرات المستقبلية أكثر من كونه واقعًا تطبيقيًا مكتملًا، فإن أهميته في الدراسات القانونية تكمن في أنه يثير تساؤلات أعمق بشأن حدود الاستقلال، ومدى إمكان إسناد الأفعال والنتائج إليه، وطبيعة المسؤولية التي يمكن أن تنشأ عن قراراته إذا بلغ درجة عالية من التعقيد والاعتماد الذاتي</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كما أن افتراض وجود نظام يتمتع بقدرات معرفية عامة يوسع من نطاق الإشكاليات القانونية، ولا سيما فيما يتعلق بمدى كفاية القواعد التقليدية للمسؤولية المدنية لمواجهة الأضرار التي قد تنشأ عن أنظمة تتسم باتساع الوظائف وتعدد مجالات العمل</w:t>
      </w:r>
      <w:r w:rsidR="007C2A11">
        <w:rPr>
          <w:rStyle w:val="ab"/>
          <w:rFonts w:ascii="Sakkal Majalla" w:hAnsi="Sakkal Majalla" w:cs="Sakkal Majalla"/>
          <w:sz w:val="32"/>
          <w:szCs w:val="32"/>
          <w:rtl/>
          <w:lang w:bidi="ar-EG"/>
        </w:rPr>
        <w:footnoteReference w:id="31"/>
      </w:r>
      <w:r w:rsidRPr="007F21F7">
        <w:rPr>
          <w:rFonts w:ascii="Sakkal Majalla" w:hAnsi="Sakkal Majalla" w:cs="Sakkal Majalla"/>
          <w:sz w:val="32"/>
          <w:szCs w:val="32"/>
          <w:rtl/>
          <w:lang w:bidi="ar-EG"/>
        </w:rPr>
        <w:t>.</w:t>
      </w:r>
    </w:p>
    <w:p w14:paraId="59E7BB9C" w14:textId="4DE4827D" w:rsidR="007F21F7" w:rsidRPr="00011CFC" w:rsidRDefault="007F21F7" w:rsidP="00011CFC">
      <w:pPr>
        <w:pStyle w:val="a6"/>
        <w:numPr>
          <w:ilvl w:val="0"/>
          <w:numId w:val="3"/>
        </w:numPr>
        <w:bidi/>
        <w:spacing w:line="360" w:lineRule="auto"/>
        <w:jc w:val="mediumKashida"/>
        <w:rPr>
          <w:rFonts w:ascii="Sakkal Majalla" w:hAnsi="Sakkal Majalla" w:cs="Sakkal Majalla"/>
          <w:b/>
          <w:bCs/>
          <w:sz w:val="32"/>
          <w:szCs w:val="32"/>
          <w:lang w:bidi="ar-EG"/>
        </w:rPr>
      </w:pPr>
      <w:r w:rsidRPr="00011CFC">
        <w:rPr>
          <w:rFonts w:ascii="Sakkal Majalla" w:hAnsi="Sakkal Majalla" w:cs="Sakkal Majalla"/>
          <w:b/>
          <w:bCs/>
          <w:sz w:val="32"/>
          <w:szCs w:val="32"/>
          <w:rtl/>
          <w:lang w:bidi="ar-EG"/>
        </w:rPr>
        <w:t>ثالثًا: الأنظمة الذاتية</w:t>
      </w:r>
      <w:r w:rsidR="00011CFC">
        <w:rPr>
          <w:rFonts w:ascii="Sakkal Majalla" w:hAnsi="Sakkal Majalla" w:cs="Sakkal Majalla" w:hint="cs"/>
          <w:b/>
          <w:bCs/>
          <w:sz w:val="32"/>
          <w:szCs w:val="32"/>
          <w:rtl/>
          <w:lang w:bidi="ar-EG"/>
        </w:rPr>
        <w:t xml:space="preserve"> :</w:t>
      </w:r>
    </w:p>
    <w:p w14:paraId="08FD573B" w14:textId="7F8BD6CC" w:rsidR="007F21F7" w:rsidRPr="007F21F7" w:rsidRDefault="007F21F7" w:rsidP="00011CFC">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تمثل الأنظمة الذاتية صورة متقدمة من تطبيقات الذكاء الاصطناعي، وتقوم على قدرة النظام على العمل أو اتخاذ القرار أو تنفيذ الأفعال بدرجة من الاستقلال عن التدخل البشري المباشر، وذلك في ضوء أهداف أو معايير مبرمجة مسبقًا</w:t>
      </w:r>
      <w:r w:rsidR="00011CFC">
        <w:rPr>
          <w:rFonts w:ascii="Sakkal Majalla" w:hAnsi="Sakkal Majalla" w:cs="Sakkal Majalla" w:hint="cs"/>
          <w:sz w:val="32"/>
          <w:szCs w:val="32"/>
          <w:rtl/>
          <w:lang w:bidi="ar-EG"/>
        </w:rPr>
        <w:t xml:space="preserve"> </w:t>
      </w:r>
      <w:r w:rsidRPr="007F21F7">
        <w:rPr>
          <w:rFonts w:ascii="Sakkal Majalla" w:hAnsi="Sakkal Majalla" w:cs="Sakkal Majalla"/>
          <w:sz w:val="32"/>
          <w:szCs w:val="32"/>
          <w:rtl/>
          <w:lang w:bidi="ar-EG"/>
        </w:rPr>
        <w:t>ويظهر هذا النوع في المركبات ذاتية القيادة، والأنظمة الروبوتية، وبعض التطبيقات الأمنية أو الصناعية أو اللوجستية التي تتفاعل مع البيئة المحيطة وتعدل سلوكها وفقًا للمعطيات التي تستقبلها</w:t>
      </w:r>
      <w:r w:rsidR="00011CFC">
        <w:rPr>
          <w:rStyle w:val="ab"/>
          <w:rFonts w:ascii="Sakkal Majalla" w:hAnsi="Sakkal Majalla" w:cs="Sakkal Majalla"/>
          <w:sz w:val="32"/>
          <w:szCs w:val="32"/>
          <w:rtl/>
          <w:lang w:bidi="ar-EG"/>
        </w:rPr>
        <w:footnoteReference w:id="32"/>
      </w:r>
      <w:r w:rsidRPr="007F21F7">
        <w:rPr>
          <w:rFonts w:ascii="Sakkal Majalla" w:hAnsi="Sakkal Majalla" w:cs="Sakkal Majalla"/>
          <w:sz w:val="32"/>
          <w:szCs w:val="32"/>
          <w:rtl/>
          <w:lang w:bidi="ar-EG"/>
        </w:rPr>
        <w:t>.</w:t>
      </w:r>
    </w:p>
    <w:p w14:paraId="2660E4C8" w14:textId="6D4FF495" w:rsidR="007F21F7" w:rsidRPr="007F21F7" w:rsidRDefault="007F21F7" w:rsidP="00876D0D">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lastRenderedPageBreak/>
        <w:t>وتكمن أهمية الأنظمة الذاتية في أنها تنقل الذكاء الاصطناعي من مجرد دعم القرار إلى مستوى التنفيذ المباشر للفعل أو الإجراء، وهو ما يمنحها أثرًا قانونيًا أوضح عند وقوع الضرر فكلما زادت درجة الاستقلال في عمل النظام، تعقدت مسألة تحديد الشخص المسؤول عن نتائج أفعاله، وازداد الاحتياج إلى تحليل دقيق للعلاقة بين المصمم، والمشغل، والمستخدم، ومدى مساهمة كل منهم في النتيجة الضارة كما أن هذا النوع من الأنظمة يثير إشكاليات أكثر تعقيدًا من غيره فيما يتعلق بإثبات الخطأ وتحديد السبب المباشر للضرر، خاصة عندما يصدر الفعل الضار نتيجة تفاعل النظام مع معطيات متغيرة في البيئة المحيطة دون تدخل بشري لحظي</w:t>
      </w:r>
      <w:r w:rsidR="007C2A11">
        <w:rPr>
          <w:rStyle w:val="ab"/>
          <w:rFonts w:ascii="Sakkal Majalla" w:hAnsi="Sakkal Majalla" w:cs="Sakkal Majalla"/>
          <w:sz w:val="32"/>
          <w:szCs w:val="32"/>
          <w:rtl/>
          <w:lang w:bidi="ar-EG"/>
        </w:rPr>
        <w:footnoteReference w:id="33"/>
      </w:r>
      <w:r w:rsidRPr="007F21F7">
        <w:rPr>
          <w:rFonts w:ascii="Sakkal Majalla" w:hAnsi="Sakkal Majalla" w:cs="Sakkal Majalla"/>
          <w:sz w:val="32"/>
          <w:szCs w:val="32"/>
          <w:rtl/>
          <w:lang w:bidi="ar-EG"/>
        </w:rPr>
        <w:t>.</w:t>
      </w:r>
    </w:p>
    <w:p w14:paraId="424A8806" w14:textId="2F66EAB2" w:rsidR="007F21F7" w:rsidRDefault="007F21F7" w:rsidP="007F21F7">
      <w:pPr>
        <w:bidi/>
        <w:spacing w:line="360" w:lineRule="auto"/>
        <w:jc w:val="mediumKashida"/>
        <w:rPr>
          <w:rFonts w:ascii="Sakkal Majalla" w:hAnsi="Sakkal Majalla" w:cs="Sakkal Majalla"/>
          <w:sz w:val="32"/>
          <w:szCs w:val="32"/>
          <w:lang w:bidi="ar-EG"/>
        </w:rPr>
      </w:pPr>
      <w:r w:rsidRPr="007F21F7">
        <w:rPr>
          <w:rFonts w:ascii="Sakkal Majalla" w:hAnsi="Sakkal Majalla" w:cs="Sakkal Majalla"/>
          <w:sz w:val="32"/>
          <w:szCs w:val="32"/>
          <w:rtl/>
          <w:lang w:bidi="ar-EG"/>
        </w:rPr>
        <w:t>ويتضح من ذلك أن أنواع الذكاء الاصطناعي تختلف من حيث مستوى القدرات والمرونة والاستقلال، وأن هذا الاختلاف لا يحمل أهمية تقنية فحسب، بل تترتب عليه آثار قانونية عملية، خاصة في مجال المسؤولية المدنية؛ إذ إن نوع النظام المستخدم ينعكس على طبيعة الخطأ، ومدى إمكان التوقع، وكيفية إسناد الضرر عند وقوعه. ومن ثم، فإن التمييز بين الذكاء الاصطناعي الضيق، والذكاء الاصطناعي العام، والأنظمة الذاتية، يسهم في بناء تصور أكثر دقة لطبيعة المخاطر القانونية المرتبطة بكل نوع، ويمهد لفهم أوضح للتطبيقات العملية التي يظهر فيها الذكاء الاصطناعي وآثارها النظامية</w:t>
      </w:r>
      <w:r w:rsidR="00876D0D">
        <w:rPr>
          <w:rStyle w:val="ab"/>
          <w:rFonts w:ascii="Sakkal Majalla" w:hAnsi="Sakkal Majalla" w:cs="Sakkal Majalla"/>
          <w:sz w:val="32"/>
          <w:szCs w:val="32"/>
          <w:rtl/>
          <w:lang w:bidi="ar-EG"/>
        </w:rPr>
        <w:footnoteReference w:id="34"/>
      </w:r>
    </w:p>
    <w:p w14:paraId="04DBB22A" w14:textId="52E1FA42" w:rsidR="007D0833" w:rsidRDefault="007D0833" w:rsidP="007F21F7">
      <w:pPr>
        <w:bidi/>
        <w:spacing w:line="360" w:lineRule="auto"/>
        <w:jc w:val="mediumKashida"/>
        <w:rPr>
          <w:rFonts w:ascii="Sakkal Majalla" w:hAnsi="Sakkal Majalla" w:cs="Sakkal Majalla"/>
          <w:b/>
          <w:bCs/>
          <w:sz w:val="32"/>
          <w:szCs w:val="32"/>
          <w:rtl/>
          <w:lang w:bidi="ar-EG"/>
        </w:rPr>
      </w:pPr>
      <w:r w:rsidRPr="00ED5103">
        <w:rPr>
          <w:rFonts w:ascii="Sakkal Majalla" w:hAnsi="Sakkal Majalla" w:cs="Sakkal Majalla"/>
          <w:b/>
          <w:bCs/>
          <w:sz w:val="32"/>
          <w:szCs w:val="32"/>
          <w:rtl/>
          <w:lang w:bidi="ar-EG"/>
        </w:rPr>
        <w:t>الفرع الثاني: تطبيقات الذكاء الاصطناعي</w:t>
      </w:r>
      <w:r w:rsidR="00ED5103">
        <w:rPr>
          <w:rFonts w:ascii="Sakkal Majalla" w:hAnsi="Sakkal Majalla" w:cs="Sakkal Majalla" w:hint="cs"/>
          <w:b/>
          <w:bCs/>
          <w:sz w:val="32"/>
          <w:szCs w:val="32"/>
          <w:rtl/>
          <w:lang w:bidi="ar-EG"/>
        </w:rPr>
        <w:t xml:space="preserve"> :</w:t>
      </w:r>
    </w:p>
    <w:p w14:paraId="50F7E63D" w14:textId="0F610F91"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lastRenderedPageBreak/>
        <w:t>أدى التطور التقني المتسارع إلى توسيع نطاق تطبيقات الذكاء الاصطناعي في قطاعات متعددة، حتى أصبح عنصرًا فاعلًا في تشغيل الخدمات، وتحليل البيانات، ودعم القرارات في المجالات العامة والخاصة. وتبرز أهمية دراسة هذه التطبيقات في أنها تكشف عن البيئة العملية التي يعمل فيها الذكاء الاصطناعي، والتي قد تنشأ في نطاقها الأضرار أو الأفعال غير المشروعة محل البحث. كما أن اتساع مجالات استخدامه يبين أن الإشكالات القانونية المرتبطة به لم تعد تقتصر على نطاق تقني ضيق، بل أصبحت تتصل بقطاعات حيوية تمس الأمن، والمال، والتجارة، والخدمات الحكومية، وهو ما يمنح دراسة المسؤولية المدنية الناشئة عن استخدامه بعدًا عمليًا واضحًا</w:t>
      </w:r>
      <w:r w:rsidR="00A32D35">
        <w:rPr>
          <w:rFonts w:ascii="Sakkal Majalla" w:hAnsi="Sakkal Majalla" w:cs="Sakkal Majalla" w:hint="cs"/>
          <w:sz w:val="32"/>
          <w:szCs w:val="32"/>
          <w:rtl/>
          <w:lang w:bidi="ar-EG"/>
        </w:rPr>
        <w:t xml:space="preserve"> </w:t>
      </w:r>
      <w:r w:rsidRPr="00B62589">
        <w:rPr>
          <w:rFonts w:ascii="Sakkal Majalla" w:hAnsi="Sakkal Majalla" w:cs="Sakkal Majalla"/>
          <w:sz w:val="32"/>
          <w:szCs w:val="32"/>
          <w:rtl/>
          <w:lang w:bidi="ar-EG"/>
        </w:rPr>
        <w:t>وقد أكدت الأدبيات التنظيمية الحديثة وأطر تبني الذكاء الاصطناعي أن هذه التقنيات أصبحت توظف عبر قطاعات متعددة، مع تفاوت في مستوى المخاطر والآثار القانونية المرتبطة بكل قطاع</w:t>
      </w:r>
      <w:r w:rsidR="00A32D35">
        <w:rPr>
          <w:rStyle w:val="ab"/>
          <w:rFonts w:ascii="Sakkal Majalla" w:hAnsi="Sakkal Majalla" w:cs="Sakkal Majalla"/>
          <w:sz w:val="32"/>
          <w:szCs w:val="32"/>
          <w:rtl/>
          <w:lang w:bidi="ar-EG"/>
        </w:rPr>
        <w:footnoteReference w:id="35"/>
      </w:r>
      <w:r w:rsidRPr="00B62589">
        <w:rPr>
          <w:rFonts w:ascii="Sakkal Majalla" w:hAnsi="Sakkal Majalla" w:cs="Sakkal Majalla"/>
          <w:sz w:val="32"/>
          <w:szCs w:val="32"/>
          <w:rtl/>
          <w:lang w:bidi="ar-EG"/>
        </w:rPr>
        <w:t>.</w:t>
      </w:r>
    </w:p>
    <w:p w14:paraId="69A2517A" w14:textId="6E2DE28F"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أولًا: تطبيقات الذكاء الاصطناعي في القطاع الأمني</w:t>
      </w:r>
      <w:r w:rsidR="00A32D35">
        <w:rPr>
          <w:rFonts w:ascii="Sakkal Majalla" w:hAnsi="Sakkal Majalla" w:cs="Sakkal Majalla" w:hint="cs"/>
          <w:b/>
          <w:bCs/>
          <w:sz w:val="32"/>
          <w:szCs w:val="32"/>
          <w:rtl/>
          <w:lang w:bidi="ar-EG"/>
        </w:rPr>
        <w:t xml:space="preserve"> :</w:t>
      </w:r>
    </w:p>
    <w:p w14:paraId="4CF443CE" w14:textId="7C603019" w:rsidR="00B62589" w:rsidRPr="00A32D35"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أصبح الذكاء الاصطناعي أداة مهمة في دعم القطاع الأمني، من خلال تحليل البيانات الضخمة، ورصد الأنماط غير المعتادة، والكشف المبكر عن التهديدات الرقمية، ومراقبة حركة الشبكات والأنظمة المعلوماتية. كما تستخدم بعض الأنظمة الذكية في التعرف على السلوكيات المشبوهة، وتحليل الأدلة الرقمية، وتدعيم جهود الأمن السيبراني في مواجهة الهجمات الإلكترونية ومحاولات الاختراق والاحتيال وتزداد أهمية هذه التطبيقات في ظل تنامي الاعتماد على البيئات الرقمية واتساع نطاق المخاطر السيبرانية</w:t>
      </w:r>
      <w:r w:rsidR="00A32D35">
        <w:rPr>
          <w:rStyle w:val="ab"/>
          <w:rFonts w:ascii="Sakkal Majalla" w:hAnsi="Sakkal Majalla" w:cs="Sakkal Majalla"/>
          <w:sz w:val="32"/>
          <w:szCs w:val="32"/>
          <w:rtl/>
          <w:lang w:bidi="ar-EG"/>
        </w:rPr>
        <w:footnoteReference w:id="36"/>
      </w:r>
      <w:r w:rsidRPr="00B62589">
        <w:rPr>
          <w:rFonts w:ascii="Sakkal Majalla" w:hAnsi="Sakkal Majalla" w:cs="Sakkal Majalla"/>
          <w:sz w:val="32"/>
          <w:szCs w:val="32"/>
          <w:rtl/>
          <w:lang w:bidi="ar-EG"/>
        </w:rPr>
        <w:t xml:space="preserve">، الأمر الذي جعل الاستفادة من أدوات التحليل الذكي جزءًا من متطلبات الحماية والاستباق الأمني في العديد من المؤسسات والقطاعات. وتؤكد المصادر الرسمية </w:t>
      </w:r>
      <w:r w:rsidRPr="00B62589">
        <w:rPr>
          <w:rFonts w:ascii="Sakkal Majalla" w:hAnsi="Sakkal Majalla" w:cs="Sakkal Majalla"/>
          <w:sz w:val="32"/>
          <w:szCs w:val="32"/>
          <w:rtl/>
          <w:lang w:bidi="ar-EG"/>
        </w:rPr>
        <w:lastRenderedPageBreak/>
        <w:t>في المملكة هذا الاتجاه، إذ تبين أن الهيئة الوطنية للأمن السيبراني هي المرجع الوطني في شؤون الأمن السيبراني، وأن من خدماتها ما يتعلق بالتحقيق في التهديدات وجمع المؤشرات وتحليلها ومشاركتها لتمكين الدفاع الاستباقي ضد الهجمات السيبرانية</w:t>
      </w:r>
      <w:r w:rsidR="00A32D35">
        <w:rPr>
          <w:rStyle w:val="ab"/>
          <w:rFonts w:ascii="Sakkal Majalla" w:hAnsi="Sakkal Majalla" w:cs="Sakkal Majalla"/>
          <w:sz w:val="32"/>
          <w:szCs w:val="32"/>
          <w:rtl/>
          <w:lang w:bidi="ar-EG"/>
        </w:rPr>
        <w:footnoteReference w:id="37"/>
      </w:r>
      <w:r w:rsidRPr="00B62589">
        <w:rPr>
          <w:rFonts w:ascii="Sakkal Majalla" w:hAnsi="Sakkal Majalla" w:cs="Sakkal Majalla"/>
          <w:sz w:val="32"/>
          <w:szCs w:val="32"/>
          <w:rtl/>
          <w:lang w:bidi="ar-EG"/>
        </w:rPr>
        <w:t>.</w:t>
      </w:r>
    </w:p>
    <w:p w14:paraId="336A8A9C" w14:textId="57E63243"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وتكتسب هذه التطبيقات أهمية خاصة في نطاق الجرائم الإلكترونية، لأنها تسهم في الوقاية والكشف والتتبع، غير أنها في الوقت ذاته قد تثير إشكالات قانونية تتعلق بالخصوصية، وحدود المراقبة الرقمية، ومشروعية معالجة البيانات، ومدى التناسب بين متطلبات الأمن وحماية الحقوق والحريات. ومن ثم، فإن توظيف الذكاء الاصطناعي في المجال الأمني لا يثير فقط مسألة الكفاءة التقنية، بل يقتضي أيضًا إطارًا تنظيميًا يضمن سلامة استخدامه ويمنع الانحراف به أو التوسع غير المشروع في آثاره على الأفراد. ويعزز هذا التوجه ما تصدره الجهات المختصة في المملكة من ضوابط ووثائق تنظيمية ومعايير للأمن السيبراني والامتثال</w:t>
      </w:r>
      <w:r w:rsidR="00A32D35">
        <w:rPr>
          <w:rStyle w:val="ab"/>
          <w:rFonts w:ascii="Sakkal Majalla" w:hAnsi="Sakkal Majalla" w:cs="Sakkal Majalla"/>
          <w:sz w:val="32"/>
          <w:szCs w:val="32"/>
          <w:rtl/>
          <w:lang w:bidi="ar-EG"/>
        </w:rPr>
        <w:footnoteReference w:id="38"/>
      </w:r>
      <w:r w:rsidRPr="00B62589">
        <w:rPr>
          <w:rFonts w:ascii="Sakkal Majalla" w:hAnsi="Sakkal Majalla" w:cs="Sakkal Majalla"/>
          <w:sz w:val="32"/>
          <w:szCs w:val="32"/>
          <w:rtl/>
          <w:lang w:bidi="ar-EG"/>
        </w:rPr>
        <w:t>.</w:t>
      </w:r>
    </w:p>
    <w:p w14:paraId="5370EAA4" w14:textId="4E4D0907"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ثانيًا: تطبيقات الذكاء الاصطناعي في القطاع المالي</w:t>
      </w:r>
      <w:r w:rsidR="00A32D35">
        <w:rPr>
          <w:rFonts w:ascii="Sakkal Majalla" w:hAnsi="Sakkal Majalla" w:cs="Sakkal Majalla" w:hint="cs"/>
          <w:b/>
          <w:bCs/>
          <w:sz w:val="32"/>
          <w:szCs w:val="32"/>
          <w:rtl/>
          <w:lang w:bidi="ar-EG"/>
        </w:rPr>
        <w:t xml:space="preserve"> :</w:t>
      </w:r>
    </w:p>
    <w:p w14:paraId="7ED6D050" w14:textId="6B84F9A6"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 xml:space="preserve">يستخدم الذكاء الاصطناعي على نطاق واسع في القطاع المالي والمصرفي، لاسيما في تحليل المعاملات، واكتشاف الاحتيال، وتقييم الجدارة الائتمانية، وإدارة المخاطر، وتقديم الخدمات المصرفية الرقمية وتساعد هذه الأنظمة في تسريع العمليات المالية، وتقليل نسبة الأخطاء، ورفع مستوى الكفاءة في اتخاذ القرار المالي، من خلال الاعتماد على التحليل الفوري للبيانات والمؤشرات كما أن البنية المالية الرقمية الحديثة باتت ترتبط بصورة متزايدة بتقنيات تحليل البيانات </w:t>
      </w:r>
      <w:r w:rsidRPr="00B62589">
        <w:rPr>
          <w:rFonts w:ascii="Sakkal Majalla" w:hAnsi="Sakkal Majalla" w:cs="Sakkal Majalla"/>
          <w:sz w:val="32"/>
          <w:szCs w:val="32"/>
          <w:rtl/>
          <w:lang w:bidi="ar-EG"/>
        </w:rPr>
        <w:lastRenderedPageBreak/>
        <w:t>والأدوات المؤتمتة، وهو ما يفسر اتساع استخدام حلول الذكاء الاصطناعي في هذا القطاع وتنسجم هذه الصورة مع التوجهات الوطنية في المملكة التي تعزز تطوير البنية المالية الرقمية، بما في ذلك البنية القائمة على التقنيات المالية والمدفوعات الرقمية والحلول المدعومة بالذكاء الاصطناعي</w:t>
      </w:r>
      <w:r w:rsidR="00A32D35">
        <w:rPr>
          <w:rStyle w:val="ab"/>
          <w:rFonts w:ascii="Sakkal Majalla" w:hAnsi="Sakkal Majalla" w:cs="Sakkal Majalla"/>
          <w:sz w:val="32"/>
          <w:szCs w:val="32"/>
          <w:rtl/>
          <w:lang w:bidi="ar-EG"/>
        </w:rPr>
        <w:footnoteReference w:id="39"/>
      </w:r>
      <w:r w:rsidRPr="00B62589">
        <w:rPr>
          <w:rFonts w:ascii="Sakkal Majalla" w:hAnsi="Sakkal Majalla" w:cs="Sakkal Majalla"/>
          <w:sz w:val="32"/>
          <w:szCs w:val="32"/>
          <w:rtl/>
          <w:lang w:bidi="ar-EG"/>
        </w:rPr>
        <w:t>.</w:t>
      </w:r>
    </w:p>
    <w:p w14:paraId="0548CE98" w14:textId="2AF3D8DC"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غير أن هذه التطبيقات قد تثير تحديات قانونية إذا ترتب على القرارات الآلية ضرر يلحق بالعملاء أو المتعاملين، كرفض طلبات التمويل أو تصنيفهم ضمن فئات مرتفعة المخاطر دون شفافية كافية، أو إذا نتج عن خلل النظام خسائر مالية أو تسرب بيانات حساسة</w:t>
      </w:r>
      <w:r w:rsidR="00A32D35">
        <w:rPr>
          <w:rFonts w:ascii="Sakkal Majalla" w:hAnsi="Sakkal Majalla" w:cs="Sakkal Majalla" w:hint="cs"/>
          <w:sz w:val="32"/>
          <w:szCs w:val="32"/>
          <w:rtl/>
          <w:lang w:bidi="ar-EG"/>
        </w:rPr>
        <w:t xml:space="preserve"> </w:t>
      </w:r>
      <w:r w:rsidRPr="00B62589">
        <w:rPr>
          <w:rFonts w:ascii="Sakkal Majalla" w:hAnsi="Sakkal Majalla" w:cs="Sakkal Majalla"/>
          <w:sz w:val="32"/>
          <w:szCs w:val="32"/>
          <w:rtl/>
          <w:lang w:bidi="ar-EG"/>
        </w:rPr>
        <w:t>ومن ثم، فإن تطبيقات الذكاء الاصطناعي في هذا القطاع تمثل مجالًا واضحًا لبحث المسؤولية عن الأضرار الرقمية والمالية، خاصة في الحالات التي يصعب فيها تحديد ما إذا كان مصدر الضرر راجعًا إلى خلل في النموذج الخوارزمي، أم إلى قصور في البيانات، أم إلى ضعف في الإشراف البشري على النظام</w:t>
      </w:r>
      <w:r w:rsidR="00A32D35">
        <w:rPr>
          <w:rStyle w:val="ab"/>
          <w:rFonts w:ascii="Sakkal Majalla" w:hAnsi="Sakkal Majalla" w:cs="Sakkal Majalla"/>
          <w:sz w:val="32"/>
          <w:szCs w:val="32"/>
          <w:rtl/>
          <w:lang w:bidi="ar-EG"/>
        </w:rPr>
        <w:footnoteReference w:id="40"/>
      </w:r>
      <w:r w:rsidRPr="00B62589">
        <w:rPr>
          <w:rFonts w:ascii="Sakkal Majalla" w:hAnsi="Sakkal Majalla" w:cs="Sakkal Majalla"/>
          <w:sz w:val="32"/>
          <w:szCs w:val="32"/>
          <w:rtl/>
          <w:lang w:bidi="ar-EG"/>
        </w:rPr>
        <w:t>.</w:t>
      </w:r>
    </w:p>
    <w:p w14:paraId="53CB29CF" w14:textId="71598EA6"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ثالثًا: تطبيقات الذكاء الاصطناعي في التجارة الإلكترونية</w:t>
      </w:r>
      <w:r w:rsidR="00A32D35">
        <w:rPr>
          <w:rFonts w:ascii="Sakkal Majalla" w:hAnsi="Sakkal Majalla" w:cs="Sakkal Majalla" w:hint="cs"/>
          <w:b/>
          <w:bCs/>
          <w:sz w:val="32"/>
          <w:szCs w:val="32"/>
          <w:rtl/>
          <w:lang w:bidi="ar-EG"/>
        </w:rPr>
        <w:t xml:space="preserve"> :</w:t>
      </w:r>
    </w:p>
    <w:p w14:paraId="5D30D62C" w14:textId="5AF5C344"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أصبحت التجارة الإلكترونية من أكثر المجالات استفادة من تطبيقات الذكاء الاصطناعي، إذ تعتمد المنصات الرقمية على الأنظمة الذكية في تحليل سلوك المستهلكين، واقتراح المنتجات، وتخصيص الإعلانات، وإدارة عمليات التسعير، وخدمة العملاء عبر المساعدات الافتراضية، فضلًا عن كشف الأنشطة الاحتيالية المتعلقة بالمدفوعات والطلبات</w:t>
      </w:r>
      <w:r w:rsidR="00A32D35">
        <w:rPr>
          <w:rStyle w:val="ab"/>
          <w:rFonts w:ascii="Sakkal Majalla" w:hAnsi="Sakkal Majalla" w:cs="Sakkal Majalla"/>
          <w:sz w:val="32"/>
          <w:szCs w:val="32"/>
          <w:rtl/>
          <w:lang w:bidi="ar-EG"/>
        </w:rPr>
        <w:footnoteReference w:id="41"/>
      </w:r>
      <w:r w:rsidRPr="00B62589">
        <w:rPr>
          <w:rFonts w:ascii="Sakkal Majalla" w:hAnsi="Sakkal Majalla" w:cs="Sakkal Majalla"/>
          <w:sz w:val="32"/>
          <w:szCs w:val="32"/>
          <w:rtl/>
          <w:lang w:bidi="ar-EG"/>
        </w:rPr>
        <w:t xml:space="preserve"> وتسهم هذه التطبيقات في تحسين تجربة المستخدم، وزيادة كفاءة العمليات التجارية، ورفع مستوى التفاعل مع المستهلكين، بما </w:t>
      </w:r>
      <w:r w:rsidRPr="00B62589">
        <w:rPr>
          <w:rFonts w:ascii="Sakkal Majalla" w:hAnsi="Sakkal Majalla" w:cs="Sakkal Majalla"/>
          <w:sz w:val="32"/>
          <w:szCs w:val="32"/>
          <w:rtl/>
          <w:lang w:bidi="ar-EG"/>
        </w:rPr>
        <w:lastRenderedPageBreak/>
        <w:t>يجعل الذكاء الاصطناعي جزءًا من البنية التشغيلية المعتادة في بيئة التجارة الرقمية الحديثة. كما أن التوسع في الاقتصاد الرقمي وتبني الأطر الوطنية للذكاء الاصطناعي يعززان حضور هذه التطبيقات في الأنشطة التجارية والخدمية.</w:t>
      </w:r>
    </w:p>
    <w:p w14:paraId="39C28785" w14:textId="66B1C55C" w:rsidR="00B62589" w:rsidRPr="00B62589" w:rsidRDefault="00B62589" w:rsidP="00A32D35">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إلا أن هذه التطبيقات قد ترتبط بإشكالات قانونية تتعلق بحماية المستهلك، وشفافية التسعير، واستعمال البيانات الشخصية، ومدى مشروعية بعض ممارسات الاستهداف الرقمي أو التوصية المؤتمتة. كما قد تؤدي الأعطال أو القرارات الخوارزمية غير الدقيقة إلى أضرار تمس حقوق المستهلكين أو التجار، وهو ما يبرز الجانب العملي للمسؤولية المدنية في هذا المجال. وتزداد أهمية هذا الجانب في ضوء اهتمام الجهات التنظيمية في المملكة بإصدار إرشادات وضوابط لحماية التعاملات الإلكترونية وتعزيز الأمن السيبراني في التجارة الإلكترونية، بما يكشف عن وعي تنظيمي بالمخاطر التقنية والقانونية المصاحبة للبيئات التجارية الرقمية</w:t>
      </w:r>
      <w:r w:rsidR="00A32D35">
        <w:rPr>
          <w:rStyle w:val="ab"/>
          <w:rFonts w:ascii="Sakkal Majalla" w:hAnsi="Sakkal Majalla" w:cs="Sakkal Majalla"/>
          <w:sz w:val="32"/>
          <w:szCs w:val="32"/>
          <w:rtl/>
          <w:lang w:bidi="ar-EG"/>
        </w:rPr>
        <w:footnoteReference w:id="42"/>
      </w:r>
      <w:r w:rsidRPr="00B62589">
        <w:rPr>
          <w:rFonts w:ascii="Sakkal Majalla" w:hAnsi="Sakkal Majalla" w:cs="Sakkal Majalla"/>
          <w:sz w:val="32"/>
          <w:szCs w:val="32"/>
          <w:rtl/>
          <w:lang w:bidi="ar-EG"/>
        </w:rPr>
        <w:t>.</w:t>
      </w:r>
    </w:p>
    <w:p w14:paraId="03745E52" w14:textId="4732130A" w:rsidR="00B62589" w:rsidRPr="00A32D35" w:rsidRDefault="00B62589" w:rsidP="00A32D35">
      <w:pPr>
        <w:bidi/>
        <w:spacing w:line="360" w:lineRule="auto"/>
        <w:jc w:val="mediumKashida"/>
        <w:rPr>
          <w:rFonts w:ascii="Sakkal Majalla" w:hAnsi="Sakkal Majalla" w:cs="Sakkal Majalla"/>
          <w:b/>
          <w:bCs/>
          <w:sz w:val="32"/>
          <w:szCs w:val="32"/>
          <w:lang w:bidi="ar-EG"/>
        </w:rPr>
      </w:pPr>
      <w:r w:rsidRPr="00A32D35">
        <w:rPr>
          <w:rFonts w:ascii="Sakkal Majalla" w:hAnsi="Sakkal Majalla" w:cs="Sakkal Majalla"/>
          <w:b/>
          <w:bCs/>
          <w:sz w:val="32"/>
          <w:szCs w:val="32"/>
          <w:rtl/>
          <w:lang w:bidi="ar-EG"/>
        </w:rPr>
        <w:t>رابعًا: تطبيقات الذكاء الاصطناعي في الحكومة الرقمية في المملكة العربية السعودية</w:t>
      </w:r>
      <w:r w:rsidR="00A32D35">
        <w:rPr>
          <w:rFonts w:ascii="Sakkal Majalla" w:hAnsi="Sakkal Majalla" w:cs="Sakkal Majalla" w:hint="cs"/>
          <w:b/>
          <w:bCs/>
          <w:sz w:val="32"/>
          <w:szCs w:val="32"/>
          <w:rtl/>
          <w:lang w:bidi="ar-EG"/>
        </w:rPr>
        <w:t xml:space="preserve"> :</w:t>
      </w:r>
    </w:p>
    <w:p w14:paraId="69E74019" w14:textId="3DDA476A" w:rsidR="00B62589" w:rsidRPr="00B62589" w:rsidRDefault="00B62589" w:rsidP="000D33A9">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يحظى الذكاء الاصطناعي باهتمام متزايد في المملكة العربية السعودية في إطار التحول الرقمي ورؤية المملكة 2030، حيث اتجهت الجهات الحكومية إلى توظيف الأنظمة الذكية في تطوير الخدمات العامة، وتحسين كفاءة الأداء الإداري، ودعم اتخاذ القرار، ورفع مستوى جودة الخدمات المقدمة للمستفيدين</w:t>
      </w:r>
      <w:r w:rsidR="00A32D35">
        <w:rPr>
          <w:rFonts w:ascii="Sakkal Majalla" w:hAnsi="Sakkal Majalla" w:cs="Sakkal Majalla" w:hint="cs"/>
          <w:sz w:val="32"/>
          <w:szCs w:val="32"/>
          <w:rtl/>
          <w:lang w:bidi="ar-EG"/>
        </w:rPr>
        <w:t xml:space="preserve"> </w:t>
      </w:r>
      <w:r w:rsidRPr="00B62589">
        <w:rPr>
          <w:rFonts w:ascii="Sakkal Majalla" w:hAnsi="Sakkal Majalla" w:cs="Sakkal Majalla"/>
          <w:sz w:val="32"/>
          <w:szCs w:val="32"/>
          <w:rtl/>
          <w:lang w:bidi="ar-EG"/>
        </w:rPr>
        <w:t xml:space="preserve">ويعكس هذا التوجه موقع الذكاء الاصطناعي ضمن السياسات الوطنية المرتبطة بالبيانات والتحول الرقمي، إذ تعد الهيئة السعودية للبيانات والذكاء الاصطناعي الجهة المختصة في المملكة بشأن البيانات والذكاء الاصطناعي، وقد أنشئت بأمر ملكي رقم (أ/471) </w:t>
      </w:r>
      <w:r w:rsidRPr="00B62589">
        <w:rPr>
          <w:rFonts w:ascii="Sakkal Majalla" w:hAnsi="Sakkal Majalla" w:cs="Sakkal Majalla"/>
          <w:sz w:val="32"/>
          <w:szCs w:val="32"/>
          <w:rtl/>
          <w:lang w:bidi="ar-EG"/>
        </w:rPr>
        <w:lastRenderedPageBreak/>
        <w:t>بتاريخ 29/12/1440هـ، كما تضطلع بدور وطني في تطوير الاستراتيجيات والأطر المنظمة ذات الصلة</w:t>
      </w:r>
      <w:r w:rsidR="000D33A9">
        <w:rPr>
          <w:rStyle w:val="ab"/>
          <w:rFonts w:ascii="Sakkal Majalla" w:hAnsi="Sakkal Majalla" w:cs="Sakkal Majalla"/>
          <w:sz w:val="32"/>
          <w:szCs w:val="32"/>
          <w:rtl/>
          <w:lang w:bidi="ar-EG"/>
        </w:rPr>
        <w:footnoteReference w:id="43"/>
      </w:r>
      <w:r w:rsidRPr="00B62589">
        <w:rPr>
          <w:rFonts w:ascii="Sakkal Majalla" w:hAnsi="Sakkal Majalla" w:cs="Sakkal Majalla"/>
          <w:sz w:val="32"/>
          <w:szCs w:val="32"/>
          <w:rtl/>
          <w:lang w:bidi="ar-EG"/>
        </w:rPr>
        <w:t>.</w:t>
      </w:r>
    </w:p>
    <w:p w14:paraId="0AE5C163" w14:textId="48708115" w:rsidR="00B62589" w:rsidRPr="000D33A9" w:rsidRDefault="00B62589" w:rsidP="000D33A9">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وتظهر هذه التطبيقات في مجالات متعددة، مثل تحليل البيانات الحكومية، وأتمتة الإجراءات، وتقديم الخدمات الإلكترونية الذكية، وتحسين إدارة الموارد، ودعم الأمن السيبراني. كما أصدرت الهيئة السعودية للبيانات والذكاء الاصطناعي أطرًا وإرشادات تتعلق بتبني الذكاء الاصطناعي، ومبادئ أخلاقياته، واستخدام الذكاء الاصطناعي التوليدي في التعاملات الحكومية، بما يؤكد أن الاستخدام المؤسسي للذكاء الاصطناعي داخل المملكة لم يعد مجرد توجه نظري، بل أصبح مرتبطًا بأدوات تنظيمية وإرشادية عملية تستهدف ترشيد التطبيق وتعزيز الثقة فيه</w:t>
      </w:r>
      <w:r w:rsidR="000D33A9">
        <w:rPr>
          <w:rStyle w:val="ab"/>
          <w:rFonts w:ascii="Sakkal Majalla" w:hAnsi="Sakkal Majalla" w:cs="Sakkal Majalla"/>
          <w:sz w:val="32"/>
          <w:szCs w:val="32"/>
          <w:rtl/>
          <w:lang w:bidi="ar-EG"/>
        </w:rPr>
        <w:footnoteReference w:id="44"/>
      </w:r>
      <w:r w:rsidRPr="00B62589">
        <w:rPr>
          <w:rFonts w:ascii="Sakkal Majalla" w:hAnsi="Sakkal Majalla" w:cs="Sakkal Majalla"/>
          <w:sz w:val="32"/>
          <w:szCs w:val="32"/>
          <w:rtl/>
          <w:lang w:bidi="ar-EG"/>
        </w:rPr>
        <w:t>.</w:t>
      </w:r>
    </w:p>
    <w:p w14:paraId="39ABF3D3" w14:textId="116EF9BF" w:rsidR="00B62589" w:rsidRPr="000D33A9" w:rsidRDefault="00B62589" w:rsidP="000D33A9">
      <w:pPr>
        <w:bidi/>
        <w:spacing w:line="360" w:lineRule="auto"/>
        <w:jc w:val="mediumKashida"/>
        <w:rPr>
          <w:rFonts w:ascii="Sakkal Majalla" w:hAnsi="Sakkal Majalla" w:cs="Sakkal Majalla"/>
          <w:sz w:val="32"/>
          <w:szCs w:val="32"/>
          <w:lang w:bidi="ar-EG"/>
        </w:rPr>
      </w:pPr>
      <w:r w:rsidRPr="00B62589">
        <w:rPr>
          <w:rFonts w:ascii="Sakkal Majalla" w:hAnsi="Sakkal Majalla" w:cs="Sakkal Majalla"/>
          <w:sz w:val="32"/>
          <w:szCs w:val="32"/>
          <w:rtl/>
          <w:lang w:bidi="ar-EG"/>
        </w:rPr>
        <w:t xml:space="preserve">وتنبع أهمية هذا التطبيق من أنه يعكس انتقال الذكاء الاصطناعي من الإطار النظري إلى واقع مؤسسي فعلي داخل المملكة، الأمر الذي يجعل البحث في آثاره القانونية أكثر ارتباطًا بالواقع العملي. فكلما زاد الاعتماد على الأنظمة الذكية في الخدمات الحكومية، ازدادت الحاجة إلى بيان الضوابط النظامية التي تكفل سلامة استخدامها، وتحمي الأفراد من الأضرار التي قد تنشأ عن القرارات أو الإجراءات المؤتمتة، ولا سيما في ظل </w:t>
      </w:r>
      <w:commentRangeStart w:id="4"/>
      <w:r w:rsidRPr="00B62589">
        <w:rPr>
          <w:rFonts w:ascii="Sakkal Majalla" w:hAnsi="Sakkal Majalla" w:cs="Sakkal Majalla"/>
          <w:sz w:val="32"/>
          <w:szCs w:val="32"/>
          <w:rtl/>
          <w:lang w:bidi="ar-EG"/>
        </w:rPr>
        <w:t xml:space="preserve">تأكيد المنصات والوثائق الحكومية على </w:t>
      </w:r>
      <w:proofErr w:type="spellStart"/>
      <w:r w:rsidRPr="00B62589">
        <w:rPr>
          <w:rFonts w:ascii="Sakkal Majalla" w:hAnsi="Sakkal Majalla" w:cs="Sakkal Majalla"/>
          <w:sz w:val="32"/>
          <w:szCs w:val="32"/>
          <w:rtl/>
          <w:lang w:bidi="ar-EG"/>
        </w:rPr>
        <w:t>الحوكمة</w:t>
      </w:r>
      <w:proofErr w:type="spellEnd"/>
      <w:r w:rsidRPr="00B62589">
        <w:rPr>
          <w:rFonts w:ascii="Sakkal Majalla" w:hAnsi="Sakkal Majalla" w:cs="Sakkal Majalla"/>
          <w:sz w:val="32"/>
          <w:szCs w:val="32"/>
          <w:rtl/>
          <w:lang w:bidi="ar-EG"/>
        </w:rPr>
        <w:t xml:space="preserve"> </w:t>
      </w:r>
      <w:commentRangeEnd w:id="4"/>
      <w:r w:rsidR="003767EA">
        <w:rPr>
          <w:rStyle w:val="ae"/>
          <w:rtl/>
        </w:rPr>
        <w:commentReference w:id="4"/>
      </w:r>
      <w:r w:rsidRPr="00B62589">
        <w:rPr>
          <w:rFonts w:ascii="Sakkal Majalla" w:hAnsi="Sakkal Majalla" w:cs="Sakkal Majalla"/>
          <w:sz w:val="32"/>
          <w:szCs w:val="32"/>
          <w:rtl/>
          <w:lang w:bidi="ar-EG"/>
        </w:rPr>
        <w:t>الأخلاقية والتنظيمية للذكاء الاصطناعي في القطاع العام</w:t>
      </w:r>
      <w:r w:rsidR="000D33A9">
        <w:rPr>
          <w:rStyle w:val="ab"/>
          <w:rFonts w:ascii="Sakkal Majalla" w:hAnsi="Sakkal Majalla" w:cs="Sakkal Majalla"/>
          <w:sz w:val="32"/>
          <w:szCs w:val="32"/>
          <w:rtl/>
          <w:lang w:bidi="ar-EG"/>
        </w:rPr>
        <w:footnoteReference w:id="45"/>
      </w:r>
      <w:r w:rsidRPr="00B62589">
        <w:rPr>
          <w:rFonts w:ascii="Sakkal Majalla" w:hAnsi="Sakkal Majalla" w:cs="Sakkal Majalla"/>
          <w:sz w:val="32"/>
          <w:szCs w:val="32"/>
          <w:rtl/>
          <w:lang w:bidi="ar-EG"/>
        </w:rPr>
        <w:t>.</w:t>
      </w:r>
    </w:p>
    <w:p w14:paraId="4FEF6A4A" w14:textId="65B7AB8D" w:rsidR="00B62589" w:rsidRDefault="00B62589" w:rsidP="00B62589">
      <w:pPr>
        <w:bidi/>
        <w:spacing w:line="360" w:lineRule="auto"/>
        <w:jc w:val="mediumKashida"/>
        <w:rPr>
          <w:rFonts w:ascii="Sakkal Majalla" w:hAnsi="Sakkal Majalla" w:cs="Sakkal Majalla"/>
          <w:sz w:val="32"/>
          <w:szCs w:val="32"/>
          <w:rtl/>
          <w:lang w:bidi="ar-EG"/>
        </w:rPr>
      </w:pPr>
      <w:r w:rsidRPr="00B62589">
        <w:rPr>
          <w:rFonts w:ascii="Sakkal Majalla" w:hAnsi="Sakkal Majalla" w:cs="Sakkal Majalla"/>
          <w:sz w:val="32"/>
          <w:szCs w:val="32"/>
          <w:rtl/>
          <w:lang w:bidi="ar-EG"/>
        </w:rPr>
        <w:lastRenderedPageBreak/>
        <w:t>ومؤدى ما تقدم أن تطبيقات الذكاء الاصطناعي لم تعد مقصورة على نطاق تقني محدود، بل أصبحت ممتدة إلى قطاعات حيوية تمس الأمن، والمال، والتجارة، والخدمات الحكومية، وهو ما يؤكد الأهمية العملية لدراسة هذه التقنية في إطار قانوني</w:t>
      </w:r>
      <w:r w:rsidR="000D33A9">
        <w:rPr>
          <w:rStyle w:val="ab"/>
          <w:rFonts w:ascii="Sakkal Majalla" w:hAnsi="Sakkal Majalla" w:cs="Sakkal Majalla"/>
          <w:sz w:val="32"/>
          <w:szCs w:val="32"/>
          <w:rtl/>
          <w:lang w:bidi="ar-EG"/>
        </w:rPr>
        <w:footnoteReference w:id="46"/>
      </w:r>
    </w:p>
    <w:p w14:paraId="08D6F641" w14:textId="77777777" w:rsidR="00B84097" w:rsidRDefault="00B84097">
      <w:pPr>
        <w:spacing w:line="278" w:lineRule="auto"/>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70F7CB2D" w14:textId="0222B719" w:rsidR="00684AAE" w:rsidRPr="00684AAE" w:rsidRDefault="00684AAE" w:rsidP="00684AAE">
      <w:pPr>
        <w:bidi/>
        <w:spacing w:line="360" w:lineRule="auto"/>
        <w:jc w:val="center"/>
        <w:rPr>
          <w:rFonts w:ascii="Sakkal Majalla" w:hAnsi="Sakkal Majalla" w:cs="Sakkal Majalla"/>
          <w:b/>
          <w:bCs/>
          <w:sz w:val="32"/>
          <w:szCs w:val="32"/>
          <w:lang w:bidi="ar-EG"/>
        </w:rPr>
      </w:pPr>
      <w:r w:rsidRPr="00684AAE">
        <w:rPr>
          <w:rFonts w:ascii="Sakkal Majalla" w:hAnsi="Sakkal Majalla" w:cs="Sakkal Majalla"/>
          <w:b/>
          <w:bCs/>
          <w:sz w:val="32"/>
          <w:szCs w:val="32"/>
          <w:rtl/>
          <w:lang w:bidi="ar-EG"/>
        </w:rPr>
        <w:lastRenderedPageBreak/>
        <w:t>المبحث الثاني: البيئة الرقمية والجرائم الإلكترونية</w:t>
      </w:r>
    </w:p>
    <w:p w14:paraId="78DB3AE9" w14:textId="34211B95" w:rsidR="00684AAE" w:rsidRPr="00684AAE" w:rsidRDefault="00684AAE" w:rsidP="00093BEB">
      <w:pPr>
        <w:bidi/>
        <w:spacing w:line="360" w:lineRule="auto"/>
        <w:jc w:val="mediumKashida"/>
        <w:rPr>
          <w:rFonts w:ascii="Sakkal Majalla" w:hAnsi="Sakkal Majalla" w:cs="Sakkal Majalla"/>
          <w:sz w:val="32"/>
          <w:szCs w:val="32"/>
          <w:lang w:bidi="ar-EG"/>
        </w:rPr>
      </w:pPr>
      <w:r w:rsidRPr="00684AAE">
        <w:rPr>
          <w:rFonts w:ascii="Sakkal Majalla" w:hAnsi="Sakkal Majalla" w:cs="Sakkal Majalla"/>
          <w:sz w:val="32"/>
          <w:szCs w:val="32"/>
          <w:rtl/>
          <w:lang w:bidi="ar-EG"/>
        </w:rPr>
        <w:t>يكتسب هذا المبحث أهمية خاصة في إطار الدراسة، إذ إن بحث المسؤولية المدنية الناشئة عن الجرائم الإلكترونية المرتكبة باستخدام الذكاء الاصطناعي لا يمكن أن يستقيم من دون الوقوف على البيئة الرقمية التي تقع فيها هذه الأفعال، وبيان الطبيعة القانونية للجريمة الإلكترونية والخصائص التي تميزها عن غيرها من الجرائم التقليدية</w:t>
      </w:r>
      <w:r w:rsidR="00093BEB">
        <w:rPr>
          <w:rFonts w:ascii="Sakkal Majalla" w:hAnsi="Sakkal Majalla" w:cs="Sakkal Majalla" w:hint="cs"/>
          <w:sz w:val="32"/>
          <w:szCs w:val="32"/>
          <w:rtl/>
          <w:lang w:bidi="ar-EG"/>
        </w:rPr>
        <w:t xml:space="preserve"> </w:t>
      </w:r>
      <w:r w:rsidRPr="00684AAE">
        <w:rPr>
          <w:rFonts w:ascii="Sakkal Majalla" w:hAnsi="Sakkal Majalla" w:cs="Sakkal Majalla"/>
          <w:sz w:val="32"/>
          <w:szCs w:val="32"/>
          <w:rtl/>
          <w:lang w:bidi="ar-EG"/>
        </w:rPr>
        <w:t>فقد أفرز التطور التقني المتسارع فضاءً رقميًا واسعًا أصبحت فيه المعاملات والاتصالات وتبادل البيانات تتم بصورة لحظية وعابرة للحدود، وهو ما أتاح في المقابل ظهور أنماط مستحدثة من السلوك غير المشروع تتسم بخصوصية فنية وقانونية تجعل معالجتها أكثر تعقيدًا من الجرائم التقليدية</w:t>
      </w:r>
      <w:r w:rsidR="00093BEB">
        <w:rPr>
          <w:rStyle w:val="ab"/>
          <w:rFonts w:ascii="Sakkal Majalla" w:hAnsi="Sakkal Majalla" w:cs="Sakkal Majalla"/>
          <w:sz w:val="32"/>
          <w:szCs w:val="32"/>
          <w:rtl/>
          <w:lang w:bidi="ar-EG"/>
        </w:rPr>
        <w:footnoteReference w:id="47"/>
      </w:r>
      <w:r w:rsidRPr="00684AAE">
        <w:rPr>
          <w:rFonts w:ascii="Sakkal Majalla" w:hAnsi="Sakkal Majalla" w:cs="Sakkal Majalla"/>
          <w:sz w:val="32"/>
          <w:szCs w:val="32"/>
          <w:rtl/>
          <w:lang w:bidi="ar-EG"/>
        </w:rPr>
        <w:t>.</w:t>
      </w:r>
    </w:p>
    <w:p w14:paraId="1966E37C" w14:textId="10173307" w:rsidR="00684AAE" w:rsidRPr="00684AAE" w:rsidRDefault="00684AAE" w:rsidP="00093BEB">
      <w:pPr>
        <w:bidi/>
        <w:spacing w:line="360" w:lineRule="auto"/>
        <w:jc w:val="mediumKashida"/>
        <w:rPr>
          <w:rFonts w:ascii="Sakkal Majalla" w:hAnsi="Sakkal Majalla" w:cs="Sakkal Majalla"/>
          <w:sz w:val="32"/>
          <w:szCs w:val="32"/>
          <w:lang w:bidi="ar-EG"/>
        </w:rPr>
      </w:pPr>
      <w:r w:rsidRPr="00684AAE">
        <w:rPr>
          <w:rFonts w:ascii="Sakkal Majalla" w:hAnsi="Sakkal Majalla" w:cs="Sakkal Majalla"/>
          <w:sz w:val="32"/>
          <w:szCs w:val="32"/>
          <w:rtl/>
          <w:lang w:bidi="ar-EG"/>
        </w:rPr>
        <w:t>وتبرز أهمية هذا المبحث كذلك في أن الجريمة الإلكترونية لا تقف عند مجرد كونها فعلًا غير مشروع يقع عبر الوسائط التقنية، بل تمتاز بخصائص تجعلها أكثر صعوبة من حيث الاكتشاف والإثبات وتحديد مرتكبها، فضلًا عن اتساع نطاق آثارها وسرعة انتشارها داخل البيئة الرقمية</w:t>
      </w:r>
      <w:r w:rsidR="00093BEB">
        <w:rPr>
          <w:rFonts w:ascii="Sakkal Majalla" w:hAnsi="Sakkal Majalla" w:cs="Sakkal Majalla" w:hint="cs"/>
          <w:sz w:val="32"/>
          <w:szCs w:val="32"/>
          <w:rtl/>
          <w:lang w:bidi="ar-EG"/>
        </w:rPr>
        <w:t xml:space="preserve"> </w:t>
      </w:r>
      <w:r w:rsidRPr="00684AAE">
        <w:rPr>
          <w:rFonts w:ascii="Sakkal Majalla" w:hAnsi="Sakkal Majalla" w:cs="Sakkal Majalla"/>
          <w:sz w:val="32"/>
          <w:szCs w:val="32"/>
          <w:rtl/>
          <w:lang w:bidi="ar-EG"/>
        </w:rPr>
        <w:t>كما أن ارتباط بعض هذه الجرائم بتقنيات الذكاء الاصطناعي يضاعف من تعقيدها، سواء من حيث وسائل ارتكابها أو من حيث ما تثيره من إشكالات قانونية تتصل بإسناد الفعل الضار وتحديد المسؤولية عنه</w:t>
      </w:r>
      <w:r w:rsidR="00093BEB">
        <w:rPr>
          <w:rStyle w:val="ab"/>
          <w:rFonts w:ascii="Sakkal Majalla" w:hAnsi="Sakkal Majalla" w:cs="Sakkal Majalla"/>
          <w:sz w:val="32"/>
          <w:szCs w:val="32"/>
          <w:rtl/>
          <w:lang w:bidi="ar-EG"/>
        </w:rPr>
        <w:footnoteReference w:id="48"/>
      </w:r>
      <w:r w:rsidRPr="00684AAE">
        <w:rPr>
          <w:rFonts w:ascii="Sakkal Majalla" w:hAnsi="Sakkal Majalla" w:cs="Sakkal Majalla"/>
          <w:sz w:val="32"/>
          <w:szCs w:val="32"/>
          <w:rtl/>
          <w:lang w:bidi="ar-EG"/>
        </w:rPr>
        <w:t>.</w:t>
      </w:r>
    </w:p>
    <w:p w14:paraId="52AC103D" w14:textId="2D81B6E7" w:rsidR="00684AAE" w:rsidRPr="00684AAE" w:rsidRDefault="00684AAE" w:rsidP="00093BEB">
      <w:pPr>
        <w:bidi/>
        <w:spacing w:line="360" w:lineRule="auto"/>
        <w:jc w:val="mediumKashida"/>
        <w:rPr>
          <w:rFonts w:ascii="Sakkal Majalla" w:hAnsi="Sakkal Majalla" w:cs="Sakkal Majalla"/>
          <w:sz w:val="32"/>
          <w:szCs w:val="32"/>
          <w:rtl/>
          <w:lang w:bidi="ar-EG"/>
        </w:rPr>
      </w:pPr>
      <w:r w:rsidRPr="00684AAE">
        <w:rPr>
          <w:rFonts w:ascii="Sakkal Majalla" w:hAnsi="Sakkal Majalla" w:cs="Sakkal Majalla"/>
          <w:sz w:val="32"/>
          <w:szCs w:val="32"/>
          <w:rtl/>
          <w:lang w:bidi="ar-EG"/>
        </w:rPr>
        <w:lastRenderedPageBreak/>
        <w:t>وانطلاقًا من ذلك، يتناول هذا المبحث في المطلب الأول مفهوم الجريمة الإلكترونية وخصائصها، من خلال بيان تعريفها في الفقه والتشريعات، ثم إبراز أهم السمات التي تميزها</w:t>
      </w:r>
      <w:r w:rsidR="00093BEB">
        <w:rPr>
          <w:rFonts w:ascii="Sakkal Majalla" w:hAnsi="Sakkal Majalla" w:cs="Sakkal Majalla" w:hint="cs"/>
          <w:sz w:val="32"/>
          <w:szCs w:val="32"/>
          <w:rtl/>
          <w:lang w:bidi="ar-EG"/>
        </w:rPr>
        <w:t xml:space="preserve"> </w:t>
      </w:r>
      <w:r w:rsidRPr="00684AAE">
        <w:rPr>
          <w:rFonts w:ascii="Sakkal Majalla" w:hAnsi="Sakkal Majalla" w:cs="Sakkal Majalla"/>
          <w:sz w:val="32"/>
          <w:szCs w:val="32"/>
          <w:rtl/>
          <w:lang w:bidi="ar-EG"/>
        </w:rPr>
        <w:t>أما المطلب الثاني فيخصص لعرض أبرز التحديات القانونية التي تثيرها الجرائم الرقمية</w:t>
      </w:r>
      <w:r w:rsidR="00093BEB">
        <w:rPr>
          <w:rFonts w:ascii="Sakkal Majalla" w:hAnsi="Sakkal Majalla" w:cs="Sakkal Majalla" w:hint="cs"/>
          <w:sz w:val="32"/>
          <w:szCs w:val="32"/>
          <w:rtl/>
          <w:lang w:bidi="ar-EG"/>
        </w:rPr>
        <w:t xml:space="preserve"> .</w:t>
      </w:r>
    </w:p>
    <w:p w14:paraId="6D3A7861" w14:textId="1829C418" w:rsidR="00684AAE" w:rsidRPr="00684AAE" w:rsidRDefault="00684AAE" w:rsidP="00684AAE">
      <w:pPr>
        <w:bidi/>
        <w:spacing w:line="360" w:lineRule="auto"/>
        <w:jc w:val="mediumKashida"/>
        <w:rPr>
          <w:rFonts w:ascii="Sakkal Majalla" w:hAnsi="Sakkal Majalla" w:cs="Sakkal Majalla"/>
          <w:b/>
          <w:bCs/>
          <w:sz w:val="32"/>
          <w:szCs w:val="32"/>
          <w:lang w:bidi="ar-EG"/>
        </w:rPr>
      </w:pPr>
      <w:r w:rsidRPr="00684AAE">
        <w:rPr>
          <w:rFonts w:ascii="Sakkal Majalla" w:hAnsi="Sakkal Majalla" w:cs="Sakkal Majalla"/>
          <w:b/>
          <w:bCs/>
          <w:sz w:val="32"/>
          <w:szCs w:val="32"/>
          <w:rtl/>
          <w:lang w:bidi="ar-EG"/>
        </w:rPr>
        <w:t>المطلب الأول: مفهوم الجريمة الإلكترونية وخصائصها</w:t>
      </w:r>
      <w:r w:rsidR="00B5091F">
        <w:rPr>
          <w:rFonts w:ascii="Sakkal Majalla" w:hAnsi="Sakkal Majalla" w:cs="Sakkal Majalla" w:hint="cs"/>
          <w:b/>
          <w:bCs/>
          <w:sz w:val="32"/>
          <w:szCs w:val="32"/>
          <w:rtl/>
          <w:lang w:bidi="ar-EG"/>
        </w:rPr>
        <w:t>:</w:t>
      </w:r>
    </w:p>
    <w:p w14:paraId="690CC38D" w14:textId="7F92BEB8" w:rsidR="00684AAE" w:rsidRPr="00B5091F" w:rsidRDefault="00684AAE" w:rsidP="00B5091F">
      <w:pPr>
        <w:bidi/>
        <w:spacing w:line="360" w:lineRule="auto"/>
        <w:jc w:val="mediumKashida"/>
        <w:rPr>
          <w:rFonts w:ascii="Sakkal Majalla" w:hAnsi="Sakkal Majalla" w:cs="Sakkal Majalla"/>
          <w:sz w:val="32"/>
          <w:szCs w:val="32"/>
          <w:lang w:bidi="ar-EG"/>
        </w:rPr>
      </w:pPr>
      <w:r w:rsidRPr="00684AAE">
        <w:rPr>
          <w:rFonts w:ascii="Sakkal Majalla" w:hAnsi="Sakkal Majalla" w:cs="Sakkal Majalla"/>
          <w:sz w:val="32"/>
          <w:szCs w:val="32"/>
          <w:rtl/>
          <w:lang w:bidi="ar-EG"/>
        </w:rPr>
        <w:t>يعد تحديد مفهوم الجريمة الإلكترونية وبيان خصائصها من المسائل الأساسية لفهم الإطار القانوني الذي تتحرك في نطاقه الدراسة، إذ إن التطور الرقمي أفرز صورًا مستحدثة من الأفعال غير المشروعة تختلف في طبيعتها ووسائلها وآثارها عن الجرائم التقليدية فلم تعد الجريمة مرتبطة بالحيز المادي وحده، بل أصبحت تقع داخل بيئة رقمية تتسم بالتشابك والسرعة والاتصال العابر للحدود، وهو ما استدعى إعادة النظر في المفاهيم القانونية التقليدية بما يواكب هذا التحول</w:t>
      </w:r>
      <w:r w:rsidR="00B5091F">
        <w:rPr>
          <w:rStyle w:val="ab"/>
          <w:rFonts w:ascii="Sakkal Majalla" w:hAnsi="Sakkal Majalla" w:cs="Sakkal Majalla"/>
          <w:sz w:val="32"/>
          <w:szCs w:val="32"/>
          <w:rtl/>
          <w:lang w:bidi="ar-EG"/>
        </w:rPr>
        <w:footnoteReference w:id="49"/>
      </w:r>
      <w:r w:rsidRPr="00684AAE">
        <w:rPr>
          <w:rFonts w:ascii="Sakkal Majalla" w:hAnsi="Sakkal Majalla" w:cs="Sakkal Majalla"/>
          <w:sz w:val="32"/>
          <w:szCs w:val="32"/>
          <w:rtl/>
          <w:lang w:bidi="ar-EG"/>
        </w:rPr>
        <w:t>.</w:t>
      </w:r>
    </w:p>
    <w:p w14:paraId="52AF9BCC" w14:textId="29B6FA86" w:rsidR="00684AAE" w:rsidRDefault="00684AAE" w:rsidP="00684AAE">
      <w:pPr>
        <w:bidi/>
        <w:spacing w:line="360" w:lineRule="auto"/>
        <w:jc w:val="mediumKashida"/>
        <w:rPr>
          <w:rFonts w:ascii="Sakkal Majalla" w:hAnsi="Sakkal Majalla" w:cs="Sakkal Majalla"/>
          <w:sz w:val="32"/>
          <w:szCs w:val="32"/>
          <w:rtl/>
          <w:lang w:bidi="ar-EG"/>
        </w:rPr>
      </w:pPr>
      <w:r w:rsidRPr="00684AAE">
        <w:rPr>
          <w:rFonts w:ascii="Sakkal Majalla" w:hAnsi="Sakkal Majalla" w:cs="Sakkal Majalla"/>
          <w:sz w:val="32"/>
          <w:szCs w:val="32"/>
          <w:rtl/>
          <w:lang w:bidi="ar-EG"/>
        </w:rPr>
        <w:t>وتزداد أهمية هذا المطلب في أن ضبط تعريف الجريمة الإلكترونية لا يقتصر على الجانب النظري، بل ينعكس مباشرة على التكييف القانوني للفعل، وعلى تحديد أركانه، وبيان نطاق الحماية القانونية المقررة له. كما أن إبراز خصائص الجرائم الإلكترونية يسهم في الكشف عن خصوصيتها، خاصة من حيث طابعها التقني، وصعوبة إثباتها، وإمكان ارتكابها عن بعد، واتساع آثارها في زمن قصير، وهي سمات تجعل مواجهتها القانونية أكثر تعقيدًا.</w:t>
      </w:r>
    </w:p>
    <w:p w14:paraId="288CE336" w14:textId="51BF8F19" w:rsidR="001B7E82" w:rsidRPr="00B5091F" w:rsidRDefault="001B7E82" w:rsidP="00B5091F">
      <w:pPr>
        <w:bidi/>
        <w:spacing w:line="360" w:lineRule="auto"/>
        <w:jc w:val="mediumKashida"/>
        <w:rPr>
          <w:rFonts w:ascii="Sakkal Majalla" w:hAnsi="Sakkal Majalla" w:cs="Sakkal Majalla"/>
          <w:b/>
          <w:bCs/>
          <w:sz w:val="32"/>
          <w:szCs w:val="32"/>
          <w:lang w:bidi="ar-EG"/>
        </w:rPr>
      </w:pPr>
      <w:r w:rsidRPr="00B5091F">
        <w:rPr>
          <w:rFonts w:ascii="Sakkal Majalla" w:hAnsi="Sakkal Majalla" w:cs="Sakkal Majalla"/>
          <w:b/>
          <w:bCs/>
          <w:sz w:val="32"/>
          <w:szCs w:val="32"/>
          <w:rtl/>
          <w:lang w:bidi="ar-EG"/>
        </w:rPr>
        <w:t>الفرع الأول: تعريف الجريمة الإلكترونية في الفقه والتشريعات</w:t>
      </w:r>
      <w:r w:rsidR="00B5091F">
        <w:rPr>
          <w:rFonts w:ascii="Sakkal Majalla" w:hAnsi="Sakkal Majalla" w:cs="Sakkal Majalla" w:hint="cs"/>
          <w:b/>
          <w:bCs/>
          <w:sz w:val="32"/>
          <w:szCs w:val="32"/>
          <w:rtl/>
          <w:lang w:bidi="ar-EG"/>
        </w:rPr>
        <w:t xml:space="preserve"> :</w:t>
      </w:r>
    </w:p>
    <w:p w14:paraId="41178BD2" w14:textId="314091B5" w:rsidR="001B7E82" w:rsidRPr="001B7E82" w:rsidRDefault="001B7E82" w:rsidP="00B5091F">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 xml:space="preserve">يعد تعريف الجريمة الإلكترونية من المسائل التي أثارت اهتمامًا واسعًا في الفقه القانوني الحديث، وذلك بسبب ارتباط هذا النوع من الجرائم ببيئة تقنية متغيرة تتطور بوتيرة سريعة، الأمر الذي </w:t>
      </w:r>
      <w:r w:rsidRPr="001B7E82">
        <w:rPr>
          <w:rFonts w:ascii="Sakkal Majalla" w:hAnsi="Sakkal Majalla" w:cs="Sakkal Majalla"/>
          <w:sz w:val="32"/>
          <w:szCs w:val="32"/>
          <w:rtl/>
          <w:lang w:bidi="ar-EG"/>
        </w:rPr>
        <w:lastRenderedPageBreak/>
        <w:t>جعل من الصعب إخضاعها لتعريف تقليدي جامد. فالجريمة الإلكترونية لا ترتبط فقط بالفعل غير المشروع في معناه المألوف، وإنما ترتبط كذلك بالوسيلة التي ترتكب بها</w:t>
      </w:r>
      <w:r w:rsidR="00B5091F">
        <w:rPr>
          <w:rStyle w:val="ab"/>
          <w:rFonts w:ascii="Sakkal Majalla" w:hAnsi="Sakkal Majalla" w:cs="Sakkal Majalla"/>
          <w:sz w:val="32"/>
          <w:szCs w:val="32"/>
          <w:rtl/>
          <w:lang w:bidi="ar-EG"/>
        </w:rPr>
        <w:footnoteReference w:id="50"/>
      </w:r>
      <w:r w:rsidRPr="001B7E82">
        <w:rPr>
          <w:rFonts w:ascii="Sakkal Majalla" w:hAnsi="Sakkal Majalla" w:cs="Sakkal Majalla"/>
          <w:sz w:val="32"/>
          <w:szCs w:val="32"/>
          <w:rtl/>
          <w:lang w:bidi="ar-EG"/>
        </w:rPr>
        <w:t>، وبالمحل الذي يقع عليه الاعتداء، وبالبيئة الرقمية التي تنتج فيها آثارها. ومن ثم، فإن ضبط مفهومها يمثل خطوة أساسية لفهم طبيعتها القانونية وتمييزها عن الجرائم التقليدية</w:t>
      </w:r>
      <w:r w:rsidR="00B5091F">
        <w:rPr>
          <w:rFonts w:ascii="Sakkal Majalla" w:hAnsi="Sakkal Majalla" w:cs="Sakkal Majalla" w:hint="cs"/>
          <w:sz w:val="32"/>
          <w:szCs w:val="32"/>
          <w:rtl/>
          <w:lang w:bidi="ar-EG"/>
        </w:rPr>
        <w:t xml:space="preserve"> </w:t>
      </w:r>
      <w:r w:rsidRPr="001B7E82">
        <w:rPr>
          <w:rFonts w:ascii="Sakkal Majalla" w:hAnsi="Sakkal Majalla" w:cs="Sakkal Majalla"/>
          <w:sz w:val="32"/>
          <w:szCs w:val="32"/>
          <w:rtl/>
          <w:lang w:bidi="ar-EG"/>
        </w:rPr>
        <w:t>وقد أكدت المصادر الدولية المعاصرة أنه لا توجد صيغة عالمية موحدة متفق عليها لتعريف الجريمة الإلكترونية، وهو ما يفسر استمرار الجدل الفقهي والتشريعي بشأن حدود هذا المفهوم واتساعه</w:t>
      </w:r>
      <w:r w:rsidR="00B5091F">
        <w:rPr>
          <w:rStyle w:val="ab"/>
          <w:rFonts w:ascii="Sakkal Majalla" w:hAnsi="Sakkal Majalla" w:cs="Sakkal Majalla"/>
          <w:sz w:val="32"/>
          <w:szCs w:val="32"/>
          <w:rtl/>
          <w:lang w:bidi="ar-EG"/>
        </w:rPr>
        <w:footnoteReference w:id="51"/>
      </w:r>
      <w:r w:rsidRPr="001B7E82">
        <w:rPr>
          <w:rFonts w:ascii="Sakkal Majalla" w:hAnsi="Sakkal Majalla" w:cs="Sakkal Majalla"/>
          <w:sz w:val="32"/>
          <w:szCs w:val="32"/>
          <w:rtl/>
          <w:lang w:bidi="ar-EG"/>
        </w:rPr>
        <w:t>.</w:t>
      </w:r>
    </w:p>
    <w:p w14:paraId="3E05CC98" w14:textId="05DB7DE5" w:rsidR="001B7E82" w:rsidRPr="001B7E82" w:rsidRDefault="001B7E82" w:rsidP="00B5091F">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وقد اتجه الفقه إلى تقديم تعريفات متعددة للجريمة الإلكترونية، انطلاقًا من اختلاف الزاوية التي ينظر من خلالها إلى هذا النوع من الجرائم. فبعض التعريفات ركزت على الوسيلة المستخدمة في ارتكاب الجريمة، واعتبرت الجريمة الإلكترونية كل فعل غير مشروع يستخدم فيه الحاسب الآلي أو الشبكات المعلوماتية أداة أساسية في التنفيذ</w:t>
      </w:r>
      <w:r w:rsidR="00B5091F">
        <w:rPr>
          <w:rFonts w:ascii="Sakkal Majalla" w:hAnsi="Sakkal Majalla" w:cs="Sakkal Majalla" w:hint="cs"/>
          <w:sz w:val="32"/>
          <w:szCs w:val="32"/>
          <w:rtl/>
          <w:lang w:bidi="ar-EG"/>
        </w:rPr>
        <w:t xml:space="preserve"> </w:t>
      </w:r>
      <w:r w:rsidRPr="001B7E82">
        <w:rPr>
          <w:rFonts w:ascii="Sakkal Majalla" w:hAnsi="Sakkal Majalla" w:cs="Sakkal Majalla"/>
          <w:sz w:val="32"/>
          <w:szCs w:val="32"/>
          <w:rtl/>
          <w:lang w:bidi="ar-EG"/>
        </w:rPr>
        <w:t>ويمتاز هذا الاتجاه بأنه يبرز العنصر التقني بوصفه الوسيلة التي منحت هذا النوع من الجرائم خصوصيته، إلا أنه قد يبدو واسعًا إلى حد يضم أفعالًا تقليدية لمجرد استخدام وسيلة رقمية في ارتكابها</w:t>
      </w:r>
      <w:r w:rsidR="00B5091F">
        <w:rPr>
          <w:rFonts w:ascii="Sakkal Majalla" w:hAnsi="Sakkal Majalla" w:cs="Sakkal Majalla" w:hint="cs"/>
          <w:sz w:val="32"/>
          <w:szCs w:val="32"/>
          <w:rtl/>
          <w:lang w:bidi="ar-EG"/>
        </w:rPr>
        <w:t xml:space="preserve"> </w:t>
      </w:r>
      <w:r w:rsidR="00B5091F">
        <w:rPr>
          <w:rStyle w:val="ab"/>
          <w:rFonts w:ascii="Sakkal Majalla" w:hAnsi="Sakkal Majalla" w:cs="Sakkal Majalla"/>
          <w:sz w:val="32"/>
          <w:szCs w:val="32"/>
          <w:rtl/>
          <w:lang w:bidi="ar-EG"/>
        </w:rPr>
        <w:footnoteReference w:id="52"/>
      </w:r>
      <w:r w:rsidRPr="001B7E82">
        <w:rPr>
          <w:rFonts w:ascii="Sakkal Majalla" w:hAnsi="Sakkal Majalla" w:cs="Sakkal Majalla"/>
          <w:sz w:val="32"/>
          <w:szCs w:val="32"/>
          <w:rtl/>
          <w:lang w:bidi="ar-EG"/>
        </w:rPr>
        <w:t>.</w:t>
      </w:r>
    </w:p>
    <w:p w14:paraId="7D0AD4EB" w14:textId="3C7EF3DF" w:rsidR="00B5091F" w:rsidRDefault="001B7E82" w:rsidP="00160126">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وفي مقابل ذلك، اتجه جانب آخر من الفقه إلى التركيز على محل الاعتداء، فعرف الجريمة الإلكترونية بأنها كل سلوك غير مشروع يقع على الأنظمة المعلوماتية أو البيانات أو الشبكات، ويستهدف المساس بسرية المعلومات أو سلامتها أو توافرها أو حسن تشغيل النظم التقنية</w:t>
      </w:r>
      <w:r w:rsidR="00B5091F">
        <w:rPr>
          <w:rFonts w:ascii="Sakkal Majalla" w:hAnsi="Sakkal Majalla" w:cs="Sakkal Majalla" w:hint="cs"/>
          <w:sz w:val="32"/>
          <w:szCs w:val="32"/>
          <w:rtl/>
          <w:lang w:bidi="ar-EG"/>
        </w:rPr>
        <w:t xml:space="preserve"> </w:t>
      </w:r>
      <w:r w:rsidRPr="001B7E82">
        <w:rPr>
          <w:rFonts w:ascii="Sakkal Majalla" w:hAnsi="Sakkal Majalla" w:cs="Sakkal Majalla"/>
          <w:sz w:val="32"/>
          <w:szCs w:val="32"/>
          <w:rtl/>
          <w:lang w:bidi="ar-EG"/>
        </w:rPr>
        <w:t xml:space="preserve">ويتميز هذا الاتجاه بأنه يضيق من نطاق المفهوم ويركز على الجرائم التي يكون الاعتداء فيها موجهًا إلى </w:t>
      </w:r>
      <w:r w:rsidRPr="001B7E82">
        <w:rPr>
          <w:rFonts w:ascii="Sakkal Majalla" w:hAnsi="Sakkal Majalla" w:cs="Sakkal Majalla"/>
          <w:sz w:val="32"/>
          <w:szCs w:val="32"/>
          <w:rtl/>
          <w:lang w:bidi="ar-EG"/>
        </w:rPr>
        <w:lastRenderedPageBreak/>
        <w:t>البيئة المعلوماتية ذاتها، غير أنه قد لا يستوعب بعض الأفعال التي تستخدم الوسائط الرقمية أداة لارتكاب أضرار قانونية تمس الأفراد أو الأموال أو المراكز القانونية</w:t>
      </w:r>
      <w:r w:rsidR="00B5091F">
        <w:rPr>
          <w:rStyle w:val="ab"/>
          <w:rFonts w:ascii="Sakkal Majalla" w:hAnsi="Sakkal Majalla" w:cs="Sakkal Majalla"/>
          <w:sz w:val="32"/>
          <w:szCs w:val="32"/>
          <w:rtl/>
          <w:lang w:bidi="ar-EG"/>
        </w:rPr>
        <w:footnoteReference w:id="53"/>
      </w:r>
      <w:r w:rsidRPr="001B7E82">
        <w:rPr>
          <w:rFonts w:ascii="Sakkal Majalla" w:hAnsi="Sakkal Majalla" w:cs="Sakkal Majalla"/>
          <w:sz w:val="32"/>
          <w:szCs w:val="32"/>
          <w:rtl/>
          <w:lang w:bidi="ar-EG"/>
        </w:rPr>
        <w:t>.</w:t>
      </w:r>
    </w:p>
    <w:p w14:paraId="621658D6" w14:textId="1B52F7FA" w:rsidR="001B7E82" w:rsidRPr="001B7E82" w:rsidRDefault="001B7E82" w:rsidP="00B5091F">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كما ظهر اتجاه فقهي ثالث يميل إلى الجمع بين الوسيلة والمحل معًا، ويرى أن الجريمة الإلكترونية هي كل فعل غير مشروع يرتكب باستخدام تقنيات الحاسب الآلي أو الشبكات أو يقع عليها، ويترتب عليه اعتداء على مصلحة يحميها القانون ويعد هذا الاتجاه أكثر شمولًا واتزانًا، لأنه لا يحصر الجريمة الإلكترونية في صورة واحدة، بل يستوعب الجرائم التي تكون التقنية فيها محلًا للاعتداء، وكذلك الجرائم التي تكون فيها التقنية وسيلة لارتكاب الفعل الضار. وهذا التصور يعد أقرب إلى طبيعة الجرائم الرقمية في صورتها المعاصرة، لاسيما مع اتساع نطاق المعاملات الإلكترونية وتداخل المصالح محل الحماية</w:t>
      </w:r>
      <w:r w:rsidR="005318BC">
        <w:rPr>
          <w:rStyle w:val="ab"/>
          <w:rFonts w:ascii="Sakkal Majalla" w:hAnsi="Sakkal Majalla" w:cs="Sakkal Majalla"/>
          <w:sz w:val="32"/>
          <w:szCs w:val="32"/>
          <w:rtl/>
          <w:lang w:bidi="ar-EG"/>
        </w:rPr>
        <w:footnoteReference w:id="54"/>
      </w:r>
      <w:r w:rsidRPr="001B7E82">
        <w:rPr>
          <w:rFonts w:ascii="Sakkal Majalla" w:hAnsi="Sakkal Majalla" w:cs="Sakkal Majalla"/>
          <w:sz w:val="32"/>
          <w:szCs w:val="32"/>
          <w:rtl/>
          <w:lang w:bidi="ar-EG"/>
        </w:rPr>
        <w:t>.</w:t>
      </w:r>
    </w:p>
    <w:p w14:paraId="4D73303A" w14:textId="77777777" w:rsidR="005318BC" w:rsidRDefault="001B7E82" w:rsidP="005318BC">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 xml:space="preserve">أما على مستوى التشريعات، فلم تتجه الأنظمة القانونية إلى مسلك واحد في تعريف الجريمة الإلكترونية؛ فبعضها لم يضع تعريفًا نظريًا جامعًا مانعًا، وإنما ركز على تجريم طوائف محددة من الأفعال، مثل الدخول غير المشروع، والاعتداء على البيانات، واعتراض الاتصالات، والاحتيال المعلوماتي، وتعطيل الأنظمة أو إساءة استخدام الشبكات ويظهر هذا الاتجاه كذلك في الصكوك الدولية ذات الصلة، حيث ركزت اتفاقية بودابست بشأن الجريمة المعلوماتية على وضع إطار متكامل لتجريم صور رئيسة من الاعتداءات الواقعة على الأنظمة والبيانات والأدلة الإلكترونية، </w:t>
      </w:r>
      <w:r w:rsidRPr="001B7E82">
        <w:rPr>
          <w:rFonts w:ascii="Sakkal Majalla" w:hAnsi="Sakkal Majalla" w:cs="Sakkal Majalla"/>
          <w:sz w:val="32"/>
          <w:szCs w:val="32"/>
          <w:rtl/>
          <w:lang w:bidi="ar-EG"/>
        </w:rPr>
        <w:lastRenderedPageBreak/>
        <w:t>أكثر من تركيزها على تقرير تعريف نظري مجرد للجريمة الإلكترونية، وهو ما يعكس الطابع العملي والمرن لهذا النوع من التنظيم</w:t>
      </w:r>
      <w:r w:rsidR="005318BC">
        <w:rPr>
          <w:rStyle w:val="ab"/>
          <w:rFonts w:ascii="Sakkal Majalla" w:hAnsi="Sakkal Majalla" w:cs="Sakkal Majalla"/>
          <w:sz w:val="32"/>
          <w:szCs w:val="32"/>
          <w:rtl/>
          <w:lang w:bidi="ar-EG"/>
        </w:rPr>
        <w:footnoteReference w:id="55"/>
      </w:r>
      <w:r w:rsidRPr="001B7E82">
        <w:rPr>
          <w:rFonts w:ascii="Sakkal Majalla" w:hAnsi="Sakkal Majalla" w:cs="Sakkal Majalla"/>
          <w:sz w:val="32"/>
          <w:szCs w:val="32"/>
          <w:rtl/>
          <w:lang w:bidi="ar-EG"/>
        </w:rPr>
        <w:t>.</w:t>
      </w:r>
    </w:p>
    <w:p w14:paraId="5033CF43" w14:textId="6EA31D3F" w:rsidR="005318BC" w:rsidRDefault="001B7E82" w:rsidP="005318BC">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وفي النظام السعودي أخذ المنظم بمسلك يجمع بين التعريف المختصر والتحديد التفصيلي للأفعال المجرمة؛ إذ نصت المادة الأولى من نظام مكافحة جرائم المعلوماتية على تعريف الجريمة المعلوماتية بما مؤداه: أي فعل ينطوي على استخدام الحاسب الآلي أو الشبكة المعلوماتية بالمخالفة لأحكام النظام، كما أوضحت المادة الثانية أهداف النظام المتمثلة في تعزيز أمن المعلومات، وحماية الحقوق الناشئة عن الاستخدام المشروع للحاسبات والشبكات، وحماية المصلحة العامة والآداب العامة والاقتصاد الوطني</w:t>
      </w:r>
      <w:r w:rsidR="005318BC">
        <w:rPr>
          <w:rStyle w:val="ab"/>
          <w:rFonts w:ascii="Sakkal Majalla" w:hAnsi="Sakkal Majalla" w:cs="Sakkal Majalla"/>
          <w:sz w:val="32"/>
          <w:szCs w:val="32"/>
          <w:rtl/>
          <w:lang w:bidi="ar-EG"/>
        </w:rPr>
        <w:footnoteReference w:id="56"/>
      </w:r>
      <w:r w:rsidRPr="001B7E82">
        <w:rPr>
          <w:rFonts w:ascii="Sakkal Majalla" w:hAnsi="Sakkal Majalla" w:cs="Sakkal Majalla"/>
          <w:sz w:val="32"/>
          <w:szCs w:val="32"/>
          <w:rtl/>
          <w:lang w:bidi="ar-EG"/>
        </w:rPr>
        <w:t>.</w:t>
      </w:r>
    </w:p>
    <w:p w14:paraId="4A45C57A" w14:textId="65B86308" w:rsidR="001B7E82" w:rsidRPr="001B7E82" w:rsidRDefault="001B7E82" w:rsidP="005318BC">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 xml:space="preserve"> ثم مضى النظام بعد ذلك إلى تعداد الصور المجرمة في المواد اللاحقة، مثل التجسس على البيانات، والدخول غير المشروع، والاحتيال عبر الوسائل المعلوماتية، والاعتداء على البيانات الخاصة، وتعطيل الشبكات والخدمات. ويكشف هذا التنظيم عن اتجاه تشريعي عملي يقوم على عدم الاكتفاء بالتعريف المجرد، بل ربط المفهوم بصور التجريم التي يقع بها الاعتداء في البيئة الرقمية.</w:t>
      </w:r>
    </w:p>
    <w:p w14:paraId="62E91A97" w14:textId="10C1B6F1" w:rsidR="001B7E82" w:rsidRPr="001B7E82" w:rsidRDefault="001B7E82" w:rsidP="00595EEA">
      <w:pPr>
        <w:bidi/>
        <w:spacing w:line="360" w:lineRule="auto"/>
        <w:jc w:val="mediumKashida"/>
        <w:rPr>
          <w:rFonts w:ascii="Sakkal Majalla" w:hAnsi="Sakkal Majalla" w:cs="Sakkal Majalla"/>
          <w:sz w:val="32"/>
          <w:szCs w:val="32"/>
          <w:lang w:bidi="ar-EG"/>
        </w:rPr>
      </w:pPr>
      <w:r w:rsidRPr="001B7E82">
        <w:rPr>
          <w:rFonts w:ascii="Sakkal Majalla" w:hAnsi="Sakkal Majalla" w:cs="Sakkal Majalla"/>
          <w:sz w:val="32"/>
          <w:szCs w:val="32"/>
          <w:rtl/>
          <w:lang w:bidi="ar-EG"/>
        </w:rPr>
        <w:t xml:space="preserve">ومن خلال استقراء الاتجاهات الفقهية والتشريعية، يتبين أن الجريمة الإلكترونية لا تقوم فقط على عنصر عدم المشروعية، وإنما تتميز كذلك بارتباطها الوثيق بالبيئة الرقمية، سواء من حيث وسيلة التنفيذ، أم محل الاعتداء، أم طبيعة الأثر الناتج عنها. كما يتضح أن الصعوبة في تعريفها ترجع إلى تنوع صورها، وتشعب مجالاتها، وسرعة تطورها، الأمر الذي يجعل من الأنسب تبني </w:t>
      </w:r>
      <w:r w:rsidRPr="001B7E82">
        <w:rPr>
          <w:rFonts w:ascii="Sakkal Majalla" w:hAnsi="Sakkal Majalla" w:cs="Sakkal Majalla"/>
          <w:sz w:val="32"/>
          <w:szCs w:val="32"/>
          <w:rtl/>
          <w:lang w:bidi="ar-EG"/>
        </w:rPr>
        <w:lastRenderedPageBreak/>
        <w:t>تعريف وظيفي مرن يراعي طبيعتها الخاصة دون أن يفقد الدقة القانونية اللازمة</w:t>
      </w:r>
      <w:r w:rsidR="005318BC">
        <w:rPr>
          <w:rStyle w:val="ab"/>
          <w:rFonts w:ascii="Sakkal Majalla" w:hAnsi="Sakkal Majalla" w:cs="Sakkal Majalla"/>
          <w:sz w:val="32"/>
          <w:szCs w:val="32"/>
          <w:rtl/>
          <w:lang w:bidi="ar-EG"/>
        </w:rPr>
        <w:footnoteReference w:id="57"/>
      </w:r>
      <w:r w:rsidRPr="001B7E82">
        <w:rPr>
          <w:rFonts w:ascii="Sakkal Majalla" w:hAnsi="Sakkal Majalla" w:cs="Sakkal Majalla"/>
          <w:sz w:val="32"/>
          <w:szCs w:val="32"/>
          <w:rtl/>
          <w:lang w:bidi="ar-EG"/>
        </w:rPr>
        <w:t xml:space="preserve"> ويؤيد هذا الاتجاه ما تقرره الأدبيات الدولية الحديثة من أن الجريمة الإلكترونية قد تكون جريمة تعتمد على التقنية ذاتها، وقد تكون جريمة تسهلها التقنية أو تتخذ منها أداة لارتكاب الفعل غير المشروع.</w:t>
      </w:r>
    </w:p>
    <w:p w14:paraId="691AD58C" w14:textId="7DB7600B" w:rsidR="001B7E82" w:rsidRDefault="001B7E82" w:rsidP="001B7E82">
      <w:pPr>
        <w:bidi/>
        <w:spacing w:line="360" w:lineRule="auto"/>
        <w:jc w:val="mediumKashida"/>
        <w:rPr>
          <w:rFonts w:ascii="Sakkal Majalla" w:hAnsi="Sakkal Majalla" w:cs="Sakkal Majalla"/>
          <w:sz w:val="32"/>
          <w:szCs w:val="32"/>
          <w:rtl/>
          <w:lang w:bidi="ar-EG"/>
        </w:rPr>
      </w:pPr>
      <w:r w:rsidRPr="001B7E82">
        <w:rPr>
          <w:rFonts w:ascii="Sakkal Majalla" w:hAnsi="Sakkal Majalla" w:cs="Sakkal Majalla"/>
          <w:sz w:val="32"/>
          <w:szCs w:val="32"/>
          <w:rtl/>
          <w:lang w:bidi="ar-EG"/>
        </w:rPr>
        <w:t>وتأسيسًا على ذلك، يمكن تعريف الجريمة الإلكترونية في إطار هذه الدراسة بأنها كل فعل غير مشروع يرتكب باستخدام نظام معلوماتي أو شبكة إلكترونية أو يقع عليهما، ويترتب عليه اعتداء على حق أو مصلحة يحميها القانون ويتميز هذا التعريف بكونه يجمع بين الوسيلة والمحل والأثر، كما أنه يتناسب مع موضوع الدراسة؛ لأنه يسمح باستيعاب الأفعال التي ترتكب في البيئة الرقمية أو بوساطتها، ويمهد لبحث خصائص هذا النوع من الجرائم، ثم التحديات القانونية التي تثيرها، وخاصة في علاقتها بالمسؤولية المدنية الناشئة عن الأضرار المترتبة عليها</w:t>
      </w:r>
      <w:r w:rsidR="00362ADF">
        <w:rPr>
          <w:rStyle w:val="ab"/>
          <w:rFonts w:ascii="Sakkal Majalla" w:hAnsi="Sakkal Majalla" w:cs="Sakkal Majalla"/>
          <w:sz w:val="32"/>
          <w:szCs w:val="32"/>
          <w:rtl/>
          <w:lang w:bidi="ar-EG"/>
        </w:rPr>
        <w:footnoteReference w:id="58"/>
      </w:r>
      <w:r w:rsidRPr="001B7E82">
        <w:rPr>
          <w:rFonts w:ascii="Sakkal Majalla" w:hAnsi="Sakkal Majalla" w:cs="Sakkal Majalla"/>
          <w:sz w:val="32"/>
          <w:szCs w:val="32"/>
          <w:rtl/>
          <w:lang w:bidi="ar-EG"/>
        </w:rPr>
        <w:t>.</w:t>
      </w:r>
    </w:p>
    <w:p w14:paraId="7BB06EF0" w14:textId="19CD8D6D" w:rsidR="00684AAE" w:rsidRPr="001B7E82" w:rsidRDefault="00684AAE" w:rsidP="001B7E82">
      <w:pPr>
        <w:bidi/>
        <w:spacing w:line="360" w:lineRule="auto"/>
        <w:jc w:val="mediumKashida"/>
        <w:rPr>
          <w:rFonts w:ascii="Sakkal Majalla" w:hAnsi="Sakkal Majalla" w:cs="Sakkal Majalla"/>
          <w:b/>
          <w:bCs/>
          <w:sz w:val="32"/>
          <w:szCs w:val="32"/>
          <w:lang w:bidi="ar-EG"/>
        </w:rPr>
      </w:pPr>
      <w:r w:rsidRPr="001B7E82">
        <w:rPr>
          <w:rFonts w:ascii="Sakkal Majalla" w:hAnsi="Sakkal Majalla" w:cs="Sakkal Majalla"/>
          <w:b/>
          <w:bCs/>
          <w:sz w:val="32"/>
          <w:szCs w:val="32"/>
          <w:rtl/>
          <w:lang w:bidi="ar-EG"/>
        </w:rPr>
        <w:t>الفرع الثاني: خصائص الجرائم الإلكترونية</w:t>
      </w:r>
      <w:r w:rsidR="00362ADF">
        <w:rPr>
          <w:rFonts w:ascii="Sakkal Majalla" w:hAnsi="Sakkal Majalla" w:cs="Sakkal Majalla" w:hint="cs"/>
          <w:b/>
          <w:bCs/>
          <w:sz w:val="32"/>
          <w:szCs w:val="32"/>
          <w:rtl/>
          <w:lang w:bidi="ar-EG"/>
        </w:rPr>
        <w:t xml:space="preserve"> : </w:t>
      </w:r>
    </w:p>
    <w:p w14:paraId="79FC0F94" w14:textId="7D9E7E6A"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 xml:space="preserve">تتميز الجرائم الإلكترونية بجملة من الخصائص التي تمنحها طبيعة خاصة تختلف عن الجرائم التقليدية، سواء من حيث وسيلة ارتكابها، أو نطاقها، أو طريقة اكتشافها وإثباتها وتزداد أهمية بيان هذه الخصائص في الدراسات القانونية؛ لأنها تؤثر مباشرة في التكييف القانوني للفعل، وفي وسائل الإثبات، وفي تحديد المسؤولية المدنية أو الجنائية الناشئة عنه كما أن خصوصية هذا </w:t>
      </w:r>
      <w:r w:rsidRPr="00F00EF0">
        <w:rPr>
          <w:rFonts w:ascii="Sakkal Majalla" w:hAnsi="Sakkal Majalla" w:cs="Sakkal Majalla"/>
          <w:sz w:val="32"/>
          <w:szCs w:val="32"/>
          <w:rtl/>
          <w:lang w:bidi="ar-EG"/>
        </w:rPr>
        <w:lastRenderedPageBreak/>
        <w:t>النوع من الجرائم ترجع إلى ارتباطه الوثيق بالأنظمة المعلوماتية والبيئة الرقمية، وإلى ما تفرضه هذه البيئة من تحديات في التتبع والتحقيق وحفظ الأدلة والتعاون عبر الحدود</w:t>
      </w:r>
      <w:r w:rsidR="00362ADF">
        <w:rPr>
          <w:rStyle w:val="ab"/>
          <w:rFonts w:ascii="Sakkal Majalla" w:hAnsi="Sakkal Majalla" w:cs="Sakkal Majalla"/>
          <w:sz w:val="32"/>
          <w:szCs w:val="32"/>
          <w:rtl/>
          <w:lang w:bidi="ar-EG"/>
        </w:rPr>
        <w:footnoteReference w:id="59"/>
      </w:r>
      <w:r w:rsidRPr="00F00EF0">
        <w:rPr>
          <w:rFonts w:ascii="Sakkal Majalla" w:hAnsi="Sakkal Majalla" w:cs="Sakkal Majalla"/>
          <w:sz w:val="32"/>
          <w:szCs w:val="32"/>
          <w:rtl/>
          <w:lang w:bidi="ar-EG"/>
        </w:rPr>
        <w:t>.</w:t>
      </w:r>
    </w:p>
    <w:p w14:paraId="3E689E6D" w14:textId="4D2B280C"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أولًا: الطابع التقني للجريمة الإلكترونية</w:t>
      </w:r>
      <w:r w:rsidR="00362ADF" w:rsidRPr="00362ADF">
        <w:rPr>
          <w:rFonts w:ascii="Sakkal Majalla" w:hAnsi="Sakkal Majalla" w:cs="Sakkal Majalla" w:hint="cs"/>
          <w:b/>
          <w:bCs/>
          <w:sz w:val="32"/>
          <w:szCs w:val="32"/>
          <w:rtl/>
          <w:lang w:bidi="ar-EG"/>
        </w:rPr>
        <w:t xml:space="preserve"> :</w:t>
      </w:r>
    </w:p>
    <w:p w14:paraId="6A504647" w14:textId="019365D4"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تقوم الجريمة الإلكترونية في الأصل على استخدام وسائط تقنية حديثة، كأجهزة الحاسب الآلي، والشبكات المعلوماتية، والبرمجيات، وقواعد البيانات، وغيرها من الأدوات الرقمية التي تشكل البيئة التي تقع فيها الجريمة أو الوسيلة التي ترتكب بها. وهذا الطابع التقني يجعل هذا النوع من الجرائم مرتبطًا ارتباطًا وثيقًا بالتطور التكنولوجي، بحيث تتجدد صوره وأساليبه كلما تطورت الوسائل التقنية المستخدمة</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ومن ثم، فإن الجريمة الإلكترونية لا تنفصل عن البنية التقنية التي تحتضنها، الأمر الذي يمنحها طابعًا متميزًا من حيث التكوين والوسيلة والأثر</w:t>
      </w:r>
      <w:r w:rsidR="00362ADF">
        <w:rPr>
          <w:rStyle w:val="ab"/>
          <w:rFonts w:ascii="Sakkal Majalla" w:hAnsi="Sakkal Majalla" w:cs="Sakkal Majalla"/>
          <w:sz w:val="32"/>
          <w:szCs w:val="32"/>
          <w:rtl/>
          <w:lang w:bidi="ar-EG"/>
        </w:rPr>
        <w:footnoteReference w:id="60"/>
      </w:r>
      <w:r w:rsidRPr="00F00EF0">
        <w:rPr>
          <w:rFonts w:ascii="Sakkal Majalla" w:hAnsi="Sakkal Majalla" w:cs="Sakkal Majalla"/>
          <w:sz w:val="32"/>
          <w:szCs w:val="32"/>
          <w:rtl/>
          <w:lang w:bidi="ar-EG"/>
        </w:rPr>
        <w:t>.</w:t>
      </w:r>
    </w:p>
    <w:p w14:paraId="68B0B7D6" w14:textId="35332601"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وتكمن أهمية هذه الخاصية في أن فهم الجريمة الإلكترونية لا يقتصر على الجانب القانوني وحده، بل يستلزم قدرًا من الإلمام بالجوانب الفنية والتقنية التي تساعد على إدراك طريقة ارتكاب الفعل غير المشروع وآثاره</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كما أن الطابع التقني لهذه الجرائم يفرض على جهات التحقيق والقضاء الاستعانة بالخبرة الفنية المتخصصة عند فحص الأدلة وتحديد كيفية وقوع الجريمة ومصدرها، وذلك لأن الدليل في هذا المجال يرتبط غالبًا ببيانات رقمية وأنظمة وخوادم وبيئات تقنية لا يمكن التعامل معها بالوسائل التقليدية وحدها</w:t>
      </w:r>
      <w:r w:rsidR="00362ADF">
        <w:rPr>
          <w:rStyle w:val="ab"/>
          <w:rFonts w:ascii="Sakkal Majalla" w:hAnsi="Sakkal Majalla" w:cs="Sakkal Majalla"/>
          <w:sz w:val="32"/>
          <w:szCs w:val="32"/>
          <w:rtl/>
          <w:lang w:bidi="ar-EG"/>
        </w:rPr>
        <w:footnoteReference w:id="61"/>
      </w:r>
      <w:r w:rsidRPr="00F00EF0">
        <w:rPr>
          <w:rFonts w:ascii="Sakkal Majalla" w:hAnsi="Sakkal Majalla" w:cs="Sakkal Majalla"/>
          <w:sz w:val="32"/>
          <w:szCs w:val="32"/>
          <w:rtl/>
          <w:lang w:bidi="ar-EG"/>
        </w:rPr>
        <w:t>.</w:t>
      </w:r>
    </w:p>
    <w:p w14:paraId="5C0B2771" w14:textId="01E757CA"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lastRenderedPageBreak/>
        <w:t>ثانيًا: صعوبة الاكتشاف والإثبات</w:t>
      </w:r>
      <w:r w:rsidR="00362ADF">
        <w:rPr>
          <w:rFonts w:ascii="Sakkal Majalla" w:hAnsi="Sakkal Majalla" w:cs="Sakkal Majalla" w:hint="cs"/>
          <w:b/>
          <w:bCs/>
          <w:sz w:val="32"/>
          <w:szCs w:val="32"/>
          <w:rtl/>
          <w:lang w:bidi="ar-EG"/>
        </w:rPr>
        <w:t xml:space="preserve"> :</w:t>
      </w:r>
    </w:p>
    <w:p w14:paraId="45F75887" w14:textId="77777777" w:rsidR="00362ADF" w:rsidRDefault="00F00EF0" w:rsidP="00362ADF">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من أبرز خصائص الجرائم الإلكترونية أنها غالبًا ما ترتكب في بيئة غير مادية، وبوسائل يصعب ملاحظتها بالطرق التقليدية، الأمر الذي يجعل اكتشافها أكثر تعقيدًا من الجرائم العادية فمرتكب الجريمة الإلكترونية يستطيع تنفيذ فعله عن بعد، وفي وقت قصير، ومن خلال أدوات تقنية قد تخفي هويته أو تقلل من فرص تتبعه كما أن الطبيعة الرقمية للفعل قد تجعله يقع دون مظاهر خارجية محسوسة، وهو ما يؤدي في كثير من الأحيان إلى تأخر اكتشاف الجريمة أو عدم الانتباه إليها إلا بعد تحقق آثارها</w:t>
      </w:r>
      <w:r w:rsidR="00362ADF">
        <w:rPr>
          <w:rStyle w:val="ab"/>
          <w:rFonts w:ascii="Sakkal Majalla" w:hAnsi="Sakkal Majalla" w:cs="Sakkal Majalla"/>
          <w:sz w:val="32"/>
          <w:szCs w:val="32"/>
          <w:rtl/>
          <w:lang w:bidi="ar-EG"/>
        </w:rPr>
        <w:footnoteReference w:id="62"/>
      </w:r>
      <w:r w:rsidRPr="00F00EF0">
        <w:rPr>
          <w:rFonts w:ascii="Sakkal Majalla" w:hAnsi="Sakkal Majalla" w:cs="Sakkal Majalla"/>
          <w:sz w:val="32"/>
          <w:szCs w:val="32"/>
          <w:rtl/>
          <w:lang w:bidi="ar-EG"/>
        </w:rPr>
        <w:t>.</w:t>
      </w:r>
    </w:p>
    <w:p w14:paraId="592EFE01" w14:textId="045EDFD1"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وتنعكس هذه الخاصية بصورة أوضح في مرحلة الإثبات، إذ إن الأدلة في هذا النوع من الجرائم تكون في الغالب أدلة رقمية قابلة للتعديل أو الإخفاء أو الزوال خلال وقت قصير، مما يتطلب سرعة في جمعها وحفظها وفق إجراءات فنية دقيقة تضمن سلامتها وحجيتها وقد أوضحت الأدبيات الدولية الخاصة بالأدلة الرقمية أن قبول هذا النوع من الأدلة يتوقف على أصالتها وسلامتها وموثوقية الإجراءات الفنية التي اتبعت في استخراجها وتحليلها كما أن صعوبة الإثبات قد تؤثر في قدرة المتضرر على إثبات الخطأ أو علاقة السببية، خاصة في الدعاوى التي تقوم على طلب التعويض عن الأضرار الناشئة عن هذه الجرائم</w:t>
      </w:r>
      <w:r w:rsidR="00362ADF">
        <w:rPr>
          <w:rStyle w:val="ab"/>
          <w:rFonts w:ascii="Sakkal Majalla" w:hAnsi="Sakkal Majalla" w:cs="Sakkal Majalla"/>
          <w:sz w:val="32"/>
          <w:szCs w:val="32"/>
          <w:rtl/>
          <w:lang w:bidi="ar-EG"/>
        </w:rPr>
        <w:footnoteReference w:id="63"/>
      </w:r>
      <w:r w:rsidRPr="00F00EF0">
        <w:rPr>
          <w:rFonts w:ascii="Sakkal Majalla" w:hAnsi="Sakkal Majalla" w:cs="Sakkal Majalla"/>
          <w:sz w:val="32"/>
          <w:szCs w:val="32"/>
          <w:rtl/>
          <w:lang w:bidi="ar-EG"/>
        </w:rPr>
        <w:t>.</w:t>
      </w:r>
    </w:p>
    <w:p w14:paraId="17EB1709" w14:textId="277A7EB4"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ثالثًا: الطابع العابر للحدود</w:t>
      </w:r>
      <w:r w:rsidR="00362ADF">
        <w:rPr>
          <w:rFonts w:ascii="Sakkal Majalla" w:hAnsi="Sakkal Majalla" w:cs="Sakkal Majalla" w:hint="cs"/>
          <w:b/>
          <w:bCs/>
          <w:sz w:val="32"/>
          <w:szCs w:val="32"/>
          <w:rtl/>
          <w:lang w:bidi="ar-EG"/>
        </w:rPr>
        <w:t xml:space="preserve"> :</w:t>
      </w:r>
    </w:p>
    <w:p w14:paraId="0A08691C" w14:textId="669F5004"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lastRenderedPageBreak/>
        <w:t>تتسم الجرائم الإلكترونية بأنها لا تتقيد غالبًا بحدود جغرافية أو إقليمية معينة، إذ يمكن أن ترتكب من دولة، وتستهدف نظامًا أو شخصًا أو مؤسسة في دولة أخرى، بينما تكون البيانات أو الخوادم أو البنية التقنية موزعة في أكثر من مكان</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 xml:space="preserve"> وهذه السمة تجعل الجريمة الإلكترونية من الجرائم ذات الطبيعة العابرة للحدود، بما يميزها عن كثير من الجرائم التقليدية التي ترتبط غالبًا بمكان مادي محدد. وقد أكدت المصادر الدولية أن الجريمة الإلكترونية ذات طابع عابر للحدود بدرجة كبيرة، وأن الأدلة الإلكترونية كثيرًا ما تكون موزعة عبر ولايات قضائية متعددة</w:t>
      </w:r>
      <w:r w:rsidR="00362ADF">
        <w:rPr>
          <w:rStyle w:val="ab"/>
          <w:rFonts w:ascii="Sakkal Majalla" w:hAnsi="Sakkal Majalla" w:cs="Sakkal Majalla"/>
          <w:sz w:val="32"/>
          <w:szCs w:val="32"/>
          <w:rtl/>
          <w:lang w:bidi="ar-EG"/>
        </w:rPr>
        <w:footnoteReference w:id="64"/>
      </w:r>
      <w:r w:rsidRPr="00F00EF0">
        <w:rPr>
          <w:rFonts w:ascii="Sakkal Majalla" w:hAnsi="Sakkal Majalla" w:cs="Sakkal Majalla"/>
          <w:sz w:val="32"/>
          <w:szCs w:val="32"/>
          <w:rtl/>
          <w:lang w:bidi="ar-EG"/>
        </w:rPr>
        <w:t>.</w:t>
      </w:r>
    </w:p>
    <w:p w14:paraId="5D77EA38" w14:textId="67EE2CAF"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وتثير هذه الخاصية مشكلات قانونية وعملية متعددة، تتعلق بتحديد الاختصاص القضائي، وتعيين القانون الواجب التطبيق، وآليات التعاون الدولي في جمع الأدلة وملاحقة الجناة. كما أن اتساع النطاق الجغرافي للجريمة قد يؤدي إلى تعدد المتضررين واختلاف الأنظمة القانونية التي يمكن أن تخضع لها الواقعة، وهو ما يزيد من تعقيد المعالجة القانونية لها. ولهذا السبب أولت الاتفاقيات والمبادرات الدولية أهمية خاصة لآليات حفظ البيانات على وجه السرعة، وتبادل المساعدة القانونية، وتعزيز التعاون عبر الحدود في مسائل الجريمة الإلكترونية والأدلة الإلكترونية</w:t>
      </w:r>
      <w:r w:rsidR="00362ADF">
        <w:rPr>
          <w:rStyle w:val="ab"/>
          <w:rFonts w:ascii="Sakkal Majalla" w:hAnsi="Sakkal Majalla" w:cs="Sakkal Majalla"/>
          <w:sz w:val="32"/>
          <w:szCs w:val="32"/>
          <w:rtl/>
          <w:lang w:bidi="ar-EG"/>
        </w:rPr>
        <w:footnoteReference w:id="65"/>
      </w:r>
      <w:r w:rsidRPr="00F00EF0">
        <w:rPr>
          <w:rFonts w:ascii="Sakkal Majalla" w:hAnsi="Sakkal Majalla" w:cs="Sakkal Majalla"/>
          <w:sz w:val="32"/>
          <w:szCs w:val="32"/>
          <w:rtl/>
          <w:lang w:bidi="ar-EG"/>
        </w:rPr>
        <w:t>.</w:t>
      </w:r>
    </w:p>
    <w:p w14:paraId="1C99FDB6" w14:textId="23B4BE1D"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رابعًا: السرعة في التنفيذ والانتشار</w:t>
      </w:r>
      <w:r w:rsidR="00362ADF">
        <w:rPr>
          <w:rFonts w:ascii="Sakkal Majalla" w:hAnsi="Sakkal Majalla" w:cs="Sakkal Majalla" w:hint="cs"/>
          <w:b/>
          <w:bCs/>
          <w:sz w:val="32"/>
          <w:szCs w:val="32"/>
          <w:rtl/>
          <w:lang w:bidi="ar-EG"/>
        </w:rPr>
        <w:t xml:space="preserve"> :</w:t>
      </w:r>
    </w:p>
    <w:p w14:paraId="3DFCF2BC" w14:textId="43520C68" w:rsidR="00362ADF" w:rsidRDefault="00F00EF0" w:rsidP="00362ADF">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 xml:space="preserve">من الخصائص المميزة للجرائم الإلكترونية أنها ترتكب غالبًا بسرعة كبيرة، وقد تنتشر آثارها في زمن قصير جدًا مقارنة بالجرائم التقليدية. فالهجمة الإلكترونية أو عملية الاحتيال الرقمي أو نشر </w:t>
      </w:r>
      <w:r w:rsidRPr="00F00EF0">
        <w:rPr>
          <w:rFonts w:ascii="Sakkal Majalla" w:hAnsi="Sakkal Majalla" w:cs="Sakkal Majalla"/>
          <w:sz w:val="32"/>
          <w:szCs w:val="32"/>
          <w:rtl/>
          <w:lang w:bidi="ar-EG"/>
        </w:rPr>
        <w:lastRenderedPageBreak/>
        <w:t>المحتوى غير المشروع قد يتم خلال لحظات، ثم يمتد أثره إلى عدد كبير من الأشخاص أو المؤسسات في وقت وجيز</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ويرجع ذلك إلى طبيعة البيئة الرقمية ذاتها، التي تسمح بنقل البيانات وتداول المحتوى وتنفيذ الأوامر التقنية بصورة لحظية تقريبًا، بما يضاعف من أثر السلوك غير المشروع فور وقوعه</w:t>
      </w:r>
      <w:r w:rsidR="00362ADF">
        <w:rPr>
          <w:rStyle w:val="ab"/>
          <w:rFonts w:ascii="Sakkal Majalla" w:hAnsi="Sakkal Majalla" w:cs="Sakkal Majalla"/>
          <w:sz w:val="32"/>
          <w:szCs w:val="32"/>
          <w:rtl/>
          <w:lang w:bidi="ar-EG"/>
        </w:rPr>
        <w:footnoteReference w:id="66"/>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 xml:space="preserve">وتكمن خطورة هذه الخاصية في أن الضرر لا يظل محدودًا بنطاق ضيق، بل قد يتضاعف بسرعة قبل أن تتمكن الجهات المختصة من التدخل أو الاحتواء. </w:t>
      </w:r>
    </w:p>
    <w:p w14:paraId="65FE439A" w14:textId="77777777" w:rsidR="00362ADF" w:rsidRDefault="00F00EF0" w:rsidP="00362ADF">
      <w:pPr>
        <w:bidi/>
        <w:spacing w:line="360" w:lineRule="auto"/>
        <w:jc w:val="mediumKashida"/>
        <w:rPr>
          <w:rFonts w:ascii="Sakkal Majalla" w:hAnsi="Sakkal Majalla" w:cs="Sakkal Majalla"/>
          <w:sz w:val="32"/>
          <w:szCs w:val="32"/>
          <w:rtl/>
          <w:lang w:bidi="ar-EG"/>
        </w:rPr>
      </w:pPr>
      <w:r w:rsidRPr="00F00EF0">
        <w:rPr>
          <w:rFonts w:ascii="Sakkal Majalla" w:hAnsi="Sakkal Majalla" w:cs="Sakkal Majalla"/>
          <w:sz w:val="32"/>
          <w:szCs w:val="32"/>
          <w:rtl/>
          <w:lang w:bidi="ar-EG"/>
        </w:rPr>
        <w:t>ومن ثم فإن السرعة في التنفيذ والانتشار تجعل من الجريمة الإلكترونية جريمة ذات أثر متسع، وقد تؤدي إلى خسائر مالية أو معنوية أو معلوماتية كبيرة خلال فترة زمنية قصيرة. وهذا ما يفسر الحاجة إلى استجابة قانونية وإجرائية عاجلة، سواء من حيث حفظ الأدلة أو من حيث اتخاذ التدابير الوقائية أو العلاجية المناسبة</w:t>
      </w:r>
      <w:r w:rsidR="00362ADF">
        <w:rPr>
          <w:rStyle w:val="ab"/>
          <w:rFonts w:ascii="Sakkal Majalla" w:hAnsi="Sakkal Majalla" w:cs="Sakkal Majalla"/>
          <w:sz w:val="32"/>
          <w:szCs w:val="32"/>
          <w:rtl/>
          <w:lang w:bidi="ar-EG"/>
        </w:rPr>
        <w:footnoteReference w:id="67"/>
      </w:r>
      <w:r w:rsidRPr="00F00EF0">
        <w:rPr>
          <w:rFonts w:ascii="Sakkal Majalla" w:hAnsi="Sakkal Majalla" w:cs="Sakkal Majalla"/>
          <w:sz w:val="32"/>
          <w:szCs w:val="32"/>
          <w:rtl/>
          <w:lang w:bidi="ar-EG"/>
        </w:rPr>
        <w:t>.</w:t>
      </w:r>
    </w:p>
    <w:p w14:paraId="6DEB0FCE" w14:textId="62162B74"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خامسًا: إمكانية إخفاء الهوية ومحو الآثار</w:t>
      </w:r>
      <w:r w:rsidR="00362ADF">
        <w:rPr>
          <w:rFonts w:ascii="Sakkal Majalla" w:hAnsi="Sakkal Majalla" w:cs="Sakkal Majalla" w:hint="cs"/>
          <w:b/>
          <w:bCs/>
          <w:sz w:val="32"/>
          <w:szCs w:val="32"/>
          <w:rtl/>
          <w:lang w:bidi="ar-EG"/>
        </w:rPr>
        <w:t xml:space="preserve"> :</w:t>
      </w:r>
    </w:p>
    <w:p w14:paraId="020B45CD" w14:textId="69C2ED95" w:rsidR="00F00EF0" w:rsidRPr="00362ADF"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يستطيع مرتكب الجريمة الإلكترونية في كثير من الأحيان أن يستخدم وسائل تقنية متعددة لإخفاء هويته، كالشبكات الافتراضية، أو الحسابات الوهمية، أو أدوات إعادة توجيه الاتصال، أو وسائل التشفير والإخفاء. وهذه القدرة على إخفاء الهوية تمنح الجاني فرصة أكبر للإفلات من التتبع، وتجعل تحديده أكثر صعوبة، لا سيما إذا ارتبط النشاط الإجرامي ببنية تقنية موزعة أو بوسائط عابرة للحدود وقد أشارت المصادر الدولية إلى أن المجرمين قد يعملون عن بعد وبدرجة عالية من إخفاء الهوية، وهو ما يمثل أحد أبرز التحديات في هذا المجال.</w:t>
      </w:r>
    </w:p>
    <w:p w14:paraId="55F92D0D" w14:textId="119B7632"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lastRenderedPageBreak/>
        <w:t>ولا تقف المشكلة عند حد إخفاء الهوية، بل تمتد كذلك إلى إمكانية محو الآثار الرقمية أو العبث بها أو نقلها، بما يضعف من فرص اكتشاف الجريمة أو إثباتها ولهذا السبب تعد المحافظة على الأدلة الرقمية وسرعة ضبطها من المسائل الجوهرية في مواجهة هذا النوع من الجرائم، لأن التأخر في ذلك قد يؤدي إلى ضياع الدليل أو المساس بسلامته كما أن سلامة الدليل الرقمي وحجية نتائجه ترتبطان ارتباطًا وثيقًا بطريقة جمعه وفحصه وتوثيق سلسلة حيازته</w:t>
      </w:r>
      <w:r w:rsidR="0001606F">
        <w:rPr>
          <w:rStyle w:val="ab"/>
          <w:rFonts w:ascii="Sakkal Majalla" w:hAnsi="Sakkal Majalla" w:cs="Sakkal Majalla"/>
          <w:sz w:val="32"/>
          <w:szCs w:val="32"/>
          <w:rtl/>
          <w:lang w:bidi="ar-EG"/>
        </w:rPr>
        <w:footnoteReference w:id="68"/>
      </w:r>
      <w:r w:rsidRPr="00F00EF0">
        <w:rPr>
          <w:rFonts w:ascii="Sakkal Majalla" w:hAnsi="Sakkal Majalla" w:cs="Sakkal Majalla"/>
          <w:sz w:val="32"/>
          <w:szCs w:val="32"/>
          <w:rtl/>
          <w:lang w:bidi="ar-EG"/>
        </w:rPr>
        <w:t>.</w:t>
      </w:r>
    </w:p>
    <w:p w14:paraId="2D0ECACF" w14:textId="3DA1D462"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سادسًا: تعدد صور الضرر الناشئ عنها</w:t>
      </w:r>
      <w:r w:rsidR="00362ADF">
        <w:rPr>
          <w:rFonts w:ascii="Sakkal Majalla" w:hAnsi="Sakkal Majalla" w:cs="Sakkal Majalla" w:hint="cs"/>
          <w:b/>
          <w:bCs/>
          <w:sz w:val="32"/>
          <w:szCs w:val="32"/>
          <w:rtl/>
          <w:lang w:bidi="ar-EG"/>
        </w:rPr>
        <w:t xml:space="preserve"> :</w:t>
      </w:r>
    </w:p>
    <w:p w14:paraId="7BFFAF05" w14:textId="4E656658" w:rsidR="00F00EF0" w:rsidRPr="00362ADF"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لا يقتصر الضرر الناتج عن الجرائم الإلكترونية على جانب واحد، بل قد يكون ضررًا ماديًا أو معنويًا أو معلوماتيًا، وقد يمس السمعة والخصوصية والاعتبار الشخصي، فضلًا عن المصالح الاقتصادية والمؤسسية. فقد يترتب على الجريمة الإلكترونية خسارة مالية مباشرة، أو تسريب بيانات شخصية، أو تعطيل خدمات إلكترونية، أو تشويه سمعة الأفراد والمؤسسات عبر المحتوى الرقمي. ويكشف هذا التعدد في صور الضرر عن أن آثار الجريمة الإلكترونية لا تتوقف عند حدود الاعتداء على النظام أو البيانات، بل تمتد إلى مصالح وحقوق متنوعة يحميها القانون</w:t>
      </w:r>
      <w:r w:rsidR="00362ADF">
        <w:rPr>
          <w:rStyle w:val="ab"/>
          <w:rFonts w:ascii="Sakkal Majalla" w:hAnsi="Sakkal Majalla" w:cs="Sakkal Majalla"/>
          <w:sz w:val="32"/>
          <w:szCs w:val="32"/>
          <w:rtl/>
          <w:lang w:bidi="ar-EG"/>
        </w:rPr>
        <w:footnoteReference w:id="69"/>
      </w:r>
      <w:r w:rsidRPr="00F00EF0">
        <w:rPr>
          <w:rFonts w:ascii="Sakkal Majalla" w:hAnsi="Sakkal Majalla" w:cs="Sakkal Majalla"/>
          <w:sz w:val="32"/>
          <w:szCs w:val="32"/>
          <w:rtl/>
          <w:lang w:bidi="ar-EG"/>
        </w:rPr>
        <w:t>.</w:t>
      </w:r>
    </w:p>
    <w:p w14:paraId="2B740D7F" w14:textId="5220360E" w:rsidR="00F00EF0" w:rsidRPr="00362ADF"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 xml:space="preserve">وتظهر أهمية هذه الخاصية في أنها تجعل تقدير الضرر أكثر تعقيدًا، كما تؤثر في تحديد نوع الحماية القانونية المطلوبة، سواء كانت حماية جنائية أم مدنية. وفي نطاق المسؤولية المدنية على وجه الخصوص، فإن تعدد صور الضرر ينعكس على تقدير التعويض، وعلى بيان مدى ارتباطه بالفعل غير المشروع المرتكب في البيئة الرقمية، ولا سيما إذا ترتب على الفعل ضرر متسلسل أو </w:t>
      </w:r>
      <w:r w:rsidRPr="00F00EF0">
        <w:rPr>
          <w:rFonts w:ascii="Sakkal Majalla" w:hAnsi="Sakkal Majalla" w:cs="Sakkal Majalla"/>
          <w:sz w:val="32"/>
          <w:szCs w:val="32"/>
          <w:rtl/>
          <w:lang w:bidi="ar-EG"/>
        </w:rPr>
        <w:lastRenderedPageBreak/>
        <w:t>ممتد أو أصاب أكثر من مصلحة قانونية في وقت واحد وهذه السمة تبرز بوضوح الحاجة إلى معالجة قانونية دقيقة تراعي طبيعة الضرر الرقمي وخصوصية آثاره</w:t>
      </w:r>
      <w:r w:rsidR="00362ADF">
        <w:rPr>
          <w:rStyle w:val="ab"/>
          <w:rFonts w:ascii="Sakkal Majalla" w:hAnsi="Sakkal Majalla" w:cs="Sakkal Majalla"/>
          <w:sz w:val="32"/>
          <w:szCs w:val="32"/>
          <w:rtl/>
          <w:lang w:bidi="ar-EG"/>
        </w:rPr>
        <w:footnoteReference w:id="70"/>
      </w:r>
      <w:r w:rsidRPr="00F00EF0">
        <w:rPr>
          <w:rFonts w:ascii="Sakkal Majalla" w:hAnsi="Sakkal Majalla" w:cs="Sakkal Majalla"/>
          <w:sz w:val="32"/>
          <w:szCs w:val="32"/>
          <w:rtl/>
          <w:lang w:bidi="ar-EG"/>
        </w:rPr>
        <w:t>.</w:t>
      </w:r>
    </w:p>
    <w:p w14:paraId="2F1263EF" w14:textId="310302C8" w:rsidR="00F00EF0" w:rsidRPr="00362ADF" w:rsidRDefault="00F00EF0" w:rsidP="00362ADF">
      <w:pPr>
        <w:bidi/>
        <w:spacing w:line="360" w:lineRule="auto"/>
        <w:jc w:val="mediumKashida"/>
        <w:rPr>
          <w:rFonts w:ascii="Sakkal Majalla" w:hAnsi="Sakkal Majalla" w:cs="Sakkal Majalla"/>
          <w:b/>
          <w:bCs/>
          <w:sz w:val="32"/>
          <w:szCs w:val="32"/>
          <w:lang w:bidi="ar-EG"/>
        </w:rPr>
      </w:pPr>
      <w:r w:rsidRPr="00362ADF">
        <w:rPr>
          <w:rFonts w:ascii="Sakkal Majalla" w:hAnsi="Sakkal Majalla" w:cs="Sakkal Majalla"/>
          <w:b/>
          <w:bCs/>
          <w:sz w:val="32"/>
          <w:szCs w:val="32"/>
          <w:rtl/>
          <w:lang w:bidi="ar-EG"/>
        </w:rPr>
        <w:t>سابعًا: الارتباط بالتطور المستمر للتقنية</w:t>
      </w:r>
      <w:r w:rsidR="005E3775">
        <w:rPr>
          <w:rFonts w:ascii="Sakkal Majalla" w:hAnsi="Sakkal Majalla" w:cs="Sakkal Majalla" w:hint="cs"/>
          <w:b/>
          <w:bCs/>
          <w:sz w:val="32"/>
          <w:szCs w:val="32"/>
          <w:rtl/>
          <w:lang w:bidi="ar-EG"/>
        </w:rPr>
        <w:t xml:space="preserve"> :</w:t>
      </w:r>
    </w:p>
    <w:p w14:paraId="6F909B24" w14:textId="0449917D" w:rsidR="00F00EF0" w:rsidRPr="00F00EF0" w:rsidRDefault="00F00EF0" w:rsidP="00F00EF0">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تتطور الجرائم الإلكترونية بتطور الوسائل التقنية ذاتها، إذ إن كل تطور في أنظمة الاتصال أو البرمجيات أو الذكاء الاصطناعي أو وسائل المعالجة الرقمية قد يفرز صورًا جديدة من السلوك الإجرامي لم تكن معروفة من قبل ولذلك فإن هذا النوع من الجرائم يتميز بعدم الثبات، بل بالتجدد المستمر في الأدوات والوسائل والأساليب</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وهذا ما يفسر صعوبة إحاطة المشرع بجميع الصور المستحدثة في قالب جامد، ويبرر الاتجاه نحو الصياغات النظامية المرنة التي تستوعب الأفعال المستجدة في البيئة الرقمية</w:t>
      </w:r>
      <w:r w:rsidR="005E3775">
        <w:rPr>
          <w:rStyle w:val="ab"/>
          <w:rFonts w:ascii="Sakkal Majalla" w:hAnsi="Sakkal Majalla" w:cs="Sakkal Majalla"/>
          <w:sz w:val="32"/>
          <w:szCs w:val="32"/>
          <w:rtl/>
          <w:lang w:bidi="ar-EG"/>
        </w:rPr>
        <w:footnoteReference w:id="71"/>
      </w:r>
      <w:r w:rsidRPr="00F00EF0">
        <w:rPr>
          <w:rFonts w:ascii="Sakkal Majalla" w:hAnsi="Sakkal Majalla" w:cs="Sakkal Majalla"/>
          <w:sz w:val="32"/>
          <w:szCs w:val="32"/>
          <w:rtl/>
          <w:lang w:bidi="ar-EG"/>
        </w:rPr>
        <w:t>.</w:t>
      </w:r>
    </w:p>
    <w:p w14:paraId="1A7ED227" w14:textId="53858705"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t>ويؤدي ذلك إلى صعوبة الإحاطة بجميع صور الجريمة الإلكترونية في إطار جامد، كما يفرض على الأنظمة القانونية أن تتسم بالمرونة والقدرة على الاستجابة للتطورات التقنية المتلاحقة ومن هنا تظهر الحاجة إلى تطوير مستمر في التشريعات، وفي وسائل المكافحة، وفي أدوات الإثبات والتحقيق، حتى تظل المواجهة القانونية مواكبة للتحولات الرقمية المستجدة، خاصة في ظل تزايد الاعتماد على الأدلة الإلكترونية واتساع صور الجريمة العابرة للحدود</w:t>
      </w:r>
      <w:r w:rsidR="00362ADF">
        <w:rPr>
          <w:rStyle w:val="ab"/>
          <w:rFonts w:ascii="Sakkal Majalla" w:hAnsi="Sakkal Majalla" w:cs="Sakkal Majalla"/>
          <w:sz w:val="32"/>
          <w:szCs w:val="32"/>
          <w:rtl/>
          <w:lang w:bidi="ar-EG"/>
        </w:rPr>
        <w:footnoteReference w:id="72"/>
      </w:r>
      <w:r w:rsidRPr="00F00EF0">
        <w:rPr>
          <w:rFonts w:ascii="Sakkal Majalla" w:hAnsi="Sakkal Majalla" w:cs="Sakkal Majalla"/>
          <w:sz w:val="32"/>
          <w:szCs w:val="32"/>
          <w:rtl/>
          <w:lang w:bidi="ar-EG"/>
        </w:rPr>
        <w:t>.</w:t>
      </w:r>
    </w:p>
    <w:p w14:paraId="77C364F2" w14:textId="6D853420" w:rsidR="00F00EF0" w:rsidRPr="00F00EF0" w:rsidRDefault="00F00EF0" w:rsidP="00362ADF">
      <w:pPr>
        <w:bidi/>
        <w:spacing w:line="360" w:lineRule="auto"/>
        <w:jc w:val="mediumKashida"/>
        <w:rPr>
          <w:rFonts w:ascii="Sakkal Majalla" w:hAnsi="Sakkal Majalla" w:cs="Sakkal Majalla"/>
          <w:sz w:val="32"/>
          <w:szCs w:val="32"/>
          <w:lang w:bidi="ar-EG"/>
        </w:rPr>
      </w:pPr>
      <w:r w:rsidRPr="00F00EF0">
        <w:rPr>
          <w:rFonts w:ascii="Sakkal Majalla" w:hAnsi="Sakkal Majalla" w:cs="Sakkal Majalla"/>
          <w:sz w:val="32"/>
          <w:szCs w:val="32"/>
          <w:rtl/>
          <w:lang w:bidi="ar-EG"/>
        </w:rPr>
        <w:lastRenderedPageBreak/>
        <w:t>ومما تقدم يتبين أن الجرائم الإلكترونية تتمتع بخصائص تجعلها مختلفة في طبيعتها وآثارها عن الجرائم التقليدية؛ فهي جرائم ذات طابع تقني، عابرة للحدود، سريعة التنفيذ والانتشار، يصعب اكتشافها وإثباتها، كما أنها قد تخلّف أضرارًا متعددة ومتسعة النطاق وهذه الخصائص لا تكشف فقط عن خصوصية هذا النوع من الجرائم، بل تمهد كذلك لفهم التحديات القانونية التي تثيرها، سواء على مستوى التجريم أو الإثبات أو المسؤولية</w:t>
      </w:r>
      <w:r w:rsidR="00362ADF">
        <w:rPr>
          <w:rStyle w:val="ab"/>
          <w:rFonts w:ascii="Sakkal Majalla" w:hAnsi="Sakkal Majalla" w:cs="Sakkal Majalla"/>
          <w:sz w:val="32"/>
          <w:szCs w:val="32"/>
          <w:rtl/>
          <w:lang w:bidi="ar-EG"/>
        </w:rPr>
        <w:footnoteReference w:id="73"/>
      </w:r>
      <w:r w:rsidR="00362ADF">
        <w:rPr>
          <w:rFonts w:ascii="Sakkal Majalla" w:hAnsi="Sakkal Majalla" w:cs="Sakkal Majalla" w:hint="cs"/>
          <w:sz w:val="32"/>
          <w:szCs w:val="32"/>
          <w:rtl/>
          <w:lang w:bidi="ar-EG"/>
        </w:rPr>
        <w:t xml:space="preserve"> .</w:t>
      </w:r>
    </w:p>
    <w:p w14:paraId="3DEDF22C" w14:textId="69214DAE" w:rsidR="001B7E82" w:rsidRDefault="00F00EF0" w:rsidP="00F00EF0">
      <w:pPr>
        <w:bidi/>
        <w:spacing w:line="360" w:lineRule="auto"/>
        <w:jc w:val="mediumKashida"/>
        <w:rPr>
          <w:rFonts w:ascii="Sakkal Majalla" w:hAnsi="Sakkal Majalla" w:cs="Sakkal Majalla"/>
          <w:sz w:val="32"/>
          <w:szCs w:val="32"/>
          <w:rtl/>
          <w:lang w:bidi="ar-EG"/>
        </w:rPr>
      </w:pPr>
      <w:commentRangeStart w:id="5"/>
      <w:r w:rsidRPr="00F00EF0">
        <w:rPr>
          <w:rFonts w:ascii="Sakkal Majalla" w:hAnsi="Sakkal Majalla" w:cs="Sakkal Majalla"/>
          <w:sz w:val="32"/>
          <w:szCs w:val="32"/>
          <w:rtl/>
          <w:lang w:bidi="ar-EG"/>
        </w:rPr>
        <w:t>ويؤدي ذلك إلى صعوبة الإحاطة بجميع صور الجريمة الإلكترونية في إطار جامد، كما يفرض على الأنظمة القانونية أن تتسم بالمرونة والقدرة على الاستجابة للتطورات التقنية المتلاحقة</w:t>
      </w:r>
      <w:r w:rsidR="00362ADF">
        <w:rPr>
          <w:rFonts w:ascii="Sakkal Majalla" w:hAnsi="Sakkal Majalla" w:cs="Sakkal Majalla" w:hint="cs"/>
          <w:sz w:val="32"/>
          <w:szCs w:val="32"/>
          <w:rtl/>
          <w:lang w:bidi="ar-EG"/>
        </w:rPr>
        <w:t xml:space="preserve"> </w:t>
      </w:r>
      <w:r w:rsidRPr="00F00EF0">
        <w:rPr>
          <w:rFonts w:ascii="Sakkal Majalla" w:hAnsi="Sakkal Majalla" w:cs="Sakkal Majalla"/>
          <w:sz w:val="32"/>
          <w:szCs w:val="32"/>
          <w:rtl/>
          <w:lang w:bidi="ar-EG"/>
        </w:rPr>
        <w:t>ومن هنا تظهر الحاجة إلى تطوير مستمر في التشريعات، وفي وسائل المكافحة، وفي أدوات الإثبات والتحقيق، حتى تظل المواجهة القانونية مواكبة للتحولات الرقمية المستجدة، خاصة في ظل تزايد الاعتماد على الأدلة الإلكترونية واتساع صور الجريمة العابرة للحدود</w:t>
      </w:r>
      <w:r w:rsidR="00A70643">
        <w:rPr>
          <w:rStyle w:val="ab"/>
          <w:rFonts w:ascii="Sakkal Majalla" w:hAnsi="Sakkal Majalla" w:cs="Sakkal Majalla"/>
          <w:sz w:val="32"/>
          <w:szCs w:val="32"/>
          <w:rtl/>
          <w:lang w:bidi="ar-EG"/>
        </w:rPr>
        <w:footnoteReference w:id="74"/>
      </w:r>
      <w:commentRangeEnd w:id="5"/>
      <w:r w:rsidR="00E501F8">
        <w:rPr>
          <w:rStyle w:val="ae"/>
          <w:rtl/>
        </w:rPr>
        <w:commentReference w:id="5"/>
      </w:r>
    </w:p>
    <w:p w14:paraId="1069D6A5" w14:textId="4B6E2AE3" w:rsidR="00B84097" w:rsidRPr="00A70643" w:rsidRDefault="00684AAE" w:rsidP="00A70643">
      <w:pPr>
        <w:bidi/>
        <w:spacing w:line="360" w:lineRule="auto"/>
        <w:jc w:val="mediumKashida"/>
        <w:rPr>
          <w:rFonts w:ascii="Sakkal Majalla" w:hAnsi="Sakkal Majalla" w:cs="Sakkal Majalla"/>
          <w:b/>
          <w:bCs/>
          <w:sz w:val="32"/>
          <w:szCs w:val="32"/>
          <w:lang w:bidi="ar-EG"/>
        </w:rPr>
      </w:pPr>
      <w:r w:rsidRPr="00B84097">
        <w:rPr>
          <w:rFonts w:ascii="Sakkal Majalla" w:hAnsi="Sakkal Majalla" w:cs="Sakkal Majalla"/>
          <w:b/>
          <w:bCs/>
          <w:sz w:val="32"/>
          <w:szCs w:val="32"/>
          <w:rtl/>
          <w:lang w:bidi="ar-EG"/>
        </w:rPr>
        <w:t>المطلب الثاني: التحديات القانونية للجرائم الرقمية</w:t>
      </w:r>
      <w:r w:rsidR="00B84097">
        <w:rPr>
          <w:rFonts w:ascii="Sakkal Majalla" w:hAnsi="Sakkal Majalla" w:cs="Sakkal Majalla" w:hint="cs"/>
          <w:b/>
          <w:bCs/>
          <w:sz w:val="32"/>
          <w:szCs w:val="32"/>
          <w:rtl/>
          <w:lang w:bidi="ar-EG"/>
        </w:rPr>
        <w:t xml:space="preserve"> : </w:t>
      </w:r>
    </w:p>
    <w:p w14:paraId="347512A1" w14:textId="658796D0" w:rsidR="00CD54A1" w:rsidRDefault="00B84097" w:rsidP="00B84097">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t>تثير الجرائم الرقمية عددًا من التحديات القانونية التي تجعل معالجتها أكثر تعقيدًا من الجرائم التقليدية، ذلك أن هذا النوع من الجرائم يرتبط ببيئة تقنية متغيرة، تتسم بسرعة التطور، وتعدد الوسائط، واتساع النطاق الجغرافي، فضلًا عن إمكان ارتكاب الفعل غير المشروع عن بعد وبوسائل يصعب تتبعها</w:t>
      </w:r>
      <w:r w:rsidR="001C5F30">
        <w:rPr>
          <w:rStyle w:val="ab"/>
          <w:rFonts w:ascii="Sakkal Majalla" w:hAnsi="Sakkal Majalla" w:cs="Sakkal Majalla"/>
          <w:sz w:val="32"/>
          <w:szCs w:val="32"/>
          <w:rtl/>
          <w:lang w:bidi="ar-EG"/>
        </w:rPr>
        <w:footnoteReference w:id="75"/>
      </w:r>
      <w:r w:rsidR="00CD54A1">
        <w:rPr>
          <w:rFonts w:ascii="Sakkal Majalla" w:hAnsi="Sakkal Majalla" w:cs="Sakkal Majalla" w:hint="cs"/>
          <w:sz w:val="32"/>
          <w:szCs w:val="32"/>
          <w:rtl/>
          <w:lang w:bidi="ar-EG"/>
        </w:rPr>
        <w:t xml:space="preserve"> </w:t>
      </w:r>
    </w:p>
    <w:p w14:paraId="475C2F3D" w14:textId="685A663C" w:rsidR="00B84097" w:rsidRPr="00B84097" w:rsidRDefault="00B84097" w:rsidP="00CD54A1">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lastRenderedPageBreak/>
        <w:t>ومن ثم فإن الإشكال في الجرائم الرقمية لا ينحصر في تحديد الفعل المجرم فحسب، بل يمتد إلى مسائل أكثر دقة تتعلق بإثباته، وتحديد مرتكبه، وتعيين القانون الواجب التطبيق، وبيان الجهة المختصة بنظر النزاع</w:t>
      </w:r>
      <w:r w:rsidR="00FC655F">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ويؤكد هذا التعقيد ما اتجهت إليه الصكوك الدولية الحديثة من تعزيز التعاون في مواجهة الجريمة السيبرانية وتيسير تبادل الأدلة الإلكترونية عبر الحدود، وهو ما تجسد في اتفاقية بودابست وما لحقها من أدوات تعاون إضافية، وكذلك في الاتفاقية الأممية المعتمدة في 24 ديسمبر 2024 لمكافحة الجريمة السيبرانية</w:t>
      </w:r>
      <w:r w:rsidR="00CD54A1">
        <w:rPr>
          <w:rStyle w:val="ab"/>
          <w:rFonts w:ascii="Sakkal Majalla" w:hAnsi="Sakkal Majalla" w:cs="Sakkal Majalla"/>
          <w:sz w:val="32"/>
          <w:szCs w:val="32"/>
          <w:rtl/>
          <w:lang w:bidi="ar-EG"/>
        </w:rPr>
        <w:footnoteReference w:id="76"/>
      </w:r>
      <w:r w:rsidRPr="00B84097">
        <w:rPr>
          <w:rFonts w:ascii="Sakkal Majalla" w:hAnsi="Sakkal Majalla" w:cs="Sakkal Majalla"/>
          <w:sz w:val="32"/>
          <w:szCs w:val="32"/>
          <w:rtl/>
          <w:lang w:bidi="ar-EG"/>
        </w:rPr>
        <w:t>.</w:t>
      </w:r>
    </w:p>
    <w:p w14:paraId="07D9EC5E" w14:textId="4E4D9176" w:rsidR="00CD54A1" w:rsidRDefault="00B84097" w:rsidP="00B84097">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t>وتزداد أهمية بحث هذه التحديات في إطار الدراسة الحالية، لأن الجرائم الإلكترونية المرتكبة باستخدام الذكاء الاصطناعي تضيف إلى البيئة الرقمية قدرًا أكبر من التعقيد، سواء من حيث آلية ارتكاب الفعل، أو من حيث صعوبة تفسير السلوك التقني، أو من حيث تحديد المسؤول عن النتائج الضارة الناشئة عنه</w:t>
      </w:r>
      <w:r w:rsidR="00CD54A1">
        <w:rPr>
          <w:rStyle w:val="ab"/>
          <w:rFonts w:ascii="Sakkal Majalla" w:hAnsi="Sakkal Majalla" w:cs="Sakkal Majalla"/>
          <w:sz w:val="32"/>
          <w:szCs w:val="32"/>
          <w:rtl/>
          <w:lang w:bidi="ar-EG"/>
        </w:rPr>
        <w:footnoteReference w:id="77"/>
      </w:r>
      <w:r w:rsidRPr="00B84097">
        <w:rPr>
          <w:rFonts w:ascii="Sakkal Majalla" w:hAnsi="Sakkal Majalla" w:cs="Sakkal Majalla"/>
          <w:sz w:val="32"/>
          <w:szCs w:val="32"/>
          <w:rtl/>
          <w:lang w:bidi="ar-EG"/>
        </w:rPr>
        <w:t>.</w:t>
      </w:r>
    </w:p>
    <w:p w14:paraId="324AA708" w14:textId="6F10EB67" w:rsidR="00B84097" w:rsidRPr="00B84097" w:rsidRDefault="00B84097" w:rsidP="00FC655F">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 xml:space="preserve"> لذلك فإن الوقوف على أبرز التحديات القانونية للجرائم الرقمية يعد خطوة لازمة لفهم طبيعة المسؤولية التي قد تنشأ عنها، وخاصة المسؤولية المدنية محل البحث</w:t>
      </w:r>
      <w:r w:rsidR="00CD54A1">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كما أن النظام السعودي ذاته يعكس هذا الإدراك حين جعل من أهداف نظام مكافحة جرائم المعلوماتية تعزيز أمن المعلومات، وحماية الحقوق الناشئة عن الاستخدام المشروع للحاسبات والشبكات، وصون المصلحة العامة.</w:t>
      </w:r>
    </w:p>
    <w:p w14:paraId="37AC0F4B" w14:textId="27EAB69F" w:rsidR="00B84097" w:rsidRPr="00184B72" w:rsidRDefault="00B84097" w:rsidP="00CD54A1">
      <w:pPr>
        <w:bidi/>
        <w:spacing w:line="360" w:lineRule="auto"/>
        <w:jc w:val="mediumKashida"/>
        <w:rPr>
          <w:rFonts w:ascii="Sakkal Majalla" w:hAnsi="Sakkal Majalla" w:cs="Sakkal Majalla"/>
          <w:b/>
          <w:bCs/>
          <w:sz w:val="32"/>
          <w:szCs w:val="32"/>
          <w:lang w:bidi="ar-EG"/>
        </w:rPr>
      </w:pPr>
      <w:r w:rsidRPr="00184B72">
        <w:rPr>
          <w:rFonts w:ascii="Sakkal Majalla" w:hAnsi="Sakkal Majalla" w:cs="Sakkal Majalla"/>
          <w:b/>
          <w:bCs/>
          <w:sz w:val="32"/>
          <w:szCs w:val="32"/>
          <w:rtl/>
          <w:lang w:bidi="ar-EG"/>
        </w:rPr>
        <w:t>أولًا: صعوبة تحديد الفاعل الرقمي</w:t>
      </w:r>
      <w:r w:rsidR="00CD54A1" w:rsidRPr="00184B72">
        <w:rPr>
          <w:rFonts w:ascii="Sakkal Majalla" w:hAnsi="Sakkal Majalla" w:cs="Sakkal Majalla" w:hint="cs"/>
          <w:b/>
          <w:bCs/>
          <w:sz w:val="32"/>
          <w:szCs w:val="32"/>
          <w:rtl/>
          <w:lang w:bidi="ar-EG"/>
        </w:rPr>
        <w:t xml:space="preserve"> :</w:t>
      </w:r>
    </w:p>
    <w:p w14:paraId="72881521" w14:textId="2168507E"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lastRenderedPageBreak/>
        <w:t>من أبرز التحديات القانونية في الجرائم الرقمية صعوبة تحديد الشخص الذي ارتكب الفعل غير المشروع، ذلك أن البيئة الرقمية تتيح لمرتكب الجريمة استخدام وسائل متعددة لإخفاء هويته، مثل الحسابات الوهمية، وتقنيات التشفير، وبرامج إخفاء عنوان الاتصال، والشبكات الافتراضية ويترتب على ذلك أن الوصول إلى الفاعل الحقيقي قد يصبح أمرًا معقدًا، خاصة إذا ارتكبت الجريمة عبر وسائط تقنية متعددة أو من خلال أكثر من دولة</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وقد بينت الأدبيات الدولية المعاصرة في مجال الجريمة السيبرانية أن مرتكبي هذه الجرائم قد يعملون عن بعد وبدرجات مرتفعة من إخفاء الهوية، مما يجعل التعقب الفني والقانوني أكثر صعوبة</w:t>
      </w:r>
      <w:r w:rsidR="00184B72">
        <w:rPr>
          <w:rStyle w:val="ab"/>
          <w:rFonts w:ascii="Sakkal Majalla" w:hAnsi="Sakkal Majalla" w:cs="Sakkal Majalla"/>
          <w:sz w:val="32"/>
          <w:szCs w:val="32"/>
          <w:rtl/>
          <w:lang w:bidi="ar-EG"/>
        </w:rPr>
        <w:footnoteReference w:id="78"/>
      </w:r>
      <w:r w:rsidRPr="00B84097">
        <w:rPr>
          <w:rFonts w:ascii="Sakkal Majalla" w:hAnsi="Sakkal Majalla" w:cs="Sakkal Majalla"/>
          <w:sz w:val="32"/>
          <w:szCs w:val="32"/>
          <w:rtl/>
          <w:lang w:bidi="ar-EG"/>
        </w:rPr>
        <w:t>.</w:t>
      </w:r>
    </w:p>
    <w:p w14:paraId="28D61C73" w14:textId="276B930D"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وتنعكس هذه الصعوبة على المساءلة القانونية، لأن القاعدة العامة تقتضي نسبة الفعل إلى شخص محدد حتى يمكن مساءلته عنه</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أما في الجرائم الرقمية، فقد يبدو الفاعل مجهولًا أو متخفيًا خلف طبقات تقنية متعددة، مما يجعل إسناد الفعل الضار أكثر تعقيدًا، ويؤثر في إمكان إقامة الدعوى الجنائية أو المدنية على أساس واضح. وتزداد حدة هذه الإشكالية متى كان النشاط الإجرامي متصلًا بخوادم أو مزودي خدمة أو بيانات موزعة عبر أكثر من ولاية قضائية</w:t>
      </w:r>
      <w:r w:rsidR="00184B72">
        <w:rPr>
          <w:rStyle w:val="ab"/>
          <w:rFonts w:ascii="Sakkal Majalla" w:hAnsi="Sakkal Majalla" w:cs="Sakkal Majalla"/>
          <w:sz w:val="32"/>
          <w:szCs w:val="32"/>
          <w:rtl/>
          <w:lang w:bidi="ar-EG"/>
        </w:rPr>
        <w:footnoteReference w:id="79"/>
      </w:r>
      <w:r w:rsidRPr="00B84097">
        <w:rPr>
          <w:rFonts w:ascii="Sakkal Majalla" w:hAnsi="Sakkal Majalla" w:cs="Sakkal Majalla"/>
          <w:sz w:val="32"/>
          <w:szCs w:val="32"/>
          <w:rtl/>
          <w:lang w:bidi="ar-EG"/>
        </w:rPr>
        <w:t>.</w:t>
      </w:r>
    </w:p>
    <w:p w14:paraId="6D85FACA" w14:textId="2A440963" w:rsidR="00B84097" w:rsidRPr="00184B72" w:rsidRDefault="00B84097" w:rsidP="00184B72">
      <w:pPr>
        <w:bidi/>
        <w:spacing w:line="360" w:lineRule="auto"/>
        <w:jc w:val="mediumKashida"/>
        <w:rPr>
          <w:rFonts w:ascii="Sakkal Majalla" w:hAnsi="Sakkal Majalla" w:cs="Sakkal Majalla"/>
          <w:b/>
          <w:bCs/>
          <w:sz w:val="32"/>
          <w:szCs w:val="32"/>
          <w:lang w:bidi="ar-EG"/>
        </w:rPr>
      </w:pPr>
      <w:r w:rsidRPr="00184B72">
        <w:rPr>
          <w:rFonts w:ascii="Sakkal Majalla" w:hAnsi="Sakkal Majalla" w:cs="Sakkal Majalla"/>
          <w:b/>
          <w:bCs/>
          <w:sz w:val="32"/>
          <w:szCs w:val="32"/>
          <w:rtl/>
          <w:lang w:bidi="ar-EG"/>
        </w:rPr>
        <w:t>ثانيًا: صعوبة الإثبات وحجية الدليل الرقمي</w:t>
      </w:r>
      <w:r w:rsidR="00184B72" w:rsidRPr="00184B72">
        <w:rPr>
          <w:rFonts w:ascii="Sakkal Majalla" w:hAnsi="Sakkal Majalla" w:cs="Sakkal Majalla" w:hint="cs"/>
          <w:b/>
          <w:bCs/>
          <w:sz w:val="32"/>
          <w:szCs w:val="32"/>
          <w:rtl/>
          <w:lang w:bidi="ar-EG"/>
        </w:rPr>
        <w:t xml:space="preserve"> :</w:t>
      </w:r>
    </w:p>
    <w:p w14:paraId="545E0158" w14:textId="1CCA9569"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يطرح الإثبات في الجرائم الرقمية تحديًا قانونيًا مهمًا، لأن الأدلة في هذا النوع من الجرائم تكون في الغالب أدلة إلكترونية غير ملموسة، قابلة للمحو أو التعديل أو الإخفاء خلال فترة قصيرة كما أن التعامل مع هذه الأدلة يحتاج إلى خبرة فنية دقيقة تضمن جمعها وحفظها وتحليلها بطريقة سليمة، حتى تظل صالحة للاحتجاج بها أمام جهات التحقيق أو القضاء</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 xml:space="preserve">وتشير أدبيات الأمم </w:t>
      </w:r>
      <w:r w:rsidRPr="00B84097">
        <w:rPr>
          <w:rFonts w:ascii="Sakkal Majalla" w:hAnsi="Sakkal Majalla" w:cs="Sakkal Majalla"/>
          <w:sz w:val="32"/>
          <w:szCs w:val="32"/>
          <w:rtl/>
          <w:lang w:bidi="ar-EG"/>
        </w:rPr>
        <w:lastRenderedPageBreak/>
        <w:t>المتحدة إلى أن مسرح الجريمة في القضايا السيبرانية لا يقتصر على مكان مادي محدد، بل يمتد إلى الأجهزة والأنظمة والخوادم التي قد تحتوي على أدلة رقمية ذات صلة</w:t>
      </w:r>
      <w:r w:rsidR="00184B72">
        <w:rPr>
          <w:rStyle w:val="ab"/>
          <w:rFonts w:ascii="Sakkal Majalla" w:hAnsi="Sakkal Majalla" w:cs="Sakkal Majalla"/>
          <w:sz w:val="32"/>
          <w:szCs w:val="32"/>
          <w:rtl/>
          <w:lang w:bidi="ar-EG"/>
        </w:rPr>
        <w:footnoteReference w:id="80"/>
      </w:r>
      <w:r w:rsidRPr="00B84097">
        <w:rPr>
          <w:rFonts w:ascii="Sakkal Majalla" w:hAnsi="Sakkal Majalla" w:cs="Sakkal Majalla"/>
          <w:sz w:val="32"/>
          <w:szCs w:val="32"/>
          <w:rtl/>
          <w:lang w:bidi="ar-EG"/>
        </w:rPr>
        <w:t>.</w:t>
      </w:r>
    </w:p>
    <w:p w14:paraId="3565FAA8" w14:textId="552778F4" w:rsidR="00B84097" w:rsidRPr="00184B72"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وتبرز الصعوبة هنا في أن الخطأ في جمع الدليل الرقمي أو حفظه قد يؤدي إلى الطعن في حجيته أو فقدان قيمته القانونية كما أن المتضرر في بعض الحالات قد لا يتمكن من الوصول إلى البيانات أو السجلات الفنية اللازمة لإثبات الضرر أو العلاقة السببية، وهو ما يجعل الإثبات في الجرائم الرقمية أكثر تعقيدًا من الإثبات في الجرائم التقليدية</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ولهذا اكتسبت سلامة إجراءات التحفظ على الدليل الرقمي، وسلسلة حيازته، وموثوقية التحليل الفني أهمية محورية في العمل القضائي والتحقيقي</w:t>
      </w:r>
      <w:r w:rsidR="00184B72">
        <w:rPr>
          <w:rStyle w:val="ab"/>
          <w:rFonts w:ascii="Sakkal Majalla" w:hAnsi="Sakkal Majalla" w:cs="Sakkal Majalla"/>
          <w:sz w:val="32"/>
          <w:szCs w:val="32"/>
          <w:rtl/>
          <w:lang w:bidi="ar-EG"/>
        </w:rPr>
        <w:footnoteReference w:id="81"/>
      </w:r>
      <w:r w:rsidRPr="00B84097">
        <w:rPr>
          <w:rFonts w:ascii="Sakkal Majalla" w:hAnsi="Sakkal Majalla" w:cs="Sakkal Majalla"/>
          <w:sz w:val="32"/>
          <w:szCs w:val="32"/>
          <w:rtl/>
          <w:lang w:bidi="ar-EG"/>
        </w:rPr>
        <w:t>.</w:t>
      </w:r>
    </w:p>
    <w:p w14:paraId="56A8B5A9" w14:textId="29FFD221" w:rsidR="00B84097" w:rsidRPr="00184B72" w:rsidRDefault="00B84097" w:rsidP="00184B72">
      <w:pPr>
        <w:bidi/>
        <w:spacing w:line="360" w:lineRule="auto"/>
        <w:jc w:val="mediumKashida"/>
        <w:rPr>
          <w:rFonts w:ascii="Sakkal Majalla" w:hAnsi="Sakkal Majalla" w:cs="Sakkal Majalla"/>
          <w:b/>
          <w:bCs/>
          <w:sz w:val="32"/>
          <w:szCs w:val="32"/>
          <w:lang w:bidi="ar-EG"/>
        </w:rPr>
      </w:pPr>
      <w:r w:rsidRPr="00184B72">
        <w:rPr>
          <w:rFonts w:ascii="Sakkal Majalla" w:hAnsi="Sakkal Majalla" w:cs="Sakkal Majalla"/>
          <w:b/>
          <w:bCs/>
          <w:sz w:val="32"/>
          <w:szCs w:val="32"/>
          <w:rtl/>
          <w:lang w:bidi="ar-EG"/>
        </w:rPr>
        <w:t>ثالثًا: الطابع العابر للحدود وتنازع الاختصاص</w:t>
      </w:r>
      <w:r w:rsidR="00184B72">
        <w:rPr>
          <w:rFonts w:ascii="Sakkal Majalla" w:hAnsi="Sakkal Majalla" w:cs="Sakkal Majalla" w:hint="cs"/>
          <w:b/>
          <w:bCs/>
          <w:sz w:val="32"/>
          <w:szCs w:val="32"/>
          <w:rtl/>
          <w:lang w:bidi="ar-EG"/>
        </w:rPr>
        <w:t xml:space="preserve"> :</w:t>
      </w:r>
    </w:p>
    <w:p w14:paraId="47E9CC40" w14:textId="59D9E687" w:rsidR="00B84097" w:rsidRPr="00B84097" w:rsidRDefault="00B84097" w:rsidP="00184B72">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تتميز الجرائم الرقمية بأنها قد ترتكب من إقليم دولة، وتستهدف شخصًا أو مؤسسة في دولة أخرى، بينما تكون الخوادم أو البيانات أو الوسائط التقنية المستخدمة موجودة في دولة ثالثة. وهذه الطبيعة العابرة للحدود تثير إشكاليات قانونية تتعلق بتحديد المحكمة المختصة، وتعيين القانون الواجب التطبيق</w:t>
      </w:r>
      <w:r w:rsidR="00184B72">
        <w:rPr>
          <w:rStyle w:val="ab"/>
          <w:rFonts w:ascii="Sakkal Majalla" w:hAnsi="Sakkal Majalla" w:cs="Sakkal Majalla"/>
          <w:sz w:val="32"/>
          <w:szCs w:val="32"/>
          <w:rtl/>
          <w:lang w:bidi="ar-EG"/>
        </w:rPr>
        <w:footnoteReference w:id="82"/>
      </w:r>
      <w:r w:rsidRPr="00B84097">
        <w:rPr>
          <w:rFonts w:ascii="Sakkal Majalla" w:hAnsi="Sakkal Majalla" w:cs="Sakkal Majalla"/>
          <w:sz w:val="32"/>
          <w:szCs w:val="32"/>
          <w:rtl/>
          <w:lang w:bidi="ar-EG"/>
        </w:rPr>
        <w:t>، وبيان الجهة التي تملك سلطة التحقيق أو الملاحقة</w:t>
      </w:r>
      <w:r w:rsidR="00184B72">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 xml:space="preserve">وقد أكدت المصادر </w:t>
      </w:r>
      <w:r w:rsidRPr="00B84097">
        <w:rPr>
          <w:rFonts w:ascii="Sakkal Majalla" w:hAnsi="Sakkal Majalla" w:cs="Sakkal Majalla"/>
          <w:sz w:val="32"/>
          <w:szCs w:val="32"/>
          <w:rtl/>
          <w:lang w:bidi="ar-EG"/>
        </w:rPr>
        <w:lastRenderedPageBreak/>
        <w:t>الدولية أن الأدلة الإلكترونية كثيرًا ما تكون موزعة عبر ولايات قضائية متعددة، وأن هذا التوزع يمثل أحد أكبر التحديات في التحقيقات الرقمية.</w:t>
      </w:r>
    </w:p>
    <w:p w14:paraId="249C1537" w14:textId="77777777" w:rsidR="007B6239" w:rsidRDefault="00B84097" w:rsidP="00B84097">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t xml:space="preserve">ويؤدي هذا التداخل إلى صعوبة في تطبيق القواعد التقليدية للاختصاص المكاني، لأن الجريمة لا تقع في مكان مادي واحد يسهل تحديده. </w:t>
      </w:r>
    </w:p>
    <w:p w14:paraId="0D66DA51" w14:textId="433D3C80"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كما قد يترتب عليه بطء في الوصول إلى الأدلة أو في تبادل المعلومات بين الدول، مما يضعف من فعالية المواجهة القانونية لهذا النوع من الجرائم. ولذلك اتجهت اتفاقية بودابست والبروتوكول الإضافي الثاني الملحق بها إلى تطوير آليات أكثر فاعلية للتعاون الدولي والحصول على الأدلة الإلكترونية، بما في ذلك التعاون المباشر مع مزودي الخدمة في بعض الحالات، مع إخضاع ذلك لضمانات تتعلق بحقوق الإنسان وحماية البيانات</w:t>
      </w:r>
      <w:r w:rsidR="007B6239">
        <w:rPr>
          <w:rStyle w:val="ab"/>
          <w:rFonts w:ascii="Sakkal Majalla" w:hAnsi="Sakkal Majalla" w:cs="Sakkal Majalla"/>
          <w:sz w:val="32"/>
          <w:szCs w:val="32"/>
          <w:rtl/>
          <w:lang w:bidi="ar-EG"/>
        </w:rPr>
        <w:footnoteReference w:id="83"/>
      </w:r>
      <w:r w:rsidRPr="00B84097">
        <w:rPr>
          <w:rFonts w:ascii="Sakkal Majalla" w:hAnsi="Sakkal Majalla" w:cs="Sakkal Majalla"/>
          <w:sz w:val="32"/>
          <w:szCs w:val="32"/>
          <w:rtl/>
          <w:lang w:bidi="ar-EG"/>
        </w:rPr>
        <w:t>.</w:t>
      </w:r>
    </w:p>
    <w:p w14:paraId="3C25692E" w14:textId="15E88468" w:rsidR="00B84097" w:rsidRPr="007B6239" w:rsidRDefault="00B84097" w:rsidP="007B6239">
      <w:pPr>
        <w:bidi/>
        <w:spacing w:line="360" w:lineRule="auto"/>
        <w:jc w:val="mediumKashida"/>
        <w:rPr>
          <w:rFonts w:ascii="Sakkal Majalla" w:hAnsi="Sakkal Majalla" w:cs="Sakkal Majalla"/>
          <w:b/>
          <w:bCs/>
          <w:sz w:val="32"/>
          <w:szCs w:val="32"/>
          <w:lang w:bidi="ar-EG"/>
        </w:rPr>
      </w:pPr>
      <w:r w:rsidRPr="007B6239">
        <w:rPr>
          <w:rFonts w:ascii="Sakkal Majalla" w:hAnsi="Sakkal Majalla" w:cs="Sakkal Majalla"/>
          <w:b/>
          <w:bCs/>
          <w:sz w:val="32"/>
          <w:szCs w:val="32"/>
          <w:rtl/>
          <w:lang w:bidi="ar-EG"/>
        </w:rPr>
        <w:t>رابعًا: إشكالية التكييف القانوني للأفعال الرقمية</w:t>
      </w:r>
      <w:r w:rsidR="007B6239">
        <w:rPr>
          <w:rFonts w:ascii="Sakkal Majalla" w:hAnsi="Sakkal Majalla" w:cs="Sakkal Majalla" w:hint="cs"/>
          <w:b/>
          <w:bCs/>
          <w:sz w:val="32"/>
          <w:szCs w:val="32"/>
          <w:rtl/>
          <w:lang w:bidi="ar-EG"/>
        </w:rPr>
        <w:t xml:space="preserve"> :</w:t>
      </w:r>
    </w:p>
    <w:p w14:paraId="0C16448A" w14:textId="039537DB" w:rsidR="00B84097" w:rsidRPr="007B6239"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من التحديات المهمة كذلك صعوبة التكييف القانوني لبعض صور الجرائم الرقمية، خاصة عندما تكون الوسائل التقنية المستخدمة حديثة، أو عندما تتخذ الأفعال صورًا غير مألوفة في الجرائم التقليدية. فقد يكون الفعل في ظاهره مجرد سلوك تقني، لكنه في حقيقته اعتداء على حق أو مصلحة يحميها القانون، الأمر الذي يتطلب جهدًا قانونيًا لتحديد الوصف الصحيح له. وتبدو هذه الصعوبة أكثر وضوحًا كلما اتسعت صور الاستخدام غير المشروع للتقنيات الحديثة أو ظهرت أنماط من الاعتداء لم تكن مألوفة عند وضع النصوص التقليدية</w:t>
      </w:r>
      <w:r w:rsidR="007B6239">
        <w:rPr>
          <w:rStyle w:val="ab"/>
          <w:rFonts w:ascii="Sakkal Majalla" w:hAnsi="Sakkal Majalla" w:cs="Sakkal Majalla"/>
          <w:sz w:val="32"/>
          <w:szCs w:val="32"/>
          <w:rtl/>
          <w:lang w:bidi="ar-EG"/>
        </w:rPr>
        <w:footnoteReference w:id="84"/>
      </w:r>
      <w:r w:rsidRPr="00B84097">
        <w:rPr>
          <w:rFonts w:ascii="Sakkal Majalla" w:hAnsi="Sakkal Majalla" w:cs="Sakkal Majalla"/>
          <w:sz w:val="32"/>
          <w:szCs w:val="32"/>
          <w:rtl/>
          <w:lang w:bidi="ar-EG"/>
        </w:rPr>
        <w:t>.</w:t>
      </w:r>
    </w:p>
    <w:p w14:paraId="15066295" w14:textId="17010C87"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lastRenderedPageBreak/>
        <w:t>وتزداد هذه الصعوبة عندما تتداخل أكثر من مصلحة محل حماية، كما في حالات الاعتداء على البيانات والخصوصية والسمعة في الوقت نفسه، أو عندما يستخدم الذكاء الاصطناعي في إنتاج أفعال ضارة لا يمكن ردها بسهولة إلى صورة جرمية تقليدية. ومن ثم، فإن التكييف القانوني في الجرائم الرقمية يحتاج إلى مرونة تفسيرية مع المحافظة على الدقة القانونية، حتى لا يفضي التطور التقني إلى فراغ تشريعي أو إلى توسيع غير منضبط في التجريم أو المسؤولية</w:t>
      </w:r>
      <w:r w:rsidR="007B6239">
        <w:rPr>
          <w:rStyle w:val="ab"/>
          <w:rFonts w:ascii="Sakkal Majalla" w:hAnsi="Sakkal Majalla" w:cs="Sakkal Majalla"/>
          <w:sz w:val="32"/>
          <w:szCs w:val="32"/>
          <w:rtl/>
          <w:lang w:bidi="ar-EG"/>
        </w:rPr>
        <w:footnoteReference w:id="85"/>
      </w:r>
      <w:r w:rsidRPr="00B84097">
        <w:rPr>
          <w:rFonts w:ascii="Sakkal Majalla" w:hAnsi="Sakkal Majalla" w:cs="Sakkal Majalla"/>
          <w:sz w:val="32"/>
          <w:szCs w:val="32"/>
          <w:rtl/>
          <w:lang w:bidi="ar-EG"/>
        </w:rPr>
        <w:t>.</w:t>
      </w:r>
    </w:p>
    <w:p w14:paraId="7FBD6F0E" w14:textId="77ABEEC7" w:rsidR="00B84097" w:rsidRPr="007B6239" w:rsidRDefault="00B84097" w:rsidP="007B6239">
      <w:pPr>
        <w:bidi/>
        <w:spacing w:line="360" w:lineRule="auto"/>
        <w:jc w:val="mediumKashida"/>
        <w:rPr>
          <w:rFonts w:ascii="Sakkal Majalla" w:hAnsi="Sakkal Majalla" w:cs="Sakkal Majalla"/>
          <w:b/>
          <w:bCs/>
          <w:sz w:val="32"/>
          <w:szCs w:val="32"/>
          <w:lang w:bidi="ar-EG"/>
        </w:rPr>
      </w:pPr>
      <w:r w:rsidRPr="007B6239">
        <w:rPr>
          <w:rFonts w:ascii="Sakkal Majalla" w:hAnsi="Sakkal Majalla" w:cs="Sakkal Majalla"/>
          <w:b/>
          <w:bCs/>
          <w:sz w:val="32"/>
          <w:szCs w:val="32"/>
          <w:rtl/>
          <w:lang w:bidi="ar-EG"/>
        </w:rPr>
        <w:t>خامسًا: تحديات التوفيق بين المكافحة وحماية الحقوق والحريات</w:t>
      </w:r>
      <w:r w:rsidR="007B6239">
        <w:rPr>
          <w:rFonts w:ascii="Sakkal Majalla" w:hAnsi="Sakkal Majalla" w:cs="Sakkal Majalla" w:hint="cs"/>
          <w:b/>
          <w:bCs/>
          <w:sz w:val="32"/>
          <w:szCs w:val="32"/>
          <w:rtl/>
          <w:lang w:bidi="ar-EG"/>
        </w:rPr>
        <w:t xml:space="preserve"> :</w:t>
      </w:r>
    </w:p>
    <w:p w14:paraId="252FC240" w14:textId="6C1CE638"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لا تقتصر التحديات القانونية للجرائم الرقمية على جانب الملاحقة والإثبات فقط، بل تمتد كذلك إلى ضرورة تحقيق التوازن بين مكافحة الجريمة من جهة، وحماية الحقوق والحريات من جهة أخرى. فالتوسع في المراقبة الرقمية أو جمع البيانات أو تتبع الاتصالات بدعوى مواجهة الجرائم الإلكترونية قد يمس خصوصية الأفراد أو يؤدي إلى تدخل غير مشروع في حياتهم الرقمية ولهذا ترتبط أدوات المكافحة الفعالة دائمًا بمسألة الضمانات القانونية الواجبة عند جمع الأدلة أو الوصول إلى البيانات أو تبادلها عبر الحدود</w:t>
      </w:r>
      <w:r w:rsidR="007B6239">
        <w:rPr>
          <w:rStyle w:val="ab"/>
          <w:rFonts w:ascii="Sakkal Majalla" w:hAnsi="Sakkal Majalla" w:cs="Sakkal Majalla"/>
          <w:sz w:val="32"/>
          <w:szCs w:val="32"/>
          <w:rtl/>
          <w:lang w:bidi="ar-EG"/>
        </w:rPr>
        <w:footnoteReference w:id="86"/>
      </w:r>
      <w:r w:rsidRPr="00B84097">
        <w:rPr>
          <w:rFonts w:ascii="Sakkal Majalla" w:hAnsi="Sakkal Majalla" w:cs="Sakkal Majalla"/>
          <w:sz w:val="32"/>
          <w:szCs w:val="32"/>
          <w:rtl/>
          <w:lang w:bidi="ar-EG"/>
        </w:rPr>
        <w:t>.</w:t>
      </w:r>
    </w:p>
    <w:p w14:paraId="75BFF0AD" w14:textId="0E29D489" w:rsidR="00B84097" w:rsidRPr="00B84097" w:rsidRDefault="00B84097" w:rsidP="007B6239">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ومن ثم فإن المشرع والجهات المختصة يواجهون تحديًا يتمثل في وضع آليات فعالة لمكافحة الجرائم الرقمية، دون تجاوز الحدود التي تفرضها حماية الخصوصية وضمانات العدالة والإجراءات المشروعة</w:t>
      </w:r>
      <w:r w:rsidR="003F5F5D">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 xml:space="preserve">وهذا التوازن يعد من أهم المسائل في التنظيم القانوني للبيئة الرقمية، لأنه </w:t>
      </w:r>
      <w:r w:rsidRPr="00B84097">
        <w:rPr>
          <w:rFonts w:ascii="Sakkal Majalla" w:hAnsi="Sakkal Majalla" w:cs="Sakkal Majalla"/>
          <w:sz w:val="32"/>
          <w:szCs w:val="32"/>
          <w:rtl/>
          <w:lang w:bidi="ar-EG"/>
        </w:rPr>
        <w:lastRenderedPageBreak/>
        <w:t>يحدد مشروعية الوسائل الإجرائية المستخدمة في التتبع والتحقيق، ويضمن ألا تتحول مكافحة الجريمة إلى مدخل للمساس غير المبرر بالحقوق الأساسية</w:t>
      </w:r>
      <w:r w:rsidR="007B6239">
        <w:rPr>
          <w:rStyle w:val="ab"/>
          <w:rFonts w:ascii="Sakkal Majalla" w:hAnsi="Sakkal Majalla" w:cs="Sakkal Majalla"/>
          <w:sz w:val="32"/>
          <w:szCs w:val="32"/>
          <w:rtl/>
          <w:lang w:bidi="ar-EG"/>
        </w:rPr>
        <w:footnoteReference w:id="87"/>
      </w:r>
      <w:r w:rsidRPr="00B84097">
        <w:rPr>
          <w:rFonts w:ascii="Sakkal Majalla" w:hAnsi="Sakkal Majalla" w:cs="Sakkal Majalla"/>
          <w:sz w:val="32"/>
          <w:szCs w:val="32"/>
          <w:rtl/>
          <w:lang w:bidi="ar-EG"/>
        </w:rPr>
        <w:t>.</w:t>
      </w:r>
    </w:p>
    <w:p w14:paraId="0AE41BD6" w14:textId="77777777" w:rsidR="00952054" w:rsidRDefault="00B84097" w:rsidP="00952054">
      <w:pPr>
        <w:bidi/>
        <w:spacing w:line="360" w:lineRule="auto"/>
        <w:jc w:val="mediumKashida"/>
        <w:rPr>
          <w:rFonts w:ascii="Sakkal Majalla" w:hAnsi="Sakkal Majalla" w:cs="Sakkal Majalla"/>
          <w:b/>
          <w:bCs/>
          <w:sz w:val="32"/>
          <w:szCs w:val="32"/>
          <w:rtl/>
          <w:lang w:bidi="ar-EG"/>
        </w:rPr>
      </w:pPr>
      <w:r w:rsidRPr="007B6239">
        <w:rPr>
          <w:rFonts w:ascii="Sakkal Majalla" w:hAnsi="Sakkal Majalla" w:cs="Sakkal Majalla"/>
          <w:b/>
          <w:bCs/>
          <w:sz w:val="32"/>
          <w:szCs w:val="32"/>
          <w:rtl/>
          <w:lang w:bidi="ar-EG"/>
        </w:rPr>
        <w:t>سادسًا: سرعة التطور التقني مقارنة بالتطور التشريعي</w:t>
      </w:r>
    </w:p>
    <w:p w14:paraId="05193B7A" w14:textId="05F1CE2C" w:rsidR="00B84097" w:rsidRPr="00952054" w:rsidRDefault="00B84097" w:rsidP="00952054">
      <w:pPr>
        <w:bidi/>
        <w:spacing w:line="360" w:lineRule="auto"/>
        <w:jc w:val="mediumKashida"/>
        <w:rPr>
          <w:rFonts w:ascii="Sakkal Majalla" w:hAnsi="Sakkal Majalla" w:cs="Sakkal Majalla"/>
          <w:b/>
          <w:bCs/>
          <w:sz w:val="32"/>
          <w:szCs w:val="32"/>
          <w:lang w:bidi="ar-EG"/>
        </w:rPr>
      </w:pPr>
      <w:r w:rsidRPr="00B84097">
        <w:rPr>
          <w:rFonts w:ascii="Sakkal Majalla" w:hAnsi="Sakkal Majalla" w:cs="Sakkal Majalla"/>
          <w:sz w:val="32"/>
          <w:szCs w:val="32"/>
          <w:rtl/>
          <w:lang w:bidi="ar-EG"/>
        </w:rPr>
        <w:t>من الخصائص الملازمة للجرائم الرقمية أن وسائل ارتكابها تتطور بسرعة كبيرة، في حين أن التشريعات غالبًا ما تحتاج إلى وقت أطول لتعديل نصوصها أو استحداث قواعد جديدة تستوعب هذه التطورات وينتج عن ذلك فجوة بين الواقع التقني المتغير والإطار القانوني القائم، مما قد يؤدي إلى قصور في المواجهة التشريعية لبعض الصور المستحدثة للجرائم الرقمية. وهذا ما يفسر اتجاه كثير من الأطر الدولية والوطنية إلى تبني مفاهيم مرنة وأدوات تعاون قابلة للتطوير لمواكبة التغير السريع في أنماط الاعتداء الرقمي</w:t>
      </w:r>
      <w:r w:rsidR="00952054">
        <w:rPr>
          <w:rStyle w:val="ab"/>
          <w:rFonts w:ascii="Sakkal Majalla" w:hAnsi="Sakkal Majalla" w:cs="Sakkal Majalla"/>
          <w:sz w:val="32"/>
          <w:szCs w:val="32"/>
          <w:rtl/>
          <w:lang w:bidi="ar-EG"/>
        </w:rPr>
        <w:footnoteReference w:id="88"/>
      </w:r>
      <w:r w:rsidRPr="00B84097">
        <w:rPr>
          <w:rFonts w:ascii="Sakkal Majalla" w:hAnsi="Sakkal Majalla" w:cs="Sakkal Majalla"/>
          <w:sz w:val="32"/>
          <w:szCs w:val="32"/>
          <w:rtl/>
          <w:lang w:bidi="ar-EG"/>
        </w:rPr>
        <w:t>.</w:t>
      </w:r>
    </w:p>
    <w:p w14:paraId="36D5F138" w14:textId="6FF3699A" w:rsidR="00B84097" w:rsidRPr="00B84097" w:rsidRDefault="00B84097" w:rsidP="00952054">
      <w:pPr>
        <w:bidi/>
        <w:spacing w:line="360" w:lineRule="auto"/>
        <w:jc w:val="mediumKashida"/>
        <w:rPr>
          <w:rFonts w:ascii="Sakkal Majalla" w:hAnsi="Sakkal Majalla" w:cs="Sakkal Majalla"/>
          <w:sz w:val="32"/>
          <w:szCs w:val="32"/>
          <w:lang w:bidi="ar-EG"/>
        </w:rPr>
      </w:pPr>
      <w:r w:rsidRPr="00B84097">
        <w:rPr>
          <w:rFonts w:ascii="Sakkal Majalla" w:hAnsi="Sakkal Majalla" w:cs="Sakkal Majalla"/>
          <w:sz w:val="32"/>
          <w:szCs w:val="32"/>
          <w:rtl/>
          <w:lang w:bidi="ar-EG"/>
        </w:rPr>
        <w:t>وهذه الفجوة تفرض على الأنظمة القانونية أن تعتمد قدرًا من المرونة في تفسير النصوص القائمة، كما تستدعي تطويرًا تشريعيًا مستمرًا يواكب المستجدات التقنية، حتى لا تصبح القواعد القانونية عاجزة عن استيعاب الأفعال الضارة المستحدثة أو عن توفير الحماية الكافية للمتضررين. ويزداد هذا الأمر أهمية في ظل ظهور صور متجددة من الاستعمال غير المشروع للذكاء الاصطناعي والأدوات المؤتمتة والبيئات الرقمية المركبة، بما يجعل التحديث التشريعي والتفسيري ضرورة مستمرة لا خيارًا إضافيًا</w:t>
      </w:r>
      <w:r w:rsidR="00952054">
        <w:rPr>
          <w:rStyle w:val="ab"/>
          <w:rFonts w:ascii="Sakkal Majalla" w:hAnsi="Sakkal Majalla" w:cs="Sakkal Majalla"/>
          <w:sz w:val="32"/>
          <w:szCs w:val="32"/>
          <w:rtl/>
          <w:lang w:bidi="ar-EG"/>
        </w:rPr>
        <w:footnoteReference w:id="89"/>
      </w:r>
      <w:r w:rsidRPr="00B84097">
        <w:rPr>
          <w:rFonts w:ascii="Sakkal Majalla" w:hAnsi="Sakkal Majalla" w:cs="Sakkal Majalla"/>
          <w:sz w:val="32"/>
          <w:szCs w:val="32"/>
          <w:rtl/>
          <w:lang w:bidi="ar-EG"/>
        </w:rPr>
        <w:t>.</w:t>
      </w:r>
    </w:p>
    <w:p w14:paraId="21BD3F1F" w14:textId="5D08FF21" w:rsidR="00BD443B" w:rsidRDefault="00B84097" w:rsidP="00952054">
      <w:pPr>
        <w:bidi/>
        <w:spacing w:line="360" w:lineRule="auto"/>
        <w:jc w:val="mediumKashida"/>
        <w:rPr>
          <w:rFonts w:ascii="Sakkal Majalla" w:hAnsi="Sakkal Majalla" w:cs="Sakkal Majalla"/>
          <w:sz w:val="32"/>
          <w:szCs w:val="32"/>
          <w:rtl/>
          <w:lang w:bidi="ar-EG"/>
        </w:rPr>
      </w:pPr>
      <w:r w:rsidRPr="00B84097">
        <w:rPr>
          <w:rFonts w:ascii="Sakkal Majalla" w:hAnsi="Sakkal Majalla" w:cs="Sakkal Majalla"/>
          <w:sz w:val="32"/>
          <w:szCs w:val="32"/>
          <w:rtl/>
          <w:lang w:bidi="ar-EG"/>
        </w:rPr>
        <w:lastRenderedPageBreak/>
        <w:t>ومؤدى ما تقدم أن الجرائم الرقمية تثير تحديات قانونية متعددة تتصل بتحديد الفاعل، وإثبات الفعل، وتنازع الاختصاص، والتكييف القانوني، وتحقيق التوازن بين المكافحة وحماية الحقوق، فضلًا عن مواكبة التطور التقني المتسارع</w:t>
      </w:r>
      <w:r w:rsidR="00952054">
        <w:rPr>
          <w:rFonts w:ascii="Sakkal Majalla" w:hAnsi="Sakkal Majalla" w:cs="Sakkal Majalla" w:hint="cs"/>
          <w:sz w:val="32"/>
          <w:szCs w:val="32"/>
          <w:rtl/>
          <w:lang w:bidi="ar-EG"/>
        </w:rPr>
        <w:t xml:space="preserve"> </w:t>
      </w:r>
      <w:r w:rsidRPr="00B84097">
        <w:rPr>
          <w:rFonts w:ascii="Sakkal Majalla" w:hAnsi="Sakkal Majalla" w:cs="Sakkal Majalla"/>
          <w:sz w:val="32"/>
          <w:szCs w:val="32"/>
          <w:rtl/>
          <w:lang w:bidi="ar-EG"/>
        </w:rPr>
        <w:t>وهذه التحديات تكشف عن خصوصية البيئة الرقمية بوصفها مجالًا قانونيًا مغايرًا للبيئات التقليدية، كما تمهد لبحث الأساس القانوني للمسؤولية عن الأضرار الناشئة عن هذه الجرائم، وهو ما يمثل صلب الدراسة في الفصول اللاحقة</w:t>
      </w:r>
      <w:r w:rsidR="00952054">
        <w:rPr>
          <w:rStyle w:val="ab"/>
          <w:rFonts w:ascii="Sakkal Majalla" w:hAnsi="Sakkal Majalla" w:cs="Sakkal Majalla"/>
          <w:sz w:val="32"/>
          <w:szCs w:val="32"/>
          <w:rtl/>
          <w:lang w:bidi="ar-EG"/>
        </w:rPr>
        <w:footnoteReference w:id="90"/>
      </w:r>
    </w:p>
    <w:p w14:paraId="3D308DFF" w14:textId="4268B77A" w:rsidR="0044569C" w:rsidRDefault="00BD443B">
      <w:pPr>
        <w:spacing w:line="278" w:lineRule="auto"/>
        <w:rPr>
          <w:rFonts w:ascii="Sakkal Majalla" w:hAnsi="Sakkal Majalla" w:cs="Sakkal Majalla"/>
          <w:sz w:val="32"/>
          <w:szCs w:val="32"/>
          <w:rtl/>
          <w:lang w:bidi="ar-EG"/>
        </w:rPr>
      </w:pPr>
      <w:r>
        <w:rPr>
          <w:rFonts w:ascii="Sakkal Majalla" w:hAnsi="Sakkal Majalla" w:cs="Sakkal Majalla"/>
          <w:sz w:val="32"/>
          <w:szCs w:val="32"/>
          <w:rtl/>
          <w:lang w:bidi="ar-EG"/>
        </w:rPr>
        <w:br w:type="page"/>
      </w:r>
      <w:r w:rsidR="0044569C">
        <w:rPr>
          <w:rFonts w:ascii="Sakkal Majalla" w:hAnsi="Sakkal Majalla" w:cs="Sakkal Majalla"/>
          <w:sz w:val="32"/>
          <w:szCs w:val="32"/>
          <w:rtl/>
          <w:lang w:bidi="ar-EG"/>
        </w:rPr>
        <w:lastRenderedPageBreak/>
        <w:br w:type="page"/>
      </w:r>
    </w:p>
    <w:p w14:paraId="602FA884" w14:textId="49B29268" w:rsidR="0044569C" w:rsidRPr="00200212" w:rsidRDefault="0044569C" w:rsidP="0044569C">
      <w:pPr>
        <w:bidi/>
        <w:spacing w:line="360" w:lineRule="auto"/>
        <w:jc w:val="center"/>
        <w:rPr>
          <w:rFonts w:ascii="Sakkal Majalla" w:hAnsi="Sakkal Majalla" w:cs="Sakkal Majalla"/>
          <w:b/>
          <w:bCs/>
          <w:sz w:val="32"/>
          <w:szCs w:val="32"/>
          <w:u w:val="single"/>
          <w:lang w:bidi="ar-EG"/>
        </w:rPr>
      </w:pPr>
      <w:r w:rsidRPr="00200212">
        <w:rPr>
          <w:rFonts w:ascii="Sakkal Majalla" w:hAnsi="Sakkal Majalla" w:cs="Sakkal Majalla"/>
          <w:b/>
          <w:bCs/>
          <w:sz w:val="32"/>
          <w:szCs w:val="32"/>
          <w:u w:val="single"/>
          <w:rtl/>
          <w:lang w:bidi="ar-EG"/>
        </w:rPr>
        <w:lastRenderedPageBreak/>
        <w:t>الفصل الأول: الطبيعة القانونية للمسؤولية المدنية عن أفعال الذكاء الاصطناعي</w:t>
      </w:r>
    </w:p>
    <w:p w14:paraId="48358E70" w14:textId="3A0ACAA3" w:rsidR="0044569C" w:rsidRPr="00310E15"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أدى التطور المتسارع في تقنيات الذكاء الاصطناعي إلى إحداث تحولات جوهرية في مختلف مجالات الحياة الاقتصادية والاجتماعية والإدارية، ولم يعد دور هذه التقنيات مقتصرًا على تنفيذ الأوامر المبرمجة مسبقًا، بل أصبحت قادرة على التعلم من البيانات، وتحليلها، واتخاذ قرارات قد تتم بدرجات متفاوتة من الاستقلالية عن التدخل البشري المباشر وقد أسهم هذا التطور في توسيع نطاق الاعتماد على الأنظمة الذكية في العديد من القطاعات الحيوية، الأمر الذي ترتب عليه ظهور إشكاليات قانونية جديدة تتعلق بتحديد المسؤولية عن الأضرار التي قد تنشأ عن أفعال هذه الأنظمة أو القرارات التي تصدر عنها</w:t>
      </w:r>
      <w:r w:rsidR="007C2369">
        <w:rPr>
          <w:rStyle w:val="ab"/>
          <w:rFonts w:ascii="Sakkal Majalla" w:hAnsi="Sakkal Majalla" w:cs="Sakkal Majalla"/>
          <w:sz w:val="32"/>
          <w:szCs w:val="32"/>
          <w:rtl/>
          <w:lang w:bidi="ar-EG"/>
        </w:rPr>
        <w:footnoteReference w:id="91"/>
      </w:r>
      <w:r w:rsidRPr="0044569C">
        <w:rPr>
          <w:rFonts w:ascii="Sakkal Majalla" w:hAnsi="Sakkal Majalla" w:cs="Sakkal Majalla"/>
          <w:sz w:val="32"/>
          <w:szCs w:val="32"/>
          <w:rtl/>
          <w:lang w:bidi="ar-EG"/>
        </w:rPr>
        <w:t>.</w:t>
      </w:r>
    </w:p>
    <w:p w14:paraId="08D364B8" w14:textId="583D7337" w:rsidR="0044569C" w:rsidRPr="00310E15"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وتزداد أهمية هذه الإشكاليات في ظل اتساع مجالات استخدام الذكاء الاصطناعي في المعاملات المالية والتجارية، والأنظمة الأمنية، والخدمات الحكومية، والرعاية الصحية، وغيرها من المجالات التي قد يترتب على أي خلل في أدائها أو سوء استخدام لها أضرار تمس الأفراد أو المؤسسات أو المجتمع بوجه عام. كما أن الطبيعة التقنية المعقدة لبعض أنظمة الذكاء الاصطناعي، وما تتميز به من قدرة على التعلم الذاتي والتكيف مع البيئة المحيطة، قد تجعل من الصعب تحديد الشخص المسؤول عن النتائج الضارة التي تنشأ عنها وفق المفاهيم التقليدية للمسؤولية المدنية</w:t>
      </w:r>
      <w:r w:rsidR="007C2369">
        <w:rPr>
          <w:rStyle w:val="ab"/>
          <w:rFonts w:ascii="Sakkal Majalla" w:hAnsi="Sakkal Majalla" w:cs="Sakkal Majalla"/>
          <w:sz w:val="32"/>
          <w:szCs w:val="32"/>
          <w:rtl/>
          <w:lang w:bidi="ar-EG"/>
        </w:rPr>
        <w:footnoteReference w:id="92"/>
      </w:r>
      <w:r w:rsidRPr="0044569C">
        <w:rPr>
          <w:rFonts w:ascii="Sakkal Majalla" w:hAnsi="Sakkal Majalla" w:cs="Sakkal Majalla"/>
          <w:sz w:val="32"/>
          <w:szCs w:val="32"/>
          <w:rtl/>
          <w:lang w:bidi="ar-EG"/>
        </w:rPr>
        <w:t>.</w:t>
      </w:r>
    </w:p>
    <w:p w14:paraId="0DDACE3E" w14:textId="64825CDD" w:rsidR="0044569C" w:rsidRPr="00310E15"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 xml:space="preserve">وقد أثار ذلك جدلًا فقهيًا وقانونيًا واسعًا حول الطبيعة القانونية للذكاء الاصطناعي، ومدى إمكانية إخضاعه للقواعد التقليدية المنظمة للمسؤولية المدنية، وما إذا كان ينبغي اعتباره مجرد </w:t>
      </w:r>
      <w:r w:rsidRPr="0044569C">
        <w:rPr>
          <w:rFonts w:ascii="Sakkal Majalla" w:hAnsi="Sakkal Majalla" w:cs="Sakkal Majalla"/>
          <w:sz w:val="32"/>
          <w:szCs w:val="32"/>
          <w:rtl/>
          <w:lang w:bidi="ar-EG"/>
        </w:rPr>
        <w:lastRenderedPageBreak/>
        <w:t>أداة أو شيء يخضع لأحكام المسؤولية عن الأشياء، أم أن تطور قدراته التقنية يبرر الاتجاه نحو منحه وضعًا قانونيًا خاصًا أو ما يعرف بالشخصية القانونية الإلكترونية. كما امتد هذا الجدل إلى تحديد الأساس القانوني الذي تقوم عليه المسؤولية المدنية في هذا المجال، ومدى كفاية نظرية الخطأ التقليدية لمواجهة الأضرار الناشئة عن الأنظمة الذكية، أو الحاجة إلى تبني نظريات حديثة تقوم على المسؤولية الموضوعية أو توزيع المسؤولية بين الأطراف المتعددة المرتبطة بتطوير وتشغيل واستخدام هذه الأنظمة.</w:t>
      </w:r>
    </w:p>
    <w:p w14:paraId="50836DFC" w14:textId="262C49EB" w:rsidR="0044569C" w:rsidRPr="00310E15"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ومن ناحية أخرى، تثير بيئة الذكاء الاصطناعي العديد من التحديات المرتبطة بأركان المسؤولية المدنية</w:t>
      </w:r>
      <w:r w:rsidR="003126C4">
        <w:rPr>
          <w:rFonts w:ascii="Sakkal Majalla" w:hAnsi="Sakkal Majalla" w:cs="Sakkal Majalla" w:hint="cs"/>
          <w:sz w:val="32"/>
          <w:szCs w:val="32"/>
          <w:rtl/>
          <w:lang w:bidi="ar-EG"/>
        </w:rPr>
        <w:t xml:space="preserve"> </w:t>
      </w:r>
      <w:r w:rsidRPr="0044569C">
        <w:rPr>
          <w:rFonts w:ascii="Sakkal Majalla" w:hAnsi="Sakkal Majalla" w:cs="Sakkal Majalla"/>
          <w:sz w:val="32"/>
          <w:szCs w:val="32"/>
          <w:rtl/>
          <w:lang w:bidi="ar-EG"/>
        </w:rPr>
        <w:t>خاصة فيما يتعلق بإثبات الفعل الضار، وتحديد الضرر القابل للتعويض، وإثبات العلاقة السببية بين سلوك النظام الذكي والنتيجة الضارة، ولا سيما في الأنظمة التي تتسم بدرجة عالية من التعقيد أو الغموض التقني، وهو ما يعرف بمشكلة "الصندوق الأسود"، التي تجعل تفسير آلية اتخاذ القرار داخل النظام أمرًا بالغ الصعوبة.</w:t>
      </w:r>
    </w:p>
    <w:p w14:paraId="1F60BFAC" w14:textId="0E9F0E77" w:rsidR="0044569C" w:rsidRPr="0044569C" w:rsidRDefault="0044569C" w:rsidP="000C629F">
      <w:pPr>
        <w:bidi/>
        <w:spacing w:line="360" w:lineRule="auto"/>
        <w:jc w:val="mediumKashida"/>
        <w:rPr>
          <w:rFonts w:ascii="Sakkal Majalla" w:hAnsi="Sakkal Majalla" w:cs="Sakkal Majalla"/>
          <w:sz w:val="32"/>
          <w:szCs w:val="32"/>
          <w:lang w:bidi="ar-EG"/>
        </w:rPr>
      </w:pPr>
      <w:r w:rsidRPr="0044569C">
        <w:rPr>
          <w:rFonts w:ascii="Sakkal Majalla" w:hAnsi="Sakkal Majalla" w:cs="Sakkal Majalla"/>
          <w:sz w:val="32"/>
          <w:szCs w:val="32"/>
          <w:rtl/>
          <w:lang w:bidi="ar-EG"/>
        </w:rPr>
        <w:t>وانطلاقًا من ذلك، يهدف هذا الفصل إلى دراسة الطبيعة القانونية للمسؤولية المدنية الناشئة عن أفعال الذكاء الاصطناعي، من خلال بيان التكييف القانوني للأنظمة الذكية، وتحديد أنواع المسؤولية المدنية التي يمكن تطبيقها عليها، وتحليل الأساس القانوني الذي تقوم عليه هذه المسؤولية في ضوء الاتجاهات الفقهية والتشريعية الحديثة، فضلًا عن دراسة أركان المسؤولية المدنية في بيئة الذكاء الاصطناعي وما تثيره من إشكالات قانونية مستجدة</w:t>
      </w:r>
      <w:r w:rsidR="000C629F">
        <w:rPr>
          <w:rFonts w:ascii="Sakkal Majalla" w:hAnsi="Sakkal Majalla" w:cs="Sakkal Majalla" w:hint="cs"/>
          <w:sz w:val="32"/>
          <w:szCs w:val="32"/>
          <w:rtl/>
          <w:lang w:bidi="ar-EG"/>
        </w:rPr>
        <w:t xml:space="preserve"> </w:t>
      </w:r>
      <w:r w:rsidRPr="0044569C">
        <w:rPr>
          <w:rFonts w:ascii="Sakkal Majalla" w:hAnsi="Sakkal Majalla" w:cs="Sakkal Majalla"/>
          <w:sz w:val="32"/>
          <w:szCs w:val="32"/>
          <w:rtl/>
          <w:lang w:bidi="ar-EG"/>
        </w:rPr>
        <w:t xml:space="preserve"> ولتحقيق ذلك، سيتم تناول هذا الفصل من خلال أربعة مباحث رئيسة؛ يتناول المبحث الأول التكييف القانوني لأنظمة الذكاء الاصطناعي، ويبحث المبحث الثاني أنواع المسؤولية المدنية المنطبقة عليها، بينما يخصص </w:t>
      </w:r>
      <w:r w:rsidRPr="0044569C">
        <w:rPr>
          <w:rFonts w:ascii="Sakkal Majalla" w:hAnsi="Sakkal Majalla" w:cs="Sakkal Majalla"/>
          <w:sz w:val="32"/>
          <w:szCs w:val="32"/>
          <w:rtl/>
          <w:lang w:bidi="ar-EG"/>
        </w:rPr>
        <w:lastRenderedPageBreak/>
        <w:t>المبحث الثالث لدراسة الأساس القانوني للمسؤولية وفق الاتجاهات الحديثة، ويعالج المبحث الرابع أركان المسؤولية المدنية في بيئة الذكاء الاصطناعي.</w:t>
      </w:r>
    </w:p>
    <w:p w14:paraId="5DA5FCA7" w14:textId="77777777" w:rsidR="0044569C" w:rsidRPr="00200212" w:rsidRDefault="0044569C" w:rsidP="00200212">
      <w:pPr>
        <w:bidi/>
        <w:spacing w:line="360" w:lineRule="auto"/>
        <w:jc w:val="center"/>
        <w:rPr>
          <w:rFonts w:ascii="Sakkal Majalla" w:hAnsi="Sakkal Majalla" w:cs="Sakkal Majalla"/>
          <w:b/>
          <w:bCs/>
          <w:sz w:val="32"/>
          <w:szCs w:val="32"/>
          <w:u w:val="single"/>
          <w:lang w:bidi="ar-EG"/>
        </w:rPr>
      </w:pPr>
      <w:r w:rsidRPr="00200212">
        <w:rPr>
          <w:rFonts w:ascii="Sakkal Majalla" w:hAnsi="Sakkal Majalla" w:cs="Sakkal Majalla"/>
          <w:b/>
          <w:bCs/>
          <w:sz w:val="32"/>
          <w:szCs w:val="32"/>
          <w:u w:val="single"/>
          <w:rtl/>
          <w:lang w:bidi="ar-EG"/>
        </w:rPr>
        <w:t>المبحث الأول: التكييف القانوني لأنظمة الذكاء الاصطناعي</w:t>
      </w:r>
    </w:p>
    <w:p w14:paraId="2F9DC9E7" w14:textId="0AFEB793" w:rsidR="00200212" w:rsidRPr="00200212" w:rsidRDefault="00200212" w:rsidP="00200212">
      <w:pPr>
        <w:bidi/>
        <w:spacing w:line="360" w:lineRule="auto"/>
        <w:jc w:val="lowKashida"/>
        <w:rPr>
          <w:rFonts w:ascii="Sakkal Majalla" w:hAnsi="Sakkal Majalla" w:cs="Sakkal Majalla"/>
          <w:sz w:val="32"/>
          <w:szCs w:val="32"/>
          <w:lang w:bidi="ar-EG"/>
        </w:rPr>
      </w:pPr>
      <w:r w:rsidRPr="00200212">
        <w:rPr>
          <w:rFonts w:ascii="Sakkal Majalla" w:hAnsi="Sakkal Majalla" w:cs="Sakkal Majalla"/>
          <w:sz w:val="32"/>
          <w:szCs w:val="32"/>
          <w:rtl/>
          <w:lang w:bidi="ar-EG"/>
        </w:rPr>
        <w:t>أدى التطور المتسارع لتقنيات الذكاء الاصطناعي إلى ظهور تحديات قانونية جديدة تتعلق بتحديد الطبيعة القانونية لهذه الأنظمة، خاصة في ظل ما تتمتع به من قدرات على التعلم الذاتي وتحليل البيانات واتخاذ القرارات بصورة قد تتجاوز الدور التقليدي للبرمجيات والأدوات التقنية وقد انعكس ذلك على مسألة المسؤولية المدنية عن الأضرار الناشئة عن استخدام هذه الأنظمة، مما جعل تحديد تكييفها القانوني من المسائل الأساسية في الفقه القانوني المعاصر</w:t>
      </w:r>
      <w:r w:rsidR="00A10CBA">
        <w:rPr>
          <w:rStyle w:val="ab"/>
          <w:rFonts w:ascii="Sakkal Majalla" w:hAnsi="Sakkal Majalla" w:cs="Sakkal Majalla"/>
          <w:sz w:val="32"/>
          <w:szCs w:val="32"/>
          <w:rtl/>
          <w:lang w:bidi="ar-EG"/>
        </w:rPr>
        <w:footnoteReference w:id="93"/>
      </w:r>
      <w:r w:rsidRPr="00200212">
        <w:rPr>
          <w:rFonts w:ascii="Sakkal Majalla" w:hAnsi="Sakkal Majalla" w:cs="Sakkal Majalla"/>
          <w:sz w:val="32"/>
          <w:szCs w:val="32"/>
          <w:rtl/>
          <w:lang w:bidi="ar-EG"/>
        </w:rPr>
        <w:t>.</w:t>
      </w:r>
    </w:p>
    <w:p w14:paraId="5AE497FB" w14:textId="7BD2027A" w:rsidR="00200212" w:rsidRPr="00200212" w:rsidRDefault="00200212" w:rsidP="00200212">
      <w:pPr>
        <w:bidi/>
        <w:spacing w:line="360" w:lineRule="auto"/>
        <w:jc w:val="lowKashida"/>
        <w:rPr>
          <w:rFonts w:ascii="Sakkal Majalla" w:hAnsi="Sakkal Majalla" w:cs="Sakkal Majalla"/>
          <w:sz w:val="32"/>
          <w:szCs w:val="32"/>
          <w:lang w:bidi="ar-EG"/>
        </w:rPr>
      </w:pPr>
      <w:r w:rsidRPr="00200212">
        <w:rPr>
          <w:rFonts w:ascii="Sakkal Majalla" w:hAnsi="Sakkal Majalla" w:cs="Sakkal Majalla"/>
          <w:sz w:val="32"/>
          <w:szCs w:val="32"/>
          <w:rtl/>
          <w:lang w:bidi="ar-EG"/>
        </w:rPr>
        <w:t>وتزداد أهمية هذه المسألة لأن التكييف القانوني للذكاء الاصطناعي يرتبط ارتباطًا وثيقًا بتحديد الشخص المسؤول عن الأضرار التي قد تنتج عن تشغيله، وبيان الأساس القانوني الذي تقوم عليه هذه المسؤولية. لذلك انقسم الفقه إلى اتجاهات متعددة؛ فذهب جانب منه إلى اعتبار الذكاء الاصطناعي شيئًا يخضع للقواعد التقليدية للمسؤولية عن الأشياء</w:t>
      </w:r>
      <w:r>
        <w:rPr>
          <w:rFonts w:ascii="Sakkal Majalla" w:hAnsi="Sakkal Majalla" w:cs="Sakkal Majalla" w:hint="cs"/>
          <w:sz w:val="32"/>
          <w:szCs w:val="32"/>
          <w:rtl/>
          <w:lang w:bidi="ar-EG"/>
        </w:rPr>
        <w:t xml:space="preserve"> </w:t>
      </w:r>
      <w:r w:rsidRPr="00200212">
        <w:rPr>
          <w:rFonts w:ascii="Sakkal Majalla" w:hAnsi="Sakkal Majalla" w:cs="Sakkal Majalla"/>
          <w:sz w:val="32"/>
          <w:szCs w:val="32"/>
          <w:rtl/>
          <w:lang w:bidi="ar-EG"/>
        </w:rPr>
        <w:t>في حين اتجه جانب آخر إلى البحث عن وضع قانوني خاص له من خلال فكرة الشخصية القانونية الإلكترونية</w:t>
      </w:r>
      <w:r w:rsidR="00661E4F">
        <w:rPr>
          <w:rStyle w:val="ab"/>
          <w:rFonts w:ascii="Sakkal Majalla" w:hAnsi="Sakkal Majalla" w:cs="Sakkal Majalla"/>
          <w:sz w:val="32"/>
          <w:szCs w:val="32"/>
          <w:rtl/>
          <w:lang w:bidi="ar-EG"/>
        </w:rPr>
        <w:footnoteReference w:id="94"/>
      </w:r>
      <w:r w:rsidRPr="00200212">
        <w:rPr>
          <w:rFonts w:ascii="Sakkal Majalla" w:hAnsi="Sakkal Majalla" w:cs="Sakkal Majalla"/>
          <w:sz w:val="32"/>
          <w:szCs w:val="32"/>
          <w:rtl/>
          <w:lang w:bidi="ar-EG"/>
        </w:rPr>
        <w:t>.</w:t>
      </w:r>
    </w:p>
    <w:p w14:paraId="051D80BB" w14:textId="0C1C9324" w:rsidR="00A1336D" w:rsidRPr="003126C4" w:rsidRDefault="00200212" w:rsidP="003126C4">
      <w:pPr>
        <w:bidi/>
        <w:spacing w:line="360" w:lineRule="auto"/>
        <w:jc w:val="lowKashida"/>
        <w:rPr>
          <w:rFonts w:ascii="Sakkal Majalla" w:hAnsi="Sakkal Majalla" w:cs="Sakkal Majalla"/>
          <w:sz w:val="32"/>
          <w:szCs w:val="32"/>
          <w:rtl/>
          <w:lang w:bidi="ar-EG"/>
        </w:rPr>
      </w:pPr>
      <w:r w:rsidRPr="00200212">
        <w:rPr>
          <w:rFonts w:ascii="Sakkal Majalla" w:hAnsi="Sakkal Majalla" w:cs="Sakkal Majalla"/>
          <w:sz w:val="32"/>
          <w:szCs w:val="32"/>
          <w:rtl/>
          <w:lang w:bidi="ar-EG"/>
        </w:rPr>
        <w:t>ومن ثم تبرز الحاجة إلى دراسة هذه الاتجاهات وتحليل أسسها القانونية، للوقوف على التكييف الأكثر ملاءمة لطبيعة أنظمة الذكاء الاصطناعي، ومدى قدرة القواعد القانونية الحالية على استيعاب التطورات التقنية المتسارعة في هذا المجال</w:t>
      </w:r>
      <w:r w:rsidR="0044569C" w:rsidRPr="0044569C">
        <w:rPr>
          <w:rFonts w:ascii="Sakkal Majalla" w:hAnsi="Sakkal Majalla" w:cs="Sakkal Majalla"/>
          <w:sz w:val="32"/>
          <w:szCs w:val="32"/>
          <w:rtl/>
          <w:lang w:bidi="ar-EG"/>
        </w:rPr>
        <w:t>.</w:t>
      </w:r>
    </w:p>
    <w:p w14:paraId="2B818581" w14:textId="30BE06F4" w:rsidR="00336714" w:rsidRPr="000C629F" w:rsidRDefault="00336714" w:rsidP="00A1336D">
      <w:pPr>
        <w:bidi/>
        <w:spacing w:line="360" w:lineRule="auto"/>
        <w:jc w:val="lowKashida"/>
        <w:rPr>
          <w:rFonts w:ascii="Sakkal Majalla" w:hAnsi="Sakkal Majalla" w:cs="Sakkal Majalla"/>
          <w:b/>
          <w:bCs/>
          <w:sz w:val="32"/>
          <w:szCs w:val="32"/>
          <w:lang w:bidi="ar-EG"/>
        </w:rPr>
      </w:pPr>
      <w:r w:rsidRPr="000C629F">
        <w:rPr>
          <w:rFonts w:ascii="Sakkal Majalla" w:hAnsi="Sakkal Majalla" w:cs="Sakkal Majalla"/>
          <w:b/>
          <w:bCs/>
          <w:sz w:val="32"/>
          <w:szCs w:val="32"/>
          <w:rtl/>
          <w:lang w:bidi="ar-EG"/>
        </w:rPr>
        <w:lastRenderedPageBreak/>
        <w:t>المطلب الأول: الذكاء الاصطناعي بوصفه شيئًا في نطاق المسؤولية المدنية</w:t>
      </w:r>
      <w:r w:rsidR="000C629F">
        <w:rPr>
          <w:rFonts w:ascii="Sakkal Majalla" w:hAnsi="Sakkal Majalla" w:cs="Sakkal Majalla" w:hint="cs"/>
          <w:b/>
          <w:bCs/>
          <w:sz w:val="32"/>
          <w:szCs w:val="32"/>
          <w:rtl/>
          <w:lang w:bidi="ar-EG"/>
        </w:rPr>
        <w:t>.</w:t>
      </w:r>
    </w:p>
    <w:p w14:paraId="2805567A" w14:textId="574EB2A3" w:rsidR="008333FF"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يثير تحديد الطبيعة القانونية للذكاء الاصطناعي إشكالية جوهرية تتعلق بإمكانية إخضاعه للقواعد التقليدية للمسؤولية المدنية</w:t>
      </w:r>
      <w:r w:rsidR="00200212">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وقد اتجه جانب من الفقه إلى اعتبار الذكاء الاصطناعي شيئًا من الأشياء التي تخضع لأحكام المسؤولية عن الأشياء</w:t>
      </w:r>
      <w:r w:rsidR="005F4AC1">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باعتبار أنه يظل أداة تقنية من صنع الإنسان وتحت إشرافه ورقابته</w:t>
      </w:r>
      <w:r w:rsidR="008333FF">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ويترتب على هذا الاتجاه إسناد المسؤولية إلى الشخص الذي يملك سلطة السيطرة والتوجيه على النظام الذكي عند وقوع الضرر</w:t>
      </w:r>
      <w:r w:rsidR="005F4AC1">
        <w:rPr>
          <w:rStyle w:val="ab"/>
          <w:rFonts w:ascii="Sakkal Majalla" w:hAnsi="Sakkal Majalla" w:cs="Sakkal Majalla"/>
          <w:sz w:val="32"/>
          <w:szCs w:val="32"/>
          <w:rtl/>
          <w:lang w:bidi="ar-EG"/>
        </w:rPr>
        <w:footnoteReference w:id="95"/>
      </w:r>
      <w:r w:rsidRPr="00336714">
        <w:rPr>
          <w:rFonts w:ascii="Sakkal Majalla" w:hAnsi="Sakkal Majalla" w:cs="Sakkal Majalla"/>
          <w:sz w:val="32"/>
          <w:szCs w:val="32"/>
          <w:rtl/>
          <w:lang w:bidi="ar-EG"/>
        </w:rPr>
        <w:t>.</w:t>
      </w:r>
    </w:p>
    <w:p w14:paraId="09C1CBF4" w14:textId="16E6E711" w:rsidR="00336714" w:rsidRPr="005F4AC1" w:rsidRDefault="00336714" w:rsidP="00200212">
      <w:pPr>
        <w:bidi/>
        <w:spacing w:line="360" w:lineRule="auto"/>
        <w:jc w:val="lowKashida"/>
        <w:rPr>
          <w:rFonts w:ascii="Sakkal Majalla" w:hAnsi="Sakkal Majalla" w:cs="Sakkal Majalla"/>
          <w:sz w:val="32"/>
          <w:szCs w:val="32"/>
          <w:rtl/>
          <w:lang w:bidi="ar-EG"/>
        </w:rPr>
      </w:pPr>
      <w:r w:rsidRPr="005F4AC1">
        <w:rPr>
          <w:rFonts w:ascii="Sakkal Majalla" w:hAnsi="Sakkal Majalla" w:cs="Sakkal Majalla"/>
          <w:sz w:val="32"/>
          <w:szCs w:val="32"/>
          <w:rtl/>
          <w:lang w:bidi="ar-EG"/>
        </w:rPr>
        <w:t>ومن ثم</w:t>
      </w:r>
      <w:r w:rsidR="008333FF" w:rsidRPr="005F4AC1">
        <w:rPr>
          <w:rFonts w:ascii="Sakkal Majalla" w:hAnsi="Sakkal Majalla" w:cs="Sakkal Majalla" w:hint="cs"/>
          <w:sz w:val="32"/>
          <w:szCs w:val="32"/>
          <w:rtl/>
          <w:lang w:bidi="ar-EG"/>
        </w:rPr>
        <w:t xml:space="preserve"> </w:t>
      </w:r>
      <w:r w:rsidRPr="005F4AC1">
        <w:rPr>
          <w:rFonts w:ascii="Sakkal Majalla" w:hAnsi="Sakkal Majalla" w:cs="Sakkal Majalla"/>
          <w:sz w:val="32"/>
          <w:szCs w:val="32"/>
          <w:rtl/>
          <w:lang w:bidi="ar-EG"/>
        </w:rPr>
        <w:t xml:space="preserve"> يقتضي بحث هذا الاتجاه بيان مفهوم حراسة الأشياء وأساس المسؤولية المترتبة عليها، ثم دراسة مدى إمكانية تطبيق هذه الأحكام على أنظمة الذكاء الاصطناعي، مع بيان موقف النظام السعودي من ذلك، وأهم المزايا والانتقادات المرتبطة بهذا التكييف القانوني.</w:t>
      </w:r>
    </w:p>
    <w:p w14:paraId="22EB61F5" w14:textId="333B3525" w:rsidR="00336714" w:rsidRPr="005F4AC1" w:rsidRDefault="00336714" w:rsidP="00200212">
      <w:pPr>
        <w:bidi/>
        <w:spacing w:line="360" w:lineRule="auto"/>
        <w:jc w:val="lowKashida"/>
        <w:rPr>
          <w:rFonts w:ascii="Sakkal Majalla" w:hAnsi="Sakkal Majalla" w:cs="Sakkal Majalla"/>
          <w:b/>
          <w:bCs/>
          <w:sz w:val="32"/>
          <w:szCs w:val="32"/>
          <w:lang w:bidi="ar-EG"/>
        </w:rPr>
      </w:pPr>
      <w:r w:rsidRPr="005F4AC1">
        <w:rPr>
          <w:rFonts w:ascii="Sakkal Majalla" w:hAnsi="Sakkal Majalla" w:cs="Sakkal Majalla"/>
          <w:b/>
          <w:bCs/>
          <w:sz w:val="32"/>
          <w:szCs w:val="32"/>
          <w:rtl/>
          <w:lang w:bidi="ar-EG"/>
        </w:rPr>
        <w:t>الفرع الأول: مفهوم حراسة الأشياء وأساس المسؤولية عنها</w:t>
      </w:r>
      <w:r w:rsidR="008333FF" w:rsidRPr="005F4AC1">
        <w:rPr>
          <w:rFonts w:ascii="Sakkal Majalla" w:hAnsi="Sakkal Majalla" w:cs="Sakkal Majalla" w:hint="cs"/>
          <w:b/>
          <w:bCs/>
          <w:sz w:val="32"/>
          <w:szCs w:val="32"/>
          <w:rtl/>
          <w:lang w:bidi="ar-EG"/>
        </w:rPr>
        <w:t>.</w:t>
      </w:r>
    </w:p>
    <w:p w14:paraId="2105962C" w14:textId="57E0415A" w:rsidR="00336714" w:rsidRPr="005613DA"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تعد حراسة الأشياء من المفاهيم القانونية التي استقر عليها الفقه والقضاء لمعالجة الأضرار الناشئة عن الأشياء التي تكون مصدرًا للخطر</w:t>
      </w:r>
      <w:r w:rsidR="005613DA">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 xml:space="preserve"> وقد ارتبط ظهور هذه النظرية بالتطور الصناعي والتقني الذي أدى إلى تزايد استخدام الآلات والأجهزة والوسائل الحديثة الأمر الذي جعل إثبات الخطأ الشخصي في كثير من الحالات أمرًا بالغ الصعوبة</w:t>
      </w:r>
      <w:r w:rsidR="005613DA">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ومن ثم اتجه الفقه إلى إسناد المسؤولية إلى الشخص الذي يملك السيطرة الفعلية على الشيء ويتولى توجيهه والرقابة عليه، باعتباره الأقدر على منع الضرر أو الحد من آثاره</w:t>
      </w:r>
      <w:r w:rsidR="00A1336D">
        <w:rPr>
          <w:rStyle w:val="ab"/>
          <w:rFonts w:ascii="Sakkal Majalla" w:hAnsi="Sakkal Majalla" w:cs="Sakkal Majalla"/>
          <w:sz w:val="32"/>
          <w:szCs w:val="32"/>
          <w:rtl/>
          <w:lang w:bidi="ar-EG"/>
        </w:rPr>
        <w:footnoteReference w:id="96"/>
      </w:r>
      <w:r w:rsidRPr="00336714">
        <w:rPr>
          <w:rFonts w:ascii="Sakkal Majalla" w:hAnsi="Sakkal Majalla" w:cs="Sakkal Majalla"/>
          <w:sz w:val="32"/>
          <w:szCs w:val="32"/>
          <w:rtl/>
          <w:lang w:bidi="ar-EG"/>
        </w:rPr>
        <w:t>.</w:t>
      </w:r>
    </w:p>
    <w:p w14:paraId="46383BF8" w14:textId="61CC285F"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lastRenderedPageBreak/>
        <w:t>ويقصد بحراسة الشيء السلطة الفعلية التي يباشرها شخص على الشيء بحيث يتمكن من استعماله وتوجيهه والرقابة عليه بصورة مستقلة لذلك فإن الحراسة لا ترتبط بالملكية وحدها، بل تقوم على السيطرة الواقعية على الشيء وقت وقوع الضرر، فقد يكون المالك هو الحارس، وقد تنتقل الحراسة إلى شخص آخر إذا انتقلت إليه سلطة التحكم الفعلي في الشيء</w:t>
      </w:r>
      <w:r w:rsidR="00CD2649">
        <w:rPr>
          <w:rStyle w:val="ab"/>
          <w:rFonts w:ascii="Sakkal Majalla" w:hAnsi="Sakkal Majalla" w:cs="Sakkal Majalla"/>
          <w:sz w:val="32"/>
          <w:szCs w:val="32"/>
          <w:rtl/>
          <w:lang w:bidi="ar-EG"/>
        </w:rPr>
        <w:footnoteReference w:id="97"/>
      </w:r>
      <w:r w:rsidRPr="00336714">
        <w:rPr>
          <w:rFonts w:ascii="Sakkal Majalla" w:hAnsi="Sakkal Majalla" w:cs="Sakkal Majalla"/>
          <w:sz w:val="32"/>
          <w:szCs w:val="32"/>
          <w:rtl/>
          <w:lang w:bidi="ar-EG"/>
        </w:rPr>
        <w:t>.</w:t>
      </w:r>
    </w:p>
    <w:p w14:paraId="13BC89EA" w14:textId="0DB5998A" w:rsidR="00336714" w:rsidRPr="005613DA" w:rsidRDefault="00336714" w:rsidP="00200212">
      <w:pPr>
        <w:bidi/>
        <w:spacing w:line="360" w:lineRule="auto"/>
        <w:jc w:val="lowKashida"/>
        <w:rPr>
          <w:rFonts w:ascii="Sakkal Majalla" w:hAnsi="Sakkal Majalla" w:cs="Sakkal Majalla"/>
          <w:sz w:val="32"/>
          <w:szCs w:val="32"/>
          <w:lang w:bidi="ar-EG"/>
        </w:rPr>
      </w:pPr>
      <w:commentRangeStart w:id="6"/>
      <w:r w:rsidRPr="00336714">
        <w:rPr>
          <w:rFonts w:ascii="Sakkal Majalla" w:hAnsi="Sakkal Majalla" w:cs="Sakkal Majalla"/>
          <w:sz w:val="32"/>
          <w:szCs w:val="32"/>
          <w:rtl/>
          <w:lang w:bidi="ar-EG"/>
        </w:rPr>
        <w:t>وقد استقر الفقه القانوني على أن الحراسة القانونية تقوم على مجموعة من العناصر الأساسية تتمثل فيما يأتي</w:t>
      </w:r>
      <w:r w:rsidR="00A1336D">
        <w:rPr>
          <w:rStyle w:val="ab"/>
          <w:rFonts w:ascii="Sakkal Majalla" w:hAnsi="Sakkal Majalla" w:cs="Sakkal Majalla"/>
          <w:sz w:val="32"/>
          <w:szCs w:val="32"/>
          <w:rtl/>
          <w:lang w:bidi="ar-EG"/>
        </w:rPr>
        <w:footnoteReference w:id="98"/>
      </w:r>
      <w:r w:rsidRPr="00336714">
        <w:rPr>
          <w:rFonts w:ascii="Sakkal Majalla" w:hAnsi="Sakkal Majalla" w:cs="Sakkal Majalla"/>
          <w:sz w:val="32"/>
          <w:szCs w:val="32"/>
          <w:rtl/>
          <w:lang w:bidi="ar-EG"/>
        </w:rPr>
        <w:t>:</w:t>
      </w:r>
      <w:commentRangeEnd w:id="6"/>
      <w:r w:rsidR="005C0639">
        <w:rPr>
          <w:rStyle w:val="ae"/>
          <w:rtl/>
        </w:rPr>
        <w:commentReference w:id="6"/>
      </w:r>
    </w:p>
    <w:p w14:paraId="7947F582" w14:textId="77777777" w:rsidR="005613DA" w:rsidRDefault="00336714" w:rsidP="00200212">
      <w:pPr>
        <w:pStyle w:val="a6"/>
        <w:numPr>
          <w:ilvl w:val="0"/>
          <w:numId w:val="10"/>
        </w:numPr>
        <w:bidi/>
        <w:spacing w:line="360" w:lineRule="auto"/>
        <w:jc w:val="lowKashida"/>
        <w:rPr>
          <w:rFonts w:ascii="Sakkal Majalla" w:hAnsi="Sakkal Majalla" w:cs="Sakkal Majalla"/>
          <w:sz w:val="32"/>
          <w:szCs w:val="32"/>
          <w:lang w:bidi="ar-EG"/>
        </w:rPr>
      </w:pPr>
      <w:r w:rsidRPr="00200212">
        <w:rPr>
          <w:rFonts w:ascii="Sakkal Majalla" w:hAnsi="Sakkal Majalla" w:cs="Sakkal Majalla"/>
          <w:b/>
          <w:bCs/>
          <w:sz w:val="32"/>
          <w:szCs w:val="32"/>
          <w:rtl/>
          <w:lang w:bidi="ar-EG"/>
        </w:rPr>
        <w:t>سلطة الاستعمال:</w:t>
      </w:r>
      <w:r w:rsidRPr="005613DA">
        <w:rPr>
          <w:rFonts w:ascii="Sakkal Majalla" w:hAnsi="Sakkal Majalla" w:cs="Sakkal Majalla"/>
          <w:sz w:val="32"/>
          <w:szCs w:val="32"/>
          <w:rtl/>
          <w:lang w:bidi="ar-EG"/>
        </w:rPr>
        <w:t xml:space="preserve"> وهي قدرة الشخص على استخدام الشيء والانتفاع به لتحقيق الغرض المخصص له.</w:t>
      </w:r>
    </w:p>
    <w:p w14:paraId="13D8E945" w14:textId="77777777" w:rsidR="005613DA" w:rsidRDefault="00336714" w:rsidP="00200212">
      <w:pPr>
        <w:pStyle w:val="a6"/>
        <w:numPr>
          <w:ilvl w:val="0"/>
          <w:numId w:val="10"/>
        </w:numPr>
        <w:bidi/>
        <w:spacing w:line="360" w:lineRule="auto"/>
        <w:jc w:val="lowKashida"/>
        <w:rPr>
          <w:rFonts w:ascii="Sakkal Majalla" w:hAnsi="Sakkal Majalla" w:cs="Sakkal Majalla"/>
          <w:sz w:val="32"/>
          <w:szCs w:val="32"/>
          <w:lang w:bidi="ar-EG"/>
        </w:rPr>
      </w:pPr>
      <w:r w:rsidRPr="00200212">
        <w:rPr>
          <w:rFonts w:ascii="Sakkal Majalla" w:hAnsi="Sakkal Majalla" w:cs="Sakkal Majalla"/>
          <w:b/>
          <w:bCs/>
          <w:sz w:val="32"/>
          <w:szCs w:val="32"/>
          <w:rtl/>
          <w:lang w:bidi="ar-EG"/>
        </w:rPr>
        <w:t>سلطة التوجيه:</w:t>
      </w:r>
      <w:r w:rsidRPr="005613DA">
        <w:rPr>
          <w:rFonts w:ascii="Sakkal Majalla" w:hAnsi="Sakkal Majalla" w:cs="Sakkal Majalla"/>
          <w:sz w:val="32"/>
          <w:szCs w:val="32"/>
          <w:rtl/>
          <w:lang w:bidi="ar-EG"/>
        </w:rPr>
        <w:t xml:space="preserve"> وتعني قدرة الشخص على التحكم في كيفية تشغيل الشيء وتحديد نطاق نشاطه وطريقة استخدامه.</w:t>
      </w:r>
    </w:p>
    <w:p w14:paraId="0202BAE1" w14:textId="67795C6C" w:rsidR="00336714" w:rsidRPr="005613DA" w:rsidRDefault="00336714" w:rsidP="00200212">
      <w:pPr>
        <w:pStyle w:val="a6"/>
        <w:numPr>
          <w:ilvl w:val="0"/>
          <w:numId w:val="10"/>
        </w:numPr>
        <w:bidi/>
        <w:spacing w:line="360" w:lineRule="auto"/>
        <w:jc w:val="lowKashida"/>
        <w:rPr>
          <w:rFonts w:ascii="Sakkal Majalla" w:hAnsi="Sakkal Majalla" w:cs="Sakkal Majalla"/>
          <w:sz w:val="32"/>
          <w:szCs w:val="32"/>
          <w:lang w:bidi="ar-EG"/>
        </w:rPr>
      </w:pPr>
      <w:r w:rsidRPr="005613DA">
        <w:rPr>
          <w:rFonts w:ascii="Sakkal Majalla" w:hAnsi="Sakkal Majalla" w:cs="Sakkal Majalla"/>
          <w:sz w:val="32"/>
          <w:szCs w:val="32"/>
          <w:rtl/>
          <w:lang w:bidi="ar-EG"/>
        </w:rPr>
        <w:t>سلطة الرقابة: وتتمثل في القدرة على متابعة الشيء والإشراف عليه واتخاذ الإجراءات اللازمة لمنع الأضرار الناشئة عنه</w:t>
      </w:r>
      <w:r w:rsidR="00383726">
        <w:rPr>
          <w:rStyle w:val="ab"/>
          <w:rFonts w:ascii="Sakkal Majalla" w:hAnsi="Sakkal Majalla" w:cs="Sakkal Majalla"/>
          <w:sz w:val="32"/>
          <w:szCs w:val="32"/>
          <w:rtl/>
          <w:lang w:bidi="ar-EG"/>
        </w:rPr>
        <w:footnoteReference w:id="99"/>
      </w:r>
      <w:r w:rsidRPr="005613DA">
        <w:rPr>
          <w:rFonts w:ascii="Sakkal Majalla" w:hAnsi="Sakkal Majalla" w:cs="Sakkal Majalla"/>
          <w:sz w:val="32"/>
          <w:szCs w:val="32"/>
          <w:rtl/>
          <w:lang w:bidi="ar-EG"/>
        </w:rPr>
        <w:t>.</w:t>
      </w:r>
    </w:p>
    <w:p w14:paraId="3D32CE2E" w14:textId="0C2E78CB"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ولا تتحقق الحراسة القانونية إلا باجتماع هذه العناصر الثلاثة في شخص واحد، لأن المسؤولية ترتبط بالسيطرة الفعلية على الشيء لا بمجرد حيازته أو ملكيته.</w:t>
      </w:r>
    </w:p>
    <w:p w14:paraId="1FD4FE66" w14:textId="3206BFF4"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وقد أخذت التشريعات الحديثة بمسؤولية حارس الشيء باعتبارها صورة من صور المسؤولية المدنية التي تهدف إلى حماية المضرور وتيسير حصوله على التعويض</w:t>
      </w:r>
      <w:r w:rsidR="005613DA">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 xml:space="preserve">وفي هذا الإطار نصت المادة (136) من نظام </w:t>
      </w:r>
      <w:r w:rsidRPr="00336714">
        <w:rPr>
          <w:rFonts w:ascii="Sakkal Majalla" w:hAnsi="Sakkal Majalla" w:cs="Sakkal Majalla"/>
          <w:sz w:val="32"/>
          <w:szCs w:val="32"/>
          <w:rtl/>
          <w:lang w:bidi="ar-EG"/>
        </w:rPr>
        <w:lastRenderedPageBreak/>
        <w:t>المعاملات المدنية السعودي الصادر بالمرسوم الملكي رقم (م/191) بتاريخ 29/11/1444هـ على أن: «من كانت تحت تصرفه أشياء تتطلب عناية خاصة للوقاية من ضررها أو حراسة آلات ميكانيكية يكون مسؤولًا عما تحدثه من ضرر ما لم يثبت أن الضرر نشأ عن سبب أجنبي لا يد له فيه»</w:t>
      </w:r>
      <w:r w:rsidR="00A1336D">
        <w:rPr>
          <w:rStyle w:val="ab"/>
          <w:rFonts w:ascii="Sakkal Majalla" w:hAnsi="Sakkal Majalla" w:cs="Sakkal Majalla"/>
          <w:sz w:val="32"/>
          <w:szCs w:val="32"/>
          <w:rtl/>
          <w:lang w:bidi="ar-EG"/>
        </w:rPr>
        <w:footnoteReference w:id="100"/>
      </w:r>
      <w:r w:rsidRPr="00336714">
        <w:rPr>
          <w:rFonts w:ascii="Sakkal Majalla" w:hAnsi="Sakkal Majalla" w:cs="Sakkal Majalla"/>
          <w:sz w:val="32"/>
          <w:szCs w:val="32"/>
          <w:rtl/>
          <w:lang w:bidi="ar-EG"/>
        </w:rPr>
        <w:t>.</w:t>
      </w:r>
    </w:p>
    <w:p w14:paraId="5CB71E98" w14:textId="3CE6EA1E"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ويفهم من هذا النص أن المنظم السعودي أقام المسؤولية على أساس الحراسة والسيطرة الفعلية على الشيء</w:t>
      </w:r>
      <w:r w:rsidR="005613DA">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 xml:space="preserve"> وأن المضرور لا يكون ملزمًا بإثبات خطأ الحارس بصورة مباشرة، وإنما يكفيه إثبات وقوع الضرر وعلاقة الشيء به، بينما ينتقل إلى الحارس عبء إثبات السبب الأجنبي النافي للمسؤولية.</w:t>
      </w:r>
    </w:p>
    <w:p w14:paraId="1EC00C1E" w14:textId="25779E08" w:rsidR="005613DA"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وقد اختلف الفقه بشأن الأساس القانوني لهذه المسؤولية، حيث ظهر اتجاهان رئيسان</w:t>
      </w:r>
      <w:r w:rsidR="00A1336D">
        <w:rPr>
          <w:rStyle w:val="ab"/>
          <w:rFonts w:ascii="Sakkal Majalla" w:hAnsi="Sakkal Majalla" w:cs="Sakkal Majalla"/>
          <w:sz w:val="32"/>
          <w:szCs w:val="32"/>
          <w:rtl/>
          <w:lang w:bidi="ar-EG"/>
        </w:rPr>
        <w:footnoteReference w:id="101"/>
      </w:r>
      <w:r w:rsidRPr="00336714">
        <w:rPr>
          <w:rFonts w:ascii="Sakkal Majalla" w:hAnsi="Sakkal Majalla" w:cs="Sakkal Majalla"/>
          <w:sz w:val="32"/>
          <w:szCs w:val="32"/>
          <w:rtl/>
          <w:lang w:bidi="ar-EG"/>
        </w:rPr>
        <w:t>:</w:t>
      </w:r>
    </w:p>
    <w:p w14:paraId="2365956D" w14:textId="6F8F9BA9" w:rsidR="005613DA" w:rsidRDefault="00336714" w:rsidP="00200212">
      <w:pPr>
        <w:pStyle w:val="a6"/>
        <w:numPr>
          <w:ilvl w:val="0"/>
          <w:numId w:val="11"/>
        </w:numPr>
        <w:bidi/>
        <w:spacing w:line="360" w:lineRule="auto"/>
        <w:jc w:val="lowKashida"/>
        <w:rPr>
          <w:rFonts w:ascii="Sakkal Majalla" w:hAnsi="Sakkal Majalla" w:cs="Sakkal Majalla"/>
          <w:sz w:val="32"/>
          <w:szCs w:val="32"/>
          <w:lang w:bidi="ar-EG"/>
        </w:rPr>
      </w:pPr>
      <w:r w:rsidRPr="005613DA">
        <w:rPr>
          <w:rFonts w:ascii="Sakkal Majalla" w:hAnsi="Sakkal Majalla" w:cs="Sakkal Majalla"/>
          <w:sz w:val="32"/>
          <w:szCs w:val="32"/>
          <w:rtl/>
          <w:lang w:bidi="ar-EG"/>
        </w:rPr>
        <w:t>اتجاه الخطأ المفترض: ويرى أن الحارس يفترض في حقه التقصير في الرقابة على الشيء متى تسبب في إحداث ضرر للغير.</w:t>
      </w:r>
    </w:p>
    <w:p w14:paraId="515418D3" w14:textId="0A5F285A" w:rsidR="00336714" w:rsidRPr="005613DA" w:rsidRDefault="00336714" w:rsidP="00200212">
      <w:pPr>
        <w:pStyle w:val="a6"/>
        <w:numPr>
          <w:ilvl w:val="0"/>
          <w:numId w:val="11"/>
        </w:numPr>
        <w:bidi/>
        <w:spacing w:line="360" w:lineRule="auto"/>
        <w:jc w:val="lowKashida"/>
        <w:rPr>
          <w:rFonts w:ascii="Sakkal Majalla" w:hAnsi="Sakkal Majalla" w:cs="Sakkal Majalla"/>
          <w:sz w:val="32"/>
          <w:szCs w:val="32"/>
          <w:lang w:bidi="ar-EG"/>
        </w:rPr>
      </w:pPr>
      <w:r w:rsidRPr="005613DA">
        <w:rPr>
          <w:rFonts w:ascii="Sakkal Majalla" w:hAnsi="Sakkal Majalla" w:cs="Sakkal Majalla"/>
          <w:sz w:val="32"/>
          <w:szCs w:val="32"/>
          <w:rtl/>
          <w:lang w:bidi="ar-EG"/>
        </w:rPr>
        <w:t>اتجاه تحمل التبعة أو المخاطر: ويرى أن من ينتفع بالشيء ويستفيد منه اقتصاديًا يجب أن يتحمل المخاطر المترتبة على استخدامه ولو تعذر إثبات خطأ شخصي في جانبه.</w:t>
      </w:r>
    </w:p>
    <w:p w14:paraId="148EF99F" w14:textId="6419DB73" w:rsidR="00336714" w:rsidRPr="00383726" w:rsidRDefault="00336714" w:rsidP="00200212">
      <w:pPr>
        <w:bidi/>
        <w:spacing w:line="360" w:lineRule="auto"/>
        <w:jc w:val="lowKashida"/>
        <w:rPr>
          <w:rFonts w:ascii="Sakkal Majalla" w:hAnsi="Sakkal Majalla" w:cs="Sakkal Majalla"/>
          <w:sz w:val="32"/>
          <w:szCs w:val="32"/>
          <w:lang w:bidi="ar-EG"/>
        </w:rPr>
      </w:pPr>
      <w:r w:rsidRPr="00383726">
        <w:rPr>
          <w:rFonts w:ascii="Sakkal Majalla" w:hAnsi="Sakkal Majalla" w:cs="Sakkal Majalla"/>
          <w:sz w:val="32"/>
          <w:szCs w:val="32"/>
          <w:rtl/>
          <w:lang w:bidi="ar-EG"/>
        </w:rPr>
        <w:t>ويبدو أن الاتجاه الثاني أكثر ملاءمة للتطورات التقنية الحديثة، خاصة مع ظهور الأنظمة الذكية والوسائل التقنية المعقدة التي يصعب في كثير من الأحيان تحديد الخطأ البشري المباشر فيها. ولذلك اكتسبت نظرية حراسة الأشياء أهمية متزايدة في المناقشات الفقهية المعاصرة المتعلقة بالذكاء الاصطناعي، حيث يرى جانب من الفقه إمكانية اعتبار الأنظمة الذكية أشياء قانونية تخضع لسيطرة الإنسان، ومن ثم يمكن تطبيق أحكام مسؤولية الحارس عليها متى تسببت في إحداث ضرر للغير</w:t>
      </w:r>
      <w:r w:rsidR="005F4AC1" w:rsidRPr="00383726">
        <w:rPr>
          <w:rStyle w:val="ab"/>
          <w:rFonts w:ascii="Sakkal Majalla" w:hAnsi="Sakkal Majalla" w:cs="Sakkal Majalla"/>
          <w:sz w:val="32"/>
          <w:szCs w:val="32"/>
          <w:rtl/>
          <w:lang w:bidi="ar-EG"/>
        </w:rPr>
        <w:footnoteReference w:id="102"/>
      </w:r>
      <w:r w:rsidRPr="00383726">
        <w:rPr>
          <w:rFonts w:ascii="Sakkal Majalla" w:hAnsi="Sakkal Majalla" w:cs="Sakkal Majalla"/>
          <w:sz w:val="32"/>
          <w:szCs w:val="32"/>
          <w:rtl/>
          <w:lang w:bidi="ar-EG"/>
        </w:rPr>
        <w:t>.</w:t>
      </w:r>
    </w:p>
    <w:p w14:paraId="4C0AFF29" w14:textId="7F9BBF36" w:rsidR="00336714" w:rsidRPr="00383726" w:rsidRDefault="00336714" w:rsidP="00200212">
      <w:pPr>
        <w:bidi/>
        <w:spacing w:line="360" w:lineRule="auto"/>
        <w:jc w:val="lowKashida"/>
        <w:rPr>
          <w:rFonts w:ascii="Sakkal Majalla" w:hAnsi="Sakkal Majalla" w:cs="Sakkal Majalla"/>
          <w:b/>
          <w:bCs/>
          <w:sz w:val="32"/>
          <w:szCs w:val="32"/>
          <w:lang w:bidi="ar-EG"/>
        </w:rPr>
      </w:pPr>
      <w:r w:rsidRPr="00383726">
        <w:rPr>
          <w:rFonts w:ascii="Sakkal Majalla" w:hAnsi="Sakkal Majalla" w:cs="Sakkal Majalla"/>
          <w:b/>
          <w:bCs/>
          <w:sz w:val="32"/>
          <w:szCs w:val="32"/>
          <w:rtl/>
          <w:lang w:bidi="ar-EG"/>
        </w:rPr>
        <w:lastRenderedPageBreak/>
        <w:t>الفرع الثاني: تطبيق قواعد المسؤولية عن الأشياء على أنظمة الذكاء الاصطناعي</w:t>
      </w:r>
      <w:r w:rsidR="005613DA" w:rsidRPr="00383726">
        <w:rPr>
          <w:rFonts w:ascii="Sakkal Majalla" w:hAnsi="Sakkal Majalla" w:cs="Sakkal Majalla" w:hint="cs"/>
          <w:b/>
          <w:bCs/>
          <w:sz w:val="32"/>
          <w:szCs w:val="32"/>
          <w:rtl/>
          <w:lang w:bidi="ar-EG"/>
        </w:rPr>
        <w:t>.</w:t>
      </w:r>
    </w:p>
    <w:p w14:paraId="7B272228" w14:textId="6DDD6CAF" w:rsidR="00AF5F88"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أثار التطور المتسارع لأنظمة الذكاء الاصطناعي تساؤلات قانونية جوهرية حول إمكانية إخضاعها للقواعد التقليدية المنظمة للمسؤولية المدنية ولا سيما قواعد المسؤولية عن الأشياء. وقد اتجه جانب معتبر من الفقه إلى اعتبار أنظمة الذكاء الاصطناعي أشياء قانونية تخضع للقواعد العامة للمسؤولية عن الأشياء، تأسيسًا على أن هذه الأنظمة تظل نتاجًا بشريًا يتم تصميمه وبرمجته وتشغيله بواسطة الإنسان، مهما بلغت درجة استقلاليتها التقنية في معالجة البيانات أو اتخاذ القرارات</w:t>
      </w:r>
      <w:r w:rsidR="00A1336D">
        <w:rPr>
          <w:rStyle w:val="ab"/>
          <w:rFonts w:ascii="Sakkal Majalla" w:hAnsi="Sakkal Majalla" w:cs="Sakkal Majalla"/>
          <w:sz w:val="32"/>
          <w:szCs w:val="32"/>
          <w:rtl/>
          <w:lang w:bidi="ar-EG"/>
        </w:rPr>
        <w:footnoteReference w:id="103"/>
      </w:r>
      <w:r w:rsidRPr="00336714">
        <w:rPr>
          <w:rFonts w:ascii="Sakkal Majalla" w:hAnsi="Sakkal Majalla" w:cs="Sakkal Majalla"/>
          <w:sz w:val="32"/>
          <w:szCs w:val="32"/>
          <w:rtl/>
          <w:lang w:bidi="ar-EG"/>
        </w:rPr>
        <w:t>.</w:t>
      </w:r>
    </w:p>
    <w:p w14:paraId="4520C451" w14:textId="139D0D10" w:rsidR="00336714" w:rsidRPr="00AF5F88"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ويستند هذا الاتجاه إلى أن الشخصية القانونية لا تثبت إلا للإنسان أو للأشخاص الاعتبارية التي يعترف بها القانون صراحة، في حين أن أنظمة الذكاء الاصطناعي لا تتمتع حتى الآن بإرادة قانونية مستقلة أو ذمة مالية خاصة أو أهلية قانونية تمكنها من تحمل الالتزامات أو اكتساب الحقوق بصورة مستقلة ومن ثم فإنها تبقى في نطاق الأشياء القانونية التي يمكن أن تكون محلاً للملكية أو الحيازة أو الاستعمال، شأنها شأن الآلات والأجهزة التقنية الأخرى، وإن كانت تتميز عنها بدرجة أكبر من التعقيد والاستقلالية.</w:t>
      </w:r>
    </w:p>
    <w:p w14:paraId="5DC1DCE1" w14:textId="6C062D69"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ويترتب على اعتبار الذكاء الاصطناعي شيئًا قانونيًا إمكانية تطبيق أحكام المسؤولية عن الأشياء عليه متى تسبب في إحداث ضرر للغير</w:t>
      </w:r>
      <w:r w:rsidR="00AF5F88">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ففي هذه الحالة لا تسند المسؤولية إلى النظام الذكي ذاته، وإنما إلى الشخص الذي يباشر عليه سلطة الحراسة والسيطرة الفعلية وقد يكون هذا الشخص هو المنتج أو المبرمج أو المشغل أو المستخدم النهائي بحسب ظروف كل حالة ومدى توافر عناصر الحراسة القانونية لديه</w:t>
      </w:r>
      <w:r w:rsidR="00A1336D">
        <w:rPr>
          <w:rStyle w:val="ab"/>
          <w:rFonts w:ascii="Sakkal Majalla" w:hAnsi="Sakkal Majalla" w:cs="Sakkal Majalla"/>
          <w:sz w:val="32"/>
          <w:szCs w:val="32"/>
          <w:rtl/>
          <w:lang w:bidi="ar-EG"/>
        </w:rPr>
        <w:footnoteReference w:id="104"/>
      </w:r>
      <w:r w:rsidRPr="00336714">
        <w:rPr>
          <w:rFonts w:ascii="Sakkal Majalla" w:hAnsi="Sakkal Majalla" w:cs="Sakkal Majalla"/>
          <w:sz w:val="32"/>
          <w:szCs w:val="32"/>
          <w:rtl/>
          <w:lang w:bidi="ar-EG"/>
        </w:rPr>
        <w:t>.</w:t>
      </w:r>
    </w:p>
    <w:p w14:paraId="48D01EEC" w14:textId="31FDDAA5" w:rsidR="00336714" w:rsidRPr="00AF5F88"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lastRenderedPageBreak/>
        <w:t>وتبرز أهمية هذا التكييف في الحالات التي تتسبب فيها الأنظمة الذكية في أضرار دون وجود تدخل بشري مباشر، مثل المركبات ذاتية القيادة، والروبوتات الصناعية، والأنظمة الطبية الذكية، وأنظمة التداول المالي المعتمدة على الخوارزميات. ففي مثل هذه الحالات قد يصعب إثبات الخطأ الشخصي بصورة مباشرة، مما يجعل قواعد المسؤولية عن الأشياء أكثر قدرة على توفير الحماية القانونية للمضرور وضمان حصوله على التعويض.</w:t>
      </w:r>
    </w:p>
    <w:p w14:paraId="5A49C073" w14:textId="5EF65C47"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 xml:space="preserve">وفي النظام السعودي لا يوجد حتى الوقت الحاضر نص خاص ينظم </w:t>
      </w:r>
      <w:commentRangeStart w:id="7"/>
      <w:r w:rsidRPr="00336714">
        <w:rPr>
          <w:rFonts w:ascii="Sakkal Majalla" w:hAnsi="Sakkal Majalla" w:cs="Sakkal Majalla"/>
          <w:sz w:val="32"/>
          <w:szCs w:val="32"/>
          <w:rtl/>
          <w:lang w:bidi="ar-EG"/>
        </w:rPr>
        <w:t>المسؤولية المدنية الناشئة عن أفعال الذكاء الاصطناعي، إلا أن القواعد العامة الواردة في نظام المعاملات المدنية يمكن أن تشكل أساسًا قانونيًا لمعالجة هذه الحالات فقد نصت المادة (136) من نظام المعاملات المدنية على أن: «من كانت تحت تصرفه أشياء تتطلب عناية خاصة للوقاية من ضررها أو حراسة آلات ميكانيكية يكون مسؤولًا عما تحدثه من ضرر ما لم يثبت أن الضرر نشأ عن سبب أجنبي لا يد له فيه»</w:t>
      </w:r>
      <w:r w:rsidR="00AF5F88">
        <w:rPr>
          <w:rFonts w:ascii="Sakkal Majalla" w:hAnsi="Sakkal Majalla" w:cs="Sakkal Majalla" w:hint="cs"/>
          <w:sz w:val="32"/>
          <w:szCs w:val="32"/>
          <w:rtl/>
          <w:lang w:bidi="ar-EG"/>
        </w:rPr>
        <w:t xml:space="preserve"> </w:t>
      </w:r>
      <w:r w:rsidR="00C412D1">
        <w:rPr>
          <w:rStyle w:val="ab"/>
          <w:rFonts w:ascii="Sakkal Majalla" w:hAnsi="Sakkal Majalla" w:cs="Sakkal Majalla"/>
          <w:sz w:val="32"/>
          <w:szCs w:val="32"/>
          <w:rtl/>
          <w:lang w:bidi="ar-EG"/>
        </w:rPr>
        <w:footnoteReference w:id="105"/>
      </w:r>
      <w:r w:rsidRPr="00336714">
        <w:rPr>
          <w:rFonts w:ascii="Sakkal Majalla" w:hAnsi="Sakkal Majalla" w:cs="Sakkal Majalla"/>
          <w:sz w:val="32"/>
          <w:szCs w:val="32"/>
          <w:rtl/>
          <w:lang w:bidi="ar-EG"/>
        </w:rPr>
        <w:t>ويعد هذا النص منطلقًا مهمًا لإمكانية إخضاع بعض تطبيقات الذكاء الاصطناعي لأحكام المسؤولية عن الأشياء، خاصة إذا ثبت أن النظام الذكي يمثل مصدرًا لمخاطر استثنائية أو يتطلب مستوى خاصًا من الرقابة والإشراف</w:t>
      </w:r>
      <w:r w:rsidR="00383726">
        <w:rPr>
          <w:rStyle w:val="ab"/>
          <w:rFonts w:ascii="Sakkal Majalla" w:hAnsi="Sakkal Majalla" w:cs="Sakkal Majalla"/>
          <w:sz w:val="32"/>
          <w:szCs w:val="32"/>
          <w:rtl/>
          <w:lang w:bidi="ar-EG"/>
        </w:rPr>
        <w:footnoteReference w:id="106"/>
      </w:r>
      <w:r w:rsidRPr="00336714">
        <w:rPr>
          <w:rFonts w:ascii="Sakkal Majalla" w:hAnsi="Sakkal Majalla" w:cs="Sakkal Majalla"/>
          <w:sz w:val="32"/>
          <w:szCs w:val="32"/>
          <w:rtl/>
          <w:lang w:bidi="ar-EG"/>
        </w:rPr>
        <w:t>.</w:t>
      </w:r>
      <w:commentRangeEnd w:id="7"/>
      <w:r w:rsidR="009812EB">
        <w:rPr>
          <w:rStyle w:val="ae"/>
          <w:rtl/>
        </w:rPr>
        <w:commentReference w:id="7"/>
      </w:r>
    </w:p>
    <w:p w14:paraId="0333DBF0" w14:textId="5AE09954" w:rsidR="00336714" w:rsidRPr="00AF5F88"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كما أن المادة (120) من النظام ذاته تقرر قاعدة عامة مؤداها أن: «كل خطأ سبب ضررًا للغير يلزم من ارتكبه بالتعويض»</w:t>
      </w:r>
      <w:r w:rsidR="00C412D1">
        <w:rPr>
          <w:rStyle w:val="ab"/>
          <w:rFonts w:ascii="Sakkal Majalla" w:hAnsi="Sakkal Majalla" w:cs="Sakkal Majalla"/>
          <w:sz w:val="32"/>
          <w:szCs w:val="32"/>
          <w:rtl/>
          <w:lang w:bidi="ar-EG"/>
        </w:rPr>
        <w:footnoteReference w:id="107"/>
      </w:r>
      <w:r w:rsidRPr="00336714">
        <w:rPr>
          <w:rFonts w:ascii="Sakkal Majalla" w:hAnsi="Sakkal Majalla" w:cs="Sakkal Majalla"/>
          <w:sz w:val="32"/>
          <w:szCs w:val="32"/>
          <w:rtl/>
          <w:lang w:bidi="ar-EG"/>
        </w:rPr>
        <w:t xml:space="preserve">، وهو ما يسمح للقاضي بالاستناد إلى أحكام المسؤولية المدنية العامة متى أمكن تحديد الشخص الذي تسبب بخطئه في وقوع الضرر المرتبط بالنظام الذكي غير أن الصعوبة تكمن في الحالات التي يصعب فيها </w:t>
      </w:r>
      <w:r w:rsidRPr="00336714">
        <w:rPr>
          <w:rFonts w:ascii="Sakkal Majalla" w:hAnsi="Sakkal Majalla" w:cs="Sakkal Majalla"/>
          <w:sz w:val="32"/>
          <w:szCs w:val="32"/>
          <w:rtl/>
          <w:lang w:bidi="ar-EG"/>
        </w:rPr>
        <w:lastRenderedPageBreak/>
        <w:t>تحديد الخطأ البشري بصورة دقيقة نتيجة الطبيعة الذاتية لبعض الأنظمة الذكية وقدرتها على التعلم والتطوير المستمر.</w:t>
      </w:r>
    </w:p>
    <w:p w14:paraId="63E0DE2D" w14:textId="732D2351"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ويتميز اتجاه اعتبار الذكاء الاصطناعي شيئًا قانونيًا بعدد من المزايا التي دفعت العديد من الفقهاء إلى تأييده، ومن أبرز هذه المزايا ما يأتي</w:t>
      </w:r>
      <w:r w:rsidR="00A1336D">
        <w:rPr>
          <w:rStyle w:val="ab"/>
          <w:rFonts w:ascii="Sakkal Majalla" w:hAnsi="Sakkal Majalla" w:cs="Sakkal Majalla"/>
          <w:sz w:val="32"/>
          <w:szCs w:val="32"/>
          <w:rtl/>
          <w:lang w:bidi="ar-EG"/>
        </w:rPr>
        <w:footnoteReference w:id="108"/>
      </w:r>
      <w:r w:rsidRPr="00336714">
        <w:rPr>
          <w:rFonts w:ascii="Sakkal Majalla" w:hAnsi="Sakkal Majalla" w:cs="Sakkal Majalla"/>
          <w:sz w:val="32"/>
          <w:szCs w:val="32"/>
          <w:rtl/>
          <w:lang w:bidi="ar-EG"/>
        </w:rPr>
        <w:t>:</w:t>
      </w:r>
    </w:p>
    <w:p w14:paraId="7F57938E" w14:textId="77777777" w:rsidR="00AF5F88" w:rsidRDefault="00336714" w:rsidP="00200212">
      <w:pPr>
        <w:pStyle w:val="a6"/>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عدم الحاجة إلى استحداث شخصية قانونية جديدة للذكاء الاصطناعي.</w:t>
      </w:r>
    </w:p>
    <w:p w14:paraId="046287B7" w14:textId="77777777" w:rsidR="00AF5F88" w:rsidRDefault="00336714" w:rsidP="00200212">
      <w:pPr>
        <w:pStyle w:val="a6"/>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الاستفادة من القواعد القانونية القائمة دون الحاجة إلى تدخل تشريعي عاجل.</w:t>
      </w:r>
    </w:p>
    <w:p w14:paraId="66288504" w14:textId="77777777" w:rsidR="00AF5F88" w:rsidRDefault="00336714" w:rsidP="00200212">
      <w:pPr>
        <w:pStyle w:val="a6"/>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توفير حماية فعالة للمضرور من خلال تحديد شخص مسؤول يمكن الرجوع عليه بالتعويض.</w:t>
      </w:r>
    </w:p>
    <w:p w14:paraId="465B654E" w14:textId="77777777" w:rsidR="00AF5F88" w:rsidRDefault="00336714" w:rsidP="00200212">
      <w:pPr>
        <w:pStyle w:val="a6"/>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تحقيق قدر أكبر من الاستقرار القانوني واليقين التشريعي.</w:t>
      </w:r>
    </w:p>
    <w:p w14:paraId="2936EB1D" w14:textId="6532328C" w:rsidR="00336714" w:rsidRPr="00AF5F88" w:rsidRDefault="00336714" w:rsidP="00200212">
      <w:pPr>
        <w:pStyle w:val="a6"/>
        <w:numPr>
          <w:ilvl w:val="0"/>
          <w:numId w:val="12"/>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سهولة التطبيق العملي أمام المحاكم مقارنة بالنظريات الحديثة التي ما زالت محل جدل فقهي.</w:t>
      </w:r>
    </w:p>
    <w:p w14:paraId="382D9B06" w14:textId="38571C01" w:rsidR="00336714" w:rsidRPr="00AF5F88"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وعلى الرغم من هذه المزايا فإن هذا الاتجاه لم يسلم من الانتقادات الفقهية، حيث يرى معارضوه أن التطورات الحديثة في مجال الذكاء الاصطناعي تجاوزت المفهوم التقليدي للشيء وأن بعض الأنظمة أصبحت قادرة على التعلم الذاتي واتخاذ القرارات بصورة يصعب التنبؤ بها من قبل المبرمج أو المشغل ولذلك فإن تحميل الحارس أو المستخدم المسؤولية بصورة مطلقة قد لا يكون منصفًا في جميع الحالات</w:t>
      </w:r>
      <w:r w:rsidR="00A1336D">
        <w:rPr>
          <w:rStyle w:val="ab"/>
          <w:rFonts w:ascii="Sakkal Majalla" w:hAnsi="Sakkal Majalla" w:cs="Sakkal Majalla"/>
          <w:sz w:val="32"/>
          <w:szCs w:val="32"/>
          <w:rtl/>
          <w:lang w:bidi="ar-EG"/>
        </w:rPr>
        <w:footnoteReference w:id="109"/>
      </w:r>
      <w:r w:rsidRPr="00336714">
        <w:rPr>
          <w:rFonts w:ascii="Sakkal Majalla" w:hAnsi="Sakkal Majalla" w:cs="Sakkal Majalla"/>
          <w:sz w:val="32"/>
          <w:szCs w:val="32"/>
          <w:rtl/>
          <w:lang w:bidi="ar-EG"/>
        </w:rPr>
        <w:t>.</w:t>
      </w:r>
    </w:p>
    <w:p w14:paraId="66A75A87" w14:textId="1A29359D"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ومن أهم الانتقادات التي وجهت إلى هذا الاتجاه ما يأتي:</w:t>
      </w:r>
    </w:p>
    <w:p w14:paraId="6A5FFC36" w14:textId="77777777" w:rsidR="00AF5F88" w:rsidRDefault="00336714" w:rsidP="00200212">
      <w:pPr>
        <w:pStyle w:val="a6"/>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تجاهله للطبيعة الخاصة للذكاء الاصطناعي وقدرته على اتخاذ قرارات شبه مستقلة.</w:t>
      </w:r>
    </w:p>
    <w:p w14:paraId="18052609" w14:textId="77777777" w:rsidR="00AF5F88" w:rsidRDefault="00336714" w:rsidP="00200212">
      <w:pPr>
        <w:pStyle w:val="a6"/>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صعوبة تحديد الحارس الحقيقي في الأنظمة المعقدة التي يشترك في تطويرها وتشغيلها أكثر من طرف.</w:t>
      </w:r>
    </w:p>
    <w:p w14:paraId="5C2A4B4F" w14:textId="77777777" w:rsidR="00AF5F88" w:rsidRDefault="00336714" w:rsidP="00200212">
      <w:pPr>
        <w:pStyle w:val="a6"/>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lastRenderedPageBreak/>
        <w:t>عدم ملاءمة بعض قواعد المسؤولية التقليدية لمواجهة المخاطر المستحدثة للأنظمة الذكية.</w:t>
      </w:r>
    </w:p>
    <w:p w14:paraId="7E40A621" w14:textId="77777777" w:rsidR="00AF5F88" w:rsidRDefault="00336714" w:rsidP="00200212">
      <w:pPr>
        <w:pStyle w:val="a6"/>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احتمال تحميل المستخدم أو المشغل مسؤولية أضرار لم يكن قادرًا على توقعها أو منعها.</w:t>
      </w:r>
    </w:p>
    <w:p w14:paraId="65FFF6E5" w14:textId="7F456F56" w:rsidR="00336714" w:rsidRPr="00AF5F88" w:rsidRDefault="00336714" w:rsidP="00200212">
      <w:pPr>
        <w:pStyle w:val="a6"/>
        <w:numPr>
          <w:ilvl w:val="0"/>
          <w:numId w:val="13"/>
        </w:numPr>
        <w:bidi/>
        <w:spacing w:line="360" w:lineRule="auto"/>
        <w:jc w:val="lowKashida"/>
        <w:rPr>
          <w:rFonts w:ascii="Sakkal Majalla" w:hAnsi="Sakkal Majalla" w:cs="Sakkal Majalla"/>
          <w:sz w:val="32"/>
          <w:szCs w:val="32"/>
          <w:lang w:bidi="ar-EG"/>
        </w:rPr>
      </w:pPr>
      <w:r w:rsidRPr="00AF5F88">
        <w:rPr>
          <w:rFonts w:ascii="Sakkal Majalla" w:hAnsi="Sakkal Majalla" w:cs="Sakkal Majalla"/>
          <w:sz w:val="32"/>
          <w:szCs w:val="32"/>
          <w:rtl/>
          <w:lang w:bidi="ar-EG"/>
        </w:rPr>
        <w:t>قصور نظرية حراسة الأشياء عن معالجة بعض الإشكالات المرتبطة بالتعلم الذاتي للخوارزميات.</w:t>
      </w:r>
    </w:p>
    <w:p w14:paraId="3EA46240" w14:textId="2204EC72" w:rsidR="00336714"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وبالرغم من هذه الانتقادات فإن اتجاه اعتبار الذكاء الاصطناعي شيئًا قانونيًا لا يزال يمثل الاتجاه الأكثر قبولًا في الوقت الراهن</w:t>
      </w:r>
      <w:r w:rsidR="003126C4">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نظرًا لغياب تنظيم تشريعي متكامل يمنح الأنظمة الذكية مركزًا قانونيًا مستقلًا ولقدرته على توفير أساس عملي يمكن من خلاله معالجة الأضرار الناشئة عن استخدام تقنيات الذكاء الاصطناعي في إطار القواعد العامة للمسؤولية المدنية</w:t>
      </w:r>
      <w:r w:rsidR="00A1336D">
        <w:rPr>
          <w:rStyle w:val="ab"/>
          <w:rFonts w:ascii="Sakkal Majalla" w:hAnsi="Sakkal Majalla" w:cs="Sakkal Majalla"/>
          <w:sz w:val="32"/>
          <w:szCs w:val="32"/>
          <w:rtl/>
          <w:lang w:bidi="ar-EG"/>
        </w:rPr>
        <w:footnoteReference w:id="110"/>
      </w:r>
      <w:r w:rsidRPr="00336714">
        <w:rPr>
          <w:rFonts w:ascii="Sakkal Majalla" w:hAnsi="Sakkal Majalla" w:cs="Sakkal Majalla"/>
          <w:sz w:val="32"/>
          <w:szCs w:val="32"/>
          <w:rtl/>
          <w:lang w:bidi="ar-EG"/>
        </w:rPr>
        <w:t>.</w:t>
      </w:r>
    </w:p>
    <w:p w14:paraId="6DB1803A" w14:textId="4A869DFE" w:rsidR="00336714" w:rsidRPr="00200212" w:rsidRDefault="00336714" w:rsidP="000C629F">
      <w:pPr>
        <w:bidi/>
        <w:spacing w:line="360" w:lineRule="auto"/>
        <w:jc w:val="mediumKashida"/>
        <w:rPr>
          <w:rFonts w:ascii="Sakkal Majalla" w:hAnsi="Sakkal Majalla" w:cs="Sakkal Majalla"/>
          <w:b/>
          <w:bCs/>
          <w:sz w:val="32"/>
          <w:szCs w:val="32"/>
          <w:u w:val="single"/>
          <w:lang w:bidi="ar-EG"/>
        </w:rPr>
      </w:pPr>
      <w:r w:rsidRPr="00200212">
        <w:rPr>
          <w:rFonts w:ascii="Sakkal Majalla" w:hAnsi="Sakkal Majalla" w:cs="Sakkal Majalla"/>
          <w:b/>
          <w:bCs/>
          <w:sz w:val="32"/>
          <w:szCs w:val="32"/>
          <w:u w:val="single"/>
          <w:rtl/>
          <w:lang w:bidi="ar-EG"/>
        </w:rPr>
        <w:t>المطلب الثاني: الذكاء الاصطناعي كشخصية قانونية افتراضية</w:t>
      </w:r>
      <w:r w:rsidR="00AF5F88" w:rsidRPr="00200212">
        <w:rPr>
          <w:rFonts w:ascii="Sakkal Majalla" w:hAnsi="Sakkal Majalla" w:cs="Sakkal Majalla" w:hint="cs"/>
          <w:b/>
          <w:bCs/>
          <w:sz w:val="32"/>
          <w:szCs w:val="32"/>
          <w:u w:val="single"/>
          <w:rtl/>
          <w:lang w:bidi="ar-EG"/>
        </w:rPr>
        <w:t>.</w:t>
      </w:r>
    </w:p>
    <w:p w14:paraId="462D59D3" w14:textId="3E9B238C" w:rsidR="00200212" w:rsidRPr="00200212" w:rsidRDefault="00200212" w:rsidP="00200212">
      <w:pPr>
        <w:bidi/>
        <w:spacing w:line="360" w:lineRule="auto"/>
        <w:jc w:val="mediumKashida"/>
        <w:rPr>
          <w:rFonts w:ascii="Sakkal Majalla" w:hAnsi="Sakkal Majalla" w:cs="Sakkal Majalla"/>
          <w:sz w:val="32"/>
          <w:szCs w:val="32"/>
          <w:lang w:bidi="ar-EG"/>
        </w:rPr>
      </w:pPr>
      <w:r w:rsidRPr="00200212">
        <w:rPr>
          <w:rFonts w:ascii="Sakkal Majalla" w:hAnsi="Sakkal Majalla" w:cs="Sakkal Majalla"/>
          <w:sz w:val="32"/>
          <w:szCs w:val="32"/>
          <w:rtl/>
          <w:lang w:bidi="ar-EG"/>
        </w:rPr>
        <w:t>أدى التطور المتسارع في تقنيات الذكاء الاصطناعي وما تتمتع به بعض الأنظمة الذكية من قدرات على التعلم الذاتي واتخاذ القرارات إلى ظهور اتجاه فقهي يدعو إلى منحها وضعًا قانونيًا خاصًا يعرف بالشخصية القانونية الإلكترونية ويستند هذا الاتجاه إلى أن بعض تطبيقات الذكاء الاصطناعي أصبحت تؤدي وظائف متقدمة قد يصعب معها النظر إليها باعتبارها مجرد أشياء أو أدوات تقنية تقليدية</w:t>
      </w:r>
      <w:r w:rsidR="00A1336D">
        <w:rPr>
          <w:rStyle w:val="ab"/>
          <w:rFonts w:ascii="Sakkal Majalla" w:hAnsi="Sakkal Majalla" w:cs="Sakkal Majalla"/>
          <w:sz w:val="32"/>
          <w:szCs w:val="32"/>
          <w:rtl/>
          <w:lang w:bidi="ar-EG"/>
        </w:rPr>
        <w:footnoteReference w:id="111"/>
      </w:r>
      <w:r w:rsidRPr="00200212">
        <w:rPr>
          <w:rFonts w:ascii="Sakkal Majalla" w:hAnsi="Sakkal Majalla" w:cs="Sakkal Majalla"/>
          <w:sz w:val="32"/>
          <w:szCs w:val="32"/>
          <w:rtl/>
          <w:lang w:bidi="ar-EG"/>
        </w:rPr>
        <w:t>.</w:t>
      </w:r>
    </w:p>
    <w:p w14:paraId="6145779E" w14:textId="40DB6B6C" w:rsidR="00336714" w:rsidRDefault="00200212" w:rsidP="00200212">
      <w:pPr>
        <w:bidi/>
        <w:spacing w:line="360" w:lineRule="auto"/>
        <w:jc w:val="lowKashida"/>
        <w:rPr>
          <w:rFonts w:ascii="Sakkal Majalla" w:hAnsi="Sakkal Majalla" w:cs="Sakkal Majalla"/>
          <w:sz w:val="32"/>
          <w:szCs w:val="32"/>
          <w:rtl/>
          <w:lang w:bidi="ar-EG"/>
        </w:rPr>
      </w:pPr>
      <w:r w:rsidRPr="00200212">
        <w:rPr>
          <w:rFonts w:ascii="Sakkal Majalla" w:hAnsi="Sakkal Majalla" w:cs="Sakkal Majalla"/>
          <w:sz w:val="32"/>
          <w:szCs w:val="32"/>
          <w:rtl/>
          <w:lang w:bidi="ar-EG"/>
        </w:rPr>
        <w:t xml:space="preserve">ورغم أن فكرة الشخصية القانونية للذكاء الاصطناعي لا تزال محل جدل فقهي وتشريعي، فإنها تمثل أحد أبرز الاتجاهات المطروحة لمواجهة الإشكاليات القانونية الناشئة عن التطور التقني الحديث ومن ثم تبرز </w:t>
      </w:r>
      <w:r w:rsidRPr="00200212">
        <w:rPr>
          <w:rFonts w:ascii="Sakkal Majalla" w:hAnsi="Sakkal Majalla" w:cs="Sakkal Majalla"/>
          <w:sz w:val="32"/>
          <w:szCs w:val="32"/>
          <w:rtl/>
          <w:lang w:bidi="ar-EG"/>
        </w:rPr>
        <w:lastRenderedPageBreak/>
        <w:t>أهمية دراسة الأساس القانوني لهذه الفكرة، وبيان الحجج المؤيدة والمعارضة لها، ومدى إمكانية تطبيقها في إطار النظام القانوني السعودي</w:t>
      </w:r>
      <w:r w:rsidR="00336714" w:rsidRPr="00336714">
        <w:rPr>
          <w:rFonts w:ascii="Sakkal Majalla" w:hAnsi="Sakkal Majalla" w:cs="Sakkal Majalla"/>
          <w:sz w:val="32"/>
          <w:szCs w:val="32"/>
          <w:rtl/>
          <w:lang w:bidi="ar-EG"/>
        </w:rPr>
        <w:t>.</w:t>
      </w:r>
    </w:p>
    <w:p w14:paraId="4D9114E0" w14:textId="2B08CB95" w:rsidR="00336714" w:rsidRPr="00200212" w:rsidRDefault="00336714" w:rsidP="00200212">
      <w:pPr>
        <w:bidi/>
        <w:spacing w:line="360" w:lineRule="auto"/>
        <w:jc w:val="lowKashida"/>
        <w:rPr>
          <w:rFonts w:ascii="Sakkal Majalla" w:hAnsi="Sakkal Majalla" w:cs="Sakkal Majalla"/>
          <w:b/>
          <w:bCs/>
          <w:sz w:val="32"/>
          <w:szCs w:val="32"/>
          <w:lang w:bidi="ar-EG"/>
        </w:rPr>
      </w:pPr>
      <w:r w:rsidRPr="00200212">
        <w:rPr>
          <w:rFonts w:ascii="Sakkal Majalla" w:hAnsi="Sakkal Majalla" w:cs="Sakkal Majalla"/>
          <w:b/>
          <w:bCs/>
          <w:sz w:val="32"/>
          <w:szCs w:val="32"/>
          <w:rtl/>
          <w:lang w:bidi="ar-EG"/>
        </w:rPr>
        <w:t>الفرع الأول: الأساس القانوني لفكرة الشخصية الإلكترونية</w:t>
      </w:r>
      <w:r w:rsidR="00200212">
        <w:rPr>
          <w:rFonts w:ascii="Sakkal Majalla" w:hAnsi="Sakkal Majalla" w:cs="Sakkal Majalla" w:hint="cs"/>
          <w:b/>
          <w:bCs/>
          <w:sz w:val="32"/>
          <w:szCs w:val="32"/>
          <w:rtl/>
          <w:lang w:bidi="ar-EG"/>
        </w:rPr>
        <w:t>.</w:t>
      </w:r>
    </w:p>
    <w:p w14:paraId="633B3057" w14:textId="48588C75"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تعد الشخصية القانونية من المفاهيم الأساسية التي يقوم عليها البناء القانوني المعاصر، إذ تمثل الأداة التي يضفي من خلالها القانون صفة الشخص على كيان معين بما يمكنه من اكتساب الحقوق وتحمل الالتزامات والدخول في العلاقات القانونية المختلفة وقد استقر الفقه القانوني على أن الشخصية القانونية لا تقتصر على الإنسان بوصفه شخصًا طبيعيًا، وإنما تمتد كذلك إلى الأشخاص الاعتبارية التي يعترف لها القانون بوجود مستقل، كالشركات والجمعيات والمؤسسات والهيئات العامة ومن ثم فإن الشخصية القانونية ليست وصفًا طبيعيًا ملازمًا للإنسان فحسب، وإنما هي مركز قانوني يمنحه المشرع لكيان معين متى اقتضت المصلحة القانونية أو الاقتصادية أو الاجتماعية ذلك</w:t>
      </w:r>
      <w:r w:rsidR="00A1336D">
        <w:rPr>
          <w:rStyle w:val="ab"/>
          <w:rFonts w:ascii="Sakkal Majalla" w:hAnsi="Sakkal Majalla" w:cs="Sakkal Majalla"/>
          <w:sz w:val="32"/>
          <w:szCs w:val="32"/>
          <w:rtl/>
          <w:lang w:bidi="ar-EG"/>
        </w:rPr>
        <w:footnoteReference w:id="112"/>
      </w:r>
      <w:r w:rsidRPr="00336714">
        <w:rPr>
          <w:rFonts w:ascii="Sakkal Majalla" w:hAnsi="Sakkal Majalla" w:cs="Sakkal Majalla"/>
          <w:sz w:val="32"/>
          <w:szCs w:val="32"/>
          <w:rtl/>
          <w:lang w:bidi="ar-EG"/>
        </w:rPr>
        <w:t>.</w:t>
      </w:r>
    </w:p>
    <w:p w14:paraId="3B479E3C" w14:textId="769F1BC7"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ويترتب على اكتساب الشخصية القانونية مجموعة من الآثار المهمة، أبرزها التمتع بذمة مالية مستقلة، والقدرة على اكتساب الحقوق وتحمل الالتزامات، وإبرام التصرفات القانونية، والقدرة على التقاضي أمام المحاكم</w:t>
      </w:r>
      <w:r w:rsidR="00644B67">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ولذلك فإن الاعتراف بالشخصية القانونية لأي كيان جديد يقتضي توافر مجموعة من الشروط والمعايير التي تبرر منحه هذا المركز القانوني المتميز</w:t>
      </w:r>
      <w:r w:rsidR="00A1336D">
        <w:rPr>
          <w:rStyle w:val="ab"/>
          <w:rFonts w:ascii="Sakkal Majalla" w:hAnsi="Sakkal Majalla" w:cs="Sakkal Majalla"/>
          <w:sz w:val="32"/>
          <w:szCs w:val="32"/>
          <w:rtl/>
          <w:lang w:bidi="ar-EG"/>
        </w:rPr>
        <w:footnoteReference w:id="113"/>
      </w:r>
      <w:r w:rsidRPr="00336714">
        <w:rPr>
          <w:rFonts w:ascii="Sakkal Majalla" w:hAnsi="Sakkal Majalla" w:cs="Sakkal Majalla"/>
          <w:sz w:val="32"/>
          <w:szCs w:val="32"/>
          <w:rtl/>
          <w:lang w:bidi="ar-EG"/>
        </w:rPr>
        <w:t>.</w:t>
      </w:r>
    </w:p>
    <w:p w14:paraId="7E43D7D9" w14:textId="6CA6BA9E" w:rsidR="00336714" w:rsidRPr="00336714" w:rsidRDefault="00336714" w:rsidP="00200212">
      <w:pPr>
        <w:bidi/>
        <w:spacing w:line="360" w:lineRule="auto"/>
        <w:jc w:val="lowKashida"/>
        <w:rPr>
          <w:rFonts w:ascii="Sakkal Majalla" w:hAnsi="Sakkal Majalla" w:cs="Sakkal Majalla"/>
          <w:sz w:val="32"/>
          <w:szCs w:val="32"/>
          <w:lang w:bidi="ar-EG"/>
        </w:rPr>
      </w:pPr>
      <w:commentRangeStart w:id="8"/>
      <w:r w:rsidRPr="00336714">
        <w:rPr>
          <w:rFonts w:ascii="Sakkal Majalla" w:hAnsi="Sakkal Majalla" w:cs="Sakkal Majalla"/>
          <w:sz w:val="32"/>
          <w:szCs w:val="32"/>
          <w:rtl/>
          <w:lang w:bidi="ar-EG"/>
        </w:rPr>
        <w:t>وقد استقر الفقه القانوني على أن اكتساب الش</w:t>
      </w:r>
      <w:commentRangeEnd w:id="8"/>
      <w:r w:rsidR="00586C8F">
        <w:rPr>
          <w:rStyle w:val="ae"/>
          <w:rtl/>
        </w:rPr>
        <w:commentReference w:id="8"/>
      </w:r>
      <w:r w:rsidRPr="00336714">
        <w:rPr>
          <w:rFonts w:ascii="Sakkal Majalla" w:hAnsi="Sakkal Majalla" w:cs="Sakkal Majalla"/>
          <w:sz w:val="32"/>
          <w:szCs w:val="32"/>
          <w:rtl/>
          <w:lang w:bidi="ar-EG"/>
        </w:rPr>
        <w:t>خصية القانونية يتطلب توافر عدد من الشروط الأساسية، من أهمها</w:t>
      </w:r>
      <w:r w:rsidR="00A1336D">
        <w:rPr>
          <w:rStyle w:val="ab"/>
          <w:rFonts w:ascii="Sakkal Majalla" w:hAnsi="Sakkal Majalla" w:cs="Sakkal Majalla"/>
          <w:sz w:val="32"/>
          <w:szCs w:val="32"/>
          <w:rtl/>
          <w:lang w:bidi="ar-EG"/>
        </w:rPr>
        <w:footnoteReference w:id="114"/>
      </w:r>
      <w:r w:rsidRPr="00336714">
        <w:rPr>
          <w:rFonts w:ascii="Sakkal Majalla" w:hAnsi="Sakkal Majalla" w:cs="Sakkal Majalla"/>
          <w:sz w:val="32"/>
          <w:szCs w:val="32"/>
          <w:rtl/>
          <w:lang w:bidi="ar-EG"/>
        </w:rPr>
        <w:t>:</w:t>
      </w:r>
    </w:p>
    <w:p w14:paraId="0BBC934D" w14:textId="77777777" w:rsidR="00336714" w:rsidRPr="00644B67" w:rsidRDefault="00336714" w:rsidP="00200212">
      <w:pPr>
        <w:pStyle w:val="a6"/>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lastRenderedPageBreak/>
        <w:t>وجود كيان مستقل يمكن تمييزه عن غيره.</w:t>
      </w:r>
    </w:p>
    <w:p w14:paraId="5C6BA100" w14:textId="77777777" w:rsidR="00336714" w:rsidRPr="00644B67" w:rsidRDefault="00336714" w:rsidP="00200212">
      <w:pPr>
        <w:pStyle w:val="a6"/>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t>تمتعه بمصلحة قانونية أو اجتماعية تستوجب الاعتراف به.</w:t>
      </w:r>
    </w:p>
    <w:p w14:paraId="280C6766" w14:textId="77777777" w:rsidR="00336714" w:rsidRPr="00644B67" w:rsidRDefault="00336714" w:rsidP="00200212">
      <w:pPr>
        <w:pStyle w:val="a6"/>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t>وجود ذمة مالية مستقلة يمكن أن تنسب إليها الحقوق والالتزامات.</w:t>
      </w:r>
    </w:p>
    <w:p w14:paraId="7EE78B31" w14:textId="77777777" w:rsidR="00336714" w:rsidRPr="00644B67" w:rsidRDefault="00336714" w:rsidP="00200212">
      <w:pPr>
        <w:pStyle w:val="a6"/>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t>إمكانية مساءلته قانونيًا وتحمله للنتائج المترتبة على أفعاله.</w:t>
      </w:r>
    </w:p>
    <w:p w14:paraId="425922C3" w14:textId="721A0928" w:rsidR="00336714" w:rsidRPr="00644B67" w:rsidRDefault="00336714" w:rsidP="00200212">
      <w:pPr>
        <w:pStyle w:val="a6"/>
        <w:numPr>
          <w:ilvl w:val="0"/>
          <w:numId w:val="14"/>
        </w:numPr>
        <w:bidi/>
        <w:spacing w:line="360" w:lineRule="auto"/>
        <w:jc w:val="lowKashida"/>
        <w:rPr>
          <w:rFonts w:ascii="Sakkal Majalla" w:hAnsi="Sakkal Majalla" w:cs="Sakkal Majalla"/>
          <w:sz w:val="32"/>
          <w:szCs w:val="32"/>
          <w:lang w:bidi="ar-EG"/>
        </w:rPr>
      </w:pPr>
      <w:r w:rsidRPr="00644B67">
        <w:rPr>
          <w:rFonts w:ascii="Sakkal Majalla" w:hAnsi="Sakkal Majalla" w:cs="Sakkal Majalla"/>
          <w:sz w:val="32"/>
          <w:szCs w:val="32"/>
          <w:rtl/>
          <w:lang w:bidi="ar-EG"/>
        </w:rPr>
        <w:t>اعتراف المشرع أو النظام القانوني له بالشخصية القانونية بصورة صريحة أو ضمنية.</w:t>
      </w:r>
    </w:p>
    <w:p w14:paraId="7A84D426" w14:textId="0A1E2D35"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وفي ضوء التطورات التقنية الحديثة، بدأ التساؤل يثور حول مدى إمكانية منح بعض أنظمة الذكاء الاصطناعي المتقدمة نوعًا من الشخصية القانونية الخاصة، وذلك نتيجة ما تتمتع به من قدرة على التعلم الذاتي وتحليل البيانات واتخاذ القرارات بصورة قد تبدو مستقلة عن الإرادة البشرية المباشرة وقد أدى ذلك إلى ظهور ما يعرف بفكرة "الشخصية الإلكترونية" (</w:t>
      </w:r>
      <w:r w:rsidRPr="00336714">
        <w:rPr>
          <w:rFonts w:ascii="Sakkal Majalla" w:hAnsi="Sakkal Majalla" w:cs="Sakkal Majalla"/>
          <w:sz w:val="32"/>
          <w:szCs w:val="32"/>
          <w:lang w:bidi="ar-EG"/>
        </w:rPr>
        <w:t>Electronic Personality</w:t>
      </w:r>
      <w:r w:rsidRPr="00336714">
        <w:rPr>
          <w:rFonts w:ascii="Sakkal Majalla" w:hAnsi="Sakkal Majalla" w:cs="Sakkal Majalla"/>
          <w:sz w:val="32"/>
          <w:szCs w:val="32"/>
          <w:rtl/>
          <w:lang w:bidi="ar-EG"/>
        </w:rPr>
        <w:t>)، وهي فكرة فقهية حديثة تهدف إلى إيجاد إطار قانوني جديد للتعامل مع الأنظمة الذكية التي يصعب أحيانًا إسناد نتائج أفعالها إلى شخص بشري محدد</w:t>
      </w:r>
      <w:r w:rsidR="00A1336D">
        <w:rPr>
          <w:rStyle w:val="ab"/>
          <w:rFonts w:ascii="Sakkal Majalla" w:hAnsi="Sakkal Majalla" w:cs="Sakkal Majalla"/>
          <w:sz w:val="32"/>
          <w:szCs w:val="32"/>
          <w:rtl/>
          <w:lang w:bidi="ar-EG"/>
        </w:rPr>
        <w:footnoteReference w:id="115"/>
      </w:r>
      <w:r w:rsidRPr="00336714">
        <w:rPr>
          <w:rFonts w:ascii="Sakkal Majalla" w:hAnsi="Sakkal Majalla" w:cs="Sakkal Majalla"/>
          <w:sz w:val="32"/>
          <w:szCs w:val="32"/>
          <w:rtl/>
          <w:lang w:bidi="ar-EG"/>
        </w:rPr>
        <w:t>.</w:t>
      </w:r>
    </w:p>
    <w:p w14:paraId="260C7CBC" w14:textId="6C416AA7"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وترجع الجذور الأولى لهذه الفكرة إلى النقاشات الفقهية التي ظهرت مع التطور المتزايد للروبوتات والأنظمة الذكية ذاتية التشغيل</w:t>
      </w:r>
      <w:r w:rsidR="00A1336D">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حيث رأى بعض الباحثين أن استمرار التعامل مع هذه الأنظمة باعتبارها مجرد أشياء قد لا يكون كافيًا لمواجهة التحديات القانونية المستقبلية</w:t>
      </w:r>
      <w:r w:rsidR="00644B67">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وانطلق أنصار هذا الاتجاه من أن القانون سبق له أن منح الشخصية القانونية لكيانات غير بشرية، كالشركات والمؤسسات، ومن ثم فإن منح الذكاء الاصطناعي نوعًا من الشخصية القانونية المحدودة ليس أمرًا مستحيلًا من الناحية النظرية</w:t>
      </w:r>
      <w:r w:rsidR="00A1336D">
        <w:rPr>
          <w:rStyle w:val="ab"/>
          <w:rFonts w:ascii="Sakkal Majalla" w:hAnsi="Sakkal Majalla" w:cs="Sakkal Majalla"/>
          <w:sz w:val="32"/>
          <w:szCs w:val="32"/>
          <w:rtl/>
          <w:lang w:bidi="ar-EG"/>
        </w:rPr>
        <w:footnoteReference w:id="116"/>
      </w:r>
      <w:r w:rsidRPr="00336714">
        <w:rPr>
          <w:rFonts w:ascii="Sakkal Majalla" w:hAnsi="Sakkal Majalla" w:cs="Sakkal Majalla"/>
          <w:sz w:val="32"/>
          <w:szCs w:val="32"/>
          <w:rtl/>
          <w:lang w:bidi="ar-EG"/>
        </w:rPr>
        <w:t>.</w:t>
      </w:r>
    </w:p>
    <w:p w14:paraId="27AD2320" w14:textId="69965798" w:rsidR="00336714" w:rsidRPr="00644B67"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lastRenderedPageBreak/>
        <w:t>وقد اكتسبت فكرة الشخصية الإلكترونية أهمية خاصة بعد موقف البرلمان الأوروبي الذي تناول هذه المسألة في قراره الصادر بتاريخ 16 فبراير 2017 بشأن القواعد المدنية الخاصة بالروبوتات. ففي هذا القرار دعا البرلمان الأوروبي المفوضية الأوروبية إلى دراسة إمكانية استحداث وضع قانوني خاص لبعض الروبوتات والأنظمة الذكية المتقدمة</w:t>
      </w:r>
      <w:r w:rsidR="00644B67">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وخاصة تلك التي تتمتع بدرجة عالية من الاستقلالية في اتخاذ القرارات، واقترح إمكانية منحها "شخصية إلكترونية" في نطاق محدد يسمح بإسناد بعض الحقوق والالتزامات إليها عند الاقتضاء</w:t>
      </w:r>
      <w:r w:rsidR="00A1336D">
        <w:rPr>
          <w:rStyle w:val="ab"/>
          <w:rFonts w:ascii="Sakkal Majalla" w:hAnsi="Sakkal Majalla" w:cs="Sakkal Majalla"/>
          <w:sz w:val="32"/>
          <w:szCs w:val="32"/>
          <w:rtl/>
          <w:lang w:bidi="ar-EG"/>
        </w:rPr>
        <w:footnoteReference w:id="117"/>
      </w:r>
      <w:r w:rsidRPr="00336714">
        <w:rPr>
          <w:rFonts w:ascii="Sakkal Majalla" w:hAnsi="Sakkal Majalla" w:cs="Sakkal Majalla"/>
          <w:sz w:val="32"/>
          <w:szCs w:val="32"/>
          <w:rtl/>
          <w:lang w:bidi="ar-EG"/>
        </w:rPr>
        <w:t>.</w:t>
      </w:r>
    </w:p>
    <w:p w14:paraId="24CD3E6A" w14:textId="768FE3C9"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ولم يكن الهدف من هذا الاقتراح مساواة الروبوت أو نظام الذكاء الاصطناعي بالإنسان من الناحية القانونية، وإنما البحث عن آلية قانونية تساعد في معالجة المشكلات المتعلقة بالمسؤولية المدنية عن الأضرار الناشئة عن الأنظمة الذكية ذاتية التشغيل، خاصة في الحالات التي يصعب فيها تحديد الشخص المسؤول عن الضرر بصورة دقيقة</w:t>
      </w:r>
      <w:r w:rsidR="00644B67">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وقد أثار هذا الاقتراح نقاشًا واسعًا داخل الأوساط القانونية والأكاديمية، حيث رحب به بعض الباحثين باعتباره خطوة استباقية لمواكبة التطور التقني، في حين اعتبره آخرون مجرد تصور نظري يفتقر إلى الأساس القانوني والعملي الكافي</w:t>
      </w:r>
      <w:r w:rsidR="00A1336D">
        <w:rPr>
          <w:rStyle w:val="ab"/>
          <w:rFonts w:ascii="Sakkal Majalla" w:hAnsi="Sakkal Majalla" w:cs="Sakkal Majalla"/>
          <w:sz w:val="32"/>
          <w:szCs w:val="32"/>
          <w:rtl/>
          <w:lang w:bidi="ar-EG"/>
        </w:rPr>
        <w:footnoteReference w:id="118"/>
      </w:r>
      <w:r w:rsidRPr="00336714">
        <w:rPr>
          <w:rFonts w:ascii="Sakkal Majalla" w:hAnsi="Sakkal Majalla" w:cs="Sakkal Majalla"/>
          <w:sz w:val="32"/>
          <w:szCs w:val="32"/>
          <w:rtl/>
          <w:lang w:bidi="ar-EG"/>
        </w:rPr>
        <w:t>.</w:t>
      </w:r>
    </w:p>
    <w:p w14:paraId="103E9930" w14:textId="023DDDD4" w:rsidR="00644B67"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 xml:space="preserve">وعلى الرغم من أهمية النقاش الذي أثاره البرلمان الأوروبي، فإن معظم التشريعات الوطنية المعاصرة لم تصل حتى الآن إلى مرحلة الاعتراف الفعلي للذكاء الاصطناعي بشخصية قانونية مستقلة. ولا يزال الاتجاه الغالب فقهيًا وتشريعيًا يتمثل في اعتبار الأنظمة الذكية أدوات أو أشياء قانونية تخضع لمسؤولية الأشخاص الطبيعيين أو الاعتباريين القائمين على تصميمها أو تشغيلها أو استخدامها ومع ذلك فإن فكرة الشخصية </w:t>
      </w:r>
      <w:r w:rsidRPr="00336714">
        <w:rPr>
          <w:rFonts w:ascii="Sakkal Majalla" w:hAnsi="Sakkal Majalla" w:cs="Sakkal Majalla"/>
          <w:sz w:val="32"/>
          <w:szCs w:val="32"/>
          <w:rtl/>
          <w:lang w:bidi="ar-EG"/>
        </w:rPr>
        <w:lastRenderedPageBreak/>
        <w:t>الإلكترونية تظل من أهم الطروحات القانونية الحديثة التي تعكس محاولة الفقه القانوني استشراف الحلول المستقبلية للتحديات التي يفرضها التطور المتسارع للذكاء الاصطناعي.</w:t>
      </w:r>
    </w:p>
    <w:p w14:paraId="6124ED44" w14:textId="4C878EF8" w:rsidR="00336714" w:rsidRPr="00644B67" w:rsidRDefault="00336714" w:rsidP="00200212">
      <w:pPr>
        <w:bidi/>
        <w:spacing w:line="360" w:lineRule="auto"/>
        <w:jc w:val="lowKashida"/>
        <w:rPr>
          <w:rFonts w:ascii="Sakkal Majalla" w:hAnsi="Sakkal Majalla" w:cs="Sakkal Majalla"/>
          <w:b/>
          <w:bCs/>
          <w:sz w:val="32"/>
          <w:szCs w:val="32"/>
          <w:lang w:bidi="ar-EG"/>
        </w:rPr>
      </w:pPr>
      <w:r w:rsidRPr="00644B67">
        <w:rPr>
          <w:rFonts w:ascii="Sakkal Majalla" w:hAnsi="Sakkal Majalla" w:cs="Sakkal Majalla"/>
          <w:b/>
          <w:bCs/>
          <w:sz w:val="32"/>
          <w:szCs w:val="32"/>
          <w:rtl/>
          <w:lang w:bidi="ar-EG"/>
        </w:rPr>
        <w:t>الفرع الثاني: تقييم فكرة الشخصية القانونية للذكاء الاصطناعي</w:t>
      </w:r>
      <w:r w:rsidR="00644B67">
        <w:rPr>
          <w:rFonts w:ascii="Sakkal Majalla" w:hAnsi="Sakkal Majalla" w:cs="Sakkal Majalla" w:hint="cs"/>
          <w:b/>
          <w:bCs/>
          <w:sz w:val="32"/>
          <w:szCs w:val="32"/>
          <w:rtl/>
          <w:lang w:bidi="ar-EG"/>
        </w:rPr>
        <w:t>.</w:t>
      </w:r>
    </w:p>
    <w:p w14:paraId="36122AB9" w14:textId="52141EEB" w:rsidR="00336714" w:rsidRPr="008F73AC"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أثارت فكرة منح أنظمة الذكاء الاصطناعي شخصية قانونية مستقلة جدلًا واسعًا في الفقه القانوني المعاصر وذلك بسبب ما تنطوي عليه من آثار عميقة تمس الأسس التقليدية لنظرية الشخص القانوني وقواعد المسؤولية المدنية وقد انقسم الفقه بشأن هذه الفكرة بين اتجاه مؤيد يرى ضرورة تطوير المفاهيم القانونية التقليدية لمواكبة التطور التقني، واتجاه معارض يتمسك بالمفاهيم المستقرة للشخصية القانونية ويرى أن الأنظمة الذكية لا تزال مجرد أدوات تقنية مهما بلغت درجة تطورها.</w:t>
      </w:r>
      <w:r w:rsidR="00A1336D">
        <w:rPr>
          <w:rStyle w:val="ab"/>
          <w:rFonts w:ascii="Sakkal Majalla" w:hAnsi="Sakkal Majalla" w:cs="Sakkal Majalla"/>
          <w:sz w:val="32"/>
          <w:szCs w:val="32"/>
          <w:rtl/>
          <w:lang w:bidi="ar-EG"/>
        </w:rPr>
        <w:footnoteReference w:id="119"/>
      </w:r>
    </w:p>
    <w:p w14:paraId="323C1B06" w14:textId="0B5DFAEE"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ويستند أنصار منح الذكاء الاصطناعي شخصية قانونية إلى مجموعة من الحجج القانونية والعملية، من أهمها ما يأتي</w:t>
      </w:r>
      <w:r w:rsidR="00A1336D">
        <w:rPr>
          <w:rStyle w:val="ab"/>
          <w:rFonts w:ascii="Sakkal Majalla" w:hAnsi="Sakkal Majalla" w:cs="Sakkal Majalla"/>
          <w:sz w:val="32"/>
          <w:szCs w:val="32"/>
          <w:rtl/>
          <w:lang w:bidi="ar-EG"/>
        </w:rPr>
        <w:footnoteReference w:id="120"/>
      </w:r>
      <w:r w:rsidRPr="00336714">
        <w:rPr>
          <w:rFonts w:ascii="Sakkal Majalla" w:hAnsi="Sakkal Majalla" w:cs="Sakkal Majalla"/>
          <w:sz w:val="32"/>
          <w:szCs w:val="32"/>
          <w:rtl/>
          <w:lang w:bidi="ar-EG"/>
        </w:rPr>
        <w:t>:</w:t>
      </w:r>
    </w:p>
    <w:p w14:paraId="426EA709" w14:textId="77777777" w:rsidR="008F73AC" w:rsidRDefault="00336714" w:rsidP="00200212">
      <w:pPr>
        <w:pStyle w:val="a6"/>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تزايد استقلالية الأنظمة الذكية</w:t>
      </w:r>
      <w:r w:rsidRPr="008F73AC">
        <w:rPr>
          <w:rFonts w:ascii="Sakkal Majalla" w:hAnsi="Sakkal Majalla" w:cs="Sakkal Majalla"/>
          <w:sz w:val="32"/>
          <w:szCs w:val="32"/>
          <w:rtl/>
          <w:lang w:bidi="ar-EG"/>
        </w:rPr>
        <w:t>: إذ أصبحت بعض تطبيقات الذكاء الاصطناعي قادرة على التعلم الذاتي واتخاذ القرارات دون تدخل بشري مباشر، وهو ما يميزها عن الأدوات التقنية التقليدية.</w:t>
      </w:r>
    </w:p>
    <w:p w14:paraId="6BF003C9" w14:textId="77777777" w:rsidR="008F73AC" w:rsidRDefault="00336714" w:rsidP="00200212">
      <w:pPr>
        <w:pStyle w:val="a6"/>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صعوبة تحديد المسؤول الحقيقي عن الضرر</w:t>
      </w:r>
      <w:r w:rsidRPr="008F73AC">
        <w:rPr>
          <w:rFonts w:ascii="Sakkal Majalla" w:hAnsi="Sakkal Majalla" w:cs="Sakkal Majalla"/>
          <w:sz w:val="32"/>
          <w:szCs w:val="32"/>
          <w:rtl/>
          <w:lang w:bidi="ar-EG"/>
        </w:rPr>
        <w:t>: ففي العديد من الحالات قد يشترك المبرمج والمصمم والمنتج والمشغل والمستخدم في تشغيل النظام الذكي، مما يجعل تحديد المسؤولية أمرًا معقدًا، ومن ثم فإن الاعتراف بشخصية قانونية مستقلة للذكاء الاصطناعي قد يسهم في معالجة هذه الإشكالية.</w:t>
      </w:r>
    </w:p>
    <w:p w14:paraId="0144F48A" w14:textId="0F08109F" w:rsidR="008F73AC" w:rsidRDefault="00336714" w:rsidP="00200212">
      <w:pPr>
        <w:pStyle w:val="a6"/>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lastRenderedPageBreak/>
        <w:t>وجود سوابق قانونية للاعتراف بالشخصية لغير الإنسان</w:t>
      </w:r>
      <w:r w:rsidRPr="008F73AC">
        <w:rPr>
          <w:rFonts w:ascii="Sakkal Majalla" w:hAnsi="Sakkal Majalla" w:cs="Sakkal Majalla"/>
          <w:sz w:val="32"/>
          <w:szCs w:val="32"/>
          <w:rtl/>
          <w:lang w:bidi="ar-EG"/>
        </w:rPr>
        <w:t>: فالقانون يعترف بالشخصية القانونية للشركات والجمعيات والمؤسسات، رغم أنها كيانات معنوية لا وجود ماديًا لها، مما يدل على أن الشخصية القانونية ليست حكرًا على الإنسان</w:t>
      </w:r>
      <w:r w:rsidR="00A1336D">
        <w:rPr>
          <w:rStyle w:val="ab"/>
          <w:rFonts w:ascii="Sakkal Majalla" w:hAnsi="Sakkal Majalla" w:cs="Sakkal Majalla"/>
          <w:sz w:val="32"/>
          <w:szCs w:val="32"/>
          <w:rtl/>
          <w:lang w:bidi="ar-EG"/>
        </w:rPr>
        <w:footnoteReference w:id="121"/>
      </w:r>
      <w:r w:rsidRPr="008F73AC">
        <w:rPr>
          <w:rFonts w:ascii="Sakkal Majalla" w:hAnsi="Sakkal Majalla" w:cs="Sakkal Majalla"/>
          <w:sz w:val="32"/>
          <w:szCs w:val="32"/>
          <w:rtl/>
          <w:lang w:bidi="ar-EG"/>
        </w:rPr>
        <w:t>.</w:t>
      </w:r>
    </w:p>
    <w:p w14:paraId="78BA2D0A" w14:textId="1C4D59EF" w:rsidR="008F73AC" w:rsidRDefault="00336714" w:rsidP="00200212">
      <w:pPr>
        <w:pStyle w:val="a6"/>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مواكبة التطور التكنولوجي:</w:t>
      </w:r>
      <w:r w:rsidRPr="008F73AC">
        <w:rPr>
          <w:rFonts w:ascii="Sakkal Majalla" w:hAnsi="Sakkal Majalla" w:cs="Sakkal Majalla"/>
          <w:sz w:val="32"/>
          <w:szCs w:val="32"/>
          <w:rtl/>
          <w:lang w:bidi="ar-EG"/>
        </w:rPr>
        <w:t xml:space="preserve"> إذ يرى المؤيدون أن القواعد القانونية يجب أن تتطور بما يتناسب مع التحولات التقنية الحديثة، وأن الإبقاء على المفاهيم التقليدية قد يؤدي إلى وجود فراغ تشريعي في المستقبل</w:t>
      </w:r>
      <w:r w:rsidR="00A1336D">
        <w:rPr>
          <w:rStyle w:val="ab"/>
          <w:rFonts w:ascii="Sakkal Majalla" w:hAnsi="Sakkal Majalla" w:cs="Sakkal Majalla"/>
          <w:sz w:val="32"/>
          <w:szCs w:val="32"/>
          <w:rtl/>
          <w:lang w:bidi="ar-EG"/>
        </w:rPr>
        <w:footnoteReference w:id="122"/>
      </w:r>
      <w:r w:rsidRPr="008F73AC">
        <w:rPr>
          <w:rFonts w:ascii="Sakkal Majalla" w:hAnsi="Sakkal Majalla" w:cs="Sakkal Majalla"/>
          <w:sz w:val="32"/>
          <w:szCs w:val="32"/>
          <w:rtl/>
          <w:lang w:bidi="ar-EG"/>
        </w:rPr>
        <w:t>.</w:t>
      </w:r>
    </w:p>
    <w:p w14:paraId="4813F8F4" w14:textId="6DDB2CA0" w:rsidR="00336714" w:rsidRPr="008F73AC" w:rsidRDefault="00336714" w:rsidP="00200212">
      <w:pPr>
        <w:pStyle w:val="a6"/>
        <w:numPr>
          <w:ilvl w:val="0"/>
          <w:numId w:val="15"/>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تسهيل تنظيم المسؤولية المدنية:</w:t>
      </w:r>
      <w:r w:rsidRPr="008F73AC">
        <w:rPr>
          <w:rFonts w:ascii="Sakkal Majalla" w:hAnsi="Sakkal Majalla" w:cs="Sakkal Majalla"/>
          <w:sz w:val="32"/>
          <w:szCs w:val="32"/>
          <w:rtl/>
          <w:lang w:bidi="ar-EG"/>
        </w:rPr>
        <w:t xml:space="preserve"> حيث يمكن ربط الشخصية الإلكترونية بنظام تأمين أو صندوق مالي خاص يتم الرجوع إليه لتعويض المتضررين من أفعال الأنظمة الذكية</w:t>
      </w:r>
      <w:r w:rsidR="00A1336D">
        <w:rPr>
          <w:rStyle w:val="ab"/>
          <w:rFonts w:ascii="Sakkal Majalla" w:hAnsi="Sakkal Majalla" w:cs="Sakkal Majalla"/>
          <w:sz w:val="32"/>
          <w:szCs w:val="32"/>
          <w:rtl/>
          <w:lang w:bidi="ar-EG"/>
        </w:rPr>
        <w:footnoteReference w:id="123"/>
      </w:r>
      <w:r w:rsidRPr="008F73AC">
        <w:rPr>
          <w:rFonts w:ascii="Sakkal Majalla" w:hAnsi="Sakkal Majalla" w:cs="Sakkal Majalla"/>
          <w:sz w:val="32"/>
          <w:szCs w:val="32"/>
          <w:rtl/>
          <w:lang w:bidi="ar-EG"/>
        </w:rPr>
        <w:t>.</w:t>
      </w:r>
    </w:p>
    <w:p w14:paraId="2FED9659" w14:textId="10E740E5" w:rsidR="00336714" w:rsidRPr="008F73AC"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وعلى الرغم من قوة بعض هذه المبررات فإن غالبية الفقه القانوني لا تزال تتجه إلى رفض منح الذكاء الاصطناعي شخصية قانونية مستقلة، استنادًا إلى مجموعة من الحجج القانونية والمنطقية، من أبرزها</w:t>
      </w:r>
      <w:r w:rsidR="00A1336D">
        <w:rPr>
          <w:rStyle w:val="ab"/>
          <w:rFonts w:ascii="Sakkal Majalla" w:hAnsi="Sakkal Majalla" w:cs="Sakkal Majalla"/>
          <w:sz w:val="32"/>
          <w:szCs w:val="32"/>
          <w:rtl/>
          <w:lang w:bidi="ar-EG"/>
        </w:rPr>
        <w:footnoteReference w:id="124"/>
      </w:r>
      <w:r w:rsidRPr="00336714">
        <w:rPr>
          <w:rFonts w:ascii="Sakkal Majalla" w:hAnsi="Sakkal Majalla" w:cs="Sakkal Majalla"/>
          <w:sz w:val="32"/>
          <w:szCs w:val="32"/>
          <w:rtl/>
          <w:lang w:bidi="ar-EG"/>
        </w:rPr>
        <w:t>:</w:t>
      </w:r>
    </w:p>
    <w:p w14:paraId="5775974F" w14:textId="77777777" w:rsidR="008F73AC" w:rsidRDefault="00336714" w:rsidP="00200212">
      <w:pPr>
        <w:pStyle w:val="a6"/>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افتقار الذكاء الاصطناعي للإرادة القانونية الحقيقية</w:t>
      </w:r>
      <w:r w:rsidRPr="008F73AC">
        <w:rPr>
          <w:rFonts w:ascii="Sakkal Majalla" w:hAnsi="Sakkal Majalla" w:cs="Sakkal Majalla"/>
          <w:sz w:val="32"/>
          <w:szCs w:val="32"/>
          <w:rtl/>
          <w:lang w:bidi="ar-EG"/>
        </w:rPr>
        <w:t>: فمهما بلغت درجة تطوره، فإنه يظل يعمل وفق خوارزميات وبرامج وضعها الإنسان، ولا يمتلك إرادة حرة أو إدراكًا قانونيًا بالمعنى المعروف في الفقه والقانون.</w:t>
      </w:r>
    </w:p>
    <w:p w14:paraId="06E5C778" w14:textId="77777777" w:rsidR="008F73AC" w:rsidRDefault="00336714" w:rsidP="00200212">
      <w:pPr>
        <w:pStyle w:val="a6"/>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غياب الذمة المالية المستقلة:</w:t>
      </w:r>
      <w:r w:rsidRPr="008F73AC">
        <w:rPr>
          <w:rFonts w:ascii="Sakkal Majalla" w:hAnsi="Sakkal Majalla" w:cs="Sakkal Majalla"/>
          <w:sz w:val="32"/>
          <w:szCs w:val="32"/>
          <w:rtl/>
          <w:lang w:bidi="ar-EG"/>
        </w:rPr>
        <w:t xml:space="preserve"> إذ إن تحمل الالتزامات القانونية والمسؤولية المدنية يقتضي وجود ذمة مالية يمكن التنفيذ عليها، وهو ما لا يتوافر حاليًا في أنظمة الذكاء الاصطناعي.</w:t>
      </w:r>
    </w:p>
    <w:p w14:paraId="2263A006" w14:textId="77777777" w:rsidR="008F73AC" w:rsidRDefault="00336714" w:rsidP="00200212">
      <w:pPr>
        <w:pStyle w:val="a6"/>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lastRenderedPageBreak/>
        <w:t>صعوبة مساءلة النظام الذكي قانونيًا:</w:t>
      </w:r>
      <w:r w:rsidRPr="008F73AC">
        <w:rPr>
          <w:rFonts w:ascii="Sakkal Majalla" w:hAnsi="Sakkal Majalla" w:cs="Sakkal Majalla"/>
          <w:sz w:val="32"/>
          <w:szCs w:val="32"/>
          <w:rtl/>
          <w:lang w:bidi="ar-EG"/>
        </w:rPr>
        <w:t xml:space="preserve"> فالعقوبات المدنية والالتزامات المالية لا يمكن تنفيذها عمليًا على نظام إلكتروني لا يملك أموالًا أو حقوقًا مستقلة.</w:t>
      </w:r>
    </w:p>
    <w:p w14:paraId="45B086EB" w14:textId="77777777" w:rsidR="008F73AC" w:rsidRDefault="00336714" w:rsidP="00200212">
      <w:pPr>
        <w:pStyle w:val="a6"/>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إمكانية معالجة المشكلات الحالية من خلال القواعد القائمة</w:t>
      </w:r>
      <w:r w:rsidRPr="008F73AC">
        <w:rPr>
          <w:rFonts w:ascii="Sakkal Majalla" w:hAnsi="Sakkal Majalla" w:cs="Sakkal Majalla"/>
          <w:sz w:val="32"/>
          <w:szCs w:val="32"/>
          <w:rtl/>
          <w:lang w:bidi="ar-EG"/>
        </w:rPr>
        <w:t>: إذ يرى المعارضون أن قواعد المسؤولية المدنية التقليدية، سواء المسؤولية العقدية أو التقصيرية أو مسؤولية حارس الشيء، ما تزال قادرة على استيعاب أغلب الإشكالات المرتبطة بالذكاء الاصطناعي.</w:t>
      </w:r>
    </w:p>
    <w:p w14:paraId="4ABFFB0C" w14:textId="2F6548D0" w:rsidR="00336714" w:rsidRPr="008F73AC" w:rsidRDefault="00336714" w:rsidP="00200212">
      <w:pPr>
        <w:pStyle w:val="a6"/>
        <w:numPr>
          <w:ilvl w:val="0"/>
          <w:numId w:val="16"/>
        </w:numPr>
        <w:bidi/>
        <w:spacing w:line="360" w:lineRule="auto"/>
        <w:jc w:val="lowKashida"/>
        <w:rPr>
          <w:rFonts w:ascii="Sakkal Majalla" w:hAnsi="Sakkal Majalla" w:cs="Sakkal Majalla"/>
          <w:sz w:val="32"/>
          <w:szCs w:val="32"/>
          <w:lang w:bidi="ar-EG"/>
        </w:rPr>
      </w:pPr>
      <w:r w:rsidRPr="008F73AC">
        <w:rPr>
          <w:rFonts w:ascii="Sakkal Majalla" w:hAnsi="Sakkal Majalla" w:cs="Sakkal Majalla"/>
          <w:b/>
          <w:bCs/>
          <w:sz w:val="32"/>
          <w:szCs w:val="32"/>
          <w:rtl/>
          <w:lang w:bidi="ar-EG"/>
        </w:rPr>
        <w:t>احتمال تهرب الأشخاص الطبيعيين والاعتباريين من المسؤولية</w:t>
      </w:r>
      <w:r w:rsidRPr="008F73AC">
        <w:rPr>
          <w:rFonts w:ascii="Sakkal Majalla" w:hAnsi="Sakkal Majalla" w:cs="Sakkal Majalla"/>
          <w:sz w:val="32"/>
          <w:szCs w:val="32"/>
          <w:rtl/>
          <w:lang w:bidi="ar-EG"/>
        </w:rPr>
        <w:t>: إذ قد يؤدي منح الذكاء الاصطناعي شخصية قانونية مستقلة إلى محاولة المنتجين أو المطورين التنصل من المسؤولية عن الأضرار الناشئة عن أنظمتهم الذكية</w:t>
      </w:r>
      <w:r w:rsidR="00277152">
        <w:rPr>
          <w:rStyle w:val="ab"/>
          <w:rFonts w:ascii="Sakkal Majalla" w:hAnsi="Sakkal Majalla" w:cs="Sakkal Majalla"/>
          <w:sz w:val="32"/>
          <w:szCs w:val="32"/>
          <w:rtl/>
          <w:lang w:bidi="ar-EG"/>
        </w:rPr>
        <w:footnoteReference w:id="125"/>
      </w:r>
      <w:r w:rsidRPr="008F73AC">
        <w:rPr>
          <w:rFonts w:ascii="Sakkal Majalla" w:hAnsi="Sakkal Majalla" w:cs="Sakkal Majalla"/>
          <w:sz w:val="32"/>
          <w:szCs w:val="32"/>
          <w:rtl/>
          <w:lang w:bidi="ar-EG"/>
        </w:rPr>
        <w:t>.</w:t>
      </w:r>
    </w:p>
    <w:p w14:paraId="3B37D579" w14:textId="537CC5B6" w:rsidR="00336714" w:rsidRPr="00336714" w:rsidRDefault="00336714" w:rsidP="00200212">
      <w:pPr>
        <w:bidi/>
        <w:spacing w:line="360" w:lineRule="auto"/>
        <w:jc w:val="lowKashida"/>
        <w:rPr>
          <w:rFonts w:ascii="Sakkal Majalla" w:hAnsi="Sakkal Majalla" w:cs="Sakkal Majalla"/>
          <w:sz w:val="32"/>
          <w:szCs w:val="32"/>
          <w:lang w:bidi="ar-EG"/>
        </w:rPr>
      </w:pPr>
      <w:r w:rsidRPr="00336714">
        <w:rPr>
          <w:rFonts w:ascii="Sakkal Majalla" w:hAnsi="Sakkal Majalla" w:cs="Sakkal Majalla"/>
          <w:sz w:val="32"/>
          <w:szCs w:val="32"/>
          <w:rtl/>
          <w:lang w:bidi="ar-EG"/>
        </w:rPr>
        <w:t>أما فيما يتعلق بالنظام السعودي فلا يوجد في الوقت الراهن أي نص نظامي يمنح أنظمة الذكاء الاصطناعي شخصية قانونية مستقلة أو يعترف بما يسمى بالشخصية الإلكترونية كما أن القواعد العامة في نظام المعاملات المدنية السعودي تقوم على إسناد الحقوق والالتزامات إلى الأشخاص الطبيعيين أو الاعتباريين المعترف بهم نظامًا وبالرجوع إلى الأنظمة السعودية ذات الصلة، يتبين أن المنظم السعودي لا يزال يتعامل مع تطبيقات الذكاء الاصطناعي باعتبارها أدوات أو وسائل تقنية تقع المسؤولية عن أفعالها على الأشخاص القائمين على تصميمها أو تطويرها أو تشغيلها أو استخدامها</w:t>
      </w:r>
      <w:r w:rsidR="00A1336D">
        <w:rPr>
          <w:rStyle w:val="ab"/>
          <w:rFonts w:ascii="Sakkal Majalla" w:hAnsi="Sakkal Majalla" w:cs="Sakkal Majalla"/>
          <w:sz w:val="32"/>
          <w:szCs w:val="32"/>
          <w:rtl/>
          <w:lang w:bidi="ar-EG"/>
        </w:rPr>
        <w:footnoteReference w:id="126"/>
      </w:r>
      <w:r w:rsidRPr="00336714">
        <w:rPr>
          <w:rFonts w:ascii="Sakkal Majalla" w:hAnsi="Sakkal Majalla" w:cs="Sakkal Majalla"/>
          <w:sz w:val="32"/>
          <w:szCs w:val="32"/>
          <w:rtl/>
          <w:lang w:bidi="ar-EG"/>
        </w:rPr>
        <w:t>.</w:t>
      </w:r>
    </w:p>
    <w:p w14:paraId="4CE028D7" w14:textId="74B9C303" w:rsidR="008F73AC"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كما أن مبادئ الشريعة الإسلامية</w:t>
      </w:r>
      <w:r w:rsidR="008F73AC">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التي تمثل المصدر الأساس للتشريع في المملكة العربية السعودية ترتبط فيها المسؤولية القانونية بالشخص المكلف القادر على الإدراك والاختيار وتحمل التبعة</w:t>
      </w:r>
      <w:r w:rsidR="008F73AC">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 xml:space="preserve">الأمر الذي يجعل فكرة </w:t>
      </w:r>
      <w:r w:rsidRPr="00336714">
        <w:rPr>
          <w:rFonts w:ascii="Sakkal Majalla" w:hAnsi="Sakkal Majalla" w:cs="Sakkal Majalla"/>
          <w:sz w:val="32"/>
          <w:szCs w:val="32"/>
          <w:rtl/>
          <w:lang w:bidi="ar-EG"/>
        </w:rPr>
        <w:lastRenderedPageBreak/>
        <w:t>منح الذكاء الاصطناعي شخصية قانونية مستقلة تواجه تحديات فقهية وقانونية كبيرة في البيئة النظامية السعودية</w:t>
      </w:r>
      <w:r w:rsidR="00A1336D">
        <w:rPr>
          <w:rStyle w:val="ab"/>
          <w:rFonts w:ascii="Sakkal Majalla" w:hAnsi="Sakkal Majalla" w:cs="Sakkal Majalla"/>
          <w:sz w:val="32"/>
          <w:szCs w:val="32"/>
          <w:rtl/>
          <w:lang w:bidi="ar-EG"/>
        </w:rPr>
        <w:footnoteReference w:id="127"/>
      </w:r>
      <w:r w:rsidRPr="00336714">
        <w:rPr>
          <w:rFonts w:ascii="Sakkal Majalla" w:hAnsi="Sakkal Majalla" w:cs="Sakkal Majalla"/>
          <w:sz w:val="32"/>
          <w:szCs w:val="32"/>
          <w:rtl/>
          <w:lang w:bidi="ar-EG"/>
        </w:rPr>
        <w:t>.</w:t>
      </w:r>
    </w:p>
    <w:p w14:paraId="30C12D30" w14:textId="1F6558CD" w:rsidR="00336714" w:rsidRPr="00A1336D" w:rsidRDefault="00336714" w:rsidP="00200212">
      <w:pPr>
        <w:bidi/>
        <w:spacing w:line="360" w:lineRule="auto"/>
        <w:jc w:val="lowKashida"/>
        <w:rPr>
          <w:rFonts w:ascii="Sakkal Majalla" w:hAnsi="Sakkal Majalla" w:cs="Sakkal Majalla"/>
          <w:sz w:val="32"/>
          <w:szCs w:val="32"/>
          <w:lang w:bidi="ar-EG"/>
        </w:rPr>
      </w:pPr>
      <w:r w:rsidRPr="00A1336D">
        <w:rPr>
          <w:rFonts w:ascii="Sakkal Majalla" w:hAnsi="Sakkal Majalla" w:cs="Sakkal Majalla"/>
          <w:b/>
          <w:bCs/>
          <w:sz w:val="32"/>
          <w:szCs w:val="32"/>
          <w:u w:val="single"/>
          <w:rtl/>
          <w:lang w:bidi="ar-EG"/>
        </w:rPr>
        <w:t>وفي تقدير الباحث فإن الرأي الراجح</w:t>
      </w:r>
      <w:r w:rsidRPr="00336714">
        <w:rPr>
          <w:rFonts w:ascii="Sakkal Majalla" w:hAnsi="Sakkal Majalla" w:cs="Sakkal Majalla"/>
          <w:sz w:val="32"/>
          <w:szCs w:val="32"/>
          <w:rtl/>
          <w:lang w:bidi="ar-EG"/>
        </w:rPr>
        <w:t xml:space="preserve"> </w:t>
      </w:r>
      <w:r w:rsidRPr="00A1336D">
        <w:rPr>
          <w:rFonts w:ascii="Sakkal Majalla" w:hAnsi="Sakkal Majalla" w:cs="Sakkal Majalla"/>
          <w:sz w:val="32"/>
          <w:szCs w:val="32"/>
          <w:rtl/>
          <w:lang w:bidi="ar-EG"/>
        </w:rPr>
        <w:t>في الوقت الحاضر يتمثل في عدم الاعتراف للذكاء الاصطناعي بشخصية قانونية مستقلة، والاكتفاء بإخضاعه للقواعد العامة للمسؤولية المدنية مع تطوير هذه القواعد بما يتناسب مع الخصائص التقنية للأنظمة الذكية</w:t>
      </w:r>
      <w:r w:rsidR="008F73AC" w:rsidRPr="00A1336D">
        <w:rPr>
          <w:rFonts w:ascii="Sakkal Majalla" w:hAnsi="Sakkal Majalla" w:cs="Sakkal Majalla" w:hint="cs"/>
          <w:sz w:val="32"/>
          <w:szCs w:val="32"/>
          <w:rtl/>
          <w:lang w:bidi="ar-EG"/>
        </w:rPr>
        <w:t xml:space="preserve"> </w:t>
      </w:r>
      <w:r w:rsidRPr="00A1336D">
        <w:rPr>
          <w:rFonts w:ascii="Sakkal Majalla" w:hAnsi="Sakkal Majalla" w:cs="Sakkal Majalla"/>
          <w:sz w:val="32"/>
          <w:szCs w:val="32"/>
          <w:rtl/>
          <w:lang w:bidi="ar-EG"/>
        </w:rPr>
        <w:t>ويرجع ذلك إلى أن الذكاء الاصطناعي رغم ما يتمتع به من قدرات متقدمة في التعلم والتحليل واتخاذ القرار، لا يزال يفتقر إلى العناصر الجوهرية التي تقوم عليها الشخصية القانونية، وعلى رأسها الإرادة القانونية المستقلة والذمة المالية والأهلية القانونية</w:t>
      </w:r>
    </w:p>
    <w:p w14:paraId="326F2672" w14:textId="76CBBE21" w:rsidR="00336714" w:rsidRDefault="00336714" w:rsidP="00200212">
      <w:pPr>
        <w:bidi/>
        <w:spacing w:line="360" w:lineRule="auto"/>
        <w:jc w:val="lowKashida"/>
        <w:rPr>
          <w:rFonts w:ascii="Sakkal Majalla" w:hAnsi="Sakkal Majalla" w:cs="Sakkal Majalla"/>
          <w:sz w:val="32"/>
          <w:szCs w:val="32"/>
          <w:rtl/>
          <w:lang w:bidi="ar-EG"/>
        </w:rPr>
      </w:pPr>
      <w:r w:rsidRPr="00336714">
        <w:rPr>
          <w:rFonts w:ascii="Sakkal Majalla" w:hAnsi="Sakkal Majalla" w:cs="Sakkal Majalla"/>
          <w:sz w:val="32"/>
          <w:szCs w:val="32"/>
          <w:rtl/>
          <w:lang w:bidi="ar-EG"/>
        </w:rPr>
        <w:t>وعليه</w:t>
      </w:r>
      <w:r w:rsidR="008F73AC">
        <w:rPr>
          <w:rFonts w:ascii="Sakkal Majalla" w:hAnsi="Sakkal Majalla" w:cs="Sakkal Majalla" w:hint="cs"/>
          <w:sz w:val="32"/>
          <w:szCs w:val="32"/>
          <w:rtl/>
          <w:lang w:bidi="ar-EG"/>
        </w:rPr>
        <w:t xml:space="preserve"> </w:t>
      </w:r>
      <w:r w:rsidRPr="00336714">
        <w:rPr>
          <w:rFonts w:ascii="Sakkal Majalla" w:hAnsi="Sakkal Majalla" w:cs="Sakkal Majalla"/>
          <w:sz w:val="32"/>
          <w:szCs w:val="32"/>
          <w:rtl/>
          <w:lang w:bidi="ar-EG"/>
        </w:rPr>
        <w:t xml:space="preserve">فإن التكييف القانوني الأقرب للصواب في المرحلة الحالية </w:t>
      </w:r>
      <w:commentRangeStart w:id="9"/>
      <w:r w:rsidRPr="00336714">
        <w:rPr>
          <w:rFonts w:ascii="Sakkal Majalla" w:hAnsi="Sakkal Majalla" w:cs="Sakkal Majalla"/>
          <w:sz w:val="32"/>
          <w:szCs w:val="32"/>
          <w:rtl/>
          <w:lang w:bidi="ar-EG"/>
        </w:rPr>
        <w:t>يتمثل في اعتبار الذكاء الاصطناعي شيئًا قانونيًا متطورًا يخضع لرقابة الإنسان وإشرافه،</w:t>
      </w:r>
      <w:commentRangeEnd w:id="9"/>
      <w:r w:rsidR="002D63E8">
        <w:rPr>
          <w:rStyle w:val="ae"/>
          <w:rtl/>
        </w:rPr>
        <w:commentReference w:id="9"/>
      </w:r>
      <w:r w:rsidRPr="00336714">
        <w:rPr>
          <w:rFonts w:ascii="Sakkal Majalla" w:hAnsi="Sakkal Majalla" w:cs="Sakkal Majalla"/>
          <w:sz w:val="32"/>
          <w:szCs w:val="32"/>
          <w:rtl/>
          <w:lang w:bidi="ar-EG"/>
        </w:rPr>
        <w:t xml:space="preserve"> مع تحميل المسؤولية للأشخاص الطبيعيين أو الاعتباريين الذين يملكون سلطة التصميم أو التطوير أو التشغيل أو الاستخدام ويبدو أن هذا الاتجاه يحقق قدرًا أكبر من الاستقرار القانوني ويوفر حماية أفضل للمضرورين، إلى حين ظهور تنظيمات تشريعية خاصة تعالج بصورة أكثر دقة المسؤولية المدنية الناشئة عن أنظمة الذكاء الاصطناعي المتقدمة.</w:t>
      </w:r>
    </w:p>
    <w:p w14:paraId="4FABACE8" w14:textId="77777777" w:rsidR="00B32C7C" w:rsidRPr="00200212" w:rsidRDefault="00B32C7C">
      <w:pPr>
        <w:spacing w:line="278" w:lineRule="auto"/>
        <w:rPr>
          <w:rFonts w:ascii="Sakkal Majalla" w:hAnsi="Sakkal Majalla" w:cs="Sakkal Majalla"/>
          <w:b/>
          <w:bCs/>
          <w:sz w:val="32"/>
          <w:szCs w:val="32"/>
          <w:rtl/>
          <w:lang w:bidi="ar-EG"/>
        </w:rPr>
      </w:pPr>
      <w:r w:rsidRPr="00200212">
        <w:rPr>
          <w:rFonts w:ascii="Sakkal Majalla" w:hAnsi="Sakkal Majalla" w:cs="Sakkal Majalla"/>
          <w:b/>
          <w:bCs/>
          <w:sz w:val="32"/>
          <w:szCs w:val="32"/>
          <w:rtl/>
          <w:lang w:bidi="ar-EG"/>
        </w:rPr>
        <w:br w:type="page"/>
      </w:r>
    </w:p>
    <w:p w14:paraId="4BB5EE3C" w14:textId="79FBE5CC" w:rsidR="0044569C" w:rsidRPr="002936BF" w:rsidRDefault="0044569C" w:rsidP="00B32C7C">
      <w:pPr>
        <w:bidi/>
        <w:spacing w:line="360" w:lineRule="auto"/>
        <w:jc w:val="center"/>
        <w:rPr>
          <w:rFonts w:ascii="Sakkal Majalla" w:hAnsi="Sakkal Majalla" w:cs="Sakkal Majalla"/>
          <w:b/>
          <w:bCs/>
          <w:sz w:val="32"/>
          <w:szCs w:val="32"/>
          <w:u w:val="single"/>
          <w:lang w:bidi="ar-EG"/>
        </w:rPr>
      </w:pPr>
      <w:commentRangeStart w:id="10"/>
      <w:r w:rsidRPr="008F3510">
        <w:rPr>
          <w:rFonts w:ascii="Sakkal Majalla" w:hAnsi="Sakkal Majalla" w:cs="Sakkal Majalla"/>
          <w:b/>
          <w:bCs/>
          <w:sz w:val="32"/>
          <w:szCs w:val="32"/>
          <w:u w:val="single"/>
          <w:rtl/>
          <w:lang w:bidi="ar-EG"/>
        </w:rPr>
        <w:lastRenderedPageBreak/>
        <w:t>المبحث الثاني: أنواع المسؤولية المدنية المنطبقة</w:t>
      </w:r>
      <w:commentRangeEnd w:id="10"/>
      <w:r w:rsidR="001972C5">
        <w:rPr>
          <w:rStyle w:val="ae"/>
          <w:rtl/>
        </w:rPr>
        <w:commentReference w:id="10"/>
      </w:r>
    </w:p>
    <w:p w14:paraId="2DEC8670" w14:textId="05B21CF1" w:rsidR="008F3510" w:rsidRPr="008F3510" w:rsidRDefault="008F3510" w:rsidP="008F3510">
      <w:pPr>
        <w:bidi/>
        <w:spacing w:line="360" w:lineRule="auto"/>
        <w:jc w:val="lowKashida"/>
        <w:rPr>
          <w:rFonts w:ascii="Sakkal Majalla" w:hAnsi="Sakkal Majalla" w:cs="Sakkal Majalla"/>
          <w:sz w:val="32"/>
          <w:szCs w:val="32"/>
          <w:lang w:bidi="ar-EG"/>
        </w:rPr>
      </w:pPr>
      <w:r w:rsidRPr="008F3510">
        <w:rPr>
          <w:rFonts w:ascii="Sakkal Majalla" w:hAnsi="Sakkal Majalla" w:cs="Sakkal Majalla"/>
          <w:sz w:val="32"/>
          <w:szCs w:val="32"/>
          <w:rtl/>
          <w:lang w:bidi="ar-EG"/>
        </w:rPr>
        <w:t>أدى التطور المتسارع لتطبيقات الذكاء الاصطناعي إلى اتساع نطاق الأضرار التي قد تنشأ عن استخدام الأنظمة الذكية، سواء بسبب أخطاء البرمجة أو التشغيل أو نتيجة القرارات الصادرة عن هذه الأنظمة وقد أثار ذلك تساؤلات قانونية مهمة حول نوع المسؤولية المدنية الواجبة التطبيق عند وقوع الضرر، ومدى قدرة القواعد التقليدية للمسؤولية المدنية على استيعاب الخصائص المميزة للذكاء الاصطناعي.</w:t>
      </w:r>
    </w:p>
    <w:p w14:paraId="7E416E80" w14:textId="21463A25" w:rsidR="008F3510" w:rsidRPr="008F3510" w:rsidRDefault="008F3510" w:rsidP="008F3510">
      <w:pPr>
        <w:bidi/>
        <w:spacing w:line="360" w:lineRule="auto"/>
        <w:jc w:val="lowKashida"/>
        <w:rPr>
          <w:rFonts w:ascii="Sakkal Majalla" w:hAnsi="Sakkal Majalla" w:cs="Sakkal Majalla"/>
          <w:sz w:val="32"/>
          <w:szCs w:val="32"/>
          <w:lang w:bidi="ar-EG"/>
        </w:rPr>
      </w:pPr>
      <w:r w:rsidRPr="008F3510">
        <w:rPr>
          <w:rFonts w:ascii="Sakkal Majalla" w:hAnsi="Sakkal Majalla" w:cs="Sakkal Majalla"/>
          <w:sz w:val="32"/>
          <w:szCs w:val="32"/>
          <w:rtl/>
          <w:lang w:bidi="ar-EG"/>
        </w:rPr>
        <w:t>وتتحدد طبيعة المسؤولية المدنية بحسب العلاقة القانونية التي تربط بين أطراف النزاع، فقد تنشأ المسؤولية في إطار علاقة تعاقدية قائمة بين الأطراف فتكون مسؤولية عقدية، وقد تقع الأضرار خارج نطاق أي رابطة تعاقدية فتخضع لأحكام المسؤولية التقصيرية</w:t>
      </w:r>
      <w:r w:rsidR="00E22E83">
        <w:rPr>
          <w:rFonts w:ascii="Sakkal Majalla" w:hAnsi="Sakkal Majalla" w:cs="Sakkal Majalla" w:hint="cs"/>
          <w:sz w:val="32"/>
          <w:szCs w:val="32"/>
          <w:rtl/>
          <w:lang w:bidi="ar-EG"/>
        </w:rPr>
        <w:t xml:space="preserve"> </w:t>
      </w:r>
      <w:r w:rsidRPr="008F3510">
        <w:rPr>
          <w:rFonts w:ascii="Sakkal Majalla" w:hAnsi="Sakkal Majalla" w:cs="Sakkal Majalla"/>
          <w:sz w:val="32"/>
          <w:szCs w:val="32"/>
          <w:rtl/>
          <w:lang w:bidi="ar-EG"/>
        </w:rPr>
        <w:t>وتزداد أهمية هذه التفرقة لما يترتب عليها من آثار قانونية تتعلق بأركان المسؤولية وعبء الإثبات ونطاق التعويض</w:t>
      </w:r>
      <w:r w:rsidR="00E22E83">
        <w:rPr>
          <w:rStyle w:val="ab"/>
          <w:rFonts w:ascii="Sakkal Majalla" w:hAnsi="Sakkal Majalla" w:cs="Sakkal Majalla"/>
          <w:sz w:val="32"/>
          <w:szCs w:val="32"/>
          <w:rtl/>
          <w:lang w:bidi="ar-EG"/>
        </w:rPr>
        <w:footnoteReference w:id="128"/>
      </w:r>
      <w:r w:rsidRPr="008F3510">
        <w:rPr>
          <w:rFonts w:ascii="Sakkal Majalla" w:hAnsi="Sakkal Majalla" w:cs="Sakkal Majalla"/>
          <w:sz w:val="32"/>
          <w:szCs w:val="32"/>
          <w:rtl/>
          <w:lang w:bidi="ar-EG"/>
        </w:rPr>
        <w:t>.</w:t>
      </w:r>
    </w:p>
    <w:p w14:paraId="3752B8CA" w14:textId="1E316E24" w:rsidR="0032211B" w:rsidRDefault="008F3510" w:rsidP="008F3510">
      <w:pPr>
        <w:bidi/>
        <w:spacing w:line="360" w:lineRule="auto"/>
        <w:jc w:val="lowKashida"/>
        <w:rPr>
          <w:rFonts w:ascii="Sakkal Majalla" w:hAnsi="Sakkal Majalla" w:cs="Sakkal Majalla"/>
          <w:sz w:val="32"/>
          <w:szCs w:val="32"/>
          <w:rtl/>
          <w:lang w:bidi="ar-EG"/>
        </w:rPr>
      </w:pPr>
      <w:r w:rsidRPr="008F3510">
        <w:rPr>
          <w:rFonts w:ascii="Sakkal Majalla" w:hAnsi="Sakkal Majalla" w:cs="Sakkal Majalla"/>
          <w:sz w:val="32"/>
          <w:szCs w:val="32"/>
          <w:rtl/>
          <w:lang w:bidi="ar-EG"/>
        </w:rPr>
        <w:t>ومن ثم تقتضي دراسة المسؤولية المدنية عن أفعال الذكاء الاصطناعي بيان صور المسؤولية العقدية وأحكامها، ثم المسؤولية التقصيرية وتطبيقاتها في هذا المجال، مع إجراء مقارنة بينهما للوقوف على الأساس القانوني الأكثر ملاءمة للأضرار الناشئة عن الأنظمة الذكية</w:t>
      </w:r>
      <w:r w:rsidR="00E22E83">
        <w:rPr>
          <w:rStyle w:val="ab"/>
          <w:rFonts w:ascii="Sakkal Majalla" w:hAnsi="Sakkal Majalla" w:cs="Sakkal Majalla"/>
          <w:sz w:val="32"/>
          <w:szCs w:val="32"/>
          <w:rtl/>
          <w:lang w:bidi="ar-EG"/>
        </w:rPr>
        <w:footnoteReference w:id="129"/>
      </w:r>
      <w:r w:rsidR="0032211B" w:rsidRPr="0032211B">
        <w:rPr>
          <w:rFonts w:ascii="Sakkal Majalla" w:hAnsi="Sakkal Majalla" w:cs="Sakkal Majalla"/>
          <w:sz w:val="32"/>
          <w:szCs w:val="32"/>
          <w:rtl/>
          <w:lang w:bidi="ar-EG"/>
        </w:rPr>
        <w:t>.</w:t>
      </w:r>
    </w:p>
    <w:p w14:paraId="0231124A" w14:textId="7335DD9C" w:rsidR="002936BF" w:rsidRPr="0032211B" w:rsidRDefault="002936BF" w:rsidP="00EE15D7">
      <w:pPr>
        <w:bidi/>
        <w:spacing w:line="360" w:lineRule="auto"/>
        <w:jc w:val="lowKashida"/>
        <w:rPr>
          <w:rFonts w:ascii="Sakkal Majalla" w:hAnsi="Sakkal Majalla" w:cs="Sakkal Majalla"/>
          <w:b/>
          <w:bCs/>
          <w:sz w:val="32"/>
          <w:szCs w:val="32"/>
          <w:u w:val="single"/>
          <w:lang w:bidi="ar-EG"/>
        </w:rPr>
      </w:pPr>
      <w:r w:rsidRPr="0032211B">
        <w:rPr>
          <w:rFonts w:ascii="Sakkal Majalla" w:hAnsi="Sakkal Majalla" w:cs="Sakkal Majalla"/>
          <w:b/>
          <w:bCs/>
          <w:sz w:val="32"/>
          <w:szCs w:val="32"/>
          <w:u w:val="single"/>
          <w:rtl/>
          <w:lang w:bidi="ar-EG"/>
        </w:rPr>
        <w:t>المطلب الأول: المسؤولية العقدية الناشئة عن استخدام أنظمة الذكاء الاصطناعي</w:t>
      </w:r>
      <w:r w:rsidR="0032211B" w:rsidRPr="0032211B">
        <w:rPr>
          <w:rFonts w:ascii="Sakkal Majalla" w:hAnsi="Sakkal Majalla" w:cs="Sakkal Majalla" w:hint="cs"/>
          <w:b/>
          <w:bCs/>
          <w:sz w:val="32"/>
          <w:szCs w:val="32"/>
          <w:u w:val="single"/>
          <w:rtl/>
          <w:lang w:bidi="ar-EG"/>
        </w:rPr>
        <w:t>.</w:t>
      </w:r>
    </w:p>
    <w:p w14:paraId="0E588611" w14:textId="520E0576" w:rsidR="0032211B" w:rsidRPr="0032211B"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 xml:space="preserve">تمثل المسؤولية العقدية إحدى أهم صور المسؤولية المدنية التي يمكن أن تثور في مجال الذكاء الاصطناعي، وذلك نظرًا لارتباط معظم تطبيقات هذه التقنية بعلاقات تعاقدية متعددة تشمل عقود التطوير والبرمجة، </w:t>
      </w:r>
      <w:r w:rsidRPr="0032211B">
        <w:rPr>
          <w:rFonts w:ascii="Sakkal Majalla" w:hAnsi="Sakkal Majalla" w:cs="Sakkal Majalla"/>
          <w:sz w:val="32"/>
          <w:szCs w:val="32"/>
          <w:rtl/>
          <w:lang w:bidi="ar-EG"/>
        </w:rPr>
        <w:lastRenderedPageBreak/>
        <w:t>وعقود التوريد والتشغيل، وعقود الترخيص، وعقود تقديم الخدمات السحابية والرقمية</w:t>
      </w:r>
      <w:r w:rsidR="00136344">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ويترتب على هذه العلاقات التزامات متبادلة بين الأطراف، بحيث يؤدي الإخلال بأي من هذه الالتزامات إلى قيام المسؤولية العقدية متى ترتب على ذلك ضرر للطرف الآخر</w:t>
      </w:r>
      <w:r w:rsidR="00E22E83">
        <w:rPr>
          <w:rStyle w:val="ab"/>
          <w:rFonts w:ascii="Sakkal Majalla" w:hAnsi="Sakkal Majalla" w:cs="Sakkal Majalla"/>
          <w:sz w:val="32"/>
          <w:szCs w:val="32"/>
          <w:rtl/>
          <w:lang w:bidi="ar-EG"/>
        </w:rPr>
        <w:footnoteReference w:id="130"/>
      </w:r>
      <w:r w:rsidRPr="0032211B">
        <w:rPr>
          <w:rFonts w:ascii="Sakkal Majalla" w:hAnsi="Sakkal Majalla" w:cs="Sakkal Majalla"/>
          <w:sz w:val="32"/>
          <w:szCs w:val="32"/>
          <w:rtl/>
          <w:lang w:bidi="ar-EG"/>
        </w:rPr>
        <w:t>.</w:t>
      </w:r>
    </w:p>
    <w:p w14:paraId="4C844550" w14:textId="706FE5B7" w:rsidR="0032211B" w:rsidRPr="0032211B" w:rsidRDefault="0032211B" w:rsidP="008F3510">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وتزداد أهمية المسؤولية العقدية في مجال الذكاء الاصطناعي بسبب الطبيعة التقنية المعقدة لهذه الأنظمة، وما قد ينشأ عنها من أخطاء أو أعطال أو قصور في الأداء قد يؤدي إلى إلحاق أضرار مادية أو مالية بالمستفيدين منها</w:t>
      </w:r>
      <w:r w:rsidR="00136344">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كما أن تعدد الأطراف المتدخلة في إنتاج وتشغيل الأنظمة الذكية، مثل المطورين والموردين ومزودي الخدمات التقنية، يثير العديد من الإشكالات المتعلقة بتحديد الطرف المسؤول عن الإخلال التعاقدي وآثار ذلك على حق المضرور في المطالبة بالتعويض.</w:t>
      </w:r>
    </w:p>
    <w:p w14:paraId="3CFA8E67" w14:textId="0963E7E8" w:rsidR="0032211B" w:rsidRDefault="0032211B" w:rsidP="008F3510">
      <w:pPr>
        <w:bidi/>
        <w:spacing w:line="360" w:lineRule="auto"/>
        <w:jc w:val="lowKashida"/>
        <w:rPr>
          <w:rFonts w:ascii="Sakkal Majalla" w:hAnsi="Sakkal Majalla" w:cs="Sakkal Majalla"/>
          <w:sz w:val="32"/>
          <w:szCs w:val="32"/>
          <w:rtl/>
          <w:lang w:bidi="ar-EG"/>
        </w:rPr>
      </w:pPr>
      <w:r w:rsidRPr="0032211B">
        <w:rPr>
          <w:rFonts w:ascii="Sakkal Majalla" w:hAnsi="Sakkal Majalla" w:cs="Sakkal Majalla"/>
          <w:sz w:val="32"/>
          <w:szCs w:val="32"/>
          <w:rtl/>
          <w:lang w:bidi="ar-EG"/>
        </w:rPr>
        <w:t>ومن ثم تقتضي دراسة المسؤولية العقدية في مجال الذكاء الاصطناعي بيان مفهوم هذه المسؤولية والأساس القانوني الذي تقوم عليه، والشروط اللازمة لانعقادها، ثم بحث تطبيقاتها العملية على العقود المرتبطة بالأنظمة الذكية، مع توضيح مسؤولية كل من المطور والمورد ومزود الخدمة، وصولًا إلى بيان صور الإخلال العقدي وآثاره القانونية والتعويض المترتب عليه.</w:t>
      </w:r>
    </w:p>
    <w:p w14:paraId="2F974F91" w14:textId="40BEA82F" w:rsidR="002936BF" w:rsidRPr="0032211B" w:rsidRDefault="002936BF" w:rsidP="00EE15D7">
      <w:pPr>
        <w:bidi/>
        <w:spacing w:line="360" w:lineRule="auto"/>
        <w:jc w:val="lowKashida"/>
        <w:rPr>
          <w:rFonts w:ascii="Sakkal Majalla" w:hAnsi="Sakkal Majalla" w:cs="Sakkal Majalla"/>
          <w:b/>
          <w:bCs/>
          <w:sz w:val="32"/>
          <w:szCs w:val="32"/>
          <w:lang w:bidi="ar-EG"/>
        </w:rPr>
      </w:pPr>
      <w:r w:rsidRPr="0032211B">
        <w:rPr>
          <w:rFonts w:ascii="Sakkal Majalla" w:hAnsi="Sakkal Majalla" w:cs="Sakkal Majalla"/>
          <w:b/>
          <w:bCs/>
          <w:sz w:val="32"/>
          <w:szCs w:val="32"/>
          <w:rtl/>
          <w:lang w:bidi="ar-EG"/>
        </w:rPr>
        <w:t>الفرع الأول: ماهية المسؤولية العقدية وشروط قيامها</w:t>
      </w:r>
      <w:r w:rsidR="0032211B">
        <w:rPr>
          <w:rFonts w:ascii="Sakkal Majalla" w:hAnsi="Sakkal Majalla" w:cs="Sakkal Majalla" w:hint="cs"/>
          <w:b/>
          <w:bCs/>
          <w:sz w:val="32"/>
          <w:szCs w:val="32"/>
          <w:rtl/>
          <w:lang w:bidi="ar-EG"/>
        </w:rPr>
        <w:t>.</w:t>
      </w:r>
    </w:p>
    <w:p w14:paraId="69B9C283" w14:textId="3B90E53E"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 xml:space="preserve">تعد المسؤولية العقدية أحد أهم أنواع المسؤولية المدنية، وتقوم عندما يُخل أحد طرفي العقد بالتزام ناشئ عن علاقة تعاقدية صحيحة، فيترتب على هذا الإخلال إلحاق ضرر بالطرف الآخر يستوجب التعويض </w:t>
      </w:r>
      <w:r w:rsidRPr="0032211B">
        <w:rPr>
          <w:rFonts w:ascii="Sakkal Majalla" w:hAnsi="Sakkal Majalla" w:cs="Sakkal Majalla"/>
          <w:sz w:val="32"/>
          <w:szCs w:val="32"/>
          <w:rtl/>
          <w:lang w:bidi="ar-EG"/>
        </w:rPr>
        <w:lastRenderedPageBreak/>
        <w:t>وتستند هذه المسؤولية إلى مبدأ القوة الملزمة للعقد، الذي يقتضي احترام الالتزامات التي ارتضاها المتعاقدان بإرادتهما الحرة، وعدم جواز التنصل منها أو الإخلال بها دون مبرر مشروع</w:t>
      </w:r>
      <w:r w:rsidR="00E22E83">
        <w:rPr>
          <w:rStyle w:val="ab"/>
          <w:rFonts w:ascii="Sakkal Majalla" w:hAnsi="Sakkal Majalla" w:cs="Sakkal Majalla"/>
          <w:sz w:val="32"/>
          <w:szCs w:val="32"/>
          <w:rtl/>
          <w:lang w:bidi="ar-EG"/>
        </w:rPr>
        <w:footnoteReference w:id="131"/>
      </w:r>
      <w:r w:rsidRPr="0032211B">
        <w:rPr>
          <w:rFonts w:ascii="Sakkal Majalla" w:hAnsi="Sakkal Majalla" w:cs="Sakkal Majalla"/>
          <w:sz w:val="32"/>
          <w:szCs w:val="32"/>
          <w:rtl/>
          <w:lang w:bidi="ar-EG"/>
        </w:rPr>
        <w:t>.</w:t>
      </w:r>
    </w:p>
    <w:p w14:paraId="2E25444A" w14:textId="1CD611F3" w:rsidR="0032211B" w:rsidRPr="0032211B"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ويقصد بالمسؤولية العقدية الجزاء القانوني المترتب على إخلال المدين بتنفيذ التزام تعاقدي نشأ بموجب عقد صحيح، مما يؤدي إلى إلحاق ضرر بالدائن ويمنحه الحق في المطالبة بالتعويض ومن ثم فإن نطاق المسؤولية العقدية يقتصر على الأطراف المرتبطة بالعقد، بخلاف المسؤولية التقصيرية التي تقوم خارج إطار العلاقة التعاقدية</w:t>
      </w:r>
      <w:r w:rsidR="00E22E83">
        <w:rPr>
          <w:rStyle w:val="ab"/>
          <w:rFonts w:ascii="Sakkal Majalla" w:hAnsi="Sakkal Majalla" w:cs="Sakkal Majalla"/>
          <w:sz w:val="32"/>
          <w:szCs w:val="32"/>
          <w:rtl/>
          <w:lang w:bidi="ar-EG"/>
        </w:rPr>
        <w:footnoteReference w:id="132"/>
      </w:r>
      <w:r w:rsidRPr="0032211B">
        <w:rPr>
          <w:rFonts w:ascii="Sakkal Majalla" w:hAnsi="Sakkal Majalla" w:cs="Sakkal Majalla"/>
          <w:sz w:val="32"/>
          <w:szCs w:val="32"/>
          <w:rtl/>
          <w:lang w:bidi="ar-EG"/>
        </w:rPr>
        <w:t>.</w:t>
      </w:r>
    </w:p>
    <w:p w14:paraId="777606F8" w14:textId="2ADCEF5E"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ويتمثل الأساس القانوني للمسؤولية العقدية في مبدأ "العقد شريعة المتعاقدين"، وهو مبدأ مستقر في مختلف الأنظمة القانونية الحديثة</w:t>
      </w:r>
      <w:r w:rsidR="00E22E83">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وقد أخذ المنظم السعودي بهذا المبدأ صراحة في المادة (41) من نظام المعاملات المدنية السعودي التي نصت على أن: «العقد شريعة المتعاقدين، فلا يجوز نقضه ولا تعديله إلا باتفاق طرفيه أو بمقتضى نص نظامي»</w:t>
      </w:r>
      <w:r w:rsidR="00E22E83">
        <w:rPr>
          <w:rFonts w:ascii="Sakkal Majalla" w:hAnsi="Sakkal Majalla" w:cs="Sakkal Majalla" w:hint="cs"/>
          <w:sz w:val="32"/>
          <w:szCs w:val="32"/>
          <w:rtl/>
          <w:lang w:bidi="ar-EG"/>
        </w:rPr>
        <w:t xml:space="preserve"> </w:t>
      </w:r>
      <w:r w:rsidR="00E22E83">
        <w:rPr>
          <w:rStyle w:val="ab"/>
          <w:rFonts w:ascii="Sakkal Majalla" w:hAnsi="Sakkal Majalla" w:cs="Sakkal Majalla"/>
          <w:sz w:val="32"/>
          <w:szCs w:val="32"/>
          <w:rtl/>
          <w:lang w:bidi="ar-EG"/>
        </w:rPr>
        <w:footnoteReference w:id="133"/>
      </w:r>
      <w:r w:rsidRPr="0032211B">
        <w:rPr>
          <w:rFonts w:ascii="Sakkal Majalla" w:hAnsi="Sakkal Majalla" w:cs="Sakkal Majalla"/>
          <w:sz w:val="32"/>
          <w:szCs w:val="32"/>
          <w:rtl/>
          <w:lang w:bidi="ar-EG"/>
        </w:rPr>
        <w:t xml:space="preserve"> ويؤكد هذا النص أن الالتزامات الناشئة عن العقد تتمتع بقوة ملزمة، وأن الإخلال بها يرتب المسؤولية القانونية على من أخل بها.</w:t>
      </w:r>
    </w:p>
    <w:p w14:paraId="528FDC6E" w14:textId="381CE47E"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كما نصت المادة (107) من نظام المعاملات المدنية على أن المدين يكون ملزمًا بتنفيذ التزامه وفقًا لما اشتمل عليه العقد وبطريقة تتفق مع ما يوجبه حسن النية</w:t>
      </w:r>
      <w:r w:rsidR="00E22E83">
        <w:rPr>
          <w:rStyle w:val="ab"/>
          <w:rFonts w:ascii="Sakkal Majalla" w:hAnsi="Sakkal Majalla" w:cs="Sakkal Majalla"/>
          <w:sz w:val="32"/>
          <w:szCs w:val="32"/>
          <w:rtl/>
          <w:lang w:bidi="ar-EG"/>
        </w:rPr>
        <w:footnoteReference w:id="134"/>
      </w:r>
      <w:r w:rsidRPr="0032211B">
        <w:rPr>
          <w:rFonts w:ascii="Sakkal Majalla" w:hAnsi="Sakkal Majalla" w:cs="Sakkal Majalla"/>
          <w:sz w:val="32"/>
          <w:szCs w:val="32"/>
          <w:rtl/>
          <w:lang w:bidi="ar-EG"/>
        </w:rPr>
        <w:t>، الأمر الذي يعكس اتساع نطاق الالتزام التعاقدي ليشمل ليس فقط ما ورد صراحة في العقد، وإنما أيضًا ما تقتضيه طبيعة التعامل وحسن النية في تنفيذ الالتزامات.</w:t>
      </w:r>
    </w:p>
    <w:p w14:paraId="7D60B52A" w14:textId="45322BCD"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lastRenderedPageBreak/>
        <w:t>ولا تقوم المسؤولية العقدية إلا بتوافر مجموعة من الشروط الأساسية التي استقر عليها الفقه والقضاء، وتتمثل فيما يأتي:</w:t>
      </w:r>
    </w:p>
    <w:p w14:paraId="60C290E1" w14:textId="5916E279" w:rsidR="0032211B" w:rsidRPr="00136344" w:rsidRDefault="0032211B" w:rsidP="00EE15D7">
      <w:pPr>
        <w:bidi/>
        <w:spacing w:line="360" w:lineRule="auto"/>
        <w:jc w:val="lowKashida"/>
        <w:rPr>
          <w:rFonts w:ascii="Sakkal Majalla" w:hAnsi="Sakkal Majalla" w:cs="Sakkal Majalla"/>
          <w:b/>
          <w:bCs/>
          <w:sz w:val="32"/>
          <w:szCs w:val="32"/>
          <w:lang w:bidi="ar-EG"/>
        </w:rPr>
      </w:pPr>
      <w:r w:rsidRPr="00136344">
        <w:rPr>
          <w:rFonts w:ascii="Sakkal Majalla" w:hAnsi="Sakkal Majalla" w:cs="Sakkal Majalla"/>
          <w:b/>
          <w:bCs/>
          <w:sz w:val="32"/>
          <w:szCs w:val="32"/>
          <w:rtl/>
          <w:lang w:bidi="ar-EG"/>
        </w:rPr>
        <w:t>1- وجود عقد صحيح</w:t>
      </w:r>
      <w:r w:rsidR="00136344">
        <w:rPr>
          <w:rFonts w:ascii="Sakkal Majalla" w:hAnsi="Sakkal Majalla" w:cs="Sakkal Majalla" w:hint="cs"/>
          <w:b/>
          <w:bCs/>
          <w:sz w:val="32"/>
          <w:szCs w:val="32"/>
          <w:rtl/>
          <w:lang w:bidi="ar-EG"/>
        </w:rPr>
        <w:t xml:space="preserve"> : </w:t>
      </w:r>
      <w:r w:rsidRPr="0032211B">
        <w:rPr>
          <w:rFonts w:ascii="Sakkal Majalla" w:hAnsi="Sakkal Majalla" w:cs="Sakkal Majalla"/>
          <w:sz w:val="32"/>
          <w:szCs w:val="32"/>
          <w:rtl/>
          <w:lang w:bidi="ar-EG"/>
        </w:rPr>
        <w:t>يشترط لقيام المسؤولية العقدية وجود عقد صحيح ومستوفٍ لأركانه وشروطه النظامية فإذا كان العقد باطلًا أو معدومًا فلا مجال للحديث عن مسؤولية عقدية، وإنما قد تثور مسؤولية تقصيرية إذا توافرت شروطها ويعد العقد المصدر المباشر للالتزام الذي يترتب على الإخلال به قيام المسؤولية العقدية، ولذلك فإن وجود رابطة تعاقدية صحيحة يمثل الشرط الأول والأساسي لهذه المسؤولية</w:t>
      </w:r>
      <w:r w:rsidR="00E22E83">
        <w:rPr>
          <w:rStyle w:val="ab"/>
          <w:rFonts w:ascii="Sakkal Majalla" w:hAnsi="Sakkal Majalla" w:cs="Sakkal Majalla"/>
          <w:sz w:val="32"/>
          <w:szCs w:val="32"/>
          <w:rtl/>
          <w:lang w:bidi="ar-EG"/>
        </w:rPr>
        <w:footnoteReference w:id="135"/>
      </w:r>
      <w:r w:rsidRPr="0032211B">
        <w:rPr>
          <w:rFonts w:ascii="Sakkal Majalla" w:hAnsi="Sakkal Majalla" w:cs="Sakkal Majalla"/>
          <w:sz w:val="32"/>
          <w:szCs w:val="32"/>
          <w:rtl/>
          <w:lang w:bidi="ar-EG"/>
        </w:rPr>
        <w:t>.</w:t>
      </w:r>
    </w:p>
    <w:p w14:paraId="7566D13D" w14:textId="6A3EA2AF" w:rsidR="0032211B" w:rsidRPr="00136344"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وتزداد أهمية هذا الشرط في مجال الذكاء الاصطناعي، حيث تنشأ العديد من العلاقات القانونية بموجب عقود تطوير البرمجيات، وعقود الترخيص باستخدام الأنظمة الذكية، وعقود الحوسبة السحابية، وعقود تقديم الخدمات التقنية، الأمر الذي يجعل العقد المصدر الرئيس للحقوق والالتزامات بين الأطراف.</w:t>
      </w:r>
    </w:p>
    <w:p w14:paraId="7CAB2FA9" w14:textId="29707D94" w:rsidR="0032211B" w:rsidRPr="00EE15D7" w:rsidRDefault="0032211B" w:rsidP="00EE15D7">
      <w:pPr>
        <w:bidi/>
        <w:spacing w:line="360" w:lineRule="auto"/>
        <w:jc w:val="lowKashida"/>
        <w:rPr>
          <w:rFonts w:ascii="Sakkal Majalla" w:hAnsi="Sakkal Majalla" w:cs="Sakkal Majalla"/>
          <w:b/>
          <w:bCs/>
          <w:sz w:val="32"/>
          <w:szCs w:val="32"/>
          <w:lang w:bidi="ar-EG"/>
        </w:rPr>
      </w:pPr>
      <w:r w:rsidRPr="00136344">
        <w:rPr>
          <w:rFonts w:ascii="Sakkal Majalla" w:hAnsi="Sakkal Majalla" w:cs="Sakkal Majalla"/>
          <w:b/>
          <w:bCs/>
          <w:sz w:val="32"/>
          <w:szCs w:val="32"/>
          <w:rtl/>
          <w:lang w:bidi="ar-EG"/>
        </w:rPr>
        <w:t>2- الإخلال بالتزام تعاقدي</w:t>
      </w:r>
      <w:r w:rsidR="00136344">
        <w:rPr>
          <w:rFonts w:ascii="Sakkal Majalla" w:hAnsi="Sakkal Majalla" w:cs="Sakkal Majalla" w:hint="cs"/>
          <w:b/>
          <w:bCs/>
          <w:sz w:val="32"/>
          <w:szCs w:val="32"/>
          <w:rtl/>
          <w:lang w:bidi="ar-EG"/>
        </w:rPr>
        <w:t xml:space="preserve"> : </w:t>
      </w:r>
      <w:r w:rsidRPr="0032211B">
        <w:rPr>
          <w:rFonts w:ascii="Sakkal Majalla" w:hAnsi="Sakkal Majalla" w:cs="Sakkal Majalla"/>
          <w:sz w:val="32"/>
          <w:szCs w:val="32"/>
          <w:rtl/>
          <w:lang w:bidi="ar-EG"/>
        </w:rPr>
        <w:t>لا يكفي وجود العقد وحده لقيام المسؤولية، بل يجب أن يثبت إخلال أحد المتعاقدين بالتزام ناشئ عنه</w:t>
      </w:r>
      <w:r w:rsidR="008F3510">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وقد يتمثل الإخلال في الامتناع الكلي عن تنفيذ الالتزام، أو التأخر في التنفيذ، أو التنفيذ المعيب أو غير المطابق للمواصفات المتفق عليها</w:t>
      </w:r>
      <w:r w:rsidR="00E22E83">
        <w:rPr>
          <w:rStyle w:val="ab"/>
          <w:rFonts w:ascii="Sakkal Majalla" w:hAnsi="Sakkal Majalla" w:cs="Sakkal Majalla"/>
          <w:sz w:val="32"/>
          <w:szCs w:val="32"/>
          <w:rtl/>
          <w:lang w:bidi="ar-EG"/>
        </w:rPr>
        <w:footnoteReference w:id="136"/>
      </w:r>
      <w:r w:rsidRPr="0032211B">
        <w:rPr>
          <w:rFonts w:ascii="Sakkal Majalla" w:hAnsi="Sakkal Majalla" w:cs="Sakkal Majalla"/>
          <w:sz w:val="32"/>
          <w:szCs w:val="32"/>
          <w:rtl/>
          <w:lang w:bidi="ar-EG"/>
        </w:rPr>
        <w:t>.</w:t>
      </w:r>
    </w:p>
    <w:p w14:paraId="7A9FCE3B" w14:textId="1351AF31" w:rsidR="0032211B" w:rsidRPr="0032211B" w:rsidRDefault="0032211B" w:rsidP="00EE15D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وفي عقود الذكاء الاصطناعي قد يظهر الإخلال التعاقدي في صور متعددة، منها:</w:t>
      </w:r>
    </w:p>
    <w:p w14:paraId="5FB795E2" w14:textId="77777777" w:rsidR="0032211B" w:rsidRPr="00EE15D7" w:rsidRDefault="0032211B" w:rsidP="00EE15D7">
      <w:pPr>
        <w:pStyle w:val="a6"/>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t>تسليم نظام ذكاء اصطناعي غير مطابق للمواصفات المتفق عليها.</w:t>
      </w:r>
    </w:p>
    <w:p w14:paraId="20FDE109" w14:textId="77777777" w:rsidR="0032211B" w:rsidRPr="00EE15D7" w:rsidRDefault="0032211B" w:rsidP="00EE15D7">
      <w:pPr>
        <w:pStyle w:val="a6"/>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t>وجود عيوب برمجية تؤثر في كفاءة النظام.</w:t>
      </w:r>
    </w:p>
    <w:p w14:paraId="46AED941" w14:textId="77777777" w:rsidR="0032211B" w:rsidRPr="00EE15D7" w:rsidRDefault="0032211B" w:rsidP="00EE15D7">
      <w:pPr>
        <w:pStyle w:val="a6"/>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t>فشل النظام في تحقيق النتائج المتفق عليها تعاقديًا.</w:t>
      </w:r>
    </w:p>
    <w:p w14:paraId="3CD17B4A" w14:textId="77777777" w:rsidR="0032211B" w:rsidRPr="00EE15D7" w:rsidRDefault="0032211B" w:rsidP="00422E37">
      <w:pPr>
        <w:pStyle w:val="a6"/>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lastRenderedPageBreak/>
        <w:t>الإخلال بالتزامات الصيانة والتحديث الفني.</w:t>
      </w:r>
    </w:p>
    <w:p w14:paraId="2C563E4E" w14:textId="0C6C7E74" w:rsidR="0032211B" w:rsidRPr="00EE15D7" w:rsidRDefault="0032211B" w:rsidP="00422E37">
      <w:pPr>
        <w:pStyle w:val="a6"/>
        <w:numPr>
          <w:ilvl w:val="0"/>
          <w:numId w:val="17"/>
        </w:numPr>
        <w:bidi/>
        <w:spacing w:line="360" w:lineRule="auto"/>
        <w:jc w:val="lowKashida"/>
        <w:rPr>
          <w:rFonts w:ascii="Sakkal Majalla" w:hAnsi="Sakkal Majalla" w:cs="Sakkal Majalla"/>
          <w:sz w:val="32"/>
          <w:szCs w:val="32"/>
          <w:lang w:bidi="ar-EG"/>
        </w:rPr>
      </w:pPr>
      <w:r w:rsidRPr="00EE15D7">
        <w:rPr>
          <w:rFonts w:ascii="Sakkal Majalla" w:hAnsi="Sakkal Majalla" w:cs="Sakkal Majalla"/>
          <w:sz w:val="32"/>
          <w:szCs w:val="32"/>
          <w:rtl/>
          <w:lang w:bidi="ar-EG"/>
        </w:rPr>
        <w:t>انتهاك التزامات حماية البيانات أو السرية المعلوماتية.</w:t>
      </w:r>
    </w:p>
    <w:p w14:paraId="52D71876" w14:textId="34761CEB" w:rsidR="0032211B" w:rsidRPr="0032211B" w:rsidRDefault="0032211B" w:rsidP="00422E3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ويعد مجرد عدم تنفيذ الالتزام أو تنفيذه بصورة معيبة قرينة على تحقق الإخلال العقدي متى ثبت أن المدين لم يقم بما التزم به بموجب العقد.</w:t>
      </w:r>
    </w:p>
    <w:p w14:paraId="3B11B9A2" w14:textId="36232BDD" w:rsidR="0032211B" w:rsidRPr="00422E37" w:rsidRDefault="0032211B" w:rsidP="00422E37">
      <w:pPr>
        <w:bidi/>
        <w:spacing w:line="360" w:lineRule="auto"/>
        <w:jc w:val="lowKashida"/>
        <w:rPr>
          <w:rFonts w:ascii="Sakkal Majalla" w:hAnsi="Sakkal Majalla" w:cs="Sakkal Majalla"/>
          <w:b/>
          <w:bCs/>
          <w:sz w:val="32"/>
          <w:szCs w:val="32"/>
          <w:lang w:bidi="ar-EG"/>
        </w:rPr>
      </w:pPr>
      <w:r w:rsidRPr="00EE15D7">
        <w:rPr>
          <w:rFonts w:ascii="Sakkal Majalla" w:hAnsi="Sakkal Majalla" w:cs="Sakkal Majalla"/>
          <w:b/>
          <w:bCs/>
          <w:sz w:val="32"/>
          <w:szCs w:val="32"/>
          <w:rtl/>
          <w:lang w:bidi="ar-EG"/>
        </w:rPr>
        <w:t>3- تحقق الضرر</w:t>
      </w:r>
      <w:r w:rsidR="00EE15D7">
        <w:rPr>
          <w:rFonts w:ascii="Sakkal Majalla" w:hAnsi="Sakkal Majalla" w:cs="Sakkal Majalla" w:hint="cs"/>
          <w:b/>
          <w:bCs/>
          <w:sz w:val="32"/>
          <w:szCs w:val="32"/>
          <w:rtl/>
          <w:lang w:bidi="ar-EG"/>
        </w:rPr>
        <w:t xml:space="preserve"> :</w:t>
      </w:r>
      <w:r w:rsidR="00422E37">
        <w:rPr>
          <w:rFonts w:ascii="Sakkal Majalla" w:hAnsi="Sakkal Majalla" w:cs="Sakkal Majalla" w:hint="cs"/>
          <w:b/>
          <w:bCs/>
          <w:sz w:val="32"/>
          <w:szCs w:val="32"/>
          <w:rtl/>
          <w:lang w:bidi="ar-EG"/>
        </w:rPr>
        <w:t xml:space="preserve"> </w:t>
      </w:r>
      <w:r w:rsidRPr="0032211B">
        <w:rPr>
          <w:rFonts w:ascii="Sakkal Majalla" w:hAnsi="Sakkal Majalla" w:cs="Sakkal Majalla"/>
          <w:sz w:val="32"/>
          <w:szCs w:val="32"/>
          <w:rtl/>
          <w:lang w:bidi="ar-EG"/>
        </w:rPr>
        <w:t>لا تقوم المسؤولية العقدية بمجرد وقوع الإخلال، بل يجب أن يترتب على هذا الإخلال ضرر يصيب الطرف الآخر</w:t>
      </w:r>
      <w:r w:rsidR="00422E37">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ويقصد بالضرر كل أذى يصيب الشخص في مصلحة مشروعة له، سواء كان ضررًا ماديًا أو ماليًا أو أدبيًا</w:t>
      </w:r>
      <w:r w:rsidR="00422E37">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وفي مجال الذكاء الاصطناعي قد تتخذ الأضرار صورًا متعددة، من أهمها</w:t>
      </w:r>
      <w:r w:rsidR="00E22E83">
        <w:rPr>
          <w:rStyle w:val="ab"/>
          <w:rFonts w:ascii="Sakkal Majalla" w:hAnsi="Sakkal Majalla" w:cs="Sakkal Majalla"/>
          <w:sz w:val="32"/>
          <w:szCs w:val="32"/>
          <w:rtl/>
          <w:lang w:bidi="ar-EG"/>
        </w:rPr>
        <w:footnoteReference w:id="137"/>
      </w:r>
      <w:r w:rsidRPr="0032211B">
        <w:rPr>
          <w:rFonts w:ascii="Sakkal Majalla" w:hAnsi="Sakkal Majalla" w:cs="Sakkal Majalla"/>
          <w:sz w:val="32"/>
          <w:szCs w:val="32"/>
          <w:rtl/>
          <w:lang w:bidi="ar-EG"/>
        </w:rPr>
        <w:t>:</w:t>
      </w:r>
    </w:p>
    <w:p w14:paraId="320B40F0" w14:textId="77777777" w:rsidR="0032211B" w:rsidRPr="00422E37" w:rsidRDefault="0032211B" w:rsidP="00422E37">
      <w:pPr>
        <w:pStyle w:val="a6"/>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الخسائر المالية الناتجة عن تعطل النظام الذكي.</w:t>
      </w:r>
    </w:p>
    <w:p w14:paraId="74C6FCCB" w14:textId="77777777" w:rsidR="0032211B" w:rsidRPr="00422E37" w:rsidRDefault="0032211B" w:rsidP="00422E37">
      <w:pPr>
        <w:pStyle w:val="a6"/>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فقدان البيانات أو تلفها.</w:t>
      </w:r>
    </w:p>
    <w:p w14:paraId="10DCEE23" w14:textId="77777777" w:rsidR="0032211B" w:rsidRPr="00422E37" w:rsidRDefault="0032211B" w:rsidP="00422E37">
      <w:pPr>
        <w:pStyle w:val="a6"/>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توقف النشاط التجاري أو الإنتاجي.</w:t>
      </w:r>
    </w:p>
    <w:p w14:paraId="06A867E5" w14:textId="77777777" w:rsidR="0032211B" w:rsidRPr="00422E37" w:rsidRDefault="0032211B" w:rsidP="00422E37">
      <w:pPr>
        <w:pStyle w:val="a6"/>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الإضرار بسمعة المنشأة نتيجة أخطاء النظام.</w:t>
      </w:r>
    </w:p>
    <w:p w14:paraId="5D6FE0C8" w14:textId="56E07C5D" w:rsidR="0032211B" w:rsidRPr="00422E37" w:rsidRDefault="0032211B" w:rsidP="00422E37">
      <w:pPr>
        <w:pStyle w:val="a6"/>
        <w:numPr>
          <w:ilvl w:val="0"/>
          <w:numId w:val="18"/>
        </w:numPr>
        <w:bidi/>
        <w:spacing w:line="360" w:lineRule="auto"/>
        <w:jc w:val="lowKashida"/>
        <w:rPr>
          <w:rFonts w:ascii="Sakkal Majalla" w:hAnsi="Sakkal Majalla" w:cs="Sakkal Majalla"/>
          <w:sz w:val="32"/>
          <w:szCs w:val="32"/>
          <w:lang w:bidi="ar-EG"/>
        </w:rPr>
      </w:pPr>
      <w:r w:rsidRPr="00422E37">
        <w:rPr>
          <w:rFonts w:ascii="Sakkal Majalla" w:hAnsi="Sakkal Majalla" w:cs="Sakkal Majalla"/>
          <w:sz w:val="32"/>
          <w:szCs w:val="32"/>
          <w:rtl/>
          <w:lang w:bidi="ar-EG"/>
        </w:rPr>
        <w:t>تسرب المعلومات السرية أو البيانات الشخصية.</w:t>
      </w:r>
    </w:p>
    <w:p w14:paraId="6DD9B839" w14:textId="5C941538" w:rsidR="0032211B" w:rsidRPr="00422E37" w:rsidRDefault="0032211B" w:rsidP="00422E3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وقد نصت المادة (120) من نظام المعاملات المدنية السعودي على أن: «كل خطأ سبب ضررًا للغير يلزم من ارتكبه بالتعويض»، وهو نص يؤكد أن الضرر يمثل الركن الجوهري الذي يبرر المطالبة بالتعويض</w:t>
      </w:r>
      <w:r w:rsidR="003541B1">
        <w:rPr>
          <w:rStyle w:val="ab"/>
          <w:rFonts w:ascii="Sakkal Majalla" w:hAnsi="Sakkal Majalla" w:cs="Sakkal Majalla"/>
          <w:sz w:val="32"/>
          <w:szCs w:val="32"/>
          <w:rtl/>
          <w:lang w:bidi="ar-EG"/>
        </w:rPr>
        <w:footnoteReference w:id="138"/>
      </w:r>
      <w:r w:rsidRPr="0032211B">
        <w:rPr>
          <w:rFonts w:ascii="Sakkal Majalla" w:hAnsi="Sakkal Majalla" w:cs="Sakkal Majalla"/>
          <w:sz w:val="32"/>
          <w:szCs w:val="32"/>
          <w:rtl/>
          <w:lang w:bidi="ar-EG"/>
        </w:rPr>
        <w:t>.</w:t>
      </w:r>
    </w:p>
    <w:p w14:paraId="58FFDFD4" w14:textId="205DC925" w:rsidR="0032211B" w:rsidRPr="008F3510" w:rsidRDefault="0032211B" w:rsidP="008F3510">
      <w:pPr>
        <w:bidi/>
        <w:spacing w:line="360" w:lineRule="auto"/>
        <w:jc w:val="lowKashida"/>
        <w:rPr>
          <w:rFonts w:ascii="Sakkal Majalla" w:hAnsi="Sakkal Majalla" w:cs="Sakkal Majalla"/>
          <w:b/>
          <w:bCs/>
          <w:sz w:val="32"/>
          <w:szCs w:val="32"/>
          <w:lang w:bidi="ar-EG"/>
        </w:rPr>
      </w:pPr>
      <w:r w:rsidRPr="00422E37">
        <w:rPr>
          <w:rFonts w:ascii="Sakkal Majalla" w:hAnsi="Sakkal Majalla" w:cs="Sakkal Majalla"/>
          <w:b/>
          <w:bCs/>
          <w:sz w:val="32"/>
          <w:szCs w:val="32"/>
          <w:rtl/>
          <w:lang w:bidi="ar-EG"/>
        </w:rPr>
        <w:lastRenderedPageBreak/>
        <w:t>4- قيام العلاقة السببية بين الإخلال والضرر</w:t>
      </w:r>
      <w:r w:rsidR="00422E37">
        <w:rPr>
          <w:rFonts w:ascii="Sakkal Majalla" w:hAnsi="Sakkal Majalla" w:cs="Sakkal Majalla" w:hint="cs"/>
          <w:b/>
          <w:bCs/>
          <w:sz w:val="32"/>
          <w:szCs w:val="32"/>
          <w:rtl/>
          <w:lang w:bidi="ar-EG"/>
        </w:rPr>
        <w:t xml:space="preserve"> : </w:t>
      </w:r>
      <w:r w:rsidRPr="0032211B">
        <w:rPr>
          <w:rFonts w:ascii="Sakkal Majalla" w:hAnsi="Sakkal Majalla" w:cs="Sakkal Majalla"/>
          <w:sz w:val="32"/>
          <w:szCs w:val="32"/>
          <w:rtl/>
          <w:lang w:bidi="ar-EG"/>
        </w:rPr>
        <w:t>يشترط كذلك وجود علاقة سببية مباشرة بين الإخلال التعاقدي والضرر الذي أصاب المضرور، بحيث يكون الضرر نتيجة طبيعية ومباشرة للإخلال بالالتزام. فإذا ثبت أن الضرر يرجع إلى سبب أجنبي لا يد للمدين فيه، انتفت مسؤوليته</w:t>
      </w:r>
      <w:r w:rsidR="00E22E83">
        <w:rPr>
          <w:rStyle w:val="ab"/>
          <w:rFonts w:ascii="Sakkal Majalla" w:hAnsi="Sakkal Majalla" w:cs="Sakkal Majalla"/>
          <w:sz w:val="32"/>
          <w:szCs w:val="32"/>
          <w:rtl/>
          <w:lang w:bidi="ar-EG"/>
        </w:rPr>
        <w:footnoteReference w:id="139"/>
      </w:r>
      <w:r w:rsidRPr="0032211B">
        <w:rPr>
          <w:rFonts w:ascii="Sakkal Majalla" w:hAnsi="Sakkal Majalla" w:cs="Sakkal Majalla"/>
          <w:sz w:val="32"/>
          <w:szCs w:val="32"/>
          <w:rtl/>
          <w:lang w:bidi="ar-EG"/>
        </w:rPr>
        <w:t>.</w:t>
      </w:r>
    </w:p>
    <w:p w14:paraId="4728D4A6" w14:textId="0F57101A" w:rsidR="0032211B" w:rsidRPr="00422E37" w:rsidRDefault="0032211B" w:rsidP="00422E37">
      <w:pPr>
        <w:bidi/>
        <w:spacing w:line="360" w:lineRule="auto"/>
        <w:jc w:val="lowKashida"/>
        <w:rPr>
          <w:rFonts w:ascii="Sakkal Majalla" w:hAnsi="Sakkal Majalla" w:cs="Sakkal Majalla"/>
          <w:sz w:val="32"/>
          <w:szCs w:val="32"/>
          <w:lang w:bidi="ar-EG"/>
        </w:rPr>
      </w:pPr>
      <w:r w:rsidRPr="0032211B">
        <w:rPr>
          <w:rFonts w:ascii="Sakkal Majalla" w:hAnsi="Sakkal Majalla" w:cs="Sakkal Majalla"/>
          <w:sz w:val="32"/>
          <w:szCs w:val="32"/>
          <w:rtl/>
          <w:lang w:bidi="ar-EG"/>
        </w:rPr>
        <w:t>وتعد مسألة السببية من أكثر المسائل تعقيدًا في عقود الذكاء الاصطناعي، خاصة عندما تتداخل العوامل التقنية والبشرية في تشغيل النظام</w:t>
      </w:r>
      <w:r w:rsidR="00A56A5B">
        <w:rPr>
          <w:rFonts w:ascii="Sakkal Majalla" w:hAnsi="Sakkal Majalla" w:cs="Sakkal Majalla"/>
          <w:sz w:val="32"/>
          <w:szCs w:val="32"/>
          <w:lang w:bidi="ar-EG"/>
        </w:rPr>
        <w:t xml:space="preserve"> </w:t>
      </w:r>
      <w:r w:rsidRPr="0032211B">
        <w:rPr>
          <w:rFonts w:ascii="Sakkal Majalla" w:hAnsi="Sakkal Majalla" w:cs="Sakkal Majalla"/>
          <w:sz w:val="32"/>
          <w:szCs w:val="32"/>
          <w:rtl/>
          <w:lang w:bidi="ar-EG"/>
        </w:rPr>
        <w:t>فقد يكون الضرر ناشئًا عن خلل برمجي، أو عن سوء استخدام من العميل، أو عن تدخل طرف ثالث أو عن قصور في البنية التحتية الرقمية ولذلك يتعين على القاضي أو الخبير الفني تحديد السبب الحقيقي للضرر ومدى ارتباطه بالإخلال التعاقدي المنسوب إلى المدين</w:t>
      </w:r>
      <w:r w:rsidR="00A56A5B">
        <w:rPr>
          <w:rStyle w:val="ab"/>
          <w:rFonts w:ascii="Sakkal Majalla" w:hAnsi="Sakkal Majalla" w:cs="Sakkal Majalla"/>
          <w:sz w:val="32"/>
          <w:szCs w:val="32"/>
          <w:rtl/>
          <w:lang w:bidi="ar-EG"/>
        </w:rPr>
        <w:footnoteReference w:id="140"/>
      </w:r>
      <w:r w:rsidRPr="0032211B">
        <w:rPr>
          <w:rFonts w:ascii="Sakkal Majalla" w:hAnsi="Sakkal Majalla" w:cs="Sakkal Majalla"/>
          <w:sz w:val="32"/>
          <w:szCs w:val="32"/>
          <w:rtl/>
          <w:lang w:bidi="ar-EG"/>
        </w:rPr>
        <w:t>.</w:t>
      </w:r>
    </w:p>
    <w:p w14:paraId="1B337CBC" w14:textId="3264AA04" w:rsidR="0032211B" w:rsidRDefault="0032211B" w:rsidP="00422E37">
      <w:pPr>
        <w:bidi/>
        <w:spacing w:line="360" w:lineRule="auto"/>
        <w:jc w:val="lowKashida"/>
        <w:rPr>
          <w:rFonts w:ascii="Sakkal Majalla" w:hAnsi="Sakkal Majalla" w:cs="Sakkal Majalla"/>
          <w:sz w:val="32"/>
          <w:szCs w:val="32"/>
          <w:rtl/>
          <w:lang w:bidi="ar-EG"/>
        </w:rPr>
      </w:pPr>
      <w:r w:rsidRPr="0032211B">
        <w:rPr>
          <w:rFonts w:ascii="Sakkal Majalla" w:hAnsi="Sakkal Majalla" w:cs="Sakkal Majalla"/>
          <w:sz w:val="32"/>
          <w:szCs w:val="32"/>
          <w:rtl/>
          <w:lang w:bidi="ar-EG"/>
        </w:rPr>
        <w:t>وبناءً على ما تقدم فإن المسؤولية العقدية في مجال الذكاء الاصطناعي لا تختلف في جوهرها عن المسؤولية العقدية التقليدية</w:t>
      </w:r>
      <w:r w:rsidR="00422E37">
        <w:rPr>
          <w:rFonts w:ascii="Sakkal Majalla" w:hAnsi="Sakkal Majalla" w:cs="Sakkal Majalla" w:hint="cs"/>
          <w:sz w:val="32"/>
          <w:szCs w:val="32"/>
          <w:rtl/>
          <w:lang w:bidi="ar-EG"/>
        </w:rPr>
        <w:t xml:space="preserve"> </w:t>
      </w:r>
      <w:r w:rsidRPr="0032211B">
        <w:rPr>
          <w:rFonts w:ascii="Sakkal Majalla" w:hAnsi="Sakkal Majalla" w:cs="Sakkal Majalla"/>
          <w:sz w:val="32"/>
          <w:szCs w:val="32"/>
          <w:rtl/>
          <w:lang w:bidi="ar-EG"/>
        </w:rPr>
        <w:t>إلا أن طبيعة الأنظمة الذكية وما تتسم به من تعقيد تقني تفرض تحديات خاصة تتعلق بإثبات الإخلال والضرر والعلاقة السببية، الأمر الذي يستوجب تطبيق القواعد العامة للمسؤولية العقدية بما يحقق التوازن بين حماية المتعاقدين وتشجيع الابتكار التقني.</w:t>
      </w:r>
    </w:p>
    <w:p w14:paraId="06096EA5" w14:textId="2145046D" w:rsidR="002936BF" w:rsidRPr="0032211B" w:rsidRDefault="002936BF" w:rsidP="00422E37">
      <w:pPr>
        <w:bidi/>
        <w:spacing w:line="360" w:lineRule="auto"/>
        <w:jc w:val="lowKashida"/>
        <w:rPr>
          <w:rFonts w:ascii="Sakkal Majalla" w:hAnsi="Sakkal Majalla" w:cs="Sakkal Majalla"/>
          <w:b/>
          <w:bCs/>
          <w:sz w:val="32"/>
          <w:szCs w:val="32"/>
          <w:lang w:bidi="ar-EG"/>
        </w:rPr>
      </w:pPr>
      <w:r w:rsidRPr="0032211B">
        <w:rPr>
          <w:rFonts w:ascii="Sakkal Majalla" w:hAnsi="Sakkal Majalla" w:cs="Sakkal Majalla"/>
          <w:b/>
          <w:bCs/>
          <w:sz w:val="32"/>
          <w:szCs w:val="32"/>
          <w:rtl/>
          <w:lang w:bidi="ar-EG"/>
        </w:rPr>
        <w:t>الفرع الثاني: تطبيق المسؤولية العقدية على عقود الذكاء الاصطناعي</w:t>
      </w:r>
      <w:r w:rsidR="0032211B">
        <w:rPr>
          <w:rFonts w:ascii="Sakkal Majalla" w:hAnsi="Sakkal Majalla" w:cs="Sakkal Majalla" w:hint="cs"/>
          <w:b/>
          <w:bCs/>
          <w:sz w:val="32"/>
          <w:szCs w:val="32"/>
          <w:rtl/>
          <w:lang w:bidi="ar-EG"/>
        </w:rPr>
        <w:t>.</w:t>
      </w:r>
    </w:p>
    <w:p w14:paraId="220FC85B" w14:textId="5AAEC1D0"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أدى التطور المتسارع في تقنيات الذكاء الاصطناعي إلى ظهور أنماط جديدة من العقود المرتبطة بتطوير الأنظمة الذكية وتشغيلها وترخيص استخدامها وتقديم خدماتها الأمر الذي جعل المسؤولية العقدية من أهم صور المسؤولية المدنية في هذا المجال وتقوم هذه المسؤولية متى أخل أحد أطراف العقد بالتزاماته التعاقدية وترتب على ذلك ضرر للطرف الآخر.</w:t>
      </w:r>
    </w:p>
    <w:p w14:paraId="7E11AAEE" w14:textId="7D4E1E5A"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lastRenderedPageBreak/>
        <w:t>وتبرز مسؤولية مطور أنظمة الذكاء الاصطناعي باعتباره المسؤول عن تصميم النظام وبرمجته وتطوير خوارزمياته بما يحقق الوظائف المتفق عليها</w:t>
      </w:r>
      <w:r>
        <w:rPr>
          <w:rFonts w:ascii="Sakkal Majalla" w:hAnsi="Sakkal Majalla" w:cs="Sakkal Majalla" w:hint="cs"/>
          <w:sz w:val="32"/>
          <w:szCs w:val="32"/>
          <w:rtl/>
          <w:lang w:bidi="ar-EG"/>
        </w:rPr>
        <w:t xml:space="preserve"> </w:t>
      </w:r>
      <w:r w:rsidRPr="00813C7B">
        <w:rPr>
          <w:rFonts w:ascii="Sakkal Majalla" w:hAnsi="Sakkal Majalla" w:cs="Sakkal Majalla"/>
          <w:sz w:val="32"/>
          <w:szCs w:val="32"/>
          <w:rtl/>
          <w:lang w:bidi="ar-EG"/>
        </w:rPr>
        <w:t>ويقع على عاتقه الالتزام بتقديم نظام يعمل بالكفاءة المطلوبة وإجراء الاختبارات الفنية اللازمة ومعالجة العيوب التي قد تظهر أثناء التنفيذ أو خلال فترة الضمان</w:t>
      </w:r>
      <w:r>
        <w:rPr>
          <w:rFonts w:ascii="Sakkal Majalla" w:hAnsi="Sakkal Majalla" w:cs="Sakkal Majalla" w:hint="cs"/>
          <w:sz w:val="32"/>
          <w:szCs w:val="32"/>
          <w:rtl/>
          <w:lang w:bidi="ar-EG"/>
        </w:rPr>
        <w:t xml:space="preserve"> </w:t>
      </w:r>
      <w:r w:rsidRPr="00813C7B">
        <w:rPr>
          <w:rFonts w:ascii="Sakkal Majalla" w:hAnsi="Sakkal Majalla" w:cs="Sakkal Majalla"/>
          <w:sz w:val="32"/>
          <w:szCs w:val="32"/>
          <w:rtl/>
          <w:lang w:bidi="ar-EG"/>
        </w:rPr>
        <w:t>وتقوم مسؤوليته العقدية إذا ثبت وجود أخطاء برمجية أو قصور في أداء النظام أو عدم توافقه مع المواصفات المتفق عليها أو الإخلال بمتطلبات الأمن السيبراني وحماية البيانات</w:t>
      </w:r>
      <w:r>
        <w:rPr>
          <w:rStyle w:val="ab"/>
          <w:rFonts w:ascii="Sakkal Majalla" w:hAnsi="Sakkal Majalla" w:cs="Sakkal Majalla"/>
          <w:sz w:val="32"/>
          <w:szCs w:val="32"/>
          <w:rtl/>
          <w:lang w:bidi="ar-EG"/>
        </w:rPr>
        <w:footnoteReference w:id="141"/>
      </w:r>
      <w:r w:rsidRPr="00813C7B">
        <w:rPr>
          <w:rFonts w:ascii="Sakkal Majalla" w:hAnsi="Sakkal Majalla" w:cs="Sakkal Majalla"/>
          <w:sz w:val="32"/>
          <w:szCs w:val="32"/>
          <w:rtl/>
          <w:lang w:bidi="ar-EG"/>
        </w:rPr>
        <w:t>.</w:t>
      </w:r>
    </w:p>
    <w:p w14:paraId="13986EAD" w14:textId="41A6C2D2"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كما تثور مسؤولية مورد أو بائع الأنظمة الذكية بوصفه ملتزمًا بتسليم النظام وفق المواصفات المتفق عليها وتمكين العميل من الانتفاع به بصورة سليمة</w:t>
      </w:r>
      <w:r w:rsidR="00827DBB">
        <w:rPr>
          <w:rFonts w:ascii="Sakkal Majalla" w:hAnsi="Sakkal Majalla" w:cs="Sakkal Majalla" w:hint="cs"/>
          <w:sz w:val="32"/>
          <w:szCs w:val="32"/>
          <w:rtl/>
          <w:lang w:bidi="ar-EG"/>
        </w:rPr>
        <w:t xml:space="preserve"> </w:t>
      </w:r>
      <w:r w:rsidRPr="00813C7B">
        <w:rPr>
          <w:rFonts w:ascii="Sakkal Majalla" w:hAnsi="Sakkal Majalla" w:cs="Sakkal Majalla"/>
          <w:sz w:val="32"/>
          <w:szCs w:val="32"/>
          <w:rtl/>
          <w:lang w:bidi="ar-EG"/>
        </w:rPr>
        <w:t>وتظهر هذه المسؤولية في حالات تسليم نظام غير مطابق للمواصفات أو وجود عيوب خفية تؤثر في كفاءته أو تقديم معلومات غير دقيقة بشأن قدراته الفنية أو الإخلال بالتزامات الدعم الفني والتحديثات الأساسية</w:t>
      </w:r>
      <w:r w:rsidR="00827DBB">
        <w:rPr>
          <w:rStyle w:val="ab"/>
          <w:rFonts w:ascii="Sakkal Majalla" w:hAnsi="Sakkal Majalla" w:cs="Sakkal Majalla"/>
          <w:sz w:val="32"/>
          <w:szCs w:val="32"/>
          <w:rtl/>
          <w:lang w:bidi="ar-EG"/>
        </w:rPr>
        <w:footnoteReference w:id="142"/>
      </w:r>
      <w:r w:rsidRPr="00813C7B">
        <w:rPr>
          <w:rFonts w:ascii="Sakkal Majalla" w:hAnsi="Sakkal Majalla" w:cs="Sakkal Majalla"/>
          <w:sz w:val="32"/>
          <w:szCs w:val="32"/>
          <w:rtl/>
          <w:lang w:bidi="ar-EG"/>
        </w:rPr>
        <w:t>.</w:t>
      </w:r>
    </w:p>
    <w:p w14:paraId="34E7BBBE" w14:textId="6B4498CC"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أما مزود خدمات الذكاء الاصطناعي، وخاصة في الخدمات المقدمة عبر الحوسبة السحابية أو منصات الذكاء الاصطناعي كخدمة، فيلتزم بضمان استمرارية الخدمة والمحافظة على جودة الأداء وحماية البيانات وتوفير الدعم الفني والتحديثات الأمنية اللازمة</w:t>
      </w:r>
      <w:r w:rsidR="00827DBB">
        <w:rPr>
          <w:rFonts w:ascii="Sakkal Majalla" w:hAnsi="Sakkal Majalla" w:cs="Sakkal Majalla" w:hint="cs"/>
          <w:sz w:val="32"/>
          <w:szCs w:val="32"/>
          <w:rtl/>
          <w:lang w:bidi="ar-EG"/>
        </w:rPr>
        <w:t xml:space="preserve"> </w:t>
      </w:r>
      <w:r w:rsidRPr="00813C7B">
        <w:rPr>
          <w:rFonts w:ascii="Sakkal Majalla" w:hAnsi="Sakkal Majalla" w:cs="Sakkal Majalla"/>
          <w:sz w:val="32"/>
          <w:szCs w:val="32"/>
          <w:rtl/>
          <w:lang w:bidi="ar-EG"/>
        </w:rPr>
        <w:t>ويؤدي الإخلال بهذه الالتزامات إلى قيام مسؤوليته العقدية متى ترتب على ذلك ضرر للمستفيد من الخدمة.</w:t>
      </w:r>
    </w:p>
    <w:p w14:paraId="3F776BCB" w14:textId="1F6867DD"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 xml:space="preserve">وتتعدد صور الإخلال العقدي في عقود الذكاء الاصطناعي، فقد يتمثل الإخلال في الامتناع عن تنفيذ الالتزام أو التأخر في تنفيذه أو تنفيذه بصورة معيبة أو مخالفة للمواصفات المتفق عليها. كما قد يظهر في الإخلال </w:t>
      </w:r>
      <w:r w:rsidRPr="00813C7B">
        <w:rPr>
          <w:rFonts w:ascii="Sakkal Majalla" w:hAnsi="Sakkal Majalla" w:cs="Sakkal Majalla"/>
          <w:sz w:val="32"/>
          <w:szCs w:val="32"/>
          <w:rtl/>
          <w:lang w:bidi="ar-EG"/>
        </w:rPr>
        <w:lastRenderedPageBreak/>
        <w:t>بالتزامات السرية وحماية البيانات أو عدم الالتزام بمعايير الأمن السيبراني أو الامتناع عن توفير الصيانة والتحديثات الدورية اللازمة لاستمرار عمل النظام بكفاءة</w:t>
      </w:r>
      <w:r>
        <w:rPr>
          <w:rStyle w:val="ab"/>
          <w:rFonts w:ascii="Sakkal Majalla" w:hAnsi="Sakkal Majalla" w:cs="Sakkal Majalla"/>
          <w:sz w:val="32"/>
          <w:szCs w:val="32"/>
          <w:rtl/>
          <w:lang w:bidi="ar-EG"/>
        </w:rPr>
        <w:footnoteReference w:id="143"/>
      </w:r>
      <w:r w:rsidRPr="00813C7B">
        <w:rPr>
          <w:rFonts w:ascii="Sakkal Majalla" w:hAnsi="Sakkal Majalla" w:cs="Sakkal Majalla"/>
          <w:sz w:val="32"/>
          <w:szCs w:val="32"/>
          <w:rtl/>
          <w:lang w:bidi="ar-EG"/>
        </w:rPr>
        <w:t>.</w:t>
      </w:r>
    </w:p>
    <w:p w14:paraId="39FAFEBE" w14:textId="3C72C84B" w:rsidR="00813C7B" w:rsidRPr="00813C7B"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ويترتب على قيام المسؤولية العقدية حق الطرف المتضرر في المطالبة بالتعويض عن الأضرار الناتجة عن الإخلال بالعقد. وقد أكد نظام المعاملات المدنية السعودي هذا المبدأ من خلال المادة (41) التي تقرر أن العقد شريعة المتعاقدين، والمادة (107) التي توجب تنفيذ العقد وفقًا لمضمونه وبما يتفق مع مقتضيات حسن النية. ويشمل التعويض الخسائر المالية المباشرة وتكاليف إصلاح الأخطاء الفنية واستعادة البيانات والأرباح الفائتة والخسائر التشغيلية والأضرار التي تمس السمعة التجارية متى ثبتت العلاقة بين الإخلال والضرر.</w:t>
      </w:r>
    </w:p>
    <w:p w14:paraId="2EF08A4A" w14:textId="33147007" w:rsidR="002936BF" w:rsidRPr="002936BF" w:rsidRDefault="00813C7B" w:rsidP="00813C7B">
      <w:pPr>
        <w:bidi/>
        <w:spacing w:line="360" w:lineRule="auto"/>
        <w:jc w:val="lowKashida"/>
        <w:rPr>
          <w:rFonts w:ascii="Sakkal Majalla" w:hAnsi="Sakkal Majalla" w:cs="Sakkal Majalla"/>
          <w:sz w:val="32"/>
          <w:szCs w:val="32"/>
          <w:lang w:bidi="ar-EG"/>
        </w:rPr>
      </w:pPr>
      <w:r w:rsidRPr="00813C7B">
        <w:rPr>
          <w:rFonts w:ascii="Sakkal Majalla" w:hAnsi="Sakkal Majalla" w:cs="Sakkal Majalla"/>
          <w:sz w:val="32"/>
          <w:szCs w:val="32"/>
          <w:rtl/>
          <w:lang w:bidi="ar-EG"/>
        </w:rPr>
        <w:t>ولا يقتصر أثر المسؤولية العقدية على التعويض المالي فحسب، بل قد يمتد إلى التنفيذ العيني أو فسخ العقد وإنهائه متى توافرت شروط ذلك ومن ثم تمثل المسؤولية العقدية إحدى أهم الوسائل القانونية لضمان احترام الالتزامات الناشئة عن عقود الذكاء الاصطناعي وتحقيق الثقة والاستقرار في المعاملات الرقمية الحديثة</w:t>
      </w:r>
      <w:r w:rsidR="00654EF9">
        <w:rPr>
          <w:rStyle w:val="ab"/>
          <w:rFonts w:ascii="Sakkal Majalla" w:hAnsi="Sakkal Majalla" w:cs="Sakkal Majalla"/>
          <w:sz w:val="32"/>
          <w:szCs w:val="32"/>
          <w:rtl/>
          <w:lang w:bidi="ar-EG"/>
        </w:rPr>
        <w:footnoteReference w:id="144"/>
      </w:r>
      <w:r w:rsidR="002936BF" w:rsidRPr="002936BF">
        <w:rPr>
          <w:rFonts w:ascii="Sakkal Majalla" w:hAnsi="Sakkal Majalla" w:cs="Sakkal Majalla"/>
          <w:sz w:val="32"/>
          <w:szCs w:val="32"/>
          <w:rtl/>
          <w:lang w:bidi="ar-EG"/>
        </w:rPr>
        <w:t>.</w:t>
      </w:r>
    </w:p>
    <w:p w14:paraId="5CF612F2" w14:textId="77777777" w:rsidR="002936BF" w:rsidRPr="00076E98" w:rsidRDefault="002936BF" w:rsidP="00422E37">
      <w:pPr>
        <w:bidi/>
        <w:spacing w:line="360" w:lineRule="auto"/>
        <w:jc w:val="lowKashida"/>
        <w:rPr>
          <w:rFonts w:ascii="Sakkal Majalla" w:hAnsi="Sakkal Majalla" w:cs="Sakkal Majalla"/>
          <w:b/>
          <w:bCs/>
          <w:sz w:val="32"/>
          <w:szCs w:val="32"/>
          <w:u w:val="single"/>
          <w:lang w:bidi="ar-EG"/>
        </w:rPr>
      </w:pPr>
      <w:r w:rsidRPr="00076E98">
        <w:rPr>
          <w:rFonts w:ascii="Sakkal Majalla" w:hAnsi="Sakkal Majalla" w:cs="Sakkal Majalla"/>
          <w:b/>
          <w:bCs/>
          <w:sz w:val="32"/>
          <w:szCs w:val="32"/>
          <w:u w:val="single"/>
          <w:rtl/>
          <w:lang w:bidi="ar-EG"/>
        </w:rPr>
        <w:t>المطلب الثاني: المسؤولية التقصيرية الناشئة عن أفعال الذكاء الاصطناعي</w:t>
      </w:r>
    </w:p>
    <w:p w14:paraId="44C01AC5" w14:textId="3A737F22" w:rsidR="008F3510" w:rsidRPr="008F3510" w:rsidRDefault="008F3510" w:rsidP="008F3510">
      <w:pPr>
        <w:bidi/>
        <w:spacing w:line="360" w:lineRule="auto"/>
        <w:jc w:val="lowKashida"/>
        <w:rPr>
          <w:rFonts w:ascii="Sakkal Majalla" w:hAnsi="Sakkal Majalla" w:cs="Sakkal Majalla"/>
          <w:sz w:val="32"/>
          <w:szCs w:val="32"/>
          <w:lang w:bidi="ar-EG"/>
        </w:rPr>
      </w:pPr>
      <w:r w:rsidRPr="008F3510">
        <w:rPr>
          <w:rFonts w:ascii="Sakkal Majalla" w:hAnsi="Sakkal Majalla" w:cs="Sakkal Majalla"/>
          <w:sz w:val="32"/>
          <w:szCs w:val="32"/>
          <w:rtl/>
          <w:lang w:bidi="ar-EG"/>
        </w:rPr>
        <w:t>لا تقتصر المسؤولية المدنية في مجال الذكاء الاصطناعي على الحالات التي تقوم فيها علاقة تعاقدية بين الأطراف</w:t>
      </w:r>
      <w:r>
        <w:rPr>
          <w:rFonts w:ascii="Sakkal Majalla" w:hAnsi="Sakkal Majalla" w:cs="Sakkal Majalla" w:hint="cs"/>
          <w:sz w:val="32"/>
          <w:szCs w:val="32"/>
          <w:rtl/>
          <w:lang w:bidi="ar-EG"/>
        </w:rPr>
        <w:t xml:space="preserve"> </w:t>
      </w:r>
      <w:r w:rsidRPr="008F3510">
        <w:rPr>
          <w:rFonts w:ascii="Sakkal Majalla" w:hAnsi="Sakkal Majalla" w:cs="Sakkal Majalla"/>
          <w:sz w:val="32"/>
          <w:szCs w:val="32"/>
          <w:rtl/>
          <w:lang w:bidi="ar-EG"/>
        </w:rPr>
        <w:t>بل قد تنشأ الأضرار خارج نطاق العقد فتخضع لأحكام المسؤولية التقصيرية بوصفها الإطار العام لحماية الغير من الأفعال الضارة</w:t>
      </w:r>
      <w:r w:rsidR="00827DBB">
        <w:rPr>
          <w:rFonts w:ascii="Sakkal Majalla" w:hAnsi="Sakkal Majalla" w:cs="Sakkal Majalla" w:hint="cs"/>
          <w:sz w:val="32"/>
          <w:szCs w:val="32"/>
          <w:rtl/>
          <w:lang w:bidi="ar-EG"/>
        </w:rPr>
        <w:t xml:space="preserve"> </w:t>
      </w:r>
      <w:r w:rsidRPr="008F3510">
        <w:rPr>
          <w:rFonts w:ascii="Sakkal Majalla" w:hAnsi="Sakkal Majalla" w:cs="Sakkal Majalla"/>
          <w:sz w:val="32"/>
          <w:szCs w:val="32"/>
          <w:rtl/>
          <w:lang w:bidi="ar-EG"/>
        </w:rPr>
        <w:t>وتبرز أهمية هذه المسؤولية مع اتساع استخدام الأنظمة الذكية وما قد يترتب عليها من أضرار تصيب أشخاصًا لا تربطهم أي علاقة قانونية بمطوري النظام أو مشغليه</w:t>
      </w:r>
      <w:r w:rsidR="00DF3AD3">
        <w:rPr>
          <w:rStyle w:val="ab"/>
          <w:rFonts w:ascii="Sakkal Majalla" w:hAnsi="Sakkal Majalla" w:cs="Sakkal Majalla"/>
          <w:sz w:val="32"/>
          <w:szCs w:val="32"/>
          <w:rtl/>
          <w:lang w:bidi="ar-EG"/>
        </w:rPr>
        <w:footnoteReference w:id="145"/>
      </w:r>
      <w:r w:rsidRPr="008F3510">
        <w:rPr>
          <w:rFonts w:ascii="Sakkal Majalla" w:hAnsi="Sakkal Majalla" w:cs="Sakkal Majalla"/>
          <w:sz w:val="32"/>
          <w:szCs w:val="32"/>
          <w:rtl/>
          <w:lang w:bidi="ar-EG"/>
        </w:rPr>
        <w:t>.</w:t>
      </w:r>
    </w:p>
    <w:p w14:paraId="1E8CE711" w14:textId="63FDDD6D" w:rsidR="008F3510" w:rsidRDefault="008F3510" w:rsidP="008F3510">
      <w:pPr>
        <w:bidi/>
        <w:spacing w:line="360" w:lineRule="auto"/>
        <w:jc w:val="lowKashida"/>
        <w:rPr>
          <w:rFonts w:ascii="Sakkal Majalla" w:hAnsi="Sakkal Majalla" w:cs="Sakkal Majalla"/>
          <w:sz w:val="32"/>
          <w:szCs w:val="32"/>
          <w:rtl/>
          <w:lang w:bidi="ar-EG"/>
        </w:rPr>
      </w:pPr>
      <w:r w:rsidRPr="008F3510">
        <w:rPr>
          <w:rFonts w:ascii="Sakkal Majalla" w:hAnsi="Sakkal Majalla" w:cs="Sakkal Majalla"/>
          <w:sz w:val="32"/>
          <w:szCs w:val="32"/>
          <w:rtl/>
          <w:lang w:bidi="ar-EG"/>
        </w:rPr>
        <w:lastRenderedPageBreak/>
        <w:t>كما تثير تطبيقات الذكاء الاصطناعي العديد من الإشكالات المتعلقة بتحديد المسؤول عن الضرر في ظل تعدد الأطراف المتدخلة في تصميم وتشغيل هذه الأنظمة. ومن ثم تقتضي دراسة المسؤولية التقصيرية بيان مفهومها وأساسها القانوني وأركانها</w:t>
      </w:r>
      <w:r w:rsidR="00827DBB">
        <w:rPr>
          <w:rFonts w:ascii="Sakkal Majalla" w:hAnsi="Sakkal Majalla" w:cs="Sakkal Majalla" w:hint="cs"/>
          <w:sz w:val="32"/>
          <w:szCs w:val="32"/>
          <w:rtl/>
          <w:lang w:bidi="ar-EG"/>
        </w:rPr>
        <w:t xml:space="preserve"> </w:t>
      </w:r>
      <w:r w:rsidRPr="008F3510">
        <w:rPr>
          <w:rFonts w:ascii="Sakkal Majalla" w:hAnsi="Sakkal Majalla" w:cs="Sakkal Majalla"/>
          <w:sz w:val="32"/>
          <w:szCs w:val="32"/>
          <w:rtl/>
          <w:lang w:bidi="ar-EG"/>
        </w:rPr>
        <w:t>ثم بحث مدى تطبيقها على الأضرار الناشئة عن أنظمة الذكاء الاصطناعي وتحديد مسؤولية الأطراف المرتبطة بها</w:t>
      </w:r>
    </w:p>
    <w:p w14:paraId="6741B47D" w14:textId="78E905B5" w:rsidR="002936BF" w:rsidRPr="00D854A8" w:rsidRDefault="002936BF" w:rsidP="008F3510">
      <w:pPr>
        <w:bidi/>
        <w:spacing w:line="360" w:lineRule="auto"/>
        <w:jc w:val="lowKashida"/>
        <w:rPr>
          <w:rFonts w:ascii="Sakkal Majalla" w:hAnsi="Sakkal Majalla" w:cs="Sakkal Majalla"/>
          <w:b/>
          <w:bCs/>
          <w:sz w:val="32"/>
          <w:szCs w:val="32"/>
          <w:lang w:bidi="ar-EG"/>
        </w:rPr>
      </w:pPr>
      <w:r w:rsidRPr="00D854A8">
        <w:rPr>
          <w:rFonts w:ascii="Sakkal Majalla" w:hAnsi="Sakkal Majalla" w:cs="Sakkal Majalla"/>
          <w:b/>
          <w:bCs/>
          <w:sz w:val="32"/>
          <w:szCs w:val="32"/>
          <w:rtl/>
          <w:lang w:bidi="ar-EG"/>
        </w:rPr>
        <w:t>الفرع الأول: مفهوم المسؤولية التقصيرية وأساسها القانوني</w:t>
      </w:r>
      <w:r w:rsidR="00812DD9">
        <w:rPr>
          <w:rFonts w:ascii="Sakkal Majalla" w:hAnsi="Sakkal Majalla" w:cs="Sakkal Majalla" w:hint="cs"/>
          <w:b/>
          <w:bCs/>
          <w:sz w:val="32"/>
          <w:szCs w:val="32"/>
          <w:rtl/>
          <w:lang w:bidi="ar-EG"/>
        </w:rPr>
        <w:t>.</w:t>
      </w:r>
    </w:p>
    <w:p w14:paraId="11FCDDBA" w14:textId="3626B08F" w:rsidR="00D854A8" w:rsidRPr="00D854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sz w:val="32"/>
          <w:szCs w:val="32"/>
          <w:rtl/>
          <w:lang w:bidi="ar-EG"/>
        </w:rPr>
        <w:t>تعد المسؤولية التقصيرية الصورة العامة للمسؤولية المدنية، إذ تقوم كلما أخل شخص بالتزام قانوني عام يقضي بعدم الإضرار بالغير، سواء وجدت علاقة تعاقدية بين الطرفين أم لم توجد. ويقصد بها التزام الشخص بتعويض الضرر الذي ألحقه بالغير نتيجة فعل غير مشروع صدر منه أو ممن يسأل عنهم أو عن الأشياء التي تكون تحت حراسته ولذلك فإن المسؤولية التقصيرية تمثل أحد أهم الوسائل القانونية لحماية الحقوق والمصالح المشروعة للأفراد وتحقيق التوازن بين حرية الأشخاص في ممارسة أنشطتهم المختلفة وبين واجبهم في عدم الإضرار بالآخرين</w:t>
      </w:r>
      <w:r w:rsidR="00DF3AD3">
        <w:rPr>
          <w:rStyle w:val="ab"/>
          <w:rFonts w:ascii="Sakkal Majalla" w:hAnsi="Sakkal Majalla" w:cs="Sakkal Majalla"/>
          <w:sz w:val="32"/>
          <w:szCs w:val="32"/>
          <w:rtl/>
          <w:lang w:bidi="ar-EG"/>
        </w:rPr>
        <w:footnoteReference w:id="146"/>
      </w:r>
      <w:r w:rsidRPr="00D854A8">
        <w:rPr>
          <w:rFonts w:ascii="Sakkal Majalla" w:hAnsi="Sakkal Majalla" w:cs="Sakkal Majalla"/>
          <w:sz w:val="32"/>
          <w:szCs w:val="32"/>
          <w:rtl/>
          <w:lang w:bidi="ar-EG"/>
        </w:rPr>
        <w:t>.</w:t>
      </w:r>
    </w:p>
    <w:p w14:paraId="324A7345" w14:textId="4DFFBB1C" w:rsidR="00D854A8" w:rsidRPr="001A10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sz w:val="32"/>
          <w:szCs w:val="32"/>
          <w:rtl/>
          <w:lang w:bidi="ar-EG"/>
        </w:rPr>
        <w:t>ويختلف نطاق المسؤولية التقصيرية عن المسؤولية العقدية؛ فالأخيرة تستند إلى إخلال أحد المتعاقدين بالتزام ناشئ عن عقد، في حين تقوم المسؤولية التقصيرية على الإخلال بواجب قانوني عام يفرضه النظام على جميع الأشخاص ولذلك يجوز لكل من أصابه ضرر نتيجة فعل غير مشروع أن يطالب بالتعويض حتى لو لم تربطه أي علاقة قانونية سابقة بالمسؤول عن الضرر</w:t>
      </w:r>
      <w:r w:rsidR="00F15A16">
        <w:rPr>
          <w:rStyle w:val="ab"/>
          <w:rFonts w:ascii="Sakkal Majalla" w:hAnsi="Sakkal Majalla" w:cs="Sakkal Majalla"/>
          <w:sz w:val="32"/>
          <w:szCs w:val="32"/>
          <w:rtl/>
          <w:lang w:bidi="ar-EG"/>
        </w:rPr>
        <w:footnoteReference w:id="147"/>
      </w:r>
      <w:r w:rsidRPr="00D854A8">
        <w:rPr>
          <w:rFonts w:ascii="Sakkal Majalla" w:hAnsi="Sakkal Majalla" w:cs="Sakkal Majalla"/>
          <w:sz w:val="32"/>
          <w:szCs w:val="32"/>
          <w:rtl/>
          <w:lang w:bidi="ar-EG"/>
        </w:rPr>
        <w:t>.</w:t>
      </w:r>
    </w:p>
    <w:p w14:paraId="24900B86" w14:textId="380B9345" w:rsidR="00D854A8" w:rsidRPr="001A10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sz w:val="32"/>
          <w:szCs w:val="32"/>
          <w:rtl/>
          <w:lang w:bidi="ar-EG"/>
        </w:rPr>
        <w:lastRenderedPageBreak/>
        <w:t xml:space="preserve">ويتمثل الأساس القانوني للمسؤولية التقصيرية في مبدأ عدم الإضرار بالغير، وهو مبدأ راسخ في الفقه الإسلامي قبل أن تتبناه التشريعات المدنية الحديثة. ويستند هذا المبدأ إلى القاعدة الفقهية المشهورة: «الضرر يزال»، وإلى حديث النبي </w:t>
      </w:r>
      <w:r w:rsidRPr="00D854A8">
        <w:rPr>
          <w:rFonts w:ascii="Sakkal Majalla" w:hAnsi="Sakkal Majalla" w:cs="Sakkal Majalla" w:hint="cs"/>
          <w:sz w:val="32"/>
          <w:szCs w:val="32"/>
          <w:rtl/>
          <w:lang w:bidi="ar-EG"/>
        </w:rPr>
        <w:t>ﷺ</w:t>
      </w:r>
      <w:r w:rsidRPr="00D854A8">
        <w:rPr>
          <w:rFonts w:ascii="Sakkal Majalla" w:hAnsi="Sakkal Majalla" w:cs="Sakkal Majalla"/>
          <w:sz w:val="32"/>
          <w:szCs w:val="32"/>
          <w:rtl/>
          <w:lang w:bidi="ar-EG"/>
        </w:rPr>
        <w:t>: «لا ضرر ولا ضرار»، وهو ما جعل ج</w:t>
      </w:r>
      <w:r w:rsidRPr="00D854A8">
        <w:rPr>
          <w:rFonts w:ascii="Sakkal Majalla" w:hAnsi="Sakkal Majalla" w:cs="Sakkal Majalla" w:hint="eastAsia"/>
          <w:sz w:val="32"/>
          <w:szCs w:val="32"/>
          <w:rtl/>
          <w:lang w:bidi="ar-EG"/>
        </w:rPr>
        <w:t>بر</w:t>
      </w:r>
      <w:r w:rsidRPr="00D854A8">
        <w:rPr>
          <w:rFonts w:ascii="Sakkal Majalla" w:hAnsi="Sakkal Majalla" w:cs="Sakkal Majalla"/>
          <w:sz w:val="32"/>
          <w:szCs w:val="32"/>
          <w:rtl/>
          <w:lang w:bidi="ar-EG"/>
        </w:rPr>
        <w:t xml:space="preserve"> الضرر من المبادئ الأساسية التي يقوم عليها النظام القانوني في المملكة العربية السعودية</w:t>
      </w:r>
      <w:r w:rsidR="00CE519A">
        <w:rPr>
          <w:rStyle w:val="ab"/>
          <w:rFonts w:ascii="Sakkal Majalla" w:hAnsi="Sakkal Majalla" w:cs="Sakkal Majalla"/>
          <w:sz w:val="32"/>
          <w:szCs w:val="32"/>
          <w:rtl/>
          <w:lang w:bidi="ar-EG"/>
        </w:rPr>
        <w:footnoteReference w:id="148"/>
      </w:r>
      <w:r w:rsidRPr="00D854A8">
        <w:rPr>
          <w:rFonts w:ascii="Sakkal Majalla" w:hAnsi="Sakkal Majalla" w:cs="Sakkal Majalla"/>
          <w:sz w:val="32"/>
          <w:szCs w:val="32"/>
          <w:rtl/>
          <w:lang w:bidi="ar-EG"/>
        </w:rPr>
        <w:t>.</w:t>
      </w:r>
    </w:p>
    <w:p w14:paraId="18A07BA6" w14:textId="008DF132" w:rsidR="00D854A8" w:rsidRPr="001A10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وقد</w:t>
      </w:r>
      <w:r w:rsidRPr="00D854A8">
        <w:rPr>
          <w:rFonts w:ascii="Sakkal Majalla" w:hAnsi="Sakkal Majalla" w:cs="Sakkal Majalla"/>
          <w:sz w:val="32"/>
          <w:szCs w:val="32"/>
          <w:rtl/>
          <w:lang w:bidi="ar-EG"/>
        </w:rPr>
        <w:t xml:space="preserve"> نظم نظام المعاملات المدنية السعودي أحكام المسؤولية التقصيرية بصورة واضحة، حيث نصت المادة (120) على أن: «كل خطأ سبب ضررًا للغير يلزم من ارتكبه بالتعويض»</w:t>
      </w:r>
      <w:r w:rsidR="00DF3AD3">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 xml:space="preserve"> ويعد هذا النص الأساس العام للمسؤولية التقصيرية في النظام السعودي، إذ يقرر أن التعويض لا يقوم إلا إ</w:t>
      </w:r>
      <w:r w:rsidRPr="00D854A8">
        <w:rPr>
          <w:rFonts w:ascii="Sakkal Majalla" w:hAnsi="Sakkal Majalla" w:cs="Sakkal Majalla" w:hint="eastAsia"/>
          <w:sz w:val="32"/>
          <w:szCs w:val="32"/>
          <w:rtl/>
          <w:lang w:bidi="ar-EG"/>
        </w:rPr>
        <w:t>ذا</w:t>
      </w:r>
      <w:r w:rsidRPr="00D854A8">
        <w:rPr>
          <w:rFonts w:ascii="Sakkal Majalla" w:hAnsi="Sakkal Majalla" w:cs="Sakkal Majalla"/>
          <w:sz w:val="32"/>
          <w:szCs w:val="32"/>
          <w:rtl/>
          <w:lang w:bidi="ar-EG"/>
        </w:rPr>
        <w:t xml:space="preserve"> توافر خطأ ترتب عليه ضرر للغير. كما نصت المادة (121) على أن الشخص يكون مسؤولًا عن الضرر الناشئ عن فعله الخاطئ متى كان مميزًا، الأمر الذي يربط المسؤولية المدنية بقدرة الشخص على الإدراك والتمييز</w:t>
      </w:r>
      <w:r w:rsidR="00DF3AD3">
        <w:rPr>
          <w:rStyle w:val="ab"/>
          <w:rFonts w:ascii="Sakkal Majalla" w:hAnsi="Sakkal Majalla" w:cs="Sakkal Majalla"/>
          <w:sz w:val="32"/>
          <w:szCs w:val="32"/>
          <w:rtl/>
          <w:lang w:bidi="ar-EG"/>
        </w:rPr>
        <w:footnoteReference w:id="149"/>
      </w:r>
      <w:r w:rsidRPr="00D854A8">
        <w:rPr>
          <w:rFonts w:ascii="Sakkal Majalla" w:hAnsi="Sakkal Majalla" w:cs="Sakkal Majalla"/>
          <w:sz w:val="32"/>
          <w:szCs w:val="32"/>
          <w:rtl/>
          <w:lang w:bidi="ar-EG"/>
        </w:rPr>
        <w:t>.</w:t>
      </w:r>
    </w:p>
    <w:p w14:paraId="145B7A36" w14:textId="4B2F36E1" w:rsidR="00D854A8" w:rsidRPr="00D854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ويلاحظ</w:t>
      </w:r>
      <w:r w:rsidRPr="00D854A8">
        <w:rPr>
          <w:rFonts w:ascii="Sakkal Majalla" w:hAnsi="Sakkal Majalla" w:cs="Sakkal Majalla"/>
          <w:sz w:val="32"/>
          <w:szCs w:val="32"/>
          <w:rtl/>
          <w:lang w:bidi="ar-EG"/>
        </w:rPr>
        <w:t xml:space="preserve"> أن المنظم السعودي لم يقتصر على المسؤولية الناشئة عن الفعل الشخصي، بل وسع نطاق المسؤولية لتشمل المسؤولية عن فعل الغير والمسؤولية عن الأشياء، حيث نصت المادة (136) من نظام المعاملات المدنية على مسؤولية من تكون تحت تصرفه أشياء تتطلب عناية خاصة أو حراسة آلات ميكانيكية عما تحدثه من ضرر ما لم يثبت السبب الأجنبي وتكتسب هذه المادة أهمية خاصة عند دراسة المسؤولية الناشئة عن أنظمة الذكاء الاصطناعي، لما تتضمنه من إمكانية إخضاع بعض التطبيقات الذكية لقواعد </w:t>
      </w:r>
      <w:r w:rsidRPr="00D854A8">
        <w:rPr>
          <w:rFonts w:ascii="Sakkal Majalla" w:hAnsi="Sakkal Majalla" w:cs="Sakkal Majalla"/>
          <w:sz w:val="32"/>
          <w:szCs w:val="32"/>
          <w:rtl/>
          <w:lang w:bidi="ar-EG"/>
        </w:rPr>
        <w:lastRenderedPageBreak/>
        <w:t>المسؤولية عن الأشياء</w:t>
      </w:r>
      <w:r w:rsidR="001A10A8">
        <w:rPr>
          <w:rFonts w:ascii="Sakkal Majalla" w:hAnsi="Sakkal Majalla" w:cs="Sakkal Majalla" w:hint="cs"/>
          <w:sz w:val="32"/>
          <w:szCs w:val="32"/>
          <w:rtl/>
          <w:lang w:bidi="ar-EG"/>
        </w:rPr>
        <w:t xml:space="preserve"> </w:t>
      </w:r>
      <w:r w:rsidRPr="00D854A8">
        <w:rPr>
          <w:rFonts w:ascii="Sakkal Majalla" w:hAnsi="Sakkal Majalla" w:cs="Sakkal Majalla" w:hint="eastAsia"/>
          <w:sz w:val="32"/>
          <w:szCs w:val="32"/>
          <w:rtl/>
          <w:lang w:bidi="ar-EG"/>
        </w:rPr>
        <w:t>ولا</w:t>
      </w:r>
      <w:r w:rsidRPr="00D854A8">
        <w:rPr>
          <w:rFonts w:ascii="Sakkal Majalla" w:hAnsi="Sakkal Majalla" w:cs="Sakkal Majalla"/>
          <w:sz w:val="32"/>
          <w:szCs w:val="32"/>
          <w:rtl/>
          <w:lang w:bidi="ar-EG"/>
        </w:rPr>
        <w:t xml:space="preserve"> تقوم المسؤولية التقصيرية إلا بتوافر ثلاثة أركان رئيسة تتمثل في الخطأ والضرر والعلاقة السببية، وهي أركان متلازمة لا يغني أحدها عن الآخر</w:t>
      </w:r>
      <w:r w:rsidR="00DF3AD3">
        <w:rPr>
          <w:rStyle w:val="ab"/>
          <w:rFonts w:ascii="Sakkal Majalla" w:hAnsi="Sakkal Majalla" w:cs="Sakkal Majalla"/>
          <w:sz w:val="32"/>
          <w:szCs w:val="32"/>
          <w:rtl/>
          <w:lang w:bidi="ar-EG"/>
        </w:rPr>
        <w:footnoteReference w:id="150"/>
      </w:r>
      <w:r w:rsidRPr="00D854A8">
        <w:rPr>
          <w:rFonts w:ascii="Sakkal Majalla" w:hAnsi="Sakkal Majalla" w:cs="Sakkal Majalla"/>
          <w:sz w:val="32"/>
          <w:szCs w:val="32"/>
          <w:rtl/>
          <w:lang w:bidi="ar-EG"/>
        </w:rPr>
        <w:t>.</w:t>
      </w:r>
    </w:p>
    <w:p w14:paraId="1334ACED" w14:textId="350BB8A1" w:rsidR="00D854A8" w:rsidRPr="001A10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ويقصد</w:t>
      </w:r>
      <w:r w:rsidRPr="00D854A8">
        <w:rPr>
          <w:rFonts w:ascii="Sakkal Majalla" w:hAnsi="Sakkal Majalla" w:cs="Sakkal Majalla"/>
          <w:sz w:val="32"/>
          <w:szCs w:val="32"/>
          <w:rtl/>
          <w:lang w:bidi="ar-EG"/>
        </w:rPr>
        <w:t xml:space="preserve"> بالخطأ كل انحراف في السلوك عن المسلك المألوف للشخص المعتاد بما يترتب عليه الإضرار بالغير ويعد الخطأ الركن الأول للمسؤولية التقصيرية، لأنه يمثل السلوك غير المشروع الذي أدى إلى وقوع الضرر وقد يكون الخطأ عمديًا إذا اتجهت إرادة الشخص إلى إحداث الضرر، وقد يكون غير عمدي إذا نشأ عن الإهمال أو الرعونة أو قلة الاحتياط أو مخالفة القواعد الفنية أو النظامية الواجبة الاتباع</w:t>
      </w:r>
      <w:r w:rsidR="002162F9">
        <w:rPr>
          <w:rStyle w:val="ab"/>
          <w:rFonts w:ascii="Sakkal Majalla" w:hAnsi="Sakkal Majalla" w:cs="Sakkal Majalla"/>
          <w:sz w:val="32"/>
          <w:szCs w:val="32"/>
          <w:rtl/>
          <w:lang w:bidi="ar-EG"/>
        </w:rPr>
        <w:footnoteReference w:id="151"/>
      </w:r>
      <w:r w:rsidRPr="00D854A8">
        <w:rPr>
          <w:rFonts w:ascii="Sakkal Majalla" w:hAnsi="Sakkal Majalla" w:cs="Sakkal Majalla"/>
          <w:sz w:val="32"/>
          <w:szCs w:val="32"/>
          <w:rtl/>
          <w:lang w:bidi="ar-EG"/>
        </w:rPr>
        <w:t>.</w:t>
      </w:r>
    </w:p>
    <w:p w14:paraId="72B43734" w14:textId="19415E87" w:rsidR="00D854A8" w:rsidRPr="001A10A8" w:rsidRDefault="00D854A8" w:rsidP="001A10A8">
      <w:pPr>
        <w:bidi/>
        <w:spacing w:line="360" w:lineRule="auto"/>
        <w:jc w:val="lowKashida"/>
        <w:rPr>
          <w:rFonts w:ascii="Sakkal Majalla" w:hAnsi="Sakkal Majalla" w:cs="Sakkal Majalla"/>
          <w:b/>
          <w:bCs/>
          <w:sz w:val="32"/>
          <w:szCs w:val="32"/>
          <w:lang w:bidi="ar-EG"/>
        </w:rPr>
      </w:pPr>
      <w:r w:rsidRPr="001A10A8">
        <w:rPr>
          <w:rFonts w:ascii="Sakkal Majalla" w:hAnsi="Sakkal Majalla" w:cs="Sakkal Majalla" w:hint="eastAsia"/>
          <w:b/>
          <w:bCs/>
          <w:sz w:val="32"/>
          <w:szCs w:val="32"/>
          <w:rtl/>
          <w:lang w:bidi="ar-EG"/>
        </w:rPr>
        <w:t>ويتكون</w:t>
      </w:r>
      <w:r w:rsidRPr="001A10A8">
        <w:rPr>
          <w:rFonts w:ascii="Sakkal Majalla" w:hAnsi="Sakkal Majalla" w:cs="Sakkal Majalla"/>
          <w:b/>
          <w:bCs/>
          <w:sz w:val="32"/>
          <w:szCs w:val="32"/>
          <w:rtl/>
          <w:lang w:bidi="ar-EG"/>
        </w:rPr>
        <w:t xml:space="preserve"> الخطأ في الفقه القانوني من عنصرين أساسيين:</w:t>
      </w:r>
    </w:p>
    <w:p w14:paraId="76F8B859" w14:textId="77777777" w:rsidR="001A10A8" w:rsidRDefault="00D854A8" w:rsidP="001A10A8">
      <w:pPr>
        <w:pStyle w:val="a6"/>
        <w:numPr>
          <w:ilvl w:val="0"/>
          <w:numId w:val="24"/>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العنصر</w:t>
      </w:r>
      <w:r w:rsidRPr="001A10A8">
        <w:rPr>
          <w:rFonts w:ascii="Sakkal Majalla" w:hAnsi="Sakkal Majalla" w:cs="Sakkal Majalla"/>
          <w:sz w:val="32"/>
          <w:szCs w:val="32"/>
          <w:rtl/>
          <w:lang w:bidi="ar-EG"/>
        </w:rPr>
        <w:t xml:space="preserve"> المادي، ويتمثل في السلوك أو التصرف الذي صدر من الشخص.</w:t>
      </w:r>
    </w:p>
    <w:p w14:paraId="498DC72F" w14:textId="3DFB910F" w:rsidR="00D854A8" w:rsidRPr="001A10A8" w:rsidRDefault="00D854A8" w:rsidP="001A10A8">
      <w:pPr>
        <w:pStyle w:val="a6"/>
        <w:numPr>
          <w:ilvl w:val="0"/>
          <w:numId w:val="24"/>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العنصر</w:t>
      </w:r>
      <w:r w:rsidRPr="001A10A8">
        <w:rPr>
          <w:rFonts w:ascii="Sakkal Majalla" w:hAnsi="Sakkal Majalla" w:cs="Sakkal Majalla"/>
          <w:sz w:val="32"/>
          <w:szCs w:val="32"/>
          <w:rtl/>
          <w:lang w:bidi="ar-EG"/>
        </w:rPr>
        <w:t xml:space="preserve"> المعنوي، ويتمثل في الإدراك أو التمييز الذي يسمح بنسبة الخطأ إلى مرتكبه.</w:t>
      </w:r>
    </w:p>
    <w:p w14:paraId="495E829D" w14:textId="3C3A8C4E" w:rsidR="00D854A8" w:rsidRPr="001A10A8" w:rsidRDefault="00D854A8" w:rsidP="00422E37">
      <w:pPr>
        <w:bidi/>
        <w:spacing w:line="360" w:lineRule="auto"/>
        <w:jc w:val="lowKashida"/>
        <w:rPr>
          <w:rFonts w:ascii="Sakkal Majalla" w:hAnsi="Sakkal Majalla" w:cs="Sakkal Majalla"/>
          <w:b/>
          <w:bCs/>
          <w:sz w:val="32"/>
          <w:szCs w:val="32"/>
          <w:lang w:bidi="ar-EG"/>
        </w:rPr>
      </w:pPr>
      <w:r w:rsidRPr="001A10A8">
        <w:rPr>
          <w:rFonts w:ascii="Sakkal Majalla" w:hAnsi="Sakkal Majalla" w:cs="Sakkal Majalla" w:hint="eastAsia"/>
          <w:b/>
          <w:bCs/>
          <w:sz w:val="32"/>
          <w:szCs w:val="32"/>
          <w:rtl/>
          <w:lang w:bidi="ar-EG"/>
        </w:rPr>
        <w:t>وفي</w:t>
      </w:r>
      <w:r w:rsidRPr="001A10A8">
        <w:rPr>
          <w:rFonts w:ascii="Sakkal Majalla" w:hAnsi="Sakkal Majalla" w:cs="Sakkal Majalla"/>
          <w:b/>
          <w:bCs/>
          <w:sz w:val="32"/>
          <w:szCs w:val="32"/>
          <w:rtl/>
          <w:lang w:bidi="ar-EG"/>
        </w:rPr>
        <w:t xml:space="preserve"> مجال الذكاء الاصطناعي قد يتمثل الخطأ في:</w:t>
      </w:r>
    </w:p>
    <w:p w14:paraId="3D3E90C3" w14:textId="77777777" w:rsidR="001A10A8" w:rsidRDefault="00D854A8" w:rsidP="001A10A8">
      <w:pPr>
        <w:pStyle w:val="a6"/>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تصميم</w:t>
      </w:r>
      <w:r w:rsidRPr="001A10A8">
        <w:rPr>
          <w:rFonts w:ascii="Sakkal Majalla" w:hAnsi="Sakkal Majalla" w:cs="Sakkal Majalla"/>
          <w:sz w:val="32"/>
          <w:szCs w:val="32"/>
          <w:rtl/>
          <w:lang w:bidi="ar-EG"/>
        </w:rPr>
        <w:t xml:space="preserve"> خوارزميات معيبة.</w:t>
      </w:r>
    </w:p>
    <w:p w14:paraId="2A809216" w14:textId="77777777" w:rsidR="001A10A8" w:rsidRDefault="00D854A8" w:rsidP="001A10A8">
      <w:pPr>
        <w:pStyle w:val="a6"/>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إهمال</w:t>
      </w:r>
      <w:r w:rsidRPr="001A10A8">
        <w:rPr>
          <w:rFonts w:ascii="Sakkal Majalla" w:hAnsi="Sakkal Majalla" w:cs="Sakkal Majalla"/>
          <w:sz w:val="32"/>
          <w:szCs w:val="32"/>
          <w:rtl/>
          <w:lang w:bidi="ar-EG"/>
        </w:rPr>
        <w:t xml:space="preserve"> اختبار النظام قبل تشغيله.</w:t>
      </w:r>
    </w:p>
    <w:p w14:paraId="3495C8BD" w14:textId="77777777" w:rsidR="001A10A8" w:rsidRDefault="00D854A8" w:rsidP="001A10A8">
      <w:pPr>
        <w:pStyle w:val="a6"/>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عدم</w:t>
      </w:r>
      <w:r w:rsidRPr="001A10A8">
        <w:rPr>
          <w:rFonts w:ascii="Sakkal Majalla" w:hAnsi="Sakkal Majalla" w:cs="Sakkal Majalla"/>
          <w:sz w:val="32"/>
          <w:szCs w:val="32"/>
          <w:rtl/>
          <w:lang w:bidi="ar-EG"/>
        </w:rPr>
        <w:t xml:space="preserve"> تحديث النظام لمعالجة الثغرات الأمنية.</w:t>
      </w:r>
    </w:p>
    <w:p w14:paraId="14838BE1" w14:textId="77777777" w:rsidR="001A10A8" w:rsidRDefault="00D854A8" w:rsidP="001A10A8">
      <w:pPr>
        <w:pStyle w:val="a6"/>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السماح</w:t>
      </w:r>
      <w:r w:rsidRPr="001A10A8">
        <w:rPr>
          <w:rFonts w:ascii="Sakkal Majalla" w:hAnsi="Sakkal Majalla" w:cs="Sakkal Majalla"/>
          <w:sz w:val="32"/>
          <w:szCs w:val="32"/>
          <w:rtl/>
          <w:lang w:bidi="ar-EG"/>
        </w:rPr>
        <w:t xml:space="preserve"> باستخدام النظام في غير الأغراض المخصصة له.</w:t>
      </w:r>
    </w:p>
    <w:p w14:paraId="6428C54A" w14:textId="3E3BB34C" w:rsidR="00D854A8" w:rsidRPr="001A10A8" w:rsidRDefault="00D854A8" w:rsidP="001A10A8">
      <w:pPr>
        <w:pStyle w:val="a6"/>
        <w:numPr>
          <w:ilvl w:val="0"/>
          <w:numId w:val="25"/>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الإخلال</w:t>
      </w:r>
      <w:r w:rsidRPr="001A10A8">
        <w:rPr>
          <w:rFonts w:ascii="Sakkal Majalla" w:hAnsi="Sakkal Majalla" w:cs="Sakkal Majalla"/>
          <w:sz w:val="32"/>
          <w:szCs w:val="32"/>
          <w:rtl/>
          <w:lang w:bidi="ar-EG"/>
        </w:rPr>
        <w:t xml:space="preserve"> بمعايير حماية البيانات والخصوصية.</w:t>
      </w:r>
    </w:p>
    <w:p w14:paraId="62B3BA71" w14:textId="632AC98B" w:rsidR="00D854A8" w:rsidRPr="00D854A8" w:rsidRDefault="00D854A8" w:rsidP="002162F9">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lastRenderedPageBreak/>
        <w:t>أما</w:t>
      </w:r>
      <w:r w:rsidRPr="00D854A8">
        <w:rPr>
          <w:rFonts w:ascii="Sakkal Majalla" w:hAnsi="Sakkal Majalla" w:cs="Sakkal Majalla"/>
          <w:sz w:val="32"/>
          <w:szCs w:val="32"/>
          <w:rtl/>
          <w:lang w:bidi="ar-EG"/>
        </w:rPr>
        <w:t xml:space="preserve"> الضرر فيعد الركن الثاني للمسؤولية التقصيرية، ويقصد به الأذى الذي يصيب الشخص في حق أو مصلحة مشروعة له ولا يكفي وقوع الخطأ وحده لقيام المسؤولية بل يجب أن يترتب عليه ضرر فعلي يمكن تقديره والتعويض عنه</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 xml:space="preserve">ولذلك فإن الضرر يمثل المبرر الحقيقي للتعويض، إذ لا </w:t>
      </w:r>
      <w:r w:rsidRPr="00D854A8">
        <w:rPr>
          <w:rFonts w:ascii="Sakkal Majalla" w:hAnsi="Sakkal Majalla" w:cs="Sakkal Majalla" w:hint="eastAsia"/>
          <w:sz w:val="32"/>
          <w:szCs w:val="32"/>
          <w:rtl/>
          <w:lang w:bidi="ar-EG"/>
        </w:rPr>
        <w:t>تعويض</w:t>
      </w:r>
      <w:r w:rsidRPr="00D854A8">
        <w:rPr>
          <w:rFonts w:ascii="Sakkal Majalla" w:hAnsi="Sakkal Majalla" w:cs="Sakkal Majalla"/>
          <w:sz w:val="32"/>
          <w:szCs w:val="32"/>
          <w:rtl/>
          <w:lang w:bidi="ar-EG"/>
        </w:rPr>
        <w:t xml:space="preserve"> بغير ضرر</w:t>
      </w:r>
      <w:r w:rsidR="001A10A8">
        <w:rPr>
          <w:rFonts w:ascii="Sakkal Majalla" w:hAnsi="Sakkal Majalla" w:cs="Sakkal Majalla" w:hint="cs"/>
          <w:sz w:val="32"/>
          <w:szCs w:val="32"/>
          <w:rtl/>
          <w:lang w:bidi="ar-EG"/>
        </w:rPr>
        <w:t xml:space="preserve"> </w:t>
      </w:r>
      <w:r w:rsidRPr="00D854A8">
        <w:rPr>
          <w:rFonts w:ascii="Sakkal Majalla" w:hAnsi="Sakkal Majalla" w:cs="Sakkal Majalla" w:hint="eastAsia"/>
          <w:sz w:val="32"/>
          <w:szCs w:val="32"/>
          <w:rtl/>
          <w:lang w:bidi="ar-EG"/>
        </w:rPr>
        <w:t>ويشترط</w:t>
      </w:r>
      <w:r w:rsidRPr="00D854A8">
        <w:rPr>
          <w:rFonts w:ascii="Sakkal Majalla" w:hAnsi="Sakkal Majalla" w:cs="Sakkal Majalla"/>
          <w:sz w:val="32"/>
          <w:szCs w:val="32"/>
          <w:rtl/>
          <w:lang w:bidi="ar-EG"/>
        </w:rPr>
        <w:t xml:space="preserve"> في الضرر القابل للتعويض أن يكون</w:t>
      </w:r>
      <w:r w:rsidR="002162F9">
        <w:rPr>
          <w:rStyle w:val="ab"/>
          <w:rFonts w:ascii="Sakkal Majalla" w:hAnsi="Sakkal Majalla" w:cs="Sakkal Majalla"/>
          <w:sz w:val="32"/>
          <w:szCs w:val="32"/>
          <w:rtl/>
          <w:lang w:bidi="ar-EG"/>
        </w:rPr>
        <w:footnoteReference w:id="152"/>
      </w:r>
      <w:r w:rsidRPr="00D854A8">
        <w:rPr>
          <w:rFonts w:ascii="Sakkal Majalla" w:hAnsi="Sakkal Majalla" w:cs="Sakkal Majalla"/>
          <w:sz w:val="32"/>
          <w:szCs w:val="32"/>
          <w:rtl/>
          <w:lang w:bidi="ar-EG"/>
        </w:rPr>
        <w:t>:</w:t>
      </w:r>
    </w:p>
    <w:p w14:paraId="240475DE" w14:textId="77777777" w:rsidR="00D854A8" w:rsidRPr="001A10A8" w:rsidRDefault="00D854A8" w:rsidP="001A10A8">
      <w:pPr>
        <w:pStyle w:val="a6"/>
        <w:numPr>
          <w:ilvl w:val="0"/>
          <w:numId w:val="26"/>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ضررًا</w:t>
      </w:r>
      <w:r w:rsidRPr="001A10A8">
        <w:rPr>
          <w:rFonts w:ascii="Sakkal Majalla" w:hAnsi="Sakkal Majalla" w:cs="Sakkal Majalla"/>
          <w:sz w:val="32"/>
          <w:szCs w:val="32"/>
          <w:rtl/>
          <w:lang w:bidi="ar-EG"/>
        </w:rPr>
        <w:t xml:space="preserve"> محققًا أو مؤكد الوقوع.</w:t>
      </w:r>
    </w:p>
    <w:p w14:paraId="5A2A7FF1" w14:textId="77777777" w:rsidR="00D854A8" w:rsidRPr="001A10A8" w:rsidRDefault="00D854A8" w:rsidP="001A10A8">
      <w:pPr>
        <w:pStyle w:val="a6"/>
        <w:numPr>
          <w:ilvl w:val="0"/>
          <w:numId w:val="26"/>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مباشرًا</w:t>
      </w:r>
      <w:r w:rsidRPr="001A10A8">
        <w:rPr>
          <w:rFonts w:ascii="Sakkal Majalla" w:hAnsi="Sakkal Majalla" w:cs="Sakkal Majalla"/>
          <w:sz w:val="32"/>
          <w:szCs w:val="32"/>
          <w:rtl/>
          <w:lang w:bidi="ar-EG"/>
        </w:rPr>
        <w:t xml:space="preserve"> ومترتبًا على الفعل الضار.</w:t>
      </w:r>
    </w:p>
    <w:p w14:paraId="2B7B2688" w14:textId="77777777" w:rsidR="00D854A8" w:rsidRPr="001A10A8" w:rsidRDefault="00D854A8" w:rsidP="001A10A8">
      <w:pPr>
        <w:pStyle w:val="a6"/>
        <w:numPr>
          <w:ilvl w:val="0"/>
          <w:numId w:val="26"/>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واقعًا</w:t>
      </w:r>
      <w:r w:rsidRPr="001A10A8">
        <w:rPr>
          <w:rFonts w:ascii="Sakkal Majalla" w:hAnsi="Sakkal Majalla" w:cs="Sakkal Majalla"/>
          <w:sz w:val="32"/>
          <w:szCs w:val="32"/>
          <w:rtl/>
          <w:lang w:bidi="ar-EG"/>
        </w:rPr>
        <w:t xml:space="preserve"> على حق أو مصلحة مشروعة.</w:t>
      </w:r>
    </w:p>
    <w:p w14:paraId="49231BAD" w14:textId="2AF1D920" w:rsidR="00D854A8" w:rsidRPr="001A10A8" w:rsidRDefault="00D854A8" w:rsidP="001A10A8">
      <w:pPr>
        <w:pStyle w:val="a6"/>
        <w:numPr>
          <w:ilvl w:val="0"/>
          <w:numId w:val="26"/>
        </w:numPr>
        <w:bidi/>
        <w:spacing w:line="360" w:lineRule="auto"/>
        <w:jc w:val="lowKashida"/>
        <w:rPr>
          <w:rFonts w:ascii="Sakkal Majalla" w:hAnsi="Sakkal Majalla" w:cs="Sakkal Majalla"/>
          <w:sz w:val="32"/>
          <w:szCs w:val="32"/>
          <w:lang w:bidi="ar-EG"/>
        </w:rPr>
      </w:pPr>
      <w:r w:rsidRPr="001A10A8">
        <w:rPr>
          <w:rFonts w:ascii="Sakkal Majalla" w:hAnsi="Sakkal Majalla" w:cs="Sakkal Majalla" w:hint="eastAsia"/>
          <w:sz w:val="32"/>
          <w:szCs w:val="32"/>
          <w:rtl/>
          <w:lang w:bidi="ar-EG"/>
        </w:rPr>
        <w:t>شخصيًا</w:t>
      </w:r>
      <w:r w:rsidRPr="001A10A8">
        <w:rPr>
          <w:rFonts w:ascii="Sakkal Majalla" w:hAnsi="Sakkal Majalla" w:cs="Sakkal Majalla"/>
          <w:sz w:val="32"/>
          <w:szCs w:val="32"/>
          <w:rtl/>
          <w:lang w:bidi="ar-EG"/>
        </w:rPr>
        <w:t xml:space="preserve"> بالنسبة للمضرور.</w:t>
      </w:r>
    </w:p>
    <w:p w14:paraId="37BB601E" w14:textId="475C5493" w:rsidR="00D854A8" w:rsidRPr="00D854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وقد</w:t>
      </w:r>
      <w:r w:rsidRPr="00D854A8">
        <w:rPr>
          <w:rFonts w:ascii="Sakkal Majalla" w:hAnsi="Sakkal Majalla" w:cs="Sakkal Majalla"/>
          <w:sz w:val="32"/>
          <w:szCs w:val="32"/>
          <w:rtl/>
          <w:lang w:bidi="ar-EG"/>
        </w:rPr>
        <w:t xml:space="preserve"> يكون الضرر ماديًا كإتلاف الأموال أو فقدان البيانات أو تعطيل الأنظمة، وقد يكون أدبيًا كالمساس بالسمعة أو الاعتبار أو الخصوصية</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كما قد يأخذ في بيئة الذكاء الاصطناعي صورًا مستحدثة تتمثل في الأضرار الرقمية الناجمة عن تسرب البيانات أو القرارات الآلية الخاطئ</w:t>
      </w:r>
      <w:r w:rsidRPr="00D854A8">
        <w:rPr>
          <w:rFonts w:ascii="Sakkal Majalla" w:hAnsi="Sakkal Majalla" w:cs="Sakkal Majalla" w:hint="eastAsia"/>
          <w:sz w:val="32"/>
          <w:szCs w:val="32"/>
          <w:rtl/>
          <w:lang w:bidi="ar-EG"/>
        </w:rPr>
        <w:t>ة</w:t>
      </w:r>
      <w:r w:rsidRPr="00D854A8">
        <w:rPr>
          <w:rFonts w:ascii="Sakkal Majalla" w:hAnsi="Sakkal Majalla" w:cs="Sakkal Majalla"/>
          <w:sz w:val="32"/>
          <w:szCs w:val="32"/>
          <w:rtl/>
          <w:lang w:bidi="ar-EG"/>
        </w:rPr>
        <w:t xml:space="preserve"> أو التمييز الخوارزمي</w:t>
      </w:r>
      <w:r w:rsidR="002162F9">
        <w:rPr>
          <w:rStyle w:val="ab"/>
          <w:rFonts w:ascii="Sakkal Majalla" w:hAnsi="Sakkal Majalla" w:cs="Sakkal Majalla"/>
          <w:sz w:val="32"/>
          <w:szCs w:val="32"/>
          <w:rtl/>
          <w:lang w:bidi="ar-EG"/>
        </w:rPr>
        <w:footnoteReference w:id="153"/>
      </w:r>
      <w:r w:rsidRPr="00D854A8">
        <w:rPr>
          <w:rFonts w:ascii="Sakkal Majalla" w:hAnsi="Sakkal Majalla" w:cs="Sakkal Majalla"/>
          <w:sz w:val="32"/>
          <w:szCs w:val="32"/>
          <w:rtl/>
          <w:lang w:bidi="ar-EG"/>
        </w:rPr>
        <w:t>.</w:t>
      </w:r>
    </w:p>
    <w:p w14:paraId="395F7509" w14:textId="7DA4AC4C" w:rsidR="00D854A8" w:rsidRPr="00D854A8" w:rsidRDefault="00D854A8" w:rsidP="001A10A8">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أما</w:t>
      </w:r>
      <w:r w:rsidRPr="00D854A8">
        <w:rPr>
          <w:rFonts w:ascii="Sakkal Majalla" w:hAnsi="Sakkal Majalla" w:cs="Sakkal Majalla"/>
          <w:sz w:val="32"/>
          <w:szCs w:val="32"/>
          <w:rtl/>
          <w:lang w:bidi="ar-EG"/>
        </w:rPr>
        <w:t xml:space="preserve"> الركن الثالث فهو العلاقة السببية ويقصد بها الرابطة القانونية التي تربط بين الخطأ والضرر، بحيث يكون الضرر نتيجة مباشرة للفعل الضار</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فإذا انتفت هذه العلاقة أو ثبت أن الضرر يرجع إلى سبب آخر مستقل عن الخطأ، فلا تقوم المسؤولية المدنية</w:t>
      </w:r>
      <w:r w:rsidR="002162F9">
        <w:rPr>
          <w:rStyle w:val="ab"/>
          <w:rFonts w:ascii="Sakkal Majalla" w:hAnsi="Sakkal Majalla" w:cs="Sakkal Majalla"/>
          <w:sz w:val="32"/>
          <w:szCs w:val="32"/>
          <w:rtl/>
          <w:lang w:bidi="ar-EG"/>
        </w:rPr>
        <w:footnoteReference w:id="154"/>
      </w:r>
      <w:r w:rsidRPr="00D854A8">
        <w:rPr>
          <w:rFonts w:ascii="Sakkal Majalla" w:hAnsi="Sakkal Majalla" w:cs="Sakkal Majalla"/>
          <w:sz w:val="32"/>
          <w:szCs w:val="32"/>
          <w:rtl/>
          <w:lang w:bidi="ar-EG"/>
        </w:rPr>
        <w:t>.</w:t>
      </w:r>
    </w:p>
    <w:p w14:paraId="58482890" w14:textId="13463D11" w:rsidR="00D854A8" w:rsidRPr="00D854A8" w:rsidRDefault="00D854A8" w:rsidP="00422E37">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lastRenderedPageBreak/>
        <w:t>وتعد</w:t>
      </w:r>
      <w:r w:rsidRPr="00D854A8">
        <w:rPr>
          <w:rFonts w:ascii="Sakkal Majalla" w:hAnsi="Sakkal Majalla" w:cs="Sakkal Majalla"/>
          <w:sz w:val="32"/>
          <w:szCs w:val="32"/>
          <w:rtl/>
          <w:lang w:bidi="ar-EG"/>
        </w:rPr>
        <w:t xml:space="preserve"> مسألة السببية من أكثر المسائل تعقيدًا في مجال الذكاء الاصطناعي، نظرًا لتداخل العديد من العوامل التقنية والبشرية في إنتاج الضرر فقد يكون الضرر ناتجًا عن خطأ في البرمجة أو عن إدخال بيانات غير صحيحة</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أو عن سوء استخدام النظام، أو عن عطل فني خارجي، الأم</w:t>
      </w:r>
      <w:r w:rsidRPr="00D854A8">
        <w:rPr>
          <w:rFonts w:ascii="Sakkal Majalla" w:hAnsi="Sakkal Majalla" w:cs="Sakkal Majalla" w:hint="eastAsia"/>
          <w:sz w:val="32"/>
          <w:szCs w:val="32"/>
          <w:rtl/>
          <w:lang w:bidi="ar-EG"/>
        </w:rPr>
        <w:t>ر</w:t>
      </w:r>
      <w:r w:rsidRPr="00D854A8">
        <w:rPr>
          <w:rFonts w:ascii="Sakkal Majalla" w:hAnsi="Sakkal Majalla" w:cs="Sakkal Majalla"/>
          <w:sz w:val="32"/>
          <w:szCs w:val="32"/>
          <w:rtl/>
          <w:lang w:bidi="ar-EG"/>
        </w:rPr>
        <w:t xml:space="preserve"> الذي يجعل تحديد السبب الحقيقي للضرر مسألة تحتاج في كثير من الأحيان إلى الاستعانة بالخبرة الفنية والتقنية</w:t>
      </w:r>
      <w:r w:rsidR="002162F9">
        <w:rPr>
          <w:rStyle w:val="ab"/>
          <w:rFonts w:ascii="Sakkal Majalla" w:hAnsi="Sakkal Majalla" w:cs="Sakkal Majalla"/>
          <w:sz w:val="32"/>
          <w:szCs w:val="32"/>
          <w:rtl/>
          <w:lang w:bidi="ar-EG"/>
        </w:rPr>
        <w:footnoteReference w:id="155"/>
      </w:r>
      <w:r w:rsidRPr="00D854A8">
        <w:rPr>
          <w:rFonts w:ascii="Sakkal Majalla" w:hAnsi="Sakkal Majalla" w:cs="Sakkal Majalla"/>
          <w:sz w:val="32"/>
          <w:szCs w:val="32"/>
          <w:rtl/>
          <w:lang w:bidi="ar-EG"/>
        </w:rPr>
        <w:t>.</w:t>
      </w:r>
    </w:p>
    <w:p w14:paraId="020C5CDA" w14:textId="4A66E840" w:rsidR="00D854A8" w:rsidRPr="00D854A8" w:rsidRDefault="00D854A8" w:rsidP="00422E37">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كما</w:t>
      </w:r>
      <w:r w:rsidRPr="00D854A8">
        <w:rPr>
          <w:rFonts w:ascii="Sakkal Majalla" w:hAnsi="Sakkal Majalla" w:cs="Sakkal Majalla"/>
          <w:sz w:val="32"/>
          <w:szCs w:val="32"/>
          <w:rtl/>
          <w:lang w:bidi="ar-EG"/>
        </w:rPr>
        <w:t xml:space="preserve"> تزداد صعوبة إثبات العلاقة السببية في الأنظمة التي تعتمد على التعلم الآلي والتعلم العميق، بسبب ما يعرف بمشكلة "الصندوق الأسود" (</w:t>
      </w:r>
      <w:r w:rsidRPr="00D854A8">
        <w:rPr>
          <w:rFonts w:ascii="Sakkal Majalla" w:hAnsi="Sakkal Majalla" w:cs="Sakkal Majalla"/>
          <w:sz w:val="32"/>
          <w:szCs w:val="32"/>
          <w:lang w:bidi="ar-EG"/>
        </w:rPr>
        <w:t>Black Box</w:t>
      </w:r>
      <w:r w:rsidRPr="00D854A8">
        <w:rPr>
          <w:rFonts w:ascii="Sakkal Majalla" w:hAnsi="Sakkal Majalla" w:cs="Sakkal Majalla"/>
          <w:sz w:val="32"/>
          <w:szCs w:val="32"/>
          <w:rtl/>
          <w:lang w:bidi="ar-EG"/>
        </w:rPr>
        <w:t>)، حيث يصعب أحيانًا تفسير الكيفية التي توصل بها النظام إلى القرار أو النتيجة التي أدت إلى وقوع الضرر</w:t>
      </w:r>
      <w:r w:rsidR="001A10A8">
        <w:rPr>
          <w:rFonts w:ascii="Sakkal Majalla" w:hAnsi="Sakkal Majalla" w:cs="Sakkal Majalla" w:hint="cs"/>
          <w:sz w:val="32"/>
          <w:szCs w:val="32"/>
          <w:rtl/>
          <w:lang w:bidi="ar-EG"/>
        </w:rPr>
        <w:t xml:space="preserve"> </w:t>
      </w:r>
      <w:r w:rsidRPr="00D854A8">
        <w:rPr>
          <w:rFonts w:ascii="Sakkal Majalla" w:hAnsi="Sakkal Majalla" w:cs="Sakkal Majalla"/>
          <w:sz w:val="32"/>
          <w:szCs w:val="32"/>
          <w:rtl/>
          <w:lang w:bidi="ar-EG"/>
        </w:rPr>
        <w:t>ولهذا يدعو جان</w:t>
      </w:r>
      <w:r w:rsidRPr="00D854A8">
        <w:rPr>
          <w:rFonts w:ascii="Sakkal Majalla" w:hAnsi="Sakkal Majalla" w:cs="Sakkal Majalla" w:hint="eastAsia"/>
          <w:sz w:val="32"/>
          <w:szCs w:val="32"/>
          <w:rtl/>
          <w:lang w:bidi="ar-EG"/>
        </w:rPr>
        <w:t>ب</w:t>
      </w:r>
      <w:r w:rsidRPr="00D854A8">
        <w:rPr>
          <w:rFonts w:ascii="Sakkal Majalla" w:hAnsi="Sakkal Majalla" w:cs="Sakkal Majalla"/>
          <w:sz w:val="32"/>
          <w:szCs w:val="32"/>
          <w:rtl/>
          <w:lang w:bidi="ar-EG"/>
        </w:rPr>
        <w:t xml:space="preserve"> من الفقه المعاصر إلى تبني قواعد أكثر مرونة في إثبات السببية في منازعات الذكاء الاصطناعي، بما يحقق حماية فعالة للمضرور دون الإخلال بمبادئ العدالة القانونية.</w:t>
      </w:r>
    </w:p>
    <w:p w14:paraId="4895D45A" w14:textId="68E8AB4D" w:rsidR="002936BF" w:rsidRPr="002936BF" w:rsidRDefault="00D854A8" w:rsidP="00422E37">
      <w:pPr>
        <w:bidi/>
        <w:spacing w:line="360" w:lineRule="auto"/>
        <w:jc w:val="lowKashida"/>
        <w:rPr>
          <w:rFonts w:ascii="Sakkal Majalla" w:hAnsi="Sakkal Majalla" w:cs="Sakkal Majalla"/>
          <w:sz w:val="32"/>
          <w:szCs w:val="32"/>
          <w:lang w:bidi="ar-EG"/>
        </w:rPr>
      </w:pPr>
      <w:r w:rsidRPr="00D854A8">
        <w:rPr>
          <w:rFonts w:ascii="Sakkal Majalla" w:hAnsi="Sakkal Majalla" w:cs="Sakkal Majalla" w:hint="eastAsia"/>
          <w:sz w:val="32"/>
          <w:szCs w:val="32"/>
          <w:rtl/>
          <w:lang w:bidi="ar-EG"/>
        </w:rPr>
        <w:t>ومن</w:t>
      </w:r>
      <w:r w:rsidRPr="00D854A8">
        <w:rPr>
          <w:rFonts w:ascii="Sakkal Majalla" w:hAnsi="Sakkal Majalla" w:cs="Sakkal Majalla"/>
          <w:sz w:val="32"/>
          <w:szCs w:val="32"/>
          <w:rtl/>
          <w:lang w:bidi="ar-EG"/>
        </w:rPr>
        <w:t xml:space="preserve"> ثم فإن المسؤولية التقصيرية تمثل الإطار القانوني العام الذي يمكن من خلاله مواجهة الأضرار الناشئة عن تطبيقات الذكاء الاصطناعي خارج نطاق العلاقات التعاقدية، وذلك من خلال تطبيق القواعد العامة المتعلقة بالخطأ والضرر والعلاقة السببية، مع مراعاة الخصوصية الت</w:t>
      </w:r>
      <w:r w:rsidRPr="00D854A8">
        <w:rPr>
          <w:rFonts w:ascii="Sakkal Majalla" w:hAnsi="Sakkal Majalla" w:cs="Sakkal Majalla" w:hint="eastAsia"/>
          <w:sz w:val="32"/>
          <w:szCs w:val="32"/>
          <w:rtl/>
          <w:lang w:bidi="ar-EG"/>
        </w:rPr>
        <w:t>قنية</w:t>
      </w:r>
      <w:r w:rsidRPr="00D854A8">
        <w:rPr>
          <w:rFonts w:ascii="Sakkal Majalla" w:hAnsi="Sakkal Majalla" w:cs="Sakkal Majalla"/>
          <w:sz w:val="32"/>
          <w:szCs w:val="32"/>
          <w:rtl/>
          <w:lang w:bidi="ar-EG"/>
        </w:rPr>
        <w:t xml:space="preserve"> التي تميز الأنظمة الذكية عن غيرها من الوسائل التقليدية.</w:t>
      </w:r>
    </w:p>
    <w:p w14:paraId="3700542B" w14:textId="1C966D10" w:rsidR="002936BF" w:rsidRPr="00AF22EA" w:rsidRDefault="002936BF" w:rsidP="00422E37">
      <w:pPr>
        <w:bidi/>
        <w:spacing w:line="360" w:lineRule="auto"/>
        <w:jc w:val="lowKashida"/>
        <w:rPr>
          <w:rFonts w:ascii="Sakkal Majalla" w:hAnsi="Sakkal Majalla" w:cs="Sakkal Majalla"/>
          <w:b/>
          <w:bCs/>
          <w:sz w:val="32"/>
          <w:szCs w:val="32"/>
          <w:lang w:bidi="ar-EG"/>
        </w:rPr>
      </w:pPr>
      <w:r w:rsidRPr="00AF22EA">
        <w:rPr>
          <w:rFonts w:ascii="Sakkal Majalla" w:hAnsi="Sakkal Majalla" w:cs="Sakkal Majalla"/>
          <w:b/>
          <w:bCs/>
          <w:sz w:val="32"/>
          <w:szCs w:val="32"/>
          <w:rtl/>
          <w:lang w:bidi="ar-EG"/>
        </w:rPr>
        <w:t>الفرع الثاني: تطبيق المسؤولية التقصيرية على أضرار الذكاء الاصطناعي</w:t>
      </w:r>
      <w:r w:rsidR="00AF22EA">
        <w:rPr>
          <w:rFonts w:ascii="Sakkal Majalla" w:hAnsi="Sakkal Majalla" w:cs="Sakkal Majalla" w:hint="cs"/>
          <w:b/>
          <w:bCs/>
          <w:sz w:val="32"/>
          <w:szCs w:val="32"/>
          <w:rtl/>
          <w:lang w:bidi="ar-EG"/>
        </w:rPr>
        <w:t>.</w:t>
      </w:r>
    </w:p>
    <w:p w14:paraId="476C9550" w14:textId="6806CE62"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 xml:space="preserve">يثير تطبيق المسؤولية التقصيرية على الأضرار الناشئة عن أنظمة الذكاء الاصطناعي العديد من الإشكاليات القانونية بسبب تعدد الأطراف المتدخلة في تصميم هذه الأنظمة وتطويرها وتشغيلها واستخدامها، فضلًا عن ما تتمتع به بعض التطبيقات الحديثة من قدرات على التعلم الذاتي واتخاذ القرارات بصورة قد تبدو مستقلة </w:t>
      </w:r>
      <w:r w:rsidRPr="00200C3E">
        <w:rPr>
          <w:rFonts w:ascii="Sakkal Majalla" w:hAnsi="Sakkal Majalla" w:cs="Sakkal Majalla"/>
          <w:sz w:val="32"/>
          <w:szCs w:val="32"/>
          <w:rtl/>
          <w:lang w:bidi="ar-EG"/>
        </w:rPr>
        <w:lastRenderedPageBreak/>
        <w:t>عن التدخل البشري المباشر. وفي ظل غياب تنظيم تشريعي خاص في معظم الأنظمة القانونية، تظل القواعد العامة للمسؤولية التقصيرية الإطار القانوني الرئيس لتحديد المسؤول عن الضرر وتعويض المضرور</w:t>
      </w:r>
      <w:r w:rsidR="009D6C6D">
        <w:rPr>
          <w:rStyle w:val="ab"/>
          <w:rFonts w:ascii="Sakkal Majalla" w:hAnsi="Sakkal Majalla" w:cs="Sakkal Majalla"/>
          <w:sz w:val="32"/>
          <w:szCs w:val="32"/>
          <w:rtl/>
          <w:lang w:bidi="ar-EG"/>
        </w:rPr>
        <w:footnoteReference w:id="156"/>
      </w:r>
      <w:r w:rsidRPr="00200C3E">
        <w:rPr>
          <w:rFonts w:ascii="Sakkal Majalla" w:hAnsi="Sakkal Majalla" w:cs="Sakkal Majalla"/>
          <w:sz w:val="32"/>
          <w:szCs w:val="32"/>
          <w:rtl/>
          <w:lang w:bidi="ar-EG"/>
        </w:rPr>
        <w:t>.</w:t>
      </w:r>
    </w:p>
    <w:p w14:paraId="0EDBCC55" w14:textId="09E42461"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وتعد مسؤولية المبرمج من أبرز صور المسؤولية التقصيرية في مجال الذكاء الاصطناعي، باعتباره المسؤول عن تصميم الخوارزميات وبناء قواعد عمل النظام فإذا ثبت أن الضرر يرجع إلى خطأ في البرمجة أو قصور في تصميم الخوارزمية أو إهمال في اختبار النظام</w:t>
      </w:r>
      <w:r w:rsidR="007D5F1B">
        <w:rPr>
          <w:rFonts w:ascii="Sakkal Majalla" w:hAnsi="Sakkal Majalla" w:cs="Sakkal Majalla" w:hint="cs"/>
          <w:sz w:val="32"/>
          <w:szCs w:val="32"/>
          <w:rtl/>
          <w:lang w:bidi="ar-EG"/>
        </w:rPr>
        <w:t xml:space="preserve"> </w:t>
      </w:r>
      <w:r w:rsidRPr="00200C3E">
        <w:rPr>
          <w:rFonts w:ascii="Sakkal Majalla" w:hAnsi="Sakkal Majalla" w:cs="Sakkal Majalla"/>
          <w:sz w:val="32"/>
          <w:szCs w:val="32"/>
          <w:rtl/>
          <w:lang w:bidi="ar-EG"/>
        </w:rPr>
        <w:t>قامت مسؤوليته وفق المادة (120) من نظام المعاملات المدنية السعودي التي تنص على أن: «كل خطأ سبب ضررًا للغير يلزم من ارتكبه بالتعويض». ومن أبرز صور الخطأ البرمجي: وجود أخطاء منطقية في الخوارزميات، أو استخدام بيانات تدريب غير دقيقة أو متحيزة، أو إهمال معالجة الثغرات الأمنية، أو عدم توفير آليات مناسبة للرقابة على أداء النظام</w:t>
      </w:r>
      <w:r w:rsidR="009D6C6D">
        <w:rPr>
          <w:rStyle w:val="ab"/>
          <w:rFonts w:ascii="Sakkal Majalla" w:hAnsi="Sakkal Majalla" w:cs="Sakkal Majalla"/>
          <w:sz w:val="32"/>
          <w:szCs w:val="32"/>
          <w:rtl/>
          <w:lang w:bidi="ar-EG"/>
        </w:rPr>
        <w:footnoteReference w:id="157"/>
      </w:r>
      <w:r w:rsidRPr="00200C3E">
        <w:rPr>
          <w:rFonts w:ascii="Sakkal Majalla" w:hAnsi="Sakkal Majalla" w:cs="Sakkal Majalla"/>
          <w:sz w:val="32"/>
          <w:szCs w:val="32"/>
          <w:rtl/>
          <w:lang w:bidi="ar-EG"/>
        </w:rPr>
        <w:t>.</w:t>
      </w:r>
    </w:p>
    <w:p w14:paraId="5D4CDA8F" w14:textId="05D42D7F"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كما تثور مسؤولية المستخدم إذا كان الضرر ناتجًا عن سوء استخدام النظام الذكي أو تشغيله بالمخالفة للتعليمات الفنية المقررة له</w:t>
      </w:r>
      <w:r w:rsidR="007D5F1B">
        <w:rPr>
          <w:rFonts w:ascii="Sakkal Majalla" w:hAnsi="Sakkal Majalla" w:cs="Sakkal Majalla" w:hint="cs"/>
          <w:sz w:val="32"/>
          <w:szCs w:val="32"/>
          <w:rtl/>
          <w:lang w:bidi="ar-EG"/>
        </w:rPr>
        <w:t xml:space="preserve"> </w:t>
      </w:r>
      <w:r w:rsidRPr="00200C3E">
        <w:rPr>
          <w:rFonts w:ascii="Sakkal Majalla" w:hAnsi="Sakkal Majalla" w:cs="Sakkal Majalla"/>
          <w:sz w:val="32"/>
          <w:szCs w:val="32"/>
          <w:rtl/>
          <w:lang w:bidi="ar-EG"/>
        </w:rPr>
        <w:t>ومن صور ذلك إدخال بيانات خاطئة، أو تشغيل النظام في بيئة غير مناسبة، أو تجاوز حدود الاستخدام المسموح بها، أو تعطيل وسائل الحماية والرقابة</w:t>
      </w:r>
      <w:r w:rsidR="00AC7FEA">
        <w:rPr>
          <w:rFonts w:ascii="Sakkal Majalla" w:hAnsi="Sakkal Majalla" w:cs="Sakkal Majalla" w:hint="cs"/>
          <w:sz w:val="32"/>
          <w:szCs w:val="32"/>
          <w:rtl/>
          <w:lang w:bidi="ar-EG"/>
        </w:rPr>
        <w:t xml:space="preserve"> </w:t>
      </w:r>
      <w:r w:rsidRPr="00200C3E">
        <w:rPr>
          <w:rFonts w:ascii="Sakkal Majalla" w:hAnsi="Sakkal Majalla" w:cs="Sakkal Majalla"/>
          <w:sz w:val="32"/>
          <w:szCs w:val="32"/>
          <w:rtl/>
          <w:lang w:bidi="ar-EG"/>
        </w:rPr>
        <w:t>وفي هذه الحالات تقوم مسؤوليته على أساس الخطأ الشخصي ويلتزم بتعويض الأضرار المترتبة على سلوكه.</w:t>
      </w:r>
    </w:p>
    <w:p w14:paraId="325241F8" w14:textId="7A824792"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أما المشغل أو القائم على النظام الذكي فتقوم مسؤوليته إذا ثبت تقصيره في الإشراف أو الرقابة أو الصيانة اللازمة للنظام كعدم متابعة أدائه بصورة دورية أو تجاهل التحذيرات الفنية أو الاستمرار في تشغيله رغم ظهور مؤشرات الخلل كما يمكن تأسيس مسؤوليته على أحكام المسؤولية عن الأشياء الواردة في المادة (136) من نظام المعاملات المدنية السعودي متى اعتبر النظام الذكي من الأشياء التي تتطلب عناية ورقابة خاصة.</w:t>
      </w:r>
    </w:p>
    <w:p w14:paraId="2220DC5D" w14:textId="4B14BC55"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lastRenderedPageBreak/>
        <w:t>وتبرز إشكالية أكثر تعقيدًا فيما يتعلق بالأضرار الناتجة عن القرارات الذاتية للأنظمة الذكية، حيث قد يصدر القرار الضار نتيجة عمليات تعلم ذاتي دون تدخل بشري مباشر وفي هذه الحالة اختلف الفقه حول الشخص الذي يتحمل المسؤولية، فذهب بعضه إلى تحميلها للمبرمج، بينما رأى آخرون تحميلها للمشغل أو توزيعها بين الأطراف المتدخلة بحسب درجة مساهمة كل منهم، كما دعا جانب من الفقه إلى تطبيق المسؤولية الموضوعية في التطبيقات عالية الخطورة</w:t>
      </w:r>
      <w:r w:rsidR="006467C0">
        <w:rPr>
          <w:rStyle w:val="ab"/>
          <w:rFonts w:ascii="Sakkal Majalla" w:hAnsi="Sakkal Majalla" w:cs="Sakkal Majalla"/>
          <w:sz w:val="32"/>
          <w:szCs w:val="32"/>
          <w:rtl/>
          <w:lang w:bidi="ar-EG"/>
        </w:rPr>
        <w:footnoteReference w:id="158"/>
      </w:r>
      <w:r w:rsidRPr="00200C3E">
        <w:rPr>
          <w:rFonts w:ascii="Sakkal Majalla" w:hAnsi="Sakkal Majalla" w:cs="Sakkal Majalla"/>
          <w:sz w:val="32"/>
          <w:szCs w:val="32"/>
          <w:rtl/>
          <w:lang w:bidi="ar-EG"/>
        </w:rPr>
        <w:t>.</w:t>
      </w:r>
    </w:p>
    <w:p w14:paraId="1CE66FB8" w14:textId="37E2028E" w:rsidR="00200C3E" w:rsidRPr="00200C3E"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ويترتب على قيام المسؤولية التقصيرية حق المضرور في المطالبة بالتعويض عن كافة الأضرار المباشرة التي لحقت به، سواء كانت أضرارًا مادية أو جسدية أو مالية أو رقمية أو أدبية. وللمحكمة الاستعانة بالخبرة الفنية لتحديد حجم الضرر ومدى مساهمة كل طرف في حدوثه، خاصة في المنازعات المرتبطة بالخوارزميات المعقدة وأنظمة التعلم الآلي</w:t>
      </w:r>
      <w:r w:rsidR="00AC7FEA">
        <w:rPr>
          <w:rStyle w:val="ab"/>
          <w:rFonts w:ascii="Sakkal Majalla" w:hAnsi="Sakkal Majalla" w:cs="Sakkal Majalla"/>
          <w:sz w:val="32"/>
          <w:szCs w:val="32"/>
          <w:rtl/>
          <w:lang w:bidi="ar-EG"/>
        </w:rPr>
        <w:footnoteReference w:id="159"/>
      </w:r>
      <w:r w:rsidRPr="00200C3E">
        <w:rPr>
          <w:rFonts w:ascii="Sakkal Majalla" w:hAnsi="Sakkal Majalla" w:cs="Sakkal Majalla"/>
          <w:sz w:val="32"/>
          <w:szCs w:val="32"/>
          <w:rtl/>
          <w:lang w:bidi="ar-EG"/>
        </w:rPr>
        <w:t>.</w:t>
      </w:r>
    </w:p>
    <w:p w14:paraId="585E02AE" w14:textId="4F589905" w:rsidR="002936BF" w:rsidRPr="002936BF" w:rsidRDefault="00200C3E" w:rsidP="00200C3E">
      <w:pPr>
        <w:bidi/>
        <w:spacing w:line="360" w:lineRule="auto"/>
        <w:jc w:val="lowKashida"/>
        <w:rPr>
          <w:rFonts w:ascii="Sakkal Majalla" w:hAnsi="Sakkal Majalla" w:cs="Sakkal Majalla"/>
          <w:sz w:val="32"/>
          <w:szCs w:val="32"/>
          <w:lang w:bidi="ar-EG"/>
        </w:rPr>
      </w:pPr>
      <w:r w:rsidRPr="00200C3E">
        <w:rPr>
          <w:rFonts w:ascii="Sakkal Majalla" w:hAnsi="Sakkal Majalla" w:cs="Sakkal Majalla"/>
          <w:sz w:val="32"/>
          <w:szCs w:val="32"/>
          <w:rtl/>
          <w:lang w:bidi="ar-EG"/>
        </w:rPr>
        <w:t>وبذلك تمثل المسؤولية التقصيرية أداة قانونية فعالة لمواجهة الأضرار الناشئة عن الذكاء الاصطناعي، ولا سيما في الحالات التي لا توجد فيها علاقة تعاقدية بين المضرور والمسؤول عن الضرر، مما يجعلها من أهم الوسائل القانونية القادرة على استيعاب التحديات التي تفرضها التقنيات الذكية الحديثة.</w:t>
      </w:r>
      <w:r w:rsidR="00B32C7C" w:rsidRPr="00B32C7C">
        <w:rPr>
          <w:rFonts w:ascii="Sakkal Majalla" w:hAnsi="Sakkal Majalla" w:cs="Sakkal Majalla"/>
          <w:sz w:val="32"/>
          <w:szCs w:val="32"/>
          <w:rtl/>
          <w:lang w:bidi="ar-EG"/>
        </w:rPr>
        <w:t>.</w:t>
      </w:r>
    </w:p>
    <w:p w14:paraId="2BB4627F" w14:textId="77777777" w:rsidR="002936BF" w:rsidRPr="00330B20" w:rsidRDefault="002936BF" w:rsidP="00330B20">
      <w:pPr>
        <w:bidi/>
        <w:spacing w:line="360" w:lineRule="auto"/>
        <w:rPr>
          <w:rFonts w:ascii="Sakkal Majalla" w:hAnsi="Sakkal Majalla" w:cs="Sakkal Majalla"/>
          <w:b/>
          <w:bCs/>
          <w:sz w:val="32"/>
          <w:szCs w:val="32"/>
          <w:u w:val="single"/>
          <w:lang w:bidi="ar-EG"/>
        </w:rPr>
      </w:pPr>
      <w:r w:rsidRPr="00330B20">
        <w:rPr>
          <w:rFonts w:ascii="Sakkal Majalla" w:hAnsi="Sakkal Majalla" w:cs="Sakkal Majalla"/>
          <w:b/>
          <w:bCs/>
          <w:sz w:val="32"/>
          <w:szCs w:val="32"/>
          <w:u w:val="single"/>
          <w:rtl/>
          <w:lang w:bidi="ar-EG"/>
        </w:rPr>
        <w:t>المطلب الثالث: المقارنة بين المسؤولية العقدية والمسؤولية التقصيرية في مجال الذكاء الاصطناعي</w:t>
      </w:r>
    </w:p>
    <w:p w14:paraId="0EA88E87" w14:textId="25EA42A4" w:rsidR="00330B20" w:rsidRPr="00330B20" w:rsidRDefault="00330B20" w:rsidP="00330B20">
      <w:pPr>
        <w:bidi/>
        <w:spacing w:line="360" w:lineRule="auto"/>
        <w:jc w:val="lowKashida"/>
        <w:rPr>
          <w:rFonts w:ascii="Sakkal Majalla" w:hAnsi="Sakkal Majalla" w:cs="Sakkal Majalla"/>
          <w:sz w:val="32"/>
          <w:szCs w:val="32"/>
          <w:lang w:bidi="ar-EG"/>
        </w:rPr>
      </w:pPr>
      <w:r w:rsidRPr="00330B20">
        <w:rPr>
          <w:rFonts w:ascii="Sakkal Majalla" w:hAnsi="Sakkal Majalla" w:cs="Sakkal Majalla"/>
          <w:sz w:val="32"/>
          <w:szCs w:val="32"/>
          <w:rtl/>
          <w:lang w:bidi="ar-EG"/>
        </w:rPr>
        <w:t>تثير تطبيقات الذكاء الاصطناعي العديد من الإشكاليات القانونية المتعلقة بتحديد نوع المسؤولية المدنية الناشئة عن الأضرار التي قد تسببها الأنظمة الذكية خاصة في ظل تعدد العلاقات القانونية المرتبطة بتصميم هذه الأنظمة وتطويرها وتشغيلها واستخدامها</w:t>
      </w:r>
      <w:r>
        <w:rPr>
          <w:rFonts w:ascii="Sakkal Majalla" w:hAnsi="Sakkal Majalla" w:cs="Sakkal Majalla" w:hint="cs"/>
          <w:sz w:val="32"/>
          <w:szCs w:val="32"/>
          <w:rtl/>
          <w:lang w:bidi="ar-EG"/>
        </w:rPr>
        <w:t xml:space="preserve"> </w:t>
      </w:r>
      <w:r w:rsidRPr="00330B20">
        <w:rPr>
          <w:rFonts w:ascii="Sakkal Majalla" w:hAnsi="Sakkal Majalla" w:cs="Sakkal Majalla"/>
          <w:sz w:val="32"/>
          <w:szCs w:val="32"/>
          <w:rtl/>
          <w:lang w:bidi="ar-EG"/>
        </w:rPr>
        <w:t xml:space="preserve">فقد يكون الضرر ناتجًا عن إخلال بالتزام تعاقدي قائم بين </w:t>
      </w:r>
      <w:r w:rsidRPr="00330B20">
        <w:rPr>
          <w:rFonts w:ascii="Sakkal Majalla" w:hAnsi="Sakkal Majalla" w:cs="Sakkal Majalla"/>
          <w:sz w:val="32"/>
          <w:szCs w:val="32"/>
          <w:rtl/>
          <w:lang w:bidi="ar-EG"/>
        </w:rPr>
        <w:lastRenderedPageBreak/>
        <w:t>الأطراف، وقد يقع في المقابل خارج نطاق أي علاقة تعاقدية ليصيب أشخاصًا من الغير، الأمر الذي يثير التساؤل حول ما إذا كانت المسؤولية عقدية أم تقصيرية</w:t>
      </w:r>
      <w:r w:rsidR="002162F9">
        <w:rPr>
          <w:rStyle w:val="ab"/>
          <w:rFonts w:ascii="Sakkal Majalla" w:hAnsi="Sakkal Majalla" w:cs="Sakkal Majalla"/>
          <w:sz w:val="32"/>
          <w:szCs w:val="32"/>
          <w:rtl/>
          <w:lang w:bidi="ar-EG"/>
        </w:rPr>
        <w:footnoteReference w:id="160"/>
      </w:r>
      <w:r w:rsidRPr="00330B20">
        <w:rPr>
          <w:rFonts w:ascii="Sakkal Majalla" w:hAnsi="Sakkal Majalla" w:cs="Sakkal Majalla"/>
          <w:sz w:val="32"/>
          <w:szCs w:val="32"/>
          <w:rtl/>
          <w:lang w:bidi="ar-EG"/>
        </w:rPr>
        <w:t>.</w:t>
      </w:r>
    </w:p>
    <w:p w14:paraId="41FCCCEF" w14:textId="1DE13DE2" w:rsidR="00330B20" w:rsidRPr="00330B20" w:rsidRDefault="00330B20" w:rsidP="00330B20">
      <w:pPr>
        <w:bidi/>
        <w:spacing w:line="360" w:lineRule="auto"/>
        <w:jc w:val="lowKashida"/>
        <w:rPr>
          <w:rFonts w:ascii="Sakkal Majalla" w:hAnsi="Sakkal Majalla" w:cs="Sakkal Majalla"/>
          <w:sz w:val="32"/>
          <w:szCs w:val="32"/>
          <w:lang w:bidi="ar-EG"/>
        </w:rPr>
      </w:pPr>
      <w:r w:rsidRPr="00330B20">
        <w:rPr>
          <w:rFonts w:ascii="Sakkal Majalla" w:hAnsi="Sakkal Majalla" w:cs="Sakkal Majalla"/>
          <w:sz w:val="32"/>
          <w:szCs w:val="32"/>
          <w:rtl/>
          <w:lang w:bidi="ar-EG"/>
        </w:rPr>
        <w:t>وتزداد أهمية التمييز بين هذين النوعين من المسؤولية لما يترتب عليه من آثار قانونية تتعلق بأركان المسؤولية وعبء الإثبات ونطاق التعويض والأشخاص الذين يحق لهم الرجوع بالتعويض. كما أن الطبيعة التقنية المعقدة للأنظمة الذكية قد تؤدي في بعض الحالات إلى تداخل المسؤوليتين، وهو ما يجعل تحديد الأساس القانوني الواجب التطبيق مسألة جوهرية لضمان حماية المتضررين وتحقيق الاستقرار في المعاملات التقنية الحديثة.</w:t>
      </w:r>
    </w:p>
    <w:p w14:paraId="416013B7" w14:textId="77777777" w:rsidR="00330B20" w:rsidRDefault="00330B20" w:rsidP="00330B20">
      <w:pPr>
        <w:bidi/>
        <w:spacing w:line="360" w:lineRule="auto"/>
        <w:jc w:val="lowKashida"/>
        <w:rPr>
          <w:rFonts w:ascii="Sakkal Majalla" w:hAnsi="Sakkal Majalla" w:cs="Sakkal Majalla"/>
          <w:sz w:val="32"/>
          <w:szCs w:val="32"/>
          <w:rtl/>
          <w:lang w:bidi="ar-EG"/>
        </w:rPr>
      </w:pPr>
      <w:r w:rsidRPr="00330B20">
        <w:rPr>
          <w:rFonts w:ascii="Sakkal Majalla" w:hAnsi="Sakkal Majalla" w:cs="Sakkal Majalla"/>
          <w:sz w:val="32"/>
          <w:szCs w:val="32"/>
          <w:rtl/>
          <w:lang w:bidi="ar-EG"/>
        </w:rPr>
        <w:t>ومن ثم تقتضي دراسة المسؤولية المدنية عن أفعال الذكاء الاصطناعي بيان أوجه الاختلاف بين المسؤولية العقدية والمسؤولية التقصيرية، وتحديد الحالات التي يطبق فيها كل منهما، وصولًا إلى تحديد الاتجاه الأكثر ملاءمة لتكييف المسؤولية الناشئة عن الأضرار التي تسببها الأنظمة الذكية</w:t>
      </w:r>
    </w:p>
    <w:p w14:paraId="4233772E" w14:textId="588D576F" w:rsidR="002936BF" w:rsidRPr="00014C48" w:rsidRDefault="002936BF" w:rsidP="00330B20">
      <w:pPr>
        <w:bidi/>
        <w:spacing w:line="360" w:lineRule="auto"/>
        <w:jc w:val="lowKashida"/>
        <w:rPr>
          <w:rFonts w:ascii="Sakkal Majalla" w:hAnsi="Sakkal Majalla" w:cs="Sakkal Majalla"/>
          <w:b/>
          <w:bCs/>
          <w:sz w:val="32"/>
          <w:szCs w:val="32"/>
          <w:lang w:bidi="ar-EG"/>
        </w:rPr>
      </w:pPr>
      <w:r w:rsidRPr="00014C48">
        <w:rPr>
          <w:rFonts w:ascii="Sakkal Majalla" w:hAnsi="Sakkal Majalla" w:cs="Sakkal Majalla"/>
          <w:b/>
          <w:bCs/>
          <w:sz w:val="32"/>
          <w:szCs w:val="32"/>
          <w:rtl/>
          <w:lang w:bidi="ar-EG"/>
        </w:rPr>
        <w:t>الفرع الأول: أوجه الاختلاف بين المسؤولية العقدية والمسؤولية التقصيرية</w:t>
      </w:r>
      <w:r w:rsidR="00F11E7A">
        <w:rPr>
          <w:rFonts w:ascii="Sakkal Majalla" w:hAnsi="Sakkal Majalla" w:cs="Sakkal Majalla" w:hint="cs"/>
          <w:b/>
          <w:bCs/>
          <w:sz w:val="32"/>
          <w:szCs w:val="32"/>
          <w:rtl/>
          <w:lang w:bidi="ar-EG"/>
        </w:rPr>
        <w:t>.</w:t>
      </w:r>
    </w:p>
    <w:p w14:paraId="6D095308" w14:textId="288B5305"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على الرغم من أن المسؤولية العقدية والمسؤولية التقصيرية تشتركان في هدف واحد يتمثل في جبر الضرر وتعويض المضرور فإن بينهما اختلافات جوهرية تتعلق بمصدر الالتزام ونطاق المسؤولية وعبء الإثبات والتعويض والأشخاص الذين يحق لهم المطالبة به</w:t>
      </w:r>
      <w:r w:rsidR="007D5F1B">
        <w:rPr>
          <w:rFonts w:ascii="Sakkal Majalla" w:hAnsi="Sakkal Majalla" w:cs="Sakkal Majalla" w:hint="cs"/>
          <w:sz w:val="32"/>
          <w:szCs w:val="32"/>
          <w:rtl/>
          <w:lang w:bidi="ar-EG"/>
        </w:rPr>
        <w:t xml:space="preserve"> </w:t>
      </w:r>
      <w:r w:rsidRPr="00F15A16">
        <w:rPr>
          <w:rFonts w:ascii="Sakkal Majalla" w:hAnsi="Sakkal Majalla" w:cs="Sakkal Majalla"/>
          <w:sz w:val="32"/>
          <w:szCs w:val="32"/>
          <w:rtl/>
          <w:lang w:bidi="ar-EG"/>
        </w:rPr>
        <w:t xml:space="preserve">وتكتسب هذه التفرقة أهمية خاصة في مجال الذكاء </w:t>
      </w:r>
      <w:r w:rsidRPr="00F15A16">
        <w:rPr>
          <w:rFonts w:ascii="Sakkal Majalla" w:hAnsi="Sakkal Majalla" w:cs="Sakkal Majalla"/>
          <w:sz w:val="32"/>
          <w:szCs w:val="32"/>
          <w:rtl/>
          <w:lang w:bidi="ar-EG"/>
        </w:rPr>
        <w:lastRenderedPageBreak/>
        <w:t>الاصطناعي بسبب تعدد الأطراف المتدخلة في تصميم الأنظمة الذكية وتشغيلها واستخدامها، وتنوع الأضرار التي قد تنشأ عنها</w:t>
      </w:r>
      <w:r w:rsidR="007D5F1B">
        <w:rPr>
          <w:rStyle w:val="ab"/>
          <w:rFonts w:ascii="Sakkal Majalla" w:hAnsi="Sakkal Majalla" w:cs="Sakkal Majalla"/>
          <w:sz w:val="32"/>
          <w:szCs w:val="32"/>
          <w:rtl/>
          <w:lang w:bidi="ar-EG"/>
        </w:rPr>
        <w:footnoteReference w:id="161"/>
      </w:r>
      <w:r w:rsidRPr="00F15A16">
        <w:rPr>
          <w:rFonts w:ascii="Sakkal Majalla" w:hAnsi="Sakkal Majalla" w:cs="Sakkal Majalla"/>
          <w:sz w:val="32"/>
          <w:szCs w:val="32"/>
          <w:rtl/>
          <w:lang w:bidi="ar-EG"/>
        </w:rPr>
        <w:t>.</w:t>
      </w:r>
    </w:p>
    <w:p w14:paraId="742306EA" w14:textId="0CAF2007"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ويتمثل أول أوجه الاختلاف في نطاق كل مسؤولية؛ فالمسؤولية العقدية تفترض وجود علاقة تعاقدية سابقة بين الطرفين، ويكون الضرر ناتجًا عن الإخلال بالتزام ناشئ عن العقد. أما المسؤولية التقصيرية فلا تتطلب وجود أي علاقة تعاقدية، وإنما تقوم متى ترتب على فعل غير مشروع ضرر للغير ويظهر ذلك في تطبيقات الذكاء الاصطناعي عندما يقتصر أثر الإخلال على أطراف العقد فتكون المسؤولية عقدية، بينما تتحول إلى مسؤولية تقصيرية إذا أصاب الضرر شخصًا أجنبيًا عن العلاقة التعاقدية</w:t>
      </w:r>
      <w:r w:rsidR="007D5F1B">
        <w:rPr>
          <w:rStyle w:val="ab"/>
          <w:rFonts w:ascii="Sakkal Majalla" w:hAnsi="Sakkal Majalla" w:cs="Sakkal Majalla"/>
          <w:sz w:val="32"/>
          <w:szCs w:val="32"/>
          <w:rtl/>
          <w:lang w:bidi="ar-EG"/>
        </w:rPr>
        <w:footnoteReference w:id="162"/>
      </w:r>
      <w:r w:rsidRPr="00F15A16">
        <w:rPr>
          <w:rFonts w:ascii="Sakkal Majalla" w:hAnsi="Sakkal Majalla" w:cs="Sakkal Majalla"/>
          <w:sz w:val="32"/>
          <w:szCs w:val="32"/>
          <w:rtl/>
          <w:lang w:bidi="ar-EG"/>
        </w:rPr>
        <w:t>.</w:t>
      </w:r>
    </w:p>
    <w:p w14:paraId="20444BB8" w14:textId="2995C2E2"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كما يختلف مصدر الالتزام في كل منهما؛ ففي المسؤولية العقدية يكون مصدر الالتزام هو العقد ذاته وفقًا للمادة (41) من نظام المعاملات المدنية السعودي التي تقرر أن العقد شريعة المتعاقدين، بينما يستند الالتزام في المسؤولية التقصيرية إلى القانون مباشرة، استنادًا إلى المادة (120) التي تنص على أن: «كل خطأ سبب ضررًا للغير يلزم من ارتكبه بالتعويض»</w:t>
      </w:r>
      <w:r>
        <w:rPr>
          <w:rStyle w:val="ab"/>
          <w:rFonts w:ascii="Sakkal Majalla" w:hAnsi="Sakkal Majalla" w:cs="Sakkal Majalla"/>
          <w:sz w:val="32"/>
          <w:szCs w:val="32"/>
          <w:rtl/>
          <w:lang w:bidi="ar-EG"/>
        </w:rPr>
        <w:footnoteReference w:id="163"/>
      </w:r>
      <w:r w:rsidRPr="00F15A16">
        <w:rPr>
          <w:rFonts w:ascii="Sakkal Majalla" w:hAnsi="Sakkal Majalla" w:cs="Sakkal Majalla"/>
          <w:sz w:val="32"/>
          <w:szCs w:val="32"/>
          <w:rtl/>
          <w:lang w:bidi="ar-EG"/>
        </w:rPr>
        <w:t>.</w:t>
      </w:r>
    </w:p>
    <w:p w14:paraId="29A66641" w14:textId="3D39628A"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ويظهر اختلاف مهم كذلك في عبء الإثبات، إذ يكفي في المسؤولية العقدية إثبات وجود العقد والإخلال به والضرر الناتج عنه، بينما يلتزم المضرور في المسؤولية التقصيرية بإثبات الخطأ والضرر والعلاقة السببية. وتزداد صعوبة ذلك في منازعات الذكاء الاصطناعي بسبب تعقيد الخوارزميات وصعوبة تحديد مصدر الخطأ أو تفسير القرارات الصادرة عن الأنظمة الذكية.</w:t>
      </w:r>
    </w:p>
    <w:p w14:paraId="72BFAFAC" w14:textId="04246D07"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lastRenderedPageBreak/>
        <w:t>أما من حيث نطاق التعويض، فإن التعويض في المسؤولية العقدية يقتصر في الأصل على الأضرار المباشرة والمتوقعة وقت التعاقد، في حين يمتد في المسؤولية التقصيرية ليشمل جميع الأضرار المباشرة المترتبة على الفعل الضار، سواء كانت متوقعة أم غير متوقعة. ولذلك يكون نطاق الحماية في المسؤولية التقصيرية أوسع، خاصة في حالات الأضرار الجسدية والرقمية والأدبية التي قد تنشأ عن تطبيقات الذكاء الاصطناعي</w:t>
      </w:r>
      <w:r w:rsidR="007D5F1B">
        <w:rPr>
          <w:rStyle w:val="ab"/>
          <w:rFonts w:ascii="Sakkal Majalla" w:hAnsi="Sakkal Majalla" w:cs="Sakkal Majalla"/>
          <w:sz w:val="32"/>
          <w:szCs w:val="32"/>
          <w:rtl/>
          <w:lang w:bidi="ar-EG"/>
        </w:rPr>
        <w:footnoteReference w:id="164"/>
      </w:r>
      <w:r w:rsidRPr="00F15A16">
        <w:rPr>
          <w:rFonts w:ascii="Sakkal Majalla" w:hAnsi="Sakkal Majalla" w:cs="Sakkal Majalla"/>
          <w:sz w:val="32"/>
          <w:szCs w:val="32"/>
          <w:rtl/>
          <w:lang w:bidi="ar-EG"/>
        </w:rPr>
        <w:t>.</w:t>
      </w:r>
    </w:p>
    <w:p w14:paraId="3EC35A49" w14:textId="38030422" w:rsidR="00F15A16" w:rsidRPr="00F15A16"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كما يختلف نطاق الأشخاص الذين يملكون حق المطالبة بالتعويض؛ ففي المسؤولية العقدية يقتصر هذا الحق على أطراف العقد وخلفهم القانوني، بينما يثبت في المسؤولية التقصيرية لكل من أصابه ضرر نتيجة الفعل غير المشروع</w:t>
      </w:r>
      <w:r w:rsidR="007D5F1B">
        <w:rPr>
          <w:rFonts w:ascii="Sakkal Majalla" w:hAnsi="Sakkal Majalla" w:cs="Sakkal Majalla" w:hint="cs"/>
          <w:sz w:val="32"/>
          <w:szCs w:val="32"/>
          <w:rtl/>
          <w:lang w:bidi="ar-EG"/>
        </w:rPr>
        <w:t xml:space="preserve"> </w:t>
      </w:r>
      <w:r w:rsidRPr="00F15A16">
        <w:rPr>
          <w:rFonts w:ascii="Sakkal Majalla" w:hAnsi="Sakkal Majalla" w:cs="Sakkal Majalla"/>
          <w:sz w:val="32"/>
          <w:szCs w:val="32"/>
          <w:rtl/>
          <w:lang w:bidi="ar-EG"/>
        </w:rPr>
        <w:t>وتبرز أهمية هذا الفارق في التطبيقات الذكية التي قد تمتد آثارها إلى عدد كبير من الأشخاص غير المرتبطين بأي علاقة تعاقدية مع منتج النظام أو مشغله</w:t>
      </w:r>
      <w:r w:rsidR="007D5F1B">
        <w:rPr>
          <w:rStyle w:val="ab"/>
          <w:rFonts w:ascii="Sakkal Majalla" w:hAnsi="Sakkal Majalla" w:cs="Sakkal Majalla"/>
          <w:sz w:val="32"/>
          <w:szCs w:val="32"/>
          <w:rtl/>
          <w:lang w:bidi="ar-EG"/>
        </w:rPr>
        <w:footnoteReference w:id="165"/>
      </w:r>
      <w:r w:rsidRPr="00F15A16">
        <w:rPr>
          <w:rFonts w:ascii="Sakkal Majalla" w:hAnsi="Sakkal Majalla" w:cs="Sakkal Majalla"/>
          <w:sz w:val="32"/>
          <w:szCs w:val="32"/>
          <w:rtl/>
          <w:lang w:bidi="ar-EG"/>
        </w:rPr>
        <w:t>.</w:t>
      </w:r>
    </w:p>
    <w:p w14:paraId="1A6C9984" w14:textId="22F3170F" w:rsidR="002936BF" w:rsidRPr="002936BF" w:rsidRDefault="00F15A16" w:rsidP="00F15A16">
      <w:pPr>
        <w:bidi/>
        <w:spacing w:line="360" w:lineRule="auto"/>
        <w:jc w:val="lowKashida"/>
        <w:rPr>
          <w:rFonts w:ascii="Sakkal Majalla" w:hAnsi="Sakkal Majalla" w:cs="Sakkal Majalla"/>
          <w:sz w:val="32"/>
          <w:szCs w:val="32"/>
          <w:lang w:bidi="ar-EG"/>
        </w:rPr>
      </w:pPr>
      <w:r w:rsidRPr="00F15A16">
        <w:rPr>
          <w:rFonts w:ascii="Sakkal Majalla" w:hAnsi="Sakkal Majalla" w:cs="Sakkal Majalla"/>
          <w:sz w:val="32"/>
          <w:szCs w:val="32"/>
          <w:rtl/>
          <w:lang w:bidi="ar-EG"/>
        </w:rPr>
        <w:t>ومن ثم يتضح أن التفرقة بين المسؤولية العقدية والمسؤولية التقصيرية ليست مسألة نظرية فحسب، بل يترتب عليها آثار عملية مهمة تتعلق بتحديد الأساس القانوني للمطالبة بالتعويض وعبء الإثبات ونطاق الحماية القانونية المقررة للمضرور في مجال الذكاء الاصطناعي.</w:t>
      </w:r>
      <w:r w:rsidR="002936BF" w:rsidRPr="002936BF">
        <w:rPr>
          <w:rFonts w:ascii="Sakkal Majalla" w:hAnsi="Sakkal Majalla" w:cs="Sakkal Majalla"/>
          <w:sz w:val="32"/>
          <w:szCs w:val="32"/>
          <w:rtl/>
          <w:lang w:bidi="ar-EG"/>
        </w:rPr>
        <w:t>.</w:t>
      </w:r>
    </w:p>
    <w:p w14:paraId="534A19A5" w14:textId="77777777" w:rsidR="002936BF" w:rsidRPr="00014C48" w:rsidRDefault="002936BF" w:rsidP="00422E37">
      <w:pPr>
        <w:bidi/>
        <w:spacing w:line="360" w:lineRule="auto"/>
        <w:jc w:val="lowKashida"/>
        <w:rPr>
          <w:rFonts w:ascii="Sakkal Majalla" w:hAnsi="Sakkal Majalla" w:cs="Sakkal Majalla"/>
          <w:b/>
          <w:bCs/>
          <w:sz w:val="32"/>
          <w:szCs w:val="32"/>
          <w:lang w:bidi="ar-EG"/>
        </w:rPr>
      </w:pPr>
      <w:r w:rsidRPr="00014C48">
        <w:rPr>
          <w:rFonts w:ascii="Sakkal Majalla" w:hAnsi="Sakkal Majalla" w:cs="Sakkal Majalla"/>
          <w:b/>
          <w:bCs/>
          <w:sz w:val="32"/>
          <w:szCs w:val="32"/>
          <w:rtl/>
          <w:lang w:bidi="ar-EG"/>
        </w:rPr>
        <w:t>الفرع الثاني: المعيار القانوني لتحديد المسؤولية الواجبة التطبيق</w:t>
      </w:r>
    </w:p>
    <w:p w14:paraId="5D48CE30" w14:textId="096CF8E5" w:rsidR="00014C48" w:rsidRPr="00F11E7A"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 xml:space="preserve">يمثل تحديد نوع المسؤولية المدنية الواجبة التطبيق على الأضرار الناشئة عن أنظمة الذكاء الاصطناعي إحدى أكثر المسائل القانونية تعقيدًا في الوقت الحاضر، وذلك بسبب الطبيعة الخاصة لهذه الأنظمة وما يحيط بها من علاقات قانونية متشابكة تضم المطورين والمبرمجين والموردين ومزودي الخدمات والمشغلين والمستخدمين النهائيين ويترتب على تحديد نوع المسؤولية نتائج قانونية مهمة تتعلق بعبء الإثبات، ونطاق </w:t>
      </w:r>
      <w:r w:rsidRPr="00014C48">
        <w:rPr>
          <w:rFonts w:ascii="Sakkal Majalla" w:hAnsi="Sakkal Majalla" w:cs="Sakkal Majalla"/>
          <w:sz w:val="32"/>
          <w:szCs w:val="32"/>
          <w:rtl/>
          <w:lang w:bidi="ar-EG"/>
        </w:rPr>
        <w:lastRenderedPageBreak/>
        <w:t>التعويض، والأشخاص الذين يجوز الرجوع عليهم بالتعويض، ومن ثم فإن التكييف القانوني الصحيح للواقعة يمثل الخطوة الأولى للوصول إلى الحل القانوني المناسب</w:t>
      </w:r>
      <w:r w:rsidR="002162F9">
        <w:rPr>
          <w:rStyle w:val="ab"/>
          <w:rFonts w:ascii="Sakkal Majalla" w:hAnsi="Sakkal Majalla" w:cs="Sakkal Majalla"/>
          <w:sz w:val="32"/>
          <w:szCs w:val="32"/>
          <w:rtl/>
          <w:lang w:bidi="ar-EG"/>
        </w:rPr>
        <w:footnoteReference w:id="166"/>
      </w:r>
      <w:r w:rsidRPr="00014C48">
        <w:rPr>
          <w:rFonts w:ascii="Sakkal Majalla" w:hAnsi="Sakkal Majalla" w:cs="Sakkal Majalla"/>
          <w:sz w:val="32"/>
          <w:szCs w:val="32"/>
          <w:rtl/>
          <w:lang w:bidi="ar-EG"/>
        </w:rPr>
        <w:t>.</w:t>
      </w:r>
    </w:p>
    <w:p w14:paraId="1E4F0F4A" w14:textId="56024F8C" w:rsidR="00014C48" w:rsidRPr="00014C48" w:rsidRDefault="00014C48" w:rsidP="00F11E7A">
      <w:pPr>
        <w:bidi/>
        <w:spacing w:line="360" w:lineRule="auto"/>
        <w:jc w:val="lowKashida"/>
        <w:rPr>
          <w:rFonts w:ascii="Sakkal Majalla" w:hAnsi="Sakkal Majalla" w:cs="Sakkal Majalla"/>
          <w:sz w:val="32"/>
          <w:szCs w:val="32"/>
          <w:lang w:bidi="ar-EG"/>
        </w:rPr>
      </w:pPr>
      <w:commentRangeStart w:id="11"/>
      <w:r w:rsidRPr="00014C48">
        <w:rPr>
          <w:rFonts w:ascii="Sakkal Majalla" w:hAnsi="Sakkal Majalla" w:cs="Sakkal Majalla"/>
          <w:sz w:val="32"/>
          <w:szCs w:val="32"/>
          <w:rtl/>
          <w:lang w:bidi="ar-EG"/>
        </w:rPr>
        <w:t>وقد استقر الفقه القان</w:t>
      </w:r>
      <w:commentRangeEnd w:id="11"/>
      <w:r w:rsidR="00641ED6">
        <w:rPr>
          <w:rStyle w:val="ae"/>
          <w:rtl/>
        </w:rPr>
        <w:commentReference w:id="11"/>
      </w:r>
      <w:r w:rsidRPr="00014C48">
        <w:rPr>
          <w:rFonts w:ascii="Sakkal Majalla" w:hAnsi="Sakkal Majalla" w:cs="Sakkal Majalla"/>
          <w:sz w:val="32"/>
          <w:szCs w:val="32"/>
          <w:rtl/>
          <w:lang w:bidi="ar-EG"/>
        </w:rPr>
        <w:t>وني على أن المعيار الأساسي للتفرقة بين المسؤولية العقدية والمسؤولية التقصيرية يتمثل في وجود أو عدم وجود رابطة تعاقدية بين المضرور والمسؤول عن الضرر. فإذا كان الضرر ناشئًا عن إخلال بالتزام مصدره عقد قائم بين الطرفين</w:t>
      </w:r>
      <w:r w:rsidR="00F11E7A">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فإن المسؤولية تكون عقدية، أما إذا كان الضرر قد وقع خارج إطار العلاقة التعاقدية أو أصاب شخصًا لا تربطه أي علاقة تعاقدية بالمسؤول، فإن المسؤولية تكون تقصيرية</w:t>
      </w:r>
      <w:r w:rsidR="002162F9">
        <w:rPr>
          <w:rStyle w:val="ab"/>
          <w:rFonts w:ascii="Sakkal Majalla" w:hAnsi="Sakkal Majalla" w:cs="Sakkal Majalla"/>
          <w:sz w:val="32"/>
          <w:szCs w:val="32"/>
          <w:rtl/>
          <w:lang w:bidi="ar-EG"/>
        </w:rPr>
        <w:footnoteReference w:id="167"/>
      </w:r>
      <w:r w:rsidRPr="00014C48">
        <w:rPr>
          <w:rFonts w:ascii="Sakkal Majalla" w:hAnsi="Sakkal Majalla" w:cs="Sakkal Majalla"/>
          <w:sz w:val="32"/>
          <w:szCs w:val="32"/>
          <w:rtl/>
          <w:lang w:bidi="ar-EG"/>
        </w:rPr>
        <w:t>.</w:t>
      </w:r>
    </w:p>
    <w:p w14:paraId="0E97BE4A" w14:textId="67FCE784" w:rsidR="00014C48" w:rsidRPr="00014C48"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وتكون المسؤولية عقدية في الحالات التي يرتبط فيها أطراف النزاع بعقد صحيح ويكون الضرر ناتجًا عن إخلال أحد المتعاقدين بالتزاماته الناشئة عن هذا العقد. وتكثر هذه الحالات في مجال الذكاء الاصطناعي نتيجة انتشار العقود التقنية الحديثة التي تنظم تطوير وتشغيل الأنظمة الذكية</w:t>
      </w:r>
      <w:r w:rsidR="00F11E7A">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ومن أبرز الحالات التي تكون فيها المسؤولية عقدية</w:t>
      </w:r>
      <w:r w:rsidR="002162F9">
        <w:rPr>
          <w:rStyle w:val="ab"/>
          <w:rFonts w:ascii="Sakkal Majalla" w:hAnsi="Sakkal Majalla" w:cs="Sakkal Majalla"/>
          <w:sz w:val="32"/>
          <w:szCs w:val="32"/>
          <w:rtl/>
          <w:lang w:bidi="ar-EG"/>
        </w:rPr>
        <w:footnoteReference w:id="168"/>
      </w:r>
      <w:r w:rsidRPr="00014C48">
        <w:rPr>
          <w:rFonts w:ascii="Sakkal Majalla" w:hAnsi="Sakkal Majalla" w:cs="Sakkal Majalla"/>
          <w:sz w:val="32"/>
          <w:szCs w:val="32"/>
          <w:rtl/>
          <w:lang w:bidi="ar-EG"/>
        </w:rPr>
        <w:t>:</w:t>
      </w:r>
    </w:p>
    <w:p w14:paraId="6E6BE230" w14:textId="77777777" w:rsidR="00014C48" w:rsidRPr="00F11E7A" w:rsidRDefault="00014C48" w:rsidP="00F11E7A">
      <w:pPr>
        <w:pStyle w:val="a6"/>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إخلال المطور بالتزامه بتصميم نظام ذكاء اصطناعي وفق المواصفات المتفق عليها.</w:t>
      </w:r>
    </w:p>
    <w:p w14:paraId="3BD14C51" w14:textId="77777777" w:rsidR="00014C48" w:rsidRPr="00F11E7A" w:rsidRDefault="00014C48" w:rsidP="00F11E7A">
      <w:pPr>
        <w:pStyle w:val="a6"/>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تسليم نظام معيب أو غير صالح لتحقيق الغرض المحدد في العقد.</w:t>
      </w:r>
    </w:p>
    <w:p w14:paraId="67698315" w14:textId="77777777" w:rsidR="00014C48" w:rsidRPr="00F11E7A" w:rsidRDefault="00014C48" w:rsidP="00F11E7A">
      <w:pPr>
        <w:pStyle w:val="a6"/>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إخلال المورد بالتزامه بتوفير النظام أو تحديثه أو صيانته.</w:t>
      </w:r>
    </w:p>
    <w:p w14:paraId="55D6BDA8" w14:textId="77777777" w:rsidR="00014C48" w:rsidRPr="00F11E7A" w:rsidRDefault="00014C48" w:rsidP="00F11E7A">
      <w:pPr>
        <w:pStyle w:val="a6"/>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إخلال مزود الخدمة بالتزاماته المتعلقة باستمرارية الخدمة أو حماية البيانات.</w:t>
      </w:r>
    </w:p>
    <w:p w14:paraId="2A36A7A1" w14:textId="77777777" w:rsidR="00014C48" w:rsidRPr="00F11E7A" w:rsidRDefault="00014C48" w:rsidP="00F11E7A">
      <w:pPr>
        <w:pStyle w:val="a6"/>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lastRenderedPageBreak/>
        <w:t>عدم الالتزام بمستويات الأداء المتفق عليها في العقود التقنية.</w:t>
      </w:r>
    </w:p>
    <w:p w14:paraId="0DC99DEA" w14:textId="77777777" w:rsidR="00014C48" w:rsidRPr="00F11E7A" w:rsidRDefault="00014C48" w:rsidP="00F11E7A">
      <w:pPr>
        <w:pStyle w:val="a6"/>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التأخر في تنفيذ المشروع أو تسليم النظام في الموعد المحدد.</w:t>
      </w:r>
    </w:p>
    <w:p w14:paraId="60A76CA6" w14:textId="2E0A61A6" w:rsidR="00014C48" w:rsidRPr="00F11E7A" w:rsidRDefault="00014C48" w:rsidP="00F11E7A">
      <w:pPr>
        <w:pStyle w:val="a6"/>
        <w:numPr>
          <w:ilvl w:val="0"/>
          <w:numId w:val="34"/>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الإخلال بالتزامات السرية وحماية المعلومات الواردة في العقد.</w:t>
      </w:r>
    </w:p>
    <w:p w14:paraId="7127700A" w14:textId="2A2AF295" w:rsidR="00F11E7A" w:rsidRDefault="00014C48" w:rsidP="00F11E7A">
      <w:pPr>
        <w:bidi/>
        <w:spacing w:line="360" w:lineRule="auto"/>
        <w:jc w:val="lowKashida"/>
        <w:rPr>
          <w:rFonts w:ascii="Sakkal Majalla" w:hAnsi="Sakkal Majalla" w:cs="Sakkal Majalla"/>
          <w:sz w:val="32"/>
          <w:szCs w:val="32"/>
          <w:rtl/>
          <w:lang w:bidi="ar-EG"/>
        </w:rPr>
      </w:pPr>
      <w:r w:rsidRPr="00014C48">
        <w:rPr>
          <w:rFonts w:ascii="Sakkal Majalla" w:hAnsi="Sakkal Majalla" w:cs="Sakkal Majalla"/>
          <w:sz w:val="32"/>
          <w:szCs w:val="32"/>
          <w:rtl/>
          <w:lang w:bidi="ar-EG"/>
        </w:rPr>
        <w:t>وفي هذه الحالات يكون مصدر الالتزام هو العقد ذاته، وتقوم المسؤولية استنادًا إلى أحكام العقد والقواعد العامة للمسؤولية العقدية المنصوص عليها في نظام المعاملات المدنية السعودي، وخاصة المادة (41) التي تقرر أن العقد شريعة المتعاقدين والمادة (107) التي توجب تنفيذ العقد وفقًا لمضمونه وبما يتفق مع مقتضيات حسن النية</w:t>
      </w:r>
      <w:r w:rsidR="008545C8">
        <w:rPr>
          <w:rFonts w:ascii="Sakkal Majalla" w:hAnsi="Sakkal Majalla" w:cs="Sakkal Majalla" w:hint="cs"/>
          <w:sz w:val="32"/>
          <w:szCs w:val="32"/>
          <w:rtl/>
          <w:lang w:bidi="ar-EG"/>
        </w:rPr>
        <w:t xml:space="preserve"> </w:t>
      </w:r>
      <w:r w:rsidR="008545C8">
        <w:rPr>
          <w:rStyle w:val="ab"/>
          <w:rFonts w:ascii="Sakkal Majalla" w:hAnsi="Sakkal Majalla" w:cs="Sakkal Majalla"/>
          <w:sz w:val="32"/>
          <w:szCs w:val="32"/>
          <w:rtl/>
          <w:lang w:bidi="ar-EG"/>
        </w:rPr>
        <w:footnoteReference w:id="169"/>
      </w:r>
      <w:r w:rsidRPr="00014C48">
        <w:rPr>
          <w:rFonts w:ascii="Sakkal Majalla" w:hAnsi="Sakkal Majalla" w:cs="Sakkal Majalla"/>
          <w:sz w:val="32"/>
          <w:szCs w:val="32"/>
          <w:rtl/>
          <w:lang w:bidi="ar-EG"/>
        </w:rPr>
        <w:t>.</w:t>
      </w:r>
    </w:p>
    <w:p w14:paraId="77A1C044" w14:textId="37B29A9B" w:rsidR="00014C48" w:rsidRPr="00014C48"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أما المسؤولية التقصيرية فتكون واجبة التطبيق عندما لا توجد علاقة تعاقدية بين المضرور والمسؤول عن الضرر، أو عندما يكون الضرر ناشئًا عن الإخلال بالتزام قانوني عام يقضي بعدم الإضرار بالغير وتعد المسؤولية التقصيرية ذات أهمية كبيرة في مجال الذكاء الاصطناعي لأن العديد من الأضرار التي تسببها الأنظمة الذكية قد تصيب أشخاصًا من خارج العلاقة التعاقدية</w:t>
      </w:r>
      <w:r w:rsidR="00F11E7A">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ومن أهم الحالات التي تكون فيها المسؤولية تقصيرية</w:t>
      </w:r>
      <w:r w:rsidR="002162F9">
        <w:rPr>
          <w:rStyle w:val="ab"/>
          <w:rFonts w:ascii="Sakkal Majalla" w:hAnsi="Sakkal Majalla" w:cs="Sakkal Majalla"/>
          <w:sz w:val="32"/>
          <w:szCs w:val="32"/>
          <w:rtl/>
          <w:lang w:bidi="ar-EG"/>
        </w:rPr>
        <w:footnoteReference w:id="170"/>
      </w:r>
      <w:r w:rsidRPr="00014C48">
        <w:rPr>
          <w:rFonts w:ascii="Sakkal Majalla" w:hAnsi="Sakkal Majalla" w:cs="Sakkal Majalla"/>
          <w:sz w:val="32"/>
          <w:szCs w:val="32"/>
          <w:rtl/>
          <w:lang w:bidi="ar-EG"/>
        </w:rPr>
        <w:t>:</w:t>
      </w:r>
    </w:p>
    <w:p w14:paraId="1359DBA1" w14:textId="77777777" w:rsidR="00014C48" w:rsidRPr="00F11E7A" w:rsidRDefault="00014C48" w:rsidP="00F11E7A">
      <w:pPr>
        <w:pStyle w:val="a6"/>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إصابة شخص بضرر نتيجة تشغيل نظام ذكاء اصطناعي لا تربطه أي علاقة تعاقدية بمطوره أو منتجه.</w:t>
      </w:r>
    </w:p>
    <w:p w14:paraId="794B6AC1" w14:textId="77777777" w:rsidR="00014C48" w:rsidRPr="00F11E7A" w:rsidRDefault="00014C48" w:rsidP="00F11E7A">
      <w:pPr>
        <w:pStyle w:val="a6"/>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تسبب المركبات ذاتية القيادة في أضرار للغير.</w:t>
      </w:r>
    </w:p>
    <w:p w14:paraId="5D4B61F3" w14:textId="77777777" w:rsidR="00014C48" w:rsidRPr="00F11E7A" w:rsidRDefault="00014C48" w:rsidP="00F11E7A">
      <w:pPr>
        <w:pStyle w:val="a6"/>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الأضرار الناتجة عن أخطاء الأنظمة الطبية الذكية تجاه المرضى غير المتعاقدين مع مطوري النظام.</w:t>
      </w:r>
    </w:p>
    <w:p w14:paraId="2FF9A096" w14:textId="77777777" w:rsidR="00014C48" w:rsidRPr="00F11E7A" w:rsidRDefault="00014C48" w:rsidP="00F11E7A">
      <w:pPr>
        <w:pStyle w:val="a6"/>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تسرب البيانات الشخصية أو انتهاك الخصوصية بسبب خلل في النظام.</w:t>
      </w:r>
    </w:p>
    <w:p w14:paraId="16927742" w14:textId="77777777" w:rsidR="00014C48" w:rsidRPr="00F11E7A" w:rsidRDefault="00014C48" w:rsidP="00F11E7A">
      <w:pPr>
        <w:pStyle w:val="a6"/>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t>الأضرار الناتجة عن القرارات التمييزية أو الخاطئة للخوارزميات.</w:t>
      </w:r>
    </w:p>
    <w:p w14:paraId="6FD9C658" w14:textId="4501361A" w:rsidR="00014C48" w:rsidRPr="00F11E7A" w:rsidRDefault="00014C48" w:rsidP="00F11E7A">
      <w:pPr>
        <w:pStyle w:val="a6"/>
        <w:numPr>
          <w:ilvl w:val="0"/>
          <w:numId w:val="35"/>
        </w:numPr>
        <w:bidi/>
        <w:spacing w:line="360" w:lineRule="auto"/>
        <w:jc w:val="lowKashida"/>
        <w:rPr>
          <w:rFonts w:ascii="Sakkal Majalla" w:hAnsi="Sakkal Majalla" w:cs="Sakkal Majalla"/>
          <w:sz w:val="32"/>
          <w:szCs w:val="32"/>
          <w:lang w:bidi="ar-EG"/>
        </w:rPr>
      </w:pPr>
      <w:r w:rsidRPr="00F11E7A">
        <w:rPr>
          <w:rFonts w:ascii="Sakkal Majalla" w:hAnsi="Sakkal Majalla" w:cs="Sakkal Majalla"/>
          <w:sz w:val="32"/>
          <w:szCs w:val="32"/>
          <w:rtl/>
          <w:lang w:bidi="ar-EG"/>
        </w:rPr>
        <w:lastRenderedPageBreak/>
        <w:t>الأضرار التي تلحق بالأشخاص أو الممتلكات نتيجة سوء تشغيل الأنظمة الذكية</w:t>
      </w:r>
      <w:r w:rsidR="002162F9">
        <w:rPr>
          <w:rStyle w:val="ab"/>
          <w:rFonts w:ascii="Sakkal Majalla" w:hAnsi="Sakkal Majalla" w:cs="Sakkal Majalla"/>
          <w:sz w:val="32"/>
          <w:szCs w:val="32"/>
          <w:rtl/>
          <w:lang w:bidi="ar-EG"/>
        </w:rPr>
        <w:footnoteReference w:id="171"/>
      </w:r>
      <w:r w:rsidRPr="00F11E7A">
        <w:rPr>
          <w:rFonts w:ascii="Sakkal Majalla" w:hAnsi="Sakkal Majalla" w:cs="Sakkal Majalla"/>
          <w:sz w:val="32"/>
          <w:szCs w:val="32"/>
          <w:rtl/>
          <w:lang w:bidi="ar-EG"/>
        </w:rPr>
        <w:t>.</w:t>
      </w:r>
    </w:p>
    <w:p w14:paraId="2A544A8F" w14:textId="1A47BD36" w:rsidR="00014C48" w:rsidRPr="00F11E7A" w:rsidRDefault="00014C48" w:rsidP="00F11E7A">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وفي هذه الحالات تستند المسؤولية إلى المادة (120) من نظام المعاملات المدنية السعودي التي تنص على أن: «كل خطأ سبب ضررًا للغير يلزم من ارتكبه بالتعويض»، كما يمكن الاستناد في بعض التطبيقات إلى المادة (136) المتعلقة بالمسؤولية عن الأشياء التي تتطلب عناية خاصة.</w:t>
      </w:r>
    </w:p>
    <w:p w14:paraId="393E2476" w14:textId="23ED9611"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وقد اختلف الفقه القانوني في تحديد المعيار الأدق للتفرقة بين المسؤوليتين في مجال الذكاء الاصطناعي. فهناك اتجاه فقهي تقليدي يتمسك بالمعيار الكلاسيكي القائم على وجود العقد أو عدم وجوده، ويرى أن هذا المعيار ما يزال صالحًا للتطبيق رغم التطورات التقنية الحديثة</w:t>
      </w:r>
      <w:r w:rsidR="00F11E7A">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ويستند هذا الاتجاه إلى أن قواعد المسؤولية المدنية التقليدية تتمتع بمرونة كافية تسمح باستيعاب الأضرار الناشئة عن الأنظمة الذكية دون الحاجة إلى استحداث قواعد قانونية جديدة</w:t>
      </w:r>
      <w:r w:rsidR="002162F9">
        <w:rPr>
          <w:rStyle w:val="ab"/>
          <w:rFonts w:ascii="Sakkal Majalla" w:hAnsi="Sakkal Majalla" w:cs="Sakkal Majalla"/>
          <w:sz w:val="32"/>
          <w:szCs w:val="32"/>
          <w:rtl/>
          <w:lang w:bidi="ar-EG"/>
        </w:rPr>
        <w:footnoteReference w:id="172"/>
      </w:r>
      <w:r w:rsidRPr="00014C48">
        <w:rPr>
          <w:rFonts w:ascii="Sakkal Majalla" w:hAnsi="Sakkal Majalla" w:cs="Sakkal Majalla"/>
          <w:sz w:val="32"/>
          <w:szCs w:val="32"/>
          <w:rtl/>
          <w:lang w:bidi="ar-EG"/>
        </w:rPr>
        <w:t>.</w:t>
      </w:r>
    </w:p>
    <w:p w14:paraId="2BA55F3D" w14:textId="1E757565"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في المقابل</w:t>
      </w:r>
      <w:r w:rsidR="00D501B1">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يرى اتجاه فقهي حديث أن التطور المتسارع للذكاء الاصطناعي أدى إلى ظهور حالات يصعب فيها تطبيق التفرقة التقليدية بين المسؤولية العقدية والمسؤولية التقصيرية ويستند أصحاب هذا الاتجاه إلى أن الأضرار قد تنشأ نتيجة تفاعل عدة أطراف داخل منظومة تقنية واحدة، مما يجعل تحديد مصدر الالتزام أمرًا معقدًا، ويستدعي البحث عن نماذج قانونية جديدة تقوم على توزيع المسؤولية أو المسؤولية الموضوعية</w:t>
      </w:r>
      <w:r w:rsidR="002162F9">
        <w:rPr>
          <w:rStyle w:val="ab"/>
          <w:rFonts w:ascii="Sakkal Majalla" w:hAnsi="Sakkal Majalla" w:cs="Sakkal Majalla"/>
          <w:sz w:val="32"/>
          <w:szCs w:val="32"/>
          <w:rtl/>
          <w:lang w:bidi="ar-EG"/>
        </w:rPr>
        <w:footnoteReference w:id="173"/>
      </w:r>
      <w:r w:rsidRPr="00014C48">
        <w:rPr>
          <w:rFonts w:ascii="Sakkal Majalla" w:hAnsi="Sakkal Majalla" w:cs="Sakkal Majalla"/>
          <w:sz w:val="32"/>
          <w:szCs w:val="32"/>
          <w:rtl/>
          <w:lang w:bidi="ar-EG"/>
        </w:rPr>
        <w:t>.</w:t>
      </w:r>
    </w:p>
    <w:p w14:paraId="6FCD504B" w14:textId="4B01E209"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كما ظهرت اتجاهات فقهية تدعو إلى توسيع نطاق المسؤولية التقصيرية في مجال الذكاء الاصطناعي، باعتبارها أكثر قدرة على حماية المضرورين، خاصة في الحالات التي يصعب فيها إثبات وجود علاقة تعاقدية أو تحديد الطرف المسؤول عن الضرر بصورة دقيقة.</w:t>
      </w:r>
    </w:p>
    <w:p w14:paraId="17C562E3" w14:textId="0F46B9B1"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lastRenderedPageBreak/>
        <w:t>أما من الناحية القضائية</w:t>
      </w:r>
      <w:r w:rsidR="00D501B1">
        <w:rPr>
          <w:rFonts w:ascii="Sakkal Majalla" w:hAnsi="Sakkal Majalla" w:cs="Sakkal Majalla" w:hint="cs"/>
          <w:sz w:val="32"/>
          <w:szCs w:val="32"/>
          <w:rtl/>
          <w:lang w:bidi="ar-EG"/>
        </w:rPr>
        <w:t xml:space="preserve"> </w:t>
      </w:r>
      <w:r w:rsidRPr="00014C48">
        <w:rPr>
          <w:rFonts w:ascii="Sakkal Majalla" w:hAnsi="Sakkal Majalla" w:cs="Sakkal Majalla"/>
          <w:sz w:val="32"/>
          <w:szCs w:val="32"/>
          <w:rtl/>
          <w:lang w:bidi="ar-EG"/>
        </w:rPr>
        <w:t>فما تزال التطبيقات القضائية الخاصة بالذكاء الاصطناعي في مراحلها الأولى في العديد من الأنظمة القانونية، إلا أن الاتجاه العام في القضاء المقارن يتجه نحو تطبيق القواعد التقليدية للمسؤولية المدنية مع تكييفها بما يتناسب مع الخصائص التقنية للأنظمة الذكية. وقد ظهر ذلك في العديد من الأحكام المتعلقة بالبرمجيات والأنظمة المؤتمتة، حيث ركز القضاء على تحديد الشخص الذي يملك السيطرة الفعلية على النظام أو الشخص الذي ساهم بخطئه في وقوع الضرر</w:t>
      </w:r>
      <w:r w:rsidR="002162F9">
        <w:rPr>
          <w:rStyle w:val="ab"/>
          <w:rFonts w:ascii="Sakkal Majalla" w:hAnsi="Sakkal Majalla" w:cs="Sakkal Majalla"/>
          <w:sz w:val="32"/>
          <w:szCs w:val="32"/>
          <w:rtl/>
          <w:lang w:bidi="ar-EG"/>
        </w:rPr>
        <w:footnoteReference w:id="174"/>
      </w:r>
      <w:r w:rsidRPr="00014C48">
        <w:rPr>
          <w:rFonts w:ascii="Sakkal Majalla" w:hAnsi="Sakkal Majalla" w:cs="Sakkal Majalla"/>
          <w:sz w:val="32"/>
          <w:szCs w:val="32"/>
          <w:rtl/>
          <w:lang w:bidi="ar-EG"/>
        </w:rPr>
        <w:t>.</w:t>
      </w:r>
    </w:p>
    <w:p w14:paraId="6D2B6AC3" w14:textId="2F1C3951" w:rsidR="00014C48" w:rsidRPr="00D501B1"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كما تميل بعض الاتجاهات القضائية الحديثة إلى توزيع المسؤولية بين عدة أطراف عند تعذر تحديد مسؤول واحد عن الضرر، وخاصة في الحالات التي تتداخل فيها أدوار المطور والمبرمج والمورد والمشغل والمستخدم. ويهدف هذا الاتجاه إلى تحقيق حماية أكبر للمضرور وتجنب ضياع حقه في التعويض بسبب تعقيد البنية التقنية للأنظمة الذكية.</w:t>
      </w:r>
    </w:p>
    <w:p w14:paraId="153F68AF" w14:textId="44E26239" w:rsidR="00014C48" w:rsidRPr="00D501B1" w:rsidRDefault="00014C48" w:rsidP="00D501B1">
      <w:pPr>
        <w:bidi/>
        <w:spacing w:line="360" w:lineRule="auto"/>
        <w:jc w:val="lowKashida"/>
        <w:rPr>
          <w:rFonts w:ascii="Sakkal Majalla" w:hAnsi="Sakkal Majalla" w:cs="Sakkal Majalla"/>
          <w:sz w:val="32"/>
          <w:szCs w:val="32"/>
          <w:lang w:bidi="ar-EG"/>
        </w:rPr>
      </w:pPr>
      <w:r w:rsidRPr="00D501B1">
        <w:rPr>
          <w:rFonts w:ascii="Sakkal Majalla" w:hAnsi="Sakkal Majalla" w:cs="Sakkal Majalla"/>
          <w:b/>
          <w:bCs/>
          <w:sz w:val="32"/>
          <w:szCs w:val="32"/>
          <w:u w:val="single"/>
          <w:rtl/>
          <w:lang w:bidi="ar-EG"/>
        </w:rPr>
        <w:t>وفي تقدير الباحث فإن الرأي الراجح</w:t>
      </w:r>
      <w:r w:rsidRPr="00014C48">
        <w:rPr>
          <w:rFonts w:ascii="Sakkal Majalla" w:hAnsi="Sakkal Majalla" w:cs="Sakkal Majalla"/>
          <w:sz w:val="32"/>
          <w:szCs w:val="32"/>
          <w:rtl/>
          <w:lang w:bidi="ar-EG"/>
        </w:rPr>
        <w:t xml:space="preserve"> يتمثل في الاستمرار في تطبيق التفرقة التقليدية بين المسؤولية العقدية والمسؤولية التقصيرية مع مراعاة الخصوصية التقنية للذكاء الاصطناعي فالمعيار القائم على وجود العلاقة التعاقدية أو عدم وجودها ما يزال يمثل الأساس الأكثر وضوحًا واستقرارًا من الناحية القانونية، كما أنه يتفق مع المبادئ العامة للمسؤولية المدنية المقررة في نظام المعاملات المدنية السعودي.</w:t>
      </w:r>
    </w:p>
    <w:p w14:paraId="5753157C" w14:textId="3BDEFF72" w:rsidR="00014C48" w:rsidRPr="00014C48" w:rsidRDefault="00014C48" w:rsidP="00D501B1">
      <w:pPr>
        <w:bidi/>
        <w:spacing w:line="360" w:lineRule="auto"/>
        <w:jc w:val="lowKashida"/>
        <w:rPr>
          <w:rFonts w:ascii="Sakkal Majalla" w:hAnsi="Sakkal Majalla" w:cs="Sakkal Majalla"/>
          <w:sz w:val="32"/>
          <w:szCs w:val="32"/>
          <w:lang w:bidi="ar-EG"/>
        </w:rPr>
      </w:pPr>
      <w:r w:rsidRPr="00014C48">
        <w:rPr>
          <w:rFonts w:ascii="Sakkal Majalla" w:hAnsi="Sakkal Majalla" w:cs="Sakkal Majalla"/>
          <w:sz w:val="32"/>
          <w:szCs w:val="32"/>
          <w:rtl/>
          <w:lang w:bidi="ar-EG"/>
        </w:rPr>
        <w:t xml:space="preserve">إلا أن هذا لا يمنع من تطوير آليات تطبيق هذه القواعد بما يتناسب مع طبيعة الأنظمة الذكية، خاصة فيما يتعلق بإثبات الخطأ والعلاقة السببية وتوزيع المسؤولية بين الأطراف المتدخلة في تشغيل النظام. كما أن الأخذ ببعض صور المسؤولية الموضوعية أو المسؤولية المشتركة قد يكون ضروريًا في بعض التطبيقات عالية </w:t>
      </w:r>
      <w:r w:rsidRPr="00014C48">
        <w:rPr>
          <w:rFonts w:ascii="Sakkal Majalla" w:hAnsi="Sakkal Majalla" w:cs="Sakkal Majalla"/>
          <w:sz w:val="32"/>
          <w:szCs w:val="32"/>
          <w:rtl/>
          <w:lang w:bidi="ar-EG"/>
        </w:rPr>
        <w:lastRenderedPageBreak/>
        <w:t>الخطورة، كالمركبات ذاتية القيادة والأنظمة الطبية الذكية، تحقيقًا للتوازن بين تشجيع الابتكار التقني وضمان الحماية الفعالة للمضرورين.</w:t>
      </w:r>
    </w:p>
    <w:p w14:paraId="6F9D8DF8" w14:textId="74FA90FA" w:rsidR="002936BF" w:rsidRDefault="00014C48" w:rsidP="00422E37">
      <w:pPr>
        <w:bidi/>
        <w:spacing w:line="360" w:lineRule="auto"/>
        <w:jc w:val="lowKashida"/>
        <w:rPr>
          <w:rFonts w:ascii="Sakkal Majalla" w:hAnsi="Sakkal Majalla" w:cs="Sakkal Majalla"/>
          <w:sz w:val="32"/>
          <w:szCs w:val="32"/>
          <w:rtl/>
          <w:lang w:bidi="ar-EG"/>
        </w:rPr>
      </w:pPr>
      <w:r w:rsidRPr="00014C48">
        <w:rPr>
          <w:rFonts w:ascii="Sakkal Majalla" w:hAnsi="Sakkal Majalla" w:cs="Sakkal Majalla"/>
          <w:sz w:val="32"/>
          <w:szCs w:val="32"/>
          <w:rtl/>
          <w:lang w:bidi="ar-EG"/>
        </w:rPr>
        <w:t>وبناءً على ذلك فإن المسؤولية العقدية تظل الإطار القانوني المناسب للأضرار الناشئة عن الإخلال بالالتزامات التعاقدية في عقود الذكاء الاصطناعي، في حين تبقى المسؤولية التقصيرية الأداة القانونية الرئيسة لحماية الغير من الأضرار التي تقع خارج نطاق العلاقة التعاقدية، وهو ما يحقق التكامل بين النظامين ويوفر معالجة قانونية أكثر شمولًا للتحديات التي تفرضها تقنيات الذكاء الاصطناعي الحديثة</w:t>
      </w:r>
      <w:r w:rsidR="002936BF">
        <w:rPr>
          <w:rFonts w:ascii="Sakkal Majalla" w:hAnsi="Sakkal Majalla" w:cs="Sakkal Majalla" w:hint="cs"/>
          <w:sz w:val="32"/>
          <w:szCs w:val="32"/>
          <w:rtl/>
          <w:lang w:bidi="ar-EG"/>
        </w:rPr>
        <w:t>.</w:t>
      </w:r>
    </w:p>
    <w:p w14:paraId="3D5D56D8" w14:textId="77777777" w:rsidR="00D501B1" w:rsidRDefault="00D501B1">
      <w:pPr>
        <w:spacing w:line="278" w:lineRule="auto"/>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4DF2074D" w14:textId="4B98BB7C" w:rsidR="0044569C" w:rsidRPr="00330B20" w:rsidRDefault="0044569C" w:rsidP="00E12D51">
      <w:pPr>
        <w:bidi/>
        <w:spacing w:line="360" w:lineRule="auto"/>
        <w:jc w:val="center"/>
        <w:rPr>
          <w:rFonts w:ascii="Sakkal Majalla" w:hAnsi="Sakkal Majalla" w:cs="Sakkal Majalla"/>
          <w:b/>
          <w:bCs/>
          <w:sz w:val="32"/>
          <w:szCs w:val="32"/>
          <w:u w:val="single"/>
          <w:lang w:bidi="ar-EG"/>
        </w:rPr>
      </w:pPr>
      <w:r w:rsidRPr="00330B20">
        <w:rPr>
          <w:rFonts w:ascii="Sakkal Majalla" w:hAnsi="Sakkal Majalla" w:cs="Sakkal Majalla"/>
          <w:b/>
          <w:bCs/>
          <w:sz w:val="32"/>
          <w:szCs w:val="32"/>
          <w:u w:val="single"/>
          <w:rtl/>
          <w:lang w:bidi="ar-EG"/>
        </w:rPr>
        <w:lastRenderedPageBreak/>
        <w:t>المبحث الثالث: الأساس القانوني للمسؤولية (الاتجاهات الحديثة)</w:t>
      </w:r>
    </w:p>
    <w:p w14:paraId="239D01DC" w14:textId="17949443" w:rsidR="0034086B" w:rsidRPr="0034086B" w:rsidRDefault="0034086B" w:rsidP="0034086B">
      <w:pPr>
        <w:bidi/>
        <w:spacing w:line="360" w:lineRule="auto"/>
        <w:jc w:val="lowKashida"/>
        <w:rPr>
          <w:rFonts w:ascii="Sakkal Majalla" w:hAnsi="Sakkal Majalla" w:cs="Sakkal Majalla"/>
          <w:sz w:val="32"/>
          <w:szCs w:val="32"/>
          <w:lang w:bidi="ar-EG"/>
        </w:rPr>
      </w:pPr>
      <w:r w:rsidRPr="0034086B">
        <w:rPr>
          <w:rFonts w:ascii="Sakkal Majalla" w:hAnsi="Sakkal Majalla" w:cs="Sakkal Majalla"/>
          <w:sz w:val="32"/>
          <w:szCs w:val="32"/>
          <w:rtl/>
          <w:lang w:bidi="ar-EG"/>
        </w:rPr>
        <w:t>أدى التطور المتسارع لتقنيات الذكاء الاصطناعي إلى ظهور العديد من التحديات القانونية المرتبطة بالمسؤولية المدنية عن الأضرار الناشئة عن استخدام هذه الأنظمة فقد أصبحت الأنظمة الذكية قادرة على التعلم الذاتي وتحليل البيانات واتخاذ القرارات بدرجات متفاوتة من الاستقلالية الأمر الذي أثار تساؤلات حول مدى ملاءمة القواعد التقليدية للمسؤولية المدنية في مواجهة الأضرار التي قد تترتب على هذه التقنيات الحديثة</w:t>
      </w:r>
      <w:r w:rsidR="00F768CE">
        <w:rPr>
          <w:rStyle w:val="ab"/>
          <w:rFonts w:ascii="Sakkal Majalla" w:hAnsi="Sakkal Majalla" w:cs="Sakkal Majalla"/>
          <w:sz w:val="32"/>
          <w:szCs w:val="32"/>
          <w:rtl/>
          <w:lang w:bidi="ar-EG"/>
        </w:rPr>
        <w:footnoteReference w:id="175"/>
      </w:r>
      <w:r w:rsidRPr="0034086B">
        <w:rPr>
          <w:rFonts w:ascii="Sakkal Majalla" w:hAnsi="Sakkal Majalla" w:cs="Sakkal Majalla"/>
          <w:sz w:val="32"/>
          <w:szCs w:val="32"/>
          <w:rtl/>
          <w:lang w:bidi="ar-EG"/>
        </w:rPr>
        <w:t>.</w:t>
      </w:r>
    </w:p>
    <w:p w14:paraId="64E3AE04" w14:textId="6D32D990" w:rsidR="0034086B" w:rsidRPr="0034086B" w:rsidRDefault="0034086B" w:rsidP="0034086B">
      <w:pPr>
        <w:bidi/>
        <w:spacing w:line="360" w:lineRule="auto"/>
        <w:jc w:val="lowKashida"/>
        <w:rPr>
          <w:rFonts w:ascii="Sakkal Majalla" w:hAnsi="Sakkal Majalla" w:cs="Sakkal Majalla"/>
          <w:sz w:val="32"/>
          <w:szCs w:val="32"/>
          <w:lang w:bidi="ar-EG"/>
        </w:rPr>
      </w:pPr>
      <w:r w:rsidRPr="0034086B">
        <w:rPr>
          <w:rFonts w:ascii="Sakkal Majalla" w:hAnsi="Sakkal Majalla" w:cs="Sakkal Majalla"/>
          <w:sz w:val="32"/>
          <w:szCs w:val="32"/>
          <w:rtl/>
          <w:lang w:bidi="ar-EG"/>
        </w:rPr>
        <w:t>وقد استقرت القواعد التقليدية للمسؤولية المدنية على أن الخطأ يمثل الأساس الرئيس للمساءلة القانونية، بحيث لا تقوم المسؤولية إلا إذا ثبت وجود خطأ أدى إلى وقوع ضرر للغير إلا أن تطبيق هذا الأساس في مجال الذكاء الاصطناعي يواجه عددًا من الصعوبات العملية في مقدمتها تعقيد الخوارزميات الحديثة وصعوبة تحديد مصدر الخطأ، فضلًا عن تعدد الأطراف المشاركة في تصميم الأنظمة الذكية وتطويرها وتشغيلها</w:t>
      </w:r>
      <w:r w:rsidR="00F768CE">
        <w:rPr>
          <w:rStyle w:val="ab"/>
          <w:rFonts w:ascii="Sakkal Majalla" w:hAnsi="Sakkal Majalla" w:cs="Sakkal Majalla"/>
          <w:sz w:val="32"/>
          <w:szCs w:val="32"/>
          <w:rtl/>
          <w:lang w:bidi="ar-EG"/>
        </w:rPr>
        <w:footnoteReference w:id="176"/>
      </w:r>
      <w:r w:rsidRPr="0034086B">
        <w:rPr>
          <w:rFonts w:ascii="Sakkal Majalla" w:hAnsi="Sakkal Majalla" w:cs="Sakkal Majalla"/>
          <w:sz w:val="32"/>
          <w:szCs w:val="32"/>
          <w:rtl/>
          <w:lang w:bidi="ar-EG"/>
        </w:rPr>
        <w:t>.</w:t>
      </w:r>
    </w:p>
    <w:p w14:paraId="10D2F690" w14:textId="64ACB401" w:rsidR="0034086B" w:rsidRPr="0034086B" w:rsidRDefault="0034086B" w:rsidP="0034086B">
      <w:pPr>
        <w:bidi/>
        <w:spacing w:line="360" w:lineRule="auto"/>
        <w:jc w:val="lowKashida"/>
        <w:rPr>
          <w:rFonts w:ascii="Sakkal Majalla" w:hAnsi="Sakkal Majalla" w:cs="Sakkal Majalla"/>
          <w:sz w:val="32"/>
          <w:szCs w:val="32"/>
          <w:lang w:bidi="ar-EG"/>
        </w:rPr>
      </w:pPr>
      <w:r w:rsidRPr="0034086B">
        <w:rPr>
          <w:rFonts w:ascii="Sakkal Majalla" w:hAnsi="Sakkal Majalla" w:cs="Sakkal Majalla"/>
          <w:sz w:val="32"/>
          <w:szCs w:val="32"/>
          <w:rtl/>
          <w:lang w:bidi="ar-EG"/>
        </w:rPr>
        <w:t>وأمام هذه التحديات ظهرت اتجاهات فقهية حديثة تدعو إلى إعادة النظر في الأساس التقليدي للمسؤولية، والبحث عن نماذج قانونية أكثر ملاءمة لطبيعة الذكاء الاصطناعي ومن أبرزها المسؤولية الموضوعية القائمة على تحمل التبعة إلى جانب الاتجاهات التي تسعى إلى الجمع بين المسؤولية القائمة على الخطأ والمسؤولية الموضوعية بحسب طبيعة النشاط ومستوى المخاطر المرتبطة به.</w:t>
      </w:r>
    </w:p>
    <w:p w14:paraId="1CFF5BC7" w14:textId="2B4A542A" w:rsidR="00AD44D6" w:rsidRDefault="0034086B" w:rsidP="0034086B">
      <w:pPr>
        <w:bidi/>
        <w:spacing w:line="360" w:lineRule="auto"/>
        <w:jc w:val="lowKashida"/>
        <w:rPr>
          <w:rFonts w:ascii="Sakkal Majalla" w:hAnsi="Sakkal Majalla" w:cs="Sakkal Majalla"/>
          <w:sz w:val="32"/>
          <w:szCs w:val="32"/>
          <w:rtl/>
          <w:lang w:bidi="ar-EG"/>
        </w:rPr>
      </w:pPr>
      <w:r w:rsidRPr="0034086B">
        <w:rPr>
          <w:rFonts w:ascii="Sakkal Majalla" w:hAnsi="Sakkal Majalla" w:cs="Sakkal Majalla"/>
          <w:sz w:val="32"/>
          <w:szCs w:val="32"/>
          <w:rtl/>
          <w:lang w:bidi="ar-EG"/>
        </w:rPr>
        <w:t>وتزداد أهمية دراسة هذه الاتجاهات مع التوسع المتزايد في استخدام تطبيقات الذكاء الاصطناعي في مجالات حيوية كالرعاية الصحية والنقل والخدمات المالية والصناعة</w:t>
      </w:r>
      <w:r>
        <w:rPr>
          <w:rFonts w:ascii="Sakkal Majalla" w:hAnsi="Sakkal Majalla" w:cs="Sakkal Majalla" w:hint="cs"/>
          <w:sz w:val="32"/>
          <w:szCs w:val="32"/>
          <w:rtl/>
          <w:lang w:bidi="ar-EG"/>
        </w:rPr>
        <w:t xml:space="preserve"> </w:t>
      </w:r>
      <w:r w:rsidRPr="0034086B">
        <w:rPr>
          <w:rFonts w:ascii="Sakkal Majalla" w:hAnsi="Sakkal Majalla" w:cs="Sakkal Majalla"/>
          <w:sz w:val="32"/>
          <w:szCs w:val="32"/>
          <w:rtl/>
          <w:lang w:bidi="ar-EG"/>
        </w:rPr>
        <w:t xml:space="preserve">حيث قد تترتب على أخطاء الأنظمة الذكية أو </w:t>
      </w:r>
      <w:r w:rsidRPr="0034086B">
        <w:rPr>
          <w:rFonts w:ascii="Sakkal Majalla" w:hAnsi="Sakkal Majalla" w:cs="Sakkal Majalla"/>
          <w:sz w:val="32"/>
          <w:szCs w:val="32"/>
          <w:rtl/>
          <w:lang w:bidi="ar-EG"/>
        </w:rPr>
        <w:lastRenderedPageBreak/>
        <w:t>قراراتها أضرار تمس الأفراد والمؤسسات على حد سواء لذلك يتناول هذا المبحث الأسس القانونية الحديثة للمسؤولية المدنية عن أفعال الذكاء الاصطناعي، من خلال دراسة المسؤولية القائمة على الخطأ والمسؤولية الموضوعية، والاتجاهات الفقهية المعاصرة لتحديد الأساس القانوني الأكثر ملاءمة لهذه المسؤولية</w:t>
      </w:r>
      <w:r w:rsidR="00AD44D6" w:rsidRPr="00AD44D6">
        <w:rPr>
          <w:rFonts w:ascii="Sakkal Majalla" w:hAnsi="Sakkal Majalla" w:cs="Sakkal Majalla"/>
          <w:sz w:val="32"/>
          <w:szCs w:val="32"/>
          <w:rtl/>
          <w:lang w:bidi="ar-EG"/>
        </w:rPr>
        <w:t>.</w:t>
      </w:r>
    </w:p>
    <w:p w14:paraId="6E402651" w14:textId="23B2CA15" w:rsidR="00AD44D6" w:rsidRPr="00AD44D6" w:rsidRDefault="00AD44D6" w:rsidP="0034086B">
      <w:pPr>
        <w:bidi/>
        <w:spacing w:line="360" w:lineRule="auto"/>
        <w:jc w:val="lowKashida"/>
        <w:rPr>
          <w:rFonts w:ascii="Sakkal Majalla" w:hAnsi="Sakkal Majalla" w:cs="Sakkal Majalla"/>
          <w:b/>
          <w:bCs/>
          <w:sz w:val="32"/>
          <w:szCs w:val="32"/>
          <w:u w:val="single"/>
          <w:lang w:bidi="ar-EG"/>
        </w:rPr>
      </w:pPr>
      <w:r w:rsidRPr="00AD44D6">
        <w:rPr>
          <w:rFonts w:ascii="Sakkal Majalla" w:hAnsi="Sakkal Majalla" w:cs="Sakkal Majalla"/>
          <w:b/>
          <w:bCs/>
          <w:sz w:val="32"/>
          <w:szCs w:val="32"/>
          <w:u w:val="single"/>
          <w:rtl/>
          <w:lang w:bidi="ar-EG"/>
        </w:rPr>
        <w:t>المطلب الأول: المسؤولية القائمة على الخطأ كأساس للمسؤولية المدنية عن أفعال الذكاء الاصطناعي</w:t>
      </w:r>
    </w:p>
    <w:p w14:paraId="1C91936B" w14:textId="79839DD8" w:rsidR="00AA1E4D" w:rsidRPr="00AA1E4D" w:rsidRDefault="00AA1E4D" w:rsidP="00AA1E4D">
      <w:pPr>
        <w:bidi/>
        <w:spacing w:line="360" w:lineRule="auto"/>
        <w:jc w:val="lowKashida"/>
        <w:rPr>
          <w:rFonts w:ascii="Sakkal Majalla" w:hAnsi="Sakkal Majalla" w:cs="Sakkal Majalla"/>
          <w:sz w:val="32"/>
          <w:szCs w:val="32"/>
          <w:lang w:bidi="ar-EG"/>
        </w:rPr>
      </w:pPr>
      <w:r w:rsidRPr="00AA1E4D">
        <w:rPr>
          <w:rFonts w:ascii="Sakkal Majalla" w:hAnsi="Sakkal Majalla" w:cs="Sakkal Majalla"/>
          <w:sz w:val="32"/>
          <w:szCs w:val="32"/>
          <w:rtl/>
          <w:lang w:bidi="ar-EG"/>
        </w:rPr>
        <w:t>تعد المسؤولية القائمة على الخطأ الأساس التقليدي للمسؤولية المدنية في معظم الأنظمة القانونية، حيث تقوم على فكرة أن التعويض لا يستحق إلا إذا ثبت وجود خطأ أدى إلى إلحاق ضرر بالغير وقد شكلت هذه النظرية الإطار القانوني الرئيس لمعالجة الأضرار المدنية لارتباطها بمبدأ العدالة الذي يقضي بعدم مساءلة الشخص إلا عن الأضرار الناتجة عن خطئه</w:t>
      </w:r>
      <w:r w:rsidR="00F768CE">
        <w:rPr>
          <w:rStyle w:val="ab"/>
          <w:rFonts w:ascii="Sakkal Majalla" w:hAnsi="Sakkal Majalla" w:cs="Sakkal Majalla"/>
          <w:sz w:val="32"/>
          <w:szCs w:val="32"/>
          <w:rtl/>
          <w:lang w:bidi="ar-EG"/>
        </w:rPr>
        <w:footnoteReference w:id="177"/>
      </w:r>
      <w:r w:rsidRPr="00AA1E4D">
        <w:rPr>
          <w:rFonts w:ascii="Sakkal Majalla" w:hAnsi="Sakkal Majalla" w:cs="Sakkal Majalla"/>
          <w:sz w:val="32"/>
          <w:szCs w:val="32"/>
          <w:rtl/>
          <w:lang w:bidi="ar-EG"/>
        </w:rPr>
        <w:t>.</w:t>
      </w:r>
    </w:p>
    <w:p w14:paraId="0DF37264" w14:textId="0532F9A9" w:rsidR="00AA1E4D" w:rsidRDefault="00AA1E4D" w:rsidP="00AA1E4D">
      <w:pPr>
        <w:bidi/>
        <w:spacing w:line="360" w:lineRule="auto"/>
        <w:jc w:val="lowKashida"/>
        <w:rPr>
          <w:rFonts w:ascii="Sakkal Majalla" w:hAnsi="Sakkal Majalla" w:cs="Sakkal Majalla"/>
          <w:sz w:val="32"/>
          <w:szCs w:val="32"/>
          <w:rtl/>
          <w:lang w:bidi="ar-EG"/>
        </w:rPr>
      </w:pPr>
      <w:r w:rsidRPr="00AA1E4D">
        <w:rPr>
          <w:rFonts w:ascii="Sakkal Majalla" w:hAnsi="Sakkal Majalla" w:cs="Sakkal Majalla"/>
          <w:sz w:val="32"/>
          <w:szCs w:val="32"/>
          <w:rtl/>
          <w:lang w:bidi="ar-EG"/>
        </w:rPr>
        <w:t>إلا أن ظهور أنظمة الذكاء الاصطناعي وما تتمتع به من قدرات على التعلم الذاتي واتخاذ القرارات بصورة معقدة أثار تساؤلات حول مدى ملاءمة نظرية الخطأ التقليدية لمواجهة الأضرار الناشئة عنها، خاصة في ظل صعوبة تحديد مصدر الخطأ وإثباته في بعض التطبيقات الذكية ومن ثم تبرز أهمية دراسة مفهوم الخطأ ومدى إمكانية تطبيقه في بيئة الذكاء الاصطناعي، مع بيان أبرز التحديات التي تواجه إثباته كأساس للمسؤولية المدنية.</w:t>
      </w:r>
    </w:p>
    <w:p w14:paraId="2E0ADCB9" w14:textId="5098B8B9" w:rsidR="00AD44D6" w:rsidRPr="00AD44D6" w:rsidRDefault="00AD44D6" w:rsidP="00AA1E4D">
      <w:pPr>
        <w:bidi/>
        <w:spacing w:line="360" w:lineRule="auto"/>
        <w:jc w:val="lowKashida"/>
        <w:rPr>
          <w:rFonts w:ascii="Sakkal Majalla" w:hAnsi="Sakkal Majalla" w:cs="Sakkal Majalla"/>
          <w:b/>
          <w:bCs/>
          <w:sz w:val="32"/>
          <w:szCs w:val="32"/>
          <w:lang w:bidi="ar-EG"/>
        </w:rPr>
      </w:pPr>
      <w:r w:rsidRPr="00AD44D6">
        <w:rPr>
          <w:rFonts w:ascii="Sakkal Majalla" w:hAnsi="Sakkal Majalla" w:cs="Sakkal Majalla"/>
          <w:b/>
          <w:bCs/>
          <w:sz w:val="32"/>
          <w:szCs w:val="32"/>
          <w:rtl/>
          <w:lang w:bidi="ar-EG"/>
        </w:rPr>
        <w:t>الفرع الأول: مفهوم الخطأ في مجال المسؤولية المدنية</w:t>
      </w:r>
      <w:r>
        <w:rPr>
          <w:rFonts w:ascii="Sakkal Majalla" w:hAnsi="Sakkal Majalla" w:cs="Sakkal Majalla" w:hint="cs"/>
          <w:b/>
          <w:bCs/>
          <w:sz w:val="32"/>
          <w:szCs w:val="32"/>
          <w:rtl/>
          <w:lang w:bidi="ar-EG"/>
        </w:rPr>
        <w:t>.</w:t>
      </w:r>
    </w:p>
    <w:p w14:paraId="50CEDBA9" w14:textId="41CAFD27" w:rsidR="00AD44D6" w:rsidRPr="00AD44D6" w:rsidRDefault="00AD44D6" w:rsidP="00E12D51">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يعد الخطأ الركن الأساسي الذي تقوم عليه المسؤولية المدنية التقليدية</w:t>
      </w:r>
      <w:r w:rsidR="00AA1E4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إذ لا يكفي مجرد وقوع الضرر لقيام المسؤولية بل يجب أن يكون هذا الضرر نتيجة سلوك غير مشروع يمكن نسبته إلى شخص معين</w:t>
      </w:r>
      <w:r w:rsidR="00F768CE">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 xml:space="preserve"> وقد </w:t>
      </w:r>
      <w:r w:rsidRPr="00AD44D6">
        <w:rPr>
          <w:rFonts w:ascii="Sakkal Majalla" w:hAnsi="Sakkal Majalla" w:cs="Sakkal Majalla"/>
          <w:sz w:val="32"/>
          <w:szCs w:val="32"/>
          <w:rtl/>
          <w:lang w:bidi="ar-EG"/>
        </w:rPr>
        <w:lastRenderedPageBreak/>
        <w:t>ارتبطت فكرة الخطأ منذ نشأة المسؤولية المدنية بمبدأ العدالة الذي يقضي بعدم إلزام الشخص بتحمل تبعة فعل لم يسهم فيه أو لم يكن له دور في حدوثه ولذلك احتل الخطأ مكانة محورية في الفقه القانوني باعتباره الأساس الذي تبنى عليه أغلب صور المسؤولية المدنية</w:t>
      </w:r>
      <w:r w:rsidR="00F768CE">
        <w:rPr>
          <w:rStyle w:val="ab"/>
          <w:rFonts w:ascii="Sakkal Majalla" w:hAnsi="Sakkal Majalla" w:cs="Sakkal Majalla"/>
          <w:sz w:val="32"/>
          <w:szCs w:val="32"/>
          <w:rtl/>
          <w:lang w:bidi="ar-EG"/>
        </w:rPr>
        <w:footnoteReference w:id="178"/>
      </w:r>
      <w:r w:rsidRPr="00AD44D6">
        <w:rPr>
          <w:rFonts w:ascii="Sakkal Majalla" w:hAnsi="Sakkal Majalla" w:cs="Sakkal Majalla"/>
          <w:sz w:val="32"/>
          <w:szCs w:val="32"/>
          <w:rtl/>
          <w:lang w:bidi="ar-EG"/>
        </w:rPr>
        <w:t>.</w:t>
      </w:r>
    </w:p>
    <w:p w14:paraId="35615170" w14:textId="2114112E" w:rsidR="00AD44D6" w:rsidRPr="00AD44D6" w:rsidRDefault="00AD44D6" w:rsidP="00E12D51">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وقد اختلف الفقه في تعريف الخطأ، إلا أن الاتجاه الغالب يذهب إلى أنه انحراف الشخص في سلوكه عن السلوك المألوف الذي يلتزم به الشخص المعتاد الموجود في الظروف ذاتها، بما يترتب عليه إلحاق ضرر بالغير. فالخطأ لا يقاس بالنوايا أو المقاصد الشخصية وحدها وإنما يقاس بمدى مخالفة السلوك للواجب القانوني العام الذي يفرض على كل شخص احترام حقوق الآخرين وعدم الإضرار بهم.</w:t>
      </w:r>
    </w:p>
    <w:p w14:paraId="0C969AAD" w14:textId="3D1F9296" w:rsidR="00AD44D6" w:rsidRPr="00AD44D6" w:rsidRDefault="00AD44D6" w:rsidP="00E12D51">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أما في الفقه الإسلامي فإن فكرة الخطأ ترتبط بمفهوم التعدي أو التقصير، حيث تقوم المسؤولية كلما تجاوز الشخص الحدود المشروعة في تصرفاته أو قصر في أداء الواجب المفروض عليه شرعًا أو نظامًا</w:t>
      </w:r>
      <w:r w:rsidR="00AA1E4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وقد استند الفقه الإسلامي في ذلك إلى قواعد عامة مستقرة</w:t>
      </w:r>
      <w:r w:rsidR="00AA1E4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من أبرزها قاعدة «الضرر يزال» وقاعدة «من تسبب في ضرر لزمه الضمان» وهي المبادئ التي شكلت الأساس الذي استندت إليه التشريعات المدنية الحديثة في تقرير المسؤولية عن الأفعال الضارة</w:t>
      </w:r>
      <w:r w:rsidR="00F768CE">
        <w:rPr>
          <w:rStyle w:val="ab"/>
          <w:rFonts w:ascii="Sakkal Majalla" w:hAnsi="Sakkal Majalla" w:cs="Sakkal Majalla"/>
          <w:sz w:val="32"/>
          <w:szCs w:val="32"/>
          <w:rtl/>
          <w:lang w:bidi="ar-EG"/>
        </w:rPr>
        <w:footnoteReference w:id="179"/>
      </w:r>
      <w:r w:rsidRPr="00AD44D6">
        <w:rPr>
          <w:rFonts w:ascii="Sakkal Majalla" w:hAnsi="Sakkal Majalla" w:cs="Sakkal Majalla"/>
          <w:sz w:val="32"/>
          <w:szCs w:val="32"/>
          <w:rtl/>
          <w:lang w:bidi="ar-EG"/>
        </w:rPr>
        <w:t>.</w:t>
      </w:r>
    </w:p>
    <w:p w14:paraId="2AAD1904" w14:textId="43AFA86F" w:rsidR="00AD44D6" w:rsidRPr="00F73CA3" w:rsidRDefault="00AD44D6" w:rsidP="00F73CA3">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 xml:space="preserve">وقد أخذ المنظم السعودي بمبدأ المسؤولية القائمة على الخطأ في نظام المعاملات المدنية، حيث نصت المادة (120) على أن: «كل خطأ سبب ضررًا للغير يلزم من ارتكبه بالتعويض» ويستفاد من هذا النص أن مجرد </w:t>
      </w:r>
      <w:r w:rsidRPr="00AD44D6">
        <w:rPr>
          <w:rFonts w:ascii="Sakkal Majalla" w:hAnsi="Sakkal Majalla" w:cs="Sakkal Majalla"/>
          <w:sz w:val="32"/>
          <w:szCs w:val="32"/>
          <w:rtl/>
          <w:lang w:bidi="ar-EG"/>
        </w:rPr>
        <w:lastRenderedPageBreak/>
        <w:t>وقوع الضرر لا يكفي للحكم بالتعويض وإنما يجب أن يثبت وجود خطأ منسوب إلى المسؤول وأن يكون هذا الخطأ هو السبب في وقوع الضرر</w:t>
      </w:r>
      <w:r w:rsidR="00F768CE">
        <w:rPr>
          <w:rStyle w:val="ab"/>
          <w:rFonts w:ascii="Sakkal Majalla" w:hAnsi="Sakkal Majalla" w:cs="Sakkal Majalla"/>
          <w:sz w:val="32"/>
          <w:szCs w:val="32"/>
          <w:rtl/>
          <w:lang w:bidi="ar-EG"/>
        </w:rPr>
        <w:footnoteReference w:id="180"/>
      </w:r>
      <w:r w:rsidRPr="00AD44D6">
        <w:rPr>
          <w:rFonts w:ascii="Sakkal Majalla" w:hAnsi="Sakkal Majalla" w:cs="Sakkal Majalla"/>
          <w:sz w:val="32"/>
          <w:szCs w:val="32"/>
          <w:rtl/>
          <w:lang w:bidi="ar-EG"/>
        </w:rPr>
        <w:t>.</w:t>
      </w:r>
    </w:p>
    <w:p w14:paraId="6219FA8A" w14:textId="23849E2F" w:rsidR="00AD44D6" w:rsidRPr="00AD44D6" w:rsidRDefault="00AD44D6" w:rsidP="00F73CA3">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ويتكون الخطأ في الفقه القانوني من عنصرين رئيسين:</w:t>
      </w:r>
    </w:p>
    <w:p w14:paraId="660756D5" w14:textId="77777777" w:rsidR="00F73CA3" w:rsidRDefault="00AD44D6" w:rsidP="00F73CA3">
      <w:pPr>
        <w:pStyle w:val="a6"/>
        <w:numPr>
          <w:ilvl w:val="0"/>
          <w:numId w:val="38"/>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العنصر المادي</w:t>
      </w:r>
      <w:r w:rsidRPr="00F73CA3">
        <w:rPr>
          <w:rFonts w:ascii="Sakkal Majalla" w:hAnsi="Sakkal Majalla" w:cs="Sakkal Majalla"/>
          <w:sz w:val="32"/>
          <w:szCs w:val="32"/>
          <w:rtl/>
          <w:lang w:bidi="ar-EG"/>
        </w:rPr>
        <w:t>: ويتمثل في السلوك أو التصرف الخارجي الذي صدر من الشخص، سواء كان فعلًا إيجابيًا أو امتناعًا عن القيام بواجب قانوني.</w:t>
      </w:r>
    </w:p>
    <w:p w14:paraId="1B973299" w14:textId="34B02EFC" w:rsidR="00AD44D6" w:rsidRPr="00F73CA3" w:rsidRDefault="00AD44D6" w:rsidP="00F73CA3">
      <w:pPr>
        <w:pStyle w:val="a6"/>
        <w:numPr>
          <w:ilvl w:val="0"/>
          <w:numId w:val="38"/>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العنصر المعنوي:</w:t>
      </w:r>
      <w:r w:rsidRPr="00F73CA3">
        <w:rPr>
          <w:rFonts w:ascii="Sakkal Majalla" w:hAnsi="Sakkal Majalla" w:cs="Sakkal Majalla"/>
          <w:sz w:val="32"/>
          <w:szCs w:val="32"/>
          <w:rtl/>
          <w:lang w:bidi="ar-EG"/>
        </w:rPr>
        <w:t xml:space="preserve"> ويتمثل في الإدراك أو التمييز الذي يسمح بنسبة السلوك إلى فاعله وتحميله المسؤولية القانونية عنه.</w:t>
      </w:r>
    </w:p>
    <w:p w14:paraId="3B0EA141" w14:textId="44DD91BA" w:rsidR="00AD44D6" w:rsidRPr="00E12D51" w:rsidRDefault="00AD44D6" w:rsidP="00F73CA3">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وقد تنوعت صور الخطأ المدني في الفقه والقانون تبعًا لدرجة جسامته وطبيعته، ويمكن تقسيمه إلى عدة أنواع رئيسة</w:t>
      </w:r>
      <w:r w:rsidR="00F73CA3">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فمن حيث جسامة الخطأ، ينقسم إلى</w:t>
      </w:r>
      <w:r w:rsidR="00F768CE">
        <w:rPr>
          <w:rStyle w:val="ab"/>
          <w:rFonts w:ascii="Sakkal Majalla" w:hAnsi="Sakkal Majalla" w:cs="Sakkal Majalla"/>
          <w:sz w:val="32"/>
          <w:szCs w:val="32"/>
          <w:rtl/>
          <w:lang w:bidi="ar-EG"/>
        </w:rPr>
        <w:footnoteReference w:id="181"/>
      </w:r>
      <w:r w:rsidRPr="00AD44D6">
        <w:rPr>
          <w:rFonts w:ascii="Sakkal Majalla" w:hAnsi="Sakkal Majalla" w:cs="Sakkal Majalla"/>
          <w:sz w:val="32"/>
          <w:szCs w:val="32"/>
          <w:rtl/>
          <w:lang w:bidi="ar-EG"/>
        </w:rPr>
        <w:t>:</w:t>
      </w:r>
    </w:p>
    <w:p w14:paraId="0CE263F2" w14:textId="77777777" w:rsidR="00F73CA3" w:rsidRDefault="00AD44D6" w:rsidP="00F73CA3">
      <w:pPr>
        <w:pStyle w:val="a6"/>
        <w:numPr>
          <w:ilvl w:val="0"/>
          <w:numId w:val="39"/>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الخطأ الجسيم:</w:t>
      </w:r>
      <w:r w:rsidRPr="00F73CA3">
        <w:rPr>
          <w:rFonts w:ascii="Sakkal Majalla" w:hAnsi="Sakkal Majalla" w:cs="Sakkal Majalla"/>
          <w:sz w:val="32"/>
          <w:szCs w:val="32"/>
          <w:rtl/>
          <w:lang w:bidi="ar-EG"/>
        </w:rPr>
        <w:t xml:space="preserve"> وهو الخطأ الذي ينطوي على قدر كبير من الإهمال أو الرعونة أو عدم الاحتياط بصورة لا يقع فيها الشخص المعتاد.</w:t>
      </w:r>
    </w:p>
    <w:p w14:paraId="26EA824F" w14:textId="6BBF5FEE" w:rsidR="00AD44D6" w:rsidRPr="00F73CA3" w:rsidRDefault="00AD44D6" w:rsidP="00F73CA3">
      <w:pPr>
        <w:pStyle w:val="a6"/>
        <w:numPr>
          <w:ilvl w:val="0"/>
          <w:numId w:val="39"/>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الخطأ اليسير:</w:t>
      </w:r>
      <w:r w:rsidRPr="00F73CA3">
        <w:rPr>
          <w:rFonts w:ascii="Sakkal Majalla" w:hAnsi="Sakkal Majalla" w:cs="Sakkal Majalla"/>
          <w:sz w:val="32"/>
          <w:szCs w:val="32"/>
          <w:rtl/>
          <w:lang w:bidi="ar-EG"/>
        </w:rPr>
        <w:t xml:space="preserve"> وهو الانحراف البسيط عن السلوك المألوف للشخص المعتاد.</w:t>
      </w:r>
    </w:p>
    <w:p w14:paraId="5313761F" w14:textId="335277C7" w:rsidR="00AD44D6" w:rsidRPr="00AD44D6" w:rsidRDefault="00AD44D6" w:rsidP="00F73CA3">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ويترتب على التفرقة بين الخطأ الجسيم والخطأ اليسير آثار قانونية مهمة خاصة فيما يتعلق بالاتفاقات الخاصة بالإعفاء أو الحد من المسؤولية</w:t>
      </w:r>
      <w:r w:rsidR="00F73CA3">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وتقدير التعويض المستحق للمضرور</w:t>
      </w:r>
      <w:r w:rsidR="00F73CA3">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ومن حيث قصد الإضرار، ينقسم الخطأ إلى</w:t>
      </w:r>
      <w:r w:rsidR="00F768CE">
        <w:rPr>
          <w:rStyle w:val="ab"/>
          <w:rFonts w:ascii="Sakkal Majalla" w:hAnsi="Sakkal Majalla" w:cs="Sakkal Majalla"/>
          <w:sz w:val="32"/>
          <w:szCs w:val="32"/>
          <w:rtl/>
          <w:lang w:bidi="ar-EG"/>
        </w:rPr>
        <w:footnoteReference w:id="182"/>
      </w:r>
      <w:r w:rsidRPr="00AD44D6">
        <w:rPr>
          <w:rFonts w:ascii="Sakkal Majalla" w:hAnsi="Sakkal Majalla" w:cs="Sakkal Majalla"/>
          <w:sz w:val="32"/>
          <w:szCs w:val="32"/>
          <w:rtl/>
          <w:lang w:bidi="ar-EG"/>
        </w:rPr>
        <w:t>:</w:t>
      </w:r>
    </w:p>
    <w:p w14:paraId="1AC87B16" w14:textId="77777777" w:rsidR="00F73CA3" w:rsidRDefault="00AD44D6" w:rsidP="00F73CA3">
      <w:pPr>
        <w:pStyle w:val="a6"/>
        <w:numPr>
          <w:ilvl w:val="0"/>
          <w:numId w:val="39"/>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lastRenderedPageBreak/>
        <w:t>الخطأ العمدي</w:t>
      </w:r>
      <w:r w:rsidRPr="00F73CA3">
        <w:rPr>
          <w:rFonts w:ascii="Sakkal Majalla" w:hAnsi="Sakkal Majalla" w:cs="Sakkal Majalla"/>
          <w:sz w:val="32"/>
          <w:szCs w:val="32"/>
          <w:rtl/>
          <w:lang w:bidi="ar-EG"/>
        </w:rPr>
        <w:t>: ويقع عندما تتجه إرادة الشخص إلى إحداث الضرر أو يكون عالمًا بالنتائج الضارة المترتبة على فعله.</w:t>
      </w:r>
    </w:p>
    <w:p w14:paraId="1EDCEF99" w14:textId="666D320E" w:rsidR="00AD44D6" w:rsidRPr="00F73CA3" w:rsidRDefault="00AD44D6" w:rsidP="00F73CA3">
      <w:pPr>
        <w:pStyle w:val="a6"/>
        <w:numPr>
          <w:ilvl w:val="0"/>
          <w:numId w:val="39"/>
        </w:numPr>
        <w:bidi/>
        <w:spacing w:line="360" w:lineRule="auto"/>
        <w:jc w:val="lowKashida"/>
        <w:rPr>
          <w:rFonts w:ascii="Sakkal Majalla" w:hAnsi="Sakkal Majalla" w:cs="Sakkal Majalla"/>
          <w:sz w:val="32"/>
          <w:szCs w:val="32"/>
          <w:lang w:bidi="ar-EG"/>
        </w:rPr>
      </w:pPr>
      <w:r w:rsidRPr="00F73CA3">
        <w:rPr>
          <w:rFonts w:ascii="Sakkal Majalla" w:hAnsi="Sakkal Majalla" w:cs="Sakkal Majalla"/>
          <w:b/>
          <w:bCs/>
          <w:sz w:val="32"/>
          <w:szCs w:val="32"/>
          <w:rtl/>
          <w:lang w:bidi="ar-EG"/>
        </w:rPr>
        <w:t>الخطأ غير العمدي:</w:t>
      </w:r>
      <w:r w:rsidRPr="00F73CA3">
        <w:rPr>
          <w:rFonts w:ascii="Sakkal Majalla" w:hAnsi="Sakkal Majalla" w:cs="Sakkal Majalla"/>
          <w:sz w:val="32"/>
          <w:szCs w:val="32"/>
          <w:rtl/>
          <w:lang w:bidi="ar-EG"/>
        </w:rPr>
        <w:t xml:space="preserve"> ويقع نتيجة الإهمال أو قلة الاحتياط أو الرعونة أو عدم مراعاة الأنظمة والتعليمات دون وجود نية للإضرار بالغير.</w:t>
      </w:r>
    </w:p>
    <w:p w14:paraId="6E99D650" w14:textId="5D5B2278" w:rsidR="00330B20" w:rsidRDefault="00AD44D6" w:rsidP="00330B20">
      <w:pPr>
        <w:bidi/>
        <w:spacing w:line="360" w:lineRule="auto"/>
        <w:jc w:val="lowKashida"/>
        <w:rPr>
          <w:rFonts w:ascii="Sakkal Majalla" w:hAnsi="Sakkal Majalla" w:cs="Sakkal Majalla"/>
          <w:sz w:val="32"/>
          <w:szCs w:val="32"/>
          <w:rtl/>
          <w:lang w:bidi="ar-EG"/>
        </w:rPr>
      </w:pPr>
      <w:r w:rsidRPr="00AD44D6">
        <w:rPr>
          <w:rFonts w:ascii="Sakkal Majalla" w:hAnsi="Sakkal Majalla" w:cs="Sakkal Majalla"/>
          <w:sz w:val="32"/>
          <w:szCs w:val="32"/>
          <w:rtl/>
          <w:lang w:bidi="ar-EG"/>
        </w:rPr>
        <w:t>كما قد يتمثل الخطأ في صورة فعل إيجابي كإجراء عمل غير مشروع، أو في صورة امتناع عن القيام بواجب يفرضه القانون أو العقد أو طبيعة النشاط الذي يمارسه الشخص</w:t>
      </w:r>
      <w:r w:rsidR="00EE7AE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ويعد معيار تقدير الخطأ من المسائل الجوهرية في المسؤولية المدنية</w:t>
      </w:r>
      <w:r w:rsidR="00EE7AE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وقد ثار خلاف فقهي حول ما إذا كان ينبغي الاعتماد على معيار شخصي يراعي الظروف الخاصة بمرتكب الخطأ أم معيار موضوعي يستند إلى سلوك الشخص المعتاد. إلا أن الاتجاه الغالب في الفقه والقضاء استقر على الأخذ بالمعيار الموضوعي، وذلك تحقيقًا للاستقرار القانوني والمساواة بين الأفراد</w:t>
      </w:r>
      <w:r w:rsidR="00F768CE">
        <w:rPr>
          <w:rStyle w:val="ab"/>
          <w:rFonts w:ascii="Sakkal Majalla" w:hAnsi="Sakkal Majalla" w:cs="Sakkal Majalla"/>
          <w:sz w:val="32"/>
          <w:szCs w:val="32"/>
          <w:rtl/>
          <w:lang w:bidi="ar-EG"/>
        </w:rPr>
        <w:footnoteReference w:id="183"/>
      </w:r>
      <w:r w:rsidRPr="00AD44D6">
        <w:rPr>
          <w:rFonts w:ascii="Sakkal Majalla" w:hAnsi="Sakkal Majalla" w:cs="Sakkal Majalla"/>
          <w:sz w:val="32"/>
          <w:szCs w:val="32"/>
          <w:rtl/>
          <w:lang w:bidi="ar-EG"/>
        </w:rPr>
        <w:t>.</w:t>
      </w:r>
    </w:p>
    <w:p w14:paraId="47A369DC" w14:textId="61ED7B23" w:rsidR="00AD44D6" w:rsidRPr="00AD44D6" w:rsidRDefault="00AD44D6" w:rsidP="00330B20">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ويقوم المعيار الموضوعي على مقارنة سلوك الشخص محل المساءلة بسلوك شخص معتاد يوجد في الظروف ذاتها ويتمتع بقدر معقول من الحيطة والحذر والخبرة. فإذا تبين أن الشخص قد انحرف عن هذا السلوك المألوف عُدَّ مخطئًا قانونًا بصرف النظر عن ظروفه الشخصية أو قدراته الفردية.</w:t>
      </w:r>
    </w:p>
    <w:p w14:paraId="05452A62" w14:textId="3380FFB4" w:rsidR="00AD44D6" w:rsidRPr="00AD44D6" w:rsidRDefault="00AD44D6" w:rsidP="00EE7AED">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وتزداد أهمية هذا المعيار في المجالات التقنية والمهنية المتخصصة حيث يقاس السلوك بسلوك المهني المعتاد في ذات التخصص فخطأ الطبيب يقاس بسلوك الطبيب المعتاد وخطأ المهندس يقاس بسلوك المهندس المعتاد، وخطأ المبرمج أو مطور الأنظمة الذكية يقاس بما يتوقع من متخصص في هذا المجال من حرص وكفاءة فنية</w:t>
      </w:r>
      <w:r w:rsidR="00F768CE">
        <w:rPr>
          <w:rStyle w:val="ab"/>
          <w:rFonts w:ascii="Sakkal Majalla" w:hAnsi="Sakkal Majalla" w:cs="Sakkal Majalla"/>
          <w:sz w:val="32"/>
          <w:szCs w:val="32"/>
          <w:rtl/>
          <w:lang w:bidi="ar-EG"/>
        </w:rPr>
        <w:footnoteReference w:id="184"/>
      </w:r>
      <w:r w:rsidRPr="00AD44D6">
        <w:rPr>
          <w:rFonts w:ascii="Sakkal Majalla" w:hAnsi="Sakkal Majalla" w:cs="Sakkal Majalla"/>
          <w:sz w:val="32"/>
          <w:szCs w:val="32"/>
          <w:rtl/>
          <w:lang w:bidi="ar-EG"/>
        </w:rPr>
        <w:t>.</w:t>
      </w:r>
    </w:p>
    <w:p w14:paraId="78B480BB" w14:textId="6E746FE9" w:rsidR="00AD44D6" w:rsidRPr="00AD44D6" w:rsidRDefault="00AD44D6" w:rsidP="00EE7AED">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lastRenderedPageBreak/>
        <w:t>وفي بيئة الذكاء الاصطناعي يكتسب مفهوم الخطأ أبعادًا جديدة تختلف عن صور الخطأ التقليدية فالأضرار الناشئة عن الأنظمة الذكية قد لا تكون نتيجة مباشرة لسلوك بشري ظاهر</w:t>
      </w:r>
      <w:r w:rsidR="00EE7AE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بل قد تنتج عن عمليات معقدة تتعلق بتصميم الخوارزميات أو تدريب النماذج أو معالجة البيانات أو تشغيل النظام في بيئة معينة. ولذلك يثور التساؤل حول الشخص الذي يمكن نسبة الخطأ إليه في مثل هذه الحالات</w:t>
      </w:r>
      <w:r w:rsidR="00EE7AED">
        <w:rPr>
          <w:rFonts w:ascii="Sakkal Majalla" w:hAnsi="Sakkal Majalla" w:cs="Sakkal Majalla" w:hint="cs"/>
          <w:sz w:val="32"/>
          <w:szCs w:val="32"/>
          <w:rtl/>
          <w:lang w:bidi="ar-EG"/>
        </w:rPr>
        <w:t xml:space="preserve"> </w:t>
      </w:r>
      <w:r w:rsidRPr="00AD44D6">
        <w:rPr>
          <w:rFonts w:ascii="Sakkal Majalla" w:hAnsi="Sakkal Majalla" w:cs="Sakkal Majalla"/>
          <w:sz w:val="32"/>
          <w:szCs w:val="32"/>
          <w:rtl/>
          <w:lang w:bidi="ar-EG"/>
        </w:rPr>
        <w:t>وقد يظهر الخطأ في مجال الذكاء الاصطناعي في عدة صور، من أبرزها</w:t>
      </w:r>
      <w:r w:rsidR="00F768CE">
        <w:rPr>
          <w:rStyle w:val="ab"/>
          <w:rFonts w:ascii="Sakkal Majalla" w:hAnsi="Sakkal Majalla" w:cs="Sakkal Majalla"/>
          <w:sz w:val="32"/>
          <w:szCs w:val="32"/>
          <w:rtl/>
          <w:lang w:bidi="ar-EG"/>
        </w:rPr>
        <w:footnoteReference w:id="185"/>
      </w:r>
      <w:r w:rsidRPr="00AD44D6">
        <w:rPr>
          <w:rFonts w:ascii="Sakkal Majalla" w:hAnsi="Sakkal Majalla" w:cs="Sakkal Majalla"/>
          <w:sz w:val="32"/>
          <w:szCs w:val="32"/>
          <w:rtl/>
          <w:lang w:bidi="ar-EG"/>
        </w:rPr>
        <w:t>:</w:t>
      </w:r>
    </w:p>
    <w:p w14:paraId="3FBB7547" w14:textId="77777777" w:rsidR="00AD44D6" w:rsidRPr="00EE7AED" w:rsidRDefault="00AD44D6" w:rsidP="00EE7AED">
      <w:pPr>
        <w:pStyle w:val="a6"/>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تصميم خوارزمية معيبة تؤدي إلى نتائج غير دقيقة أو غير عادلة.</w:t>
      </w:r>
    </w:p>
    <w:p w14:paraId="158EFBA3" w14:textId="77777777" w:rsidR="00AD44D6" w:rsidRPr="00EE7AED" w:rsidRDefault="00AD44D6" w:rsidP="00EE7AED">
      <w:pPr>
        <w:pStyle w:val="a6"/>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تدريب النظام على بيانات ناقصة أو متحيزة تؤدي إلى قرارات تمييزية أو غير صحيحة.</w:t>
      </w:r>
    </w:p>
    <w:p w14:paraId="295863B3" w14:textId="77777777" w:rsidR="00AD44D6" w:rsidRPr="00EE7AED" w:rsidRDefault="00AD44D6" w:rsidP="00EE7AED">
      <w:pPr>
        <w:pStyle w:val="a6"/>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إهمال اختبار النظام قبل تشغيله بصورة فعلية.</w:t>
      </w:r>
    </w:p>
    <w:p w14:paraId="3EF58871" w14:textId="77777777" w:rsidR="00AD44D6" w:rsidRPr="00EE7AED" w:rsidRDefault="00AD44D6" w:rsidP="00EE7AED">
      <w:pPr>
        <w:pStyle w:val="a6"/>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عدم تحديث النظام لمعالجة الثغرات الأمنية أو الأخطاء المكتشفة.</w:t>
      </w:r>
    </w:p>
    <w:p w14:paraId="6C803CA7" w14:textId="77777777" w:rsidR="00AD44D6" w:rsidRPr="00EE7AED" w:rsidRDefault="00AD44D6" w:rsidP="00EE7AED">
      <w:pPr>
        <w:pStyle w:val="a6"/>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تشغيل النظام في بيئة غير مناسبة أو دون توفير الرقابة اللازمة.</w:t>
      </w:r>
    </w:p>
    <w:p w14:paraId="63A1DA87" w14:textId="77777777" w:rsidR="00EE7AED" w:rsidRDefault="00AD44D6" w:rsidP="00EE7AED">
      <w:pPr>
        <w:pStyle w:val="a6"/>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تجاهل التحذيرات الفنية المتعلقة بأداء النظام أو مخاطره المحتملة.</w:t>
      </w:r>
    </w:p>
    <w:p w14:paraId="39DE34CD" w14:textId="10B38658" w:rsidR="00AD44D6" w:rsidRPr="00EE7AED" w:rsidRDefault="00AD44D6" w:rsidP="00EE7AED">
      <w:pPr>
        <w:pStyle w:val="a6"/>
        <w:numPr>
          <w:ilvl w:val="0"/>
          <w:numId w:val="40"/>
        </w:numPr>
        <w:bidi/>
        <w:spacing w:line="360" w:lineRule="auto"/>
        <w:jc w:val="lowKashida"/>
        <w:rPr>
          <w:rFonts w:ascii="Sakkal Majalla" w:hAnsi="Sakkal Majalla" w:cs="Sakkal Majalla"/>
          <w:sz w:val="32"/>
          <w:szCs w:val="32"/>
          <w:lang w:bidi="ar-EG"/>
        </w:rPr>
      </w:pPr>
      <w:r w:rsidRPr="00EE7AED">
        <w:rPr>
          <w:rFonts w:ascii="Sakkal Majalla" w:hAnsi="Sakkal Majalla" w:cs="Sakkal Majalla"/>
          <w:sz w:val="32"/>
          <w:szCs w:val="32"/>
          <w:rtl/>
          <w:lang w:bidi="ar-EG"/>
        </w:rPr>
        <w:t>الإخلال بالمعايير المهنية المعتمدة في تطوير وتشغيل الأنظمة الذكية</w:t>
      </w:r>
      <w:r w:rsidR="00F768CE">
        <w:rPr>
          <w:rStyle w:val="ab"/>
          <w:rFonts w:ascii="Sakkal Majalla" w:hAnsi="Sakkal Majalla" w:cs="Sakkal Majalla"/>
          <w:sz w:val="32"/>
          <w:szCs w:val="32"/>
          <w:rtl/>
          <w:lang w:bidi="ar-EG"/>
        </w:rPr>
        <w:footnoteReference w:id="186"/>
      </w:r>
      <w:r w:rsidRPr="00EE7AED">
        <w:rPr>
          <w:rFonts w:ascii="Sakkal Majalla" w:hAnsi="Sakkal Majalla" w:cs="Sakkal Majalla"/>
          <w:sz w:val="32"/>
          <w:szCs w:val="32"/>
          <w:rtl/>
          <w:lang w:bidi="ar-EG"/>
        </w:rPr>
        <w:t>.</w:t>
      </w:r>
    </w:p>
    <w:p w14:paraId="7CEC0098" w14:textId="463B6647" w:rsidR="00AD44D6" w:rsidRPr="00EE7AED" w:rsidRDefault="00AD44D6" w:rsidP="00EE7AED">
      <w:pPr>
        <w:bidi/>
        <w:spacing w:line="360" w:lineRule="auto"/>
        <w:jc w:val="lowKashida"/>
        <w:rPr>
          <w:rFonts w:ascii="Sakkal Majalla" w:hAnsi="Sakkal Majalla" w:cs="Sakkal Majalla"/>
          <w:sz w:val="32"/>
          <w:szCs w:val="32"/>
          <w:lang w:bidi="ar-EG"/>
        </w:rPr>
      </w:pPr>
      <w:r w:rsidRPr="00AD44D6">
        <w:rPr>
          <w:rFonts w:ascii="Sakkal Majalla" w:hAnsi="Sakkal Majalla" w:cs="Sakkal Majalla"/>
          <w:sz w:val="32"/>
          <w:szCs w:val="32"/>
          <w:rtl/>
          <w:lang w:bidi="ar-EG"/>
        </w:rPr>
        <w:t xml:space="preserve">وتزداد الإشكالية تعقيدًا عندما يكون الضرر ناتجًا عن نظام يعتمد على التعلم الذاتي أو التعلم العميق، حيث قد يصدر القرار الضار نتيجة عمليات تحليل داخلية لم تكن متوقعة بصورة كاملة من قبل المبرمج أو المشغل وفي هذه الحالة يصعب تحديد ما إذا كان الخطأ يرجع إلى المطور أو المستخدم أو المشغل أو إلى طبيعة </w:t>
      </w:r>
      <w:r w:rsidRPr="00AD44D6">
        <w:rPr>
          <w:rFonts w:ascii="Sakkal Majalla" w:hAnsi="Sakkal Majalla" w:cs="Sakkal Majalla"/>
          <w:sz w:val="32"/>
          <w:szCs w:val="32"/>
          <w:rtl/>
          <w:lang w:bidi="ar-EG"/>
        </w:rPr>
        <w:lastRenderedPageBreak/>
        <w:t>النظام نفسه وهو ما دفع العديد من الفقهاء إلى التساؤل حول مدى كفاية نظرية الخطأ التقليدية كأساس وحيد للمسؤولية المدنية في مجال الذكاء الاصطناعي</w:t>
      </w:r>
      <w:r w:rsidR="00F768CE">
        <w:rPr>
          <w:rStyle w:val="ab"/>
          <w:rFonts w:ascii="Sakkal Majalla" w:hAnsi="Sakkal Majalla" w:cs="Sakkal Majalla"/>
          <w:sz w:val="32"/>
          <w:szCs w:val="32"/>
          <w:rtl/>
          <w:lang w:bidi="ar-EG"/>
        </w:rPr>
        <w:footnoteReference w:id="187"/>
      </w:r>
      <w:r w:rsidRPr="00AD44D6">
        <w:rPr>
          <w:rFonts w:ascii="Sakkal Majalla" w:hAnsi="Sakkal Majalla" w:cs="Sakkal Majalla"/>
          <w:sz w:val="32"/>
          <w:szCs w:val="32"/>
          <w:rtl/>
          <w:lang w:bidi="ar-EG"/>
        </w:rPr>
        <w:t>.</w:t>
      </w:r>
    </w:p>
    <w:p w14:paraId="5B3E7219" w14:textId="0F31DE64" w:rsidR="00AD44D6" w:rsidRDefault="00AD44D6" w:rsidP="00D501B1">
      <w:pPr>
        <w:bidi/>
        <w:spacing w:line="360" w:lineRule="auto"/>
        <w:jc w:val="lowKashida"/>
        <w:rPr>
          <w:rFonts w:ascii="Sakkal Majalla" w:hAnsi="Sakkal Majalla" w:cs="Sakkal Majalla"/>
          <w:sz w:val="32"/>
          <w:szCs w:val="32"/>
          <w:rtl/>
          <w:lang w:bidi="ar-EG"/>
        </w:rPr>
      </w:pPr>
      <w:r w:rsidRPr="00AD44D6">
        <w:rPr>
          <w:rFonts w:ascii="Sakkal Majalla" w:hAnsi="Sakkal Majalla" w:cs="Sakkal Majalla"/>
          <w:sz w:val="32"/>
          <w:szCs w:val="32"/>
          <w:rtl/>
          <w:lang w:bidi="ar-EG"/>
        </w:rPr>
        <w:t>وعلى الرغم من هذه التحديات لا تزال نظرية الخطأ تمثل الأساس الرئيس للمسؤولية المدنية في معظم الأنظمة القانونية بما في ذلك النظام السعودي، إلا أن التطورات التقنية الحديثة تفرض إعادة النظر في بعض آليات تطبيقها بما يضمن تحقيق التوازن بين تشجيع الابتكار التقني وتوفير الحماية القانونية الكافية للمتضررين من استخدام أنظمة الذكاء الاصطناعي.</w:t>
      </w:r>
    </w:p>
    <w:p w14:paraId="1877CBF1" w14:textId="56F34619" w:rsidR="00AD44D6" w:rsidRPr="00AD44D6" w:rsidRDefault="00AD44D6" w:rsidP="00D501B1">
      <w:pPr>
        <w:bidi/>
        <w:spacing w:line="360" w:lineRule="auto"/>
        <w:jc w:val="lowKashida"/>
        <w:rPr>
          <w:rFonts w:ascii="Sakkal Majalla" w:hAnsi="Sakkal Majalla" w:cs="Sakkal Majalla"/>
          <w:b/>
          <w:bCs/>
          <w:sz w:val="32"/>
          <w:szCs w:val="32"/>
          <w:lang w:bidi="ar-EG"/>
        </w:rPr>
      </w:pPr>
      <w:r w:rsidRPr="00AD44D6">
        <w:rPr>
          <w:rFonts w:ascii="Sakkal Majalla" w:hAnsi="Sakkal Majalla" w:cs="Sakkal Majalla"/>
          <w:b/>
          <w:bCs/>
          <w:sz w:val="32"/>
          <w:szCs w:val="32"/>
          <w:rtl/>
          <w:lang w:bidi="ar-EG"/>
        </w:rPr>
        <w:t>الفرع الثاني: صعوبة إثبات الخطأ في أنظمة الذكاء الاصطناعي</w:t>
      </w:r>
      <w:r>
        <w:rPr>
          <w:rFonts w:ascii="Sakkal Majalla" w:hAnsi="Sakkal Majalla" w:cs="Sakkal Majalla" w:hint="cs"/>
          <w:b/>
          <w:bCs/>
          <w:sz w:val="32"/>
          <w:szCs w:val="32"/>
          <w:rtl/>
          <w:lang w:bidi="ar-EG"/>
        </w:rPr>
        <w:t>.</w:t>
      </w:r>
    </w:p>
    <w:p w14:paraId="49DF615F" w14:textId="56F9BDE9" w:rsidR="00EE7AED" w:rsidRDefault="00413F3D" w:rsidP="00EE7AED">
      <w:pPr>
        <w:bidi/>
        <w:spacing w:line="360" w:lineRule="auto"/>
        <w:jc w:val="lowKashida"/>
        <w:rPr>
          <w:rFonts w:ascii="Sakkal Majalla" w:hAnsi="Sakkal Majalla" w:cs="Sakkal Majalla"/>
          <w:sz w:val="32"/>
          <w:szCs w:val="32"/>
          <w:rtl/>
          <w:lang w:bidi="ar-EG"/>
        </w:rPr>
      </w:pPr>
      <w:r w:rsidRPr="00413F3D">
        <w:rPr>
          <w:rFonts w:ascii="Sakkal Majalla" w:hAnsi="Sakkal Majalla" w:cs="Sakkal Majalla"/>
          <w:sz w:val="32"/>
          <w:szCs w:val="32"/>
          <w:rtl/>
          <w:lang w:bidi="ar-EG"/>
        </w:rPr>
        <w:t>تعد مسألة إثبات الخطأ من أكثر الإشكاليات القانونية تعقيدًا في مجال الذكاء الاصطناعي، إذ تقوم نظرية المسؤولية المدنية التقليدية على ضرورة إثبات الخطأ المنسوب إلى المسؤول باعتباره الركن الأساسي لقيام المسؤولية غير أن التطورات التقنية التي شهدتها أنظمة الذكاء الاصطناعي خلال السنوات الأخيرة أفرزت واقعًا جديدًا يختلف بصورة جوهرية عن البيئات التقليدية التي نشأت فيها قواعد المسؤولية المدنية</w:t>
      </w:r>
      <w:r w:rsidR="00EE7AED">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فقد أصبحت العديد من الأنظمة الذكية تعتمد على خوارزميات معقدة قادرة على التعلم الذاتي وتحليل كميات هائلة من البيانات واتخاذ قرارات بصورة قد يصعب على الإنسان فهمها أو تفسيرها بشكل كامل، الأمر الذي جعل إثبات الخطأ وتحديد مصدره مسألة قانونية وفنية بالغة الصعوبة</w:t>
      </w:r>
      <w:r w:rsidR="00F768CE">
        <w:rPr>
          <w:rStyle w:val="ab"/>
          <w:rFonts w:ascii="Sakkal Majalla" w:hAnsi="Sakkal Majalla" w:cs="Sakkal Majalla"/>
          <w:sz w:val="32"/>
          <w:szCs w:val="32"/>
          <w:rtl/>
          <w:lang w:bidi="ar-EG"/>
        </w:rPr>
        <w:footnoteReference w:id="188"/>
      </w:r>
      <w:r w:rsidRPr="00413F3D">
        <w:rPr>
          <w:rFonts w:ascii="Sakkal Majalla" w:hAnsi="Sakkal Majalla" w:cs="Sakkal Majalla"/>
          <w:sz w:val="32"/>
          <w:szCs w:val="32"/>
          <w:rtl/>
          <w:lang w:bidi="ar-EG"/>
        </w:rPr>
        <w:t>.</w:t>
      </w:r>
    </w:p>
    <w:p w14:paraId="45D20E32" w14:textId="4F49DA99" w:rsidR="00413F3D" w:rsidRPr="00413F3D" w:rsidRDefault="00413F3D" w:rsidP="00EE7AED">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وتبدأ هذه الصعوبة من الطبيعة المعقدة للخوارزميات الحديثة التي تعتمد عليها أنظمة الذكاء الاصطناعي</w:t>
      </w:r>
      <w:r w:rsidR="00EE7AED">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 xml:space="preserve">فالخوارزمية هي مجموعة من التعليمات والأوامر الرياضية والمنطقية التي تمكن النظام من معالجة البيانات </w:t>
      </w:r>
      <w:r w:rsidRPr="00413F3D">
        <w:rPr>
          <w:rFonts w:ascii="Sakkal Majalla" w:hAnsi="Sakkal Majalla" w:cs="Sakkal Majalla"/>
          <w:sz w:val="32"/>
          <w:szCs w:val="32"/>
          <w:rtl/>
          <w:lang w:bidi="ar-EG"/>
        </w:rPr>
        <w:lastRenderedPageBreak/>
        <w:t>والوصول إلى نتائج أو قرارات معينة</w:t>
      </w:r>
      <w:r w:rsidR="00EE7AED">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ومع تطور تقنيات التعلم الآلي (</w:t>
      </w:r>
      <w:r w:rsidRPr="00413F3D">
        <w:rPr>
          <w:rFonts w:ascii="Sakkal Majalla" w:hAnsi="Sakkal Majalla" w:cs="Sakkal Majalla"/>
          <w:sz w:val="32"/>
          <w:szCs w:val="32"/>
          <w:lang w:bidi="ar-EG"/>
        </w:rPr>
        <w:t>Machine Learning</w:t>
      </w:r>
      <w:r w:rsidRPr="00413F3D">
        <w:rPr>
          <w:rFonts w:ascii="Sakkal Majalla" w:hAnsi="Sakkal Majalla" w:cs="Sakkal Majalla"/>
          <w:sz w:val="32"/>
          <w:szCs w:val="32"/>
          <w:rtl/>
          <w:lang w:bidi="ar-EG"/>
        </w:rPr>
        <w:t>) والتعلم العميق (</w:t>
      </w:r>
      <w:r w:rsidRPr="00413F3D">
        <w:rPr>
          <w:rFonts w:ascii="Sakkal Majalla" w:hAnsi="Sakkal Majalla" w:cs="Sakkal Majalla"/>
          <w:sz w:val="32"/>
          <w:szCs w:val="32"/>
          <w:lang w:bidi="ar-EG"/>
        </w:rPr>
        <w:t>Deep Learning</w:t>
      </w:r>
      <w:r w:rsidRPr="00413F3D">
        <w:rPr>
          <w:rFonts w:ascii="Sakkal Majalla" w:hAnsi="Sakkal Majalla" w:cs="Sakkal Majalla"/>
          <w:sz w:val="32"/>
          <w:szCs w:val="32"/>
          <w:rtl/>
          <w:lang w:bidi="ar-EG"/>
        </w:rPr>
        <w:t>)، لم تعد الخوارزميات مجرد أوامر ثابتة يضعها المبرمج بصورة مباشرة، بل أصبحت قادرة على تطوير أنماط عملها بناءً على البيانات التي تتلقاها أثناء التشغيل</w:t>
      </w:r>
      <w:r w:rsidR="00F768CE">
        <w:rPr>
          <w:rStyle w:val="ab"/>
          <w:rFonts w:ascii="Sakkal Majalla" w:hAnsi="Sakkal Majalla" w:cs="Sakkal Majalla"/>
          <w:sz w:val="32"/>
          <w:szCs w:val="32"/>
          <w:rtl/>
          <w:lang w:bidi="ar-EG"/>
        </w:rPr>
        <w:footnoteReference w:id="189"/>
      </w:r>
      <w:r w:rsidRPr="00413F3D">
        <w:rPr>
          <w:rFonts w:ascii="Sakkal Majalla" w:hAnsi="Sakkal Majalla" w:cs="Sakkal Majalla"/>
          <w:sz w:val="32"/>
          <w:szCs w:val="32"/>
          <w:rtl/>
          <w:lang w:bidi="ar-EG"/>
        </w:rPr>
        <w:t>.</w:t>
      </w:r>
    </w:p>
    <w:p w14:paraId="4F95C498" w14:textId="553825DA" w:rsidR="00413F3D" w:rsidRPr="00413F3D" w:rsidRDefault="00413F3D" w:rsidP="00D501B1">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ويترتب على ذلك أن بعض الأنظمة الذكية قد تصل إلى نتائج معينة من خلال ملايين العمليات الحسابية والعلاقات الرياضية المعقدة التي يصعب على المبرمج ذاته تتبعها أو تفسيرها بصورة دقيقة</w:t>
      </w:r>
      <w:r w:rsidR="00B20B8D">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ويطلق الفقه التقني على هذه الظاهرة مصطلح "الصندوق الأسود" (</w:t>
      </w:r>
      <w:r w:rsidRPr="00413F3D">
        <w:rPr>
          <w:rFonts w:ascii="Sakkal Majalla" w:hAnsi="Sakkal Majalla" w:cs="Sakkal Majalla"/>
          <w:sz w:val="32"/>
          <w:szCs w:val="32"/>
          <w:lang w:bidi="ar-EG"/>
        </w:rPr>
        <w:t>Black Box</w:t>
      </w:r>
      <w:r w:rsidRPr="00413F3D">
        <w:rPr>
          <w:rFonts w:ascii="Sakkal Majalla" w:hAnsi="Sakkal Majalla" w:cs="Sakkal Majalla"/>
          <w:sz w:val="32"/>
          <w:szCs w:val="32"/>
          <w:rtl/>
          <w:lang w:bidi="ar-EG"/>
        </w:rPr>
        <w:t>) ويقصد بها الحالة التي يكون فيها القرار النهائي للنظام معروفًا، بينما تبقى الآلية الداخلية التي أدت إلى اتخاذ هذا القرار غير واضحة أو غير قابلة للتفسير بسهولة.</w:t>
      </w:r>
    </w:p>
    <w:p w14:paraId="0C09086D" w14:textId="6C594A1E" w:rsidR="00413F3D" w:rsidRPr="00413F3D" w:rsidRDefault="00413F3D" w:rsidP="00D501B1">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وتزداد المشكلة تعقيدًا بسبب استقلالية الأنظمة الذكية في اتخاذ القرار. فالكثير من تطبيقات الذكاء الاصطناعي الحديثة لا تكتفي بتنفيذ أوامر محددة مسبقًا، وإنما تقوم بتحليل البيانات والتعلم منها واختيار البدائل واتخاذ القرارات استنادًا إلى الخبرات المكتسبة أثناء التشغيل</w:t>
      </w:r>
      <w:r w:rsidR="007E6480">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ويظهر ذلك بصورة واضحة في المركبات ذاتية القيادة، وأنظمة التشخيص الطبي، وأنظمة التداول المالي المؤتمت، والروبوتات الصناعية الذكية</w:t>
      </w:r>
      <w:r w:rsidR="00F768CE">
        <w:rPr>
          <w:rStyle w:val="ab"/>
          <w:rFonts w:ascii="Sakkal Majalla" w:hAnsi="Sakkal Majalla" w:cs="Sakkal Majalla"/>
          <w:sz w:val="32"/>
          <w:szCs w:val="32"/>
          <w:rtl/>
          <w:lang w:bidi="ar-EG"/>
        </w:rPr>
        <w:footnoteReference w:id="190"/>
      </w:r>
      <w:r w:rsidRPr="00413F3D">
        <w:rPr>
          <w:rFonts w:ascii="Sakkal Majalla" w:hAnsi="Sakkal Majalla" w:cs="Sakkal Majalla"/>
          <w:sz w:val="32"/>
          <w:szCs w:val="32"/>
          <w:rtl/>
          <w:lang w:bidi="ar-EG"/>
        </w:rPr>
        <w:t>.</w:t>
      </w:r>
    </w:p>
    <w:p w14:paraId="024D619F" w14:textId="4EB9B750" w:rsidR="00413F3D" w:rsidRPr="007E6480" w:rsidRDefault="00413F3D" w:rsidP="007E6480">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 xml:space="preserve">وفي هذه الحالات قد يقع الضرر نتيجة قرار اتخذه النظام الذكي دون تدخل بشري مباشر في اللحظة التي وقع فيها الضرر، مما يثير التساؤل حول الشخص الذي يمكن نسبة الخطأ إليه. فهل يعد المبرمج مسؤولًا عن جميع القرارات التي يتخذها النظام مستقبلًا؟ أم أن المسؤولية تقع على المشغل الذي سمح باستمرار تشغيل </w:t>
      </w:r>
      <w:r w:rsidRPr="00413F3D">
        <w:rPr>
          <w:rFonts w:ascii="Sakkal Majalla" w:hAnsi="Sakkal Majalla" w:cs="Sakkal Majalla"/>
          <w:sz w:val="32"/>
          <w:szCs w:val="32"/>
          <w:rtl/>
          <w:lang w:bidi="ar-EG"/>
        </w:rPr>
        <w:lastRenderedPageBreak/>
        <w:t>النظام؟ أم على المستخدم الذي اعتمد على مخرجاته؟ أم أن الضرر يعد نتيجة طبيعية لعملية التعلم الذاتي التي يقوم بها النظام؟</w:t>
      </w:r>
      <w:r w:rsidR="00F768CE">
        <w:rPr>
          <w:rStyle w:val="ab"/>
          <w:rFonts w:ascii="Sakkal Majalla" w:hAnsi="Sakkal Majalla" w:cs="Sakkal Majalla"/>
          <w:sz w:val="32"/>
          <w:szCs w:val="32"/>
          <w:rtl/>
          <w:lang w:bidi="ar-EG"/>
        </w:rPr>
        <w:footnoteReference w:id="191"/>
      </w:r>
    </w:p>
    <w:p w14:paraId="0D3808F3" w14:textId="0F06AE51" w:rsidR="00413F3D" w:rsidRPr="00413F3D" w:rsidRDefault="00413F3D" w:rsidP="00702108">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وتؤدي هذه الإشكالية إلى ظهور مشكلة قانونية أخرى تتمثل في صعوبة تحديد مصدر الخطأ</w:t>
      </w:r>
      <w:r w:rsidR="007E6480">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ففي التطبيقات التقليدية يكون الخطأ غالبًا مرتبطًا بسلوك شخص معين يمكن تحديده بسهولة</w:t>
      </w:r>
      <w:r w:rsidR="007E6480">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أما في أنظمة الذكاء الاصطناعي فإن الضرر قد يكون نتيجة تفاعل مجموعة كبيرة من العوامل والأطراف في الوقت نفسه</w:t>
      </w:r>
      <w:r w:rsidR="00702108">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وقد يرجع الضرر إلى أحد الأسباب الآتية:</w:t>
      </w:r>
    </w:p>
    <w:p w14:paraId="7F9F92FA" w14:textId="77777777" w:rsidR="00413F3D" w:rsidRPr="00702108" w:rsidRDefault="00413F3D" w:rsidP="00702108">
      <w:pPr>
        <w:pStyle w:val="a6"/>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خطأ في تصميم الخوارزمية الأساسية.</w:t>
      </w:r>
    </w:p>
    <w:p w14:paraId="27D67CE7" w14:textId="77777777" w:rsidR="00413F3D" w:rsidRPr="00702108" w:rsidRDefault="00413F3D" w:rsidP="00702108">
      <w:pPr>
        <w:pStyle w:val="a6"/>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قصور في مرحلة تدريب النموذج الذكي.</w:t>
      </w:r>
    </w:p>
    <w:p w14:paraId="6A827BF6" w14:textId="77777777" w:rsidR="00413F3D" w:rsidRPr="00702108" w:rsidRDefault="00413F3D" w:rsidP="00702108">
      <w:pPr>
        <w:pStyle w:val="a6"/>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استخدام بيانات تدريب غير دقيقة أو متحيزة.</w:t>
      </w:r>
    </w:p>
    <w:p w14:paraId="2ADA889A" w14:textId="77777777" w:rsidR="00413F3D" w:rsidRPr="00702108" w:rsidRDefault="00413F3D" w:rsidP="00702108">
      <w:pPr>
        <w:pStyle w:val="a6"/>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إهمال في اختبار النظام قبل تشغيله.</w:t>
      </w:r>
    </w:p>
    <w:p w14:paraId="1CB73591" w14:textId="77777777" w:rsidR="00413F3D" w:rsidRPr="00702108" w:rsidRDefault="00413F3D" w:rsidP="00702108">
      <w:pPr>
        <w:pStyle w:val="a6"/>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خطأ في التحديثات البرمجية اللاحقة.</w:t>
      </w:r>
    </w:p>
    <w:p w14:paraId="3B8EC94D" w14:textId="77777777" w:rsidR="00413F3D" w:rsidRPr="00702108" w:rsidRDefault="00413F3D" w:rsidP="00702108">
      <w:pPr>
        <w:pStyle w:val="a6"/>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سوء استخدام النظام من قبل المستخدم النهائي.</w:t>
      </w:r>
    </w:p>
    <w:p w14:paraId="6FCD6FB4" w14:textId="77777777" w:rsidR="00413F3D" w:rsidRPr="00702108" w:rsidRDefault="00413F3D" w:rsidP="00702108">
      <w:pPr>
        <w:pStyle w:val="a6"/>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تقصير المشغل في الرقابة والإشراف.</w:t>
      </w:r>
    </w:p>
    <w:p w14:paraId="28FB7647" w14:textId="447E083A" w:rsidR="00413F3D" w:rsidRPr="00702108" w:rsidRDefault="00413F3D" w:rsidP="00702108">
      <w:pPr>
        <w:pStyle w:val="a6"/>
        <w:numPr>
          <w:ilvl w:val="0"/>
          <w:numId w:val="41"/>
        </w:numPr>
        <w:bidi/>
        <w:spacing w:line="360" w:lineRule="auto"/>
        <w:jc w:val="lowKashida"/>
        <w:rPr>
          <w:rFonts w:ascii="Sakkal Majalla" w:hAnsi="Sakkal Majalla" w:cs="Sakkal Majalla"/>
          <w:sz w:val="32"/>
          <w:szCs w:val="32"/>
          <w:lang w:bidi="ar-EG"/>
        </w:rPr>
      </w:pPr>
      <w:r w:rsidRPr="00702108">
        <w:rPr>
          <w:rFonts w:ascii="Sakkal Majalla" w:hAnsi="Sakkal Majalla" w:cs="Sakkal Majalla"/>
          <w:sz w:val="32"/>
          <w:szCs w:val="32"/>
          <w:rtl/>
          <w:lang w:bidi="ar-EG"/>
        </w:rPr>
        <w:t>خلل في البيئة التقنية أو البنية التحتية الرقمية التي يعمل من خلالها النظام</w:t>
      </w:r>
      <w:r w:rsidR="00F768CE">
        <w:rPr>
          <w:rStyle w:val="ab"/>
          <w:rFonts w:ascii="Sakkal Majalla" w:hAnsi="Sakkal Majalla" w:cs="Sakkal Majalla"/>
          <w:sz w:val="32"/>
          <w:szCs w:val="32"/>
          <w:rtl/>
          <w:lang w:bidi="ar-EG"/>
        </w:rPr>
        <w:footnoteReference w:id="192"/>
      </w:r>
      <w:r w:rsidRPr="00702108">
        <w:rPr>
          <w:rFonts w:ascii="Sakkal Majalla" w:hAnsi="Sakkal Majalla" w:cs="Sakkal Majalla"/>
          <w:sz w:val="32"/>
          <w:szCs w:val="32"/>
          <w:rtl/>
          <w:lang w:bidi="ar-EG"/>
        </w:rPr>
        <w:t>.</w:t>
      </w:r>
    </w:p>
    <w:p w14:paraId="4C8CCA3D" w14:textId="50B09B6D" w:rsidR="00413F3D" w:rsidRPr="00413F3D" w:rsidRDefault="00413F3D" w:rsidP="00F768CE">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lastRenderedPageBreak/>
        <w:t>وفي كثير من الحالات قد تتداخل هذه الأسباب جميعها في إنتاج الضرر مما يجعل تحديد الطرف المسؤول أمرًا بالغ التعقيد وقد يترتب على ذلك تضارب في المسؤوليات بين المنتج والمطور والمبرمج والمشغل والمستخدم، وهو ما يزيد من صعوبة تطبيق القواعد التقليدية للمسؤولية القائمة على الخطأ.</w:t>
      </w:r>
    </w:p>
    <w:p w14:paraId="78D20181" w14:textId="22477958"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كما أن عبء الإثبات يمثل عقبة إضافية أمام المضرور. فوفقًا للقواعد العامة للمسؤولية المدنية، يقع على عاتق المضرور إثبات الخطأ والضرر والعلاقة السببية بينهما. وقد أكد المنظم السعودي هذا المبدأ من خلال المادة (120) من نظام المعاملات المدنية التي تنص على أن: «كل خطأ سبب ضررًا للغير يلزم من ارتكبه بالتعويض»</w:t>
      </w:r>
      <w:r w:rsidR="00974A7B">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ويفهم من هذا النص أن إثبات الخطأ يعد شرطًا أساسيًا للحكم بالتعويض في إطار المسؤولية القائمة على الخطأ</w:t>
      </w:r>
      <w:r w:rsidR="00F768CE">
        <w:rPr>
          <w:rStyle w:val="ab"/>
          <w:rFonts w:ascii="Sakkal Majalla" w:hAnsi="Sakkal Majalla" w:cs="Sakkal Majalla"/>
          <w:sz w:val="32"/>
          <w:szCs w:val="32"/>
          <w:rtl/>
          <w:lang w:bidi="ar-EG"/>
        </w:rPr>
        <w:footnoteReference w:id="193"/>
      </w:r>
      <w:r w:rsidRPr="00413F3D">
        <w:rPr>
          <w:rFonts w:ascii="Sakkal Majalla" w:hAnsi="Sakkal Majalla" w:cs="Sakkal Majalla"/>
          <w:sz w:val="32"/>
          <w:szCs w:val="32"/>
          <w:rtl/>
          <w:lang w:bidi="ar-EG"/>
        </w:rPr>
        <w:t>.</w:t>
      </w:r>
    </w:p>
    <w:p w14:paraId="66854518" w14:textId="0FE71483"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غير أن المضرور في قضايا الذكاء الاصطناعي قد لا يمتلك المعرفة التقنية أو الإمكانات الفنية التي تمكنه من إثبات مصدر الخطأ أو تحديد كيفية حدوثه كما أن البيانات الفنية الخاصة بالخوارزميات والبرمجيات تكون غالبًا في حيازة الشركات المطورة أو الجهات المشغلة، مما يؤدي إلى اختلال واضح في التوازن بين المضرور والطرف المسؤول.</w:t>
      </w:r>
    </w:p>
    <w:p w14:paraId="419B5417" w14:textId="23D8630C"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ويترتب على هذه الصعوبات آثار مهمة تتعلق بحماية المضرور. فكلما ازدادت صعوبة إثبات الخطأ، ازدادت احتمالية حرمان المتضرر من الحصول على التعويض رغم وقوع الضرر بصورة فعلية. وقد يؤدي ذلك إلى إضعاف الثقة في الأنظمة القانونية وإلى تقليل الحماية المدنية المقررة للأفراد المتضررين من استخدام تقنيات الذكاء الاصطناعي</w:t>
      </w:r>
      <w:r w:rsidR="00F768CE">
        <w:rPr>
          <w:rStyle w:val="ab"/>
          <w:rFonts w:ascii="Sakkal Majalla" w:hAnsi="Sakkal Majalla" w:cs="Sakkal Majalla"/>
          <w:sz w:val="32"/>
          <w:szCs w:val="32"/>
          <w:rtl/>
          <w:lang w:bidi="ar-EG"/>
        </w:rPr>
        <w:footnoteReference w:id="194"/>
      </w:r>
      <w:r w:rsidRPr="00413F3D">
        <w:rPr>
          <w:rFonts w:ascii="Sakkal Majalla" w:hAnsi="Sakkal Majalla" w:cs="Sakkal Majalla"/>
          <w:sz w:val="32"/>
          <w:szCs w:val="32"/>
          <w:rtl/>
          <w:lang w:bidi="ar-EG"/>
        </w:rPr>
        <w:t>.</w:t>
      </w:r>
    </w:p>
    <w:p w14:paraId="54CC919A" w14:textId="77777777" w:rsidR="00974A7B" w:rsidRDefault="00413F3D" w:rsidP="00974A7B">
      <w:pPr>
        <w:bidi/>
        <w:spacing w:line="360" w:lineRule="auto"/>
        <w:jc w:val="lowKashida"/>
        <w:rPr>
          <w:rFonts w:ascii="Sakkal Majalla" w:hAnsi="Sakkal Majalla" w:cs="Sakkal Majalla"/>
          <w:sz w:val="32"/>
          <w:szCs w:val="32"/>
          <w:rtl/>
          <w:lang w:bidi="ar-EG"/>
        </w:rPr>
      </w:pPr>
      <w:r w:rsidRPr="00413F3D">
        <w:rPr>
          <w:rFonts w:ascii="Sakkal Majalla" w:hAnsi="Sakkal Majalla" w:cs="Sakkal Majalla"/>
          <w:sz w:val="32"/>
          <w:szCs w:val="32"/>
          <w:rtl/>
          <w:lang w:bidi="ar-EG"/>
        </w:rPr>
        <w:lastRenderedPageBreak/>
        <w:t>كما أن اشتراط إثبات الخطأ في جميع الحالات قد يؤدي إلى نتائج غير عادلة، خاصة في التطبيقات عالية الخطورة التي يصعب فيها الوصول إلى الأدلة الفنية اللازمة لإثبات المسؤولية ومن ثم يرى جانب من الفقه أن تحميل المضرور عبء الإثبات الكامل في هذا النوع من القضايا قد لا ينسجم مع اعتبارات العدالة وحماية الطرف الأضعف في العلاقة القانونية.</w:t>
      </w:r>
    </w:p>
    <w:p w14:paraId="52A76C48" w14:textId="5F3F0ED0"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ولهذا السبب ظهرت اتجاهات فقهية حديثة تدعو إلى التخفيف من عبء الإثبات في منازعات الذكاء الاصطناعي من خلال عدة وسائل، من أبرزها</w:t>
      </w:r>
      <w:r w:rsidR="00F768CE">
        <w:rPr>
          <w:rStyle w:val="ab"/>
          <w:rFonts w:ascii="Sakkal Majalla" w:hAnsi="Sakkal Majalla" w:cs="Sakkal Majalla"/>
          <w:sz w:val="32"/>
          <w:szCs w:val="32"/>
          <w:rtl/>
          <w:lang w:bidi="ar-EG"/>
        </w:rPr>
        <w:footnoteReference w:id="195"/>
      </w:r>
      <w:r w:rsidRPr="00413F3D">
        <w:rPr>
          <w:rFonts w:ascii="Sakkal Majalla" w:hAnsi="Sakkal Majalla" w:cs="Sakkal Majalla"/>
          <w:sz w:val="32"/>
          <w:szCs w:val="32"/>
          <w:rtl/>
          <w:lang w:bidi="ar-EG"/>
        </w:rPr>
        <w:t>:</w:t>
      </w:r>
    </w:p>
    <w:p w14:paraId="7BF1E47D" w14:textId="77777777" w:rsidR="00413F3D" w:rsidRPr="00974A7B" w:rsidRDefault="00413F3D" w:rsidP="00974A7B">
      <w:pPr>
        <w:pStyle w:val="a6"/>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افتراض الخطأ في جانب المنتج أو المشغل متى ثبت وقوع الضرر.</w:t>
      </w:r>
    </w:p>
    <w:p w14:paraId="09D7838D" w14:textId="77777777" w:rsidR="00413F3D" w:rsidRPr="00974A7B" w:rsidRDefault="00413F3D" w:rsidP="00974A7B">
      <w:pPr>
        <w:pStyle w:val="a6"/>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نقل عبء الإثبات إلى الجهة التي تملك المعلومات التقنية المتعلقة بالنظام.</w:t>
      </w:r>
    </w:p>
    <w:p w14:paraId="2BDE80AE" w14:textId="77777777" w:rsidR="00413F3D" w:rsidRPr="00974A7B" w:rsidRDefault="00413F3D" w:rsidP="00974A7B">
      <w:pPr>
        <w:pStyle w:val="a6"/>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التوسع في تطبيق المسؤولية عن الأشياء الخطرة.</w:t>
      </w:r>
    </w:p>
    <w:p w14:paraId="11FB5F7E" w14:textId="77777777" w:rsidR="00413F3D" w:rsidRPr="00974A7B" w:rsidRDefault="00413F3D" w:rsidP="00974A7B">
      <w:pPr>
        <w:pStyle w:val="a6"/>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الأخذ بالمسؤولية الموضوعية في بعض التطبيقات عالية الخطورة.</w:t>
      </w:r>
    </w:p>
    <w:p w14:paraId="39A9E6DF" w14:textId="0AA85C97" w:rsidR="00413F3D" w:rsidRPr="00974A7B" w:rsidRDefault="00413F3D" w:rsidP="00974A7B">
      <w:pPr>
        <w:pStyle w:val="a6"/>
        <w:numPr>
          <w:ilvl w:val="0"/>
          <w:numId w:val="42"/>
        </w:numPr>
        <w:bidi/>
        <w:spacing w:line="360" w:lineRule="auto"/>
        <w:jc w:val="lowKashida"/>
        <w:rPr>
          <w:rFonts w:ascii="Sakkal Majalla" w:hAnsi="Sakkal Majalla" w:cs="Sakkal Majalla"/>
          <w:sz w:val="32"/>
          <w:szCs w:val="32"/>
          <w:lang w:bidi="ar-EG"/>
        </w:rPr>
      </w:pPr>
      <w:r w:rsidRPr="00974A7B">
        <w:rPr>
          <w:rFonts w:ascii="Sakkal Majalla" w:hAnsi="Sakkal Majalla" w:cs="Sakkal Majalla"/>
          <w:sz w:val="32"/>
          <w:szCs w:val="32"/>
          <w:rtl/>
          <w:lang w:bidi="ar-EG"/>
        </w:rPr>
        <w:t>إنشاء أنظمة تأمين إلزامية لتغطية الأضرار الناشئة عن الذكاء الاصطناعي.</w:t>
      </w:r>
    </w:p>
    <w:p w14:paraId="27E04B86" w14:textId="6756B480" w:rsidR="00413F3D" w:rsidRPr="00974A7B"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وفي ضوء هذه التحديات يثور التساؤل حول مدى كفاية نظرية الخطأ لمواجهة مخاطر الذكاء الاصطناعي</w:t>
      </w:r>
      <w:r w:rsidR="00974A7B">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ويرى الاتجاه التقليدي أن نظرية الخطأ ما تزال قادرة على استيعاب هذه التطورات إذا ما تم تطوير قواعد الإثبات والاستعانة بالخبرة الفنية والتقنية الحديثة</w:t>
      </w:r>
      <w:r w:rsidR="00974A7B">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ويستند هذا الرأي إلى أن المسؤولية القائمة على الخطأ تحقق التوازن بين حماية المضرور وعدم تحميل الأشخاص تبعة أضرار لم يسهموا في إحداثها</w:t>
      </w:r>
      <w:r w:rsidR="00F768CE">
        <w:rPr>
          <w:rStyle w:val="ab"/>
          <w:rFonts w:ascii="Sakkal Majalla" w:hAnsi="Sakkal Majalla" w:cs="Sakkal Majalla"/>
          <w:sz w:val="32"/>
          <w:szCs w:val="32"/>
          <w:rtl/>
          <w:lang w:bidi="ar-EG"/>
        </w:rPr>
        <w:footnoteReference w:id="196"/>
      </w:r>
      <w:r w:rsidRPr="00413F3D">
        <w:rPr>
          <w:rFonts w:ascii="Sakkal Majalla" w:hAnsi="Sakkal Majalla" w:cs="Sakkal Majalla"/>
          <w:sz w:val="32"/>
          <w:szCs w:val="32"/>
          <w:rtl/>
          <w:lang w:bidi="ar-EG"/>
        </w:rPr>
        <w:t>.</w:t>
      </w:r>
    </w:p>
    <w:p w14:paraId="3410628F" w14:textId="5C6954BC" w:rsidR="00413F3D" w:rsidRPr="00413F3D" w:rsidRDefault="00413F3D" w:rsidP="00974A7B">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lastRenderedPageBreak/>
        <w:t>في المقابل يرى اتجاه فقهي متزايد أن نظرية الخطأ لم تعد كافية وحدها لمواجهة المخاطر المستحدثة للأنظمة الذكية، وذلك بسبب الصعوبات العملية المرتبطة بإثبات الخطأ وتحديد المسؤول عنه</w:t>
      </w:r>
      <w:r w:rsidR="00974A7B">
        <w:rPr>
          <w:rFonts w:ascii="Sakkal Majalla" w:hAnsi="Sakkal Majalla" w:cs="Sakkal Majalla" w:hint="cs"/>
          <w:sz w:val="32"/>
          <w:szCs w:val="32"/>
          <w:rtl/>
          <w:lang w:bidi="ar-EG"/>
        </w:rPr>
        <w:t xml:space="preserve"> </w:t>
      </w:r>
      <w:r w:rsidRPr="00413F3D">
        <w:rPr>
          <w:rFonts w:ascii="Sakkal Majalla" w:hAnsi="Sakkal Majalla" w:cs="Sakkal Majalla"/>
          <w:sz w:val="32"/>
          <w:szCs w:val="32"/>
          <w:rtl/>
          <w:lang w:bidi="ar-EG"/>
        </w:rPr>
        <w:t>ويذهب أصحاب هذا الاتجاه إلى أن التطور التقني يستدعي الانتقال التدريجي نحو نماذج أكثر مرونة، كالمسؤولية الموضوعية أو المسؤولية المشتركة أو أنظمة التعويض القائمة على التأمين الإجباري</w:t>
      </w:r>
      <w:r w:rsidR="00A03597">
        <w:rPr>
          <w:rStyle w:val="ab"/>
          <w:rFonts w:ascii="Sakkal Majalla" w:hAnsi="Sakkal Majalla" w:cs="Sakkal Majalla"/>
          <w:sz w:val="32"/>
          <w:szCs w:val="32"/>
          <w:rtl/>
          <w:lang w:bidi="ar-EG"/>
        </w:rPr>
        <w:footnoteReference w:id="197"/>
      </w:r>
      <w:r w:rsidRPr="00413F3D">
        <w:rPr>
          <w:rFonts w:ascii="Sakkal Majalla" w:hAnsi="Sakkal Majalla" w:cs="Sakkal Majalla"/>
          <w:sz w:val="32"/>
          <w:szCs w:val="32"/>
          <w:rtl/>
          <w:lang w:bidi="ar-EG"/>
        </w:rPr>
        <w:t>.</w:t>
      </w:r>
    </w:p>
    <w:p w14:paraId="02C1C042" w14:textId="7ED3A2E7" w:rsidR="00AD44D6" w:rsidRPr="00AD44D6" w:rsidRDefault="00413F3D" w:rsidP="00D501B1">
      <w:pPr>
        <w:bidi/>
        <w:spacing w:line="360" w:lineRule="auto"/>
        <w:jc w:val="lowKashida"/>
        <w:rPr>
          <w:rFonts w:ascii="Sakkal Majalla" w:hAnsi="Sakkal Majalla" w:cs="Sakkal Majalla"/>
          <w:sz w:val="32"/>
          <w:szCs w:val="32"/>
          <w:lang w:bidi="ar-EG"/>
        </w:rPr>
      </w:pPr>
      <w:r w:rsidRPr="00413F3D">
        <w:rPr>
          <w:rFonts w:ascii="Sakkal Majalla" w:hAnsi="Sakkal Majalla" w:cs="Sakkal Majalla"/>
          <w:sz w:val="32"/>
          <w:szCs w:val="32"/>
          <w:rtl/>
          <w:lang w:bidi="ar-EG"/>
        </w:rPr>
        <w:t>ويبدو أن الاتجاه الأكثر ملاءمة في الوقت الراهن يتمثل في الإبقاء على نظرية الخطأ باعتبارها الأساس العام للمسؤولية المدنية مع تطوير قواعد الإثبات وتبني حلول تشريعية خاصة لبعض تطبيقات الذكاء الاصطناعي عالية الخطورة، بما يحقق التوازن بين تشجيع الابتكار التقني وضمان الحماية القانونية الفعالة للمضرورين. فالتحدي الحقيقي لا يكمن في التخلي عن نظرية الخطأ بصورة كاملة، وإنما في تكييفها بما يتوافق مع الخصائص الفريدة للأنظمة الذكية والتطورات التقنية المتسارعة التي يشهدها هذا المجال</w:t>
      </w:r>
      <w:r w:rsidR="00AD44D6" w:rsidRPr="00AD44D6">
        <w:rPr>
          <w:rFonts w:ascii="Sakkal Majalla" w:hAnsi="Sakkal Majalla" w:cs="Sakkal Majalla"/>
          <w:sz w:val="32"/>
          <w:szCs w:val="32"/>
          <w:rtl/>
          <w:lang w:bidi="ar-EG"/>
        </w:rPr>
        <w:t>.</w:t>
      </w:r>
    </w:p>
    <w:p w14:paraId="5DF954FA" w14:textId="77777777" w:rsidR="00AD44D6" w:rsidRPr="00413F3D" w:rsidRDefault="00AD44D6" w:rsidP="00D501B1">
      <w:pPr>
        <w:bidi/>
        <w:spacing w:line="360" w:lineRule="auto"/>
        <w:jc w:val="lowKashida"/>
        <w:rPr>
          <w:rFonts w:ascii="Sakkal Majalla" w:hAnsi="Sakkal Majalla" w:cs="Sakkal Majalla"/>
          <w:b/>
          <w:bCs/>
          <w:sz w:val="32"/>
          <w:szCs w:val="32"/>
          <w:u w:val="single"/>
          <w:lang w:bidi="ar-EG"/>
        </w:rPr>
      </w:pPr>
      <w:r w:rsidRPr="00413F3D">
        <w:rPr>
          <w:rFonts w:ascii="Sakkal Majalla" w:hAnsi="Sakkal Majalla" w:cs="Sakkal Majalla"/>
          <w:b/>
          <w:bCs/>
          <w:sz w:val="32"/>
          <w:szCs w:val="32"/>
          <w:u w:val="single"/>
          <w:rtl/>
          <w:lang w:bidi="ar-EG"/>
        </w:rPr>
        <w:t>المطلب الثاني: المسؤولية الموضوعية عن أفعال الذكاء الاصطناعي</w:t>
      </w:r>
    </w:p>
    <w:p w14:paraId="17A17E90" w14:textId="1ABC30EF" w:rsidR="003E72AC" w:rsidRPr="003E72AC" w:rsidRDefault="003E72AC" w:rsidP="003E72AC">
      <w:pPr>
        <w:bidi/>
        <w:spacing w:line="360" w:lineRule="auto"/>
        <w:jc w:val="lowKashida"/>
        <w:rPr>
          <w:rFonts w:ascii="Sakkal Majalla" w:hAnsi="Sakkal Majalla" w:cs="Sakkal Majalla"/>
          <w:sz w:val="32"/>
          <w:szCs w:val="32"/>
          <w:lang w:bidi="ar-EG"/>
        </w:rPr>
      </w:pPr>
      <w:r w:rsidRPr="003E72AC">
        <w:rPr>
          <w:rFonts w:ascii="Sakkal Majalla" w:hAnsi="Sakkal Majalla" w:cs="Sakkal Majalla"/>
          <w:sz w:val="32"/>
          <w:szCs w:val="32"/>
          <w:rtl/>
          <w:lang w:bidi="ar-EG"/>
        </w:rPr>
        <w:t>أدى التطور المتسارع للذكاء الاصطناعي إلى إثارة تساؤلات حول مدى كفاية المسؤولية القائمة على الخطأ لمواجهة الأضرار الناشئة عن الأنظمة الذكية خاصة في الحالات التي يصعب فيها تحديد مصدر الخطأ أو إثباته</w:t>
      </w:r>
      <w:r>
        <w:rPr>
          <w:rFonts w:ascii="Sakkal Majalla" w:hAnsi="Sakkal Majalla" w:cs="Sakkal Majalla" w:hint="cs"/>
          <w:sz w:val="32"/>
          <w:szCs w:val="32"/>
          <w:rtl/>
          <w:lang w:bidi="ar-EG"/>
        </w:rPr>
        <w:t xml:space="preserve"> </w:t>
      </w:r>
      <w:r w:rsidRPr="003E72AC">
        <w:rPr>
          <w:rFonts w:ascii="Sakkal Majalla" w:hAnsi="Sakkal Majalla" w:cs="Sakkal Majalla"/>
          <w:sz w:val="32"/>
          <w:szCs w:val="32"/>
          <w:rtl/>
          <w:lang w:bidi="ar-EG"/>
        </w:rPr>
        <w:t>وقد دفع ذلك جانبًا من الفقه إلى الدعوة للأخذ بالمسؤولية الموضوعية التي تقوم على تعويض المضرور بمجرد تحقق الضرر وعلاقته بالنشاط أو النظام المسبب له دون اشتراط إثبات الخطأ.</w:t>
      </w:r>
      <w:r w:rsidR="00F768CE">
        <w:rPr>
          <w:rStyle w:val="ab"/>
          <w:rFonts w:ascii="Sakkal Majalla" w:hAnsi="Sakkal Majalla" w:cs="Sakkal Majalla"/>
          <w:sz w:val="32"/>
          <w:szCs w:val="32"/>
          <w:rtl/>
          <w:lang w:bidi="ar-EG"/>
        </w:rPr>
        <w:footnoteReference w:id="198"/>
      </w:r>
    </w:p>
    <w:p w14:paraId="5CF5950B" w14:textId="6FC88D7D" w:rsidR="003E72AC" w:rsidRDefault="003E72AC" w:rsidP="003E72AC">
      <w:pPr>
        <w:bidi/>
        <w:spacing w:line="360" w:lineRule="auto"/>
        <w:jc w:val="lowKashida"/>
        <w:rPr>
          <w:rFonts w:ascii="Sakkal Majalla" w:hAnsi="Sakkal Majalla" w:cs="Sakkal Majalla"/>
          <w:sz w:val="32"/>
          <w:szCs w:val="32"/>
          <w:rtl/>
          <w:lang w:bidi="ar-EG"/>
        </w:rPr>
      </w:pPr>
      <w:r w:rsidRPr="003E72AC">
        <w:rPr>
          <w:rFonts w:ascii="Sakkal Majalla" w:hAnsi="Sakkal Majalla" w:cs="Sakkal Majalla"/>
          <w:sz w:val="32"/>
          <w:szCs w:val="32"/>
          <w:rtl/>
          <w:lang w:bidi="ar-EG"/>
        </w:rPr>
        <w:t xml:space="preserve">وتزداد أهمية هذا الاتجاه في ظل تعقيد الخوارزميات وتعدد الأطراف المتدخلة في تصميم وتشغيل الأنظمة الذكية الأمر الذي جعل المسؤولية الموضوعية تُطرح كأحد الحلول القانونية المناسبة لمواجهة المخاطر </w:t>
      </w:r>
      <w:r w:rsidRPr="003E72AC">
        <w:rPr>
          <w:rFonts w:ascii="Sakkal Majalla" w:hAnsi="Sakkal Majalla" w:cs="Sakkal Majalla"/>
          <w:sz w:val="32"/>
          <w:szCs w:val="32"/>
          <w:rtl/>
          <w:lang w:bidi="ar-EG"/>
        </w:rPr>
        <w:lastRenderedPageBreak/>
        <w:t>المستحدثة ومن ثم يتناول هذا المطلب مفهوم المسؤولية الموضوعية وأساسها القانوني، ومدى ملاءمة تطبيقها على أنظمة الذكاء الاصطناعي في ضوء الاتجاهات الفقهية والتشريعية الحديثة.</w:t>
      </w:r>
    </w:p>
    <w:p w14:paraId="413DF315" w14:textId="592E36B5" w:rsidR="00AD44D6" w:rsidRDefault="00AD44D6" w:rsidP="003E72AC">
      <w:pPr>
        <w:bidi/>
        <w:spacing w:line="360" w:lineRule="auto"/>
        <w:jc w:val="lowKashida"/>
        <w:rPr>
          <w:rFonts w:ascii="Sakkal Majalla" w:hAnsi="Sakkal Majalla" w:cs="Sakkal Majalla"/>
          <w:b/>
          <w:bCs/>
          <w:sz w:val="32"/>
          <w:szCs w:val="32"/>
          <w:rtl/>
          <w:lang w:bidi="ar-EG"/>
        </w:rPr>
      </w:pPr>
      <w:r w:rsidRPr="00413F3D">
        <w:rPr>
          <w:rFonts w:ascii="Sakkal Majalla" w:hAnsi="Sakkal Majalla" w:cs="Sakkal Majalla"/>
          <w:b/>
          <w:bCs/>
          <w:sz w:val="32"/>
          <w:szCs w:val="32"/>
          <w:rtl/>
          <w:lang w:bidi="ar-EG"/>
        </w:rPr>
        <w:t>الفرع الأول: ماهية المسؤولية الموضوعية وأساسها القانوني</w:t>
      </w:r>
      <w:r w:rsidR="00413F3D">
        <w:rPr>
          <w:rFonts w:ascii="Sakkal Majalla" w:hAnsi="Sakkal Majalla" w:cs="Sakkal Majalla" w:hint="cs"/>
          <w:b/>
          <w:bCs/>
          <w:sz w:val="32"/>
          <w:szCs w:val="32"/>
          <w:rtl/>
          <w:lang w:bidi="ar-EG"/>
        </w:rPr>
        <w:t>.</w:t>
      </w:r>
    </w:p>
    <w:p w14:paraId="676E819D" w14:textId="079849A0" w:rsidR="003E72AC" w:rsidRDefault="00180DC7" w:rsidP="003E72AC">
      <w:pPr>
        <w:bidi/>
        <w:spacing w:line="360" w:lineRule="auto"/>
        <w:jc w:val="lowKashida"/>
        <w:rPr>
          <w:rFonts w:ascii="Sakkal Majalla" w:hAnsi="Sakkal Majalla" w:cs="Sakkal Majalla"/>
          <w:sz w:val="32"/>
          <w:szCs w:val="32"/>
          <w:rtl/>
          <w:lang w:bidi="ar-EG"/>
        </w:rPr>
      </w:pPr>
      <w:r w:rsidRPr="00180DC7">
        <w:rPr>
          <w:rFonts w:ascii="Sakkal Majalla" w:hAnsi="Sakkal Majalla" w:cs="Sakkal Majalla"/>
          <w:sz w:val="32"/>
          <w:szCs w:val="32"/>
          <w:rtl/>
          <w:lang w:bidi="ar-EG"/>
        </w:rPr>
        <w:t>تعد المسؤولية الموضوعية (</w:t>
      </w:r>
      <w:r w:rsidRPr="00180DC7">
        <w:rPr>
          <w:rFonts w:ascii="Sakkal Majalla" w:hAnsi="Sakkal Majalla" w:cs="Sakkal Majalla"/>
          <w:sz w:val="32"/>
          <w:szCs w:val="32"/>
          <w:lang w:bidi="ar-EG"/>
        </w:rPr>
        <w:t>Strict Liability</w:t>
      </w:r>
      <w:r w:rsidRPr="00180DC7">
        <w:rPr>
          <w:rFonts w:ascii="Sakkal Majalla" w:hAnsi="Sakkal Majalla" w:cs="Sakkal Majalla"/>
          <w:sz w:val="32"/>
          <w:szCs w:val="32"/>
          <w:rtl/>
          <w:lang w:bidi="ar-EG"/>
        </w:rPr>
        <w:t>) من أبرز النظريات القانونية الحديثة التي ظهرت نتيجة التطور الصناعي والتكنولوجي وما صاحبه من زيادة في الأنشطة الخطرة التي قد تترتب عليها أضرار جسيمة يصعب في كثير من الأحيان إثبات الخطأ المسبب لها</w:t>
      </w:r>
      <w:r w:rsidR="003E72AC">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وقد جاءت هذه النظرية استجابة للحاجة إلى توفير حماية أكثر فعالية للمضرورين، من خلال تخفيف عبء الإثبات الواقع عليهم وعدم اشتراط إثبات الخطأ كركن أساسي للمطالبة بالتعويض</w:t>
      </w:r>
      <w:r w:rsidR="00F768CE">
        <w:rPr>
          <w:rStyle w:val="ab"/>
          <w:rFonts w:ascii="Sakkal Majalla" w:hAnsi="Sakkal Majalla" w:cs="Sakkal Majalla"/>
          <w:sz w:val="32"/>
          <w:szCs w:val="32"/>
          <w:rtl/>
          <w:lang w:bidi="ar-EG"/>
        </w:rPr>
        <w:footnoteReference w:id="199"/>
      </w:r>
      <w:r w:rsidRPr="00180DC7">
        <w:rPr>
          <w:rFonts w:ascii="Sakkal Majalla" w:hAnsi="Sakkal Majalla" w:cs="Sakkal Majalla"/>
          <w:sz w:val="32"/>
          <w:szCs w:val="32"/>
          <w:rtl/>
          <w:lang w:bidi="ar-EG"/>
        </w:rPr>
        <w:t>.</w:t>
      </w:r>
    </w:p>
    <w:p w14:paraId="5BAF261D" w14:textId="1C9F0385" w:rsidR="00180DC7" w:rsidRPr="00180DC7" w:rsidRDefault="00180DC7" w:rsidP="003E72AC">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ويقصد بالمسؤولية الموضوعية تلك المسؤولية التي تقوم بمجرد تحقق الضرر ووجود علاقة سببية بين الضرر والنشاط أو الشيء المسبب له دون حاجة إلى إثبات خطأ من جانب المسؤول</w:t>
      </w:r>
      <w:r w:rsidR="003E72AC">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وبمعنى آخر، فإن الشخص قد يلتزم بالتعويض رغم عدم ثبوت ارتكابه لأي خطأ، متى كان الضرر قد نتج عن نشاط يخضع لرقابته أو عن شيء يسيطر عليه أو ينتفع به.</w:t>
      </w:r>
    </w:p>
    <w:p w14:paraId="4640FA53" w14:textId="4288C5A9" w:rsidR="00180DC7" w:rsidRPr="00180DC7" w:rsidRDefault="00180DC7" w:rsidP="00826B1E">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 xml:space="preserve">وقد نشأت هذه النظرية في البداية في إطار المسؤولية عن الأنشطة الصناعية الخطرة والآلات الميكانيكية ووسائل النقل الحديثة ثم امتد تطبيقها تدريجيًا ليشمل العديد من المجالات التي يصعب فيها إثبات الخطأ أو التي تنطوي بطبيعتها على مخاطر استثنائية، مثل المسؤولية عن المنتجات المعيبة والمسؤولية البيئية </w:t>
      </w:r>
      <w:r w:rsidRPr="00180DC7">
        <w:rPr>
          <w:rFonts w:ascii="Sakkal Majalla" w:hAnsi="Sakkal Majalla" w:cs="Sakkal Majalla"/>
          <w:sz w:val="32"/>
          <w:szCs w:val="32"/>
          <w:rtl/>
          <w:lang w:bidi="ar-EG"/>
        </w:rPr>
        <w:lastRenderedPageBreak/>
        <w:t>والمسؤولية النووية وبعض تطبيقات التكنولوجيا الحديثة</w:t>
      </w:r>
      <w:r w:rsidR="00826B1E">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وتتميز المسؤولية الموضوعية بعدد من الخصائص التي تجعلها مختلفة عن المسؤولية التقليدية القائمة على الخطأ، ومن أهم هذه الخصائص</w:t>
      </w:r>
      <w:r w:rsidR="00F768CE">
        <w:rPr>
          <w:rStyle w:val="ab"/>
          <w:rFonts w:ascii="Sakkal Majalla" w:hAnsi="Sakkal Majalla" w:cs="Sakkal Majalla"/>
          <w:sz w:val="32"/>
          <w:szCs w:val="32"/>
          <w:rtl/>
          <w:lang w:bidi="ar-EG"/>
        </w:rPr>
        <w:footnoteReference w:id="200"/>
      </w:r>
      <w:r w:rsidRPr="00180DC7">
        <w:rPr>
          <w:rFonts w:ascii="Sakkal Majalla" w:hAnsi="Sakkal Majalla" w:cs="Sakkal Majalla"/>
          <w:sz w:val="32"/>
          <w:szCs w:val="32"/>
          <w:rtl/>
          <w:lang w:bidi="ar-EG"/>
        </w:rPr>
        <w:t>:</w:t>
      </w:r>
    </w:p>
    <w:p w14:paraId="45D015FF" w14:textId="77777777" w:rsidR="00180DC7" w:rsidRPr="00636A13" w:rsidRDefault="00180DC7" w:rsidP="00636A13">
      <w:pPr>
        <w:pStyle w:val="a6"/>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عدم اشتراط إثبات الخطأ لقيام المسؤولية.</w:t>
      </w:r>
    </w:p>
    <w:p w14:paraId="5AE8BB4A" w14:textId="77777777" w:rsidR="00180DC7" w:rsidRPr="00636A13" w:rsidRDefault="00180DC7" w:rsidP="00636A13">
      <w:pPr>
        <w:pStyle w:val="a6"/>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التركيز على الضرر وعلاقته بالنشاط المسبب له.</w:t>
      </w:r>
    </w:p>
    <w:p w14:paraId="2D65F60D" w14:textId="77777777" w:rsidR="00180DC7" w:rsidRPr="00636A13" w:rsidRDefault="00180DC7" w:rsidP="00636A13">
      <w:pPr>
        <w:pStyle w:val="a6"/>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تخفيف عبء الإثبات عن المضرور.</w:t>
      </w:r>
    </w:p>
    <w:p w14:paraId="3B9D2757" w14:textId="77777777" w:rsidR="00180DC7" w:rsidRPr="00636A13" w:rsidRDefault="00180DC7" w:rsidP="00636A13">
      <w:pPr>
        <w:pStyle w:val="a6"/>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تعزيز الحماية القانونية للمتضررين.</w:t>
      </w:r>
    </w:p>
    <w:p w14:paraId="16FB0D8C" w14:textId="77777777" w:rsidR="00180DC7" w:rsidRPr="00636A13" w:rsidRDefault="00180DC7" w:rsidP="00636A13">
      <w:pPr>
        <w:pStyle w:val="a6"/>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ارتباطها غالبًا بالأنشطة الخطرة أو ذات المخاطر المرتفعة.</w:t>
      </w:r>
    </w:p>
    <w:p w14:paraId="105E17B2" w14:textId="594404F2" w:rsidR="00180DC7" w:rsidRPr="00636A13" w:rsidRDefault="00180DC7" w:rsidP="00636A13">
      <w:pPr>
        <w:pStyle w:val="a6"/>
        <w:numPr>
          <w:ilvl w:val="0"/>
          <w:numId w:val="43"/>
        </w:numPr>
        <w:bidi/>
        <w:spacing w:line="360" w:lineRule="auto"/>
        <w:jc w:val="lowKashida"/>
        <w:rPr>
          <w:rFonts w:ascii="Sakkal Majalla" w:hAnsi="Sakkal Majalla" w:cs="Sakkal Majalla"/>
          <w:sz w:val="32"/>
          <w:szCs w:val="32"/>
          <w:lang w:bidi="ar-EG"/>
        </w:rPr>
      </w:pPr>
      <w:r w:rsidRPr="00636A13">
        <w:rPr>
          <w:rFonts w:ascii="Sakkal Majalla" w:hAnsi="Sakkal Majalla" w:cs="Sakkal Majalla"/>
          <w:sz w:val="32"/>
          <w:szCs w:val="32"/>
          <w:rtl/>
          <w:lang w:bidi="ar-EG"/>
        </w:rPr>
        <w:t>سهولة حصول المضرور على التعويض مقارنة بالمسؤولية القائمة على الخطأ.</w:t>
      </w:r>
      <w:r w:rsidR="00F768CE">
        <w:rPr>
          <w:rStyle w:val="ab"/>
          <w:rFonts w:ascii="Sakkal Majalla" w:hAnsi="Sakkal Majalla" w:cs="Sakkal Majalla"/>
          <w:sz w:val="32"/>
          <w:szCs w:val="32"/>
          <w:rtl/>
          <w:lang w:bidi="ar-EG"/>
        </w:rPr>
        <w:footnoteReference w:id="201"/>
      </w:r>
    </w:p>
    <w:p w14:paraId="4DD0DF57" w14:textId="33A7EC86" w:rsidR="00180DC7" w:rsidRPr="00180DC7" w:rsidRDefault="00180DC7" w:rsidP="00372968">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ويترتب على هذه الخصائص أن دور المضرور يقتصر غالبًا على إثبات وقوع الضرر وإثبات العلاقة السببية بين الضرر والنشاط أو الشيء محل المسؤولية دون الحاجة إلى الخوض في إثبات أوجه الإهمال أو التقصير أو الرعونة التي قد يكون من الصعب الوصول إليها من الناحية العملية.</w:t>
      </w:r>
    </w:p>
    <w:p w14:paraId="7A550F86" w14:textId="61DEB352" w:rsidR="00180DC7" w:rsidRPr="00372968" w:rsidRDefault="00180DC7" w:rsidP="00372968">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وتظهر أهمية المسؤولية الموضوعية بصورة خاصة في المجالات التقنية المعقدة حيث قد يكون الضرر ثابتًا وواضحًا بينما يكون إثبات الخطأ مسألة شديدة التعقيد بسبب الطبيعة الفنية للنشاط أو التكنولوجيا المستخدمة.</w:t>
      </w:r>
    </w:p>
    <w:p w14:paraId="6566448B" w14:textId="1405441D" w:rsidR="00180DC7" w:rsidRPr="00180DC7" w:rsidRDefault="00180DC7" w:rsidP="00321E16">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 xml:space="preserve">ويختلف نظام المسؤولية الموضوعية عن المسؤولية القائمة على الخطأ في عدة جوانب جوهرية. فالمسؤولية القائمة على الخطأ تستند إلى فكرة شخصية مفادها أن الإنسان لا يتحمل تبعة الضرر إلا إذا ثبت أنه انحرف </w:t>
      </w:r>
      <w:r w:rsidRPr="00180DC7">
        <w:rPr>
          <w:rFonts w:ascii="Sakkal Majalla" w:hAnsi="Sakkal Majalla" w:cs="Sakkal Majalla"/>
          <w:sz w:val="32"/>
          <w:szCs w:val="32"/>
          <w:rtl/>
          <w:lang w:bidi="ar-EG"/>
        </w:rPr>
        <w:lastRenderedPageBreak/>
        <w:t>عن السلوك المألوف أو أخل بواجب قانوني يقع على عاتقه</w:t>
      </w:r>
      <w:r w:rsidR="00321E16">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ولذلك فإن إثبات الخطأ يمثل الركن الأساسي الذي تقوم عليه هذه المسؤولية</w:t>
      </w:r>
      <w:r w:rsidR="00F768CE">
        <w:rPr>
          <w:rStyle w:val="ab"/>
          <w:rFonts w:ascii="Sakkal Majalla" w:hAnsi="Sakkal Majalla" w:cs="Sakkal Majalla"/>
          <w:sz w:val="32"/>
          <w:szCs w:val="32"/>
          <w:rtl/>
          <w:lang w:bidi="ar-EG"/>
        </w:rPr>
        <w:footnoteReference w:id="202"/>
      </w:r>
      <w:r w:rsidRPr="00180DC7">
        <w:rPr>
          <w:rFonts w:ascii="Sakkal Majalla" w:hAnsi="Sakkal Majalla" w:cs="Sakkal Majalla"/>
          <w:sz w:val="32"/>
          <w:szCs w:val="32"/>
          <w:rtl/>
          <w:lang w:bidi="ar-EG"/>
        </w:rPr>
        <w:t>.</w:t>
      </w:r>
    </w:p>
    <w:p w14:paraId="5A664E73" w14:textId="69CD162A" w:rsidR="00180DC7" w:rsidRPr="00180DC7" w:rsidRDefault="00180DC7" w:rsidP="00321E16">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أما المسؤولية الموضوعية فتنطلق من فكرة مختلفة تقوم على تحمل تبعة المخاطر المرتبطة بالنشاط أو الشيء المسبب للضرر. فالشخص الذي ينتفع من نشاط معين أو يسيطر على وسيلة تنطوي على مخاطر خاصة يجب أن يتحمل نتائج هذه المخاطر متى تحققت، حتى لو لم يثبت ارتكابه لأي خطأ</w:t>
      </w:r>
      <w:r w:rsidR="00321E16">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ويمكن إبراز أهم الفروق بين المسؤوليتين فيما يأتي:</w:t>
      </w:r>
      <w:r w:rsidR="00F768CE">
        <w:rPr>
          <w:rStyle w:val="ab"/>
          <w:rFonts w:ascii="Sakkal Majalla" w:hAnsi="Sakkal Majalla" w:cs="Sakkal Majalla"/>
          <w:sz w:val="32"/>
          <w:szCs w:val="32"/>
          <w:rtl/>
          <w:lang w:bidi="ar-EG"/>
        </w:rPr>
        <w:footnoteReference w:id="203"/>
      </w:r>
    </w:p>
    <w:p w14:paraId="21DC7B6E" w14:textId="77777777" w:rsidR="00180DC7" w:rsidRPr="00321E16" w:rsidRDefault="00180DC7" w:rsidP="00321E16">
      <w:pPr>
        <w:pStyle w:val="a6"/>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المسؤولية القائمة على الخطأ تتطلب إثبات الخطأ، بينما المسؤولية الموضوعية لا تشترط ذلك.</w:t>
      </w:r>
    </w:p>
    <w:p w14:paraId="2277E2C9" w14:textId="77777777" w:rsidR="00180DC7" w:rsidRPr="00321E16" w:rsidRDefault="00180DC7" w:rsidP="00321E16">
      <w:pPr>
        <w:pStyle w:val="a6"/>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عبء الإثبات في المسؤولية القائمة على الخطأ يقع أساسًا على المضرور، أما في المسؤولية الموضوعية فيقتصر غالبًا على إثبات الضرر والعلاقة السببية.</w:t>
      </w:r>
    </w:p>
    <w:p w14:paraId="6C43F8DB" w14:textId="77777777" w:rsidR="00180DC7" w:rsidRPr="00321E16" w:rsidRDefault="00180DC7" w:rsidP="00321E16">
      <w:pPr>
        <w:pStyle w:val="a6"/>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المسؤولية القائمة على الخطأ تقوم على فكرة الجزاء المترتب على السلوك غير المشروع، بينما تقوم المسؤولية الموضوعية على فكرة تحمل المخاطر.</w:t>
      </w:r>
    </w:p>
    <w:p w14:paraId="06AEE079" w14:textId="77777777" w:rsidR="00180DC7" w:rsidRPr="00321E16" w:rsidRDefault="00180DC7" w:rsidP="00321E16">
      <w:pPr>
        <w:pStyle w:val="a6"/>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توفر المسؤولية الموضوعية حماية أكبر للمضرور مقارنة بالمسؤولية التقليدية.</w:t>
      </w:r>
    </w:p>
    <w:p w14:paraId="0523A369" w14:textId="2A56292C" w:rsidR="00180DC7" w:rsidRPr="00321E16" w:rsidRDefault="00180DC7" w:rsidP="00321E16">
      <w:pPr>
        <w:pStyle w:val="a6"/>
        <w:numPr>
          <w:ilvl w:val="0"/>
          <w:numId w:val="44"/>
        </w:numPr>
        <w:bidi/>
        <w:spacing w:line="360" w:lineRule="auto"/>
        <w:jc w:val="lowKashida"/>
        <w:rPr>
          <w:rFonts w:ascii="Sakkal Majalla" w:hAnsi="Sakkal Majalla" w:cs="Sakkal Majalla"/>
          <w:sz w:val="32"/>
          <w:szCs w:val="32"/>
          <w:lang w:bidi="ar-EG"/>
        </w:rPr>
      </w:pPr>
      <w:r w:rsidRPr="00321E16">
        <w:rPr>
          <w:rFonts w:ascii="Sakkal Majalla" w:hAnsi="Sakkal Majalla" w:cs="Sakkal Majalla"/>
          <w:sz w:val="32"/>
          <w:szCs w:val="32"/>
          <w:rtl/>
          <w:lang w:bidi="ar-EG"/>
        </w:rPr>
        <w:t>تزداد أهمية المسؤولية الموضوعية كلما زادت الصعوبات المرتبطة بإثبات الخطأ</w:t>
      </w:r>
      <w:r w:rsidR="00F768CE">
        <w:rPr>
          <w:rStyle w:val="ab"/>
          <w:rFonts w:ascii="Sakkal Majalla" w:hAnsi="Sakkal Majalla" w:cs="Sakkal Majalla"/>
          <w:sz w:val="32"/>
          <w:szCs w:val="32"/>
          <w:rtl/>
          <w:lang w:bidi="ar-EG"/>
        </w:rPr>
        <w:footnoteReference w:id="204"/>
      </w:r>
      <w:r w:rsidRPr="00321E16">
        <w:rPr>
          <w:rFonts w:ascii="Sakkal Majalla" w:hAnsi="Sakkal Majalla" w:cs="Sakkal Majalla"/>
          <w:sz w:val="32"/>
          <w:szCs w:val="32"/>
          <w:rtl/>
          <w:lang w:bidi="ar-EG"/>
        </w:rPr>
        <w:t>.</w:t>
      </w:r>
    </w:p>
    <w:p w14:paraId="24785A16" w14:textId="173DF5D6" w:rsidR="00180DC7" w:rsidRPr="002E2153" w:rsidRDefault="00180DC7" w:rsidP="002E2153">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أما من الناحية الفلسفية فقد ارتبطت المسؤولية الموضوعية بنظرية تحمل التبعة أو تحمل المخاطر (</w:t>
      </w:r>
      <w:r w:rsidRPr="00180DC7">
        <w:rPr>
          <w:rFonts w:ascii="Sakkal Majalla" w:hAnsi="Sakkal Majalla" w:cs="Sakkal Majalla"/>
          <w:sz w:val="32"/>
          <w:szCs w:val="32"/>
          <w:lang w:bidi="ar-EG"/>
        </w:rPr>
        <w:t>Risk Theory</w:t>
      </w:r>
      <w:r w:rsidRPr="00180DC7">
        <w:rPr>
          <w:rFonts w:ascii="Sakkal Majalla" w:hAnsi="Sakkal Majalla" w:cs="Sakkal Majalla"/>
          <w:sz w:val="32"/>
          <w:szCs w:val="32"/>
          <w:rtl/>
          <w:lang w:bidi="ar-EG"/>
        </w:rPr>
        <w:t xml:space="preserve">) والتي تقوم على أساس أن من يجني فوائد نشاط معين يجب أن يتحمل كذلك الأضرار التي قد تنشأ </w:t>
      </w:r>
      <w:r w:rsidRPr="00180DC7">
        <w:rPr>
          <w:rFonts w:ascii="Sakkal Majalla" w:hAnsi="Sakkal Majalla" w:cs="Sakkal Majalla"/>
          <w:sz w:val="32"/>
          <w:szCs w:val="32"/>
          <w:rtl/>
          <w:lang w:bidi="ar-EG"/>
        </w:rPr>
        <w:lastRenderedPageBreak/>
        <w:t>عنه فإذا كان الشخص أو المؤسسة يستفيد اقتصاديًا أو مهنيًا من نشاط معين، فمن العدل أن يتحمل نتائج المخاطر المرتبطة بهذا النشاط بدلًا من تحميلها للمضرور الذي لم يسهم في وقوعها.</w:t>
      </w:r>
    </w:p>
    <w:p w14:paraId="78171C72" w14:textId="683552A9" w:rsidR="00180DC7" w:rsidRPr="00180DC7" w:rsidRDefault="00180DC7" w:rsidP="002E2153">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وقد تطورت هذه الفكرة نتيجة الانتقادات التي وُجهت لنظرية الخطأ التقليدية، حيث تبين أن اشتراط إثبات الخطأ في بعض المجالات يؤدي عمليًا إلى حرمان العديد من المتضررين من الحصول على التعويض، رغم ثبوت وقوع الضرر بصورة واضحة ولذلك اتجه الفقه الحديث إلى البحث عن أسس قانونية تحقق قدرًا أكبر من العدالة الاجتماعية وتحمي الطرف الأضعف في العلاقة القانونية</w:t>
      </w:r>
      <w:r w:rsidR="00F768CE">
        <w:rPr>
          <w:rStyle w:val="ab"/>
          <w:rFonts w:ascii="Sakkal Majalla" w:hAnsi="Sakkal Majalla" w:cs="Sakkal Majalla"/>
          <w:sz w:val="32"/>
          <w:szCs w:val="32"/>
          <w:rtl/>
          <w:lang w:bidi="ar-EG"/>
        </w:rPr>
        <w:footnoteReference w:id="205"/>
      </w:r>
      <w:r w:rsidRPr="00180DC7">
        <w:rPr>
          <w:rFonts w:ascii="Sakkal Majalla" w:hAnsi="Sakkal Majalla" w:cs="Sakkal Majalla"/>
          <w:sz w:val="32"/>
          <w:szCs w:val="32"/>
          <w:rtl/>
          <w:lang w:bidi="ar-EG"/>
        </w:rPr>
        <w:t>.</w:t>
      </w:r>
    </w:p>
    <w:p w14:paraId="27F033F1" w14:textId="78146D19" w:rsidR="00180DC7" w:rsidRPr="002E2153" w:rsidRDefault="00180DC7" w:rsidP="002E2153">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ومن الناحية القانونية تستند المسؤولية الموضوعية في العديد من الأنظمة المقارنة إلى نصوص خاصة تنظم بعض الأنشطة أو المنتجات الخطرة كما تظهر بعض صورها بصورة غير مباشرة في المسؤولية عن الأشياء والمسؤولية عن المنتجات المعيبة والمسؤولية الناشئة عن الأنشطة ذات المخاطر الاستثنائية.</w:t>
      </w:r>
    </w:p>
    <w:p w14:paraId="7E6FB844" w14:textId="51C78B59" w:rsidR="00180DC7" w:rsidRPr="00180DC7" w:rsidRDefault="00180DC7" w:rsidP="002E2153">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أما في النظام السعودي</w:t>
      </w:r>
      <w:r w:rsidR="002E2153">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فإن الأصل العام للمسؤولية المدنية ما يزال قائمًا على الخطأ وفقًا للمادة (120) من نظام المعاملات المدنية التي تنص على أن: «كل خطأ سبب ضررًا للغير يلزم من ارتكبه بالتعويض». إلا أن بعض النصوص النظامية تقترب في مضمونها من فكرة المسؤولية الموضوعية، خاصة في مجال المسؤولية عن الأشياء التي تتطلب عناية خاصة أو حراسة معينة</w:t>
      </w:r>
      <w:r w:rsidR="00F768CE">
        <w:rPr>
          <w:rStyle w:val="ab"/>
          <w:rFonts w:ascii="Sakkal Majalla" w:hAnsi="Sakkal Majalla" w:cs="Sakkal Majalla"/>
          <w:sz w:val="32"/>
          <w:szCs w:val="32"/>
          <w:rtl/>
          <w:lang w:bidi="ar-EG"/>
        </w:rPr>
        <w:footnoteReference w:id="206"/>
      </w:r>
      <w:r w:rsidRPr="00180DC7">
        <w:rPr>
          <w:rFonts w:ascii="Sakkal Majalla" w:hAnsi="Sakkal Majalla" w:cs="Sakkal Majalla"/>
          <w:sz w:val="32"/>
          <w:szCs w:val="32"/>
          <w:rtl/>
          <w:lang w:bidi="ar-EG"/>
        </w:rPr>
        <w:t>.</w:t>
      </w:r>
    </w:p>
    <w:p w14:paraId="1EFCF700" w14:textId="707EE2AE" w:rsidR="00180DC7" w:rsidRPr="00180DC7" w:rsidRDefault="00180DC7" w:rsidP="00D501B1">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 xml:space="preserve">ومن أبرز هذه النصوص المادة (136) من نظام المعاملات المدنية السعودي، التي تقرر مسؤولية من تكون تحت تصرفه أشياء تتطلب عناية خاصة أو حراسة آلات ميكانيكية عما تحدثه من ضرر ما لم يثبت أن وقوع الضرر كان بسبب أجنبي لا يد له فيه ويلاحظ أن هذا النص يخفف بصورة واضحة من عبء الإثبات الواقع </w:t>
      </w:r>
      <w:r w:rsidRPr="00180DC7">
        <w:rPr>
          <w:rFonts w:ascii="Sakkal Majalla" w:hAnsi="Sakkal Majalla" w:cs="Sakkal Majalla"/>
          <w:sz w:val="32"/>
          <w:szCs w:val="32"/>
          <w:rtl/>
          <w:lang w:bidi="ar-EG"/>
        </w:rPr>
        <w:lastRenderedPageBreak/>
        <w:t>على المضرور، ويقترب من فكرة تحمل تبعة المخاطر أكثر من اقترابه من المسؤولية التقليدية القائمة على إثبات الخطأ.</w:t>
      </w:r>
      <w:r w:rsidR="00F768CE">
        <w:rPr>
          <w:rStyle w:val="ab"/>
          <w:rFonts w:ascii="Sakkal Majalla" w:hAnsi="Sakkal Majalla" w:cs="Sakkal Majalla"/>
          <w:sz w:val="32"/>
          <w:szCs w:val="32"/>
          <w:rtl/>
          <w:lang w:bidi="ar-EG"/>
        </w:rPr>
        <w:footnoteReference w:id="207"/>
      </w:r>
    </w:p>
    <w:p w14:paraId="430CC7AC" w14:textId="3DF2B0A6" w:rsidR="00180DC7" w:rsidRPr="00131739" w:rsidRDefault="00180DC7" w:rsidP="00131739">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كما أن الاتجاهات التشريعية الحديثة في العالم تتجه بصورة متزايدة نحو توسيع نطاق المسؤولية الموضوعية في المجالات التي يصعب فيها إثبات الخطأ، وهو ما يفسر تنامي الدعوات الفقهية إلى الاستفادة من هذه النظرية عند تنظيم المسؤولية المدنية الناشئة عن تطبيقات الذكاء الاصطناعي.</w:t>
      </w:r>
    </w:p>
    <w:p w14:paraId="7CF17929" w14:textId="240263CC" w:rsidR="00180DC7" w:rsidRPr="00180DC7" w:rsidRDefault="00180DC7" w:rsidP="00D501B1">
      <w:pPr>
        <w:bidi/>
        <w:spacing w:line="360" w:lineRule="auto"/>
        <w:jc w:val="lowKashida"/>
        <w:rPr>
          <w:rFonts w:ascii="Sakkal Majalla" w:hAnsi="Sakkal Majalla" w:cs="Sakkal Majalla"/>
          <w:sz w:val="32"/>
          <w:szCs w:val="32"/>
          <w:lang w:bidi="ar-EG"/>
        </w:rPr>
      </w:pPr>
      <w:r w:rsidRPr="00180DC7">
        <w:rPr>
          <w:rFonts w:ascii="Sakkal Majalla" w:hAnsi="Sakkal Majalla" w:cs="Sakkal Majalla"/>
          <w:sz w:val="32"/>
          <w:szCs w:val="32"/>
          <w:rtl/>
          <w:lang w:bidi="ar-EG"/>
        </w:rPr>
        <w:t>وبناءً على ما تقدم فإن المسؤولية الموضوعية تمثل أحد أهم الاتجاهات القانو</w:t>
      </w:r>
      <w:r w:rsidR="00F768CE">
        <w:rPr>
          <w:rStyle w:val="ab"/>
          <w:rFonts w:ascii="Sakkal Majalla" w:hAnsi="Sakkal Majalla" w:cs="Sakkal Majalla"/>
          <w:sz w:val="32"/>
          <w:szCs w:val="32"/>
          <w:rtl/>
          <w:lang w:bidi="ar-EG"/>
        </w:rPr>
        <w:footnoteReference w:id="208"/>
      </w:r>
      <w:r w:rsidRPr="00180DC7">
        <w:rPr>
          <w:rFonts w:ascii="Sakkal Majalla" w:hAnsi="Sakkal Majalla" w:cs="Sakkal Majalla"/>
          <w:sz w:val="32"/>
          <w:szCs w:val="32"/>
          <w:rtl/>
          <w:lang w:bidi="ar-EG"/>
        </w:rPr>
        <w:t>نية الحديثة في مجال المسؤولية المدنية، وتقوم على أساس حماية المضرور وتحقيق العدالة في الحالات التي يصبح فيها إثبات الخطأ أمرًا بالغ الصعوبة</w:t>
      </w:r>
      <w:r w:rsidR="00F768CE">
        <w:rPr>
          <w:rFonts w:ascii="Sakkal Majalla" w:hAnsi="Sakkal Majalla" w:cs="Sakkal Majalla" w:hint="cs"/>
          <w:sz w:val="32"/>
          <w:szCs w:val="32"/>
          <w:rtl/>
          <w:lang w:bidi="ar-EG"/>
        </w:rPr>
        <w:t xml:space="preserve"> </w:t>
      </w:r>
      <w:r w:rsidRPr="00180DC7">
        <w:rPr>
          <w:rFonts w:ascii="Sakkal Majalla" w:hAnsi="Sakkal Majalla" w:cs="Sakkal Majalla"/>
          <w:sz w:val="32"/>
          <w:szCs w:val="32"/>
          <w:rtl/>
          <w:lang w:bidi="ar-EG"/>
        </w:rPr>
        <w:t>كما أن خصائصها وأسسها الفلسفية والقانونية تجعلها من أكثر النظريات المرشحة للتطبيق في البيئة التقنية المعاصرة، ولا سيما في مجال الذكاء الاصطناعي الذي يتسم بالتعقيد الفني وتعدد مصادر الخطر وصعوبة تحديد المسؤول عن الضرر في كثير من الحالات</w:t>
      </w:r>
    </w:p>
    <w:p w14:paraId="666D8FE8" w14:textId="77777777" w:rsidR="00AD44D6" w:rsidRPr="00180DC7" w:rsidRDefault="00AD44D6" w:rsidP="00D501B1">
      <w:pPr>
        <w:bidi/>
        <w:spacing w:line="360" w:lineRule="auto"/>
        <w:jc w:val="lowKashida"/>
        <w:rPr>
          <w:rFonts w:ascii="Sakkal Majalla" w:hAnsi="Sakkal Majalla" w:cs="Sakkal Majalla"/>
          <w:b/>
          <w:bCs/>
          <w:sz w:val="32"/>
          <w:szCs w:val="32"/>
          <w:lang w:bidi="ar-EG"/>
        </w:rPr>
      </w:pPr>
      <w:r w:rsidRPr="00180DC7">
        <w:rPr>
          <w:rFonts w:ascii="Sakkal Majalla" w:hAnsi="Sakkal Majalla" w:cs="Sakkal Majalla"/>
          <w:b/>
          <w:bCs/>
          <w:sz w:val="32"/>
          <w:szCs w:val="32"/>
          <w:rtl/>
          <w:lang w:bidi="ar-EG"/>
        </w:rPr>
        <w:t>الفرع الثاني: مدى ملاءمة المسؤولية الموضوعية للذكاء الاصطناعي</w:t>
      </w:r>
    </w:p>
    <w:p w14:paraId="15346FFC" w14:textId="7A6CE14D" w:rsidR="00153A4E" w:rsidRPr="00153A4E" w:rsidRDefault="00153A4E" w:rsidP="00644DDE">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أدى التطور الكبير في تطبيقات الذكاء الاصطناعي إلى ظهور اتجاه فقهي متزايد يدعو إلى تبني المسؤولية الموضوعية كأساس قانوني لتنظيم الأضرار الناشئة عن الأنظمة الذكية</w:t>
      </w:r>
      <w:r w:rsidR="00F768CE">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 xml:space="preserve">ويستند هذا الاتجاه إلى أن القواعد التقليدية للمسؤولية القائمة على الخطأ أصبحت تواجه صعوبات عملية متزايدة في مواكبة التطورات التقنية الحديثة، خاصة في الحالات التي يصعب فيها تحديد الشخص المسؤول عن الضرر أو إثبات الخطأ </w:t>
      </w:r>
      <w:r w:rsidRPr="00153A4E">
        <w:rPr>
          <w:rFonts w:ascii="Sakkal Majalla" w:hAnsi="Sakkal Majalla" w:cs="Sakkal Majalla"/>
          <w:sz w:val="32"/>
          <w:szCs w:val="32"/>
          <w:rtl/>
          <w:lang w:bidi="ar-EG"/>
        </w:rPr>
        <w:lastRenderedPageBreak/>
        <w:t>المنسوب إليه. ومن ثم برزت المسؤولية الموضوعية باعتبارها إحدى الآليات القانونية القادرة على توفير حماية أكثر فعالية للمضرورين في بيئة الذكاء الاصطناعي</w:t>
      </w:r>
      <w:r w:rsidR="00F768CE">
        <w:rPr>
          <w:rStyle w:val="ab"/>
          <w:rFonts w:ascii="Sakkal Majalla" w:hAnsi="Sakkal Majalla" w:cs="Sakkal Majalla"/>
          <w:sz w:val="32"/>
          <w:szCs w:val="32"/>
          <w:rtl/>
          <w:lang w:bidi="ar-EG"/>
        </w:rPr>
        <w:footnoteReference w:id="209"/>
      </w:r>
      <w:r w:rsidRPr="00153A4E">
        <w:rPr>
          <w:rFonts w:ascii="Sakkal Majalla" w:hAnsi="Sakkal Majalla" w:cs="Sakkal Majalla"/>
          <w:sz w:val="32"/>
          <w:szCs w:val="32"/>
          <w:rtl/>
          <w:lang w:bidi="ar-EG"/>
        </w:rPr>
        <w:t>.</w:t>
      </w:r>
    </w:p>
    <w:p w14:paraId="2A97D269" w14:textId="7A47BD5B" w:rsidR="00153A4E" w:rsidRPr="00153A4E" w:rsidRDefault="00153A4E" w:rsidP="00CD40A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وتتمثل أولى مبررات تطبيق المسؤولية الموضوعية على الأنظمة الذكية في صعوبة إثبات الخطأ. فكما سبق بيانه، تعتمد العديد من تطبيقات الذكاء الاصطناعي على خوارزميات معقدة وأنظمة تعلم ذاتي يصعب تفسير آلية عملها أو تحديد السبب المباشر للقرارات التي تصدر عنها</w:t>
      </w:r>
      <w:r w:rsidR="00CD40A1">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وقد يؤدي ذلك إلى عجز المضرور عن إثبات الخطأ رغم ثبوت وقوع الضرر بصورة واضحة، الأمر الذي يهدد بحرمانه من حقه في التعويض.</w:t>
      </w:r>
    </w:p>
    <w:p w14:paraId="1FB51B07" w14:textId="359D892C" w:rsidR="00153A4E" w:rsidRPr="00153A4E" w:rsidRDefault="00153A4E" w:rsidP="00CD40A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كما أن تعدد الأطراف المتدخلة في دورة حياة النظام الذكي يمثل مبررًا إضافيًا للأخذ بالمسؤولية الموضوعية. ففي كثير من الحالات يشارك في إنتاج وتشغيل النظام عدد من الأطراف، مثل المنتج والمبرمج والمطور ومزود البيانات والمشغل والمستخدم النهائي. وعندما يقع الضرر يصبح من الصعب تحديد الطرف الذي ارتكب الخطأ بصورة دقيقة بينما تسمح المسؤولية الموضوعية بتجاوز هذه العقبة والتركيز على تعويض المضرور بدلاً من الانشغال بإثبات الخطأ</w:t>
      </w:r>
      <w:r w:rsidR="00CD40A1">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ويضاف إلى ذلك أن بعض تطبيقات الذكاء الاصطناعي تنطوي بطبيعتها على درجة مرتفعة من المخاطر، مثل</w:t>
      </w:r>
      <w:r w:rsidR="00F768CE">
        <w:rPr>
          <w:rStyle w:val="ab"/>
          <w:rFonts w:ascii="Sakkal Majalla" w:hAnsi="Sakkal Majalla" w:cs="Sakkal Majalla"/>
          <w:sz w:val="32"/>
          <w:szCs w:val="32"/>
          <w:rtl/>
          <w:lang w:bidi="ar-EG"/>
        </w:rPr>
        <w:footnoteReference w:id="210"/>
      </w:r>
      <w:r w:rsidRPr="00153A4E">
        <w:rPr>
          <w:rFonts w:ascii="Sakkal Majalla" w:hAnsi="Sakkal Majalla" w:cs="Sakkal Majalla"/>
          <w:sz w:val="32"/>
          <w:szCs w:val="32"/>
          <w:rtl/>
          <w:lang w:bidi="ar-EG"/>
        </w:rPr>
        <w:t>:</w:t>
      </w:r>
    </w:p>
    <w:p w14:paraId="01DA91F2" w14:textId="77777777" w:rsidR="00153A4E" w:rsidRPr="000E71B1" w:rsidRDefault="00153A4E" w:rsidP="000E71B1">
      <w:pPr>
        <w:pStyle w:val="a6"/>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المركبات ذاتية القيادة.</w:t>
      </w:r>
    </w:p>
    <w:p w14:paraId="391D9F72" w14:textId="77777777" w:rsidR="00153A4E" w:rsidRPr="000E71B1" w:rsidRDefault="00153A4E" w:rsidP="000E71B1">
      <w:pPr>
        <w:pStyle w:val="a6"/>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الروبوتات الجراحية.</w:t>
      </w:r>
    </w:p>
    <w:p w14:paraId="407AAA8A" w14:textId="77777777" w:rsidR="00153A4E" w:rsidRPr="000E71B1" w:rsidRDefault="00153A4E" w:rsidP="000E71B1">
      <w:pPr>
        <w:pStyle w:val="a6"/>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أنظمة التشخيص الطبي المعتمدة على الذكاء الاصطناعي.</w:t>
      </w:r>
    </w:p>
    <w:p w14:paraId="3CED3D9C" w14:textId="77777777" w:rsidR="00153A4E" w:rsidRPr="000E71B1" w:rsidRDefault="00153A4E" w:rsidP="000E71B1">
      <w:pPr>
        <w:pStyle w:val="a6"/>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الأنظمة الصناعية المؤتمتة.</w:t>
      </w:r>
    </w:p>
    <w:p w14:paraId="74615C77" w14:textId="77777777" w:rsidR="00153A4E" w:rsidRPr="000E71B1" w:rsidRDefault="00153A4E" w:rsidP="000E71B1">
      <w:pPr>
        <w:pStyle w:val="a6"/>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t>تطبيقات الأمن والدفاع الذكية.</w:t>
      </w:r>
    </w:p>
    <w:p w14:paraId="6CA58401" w14:textId="5BA65F48" w:rsidR="00153A4E" w:rsidRPr="000E71B1" w:rsidRDefault="00153A4E" w:rsidP="000E71B1">
      <w:pPr>
        <w:pStyle w:val="a6"/>
        <w:numPr>
          <w:ilvl w:val="0"/>
          <w:numId w:val="45"/>
        </w:numPr>
        <w:bidi/>
        <w:spacing w:line="360" w:lineRule="auto"/>
        <w:jc w:val="lowKashida"/>
        <w:rPr>
          <w:rFonts w:ascii="Sakkal Majalla" w:hAnsi="Sakkal Majalla" w:cs="Sakkal Majalla"/>
          <w:sz w:val="32"/>
          <w:szCs w:val="32"/>
          <w:lang w:bidi="ar-EG"/>
        </w:rPr>
      </w:pPr>
      <w:r w:rsidRPr="000E71B1">
        <w:rPr>
          <w:rFonts w:ascii="Sakkal Majalla" w:hAnsi="Sakkal Majalla" w:cs="Sakkal Majalla"/>
          <w:sz w:val="32"/>
          <w:szCs w:val="32"/>
          <w:rtl/>
          <w:lang w:bidi="ar-EG"/>
        </w:rPr>
        <w:lastRenderedPageBreak/>
        <w:t>أنظمة التداول المالي الآلي.</w:t>
      </w:r>
    </w:p>
    <w:p w14:paraId="5DB12D1C" w14:textId="16486618" w:rsidR="00153A4E" w:rsidRPr="000E71B1" w:rsidRDefault="00153A4E" w:rsidP="000E7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وتشترك هذه التطبيقات في أنها قد تؤدي إلى أضرار جسيمة تمس الأرواح أو الأموال أو البيانات الشخصية، مما يجعل فكرة تحمل تبعة المخاطر أكثر ملاءمة من اشتراط إثبات الخطأ في كل حالة على حدة</w:t>
      </w:r>
      <w:r w:rsidR="00F768CE">
        <w:rPr>
          <w:rStyle w:val="ab"/>
          <w:rFonts w:ascii="Sakkal Majalla" w:hAnsi="Sakkal Majalla" w:cs="Sakkal Majalla"/>
          <w:sz w:val="32"/>
          <w:szCs w:val="32"/>
          <w:rtl/>
          <w:lang w:bidi="ar-EG"/>
        </w:rPr>
        <w:footnoteReference w:id="211"/>
      </w:r>
      <w:r w:rsidRPr="00153A4E">
        <w:rPr>
          <w:rFonts w:ascii="Sakkal Majalla" w:hAnsi="Sakkal Majalla" w:cs="Sakkal Majalla"/>
          <w:sz w:val="32"/>
          <w:szCs w:val="32"/>
          <w:rtl/>
          <w:lang w:bidi="ar-EG"/>
        </w:rPr>
        <w:t>.</w:t>
      </w:r>
    </w:p>
    <w:p w14:paraId="6C2D754C" w14:textId="23200F62" w:rsidR="00153A4E" w:rsidRPr="000E71B1" w:rsidRDefault="00153A4E" w:rsidP="000E7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ومن المبررات المهمة أيضًا حماية الثقة المشروعة للمستخدمين. فالأفراد والمؤسسات الذين يعتمدون على الأنظمة الذكية يفترضون أنها آمنة وصالحة للاستخدام، ومن ثم فإن تحميل الجهة المستفيدة اقتصاديًا من هذه الأنظمة مسؤولية الأضرار الناشئة عنها ينسجم مع اعتبارات العدالة وحماية الثقة العامة في التكنولوجيا الحديثة.</w:t>
      </w:r>
    </w:p>
    <w:p w14:paraId="5BF40F7F" w14:textId="1E22AAB5" w:rsidR="00153A4E" w:rsidRPr="000E71B1" w:rsidRDefault="00153A4E" w:rsidP="000E7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وقد بدأت بعض التشريعات المقارنة في تبني توجهات تقترب من المسؤولية الموضوعية عند تنظيم المسؤولية عن الذكاء الاصطناعي والمنتجات الرقمية المتقدمة ويعد الاتحاد الأوروبي من أكثر النظم القانونية اهتمامًا بهذه المسألة، حيث اتجهت المقترحات الأوروبية الحديثة إلى تشديد مسؤولية منتجي الأنظمة الذكية وتخفيف عبء الإثبات الواقع على المضرورين</w:t>
      </w:r>
      <w:r w:rsidR="00F768CE">
        <w:rPr>
          <w:rStyle w:val="ab"/>
          <w:rFonts w:ascii="Sakkal Majalla" w:hAnsi="Sakkal Majalla" w:cs="Sakkal Majalla"/>
          <w:sz w:val="32"/>
          <w:szCs w:val="32"/>
          <w:rtl/>
          <w:lang w:bidi="ar-EG"/>
        </w:rPr>
        <w:footnoteReference w:id="212"/>
      </w:r>
      <w:r w:rsidRPr="00153A4E">
        <w:rPr>
          <w:rFonts w:ascii="Sakkal Majalla" w:hAnsi="Sakkal Majalla" w:cs="Sakkal Majalla"/>
          <w:sz w:val="32"/>
          <w:szCs w:val="32"/>
          <w:rtl/>
          <w:lang w:bidi="ar-EG"/>
        </w:rPr>
        <w:t>.</w:t>
      </w:r>
    </w:p>
    <w:p w14:paraId="47B40064" w14:textId="61C118A1" w:rsidR="00153A4E" w:rsidRPr="00153A4E" w:rsidRDefault="00153A4E" w:rsidP="000E7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كما صدر عن مؤسسات الاتحاد الأوروبي عدد من الوثائق والمقترحات القانونية التي تدعو إلى إنشاء نظام خاص للمسؤولية عن تطبيقات الذكاء الاصطناعي عالية الخطورة، يقوم على افتراض المسؤولية أو تخفيف أعباء الإثبات، وهو ما يعكس تأثر التشريعات الأوروبية بفكرة المسؤولية الموضوعية وإن لم تأخذ بها بصورة مطلقة.</w:t>
      </w:r>
      <w:r w:rsidR="00F768CE">
        <w:rPr>
          <w:rStyle w:val="ab"/>
          <w:rFonts w:ascii="Sakkal Majalla" w:hAnsi="Sakkal Majalla" w:cs="Sakkal Majalla"/>
          <w:sz w:val="32"/>
          <w:szCs w:val="32"/>
          <w:rtl/>
          <w:lang w:bidi="ar-EG"/>
        </w:rPr>
        <w:footnoteReference w:id="213"/>
      </w:r>
    </w:p>
    <w:p w14:paraId="2DB00656" w14:textId="4A835B50" w:rsidR="000E71B1" w:rsidRDefault="00153A4E" w:rsidP="000E71B1">
      <w:pPr>
        <w:bidi/>
        <w:spacing w:line="360" w:lineRule="auto"/>
        <w:jc w:val="lowKashida"/>
        <w:rPr>
          <w:rFonts w:ascii="Sakkal Majalla" w:hAnsi="Sakkal Majalla" w:cs="Sakkal Majalla"/>
          <w:sz w:val="32"/>
          <w:szCs w:val="32"/>
          <w:rtl/>
          <w:lang w:bidi="ar-EG"/>
        </w:rPr>
      </w:pPr>
      <w:r w:rsidRPr="00153A4E">
        <w:rPr>
          <w:rFonts w:ascii="Sakkal Majalla" w:hAnsi="Sakkal Majalla" w:cs="Sakkal Majalla"/>
          <w:sz w:val="32"/>
          <w:szCs w:val="32"/>
          <w:rtl/>
          <w:lang w:bidi="ar-EG"/>
        </w:rPr>
        <w:lastRenderedPageBreak/>
        <w:t>وفي فرنسا وألمانيا وعدد من الأنظمة الأوروبية الأخرى</w:t>
      </w:r>
      <w:r w:rsidR="000E71B1">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تظهر تطبيقات مشابهة للمسؤولية الموضوعية في مجالات قريبة من الذكاء الاصطناعي، مثل المسؤولية عن المنتجات المعيبة والمسؤولية عن الأنشطة الخطرة، حيث لا يلزم المضرور بإثبات الخطأ بصورة كاملة، وإنما يكفيه إثبات الضرر وعلاقته بالمنتج أو النشاط محل المسؤولية</w:t>
      </w:r>
      <w:r w:rsidR="00F768CE">
        <w:rPr>
          <w:rStyle w:val="ab"/>
          <w:rFonts w:ascii="Sakkal Majalla" w:hAnsi="Sakkal Majalla" w:cs="Sakkal Majalla"/>
          <w:sz w:val="32"/>
          <w:szCs w:val="32"/>
          <w:rtl/>
          <w:lang w:bidi="ar-EG"/>
        </w:rPr>
        <w:footnoteReference w:id="214"/>
      </w:r>
      <w:r w:rsidRPr="00153A4E">
        <w:rPr>
          <w:rFonts w:ascii="Sakkal Majalla" w:hAnsi="Sakkal Majalla" w:cs="Sakkal Majalla"/>
          <w:sz w:val="32"/>
          <w:szCs w:val="32"/>
          <w:rtl/>
          <w:lang w:bidi="ar-EG"/>
        </w:rPr>
        <w:t>.</w:t>
      </w:r>
    </w:p>
    <w:p w14:paraId="6550A2D7" w14:textId="60F899AF" w:rsidR="00153A4E" w:rsidRPr="00153A4E" w:rsidRDefault="00153A4E" w:rsidP="00FD32A3">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أما في الولايات المتحدة الأمريكية، فقد ساهمت قواعد المسؤولية عن المنتجات (</w:t>
      </w:r>
      <w:r w:rsidRPr="00153A4E">
        <w:rPr>
          <w:rFonts w:ascii="Sakkal Majalla" w:hAnsi="Sakkal Majalla" w:cs="Sakkal Majalla"/>
          <w:sz w:val="32"/>
          <w:szCs w:val="32"/>
          <w:lang w:bidi="ar-EG"/>
        </w:rPr>
        <w:t>Product Liability</w:t>
      </w:r>
      <w:r w:rsidRPr="00153A4E">
        <w:rPr>
          <w:rFonts w:ascii="Sakkal Majalla" w:hAnsi="Sakkal Majalla" w:cs="Sakkal Majalla"/>
          <w:sz w:val="32"/>
          <w:szCs w:val="32"/>
          <w:rtl/>
          <w:lang w:bidi="ar-EG"/>
        </w:rPr>
        <w:t>) في تطوير نماذج قانونية تقترب من المسؤولية الموضوعية خصوصًا عندما يتعلق الأمر بالمنتجات التقنية التي يصعب على المستهلك إثبات العيوب الفنية الدقيقة الكامنة فيها</w:t>
      </w:r>
      <w:r w:rsidR="00FD32A3">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ويحقق الأخذ بالمسؤولية الموضوعية في مجال الذكاء الاصطناعي العديد من المزايا القانونية والعملية، من أهمها</w:t>
      </w:r>
      <w:r w:rsidR="00F768CE">
        <w:rPr>
          <w:rStyle w:val="ab"/>
          <w:rFonts w:ascii="Sakkal Majalla" w:hAnsi="Sakkal Majalla" w:cs="Sakkal Majalla"/>
          <w:sz w:val="32"/>
          <w:szCs w:val="32"/>
          <w:rtl/>
          <w:lang w:bidi="ar-EG"/>
        </w:rPr>
        <w:footnoteReference w:id="215"/>
      </w:r>
      <w:r w:rsidRPr="00153A4E">
        <w:rPr>
          <w:rFonts w:ascii="Sakkal Majalla" w:hAnsi="Sakkal Majalla" w:cs="Sakkal Majalla"/>
          <w:sz w:val="32"/>
          <w:szCs w:val="32"/>
          <w:rtl/>
          <w:lang w:bidi="ar-EG"/>
        </w:rPr>
        <w:t>:</w:t>
      </w:r>
    </w:p>
    <w:p w14:paraId="6183FE73" w14:textId="77777777" w:rsidR="00153A4E" w:rsidRPr="00FD32A3" w:rsidRDefault="00153A4E" w:rsidP="00FD32A3">
      <w:pPr>
        <w:pStyle w:val="a6"/>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تعزيز حماية المضرورين وضمان حصولهم على التعويض.</w:t>
      </w:r>
    </w:p>
    <w:p w14:paraId="1FC574A5" w14:textId="77777777" w:rsidR="00153A4E" w:rsidRPr="00FD32A3" w:rsidRDefault="00153A4E" w:rsidP="00FD32A3">
      <w:pPr>
        <w:pStyle w:val="a6"/>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تخفيف الصعوبات المرتبطة بإثبات الخطأ.</w:t>
      </w:r>
    </w:p>
    <w:p w14:paraId="7518A2DF" w14:textId="77777777" w:rsidR="00153A4E" w:rsidRPr="00FD32A3" w:rsidRDefault="00153A4E" w:rsidP="00FD32A3">
      <w:pPr>
        <w:pStyle w:val="a6"/>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تحقيق قدر أكبر من العدالة في مواجهة المخاطر التقنية الحديثة.</w:t>
      </w:r>
    </w:p>
    <w:p w14:paraId="4D2D4969" w14:textId="77777777" w:rsidR="00153A4E" w:rsidRPr="00FD32A3" w:rsidRDefault="00153A4E" w:rsidP="00FD32A3">
      <w:pPr>
        <w:pStyle w:val="a6"/>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تشجيع الشركات المنتجة على رفع مستويات السلامة والأمان.</w:t>
      </w:r>
    </w:p>
    <w:p w14:paraId="5D66197C" w14:textId="77777777" w:rsidR="00153A4E" w:rsidRPr="00FD32A3" w:rsidRDefault="00153A4E" w:rsidP="00FD32A3">
      <w:pPr>
        <w:pStyle w:val="a6"/>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تعزيز الثقة المجتمعية في تطبيقات الذكاء الاصطناعي.</w:t>
      </w:r>
    </w:p>
    <w:p w14:paraId="30EC89CE" w14:textId="77777777" w:rsidR="00153A4E" w:rsidRPr="00FD32A3" w:rsidRDefault="00153A4E" w:rsidP="00FD32A3">
      <w:pPr>
        <w:pStyle w:val="a6"/>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تقليل النزاعات المرتبطة بتحديد المسؤول عن الخطأ.</w:t>
      </w:r>
    </w:p>
    <w:p w14:paraId="7D6F82EB" w14:textId="77777777" w:rsidR="00153A4E" w:rsidRPr="00FD32A3" w:rsidRDefault="00153A4E" w:rsidP="00FD32A3">
      <w:pPr>
        <w:pStyle w:val="a6"/>
        <w:numPr>
          <w:ilvl w:val="0"/>
          <w:numId w:val="46"/>
        </w:numPr>
        <w:bidi/>
        <w:spacing w:line="360" w:lineRule="auto"/>
        <w:jc w:val="lowKashida"/>
        <w:rPr>
          <w:rFonts w:ascii="Sakkal Majalla" w:hAnsi="Sakkal Majalla" w:cs="Sakkal Majalla"/>
          <w:sz w:val="32"/>
          <w:szCs w:val="32"/>
          <w:lang w:bidi="ar-EG"/>
        </w:rPr>
      </w:pPr>
      <w:r w:rsidRPr="00FD32A3">
        <w:rPr>
          <w:rFonts w:ascii="Sakkal Majalla" w:hAnsi="Sakkal Majalla" w:cs="Sakkal Majalla"/>
          <w:sz w:val="32"/>
          <w:szCs w:val="32"/>
          <w:rtl/>
          <w:lang w:bidi="ar-EG"/>
        </w:rPr>
        <w:t>توفير إطار قانوني أكثر ملاءمة للأنظمة ذاتية التعلم.</w:t>
      </w:r>
    </w:p>
    <w:p w14:paraId="7BFEC62B" w14:textId="5244C7E6" w:rsidR="00153A4E" w:rsidRPr="00FD32A3" w:rsidRDefault="00153A4E" w:rsidP="00FD32A3">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lastRenderedPageBreak/>
        <w:t>كما تسهم المسؤولية الموضوعية في دفع الشركات المنتجة والمطورة إلى الاستثمار بصورة أكبر في اختبارات السلامة والجودة والأمن السيبراني، لأنها تعلم مسبقًا أنها قد تتحمل تبعة الأضرار الناشئة عن أنظمتها حتى في الحالات التي يتعذر فيها إثبات خطأ محدد</w:t>
      </w:r>
      <w:r w:rsidR="00F768CE">
        <w:rPr>
          <w:rStyle w:val="ab"/>
          <w:rFonts w:ascii="Sakkal Majalla" w:hAnsi="Sakkal Majalla" w:cs="Sakkal Majalla"/>
          <w:sz w:val="32"/>
          <w:szCs w:val="32"/>
          <w:rtl/>
          <w:lang w:bidi="ar-EG"/>
        </w:rPr>
        <w:footnoteReference w:id="216"/>
      </w:r>
      <w:r w:rsidRPr="00153A4E">
        <w:rPr>
          <w:rFonts w:ascii="Sakkal Majalla" w:hAnsi="Sakkal Majalla" w:cs="Sakkal Majalla"/>
          <w:sz w:val="32"/>
          <w:szCs w:val="32"/>
          <w:rtl/>
          <w:lang w:bidi="ar-EG"/>
        </w:rPr>
        <w:t>.</w:t>
      </w:r>
    </w:p>
    <w:p w14:paraId="780567EA" w14:textId="7B7A1C35" w:rsidR="00153A4E" w:rsidRPr="00153A4E" w:rsidRDefault="00153A4E" w:rsidP="00D50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ورغم هذه المزايا فإن المسؤولية الموضوعية لم تسلم من الانتقادات الفقهية والقانونية. ومن أبرز هذه الانتقادات أنها قد تؤدي إلى تحميل أشخاص أو جهات مسؤولية أضرار لم يرتكبوا بشأنها أي خطأ، وهو ما قد يتعارض مع بعض المبادئ التقليدية للعدالة التي تربط المسؤولية بالسلوك الشخصي.</w:t>
      </w:r>
    </w:p>
    <w:p w14:paraId="39A2791C" w14:textId="7A3F2241" w:rsidR="00153A4E" w:rsidRPr="00153A4E" w:rsidRDefault="00153A4E" w:rsidP="000B0066">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كما يرى بعض الفقهاء أن التوسع في تطبيق المسؤولية الموضوعية قد يؤدي إلى إبطاء الابتكار التقني، إذ قد تتردد الشركات في تطوير تقنيات جديدة خوفًا من تحمل مسؤوليات مالية كبيرة حتى في الحالات التي لم ترتكب فيها أي تقصير أو إهمال</w:t>
      </w:r>
      <w:r w:rsidR="000B0066">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ومن الانتقادات الموجهة إليها كذلك</w:t>
      </w:r>
      <w:r w:rsidR="00F768CE">
        <w:rPr>
          <w:rStyle w:val="ab"/>
          <w:rFonts w:ascii="Sakkal Majalla" w:hAnsi="Sakkal Majalla" w:cs="Sakkal Majalla"/>
          <w:sz w:val="32"/>
          <w:szCs w:val="32"/>
          <w:rtl/>
          <w:lang w:bidi="ar-EG"/>
        </w:rPr>
        <w:footnoteReference w:id="217"/>
      </w:r>
      <w:r w:rsidRPr="00153A4E">
        <w:rPr>
          <w:rFonts w:ascii="Sakkal Majalla" w:hAnsi="Sakkal Majalla" w:cs="Sakkal Majalla"/>
          <w:sz w:val="32"/>
          <w:szCs w:val="32"/>
          <w:rtl/>
          <w:lang w:bidi="ar-EG"/>
        </w:rPr>
        <w:t>:</w:t>
      </w:r>
    </w:p>
    <w:p w14:paraId="290CFB3E" w14:textId="77777777" w:rsidR="00153A4E" w:rsidRPr="000B0066" w:rsidRDefault="00153A4E" w:rsidP="000B0066">
      <w:pPr>
        <w:pStyle w:val="a6"/>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ارتفاع تكاليف التأمين على الأنظمة الذكية.</w:t>
      </w:r>
    </w:p>
    <w:p w14:paraId="720F4BB8" w14:textId="77777777" w:rsidR="00153A4E" w:rsidRPr="000B0066" w:rsidRDefault="00153A4E" w:rsidP="000B0066">
      <w:pPr>
        <w:pStyle w:val="a6"/>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زيادة الأعباء المالية على الشركات الناشئة.</w:t>
      </w:r>
    </w:p>
    <w:p w14:paraId="4FD8B5A6" w14:textId="77777777" w:rsidR="00153A4E" w:rsidRPr="000B0066" w:rsidRDefault="00153A4E" w:rsidP="000B0066">
      <w:pPr>
        <w:pStyle w:val="a6"/>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احتمال الحد من الاستثمارات في مجال الذكاء الاصطناعي.</w:t>
      </w:r>
    </w:p>
    <w:p w14:paraId="47BD790C" w14:textId="77777777" w:rsidR="00153A4E" w:rsidRPr="000B0066" w:rsidRDefault="00153A4E" w:rsidP="000B0066">
      <w:pPr>
        <w:pStyle w:val="a6"/>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صعوبة تحديد نطاق التطبيقات التي تستوجب المسؤولية الموضوعية.</w:t>
      </w:r>
    </w:p>
    <w:p w14:paraId="176BF8FD" w14:textId="1C6346AC" w:rsidR="00153A4E" w:rsidRPr="000B0066" w:rsidRDefault="00153A4E" w:rsidP="000B0066">
      <w:pPr>
        <w:pStyle w:val="a6"/>
        <w:numPr>
          <w:ilvl w:val="0"/>
          <w:numId w:val="47"/>
        </w:numPr>
        <w:bidi/>
        <w:spacing w:line="360" w:lineRule="auto"/>
        <w:jc w:val="lowKashida"/>
        <w:rPr>
          <w:rFonts w:ascii="Sakkal Majalla" w:hAnsi="Sakkal Majalla" w:cs="Sakkal Majalla"/>
          <w:sz w:val="32"/>
          <w:szCs w:val="32"/>
          <w:lang w:bidi="ar-EG"/>
        </w:rPr>
      </w:pPr>
      <w:r w:rsidRPr="000B0066">
        <w:rPr>
          <w:rFonts w:ascii="Sakkal Majalla" w:hAnsi="Sakkal Majalla" w:cs="Sakkal Majalla"/>
          <w:sz w:val="32"/>
          <w:szCs w:val="32"/>
          <w:rtl/>
          <w:lang w:bidi="ar-EG"/>
        </w:rPr>
        <w:t>احتمال إساءة استخدام دعاوى التعويض.</w:t>
      </w:r>
    </w:p>
    <w:p w14:paraId="241A2C93" w14:textId="040E0632" w:rsidR="00153A4E" w:rsidRPr="00153A4E" w:rsidRDefault="00153A4E" w:rsidP="000B0066">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lastRenderedPageBreak/>
        <w:t>كما يذهب بعض الباحثين إلى أن المسؤولية الموضوعية لا تصلح لجميع تطبيقات الذكاء الاصطناعي، وإنما ينبغي قصرها على الأنظمة عالية الخطورة التي قد يترتب على أخطائها أضرار جسيمة</w:t>
      </w:r>
      <w:r w:rsidR="000B0066">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مع الإبقاء على المسؤولية القائمة على الخطأ في التطبيقات العادية منخفضة المخاطر.</w:t>
      </w:r>
    </w:p>
    <w:p w14:paraId="21561A89" w14:textId="730F954F" w:rsidR="00153A4E" w:rsidRPr="00153A4E" w:rsidRDefault="00153A4E" w:rsidP="000B0066">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أما فيما يتعلق بإمكانية تطبيق المسؤولية الموضوعية في النظام السعودي فإن نظام المعاملات المدنية لم يتبنَّ هذه النظرية بصورة عامة وصريحة، إذ جعل الخطأ أساسًا أصيلًا للمسؤولية المدنية من خلال المادة (120) التي تنص على أن: «كل خطأ سبب ضررًا للغير يلزم من ارتكبه بالتعويض».</w:t>
      </w:r>
    </w:p>
    <w:p w14:paraId="7F44C897" w14:textId="67AE7AF1" w:rsidR="00153A4E" w:rsidRPr="00153A4E" w:rsidRDefault="00153A4E" w:rsidP="00D501B1">
      <w:pPr>
        <w:bidi/>
        <w:spacing w:line="360" w:lineRule="auto"/>
        <w:jc w:val="lowKashida"/>
        <w:rPr>
          <w:rFonts w:ascii="Sakkal Majalla" w:hAnsi="Sakkal Majalla" w:cs="Sakkal Majalla"/>
          <w:sz w:val="32"/>
          <w:szCs w:val="32"/>
          <w:lang w:bidi="ar-EG"/>
        </w:rPr>
      </w:pPr>
      <w:r w:rsidRPr="00153A4E">
        <w:rPr>
          <w:rFonts w:ascii="Sakkal Majalla" w:hAnsi="Sakkal Majalla" w:cs="Sakkal Majalla"/>
          <w:sz w:val="32"/>
          <w:szCs w:val="32"/>
          <w:rtl/>
          <w:lang w:bidi="ar-EG"/>
        </w:rPr>
        <w:t>ومع ذلك فإن بعض النصوص النظامية تقترب من فكرة المسؤولية الموضوعية، وعلى رأسها المادة (136) من نظام المعاملات المدنية التي تقرر مسؤولية من تكون تحت تصرفه أشياء تتطلب عناية خاصة أو حراسة آلات ميكانيكية عما تحدثه من ضرر، ما لم يثبت السبب الأجنبي</w:t>
      </w:r>
      <w:r w:rsidR="000B0066">
        <w:rPr>
          <w:rFonts w:ascii="Sakkal Majalla" w:hAnsi="Sakkal Majalla" w:cs="Sakkal Majalla" w:hint="cs"/>
          <w:sz w:val="32"/>
          <w:szCs w:val="32"/>
          <w:rtl/>
          <w:lang w:bidi="ar-EG"/>
        </w:rPr>
        <w:t xml:space="preserve"> </w:t>
      </w:r>
      <w:r w:rsidRPr="00153A4E">
        <w:rPr>
          <w:rFonts w:ascii="Sakkal Majalla" w:hAnsi="Sakkal Majalla" w:cs="Sakkal Majalla"/>
          <w:sz w:val="32"/>
          <w:szCs w:val="32"/>
          <w:rtl/>
          <w:lang w:bidi="ar-EG"/>
        </w:rPr>
        <w:t>ويلاحظ أن هذا النص يخفف من عبء الإثبات الواقع على المضرور ويقوم على فكرة تحمل تبعة المخاطر المرتبطة بالشيء محل الحراسة</w:t>
      </w:r>
      <w:r w:rsidR="00F768CE">
        <w:rPr>
          <w:rStyle w:val="ab"/>
          <w:rFonts w:ascii="Sakkal Majalla" w:hAnsi="Sakkal Majalla" w:cs="Sakkal Majalla"/>
          <w:sz w:val="32"/>
          <w:szCs w:val="32"/>
          <w:rtl/>
          <w:lang w:bidi="ar-EG"/>
        </w:rPr>
        <w:footnoteReference w:id="218"/>
      </w:r>
      <w:r w:rsidRPr="00153A4E">
        <w:rPr>
          <w:rFonts w:ascii="Sakkal Majalla" w:hAnsi="Sakkal Majalla" w:cs="Sakkal Majalla"/>
          <w:sz w:val="32"/>
          <w:szCs w:val="32"/>
          <w:rtl/>
          <w:lang w:bidi="ar-EG"/>
        </w:rPr>
        <w:t>.</w:t>
      </w:r>
    </w:p>
    <w:p w14:paraId="2594EB3D" w14:textId="77777777" w:rsidR="00584C8A" w:rsidRDefault="00153A4E" w:rsidP="00584C8A">
      <w:pPr>
        <w:bidi/>
        <w:spacing w:line="360" w:lineRule="auto"/>
        <w:jc w:val="lowKashida"/>
        <w:rPr>
          <w:rFonts w:ascii="Sakkal Majalla" w:hAnsi="Sakkal Majalla" w:cs="Sakkal Majalla"/>
          <w:sz w:val="32"/>
          <w:szCs w:val="32"/>
          <w:rtl/>
          <w:lang w:bidi="ar-EG"/>
        </w:rPr>
      </w:pPr>
      <w:r w:rsidRPr="00153A4E">
        <w:rPr>
          <w:rFonts w:ascii="Sakkal Majalla" w:hAnsi="Sakkal Majalla" w:cs="Sakkal Majalla"/>
          <w:sz w:val="32"/>
          <w:szCs w:val="32"/>
          <w:rtl/>
          <w:lang w:bidi="ar-EG"/>
        </w:rPr>
        <w:t>كما أن القواعد الفقهية الإسلامية التي يقوم عليها النظام السعودي، مثل قاعدة «الغُنم بالغُرم» وقاعدة «الضرر يزال» وقاعدة «من تسبب في ضرر لزمه الضمان» يمكن أن تشكل أساسًا فقهيًا يسمح بتطوير بعض صور المسؤولية الموضوعية في المجالات التقنية الحديثة متى اقتضت المصلحة ذلك.</w:t>
      </w:r>
    </w:p>
    <w:p w14:paraId="61EE01FC" w14:textId="7B273D54" w:rsidR="00180DC7" w:rsidRDefault="00153A4E" w:rsidP="00584C8A">
      <w:pPr>
        <w:bidi/>
        <w:spacing w:line="360" w:lineRule="auto"/>
        <w:jc w:val="lowKashida"/>
        <w:rPr>
          <w:rFonts w:ascii="Sakkal Majalla" w:hAnsi="Sakkal Majalla" w:cs="Sakkal Majalla"/>
          <w:sz w:val="32"/>
          <w:szCs w:val="32"/>
          <w:rtl/>
          <w:lang w:bidi="ar-EG"/>
        </w:rPr>
      </w:pPr>
      <w:r w:rsidRPr="00584C8A">
        <w:rPr>
          <w:rFonts w:ascii="Sakkal Majalla" w:hAnsi="Sakkal Majalla" w:cs="Sakkal Majalla"/>
          <w:b/>
          <w:bCs/>
          <w:sz w:val="32"/>
          <w:szCs w:val="32"/>
          <w:u w:val="single"/>
          <w:rtl/>
          <w:lang w:bidi="ar-EG"/>
        </w:rPr>
        <w:t>وفي تقدير الباحث</w:t>
      </w:r>
      <w:r w:rsidRPr="00153A4E">
        <w:rPr>
          <w:rFonts w:ascii="Sakkal Majalla" w:hAnsi="Sakkal Majalla" w:cs="Sakkal Majalla"/>
          <w:sz w:val="32"/>
          <w:szCs w:val="32"/>
          <w:rtl/>
          <w:lang w:bidi="ar-EG"/>
        </w:rPr>
        <w:t xml:space="preserve"> فإن المسؤولية الموضوعية تبدو أكثر ملاءمة للتطبيق في بعض مجالات الذكاء الاصطناعي عالية الخطورة، مثل المركبات ذاتية القيادة والأنظمة الطبية الذكية والروبوتات الصناعية، بينما يمكن الإبقاء على المسؤولية القائمة على الخطأ في التطبيقات العادية الأقل خطورة ويحقق هذا الاتجاه التوازن بين تشجيع الابتكار التقني من جهة، وضمان الحماية القانونية الفعالة للمتضررين من جهة أخرى، كما </w:t>
      </w:r>
      <w:r w:rsidRPr="00153A4E">
        <w:rPr>
          <w:rFonts w:ascii="Sakkal Majalla" w:hAnsi="Sakkal Majalla" w:cs="Sakkal Majalla"/>
          <w:sz w:val="32"/>
          <w:szCs w:val="32"/>
          <w:rtl/>
          <w:lang w:bidi="ar-EG"/>
        </w:rPr>
        <w:lastRenderedPageBreak/>
        <w:t>ينسجم مع الاتجاهات التشريعية المقارنة الحديثة ومع المبادئ العامة التي يقوم عليها النظام القانوني السعودي.</w:t>
      </w:r>
    </w:p>
    <w:p w14:paraId="353B1F56" w14:textId="7F782B12" w:rsidR="00153A4E" w:rsidRPr="007625E4" w:rsidRDefault="00153A4E" w:rsidP="00584C8A">
      <w:pPr>
        <w:bidi/>
        <w:spacing w:line="360" w:lineRule="auto"/>
        <w:jc w:val="lowKashida"/>
        <w:rPr>
          <w:rFonts w:ascii="Sakkal Majalla" w:hAnsi="Sakkal Majalla" w:cs="Sakkal Majalla"/>
          <w:b/>
          <w:bCs/>
          <w:sz w:val="32"/>
          <w:szCs w:val="32"/>
          <w:u w:val="single"/>
          <w:lang w:bidi="ar-EG"/>
        </w:rPr>
      </w:pPr>
      <w:r w:rsidRPr="007625E4">
        <w:rPr>
          <w:rFonts w:ascii="Sakkal Majalla" w:hAnsi="Sakkal Majalla" w:cs="Sakkal Majalla"/>
          <w:b/>
          <w:bCs/>
          <w:sz w:val="32"/>
          <w:szCs w:val="32"/>
          <w:u w:val="single"/>
          <w:rtl/>
          <w:lang w:bidi="ar-EG"/>
        </w:rPr>
        <w:t>المطلب الثالث: الاتجاه الراجح في تحديد أساس المسؤولية المدنية عن أفعال الذكاء الاصطناعي</w:t>
      </w:r>
      <w:r w:rsidRPr="007625E4">
        <w:rPr>
          <w:rFonts w:ascii="Sakkal Majalla" w:hAnsi="Sakkal Majalla" w:cs="Sakkal Majalla" w:hint="cs"/>
          <w:b/>
          <w:bCs/>
          <w:sz w:val="32"/>
          <w:szCs w:val="32"/>
          <w:u w:val="single"/>
          <w:rtl/>
          <w:lang w:bidi="ar-EG"/>
        </w:rPr>
        <w:t>.</w:t>
      </w:r>
    </w:p>
    <w:p w14:paraId="31A2A82E" w14:textId="59256889" w:rsidR="007625E4" w:rsidRPr="007625E4" w:rsidRDefault="007625E4" w:rsidP="00584C8A">
      <w:pPr>
        <w:bidi/>
        <w:spacing w:line="360" w:lineRule="auto"/>
        <w:jc w:val="lowKashida"/>
        <w:rPr>
          <w:rFonts w:ascii="Sakkal Majalla" w:hAnsi="Sakkal Majalla" w:cs="Sakkal Majalla"/>
          <w:sz w:val="32"/>
          <w:szCs w:val="32"/>
          <w:lang w:bidi="ar-EG"/>
        </w:rPr>
      </w:pPr>
      <w:r w:rsidRPr="007625E4">
        <w:rPr>
          <w:rFonts w:ascii="Sakkal Majalla" w:hAnsi="Sakkal Majalla" w:cs="Sakkal Majalla"/>
          <w:sz w:val="32"/>
          <w:szCs w:val="32"/>
          <w:rtl/>
          <w:lang w:bidi="ar-EG"/>
        </w:rPr>
        <w:t>أثار التطور المتسارع لتقنيات الذكاء الاصطناعي جدلًا فقهيًا حول الأساس القانوني الأنسب للمسؤولية المدنية الناشئة عن الأضرار التي تسببها الأنظمة الذكية فبينما يتمسك جانب من الفقه بنظرية الخطأ باعتبارها الأساس التقليدي للمسؤولية المدنية، يرى جانب آخر أن صعوبة إثبات الخطأ في بعض تطبيقات الذكاء الاصطناعي تستوجب الأخذ بالمسؤولية الموضوعية القائمة على تحمل التبعة دون اشتراط إثبات الخطأ</w:t>
      </w:r>
      <w:r w:rsidR="00584C8A">
        <w:rPr>
          <w:rFonts w:ascii="Sakkal Majalla" w:hAnsi="Sakkal Majalla" w:cs="Sakkal Majalla" w:hint="cs"/>
          <w:sz w:val="32"/>
          <w:szCs w:val="32"/>
          <w:rtl/>
          <w:lang w:bidi="ar-EG"/>
        </w:rPr>
        <w:t xml:space="preserve"> </w:t>
      </w:r>
      <w:r w:rsidRPr="007625E4">
        <w:rPr>
          <w:rFonts w:ascii="Sakkal Majalla" w:hAnsi="Sakkal Majalla" w:cs="Sakkal Majalla"/>
          <w:sz w:val="32"/>
          <w:szCs w:val="32"/>
          <w:rtl/>
          <w:lang w:bidi="ar-EG"/>
        </w:rPr>
        <w:t>كما ظهرت اتجاهات حديثة تدعو إلى الجمع بين النظريتين من خلال تبني حلول قانونية مرنة تراعي طبيعة الأنظمة الذكية ومستوى المخاطر المرتبطة بها، بما يحقق التوازن بين حماية المضرورين وتشجيع الابتكار التقني</w:t>
      </w:r>
      <w:r w:rsidR="00A75335">
        <w:rPr>
          <w:rStyle w:val="ab"/>
          <w:rFonts w:ascii="Sakkal Majalla" w:hAnsi="Sakkal Majalla" w:cs="Sakkal Majalla"/>
          <w:sz w:val="32"/>
          <w:szCs w:val="32"/>
          <w:rtl/>
          <w:lang w:bidi="ar-EG"/>
        </w:rPr>
        <w:footnoteReference w:id="219"/>
      </w:r>
      <w:r w:rsidRPr="007625E4">
        <w:rPr>
          <w:rFonts w:ascii="Sakkal Majalla" w:hAnsi="Sakkal Majalla" w:cs="Sakkal Majalla"/>
          <w:sz w:val="32"/>
          <w:szCs w:val="32"/>
          <w:rtl/>
          <w:lang w:bidi="ar-EG"/>
        </w:rPr>
        <w:t>.</w:t>
      </w:r>
    </w:p>
    <w:p w14:paraId="555FC8EC" w14:textId="481ABE28" w:rsidR="00153A4E" w:rsidRDefault="007625E4" w:rsidP="00584C8A">
      <w:pPr>
        <w:bidi/>
        <w:spacing w:line="360" w:lineRule="auto"/>
        <w:jc w:val="lowKashida"/>
        <w:rPr>
          <w:rFonts w:ascii="Sakkal Majalla" w:hAnsi="Sakkal Majalla" w:cs="Sakkal Majalla"/>
          <w:sz w:val="32"/>
          <w:szCs w:val="32"/>
          <w:rtl/>
          <w:lang w:bidi="ar-EG"/>
        </w:rPr>
      </w:pPr>
      <w:r w:rsidRPr="007625E4">
        <w:rPr>
          <w:rFonts w:ascii="Sakkal Majalla" w:hAnsi="Sakkal Majalla" w:cs="Sakkal Majalla"/>
          <w:sz w:val="32"/>
          <w:szCs w:val="32"/>
          <w:rtl/>
          <w:lang w:bidi="ar-EG"/>
        </w:rPr>
        <w:t>ومن ثم تبرز أهمية دراسة الاتجاهات الفقهية الحديثة في تحديد أساس المسؤولية المدنية عن أفعال الذكاء الاصطناعي، وبيان مدى ملاءمة كل منها للتطبيق في البيئة القانونية المعاصرة، وصولًا إلى تحديد الاتجاه الأكثر توافقًا مع أحكام النظام السعودي ومتطلبات التطور التقني.</w:t>
      </w:r>
    </w:p>
    <w:p w14:paraId="382E057A" w14:textId="1086CA2D" w:rsidR="00153A4E" w:rsidRPr="007625E4" w:rsidRDefault="00153A4E" w:rsidP="00584C8A">
      <w:pPr>
        <w:bidi/>
        <w:spacing w:line="360" w:lineRule="auto"/>
        <w:jc w:val="lowKashida"/>
        <w:rPr>
          <w:rFonts w:ascii="Sakkal Majalla" w:hAnsi="Sakkal Majalla" w:cs="Sakkal Majalla"/>
          <w:b/>
          <w:bCs/>
          <w:sz w:val="32"/>
          <w:szCs w:val="32"/>
          <w:lang w:bidi="ar-EG"/>
        </w:rPr>
      </w:pPr>
      <w:r w:rsidRPr="007625E4">
        <w:rPr>
          <w:rFonts w:ascii="Sakkal Majalla" w:hAnsi="Sakkal Majalla" w:cs="Sakkal Majalla"/>
          <w:b/>
          <w:bCs/>
          <w:sz w:val="32"/>
          <w:szCs w:val="32"/>
          <w:rtl/>
          <w:lang w:bidi="ar-EG"/>
        </w:rPr>
        <w:t>الفرع الأول: الاتجاهات الفقهية الحديثة في تحديد أساس المسؤولية</w:t>
      </w:r>
      <w:r w:rsidR="007625E4">
        <w:rPr>
          <w:rFonts w:ascii="Sakkal Majalla" w:hAnsi="Sakkal Majalla" w:cs="Sakkal Majalla" w:hint="cs"/>
          <w:b/>
          <w:bCs/>
          <w:sz w:val="32"/>
          <w:szCs w:val="32"/>
          <w:rtl/>
          <w:lang w:bidi="ar-EG"/>
        </w:rPr>
        <w:t>.</w:t>
      </w:r>
    </w:p>
    <w:p w14:paraId="1ECB6E6C" w14:textId="781E551B" w:rsidR="00584C8A" w:rsidRPr="00584C8A" w:rsidRDefault="00AF563C" w:rsidP="00584C8A">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 xml:space="preserve">أدى التطور المتسارع لتطبيقات الذكاء الاصطناعي إلى ظهور خلاف فقهي حول الأساس القانوني الأنسب للمسؤولية المدنية الناشئة عن الأضرار التي تسببها الأنظمة الذكية ويرجع ذلك إلى أن القواعد التقليدية للمسؤولية المدنية وضعت في الأصل لمواجهة الأضرار الناتجة عن الأفعال البشرية المباشرة، بينما تتميز </w:t>
      </w:r>
      <w:r w:rsidRPr="00AF563C">
        <w:rPr>
          <w:rFonts w:ascii="Sakkal Majalla" w:hAnsi="Sakkal Majalla" w:cs="Sakkal Majalla"/>
          <w:sz w:val="32"/>
          <w:szCs w:val="32"/>
          <w:rtl/>
          <w:lang w:bidi="ar-EG"/>
        </w:rPr>
        <w:lastRenderedPageBreak/>
        <w:t>أنظمة الذكاء الاصطناعي بقدرتها على التعلم الذاتي واتخاذ القرارات بدرجات متفاوتة من الاستقلالية، الأمر الذي أثار تساؤلات حول مدى كفاية الأسس القانونية التقليدية لتنظيم المسؤولية في هذا المجال</w:t>
      </w:r>
      <w:r w:rsidR="00A75335">
        <w:rPr>
          <w:rStyle w:val="ab"/>
          <w:rFonts w:ascii="Sakkal Majalla" w:hAnsi="Sakkal Majalla" w:cs="Sakkal Majalla"/>
          <w:sz w:val="32"/>
          <w:szCs w:val="32"/>
          <w:rtl/>
          <w:lang w:bidi="ar-EG"/>
        </w:rPr>
        <w:footnoteReference w:id="220"/>
      </w:r>
      <w:r w:rsidRPr="00AF563C">
        <w:rPr>
          <w:rFonts w:ascii="Sakkal Majalla" w:hAnsi="Sakkal Majalla" w:cs="Sakkal Majalla"/>
          <w:sz w:val="32"/>
          <w:szCs w:val="32"/>
          <w:rtl/>
          <w:lang w:bidi="ar-EG"/>
        </w:rPr>
        <w:t>.</w:t>
      </w:r>
    </w:p>
    <w:p w14:paraId="553DF2D4" w14:textId="5BC2236A" w:rsidR="00AF563C" w:rsidRPr="00584C8A" w:rsidRDefault="00AF563C" w:rsidP="00584C8A">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ويتمثل الاتجاه الأول في الاتجاه القائم على الخطأ وهو الاتجاه التقليدي السائد في أغلب الأنظمة القانونية. ويرى أنصار هذا الاتجاه أن المسؤولية المدنية لا ينبغي أن تقوم إلا إذا ثبت وجود خطأ منسوب إلى شخص معين أدى إلى وقوع الضرر ويستند هذا الرأي إلى أن الخطأ يمثل الركن الأساسي للمسؤولية المدنية، وأن العدالة تقتضي عدم تحميل الشخص تبعة ضرر لم يثبت أنه تسبب فيه بخطئه أو تقصيره</w:t>
      </w:r>
      <w:r w:rsidR="00A75335">
        <w:rPr>
          <w:rStyle w:val="ab"/>
          <w:rFonts w:ascii="Sakkal Majalla" w:hAnsi="Sakkal Majalla" w:cs="Sakkal Majalla"/>
          <w:sz w:val="32"/>
          <w:szCs w:val="32"/>
          <w:rtl/>
          <w:lang w:bidi="ar-EG"/>
        </w:rPr>
        <w:footnoteReference w:id="221"/>
      </w:r>
      <w:r w:rsidRPr="00AF563C">
        <w:rPr>
          <w:rFonts w:ascii="Sakkal Majalla" w:hAnsi="Sakkal Majalla" w:cs="Sakkal Majalla"/>
          <w:sz w:val="32"/>
          <w:szCs w:val="32"/>
          <w:rtl/>
          <w:lang w:bidi="ar-EG"/>
        </w:rPr>
        <w:t>.</w:t>
      </w:r>
    </w:p>
    <w:p w14:paraId="1EDAFF0D" w14:textId="073A525E" w:rsidR="00AF563C" w:rsidRPr="00AF563C" w:rsidRDefault="00AF563C" w:rsidP="00A0619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ويجد هذا الاتجاه أساسه في القواعد العامة للمسؤولية المدنية، ومنها المادة (120) من نظام المعاملات المدنية السعودي التي تنص على أن: «كل خطأ سبب ضررًا للغير يلزم من ارتكبه بالتعويض»</w:t>
      </w:r>
      <w:r w:rsidR="00A06191">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وبناءً على ذلك فإن المسؤولية عن أضرار الذكاء الاصطناعي تنسب إلى الشخص الذي يثبت خطؤه، سواء كان منتج النظام أو مطوره أو مشغله أو مستخدمه</w:t>
      </w:r>
      <w:r w:rsidR="00A06191">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إلا أن هذا الاتجاه تعرض لانتقادات عديدة أهمها صعوبة إثبات الخطأ في الأنظمة الذكية المعقدة، خاصة تلك التي تعتمد على التعلم الآلي والتعلم العميق، حيث قد يصعب تحديد الشخص الذي ارتكب الخطأ أو إثبات العلاقة بين سلوكه والضرر الناتج</w:t>
      </w:r>
      <w:r w:rsidR="00A06191">
        <w:rPr>
          <w:rStyle w:val="ab"/>
          <w:rFonts w:ascii="Sakkal Majalla" w:hAnsi="Sakkal Majalla" w:cs="Sakkal Majalla"/>
          <w:sz w:val="32"/>
          <w:szCs w:val="32"/>
          <w:rtl/>
          <w:lang w:bidi="ar-EG"/>
        </w:rPr>
        <w:footnoteReference w:id="222"/>
      </w:r>
      <w:r w:rsidRPr="00AF563C">
        <w:rPr>
          <w:rFonts w:ascii="Sakkal Majalla" w:hAnsi="Sakkal Majalla" w:cs="Sakkal Majalla"/>
          <w:sz w:val="32"/>
          <w:szCs w:val="32"/>
          <w:rtl/>
          <w:lang w:bidi="ar-EG"/>
        </w:rPr>
        <w:t>.</w:t>
      </w:r>
    </w:p>
    <w:p w14:paraId="062EEBC2" w14:textId="4F4F71ED" w:rsidR="00AF563C" w:rsidRPr="00A8558C" w:rsidRDefault="00AF563C" w:rsidP="00A8558C">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أما الاتجاه القائم على المسؤولية الموضوعية فيرى أن اشتراط إثبات الخطأ لم يعد ملائمًا في بعض تطبيقات الذكاء الاصطناعي</w:t>
      </w:r>
      <w:r w:rsidR="00A8558C">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نظرًا لما تثيره من صعوبات فنية وقانونية ولذلك يدعو أنصار هذا الاتجاه إلى قيام المسؤولية بمجرد تحقق الضرر ووجود علاقة سببية بين الضرر والنظام الذكي، دون الحاجة إلى إثبات خطأ من جانب المسؤول</w:t>
      </w:r>
      <w:r w:rsidR="00A8558C">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 xml:space="preserve">ويستند هذا الاتجاه إلى فكرة تحمل التبعة أو تحمل المخاطر، ومؤداها أن من ينتفع من </w:t>
      </w:r>
      <w:r w:rsidRPr="00AF563C">
        <w:rPr>
          <w:rFonts w:ascii="Sakkal Majalla" w:hAnsi="Sakkal Majalla" w:cs="Sakkal Majalla"/>
          <w:sz w:val="32"/>
          <w:szCs w:val="32"/>
          <w:rtl/>
          <w:lang w:bidi="ar-EG"/>
        </w:rPr>
        <w:lastRenderedPageBreak/>
        <w:t>نشاط معين أو يطرح منتجًا تقنيًا متطورًا للتداول يجب أن يتحمل الأضرار التي قد تنشأ عنه، حتى لو لم يثبت ارتكابه لخطأ محدد ويرى أصحاب هذا الاتجاه أن المسؤولية الموضوعية توفر حماية أكبر للمضرورين وتنسجم مع الطبيعة التقنية المعقدة للأنظمة الذكية</w:t>
      </w:r>
      <w:r w:rsidR="00A06191">
        <w:rPr>
          <w:rStyle w:val="ab"/>
          <w:rFonts w:ascii="Sakkal Majalla" w:hAnsi="Sakkal Majalla" w:cs="Sakkal Majalla"/>
          <w:sz w:val="32"/>
          <w:szCs w:val="32"/>
          <w:rtl/>
          <w:lang w:bidi="ar-EG"/>
        </w:rPr>
        <w:footnoteReference w:id="223"/>
      </w:r>
      <w:r w:rsidRPr="00AF563C">
        <w:rPr>
          <w:rFonts w:ascii="Sakkal Majalla" w:hAnsi="Sakkal Majalla" w:cs="Sakkal Majalla"/>
          <w:sz w:val="32"/>
          <w:szCs w:val="32"/>
          <w:rtl/>
          <w:lang w:bidi="ar-EG"/>
        </w:rPr>
        <w:t>.</w:t>
      </w:r>
    </w:p>
    <w:p w14:paraId="7EBDE426" w14:textId="62B0F958" w:rsidR="00AF563C" w:rsidRPr="00AF563C" w:rsidRDefault="00AF563C" w:rsidP="00A74C7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ورغم ما يحققه هذا الاتجاه من حماية فعالة للمضرور إلا أنه تعرض بدوره للانتقاد لأنه قد يؤدي إلى تحميل المنتج أو المطور مسؤولية أضرار لم يكن بإمكانه توقعها أو منعها الأمر الذي قد يؤثر سلبًا على الابتكار والاستثمار في مجال الذكاء الاصطناعي.</w:t>
      </w:r>
    </w:p>
    <w:p w14:paraId="55E67226" w14:textId="34FEC224" w:rsidR="00AF563C" w:rsidRPr="00AF563C" w:rsidRDefault="00AF563C" w:rsidP="00D501B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أما الاتجاه المختلط بين الخطأ وتحمل التبعة فيُعد من أحدث الاتجاهات الفقهية المعاصرة، وقد ظهر محاولةً للتوفيق بين مزايا الاتجاهين السابقين وتجنب أوجه القصور في كل منهما ويقوم هذا الاتجاه على التفرقة بين تطبيقات الذكاء الاصطناعي بحسب طبيعتها ومستوى المخاطر المرتبطة بها</w:t>
      </w:r>
      <w:r w:rsidR="00A06191">
        <w:rPr>
          <w:rStyle w:val="ab"/>
          <w:rFonts w:ascii="Sakkal Majalla" w:hAnsi="Sakkal Majalla" w:cs="Sakkal Majalla"/>
          <w:sz w:val="32"/>
          <w:szCs w:val="32"/>
          <w:rtl/>
          <w:lang w:bidi="ar-EG"/>
        </w:rPr>
        <w:footnoteReference w:id="224"/>
      </w:r>
      <w:r w:rsidRPr="00AF563C">
        <w:rPr>
          <w:rFonts w:ascii="Sakkal Majalla" w:hAnsi="Sakkal Majalla" w:cs="Sakkal Majalla"/>
          <w:sz w:val="32"/>
          <w:szCs w:val="32"/>
          <w:rtl/>
          <w:lang w:bidi="ar-EG"/>
        </w:rPr>
        <w:t>.</w:t>
      </w:r>
    </w:p>
    <w:p w14:paraId="09D0DB34" w14:textId="5956F4D8" w:rsidR="007625E4" w:rsidRDefault="00AF563C" w:rsidP="00BF39B0">
      <w:pPr>
        <w:bidi/>
        <w:spacing w:line="360" w:lineRule="auto"/>
        <w:jc w:val="lowKashida"/>
        <w:rPr>
          <w:rFonts w:ascii="Sakkal Majalla" w:hAnsi="Sakkal Majalla" w:cs="Sakkal Majalla"/>
          <w:sz w:val="32"/>
          <w:szCs w:val="32"/>
          <w:rtl/>
          <w:lang w:bidi="ar-EG"/>
        </w:rPr>
      </w:pPr>
      <w:r w:rsidRPr="00AF563C">
        <w:rPr>
          <w:rFonts w:ascii="Sakkal Majalla" w:hAnsi="Sakkal Majalla" w:cs="Sakkal Majalla"/>
          <w:sz w:val="32"/>
          <w:szCs w:val="32"/>
          <w:rtl/>
          <w:lang w:bidi="ar-EG"/>
        </w:rPr>
        <w:t>ففي التطبيقات العادية أو منخفضة المخاطر يستمر تطبيق المسؤولية القائمة على الخطأ باعتبارها الأصل العام للمساءلة المدنية، أما في التطبيقات عالية الخطورة، كالمركبات ذاتية القيادة والروبوتات الطبية والأنظمة الصناعية الذكية، فيمكن الأخذ بالمسؤولية الموضوعية أو تخفيف عبء الإثبات الواقع على المضرور</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ويحظى هذا الاتجاه بتأييد متزايد في الفقه الحديث لأنه يحقق قدرًا من التوازن بين حماية المتضررين من جهة، وعدم إثقال كاهل المطورين والمنتجين بمسؤوليات غير محدودة من جهة أخرى كما أنه يتوافق مع الاتجاهات التشريعية الحديثة التي تميل إلى تبني حلول مرنة تتناسب مع طبيعة كل تطبيق من تطبيقات الذكاء الاصطناعي ومستوى المخاطر الناشئة عنه.</w:t>
      </w:r>
    </w:p>
    <w:p w14:paraId="62476569" w14:textId="77777777" w:rsidR="00153A4E" w:rsidRPr="00AF563C" w:rsidRDefault="00153A4E" w:rsidP="00D501B1">
      <w:pPr>
        <w:bidi/>
        <w:spacing w:line="360" w:lineRule="auto"/>
        <w:jc w:val="lowKashida"/>
        <w:rPr>
          <w:rFonts w:ascii="Sakkal Majalla" w:hAnsi="Sakkal Majalla" w:cs="Sakkal Majalla"/>
          <w:b/>
          <w:bCs/>
          <w:sz w:val="32"/>
          <w:szCs w:val="32"/>
          <w:lang w:bidi="ar-EG"/>
        </w:rPr>
      </w:pPr>
      <w:r w:rsidRPr="00AF563C">
        <w:rPr>
          <w:rFonts w:ascii="Sakkal Majalla" w:hAnsi="Sakkal Majalla" w:cs="Sakkal Majalla"/>
          <w:b/>
          <w:bCs/>
          <w:sz w:val="32"/>
          <w:szCs w:val="32"/>
          <w:rtl/>
          <w:lang w:bidi="ar-EG"/>
        </w:rPr>
        <w:lastRenderedPageBreak/>
        <w:t>الفرع الثاني: الرأي الراجح ومدى ملاءمته للنظام السعودي</w:t>
      </w:r>
    </w:p>
    <w:p w14:paraId="1B10A4AD" w14:textId="4DA66CF2" w:rsidR="00AF563C" w:rsidRPr="00BF39B0" w:rsidRDefault="00AF563C" w:rsidP="00BF39B0">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يثير تحديد الأساس القانوني الأنسب للمسؤولية المدنية عن أفعال الذكاء الاصطناعي تساؤلًا مهمًا حول مدى قدرة القواعد التقليدية للمسؤولية على استيعاب الخصائص التقنية لهذه الأنظمة. فالتطور المستمر للذكاء الاصطناعي وما يتمتع به من قدرات على التعلم الذاتي واتخاذ القرارات بصورة شبه مستقلة أوجد تحديات جديدة لم تكن مطروحة عند وضع قواعد المسؤولية المدنية التقليدية الأمر الذي يستدعي تقييم مدى ملاءمة كل من المسؤولية القائمة على الخطأ والمسؤولية الموضوعية للتعامل مع هذه المستجدات</w:t>
      </w:r>
      <w:r w:rsidR="00A06191">
        <w:rPr>
          <w:rStyle w:val="ab"/>
          <w:rFonts w:ascii="Sakkal Majalla" w:hAnsi="Sakkal Majalla" w:cs="Sakkal Majalla"/>
          <w:sz w:val="32"/>
          <w:szCs w:val="32"/>
          <w:rtl/>
          <w:lang w:bidi="ar-EG"/>
        </w:rPr>
        <w:footnoteReference w:id="225"/>
      </w:r>
      <w:r w:rsidRPr="00AF563C">
        <w:rPr>
          <w:rFonts w:ascii="Sakkal Majalla" w:hAnsi="Sakkal Majalla" w:cs="Sakkal Majalla"/>
          <w:sz w:val="32"/>
          <w:szCs w:val="32"/>
          <w:rtl/>
          <w:lang w:bidi="ar-EG"/>
        </w:rPr>
        <w:t>.</w:t>
      </w:r>
    </w:p>
    <w:p w14:paraId="1B114E4A" w14:textId="51BC34DB" w:rsidR="00AF563C" w:rsidRPr="00BF39B0" w:rsidRDefault="00AF563C" w:rsidP="00BF39B0">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وتظل المسؤولية القائمة على الخطأ هي الأساس العام للمسؤولية المدنية في النظام السعودي، وذلك استنادًا إلى المادة (120) من نظام المعاملات المدنية التي تنص على أن: «كل خطأ سبب ضررًا للغير يلزم من ارتكبه بالتعويض»</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ويظهر هذا النص بوضوح أن الخطأ يمثل الركن الرئيس الذي تقوم عليه المسؤولية المدنية في الأصل.</w:t>
      </w:r>
    </w:p>
    <w:p w14:paraId="366B1E20" w14:textId="55470EEA" w:rsidR="00AF563C" w:rsidRPr="00AF563C" w:rsidRDefault="00AF563C" w:rsidP="00BF39B0">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ولا شك أن هذا الأساس ما يزال صالحًا للتطبيق في العديد من صور الذكاء الاصطناعي، خاصة عندما يكون الضرر ناتجًا عن خطأ بشري يمكن تحديده وإثباته كالأخطاء البرمجية، أو التقصير في الاختبارات الفنية، أو الإهمال في الصيانة والتحديث أو سوء استخدام النظام من قبل المستخدم أو المشغل</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ففي هذه الحالات يمكن تطبيق القواعد التقليدية للمسؤولية المدنية دون الحاجة إلى استحداث نظام قانوني جديد</w:t>
      </w:r>
      <w:r w:rsidR="00A06191">
        <w:rPr>
          <w:rStyle w:val="ab"/>
          <w:rFonts w:ascii="Sakkal Majalla" w:hAnsi="Sakkal Majalla" w:cs="Sakkal Majalla"/>
          <w:sz w:val="32"/>
          <w:szCs w:val="32"/>
          <w:rtl/>
          <w:lang w:bidi="ar-EG"/>
        </w:rPr>
        <w:footnoteReference w:id="226"/>
      </w:r>
      <w:r w:rsidRPr="00AF563C">
        <w:rPr>
          <w:rFonts w:ascii="Sakkal Majalla" w:hAnsi="Sakkal Majalla" w:cs="Sakkal Majalla"/>
          <w:sz w:val="32"/>
          <w:szCs w:val="32"/>
          <w:rtl/>
          <w:lang w:bidi="ar-EG"/>
        </w:rPr>
        <w:t>.</w:t>
      </w:r>
    </w:p>
    <w:p w14:paraId="24BD5DF8" w14:textId="77777777" w:rsidR="00BF39B0" w:rsidRDefault="00AF563C" w:rsidP="00BF39B0">
      <w:pPr>
        <w:bidi/>
        <w:spacing w:line="360" w:lineRule="auto"/>
        <w:jc w:val="lowKashida"/>
        <w:rPr>
          <w:rFonts w:ascii="Sakkal Majalla" w:hAnsi="Sakkal Majalla" w:cs="Sakkal Majalla"/>
          <w:sz w:val="32"/>
          <w:szCs w:val="32"/>
          <w:rtl/>
          <w:lang w:bidi="ar-EG"/>
        </w:rPr>
      </w:pPr>
      <w:r w:rsidRPr="00AF563C">
        <w:rPr>
          <w:rFonts w:ascii="Sakkal Majalla" w:hAnsi="Sakkal Majalla" w:cs="Sakkal Majalla"/>
          <w:sz w:val="32"/>
          <w:szCs w:val="32"/>
          <w:rtl/>
          <w:lang w:bidi="ar-EG"/>
        </w:rPr>
        <w:t xml:space="preserve">إلا أن الاعتماد الكامل على نظرية الخطأ قد يواجه صعوبات عملية في بعض التطبيقات المتقدمة للذكاء الاصطناعي، حيث يصعب أحيانًا تحديد مصدر الخطأ أو إثباته بسبب تعقيد الخوارزميات واعتمادها على </w:t>
      </w:r>
      <w:r w:rsidRPr="00AF563C">
        <w:rPr>
          <w:rFonts w:ascii="Sakkal Majalla" w:hAnsi="Sakkal Majalla" w:cs="Sakkal Majalla"/>
          <w:sz w:val="32"/>
          <w:szCs w:val="32"/>
          <w:rtl/>
          <w:lang w:bidi="ar-EG"/>
        </w:rPr>
        <w:lastRenderedPageBreak/>
        <w:t>التعلم الذاتي</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كما أن المضرور قد يجد صعوبة كبيرة في الوصول إلى المعلومات الفنية اللازمة لإثبات الخطأ والعلاقة السببية، الأمر الذي قد يؤدي إلى إضعاف الحماية القانونية المقررة له.</w:t>
      </w:r>
    </w:p>
    <w:p w14:paraId="238201A8" w14:textId="6B32A2E2" w:rsidR="00AF563C" w:rsidRPr="00AF563C" w:rsidRDefault="00AF563C" w:rsidP="00BF39B0">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ومن هنا تبرز أهمية المسؤولية الموضوعية في بعض التطبيقات عالية الخطورة</w:t>
      </w:r>
      <w:r w:rsidR="00BF39B0">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فالأخذ بهذا النوع من المسؤولية لا يعني التخلي الكامل عن نظرية الخطأ، وإنما يمثل استثناءً تبرره طبيعة بعض الأنشطة التي تنطوي على مخاطر استثنائية قد تؤدي إلى أضرار جسيمة يصعب فيها إثبات الخطأ ويظهر ذلك بصورة خاصة في المركبات ذاتية القيادة، والروبوتات الجراحية، والأنظمة الطبية الذكية، وبعض التطبيقات الصناعية والعسكرية المتقدمة.</w:t>
      </w:r>
    </w:p>
    <w:p w14:paraId="32A1E503" w14:textId="129F3951" w:rsidR="00AF563C" w:rsidRPr="00AF563C" w:rsidRDefault="00AF563C" w:rsidP="00E12D5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ويجد هذا التوجه سندًا له في بعض النصوص النظامية التي تقترب من فكرة تحمل التبعة، ومن أبرزها المادة (136) من نظام المعاملات المدنية السعودي المتعلقة بالمسؤولية عن الأشياء التي تتطلب عناية خاصة أو حراسة معينة، حيث خفف المنظم من عبء الإثبات الواقع على المضرور وأقام المسؤولية على أساس السيطرة والحراسة أكثر من ارتباطها بإثبات الخطأ الشخصي</w:t>
      </w:r>
      <w:r w:rsidR="00A06191">
        <w:rPr>
          <w:rStyle w:val="ab"/>
          <w:rFonts w:ascii="Sakkal Majalla" w:hAnsi="Sakkal Majalla" w:cs="Sakkal Majalla"/>
          <w:sz w:val="32"/>
          <w:szCs w:val="32"/>
          <w:rtl/>
          <w:lang w:bidi="ar-EG"/>
        </w:rPr>
        <w:footnoteReference w:id="227"/>
      </w:r>
      <w:r w:rsidRPr="00AF563C">
        <w:rPr>
          <w:rFonts w:ascii="Sakkal Majalla" w:hAnsi="Sakkal Majalla" w:cs="Sakkal Majalla"/>
          <w:sz w:val="32"/>
          <w:szCs w:val="32"/>
          <w:rtl/>
          <w:lang w:bidi="ar-EG"/>
        </w:rPr>
        <w:t>.</w:t>
      </w:r>
    </w:p>
    <w:p w14:paraId="0BA017F2" w14:textId="59AC7B76" w:rsidR="00AF563C" w:rsidRPr="00AF563C" w:rsidRDefault="00AF563C" w:rsidP="00E12D51">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كما أن المبادئ العامة المستمدة من الفقه الإسلامي تدعم إمكانية الأخذ بحلول قانونية تحقق حماية فعالة للمضرور ومن ذلك قاعدة «الضرر يزال»، وقاعدة «الغُنم بالغُرم» وقاعدة «من تسبب في ضرر لزمه الضمان»</w:t>
      </w:r>
      <w:r w:rsidR="00E12D51">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وهي قواعد تتيح قدرًا من المرونة في تطوير أحكام المسؤولية بما يتناسب مع المستجدات التقنية الحديثة.</w:t>
      </w:r>
    </w:p>
    <w:p w14:paraId="328CFACC" w14:textId="698F7693" w:rsidR="00AF563C" w:rsidRPr="00AF563C" w:rsidRDefault="00AF563C" w:rsidP="00861C2E">
      <w:pPr>
        <w:bidi/>
        <w:spacing w:line="360" w:lineRule="auto"/>
        <w:jc w:val="lowKashida"/>
        <w:rPr>
          <w:rFonts w:ascii="Sakkal Majalla" w:hAnsi="Sakkal Majalla" w:cs="Sakkal Majalla"/>
          <w:sz w:val="32"/>
          <w:szCs w:val="32"/>
          <w:lang w:bidi="ar-EG"/>
        </w:rPr>
      </w:pPr>
      <w:r w:rsidRPr="00AF563C">
        <w:rPr>
          <w:rFonts w:ascii="Sakkal Majalla" w:hAnsi="Sakkal Majalla" w:cs="Sakkal Majalla"/>
          <w:sz w:val="32"/>
          <w:szCs w:val="32"/>
          <w:rtl/>
          <w:lang w:bidi="ar-EG"/>
        </w:rPr>
        <w:t xml:space="preserve">وفي ضوء ما تقدم يرى الباحث أن التوجه الأنسب للنظام السعودي يتمثل في تبني نموذج قانوني مزدوج يجمع بين المسؤولية القائمة على الخطأ والمسؤولية الموضوعية، بحيث تظل المسؤولية القائمة على الخطأ هي الأصل العام الواجب التطبيق على أغلب تطبيقات الذكاء الاصطناعي، بينما يُلجأ إلى المسؤولية الموضوعية أو </w:t>
      </w:r>
      <w:r w:rsidRPr="00AF563C">
        <w:rPr>
          <w:rFonts w:ascii="Sakkal Majalla" w:hAnsi="Sakkal Majalla" w:cs="Sakkal Majalla"/>
          <w:sz w:val="32"/>
          <w:szCs w:val="32"/>
          <w:rtl/>
          <w:lang w:bidi="ar-EG"/>
        </w:rPr>
        <w:lastRenderedPageBreak/>
        <w:t>إلى تخفيف عبء الإثبات في التطبيقات عالية الخطورة التي يصعب فيها إثبات الخطأ أو التي قد يترتب على أخطائها أضرار جسيمة</w:t>
      </w:r>
      <w:r w:rsidR="00861C2E">
        <w:rPr>
          <w:rFonts w:ascii="Sakkal Majalla" w:hAnsi="Sakkal Majalla" w:cs="Sakkal Majalla" w:hint="cs"/>
          <w:sz w:val="32"/>
          <w:szCs w:val="32"/>
          <w:rtl/>
          <w:lang w:bidi="ar-EG"/>
        </w:rPr>
        <w:t xml:space="preserve"> </w:t>
      </w:r>
      <w:r w:rsidRPr="00AF563C">
        <w:rPr>
          <w:rFonts w:ascii="Sakkal Majalla" w:hAnsi="Sakkal Majalla" w:cs="Sakkal Majalla"/>
          <w:sz w:val="32"/>
          <w:szCs w:val="32"/>
          <w:rtl/>
          <w:lang w:bidi="ar-EG"/>
        </w:rPr>
        <w:t>ويحقق هذا الاتجاه عدة مزايا، من أهمها</w:t>
      </w:r>
      <w:r w:rsidR="00A06191">
        <w:rPr>
          <w:rStyle w:val="ab"/>
          <w:rFonts w:ascii="Sakkal Majalla" w:hAnsi="Sakkal Majalla" w:cs="Sakkal Majalla"/>
          <w:sz w:val="32"/>
          <w:szCs w:val="32"/>
          <w:rtl/>
          <w:lang w:bidi="ar-EG"/>
        </w:rPr>
        <w:footnoteReference w:id="228"/>
      </w:r>
      <w:r w:rsidRPr="00AF563C">
        <w:rPr>
          <w:rFonts w:ascii="Sakkal Majalla" w:hAnsi="Sakkal Majalla" w:cs="Sakkal Majalla"/>
          <w:sz w:val="32"/>
          <w:szCs w:val="32"/>
          <w:rtl/>
          <w:lang w:bidi="ar-EG"/>
        </w:rPr>
        <w:t>:</w:t>
      </w:r>
    </w:p>
    <w:p w14:paraId="657E443E" w14:textId="77777777" w:rsidR="00AF563C" w:rsidRPr="00861C2E" w:rsidRDefault="00AF563C" w:rsidP="00861C2E">
      <w:pPr>
        <w:pStyle w:val="a6"/>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المحافظة على القواعد العامة المستقرة للمسؤولية المدنية في النظام السعودي.</w:t>
      </w:r>
    </w:p>
    <w:p w14:paraId="380CF117" w14:textId="77777777" w:rsidR="00AF563C" w:rsidRPr="00861C2E" w:rsidRDefault="00AF563C" w:rsidP="00861C2E">
      <w:pPr>
        <w:pStyle w:val="a6"/>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توفير حماية قانونية أكثر فعالية للمتضررين من الأنظمة الذكية.</w:t>
      </w:r>
    </w:p>
    <w:p w14:paraId="6389CEC7" w14:textId="77777777" w:rsidR="00AF563C" w:rsidRPr="00861C2E" w:rsidRDefault="00AF563C" w:rsidP="00861C2E">
      <w:pPr>
        <w:pStyle w:val="a6"/>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مواكبة التطورات التقنية والتشريعية الحديثة.</w:t>
      </w:r>
    </w:p>
    <w:p w14:paraId="38CE96D0" w14:textId="77777777" w:rsidR="00AF563C" w:rsidRPr="00861C2E" w:rsidRDefault="00AF563C" w:rsidP="00861C2E">
      <w:pPr>
        <w:pStyle w:val="a6"/>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تحقيق التوازن بين حماية المضرور وتشجيع الابتكار والاستثمار في مجال الذكاء الاصطناعي.</w:t>
      </w:r>
    </w:p>
    <w:p w14:paraId="0B53FD65" w14:textId="2061E654" w:rsidR="00AF563C" w:rsidRPr="00861C2E" w:rsidRDefault="00AF563C" w:rsidP="00861C2E">
      <w:pPr>
        <w:pStyle w:val="a6"/>
        <w:numPr>
          <w:ilvl w:val="0"/>
          <w:numId w:val="37"/>
        </w:numPr>
        <w:bidi/>
        <w:spacing w:line="360" w:lineRule="auto"/>
        <w:jc w:val="lowKashida"/>
        <w:rPr>
          <w:rFonts w:ascii="Sakkal Majalla" w:hAnsi="Sakkal Majalla" w:cs="Sakkal Majalla"/>
          <w:sz w:val="32"/>
          <w:szCs w:val="32"/>
          <w:lang w:bidi="ar-EG"/>
        </w:rPr>
      </w:pPr>
      <w:r w:rsidRPr="00861C2E">
        <w:rPr>
          <w:rFonts w:ascii="Sakkal Majalla" w:hAnsi="Sakkal Majalla" w:cs="Sakkal Majalla"/>
          <w:sz w:val="32"/>
          <w:szCs w:val="32"/>
          <w:rtl/>
          <w:lang w:bidi="ar-EG"/>
        </w:rPr>
        <w:t>الحد من المشكلات العملية المرتبطة بإثبات الخطأ والعلاقة السببية.</w:t>
      </w:r>
    </w:p>
    <w:p w14:paraId="556D5ACE" w14:textId="317CC138" w:rsidR="00D501B1" w:rsidRPr="00861C2E" w:rsidRDefault="00AF563C" w:rsidP="00861C2E">
      <w:pPr>
        <w:bidi/>
        <w:spacing w:line="360" w:lineRule="auto"/>
        <w:jc w:val="lowKashida"/>
        <w:rPr>
          <w:rFonts w:ascii="Sakkal Majalla" w:hAnsi="Sakkal Majalla" w:cs="Sakkal Majalla"/>
          <w:sz w:val="32"/>
          <w:szCs w:val="32"/>
          <w:rtl/>
          <w:lang w:bidi="ar-EG"/>
        </w:rPr>
      </w:pPr>
      <w:r w:rsidRPr="00AF563C">
        <w:rPr>
          <w:rFonts w:ascii="Sakkal Majalla" w:hAnsi="Sakkal Majalla" w:cs="Sakkal Majalla"/>
          <w:sz w:val="32"/>
          <w:szCs w:val="32"/>
          <w:rtl/>
          <w:lang w:bidi="ar-EG"/>
        </w:rPr>
        <w:t>وبناءً على ذلك فإن الاتجاه المختلط الذي يجمع بين المسؤولية القائمة على الخطأ والمسؤولية الموضوعية يعد الأكثر ملاءمة للتعامل مع الأضرار الناشئة عن الذكاء الاصطناعي في الوقت الحاضر كما أنه الأقرب إلى تحقيق التوازن بين متطلبات العدالة القانونية وحاجات التطور التقني في إطار النظام القانوني السعودي.</w:t>
      </w:r>
    </w:p>
    <w:p w14:paraId="39270211" w14:textId="77777777" w:rsidR="00BF39B0" w:rsidRDefault="00BF39B0">
      <w:pPr>
        <w:spacing w:line="278" w:lineRule="auto"/>
        <w:rPr>
          <w:rFonts w:ascii="Sakkal Majalla" w:hAnsi="Sakkal Majalla" w:cs="Sakkal Majalla"/>
          <w:b/>
          <w:bCs/>
          <w:sz w:val="32"/>
          <w:szCs w:val="32"/>
          <w:rtl/>
          <w:lang w:bidi="ar-EG"/>
        </w:rPr>
      </w:pPr>
      <w:r>
        <w:rPr>
          <w:rFonts w:ascii="Sakkal Majalla" w:hAnsi="Sakkal Majalla" w:cs="Sakkal Majalla"/>
          <w:b/>
          <w:bCs/>
          <w:sz w:val="32"/>
          <w:szCs w:val="32"/>
          <w:rtl/>
          <w:lang w:bidi="ar-EG"/>
        </w:rPr>
        <w:br w:type="page"/>
      </w:r>
    </w:p>
    <w:p w14:paraId="15D4828B" w14:textId="43554438" w:rsidR="0044569C" w:rsidRPr="00AD44D6" w:rsidRDefault="0044569C" w:rsidP="00CB5040">
      <w:pPr>
        <w:bidi/>
        <w:spacing w:line="360" w:lineRule="auto"/>
        <w:jc w:val="center"/>
        <w:rPr>
          <w:rFonts w:ascii="Sakkal Majalla" w:hAnsi="Sakkal Majalla" w:cs="Sakkal Majalla"/>
          <w:b/>
          <w:bCs/>
          <w:sz w:val="32"/>
          <w:szCs w:val="32"/>
          <w:lang w:bidi="ar-EG"/>
        </w:rPr>
      </w:pPr>
      <w:r w:rsidRPr="00AD44D6">
        <w:rPr>
          <w:rFonts w:ascii="Sakkal Majalla" w:hAnsi="Sakkal Majalla" w:cs="Sakkal Majalla"/>
          <w:b/>
          <w:bCs/>
          <w:sz w:val="32"/>
          <w:szCs w:val="32"/>
          <w:rtl/>
          <w:lang w:bidi="ar-EG"/>
        </w:rPr>
        <w:lastRenderedPageBreak/>
        <w:t>المبحث الرابع: أركان المسؤولية في بيئة الذكاء الاصطناعي</w:t>
      </w:r>
    </w:p>
    <w:p w14:paraId="77669D93" w14:textId="05BE865C" w:rsidR="00136344" w:rsidRPr="00136344" w:rsidRDefault="00136344" w:rsidP="00CB5040">
      <w:pPr>
        <w:bidi/>
        <w:spacing w:line="360" w:lineRule="auto"/>
        <w:jc w:val="lowKashida"/>
        <w:rPr>
          <w:rFonts w:ascii="Sakkal Majalla" w:hAnsi="Sakkal Majalla" w:cs="Sakkal Majalla"/>
          <w:sz w:val="32"/>
          <w:szCs w:val="32"/>
          <w:lang w:bidi="ar-EG"/>
        </w:rPr>
      </w:pPr>
      <w:r w:rsidRPr="00136344">
        <w:rPr>
          <w:rFonts w:ascii="Sakkal Majalla" w:hAnsi="Sakkal Majalla" w:cs="Sakkal Majalla"/>
          <w:sz w:val="32"/>
          <w:szCs w:val="32"/>
          <w:rtl/>
          <w:lang w:bidi="ar-EG"/>
        </w:rPr>
        <w:t>تقوم المسؤولية المدنية بوجه عام على مجموعة من الأركان الأساسية التي لا تكتمل إلا بتوافرها مجتمعة، والمتمثلة في الفعل الضار والضرر والعلاقة السببية بينهما</w:t>
      </w:r>
      <w:r w:rsidR="00CB5040">
        <w:rPr>
          <w:rFonts w:ascii="Sakkal Majalla" w:hAnsi="Sakkal Majalla" w:cs="Sakkal Majalla" w:hint="cs"/>
          <w:sz w:val="32"/>
          <w:szCs w:val="32"/>
          <w:rtl/>
          <w:lang w:bidi="ar-EG"/>
        </w:rPr>
        <w:t xml:space="preserve"> </w:t>
      </w:r>
      <w:r w:rsidRPr="00136344">
        <w:rPr>
          <w:rFonts w:ascii="Sakkal Majalla" w:hAnsi="Sakkal Majalla" w:cs="Sakkal Majalla"/>
          <w:sz w:val="32"/>
          <w:szCs w:val="32"/>
          <w:rtl/>
          <w:lang w:bidi="ar-EG"/>
        </w:rPr>
        <w:t>وقد استقرت هذه الأركان في الفقه والقضاء باعتبارها الأساس الذي يبنى عليه الالتزام بالتعويض سواء في المسؤولية العقدية أم في المسؤولية التقصيرية.</w:t>
      </w:r>
    </w:p>
    <w:p w14:paraId="4AB30679" w14:textId="6F0B7891" w:rsidR="00136344" w:rsidRPr="00136344" w:rsidRDefault="00136344" w:rsidP="00CB5040">
      <w:pPr>
        <w:bidi/>
        <w:spacing w:line="360" w:lineRule="auto"/>
        <w:jc w:val="lowKashida"/>
        <w:rPr>
          <w:rFonts w:ascii="Sakkal Majalla" w:hAnsi="Sakkal Majalla" w:cs="Sakkal Majalla"/>
          <w:sz w:val="32"/>
          <w:szCs w:val="32"/>
          <w:lang w:bidi="ar-EG"/>
        </w:rPr>
      </w:pPr>
      <w:r w:rsidRPr="00136344">
        <w:rPr>
          <w:rFonts w:ascii="Sakkal Majalla" w:hAnsi="Sakkal Majalla" w:cs="Sakkal Majalla"/>
          <w:sz w:val="32"/>
          <w:szCs w:val="32"/>
          <w:rtl/>
          <w:lang w:bidi="ar-EG"/>
        </w:rPr>
        <w:t>ومع التطور المتسارع لتقنيات الذكاء الاصطناعي، برزت العديد من التحديات القانونية المرتبطة بتطبيق هذه الأركان على الأنظمة الذكية، خاصة في ظل ما تتمتع به من قدرات على التعلم الذاتي واتخاذ القرارات بصورة قد تبدو مستقلة عن التدخل البشري المباشر</w:t>
      </w:r>
      <w:r w:rsidR="00CB5040">
        <w:rPr>
          <w:rFonts w:ascii="Sakkal Majalla" w:hAnsi="Sakkal Majalla" w:cs="Sakkal Majalla" w:hint="cs"/>
          <w:sz w:val="32"/>
          <w:szCs w:val="32"/>
          <w:rtl/>
          <w:lang w:bidi="ar-EG"/>
        </w:rPr>
        <w:t xml:space="preserve"> </w:t>
      </w:r>
      <w:r w:rsidRPr="00136344">
        <w:rPr>
          <w:rFonts w:ascii="Sakkal Majalla" w:hAnsi="Sakkal Majalla" w:cs="Sakkal Majalla"/>
          <w:sz w:val="32"/>
          <w:szCs w:val="32"/>
          <w:rtl/>
          <w:lang w:bidi="ar-EG"/>
        </w:rPr>
        <w:t>وقد أدى ذلك إلى إثارة تساؤلات حول طبيعة الفعل الضار الصادر عن هذه الأنظمة، ومدى إمكانية اعتبار الأضرار الرقمية والافتراضية من الأضرار القابلة للتعويض</w:t>
      </w:r>
      <w:r w:rsidR="00CB5040">
        <w:rPr>
          <w:rFonts w:ascii="Sakkal Majalla" w:hAnsi="Sakkal Majalla" w:cs="Sakkal Majalla" w:hint="cs"/>
          <w:sz w:val="32"/>
          <w:szCs w:val="32"/>
          <w:rtl/>
          <w:lang w:bidi="ar-EG"/>
        </w:rPr>
        <w:t xml:space="preserve"> </w:t>
      </w:r>
      <w:r w:rsidRPr="00136344">
        <w:rPr>
          <w:rFonts w:ascii="Sakkal Majalla" w:hAnsi="Sakkal Majalla" w:cs="Sakkal Majalla"/>
          <w:sz w:val="32"/>
          <w:szCs w:val="32"/>
          <w:rtl/>
          <w:lang w:bidi="ar-EG"/>
        </w:rPr>
        <w:t>فضلًا عن الصعوبات المرتبطة بإثبات العلاقة السببية بين عمل النظام الذكي والضرر الناتج عنه</w:t>
      </w:r>
      <w:r w:rsidR="006D6B7A">
        <w:rPr>
          <w:rStyle w:val="ab"/>
          <w:rFonts w:ascii="Sakkal Majalla" w:hAnsi="Sakkal Majalla" w:cs="Sakkal Majalla"/>
          <w:sz w:val="32"/>
          <w:szCs w:val="32"/>
          <w:rtl/>
          <w:lang w:bidi="ar-EG"/>
        </w:rPr>
        <w:footnoteReference w:id="229"/>
      </w:r>
      <w:r w:rsidRPr="00136344">
        <w:rPr>
          <w:rFonts w:ascii="Sakkal Majalla" w:hAnsi="Sakkal Majalla" w:cs="Sakkal Majalla"/>
          <w:sz w:val="32"/>
          <w:szCs w:val="32"/>
          <w:rtl/>
          <w:lang w:bidi="ar-EG"/>
        </w:rPr>
        <w:t>.</w:t>
      </w:r>
    </w:p>
    <w:p w14:paraId="1930D0D2" w14:textId="0542C7D5" w:rsidR="00136344" w:rsidRDefault="00136344" w:rsidP="00CB5040">
      <w:pPr>
        <w:bidi/>
        <w:spacing w:line="360" w:lineRule="auto"/>
        <w:jc w:val="lowKashida"/>
        <w:rPr>
          <w:rFonts w:ascii="Sakkal Majalla" w:hAnsi="Sakkal Majalla" w:cs="Sakkal Majalla"/>
          <w:sz w:val="32"/>
          <w:szCs w:val="32"/>
          <w:rtl/>
          <w:lang w:bidi="ar-EG"/>
        </w:rPr>
      </w:pPr>
      <w:r w:rsidRPr="00136344">
        <w:rPr>
          <w:rFonts w:ascii="Sakkal Majalla" w:hAnsi="Sakkal Majalla" w:cs="Sakkal Majalla"/>
          <w:sz w:val="32"/>
          <w:szCs w:val="32"/>
          <w:rtl/>
          <w:lang w:bidi="ar-EG"/>
        </w:rPr>
        <w:t>وتزداد أهمية دراسة أركان المسؤولية المدنية في مجال الذكاء الاصطناعي بالنظر إلى الحاجة إلى إيجاد حلول قانونية قادرة على مواكبة التطور التقني وضمان حماية المتضررين من المخاطر الناشئة عن استخدام الأنظمة الذكية. ومن ثم يتناول هذا المبحث الفعل الضار والضرر والعلاقة السببية في بيئة الذكاء الاصطناعي، مع بيان أبرز الإشكالات القانونية التي تثيرها هذه التطبيقات الحديثة</w:t>
      </w:r>
      <w:r w:rsidR="006D6B7A">
        <w:rPr>
          <w:rStyle w:val="ab"/>
          <w:rFonts w:ascii="Sakkal Majalla" w:hAnsi="Sakkal Majalla" w:cs="Sakkal Majalla"/>
          <w:sz w:val="32"/>
          <w:szCs w:val="32"/>
          <w:rtl/>
          <w:lang w:bidi="ar-EG"/>
        </w:rPr>
        <w:footnoteReference w:id="230"/>
      </w:r>
      <w:r w:rsidRPr="00136344">
        <w:rPr>
          <w:rFonts w:ascii="Sakkal Majalla" w:hAnsi="Sakkal Majalla" w:cs="Sakkal Majalla"/>
          <w:sz w:val="32"/>
          <w:szCs w:val="32"/>
          <w:rtl/>
          <w:lang w:bidi="ar-EG"/>
        </w:rPr>
        <w:t>.</w:t>
      </w:r>
    </w:p>
    <w:p w14:paraId="1293BD56" w14:textId="2CB2F783"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المطلب الأول: الفعل الضار والضرر في بيئة الذكاء الاصطناعي</w:t>
      </w:r>
      <w:r w:rsidR="00CB5040">
        <w:rPr>
          <w:rFonts w:ascii="Sakkal Majalla" w:hAnsi="Sakkal Majalla" w:cs="Sakkal Majalla" w:hint="cs"/>
          <w:b/>
          <w:bCs/>
          <w:sz w:val="32"/>
          <w:szCs w:val="32"/>
          <w:rtl/>
          <w:lang w:bidi="ar-EG"/>
        </w:rPr>
        <w:t>.</w:t>
      </w:r>
    </w:p>
    <w:p w14:paraId="0E7AC7E1" w14:textId="1E340534" w:rsidR="00CB5040" w:rsidRPr="00F20E8E" w:rsidRDefault="00CB5040" w:rsidP="00F20E8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يعد الفعل الضار والضرر من الأركان الأساسية التي تقوم عليها المسؤولية المدنية، إذ لا يمكن تصور قيام المسؤولية دون وجود سلوك أو واقعة أدت إلى إلحاق ضرر بشخص آخر وقد استقرت القواعد القانونية </w:t>
      </w:r>
      <w:r w:rsidRPr="00CB5040">
        <w:rPr>
          <w:rFonts w:ascii="Sakkal Majalla" w:hAnsi="Sakkal Majalla" w:cs="Sakkal Majalla"/>
          <w:sz w:val="32"/>
          <w:szCs w:val="32"/>
          <w:rtl/>
          <w:lang w:bidi="ar-EG"/>
        </w:rPr>
        <w:lastRenderedPageBreak/>
        <w:t>التقليدية على أن الفعل الضار يصدر عن شخص طبيعي أو اعتباري يمكن تحديده ومساءلته، إلا أن التطور التقني الذي صاحب ظهور أنظمة الذكاء الاصطناعي أوجد صورًا جديدة للأفعال الضارة تختلف عن النماذج التقليدية المعروفة.</w:t>
      </w:r>
    </w:p>
    <w:p w14:paraId="48D34C15" w14:textId="1E49866E" w:rsidR="00AF563C" w:rsidRPr="00AF563C"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كما أن الأضرار الناشئة عن الأنظمة الذكية لم تعد تقتصر على الأضرار المادية أو المعنوية التقليدية، بل امتدت لتشمل أضرارًا رقمية وتقنية مستحدثة ترتبط بالبيانات والخصوصية والأنظمة الإلكترونية ومن ثم تبرز أهمية دراسة طبيعة الفعل الضار في بيئة الذكاء الاصطناعي وصور الضرر المترتبة عليه، مع بيان الشروط القانونية اللازمة لاستحقاق التعويض عن هذه الأضرار</w:t>
      </w:r>
      <w:r w:rsidR="006D6B7A">
        <w:rPr>
          <w:rStyle w:val="ab"/>
          <w:rFonts w:ascii="Sakkal Majalla" w:hAnsi="Sakkal Majalla" w:cs="Sakkal Majalla"/>
          <w:sz w:val="32"/>
          <w:szCs w:val="32"/>
          <w:rtl/>
          <w:lang w:bidi="ar-EG"/>
        </w:rPr>
        <w:footnoteReference w:id="231"/>
      </w:r>
      <w:r w:rsidRPr="00CB5040">
        <w:rPr>
          <w:rFonts w:ascii="Sakkal Majalla" w:hAnsi="Sakkal Majalla" w:cs="Sakkal Majalla"/>
          <w:sz w:val="32"/>
          <w:szCs w:val="32"/>
          <w:rtl/>
          <w:lang w:bidi="ar-EG"/>
        </w:rPr>
        <w:t>.</w:t>
      </w:r>
    </w:p>
    <w:p w14:paraId="6D1A922D" w14:textId="4CB86F83" w:rsidR="00AF563C" w:rsidRPr="00F20E8E" w:rsidRDefault="00AF563C" w:rsidP="00CB5040">
      <w:pPr>
        <w:bidi/>
        <w:spacing w:line="360" w:lineRule="auto"/>
        <w:jc w:val="lowKashida"/>
        <w:rPr>
          <w:rFonts w:ascii="Sakkal Majalla" w:hAnsi="Sakkal Majalla" w:cs="Sakkal Majalla"/>
          <w:b/>
          <w:bCs/>
          <w:sz w:val="32"/>
          <w:szCs w:val="32"/>
          <w:lang w:bidi="ar-EG"/>
        </w:rPr>
      </w:pPr>
      <w:r w:rsidRPr="00F20E8E">
        <w:rPr>
          <w:rFonts w:ascii="Sakkal Majalla" w:hAnsi="Sakkal Majalla" w:cs="Sakkal Majalla"/>
          <w:b/>
          <w:bCs/>
          <w:sz w:val="32"/>
          <w:szCs w:val="32"/>
          <w:rtl/>
          <w:lang w:bidi="ar-EG"/>
        </w:rPr>
        <w:t>الفرع الأول: الفعل الضار في الأنظمة الذكية</w:t>
      </w:r>
      <w:r w:rsidR="00F20E8E">
        <w:rPr>
          <w:rFonts w:ascii="Sakkal Majalla" w:hAnsi="Sakkal Majalla" w:cs="Sakkal Majalla" w:hint="cs"/>
          <w:b/>
          <w:bCs/>
          <w:sz w:val="32"/>
          <w:szCs w:val="32"/>
          <w:rtl/>
          <w:lang w:bidi="ar-EG"/>
        </w:rPr>
        <w:t>.</w:t>
      </w:r>
    </w:p>
    <w:p w14:paraId="3DD4BEF6" w14:textId="4E6CB270" w:rsidR="00CB5040" w:rsidRPr="00CB5040"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يعد الفعل الضار الركن الأول لقيام المسؤولية المدنية، ويقصد به كل سلوك أو تصرف غير مشروع يترتب عليه إلحاق ضرر بالغير</w:t>
      </w:r>
      <w:r w:rsidR="00095A23">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سواء صدر في صورة فعل إيجابي أم امتناع عن القيام بواجب يفرضه القانون. وقد استقرت القواعد العامة للمسؤولية المدنية على ضرورة وجود فعل ضار يمكن نسبته إلى شخص معين حتى تنشأ مسؤوليته عن التعويض، إذ لا يكفي مجرد وقوع الضرر ما لم يكن نتيجة لسلوك غير مشروع</w:t>
      </w:r>
      <w:r w:rsidR="006D6B7A">
        <w:rPr>
          <w:rStyle w:val="ab"/>
          <w:rFonts w:ascii="Sakkal Majalla" w:hAnsi="Sakkal Majalla" w:cs="Sakkal Majalla"/>
          <w:sz w:val="32"/>
          <w:szCs w:val="32"/>
          <w:rtl/>
          <w:lang w:bidi="ar-EG"/>
        </w:rPr>
        <w:footnoteReference w:id="232"/>
      </w:r>
      <w:r w:rsidRPr="00CB5040">
        <w:rPr>
          <w:rFonts w:ascii="Sakkal Majalla" w:hAnsi="Sakkal Majalla" w:cs="Sakkal Majalla"/>
          <w:sz w:val="32"/>
          <w:szCs w:val="32"/>
          <w:rtl/>
          <w:lang w:bidi="ar-EG"/>
        </w:rPr>
        <w:t>.</w:t>
      </w:r>
    </w:p>
    <w:p w14:paraId="39E2BFD8" w14:textId="323E3FE8" w:rsidR="00CB5040" w:rsidRPr="00095A23"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وقد أخذ المنظم السعودي بهذا المبدأ من خلال المادة (120) من نظام المعاملات المدنية التي تنص على أن: «كل خطأ سبب ضررًا للغير يلزم من ارتكبه بالتعويض»، وهو ما يدل على ارتباط الفعل الضار بفكرة الخطأ </w:t>
      </w:r>
      <w:r w:rsidRPr="00CB5040">
        <w:rPr>
          <w:rFonts w:ascii="Sakkal Majalla" w:hAnsi="Sakkal Majalla" w:cs="Sakkal Majalla"/>
          <w:sz w:val="32"/>
          <w:szCs w:val="32"/>
          <w:rtl/>
          <w:lang w:bidi="ar-EG"/>
        </w:rPr>
        <w:lastRenderedPageBreak/>
        <w:t>والنتيجة الضارة المترتبة عليه. ويشمل الفعل الضار مختلف صور السلوك التي تؤدي إلى الاعتداء على حق أو مصلحة مشروعة للغير.</w:t>
      </w:r>
    </w:p>
    <w:p w14:paraId="092F166A" w14:textId="19267EBA" w:rsidR="00CB5040" w:rsidRPr="00CB5040"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وفي مجال الذكاء الاصطناعي يكتسب مفهوم الفعل الضار خصوصية تختلف عن صور المسؤولية التقليدية، إذ قد ينشأ الضرر نتيجة قرارات أو تصرفات تصدر عن أنظمة ذكية تعمل بدرجة معينة من الاستقلالية. فبعض تطبيقات الذكاء الاصطناعي أصبحت قادرة على تحليل البيانات والتعلم منها واتخاذ قرارات دون تدخل بشري مباشر، كما هو الحال في المركبات ذاتية القيادة والروبوتات الصناعية والأنظمة الطبية الذكية.</w:t>
      </w:r>
    </w:p>
    <w:p w14:paraId="1495CB7B" w14:textId="35F8B0B1" w:rsidR="00CB5040" w:rsidRPr="00095A23"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ومن هنا ظهر مفهوم الأفعال المستقلة للذكاء الاصطناعي، ويقصد بها الأفعال أو القرارات التي تصدر عن النظام الذكي نتيجة عمليات التعلم والتحليل الذاتي التي يقوم بها أثناء التشغيل. وتتمثل أهم الإشكالات القانونية المرتبطة بهذه الأفعال في صعوبة تحديد الشخص المسؤول عنها</w:t>
      </w:r>
      <w:r w:rsidR="00095A23">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خاصة عندما لا يكون الضرر نتيجة أمر مباشر صادر من المستخدم أو المشغل</w:t>
      </w:r>
      <w:r w:rsidR="00095A23">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وقد دفع ذلك جانبًا من الفقه إلى المطالبة بتطوير قواعد المسؤولية المدنية بما يتلاءم مع الطبيعة الخاصة لهذه الأنظمة</w:t>
      </w:r>
      <w:r w:rsidR="006D6B7A">
        <w:rPr>
          <w:rStyle w:val="ab"/>
          <w:rFonts w:ascii="Sakkal Majalla" w:hAnsi="Sakkal Majalla" w:cs="Sakkal Majalla"/>
          <w:sz w:val="32"/>
          <w:szCs w:val="32"/>
          <w:rtl/>
          <w:lang w:bidi="ar-EG"/>
        </w:rPr>
        <w:footnoteReference w:id="233"/>
      </w:r>
      <w:r w:rsidRPr="00CB5040">
        <w:rPr>
          <w:rFonts w:ascii="Sakkal Majalla" w:hAnsi="Sakkal Majalla" w:cs="Sakkal Majalla"/>
          <w:sz w:val="32"/>
          <w:szCs w:val="32"/>
          <w:rtl/>
          <w:lang w:bidi="ar-EG"/>
        </w:rPr>
        <w:t>.</w:t>
      </w:r>
    </w:p>
    <w:p w14:paraId="18962E58" w14:textId="33B58D77" w:rsidR="00CB5040" w:rsidRPr="00CB5040" w:rsidRDefault="00CB5040" w:rsidP="00095A23">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وفي المقابل قد يكون الفعل الضار ناتجًا عن خلل برمجي داخل النظام الذكي، وهو ما يعد من أكثر صور الأضرار شيوعًا في تطبيقات الذكاء الاصطناعي. فالخطأ في تصميم الخوارزميات أو قصور عمليات الاختبار أو وجود ثغرات تقنية قد يؤدي إلى صدور قرارات خاطئة أو نتائج غير دقيقة تلحق أضرارًا بالأفراد أو المؤسسات. وفي هذه الحالة يكون الضرر مرتبطًا بعيب فني أو برمجي يمكن إرجاعه إلى المبرمج أو المطور أو الجهة المنتجة للنظام بحسب ظروف كل حالة</w:t>
      </w:r>
      <w:r w:rsidR="00095A23">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وتشمل صور الخلل البرمجي على وجه الخصوص</w:t>
      </w:r>
      <w:r w:rsidR="006D6B7A">
        <w:rPr>
          <w:rStyle w:val="ab"/>
          <w:rFonts w:ascii="Sakkal Majalla" w:hAnsi="Sakkal Majalla" w:cs="Sakkal Majalla"/>
          <w:sz w:val="32"/>
          <w:szCs w:val="32"/>
          <w:rtl/>
          <w:lang w:bidi="ar-EG"/>
        </w:rPr>
        <w:footnoteReference w:id="234"/>
      </w:r>
      <w:r w:rsidRPr="00CB5040">
        <w:rPr>
          <w:rFonts w:ascii="Sakkal Majalla" w:hAnsi="Sakkal Majalla" w:cs="Sakkal Majalla"/>
          <w:sz w:val="32"/>
          <w:szCs w:val="32"/>
          <w:rtl/>
          <w:lang w:bidi="ar-EG"/>
        </w:rPr>
        <w:t>:</w:t>
      </w:r>
    </w:p>
    <w:p w14:paraId="547CA9A1" w14:textId="77777777" w:rsidR="00CB5040" w:rsidRPr="00095A23" w:rsidRDefault="00CB5040" w:rsidP="00095A23">
      <w:pPr>
        <w:pStyle w:val="a6"/>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lastRenderedPageBreak/>
        <w:t>أخطاء تصميم الخوارزميات.</w:t>
      </w:r>
    </w:p>
    <w:p w14:paraId="4D846027" w14:textId="77777777" w:rsidR="00CB5040" w:rsidRPr="00095A23" w:rsidRDefault="00CB5040" w:rsidP="00095A23">
      <w:pPr>
        <w:pStyle w:val="a6"/>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t>قصور بيانات التدريب أو تحيزها.</w:t>
      </w:r>
    </w:p>
    <w:p w14:paraId="6A6989C3" w14:textId="77777777" w:rsidR="00CB5040" w:rsidRPr="00095A23" w:rsidRDefault="00CB5040" w:rsidP="00095A23">
      <w:pPr>
        <w:pStyle w:val="a6"/>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t>فشل التحديثات البرمجية.</w:t>
      </w:r>
    </w:p>
    <w:p w14:paraId="6DD6F69F" w14:textId="77777777" w:rsidR="00CB5040" w:rsidRPr="00095A23" w:rsidRDefault="00CB5040" w:rsidP="00095A23">
      <w:pPr>
        <w:pStyle w:val="a6"/>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t>الثغرات الأمنية.</w:t>
      </w:r>
    </w:p>
    <w:p w14:paraId="692A2F68" w14:textId="3EB85FE6" w:rsidR="00CB5040" w:rsidRPr="00095A23" w:rsidRDefault="00CB5040" w:rsidP="00095A23">
      <w:pPr>
        <w:pStyle w:val="a6"/>
        <w:numPr>
          <w:ilvl w:val="0"/>
          <w:numId w:val="36"/>
        </w:numPr>
        <w:bidi/>
        <w:spacing w:line="360" w:lineRule="auto"/>
        <w:jc w:val="lowKashida"/>
        <w:rPr>
          <w:rFonts w:ascii="Sakkal Majalla" w:hAnsi="Sakkal Majalla" w:cs="Sakkal Majalla"/>
          <w:sz w:val="32"/>
          <w:szCs w:val="32"/>
          <w:lang w:bidi="ar-EG"/>
        </w:rPr>
      </w:pPr>
      <w:r w:rsidRPr="00095A23">
        <w:rPr>
          <w:rFonts w:ascii="Sakkal Majalla" w:hAnsi="Sakkal Majalla" w:cs="Sakkal Majalla"/>
          <w:sz w:val="32"/>
          <w:szCs w:val="32"/>
          <w:rtl/>
          <w:lang w:bidi="ar-EG"/>
        </w:rPr>
        <w:t>أخطاء معالجة البيانات أو تحليلها.</w:t>
      </w:r>
    </w:p>
    <w:p w14:paraId="6A2FA9A7" w14:textId="418C4F66" w:rsidR="00CB5040" w:rsidRPr="00AF563C"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وبذلك يتخذ الفعل الضار في بيئة الذكاء الاصطناعي صورًا متعددة تتراوح بين الأفعال المستقلة الصادرة عن الأنظمة الذكية والأفعال الناتجة عن الأخطاء والعيوب البرمجية، الأمر الذي يجعل تحديد المسؤولية المدنية أكثر تعقيدًا مقارنة بالصور التقليدية للمسؤولية.</w:t>
      </w:r>
    </w:p>
    <w:p w14:paraId="464D327F" w14:textId="7E4E4F95"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الفرع الثاني: الضرر وشروط التعويض عنه</w:t>
      </w:r>
      <w:r w:rsidR="00095A23">
        <w:rPr>
          <w:rFonts w:ascii="Sakkal Majalla" w:hAnsi="Sakkal Majalla" w:cs="Sakkal Majalla" w:hint="cs"/>
          <w:b/>
          <w:bCs/>
          <w:sz w:val="32"/>
          <w:szCs w:val="32"/>
          <w:rtl/>
          <w:lang w:bidi="ar-EG"/>
        </w:rPr>
        <w:t>.</w:t>
      </w:r>
    </w:p>
    <w:p w14:paraId="09B339C3" w14:textId="550F68B3" w:rsidR="00CB5040" w:rsidRPr="00CB5040"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يعد الضرر الركن الثاني من أركان المسؤولية المدنية، وهو الأثر الذي يترتب على الفعل الضار ويصيب المضرور في حق من حقوقه أو مصلحة مشروعة له</w:t>
      </w:r>
      <w:r w:rsidR="008B3BB2">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فلا يكفي وجود خطأ أو فعل غير مشروع لقيام المسؤولية، بل يجب أن يترتب عليه ضرر حقيقي يستوجب الحماية القانونية وقد أكد المنظم السعودي هذا المبدأ في المادة (120) من نظام المعاملات المدنية التي تقضي بأن: «كل خطأ سبب ضررًا للغير يلزم من ارتكبه بالتعويض»</w:t>
      </w:r>
      <w:r w:rsidR="006D6B7A">
        <w:rPr>
          <w:rStyle w:val="ab"/>
          <w:rFonts w:ascii="Sakkal Majalla" w:hAnsi="Sakkal Majalla" w:cs="Sakkal Majalla"/>
          <w:sz w:val="32"/>
          <w:szCs w:val="32"/>
          <w:rtl/>
          <w:lang w:bidi="ar-EG"/>
        </w:rPr>
        <w:footnoteReference w:id="235"/>
      </w:r>
      <w:r w:rsidRPr="00CB5040">
        <w:rPr>
          <w:rFonts w:ascii="Sakkal Majalla" w:hAnsi="Sakkal Majalla" w:cs="Sakkal Majalla"/>
          <w:sz w:val="32"/>
          <w:szCs w:val="32"/>
          <w:rtl/>
          <w:lang w:bidi="ar-EG"/>
        </w:rPr>
        <w:t>.</w:t>
      </w:r>
    </w:p>
    <w:p w14:paraId="291147A0" w14:textId="13A88DEE" w:rsidR="00CB5040" w:rsidRPr="00CB5040"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ويتخذ الضرر في بيئة الذكاء الاصطناعي صورًا متعددة، يأتي في مقدمتها الضرر المادي الذي يتمثل في الخسائر المالية أو إتلاف الأموال والممتلكات أو تعطيل الأنظمة والأجهزة نتيجة أخطاء الأنظمة الذكية أو القرارات الآلية الخاطئة كما قد يكون الضرر معنويًا إذا ترتب على استخدام الذكاء الاصطناعي المساس بسمعة </w:t>
      </w:r>
      <w:r w:rsidRPr="00CB5040">
        <w:rPr>
          <w:rFonts w:ascii="Sakkal Majalla" w:hAnsi="Sakkal Majalla" w:cs="Sakkal Majalla"/>
          <w:sz w:val="32"/>
          <w:szCs w:val="32"/>
          <w:rtl/>
          <w:lang w:bidi="ar-EG"/>
        </w:rPr>
        <w:lastRenderedPageBreak/>
        <w:t>الشخص أو خصوصيته أو اعتباره أو إلحاق أذى نفسي به نتيجة المعلومات أو القرارات الصادرة عن النظام الذكي</w:t>
      </w:r>
      <w:r w:rsidR="006D6B7A">
        <w:rPr>
          <w:rStyle w:val="ab"/>
          <w:rFonts w:ascii="Sakkal Majalla" w:hAnsi="Sakkal Majalla" w:cs="Sakkal Majalla"/>
          <w:sz w:val="32"/>
          <w:szCs w:val="32"/>
          <w:rtl/>
          <w:lang w:bidi="ar-EG"/>
        </w:rPr>
        <w:footnoteReference w:id="236"/>
      </w:r>
      <w:r w:rsidRPr="00CB5040">
        <w:rPr>
          <w:rFonts w:ascii="Sakkal Majalla" w:hAnsi="Sakkal Majalla" w:cs="Sakkal Majalla"/>
          <w:sz w:val="32"/>
          <w:szCs w:val="32"/>
          <w:rtl/>
          <w:lang w:bidi="ar-EG"/>
        </w:rPr>
        <w:t>.</w:t>
      </w:r>
    </w:p>
    <w:p w14:paraId="3D070CD9" w14:textId="77777777" w:rsidR="00CB3EE0" w:rsidRDefault="00CB5040" w:rsidP="00CB3EE0">
      <w:pPr>
        <w:bidi/>
        <w:spacing w:line="360" w:lineRule="auto"/>
        <w:jc w:val="lowKashida"/>
        <w:rPr>
          <w:rFonts w:ascii="Sakkal Majalla" w:hAnsi="Sakkal Majalla" w:cs="Sakkal Majalla"/>
          <w:sz w:val="32"/>
          <w:szCs w:val="32"/>
          <w:rtl/>
          <w:lang w:bidi="ar-EG"/>
        </w:rPr>
      </w:pPr>
      <w:r w:rsidRPr="00CB5040">
        <w:rPr>
          <w:rFonts w:ascii="Sakkal Majalla" w:hAnsi="Sakkal Majalla" w:cs="Sakkal Majalla"/>
          <w:sz w:val="32"/>
          <w:szCs w:val="32"/>
          <w:rtl/>
          <w:lang w:bidi="ar-EG"/>
        </w:rPr>
        <w:t>وإلى جانب ذلك برزت صورة حديثة تعرف بـ الضرر الرقمي والذي يتمثل في فقدان البيانات أو تسريبها أو التلاعب بها أو اختراق الأنظمة الإلكترونية أو إساءة استخدام المعلومات الشخصية وهي من الأضرار التي أصبحت أكثر شيوعًا مع التوسع في الاعتماد على التقنيات الذكية والبيانات الضخمة.</w:t>
      </w:r>
    </w:p>
    <w:p w14:paraId="68B545FD" w14:textId="5284BF2A" w:rsidR="00CB5040" w:rsidRDefault="00CB5040" w:rsidP="00CB3EE0">
      <w:pPr>
        <w:bidi/>
        <w:spacing w:line="360" w:lineRule="auto"/>
        <w:jc w:val="lowKashida"/>
        <w:rPr>
          <w:rFonts w:ascii="Sakkal Majalla" w:hAnsi="Sakkal Majalla" w:cs="Sakkal Majalla"/>
          <w:sz w:val="32"/>
          <w:szCs w:val="32"/>
          <w:rtl/>
          <w:lang w:bidi="ar-EG"/>
        </w:rPr>
      </w:pPr>
      <w:r w:rsidRPr="00CB5040">
        <w:rPr>
          <w:rFonts w:ascii="Sakkal Majalla" w:hAnsi="Sakkal Majalla" w:cs="Sakkal Majalla"/>
          <w:sz w:val="32"/>
          <w:szCs w:val="32"/>
          <w:rtl/>
          <w:lang w:bidi="ar-EG"/>
        </w:rPr>
        <w:t>ولكي يكون الضرر مستوجبًا للتعويض</w:t>
      </w:r>
      <w:r w:rsidR="00CB3EE0">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يشترط أن يكون ضررًا محققًا أو مؤكد الوقوع، وأن يكون مباشرًا ومترتبًا على الفعل الضار وأن يمس حقًا أو مصلحة مشروعة يحميها القانون وأن يكون شخصيًا بالنسبة للمضرور</w:t>
      </w:r>
      <w:r>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وتعد هذه الشروط الضابط القانوني الذي يحدد نطاق الحماية المدنية ويضمن حصول المتضرر على تعويض عادل عن الأضرار التي لحقت به نتيجة استخدام أنظمة الذكاء الاصطناعي.</w:t>
      </w:r>
    </w:p>
    <w:p w14:paraId="72DBDB7D" w14:textId="08921ED3"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المطلب الثاني: العلاقة السببية وإشكالات إثباتها في أنظمة الذكاء الاصطناعي</w:t>
      </w:r>
    </w:p>
    <w:p w14:paraId="24406B58" w14:textId="517D75A0" w:rsidR="00CB5040" w:rsidRPr="00CB3EE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تعد العلاقة السببية الركن الذي يربط بين الفعل الضار والضرر، فلا يكفي وقوع الفعل أو تحقق الضرر لقيام المسؤولية المدنية ما لم يثبت أن الضرر كان نتيجة مباشرة لذلك الفعل</w:t>
      </w:r>
      <w:r w:rsidR="00CB3EE0">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ولذلك تحتل السببية أهمية خاصة في دعاوى المسؤولية المدنية، إذ يترتب على ثبوتها أو انتفائها تقرير المسؤولية أو نفيها</w:t>
      </w:r>
      <w:r w:rsidR="006D6B7A">
        <w:rPr>
          <w:rStyle w:val="ab"/>
          <w:rFonts w:ascii="Sakkal Majalla" w:hAnsi="Sakkal Majalla" w:cs="Sakkal Majalla"/>
          <w:sz w:val="32"/>
          <w:szCs w:val="32"/>
          <w:rtl/>
          <w:lang w:bidi="ar-EG"/>
        </w:rPr>
        <w:footnoteReference w:id="237"/>
      </w:r>
      <w:r w:rsidRPr="00CB5040">
        <w:rPr>
          <w:rFonts w:ascii="Sakkal Majalla" w:hAnsi="Sakkal Majalla" w:cs="Sakkal Majalla"/>
          <w:sz w:val="32"/>
          <w:szCs w:val="32"/>
          <w:rtl/>
          <w:lang w:bidi="ar-EG"/>
        </w:rPr>
        <w:t>.</w:t>
      </w:r>
    </w:p>
    <w:p w14:paraId="2B258366" w14:textId="232FA69C" w:rsidR="00CB5040" w:rsidRPr="00CB504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غير أن إثبات العلاقة السببية في مجال الذكاء الاصطناعي يثير العديد من التحديات القانونية والفنية، نتيجة تعقيد الخوارزميات واعتماد بعض الأنظمة على التعلم الذاتي واتخاذ القرارات بصورة شبه مستقلة. </w:t>
      </w:r>
      <w:r w:rsidRPr="00CB5040">
        <w:rPr>
          <w:rFonts w:ascii="Sakkal Majalla" w:hAnsi="Sakkal Majalla" w:cs="Sakkal Majalla"/>
          <w:sz w:val="32"/>
          <w:szCs w:val="32"/>
          <w:rtl/>
          <w:lang w:bidi="ar-EG"/>
        </w:rPr>
        <w:lastRenderedPageBreak/>
        <w:t>كما أن صعوبة فهم الآلية الداخلية لبعض الأنظمة الذكية وما يعرف بمشكلة "الصندوق الأسود" جعلت من تحديد السبب الحقيقي للضرر مسألة أكثر تعقيدًا مقارنة بصور المسؤولية المدنية التقليدية</w:t>
      </w:r>
      <w:r w:rsidR="006D6B7A">
        <w:rPr>
          <w:rStyle w:val="ab"/>
          <w:rFonts w:ascii="Sakkal Majalla" w:hAnsi="Sakkal Majalla" w:cs="Sakkal Majalla"/>
          <w:sz w:val="32"/>
          <w:szCs w:val="32"/>
          <w:rtl/>
          <w:lang w:bidi="ar-EG"/>
        </w:rPr>
        <w:footnoteReference w:id="238"/>
      </w:r>
      <w:r w:rsidRPr="00CB5040">
        <w:rPr>
          <w:rFonts w:ascii="Sakkal Majalla" w:hAnsi="Sakkal Majalla" w:cs="Sakkal Majalla"/>
          <w:sz w:val="32"/>
          <w:szCs w:val="32"/>
          <w:rtl/>
          <w:lang w:bidi="ar-EG"/>
        </w:rPr>
        <w:t>.</w:t>
      </w:r>
    </w:p>
    <w:p w14:paraId="77803E2C" w14:textId="0E1B18E8" w:rsidR="00AF563C" w:rsidRPr="00AF563C"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ومن ثم تبرز الحاجة إلى دراسة مفهوم العلاقة السببية والصعوبات المرتبطة بإثباتها في بيئة الذكاء الاصطناعي مع بيان أبرز الحلول الفقهية والقانونية الحديثة التي تهدف إلى تحقيق التوازن بين حماية المتضررين ومواكبة التطور التقني المتسارع.</w:t>
      </w:r>
    </w:p>
    <w:p w14:paraId="1E91D9AB" w14:textId="742236C7"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الفرع الأول: مفهوم العلاقة السببية وصعوبات إثباتها</w:t>
      </w:r>
      <w:r w:rsidR="00CB5040">
        <w:rPr>
          <w:rFonts w:ascii="Sakkal Majalla" w:hAnsi="Sakkal Majalla" w:cs="Sakkal Majalla" w:hint="cs"/>
          <w:b/>
          <w:bCs/>
          <w:sz w:val="32"/>
          <w:szCs w:val="32"/>
          <w:rtl/>
          <w:lang w:bidi="ar-EG"/>
        </w:rPr>
        <w:t>.</w:t>
      </w:r>
    </w:p>
    <w:p w14:paraId="54A65363" w14:textId="79DFE2F3" w:rsidR="00CB5040" w:rsidRPr="00CB504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تعد العلاقة السببية الركن الثالث من أركان المسؤولية المدنية، ويقصد بها الرابطة القانونية التي تربط بين الفعل الضار والضرر الواقع، بحيث يكون الضرر نتيجة مباشرة للفعل المنسوب إلى المسؤول</w:t>
      </w:r>
      <w:r w:rsidR="00CB3EE0">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فلا يكفي ثبوت الخطأ أو تحقق الضرر لقيام المسؤولية بل يجب إثبات أن الضرر ما كان ليقع لولا الفعل الضار. ولهذا تُعد العلاقة السببية الوسيلة التي يتم من خلالها إسناد نتائج الفعل إلى مرتكبه وتحميله الالتزام بالتعويض</w:t>
      </w:r>
      <w:r w:rsidR="006D6B7A">
        <w:rPr>
          <w:rStyle w:val="ab"/>
          <w:rFonts w:ascii="Sakkal Majalla" w:hAnsi="Sakkal Majalla" w:cs="Sakkal Majalla"/>
          <w:sz w:val="32"/>
          <w:szCs w:val="32"/>
          <w:rtl/>
          <w:lang w:bidi="ar-EG"/>
        </w:rPr>
        <w:footnoteReference w:id="239"/>
      </w:r>
      <w:r w:rsidRPr="00CB5040">
        <w:rPr>
          <w:rFonts w:ascii="Sakkal Majalla" w:hAnsi="Sakkal Majalla" w:cs="Sakkal Majalla"/>
          <w:sz w:val="32"/>
          <w:szCs w:val="32"/>
          <w:rtl/>
          <w:lang w:bidi="ar-EG"/>
        </w:rPr>
        <w:t>.</w:t>
      </w:r>
    </w:p>
    <w:p w14:paraId="4003E3A5" w14:textId="14B49471" w:rsidR="00CB5040" w:rsidRPr="00CB504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وقد أخذ المنظم السعودي بهذا المبدأ من خلال المادة (120) من نظام المعاملات المدنية التي نصت على أن: «كل خطأ سبب ضررًا للغير يلزم من ارتكبه بالتعويض»، حيث يتضح من النص أن التعويض لا يترتب على مجرد الخطأ أو مجرد الضرر وإنما يشترط وجود رابطة سببية بينهما. ولذلك يقع على عاتق المضرور إثبات أن الضرر الذي لحق به كان نتيجة مباشرة للفعل أو الخطأ المنسوب إلى المسؤول</w:t>
      </w:r>
      <w:r w:rsidR="006D6B7A">
        <w:rPr>
          <w:rStyle w:val="ab"/>
          <w:rFonts w:ascii="Sakkal Majalla" w:hAnsi="Sakkal Majalla" w:cs="Sakkal Majalla"/>
          <w:sz w:val="32"/>
          <w:szCs w:val="32"/>
          <w:rtl/>
          <w:lang w:bidi="ar-EG"/>
        </w:rPr>
        <w:footnoteReference w:id="240"/>
      </w:r>
      <w:r w:rsidRPr="00CB5040">
        <w:rPr>
          <w:rFonts w:ascii="Sakkal Majalla" w:hAnsi="Sakkal Majalla" w:cs="Sakkal Majalla"/>
          <w:sz w:val="32"/>
          <w:szCs w:val="32"/>
          <w:rtl/>
          <w:lang w:bidi="ar-EG"/>
        </w:rPr>
        <w:t>.</w:t>
      </w:r>
    </w:p>
    <w:p w14:paraId="0A13AEA9" w14:textId="335BF14A" w:rsidR="00CB5040" w:rsidRPr="00CB5040" w:rsidRDefault="00CB5040" w:rsidP="00CB3EE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 xml:space="preserve">وفي البيئة التقليدية للمسؤولية المدنية غالبًا ما يكون إثبات العلاقة السببية أمرًا ممكنًا من خلال الوقائع والأدلة المتاحة إلا أن الأمر يختلف في مجال الذكاء الاصطناعي بسبب الطبيعة التقنية المعقدة للأنظمة </w:t>
      </w:r>
      <w:r w:rsidRPr="00CB5040">
        <w:rPr>
          <w:rFonts w:ascii="Sakkal Majalla" w:hAnsi="Sakkal Majalla" w:cs="Sakkal Majalla"/>
          <w:sz w:val="32"/>
          <w:szCs w:val="32"/>
          <w:rtl/>
          <w:lang w:bidi="ar-EG"/>
        </w:rPr>
        <w:lastRenderedPageBreak/>
        <w:t>الذكية فهذه الأنظمة تعتمد على خوارزميات متطورة وقدرات تعلم ذاتي تمكنها من معالجة كميات ضخمة من البيانات واتخاذ قرارات قد لا يكون الإنسان قادرًا على تفسيرها أو تتبع جميع مراحلها</w:t>
      </w:r>
      <w:r w:rsidR="006D6B7A">
        <w:rPr>
          <w:rStyle w:val="ab"/>
          <w:rFonts w:ascii="Sakkal Majalla" w:hAnsi="Sakkal Majalla" w:cs="Sakkal Majalla"/>
          <w:sz w:val="32"/>
          <w:szCs w:val="32"/>
          <w:rtl/>
          <w:lang w:bidi="ar-EG"/>
        </w:rPr>
        <w:footnoteReference w:id="241"/>
      </w:r>
      <w:r w:rsidRPr="00CB5040">
        <w:rPr>
          <w:rFonts w:ascii="Sakkal Majalla" w:hAnsi="Sakkal Majalla" w:cs="Sakkal Majalla"/>
          <w:sz w:val="32"/>
          <w:szCs w:val="32"/>
          <w:rtl/>
          <w:lang w:bidi="ar-EG"/>
        </w:rPr>
        <w:t>.</w:t>
      </w:r>
    </w:p>
    <w:p w14:paraId="5F590DDB" w14:textId="55FFC5DF" w:rsidR="00CB5040" w:rsidRPr="00CB5040"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ومن أبرز الإشكالات التي تواجه إثبات العلاقة السببية في هذا المجال ما يعرف بمشكلة الصندوق الأسود (</w:t>
      </w:r>
      <w:r w:rsidRPr="00CB5040">
        <w:rPr>
          <w:rFonts w:ascii="Sakkal Majalla" w:hAnsi="Sakkal Majalla" w:cs="Sakkal Majalla"/>
          <w:sz w:val="32"/>
          <w:szCs w:val="32"/>
          <w:lang w:bidi="ar-EG"/>
        </w:rPr>
        <w:t>Black Box</w:t>
      </w:r>
      <w:r w:rsidRPr="00CB5040">
        <w:rPr>
          <w:rFonts w:ascii="Sakkal Majalla" w:hAnsi="Sakkal Majalla" w:cs="Sakkal Majalla"/>
          <w:sz w:val="32"/>
          <w:szCs w:val="32"/>
          <w:rtl/>
          <w:lang w:bidi="ar-EG"/>
        </w:rPr>
        <w:t>)، وهي من أكثر المشكلات القانونية والتقنية إثارة للجدل في تطبيقات الذكاء الاصطناعي الحديثة</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ويقصد بها الحالة التي يمكن فيها معرفة البيانات المدخلة والنتائج التي توصل إليها النظام، بينما تبقى الآلية الداخلية التي أدت إلى اتخاذ القرار غير واضحة أو غير قابلة للتفسير بصورة دقيقة.</w:t>
      </w:r>
    </w:p>
    <w:p w14:paraId="44F051F2" w14:textId="48D86A64" w:rsidR="00861C2E" w:rsidRDefault="00CB5040" w:rsidP="00861C2E">
      <w:pPr>
        <w:bidi/>
        <w:spacing w:line="360" w:lineRule="auto"/>
        <w:jc w:val="lowKashida"/>
        <w:rPr>
          <w:rFonts w:ascii="Sakkal Majalla" w:hAnsi="Sakkal Majalla" w:cs="Sakkal Majalla"/>
          <w:sz w:val="32"/>
          <w:szCs w:val="32"/>
          <w:rtl/>
          <w:lang w:bidi="ar-EG"/>
        </w:rPr>
      </w:pPr>
      <w:r w:rsidRPr="00CB5040">
        <w:rPr>
          <w:rFonts w:ascii="Sakkal Majalla" w:hAnsi="Sakkal Majalla" w:cs="Sakkal Majalla"/>
          <w:sz w:val="32"/>
          <w:szCs w:val="32"/>
          <w:rtl/>
          <w:lang w:bidi="ar-EG"/>
        </w:rPr>
        <w:t>وتظهر هذه المشكلة بصورة خاصة في أنظمة التعلم العميق (</w:t>
      </w:r>
      <w:r w:rsidRPr="00CB5040">
        <w:rPr>
          <w:rFonts w:ascii="Sakkal Majalla" w:hAnsi="Sakkal Majalla" w:cs="Sakkal Majalla"/>
          <w:sz w:val="32"/>
          <w:szCs w:val="32"/>
          <w:lang w:bidi="ar-EG"/>
        </w:rPr>
        <w:t>Deep Learning</w:t>
      </w:r>
      <w:r w:rsidRPr="00CB5040">
        <w:rPr>
          <w:rFonts w:ascii="Sakkal Majalla" w:hAnsi="Sakkal Majalla" w:cs="Sakkal Majalla"/>
          <w:sz w:val="32"/>
          <w:szCs w:val="32"/>
          <w:rtl/>
          <w:lang w:bidi="ar-EG"/>
        </w:rPr>
        <w:t>) حيث تقوم الخوارزميات بإجراء ملايين العمليات الحسابية والربط بين عدد هائل من المتغيرات، مما يجعل من الصعب حتى على مطوري النظام أنفسهم تفسير الكيفية التي وصل بها النظام إلى النتيجة النهائية. ونتيجة لذلك قد يقع الضرر دون إمكانية تحديد الحلقة التي حدث فيها الخلل أو الشخص المسؤول عنه بصورة قاطعة</w:t>
      </w:r>
      <w:r w:rsidR="006D6B7A">
        <w:rPr>
          <w:rStyle w:val="ab"/>
          <w:rFonts w:ascii="Sakkal Majalla" w:hAnsi="Sakkal Majalla" w:cs="Sakkal Majalla"/>
          <w:sz w:val="32"/>
          <w:szCs w:val="32"/>
          <w:rtl/>
          <w:lang w:bidi="ar-EG"/>
        </w:rPr>
        <w:footnoteReference w:id="242"/>
      </w:r>
      <w:r w:rsidRPr="00CB5040">
        <w:rPr>
          <w:rFonts w:ascii="Sakkal Majalla" w:hAnsi="Sakkal Majalla" w:cs="Sakkal Majalla"/>
          <w:sz w:val="32"/>
          <w:szCs w:val="32"/>
          <w:rtl/>
          <w:lang w:bidi="ar-EG"/>
        </w:rPr>
        <w:t>.</w:t>
      </w:r>
    </w:p>
    <w:p w14:paraId="467F9F32" w14:textId="4A693808" w:rsidR="00CB5040" w:rsidRPr="00CB5040"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كما تزداد صعوبة إثبات العلاقة السببية عندما تتعدد الأطراف المتدخلة في تشغيل النظام الذكي، إذ قد يشارك في إنتاج النتيجة الضارة كل من المنتج والمبرمج ومزود البيانات والمشغل والمستخدم</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 xml:space="preserve"> ففي هذه الحالة يصبح من العسير تحديد ما إذا كان الضرر قد نشأ بسبب خطأ في البرمجة، أو قصور في البيانات المستخدمة، أو سوء تشغيل النظام أو نتيجة قرار ذاتي اتخذه النظام أثناء عملية التعلم</w:t>
      </w:r>
      <w:r w:rsidR="006D6B7A">
        <w:rPr>
          <w:rStyle w:val="ab"/>
          <w:rFonts w:ascii="Sakkal Majalla" w:hAnsi="Sakkal Majalla" w:cs="Sakkal Majalla"/>
          <w:sz w:val="32"/>
          <w:szCs w:val="32"/>
          <w:rtl/>
          <w:lang w:bidi="ar-EG"/>
        </w:rPr>
        <w:footnoteReference w:id="243"/>
      </w:r>
      <w:r w:rsidRPr="00CB5040">
        <w:rPr>
          <w:rFonts w:ascii="Sakkal Majalla" w:hAnsi="Sakkal Majalla" w:cs="Sakkal Majalla"/>
          <w:sz w:val="32"/>
          <w:szCs w:val="32"/>
          <w:rtl/>
          <w:lang w:bidi="ar-EG"/>
        </w:rPr>
        <w:t>.</w:t>
      </w:r>
    </w:p>
    <w:p w14:paraId="290B23D9" w14:textId="77777777" w:rsidR="00CB5040" w:rsidRPr="00CB5040"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lastRenderedPageBreak/>
        <w:t>وتظهر هذه الإشكالية بوضوح في تطبيقات المركبات ذاتية القيادة والأنظمة الطبية الذكية والأنظمة المالية المؤتمتة، حيث قد يكون الضرر ناتجًا عن سلسلة معقدة من القرارات التقنية المتتابعة يصعب معها إثبات السبب المباشر للضرر وفق المفاهيم التقليدية للسببية.</w:t>
      </w:r>
    </w:p>
    <w:p w14:paraId="237D828C" w14:textId="28527029" w:rsidR="00CB5040" w:rsidRPr="00CB5040" w:rsidRDefault="00CB5040" w:rsidP="00CB5040">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ويترتب على هذه الصعوبات آثار قانونية مهمة، إذ قد يعجز المضرور عن إثبات العلاقة السببية رغم وقوع الضرر بصورة مؤكدة مما يؤدي إلى عدم تمكنه من الحصول على التعويض</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كما أن تعقيد الأنظمة الذكية قد يؤدي إلى تضارب آراء الخبراء الفنيين بشأن تحديد السبب الحقيقي للضرر، وهو ما يزيد من صعوبة الفصل في المنازعات المتعلقة بالذكاء الاصطناعي</w:t>
      </w:r>
      <w:r w:rsidR="006D6B7A">
        <w:rPr>
          <w:rStyle w:val="ab"/>
          <w:rFonts w:ascii="Sakkal Majalla" w:hAnsi="Sakkal Majalla" w:cs="Sakkal Majalla"/>
          <w:sz w:val="32"/>
          <w:szCs w:val="32"/>
          <w:rtl/>
          <w:lang w:bidi="ar-EG"/>
        </w:rPr>
        <w:footnoteReference w:id="244"/>
      </w:r>
      <w:r w:rsidRPr="00CB5040">
        <w:rPr>
          <w:rFonts w:ascii="Sakkal Majalla" w:hAnsi="Sakkal Majalla" w:cs="Sakkal Majalla"/>
          <w:sz w:val="32"/>
          <w:szCs w:val="32"/>
          <w:rtl/>
          <w:lang w:bidi="ar-EG"/>
        </w:rPr>
        <w:t>.</w:t>
      </w:r>
    </w:p>
    <w:p w14:paraId="7D595B95" w14:textId="2418C115" w:rsidR="00AF563C" w:rsidRPr="00861C2E"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ولذلك يرى جانب من الفقه أن قواعد السببية التقليدية قد لا تكون كافية وحدها لمواجهة التحديات التي تفرضها الأنظمة الذكية الحديثة الأمر الذي دفع إلى البحث عن حلول فقهية وتشريعية جديدة تهدف إلى تخفيف عبء الإثبات على المضرور وتطوير وسائل أكثر فاعلية لإثبات العلاقة السببية في بيئة الذكاء الاصطناعي</w:t>
      </w:r>
      <w:r w:rsidR="00AF563C" w:rsidRPr="00AF563C">
        <w:rPr>
          <w:rFonts w:ascii="Sakkal Majalla" w:hAnsi="Sakkal Majalla" w:cs="Sakkal Majalla"/>
          <w:sz w:val="32"/>
          <w:szCs w:val="32"/>
          <w:rtl/>
          <w:lang w:bidi="ar-EG"/>
        </w:rPr>
        <w:t>.</w:t>
      </w:r>
    </w:p>
    <w:p w14:paraId="681B505F" w14:textId="42EF0D92" w:rsidR="00AF563C" w:rsidRPr="00CB5040" w:rsidRDefault="00AF563C" w:rsidP="00CB5040">
      <w:pPr>
        <w:bidi/>
        <w:spacing w:line="360" w:lineRule="auto"/>
        <w:jc w:val="lowKashida"/>
        <w:rPr>
          <w:rFonts w:ascii="Sakkal Majalla" w:hAnsi="Sakkal Majalla" w:cs="Sakkal Majalla"/>
          <w:b/>
          <w:bCs/>
          <w:sz w:val="32"/>
          <w:szCs w:val="32"/>
          <w:lang w:bidi="ar-EG"/>
        </w:rPr>
      </w:pPr>
      <w:r w:rsidRPr="00CB5040">
        <w:rPr>
          <w:rFonts w:ascii="Sakkal Majalla" w:hAnsi="Sakkal Majalla" w:cs="Sakkal Majalla"/>
          <w:b/>
          <w:bCs/>
          <w:sz w:val="32"/>
          <w:szCs w:val="32"/>
          <w:rtl/>
          <w:lang w:bidi="ar-EG"/>
        </w:rPr>
        <w:t>الفرع الثاني: الحلول الفقهية والقانونية الحديثة</w:t>
      </w:r>
      <w:r w:rsidR="00CB5040">
        <w:rPr>
          <w:rFonts w:ascii="Sakkal Majalla" w:hAnsi="Sakkal Majalla" w:cs="Sakkal Majalla" w:hint="cs"/>
          <w:b/>
          <w:bCs/>
          <w:sz w:val="32"/>
          <w:szCs w:val="32"/>
          <w:rtl/>
          <w:lang w:bidi="ar-EG"/>
        </w:rPr>
        <w:t>.</w:t>
      </w:r>
    </w:p>
    <w:p w14:paraId="4A9316BD" w14:textId="1FBDDE61" w:rsidR="00CB5040" w:rsidRPr="00CB5040"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أمام الصعوبات التي تثيرها أنظمة الذكاء الاصطناعي في إثبات العلاقة السببية اتجه الفقه القانوني الحديث إلى البحث عن حلول تضمن حماية المضرور دون الإخلال بمبادئ العدالة القانونية</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 xml:space="preserve"> وقد انطلقت هذه الجهود من إدراك أن القواعد التقليدية للسببية وعبء الإثبات قد لا تكون كافية في مواجهة الأنظمة الذكية المعقدة التي تعتمد على التعلم الذاتي والخوارزميات غير القابلة للتفسير بسهولة</w:t>
      </w:r>
      <w:r w:rsidR="006D6B7A">
        <w:rPr>
          <w:rStyle w:val="ab"/>
          <w:rFonts w:ascii="Sakkal Majalla" w:hAnsi="Sakkal Majalla" w:cs="Sakkal Majalla"/>
          <w:sz w:val="32"/>
          <w:szCs w:val="32"/>
          <w:rtl/>
          <w:lang w:bidi="ar-EG"/>
        </w:rPr>
        <w:footnoteReference w:id="245"/>
      </w:r>
      <w:r w:rsidRPr="00CB5040">
        <w:rPr>
          <w:rFonts w:ascii="Sakkal Majalla" w:hAnsi="Sakkal Majalla" w:cs="Sakkal Majalla"/>
          <w:sz w:val="32"/>
          <w:szCs w:val="32"/>
          <w:rtl/>
          <w:lang w:bidi="ar-EG"/>
        </w:rPr>
        <w:t>.</w:t>
      </w:r>
    </w:p>
    <w:p w14:paraId="24F27B31" w14:textId="4B5E8F71" w:rsidR="00CB5040" w:rsidRPr="00861C2E"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lastRenderedPageBreak/>
        <w:t>ومن أبرز الاتجاهات الفقهية الحديثة الدعوة إلى تخفيف عبء الإثبات الواقع على المضرور، بحيث لا يُلزم بإثبات جميع التفاصيل الفنية المتعلقة بعمل النظام الذكي وإنما يكتفى بإثبات وقوع الضرر ووجود ارتباط معقول بين الضرر والنظام محل النزاع. كما دعا بعض الفقه إلى الأخذ بقرائن قانونية تفترض قيام العلاقة السببية متى ثبت أن الضرر نشأ أثناء تشغيل نظام ذكاء اصطناعي عالي الخطورة، مع منح المسؤول حق إثبات العكس</w:t>
      </w:r>
      <w:r w:rsidR="006D6B7A">
        <w:rPr>
          <w:rStyle w:val="ab"/>
          <w:rFonts w:ascii="Sakkal Majalla" w:hAnsi="Sakkal Majalla" w:cs="Sakkal Majalla"/>
          <w:sz w:val="32"/>
          <w:szCs w:val="32"/>
          <w:rtl/>
          <w:lang w:bidi="ar-EG"/>
        </w:rPr>
        <w:footnoteReference w:id="246"/>
      </w:r>
      <w:r w:rsidRPr="00CB5040">
        <w:rPr>
          <w:rFonts w:ascii="Sakkal Majalla" w:hAnsi="Sakkal Majalla" w:cs="Sakkal Majalla"/>
          <w:sz w:val="32"/>
          <w:szCs w:val="32"/>
          <w:rtl/>
          <w:lang w:bidi="ar-EG"/>
        </w:rPr>
        <w:t>.</w:t>
      </w:r>
    </w:p>
    <w:p w14:paraId="3846FB0D" w14:textId="2AC3FBBD" w:rsidR="00CB5040" w:rsidRPr="00861C2E" w:rsidRDefault="00CB5040" w:rsidP="00861C2E">
      <w:pPr>
        <w:bidi/>
        <w:spacing w:line="360" w:lineRule="auto"/>
        <w:jc w:val="lowKashida"/>
        <w:rPr>
          <w:rFonts w:ascii="Sakkal Majalla" w:hAnsi="Sakkal Majalla" w:cs="Sakkal Majalla"/>
          <w:sz w:val="32"/>
          <w:szCs w:val="32"/>
          <w:lang w:bidi="ar-EG"/>
        </w:rPr>
      </w:pPr>
      <w:r w:rsidRPr="00CB5040">
        <w:rPr>
          <w:rFonts w:ascii="Sakkal Majalla" w:hAnsi="Sakkal Majalla" w:cs="Sakkal Majalla"/>
          <w:sz w:val="32"/>
          <w:szCs w:val="32"/>
          <w:rtl/>
          <w:lang w:bidi="ar-EG"/>
        </w:rPr>
        <w:t>كما برزت أهمية وسائل الإثبات التقنية في معالجة إشكالية السببية، حيث أصبحت السجلات الإلكترونية وبيانات التشغيل وتقارير الأنظمة الذكية وأدلة الأمن السيبراني من الوسائل الأساسية التي تساعد في تتبع القرارات الصادرة عن النظام وتحديد مصدر الخلل كذلك أسهمت تقنيات الذكاء الاصطناعي القابل للتفسير (</w:t>
      </w:r>
      <w:r w:rsidRPr="00CB5040">
        <w:rPr>
          <w:rFonts w:ascii="Sakkal Majalla" w:hAnsi="Sakkal Majalla" w:cs="Sakkal Majalla"/>
          <w:sz w:val="32"/>
          <w:szCs w:val="32"/>
          <w:lang w:bidi="ar-EG"/>
        </w:rPr>
        <w:t>Explainable AI</w:t>
      </w:r>
      <w:r w:rsidRPr="00CB5040">
        <w:rPr>
          <w:rFonts w:ascii="Sakkal Majalla" w:hAnsi="Sakkal Majalla" w:cs="Sakkal Majalla"/>
          <w:sz w:val="32"/>
          <w:szCs w:val="32"/>
          <w:rtl/>
          <w:lang w:bidi="ar-EG"/>
        </w:rPr>
        <w:t>) في تعزيز القدرة على فهم آلية اتخاذ القرار داخل بعض الأنظمة الحديثة، مما يسهل إثبات العلاقة بين الفعل الضار والضرر الناتج عنه</w:t>
      </w:r>
      <w:r w:rsidR="006D6B7A">
        <w:rPr>
          <w:rStyle w:val="ab"/>
          <w:rFonts w:ascii="Sakkal Majalla" w:hAnsi="Sakkal Majalla" w:cs="Sakkal Majalla"/>
          <w:sz w:val="32"/>
          <w:szCs w:val="32"/>
          <w:rtl/>
          <w:lang w:bidi="ar-EG"/>
        </w:rPr>
        <w:footnoteReference w:id="247"/>
      </w:r>
      <w:r w:rsidRPr="00CB5040">
        <w:rPr>
          <w:rFonts w:ascii="Sakkal Majalla" w:hAnsi="Sakkal Majalla" w:cs="Sakkal Majalla"/>
          <w:sz w:val="32"/>
          <w:szCs w:val="32"/>
          <w:rtl/>
          <w:lang w:bidi="ar-EG"/>
        </w:rPr>
        <w:t>.</w:t>
      </w:r>
    </w:p>
    <w:p w14:paraId="6351D450" w14:textId="77777777" w:rsidR="00861C2E" w:rsidRDefault="00CB5040" w:rsidP="00861C2E">
      <w:pPr>
        <w:bidi/>
        <w:spacing w:line="360" w:lineRule="auto"/>
        <w:jc w:val="lowKashida"/>
        <w:rPr>
          <w:rFonts w:ascii="Sakkal Majalla" w:hAnsi="Sakkal Majalla" w:cs="Sakkal Majalla"/>
          <w:sz w:val="32"/>
          <w:szCs w:val="32"/>
          <w:rtl/>
          <w:lang w:bidi="ar-EG"/>
        </w:rPr>
      </w:pPr>
      <w:r w:rsidRPr="00CB5040">
        <w:rPr>
          <w:rFonts w:ascii="Sakkal Majalla" w:hAnsi="Sakkal Majalla" w:cs="Sakkal Majalla"/>
          <w:sz w:val="32"/>
          <w:szCs w:val="32"/>
          <w:rtl/>
          <w:lang w:bidi="ar-EG"/>
        </w:rPr>
        <w:t>وعلى المستوى التشريعي اتجهت بعض الأنظمة القانونية المقارنة، ولا سيما في الاتحاد الأوروبي، إلى تبني قواعد خاصة لتخفيف أعباء الإثبات في منازعات الذكاء الاصطناعي، مع التوسع في مسؤولية المنتج أو المشغل في بعض التطبيقات عالية الخطورة. كما ظهرت مقترحات تشريعية تدعو إلى إنشاء أنظمة خاصة للتعويض أو التأمين الإلزامي لتغطية الأضرار الناشئة عن الأنظمة الذكية، بما يضمن حصول المتضررين على التعويض حتى في الحالات التي يصعب فيها إثبات السببية بصورة تقليدية.</w:t>
      </w:r>
    </w:p>
    <w:p w14:paraId="6168E1C1" w14:textId="74CAA120" w:rsidR="00AF563C" w:rsidRDefault="00CB5040" w:rsidP="00861C2E">
      <w:pPr>
        <w:bidi/>
        <w:spacing w:line="360" w:lineRule="auto"/>
        <w:jc w:val="lowKashida"/>
        <w:rPr>
          <w:rFonts w:ascii="Sakkal Majalla" w:hAnsi="Sakkal Majalla" w:cs="Sakkal Majalla"/>
          <w:sz w:val="32"/>
          <w:szCs w:val="32"/>
          <w:rtl/>
          <w:lang w:bidi="ar-EG"/>
        </w:rPr>
      </w:pPr>
      <w:r w:rsidRPr="00861C2E">
        <w:rPr>
          <w:rFonts w:ascii="Sakkal Majalla" w:hAnsi="Sakkal Majalla" w:cs="Sakkal Majalla"/>
          <w:b/>
          <w:bCs/>
          <w:sz w:val="32"/>
          <w:szCs w:val="32"/>
          <w:u w:val="single"/>
          <w:rtl/>
          <w:lang w:bidi="ar-EG"/>
        </w:rPr>
        <w:t>وفي تقدير الباحث فإن الرأي الراجح</w:t>
      </w:r>
      <w:r w:rsidRPr="00CB5040">
        <w:rPr>
          <w:rFonts w:ascii="Sakkal Majalla" w:hAnsi="Sakkal Majalla" w:cs="Sakkal Majalla"/>
          <w:sz w:val="32"/>
          <w:szCs w:val="32"/>
          <w:rtl/>
          <w:lang w:bidi="ar-EG"/>
        </w:rPr>
        <w:t xml:space="preserve"> يتمثل في عدم التخلي عن قواعد السببية التقليدية بصورة كاملة، وإنما تطوير آليات تطبيقها بما يتلاءم مع طبيعة الذكاء الاصطناعي</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 xml:space="preserve"> ويتحقق ذلك من خلال الاستفادة من </w:t>
      </w:r>
      <w:r w:rsidRPr="00CB5040">
        <w:rPr>
          <w:rFonts w:ascii="Sakkal Majalla" w:hAnsi="Sakkal Majalla" w:cs="Sakkal Majalla"/>
          <w:sz w:val="32"/>
          <w:szCs w:val="32"/>
          <w:rtl/>
          <w:lang w:bidi="ar-EG"/>
        </w:rPr>
        <w:lastRenderedPageBreak/>
        <w:t>و</w:t>
      </w:r>
      <w:commentRangeStart w:id="12"/>
      <w:r w:rsidRPr="00CB5040">
        <w:rPr>
          <w:rFonts w:ascii="Sakkal Majalla" w:hAnsi="Sakkal Majalla" w:cs="Sakkal Majalla"/>
          <w:sz w:val="32"/>
          <w:szCs w:val="32"/>
          <w:rtl/>
          <w:lang w:bidi="ar-EG"/>
        </w:rPr>
        <w:t>سائل الإثبات التقنية الحديثة، وتخفيف عبء الإثبات على المضرور في التطبيقات المعقدة، مع إمكانية الأخذ بقرائن قانونية أو صور من المسؤولية الموضوعية في الأنظمة عالية الخطورة</w:t>
      </w:r>
      <w:r w:rsidR="00861C2E">
        <w:rPr>
          <w:rFonts w:ascii="Sakkal Majalla" w:hAnsi="Sakkal Majalla" w:cs="Sakkal Majalla" w:hint="cs"/>
          <w:sz w:val="32"/>
          <w:szCs w:val="32"/>
          <w:rtl/>
          <w:lang w:bidi="ar-EG"/>
        </w:rPr>
        <w:t xml:space="preserve"> </w:t>
      </w:r>
      <w:r w:rsidRPr="00CB5040">
        <w:rPr>
          <w:rFonts w:ascii="Sakkal Majalla" w:hAnsi="Sakkal Majalla" w:cs="Sakkal Majalla"/>
          <w:sz w:val="32"/>
          <w:szCs w:val="32"/>
          <w:rtl/>
          <w:lang w:bidi="ar-EG"/>
        </w:rPr>
        <w:t>ويعد هذا التوجه أكثر اتساقًا مع متطلبات العدالة القانونية كما أنه يحقق التوازن بين حماية المتضررين وتشجيع التطور التقني والابتكار في مجال الذكاء الاصطناعي</w:t>
      </w:r>
      <w:commentRangeEnd w:id="12"/>
      <w:r w:rsidR="00FF59AF">
        <w:rPr>
          <w:rStyle w:val="ae"/>
          <w:rtl/>
        </w:rPr>
        <w:commentReference w:id="12"/>
      </w:r>
      <w:r w:rsidRPr="00CB5040">
        <w:rPr>
          <w:rFonts w:ascii="Sakkal Majalla" w:hAnsi="Sakkal Majalla" w:cs="Sakkal Majalla"/>
          <w:sz w:val="32"/>
          <w:szCs w:val="32"/>
          <w:rtl/>
          <w:lang w:bidi="ar-EG"/>
        </w:rPr>
        <w:t>.</w:t>
      </w:r>
    </w:p>
    <w:p w14:paraId="55EE07AD" w14:textId="1C945172" w:rsidR="00AF563C" w:rsidRDefault="00AF563C">
      <w:pPr>
        <w:spacing w:line="278" w:lineRule="auto"/>
        <w:rPr>
          <w:rFonts w:ascii="Sakkal Majalla" w:hAnsi="Sakkal Majalla" w:cs="Sakkal Majalla"/>
          <w:sz w:val="32"/>
          <w:szCs w:val="32"/>
          <w:rtl/>
          <w:lang w:bidi="ar-EG"/>
        </w:rPr>
      </w:pPr>
    </w:p>
    <w:sectPr w:rsidR="00AF563C" w:rsidSect="00B7509F">
      <w:footerReference w:type="default" r:id="rId13"/>
      <w:footnotePr>
        <w:numRestart w:val="eachPage"/>
      </w:footnotePr>
      <w:pgSz w:w="12240" w:h="15840"/>
      <w:pgMar w:top="1440" w:right="1440" w:bottom="1440" w:left="1440" w:header="720" w:footer="720" w:gutter="0"/>
      <w:pgNumType w:start="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ibrahim h" w:date="2026-07-02T22:55:00Z" w:initials="ih">
    <w:p w14:paraId="1890817E" w14:textId="77777777" w:rsidR="001C5C03" w:rsidRDefault="001C5C03" w:rsidP="001C5C03">
      <w:pPr>
        <w:pStyle w:val="af"/>
      </w:pPr>
      <w:r>
        <w:rPr>
          <w:rStyle w:val="ae"/>
        </w:rPr>
        <w:annotationRef/>
      </w:r>
      <w:r>
        <w:rPr>
          <w:rtl/>
        </w:rPr>
        <w:t>طبعا فمنح الجنسية لصوفيا كان خطوة تسويقية وترويجية وإعلامية في منتدى استثماري، ولم يصدر بها مرسوم رسمي لتعديل نظام الجنسية السعودي، ولا يمكن تأسيس فكرة "الشخصية القانونية الإلكترونية" في الفقه السعودي المحافظ بناءً على واقعة رمزية؛ لأن الجنسية في القانون السعودي تُمنح حصراً للأشخاص الطبيعيين وفق شروط مشددة.</w:t>
      </w:r>
    </w:p>
  </w:comment>
  <w:comment w:id="1" w:author="ibrahim h" w:date="2026-07-02T22:48:00Z" w:initials="ih">
    <w:p w14:paraId="0E126691" w14:textId="05E3F98C" w:rsidR="00116C63" w:rsidRDefault="00116C63" w:rsidP="00116C63">
      <w:pPr>
        <w:pStyle w:val="af"/>
      </w:pPr>
      <w:r>
        <w:rPr>
          <w:rStyle w:val="ae"/>
        </w:rPr>
        <w:annotationRef/>
      </w:r>
      <w:r>
        <w:rPr>
          <w:rtl/>
        </w:rPr>
        <w:t>هل هنالك نضام للذكاء الاصطناعي في المملكة؟؟!!</w:t>
      </w:r>
    </w:p>
  </w:comment>
  <w:comment w:id="2" w:author="ibrahim h" w:date="2026-07-02T22:51:00Z" w:initials="ih">
    <w:p w14:paraId="01AC4DEF" w14:textId="77777777" w:rsidR="00964B4D" w:rsidRDefault="00964B4D" w:rsidP="00964B4D">
      <w:pPr>
        <w:pStyle w:val="af"/>
      </w:pPr>
      <w:r>
        <w:rPr>
          <w:rStyle w:val="ae"/>
        </w:rPr>
        <w:annotationRef/>
      </w:r>
      <w:r>
        <w:rPr>
          <w:rtl/>
        </w:rPr>
        <w:t>سيتم تقسيم الدراسة الى</w:t>
      </w:r>
      <w:r>
        <w:br/>
      </w:r>
      <w:r>
        <w:rPr>
          <w:rtl/>
        </w:rPr>
        <w:t>الفصل التمهيدي ويتناول</w:t>
      </w:r>
      <w:r>
        <w:br/>
      </w:r>
      <w:r>
        <w:rPr>
          <w:rtl/>
        </w:rPr>
        <w:t>الفصل الاول ..العنوان ..وينقسم لمبحثين مع عنوان كل منهما</w:t>
      </w:r>
      <w:r>
        <w:br/>
      </w:r>
      <w:r>
        <w:rPr>
          <w:rtl/>
        </w:rPr>
        <w:t>الفصل الثاني العنوان وينقسم لمبحثين مع عناوينهما وكذلك الفصل الثالث</w:t>
      </w:r>
      <w:r>
        <w:br/>
      </w:r>
      <w:r>
        <w:rPr>
          <w:rtl/>
        </w:rPr>
        <w:t>ثم ننتهي بخاتمة تتضمن نتائج وتوصيات</w:t>
      </w:r>
    </w:p>
  </w:comment>
  <w:comment w:id="3" w:author="ibrahim h" w:date="2026-07-02T23:10:00Z" w:initials="ih">
    <w:p w14:paraId="5009E3E3" w14:textId="77777777" w:rsidR="008F1741" w:rsidRDefault="008F1741" w:rsidP="008F1741">
      <w:pPr>
        <w:pStyle w:val="af"/>
      </w:pPr>
      <w:r>
        <w:rPr>
          <w:rStyle w:val="ae"/>
        </w:rPr>
        <w:annotationRef/>
      </w:r>
      <w:r>
        <w:rPr>
          <w:rtl/>
        </w:rPr>
        <w:t>المرجع ما هي هذه الوثائق؟</w:t>
      </w:r>
    </w:p>
  </w:comment>
  <w:comment w:id="4" w:author="ibrahim h" w:date="2026-07-02T23:13:00Z" w:initials="ih">
    <w:p w14:paraId="5B271B02" w14:textId="77777777" w:rsidR="003767EA" w:rsidRDefault="003767EA" w:rsidP="003767EA">
      <w:pPr>
        <w:pStyle w:val="af"/>
      </w:pPr>
      <w:r>
        <w:rPr>
          <w:rStyle w:val="ae"/>
        </w:rPr>
        <w:annotationRef/>
      </w:r>
      <w:r>
        <w:rPr>
          <w:rtl/>
        </w:rPr>
        <w:t>اذكر مثال عن الوثائق واحذف المنصات فنحن في اطروحة قانون</w:t>
      </w:r>
    </w:p>
  </w:comment>
  <w:comment w:id="5" w:author="ibrahim h" w:date="2026-07-02T22:53:00Z" w:initials="ih">
    <w:p w14:paraId="43492D3B" w14:textId="62744247" w:rsidR="00E501F8" w:rsidRDefault="00E501F8" w:rsidP="00E501F8">
      <w:pPr>
        <w:pStyle w:val="af"/>
      </w:pPr>
      <w:r>
        <w:rPr>
          <w:rStyle w:val="ae"/>
        </w:rPr>
        <w:annotationRef/>
      </w:r>
      <w:r>
        <w:rPr>
          <w:rtl/>
        </w:rPr>
        <w:t>مكررة</w:t>
      </w:r>
    </w:p>
  </w:comment>
  <w:comment w:id="6" w:author="ibrahim h" w:date="2026-07-02T23:14:00Z" w:initials="ih">
    <w:p w14:paraId="78E36601" w14:textId="77777777" w:rsidR="005C0639" w:rsidRDefault="005C0639" w:rsidP="005C0639">
      <w:pPr>
        <w:pStyle w:val="af"/>
      </w:pPr>
      <w:r>
        <w:rPr>
          <w:rStyle w:val="ae"/>
        </w:rPr>
        <w:annotationRef/>
      </w:r>
      <w:r>
        <w:rPr>
          <w:rtl/>
        </w:rPr>
        <w:t>المرجع</w:t>
      </w:r>
    </w:p>
  </w:comment>
  <w:comment w:id="7" w:author="ibrahim h" w:date="2026-07-02T23:08:00Z" w:initials="ih">
    <w:p w14:paraId="018781A2" w14:textId="0D332171" w:rsidR="009812EB" w:rsidRDefault="009812EB" w:rsidP="009812EB">
      <w:pPr>
        <w:pStyle w:val="af"/>
      </w:pPr>
      <w:r>
        <w:rPr>
          <w:rStyle w:val="ae"/>
        </w:rPr>
        <w:annotationRef/>
      </w:r>
      <w:r>
        <w:rPr>
          <w:rtl/>
        </w:rPr>
        <w:t xml:space="preserve"> مناقشة مدى قصور هذا النص أو تكييفه كمصدر خطر معنوي/رقمي</w:t>
      </w:r>
      <w:r>
        <w:br/>
      </w:r>
      <w:r>
        <w:rPr>
          <w:rtl/>
        </w:rPr>
        <w:t xml:space="preserve"> سند القواعد اأنظمة الذكاء الاصطناعي ليست "آلات ميكانيكية" (</w:t>
      </w:r>
      <w:r>
        <w:t xml:space="preserve">Mechanical) </w:t>
      </w:r>
      <w:r>
        <w:rPr>
          <w:rtl/>
        </w:rPr>
        <w:t>بالمعنى اللفظي والاصطلاحي الذي عناه المنظم، بل هي برمجيات وخوارزميات (</w:t>
      </w:r>
      <w:r>
        <w:t xml:space="preserve">Software) </w:t>
      </w:r>
      <w:r>
        <w:rPr>
          <w:rtl/>
        </w:rPr>
        <w:t>غير مادية، بينما المادة (136) تعنى السيارات والآلات المصنعية والمباني والحيوانات. كان ينبغي مناقشة عامة للمسؤولية المدنية )مثل المادة ١٣٦</w:t>
      </w:r>
      <w:r>
        <w:br/>
      </w:r>
      <w:r>
        <w:rPr>
          <w:rtl/>
        </w:rPr>
        <w:t>يواجه الفقه القانوني الحديث تحدياً في تحديد الحارس (المُبرمج أم المُصنع أم المُستخدم) في حالات الذكاء الاصطناعي القادر على "التعلم الذاتي" واتخاذ قرارات مستقلة لم يتوقعها صانعوه، مما قد يفتح الباب لمسؤوليات أخرى كمسؤولية المثنع عن المنتجات المعيبة</w:t>
      </w:r>
    </w:p>
  </w:comment>
  <w:comment w:id="8" w:author="ibrahim h" w:date="2026-07-02T23:15:00Z" w:initials="ih">
    <w:p w14:paraId="0A8149CA" w14:textId="77777777" w:rsidR="00586C8F" w:rsidRDefault="00586C8F" w:rsidP="00586C8F">
      <w:pPr>
        <w:pStyle w:val="af"/>
      </w:pPr>
      <w:r>
        <w:rPr>
          <w:rStyle w:val="ae"/>
        </w:rPr>
        <w:annotationRef/>
      </w:r>
      <w:r>
        <w:rPr>
          <w:rtl/>
        </w:rPr>
        <w:t>ما هو النص القانوني لمنح الشخصية القانون ينص على ذلك</w:t>
      </w:r>
    </w:p>
  </w:comment>
  <w:comment w:id="9" w:author="ibrahim h" w:date="2026-07-02T23:18:00Z" w:initials="ih">
    <w:p w14:paraId="775702D4" w14:textId="77777777" w:rsidR="00E27CDC" w:rsidRDefault="002D63E8" w:rsidP="00E27CDC">
      <w:pPr>
        <w:pStyle w:val="af"/>
      </w:pPr>
      <w:r>
        <w:rPr>
          <w:rStyle w:val="ae"/>
        </w:rPr>
        <w:annotationRef/>
      </w:r>
      <w:r w:rsidR="00E27CDC">
        <w:br/>
      </w:r>
      <w:r w:rsidR="00E27CDC">
        <w:rPr>
          <w:rtl/>
        </w:rPr>
        <w:t>تعمق قليلا في فكرة اعتبار الذكاء الاصطناعي شيء والانتقادات</w:t>
      </w:r>
    </w:p>
  </w:comment>
  <w:comment w:id="10" w:author="ibrahim h" w:date="2026-07-02T23:28:00Z" w:initials="ih">
    <w:p w14:paraId="3541F617" w14:textId="77777777" w:rsidR="001972C5" w:rsidRDefault="001972C5" w:rsidP="001972C5">
      <w:pPr>
        <w:pStyle w:val="af"/>
      </w:pPr>
      <w:r>
        <w:rPr>
          <w:rStyle w:val="ae"/>
        </w:rPr>
        <w:annotationRef/>
      </w:r>
      <w:r>
        <w:rPr>
          <w:rtl/>
        </w:rPr>
        <w:t>حاول إنزال مفردات المبحث على مواد نظام المعاملات المدنية السعودي الجديد الخاص بالمسؤولية عن الفعل الضار (المواد المتعلقة بنفي المسؤولية بسبب القوة القاهرة، أو خطأ المضرور، أو التسبب والمباشرة)، حتى لا   يبدو المبحث مغترباً عن البيئة التشريعية السعودية.</w:t>
      </w:r>
    </w:p>
  </w:comment>
  <w:comment w:id="11" w:author="ibrahim h" w:date="2026-07-02T23:14:00Z" w:initials="ih">
    <w:p w14:paraId="338E6161" w14:textId="1A1C43CE" w:rsidR="00641ED6" w:rsidRDefault="00641ED6" w:rsidP="00641ED6">
      <w:pPr>
        <w:pStyle w:val="af"/>
      </w:pPr>
      <w:r>
        <w:rPr>
          <w:rStyle w:val="ae"/>
        </w:rPr>
        <w:annotationRef/>
      </w:r>
      <w:r>
        <w:rPr>
          <w:rtl/>
        </w:rPr>
        <w:t>ابحث عن مراجع جديدة اخرى</w:t>
      </w:r>
    </w:p>
  </w:comment>
  <w:comment w:id="12" w:author="ibrahim h" w:date="2026-07-02T23:30:00Z" w:initials="ih">
    <w:p w14:paraId="4D5AD28B" w14:textId="77777777" w:rsidR="00FF59AF" w:rsidRDefault="00FF59AF" w:rsidP="00FF59AF">
      <w:pPr>
        <w:pStyle w:val="af"/>
      </w:pPr>
      <w:r>
        <w:rPr>
          <w:rStyle w:val="ae"/>
        </w:rPr>
        <w:annotationRef/>
      </w:r>
      <w:r>
        <w:rPr>
          <w:rtl/>
        </w:rPr>
        <w:t>ركز على على الحلول القانونية العملية (مثل فكرة التأمين الإجباري ضد أخطار الذكاء الاصطناعي، أو صناديق التعويض الرقمية</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890817E" w15:done="0"/>
  <w15:commentEx w15:paraId="0E126691" w15:done="0"/>
  <w15:commentEx w15:paraId="01AC4DEF" w15:done="0"/>
  <w15:commentEx w15:paraId="5009E3E3" w15:done="0"/>
  <w15:commentEx w15:paraId="5B271B02" w15:done="0"/>
  <w15:commentEx w15:paraId="43492D3B" w15:done="0"/>
  <w15:commentEx w15:paraId="78E36601" w15:done="0"/>
  <w15:commentEx w15:paraId="018781A2" w15:done="0"/>
  <w15:commentEx w15:paraId="0A8149CA" w15:done="0"/>
  <w15:commentEx w15:paraId="775702D4" w15:done="0"/>
  <w15:commentEx w15:paraId="3541F617" w15:done="0"/>
  <w15:commentEx w15:paraId="338E6161" w15:done="0"/>
  <w15:commentEx w15:paraId="4D5AD28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7B4C16A7" w16cex:dateUtc="2026-07-02T19:55:00Z"/>
  <w16cex:commentExtensible w16cex:durableId="76F7FFCE" w16cex:dateUtc="2026-07-02T19:48:00Z"/>
  <w16cex:commentExtensible w16cex:durableId="1492D216" w16cex:dateUtc="2026-07-02T19:51:00Z"/>
  <w16cex:commentExtensible w16cex:durableId="62766E1C" w16cex:dateUtc="2026-07-02T20:10:00Z"/>
  <w16cex:commentExtensible w16cex:durableId="3A729259" w16cex:dateUtc="2026-07-02T20:13:00Z"/>
  <w16cex:commentExtensible w16cex:durableId="21608BF7" w16cex:dateUtc="2026-07-02T19:53:00Z"/>
  <w16cex:commentExtensible w16cex:durableId="4B72EE0B" w16cex:dateUtc="2026-07-02T20:14:00Z"/>
  <w16cex:commentExtensible w16cex:durableId="1E0895A3" w16cex:dateUtc="2026-07-02T20:08:00Z"/>
  <w16cex:commentExtensible w16cex:durableId="45A813AF" w16cex:dateUtc="2026-07-02T20:15:00Z"/>
  <w16cex:commentExtensible w16cex:durableId="15CB3EB4" w16cex:dateUtc="2026-07-02T20:18:00Z"/>
  <w16cex:commentExtensible w16cex:durableId="62CDAECF" w16cex:dateUtc="2026-07-02T20:28:00Z"/>
  <w16cex:commentExtensible w16cex:durableId="7C35FDDE" w16cex:dateUtc="2026-07-02T20:14:00Z"/>
  <w16cex:commentExtensible w16cex:durableId="4EB591DF" w16cex:dateUtc="2026-07-02T20:3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890817E" w16cid:durableId="7B4C16A7"/>
  <w16cid:commentId w16cid:paraId="0E126691" w16cid:durableId="76F7FFCE"/>
  <w16cid:commentId w16cid:paraId="01AC4DEF" w16cid:durableId="1492D216"/>
  <w16cid:commentId w16cid:paraId="5009E3E3" w16cid:durableId="62766E1C"/>
  <w16cid:commentId w16cid:paraId="5B271B02" w16cid:durableId="3A729259"/>
  <w16cid:commentId w16cid:paraId="43492D3B" w16cid:durableId="21608BF7"/>
  <w16cid:commentId w16cid:paraId="78E36601" w16cid:durableId="4B72EE0B"/>
  <w16cid:commentId w16cid:paraId="018781A2" w16cid:durableId="1E0895A3"/>
  <w16cid:commentId w16cid:paraId="0A8149CA" w16cid:durableId="45A813AF"/>
  <w16cid:commentId w16cid:paraId="775702D4" w16cid:durableId="15CB3EB4"/>
  <w16cid:commentId w16cid:paraId="3541F617" w16cid:durableId="62CDAECF"/>
  <w16cid:commentId w16cid:paraId="338E6161" w16cid:durableId="7C35FDDE"/>
  <w16cid:commentId w16cid:paraId="4D5AD28B" w16cid:durableId="4EB591D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26772A" w14:textId="77777777" w:rsidR="00F25D5A" w:rsidRDefault="00F25D5A" w:rsidP="00FF4137">
      <w:pPr>
        <w:spacing w:after="0" w:line="240" w:lineRule="auto"/>
      </w:pPr>
      <w:r>
        <w:separator/>
      </w:r>
    </w:p>
  </w:endnote>
  <w:endnote w:type="continuationSeparator" w:id="0">
    <w:p w14:paraId="7A488EEC" w14:textId="77777777" w:rsidR="00F25D5A" w:rsidRDefault="00F25D5A" w:rsidP="00FF4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9859535"/>
      <w:docPartObj>
        <w:docPartGallery w:val="Page Numbers (Bottom of Page)"/>
        <w:docPartUnique/>
      </w:docPartObj>
    </w:sdtPr>
    <w:sdtEndPr>
      <w:rPr>
        <w:noProof/>
      </w:rPr>
    </w:sdtEndPr>
    <w:sdtContent>
      <w:p w14:paraId="4C67084D" w14:textId="414907FC" w:rsidR="00B7509F" w:rsidRDefault="00B7509F">
        <w:pPr>
          <w:pStyle w:val="ad"/>
          <w:jc w:val="center"/>
        </w:pPr>
        <w:r>
          <w:fldChar w:fldCharType="begin"/>
        </w:r>
        <w:r>
          <w:instrText xml:space="preserve"> PAGE   \* MERGEFORMAT </w:instrText>
        </w:r>
        <w:r>
          <w:fldChar w:fldCharType="separate"/>
        </w:r>
        <w:r>
          <w:rPr>
            <w:noProof/>
          </w:rPr>
          <w:t>2</w:t>
        </w:r>
        <w:r>
          <w:rPr>
            <w:noProof/>
          </w:rPr>
          <w:fldChar w:fldCharType="end"/>
        </w:r>
      </w:p>
    </w:sdtContent>
  </w:sdt>
  <w:p w14:paraId="359CE02D" w14:textId="77777777" w:rsidR="00B7509F" w:rsidRDefault="00B7509F">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A1F3E4" w14:textId="77777777" w:rsidR="00F25D5A" w:rsidRDefault="00F25D5A" w:rsidP="00FF4137">
      <w:pPr>
        <w:spacing w:after="0" w:line="240" w:lineRule="auto"/>
      </w:pPr>
      <w:r>
        <w:separator/>
      </w:r>
    </w:p>
  </w:footnote>
  <w:footnote w:type="continuationSeparator" w:id="0">
    <w:p w14:paraId="476EDFA7" w14:textId="77777777" w:rsidR="00F25D5A" w:rsidRDefault="00F25D5A" w:rsidP="00FF4137">
      <w:pPr>
        <w:spacing w:after="0" w:line="240" w:lineRule="auto"/>
      </w:pPr>
      <w:r>
        <w:continuationSeparator/>
      </w:r>
    </w:p>
  </w:footnote>
  <w:footnote w:id="1">
    <w:p w14:paraId="392BB42D" w14:textId="77777777" w:rsidR="00BA5115" w:rsidRPr="003126C4" w:rsidRDefault="00BA5115" w:rsidP="00BA5115">
      <w:pPr>
        <w:pStyle w:val="aa"/>
        <w:bidi/>
        <w:jc w:val="lowKashid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المعيبد، عمر إبراهيم، "المسؤوليَّة الجزائيَّة الناجمة عن استخدام تقنيات الذكاء الاصطناعي في النظام السعودي: دراسة تحليلية مقارنة"، المجلة العربية للدراسات الأمنية،مج (40)، ع (2)، (2023)، ص 144.</w:t>
      </w:r>
    </w:p>
  </w:footnote>
  <w:footnote w:id="2">
    <w:p w14:paraId="5CABF1C5" w14:textId="77777777" w:rsidR="00BA5115" w:rsidRPr="003126C4" w:rsidRDefault="00BA5115" w:rsidP="00BA5115">
      <w:pPr>
        <w:pStyle w:val="aa"/>
        <w:bidi/>
        <w:jc w:val="lowKashid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tl/>
        </w:rPr>
        <w:t xml:space="preserve">  المالكي، خالد بن عبد الرحيم بن جابر، "المسؤولية المدنية عن فعل الذكاء الاصطناعي في النظام السعودي دراسة تحليلية تأصيلية"، مجلة البحوث الفقهية والقانونية، مج (47)، ع (47)، (2024)، ص 1771.</w:t>
      </w:r>
    </w:p>
  </w:footnote>
  <w:footnote w:id="3">
    <w:p w14:paraId="4B670116" w14:textId="77777777" w:rsidR="00BA5115" w:rsidRPr="003126C4" w:rsidRDefault="00BA5115" w:rsidP="00BA5115">
      <w:pPr>
        <w:pStyle w:val="aa"/>
        <w:bidi/>
        <w:jc w:val="lowKashid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التونسي، آيات بنت أحمد، "القواعد والإجراءات المنظمة لاستخدامات الذكاء الاصطناعي بالمملكة العربية السعودية وآثارها القانونية (دراسة تحليلية مقارنة)"، المجلة العربية للنشر العلمي، مج (7)، ع (73)، (2024)، ص 370.</w:t>
      </w:r>
    </w:p>
  </w:footnote>
  <w:footnote w:id="4">
    <w:p w14:paraId="49A17FC2" w14:textId="77777777" w:rsidR="00BA5115" w:rsidRPr="003126C4" w:rsidRDefault="00BA5115" w:rsidP="00BA5115">
      <w:pPr>
        <w:pStyle w:val="aa"/>
        <w:bidi/>
        <w:jc w:val="lowKashid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داغر، سارة محمد، "المسؤولية المدنية عن اضرار الروبوت: دراسة مقارنة"، جامعة ميسان، كلية القانون قسم القانون الخاص، (2023)، ص 24.</w:t>
      </w:r>
    </w:p>
  </w:footnote>
  <w:footnote w:id="5">
    <w:p w14:paraId="34019817" w14:textId="28742379" w:rsidR="00FF4137" w:rsidRPr="003126C4" w:rsidRDefault="00FF4137" w:rsidP="00FF4137">
      <w:pPr>
        <w:pStyle w:val="aa"/>
        <w:bidi/>
        <w:rPr>
          <w:rFonts w:ascii="Sakkal Majalla" w:hAnsi="Sakkal Majalla" w:cs="Sakkal Majalla"/>
          <w:sz w:val="24"/>
          <w:szCs w:val="24"/>
          <w:rtl/>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تحفة، فايق عوضين محمد (2022) استخدامات تقنيات الذكاء الاصطناعي بين المشروعية وعدم المشروعية: الجزء الثاني: المسؤولية الجنائية عن جرائم تقنيات الذكاء الاصطناعي ، المجلة الجنائية القومية، 65(2)، ص 32</w:t>
      </w:r>
    </w:p>
  </w:footnote>
  <w:footnote w:id="6">
    <w:p w14:paraId="5A883189" w14:textId="62B017F5" w:rsidR="00FF4137" w:rsidRPr="003126C4" w:rsidRDefault="00FF4137" w:rsidP="00FF4137">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الحسبان، عودة عبدالكريم، والعيادة، حمزة علي سليمان (2025) مدى إمكانية منح الذكاء الاصطناعي الشخصية القانونية وبيان المسؤولية المدنية عن أضراره في التشريع الأردني. الميزان للدراسات الإسلامية والقانونية، 12(2)، ص330</w:t>
      </w:r>
    </w:p>
  </w:footnote>
  <w:footnote w:id="7">
    <w:p w14:paraId="6507351A" w14:textId="26A314BD" w:rsidR="00FF4137" w:rsidRPr="003126C4" w:rsidRDefault="00FF4137" w:rsidP="00FF4137">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الطائي، سميرة حسين محيسن، وعبدالحسن، إيمان حسين (2025) الطبيعة القانونية للذكاء الاصطناعي. مجلة الكوفة للعلوم القانونية والسياسية، 18(1)، ص230</w:t>
      </w:r>
    </w:p>
  </w:footnote>
  <w:footnote w:id="8">
    <w:p w14:paraId="3835EC2E" w14:textId="1B09C20D" w:rsidR="00FF4137" w:rsidRPr="003126C4" w:rsidRDefault="00FF4137" w:rsidP="00FF4137">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أبو نصار، ريا جمال (2025) إشكالية تحديد الطبيعة القانونية لأنظمة الذكاء الاصطناعي ، مجلة المنارة للبحوث والدراسات: سلسلة العلوم السياسية والقانون، 42(3)، 252</w:t>
      </w:r>
    </w:p>
  </w:footnote>
  <w:footnote w:id="9">
    <w:p w14:paraId="1E66A080" w14:textId="43D63E9A" w:rsidR="00C71EE0" w:rsidRPr="003126C4" w:rsidRDefault="00C71EE0" w:rsidP="00C71EE0">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فارس، محمد السيد (2024) نحو مفهوم جديد للذكاء الاصطناعي ومحاولة تنظيمه القانوني: دراسة مقارنة ،  مجلة التشريع والقانون، 43، ص 1858</w:t>
      </w:r>
    </w:p>
  </w:footnote>
  <w:footnote w:id="10">
    <w:p w14:paraId="0256E759" w14:textId="0C154A62" w:rsidR="00C71EE0" w:rsidRPr="003126C4" w:rsidRDefault="00C71EE0" w:rsidP="00C71EE0">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آل سعود، نواف بدر فهد (2025) المسؤولية المدنية الناشئة عن أضرار أنظمة الذكاء الاصطناعي: دراسة تحليلية مقارنة بين النظام السعودي والتشريعات المقارنة ، مجلة التشريع والقانون، 45، ص1202</w:t>
      </w:r>
    </w:p>
  </w:footnote>
  <w:footnote w:id="11">
    <w:p w14:paraId="10183B81" w14:textId="59AEF2C5" w:rsidR="00C71EE0" w:rsidRPr="003126C4" w:rsidRDefault="00C71EE0" w:rsidP="00C71EE0">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أبو نصار، ريا جمال (2025) إشكالية تحديد الطبيعة القانونية لأنظمة الذكاء الاصطناعي ، مجلة المنارة للبحوث والدراسات: سلسلة العلوم السياسية والقانون، 42(3)، </w:t>
      </w:r>
      <w:r w:rsidRPr="003126C4">
        <w:rPr>
          <w:rFonts w:ascii="Sakkal Majalla" w:hAnsi="Sakkal Majalla" w:cs="Sakkal Majalla"/>
          <w:sz w:val="24"/>
          <w:szCs w:val="24"/>
          <w:rtl/>
          <w:lang w:bidi="ar-EG"/>
        </w:rPr>
        <w:t>ص 252</w:t>
      </w:r>
    </w:p>
  </w:footnote>
  <w:footnote w:id="12">
    <w:p w14:paraId="3DF252CE" w14:textId="61F2DF85" w:rsidR="00C71EE0" w:rsidRPr="003126C4" w:rsidRDefault="00C71EE0" w:rsidP="00C71EE0">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عمار، عادل محمود أحمد (2024) الطبيعة القانونية للتعويض عن أضرار الذكاء الاصطناعي في مجال المسؤولية الإدارية: دراسة مقارنة. مجلة الفكر القانوني والاقتصادي، 14(3)، ص 110</w:t>
      </w:r>
    </w:p>
  </w:footnote>
  <w:footnote w:id="13">
    <w:p w14:paraId="102B36B2" w14:textId="7A54A354" w:rsidR="00C71EE0" w:rsidRPr="003126C4" w:rsidRDefault="00C71EE0" w:rsidP="00C71EE0">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عبدالله، شيماء عبدالرضي (2025) إشكالية المساءلة الجنائية لجرائم الروبوتات الذكية في ضوء تطور تقنيات الذكاء الاصطناعي ، مجلة كلية الشريعة والقانون بطنطا، 40(2)، 920</w:t>
      </w:r>
    </w:p>
  </w:footnote>
  <w:footnote w:id="14">
    <w:p w14:paraId="00228FE4" w14:textId="00D66C22" w:rsidR="00A679CC" w:rsidRPr="003126C4" w:rsidRDefault="00A679CC" w:rsidP="00A679CC">
      <w:pPr>
        <w:pStyle w:val="aa"/>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OECD. (2024). Explanatory memorandum on the updated OECD definition of an AI system. OECD Publishing</w:t>
      </w:r>
    </w:p>
  </w:footnote>
  <w:footnote w:id="15">
    <w:p w14:paraId="1F61A4FB" w14:textId="066E9911" w:rsidR="00C71EE0" w:rsidRPr="003126C4" w:rsidRDefault="00C71EE0" w:rsidP="00C71EE0">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679CC" w:rsidRPr="003126C4">
        <w:rPr>
          <w:rFonts w:ascii="Sakkal Majalla" w:hAnsi="Sakkal Majalla" w:cs="Sakkal Majalla"/>
          <w:sz w:val="24"/>
          <w:szCs w:val="24"/>
          <w:rtl/>
        </w:rPr>
        <w:t>جاد المولى، محمود عبدالغني فريد (2021) الاتجاهات الحديثة في المسؤولية الجنائية للكيانات التي تعمل بتقنيات الذكاء الاصطناعي. مجلة البحوث القانونية والاقتصادية، 53، ص550</w:t>
      </w:r>
    </w:p>
  </w:footnote>
  <w:footnote w:id="16">
    <w:p w14:paraId="316195B4" w14:textId="05CBB104" w:rsidR="00C71EE0" w:rsidRPr="003126C4" w:rsidRDefault="00C71EE0" w:rsidP="00C71EE0">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محفوظ، أسماء عبدالسلام (2025) الإشكاليات القانونية للذكاء الاصطناعي ، مجلة المنتدى الأكاديمي للعلوم الإنسانية، 9(1)، ص 735</w:t>
      </w:r>
    </w:p>
  </w:footnote>
  <w:footnote w:id="17">
    <w:p w14:paraId="224DD17A" w14:textId="79ED6533" w:rsidR="00E96748" w:rsidRPr="003126C4" w:rsidRDefault="00E96748" w:rsidP="00E96748">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4009E" w:rsidRPr="003126C4">
        <w:rPr>
          <w:rFonts w:ascii="Sakkal Majalla" w:hAnsi="Sakkal Majalla" w:cs="Sakkal Majalla"/>
          <w:sz w:val="24"/>
          <w:szCs w:val="24"/>
          <w:rtl/>
        </w:rPr>
        <w:t>الدسوقي، منى محمد العترس (2022) جرائم تقنيات الذكاء الاصطناعي والشخصية القانونية الإلكترونية المستقلة: دراسة مقارنة ، مجلة البحوث القانونية والاقتصادية، 81، ص 1149</w:t>
      </w:r>
    </w:p>
  </w:footnote>
  <w:footnote w:id="18">
    <w:p w14:paraId="09187E48" w14:textId="59546803" w:rsidR="00E96748" w:rsidRPr="003126C4" w:rsidRDefault="00E96748" w:rsidP="00E96748">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4009E" w:rsidRPr="003126C4">
        <w:rPr>
          <w:rFonts w:ascii="Sakkal Majalla" w:hAnsi="Sakkal Majalla" w:cs="Sakkal Majalla"/>
          <w:sz w:val="24"/>
          <w:szCs w:val="24"/>
          <w:rtl/>
        </w:rPr>
        <w:t xml:space="preserve">أبو نصار، ريا جمال (2025) </w:t>
      </w:r>
      <w:r w:rsidR="0054009E" w:rsidRPr="003126C4">
        <w:rPr>
          <w:rFonts w:ascii="Sakkal Majalla" w:hAnsi="Sakkal Majalla" w:cs="Sakkal Majalla"/>
          <w:b/>
          <w:bCs/>
          <w:sz w:val="24"/>
          <w:szCs w:val="24"/>
          <w:u w:val="single"/>
          <w:rtl/>
        </w:rPr>
        <w:t>مرجع سابق</w:t>
      </w:r>
      <w:r w:rsidR="0054009E" w:rsidRPr="003126C4">
        <w:rPr>
          <w:rFonts w:ascii="Sakkal Majalla" w:hAnsi="Sakkal Majalla" w:cs="Sakkal Majalla"/>
          <w:sz w:val="24"/>
          <w:szCs w:val="24"/>
          <w:rtl/>
        </w:rPr>
        <w:t xml:space="preserve"> ، </w:t>
      </w:r>
      <w:r w:rsidR="0054009E" w:rsidRPr="003126C4">
        <w:rPr>
          <w:rFonts w:ascii="Sakkal Majalla" w:hAnsi="Sakkal Majalla" w:cs="Sakkal Majalla"/>
          <w:sz w:val="24"/>
          <w:szCs w:val="24"/>
          <w:rtl/>
          <w:lang w:bidi="ar-EG"/>
        </w:rPr>
        <w:t>ص 256</w:t>
      </w:r>
    </w:p>
  </w:footnote>
  <w:footnote w:id="19">
    <w:p w14:paraId="730C150E" w14:textId="29640457" w:rsidR="0054009E" w:rsidRPr="003126C4" w:rsidRDefault="0054009E" w:rsidP="0054009E">
      <w:pPr>
        <w:pStyle w:val="aa"/>
        <w:bidi/>
        <w:rPr>
          <w:rFonts w:ascii="Sakkal Majalla" w:hAnsi="Sakkal Majalla" w:cs="Sakkal Majalla"/>
          <w:sz w:val="24"/>
          <w:szCs w:val="24"/>
          <w:rtl/>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رضا، أزرو محمد (2025) مدى جواز الاعتراف بالشخصية القانونية للذكاء الاصطناعي. مجلة التراث، 15(1)، ص 54</w:t>
      </w:r>
    </w:p>
  </w:footnote>
  <w:footnote w:id="20">
    <w:p w14:paraId="40F1BFD5" w14:textId="2984851B" w:rsidR="0054009E" w:rsidRPr="003126C4" w:rsidRDefault="0054009E" w:rsidP="0054009E">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العسلاوي، مشعل بدر خالد، وصالح، تامر محمد محمد (2025) تأصيل المسؤولية الجنائية للمركبات ذاتية القيادة: دراسة تحليلية مقارنة. مجلة البحوث القانونية والاقتصادية، 91، ص 46</w:t>
      </w:r>
    </w:p>
  </w:footnote>
  <w:footnote w:id="21">
    <w:p w14:paraId="2A97D96A" w14:textId="6BD2C70B" w:rsidR="0054009E" w:rsidRPr="003126C4" w:rsidRDefault="0054009E" w:rsidP="0054009E">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F0671" w:rsidRPr="003126C4">
        <w:rPr>
          <w:rFonts w:ascii="Sakkal Majalla" w:hAnsi="Sakkal Majalla" w:cs="Sakkal Majalla"/>
          <w:sz w:val="24"/>
          <w:szCs w:val="24"/>
          <w:rtl/>
        </w:rPr>
        <w:t>أحمد، غادة حلمي (2025) المسؤولية الجنائية لتقنيات الذكاء الاصطناعي. المجلة الجنائية القومية، 68(2)، ص 112</w:t>
      </w:r>
    </w:p>
  </w:footnote>
  <w:footnote w:id="22">
    <w:p w14:paraId="06E31779" w14:textId="0F194CDC" w:rsidR="00E96748" w:rsidRPr="003126C4" w:rsidRDefault="00E96748" w:rsidP="0054009E">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F0671" w:rsidRPr="003126C4">
        <w:rPr>
          <w:rFonts w:ascii="Sakkal Majalla" w:hAnsi="Sakkal Majalla" w:cs="Sakkal Majalla"/>
          <w:sz w:val="24"/>
          <w:szCs w:val="24"/>
          <w:rtl/>
          <w:lang w:bidi="ar-EG"/>
        </w:rPr>
        <w:t>النجار، رانيا ع.، ومسعود، مازن ن. (2025). تأثير الأدوات الإدارية القائمة على الذكاء الاصطناعي على كفاءة اتخاذ القرار في المدارس: الدور الوسيط لقبول التكنولوجيا. مجلة ريحان للنشر العلمي، 66، ص301</w:t>
      </w:r>
    </w:p>
  </w:footnote>
  <w:footnote w:id="23">
    <w:p w14:paraId="792CCCA8" w14:textId="3B00C876" w:rsidR="00E96748" w:rsidRPr="003126C4" w:rsidRDefault="00E96748" w:rsidP="007F067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481FBB" w:rsidRPr="003126C4">
        <w:rPr>
          <w:rFonts w:ascii="Sakkal Majalla" w:hAnsi="Sakkal Majalla" w:cs="Sakkal Majalla"/>
          <w:sz w:val="24"/>
          <w:szCs w:val="24"/>
          <w:rtl/>
        </w:rPr>
        <w:t xml:space="preserve">عمار، عادل محمود أحمد (2024) </w:t>
      </w:r>
      <w:r w:rsidR="00481FBB" w:rsidRPr="003126C4">
        <w:rPr>
          <w:rFonts w:ascii="Sakkal Majalla" w:hAnsi="Sakkal Majalla" w:cs="Sakkal Majalla"/>
          <w:b/>
          <w:bCs/>
          <w:sz w:val="24"/>
          <w:szCs w:val="24"/>
          <w:u w:val="single"/>
          <w:rtl/>
        </w:rPr>
        <w:t>مرجع سابق</w:t>
      </w:r>
      <w:r w:rsidR="00481FBB" w:rsidRPr="003126C4">
        <w:rPr>
          <w:rFonts w:ascii="Sakkal Majalla" w:hAnsi="Sakkal Majalla" w:cs="Sakkal Majalla"/>
          <w:sz w:val="24"/>
          <w:szCs w:val="24"/>
          <w:rtl/>
        </w:rPr>
        <w:t xml:space="preserve"> ، ص 115</w:t>
      </w:r>
    </w:p>
  </w:footnote>
  <w:footnote w:id="24">
    <w:p w14:paraId="6E2001C0" w14:textId="7DCC76DA" w:rsidR="007F0671" w:rsidRPr="003126C4" w:rsidRDefault="007F0671" w:rsidP="007F067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481FBB" w:rsidRPr="003126C4">
        <w:rPr>
          <w:rFonts w:ascii="Sakkal Majalla" w:hAnsi="Sakkal Majalla" w:cs="Sakkal Majalla"/>
          <w:sz w:val="24"/>
          <w:szCs w:val="24"/>
          <w:rtl/>
        </w:rPr>
        <w:t xml:space="preserve">فارس، محمد السيد (2024) </w:t>
      </w:r>
      <w:r w:rsidR="00481FBB" w:rsidRPr="003126C4">
        <w:rPr>
          <w:rFonts w:ascii="Sakkal Majalla" w:hAnsi="Sakkal Majalla" w:cs="Sakkal Majalla"/>
          <w:b/>
          <w:bCs/>
          <w:sz w:val="24"/>
          <w:szCs w:val="24"/>
          <w:u w:val="single"/>
          <w:rtl/>
        </w:rPr>
        <w:t>مرجع سابق</w:t>
      </w:r>
      <w:r w:rsidR="00481FBB" w:rsidRPr="003126C4">
        <w:rPr>
          <w:rFonts w:ascii="Sakkal Majalla" w:hAnsi="Sakkal Majalla" w:cs="Sakkal Majalla"/>
          <w:sz w:val="24"/>
          <w:szCs w:val="24"/>
          <w:rtl/>
        </w:rPr>
        <w:t xml:space="preserve"> ،</w:t>
      </w:r>
      <w:r w:rsidR="00481FBB" w:rsidRPr="003126C4">
        <w:rPr>
          <w:rFonts w:ascii="Sakkal Majalla" w:hAnsi="Sakkal Majalla" w:cs="Sakkal Majalla"/>
          <w:sz w:val="24"/>
          <w:szCs w:val="24"/>
          <w:rtl/>
          <w:lang w:bidi="ar-EG"/>
        </w:rPr>
        <w:t xml:space="preserve"> ،ص 1901</w:t>
      </w:r>
    </w:p>
  </w:footnote>
  <w:footnote w:id="25">
    <w:p w14:paraId="4EEFAC2E" w14:textId="0245BD90" w:rsidR="00011CFC" w:rsidRPr="003126C4" w:rsidRDefault="00011CFC" w:rsidP="00011CF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lang w:bidi="ar-EG"/>
        </w:rPr>
        <w:t>بوكراري، عبد المجيد، ومسعود، داود (2024) الأنظمة الذكية مفهوم أوسع لتطبيقات الذكاء الاصطناعي في مجال التعليم ، مجلة الباحث، 2(6)، ص710</w:t>
      </w:r>
    </w:p>
  </w:footnote>
  <w:footnote w:id="26">
    <w:p w14:paraId="4426451B" w14:textId="69F8C079" w:rsidR="00011CFC" w:rsidRPr="003126C4" w:rsidRDefault="00011CFC" w:rsidP="00011CF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422DD" w:rsidRPr="003126C4">
        <w:rPr>
          <w:rFonts w:ascii="Sakkal Majalla" w:hAnsi="Sakkal Majalla" w:cs="Sakkal Majalla"/>
          <w:sz w:val="24"/>
          <w:szCs w:val="24"/>
          <w:rtl/>
        </w:rPr>
        <w:t xml:space="preserve">الطائي، سميرة حسين محيسن، وعبدالحسن، إيمان حسين (2025) </w:t>
      </w:r>
      <w:r w:rsidR="00B422DD" w:rsidRPr="003126C4">
        <w:rPr>
          <w:rFonts w:ascii="Sakkal Majalla" w:hAnsi="Sakkal Majalla" w:cs="Sakkal Majalla"/>
          <w:b/>
          <w:bCs/>
          <w:sz w:val="24"/>
          <w:szCs w:val="24"/>
          <w:u w:val="single"/>
          <w:rtl/>
        </w:rPr>
        <w:t>مرجع سابق</w:t>
      </w:r>
      <w:r w:rsidR="00B422DD" w:rsidRPr="003126C4">
        <w:rPr>
          <w:rFonts w:ascii="Sakkal Majalla" w:hAnsi="Sakkal Majalla" w:cs="Sakkal Majalla"/>
          <w:sz w:val="24"/>
          <w:szCs w:val="24"/>
          <w:rtl/>
        </w:rPr>
        <w:t xml:space="preserve"> ،  ص239</w:t>
      </w:r>
    </w:p>
  </w:footnote>
  <w:footnote w:id="27">
    <w:p w14:paraId="723F65DD" w14:textId="2AA73A96" w:rsidR="00011CFC" w:rsidRPr="003126C4" w:rsidRDefault="00011CFC" w:rsidP="00011CF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422DD" w:rsidRPr="003126C4">
        <w:rPr>
          <w:rFonts w:ascii="Sakkal Majalla" w:hAnsi="Sakkal Majalla" w:cs="Sakkal Majalla"/>
          <w:sz w:val="24"/>
          <w:szCs w:val="24"/>
          <w:rtl/>
        </w:rPr>
        <w:t xml:space="preserve">أحمد، غادة حلمي (2025) </w:t>
      </w:r>
      <w:r w:rsidR="00B422DD" w:rsidRPr="003126C4">
        <w:rPr>
          <w:rFonts w:ascii="Sakkal Majalla" w:hAnsi="Sakkal Majalla" w:cs="Sakkal Majalla"/>
          <w:b/>
          <w:bCs/>
          <w:sz w:val="24"/>
          <w:szCs w:val="24"/>
          <w:u w:val="single"/>
          <w:rtl/>
        </w:rPr>
        <w:t>مرجع سابق</w:t>
      </w:r>
      <w:r w:rsidR="00B422DD" w:rsidRPr="003126C4">
        <w:rPr>
          <w:rFonts w:ascii="Sakkal Majalla" w:hAnsi="Sakkal Majalla" w:cs="Sakkal Majalla"/>
          <w:sz w:val="24"/>
          <w:szCs w:val="24"/>
          <w:rtl/>
        </w:rPr>
        <w:t xml:space="preserve"> ، ص </w:t>
      </w:r>
      <w:r w:rsidR="00B422DD" w:rsidRPr="003126C4">
        <w:rPr>
          <w:rFonts w:ascii="Sakkal Majalla" w:hAnsi="Sakkal Majalla" w:cs="Sakkal Majalla"/>
          <w:sz w:val="24"/>
          <w:szCs w:val="24"/>
          <w:rtl/>
          <w:lang w:bidi="ar-EG"/>
        </w:rPr>
        <w:t>118</w:t>
      </w:r>
    </w:p>
  </w:footnote>
  <w:footnote w:id="28">
    <w:p w14:paraId="57119D54" w14:textId="59F070AB" w:rsidR="00011CFC" w:rsidRPr="003126C4" w:rsidRDefault="00011CFC" w:rsidP="00011CF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632CE" w:rsidRPr="003126C4">
        <w:rPr>
          <w:rFonts w:ascii="Sakkal Majalla" w:hAnsi="Sakkal Majalla" w:cs="Sakkal Majalla"/>
          <w:sz w:val="24"/>
          <w:szCs w:val="24"/>
          <w:rtl/>
        </w:rPr>
        <w:t xml:space="preserve">فارس، محمد السيد (2024)  </w:t>
      </w:r>
      <w:r w:rsidR="005632CE" w:rsidRPr="003126C4">
        <w:rPr>
          <w:rFonts w:ascii="Sakkal Majalla" w:hAnsi="Sakkal Majalla" w:cs="Sakkal Majalla"/>
          <w:b/>
          <w:bCs/>
          <w:sz w:val="24"/>
          <w:szCs w:val="24"/>
          <w:u w:val="single"/>
          <w:rtl/>
        </w:rPr>
        <w:t>مرجع سابق</w:t>
      </w:r>
      <w:r w:rsidR="005632CE" w:rsidRPr="003126C4">
        <w:rPr>
          <w:rFonts w:ascii="Sakkal Majalla" w:hAnsi="Sakkal Majalla" w:cs="Sakkal Majalla"/>
          <w:sz w:val="24"/>
          <w:szCs w:val="24"/>
          <w:rtl/>
        </w:rPr>
        <w:t xml:space="preserve"> ، ص 1898</w:t>
      </w:r>
    </w:p>
  </w:footnote>
  <w:footnote w:id="29">
    <w:p w14:paraId="57FB2306" w14:textId="3AF3ADD5" w:rsidR="00011CFC" w:rsidRPr="003126C4" w:rsidRDefault="00011CFC" w:rsidP="00011CF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632CE" w:rsidRPr="003126C4">
        <w:rPr>
          <w:rFonts w:ascii="Sakkal Majalla" w:hAnsi="Sakkal Majalla" w:cs="Sakkal Majalla"/>
          <w:sz w:val="24"/>
          <w:szCs w:val="24"/>
          <w:rtl/>
        </w:rPr>
        <w:t>دره ، سماح أحمد محمد (2025) المسؤولية الجنائية لمبرمجي أجهزة الذكاء الاصطناعي: دراسة تحليلية ، مجلة الفكر القانوني والاقتصادي، 11(3)، ص 23</w:t>
      </w:r>
    </w:p>
  </w:footnote>
  <w:footnote w:id="30">
    <w:p w14:paraId="4AA8E4EE" w14:textId="7E3E4677" w:rsidR="00011CFC" w:rsidRPr="003126C4" w:rsidRDefault="00011CFC" w:rsidP="00011CF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632CE" w:rsidRPr="003126C4">
        <w:rPr>
          <w:rFonts w:ascii="Sakkal Majalla" w:hAnsi="Sakkal Majalla" w:cs="Sakkal Majalla"/>
          <w:sz w:val="24"/>
          <w:szCs w:val="24"/>
          <w:rtl/>
        </w:rPr>
        <w:t>عبدالعزيز، هبة تيسير علي (2024) الآثار القانونية المترتبة على الاعتراف بالشخصية القانونية للذكاء الاصطناعي (رسالة ماجستير، جامعة فيلادلفيا) ، ص  38</w:t>
      </w:r>
    </w:p>
  </w:footnote>
  <w:footnote w:id="31">
    <w:p w14:paraId="401BB925" w14:textId="16CA06F9" w:rsidR="007C2A11" w:rsidRPr="003126C4" w:rsidRDefault="007C2A11" w:rsidP="007C2A1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B42B7" w:rsidRPr="003126C4">
        <w:rPr>
          <w:rFonts w:ascii="Sakkal Majalla" w:hAnsi="Sakkal Majalla" w:cs="Sakkal Majalla"/>
          <w:sz w:val="24"/>
          <w:szCs w:val="24"/>
          <w:rtl/>
        </w:rPr>
        <w:t>الدسوقي، منى محمد العترس (2022) جرائم تقنيات الذكاء الاصطناعي والشخصية القانونية الإلكترونية المستقلة: دراسة مقارنة ، مجلة البحوث القانونية والاقتصادية، 81، ص 1149</w:t>
      </w:r>
    </w:p>
  </w:footnote>
  <w:footnote w:id="32">
    <w:p w14:paraId="32BC429A" w14:textId="4B78361D" w:rsidR="00011CFC" w:rsidRPr="003126C4" w:rsidRDefault="00011CFC" w:rsidP="007C2A1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B42B7" w:rsidRPr="003126C4">
        <w:rPr>
          <w:rFonts w:ascii="Sakkal Majalla" w:hAnsi="Sakkal Majalla" w:cs="Sakkal Majalla"/>
          <w:sz w:val="24"/>
          <w:szCs w:val="24"/>
          <w:rtl/>
        </w:rPr>
        <w:t xml:space="preserve">أبو نصار، ريا جمال (2025) </w:t>
      </w:r>
      <w:r w:rsidR="00DB42B7" w:rsidRPr="003126C4">
        <w:rPr>
          <w:rFonts w:ascii="Sakkal Majalla" w:hAnsi="Sakkal Majalla" w:cs="Sakkal Majalla"/>
          <w:b/>
          <w:bCs/>
          <w:sz w:val="24"/>
          <w:szCs w:val="24"/>
          <w:u w:val="single"/>
          <w:rtl/>
        </w:rPr>
        <w:t>مرجع سابق</w:t>
      </w:r>
      <w:r w:rsidR="00DB42B7" w:rsidRPr="003126C4">
        <w:rPr>
          <w:rFonts w:ascii="Sakkal Majalla" w:hAnsi="Sakkal Majalla" w:cs="Sakkal Majalla"/>
          <w:sz w:val="24"/>
          <w:szCs w:val="24"/>
          <w:rtl/>
        </w:rPr>
        <w:t xml:space="preserve"> ، </w:t>
      </w:r>
      <w:r w:rsidR="00DB42B7" w:rsidRPr="003126C4">
        <w:rPr>
          <w:rFonts w:ascii="Sakkal Majalla" w:hAnsi="Sakkal Majalla" w:cs="Sakkal Majalla"/>
          <w:sz w:val="24"/>
          <w:szCs w:val="24"/>
          <w:rtl/>
          <w:lang w:bidi="ar-EG"/>
        </w:rPr>
        <w:t>ص 256</w:t>
      </w:r>
    </w:p>
  </w:footnote>
  <w:footnote w:id="33">
    <w:p w14:paraId="391928D8" w14:textId="6BAF3992" w:rsidR="007C2A11" w:rsidRPr="003126C4" w:rsidRDefault="007C2A11" w:rsidP="00620947">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32D35" w:rsidRPr="003126C4">
        <w:rPr>
          <w:rFonts w:ascii="Sakkal Majalla" w:hAnsi="Sakkal Majalla" w:cs="Sakkal Majalla"/>
          <w:sz w:val="24"/>
          <w:szCs w:val="24"/>
          <w:rtl/>
        </w:rPr>
        <w:t>رضا، أزرو محمد (2025) مدى جواز الاعتراف بالشخصية القانونية للذكاء الاصطناعي. مجلة التراث، 15(1)، ص 54</w:t>
      </w:r>
    </w:p>
  </w:footnote>
  <w:footnote w:id="34">
    <w:p w14:paraId="1A467E2A" w14:textId="2CD9F588" w:rsidR="00876D0D" w:rsidRPr="003126C4" w:rsidRDefault="00876D0D" w:rsidP="00620947">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32D35" w:rsidRPr="003126C4">
        <w:rPr>
          <w:rFonts w:ascii="Sakkal Majalla" w:hAnsi="Sakkal Majalla" w:cs="Sakkal Majalla"/>
          <w:sz w:val="24"/>
          <w:szCs w:val="24"/>
          <w:rtl/>
        </w:rPr>
        <w:t>العسلاوي، مشعل بدر خالد، وصالح، تامر محمد محمد (2025) تأصيل المسؤولية الجنائية للمركبات ذاتية القيادة: دراسة تحليلية مقارنة. مجلة البحوث القانونية والاقتصادية، 91، ص 46</w:t>
      </w:r>
    </w:p>
  </w:footnote>
  <w:footnote w:id="35">
    <w:p w14:paraId="199EE0B4" w14:textId="7EA0CB2B" w:rsidR="00A32D35" w:rsidRPr="003126C4" w:rsidRDefault="00A32D35" w:rsidP="00A32D35">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4E66E8" w:rsidRPr="003126C4">
        <w:rPr>
          <w:rFonts w:ascii="Sakkal Majalla" w:hAnsi="Sakkal Majalla" w:cs="Sakkal Majalla"/>
          <w:sz w:val="24"/>
          <w:szCs w:val="24"/>
          <w:rtl/>
        </w:rPr>
        <w:t>أحمد، غادة حلمي (2025) المسؤولية الجنائية لتقنيات الذكاء الاصطناعي. المجلة الجنائية القومية، 68(2)، ص 112</w:t>
      </w:r>
    </w:p>
  </w:footnote>
  <w:footnote w:id="36">
    <w:p w14:paraId="12367870" w14:textId="65987371" w:rsidR="00A32D35" w:rsidRPr="003126C4" w:rsidRDefault="00A32D35" w:rsidP="00A32D35">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4E66E8" w:rsidRPr="003126C4">
        <w:rPr>
          <w:rFonts w:ascii="Sakkal Majalla" w:hAnsi="Sakkal Majalla" w:cs="Sakkal Majalla"/>
          <w:sz w:val="24"/>
          <w:szCs w:val="24"/>
          <w:rtl/>
        </w:rPr>
        <w:t xml:space="preserve">عبدالله، شيماء عبدالرضي (2025) </w:t>
      </w:r>
      <w:r w:rsidR="004E66E8" w:rsidRPr="003126C4">
        <w:rPr>
          <w:rFonts w:ascii="Sakkal Majalla" w:hAnsi="Sakkal Majalla" w:cs="Sakkal Majalla"/>
          <w:b/>
          <w:bCs/>
          <w:sz w:val="24"/>
          <w:szCs w:val="24"/>
          <w:u w:val="single"/>
          <w:rtl/>
        </w:rPr>
        <w:t>مرجع سابق</w:t>
      </w:r>
      <w:r w:rsidR="004E66E8" w:rsidRPr="003126C4">
        <w:rPr>
          <w:rFonts w:ascii="Sakkal Majalla" w:hAnsi="Sakkal Majalla" w:cs="Sakkal Majalla"/>
          <w:sz w:val="24"/>
          <w:szCs w:val="24"/>
          <w:rtl/>
        </w:rPr>
        <w:t xml:space="preserve"> ، ص 925</w:t>
      </w:r>
    </w:p>
  </w:footnote>
  <w:footnote w:id="37">
    <w:p w14:paraId="11223821" w14:textId="3B0EB2B5" w:rsidR="00A32D35" w:rsidRPr="003126C4" w:rsidRDefault="00A32D35" w:rsidP="00A32D35">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C36A93" w:rsidRPr="003126C4">
        <w:rPr>
          <w:rFonts w:ascii="Sakkal Majalla" w:hAnsi="Sakkal Majalla" w:cs="Sakkal Majalla"/>
          <w:sz w:val="24"/>
          <w:szCs w:val="24"/>
          <w:rtl/>
        </w:rPr>
        <w:t xml:space="preserve">دره ، سماح أحمد محمد (2025) </w:t>
      </w:r>
      <w:r w:rsidR="00C36A93" w:rsidRPr="003126C4">
        <w:rPr>
          <w:rFonts w:ascii="Sakkal Majalla" w:hAnsi="Sakkal Majalla" w:cs="Sakkal Majalla"/>
          <w:b/>
          <w:bCs/>
          <w:sz w:val="24"/>
          <w:szCs w:val="24"/>
          <w:u w:val="single"/>
          <w:rtl/>
        </w:rPr>
        <w:t>مرجع سابق</w:t>
      </w:r>
      <w:r w:rsidR="00C36A93" w:rsidRPr="003126C4">
        <w:rPr>
          <w:rFonts w:ascii="Sakkal Majalla" w:hAnsi="Sakkal Majalla" w:cs="Sakkal Majalla"/>
          <w:sz w:val="24"/>
          <w:szCs w:val="24"/>
          <w:rtl/>
        </w:rPr>
        <w:t xml:space="preserve"> ،  ص 26</w:t>
      </w:r>
    </w:p>
  </w:footnote>
  <w:footnote w:id="38">
    <w:p w14:paraId="6E13316E" w14:textId="13F96032" w:rsidR="00A32D35" w:rsidRPr="003126C4" w:rsidRDefault="00A32D35" w:rsidP="006E06C2">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E06C2" w:rsidRPr="003126C4">
        <w:rPr>
          <w:rFonts w:ascii="Sakkal Majalla" w:hAnsi="Sakkal Majalla" w:cs="Sakkal Majalla"/>
          <w:sz w:val="24"/>
          <w:szCs w:val="24"/>
        </w:rPr>
        <w:t xml:space="preserve">GAGNÉ, « La protection </w:t>
      </w:r>
      <w:proofErr w:type="spellStart"/>
      <w:r w:rsidR="006E06C2" w:rsidRPr="003126C4">
        <w:rPr>
          <w:rFonts w:ascii="Sakkal Majalla" w:hAnsi="Sakkal Majalla" w:cs="Sakkal Majalla"/>
          <w:sz w:val="24"/>
          <w:szCs w:val="24"/>
        </w:rPr>
        <w:t>juridique</w:t>
      </w:r>
      <w:proofErr w:type="spellEnd"/>
      <w:r w:rsidR="006E06C2" w:rsidRPr="003126C4">
        <w:rPr>
          <w:rFonts w:ascii="Sakkal Majalla" w:hAnsi="Sakkal Majalla" w:cs="Sakkal Majalla"/>
          <w:sz w:val="24"/>
          <w:szCs w:val="24"/>
        </w:rPr>
        <w:t xml:space="preserve"> de la </w:t>
      </w:r>
      <w:proofErr w:type="spellStart"/>
      <w:r w:rsidR="006E06C2" w:rsidRPr="003126C4">
        <w:rPr>
          <w:rFonts w:ascii="Sakkal Majalla" w:hAnsi="Sakkal Majalla" w:cs="Sakkal Majalla"/>
          <w:sz w:val="24"/>
          <w:szCs w:val="24"/>
        </w:rPr>
        <w:t>réalité</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virtuelle</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ou</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l'imbroglio</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juridique</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dans</w:t>
      </w:r>
      <w:proofErr w:type="spellEnd"/>
      <w:r w:rsidR="006E06C2" w:rsidRPr="003126C4">
        <w:rPr>
          <w:rFonts w:ascii="Sakkal Majalla" w:hAnsi="Sakkal Majalla" w:cs="Sakkal Majalla"/>
          <w:sz w:val="24"/>
          <w:szCs w:val="24"/>
        </w:rPr>
        <w:t xml:space="preserve"> </w:t>
      </w:r>
      <w:proofErr w:type="spellStart"/>
      <w:r w:rsidR="006E06C2" w:rsidRPr="003126C4">
        <w:rPr>
          <w:rFonts w:ascii="Sakkal Majalla" w:hAnsi="Sakkal Majalla" w:cs="Sakkal Majalla"/>
          <w:sz w:val="24"/>
          <w:szCs w:val="24"/>
        </w:rPr>
        <w:t>l'univers</w:t>
      </w:r>
      <w:proofErr w:type="spellEnd"/>
      <w:r w:rsidR="006E06C2" w:rsidRPr="003126C4">
        <w:rPr>
          <w:rFonts w:ascii="Sakkal Majalla" w:hAnsi="Sakkal Majalla" w:cs="Sakkal Majalla"/>
          <w:sz w:val="24"/>
          <w:szCs w:val="24"/>
        </w:rPr>
        <w:t xml:space="preserve"> de </w:t>
      </w:r>
      <w:proofErr w:type="spellStart"/>
      <w:r w:rsidR="006E06C2" w:rsidRPr="003126C4">
        <w:rPr>
          <w:rFonts w:ascii="Sakkal Majalla" w:hAnsi="Sakkal Majalla" w:cs="Sakkal Majalla"/>
          <w:sz w:val="24"/>
          <w:szCs w:val="24"/>
        </w:rPr>
        <w:t>l'électro-bohème</w:t>
      </w:r>
      <w:proofErr w:type="spellEnd"/>
      <w:r w:rsidR="006E06C2" w:rsidRPr="003126C4">
        <w:rPr>
          <w:rFonts w:ascii="Sakkal Majalla" w:hAnsi="Sakkal Majalla" w:cs="Sakkal Majalla"/>
          <w:sz w:val="24"/>
          <w:szCs w:val="24"/>
        </w:rPr>
        <w:t xml:space="preserve"> », Cah. propr. </w:t>
      </w:r>
      <w:proofErr w:type="spellStart"/>
      <w:r w:rsidR="006E06C2" w:rsidRPr="003126C4">
        <w:rPr>
          <w:rFonts w:ascii="Sakkal Majalla" w:hAnsi="Sakkal Majalla" w:cs="Sakkal Majalla"/>
          <w:sz w:val="24"/>
          <w:szCs w:val="24"/>
        </w:rPr>
        <w:t>intell</w:t>
      </w:r>
      <w:proofErr w:type="spellEnd"/>
      <w:r w:rsidR="006E06C2" w:rsidRPr="003126C4">
        <w:rPr>
          <w:rFonts w:ascii="Sakkal Majalla" w:hAnsi="Sakkal Majalla" w:cs="Sakkal Majalla"/>
          <w:sz w:val="24"/>
          <w:szCs w:val="24"/>
        </w:rPr>
        <w:t>. 1994, vol. 7, no 2, p. 181</w:t>
      </w:r>
      <w:r w:rsidR="006E06C2" w:rsidRPr="003126C4">
        <w:rPr>
          <w:rFonts w:ascii="Sakkal Majalla" w:hAnsi="Sakkal Majalla" w:cs="Sakkal Majalla"/>
          <w:sz w:val="24"/>
          <w:szCs w:val="24"/>
          <w:rtl/>
        </w:rPr>
        <w:t>.</w:t>
      </w:r>
    </w:p>
  </w:footnote>
  <w:footnote w:id="39">
    <w:p w14:paraId="38240A7A" w14:textId="21D7215B" w:rsidR="00A32D35" w:rsidRPr="003126C4" w:rsidRDefault="00A32D35" w:rsidP="00A32D35">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A7AF6" w:rsidRPr="003126C4">
        <w:rPr>
          <w:rFonts w:ascii="Sakkal Majalla" w:hAnsi="Sakkal Majalla" w:cs="Sakkal Majalla"/>
          <w:sz w:val="24"/>
          <w:szCs w:val="24"/>
          <w:rtl/>
          <w:lang w:bidi="ar-EG"/>
        </w:rPr>
        <w:t>عبد الهادي، زين (2000) الذكاء الاصطناعي والنظم الخبيرة في المكتبات: مدخل تجريبي للنظم الخبيرة في مجال المكتبات (الطبعة الأولى). المكتبة الأكاديمية. ، ص 19</w:t>
      </w:r>
    </w:p>
  </w:footnote>
  <w:footnote w:id="40">
    <w:p w14:paraId="50C09BA4" w14:textId="0CA80D5F" w:rsidR="00A32D35" w:rsidRPr="003126C4" w:rsidRDefault="00A32D35" w:rsidP="00A32D35">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A7AF6" w:rsidRPr="003126C4">
        <w:rPr>
          <w:rFonts w:ascii="Sakkal Majalla" w:hAnsi="Sakkal Majalla" w:cs="Sakkal Majalla"/>
          <w:sz w:val="24"/>
          <w:szCs w:val="24"/>
          <w:rtl/>
        </w:rPr>
        <w:t xml:space="preserve">غازي، خديجة (2024) الطبيعة القانونية للذكاء الاصطناعي. مجلة التراث، 14(2)، </w:t>
      </w:r>
      <w:r w:rsidR="00EA7AF6" w:rsidRPr="003126C4">
        <w:rPr>
          <w:rFonts w:ascii="Sakkal Majalla" w:hAnsi="Sakkal Majalla" w:cs="Sakkal Majalla"/>
          <w:sz w:val="24"/>
          <w:szCs w:val="24"/>
        </w:rPr>
        <w:t xml:space="preserve"> </w:t>
      </w:r>
      <w:r w:rsidR="00EA7AF6" w:rsidRPr="003126C4">
        <w:rPr>
          <w:rFonts w:ascii="Sakkal Majalla" w:hAnsi="Sakkal Majalla" w:cs="Sakkal Majalla"/>
          <w:sz w:val="24"/>
          <w:szCs w:val="24"/>
          <w:rtl/>
          <w:lang w:bidi="ar-EG"/>
        </w:rPr>
        <w:t>ص 75</w:t>
      </w:r>
    </w:p>
  </w:footnote>
  <w:footnote w:id="41">
    <w:p w14:paraId="17133957" w14:textId="5B05F20B" w:rsidR="00A32D35" w:rsidRPr="003126C4" w:rsidRDefault="00A32D35" w:rsidP="00A32D35">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A7AF6" w:rsidRPr="003126C4">
        <w:rPr>
          <w:rFonts w:ascii="Sakkal Majalla" w:hAnsi="Sakkal Majalla" w:cs="Sakkal Majalla"/>
          <w:sz w:val="24"/>
          <w:szCs w:val="24"/>
          <w:rtl/>
          <w:lang w:bidi="ar-EG"/>
        </w:rPr>
        <w:t>عفيفي، جهاد (2015) الذكاء الاصطناعي والأنظمة الخبيرة (الطبعة الأولى). أمجد للنشر والتوزيع ، ص 75</w:t>
      </w:r>
    </w:p>
  </w:footnote>
  <w:footnote w:id="42">
    <w:p w14:paraId="3B7B4E88" w14:textId="018229A2" w:rsidR="00A32D35" w:rsidRPr="003126C4" w:rsidRDefault="00A32D35" w:rsidP="00E6129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61291" w:rsidRPr="003126C4">
        <w:rPr>
          <w:rFonts w:ascii="Sakkal Majalla" w:hAnsi="Sakkal Majalla" w:cs="Sakkal Majalla"/>
          <w:sz w:val="24"/>
          <w:szCs w:val="24"/>
          <w:rtl/>
          <w:lang w:bidi="ar-EG"/>
        </w:rPr>
        <w:t>الخولي، أحمد فتحي (2021 ) المسؤولية المدنية الناتجة عن الاستخدام غير المشروع لتطبيقات الذكاء الاصطناعي: الديب فيك نموذجًا. مجلة البحوث الفقهية والقانونية، (36) ، ص3</w:t>
      </w:r>
    </w:p>
  </w:footnote>
  <w:footnote w:id="43">
    <w:p w14:paraId="692FDE7E" w14:textId="10EBB70E" w:rsidR="000D33A9" w:rsidRPr="003126C4" w:rsidRDefault="000D33A9" w:rsidP="000D33A9">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المملكة العربية السعودية. (1440هـ). الأمر الملكي رقم (أ/471) بتاريخ 29/12/1440هـ بشأن إنشاء الهيئة السعودية للبيانات والذكاء الاصطناعي</w:t>
      </w:r>
    </w:p>
  </w:footnote>
  <w:footnote w:id="44">
    <w:p w14:paraId="1F14DC65" w14:textId="708001BE" w:rsidR="000D33A9" w:rsidRPr="003126C4" w:rsidRDefault="000D33A9" w:rsidP="004E66E8">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61291" w:rsidRPr="003126C4">
        <w:rPr>
          <w:rFonts w:ascii="Sakkal Majalla" w:hAnsi="Sakkal Majalla" w:cs="Sakkal Majalla"/>
          <w:sz w:val="24"/>
          <w:szCs w:val="24"/>
          <w:rtl/>
        </w:rPr>
        <w:t>ا</w:t>
      </w:r>
      <w:r w:rsidR="00E61291" w:rsidRPr="003126C4">
        <w:rPr>
          <w:rFonts w:ascii="Sakkal Majalla" w:hAnsi="Sakkal Majalla" w:cs="Sakkal Majalla"/>
          <w:sz w:val="24"/>
          <w:szCs w:val="24"/>
        </w:rPr>
        <w:t xml:space="preserve"> </w:t>
      </w:r>
      <w:r w:rsidR="00E61291" w:rsidRPr="003126C4">
        <w:rPr>
          <w:rFonts w:ascii="Sakkal Majalla" w:hAnsi="Sakkal Majalla" w:cs="Sakkal Majalla"/>
          <w:sz w:val="24"/>
          <w:szCs w:val="24"/>
          <w:rtl/>
        </w:rPr>
        <w:t xml:space="preserve">بو نصار، ريا جمال (2025) </w:t>
      </w:r>
      <w:r w:rsidR="00E61291" w:rsidRPr="003126C4">
        <w:rPr>
          <w:rFonts w:ascii="Sakkal Majalla" w:hAnsi="Sakkal Majalla" w:cs="Sakkal Majalla"/>
          <w:b/>
          <w:bCs/>
          <w:sz w:val="24"/>
          <w:szCs w:val="24"/>
          <w:u w:val="single"/>
          <w:rtl/>
        </w:rPr>
        <w:t>مرجع سابق</w:t>
      </w:r>
      <w:r w:rsidR="00E61291" w:rsidRPr="003126C4">
        <w:rPr>
          <w:rFonts w:ascii="Sakkal Majalla" w:hAnsi="Sakkal Majalla" w:cs="Sakkal Majalla"/>
          <w:sz w:val="24"/>
          <w:szCs w:val="24"/>
          <w:rtl/>
        </w:rPr>
        <w:t xml:space="preserve"> ، </w:t>
      </w:r>
      <w:r w:rsidR="00E61291" w:rsidRPr="003126C4">
        <w:rPr>
          <w:rFonts w:ascii="Sakkal Majalla" w:hAnsi="Sakkal Majalla" w:cs="Sakkal Majalla"/>
          <w:sz w:val="24"/>
          <w:szCs w:val="24"/>
          <w:rtl/>
          <w:lang w:bidi="ar-EG"/>
        </w:rPr>
        <w:t>ص 262</w:t>
      </w:r>
    </w:p>
  </w:footnote>
  <w:footnote w:id="45">
    <w:p w14:paraId="696FBD4C" w14:textId="26A52314" w:rsidR="000D33A9" w:rsidRPr="003126C4" w:rsidRDefault="000D33A9" w:rsidP="004E66E8">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61291" w:rsidRPr="003126C4">
        <w:rPr>
          <w:rFonts w:ascii="Sakkal Majalla" w:hAnsi="Sakkal Majalla" w:cs="Sakkal Majalla"/>
          <w:sz w:val="24"/>
          <w:szCs w:val="24"/>
          <w:rtl/>
          <w:lang w:bidi="ar-EG"/>
        </w:rPr>
        <w:t>سلامة، صفاء، وأبو قورة، خليل (2014) تحديات عصر الروبوتات وأخلاقياتها (الطبعة الأولى) مركز الإمارات للدراسات والبحوث الاستراتيجية ، ص40</w:t>
      </w:r>
    </w:p>
  </w:footnote>
  <w:footnote w:id="46">
    <w:p w14:paraId="2989C619" w14:textId="6584BB79" w:rsidR="000D33A9" w:rsidRPr="003126C4" w:rsidRDefault="000D33A9" w:rsidP="00E61291">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A5DE4" w:rsidRPr="003126C4">
        <w:rPr>
          <w:rFonts w:ascii="Sakkal Majalla" w:hAnsi="Sakkal Majalla" w:cs="Sakkal Majalla"/>
          <w:sz w:val="24"/>
          <w:szCs w:val="24"/>
          <w:rtl/>
        </w:rPr>
        <w:t xml:space="preserve">دره ، سماح أحمد محمد (2025) </w:t>
      </w:r>
      <w:r w:rsidR="00FA5DE4" w:rsidRPr="003126C4">
        <w:rPr>
          <w:rFonts w:ascii="Sakkal Majalla" w:hAnsi="Sakkal Majalla" w:cs="Sakkal Majalla"/>
          <w:b/>
          <w:bCs/>
          <w:sz w:val="24"/>
          <w:szCs w:val="24"/>
          <w:u w:val="single"/>
          <w:rtl/>
        </w:rPr>
        <w:t>مرجع سابق</w:t>
      </w:r>
      <w:r w:rsidR="00FA5DE4" w:rsidRPr="003126C4">
        <w:rPr>
          <w:rFonts w:ascii="Sakkal Majalla" w:hAnsi="Sakkal Majalla" w:cs="Sakkal Majalla"/>
          <w:sz w:val="24"/>
          <w:szCs w:val="24"/>
          <w:rtl/>
        </w:rPr>
        <w:t xml:space="preserve"> ،  ص 32</w:t>
      </w:r>
    </w:p>
  </w:footnote>
  <w:footnote w:id="47">
    <w:p w14:paraId="46FF95C0" w14:textId="0A187025" w:rsidR="00093BEB" w:rsidRPr="003126C4" w:rsidRDefault="00093BEB" w:rsidP="00966B9F">
      <w:pPr>
        <w:bidi/>
        <w:spacing w:after="0" w:line="240" w:lineRule="auto"/>
        <w:rPr>
          <w:rFonts w:ascii="Sakkal Majalla" w:hAnsi="Sakkal Majalla" w:cs="Sakkal Majalla"/>
          <w:sz w:val="24"/>
          <w:szCs w:val="24"/>
          <w:rtl/>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966B9F" w:rsidRPr="003126C4">
        <w:rPr>
          <w:rFonts w:ascii="Sakkal Majalla" w:hAnsi="Sakkal Majalla" w:cs="Sakkal Majalla"/>
          <w:sz w:val="24"/>
          <w:szCs w:val="24"/>
          <w:rtl/>
        </w:rPr>
        <w:t>حسني، محمود نجيب (1982) شرح قانون العقوبات: القسم العام. دار النهضة العربية، ص 670.</w:t>
      </w:r>
    </w:p>
  </w:footnote>
  <w:footnote w:id="48">
    <w:p w14:paraId="7EBFA05E" w14:textId="6692F55C" w:rsidR="00093BEB" w:rsidRPr="003126C4" w:rsidRDefault="00093BEB" w:rsidP="00D242A6">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966B9F" w:rsidRPr="003126C4">
        <w:rPr>
          <w:rFonts w:ascii="Sakkal Majalla" w:hAnsi="Sakkal Majalla" w:cs="Sakkal Majalla"/>
          <w:sz w:val="24"/>
          <w:szCs w:val="24"/>
          <w:rtl/>
        </w:rPr>
        <w:t>سرور، أحمد فتحي. (1989). الوسيط في قانون العقوبات. دار النهضة العربية، ص 85.</w:t>
      </w:r>
    </w:p>
  </w:footnote>
  <w:footnote w:id="49">
    <w:p w14:paraId="3BABA410" w14:textId="23C292BC" w:rsidR="00B5091F" w:rsidRPr="003126C4" w:rsidRDefault="00B5091F" w:rsidP="00B5091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60126" w:rsidRPr="003126C4">
        <w:rPr>
          <w:rFonts w:ascii="Sakkal Majalla" w:hAnsi="Sakkal Majalla" w:cs="Sakkal Majalla"/>
          <w:sz w:val="24"/>
          <w:szCs w:val="24"/>
          <w:rtl/>
        </w:rPr>
        <w:t>راشد، حامد (2017) النظرية العامة للجريمة ، دار أبو المجد للطباعة، ص 15.</w:t>
      </w:r>
    </w:p>
  </w:footnote>
  <w:footnote w:id="50">
    <w:p w14:paraId="356B1B44" w14:textId="2489909C" w:rsidR="00B5091F" w:rsidRPr="003126C4" w:rsidRDefault="00B5091F" w:rsidP="00B5091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60126" w:rsidRPr="003126C4">
        <w:rPr>
          <w:rFonts w:ascii="Sakkal Majalla" w:hAnsi="Sakkal Majalla" w:cs="Sakkal Majalla"/>
          <w:sz w:val="24"/>
          <w:szCs w:val="24"/>
          <w:rtl/>
        </w:rPr>
        <w:t>وزير، عبد العظيم (2009) النظرية العامة للجريمة ، دار النهضة العربية، ص 188.</w:t>
      </w:r>
    </w:p>
  </w:footnote>
  <w:footnote w:id="51">
    <w:p w14:paraId="15229DAE" w14:textId="48076FC3" w:rsidR="00B5091F" w:rsidRPr="003126C4" w:rsidRDefault="00B5091F" w:rsidP="006131A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60126" w:rsidRPr="003126C4">
        <w:rPr>
          <w:rFonts w:ascii="Sakkal Majalla" w:hAnsi="Sakkal Majalla" w:cs="Sakkal Majalla"/>
          <w:sz w:val="24"/>
          <w:szCs w:val="24"/>
          <w:rtl/>
        </w:rPr>
        <w:t xml:space="preserve">الطائي، سميرة حسين محيسن، وعبدالحسن، إيمان حسين (2025) </w:t>
      </w:r>
      <w:r w:rsidR="00160126" w:rsidRPr="003126C4">
        <w:rPr>
          <w:rFonts w:ascii="Sakkal Majalla" w:hAnsi="Sakkal Majalla" w:cs="Sakkal Majalla"/>
          <w:b/>
          <w:bCs/>
          <w:sz w:val="24"/>
          <w:szCs w:val="24"/>
          <w:u w:val="single"/>
          <w:rtl/>
        </w:rPr>
        <w:t>مرجع سابق</w:t>
      </w:r>
      <w:r w:rsidR="00160126" w:rsidRPr="003126C4">
        <w:rPr>
          <w:rFonts w:ascii="Sakkal Majalla" w:hAnsi="Sakkal Majalla" w:cs="Sakkal Majalla"/>
          <w:sz w:val="24"/>
          <w:szCs w:val="24"/>
          <w:rtl/>
        </w:rPr>
        <w:t xml:space="preserve"> ،  ص2</w:t>
      </w:r>
      <w:r w:rsidR="00160126" w:rsidRPr="003126C4">
        <w:rPr>
          <w:rFonts w:ascii="Sakkal Majalla" w:hAnsi="Sakkal Majalla" w:cs="Sakkal Majalla"/>
          <w:sz w:val="24"/>
          <w:szCs w:val="24"/>
          <w:rtl/>
          <w:lang w:bidi="ar-EG"/>
        </w:rPr>
        <w:t>49</w:t>
      </w:r>
    </w:p>
  </w:footnote>
  <w:footnote w:id="52">
    <w:p w14:paraId="507960A1" w14:textId="7268D285" w:rsidR="00B5091F" w:rsidRPr="003126C4" w:rsidRDefault="00B5091F" w:rsidP="00160126">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60126" w:rsidRPr="003126C4">
        <w:rPr>
          <w:rFonts w:ascii="Sakkal Majalla" w:hAnsi="Sakkal Majalla" w:cs="Sakkal Majalla"/>
          <w:sz w:val="24"/>
          <w:szCs w:val="24"/>
        </w:rPr>
        <w:t xml:space="preserve">E. SADIN, </w:t>
      </w:r>
      <w:proofErr w:type="spellStart"/>
      <w:r w:rsidR="00160126" w:rsidRPr="003126C4">
        <w:rPr>
          <w:rFonts w:ascii="Sakkal Majalla" w:hAnsi="Sakkal Majalla" w:cs="Sakkal Majalla"/>
          <w:sz w:val="24"/>
          <w:szCs w:val="24"/>
        </w:rPr>
        <w:t>L’intelligence</w:t>
      </w:r>
      <w:proofErr w:type="spellEnd"/>
      <w:r w:rsidR="00160126" w:rsidRPr="003126C4">
        <w:rPr>
          <w:rFonts w:ascii="Sakkal Majalla" w:hAnsi="Sakkal Majalla" w:cs="Sakkal Majalla"/>
          <w:sz w:val="24"/>
          <w:szCs w:val="24"/>
        </w:rPr>
        <w:t xml:space="preserve"> </w:t>
      </w:r>
      <w:proofErr w:type="spellStart"/>
      <w:r w:rsidR="00160126" w:rsidRPr="003126C4">
        <w:rPr>
          <w:rFonts w:ascii="Sakkal Majalla" w:hAnsi="Sakkal Majalla" w:cs="Sakkal Majalla"/>
          <w:sz w:val="24"/>
          <w:szCs w:val="24"/>
        </w:rPr>
        <w:t>artificielle</w:t>
      </w:r>
      <w:proofErr w:type="spellEnd"/>
      <w:r w:rsidR="00160126" w:rsidRPr="003126C4">
        <w:rPr>
          <w:rFonts w:ascii="Sakkal Majalla" w:hAnsi="Sakkal Majalla" w:cs="Sakkal Majalla"/>
          <w:sz w:val="24"/>
          <w:szCs w:val="24"/>
        </w:rPr>
        <w:t xml:space="preserve"> </w:t>
      </w:r>
      <w:proofErr w:type="spellStart"/>
      <w:r w:rsidR="00160126" w:rsidRPr="003126C4">
        <w:rPr>
          <w:rFonts w:ascii="Sakkal Majalla" w:hAnsi="Sakkal Majalla" w:cs="Sakkal Majalla"/>
          <w:sz w:val="24"/>
          <w:szCs w:val="24"/>
        </w:rPr>
        <w:t>ou</w:t>
      </w:r>
      <w:proofErr w:type="spellEnd"/>
      <w:r w:rsidR="00160126" w:rsidRPr="003126C4">
        <w:rPr>
          <w:rFonts w:ascii="Sakkal Majalla" w:hAnsi="Sakkal Majalla" w:cs="Sakkal Majalla"/>
          <w:sz w:val="24"/>
          <w:szCs w:val="24"/>
        </w:rPr>
        <w:t xml:space="preserve"> </w:t>
      </w:r>
      <w:proofErr w:type="spellStart"/>
      <w:r w:rsidR="00160126" w:rsidRPr="003126C4">
        <w:rPr>
          <w:rFonts w:ascii="Sakkal Majalla" w:hAnsi="Sakkal Majalla" w:cs="Sakkal Majalla"/>
          <w:sz w:val="24"/>
          <w:szCs w:val="24"/>
        </w:rPr>
        <w:t>l’enjeu</w:t>
      </w:r>
      <w:proofErr w:type="spellEnd"/>
      <w:r w:rsidR="00160126" w:rsidRPr="003126C4">
        <w:rPr>
          <w:rFonts w:ascii="Sakkal Majalla" w:hAnsi="Sakkal Majalla" w:cs="Sakkal Majalla"/>
          <w:sz w:val="24"/>
          <w:szCs w:val="24"/>
        </w:rPr>
        <w:t xml:space="preserve"> du siècle. </w:t>
      </w:r>
      <w:proofErr w:type="spellStart"/>
      <w:r w:rsidR="00160126" w:rsidRPr="003126C4">
        <w:rPr>
          <w:rFonts w:ascii="Sakkal Majalla" w:hAnsi="Sakkal Majalla" w:cs="Sakkal Majalla"/>
          <w:sz w:val="24"/>
          <w:szCs w:val="24"/>
        </w:rPr>
        <w:t>Anatomie</w:t>
      </w:r>
      <w:proofErr w:type="spellEnd"/>
      <w:r w:rsidR="00160126" w:rsidRPr="003126C4">
        <w:rPr>
          <w:rFonts w:ascii="Sakkal Majalla" w:hAnsi="Sakkal Majalla" w:cs="Sakkal Majalla"/>
          <w:sz w:val="24"/>
          <w:szCs w:val="24"/>
        </w:rPr>
        <w:t xml:space="preserve"> d’un </w:t>
      </w:r>
      <w:proofErr w:type="spellStart"/>
      <w:r w:rsidR="00160126" w:rsidRPr="003126C4">
        <w:rPr>
          <w:rFonts w:ascii="Sakkal Majalla" w:hAnsi="Sakkal Majalla" w:cs="Sakkal Majalla"/>
          <w:sz w:val="24"/>
          <w:szCs w:val="24"/>
        </w:rPr>
        <w:t>antihumanisme</w:t>
      </w:r>
      <w:proofErr w:type="spellEnd"/>
      <w:r w:rsidR="00160126" w:rsidRPr="003126C4">
        <w:rPr>
          <w:rFonts w:ascii="Sakkal Majalla" w:hAnsi="Sakkal Majalla" w:cs="Sakkal Majalla"/>
          <w:sz w:val="24"/>
          <w:szCs w:val="24"/>
        </w:rPr>
        <w:t xml:space="preserve"> radical, </w:t>
      </w:r>
      <w:proofErr w:type="spellStart"/>
      <w:r w:rsidR="00160126" w:rsidRPr="003126C4">
        <w:rPr>
          <w:rFonts w:ascii="Sakkal Majalla" w:hAnsi="Sakkal Majalla" w:cs="Sakkal Majalla"/>
          <w:sz w:val="24"/>
          <w:szCs w:val="24"/>
        </w:rPr>
        <w:t>préc</w:t>
      </w:r>
      <w:proofErr w:type="spellEnd"/>
      <w:r w:rsidR="00160126" w:rsidRPr="003126C4">
        <w:rPr>
          <w:rFonts w:ascii="Sakkal Majalla" w:hAnsi="Sakkal Majalla" w:cs="Sakkal Majalla"/>
          <w:sz w:val="24"/>
          <w:szCs w:val="24"/>
        </w:rPr>
        <w:t>., p. 13.</w:t>
      </w:r>
    </w:p>
  </w:footnote>
  <w:footnote w:id="53">
    <w:p w14:paraId="0EDCD2B5" w14:textId="19B595DE" w:rsidR="00B5091F" w:rsidRPr="003126C4" w:rsidRDefault="00B5091F" w:rsidP="006131A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75117" w:rsidRPr="003126C4">
        <w:rPr>
          <w:rFonts w:ascii="Sakkal Majalla" w:hAnsi="Sakkal Majalla" w:cs="Sakkal Majalla"/>
          <w:sz w:val="24"/>
          <w:szCs w:val="24"/>
          <w:rtl/>
        </w:rPr>
        <w:t>شمس الدين، أشرف توفيق. (2012) شرح قانون الإجراءات الجنائية: مرحلة ما قبل المحاكمة. جامعة بنها، ص 43.</w:t>
      </w:r>
    </w:p>
  </w:footnote>
  <w:footnote w:id="54">
    <w:p w14:paraId="59000151" w14:textId="7FE3D414" w:rsidR="005318BC" w:rsidRPr="003126C4" w:rsidRDefault="005318BC" w:rsidP="005318B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75117" w:rsidRPr="003126C4">
        <w:rPr>
          <w:rFonts w:ascii="Sakkal Majalla" w:hAnsi="Sakkal Majalla" w:cs="Sakkal Majalla"/>
          <w:sz w:val="24"/>
          <w:szCs w:val="24"/>
          <w:rtl/>
        </w:rPr>
        <w:t>دهشان، يحيى إبراهيم</w:t>
      </w:r>
      <w:r w:rsidR="00575117" w:rsidRPr="003126C4">
        <w:rPr>
          <w:rFonts w:ascii="Sakkal Majalla" w:hAnsi="Sakkal Majalla" w:cs="Sakkal Majalla"/>
          <w:sz w:val="24"/>
          <w:szCs w:val="24"/>
        </w:rPr>
        <w:t xml:space="preserve"> </w:t>
      </w:r>
      <w:r w:rsidR="00575117" w:rsidRPr="003126C4">
        <w:rPr>
          <w:rFonts w:ascii="Sakkal Majalla" w:hAnsi="Sakkal Majalla" w:cs="Sakkal Majalla"/>
          <w:sz w:val="24"/>
          <w:szCs w:val="24"/>
          <w:rtl/>
        </w:rPr>
        <w:t xml:space="preserve"> (2020</w:t>
      </w:r>
      <w:r w:rsidR="00575117" w:rsidRPr="003126C4">
        <w:rPr>
          <w:rFonts w:ascii="Sakkal Majalla" w:hAnsi="Sakkal Majalla" w:cs="Sakkal Majalla"/>
          <w:sz w:val="24"/>
          <w:szCs w:val="24"/>
        </w:rPr>
        <w:t>(</w:t>
      </w:r>
      <w:r w:rsidR="00575117" w:rsidRPr="003126C4">
        <w:rPr>
          <w:rFonts w:ascii="Sakkal Majalla" w:hAnsi="Sakkal Majalla" w:cs="Sakkal Majalla"/>
          <w:sz w:val="24"/>
          <w:szCs w:val="24"/>
          <w:rtl/>
        </w:rPr>
        <w:t xml:space="preserve"> المسؤولية الجنائية عن جرائم الذكاء الاصطناعي ، مجلة الشريعة والقانون – كلية القانون، جامعة الإمارات العربية المتحدة، 34(82)،</w:t>
      </w:r>
      <w:r w:rsidR="00575117" w:rsidRPr="003126C4">
        <w:rPr>
          <w:rFonts w:ascii="Sakkal Majalla" w:hAnsi="Sakkal Majalla" w:cs="Sakkal Majalla"/>
          <w:sz w:val="24"/>
          <w:szCs w:val="24"/>
          <w:rtl/>
          <w:lang w:bidi="ar-EG"/>
        </w:rPr>
        <w:t>ص</w:t>
      </w:r>
      <w:r w:rsidR="00575117" w:rsidRPr="003126C4">
        <w:rPr>
          <w:rFonts w:ascii="Sakkal Majalla" w:hAnsi="Sakkal Majalla" w:cs="Sakkal Majalla"/>
          <w:sz w:val="24"/>
          <w:szCs w:val="24"/>
          <w:rtl/>
        </w:rPr>
        <w:t xml:space="preserve"> 100</w:t>
      </w:r>
    </w:p>
  </w:footnote>
  <w:footnote w:id="55">
    <w:p w14:paraId="07FB3544" w14:textId="59DB1BA1" w:rsidR="005318BC" w:rsidRPr="003126C4" w:rsidRDefault="005318BC" w:rsidP="00595EEA">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Pr>
        <w:t>Hallevy, Gabriel. (2015). Liability for Crimes Involving Artificial Intelligence Systems. Springer International Publishing . p7</w:t>
      </w:r>
    </w:p>
  </w:footnote>
  <w:footnote w:id="56">
    <w:p w14:paraId="02A5E6E9" w14:textId="224C00E5" w:rsidR="005318BC" w:rsidRPr="003126C4" w:rsidRDefault="005318BC" w:rsidP="005318B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rPr>
        <w:t>دهشان، يحيى إبراهيم (2019</w:t>
      </w:r>
      <w:r w:rsidR="00595EEA"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lang w:bidi="ar-EG"/>
        </w:rPr>
        <w:t>)</w:t>
      </w:r>
      <w:r w:rsidR="00595EEA" w:rsidRPr="003126C4">
        <w:rPr>
          <w:rFonts w:ascii="Sakkal Majalla" w:hAnsi="Sakkal Majalla" w:cs="Sakkal Majalla"/>
          <w:sz w:val="24"/>
          <w:szCs w:val="24"/>
          <w:rtl/>
        </w:rPr>
        <w:t xml:space="preserve"> المسؤولية الجنائية عن جرائم الذكاء الاصطناعي. مجلة الشريعة والقانون، جامعة الإمارات، ص 106.</w:t>
      </w:r>
    </w:p>
  </w:footnote>
  <w:footnote w:id="57">
    <w:p w14:paraId="661E4C0D" w14:textId="6A957716" w:rsidR="005318BC" w:rsidRPr="003126C4" w:rsidRDefault="005318BC" w:rsidP="005318BC">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rPr>
        <w:t>الح</w:t>
      </w:r>
      <w:r w:rsidR="00595EEA" w:rsidRPr="003126C4">
        <w:rPr>
          <w:rFonts w:ascii="Sakkal Majalla" w:hAnsi="Sakkal Majalla" w:cs="Sakkal Majalla"/>
          <w:sz w:val="24"/>
          <w:szCs w:val="24"/>
          <w:rtl/>
          <w:lang w:bidi="ar-EG"/>
        </w:rPr>
        <w:t>جي</w:t>
      </w:r>
      <w:r w:rsidR="00595EEA" w:rsidRPr="003126C4">
        <w:rPr>
          <w:rFonts w:ascii="Sakkal Majalla" w:hAnsi="Sakkal Majalla" w:cs="Sakkal Majalla"/>
          <w:sz w:val="24"/>
          <w:szCs w:val="24"/>
          <w:rtl/>
        </w:rPr>
        <w:t>لي، محمد عمر (2024) النظام القانوني لحقوق الملكية الفكرية في مجال الذكاء الاصطناعي. مجلة جامعة الأبار للعلوم القانونية والسياسية ،ص 389</w:t>
      </w:r>
    </w:p>
  </w:footnote>
  <w:footnote w:id="58">
    <w:p w14:paraId="7EEC70D7" w14:textId="5D3D1109"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rPr>
        <w:t>عميش، رحاب علي (2021</w:t>
      </w:r>
      <w:r w:rsidR="00595EEA" w:rsidRPr="003126C4">
        <w:rPr>
          <w:rFonts w:ascii="Sakkal Majalla" w:hAnsi="Sakkal Majalla" w:cs="Sakkal Majalla"/>
          <w:sz w:val="24"/>
          <w:szCs w:val="24"/>
        </w:rPr>
        <w:t xml:space="preserve">( </w:t>
      </w:r>
      <w:r w:rsidR="00595EEA" w:rsidRPr="003126C4">
        <w:rPr>
          <w:rFonts w:ascii="Sakkal Majalla" w:hAnsi="Sakkal Majalla" w:cs="Sakkal Majalla"/>
          <w:sz w:val="24"/>
          <w:szCs w:val="24"/>
          <w:rtl/>
        </w:rPr>
        <w:t>المسؤولية الجنائية عن جرائم الذكاء الاصطناعي. مجلة البحوث القانونية والاقتصادية – كلية الحقوق، جامعة المنصورة، عدد خاص، 7</w:t>
      </w:r>
      <w:r w:rsidR="00595EEA" w:rsidRPr="003126C4">
        <w:rPr>
          <w:rFonts w:ascii="Sakkal Majalla" w:hAnsi="Sakkal Majalla" w:cs="Sakkal Majalla"/>
          <w:sz w:val="24"/>
          <w:szCs w:val="24"/>
          <w:rtl/>
          <w:lang w:bidi="ar-EG"/>
        </w:rPr>
        <w:t>27</w:t>
      </w:r>
    </w:p>
  </w:footnote>
  <w:footnote w:id="59">
    <w:p w14:paraId="0854D82C" w14:textId="2FBF02AF"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tl/>
        </w:rPr>
        <w:t xml:space="preserve">عميش، رحاب علي (2021) </w:t>
      </w:r>
      <w:r w:rsidR="005D6DE4" w:rsidRPr="003126C4">
        <w:rPr>
          <w:rFonts w:ascii="Sakkal Majalla" w:hAnsi="Sakkal Majalla" w:cs="Sakkal Majalla"/>
          <w:b/>
          <w:bCs/>
          <w:sz w:val="24"/>
          <w:szCs w:val="24"/>
          <w:u w:val="single"/>
          <w:rtl/>
        </w:rPr>
        <w:t>مرجع سابق</w:t>
      </w:r>
      <w:r w:rsidR="005D6DE4" w:rsidRPr="003126C4">
        <w:rPr>
          <w:rFonts w:ascii="Sakkal Majalla" w:hAnsi="Sakkal Majalla" w:cs="Sakkal Majalla"/>
          <w:sz w:val="24"/>
          <w:szCs w:val="24"/>
          <w:rtl/>
        </w:rPr>
        <w:t xml:space="preserve"> ،  728</w:t>
      </w:r>
    </w:p>
  </w:footnote>
  <w:footnote w:id="60">
    <w:p w14:paraId="699D135E" w14:textId="72DFA98E"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tl/>
        </w:rPr>
        <w:t>محمد، محمد شاكر محمود (2022) دور الذكاء الاصطناعي في تطوير قواعد المسؤولية المدنية: دراسة تحليلية. مجلة كلية القانون للعلوم القانونية والسياسية – جامعة كركوك، (42)، ص 628</w:t>
      </w:r>
    </w:p>
  </w:footnote>
  <w:footnote w:id="61">
    <w:p w14:paraId="7EE986DB" w14:textId="6B111923" w:rsidR="00362ADF" w:rsidRPr="003126C4" w:rsidRDefault="00362ADF" w:rsidP="005D6DE4">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Pr>
        <w:t xml:space="preserve">J. GASNAULT, « Les </w:t>
      </w:r>
      <w:proofErr w:type="spellStart"/>
      <w:r w:rsidR="005D6DE4" w:rsidRPr="003126C4">
        <w:rPr>
          <w:rFonts w:ascii="Sakkal Majalla" w:hAnsi="Sakkal Majalla" w:cs="Sakkal Majalla"/>
          <w:sz w:val="24"/>
          <w:szCs w:val="24"/>
        </w:rPr>
        <w:t>problèmes</w:t>
      </w:r>
      <w:proofErr w:type="spellEnd"/>
      <w:r w:rsidR="005D6DE4" w:rsidRPr="003126C4">
        <w:rPr>
          <w:rFonts w:ascii="Sakkal Majalla" w:hAnsi="Sakkal Majalla" w:cs="Sakkal Majalla"/>
          <w:sz w:val="24"/>
          <w:szCs w:val="24"/>
        </w:rPr>
        <w:t xml:space="preserve"> </w:t>
      </w:r>
      <w:proofErr w:type="spellStart"/>
      <w:r w:rsidR="005D6DE4" w:rsidRPr="003126C4">
        <w:rPr>
          <w:rFonts w:ascii="Sakkal Majalla" w:hAnsi="Sakkal Majalla" w:cs="Sakkal Majalla"/>
          <w:sz w:val="24"/>
          <w:szCs w:val="24"/>
        </w:rPr>
        <w:t>juridiques</w:t>
      </w:r>
      <w:proofErr w:type="spellEnd"/>
      <w:r w:rsidR="005D6DE4" w:rsidRPr="003126C4">
        <w:rPr>
          <w:rFonts w:ascii="Sakkal Majalla" w:hAnsi="Sakkal Majalla" w:cs="Sakkal Majalla"/>
          <w:sz w:val="24"/>
          <w:szCs w:val="24"/>
        </w:rPr>
        <w:t xml:space="preserve"> </w:t>
      </w:r>
      <w:proofErr w:type="spellStart"/>
      <w:r w:rsidR="005D6DE4" w:rsidRPr="003126C4">
        <w:rPr>
          <w:rFonts w:ascii="Sakkal Majalla" w:hAnsi="Sakkal Majalla" w:cs="Sakkal Majalla"/>
          <w:sz w:val="24"/>
          <w:szCs w:val="24"/>
        </w:rPr>
        <w:t>suscités</w:t>
      </w:r>
      <w:proofErr w:type="spellEnd"/>
      <w:r w:rsidR="005D6DE4" w:rsidRPr="003126C4">
        <w:rPr>
          <w:rFonts w:ascii="Sakkal Majalla" w:hAnsi="Sakkal Majalla" w:cs="Sakkal Majalla"/>
          <w:sz w:val="24"/>
          <w:szCs w:val="24"/>
        </w:rPr>
        <w:t xml:space="preserve"> par les </w:t>
      </w:r>
      <w:proofErr w:type="spellStart"/>
      <w:r w:rsidR="005D6DE4" w:rsidRPr="003126C4">
        <w:rPr>
          <w:rFonts w:ascii="Sakkal Majalla" w:hAnsi="Sakkal Majalla" w:cs="Sakkal Majalla"/>
          <w:sz w:val="24"/>
          <w:szCs w:val="24"/>
        </w:rPr>
        <w:t>systèmes</w:t>
      </w:r>
      <w:proofErr w:type="spellEnd"/>
      <w:r w:rsidR="005D6DE4" w:rsidRPr="003126C4">
        <w:rPr>
          <w:rFonts w:ascii="Sakkal Majalla" w:hAnsi="Sakkal Majalla" w:cs="Sakkal Majalla"/>
          <w:sz w:val="24"/>
          <w:szCs w:val="24"/>
        </w:rPr>
        <w:t xml:space="preserve"> experts </w:t>
      </w:r>
      <w:proofErr w:type="spellStart"/>
      <w:r w:rsidR="005D6DE4" w:rsidRPr="003126C4">
        <w:rPr>
          <w:rFonts w:ascii="Sakkal Majalla" w:hAnsi="Sakkal Majalla" w:cs="Sakkal Majalla"/>
          <w:sz w:val="24"/>
          <w:szCs w:val="24"/>
        </w:rPr>
        <w:t>ou</w:t>
      </w:r>
      <w:proofErr w:type="spellEnd"/>
      <w:r w:rsidR="005D6DE4" w:rsidRPr="003126C4">
        <w:rPr>
          <w:rFonts w:ascii="Sakkal Majalla" w:hAnsi="Sakkal Majalla" w:cs="Sakkal Majalla"/>
          <w:sz w:val="24"/>
          <w:szCs w:val="24"/>
        </w:rPr>
        <w:t xml:space="preserve"> </w:t>
      </w:r>
      <w:proofErr w:type="spellStart"/>
      <w:r w:rsidR="005D6DE4" w:rsidRPr="003126C4">
        <w:rPr>
          <w:rFonts w:ascii="Sakkal Majalla" w:hAnsi="Sakkal Majalla" w:cs="Sakkal Majalla"/>
          <w:sz w:val="24"/>
          <w:szCs w:val="24"/>
        </w:rPr>
        <w:t>d'aide</w:t>
      </w:r>
      <w:proofErr w:type="spellEnd"/>
      <w:r w:rsidR="005D6DE4" w:rsidRPr="003126C4">
        <w:rPr>
          <w:rFonts w:ascii="Sakkal Majalla" w:hAnsi="Sakkal Majalla" w:cs="Sakkal Majalla"/>
          <w:sz w:val="24"/>
          <w:szCs w:val="24"/>
        </w:rPr>
        <w:t xml:space="preserve"> à la </w:t>
      </w:r>
      <w:proofErr w:type="spellStart"/>
      <w:r w:rsidR="005D6DE4" w:rsidRPr="003126C4">
        <w:rPr>
          <w:rFonts w:ascii="Sakkal Majalla" w:hAnsi="Sakkal Majalla" w:cs="Sakkal Majalla"/>
          <w:sz w:val="24"/>
          <w:szCs w:val="24"/>
        </w:rPr>
        <w:t>décision</w:t>
      </w:r>
      <w:proofErr w:type="spellEnd"/>
      <w:r w:rsidR="005D6DE4" w:rsidRPr="003126C4">
        <w:rPr>
          <w:rFonts w:ascii="Sakkal Majalla" w:hAnsi="Sakkal Majalla" w:cs="Sakkal Majalla"/>
          <w:sz w:val="24"/>
          <w:szCs w:val="24"/>
        </w:rPr>
        <w:t xml:space="preserve"> », op. cit., p. 155.</w:t>
      </w:r>
    </w:p>
  </w:footnote>
  <w:footnote w:id="62">
    <w:p w14:paraId="6BE530A6" w14:textId="25781C89"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tl/>
        </w:rPr>
        <w:t>الح</w:t>
      </w:r>
      <w:r w:rsidR="005D6DE4" w:rsidRPr="003126C4">
        <w:rPr>
          <w:rFonts w:ascii="Sakkal Majalla" w:hAnsi="Sakkal Majalla" w:cs="Sakkal Majalla"/>
          <w:sz w:val="24"/>
          <w:szCs w:val="24"/>
          <w:rtl/>
          <w:lang w:bidi="ar-EG"/>
        </w:rPr>
        <w:t>جي</w:t>
      </w:r>
      <w:r w:rsidR="005D6DE4" w:rsidRPr="003126C4">
        <w:rPr>
          <w:rFonts w:ascii="Sakkal Majalla" w:hAnsi="Sakkal Majalla" w:cs="Sakkal Majalla"/>
          <w:sz w:val="24"/>
          <w:szCs w:val="24"/>
          <w:rtl/>
        </w:rPr>
        <w:t xml:space="preserve">لي، محمد عمر (2024) </w:t>
      </w:r>
      <w:r w:rsidR="005D6DE4" w:rsidRPr="003126C4">
        <w:rPr>
          <w:rFonts w:ascii="Sakkal Majalla" w:hAnsi="Sakkal Majalla" w:cs="Sakkal Majalla"/>
          <w:b/>
          <w:bCs/>
          <w:sz w:val="24"/>
          <w:szCs w:val="24"/>
          <w:u w:val="single"/>
          <w:rtl/>
        </w:rPr>
        <w:t>مرجع سابق</w:t>
      </w:r>
      <w:r w:rsidR="005D6DE4" w:rsidRPr="003126C4">
        <w:rPr>
          <w:rFonts w:ascii="Sakkal Majalla" w:hAnsi="Sakkal Majalla" w:cs="Sakkal Majalla"/>
          <w:sz w:val="24"/>
          <w:szCs w:val="24"/>
          <w:rtl/>
        </w:rPr>
        <w:t xml:space="preserve">  ،ص 392</w:t>
      </w:r>
    </w:p>
  </w:footnote>
  <w:footnote w:id="63">
    <w:p w14:paraId="477ABE3A" w14:textId="6D5654F2"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D6DE4" w:rsidRPr="003126C4">
        <w:rPr>
          <w:rFonts w:ascii="Sakkal Majalla" w:hAnsi="Sakkal Majalla" w:cs="Sakkal Majalla"/>
          <w:sz w:val="24"/>
          <w:szCs w:val="24"/>
          <w:rtl/>
        </w:rPr>
        <w:t>لطفي، خالد حسن أحمد (2021) الذكاء الاصطناعي وحمايته من الناحية المدنية والجنائية (الطبعة الأولى). دار الفكر الجامعي، ص 100.</w:t>
      </w:r>
    </w:p>
  </w:footnote>
  <w:footnote w:id="64">
    <w:p w14:paraId="08CDA504" w14:textId="4F942B3D"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D6A05" w:rsidRPr="003126C4">
        <w:rPr>
          <w:rFonts w:ascii="Sakkal Majalla" w:hAnsi="Sakkal Majalla" w:cs="Sakkal Majalla"/>
          <w:sz w:val="24"/>
          <w:szCs w:val="24"/>
          <w:rtl/>
          <w:lang w:bidi="ar-EG"/>
        </w:rPr>
        <w:t>الفلاوري، عمار كريم، والمشهدي، علي عبد الجبار رحيم. (2022). المسؤولية المدنية عن تقنية الذكاء الاصطناعي المعقد: دراسة مقارنة. دار المعرفة للنشر والتوزيع، ص 28.</w:t>
      </w:r>
    </w:p>
  </w:footnote>
  <w:footnote w:id="65">
    <w:p w14:paraId="373520B9" w14:textId="226880B4"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D6A05" w:rsidRPr="003126C4">
        <w:rPr>
          <w:rFonts w:ascii="Sakkal Majalla" w:hAnsi="Sakkal Majalla" w:cs="Sakkal Majalla"/>
          <w:sz w:val="24"/>
          <w:szCs w:val="24"/>
          <w:rtl/>
        </w:rPr>
        <w:t xml:space="preserve">شمس الدين، أشرف توفيق. (2012) </w:t>
      </w:r>
      <w:r w:rsidR="007D6A05" w:rsidRPr="003126C4">
        <w:rPr>
          <w:rFonts w:ascii="Sakkal Majalla" w:hAnsi="Sakkal Majalla" w:cs="Sakkal Majalla"/>
          <w:b/>
          <w:bCs/>
          <w:sz w:val="24"/>
          <w:szCs w:val="24"/>
          <w:u w:val="single"/>
          <w:rtl/>
        </w:rPr>
        <w:t>مرجع سابق</w:t>
      </w:r>
      <w:r w:rsidR="007D6A05" w:rsidRPr="003126C4">
        <w:rPr>
          <w:rFonts w:ascii="Sakkal Majalla" w:hAnsi="Sakkal Majalla" w:cs="Sakkal Majalla"/>
          <w:sz w:val="24"/>
          <w:szCs w:val="24"/>
          <w:rtl/>
        </w:rPr>
        <w:t xml:space="preserve"> ، ص 4</w:t>
      </w:r>
      <w:r w:rsidR="007D6A05" w:rsidRPr="003126C4">
        <w:rPr>
          <w:rFonts w:ascii="Sakkal Majalla" w:hAnsi="Sakkal Majalla" w:cs="Sakkal Majalla"/>
          <w:sz w:val="24"/>
          <w:szCs w:val="24"/>
          <w:rtl/>
          <w:lang w:bidi="ar-EG"/>
        </w:rPr>
        <w:t>8</w:t>
      </w:r>
    </w:p>
  </w:footnote>
  <w:footnote w:id="66">
    <w:p w14:paraId="1FB918C2" w14:textId="250DE9E9"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1606F" w:rsidRPr="003126C4">
        <w:rPr>
          <w:rFonts w:ascii="Sakkal Majalla" w:hAnsi="Sakkal Majalla" w:cs="Sakkal Majalla"/>
          <w:sz w:val="24"/>
          <w:szCs w:val="24"/>
          <w:rtl/>
        </w:rPr>
        <w:t>فريدة ، بن عثمان (2020) فريدة الذكاء الاصطناعي: مقاربة قانونية. مجلة دفاتر السياسة والقانون، كلية الحقوق والعلوم السياسية، جامعة ورقلة، ص 159.</w:t>
      </w:r>
    </w:p>
  </w:footnote>
  <w:footnote w:id="67">
    <w:p w14:paraId="18F572A4" w14:textId="273008CD" w:rsidR="00362ADF" w:rsidRPr="003126C4" w:rsidRDefault="00362ADF" w:rsidP="00362AD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1606F" w:rsidRPr="003126C4">
        <w:rPr>
          <w:rFonts w:ascii="Sakkal Majalla" w:hAnsi="Sakkal Majalla" w:cs="Sakkal Majalla"/>
          <w:sz w:val="24"/>
          <w:szCs w:val="24"/>
          <w:rtl/>
        </w:rPr>
        <w:t xml:space="preserve">دهشان، أحمد إبراهيم (2019) </w:t>
      </w:r>
      <w:r w:rsidR="0001606F" w:rsidRPr="003126C4">
        <w:rPr>
          <w:rFonts w:ascii="Sakkal Majalla" w:hAnsi="Sakkal Majalla" w:cs="Sakkal Majalla"/>
          <w:b/>
          <w:bCs/>
          <w:sz w:val="24"/>
          <w:szCs w:val="24"/>
          <w:u w:val="single"/>
          <w:rtl/>
        </w:rPr>
        <w:t>مرجع سابق</w:t>
      </w:r>
      <w:r w:rsidR="0001606F" w:rsidRPr="003126C4">
        <w:rPr>
          <w:rFonts w:ascii="Sakkal Majalla" w:hAnsi="Sakkal Majalla" w:cs="Sakkal Majalla"/>
          <w:sz w:val="24"/>
          <w:szCs w:val="24"/>
          <w:rtl/>
        </w:rPr>
        <w:t xml:space="preserve"> ، ص 32</w:t>
      </w:r>
    </w:p>
  </w:footnote>
  <w:footnote w:id="68">
    <w:p w14:paraId="14120F7E" w14:textId="222235D7" w:rsidR="0001606F" w:rsidRPr="003126C4" w:rsidRDefault="0001606F" w:rsidP="0001606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E3775" w:rsidRPr="003126C4">
        <w:rPr>
          <w:rFonts w:ascii="Sakkal Majalla" w:hAnsi="Sakkal Majalla" w:cs="Sakkal Majalla"/>
          <w:sz w:val="24"/>
          <w:szCs w:val="24"/>
          <w:rtl/>
        </w:rPr>
        <w:t>الح</w:t>
      </w:r>
      <w:r w:rsidR="005E3775" w:rsidRPr="003126C4">
        <w:rPr>
          <w:rFonts w:ascii="Sakkal Majalla" w:hAnsi="Sakkal Majalla" w:cs="Sakkal Majalla"/>
          <w:sz w:val="24"/>
          <w:szCs w:val="24"/>
          <w:rtl/>
          <w:lang w:bidi="ar-EG"/>
        </w:rPr>
        <w:t>جي</w:t>
      </w:r>
      <w:r w:rsidR="005E3775" w:rsidRPr="003126C4">
        <w:rPr>
          <w:rFonts w:ascii="Sakkal Majalla" w:hAnsi="Sakkal Majalla" w:cs="Sakkal Majalla"/>
          <w:sz w:val="24"/>
          <w:szCs w:val="24"/>
          <w:rtl/>
        </w:rPr>
        <w:t>لي، محمد عمر (2024) مرجع سابق  ،ص 395</w:t>
      </w:r>
    </w:p>
  </w:footnote>
  <w:footnote w:id="69">
    <w:p w14:paraId="23142DC4" w14:textId="4D801530" w:rsidR="00362ADF" w:rsidRPr="003126C4" w:rsidRDefault="00362ADF" w:rsidP="005E3775">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E3775" w:rsidRPr="003126C4">
        <w:rPr>
          <w:rFonts w:ascii="Sakkal Majalla" w:hAnsi="Sakkal Majalla" w:cs="Sakkal Majalla"/>
          <w:sz w:val="24"/>
          <w:szCs w:val="24"/>
        </w:rPr>
        <w:t>Hallevy, Gabriel (2015), Liability for Crimes Involving Artificial Intelligence Systems, op. cit.</w:t>
      </w:r>
      <w:r w:rsidR="005E3775" w:rsidRPr="003126C4">
        <w:rPr>
          <w:rFonts w:ascii="Sakkal Majalla" w:hAnsi="Sakkal Majalla" w:cs="Sakkal Majalla"/>
          <w:sz w:val="24"/>
          <w:szCs w:val="24"/>
          <w:rtl/>
        </w:rPr>
        <w:t xml:space="preserve"> </w:t>
      </w:r>
      <w:r w:rsidR="005E3775" w:rsidRPr="003126C4">
        <w:rPr>
          <w:rFonts w:ascii="Sakkal Majalla" w:hAnsi="Sakkal Majalla" w:cs="Sakkal Majalla"/>
          <w:sz w:val="24"/>
          <w:szCs w:val="24"/>
        </w:rPr>
        <w:t>p. 16</w:t>
      </w:r>
    </w:p>
  </w:footnote>
  <w:footnote w:id="70">
    <w:p w14:paraId="38C686CF" w14:textId="0A81DB8E" w:rsidR="00362ADF" w:rsidRPr="003126C4" w:rsidRDefault="00362ADF" w:rsidP="005E3775">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C5F30" w:rsidRPr="003126C4">
        <w:rPr>
          <w:rFonts w:ascii="Sakkal Majalla" w:hAnsi="Sakkal Majalla" w:cs="Sakkal Majalla"/>
          <w:sz w:val="24"/>
          <w:szCs w:val="24"/>
          <w:rtl/>
        </w:rPr>
        <w:t>القوصي، همام (2019</w:t>
      </w:r>
      <w:r w:rsidR="001C5F30" w:rsidRPr="003126C4">
        <w:rPr>
          <w:rFonts w:ascii="Sakkal Majalla" w:hAnsi="Sakkal Majalla" w:cs="Sakkal Majalla"/>
          <w:sz w:val="24"/>
          <w:szCs w:val="24"/>
          <w:rtl/>
          <w:lang w:bidi="ar-EG"/>
        </w:rPr>
        <w:t>)</w:t>
      </w:r>
      <w:r w:rsidR="001C5F30" w:rsidRPr="003126C4">
        <w:rPr>
          <w:rFonts w:ascii="Sakkal Majalla" w:hAnsi="Sakkal Majalla" w:cs="Sakkal Majalla"/>
          <w:sz w:val="24"/>
          <w:szCs w:val="24"/>
          <w:rtl/>
        </w:rPr>
        <w:t xml:space="preserve"> نظرية الشخصية الافتراضية للروبوت وفق المنهج الإنساني: دراسة تأصيلية تحليلية استشرافية في القانون المدني الكويتي والأوروبي. مجلة جيل الأبحاث القانونية المعمقة، (35)، ص 20.</w:t>
      </w:r>
    </w:p>
  </w:footnote>
  <w:footnote w:id="71">
    <w:p w14:paraId="155F1AFD" w14:textId="2584F32C" w:rsidR="005E3775" w:rsidRPr="003126C4" w:rsidRDefault="005E3775" w:rsidP="005E3775">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C5F30" w:rsidRPr="003126C4">
        <w:rPr>
          <w:rFonts w:ascii="Sakkal Majalla" w:hAnsi="Sakkal Majalla" w:cs="Sakkal Majalla"/>
          <w:sz w:val="24"/>
          <w:szCs w:val="24"/>
          <w:rtl/>
        </w:rPr>
        <w:t xml:space="preserve">محمد، محمد شاكر محمود (2022) </w:t>
      </w:r>
      <w:r w:rsidR="001C5F30" w:rsidRPr="003126C4">
        <w:rPr>
          <w:rFonts w:ascii="Sakkal Majalla" w:hAnsi="Sakkal Majalla" w:cs="Sakkal Majalla"/>
          <w:b/>
          <w:bCs/>
          <w:sz w:val="24"/>
          <w:szCs w:val="24"/>
          <w:u w:val="single"/>
          <w:rtl/>
        </w:rPr>
        <w:t>مرجع سابق</w:t>
      </w:r>
      <w:r w:rsidR="001C5F30" w:rsidRPr="003126C4">
        <w:rPr>
          <w:rFonts w:ascii="Sakkal Majalla" w:hAnsi="Sakkal Majalla" w:cs="Sakkal Majalla"/>
          <w:sz w:val="24"/>
          <w:szCs w:val="24"/>
          <w:rtl/>
        </w:rPr>
        <w:t xml:space="preserve"> ،  ص 632</w:t>
      </w:r>
    </w:p>
  </w:footnote>
  <w:footnote w:id="72">
    <w:p w14:paraId="1525FC39" w14:textId="029C726D" w:rsidR="00362ADF" w:rsidRPr="003126C4" w:rsidRDefault="00362ADF" w:rsidP="00A70643">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C5F30" w:rsidRPr="003126C4">
        <w:rPr>
          <w:rFonts w:ascii="Sakkal Majalla" w:hAnsi="Sakkal Majalla" w:cs="Sakkal Majalla"/>
          <w:sz w:val="24"/>
          <w:szCs w:val="24"/>
          <w:rtl/>
        </w:rPr>
        <w:t xml:space="preserve">شمس الدين، أشرف توفيق. (2012) </w:t>
      </w:r>
      <w:r w:rsidR="001C5F30" w:rsidRPr="003126C4">
        <w:rPr>
          <w:rFonts w:ascii="Sakkal Majalla" w:hAnsi="Sakkal Majalla" w:cs="Sakkal Majalla"/>
          <w:b/>
          <w:bCs/>
          <w:sz w:val="24"/>
          <w:szCs w:val="24"/>
          <w:u w:val="single"/>
          <w:rtl/>
        </w:rPr>
        <w:t>مرجع سابق</w:t>
      </w:r>
      <w:r w:rsidR="001C5F30" w:rsidRPr="003126C4">
        <w:rPr>
          <w:rFonts w:ascii="Sakkal Majalla" w:hAnsi="Sakkal Majalla" w:cs="Sakkal Majalla"/>
          <w:sz w:val="24"/>
          <w:szCs w:val="24"/>
          <w:rtl/>
        </w:rPr>
        <w:t xml:space="preserve"> ، ص 52</w:t>
      </w:r>
    </w:p>
  </w:footnote>
  <w:footnote w:id="73">
    <w:p w14:paraId="5C555D37" w14:textId="33405513" w:rsidR="00362ADF" w:rsidRPr="003126C4" w:rsidRDefault="00362ADF" w:rsidP="00A70643">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الخطيب، محمد عرفان (2018</w:t>
      </w:r>
      <w:r w:rsidR="00FC655F" w:rsidRPr="003126C4">
        <w:rPr>
          <w:rFonts w:ascii="Sakkal Majalla" w:hAnsi="Sakkal Majalla" w:cs="Sakkal Majalla"/>
          <w:sz w:val="24"/>
          <w:szCs w:val="24"/>
        </w:rPr>
        <w:t>(</w:t>
      </w:r>
      <w:r w:rsidR="00FC655F" w:rsidRPr="003126C4">
        <w:rPr>
          <w:rFonts w:ascii="Sakkal Majalla" w:hAnsi="Sakkal Majalla" w:cs="Sakkal Majalla"/>
          <w:sz w:val="24"/>
          <w:szCs w:val="24"/>
          <w:rtl/>
        </w:rPr>
        <w:t xml:space="preserve"> المركز القانوني للإنسان الآلة (</w:t>
      </w:r>
      <w:r w:rsidR="00FC655F" w:rsidRPr="003126C4">
        <w:rPr>
          <w:rFonts w:ascii="Sakkal Majalla" w:hAnsi="Sakkal Majalla" w:cs="Sakkal Majalla"/>
          <w:sz w:val="24"/>
          <w:szCs w:val="24"/>
        </w:rPr>
        <w:t>Robots</w:t>
      </w:r>
      <w:r w:rsidR="00FC655F" w:rsidRPr="003126C4">
        <w:rPr>
          <w:rFonts w:ascii="Sakkal Majalla" w:hAnsi="Sakkal Majalla" w:cs="Sakkal Majalla"/>
          <w:sz w:val="24"/>
          <w:szCs w:val="24"/>
          <w:rtl/>
        </w:rPr>
        <w:t>): الشخصية القانونية والمسؤولية، دراسة تأصيلية مقارنة في القواعد الأوروبية للقانون المدني للإنسان الآلة لعام 2017. مجلة كلية القانون الكويتية العالمية، السنة السادسة، 4(24)</w:t>
      </w:r>
      <w:r w:rsidR="00FC655F"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lang w:bidi="ar-EG"/>
        </w:rPr>
        <w:t>، ص122</w:t>
      </w:r>
    </w:p>
  </w:footnote>
  <w:footnote w:id="74">
    <w:p w14:paraId="3DAE0CDD" w14:textId="561ECA86" w:rsidR="00A70643" w:rsidRPr="003126C4" w:rsidRDefault="00A70643" w:rsidP="00A70643">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كيرة، حسن (197</w:t>
      </w:r>
      <w:r w:rsidR="00FC655F" w:rsidRPr="003126C4">
        <w:rPr>
          <w:rFonts w:ascii="Sakkal Majalla" w:hAnsi="Sakkal Majalla" w:cs="Sakkal Majalla"/>
          <w:sz w:val="24"/>
          <w:szCs w:val="24"/>
          <w:rtl/>
          <w:lang w:bidi="ar-EG"/>
        </w:rPr>
        <w:t>1</w:t>
      </w:r>
      <w:r w:rsidR="00FC655F" w:rsidRPr="003126C4">
        <w:rPr>
          <w:rFonts w:ascii="Sakkal Majalla" w:hAnsi="Sakkal Majalla" w:cs="Sakkal Majalla"/>
          <w:sz w:val="24"/>
          <w:szCs w:val="24"/>
          <w:rtl/>
        </w:rPr>
        <w:t>) المدخل إلى القانون (الطبعة الخامسة). منشأة المعارف، ص 514.</w:t>
      </w:r>
    </w:p>
  </w:footnote>
  <w:footnote w:id="75">
    <w:p w14:paraId="1DB18E6B" w14:textId="1E4ACDC8" w:rsidR="001C5F30" w:rsidRPr="003126C4" w:rsidRDefault="001C5F30" w:rsidP="001C5F30">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دهشان، يحيى إبراهيم</w:t>
      </w:r>
      <w:r w:rsidR="00FC655F"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 xml:space="preserve"> (2020</w:t>
      </w:r>
      <w:r w:rsidR="00FC655F" w:rsidRPr="003126C4">
        <w:rPr>
          <w:rFonts w:ascii="Sakkal Majalla" w:hAnsi="Sakkal Majalla" w:cs="Sakkal Majalla"/>
          <w:sz w:val="24"/>
          <w:szCs w:val="24"/>
        </w:rPr>
        <w:t>(</w:t>
      </w:r>
      <w:r w:rsidR="00FC655F" w:rsidRPr="003126C4">
        <w:rPr>
          <w:rFonts w:ascii="Sakkal Majalla" w:hAnsi="Sakkal Majalla" w:cs="Sakkal Majalla"/>
          <w:sz w:val="24"/>
          <w:szCs w:val="24"/>
          <w:rtl/>
        </w:rPr>
        <w:t xml:space="preserve"> </w:t>
      </w:r>
      <w:r w:rsidR="00FC655F" w:rsidRPr="003126C4">
        <w:rPr>
          <w:rFonts w:ascii="Sakkal Majalla" w:hAnsi="Sakkal Majalla" w:cs="Sakkal Majalla"/>
          <w:b/>
          <w:bCs/>
          <w:sz w:val="24"/>
          <w:szCs w:val="24"/>
          <w:u w:val="single"/>
          <w:rtl/>
        </w:rPr>
        <w:t>مرجع سابق</w:t>
      </w:r>
      <w:r w:rsidR="00FC655F" w:rsidRPr="003126C4">
        <w:rPr>
          <w:rFonts w:ascii="Sakkal Majalla" w:hAnsi="Sakkal Majalla" w:cs="Sakkal Majalla"/>
          <w:sz w:val="24"/>
          <w:szCs w:val="24"/>
          <w:rtl/>
        </w:rPr>
        <w:t xml:space="preserve"> ، ص118</w:t>
      </w:r>
    </w:p>
  </w:footnote>
  <w:footnote w:id="76">
    <w:p w14:paraId="6AF73DD6" w14:textId="48C31ACC" w:rsidR="00CD54A1" w:rsidRPr="003126C4" w:rsidRDefault="00CD54A1" w:rsidP="00CD54A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C655F" w:rsidRPr="003126C4">
        <w:rPr>
          <w:rFonts w:ascii="Sakkal Majalla" w:hAnsi="Sakkal Majalla" w:cs="Sakkal Majalla"/>
          <w:sz w:val="24"/>
          <w:szCs w:val="24"/>
          <w:rtl/>
        </w:rPr>
        <w:t>السحلي، محمود حسن (2021) أساس المساءلة المدنية للذكاء الاصطناعي المستقل: قوالب تقليدية برؤية جديدة. مجلة الحقوق للبحوث القانونية والاقتصادية، العدد 2، كلية الحقوق، جامعة الإسكندرية، ص 113</w:t>
      </w:r>
    </w:p>
  </w:footnote>
  <w:footnote w:id="77">
    <w:p w14:paraId="10D2485E" w14:textId="1EF67ED3" w:rsidR="00CD54A1" w:rsidRPr="003126C4" w:rsidRDefault="00CD54A1" w:rsidP="00CD54A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82DF1" w:rsidRPr="003126C4">
        <w:rPr>
          <w:rFonts w:ascii="Sakkal Majalla" w:hAnsi="Sakkal Majalla" w:cs="Sakkal Majalla"/>
          <w:sz w:val="24"/>
          <w:szCs w:val="24"/>
          <w:rtl/>
        </w:rPr>
        <w:t>الح</w:t>
      </w:r>
      <w:r w:rsidR="00882DF1" w:rsidRPr="003126C4">
        <w:rPr>
          <w:rFonts w:ascii="Sakkal Majalla" w:hAnsi="Sakkal Majalla" w:cs="Sakkal Majalla"/>
          <w:sz w:val="24"/>
          <w:szCs w:val="24"/>
          <w:rtl/>
          <w:lang w:bidi="ar-EG"/>
        </w:rPr>
        <w:t>جي</w:t>
      </w:r>
      <w:r w:rsidR="00882DF1" w:rsidRPr="003126C4">
        <w:rPr>
          <w:rFonts w:ascii="Sakkal Majalla" w:hAnsi="Sakkal Majalla" w:cs="Sakkal Majalla"/>
          <w:sz w:val="24"/>
          <w:szCs w:val="24"/>
          <w:rtl/>
        </w:rPr>
        <w:t>لي، محمد عمر (2024) مرجع سابق  ،ص 398</w:t>
      </w:r>
    </w:p>
  </w:footnote>
  <w:footnote w:id="78">
    <w:p w14:paraId="39E4B00A" w14:textId="37C2EB09" w:rsidR="00184B72" w:rsidRPr="003126C4" w:rsidRDefault="00184B72" w:rsidP="00597473">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97473" w:rsidRPr="003126C4">
        <w:rPr>
          <w:rFonts w:ascii="Sakkal Majalla" w:hAnsi="Sakkal Majalla" w:cs="Sakkal Majalla"/>
          <w:sz w:val="24"/>
          <w:szCs w:val="24"/>
        </w:rPr>
        <w:t>Hallevy, Gabriel (2015), Liability for Crimes Involving Artificial Intelligence Systems, op. cit., p. 17</w:t>
      </w:r>
    </w:p>
  </w:footnote>
  <w:footnote w:id="79">
    <w:p w14:paraId="64F51D15" w14:textId="1141D421" w:rsidR="00184B72" w:rsidRPr="003126C4" w:rsidRDefault="00184B72" w:rsidP="00184B72">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97473" w:rsidRPr="003126C4">
        <w:rPr>
          <w:rFonts w:ascii="Sakkal Majalla" w:hAnsi="Sakkal Majalla" w:cs="Sakkal Majalla"/>
          <w:sz w:val="24"/>
          <w:szCs w:val="24"/>
          <w:rtl/>
        </w:rPr>
        <w:t xml:space="preserve">عميش، رحاب علي (2021 </w:t>
      </w:r>
      <w:r w:rsidR="00597473" w:rsidRPr="003126C4">
        <w:rPr>
          <w:rFonts w:ascii="Sakkal Majalla" w:hAnsi="Sakkal Majalla" w:cs="Sakkal Majalla"/>
          <w:sz w:val="24"/>
          <w:szCs w:val="24"/>
        </w:rPr>
        <w:t>(</w:t>
      </w:r>
      <w:r w:rsidR="00597473" w:rsidRPr="003126C4">
        <w:rPr>
          <w:rFonts w:ascii="Sakkal Majalla" w:hAnsi="Sakkal Majalla" w:cs="Sakkal Majalla"/>
          <w:sz w:val="24"/>
          <w:szCs w:val="24"/>
          <w:rtl/>
        </w:rPr>
        <w:t xml:space="preserve"> </w:t>
      </w:r>
      <w:r w:rsidR="00597473" w:rsidRPr="003126C4">
        <w:rPr>
          <w:rFonts w:ascii="Sakkal Majalla" w:hAnsi="Sakkal Majalla" w:cs="Sakkal Majalla"/>
          <w:b/>
          <w:bCs/>
          <w:sz w:val="24"/>
          <w:szCs w:val="24"/>
          <w:u w:val="single"/>
          <w:rtl/>
        </w:rPr>
        <w:t>مرجع سابق</w:t>
      </w:r>
      <w:r w:rsidR="00597473" w:rsidRPr="003126C4">
        <w:rPr>
          <w:rFonts w:ascii="Sakkal Majalla" w:hAnsi="Sakkal Majalla" w:cs="Sakkal Majalla"/>
          <w:sz w:val="24"/>
          <w:szCs w:val="24"/>
          <w:rtl/>
        </w:rPr>
        <w:t xml:space="preserve">  ،ص  7</w:t>
      </w:r>
      <w:r w:rsidR="00597473" w:rsidRPr="003126C4">
        <w:rPr>
          <w:rFonts w:ascii="Sakkal Majalla" w:hAnsi="Sakkal Majalla" w:cs="Sakkal Majalla"/>
          <w:sz w:val="24"/>
          <w:szCs w:val="24"/>
          <w:rtl/>
          <w:lang w:bidi="ar-EG"/>
        </w:rPr>
        <w:t>38</w:t>
      </w:r>
    </w:p>
  </w:footnote>
  <w:footnote w:id="80">
    <w:p w14:paraId="22D2975E" w14:textId="25790E05" w:rsidR="00184B72" w:rsidRPr="003126C4" w:rsidRDefault="00184B72" w:rsidP="00184B72">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715C2" w:rsidRPr="003126C4">
        <w:rPr>
          <w:rFonts w:ascii="Sakkal Majalla" w:hAnsi="Sakkal Majalla" w:cs="Sakkal Majalla"/>
          <w:sz w:val="24"/>
          <w:szCs w:val="24"/>
          <w:rtl/>
        </w:rPr>
        <w:t>أبو زيد رضوان(1970) مفهوم الشخصية المعنوية بين الحقيقة والخيال، مجلة العلوم القانونية والاقتصادية، كلية الحقوق جامعة عين شمس، مجلد 12، العدد 1، ص 168</w:t>
      </w:r>
    </w:p>
  </w:footnote>
  <w:footnote w:id="81">
    <w:p w14:paraId="665810B7" w14:textId="4CE0C0E5" w:rsidR="00184B72" w:rsidRPr="003126C4" w:rsidRDefault="00184B72" w:rsidP="00184B72">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715C2" w:rsidRPr="003126C4">
        <w:rPr>
          <w:rFonts w:ascii="Sakkal Majalla" w:hAnsi="Sakkal Majalla" w:cs="Sakkal Majalla"/>
          <w:sz w:val="24"/>
          <w:szCs w:val="24"/>
          <w:rtl/>
          <w:lang w:bidi="ar-EG"/>
        </w:rPr>
        <w:t xml:space="preserve">الفلاوري، عمار كريم، والمشهدي، علي عبد الجبار رحيم. (2022) </w:t>
      </w:r>
      <w:r w:rsidR="008715C2" w:rsidRPr="003126C4">
        <w:rPr>
          <w:rFonts w:ascii="Sakkal Majalla" w:hAnsi="Sakkal Majalla" w:cs="Sakkal Majalla"/>
          <w:b/>
          <w:bCs/>
          <w:sz w:val="24"/>
          <w:szCs w:val="24"/>
          <w:u w:val="single"/>
          <w:rtl/>
          <w:lang w:bidi="ar-EG"/>
        </w:rPr>
        <w:t>مرجع سابق</w:t>
      </w:r>
      <w:r w:rsidR="008715C2" w:rsidRPr="003126C4">
        <w:rPr>
          <w:rFonts w:ascii="Sakkal Majalla" w:hAnsi="Sakkal Majalla" w:cs="Sakkal Majalla"/>
          <w:sz w:val="24"/>
          <w:szCs w:val="24"/>
          <w:rtl/>
          <w:lang w:bidi="ar-EG"/>
        </w:rPr>
        <w:t>، ص 32</w:t>
      </w:r>
    </w:p>
  </w:footnote>
  <w:footnote w:id="82">
    <w:p w14:paraId="176DAA3A" w14:textId="7CF11C38" w:rsidR="00184B72" w:rsidRPr="003126C4" w:rsidRDefault="00184B72" w:rsidP="00184B72">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715C2" w:rsidRPr="003126C4">
        <w:rPr>
          <w:rFonts w:ascii="Sakkal Majalla" w:hAnsi="Sakkal Majalla" w:cs="Sakkal Majalla"/>
          <w:sz w:val="24"/>
          <w:szCs w:val="24"/>
          <w:rtl/>
        </w:rPr>
        <w:t>بدوي محمد، عمرو طه (2020) النظام القانوني للروبوتات الذكية المزودة بتقنية الذكاء الاصطناعي (الإمارات العربية المتحدة كنموذج): دراسة تحليلية مقارنة لقواعد القانون المدني للروبوتات الصادرة عن الاتحاد الأوروبي سنة 2017 ومشروع ميثاق أخلاقيات الروبوت الكوري. مجلة الدراسات القانونية والاقتصادية، كلية الحقوق، جامعة القاهرة</w:t>
      </w:r>
    </w:p>
  </w:footnote>
  <w:footnote w:id="83">
    <w:p w14:paraId="32F4DF85" w14:textId="5FB4E637" w:rsidR="007B6239" w:rsidRPr="003126C4" w:rsidRDefault="007B6239" w:rsidP="007B623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91BCC" w:rsidRPr="003126C4">
        <w:rPr>
          <w:rFonts w:ascii="Sakkal Majalla" w:hAnsi="Sakkal Majalla" w:cs="Sakkal Majalla"/>
          <w:sz w:val="24"/>
          <w:szCs w:val="24"/>
          <w:rtl/>
        </w:rPr>
        <w:t>الخطيب، محمد عرفان (2018</w:t>
      </w:r>
      <w:r w:rsidR="00391BCC" w:rsidRPr="003126C4">
        <w:rPr>
          <w:rFonts w:ascii="Sakkal Majalla" w:hAnsi="Sakkal Majalla" w:cs="Sakkal Majalla"/>
          <w:sz w:val="24"/>
          <w:szCs w:val="24"/>
        </w:rPr>
        <w:t>(</w:t>
      </w:r>
      <w:r w:rsidR="00391BCC" w:rsidRPr="003126C4">
        <w:rPr>
          <w:rFonts w:ascii="Sakkal Majalla" w:hAnsi="Sakkal Majalla" w:cs="Sakkal Majalla"/>
          <w:sz w:val="24"/>
          <w:szCs w:val="24"/>
          <w:rtl/>
        </w:rPr>
        <w:t xml:space="preserve"> المركز القانوني للإنسان الآلة (</w:t>
      </w:r>
      <w:r w:rsidR="00391BCC" w:rsidRPr="003126C4">
        <w:rPr>
          <w:rFonts w:ascii="Sakkal Majalla" w:hAnsi="Sakkal Majalla" w:cs="Sakkal Majalla"/>
          <w:sz w:val="24"/>
          <w:szCs w:val="24"/>
        </w:rPr>
        <w:t>Robots</w:t>
      </w:r>
      <w:r w:rsidR="00391BCC" w:rsidRPr="003126C4">
        <w:rPr>
          <w:rFonts w:ascii="Sakkal Majalla" w:hAnsi="Sakkal Majalla" w:cs="Sakkal Majalla"/>
          <w:sz w:val="24"/>
          <w:szCs w:val="24"/>
          <w:rtl/>
        </w:rPr>
        <w:t xml:space="preserve">): مرجع سابق </w:t>
      </w:r>
      <w:r w:rsidR="00391BCC" w:rsidRPr="003126C4">
        <w:rPr>
          <w:rFonts w:ascii="Sakkal Majalla" w:hAnsi="Sakkal Majalla" w:cs="Sakkal Majalla"/>
          <w:sz w:val="24"/>
          <w:szCs w:val="24"/>
        </w:rPr>
        <w:t xml:space="preserve"> </w:t>
      </w:r>
      <w:r w:rsidR="00391BCC" w:rsidRPr="003126C4">
        <w:rPr>
          <w:rFonts w:ascii="Sakkal Majalla" w:hAnsi="Sakkal Majalla" w:cs="Sakkal Majalla"/>
          <w:sz w:val="24"/>
          <w:szCs w:val="24"/>
          <w:rtl/>
          <w:lang w:bidi="ar-EG"/>
        </w:rPr>
        <w:t>، ص125</w:t>
      </w:r>
    </w:p>
  </w:footnote>
  <w:footnote w:id="84">
    <w:p w14:paraId="0E8C76E5" w14:textId="78076C03" w:rsidR="007B6239" w:rsidRPr="003126C4" w:rsidRDefault="007B6239" w:rsidP="00391BCC">
      <w:pPr>
        <w:bidi/>
        <w:spacing w:after="0" w:line="240" w:lineRule="auto"/>
        <w:rPr>
          <w:rFonts w:ascii="Sakkal Majalla" w:hAnsi="Sakkal Majalla" w:cs="Sakkal Majalla"/>
          <w:sz w:val="24"/>
          <w:szCs w:val="24"/>
          <w:rtl/>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91BCC" w:rsidRPr="003126C4">
        <w:rPr>
          <w:rFonts w:ascii="Sakkal Majalla" w:hAnsi="Sakkal Majalla" w:cs="Sakkal Majalla"/>
          <w:sz w:val="24"/>
          <w:szCs w:val="24"/>
          <w:rtl/>
        </w:rPr>
        <w:t>العبد، رضا محمود (2023) الشخصية القانونية الافتراضية نحو الاعتراف بالشخصية القانونية للروبوتات المزودة بالذكاء الاصطناعي. مجلة القانون والتكنولوجيا – الجامعة البريطانية في مصر ، ص 235</w:t>
      </w:r>
    </w:p>
  </w:footnote>
  <w:footnote w:id="85">
    <w:p w14:paraId="3D85D207" w14:textId="1DE0693D" w:rsidR="007B6239" w:rsidRPr="003126C4" w:rsidRDefault="007B6239" w:rsidP="007B623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F5F5D" w:rsidRPr="003126C4">
        <w:rPr>
          <w:rFonts w:ascii="Sakkal Majalla" w:hAnsi="Sakkal Majalla" w:cs="Sakkal Majalla"/>
          <w:sz w:val="24"/>
          <w:szCs w:val="24"/>
          <w:rtl/>
        </w:rPr>
        <w:t>سرور، أحمد فتحي (2002) القانون الجنائي الدستوري ، دار الشروق، ص 197.</w:t>
      </w:r>
    </w:p>
  </w:footnote>
  <w:footnote w:id="86">
    <w:p w14:paraId="3E22EE9D" w14:textId="18194DA7" w:rsidR="007B6239" w:rsidRPr="003126C4" w:rsidRDefault="007B6239" w:rsidP="007B623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06E6A" w:rsidRPr="003126C4">
        <w:rPr>
          <w:rFonts w:ascii="Sakkal Majalla" w:hAnsi="Sakkal Majalla" w:cs="Sakkal Majalla"/>
          <w:sz w:val="24"/>
          <w:szCs w:val="24"/>
          <w:rtl/>
        </w:rPr>
        <w:t xml:space="preserve">عميش، رحاب علي (2021 </w:t>
      </w:r>
      <w:r w:rsidR="00B06E6A" w:rsidRPr="003126C4">
        <w:rPr>
          <w:rFonts w:ascii="Sakkal Majalla" w:hAnsi="Sakkal Majalla" w:cs="Sakkal Majalla"/>
          <w:sz w:val="24"/>
          <w:szCs w:val="24"/>
        </w:rPr>
        <w:t>(</w:t>
      </w:r>
      <w:r w:rsidR="00B06E6A" w:rsidRPr="003126C4">
        <w:rPr>
          <w:rFonts w:ascii="Sakkal Majalla" w:hAnsi="Sakkal Majalla" w:cs="Sakkal Majalla"/>
          <w:sz w:val="24"/>
          <w:szCs w:val="24"/>
          <w:rtl/>
        </w:rPr>
        <w:t xml:space="preserve"> </w:t>
      </w:r>
      <w:r w:rsidR="00B06E6A" w:rsidRPr="003126C4">
        <w:rPr>
          <w:rFonts w:ascii="Sakkal Majalla" w:hAnsi="Sakkal Majalla" w:cs="Sakkal Majalla"/>
          <w:b/>
          <w:bCs/>
          <w:sz w:val="24"/>
          <w:szCs w:val="24"/>
          <w:u w:val="single"/>
          <w:rtl/>
        </w:rPr>
        <w:t>مرجع سابق</w:t>
      </w:r>
      <w:r w:rsidR="00B06E6A" w:rsidRPr="003126C4">
        <w:rPr>
          <w:rFonts w:ascii="Sakkal Majalla" w:hAnsi="Sakkal Majalla" w:cs="Sakkal Majalla"/>
          <w:sz w:val="24"/>
          <w:szCs w:val="24"/>
          <w:rtl/>
        </w:rPr>
        <w:t xml:space="preserve">  ،ص  7</w:t>
      </w:r>
      <w:r w:rsidR="00B06E6A" w:rsidRPr="003126C4">
        <w:rPr>
          <w:rFonts w:ascii="Sakkal Majalla" w:hAnsi="Sakkal Majalla" w:cs="Sakkal Majalla"/>
          <w:sz w:val="24"/>
          <w:szCs w:val="24"/>
          <w:rtl/>
          <w:lang w:bidi="ar-EG"/>
        </w:rPr>
        <w:t>42</w:t>
      </w:r>
    </w:p>
  </w:footnote>
  <w:footnote w:id="87">
    <w:p w14:paraId="6E217A80" w14:textId="218D02E3" w:rsidR="007B6239" w:rsidRPr="003126C4" w:rsidRDefault="007B6239" w:rsidP="007B623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tl/>
        </w:rPr>
        <w:t>مجبوب، نوال</w:t>
      </w:r>
      <w:r w:rsidR="00BD443B"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tl/>
        </w:rPr>
        <w:t>(2022) إشكالات المسؤولية القانونية عن تطبيقات نظم الذكاء الاصطناعي. المركز الجامعي مغنية، الجزائر: المجموعة العلمية للنشر والتوزيع، ص 66 وما بعدها.</w:t>
      </w:r>
    </w:p>
  </w:footnote>
  <w:footnote w:id="88">
    <w:p w14:paraId="57D8CD08" w14:textId="28AE9F3E" w:rsidR="00952054" w:rsidRPr="003126C4" w:rsidRDefault="00952054" w:rsidP="00952054">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tl/>
        </w:rPr>
        <w:t>الح</w:t>
      </w:r>
      <w:r w:rsidR="00BD443B" w:rsidRPr="003126C4">
        <w:rPr>
          <w:rFonts w:ascii="Sakkal Majalla" w:hAnsi="Sakkal Majalla" w:cs="Sakkal Majalla"/>
          <w:sz w:val="24"/>
          <w:szCs w:val="24"/>
          <w:rtl/>
          <w:lang w:bidi="ar-EG"/>
        </w:rPr>
        <w:t>جي</w:t>
      </w:r>
      <w:r w:rsidR="00BD443B" w:rsidRPr="003126C4">
        <w:rPr>
          <w:rFonts w:ascii="Sakkal Majalla" w:hAnsi="Sakkal Majalla" w:cs="Sakkal Majalla"/>
          <w:sz w:val="24"/>
          <w:szCs w:val="24"/>
          <w:rtl/>
        </w:rPr>
        <w:t xml:space="preserve">لي، محمد عمر (2024) </w:t>
      </w:r>
      <w:r w:rsidR="00BD443B" w:rsidRPr="003126C4">
        <w:rPr>
          <w:rFonts w:ascii="Sakkal Majalla" w:hAnsi="Sakkal Majalla" w:cs="Sakkal Majalla"/>
          <w:b/>
          <w:bCs/>
          <w:sz w:val="24"/>
          <w:szCs w:val="24"/>
          <w:u w:val="single"/>
          <w:rtl/>
        </w:rPr>
        <w:t>مرجع سابق</w:t>
      </w:r>
      <w:r w:rsidR="00BD443B" w:rsidRPr="003126C4">
        <w:rPr>
          <w:rFonts w:ascii="Sakkal Majalla" w:hAnsi="Sakkal Majalla" w:cs="Sakkal Majalla"/>
          <w:sz w:val="24"/>
          <w:szCs w:val="24"/>
          <w:rtl/>
        </w:rPr>
        <w:t xml:space="preserve">  ،ص 401</w:t>
      </w:r>
    </w:p>
  </w:footnote>
  <w:footnote w:id="89">
    <w:p w14:paraId="31E2B5A3" w14:textId="18DAD4CC" w:rsidR="00952054" w:rsidRPr="003126C4" w:rsidRDefault="00952054" w:rsidP="00BD443B">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Pr>
        <w:t>Hallevy, Gabriel (2015), Liability for Crimes Involving Artificial Intelligence Systems, op. cit., p. 18</w:t>
      </w:r>
    </w:p>
  </w:footnote>
  <w:footnote w:id="90">
    <w:p w14:paraId="404D20A5" w14:textId="78E67B63" w:rsidR="00952054" w:rsidRPr="003126C4" w:rsidRDefault="00952054" w:rsidP="00952054">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D443B" w:rsidRPr="003126C4">
        <w:rPr>
          <w:rFonts w:ascii="Sakkal Majalla" w:hAnsi="Sakkal Majalla" w:cs="Sakkal Majalla"/>
          <w:sz w:val="24"/>
          <w:szCs w:val="24"/>
          <w:rtl/>
        </w:rPr>
        <w:t xml:space="preserve">العبد، رضا محمود (2023) </w:t>
      </w:r>
      <w:r w:rsidR="00BD443B" w:rsidRPr="003126C4">
        <w:rPr>
          <w:rFonts w:ascii="Sakkal Majalla" w:hAnsi="Sakkal Majalla" w:cs="Sakkal Majalla"/>
          <w:b/>
          <w:bCs/>
          <w:sz w:val="24"/>
          <w:szCs w:val="24"/>
          <w:u w:val="single"/>
          <w:rtl/>
        </w:rPr>
        <w:t>مرجع سابق</w:t>
      </w:r>
      <w:r w:rsidR="00BD443B" w:rsidRPr="003126C4">
        <w:rPr>
          <w:rFonts w:ascii="Sakkal Majalla" w:hAnsi="Sakkal Majalla" w:cs="Sakkal Majalla"/>
          <w:sz w:val="24"/>
          <w:szCs w:val="24"/>
          <w:rtl/>
        </w:rPr>
        <w:t xml:space="preserve"> ، ص 242</w:t>
      </w:r>
    </w:p>
  </w:footnote>
  <w:footnote w:id="91">
    <w:p w14:paraId="4B0CACE0" w14:textId="52DDF4FC" w:rsidR="007C2369" w:rsidRPr="003126C4" w:rsidRDefault="007C2369" w:rsidP="007C2369">
      <w:pPr>
        <w:pStyle w:val="aa"/>
        <w:bidi/>
        <w:rPr>
          <w:rFonts w:ascii="Sakkal Majalla" w:hAnsi="Sakkal Majalla" w:cs="Sakkal Majalla"/>
          <w:sz w:val="24"/>
          <w:szCs w:val="24"/>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B6A12" w:rsidRPr="003126C4">
        <w:rPr>
          <w:rFonts w:ascii="Sakkal Majalla" w:hAnsi="Sakkal Majalla" w:cs="Sakkal Majalla"/>
          <w:sz w:val="24"/>
          <w:szCs w:val="24"/>
          <w:rtl/>
        </w:rPr>
        <w:t>السنهوري، عبد الرزاق أحمد</w:t>
      </w:r>
      <w:r w:rsidR="007B6A12" w:rsidRPr="003126C4">
        <w:rPr>
          <w:rFonts w:ascii="Sakkal Majalla" w:hAnsi="Sakkal Majalla" w:cs="Sakkal Majalla"/>
          <w:sz w:val="24"/>
          <w:szCs w:val="24"/>
        </w:rPr>
        <w:t xml:space="preserve"> </w:t>
      </w:r>
      <w:r w:rsidR="007B6A12" w:rsidRPr="003126C4">
        <w:rPr>
          <w:rFonts w:ascii="Sakkal Majalla" w:hAnsi="Sakkal Majalla" w:cs="Sakkal Majalla"/>
          <w:sz w:val="24"/>
          <w:szCs w:val="24"/>
          <w:rtl/>
        </w:rPr>
        <w:t>(د.ت.)</w:t>
      </w:r>
      <w:r w:rsidR="007B6A12" w:rsidRPr="003126C4">
        <w:rPr>
          <w:rFonts w:ascii="Sakkal Majalla" w:hAnsi="Sakkal Majalla" w:cs="Sakkal Majalla"/>
          <w:sz w:val="24"/>
          <w:szCs w:val="24"/>
        </w:rPr>
        <w:t xml:space="preserve"> </w:t>
      </w:r>
      <w:r w:rsidR="007B6A12" w:rsidRPr="003126C4">
        <w:rPr>
          <w:rFonts w:ascii="Sakkal Majalla" w:hAnsi="Sakkal Majalla" w:cs="Sakkal Majalla"/>
          <w:sz w:val="24"/>
          <w:szCs w:val="24"/>
          <w:rtl/>
          <w:lang w:bidi="ar-EG"/>
        </w:rPr>
        <w:t>ا</w:t>
      </w:r>
      <w:r w:rsidR="007B6A12" w:rsidRPr="003126C4">
        <w:rPr>
          <w:rFonts w:ascii="Sakkal Majalla" w:hAnsi="Sakkal Majalla" w:cs="Sakkal Majalla"/>
          <w:sz w:val="24"/>
          <w:szCs w:val="24"/>
          <w:rtl/>
        </w:rPr>
        <w:t>لوجيز في شرح القانون المدني الجديد: مصادر الالتزام (المجلد الثاني). لبنان: منشورات الحلبي ، ص 976</w:t>
      </w:r>
    </w:p>
  </w:footnote>
  <w:footnote w:id="92">
    <w:p w14:paraId="4879DD05" w14:textId="499F394A" w:rsidR="007C2369" w:rsidRPr="003126C4" w:rsidRDefault="007C2369" w:rsidP="007C2369">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B6A12" w:rsidRPr="003126C4">
        <w:rPr>
          <w:rFonts w:ascii="Sakkal Majalla" w:hAnsi="Sakkal Majalla" w:cs="Sakkal Majalla"/>
          <w:sz w:val="24"/>
          <w:szCs w:val="24"/>
          <w:rtl/>
        </w:rPr>
        <w:t>شريف، إبراهيم محمد (1989) الضرر المعنوي وتعويضه في المسؤولية التقصيرية: دراسة مقارنة (رسالة ماجستير) كلية القانون، جامعة بغداد، العراق ، ص 69.</w:t>
      </w:r>
    </w:p>
  </w:footnote>
  <w:footnote w:id="93">
    <w:p w14:paraId="68D52DC9" w14:textId="242F7BD5" w:rsidR="00A10CBA" w:rsidRPr="003126C4" w:rsidRDefault="00A10CBA"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CD2649" w:rsidRPr="003126C4">
        <w:rPr>
          <w:rFonts w:ascii="Sakkal Majalla" w:hAnsi="Sakkal Majalla" w:cs="Sakkal Majalla"/>
          <w:sz w:val="24"/>
          <w:szCs w:val="24"/>
          <w:rtl/>
        </w:rPr>
        <w:t xml:space="preserve">بطيخ، مها رمضان محمد (2021) المسؤولية المدنية عن أضرار أنظمة الذكاء الاصطناعي: دراسة تحليلية مقارنة ،  المجلة القانونية، 5(مؤتمر)، </w:t>
      </w:r>
      <w:r w:rsidR="00CD2649" w:rsidRPr="003126C4">
        <w:rPr>
          <w:rFonts w:ascii="Sakkal Majalla" w:hAnsi="Sakkal Majalla" w:cs="Sakkal Majalla"/>
          <w:sz w:val="24"/>
          <w:szCs w:val="24"/>
          <w:rtl/>
          <w:lang w:bidi="ar-EG"/>
        </w:rPr>
        <w:t>ص 1521.</w:t>
      </w:r>
    </w:p>
  </w:footnote>
  <w:footnote w:id="94">
    <w:p w14:paraId="07CD2F6E" w14:textId="609399A1" w:rsidR="00BD0177" w:rsidRPr="003126C4" w:rsidRDefault="00661E4F"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D0177" w:rsidRPr="003126C4">
        <w:rPr>
          <w:rFonts w:ascii="Sakkal Majalla" w:hAnsi="Sakkal Majalla" w:cs="Sakkal Majalla"/>
          <w:sz w:val="24"/>
          <w:szCs w:val="24"/>
          <w:rtl/>
        </w:rPr>
        <w:t xml:space="preserve">آل سعود، نواف بدر فهد </w:t>
      </w:r>
      <w:r w:rsidRPr="003126C4">
        <w:rPr>
          <w:rFonts w:ascii="Sakkal Majalla" w:hAnsi="Sakkal Majalla" w:cs="Sakkal Majalla"/>
          <w:sz w:val="24"/>
          <w:szCs w:val="24"/>
          <w:rtl/>
        </w:rPr>
        <w:t xml:space="preserve">(2025) </w:t>
      </w:r>
      <w:r w:rsidR="00BD0177" w:rsidRPr="003126C4">
        <w:rPr>
          <w:rFonts w:ascii="Sakkal Majalla" w:hAnsi="Sakkal Majalla" w:cs="Sakkal Majalla"/>
          <w:b/>
          <w:bCs/>
          <w:sz w:val="24"/>
          <w:szCs w:val="24"/>
          <w:u w:val="single"/>
          <w:rtl/>
          <w:lang w:bidi="ar-EG"/>
        </w:rPr>
        <w:t>مرجع سابق</w:t>
      </w:r>
      <w:r w:rsidR="00BD0177" w:rsidRPr="003126C4">
        <w:rPr>
          <w:rFonts w:ascii="Sakkal Majalla" w:hAnsi="Sakkal Majalla" w:cs="Sakkal Majalla"/>
          <w:sz w:val="24"/>
          <w:szCs w:val="24"/>
          <w:rtl/>
          <w:lang w:bidi="ar-EG"/>
        </w:rPr>
        <w:t xml:space="preserve"> ،ص 1215.</w:t>
      </w:r>
    </w:p>
  </w:footnote>
  <w:footnote w:id="95">
    <w:p w14:paraId="0127EB5D" w14:textId="49C44527" w:rsidR="005F4AC1" w:rsidRPr="003126C4" w:rsidRDefault="005F4AC1"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أبو زيد ، محمد محمد (2014)  نظرية الحق – مقدمة القانون المدني، مكتبة كلية الحقوق، جامعة عين شمس ، ص 158.</w:t>
      </w:r>
    </w:p>
  </w:footnote>
  <w:footnote w:id="96">
    <w:p w14:paraId="5137F51B" w14:textId="1A299A31"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عبدالنور، عادل</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(2005) مدخل إلى عالم الذكاء الاصطناعي. المملكة العربية السعودية: مدينة الملك عبدالعزيز للعلوم والتقنية</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lang w:bidi="ar-EG"/>
        </w:rPr>
        <w:t xml:space="preserve"> ، ص 23</w:t>
      </w:r>
    </w:p>
  </w:footnote>
  <w:footnote w:id="97">
    <w:p w14:paraId="70761A9F" w14:textId="65BBC596" w:rsidR="00CD2649" w:rsidRPr="003126C4" w:rsidRDefault="00CD2649"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فتح الباب، محمد ربيع أنور (2021) الطبيعة القانونية للمسؤولية المدنية عن أضرار الروبوتات: دراسة تحليلية مقارنة. مجلة البحوث القانونية والاقتصادية، عدد خاص، 54–101</w:t>
      </w:r>
    </w:p>
  </w:footnote>
  <w:footnote w:id="98">
    <w:p w14:paraId="0ACFEB4C" w14:textId="1D62ABCE"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9B1EEE" w:rsidRPr="003126C4">
        <w:rPr>
          <w:rFonts w:ascii="Sakkal Majalla" w:hAnsi="Sakkal Majalla" w:cs="Sakkal Majalla"/>
          <w:sz w:val="24"/>
          <w:szCs w:val="24"/>
          <w:rtl/>
        </w:rPr>
        <w:t>الصغير، جميل عبدالباقي (2002) الإنترنت والقانون الجنائي: الأحكام الموضوعية للجرائم المتعلقة بالإنترنت. القاهرة، مصر: دار النهضة العربية</w:t>
      </w:r>
      <w:r w:rsidR="009B1EEE" w:rsidRPr="003126C4">
        <w:rPr>
          <w:rFonts w:ascii="Sakkal Majalla" w:hAnsi="Sakkal Majalla" w:cs="Sakkal Majalla"/>
          <w:sz w:val="24"/>
          <w:szCs w:val="24"/>
        </w:rPr>
        <w:t xml:space="preserve"> </w:t>
      </w:r>
      <w:r w:rsidR="009B1EEE" w:rsidRPr="003126C4">
        <w:rPr>
          <w:rFonts w:ascii="Sakkal Majalla" w:hAnsi="Sakkal Majalla" w:cs="Sakkal Majalla"/>
          <w:sz w:val="24"/>
          <w:szCs w:val="24"/>
          <w:rtl/>
          <w:lang w:bidi="ar-EG"/>
        </w:rPr>
        <w:t xml:space="preserve"> ، ص 176.</w:t>
      </w:r>
    </w:p>
  </w:footnote>
  <w:footnote w:id="99">
    <w:p w14:paraId="35DB88A1" w14:textId="377D2F35" w:rsidR="00383726" w:rsidRPr="003126C4" w:rsidRDefault="00383726" w:rsidP="00AB2D3F">
      <w:pPr>
        <w:pStyle w:val="aa"/>
        <w:bidi/>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الشرقاوي، جميل (1966)</w:t>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دروس في أصول القانون: نظرية الحق</w:t>
      </w:r>
      <w:r w:rsidRPr="003126C4">
        <w:rPr>
          <w:rFonts w:ascii="Sakkal Majalla" w:hAnsi="Sakkal Majalla" w:cs="Sakkal Majalla"/>
          <w:sz w:val="24"/>
          <w:szCs w:val="24"/>
        </w:rPr>
        <w:t xml:space="preserve"> </w:t>
      </w:r>
      <w:r w:rsidRPr="003126C4">
        <w:rPr>
          <w:rFonts w:ascii="Sakkal Majalla" w:hAnsi="Sakkal Majalla" w:cs="Sakkal Majalla"/>
          <w:sz w:val="24"/>
          <w:szCs w:val="24"/>
          <w:rtl/>
          <w:lang w:bidi="ar-EG"/>
        </w:rPr>
        <w:t xml:space="preserve">، </w:t>
      </w:r>
      <w:r w:rsidRPr="003126C4">
        <w:rPr>
          <w:rFonts w:ascii="Sakkal Majalla" w:hAnsi="Sakkal Majalla" w:cs="Sakkal Majalla"/>
          <w:sz w:val="24"/>
          <w:szCs w:val="24"/>
          <w:rtl/>
        </w:rPr>
        <w:t xml:space="preserve"> القاهرة، مصر: دار النهضة العربية ، ص352 .</w:t>
      </w:r>
    </w:p>
  </w:footnote>
  <w:footnote w:id="100">
    <w:p w14:paraId="47FEBC52" w14:textId="35B81210"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(136).</w:t>
      </w:r>
    </w:p>
  </w:footnote>
  <w:footnote w:id="101">
    <w:p w14:paraId="78F65F56" w14:textId="1C6E0B18"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B0BE1" w:rsidRPr="003126C4">
        <w:rPr>
          <w:rFonts w:ascii="Sakkal Majalla" w:hAnsi="Sakkal Majalla" w:cs="Sakkal Majalla"/>
          <w:sz w:val="24"/>
          <w:szCs w:val="24"/>
          <w:rtl/>
        </w:rPr>
        <w:t>غنام، شريف محمد</w:t>
      </w:r>
      <w:r w:rsidR="007B0BE1" w:rsidRPr="003126C4">
        <w:rPr>
          <w:rFonts w:ascii="Sakkal Majalla" w:hAnsi="Sakkal Majalla" w:cs="Sakkal Majalla"/>
          <w:sz w:val="24"/>
          <w:szCs w:val="24"/>
        </w:rPr>
        <w:t xml:space="preserve"> </w:t>
      </w:r>
      <w:r w:rsidR="007B0BE1" w:rsidRPr="003126C4">
        <w:rPr>
          <w:rFonts w:ascii="Sakkal Majalla" w:hAnsi="Sakkal Majalla" w:cs="Sakkal Majalla"/>
          <w:sz w:val="24"/>
          <w:szCs w:val="24"/>
          <w:rtl/>
        </w:rPr>
        <w:t>(2008)</w:t>
      </w:r>
      <w:r w:rsidR="007B0BE1" w:rsidRPr="003126C4">
        <w:rPr>
          <w:rFonts w:ascii="Sakkal Majalla" w:hAnsi="Sakkal Majalla" w:cs="Sakkal Majalla"/>
          <w:sz w:val="24"/>
          <w:szCs w:val="24"/>
        </w:rPr>
        <w:t xml:space="preserve"> </w:t>
      </w:r>
      <w:r w:rsidR="007B0BE1" w:rsidRPr="003126C4">
        <w:rPr>
          <w:rFonts w:ascii="Sakkal Majalla" w:hAnsi="Sakkal Majalla" w:cs="Sakkal Majalla"/>
          <w:sz w:val="24"/>
          <w:szCs w:val="24"/>
          <w:rtl/>
        </w:rPr>
        <w:t>التنظيم القانوني للإعلانات التجارية عبر شبكة الإنترنت. الإسكندرية، مصر: دار الجامعة الجديدة</w:t>
      </w:r>
      <w:r w:rsidR="007B0BE1" w:rsidRPr="003126C4">
        <w:rPr>
          <w:rFonts w:ascii="Sakkal Majalla" w:hAnsi="Sakkal Majalla" w:cs="Sakkal Majalla"/>
          <w:sz w:val="24"/>
          <w:szCs w:val="24"/>
        </w:rPr>
        <w:t xml:space="preserve"> </w:t>
      </w:r>
      <w:r w:rsidR="007B0BE1" w:rsidRPr="003126C4">
        <w:rPr>
          <w:rFonts w:ascii="Sakkal Majalla" w:hAnsi="Sakkal Majalla" w:cs="Sakkal Majalla"/>
          <w:sz w:val="24"/>
          <w:szCs w:val="24"/>
          <w:rtl/>
          <w:lang w:bidi="ar-EG"/>
        </w:rPr>
        <w:t xml:space="preserve"> ، ص 149.</w:t>
      </w:r>
    </w:p>
  </w:footnote>
  <w:footnote w:id="102">
    <w:p w14:paraId="4F04C669" w14:textId="2059BB7C" w:rsidR="005F4AC1" w:rsidRPr="003126C4" w:rsidRDefault="005F4AC1" w:rsidP="00AB2D3F">
      <w:pPr>
        <w:pStyle w:val="aa"/>
        <w:bidi/>
        <w:rPr>
          <w:rFonts w:ascii="Sakkal Majalla" w:hAnsi="Sakkal Majalla" w:cs="Sakkal Majalla"/>
          <w:sz w:val="24"/>
          <w:szCs w:val="24"/>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أبو زيد ، محمد محمد (2014)  مرجع سابق ، ص 160.</w:t>
      </w:r>
    </w:p>
  </w:footnote>
  <w:footnote w:id="103">
    <w:p w14:paraId="629F5AF3" w14:textId="64A0DE30" w:rsidR="00A1336D" w:rsidRPr="003126C4" w:rsidRDefault="00A1336D" w:rsidP="00F45571">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45571" w:rsidRPr="003126C4">
        <w:rPr>
          <w:rFonts w:ascii="Sakkal Majalla" w:hAnsi="Sakkal Majalla" w:cs="Sakkal Majalla"/>
          <w:sz w:val="24"/>
          <w:szCs w:val="24"/>
        </w:rPr>
        <w:t xml:space="preserve">DOSQUET (E.), DOSQUET (F.), MOYSAN (Y.), et SCIBETTA (F.): </w:t>
      </w:r>
      <w:proofErr w:type="spellStart"/>
      <w:r w:rsidR="00F45571" w:rsidRPr="003126C4">
        <w:rPr>
          <w:rFonts w:ascii="Sakkal Majalla" w:hAnsi="Sakkal Majalla" w:cs="Sakkal Majalla"/>
          <w:sz w:val="24"/>
          <w:szCs w:val="24"/>
        </w:rPr>
        <w:t>L'internet</w:t>
      </w:r>
      <w:proofErr w:type="spellEnd"/>
      <w:r w:rsidR="00F45571" w:rsidRPr="003126C4">
        <w:rPr>
          <w:rFonts w:ascii="Sakkal Majalla" w:hAnsi="Sakkal Majalla" w:cs="Sakkal Majalla"/>
          <w:sz w:val="24"/>
          <w:szCs w:val="24"/>
        </w:rPr>
        <w:t xml:space="preserve"> des </w:t>
      </w:r>
      <w:proofErr w:type="spellStart"/>
      <w:r w:rsidR="00F45571" w:rsidRPr="003126C4">
        <w:rPr>
          <w:rFonts w:ascii="Sakkal Majalla" w:hAnsi="Sakkal Majalla" w:cs="Sakkal Majalla"/>
          <w:sz w:val="24"/>
          <w:szCs w:val="24"/>
        </w:rPr>
        <w:t>objets</w:t>
      </w:r>
      <w:proofErr w:type="spellEnd"/>
      <w:r w:rsidR="00F45571" w:rsidRPr="003126C4">
        <w:rPr>
          <w:rFonts w:ascii="Sakkal Majalla" w:hAnsi="Sakkal Majalla" w:cs="Sakkal Majalla"/>
          <w:sz w:val="24"/>
          <w:szCs w:val="24"/>
        </w:rPr>
        <w:t xml:space="preserve"> et la data, L.G.D.J., </w:t>
      </w:r>
      <w:r w:rsidR="00F45571" w:rsidRPr="003126C4">
        <w:rPr>
          <w:rFonts w:ascii="Sakkal Majalla" w:hAnsi="Sakkal Majalla" w:cs="Sakkal Majalla"/>
          <w:sz w:val="24"/>
          <w:szCs w:val="24"/>
          <w:lang w:bidi="ar-EG"/>
        </w:rPr>
        <w:t>2018</w:t>
      </w:r>
      <w:r w:rsidR="00F45571" w:rsidRPr="003126C4">
        <w:rPr>
          <w:rFonts w:ascii="Sakkal Majalla" w:hAnsi="Sakkal Majalla" w:cs="Sakkal Majalla"/>
          <w:sz w:val="24"/>
          <w:szCs w:val="24"/>
        </w:rPr>
        <w:t xml:space="preserve"> P. 7 et s.</w:t>
      </w:r>
    </w:p>
  </w:footnote>
  <w:footnote w:id="104">
    <w:p w14:paraId="44090FE1" w14:textId="65840EA9"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عبدالنور، عادل</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 xml:space="preserve">(2005) </w:t>
      </w:r>
      <w:r w:rsidR="005049A6" w:rsidRPr="003126C4">
        <w:rPr>
          <w:rFonts w:ascii="Sakkal Majalla" w:hAnsi="Sakkal Majalla" w:cs="Sakkal Majalla"/>
          <w:b/>
          <w:bCs/>
          <w:sz w:val="24"/>
          <w:szCs w:val="24"/>
          <w:u w:val="single"/>
          <w:rtl/>
        </w:rPr>
        <w:t>مرجع سابق</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lang w:bidi="ar-EG"/>
        </w:rPr>
        <w:t xml:space="preserve"> ، ص 24</w:t>
      </w:r>
    </w:p>
  </w:footnote>
  <w:footnote w:id="105">
    <w:p w14:paraId="2C3EE8BC" w14:textId="49A4CB04" w:rsidR="00C412D1" w:rsidRPr="003126C4" w:rsidRDefault="00C412D1" w:rsidP="00AB2D3F">
      <w:pPr>
        <w:pStyle w:val="aa"/>
        <w:bidi/>
        <w:rPr>
          <w:rFonts w:ascii="Sakkal Majalla" w:hAnsi="Sakkal Majalla" w:cs="Sakkal Majalla"/>
          <w:sz w:val="24"/>
          <w:szCs w:val="24"/>
          <w:rtl/>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(136).</w:t>
      </w:r>
    </w:p>
  </w:footnote>
  <w:footnote w:id="106">
    <w:p w14:paraId="04FE5961" w14:textId="2F51BA2B" w:rsidR="00383726" w:rsidRPr="003126C4" w:rsidRDefault="00383726"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الشرقاوي، جميل (1966)</w:t>
      </w:r>
      <w:r w:rsidRPr="003126C4">
        <w:rPr>
          <w:rFonts w:ascii="Sakkal Majalla" w:hAnsi="Sakkal Majalla" w:cs="Sakkal Majalla"/>
          <w:sz w:val="24"/>
          <w:szCs w:val="24"/>
        </w:rPr>
        <w:t xml:space="preserve"> </w:t>
      </w:r>
      <w:r w:rsidRPr="003126C4">
        <w:rPr>
          <w:rFonts w:ascii="Sakkal Majalla" w:hAnsi="Sakkal Majalla" w:cs="Sakkal Majalla"/>
          <w:b/>
          <w:bCs/>
          <w:sz w:val="24"/>
          <w:szCs w:val="24"/>
          <w:u w:val="single"/>
          <w:rtl/>
        </w:rPr>
        <w:t>مرجع سابق</w:t>
      </w:r>
      <w:r w:rsidRPr="003126C4">
        <w:rPr>
          <w:rFonts w:ascii="Sakkal Majalla" w:hAnsi="Sakkal Majalla" w:cs="Sakkal Majalla"/>
          <w:sz w:val="24"/>
          <w:szCs w:val="24"/>
          <w:rtl/>
        </w:rPr>
        <w:t xml:space="preserve"> ،  ص354</w:t>
      </w:r>
    </w:p>
  </w:footnote>
  <w:footnote w:id="107">
    <w:p w14:paraId="10251364" w14:textId="77777777" w:rsidR="00C412D1" w:rsidRPr="003126C4" w:rsidRDefault="00C412D1"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(120).</w:t>
      </w:r>
    </w:p>
    <w:p w14:paraId="75672186" w14:textId="796598D3" w:rsidR="00C412D1" w:rsidRPr="003126C4" w:rsidRDefault="00C412D1" w:rsidP="00AB2D3F">
      <w:pPr>
        <w:pStyle w:val="aa"/>
        <w:bidi/>
        <w:rPr>
          <w:rFonts w:ascii="Sakkal Majalla" w:hAnsi="Sakkal Majalla" w:cs="Sakkal Majalla"/>
          <w:sz w:val="24"/>
          <w:szCs w:val="24"/>
          <w:rtl/>
          <w:lang w:bidi="ar-EG"/>
        </w:rPr>
      </w:pPr>
    </w:p>
  </w:footnote>
  <w:footnote w:id="108">
    <w:p w14:paraId="25B0C1D4" w14:textId="49E65A6F"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C7BC3" w:rsidRPr="003126C4">
        <w:rPr>
          <w:rFonts w:ascii="Sakkal Majalla" w:hAnsi="Sakkal Majalla" w:cs="Sakkal Majalla"/>
          <w:sz w:val="24"/>
          <w:szCs w:val="24"/>
          <w:rtl/>
        </w:rPr>
        <w:t xml:space="preserve">الصغير، جميل عبدالباقي (2002) </w:t>
      </w:r>
      <w:r w:rsidR="007C7BC3" w:rsidRPr="003126C4">
        <w:rPr>
          <w:rFonts w:ascii="Sakkal Majalla" w:hAnsi="Sakkal Majalla" w:cs="Sakkal Majalla"/>
          <w:b/>
          <w:bCs/>
          <w:sz w:val="24"/>
          <w:szCs w:val="24"/>
          <w:u w:val="single"/>
          <w:rtl/>
        </w:rPr>
        <w:t>مرجع سابق</w:t>
      </w:r>
      <w:r w:rsidR="007C7BC3" w:rsidRPr="003126C4">
        <w:rPr>
          <w:rFonts w:ascii="Sakkal Majalla" w:hAnsi="Sakkal Majalla" w:cs="Sakkal Majalla"/>
          <w:sz w:val="24"/>
          <w:szCs w:val="24"/>
          <w:rtl/>
        </w:rPr>
        <w:t xml:space="preserve"> ، ص 180.</w:t>
      </w:r>
    </w:p>
  </w:footnote>
  <w:footnote w:id="109">
    <w:p w14:paraId="00DA1607" w14:textId="118110B8"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A4499" w:rsidRPr="003126C4">
        <w:rPr>
          <w:rFonts w:ascii="Sakkal Majalla" w:hAnsi="Sakkal Majalla" w:cs="Sakkal Majalla"/>
          <w:sz w:val="24"/>
          <w:szCs w:val="24"/>
          <w:rtl/>
        </w:rPr>
        <w:t>منصور، محمد حسين. (2003) المسؤولية الإلكترونية. الإسكندرية، مصر: دار الجامعة الجديدة ، ص 207.</w:t>
      </w:r>
    </w:p>
  </w:footnote>
  <w:footnote w:id="110">
    <w:p w14:paraId="727A1823" w14:textId="553E3708" w:rsidR="00A1336D" w:rsidRPr="003126C4" w:rsidRDefault="00A1336D" w:rsidP="00046B4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غنام، شريف محمد</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(2008)</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مرجع سابق</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lang w:bidi="ar-EG"/>
        </w:rPr>
        <w:t xml:space="preserve"> ، ص 152</w:t>
      </w:r>
    </w:p>
  </w:footnote>
  <w:footnote w:id="111">
    <w:p w14:paraId="60AF852E" w14:textId="2A07EE7A"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طه، أحمد حسام (2000) الجرائم الناشئة عن استخدام الحاسب الآلي (رسالة دكتوراه غير منشورة). كلية الحقوق، جامعة طنطا، مصر ، ص 89.</w:t>
      </w:r>
    </w:p>
  </w:footnote>
  <w:footnote w:id="112">
    <w:p w14:paraId="08112FBC" w14:textId="37560518"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C6B17" w:rsidRPr="003126C4">
        <w:rPr>
          <w:rFonts w:ascii="Sakkal Majalla" w:hAnsi="Sakkal Majalla" w:cs="Sakkal Majalla"/>
          <w:sz w:val="24"/>
          <w:szCs w:val="24"/>
          <w:rtl/>
        </w:rPr>
        <w:t>إسماعيل، عبد الرؤوف (2017) تكنولوجيا الذكاء الاصطناعي وتطبيقاته في التعليم (ط1). القاهرة، مصر: عالم الكتاب ، ص 41.</w:t>
      </w:r>
    </w:p>
  </w:footnote>
  <w:footnote w:id="113">
    <w:p w14:paraId="50F98F96" w14:textId="54731CD5"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طه، أحمد حسام (2000) مرجع سابق ، ص 91</w:t>
      </w:r>
    </w:p>
  </w:footnote>
  <w:footnote w:id="114">
    <w:p w14:paraId="53522F31" w14:textId="0C2B1A27"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F240F" w:rsidRPr="003126C4">
        <w:rPr>
          <w:rFonts w:ascii="Sakkal Majalla" w:hAnsi="Sakkal Majalla" w:cs="Sakkal Majalla"/>
          <w:sz w:val="24"/>
          <w:szCs w:val="24"/>
          <w:rtl/>
        </w:rPr>
        <w:t>منصور، محمد حسين. (2003) مرجع سابق ،  ص 209</w:t>
      </w:r>
    </w:p>
  </w:footnote>
  <w:footnote w:id="115">
    <w:p w14:paraId="42B8F39D" w14:textId="19A07573"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عبدالنور، عادل</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rPr>
        <w:t xml:space="preserve">(2005) مرجع سابق </w:t>
      </w:r>
      <w:r w:rsidR="005049A6" w:rsidRPr="003126C4">
        <w:rPr>
          <w:rFonts w:ascii="Sakkal Majalla" w:hAnsi="Sakkal Majalla" w:cs="Sakkal Majalla"/>
          <w:sz w:val="24"/>
          <w:szCs w:val="24"/>
        </w:rPr>
        <w:t xml:space="preserve"> </w:t>
      </w:r>
      <w:r w:rsidR="005049A6" w:rsidRPr="003126C4">
        <w:rPr>
          <w:rFonts w:ascii="Sakkal Majalla" w:hAnsi="Sakkal Majalla" w:cs="Sakkal Majalla"/>
          <w:sz w:val="24"/>
          <w:szCs w:val="24"/>
          <w:rtl/>
          <w:lang w:bidi="ar-EG"/>
        </w:rPr>
        <w:t xml:space="preserve"> ، ص 26</w:t>
      </w:r>
    </w:p>
  </w:footnote>
  <w:footnote w:id="116">
    <w:p w14:paraId="24A58221" w14:textId="627232CF"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C7BC3" w:rsidRPr="003126C4">
        <w:rPr>
          <w:rFonts w:ascii="Sakkal Majalla" w:hAnsi="Sakkal Majalla" w:cs="Sakkal Majalla"/>
          <w:sz w:val="24"/>
          <w:szCs w:val="24"/>
          <w:rtl/>
        </w:rPr>
        <w:t xml:space="preserve">الصغير، جميل عبدالباقي (2002) </w:t>
      </w:r>
      <w:r w:rsidR="007C7BC3" w:rsidRPr="003126C4">
        <w:rPr>
          <w:rFonts w:ascii="Sakkal Majalla" w:hAnsi="Sakkal Majalla" w:cs="Sakkal Majalla"/>
          <w:b/>
          <w:bCs/>
          <w:sz w:val="24"/>
          <w:szCs w:val="24"/>
          <w:u w:val="single"/>
          <w:rtl/>
        </w:rPr>
        <w:t>مرجع سابق</w:t>
      </w:r>
      <w:r w:rsidR="007C7BC3" w:rsidRPr="003126C4">
        <w:rPr>
          <w:rFonts w:ascii="Sakkal Majalla" w:hAnsi="Sakkal Majalla" w:cs="Sakkal Majalla"/>
          <w:sz w:val="24"/>
          <w:szCs w:val="24"/>
          <w:rtl/>
        </w:rPr>
        <w:t xml:space="preserve"> ، ص 181</w:t>
      </w:r>
    </w:p>
  </w:footnote>
  <w:footnote w:id="117">
    <w:p w14:paraId="47AB5EC0" w14:textId="628D7F23"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C7958" w:rsidRPr="003126C4">
        <w:rPr>
          <w:rFonts w:ascii="Sakkal Majalla" w:hAnsi="Sakkal Majalla" w:cs="Sakkal Majalla"/>
          <w:sz w:val="24"/>
          <w:szCs w:val="24"/>
          <w:rtl/>
        </w:rPr>
        <w:t>البرلمان الأوروبي، قرار البرلمان الأوروبي الصادر في 16 فبراير 2017 المتضمن توصيات إلى المفوضية الأوروبية بشأن القواعد المدنية الخاصة بالروبوتات (2015/2103</w:t>
      </w:r>
      <w:r w:rsidR="002C7958" w:rsidRPr="003126C4">
        <w:rPr>
          <w:rFonts w:ascii="Sakkal Majalla" w:hAnsi="Sakkal Majalla" w:cs="Sakkal Majalla"/>
          <w:sz w:val="24"/>
          <w:szCs w:val="24"/>
        </w:rPr>
        <w:t>(INL)</w:t>
      </w:r>
      <w:r w:rsidR="002C7958" w:rsidRPr="003126C4">
        <w:rPr>
          <w:rFonts w:ascii="Sakkal Majalla" w:hAnsi="Sakkal Majalla" w:cs="Sakkal Majalla"/>
          <w:sz w:val="24"/>
          <w:szCs w:val="24"/>
          <w:rtl/>
        </w:rPr>
        <w:t xml:space="preserve">)، الوثيقة رقم </w:t>
      </w:r>
      <w:r w:rsidR="002C7958" w:rsidRPr="003126C4">
        <w:rPr>
          <w:rFonts w:ascii="Sakkal Majalla" w:hAnsi="Sakkal Majalla" w:cs="Sakkal Majalla"/>
          <w:sz w:val="24"/>
          <w:szCs w:val="24"/>
        </w:rPr>
        <w:t>P8_TA(2017)0051</w:t>
      </w:r>
      <w:r w:rsidR="002C7958" w:rsidRPr="003126C4">
        <w:rPr>
          <w:rFonts w:ascii="Sakkal Majalla" w:hAnsi="Sakkal Majalla" w:cs="Sakkal Majalla"/>
          <w:sz w:val="24"/>
          <w:szCs w:val="24"/>
          <w:rtl/>
        </w:rPr>
        <w:t>، الصادرة بتاريخ 16 فبراير 2017، الفقرة 59 (و) من الملحق الخاص بالتوصيات</w:t>
      </w:r>
    </w:p>
  </w:footnote>
  <w:footnote w:id="118">
    <w:p w14:paraId="09229494" w14:textId="5CFA748F"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C6B17" w:rsidRPr="003126C4">
        <w:rPr>
          <w:rFonts w:ascii="Sakkal Majalla" w:hAnsi="Sakkal Majalla" w:cs="Sakkal Majalla"/>
          <w:sz w:val="24"/>
          <w:szCs w:val="24"/>
          <w:rtl/>
        </w:rPr>
        <w:t xml:space="preserve">إسماعيل، عبد الرؤوف (2017) </w:t>
      </w:r>
      <w:r w:rsidR="00DC6B17" w:rsidRPr="003126C4">
        <w:rPr>
          <w:rFonts w:ascii="Sakkal Majalla" w:hAnsi="Sakkal Majalla" w:cs="Sakkal Majalla"/>
          <w:b/>
          <w:bCs/>
          <w:sz w:val="24"/>
          <w:szCs w:val="24"/>
          <w:u w:val="single"/>
          <w:rtl/>
        </w:rPr>
        <w:t>مرجع سابق</w:t>
      </w:r>
      <w:r w:rsidR="00DC6B17" w:rsidRPr="003126C4">
        <w:rPr>
          <w:rFonts w:ascii="Sakkal Majalla" w:hAnsi="Sakkal Majalla" w:cs="Sakkal Majalla"/>
          <w:sz w:val="24"/>
          <w:szCs w:val="24"/>
          <w:rtl/>
        </w:rPr>
        <w:t xml:space="preserve">  ، ص 43</w:t>
      </w:r>
    </w:p>
  </w:footnote>
  <w:footnote w:id="119">
    <w:p w14:paraId="2D1BB052" w14:textId="17A82F13"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77152" w:rsidRPr="003126C4">
        <w:rPr>
          <w:rFonts w:ascii="Sakkal Majalla" w:hAnsi="Sakkal Majalla" w:cs="Sakkal Majalla"/>
          <w:sz w:val="24"/>
          <w:szCs w:val="24"/>
          <w:rtl/>
        </w:rPr>
        <w:t>كيلاني، عبد الفتاح محمود (2011) المسؤولية المدنية الناشئة عن المعاملات الإلكترونية عبر الإنترنت (رسالة دكتوراه). الإسكندرية، مصر: دار الجامعة الجديدة ، ص108</w:t>
      </w:r>
    </w:p>
  </w:footnote>
  <w:footnote w:id="120">
    <w:p w14:paraId="2F7043A5" w14:textId="60AE4DDD"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E7368" w:rsidRPr="003126C4">
        <w:rPr>
          <w:rFonts w:ascii="Sakkal Majalla" w:hAnsi="Sakkal Majalla" w:cs="Sakkal Majalla"/>
          <w:sz w:val="24"/>
          <w:szCs w:val="24"/>
          <w:rtl/>
        </w:rPr>
        <w:t>منصور، محمد حسين. (2003) مرجع سابق ،  ص 211.</w:t>
      </w:r>
    </w:p>
  </w:footnote>
  <w:footnote w:id="121">
    <w:p w14:paraId="43724F2F" w14:textId="0236BCBC"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B273B" w:rsidRPr="003126C4">
        <w:rPr>
          <w:rFonts w:ascii="Sakkal Majalla" w:hAnsi="Sakkal Majalla" w:cs="Sakkal Majalla"/>
          <w:sz w:val="24"/>
          <w:szCs w:val="24"/>
          <w:rtl/>
        </w:rPr>
        <w:t>إبراهيم، خالد ممدوح (2007 ) حماية المستهلك في المعاملات الإلكترونية: دراسة مقارنة. الإسكندرية، مصر: الدار الجامعية ، ص 123.</w:t>
      </w:r>
    </w:p>
  </w:footnote>
  <w:footnote w:id="122">
    <w:p w14:paraId="5E7FD746" w14:textId="50AB0666" w:rsidR="00A1336D" w:rsidRPr="003126C4" w:rsidRDefault="00A1336D" w:rsidP="006455FF">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455FF" w:rsidRPr="003126C4">
        <w:rPr>
          <w:rFonts w:ascii="Sakkal Majalla" w:hAnsi="Sakkal Majalla" w:cs="Sakkal Majalla"/>
          <w:sz w:val="24"/>
          <w:szCs w:val="24"/>
        </w:rPr>
        <w:t xml:space="preserve">DOSQUET (E.), DOSQUET (F.), MOYSAN (Y.) et SCIBETTA (F.), </w:t>
      </w:r>
      <w:proofErr w:type="spellStart"/>
      <w:r w:rsidR="006455FF" w:rsidRPr="003126C4">
        <w:rPr>
          <w:rFonts w:ascii="Sakkal Majalla" w:hAnsi="Sakkal Majalla" w:cs="Sakkal Majalla"/>
          <w:sz w:val="24"/>
          <w:szCs w:val="24"/>
        </w:rPr>
        <w:t>L'internet</w:t>
      </w:r>
      <w:proofErr w:type="spellEnd"/>
      <w:r w:rsidR="006455FF" w:rsidRPr="003126C4">
        <w:rPr>
          <w:rFonts w:ascii="Sakkal Majalla" w:hAnsi="Sakkal Majalla" w:cs="Sakkal Majalla"/>
          <w:sz w:val="24"/>
          <w:szCs w:val="24"/>
        </w:rPr>
        <w:t xml:space="preserve"> des </w:t>
      </w:r>
      <w:proofErr w:type="spellStart"/>
      <w:r w:rsidR="006455FF" w:rsidRPr="003126C4">
        <w:rPr>
          <w:rFonts w:ascii="Sakkal Majalla" w:hAnsi="Sakkal Majalla" w:cs="Sakkal Majalla"/>
          <w:sz w:val="24"/>
          <w:szCs w:val="24"/>
        </w:rPr>
        <w:t>objets</w:t>
      </w:r>
      <w:proofErr w:type="spellEnd"/>
      <w:r w:rsidR="006455FF" w:rsidRPr="003126C4">
        <w:rPr>
          <w:rFonts w:ascii="Sakkal Majalla" w:hAnsi="Sakkal Majalla" w:cs="Sakkal Majalla"/>
          <w:sz w:val="24"/>
          <w:szCs w:val="24"/>
        </w:rPr>
        <w:t xml:space="preserve"> et la data, op. cit., p. 8.</w:t>
      </w:r>
    </w:p>
  </w:footnote>
  <w:footnote w:id="123">
    <w:p w14:paraId="0C4BFAAD" w14:textId="2D81732C" w:rsidR="00A1336D" w:rsidRPr="003126C4" w:rsidRDefault="00A1336D" w:rsidP="00046B4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غنام، شريف محمد</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(2008)</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مرجع سابق</w:t>
      </w:r>
      <w:r w:rsidR="00046B41"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lang w:bidi="ar-EG"/>
        </w:rPr>
        <w:t xml:space="preserve"> ، ص 153</w:t>
      </w:r>
    </w:p>
  </w:footnote>
  <w:footnote w:id="124">
    <w:p w14:paraId="12B150F5" w14:textId="01851757"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77152" w:rsidRPr="003126C4">
        <w:rPr>
          <w:rFonts w:ascii="Sakkal Majalla" w:hAnsi="Sakkal Majalla" w:cs="Sakkal Majalla"/>
          <w:sz w:val="24"/>
          <w:szCs w:val="24"/>
          <w:rtl/>
        </w:rPr>
        <w:t xml:space="preserve">كيلاني، عبد الفتاح محمود (2011) </w:t>
      </w:r>
      <w:r w:rsidR="00277152" w:rsidRPr="003126C4">
        <w:rPr>
          <w:rFonts w:ascii="Sakkal Majalla" w:hAnsi="Sakkal Majalla" w:cs="Sakkal Majalla"/>
          <w:b/>
          <w:bCs/>
          <w:sz w:val="24"/>
          <w:szCs w:val="24"/>
          <w:u w:val="single"/>
          <w:rtl/>
        </w:rPr>
        <w:t>مرجع سابق</w:t>
      </w:r>
      <w:r w:rsidR="00277152" w:rsidRPr="003126C4">
        <w:rPr>
          <w:rFonts w:ascii="Sakkal Majalla" w:hAnsi="Sakkal Majalla" w:cs="Sakkal Majalla"/>
          <w:sz w:val="24"/>
          <w:szCs w:val="24"/>
          <w:rtl/>
        </w:rPr>
        <w:t xml:space="preserve"> ،  ص110</w:t>
      </w:r>
    </w:p>
  </w:footnote>
  <w:footnote w:id="125">
    <w:p w14:paraId="5BA71666" w14:textId="2CD86516" w:rsidR="00277152" w:rsidRPr="003126C4" w:rsidRDefault="00277152" w:rsidP="00277152">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 xml:space="preserve">كيلاني، عبد الفتاح محمود (2011) </w:t>
      </w:r>
      <w:r w:rsidRPr="003126C4">
        <w:rPr>
          <w:rFonts w:ascii="Sakkal Majalla" w:hAnsi="Sakkal Majalla" w:cs="Sakkal Majalla"/>
          <w:b/>
          <w:bCs/>
          <w:sz w:val="24"/>
          <w:szCs w:val="24"/>
          <w:u w:val="single"/>
          <w:rtl/>
        </w:rPr>
        <w:t>مرجع سابق</w:t>
      </w:r>
      <w:r w:rsidRPr="003126C4">
        <w:rPr>
          <w:rFonts w:ascii="Sakkal Majalla" w:hAnsi="Sakkal Majalla" w:cs="Sakkal Majalla"/>
          <w:sz w:val="24"/>
          <w:szCs w:val="24"/>
          <w:rtl/>
        </w:rPr>
        <w:t xml:space="preserve"> ،  ص111</w:t>
      </w:r>
    </w:p>
  </w:footnote>
  <w:footnote w:id="126">
    <w:p w14:paraId="679823D1" w14:textId="0CB9A866"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46B41" w:rsidRPr="003126C4">
        <w:rPr>
          <w:rFonts w:ascii="Sakkal Majalla" w:hAnsi="Sakkal Majalla" w:cs="Sakkal Majalla"/>
          <w:sz w:val="24"/>
          <w:szCs w:val="24"/>
          <w:rtl/>
        </w:rPr>
        <w:t>طه، أحمد حسام (2000) مرجع سابق ، ص 94</w:t>
      </w:r>
    </w:p>
  </w:footnote>
  <w:footnote w:id="127">
    <w:p w14:paraId="157B3983" w14:textId="5E86394E" w:rsidR="00A1336D" w:rsidRPr="003126C4" w:rsidRDefault="00A1336D" w:rsidP="00AB2D3F">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C6B17" w:rsidRPr="003126C4">
        <w:rPr>
          <w:rFonts w:ascii="Sakkal Majalla" w:hAnsi="Sakkal Majalla" w:cs="Sakkal Majalla"/>
          <w:sz w:val="24"/>
          <w:szCs w:val="24"/>
          <w:rtl/>
        </w:rPr>
        <w:t xml:space="preserve">إسماعيل، عبد الرؤوف (2017) </w:t>
      </w:r>
      <w:r w:rsidR="00DC6B17" w:rsidRPr="003126C4">
        <w:rPr>
          <w:rFonts w:ascii="Sakkal Majalla" w:hAnsi="Sakkal Majalla" w:cs="Sakkal Majalla"/>
          <w:b/>
          <w:bCs/>
          <w:sz w:val="24"/>
          <w:szCs w:val="24"/>
          <w:u w:val="single"/>
          <w:rtl/>
        </w:rPr>
        <w:t>مرجع سابق</w:t>
      </w:r>
      <w:r w:rsidR="00DC6B17" w:rsidRPr="003126C4">
        <w:rPr>
          <w:rFonts w:ascii="Sakkal Majalla" w:hAnsi="Sakkal Majalla" w:cs="Sakkal Majalla"/>
          <w:sz w:val="24"/>
          <w:szCs w:val="24"/>
          <w:rtl/>
        </w:rPr>
        <w:t xml:space="preserve">  ، ص 46</w:t>
      </w:r>
    </w:p>
  </w:footnote>
  <w:footnote w:id="128">
    <w:p w14:paraId="50EFFCD3" w14:textId="6C268BDD" w:rsidR="00E22E83" w:rsidRPr="003126C4" w:rsidRDefault="00E22E83" w:rsidP="003541B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92311" w:rsidRPr="003126C4">
        <w:rPr>
          <w:rFonts w:ascii="Sakkal Majalla" w:hAnsi="Sakkal Majalla" w:cs="Sakkal Majalla"/>
          <w:sz w:val="24"/>
          <w:szCs w:val="24"/>
          <w:rtl/>
        </w:rPr>
        <w:t xml:space="preserve">أبو رحاب، محمد جمال عزاز </w:t>
      </w:r>
      <w:r w:rsidR="003541B1" w:rsidRPr="003126C4">
        <w:rPr>
          <w:rFonts w:ascii="Sakkal Majalla" w:hAnsi="Sakkal Majalla" w:cs="Sakkal Majalla"/>
          <w:sz w:val="24"/>
          <w:szCs w:val="24"/>
          <w:rtl/>
        </w:rPr>
        <w:t>(2025)</w:t>
      </w:r>
      <w:r w:rsidR="00A56A5B" w:rsidRPr="003126C4">
        <w:rPr>
          <w:rFonts w:ascii="Sakkal Majalla" w:hAnsi="Sakkal Majalla" w:cs="Sakkal Majalla"/>
          <w:sz w:val="24"/>
          <w:szCs w:val="24"/>
        </w:rPr>
        <w:t xml:space="preserve"> </w:t>
      </w:r>
      <w:r w:rsidR="003541B1" w:rsidRPr="003126C4">
        <w:rPr>
          <w:rFonts w:ascii="Sakkal Majalla" w:hAnsi="Sakkal Majalla" w:cs="Sakkal Majalla"/>
          <w:sz w:val="24"/>
          <w:szCs w:val="24"/>
          <w:rtl/>
        </w:rPr>
        <w:t xml:space="preserve">المسؤولية المدنية الدولية الناشئة عن قرارات الذكاء الاصطناعي: إشكالية الفعل الضار العابر للحدود. مجلة البحوث القانونية والاقتصادية، 37(2)، </w:t>
      </w:r>
      <w:r w:rsidR="00F92311" w:rsidRPr="003126C4">
        <w:rPr>
          <w:rFonts w:ascii="Sakkal Majalla" w:hAnsi="Sakkal Majalla" w:cs="Sakkal Majalla"/>
          <w:sz w:val="24"/>
          <w:szCs w:val="24"/>
          <w:rtl/>
        </w:rPr>
        <w:t>ص 340.</w:t>
      </w:r>
    </w:p>
  </w:footnote>
  <w:footnote w:id="129">
    <w:p w14:paraId="695B269B" w14:textId="16C75764" w:rsidR="00E22E83" w:rsidRPr="003126C4" w:rsidRDefault="00E22E83" w:rsidP="00295D06">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95D06" w:rsidRPr="003126C4">
        <w:rPr>
          <w:rFonts w:ascii="Sakkal Majalla" w:hAnsi="Sakkal Majalla" w:cs="Sakkal Majalla"/>
          <w:sz w:val="24"/>
          <w:szCs w:val="24"/>
        </w:rPr>
        <w:t>McCarthy, J., Minsky, M. L., Rochester, N., &amp; Shannon, C. E. (2006). A proposal for the Dartmouth summer research project on artificial intelligence. AI Magazine, 27(4), p.3</w:t>
      </w:r>
    </w:p>
  </w:footnote>
  <w:footnote w:id="130">
    <w:p w14:paraId="7EF46012" w14:textId="3D787781" w:rsidR="00E22E83" w:rsidRPr="003126C4" w:rsidRDefault="00E22E83" w:rsidP="00654E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التركي، عبد الله بن عبد العزيز</w:t>
      </w:r>
      <w:r w:rsidR="00654EF9"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(2019) الذكاء الاصطناعي: ثورة في تقنية المعلومات (ط1). الرياض، المملكة العربية السعودية: مكتبة الملك فهد الوطنية</w:t>
      </w:r>
      <w:r w:rsidR="00654EF9"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lang w:bidi="ar-EG"/>
        </w:rPr>
        <w:t xml:space="preserve"> ، ص46</w:t>
      </w:r>
    </w:p>
  </w:footnote>
  <w:footnote w:id="131">
    <w:p w14:paraId="40B75882" w14:textId="0EBF1FAF" w:rsidR="00E22E83" w:rsidRPr="003126C4" w:rsidRDefault="00E22E83" w:rsidP="008545C8">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4600D5" w:rsidRPr="003126C4">
        <w:rPr>
          <w:rFonts w:ascii="Sakkal Majalla" w:hAnsi="Sakkal Majalla" w:cs="Sakkal Majalla"/>
          <w:sz w:val="24"/>
          <w:szCs w:val="24"/>
          <w:rtl/>
        </w:rPr>
        <w:t>حلمي، رشا علي الدين (2021) المسؤولية المدنية عن أضرار الذكاء الاصطناعي (ط1). الإسكندرية، مصر: دار الجامعة الجديدة ، ص 134</w:t>
      </w:r>
    </w:p>
  </w:footnote>
  <w:footnote w:id="132">
    <w:p w14:paraId="61DCC01F" w14:textId="6AEF062D" w:rsidR="00E22E83" w:rsidRPr="003126C4" w:rsidRDefault="00E22E83" w:rsidP="00E22E83">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أبو رحاب، محمد جمال عزاز (2025). مرجع سابق، ص 342</w:t>
      </w:r>
    </w:p>
  </w:footnote>
  <w:footnote w:id="133">
    <w:p w14:paraId="78D7A876" w14:textId="6EA72F8C" w:rsidR="00E22E83" w:rsidRPr="003126C4" w:rsidRDefault="00E22E83" w:rsidP="00E22E83">
      <w:pPr>
        <w:pStyle w:val="aa"/>
        <w:bidi/>
        <w:rPr>
          <w:rFonts w:ascii="Sakkal Majalla" w:hAnsi="Sakkal Majalla" w:cs="Sakkal Majalla"/>
          <w:sz w:val="24"/>
          <w:szCs w:val="24"/>
          <w:rtl/>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(41).</w:t>
      </w:r>
    </w:p>
  </w:footnote>
  <w:footnote w:id="134">
    <w:p w14:paraId="47769468" w14:textId="3098BD69" w:rsidR="00E22E83" w:rsidRPr="003126C4" w:rsidRDefault="00E22E83" w:rsidP="00E22E83">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(107).</w:t>
      </w:r>
    </w:p>
  </w:footnote>
  <w:footnote w:id="135">
    <w:p w14:paraId="5DFFD741" w14:textId="16691C15" w:rsidR="00E22E83" w:rsidRPr="003126C4" w:rsidRDefault="00E22E83" w:rsidP="00CA04C7">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CA04C7" w:rsidRPr="003126C4">
        <w:rPr>
          <w:rFonts w:ascii="Sakkal Majalla" w:hAnsi="Sakkal Majalla" w:cs="Sakkal Majalla"/>
          <w:sz w:val="24"/>
          <w:szCs w:val="24"/>
        </w:rPr>
        <w:t>Russell, S. J., &amp; Norvig, P. (2021). Artificial intelligence: A modern approach (4th ed.). Pearson</w:t>
      </w:r>
      <w:r w:rsidR="00CA04C7" w:rsidRPr="003126C4">
        <w:rPr>
          <w:rFonts w:ascii="Sakkal Majalla" w:hAnsi="Sakkal Majalla" w:cs="Sakkal Majalla"/>
          <w:sz w:val="24"/>
          <w:szCs w:val="24"/>
          <w:rtl/>
        </w:rPr>
        <w:t>.</w:t>
      </w:r>
      <w:r w:rsidR="00CA04C7" w:rsidRPr="003126C4">
        <w:rPr>
          <w:rFonts w:ascii="Sakkal Majalla" w:hAnsi="Sakkal Majalla" w:cs="Sakkal Majalla"/>
          <w:sz w:val="24"/>
          <w:szCs w:val="24"/>
        </w:rPr>
        <w:t>p.3</w:t>
      </w:r>
    </w:p>
  </w:footnote>
  <w:footnote w:id="136">
    <w:p w14:paraId="5B8E4F09" w14:textId="7F1E6FF6" w:rsidR="00E22E83" w:rsidRPr="003126C4" w:rsidRDefault="00E22E83" w:rsidP="00654E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التركي، عبد الله بن عبد العزيز</w:t>
      </w:r>
      <w:r w:rsidR="00654EF9"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rPr>
        <w:t>(2019) مرجع سابق</w:t>
      </w:r>
      <w:r w:rsidR="00654EF9" w:rsidRPr="003126C4">
        <w:rPr>
          <w:rFonts w:ascii="Sakkal Majalla" w:hAnsi="Sakkal Majalla" w:cs="Sakkal Majalla"/>
          <w:sz w:val="24"/>
          <w:szCs w:val="24"/>
        </w:rPr>
        <w:t xml:space="preserve"> </w:t>
      </w:r>
      <w:r w:rsidR="00654EF9" w:rsidRPr="003126C4">
        <w:rPr>
          <w:rFonts w:ascii="Sakkal Majalla" w:hAnsi="Sakkal Majalla" w:cs="Sakkal Majalla"/>
          <w:sz w:val="24"/>
          <w:szCs w:val="24"/>
          <w:rtl/>
          <w:lang w:bidi="ar-EG"/>
        </w:rPr>
        <w:t xml:space="preserve"> ، ص48</w:t>
      </w:r>
    </w:p>
  </w:footnote>
  <w:footnote w:id="137">
    <w:p w14:paraId="7E5694DF" w14:textId="2EDBFC9B" w:rsidR="00E22E83" w:rsidRPr="003126C4" w:rsidRDefault="00E22E83" w:rsidP="00EE2C1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E2C1A" w:rsidRPr="003126C4">
        <w:rPr>
          <w:rFonts w:ascii="Sakkal Majalla" w:hAnsi="Sakkal Majalla" w:cs="Sakkal Majalla"/>
          <w:sz w:val="24"/>
          <w:szCs w:val="24"/>
          <w:rtl/>
        </w:rPr>
        <w:t>المشهداني، عمار سعدون ( 2014)  تنازع الاختصاص القضائي الدولي في المسائل المدنية والتجارية عبر الإنترنت، منشورات زين الحقوقية، بيروت ، ص 201.</w:t>
      </w:r>
    </w:p>
  </w:footnote>
  <w:footnote w:id="138">
    <w:p w14:paraId="37FEF7D6" w14:textId="04683377" w:rsidR="003541B1" w:rsidRPr="003126C4" w:rsidRDefault="003541B1" w:rsidP="00A56A5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00827DBB" w:rsidRPr="003126C4">
        <w:rPr>
          <w:rFonts w:ascii="Sakkal Majalla" w:hAnsi="Sakkal Majalla" w:cs="Sakkal Majalla"/>
          <w:sz w:val="24"/>
          <w:szCs w:val="24"/>
          <w:rtl/>
        </w:rPr>
        <w:t>أ</w:t>
      </w:r>
      <w:r w:rsidRPr="003126C4">
        <w:rPr>
          <w:rFonts w:ascii="Sakkal Majalla" w:hAnsi="Sakkal Majalla" w:cs="Sakkal Majalla"/>
          <w:sz w:val="24"/>
          <w:szCs w:val="24"/>
        </w:rPr>
        <w:t xml:space="preserve"> </w:t>
      </w:r>
      <w:r w:rsidR="00827DBB" w:rsidRPr="003126C4">
        <w:rPr>
          <w:rFonts w:ascii="Sakkal Majalla" w:hAnsi="Sakkal Majalla" w:cs="Sakkal Majalla"/>
          <w:sz w:val="24"/>
          <w:szCs w:val="24"/>
          <w:rtl/>
        </w:rPr>
        <w:t>بو الوفا، أحمد ( 2009)  الوسيط في قانون القضاء المدني، دار المطبوعات الجامعية، الإسكندرية ، ص 162 .</w:t>
      </w:r>
    </w:p>
  </w:footnote>
  <w:footnote w:id="139">
    <w:p w14:paraId="48FA52C1" w14:textId="05A4A1A5" w:rsidR="00E22E83" w:rsidRPr="003126C4" w:rsidRDefault="00E22E83" w:rsidP="00A56A5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E3968" w:rsidRPr="003126C4">
        <w:rPr>
          <w:rFonts w:ascii="Sakkal Majalla" w:hAnsi="Sakkal Majalla" w:cs="Sakkal Majalla"/>
          <w:sz w:val="24"/>
          <w:szCs w:val="24"/>
          <w:rtl/>
        </w:rPr>
        <w:t>أبو رحاب، محمد جمال عزاز (2025). مرجع سابق، ص 345</w:t>
      </w:r>
    </w:p>
  </w:footnote>
  <w:footnote w:id="140">
    <w:p w14:paraId="1FF57FAA" w14:textId="4BED2998" w:rsidR="00A56A5B" w:rsidRPr="003126C4" w:rsidRDefault="00A56A5B">
      <w:pPr>
        <w:pStyle w:val="aa"/>
        <w:rPr>
          <w:rFonts w:ascii="Sakkal Majalla" w:hAnsi="Sakkal Majalla" w:cs="Sakkal Majalla"/>
          <w:sz w:val="24"/>
          <w:szCs w:val="24"/>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95D06" w:rsidRPr="003126C4">
        <w:rPr>
          <w:rFonts w:ascii="Sakkal Majalla" w:hAnsi="Sakkal Majalla" w:cs="Sakkal Majalla"/>
          <w:sz w:val="24"/>
          <w:szCs w:val="24"/>
        </w:rPr>
        <w:t>McCarthy et al., op. cit., p. 6.</w:t>
      </w:r>
    </w:p>
  </w:footnote>
  <w:footnote w:id="141">
    <w:p w14:paraId="38EF6213" w14:textId="490B8E2C" w:rsidR="00813C7B" w:rsidRPr="003126C4" w:rsidRDefault="00813C7B" w:rsidP="00295D06">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15A16" w:rsidRPr="003126C4">
        <w:rPr>
          <w:rFonts w:ascii="Sakkal Majalla" w:hAnsi="Sakkal Majalla" w:cs="Sakkal Majalla"/>
          <w:sz w:val="24"/>
          <w:szCs w:val="24"/>
          <w:rtl/>
        </w:rPr>
        <w:t>حلمي، رشا علي الدين. (2021). المسؤولية المدنية عن أضرار الذكاء الاصطناعي (ط1). الإسكندرية، مصر: دار الجامعة الجديدة ، ص 89</w:t>
      </w:r>
    </w:p>
  </w:footnote>
  <w:footnote w:id="142">
    <w:p w14:paraId="358CBDBE" w14:textId="68960A03" w:rsidR="00827DBB" w:rsidRPr="003126C4" w:rsidRDefault="00827DBB" w:rsidP="00827DB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أ</w:t>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بو الوفا، أحمد ( 2009)  مرجع سابق ، ص 165.</w:t>
      </w:r>
    </w:p>
  </w:footnote>
  <w:footnote w:id="143">
    <w:p w14:paraId="0365556B" w14:textId="79D5D7B1" w:rsidR="00813C7B" w:rsidRPr="003126C4" w:rsidRDefault="00813C7B" w:rsidP="00295D06">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E2C1A" w:rsidRPr="003126C4">
        <w:rPr>
          <w:rFonts w:ascii="Sakkal Majalla" w:hAnsi="Sakkal Majalla" w:cs="Sakkal Majalla"/>
          <w:sz w:val="24"/>
          <w:szCs w:val="24"/>
          <w:rtl/>
        </w:rPr>
        <w:t>المشهداني، عمار سعدون ( 2014)  مرجع سابق ، ص 207</w:t>
      </w:r>
    </w:p>
  </w:footnote>
  <w:footnote w:id="144">
    <w:p w14:paraId="1FB4C468" w14:textId="7AD1935F" w:rsidR="00654EF9" w:rsidRPr="003126C4" w:rsidRDefault="00654E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4600D5" w:rsidRPr="003126C4">
        <w:rPr>
          <w:rFonts w:ascii="Sakkal Majalla" w:hAnsi="Sakkal Majalla" w:cs="Sakkal Majalla"/>
          <w:sz w:val="24"/>
          <w:szCs w:val="24"/>
          <w:rtl/>
        </w:rPr>
        <w:t>حلمي، رشا علي الدين (2021) مرجع سابق ،  ص 136</w:t>
      </w:r>
    </w:p>
  </w:footnote>
  <w:footnote w:id="145">
    <w:p w14:paraId="2827F8BA" w14:textId="5D432AEB" w:rsidR="00DF3AD3" w:rsidRPr="003126C4" w:rsidRDefault="00DF3AD3" w:rsidP="00197801">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Pr>
        <w:t>Calo, R. (2015). Robotics and the lessons of cyberlaw. California Law Review, 103(3), 513</w:t>
      </w:r>
    </w:p>
  </w:footnote>
  <w:footnote w:id="146">
    <w:p w14:paraId="055036F8" w14:textId="07D33C42" w:rsidR="00DF3AD3" w:rsidRPr="003126C4" w:rsidRDefault="00DF3AD3"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467C0" w:rsidRPr="003126C4">
        <w:rPr>
          <w:rFonts w:ascii="Sakkal Majalla" w:hAnsi="Sakkal Majalla" w:cs="Sakkal Majalla"/>
          <w:sz w:val="24"/>
          <w:szCs w:val="24"/>
          <w:rtl/>
        </w:rPr>
        <w:t>عبد القادر، محمد حسن (2022) إشكالية علاقة السببية في مسؤولية أضرار الذكاء الاصطناعي. مجلة القانون والأعمال الدولية، (15)، ص44.</w:t>
      </w:r>
    </w:p>
  </w:footnote>
  <w:footnote w:id="147">
    <w:p w14:paraId="66B9ED72" w14:textId="5D5DF78E" w:rsidR="00F15A16" w:rsidRPr="003126C4" w:rsidRDefault="00F15A16" w:rsidP="00F15A16">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حلمي، رشا علي الدين. (2021) مرجع سابق ، ص 92</w:t>
      </w:r>
    </w:p>
  </w:footnote>
  <w:footnote w:id="148">
    <w:p w14:paraId="2F1D8DB7" w14:textId="26060BEB" w:rsidR="00CE519A" w:rsidRPr="003126C4" w:rsidRDefault="00CE519A" w:rsidP="00CE519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E5E1F" w:rsidRPr="003126C4">
        <w:rPr>
          <w:rFonts w:ascii="Sakkal Majalla" w:hAnsi="Sakkal Majalla" w:cs="Sakkal Majalla"/>
          <w:sz w:val="24"/>
          <w:szCs w:val="24"/>
          <w:rtl/>
        </w:rPr>
        <w:t>الأشباه والنظائر، تحقيق: محمد المعتصم بالله البغدادي، دار الكتاب العربي، بيروت، 1998، ص 83؛ وسنن ابن ماجه، كتاب الأحكام، باب من بنى في حقه ما يضر بجاره، حديث رقم (2340)، صححه محمد ناصر الدين الألباني في إرواء الغليل؛ وانظر أيضًا: المدخل الفقهي العام، دار القلم، دمشق، ط1، 1998، ج2، ص 977-980.</w:t>
      </w:r>
    </w:p>
  </w:footnote>
  <w:footnote w:id="149">
    <w:p w14:paraId="606ABAE4" w14:textId="7168C2E7" w:rsidR="00DF3AD3" w:rsidRPr="003126C4" w:rsidRDefault="00DF3AD3" w:rsidP="002162F9">
      <w:pPr>
        <w:pStyle w:val="aa"/>
        <w:bidi/>
        <w:rPr>
          <w:rFonts w:ascii="Sakkal Majalla" w:hAnsi="Sakkal Majalla" w:cs="Sakkal Majalla"/>
          <w:sz w:val="24"/>
          <w:szCs w:val="24"/>
          <w:rtl/>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(120)، المادة (121).</w:t>
      </w:r>
    </w:p>
  </w:footnote>
  <w:footnote w:id="150">
    <w:p w14:paraId="6D592768" w14:textId="1A6F7A5B" w:rsidR="00DF3AD3" w:rsidRPr="003126C4" w:rsidRDefault="00DF3AD3"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المرجع السابق، المادة (136).</w:t>
      </w:r>
    </w:p>
  </w:footnote>
  <w:footnote w:id="151">
    <w:p w14:paraId="1DB6D9E6" w14:textId="1A989E37" w:rsidR="002162F9" w:rsidRPr="003126C4" w:rsidRDefault="002162F9" w:rsidP="002120B3">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120B3" w:rsidRPr="003126C4">
        <w:rPr>
          <w:rFonts w:ascii="Sakkal Majalla" w:hAnsi="Sakkal Majalla" w:cs="Sakkal Majalla"/>
          <w:sz w:val="24"/>
          <w:szCs w:val="24"/>
        </w:rPr>
        <w:t>McCarthy et al., op. cit., p. 6.</w:t>
      </w:r>
    </w:p>
  </w:footnote>
  <w:footnote w:id="152">
    <w:p w14:paraId="7B82C251" w14:textId="216A63E9"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120B3" w:rsidRPr="003126C4">
        <w:rPr>
          <w:rFonts w:ascii="Sakkal Majalla" w:hAnsi="Sakkal Majalla" w:cs="Sakkal Majalla"/>
          <w:sz w:val="24"/>
          <w:szCs w:val="24"/>
          <w:rtl/>
        </w:rPr>
        <w:t xml:space="preserve">شحاته، أحمد عبد الكريم (2020) الشخصية القانونية للروبوتات الذكية: دراسة تحليلية في ضوء قواعد المسؤولية المدنية. مجلة البحوث القانونية والاقتصادية، (70) ، ص  214 </w:t>
      </w:r>
    </w:p>
  </w:footnote>
  <w:footnote w:id="153">
    <w:p w14:paraId="3C2567A4" w14:textId="00E4ED7B"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4600D5" w:rsidRPr="003126C4">
        <w:rPr>
          <w:rFonts w:ascii="Sakkal Majalla" w:hAnsi="Sakkal Majalla" w:cs="Sakkal Majalla"/>
          <w:sz w:val="24"/>
          <w:szCs w:val="24"/>
          <w:rtl/>
        </w:rPr>
        <w:t>حلمي، رشا علي الدين (2021) مرجع سابق ،  ص 138</w:t>
      </w:r>
    </w:p>
  </w:footnote>
  <w:footnote w:id="154">
    <w:p w14:paraId="3172EB21" w14:textId="114FEED9" w:rsidR="002162F9" w:rsidRPr="003126C4" w:rsidRDefault="002162F9" w:rsidP="00197801">
      <w:pPr>
        <w:pStyle w:val="aa"/>
        <w:rPr>
          <w:rFonts w:ascii="Sakkal Majalla" w:hAnsi="Sakkal Majalla" w:cs="Sakkal Majalla"/>
          <w:sz w:val="24"/>
          <w:szCs w:val="24"/>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Pr>
        <w:t>Calo, R., "Robotics and the Lessons of Cyberlaw," op. cit., p. 20</w:t>
      </w:r>
    </w:p>
  </w:footnote>
  <w:footnote w:id="155">
    <w:p w14:paraId="08A160A3" w14:textId="417C63D2"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15A16" w:rsidRPr="003126C4">
        <w:rPr>
          <w:rFonts w:ascii="Sakkal Majalla" w:hAnsi="Sakkal Majalla" w:cs="Sakkal Majalla"/>
          <w:sz w:val="24"/>
          <w:szCs w:val="24"/>
          <w:rtl/>
        </w:rPr>
        <w:t>حلمي، رشا علي الدين. (2021) مرجع سابق ، ص 93</w:t>
      </w:r>
    </w:p>
  </w:footnote>
  <w:footnote w:id="156">
    <w:p w14:paraId="682877B7" w14:textId="56C0D4E8" w:rsidR="009D6C6D" w:rsidRPr="003126C4" w:rsidRDefault="009D6C6D" w:rsidP="0019780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الأحدب، عبد الحميد، وإلياس، جوزيف (2011)</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القانون الدولي الخاص: الجنسية والموطن ومركز الأجانب وتنازع القوانين (ط3). بيروت، لبنان: منشورات الحلبي الحقوقية</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lang w:bidi="ar-EG"/>
        </w:rPr>
        <w:t xml:space="preserve"> ، ص652.</w:t>
      </w:r>
    </w:p>
  </w:footnote>
  <w:footnote w:id="157">
    <w:p w14:paraId="10546433" w14:textId="4992BA49" w:rsidR="009D6C6D" w:rsidRPr="003126C4" w:rsidRDefault="009D6C6D" w:rsidP="006467C0">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467C0" w:rsidRPr="003126C4">
        <w:rPr>
          <w:rFonts w:ascii="Sakkal Majalla" w:hAnsi="Sakkal Majalla" w:cs="Sakkal Majalla"/>
          <w:sz w:val="24"/>
          <w:szCs w:val="24"/>
          <w:rtl/>
        </w:rPr>
        <w:t>عبد القادر، محمد حسن (2022) مرجع سابق  ، 46.</w:t>
      </w:r>
    </w:p>
  </w:footnote>
  <w:footnote w:id="158">
    <w:p w14:paraId="7589F6F2" w14:textId="6FF914DC" w:rsidR="006467C0" w:rsidRPr="003126C4" w:rsidRDefault="006467C0">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Matthias, A. (2004). The responsibility gap: Ascribing responsibility for the actions of learning automata. Ethics and Information Technology, 6(3), 175</w:t>
      </w:r>
      <w:r w:rsidRPr="003126C4">
        <w:rPr>
          <w:rFonts w:ascii="Sakkal Majalla" w:hAnsi="Sakkal Majalla" w:cs="Sakkal Majalla"/>
          <w:sz w:val="24"/>
          <w:szCs w:val="24"/>
          <w:rtl/>
        </w:rPr>
        <w:t>.</w:t>
      </w:r>
    </w:p>
  </w:footnote>
  <w:footnote w:id="159">
    <w:p w14:paraId="7488DBDF" w14:textId="12BEDDE4" w:rsidR="00AC7FEA" w:rsidRPr="003126C4" w:rsidRDefault="00AC7FEA" w:rsidP="00AC7FE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أ</w:t>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بو الوفا، أحمد ( 2009)  مرجع سابق ، ص 167.</w:t>
      </w:r>
    </w:p>
  </w:footnote>
  <w:footnote w:id="160">
    <w:p w14:paraId="270B4E8B" w14:textId="725DC371"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1508D" w:rsidRPr="003126C4">
        <w:rPr>
          <w:rFonts w:ascii="Sakkal Majalla" w:hAnsi="Sakkal Majalla" w:cs="Sakkal Majalla"/>
          <w:sz w:val="24"/>
          <w:szCs w:val="24"/>
          <w:rtl/>
        </w:rPr>
        <w:t>النشاوي، محمد لبيب (2005) شرح أحكام الخطأ في نطاق المسؤولية التقصيرية: دراسة مقارنة بالفقه الإسلامي. القاهرة، مصر: دار النهضة العربية ، ص 76.</w:t>
      </w:r>
    </w:p>
  </w:footnote>
  <w:footnote w:id="161">
    <w:p w14:paraId="03FCA96F" w14:textId="260C1D0D" w:rsidR="007D5F1B" w:rsidRPr="003126C4" w:rsidRDefault="007D5F1B" w:rsidP="006C5B25">
      <w:pPr>
        <w:pStyle w:val="aa"/>
        <w:rPr>
          <w:rFonts w:ascii="Sakkal Majalla" w:hAnsi="Sakkal Majalla" w:cs="Sakkal Majalla"/>
          <w:sz w:val="24"/>
          <w:szCs w:val="24"/>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C5B25" w:rsidRPr="003126C4">
        <w:rPr>
          <w:rFonts w:ascii="Sakkal Majalla" w:hAnsi="Sakkal Majalla" w:cs="Sakkal Majalla"/>
          <w:sz w:val="24"/>
          <w:szCs w:val="24"/>
        </w:rPr>
        <w:t>Asaro, P. M. (2016). The liability problem for autonomous artificial agents. In AAAI Spring Symposium: Ethical and Legal Issues in AI. P.191</w:t>
      </w:r>
    </w:p>
  </w:footnote>
  <w:footnote w:id="162">
    <w:p w14:paraId="356C6377" w14:textId="35FF1325" w:rsidR="007D5F1B" w:rsidRPr="003126C4" w:rsidRDefault="007D5F1B" w:rsidP="0019780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الأحدب، عبد الحميد، وإلياس، جوزيف (2011)</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مرجع سابق</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lang w:bidi="ar-EG"/>
        </w:rPr>
        <w:t xml:space="preserve"> ، ص655</w:t>
      </w:r>
    </w:p>
  </w:footnote>
  <w:footnote w:id="163">
    <w:p w14:paraId="71622D11" w14:textId="052C19A8" w:rsidR="00F15A16" w:rsidRPr="003126C4" w:rsidRDefault="00F15A16" w:rsidP="00F15A16">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tl/>
        </w:rPr>
        <w:t>نظام المعاملات المدنية السعودي، المادة (41) ، المادة (120)</w:t>
      </w:r>
    </w:p>
  </w:footnote>
  <w:footnote w:id="164">
    <w:p w14:paraId="047768C2" w14:textId="3B2B862F" w:rsidR="007D5F1B" w:rsidRPr="003126C4" w:rsidRDefault="007D5F1B">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C5B25" w:rsidRPr="003126C4">
        <w:rPr>
          <w:rFonts w:ascii="Sakkal Majalla" w:hAnsi="Sakkal Majalla" w:cs="Sakkal Majalla"/>
          <w:sz w:val="24"/>
          <w:szCs w:val="24"/>
        </w:rPr>
        <w:t>Asaro, P. M., "The Liability Problem for Autonomous Artificial Agents," op. cit., p. 200.</w:t>
      </w:r>
    </w:p>
  </w:footnote>
  <w:footnote w:id="165">
    <w:p w14:paraId="66C27121" w14:textId="6DAE6FD3" w:rsidR="007D5F1B" w:rsidRPr="003126C4" w:rsidRDefault="007D5F1B" w:rsidP="00197801">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الأحدب، عبد الحميد، وإلياس، جوزيف (2011)</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rPr>
        <w:t>مرجع سابق</w:t>
      </w:r>
      <w:r w:rsidR="00197801" w:rsidRPr="003126C4">
        <w:rPr>
          <w:rFonts w:ascii="Sakkal Majalla" w:hAnsi="Sakkal Majalla" w:cs="Sakkal Majalla"/>
          <w:sz w:val="24"/>
          <w:szCs w:val="24"/>
        </w:rPr>
        <w:t xml:space="preserve"> </w:t>
      </w:r>
      <w:r w:rsidR="00197801" w:rsidRPr="003126C4">
        <w:rPr>
          <w:rFonts w:ascii="Sakkal Majalla" w:hAnsi="Sakkal Majalla" w:cs="Sakkal Majalla"/>
          <w:sz w:val="24"/>
          <w:szCs w:val="24"/>
          <w:rtl/>
          <w:lang w:bidi="ar-EG"/>
        </w:rPr>
        <w:t xml:space="preserve"> ، ص655</w:t>
      </w:r>
    </w:p>
  </w:footnote>
  <w:footnote w:id="166">
    <w:p w14:paraId="34952D27" w14:textId="3F1FEE21"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F2A92" w:rsidRPr="003126C4">
        <w:rPr>
          <w:rFonts w:ascii="Sakkal Majalla" w:hAnsi="Sakkal Majalla" w:cs="Sakkal Majalla"/>
          <w:sz w:val="24"/>
          <w:szCs w:val="24"/>
          <w:rtl/>
        </w:rPr>
        <w:t>النعيمي، محمد جمال. (2022) التنظيم القانوني للذكاء الاصطناعي: بين متطلبات الحاضر وتحديات المستقبل. القاهرة، مصر: دار النهضة العربية ، ص 152</w:t>
      </w:r>
    </w:p>
  </w:footnote>
  <w:footnote w:id="167">
    <w:p w14:paraId="31B2987C" w14:textId="2058453B"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1508D" w:rsidRPr="003126C4">
        <w:rPr>
          <w:rFonts w:ascii="Sakkal Majalla" w:hAnsi="Sakkal Majalla" w:cs="Sakkal Majalla"/>
          <w:sz w:val="24"/>
          <w:szCs w:val="24"/>
          <w:rtl/>
        </w:rPr>
        <w:t>النشاوي، محمد لبيب (2005) مرجع سابق  ، ص 77</w:t>
      </w:r>
    </w:p>
  </w:footnote>
  <w:footnote w:id="168">
    <w:p w14:paraId="6C4A8F7D" w14:textId="03E7903E" w:rsidR="002162F9" w:rsidRPr="003126C4" w:rsidRDefault="002162F9" w:rsidP="00E1508D">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1508D" w:rsidRPr="003126C4">
        <w:rPr>
          <w:rFonts w:ascii="Sakkal Majalla" w:hAnsi="Sakkal Majalla" w:cs="Sakkal Majalla"/>
          <w:sz w:val="24"/>
          <w:szCs w:val="24"/>
        </w:rPr>
        <w:t>Vladeck, D. C. (2014). Machines without principals: Liability rules and artificial intelligence. Washington Law Review, 89(1), 118</w:t>
      </w:r>
    </w:p>
  </w:footnote>
  <w:footnote w:id="169">
    <w:p w14:paraId="4CA8F4D3" w14:textId="2F9FBE20" w:rsidR="008545C8" w:rsidRPr="003126C4" w:rsidRDefault="008545C8" w:rsidP="008545C8">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Pr="003126C4">
        <w:rPr>
          <w:rFonts w:ascii="Sakkal Majalla" w:hAnsi="Sakkal Majalla" w:cs="Sakkal Majalla"/>
          <w:sz w:val="24"/>
          <w:szCs w:val="24"/>
          <w:rtl/>
        </w:rPr>
        <w:t>نظام المعاملات المدنية السعودي، المادة (41) ، المادة (107)</w:t>
      </w:r>
    </w:p>
  </w:footnote>
  <w:footnote w:id="170">
    <w:p w14:paraId="59E20A7E" w14:textId="26C1EB34" w:rsidR="002162F9" w:rsidRPr="003126C4" w:rsidRDefault="002162F9" w:rsidP="006467C0">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6467C0" w:rsidRPr="003126C4">
        <w:rPr>
          <w:rFonts w:ascii="Sakkal Majalla" w:hAnsi="Sakkal Majalla" w:cs="Sakkal Majalla"/>
          <w:sz w:val="24"/>
          <w:szCs w:val="24"/>
        </w:rPr>
        <w:t>Matthias, A., "The Responsibility Gap: Ascribing Responsibility for the Actions of Learning Automata," op. cit., p. 178.</w:t>
      </w:r>
    </w:p>
  </w:footnote>
  <w:footnote w:id="171">
    <w:p w14:paraId="5A85691F" w14:textId="02B94D48"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F2A92" w:rsidRPr="003126C4">
        <w:rPr>
          <w:rFonts w:ascii="Sakkal Majalla" w:hAnsi="Sakkal Majalla" w:cs="Sakkal Majalla"/>
          <w:sz w:val="24"/>
          <w:szCs w:val="24"/>
          <w:rtl/>
        </w:rPr>
        <w:t>النعيمي، محمد جمال. (2022) مرجع سابق  ، ص 155</w:t>
      </w:r>
    </w:p>
  </w:footnote>
  <w:footnote w:id="172">
    <w:p w14:paraId="6CA2C2BF" w14:textId="6E2F7947"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545C8" w:rsidRPr="003126C4">
        <w:rPr>
          <w:rFonts w:ascii="Sakkal Majalla" w:hAnsi="Sakkal Majalla" w:cs="Sakkal Majalla"/>
          <w:sz w:val="24"/>
          <w:szCs w:val="24"/>
          <w:rtl/>
        </w:rPr>
        <w:t xml:space="preserve">النشاوي، محمد لبيب (2005) مرجع سابق ، ص </w:t>
      </w:r>
      <w:r w:rsidR="008545C8" w:rsidRPr="003126C4">
        <w:rPr>
          <w:rFonts w:ascii="Sakkal Majalla" w:hAnsi="Sakkal Majalla" w:cs="Sakkal Majalla"/>
          <w:sz w:val="24"/>
          <w:szCs w:val="24"/>
          <w:rtl/>
          <w:lang w:bidi="ar-EG"/>
        </w:rPr>
        <w:t>80</w:t>
      </w:r>
    </w:p>
  </w:footnote>
  <w:footnote w:id="173">
    <w:p w14:paraId="1B255DEA" w14:textId="6A875371" w:rsidR="002162F9" w:rsidRPr="003126C4" w:rsidRDefault="002162F9" w:rsidP="00E1508D">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1508D" w:rsidRPr="003126C4">
        <w:rPr>
          <w:rFonts w:ascii="Sakkal Majalla" w:hAnsi="Sakkal Majalla" w:cs="Sakkal Majalla"/>
          <w:sz w:val="24"/>
          <w:szCs w:val="24"/>
        </w:rPr>
        <w:t>Vladeck, D. C., "Machines Without Principals: Liability Rules and Artificial Intelligence," op. cit., p. 119.</w:t>
      </w:r>
    </w:p>
  </w:footnote>
  <w:footnote w:id="174">
    <w:p w14:paraId="274E7D04" w14:textId="32B78B3D" w:rsidR="002162F9" w:rsidRPr="003126C4" w:rsidRDefault="002162F9" w:rsidP="002162F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F2A92" w:rsidRPr="003126C4">
        <w:rPr>
          <w:rFonts w:ascii="Sakkal Majalla" w:hAnsi="Sakkal Majalla" w:cs="Sakkal Majalla"/>
          <w:sz w:val="24"/>
          <w:szCs w:val="24"/>
          <w:rtl/>
        </w:rPr>
        <w:t>النعيمي، محمد جمال. (2022) مرجع سابق  ، ص 156</w:t>
      </w:r>
    </w:p>
  </w:footnote>
  <w:footnote w:id="175">
    <w:p w14:paraId="3A088231" w14:textId="10D365C3"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431DA" w:rsidRPr="003126C4">
        <w:rPr>
          <w:rFonts w:ascii="Sakkal Majalla" w:hAnsi="Sakkal Majalla" w:cs="Sakkal Majalla"/>
          <w:sz w:val="24"/>
          <w:szCs w:val="24"/>
          <w:rtl/>
        </w:rPr>
        <w:t xml:space="preserve">المالكي، خالد بن عبدالرحيم بن جابر (2024). المسؤولية المدنية عن فعل الذكاء الاصطناعي في النظام السعودي: دراسة تحليلية تأصيلية. مجلة البحوث الفقهية والقانونية، 44(44)، </w:t>
      </w:r>
      <w:r w:rsidR="008431DA" w:rsidRPr="003126C4">
        <w:rPr>
          <w:rFonts w:ascii="Sakkal Majalla" w:hAnsi="Sakkal Majalla" w:cs="Sakkal Majalla"/>
          <w:sz w:val="24"/>
          <w:szCs w:val="24"/>
          <w:rtl/>
          <w:lang w:bidi="ar-EG"/>
        </w:rPr>
        <w:t>ص 1780</w:t>
      </w:r>
    </w:p>
  </w:footnote>
  <w:footnote w:id="176">
    <w:p w14:paraId="52D16937" w14:textId="755ED0FC"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D40E9" w:rsidRPr="003126C4">
        <w:rPr>
          <w:rFonts w:ascii="Sakkal Majalla" w:hAnsi="Sakkal Majalla" w:cs="Sakkal Majalla"/>
          <w:sz w:val="24"/>
          <w:szCs w:val="24"/>
          <w:rtl/>
        </w:rPr>
        <w:t>خليفة، ايهاب (2020). الذكاء الاصطناعي: مستقبل الحياة البشرية في ظل التطورات التكنولوجية (ط1). القاهرة، مصر: الهيئة المصرية العامة للكتاب ، ص 26</w:t>
      </w:r>
    </w:p>
  </w:footnote>
  <w:footnote w:id="177">
    <w:p w14:paraId="494B55EA" w14:textId="532B25B9"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tl/>
        </w:rPr>
        <w:t>إبراهيم، خالد محمد. (2023) نظام التأمين الإلزامي كآلية لضمان تعويض ضحايا أضرار الذكاء الاصطناعي. مجلة الدراسات القانونية والاقتصادية، (12)، 188</w:t>
      </w:r>
    </w:p>
  </w:footnote>
  <w:footnote w:id="178">
    <w:p w14:paraId="235E8940" w14:textId="6343F8A3"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أبو منصور، يوسف (2020) الذكاء الاصطناعي وأبعاده الأمنية. الرياض، المملكة العربية السعودية: جامعة نايف العربية للعلوم الأمنية ، ص75</w:t>
      </w:r>
    </w:p>
  </w:footnote>
  <w:footnote w:id="179">
    <w:p w14:paraId="7F4746E0" w14:textId="47C38F67"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431DA" w:rsidRPr="003126C4">
        <w:rPr>
          <w:rFonts w:ascii="Sakkal Majalla" w:hAnsi="Sakkal Majalla" w:cs="Sakkal Majalla"/>
          <w:sz w:val="24"/>
          <w:szCs w:val="24"/>
          <w:rtl/>
        </w:rPr>
        <w:t xml:space="preserve">المالكي، خالد بن عبدالرحيم بن جابر (2024) مرجع سابق ، </w:t>
      </w:r>
      <w:r w:rsidR="008431DA" w:rsidRPr="003126C4">
        <w:rPr>
          <w:rFonts w:ascii="Sakkal Majalla" w:hAnsi="Sakkal Majalla" w:cs="Sakkal Majalla"/>
          <w:sz w:val="24"/>
          <w:szCs w:val="24"/>
          <w:rtl/>
          <w:lang w:bidi="ar-EG"/>
        </w:rPr>
        <w:t>ص 1782</w:t>
      </w:r>
    </w:p>
  </w:footnote>
  <w:footnote w:id="180">
    <w:p w14:paraId="014E7C5D" w14:textId="33178DB6"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D40E9" w:rsidRPr="003126C4">
        <w:rPr>
          <w:rFonts w:ascii="Sakkal Majalla" w:hAnsi="Sakkal Majalla" w:cs="Sakkal Majalla"/>
          <w:sz w:val="24"/>
          <w:szCs w:val="24"/>
          <w:rtl/>
        </w:rPr>
        <w:t>خليفة، ايهاب (2020). مرجع سابق ،  ص 27</w:t>
      </w:r>
    </w:p>
  </w:footnote>
  <w:footnote w:id="181">
    <w:p w14:paraId="032C5987" w14:textId="40912EA3"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52D70" w:rsidRPr="003126C4">
        <w:rPr>
          <w:rFonts w:ascii="Sakkal Majalla" w:hAnsi="Sakkal Majalla" w:cs="Sakkal Majalla"/>
          <w:sz w:val="24"/>
          <w:szCs w:val="24"/>
          <w:rtl/>
        </w:rPr>
        <w:t>عيسى، مصطفى أبو مندور موسى (2022) مدى كفاية القواعد العامة للمسؤولية المدنية في تعويض أضرار الذكاء الاصطناعي: دراسة تحليلية تأصيلية مقارنة. مجلة حقوق دمياط للدراسات القانونية والاقتصادية. كلية الحقوق، جامعة دمياط  ، ص 382.</w:t>
      </w:r>
    </w:p>
  </w:footnote>
  <w:footnote w:id="182">
    <w:p w14:paraId="7DC9EE52" w14:textId="2B0FB3D0"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tl/>
        </w:rPr>
        <w:t>إبراهيم، خالد محمد. (2023) مرجع سابق ،  190</w:t>
      </w:r>
    </w:p>
  </w:footnote>
  <w:footnote w:id="183">
    <w:p w14:paraId="0C4646AA" w14:textId="7792A234"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008F32A9" w:rsidRPr="003126C4">
        <w:rPr>
          <w:rFonts w:ascii="Sakkal Majalla" w:hAnsi="Sakkal Majalla" w:cs="Sakkal Majalla"/>
          <w:sz w:val="24"/>
          <w:szCs w:val="24"/>
          <w:rtl/>
        </w:rPr>
        <w:t>سلامة، صفوت، وأبو قورة، خليل. (2014)  تحديات عصر الروبوتات وأخلاقياته. ، ص 47.</w:t>
      </w:r>
    </w:p>
  </w:footnote>
  <w:footnote w:id="184">
    <w:p w14:paraId="76DE5D93" w14:textId="345FC200"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أبو منصور، يوسف (2020) مرجع سابق ،  ص78</w:t>
      </w:r>
    </w:p>
  </w:footnote>
  <w:footnote w:id="185">
    <w:p w14:paraId="03F6335C" w14:textId="0E7135A2"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52D70" w:rsidRPr="003126C4">
        <w:rPr>
          <w:rFonts w:ascii="Sakkal Majalla" w:hAnsi="Sakkal Majalla" w:cs="Sakkal Majalla"/>
          <w:sz w:val="24"/>
          <w:szCs w:val="24"/>
          <w:rtl/>
        </w:rPr>
        <w:t>عيسى، مصطفى أبو مندور موسى (2022) مرجع سابق  ، ص 385</w:t>
      </w:r>
    </w:p>
  </w:footnote>
  <w:footnote w:id="186">
    <w:p w14:paraId="5235A467" w14:textId="7D31C1FD"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D40E9" w:rsidRPr="003126C4">
        <w:rPr>
          <w:rFonts w:ascii="Sakkal Majalla" w:hAnsi="Sakkal Majalla" w:cs="Sakkal Majalla"/>
          <w:sz w:val="24"/>
          <w:szCs w:val="24"/>
          <w:rtl/>
        </w:rPr>
        <w:t>خليفة، ايهاب (2020). مرجع سابق ،  ص 30</w:t>
      </w:r>
    </w:p>
  </w:footnote>
  <w:footnote w:id="187">
    <w:p w14:paraId="6FCF82DD" w14:textId="37AE738B"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431DA" w:rsidRPr="003126C4">
        <w:rPr>
          <w:rFonts w:ascii="Sakkal Majalla" w:hAnsi="Sakkal Majalla" w:cs="Sakkal Majalla"/>
          <w:sz w:val="24"/>
          <w:szCs w:val="24"/>
          <w:rtl/>
        </w:rPr>
        <w:t xml:space="preserve">المالكي، خالد بن عبدالرحيم بن جابر (2024) مرجع سابق ، </w:t>
      </w:r>
      <w:r w:rsidR="008431DA" w:rsidRPr="003126C4">
        <w:rPr>
          <w:rFonts w:ascii="Sakkal Majalla" w:hAnsi="Sakkal Majalla" w:cs="Sakkal Majalla"/>
          <w:sz w:val="24"/>
          <w:szCs w:val="24"/>
          <w:rtl/>
          <w:lang w:bidi="ar-EG"/>
        </w:rPr>
        <w:t>ص 1785</w:t>
      </w:r>
    </w:p>
  </w:footnote>
  <w:footnote w:id="188">
    <w:p w14:paraId="45F777AC" w14:textId="590C1658"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241D5" w:rsidRPr="003126C4">
        <w:rPr>
          <w:rFonts w:ascii="Sakkal Majalla" w:hAnsi="Sakkal Majalla" w:cs="Sakkal Majalla"/>
          <w:sz w:val="24"/>
          <w:szCs w:val="24"/>
          <w:rtl/>
        </w:rPr>
        <w:t xml:space="preserve">الظاهري، سعد خلفان (2017) الذكاء الاصطناعي: القوة التنافسية الجديدة. دبي، الإمارات العربية المتحدة: مركز استشراف المستقبل ودعم اتخاذ القرار ، العدد 299 ، الامارات ، ص5 </w:t>
      </w:r>
    </w:p>
  </w:footnote>
  <w:footnote w:id="189">
    <w:p w14:paraId="5F53FF1D" w14:textId="456E71A5"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9162AC" w:rsidRPr="003126C4">
        <w:rPr>
          <w:rFonts w:ascii="Sakkal Majalla" w:hAnsi="Sakkal Majalla" w:cs="Sakkal Majalla"/>
          <w:sz w:val="24"/>
          <w:szCs w:val="24"/>
          <w:rtl/>
        </w:rPr>
        <w:t>حسن، عجام إبراهيم محمد (2018) الذكاء الاصطناعي وانعكاساته على المنظمات عالية الأداء: دراسة استطلاعية في وزارة العلوم والتكنولوجيا</w:t>
      </w:r>
      <w:r w:rsidR="00CC5D90" w:rsidRPr="003126C4">
        <w:rPr>
          <w:rFonts w:ascii="Sakkal Majalla" w:hAnsi="Sakkal Majalla" w:cs="Sakkal Majalla"/>
          <w:sz w:val="24"/>
          <w:szCs w:val="24"/>
          <w:rtl/>
        </w:rPr>
        <w:t xml:space="preserve"> ، </w:t>
      </w:r>
      <w:r w:rsidR="009162AC" w:rsidRPr="003126C4">
        <w:rPr>
          <w:rFonts w:ascii="Sakkal Majalla" w:hAnsi="Sakkal Majalla" w:cs="Sakkal Majalla"/>
          <w:sz w:val="24"/>
          <w:szCs w:val="24"/>
          <w:rtl/>
        </w:rPr>
        <w:t>مجلة الإدارة والاقتصاد، 41(115)، ص 132.</w:t>
      </w:r>
    </w:p>
  </w:footnote>
  <w:footnote w:id="190">
    <w:p w14:paraId="387D53EA" w14:textId="32372A4C"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F32A9" w:rsidRPr="003126C4">
        <w:rPr>
          <w:rFonts w:ascii="Sakkal Majalla" w:hAnsi="Sakkal Majalla" w:cs="Sakkal Majalla"/>
          <w:sz w:val="24"/>
          <w:szCs w:val="24"/>
          <w:rtl/>
        </w:rPr>
        <w:t>سلامة، صفوت، وأبو قورة، خليل. (2014) مرجع سابق، ص 50</w:t>
      </w:r>
    </w:p>
  </w:footnote>
  <w:footnote w:id="191">
    <w:p w14:paraId="45BA4A2F" w14:textId="20616FFF"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tl/>
        </w:rPr>
        <w:t>إبراهيم، خالد محمد. (2023) مرجع سابق ، ص192</w:t>
      </w:r>
    </w:p>
  </w:footnote>
  <w:footnote w:id="192">
    <w:p w14:paraId="320E7648" w14:textId="52C517D9"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أبو منصور، يوسف (2020) مرجع سابق ،  ص80</w:t>
      </w:r>
    </w:p>
  </w:footnote>
  <w:footnote w:id="193">
    <w:p w14:paraId="2B06E928" w14:textId="24DDE682"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52D70" w:rsidRPr="003126C4">
        <w:rPr>
          <w:rFonts w:ascii="Sakkal Majalla" w:hAnsi="Sakkal Majalla" w:cs="Sakkal Majalla"/>
          <w:sz w:val="24"/>
          <w:szCs w:val="24"/>
          <w:rtl/>
        </w:rPr>
        <w:t>عيسى، مصطفى أبو مندور موسى (2022) مرجع سابق  ، ص 386</w:t>
      </w:r>
    </w:p>
  </w:footnote>
  <w:footnote w:id="194">
    <w:p w14:paraId="3F5C7D21" w14:textId="1C54D5FB" w:rsidR="00F768CE" w:rsidRPr="003126C4" w:rsidRDefault="00F768CE" w:rsidP="00A03597">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Pr>
        <w:t>Ebers, M. (2021). Standardizing AI: The case of the European Commission's proposal for an artificial intelligence act. Frontiers in Artificial Intelligence, 4, Article 719929.</w:t>
      </w:r>
    </w:p>
  </w:footnote>
  <w:footnote w:id="195">
    <w:p w14:paraId="11281868" w14:textId="319F6FA1"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241D5" w:rsidRPr="003126C4">
        <w:rPr>
          <w:rFonts w:ascii="Sakkal Majalla" w:hAnsi="Sakkal Majalla" w:cs="Sakkal Majalla"/>
          <w:sz w:val="24"/>
          <w:szCs w:val="24"/>
          <w:rtl/>
        </w:rPr>
        <w:t>الظاهري، سعد خلفان (2017) مرجع سابق ، ص7</w:t>
      </w:r>
    </w:p>
  </w:footnote>
  <w:footnote w:id="196">
    <w:p w14:paraId="04577808" w14:textId="552B965E"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F1F52" w:rsidRPr="003126C4">
        <w:rPr>
          <w:rFonts w:ascii="Sakkal Majalla" w:hAnsi="Sakkal Majalla" w:cs="Sakkal Majalla"/>
          <w:sz w:val="24"/>
          <w:szCs w:val="24"/>
          <w:rtl/>
        </w:rPr>
        <w:t>حسن، عجام إبراهيم محمد (2018) مرجع سابق ،  ص 135</w:t>
      </w:r>
    </w:p>
  </w:footnote>
  <w:footnote w:id="197">
    <w:p w14:paraId="4FE49706" w14:textId="5F356A88" w:rsidR="00A03597" w:rsidRPr="003126C4" w:rsidRDefault="00A03597" w:rsidP="00DD40E9">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D40E9" w:rsidRPr="003126C4">
        <w:rPr>
          <w:rFonts w:ascii="Sakkal Majalla" w:hAnsi="Sakkal Majalla" w:cs="Sakkal Majalla"/>
          <w:sz w:val="24"/>
          <w:szCs w:val="24"/>
          <w:rtl/>
        </w:rPr>
        <w:t>خليفة، ايهاب (2020). مرجع سابق ،  ص 31</w:t>
      </w:r>
    </w:p>
  </w:footnote>
  <w:footnote w:id="198">
    <w:p w14:paraId="40AE004A" w14:textId="410EBEBE"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01D0E" w:rsidRPr="003126C4">
        <w:rPr>
          <w:rFonts w:ascii="Sakkal Majalla" w:hAnsi="Sakkal Majalla" w:cs="Sakkal Majalla"/>
          <w:sz w:val="24"/>
          <w:szCs w:val="24"/>
          <w:rtl/>
        </w:rPr>
        <w:t>الأسيوطي، أيمن محمد سيد مصطفى (د.ت.) حماية التصرفات القانونية عبر تطبيق الذكاء الاصطناعي. مجلة الباحث العربي،ص 209</w:t>
      </w:r>
    </w:p>
  </w:footnote>
  <w:footnote w:id="199">
    <w:p w14:paraId="784D3778" w14:textId="7893E29B"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tl/>
        </w:rPr>
        <w:t>إبراهيم، خالد محمد. (2023) مرجع سابق ، ص192</w:t>
      </w:r>
    </w:p>
  </w:footnote>
  <w:footnote w:id="200">
    <w:p w14:paraId="1413AD4E" w14:textId="454A2CF2"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52D70" w:rsidRPr="003126C4">
        <w:rPr>
          <w:rFonts w:ascii="Sakkal Majalla" w:hAnsi="Sakkal Majalla" w:cs="Sakkal Majalla"/>
          <w:sz w:val="24"/>
          <w:szCs w:val="24"/>
          <w:rtl/>
        </w:rPr>
        <w:t>عيسى، مصطفى أبو مندور موسى (2022) مرجع سابق  ، ص 390</w:t>
      </w:r>
    </w:p>
  </w:footnote>
  <w:footnote w:id="201">
    <w:p w14:paraId="217EA071" w14:textId="5800FBDF" w:rsidR="00F768CE" w:rsidRPr="003126C4" w:rsidRDefault="00F768CE" w:rsidP="00A03597">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Pr>
        <w:t>Ebers, M. (2021). Standardizing AI: The case of the European Commission's proposal for an artificial intelligence act. Frontiers in Artificial Intelligence, 4, Article 719929</w:t>
      </w:r>
      <w:r w:rsidR="00A03597" w:rsidRPr="003126C4">
        <w:rPr>
          <w:rFonts w:ascii="Sakkal Majalla" w:hAnsi="Sakkal Majalla" w:cs="Sakkal Majalla"/>
          <w:sz w:val="24"/>
          <w:szCs w:val="24"/>
          <w:rtl/>
        </w:rPr>
        <w:t>.</w:t>
      </w:r>
    </w:p>
  </w:footnote>
  <w:footnote w:id="202">
    <w:p w14:paraId="2912D897" w14:textId="5FE2F350"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241D5" w:rsidRPr="003126C4">
        <w:rPr>
          <w:rFonts w:ascii="Sakkal Majalla" w:hAnsi="Sakkal Majalla" w:cs="Sakkal Majalla"/>
          <w:sz w:val="24"/>
          <w:szCs w:val="24"/>
          <w:rtl/>
        </w:rPr>
        <w:t>الظاهري، سعد خلفان (2017) مرجع سابق ، ص7</w:t>
      </w:r>
    </w:p>
  </w:footnote>
  <w:footnote w:id="203">
    <w:p w14:paraId="7BD8372D" w14:textId="2B6C527B"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01D0E" w:rsidRPr="003126C4">
        <w:rPr>
          <w:rFonts w:ascii="Sakkal Majalla" w:hAnsi="Sakkal Majalla" w:cs="Sakkal Majalla"/>
          <w:sz w:val="24"/>
          <w:szCs w:val="24"/>
          <w:rtl/>
        </w:rPr>
        <w:t>الأسيوطي، أيمن محمد سيد مصطفى (د.ت.)  مرجع سابق ،ص 212</w:t>
      </w:r>
    </w:p>
  </w:footnote>
  <w:footnote w:id="204">
    <w:p w14:paraId="46764FC8" w14:textId="721A4796"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F1F52" w:rsidRPr="003126C4">
        <w:rPr>
          <w:rFonts w:ascii="Sakkal Majalla" w:hAnsi="Sakkal Majalla" w:cs="Sakkal Majalla"/>
          <w:sz w:val="24"/>
          <w:szCs w:val="24"/>
          <w:rtl/>
        </w:rPr>
        <w:t>حسن، عجام إبراهيم محمد (2018) مرجع سابق ،  ص 136</w:t>
      </w:r>
    </w:p>
  </w:footnote>
  <w:footnote w:id="205">
    <w:p w14:paraId="60B1016C" w14:textId="5DD96812"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F32A9" w:rsidRPr="003126C4">
        <w:rPr>
          <w:rFonts w:ascii="Sakkal Majalla" w:hAnsi="Sakkal Majalla" w:cs="Sakkal Majalla"/>
          <w:sz w:val="24"/>
          <w:szCs w:val="24"/>
          <w:rtl/>
        </w:rPr>
        <w:t xml:space="preserve">سلامة، صفوت، وأبو قورة، خليل. (2014)  </w:t>
      </w:r>
      <w:r w:rsidR="009162AC" w:rsidRPr="003126C4">
        <w:rPr>
          <w:rFonts w:ascii="Sakkal Majalla" w:hAnsi="Sakkal Majalla" w:cs="Sakkal Majalla"/>
          <w:sz w:val="24"/>
          <w:szCs w:val="24"/>
          <w:rtl/>
        </w:rPr>
        <w:t>مرجع سابق</w:t>
      </w:r>
      <w:r w:rsidR="008F32A9" w:rsidRPr="003126C4">
        <w:rPr>
          <w:rFonts w:ascii="Sakkal Majalla" w:hAnsi="Sakkal Majalla" w:cs="Sakkal Majalla"/>
          <w:sz w:val="24"/>
          <w:szCs w:val="24"/>
          <w:rtl/>
        </w:rPr>
        <w:t xml:space="preserve"> ، ص 51</w:t>
      </w:r>
    </w:p>
  </w:footnote>
  <w:footnote w:id="206">
    <w:p w14:paraId="6F39C05D" w14:textId="50C68DFA"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أبو منصور، يوسف (2020) مرجع سابق ،  ص80</w:t>
      </w:r>
    </w:p>
  </w:footnote>
  <w:footnote w:id="207">
    <w:p w14:paraId="4ECB14B0" w14:textId="5A5AC89F"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010D8" w:rsidRPr="003126C4">
        <w:rPr>
          <w:rFonts w:ascii="Sakkal Majalla" w:hAnsi="Sakkal Majalla" w:cs="Sakkal Majalla"/>
          <w:sz w:val="24"/>
          <w:szCs w:val="24"/>
          <w:rtl/>
        </w:rPr>
        <w:t>قمورة، سامية شهي، وآخرون (2018) الذكاء الاصطناعي بين الواقع والمأمول: دراسة تقنية وميدانية ، ص16</w:t>
      </w:r>
    </w:p>
  </w:footnote>
  <w:footnote w:id="208">
    <w:p w14:paraId="0ABB42BC" w14:textId="1CC88F68" w:rsidR="00F768CE" w:rsidRPr="003126C4" w:rsidRDefault="00F768CE" w:rsidP="00A03597">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03597" w:rsidRPr="003126C4">
        <w:rPr>
          <w:rFonts w:ascii="Sakkal Majalla" w:hAnsi="Sakkal Majalla" w:cs="Sakkal Majalla"/>
          <w:sz w:val="24"/>
          <w:szCs w:val="24"/>
        </w:rPr>
        <w:t>Ebers, M. (2021). Standardizing AI: The case of the European Commission's proposal for an artificial intelligence act. Frontiers in Artificial Intelligence, 4, Article 719929.</w:t>
      </w:r>
    </w:p>
  </w:footnote>
  <w:footnote w:id="209">
    <w:p w14:paraId="659C73CF" w14:textId="05646FBA"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E25E7" w:rsidRPr="003126C4">
        <w:rPr>
          <w:rFonts w:ascii="Sakkal Majalla" w:hAnsi="Sakkal Majalla" w:cs="Sakkal Majalla"/>
          <w:sz w:val="24"/>
          <w:szCs w:val="24"/>
          <w:rtl/>
        </w:rPr>
        <w:t>عبد الرازق، علاء. (1999). نظم المعلومات والذكاء الاصطناعي (ط1). عمّان، الأردن: دار المناهج للنشر والتوزيع ، ص 16</w:t>
      </w:r>
    </w:p>
  </w:footnote>
  <w:footnote w:id="210">
    <w:p w14:paraId="77A43CE4" w14:textId="5C00A722"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01D0E" w:rsidRPr="003126C4">
        <w:rPr>
          <w:rFonts w:ascii="Sakkal Majalla" w:hAnsi="Sakkal Majalla" w:cs="Sakkal Majalla"/>
          <w:sz w:val="24"/>
          <w:szCs w:val="24"/>
          <w:rtl/>
        </w:rPr>
        <w:t>الأسيوطي، أيمن محمد سيد مصطفى (د.ت.)  مرجع سابق ،ص 214</w:t>
      </w:r>
    </w:p>
  </w:footnote>
  <w:footnote w:id="211">
    <w:p w14:paraId="728164AF" w14:textId="274FE7EF"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B241D5" w:rsidRPr="003126C4">
        <w:rPr>
          <w:rFonts w:ascii="Sakkal Majalla" w:hAnsi="Sakkal Majalla" w:cs="Sakkal Majalla"/>
          <w:sz w:val="24"/>
          <w:szCs w:val="24"/>
          <w:rtl/>
        </w:rPr>
        <w:t>الظاهري، سعد خلفان (2017) مرجع سابق ، ص10</w:t>
      </w:r>
    </w:p>
  </w:footnote>
  <w:footnote w:id="212">
    <w:p w14:paraId="32FBAAF6" w14:textId="1E2B6345" w:rsidR="00F768CE" w:rsidRPr="003126C4" w:rsidRDefault="00F768CE" w:rsidP="00E00926">
      <w:pPr>
        <w:pStyle w:val="aa"/>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00926" w:rsidRPr="003126C4">
        <w:rPr>
          <w:rFonts w:ascii="Sakkal Majalla" w:hAnsi="Sakkal Majalla" w:cs="Sakkal Majalla"/>
          <w:sz w:val="24"/>
          <w:szCs w:val="24"/>
        </w:rPr>
        <w:t xml:space="preserve">Wagner, G. (2018). Liability for artificial intelligence: A proposal. In W. Barfield &amp; U. </w:t>
      </w:r>
      <w:proofErr w:type="spellStart"/>
      <w:r w:rsidR="00E00926" w:rsidRPr="003126C4">
        <w:rPr>
          <w:rFonts w:ascii="Sakkal Majalla" w:hAnsi="Sakkal Majalla" w:cs="Sakkal Majalla"/>
          <w:sz w:val="24"/>
          <w:szCs w:val="24"/>
        </w:rPr>
        <w:t>Pagallo</w:t>
      </w:r>
      <w:proofErr w:type="spellEnd"/>
      <w:r w:rsidR="00E00926" w:rsidRPr="003126C4">
        <w:rPr>
          <w:rFonts w:ascii="Sakkal Majalla" w:hAnsi="Sakkal Majalla" w:cs="Sakkal Majalla"/>
          <w:sz w:val="24"/>
          <w:szCs w:val="24"/>
        </w:rPr>
        <w:t xml:space="preserve"> (Eds.), Research handbook on the law of artificial intelligence Edward Elgar Publishing. pp. 596</w:t>
      </w:r>
    </w:p>
  </w:footnote>
  <w:footnote w:id="213">
    <w:p w14:paraId="47DAB9BF" w14:textId="6D03EA5B"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F1F52" w:rsidRPr="003126C4">
        <w:rPr>
          <w:rFonts w:ascii="Sakkal Majalla" w:hAnsi="Sakkal Majalla" w:cs="Sakkal Majalla"/>
          <w:sz w:val="24"/>
          <w:szCs w:val="24"/>
          <w:rtl/>
        </w:rPr>
        <w:t>حسن، عجام إبراهيم محمد (2018) مرجع سابق ،  ص 138</w:t>
      </w:r>
    </w:p>
  </w:footnote>
  <w:footnote w:id="214">
    <w:p w14:paraId="2C52FACF" w14:textId="2FAD57A9"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88710E" w:rsidRPr="003126C4">
        <w:rPr>
          <w:rFonts w:ascii="Sakkal Majalla" w:hAnsi="Sakkal Majalla" w:cs="Sakkal Majalla"/>
          <w:sz w:val="24"/>
          <w:szCs w:val="24"/>
          <w:rtl/>
        </w:rPr>
        <w:t>غانم، وائل. (2022) الحوكمة الخوارزمية: التنظيم القانوني للذكاء الاصطناعي في عصر البيانات الضخمة. الإسكندرية، مصر: دار الفكر الجامعي ، ص 272 .</w:t>
      </w:r>
    </w:p>
  </w:footnote>
  <w:footnote w:id="215">
    <w:p w14:paraId="3C2CA93D" w14:textId="23D7EEA3"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0305B2" w:rsidRPr="003126C4">
        <w:rPr>
          <w:rFonts w:ascii="Sakkal Majalla" w:hAnsi="Sakkal Majalla" w:cs="Sakkal Majalla"/>
          <w:sz w:val="24"/>
          <w:szCs w:val="24"/>
          <w:rtl/>
        </w:rPr>
        <w:t>أبو منصور، يوسف (2020) مرجع سابق ،  ص82</w:t>
      </w:r>
    </w:p>
  </w:footnote>
  <w:footnote w:id="216">
    <w:p w14:paraId="33B5B44C" w14:textId="060DD6FC"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E25E7" w:rsidRPr="003126C4">
        <w:rPr>
          <w:rFonts w:ascii="Sakkal Majalla" w:hAnsi="Sakkal Majalla" w:cs="Sakkal Majalla"/>
          <w:sz w:val="24"/>
          <w:szCs w:val="24"/>
          <w:rtl/>
        </w:rPr>
        <w:t>عبد الرازق، علاء. (1999).مرجع سابق ، ص 18</w:t>
      </w:r>
    </w:p>
  </w:footnote>
  <w:footnote w:id="217">
    <w:p w14:paraId="6311FEDD" w14:textId="2D4502C7"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010D8" w:rsidRPr="003126C4">
        <w:rPr>
          <w:rFonts w:ascii="Sakkal Majalla" w:hAnsi="Sakkal Majalla" w:cs="Sakkal Majalla"/>
          <w:sz w:val="24"/>
          <w:szCs w:val="24"/>
          <w:rtl/>
        </w:rPr>
        <w:t>قمورة، سامية شهي، وآخرون (2018) مرجع سابق،  ص20</w:t>
      </w:r>
    </w:p>
  </w:footnote>
  <w:footnote w:id="218">
    <w:p w14:paraId="2BAF51DC" w14:textId="3AAAE714" w:rsidR="00F768CE" w:rsidRPr="003126C4" w:rsidRDefault="00F768CE"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01D0E" w:rsidRPr="003126C4">
        <w:rPr>
          <w:rFonts w:ascii="Sakkal Majalla" w:hAnsi="Sakkal Majalla" w:cs="Sakkal Majalla"/>
          <w:sz w:val="24"/>
          <w:szCs w:val="24"/>
          <w:rtl/>
        </w:rPr>
        <w:t>الأسيوطي، أيمن محمد سيد مصطفى (د.ت.)  مرجع سابق ،ص 220</w:t>
      </w:r>
    </w:p>
  </w:footnote>
  <w:footnote w:id="219">
    <w:p w14:paraId="0B283108" w14:textId="6BF1CD92" w:rsidR="00A75335" w:rsidRPr="003126C4" w:rsidRDefault="00A75335"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66540" w:rsidRPr="003126C4">
        <w:rPr>
          <w:rFonts w:ascii="Sakkal Majalla" w:hAnsi="Sakkal Majalla" w:cs="Sakkal Majalla"/>
          <w:sz w:val="24"/>
          <w:szCs w:val="24"/>
          <w:rtl/>
        </w:rPr>
        <w:t>الزبني، علي صادق (2023) نحو اتفاقية دولية بشأن المسؤولية المدنية عن أضرار الذكاء الاصطناعي. مجلة التحكيم الدولي، (35)، ص 88</w:t>
      </w:r>
    </w:p>
  </w:footnote>
  <w:footnote w:id="220">
    <w:p w14:paraId="3EB3EECF" w14:textId="237FE645" w:rsidR="00A75335" w:rsidRPr="003126C4" w:rsidRDefault="00A75335"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42B05" w:rsidRPr="003126C4">
        <w:rPr>
          <w:rFonts w:ascii="Sakkal Majalla" w:hAnsi="Sakkal Majalla" w:cs="Sakkal Majalla"/>
          <w:sz w:val="24"/>
          <w:szCs w:val="24"/>
          <w:rtl/>
        </w:rPr>
        <w:t>جهلول، الكرار حبيب، وعودة، حسام عيسى (2019) المسؤولية عن الأضرار التي يسببها الروبوت. مجلة كلية الإمام الكاظم، (6)، ص 74</w:t>
      </w:r>
    </w:p>
  </w:footnote>
  <w:footnote w:id="221">
    <w:p w14:paraId="41D58435" w14:textId="2819DA50" w:rsidR="00A75335" w:rsidRPr="003126C4" w:rsidRDefault="00A75335"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E25E7" w:rsidRPr="003126C4">
        <w:rPr>
          <w:rFonts w:ascii="Sakkal Majalla" w:hAnsi="Sakkal Majalla" w:cs="Sakkal Majalla"/>
          <w:sz w:val="24"/>
          <w:szCs w:val="24"/>
          <w:rtl/>
        </w:rPr>
        <w:t>عبد الرازق، علاء. (1999).مرجع سابق ، ص 21</w:t>
      </w:r>
    </w:p>
  </w:footnote>
  <w:footnote w:id="222">
    <w:p w14:paraId="63768370" w14:textId="75ACA284" w:rsidR="00A06191" w:rsidRPr="003126C4" w:rsidRDefault="00A06191"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010D8" w:rsidRPr="003126C4">
        <w:rPr>
          <w:rFonts w:ascii="Sakkal Majalla" w:hAnsi="Sakkal Majalla" w:cs="Sakkal Majalla"/>
          <w:sz w:val="24"/>
          <w:szCs w:val="24"/>
          <w:rtl/>
        </w:rPr>
        <w:t>قمورة، سامية شهي، وآخرون (2018) مرجع سابق،  ص21</w:t>
      </w:r>
    </w:p>
  </w:footnote>
  <w:footnote w:id="223">
    <w:p w14:paraId="35D27C9F" w14:textId="64BACB0B" w:rsidR="00A06191" w:rsidRPr="003126C4" w:rsidRDefault="00A06191"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66540" w:rsidRPr="003126C4">
        <w:rPr>
          <w:rFonts w:ascii="Sakkal Majalla" w:hAnsi="Sakkal Majalla" w:cs="Sakkal Majalla"/>
          <w:sz w:val="24"/>
          <w:szCs w:val="24"/>
          <w:rtl/>
        </w:rPr>
        <w:t>الزبني، علي صادق (2023) مرجع سابق ، ص 90.</w:t>
      </w:r>
    </w:p>
  </w:footnote>
  <w:footnote w:id="224">
    <w:p w14:paraId="2C6AB7B8" w14:textId="792009C4" w:rsidR="00A06191" w:rsidRPr="003126C4" w:rsidRDefault="00A06191" w:rsidP="00E00926">
      <w:pPr>
        <w:pStyle w:val="aa"/>
        <w:rPr>
          <w:rFonts w:ascii="Sakkal Majalla" w:hAnsi="Sakkal Majalla" w:cs="Sakkal Majalla"/>
          <w:sz w:val="24"/>
          <w:szCs w:val="24"/>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E00926" w:rsidRPr="003126C4">
        <w:rPr>
          <w:rFonts w:ascii="Sakkal Majalla" w:hAnsi="Sakkal Majalla" w:cs="Sakkal Majalla"/>
          <w:sz w:val="24"/>
          <w:szCs w:val="24"/>
        </w:rPr>
        <w:t xml:space="preserve">Wagner, G. (2018). Liability for artificial intelligence: A proposal. In W. Barfield &amp; U. </w:t>
      </w:r>
      <w:proofErr w:type="spellStart"/>
      <w:r w:rsidR="00E00926" w:rsidRPr="003126C4">
        <w:rPr>
          <w:rFonts w:ascii="Sakkal Majalla" w:hAnsi="Sakkal Majalla" w:cs="Sakkal Majalla"/>
          <w:sz w:val="24"/>
          <w:szCs w:val="24"/>
        </w:rPr>
        <w:t>Pagallo</w:t>
      </w:r>
      <w:proofErr w:type="spellEnd"/>
      <w:r w:rsidR="00E00926" w:rsidRPr="003126C4">
        <w:rPr>
          <w:rFonts w:ascii="Sakkal Majalla" w:hAnsi="Sakkal Majalla" w:cs="Sakkal Majalla"/>
          <w:sz w:val="24"/>
          <w:szCs w:val="24"/>
        </w:rPr>
        <w:t xml:space="preserve"> (Eds.), Research handbook on the law of artificial intelligence Edward Elgar Publishing. pp. 600</w:t>
      </w:r>
    </w:p>
  </w:footnote>
  <w:footnote w:id="225">
    <w:p w14:paraId="04AE5DA7" w14:textId="506CFB14" w:rsidR="00A06191" w:rsidRPr="003126C4" w:rsidRDefault="00A06191"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F308C2" w:rsidRPr="003126C4">
        <w:rPr>
          <w:rFonts w:ascii="Sakkal Majalla" w:hAnsi="Sakkal Majalla" w:cs="Sakkal Majalla"/>
          <w:sz w:val="24"/>
          <w:szCs w:val="24"/>
          <w:rtl/>
        </w:rPr>
        <w:t>ال</w:t>
      </w:r>
      <w:r w:rsidR="00F308C2" w:rsidRPr="003126C4">
        <w:rPr>
          <w:rFonts w:ascii="Sakkal Majalla" w:hAnsi="Sakkal Majalla" w:cs="Sakkal Majalla"/>
          <w:sz w:val="24"/>
          <w:szCs w:val="24"/>
          <w:rtl/>
          <w:lang w:bidi="ar-EG"/>
        </w:rPr>
        <w:t>ع</w:t>
      </w:r>
      <w:r w:rsidR="00F308C2" w:rsidRPr="003126C4">
        <w:rPr>
          <w:rFonts w:ascii="Sakkal Majalla" w:hAnsi="Sakkal Majalla" w:cs="Sakkal Majalla"/>
          <w:sz w:val="24"/>
          <w:szCs w:val="24"/>
          <w:rtl/>
        </w:rPr>
        <w:t>زاوي، نجم الدين (2022) التنظيم القانوني للذكاء الاصطناعي في الاتحاد الأوروبي وأثره على التشريعات العربية. مجلة القانون المقارن، (78)، ص 301</w:t>
      </w:r>
    </w:p>
  </w:footnote>
  <w:footnote w:id="226">
    <w:p w14:paraId="2213FB74" w14:textId="33FF8ACD" w:rsidR="00A06191" w:rsidRPr="003126C4" w:rsidRDefault="00A06191"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42B05" w:rsidRPr="003126C4">
        <w:rPr>
          <w:rFonts w:ascii="Sakkal Majalla" w:hAnsi="Sakkal Majalla" w:cs="Sakkal Majalla"/>
          <w:sz w:val="24"/>
          <w:szCs w:val="24"/>
          <w:rtl/>
        </w:rPr>
        <w:t>جهلول، الكرار حبيب، وعودة، حسام عيسى (2019) مرجع سابق ، ص 75</w:t>
      </w:r>
    </w:p>
  </w:footnote>
  <w:footnote w:id="227">
    <w:p w14:paraId="01669C2A" w14:textId="6ABF2C01" w:rsidR="00A06191" w:rsidRPr="003126C4" w:rsidRDefault="00A06191"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010D8" w:rsidRPr="003126C4">
        <w:rPr>
          <w:rFonts w:ascii="Sakkal Majalla" w:hAnsi="Sakkal Majalla" w:cs="Sakkal Majalla"/>
          <w:sz w:val="24"/>
          <w:szCs w:val="24"/>
          <w:rtl/>
        </w:rPr>
        <w:t xml:space="preserve">قمورة، سامية شهي، وآخرون (2018) </w:t>
      </w:r>
      <w:r w:rsidR="00D010D8" w:rsidRPr="003126C4">
        <w:rPr>
          <w:rFonts w:ascii="Sakkal Majalla" w:hAnsi="Sakkal Majalla" w:cs="Sakkal Majalla"/>
          <w:b/>
          <w:bCs/>
          <w:sz w:val="24"/>
          <w:szCs w:val="24"/>
          <w:u w:val="single"/>
          <w:rtl/>
        </w:rPr>
        <w:t>مرجع سابق</w:t>
      </w:r>
      <w:r w:rsidR="00D010D8" w:rsidRPr="003126C4">
        <w:rPr>
          <w:rFonts w:ascii="Sakkal Majalla" w:hAnsi="Sakkal Majalla" w:cs="Sakkal Majalla"/>
          <w:sz w:val="24"/>
          <w:szCs w:val="24"/>
          <w:rtl/>
        </w:rPr>
        <w:t>،  ص22</w:t>
      </w:r>
    </w:p>
  </w:footnote>
  <w:footnote w:id="228">
    <w:p w14:paraId="3FC4D293" w14:textId="3243FE8F" w:rsidR="00A06191" w:rsidRPr="003126C4" w:rsidRDefault="00A06191" w:rsidP="00355AAB">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9937FB" w:rsidRPr="003126C4">
        <w:rPr>
          <w:rFonts w:ascii="Sakkal Majalla" w:hAnsi="Sakkal Majalla" w:cs="Sakkal Majalla"/>
          <w:sz w:val="24"/>
          <w:szCs w:val="24"/>
          <w:rtl/>
        </w:rPr>
        <w:t>جهلول، الكرار حبيب، وعودة، حسام عيسى (2019) مرجع سابق ، ص 78</w:t>
      </w:r>
    </w:p>
  </w:footnote>
  <w:footnote w:id="229">
    <w:p w14:paraId="261D5162" w14:textId="2D3208A1"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ن</w:t>
      </w:r>
      <w:r w:rsidR="003D3EC2" w:rsidRPr="003126C4">
        <w:rPr>
          <w:rFonts w:ascii="Sakkal Majalla" w:hAnsi="Sakkal Majalla" w:cs="Sakkal Majalla"/>
          <w:sz w:val="24"/>
          <w:szCs w:val="24"/>
          <w:rtl/>
          <w:lang w:bidi="ar-EG"/>
        </w:rPr>
        <w:t xml:space="preserve">عيم ، سارة </w:t>
      </w:r>
      <w:r w:rsidR="003D3EC2" w:rsidRPr="003126C4">
        <w:rPr>
          <w:rFonts w:ascii="Sakkal Majalla" w:hAnsi="Sakkal Majalla" w:cs="Sakkal Majalla"/>
          <w:sz w:val="24"/>
          <w:szCs w:val="24"/>
          <w:rtl/>
        </w:rPr>
        <w:t>(2023) المسؤولية المدنية عن أعمال الذكاء الاصطناعي. مجلة الحقوق الكويتية، (2)،  ص 93.</w:t>
      </w:r>
    </w:p>
  </w:footnote>
  <w:footnote w:id="230">
    <w:p w14:paraId="6DF8FC36" w14:textId="7A4EEB4B"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F7564" w:rsidRPr="003126C4">
        <w:rPr>
          <w:rFonts w:ascii="Sakkal Majalla" w:hAnsi="Sakkal Majalla" w:cs="Sakkal Majalla"/>
          <w:sz w:val="24"/>
          <w:szCs w:val="24"/>
          <w:rtl/>
        </w:rPr>
        <w:t>خاطر ، صبري حمد (2001) تطور فكرة المسؤولية التقصيرية ، بحث منشور في مجلة دراسات القانونية ، عدد1 ، بيت الحكمة ، ص67.</w:t>
      </w:r>
    </w:p>
  </w:footnote>
  <w:footnote w:id="231">
    <w:p w14:paraId="05B6DECA" w14:textId="388BBE9B"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7B6E1A" w:rsidRPr="003126C4">
        <w:rPr>
          <w:rFonts w:ascii="Sakkal Majalla" w:hAnsi="Sakkal Majalla" w:cs="Sakkal Majalla"/>
          <w:sz w:val="24"/>
          <w:szCs w:val="24"/>
          <w:rtl/>
        </w:rPr>
        <w:t>الحكيم، عبد المجيد، والبكري، عبد الباقي، والبشير، محمد طه (2012) الوجيز في نظرية الالتزام في القانون المدني العراقي: مصادر الالتزام (ط1). بغداد، العراق: مكتبة السنهوري ، ص 215.</w:t>
      </w:r>
    </w:p>
  </w:footnote>
  <w:footnote w:id="232">
    <w:p w14:paraId="3B064BED" w14:textId="2D6022DA"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72EDE" w:rsidRPr="003126C4">
        <w:rPr>
          <w:rFonts w:ascii="Sakkal Majalla" w:hAnsi="Sakkal Majalla" w:cs="Sakkal Majalla"/>
          <w:sz w:val="24"/>
          <w:szCs w:val="24"/>
          <w:rtl/>
        </w:rPr>
        <w:t>حجازي، دعاء علي، والزعبي، عماد عبد السلام، وعمران، منى السيد محمد. (2025). المسؤولية المدنية عن الخطأ في الفريق الطبي الجراحي: دراسة تحليلية. مجلة الشرق الأوسط للدراسات القانونية والفقهية، 1(1)، 57</w:t>
      </w:r>
    </w:p>
  </w:footnote>
  <w:footnote w:id="233">
    <w:p w14:paraId="209F3ED5" w14:textId="5D4EAC5D"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F7564" w:rsidRPr="003126C4">
        <w:rPr>
          <w:rFonts w:ascii="Sakkal Majalla" w:hAnsi="Sakkal Majalla" w:cs="Sakkal Majalla"/>
          <w:sz w:val="24"/>
          <w:szCs w:val="24"/>
          <w:rtl/>
        </w:rPr>
        <w:t>خاطر ، صبري حمد (2001) مرجع سابق، ص71</w:t>
      </w:r>
    </w:p>
  </w:footnote>
  <w:footnote w:id="234">
    <w:p w14:paraId="5700E1D9" w14:textId="702425F0"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ن</w:t>
      </w:r>
      <w:r w:rsidR="003D3EC2" w:rsidRPr="003126C4">
        <w:rPr>
          <w:rFonts w:ascii="Sakkal Majalla" w:hAnsi="Sakkal Majalla" w:cs="Sakkal Majalla"/>
          <w:sz w:val="24"/>
          <w:szCs w:val="24"/>
          <w:rtl/>
          <w:lang w:bidi="ar-EG"/>
        </w:rPr>
        <w:t xml:space="preserve">عيم ، سارة </w:t>
      </w:r>
      <w:r w:rsidR="003D3EC2" w:rsidRPr="003126C4">
        <w:rPr>
          <w:rFonts w:ascii="Sakkal Majalla" w:hAnsi="Sakkal Majalla" w:cs="Sakkal Majalla"/>
          <w:sz w:val="24"/>
          <w:szCs w:val="24"/>
          <w:rtl/>
        </w:rPr>
        <w:t>(2023) مرجع سابق ، ص  94.</w:t>
      </w:r>
    </w:p>
  </w:footnote>
  <w:footnote w:id="235">
    <w:p w14:paraId="4B308A4C" w14:textId="7EE7CFCD"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9E474A" w:rsidRPr="003126C4">
        <w:rPr>
          <w:rFonts w:ascii="Sakkal Majalla" w:hAnsi="Sakkal Majalla" w:cs="Sakkal Majalla"/>
          <w:sz w:val="24"/>
          <w:szCs w:val="24"/>
          <w:rtl/>
        </w:rPr>
        <w:t>عبيد، أنور محمد (2018).عقد الإنماء العقاري: دراسة مقارنة (رسالة ماجستير) كلية القانون، جامعة القادسية ، ص 96.</w:t>
      </w:r>
    </w:p>
  </w:footnote>
  <w:footnote w:id="236">
    <w:p w14:paraId="4459A579" w14:textId="4B2D7D2B"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172EDE" w:rsidRPr="003126C4">
        <w:rPr>
          <w:rFonts w:ascii="Sakkal Majalla" w:hAnsi="Sakkal Majalla" w:cs="Sakkal Majalla"/>
          <w:sz w:val="24"/>
          <w:szCs w:val="24"/>
          <w:rtl/>
        </w:rPr>
        <w:t>حجازي، دعاء علي، والزعبي، عماد عبد السلام، وعمران، منى السيد محمد. (2025). مرجع سابق، 59</w:t>
      </w:r>
    </w:p>
  </w:footnote>
  <w:footnote w:id="237">
    <w:p w14:paraId="55164E39" w14:textId="4EB8948C"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الشرفي، عدنان هاشم جواد (2014) المسؤولية المدنية الناشئة عن الإخلال بعقد الامتياز التجاري: دراسة مقارنة (أطروحة دكتوراه غير منشورة). كلية القانون، جامعة كربلاء ،  ص54.</w:t>
      </w:r>
    </w:p>
  </w:footnote>
  <w:footnote w:id="238">
    <w:p w14:paraId="76178463" w14:textId="71B83232"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2F7564" w:rsidRPr="003126C4">
        <w:rPr>
          <w:rFonts w:ascii="Sakkal Majalla" w:hAnsi="Sakkal Majalla" w:cs="Sakkal Majalla"/>
          <w:sz w:val="24"/>
          <w:szCs w:val="24"/>
          <w:rtl/>
        </w:rPr>
        <w:t>خاطر ، صبري حمد (2001) مرجع سابق، ص71</w:t>
      </w:r>
    </w:p>
  </w:footnote>
  <w:footnote w:id="239">
    <w:p w14:paraId="1D127B1E" w14:textId="37054C4D"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9132DA" w:rsidRPr="003126C4">
        <w:rPr>
          <w:rFonts w:ascii="Sakkal Majalla" w:hAnsi="Sakkal Majalla" w:cs="Sakkal Majalla"/>
          <w:sz w:val="24"/>
          <w:szCs w:val="24"/>
          <w:rtl/>
        </w:rPr>
        <w:t>الذنون، حسن علي (2012) النظرية العامة للالتزامات: مصادر الالتزام. بغداد، العراق: مكتبة السنهوري ، ص 178.</w:t>
      </w:r>
    </w:p>
  </w:footnote>
  <w:footnote w:id="240">
    <w:p w14:paraId="6EAF6B65" w14:textId="28995065"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C31C48" w:rsidRPr="003126C4">
        <w:rPr>
          <w:rFonts w:ascii="Sakkal Majalla" w:hAnsi="Sakkal Majalla" w:cs="Sakkal Majalla"/>
          <w:sz w:val="24"/>
          <w:szCs w:val="24"/>
          <w:rtl/>
        </w:rPr>
        <w:t>حجازي، دعاء علي، والزعبي، عماد عبد السلام، وعمران، منى السيد محمد. (2025). مرجع سابق، 61</w:t>
      </w:r>
    </w:p>
  </w:footnote>
  <w:footnote w:id="241">
    <w:p w14:paraId="69446CC9" w14:textId="11C20F76"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ن</w:t>
      </w:r>
      <w:r w:rsidR="003D3EC2" w:rsidRPr="003126C4">
        <w:rPr>
          <w:rFonts w:ascii="Sakkal Majalla" w:hAnsi="Sakkal Majalla" w:cs="Sakkal Majalla"/>
          <w:sz w:val="24"/>
          <w:szCs w:val="24"/>
          <w:rtl/>
          <w:lang w:bidi="ar-EG"/>
        </w:rPr>
        <w:t xml:space="preserve">عيم ، سارة </w:t>
      </w:r>
      <w:r w:rsidR="003D3EC2" w:rsidRPr="003126C4">
        <w:rPr>
          <w:rFonts w:ascii="Sakkal Majalla" w:hAnsi="Sakkal Majalla" w:cs="Sakkal Majalla"/>
          <w:sz w:val="24"/>
          <w:szCs w:val="24"/>
          <w:rtl/>
        </w:rPr>
        <w:t>(2023) مرجع سابق ، ص  95</w:t>
      </w:r>
    </w:p>
  </w:footnote>
  <w:footnote w:id="242">
    <w:p w14:paraId="31764BD8" w14:textId="1DBC32DF"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C23080" w:rsidRPr="003126C4">
        <w:rPr>
          <w:rFonts w:ascii="Sakkal Majalla" w:hAnsi="Sakkal Majalla" w:cs="Sakkal Majalla"/>
          <w:sz w:val="24"/>
          <w:szCs w:val="24"/>
          <w:rtl/>
        </w:rPr>
        <w:t>الحكيم، عبد المجيد، والبكري، عبد الباقي، والبشير، محمد طه (2012) مرجع سابق ، ص 218</w:t>
      </w:r>
    </w:p>
  </w:footnote>
  <w:footnote w:id="243">
    <w:p w14:paraId="41975AB5" w14:textId="2A696ED2"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3D3EC2" w:rsidRPr="003126C4">
        <w:rPr>
          <w:rFonts w:ascii="Sakkal Majalla" w:hAnsi="Sakkal Majalla" w:cs="Sakkal Majalla"/>
          <w:sz w:val="24"/>
          <w:szCs w:val="24"/>
          <w:rtl/>
        </w:rPr>
        <w:t>الشرفي، عدنان هاشم جواد (2014) مرجع سابق،  ص56</w:t>
      </w:r>
    </w:p>
  </w:footnote>
  <w:footnote w:id="244">
    <w:p w14:paraId="7DA5AC2F" w14:textId="1769B1B6"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577016" w:rsidRPr="003126C4">
        <w:rPr>
          <w:rFonts w:ascii="Sakkal Majalla" w:hAnsi="Sakkal Majalla" w:cs="Sakkal Majalla"/>
          <w:sz w:val="24"/>
          <w:szCs w:val="24"/>
          <w:rtl/>
        </w:rPr>
        <w:t>عبيد، أنور محمد (2018) مرجع سابق ، ص 96</w:t>
      </w:r>
    </w:p>
  </w:footnote>
  <w:footnote w:id="245">
    <w:p w14:paraId="5208FFA3" w14:textId="0C6A4890"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C23080" w:rsidRPr="003126C4">
        <w:rPr>
          <w:rFonts w:ascii="Sakkal Majalla" w:hAnsi="Sakkal Majalla" w:cs="Sakkal Majalla"/>
          <w:sz w:val="24"/>
          <w:szCs w:val="24"/>
          <w:rtl/>
        </w:rPr>
        <w:t>الحكيم، عبد المجيد، والبكري، عبد الباقي، والبشير، محمد طه (2012) مرجع سابق ، ص 221</w:t>
      </w:r>
    </w:p>
  </w:footnote>
  <w:footnote w:id="246">
    <w:p w14:paraId="05B1C389" w14:textId="4A38EFEB"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D271CF" w:rsidRPr="003126C4">
        <w:rPr>
          <w:rFonts w:ascii="Sakkal Majalla" w:hAnsi="Sakkal Majalla" w:cs="Sakkal Majalla"/>
          <w:sz w:val="24"/>
          <w:szCs w:val="24"/>
          <w:rtl/>
        </w:rPr>
        <w:t>الذنون، حسن علي (2012) مرجع سابق ، ص 180</w:t>
      </w:r>
    </w:p>
  </w:footnote>
  <w:footnote w:id="247">
    <w:p w14:paraId="3B9D3F7A" w14:textId="32300B71" w:rsidR="006D6B7A" w:rsidRPr="003126C4" w:rsidRDefault="006D6B7A" w:rsidP="006D6B7A">
      <w:pPr>
        <w:pStyle w:val="aa"/>
        <w:bidi/>
        <w:rPr>
          <w:rFonts w:ascii="Sakkal Majalla" w:hAnsi="Sakkal Majalla" w:cs="Sakkal Majalla"/>
          <w:sz w:val="24"/>
          <w:szCs w:val="24"/>
          <w:rtl/>
          <w:lang w:bidi="ar-EG"/>
        </w:rPr>
      </w:pPr>
      <w:r w:rsidRPr="003126C4">
        <w:rPr>
          <w:rStyle w:val="ab"/>
          <w:rFonts w:ascii="Sakkal Majalla" w:hAnsi="Sakkal Majalla" w:cs="Sakkal Majalla"/>
          <w:sz w:val="24"/>
          <w:szCs w:val="24"/>
        </w:rPr>
        <w:footnoteRef/>
      </w:r>
      <w:r w:rsidRPr="003126C4">
        <w:rPr>
          <w:rFonts w:ascii="Sakkal Majalla" w:hAnsi="Sakkal Majalla" w:cs="Sakkal Majalla"/>
          <w:sz w:val="24"/>
          <w:szCs w:val="24"/>
        </w:rPr>
        <w:t xml:space="preserve"> </w:t>
      </w:r>
      <w:r w:rsidR="00AF6093" w:rsidRPr="003126C4">
        <w:rPr>
          <w:rFonts w:ascii="Sakkal Majalla" w:hAnsi="Sakkal Majalla" w:cs="Sakkal Majalla"/>
          <w:sz w:val="24"/>
          <w:szCs w:val="24"/>
          <w:rtl/>
        </w:rPr>
        <w:t>الشرفي، عدنان هاشم جواد (2014) مرجع سابق،  ص58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B7BE2"/>
    <w:multiLevelType w:val="hybridMultilevel"/>
    <w:tmpl w:val="C060B7D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B05CC6"/>
    <w:multiLevelType w:val="hybridMultilevel"/>
    <w:tmpl w:val="930493F4"/>
    <w:lvl w:ilvl="0" w:tplc="E8221EF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62653F"/>
    <w:multiLevelType w:val="hybridMultilevel"/>
    <w:tmpl w:val="489029B0"/>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9F3876"/>
    <w:multiLevelType w:val="hybridMultilevel"/>
    <w:tmpl w:val="70A86CE6"/>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D64600"/>
    <w:multiLevelType w:val="hybridMultilevel"/>
    <w:tmpl w:val="D2488B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B215FE"/>
    <w:multiLevelType w:val="hybridMultilevel"/>
    <w:tmpl w:val="C916DEDC"/>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B8C7BEA"/>
    <w:multiLevelType w:val="hybridMultilevel"/>
    <w:tmpl w:val="34645A6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4B0E29"/>
    <w:multiLevelType w:val="hybridMultilevel"/>
    <w:tmpl w:val="E7DC6F60"/>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7B77E2"/>
    <w:multiLevelType w:val="hybridMultilevel"/>
    <w:tmpl w:val="09E290D0"/>
    <w:lvl w:ilvl="0" w:tplc="9DB6B924">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4230B1F"/>
    <w:multiLevelType w:val="hybridMultilevel"/>
    <w:tmpl w:val="CCC41E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5822FF7"/>
    <w:multiLevelType w:val="hybridMultilevel"/>
    <w:tmpl w:val="B20C298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B37CFE"/>
    <w:multiLevelType w:val="hybridMultilevel"/>
    <w:tmpl w:val="FC0E3BD2"/>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26F125E3"/>
    <w:multiLevelType w:val="hybridMultilevel"/>
    <w:tmpl w:val="CA8E459A"/>
    <w:lvl w:ilvl="0" w:tplc="4E929C1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092E21"/>
    <w:multiLevelType w:val="hybridMultilevel"/>
    <w:tmpl w:val="AEE88B8E"/>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A30726"/>
    <w:multiLevelType w:val="hybridMultilevel"/>
    <w:tmpl w:val="44A612EE"/>
    <w:lvl w:ilvl="0" w:tplc="31B66AB0">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F260539"/>
    <w:multiLevelType w:val="hybridMultilevel"/>
    <w:tmpl w:val="0F266CF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391103C"/>
    <w:multiLevelType w:val="hybridMultilevel"/>
    <w:tmpl w:val="F664F528"/>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B600F79"/>
    <w:multiLevelType w:val="hybridMultilevel"/>
    <w:tmpl w:val="8BC8F4C4"/>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E4B16D2"/>
    <w:multiLevelType w:val="hybridMultilevel"/>
    <w:tmpl w:val="32183180"/>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F9F6B4F"/>
    <w:multiLevelType w:val="hybridMultilevel"/>
    <w:tmpl w:val="DB9EE67C"/>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1593F60"/>
    <w:multiLevelType w:val="hybridMultilevel"/>
    <w:tmpl w:val="DD9E9346"/>
    <w:lvl w:ilvl="0" w:tplc="0F269EF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29350B5"/>
    <w:multiLevelType w:val="hybridMultilevel"/>
    <w:tmpl w:val="052A9C4E"/>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922310"/>
    <w:multiLevelType w:val="hybridMultilevel"/>
    <w:tmpl w:val="C5725C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49547D"/>
    <w:multiLevelType w:val="hybridMultilevel"/>
    <w:tmpl w:val="1D6C187E"/>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364185"/>
    <w:multiLevelType w:val="hybridMultilevel"/>
    <w:tmpl w:val="7D3E4A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0EA70D4"/>
    <w:multiLevelType w:val="hybridMultilevel"/>
    <w:tmpl w:val="9CFAA276"/>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14C271D"/>
    <w:multiLevelType w:val="hybridMultilevel"/>
    <w:tmpl w:val="39D88C88"/>
    <w:lvl w:ilvl="0" w:tplc="36D4BB90">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5F6EE2"/>
    <w:multiLevelType w:val="hybridMultilevel"/>
    <w:tmpl w:val="3DB6BAF4"/>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1C249C0"/>
    <w:multiLevelType w:val="hybridMultilevel"/>
    <w:tmpl w:val="1FBE3824"/>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20B4053"/>
    <w:multiLevelType w:val="hybridMultilevel"/>
    <w:tmpl w:val="C1205C3A"/>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8737FC"/>
    <w:multiLevelType w:val="hybridMultilevel"/>
    <w:tmpl w:val="FA3A21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4546EAF"/>
    <w:multiLevelType w:val="hybridMultilevel"/>
    <w:tmpl w:val="1E4A48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90F5B52"/>
    <w:multiLevelType w:val="hybridMultilevel"/>
    <w:tmpl w:val="3092CEBE"/>
    <w:lvl w:ilvl="0" w:tplc="E416B1A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9293264"/>
    <w:multiLevelType w:val="hybridMultilevel"/>
    <w:tmpl w:val="A180243C"/>
    <w:lvl w:ilvl="0" w:tplc="142C6132">
      <w:start w:val="1"/>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D486CEF"/>
    <w:multiLevelType w:val="hybridMultilevel"/>
    <w:tmpl w:val="9A66A314"/>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0A7207"/>
    <w:multiLevelType w:val="hybridMultilevel"/>
    <w:tmpl w:val="9A96E7F2"/>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BE6061"/>
    <w:multiLevelType w:val="hybridMultilevel"/>
    <w:tmpl w:val="71D2F5B6"/>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F632B25"/>
    <w:multiLevelType w:val="hybridMultilevel"/>
    <w:tmpl w:val="AC86312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1745A80"/>
    <w:multiLevelType w:val="hybridMultilevel"/>
    <w:tmpl w:val="5F4C77BE"/>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402691F"/>
    <w:multiLevelType w:val="hybridMultilevel"/>
    <w:tmpl w:val="08027E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8C0544"/>
    <w:multiLevelType w:val="hybridMultilevel"/>
    <w:tmpl w:val="503689C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8E31D37"/>
    <w:multiLevelType w:val="hybridMultilevel"/>
    <w:tmpl w:val="1DFA79C0"/>
    <w:lvl w:ilvl="0" w:tplc="DCB4949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6F501969"/>
    <w:multiLevelType w:val="hybridMultilevel"/>
    <w:tmpl w:val="C03AFC68"/>
    <w:lvl w:ilvl="0" w:tplc="877AC016">
      <w:numFmt w:val="bullet"/>
      <w:lvlText w:val="-"/>
      <w:lvlJc w:val="left"/>
      <w:pPr>
        <w:ind w:left="360" w:hanging="360"/>
      </w:pPr>
      <w:rPr>
        <w:rFonts w:ascii="Sakkal Majalla" w:eastAsiaTheme="minorHAnsi" w:hAnsi="Sakkal Majalla" w:cs="Sakkal Majalla"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741D60A1"/>
    <w:multiLevelType w:val="hybridMultilevel"/>
    <w:tmpl w:val="783069F6"/>
    <w:lvl w:ilvl="0" w:tplc="142C6132">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6C36895"/>
    <w:multiLevelType w:val="hybridMultilevel"/>
    <w:tmpl w:val="CF580D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090DA0"/>
    <w:multiLevelType w:val="hybridMultilevel"/>
    <w:tmpl w:val="875405A2"/>
    <w:lvl w:ilvl="0" w:tplc="40BE11D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A965C7"/>
    <w:multiLevelType w:val="hybridMultilevel"/>
    <w:tmpl w:val="B880B7F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4395600">
    <w:abstractNumId w:val="2"/>
  </w:num>
  <w:num w:numId="2" w16cid:durableId="1879472173">
    <w:abstractNumId w:val="14"/>
  </w:num>
  <w:num w:numId="3" w16cid:durableId="720135826">
    <w:abstractNumId w:val="42"/>
  </w:num>
  <w:num w:numId="4" w16cid:durableId="379135626">
    <w:abstractNumId w:val="11"/>
  </w:num>
  <w:num w:numId="5" w16cid:durableId="835420040">
    <w:abstractNumId w:val="28"/>
  </w:num>
  <w:num w:numId="6" w16cid:durableId="948661699">
    <w:abstractNumId w:val="4"/>
  </w:num>
  <w:num w:numId="7" w16cid:durableId="1242981260">
    <w:abstractNumId w:val="24"/>
  </w:num>
  <w:num w:numId="8" w16cid:durableId="34474371">
    <w:abstractNumId w:val="9"/>
  </w:num>
  <w:num w:numId="9" w16cid:durableId="1118178627">
    <w:abstractNumId w:val="30"/>
  </w:num>
  <w:num w:numId="10" w16cid:durableId="970551376">
    <w:abstractNumId w:val="41"/>
  </w:num>
  <w:num w:numId="11" w16cid:durableId="569388035">
    <w:abstractNumId w:val="26"/>
  </w:num>
  <w:num w:numId="12" w16cid:durableId="730079715">
    <w:abstractNumId w:val="17"/>
  </w:num>
  <w:num w:numId="13" w16cid:durableId="377901671">
    <w:abstractNumId w:val="44"/>
  </w:num>
  <w:num w:numId="14" w16cid:durableId="755899812">
    <w:abstractNumId w:val="22"/>
  </w:num>
  <w:num w:numId="15" w16cid:durableId="666443244">
    <w:abstractNumId w:val="12"/>
  </w:num>
  <w:num w:numId="16" w16cid:durableId="1877155483">
    <w:abstractNumId w:val="8"/>
  </w:num>
  <w:num w:numId="17" w16cid:durableId="1192960645">
    <w:abstractNumId w:val="46"/>
  </w:num>
  <w:num w:numId="18" w16cid:durableId="574627640">
    <w:abstractNumId w:val="40"/>
  </w:num>
  <w:num w:numId="19" w16cid:durableId="1586721678">
    <w:abstractNumId w:val="37"/>
  </w:num>
  <w:num w:numId="20" w16cid:durableId="80378682">
    <w:abstractNumId w:val="45"/>
  </w:num>
  <w:num w:numId="21" w16cid:durableId="232665189">
    <w:abstractNumId w:val="31"/>
  </w:num>
  <w:num w:numId="22" w16cid:durableId="1205019695">
    <w:abstractNumId w:val="39"/>
  </w:num>
  <w:num w:numId="23" w16cid:durableId="962615372">
    <w:abstractNumId w:val="15"/>
  </w:num>
  <w:num w:numId="24" w16cid:durableId="607934919">
    <w:abstractNumId w:val="32"/>
  </w:num>
  <w:num w:numId="25" w16cid:durableId="1730418492">
    <w:abstractNumId w:val="20"/>
  </w:num>
  <w:num w:numId="26" w16cid:durableId="69890003">
    <w:abstractNumId w:val="19"/>
  </w:num>
  <w:num w:numId="27" w16cid:durableId="347027962">
    <w:abstractNumId w:val="43"/>
  </w:num>
  <w:num w:numId="28" w16cid:durableId="432286345">
    <w:abstractNumId w:val="5"/>
  </w:num>
  <w:num w:numId="29" w16cid:durableId="896164999">
    <w:abstractNumId w:val="34"/>
  </w:num>
  <w:num w:numId="30" w16cid:durableId="89589085">
    <w:abstractNumId w:val="35"/>
  </w:num>
  <w:num w:numId="31" w16cid:durableId="2066487896">
    <w:abstractNumId w:val="36"/>
  </w:num>
  <w:num w:numId="32" w16cid:durableId="659037614">
    <w:abstractNumId w:val="25"/>
  </w:num>
  <w:num w:numId="33" w16cid:durableId="464857049">
    <w:abstractNumId w:val="38"/>
  </w:num>
  <w:num w:numId="34" w16cid:durableId="1237937254">
    <w:abstractNumId w:val="21"/>
  </w:num>
  <w:num w:numId="35" w16cid:durableId="723872872">
    <w:abstractNumId w:val="13"/>
  </w:num>
  <w:num w:numId="36" w16cid:durableId="1710495849">
    <w:abstractNumId w:val="7"/>
  </w:num>
  <w:num w:numId="37" w16cid:durableId="677929739">
    <w:abstractNumId w:val="33"/>
  </w:num>
  <w:num w:numId="38" w16cid:durableId="1004937093">
    <w:abstractNumId w:val="1"/>
  </w:num>
  <w:num w:numId="39" w16cid:durableId="1230724143">
    <w:abstractNumId w:val="27"/>
  </w:num>
  <w:num w:numId="40" w16cid:durableId="1955093101">
    <w:abstractNumId w:val="18"/>
  </w:num>
  <w:num w:numId="41" w16cid:durableId="717319116">
    <w:abstractNumId w:val="23"/>
  </w:num>
  <w:num w:numId="42" w16cid:durableId="103774406">
    <w:abstractNumId w:val="6"/>
  </w:num>
  <w:num w:numId="43" w16cid:durableId="574706070">
    <w:abstractNumId w:val="10"/>
  </w:num>
  <w:num w:numId="44" w16cid:durableId="1323658418">
    <w:abstractNumId w:val="16"/>
  </w:num>
  <w:num w:numId="45" w16cid:durableId="951473839">
    <w:abstractNumId w:val="29"/>
  </w:num>
  <w:num w:numId="46" w16cid:durableId="943802452">
    <w:abstractNumId w:val="3"/>
  </w:num>
  <w:num w:numId="47" w16cid:durableId="500970649">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brahim h">
    <w15:presenceInfo w15:providerId="Windows Live" w15:userId="4943be808cf1523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567"/>
    <w:rsid w:val="00010B0A"/>
    <w:rsid w:val="00011CFC"/>
    <w:rsid w:val="00014C48"/>
    <w:rsid w:val="0001606F"/>
    <w:rsid w:val="000305B2"/>
    <w:rsid w:val="00046B41"/>
    <w:rsid w:val="00076E98"/>
    <w:rsid w:val="00093BEB"/>
    <w:rsid w:val="00095A23"/>
    <w:rsid w:val="000B0066"/>
    <w:rsid w:val="000C629F"/>
    <w:rsid w:val="000D0C8D"/>
    <w:rsid w:val="000D33A9"/>
    <w:rsid w:val="000E71B1"/>
    <w:rsid w:val="00116C63"/>
    <w:rsid w:val="00131739"/>
    <w:rsid w:val="00136344"/>
    <w:rsid w:val="00153A4E"/>
    <w:rsid w:val="00160126"/>
    <w:rsid w:val="00172EDE"/>
    <w:rsid w:val="00173905"/>
    <w:rsid w:val="00180DC7"/>
    <w:rsid w:val="00184B72"/>
    <w:rsid w:val="00191E18"/>
    <w:rsid w:val="001972C5"/>
    <w:rsid w:val="00197801"/>
    <w:rsid w:val="001A10A8"/>
    <w:rsid w:val="001B7E82"/>
    <w:rsid w:val="001C5C03"/>
    <w:rsid w:val="001C5F30"/>
    <w:rsid w:val="001E7368"/>
    <w:rsid w:val="00200212"/>
    <w:rsid w:val="00200C3E"/>
    <w:rsid w:val="002120B3"/>
    <w:rsid w:val="002162F9"/>
    <w:rsid w:val="00277152"/>
    <w:rsid w:val="002936BF"/>
    <w:rsid w:val="00295D06"/>
    <w:rsid w:val="002C7958"/>
    <w:rsid w:val="002D0A8F"/>
    <w:rsid w:val="002D5EAC"/>
    <w:rsid w:val="002D63E8"/>
    <w:rsid w:val="002E2153"/>
    <w:rsid w:val="002F1F52"/>
    <w:rsid w:val="002F7564"/>
    <w:rsid w:val="00302CF0"/>
    <w:rsid w:val="00310E15"/>
    <w:rsid w:val="003126C4"/>
    <w:rsid w:val="00321E16"/>
    <w:rsid w:val="0032211B"/>
    <w:rsid w:val="00330B20"/>
    <w:rsid w:val="00336714"/>
    <w:rsid w:val="0034086B"/>
    <w:rsid w:val="00351D0B"/>
    <w:rsid w:val="003541B1"/>
    <w:rsid w:val="00355AAB"/>
    <w:rsid w:val="00362ADF"/>
    <w:rsid w:val="00371E1A"/>
    <w:rsid w:val="00372968"/>
    <w:rsid w:val="003767EA"/>
    <w:rsid w:val="00383726"/>
    <w:rsid w:val="00391BCC"/>
    <w:rsid w:val="003A08CC"/>
    <w:rsid w:val="003A481C"/>
    <w:rsid w:val="003D3EC2"/>
    <w:rsid w:val="003E25E7"/>
    <w:rsid w:val="003E72AC"/>
    <w:rsid w:val="003F503E"/>
    <w:rsid w:val="003F5F5D"/>
    <w:rsid w:val="0040336E"/>
    <w:rsid w:val="00413887"/>
    <w:rsid w:val="00413F3D"/>
    <w:rsid w:val="00422E37"/>
    <w:rsid w:val="0044569C"/>
    <w:rsid w:val="004600D5"/>
    <w:rsid w:val="00481FBB"/>
    <w:rsid w:val="00496975"/>
    <w:rsid w:val="004D0DBD"/>
    <w:rsid w:val="004D1AF3"/>
    <w:rsid w:val="004E0966"/>
    <w:rsid w:val="004E1375"/>
    <w:rsid w:val="004E66E8"/>
    <w:rsid w:val="005049A6"/>
    <w:rsid w:val="005318BC"/>
    <w:rsid w:val="0054009E"/>
    <w:rsid w:val="005613DA"/>
    <w:rsid w:val="005632CE"/>
    <w:rsid w:val="00575117"/>
    <w:rsid w:val="00577016"/>
    <w:rsid w:val="00584C8A"/>
    <w:rsid w:val="00586C8F"/>
    <w:rsid w:val="00595EEA"/>
    <w:rsid w:val="00597473"/>
    <w:rsid w:val="0059766B"/>
    <w:rsid w:val="005A0AB0"/>
    <w:rsid w:val="005A6150"/>
    <w:rsid w:val="005C0639"/>
    <w:rsid w:val="005D5F10"/>
    <w:rsid w:val="005D6DE4"/>
    <w:rsid w:val="005E0B56"/>
    <w:rsid w:val="005E3775"/>
    <w:rsid w:val="005F4AC1"/>
    <w:rsid w:val="006131AF"/>
    <w:rsid w:val="00620947"/>
    <w:rsid w:val="00632091"/>
    <w:rsid w:val="00636A13"/>
    <w:rsid w:val="00641ED6"/>
    <w:rsid w:val="00644B67"/>
    <w:rsid w:val="00644DDE"/>
    <w:rsid w:val="006455FF"/>
    <w:rsid w:val="006467C0"/>
    <w:rsid w:val="00654EF9"/>
    <w:rsid w:val="00654F07"/>
    <w:rsid w:val="00661E4F"/>
    <w:rsid w:val="0068293C"/>
    <w:rsid w:val="00684AAE"/>
    <w:rsid w:val="006A315A"/>
    <w:rsid w:val="006B273B"/>
    <w:rsid w:val="006B28E0"/>
    <w:rsid w:val="006C5B25"/>
    <w:rsid w:val="006D6B7A"/>
    <w:rsid w:val="006E06C2"/>
    <w:rsid w:val="006E7B2F"/>
    <w:rsid w:val="006F6AD1"/>
    <w:rsid w:val="00701D0E"/>
    <w:rsid w:val="00702108"/>
    <w:rsid w:val="00725BA7"/>
    <w:rsid w:val="00731857"/>
    <w:rsid w:val="007338F1"/>
    <w:rsid w:val="00742B05"/>
    <w:rsid w:val="007625E4"/>
    <w:rsid w:val="00776978"/>
    <w:rsid w:val="007A6BF4"/>
    <w:rsid w:val="007B0BE1"/>
    <w:rsid w:val="007B6239"/>
    <w:rsid w:val="007B6A12"/>
    <w:rsid w:val="007B6E1A"/>
    <w:rsid w:val="007C2369"/>
    <w:rsid w:val="007C2A11"/>
    <w:rsid w:val="007C7BC3"/>
    <w:rsid w:val="007D0833"/>
    <w:rsid w:val="007D5F1B"/>
    <w:rsid w:val="007D6A05"/>
    <w:rsid w:val="007E6480"/>
    <w:rsid w:val="007F0671"/>
    <w:rsid w:val="007F21F7"/>
    <w:rsid w:val="007F2A92"/>
    <w:rsid w:val="00812DD9"/>
    <w:rsid w:val="00813C7B"/>
    <w:rsid w:val="00826B1E"/>
    <w:rsid w:val="00827DBB"/>
    <w:rsid w:val="008333FF"/>
    <w:rsid w:val="008431DA"/>
    <w:rsid w:val="00847049"/>
    <w:rsid w:val="008545C8"/>
    <w:rsid w:val="00861C2E"/>
    <w:rsid w:val="008715C2"/>
    <w:rsid w:val="00876D0D"/>
    <w:rsid w:val="00882DF1"/>
    <w:rsid w:val="0088710E"/>
    <w:rsid w:val="008A5B33"/>
    <w:rsid w:val="008A5C04"/>
    <w:rsid w:val="008B3BB2"/>
    <w:rsid w:val="008F1741"/>
    <w:rsid w:val="008F32A9"/>
    <w:rsid w:val="008F3510"/>
    <w:rsid w:val="008F73AC"/>
    <w:rsid w:val="00911084"/>
    <w:rsid w:val="009132DA"/>
    <w:rsid w:val="009162AC"/>
    <w:rsid w:val="009322B5"/>
    <w:rsid w:val="00933362"/>
    <w:rsid w:val="00952054"/>
    <w:rsid w:val="00964B4D"/>
    <w:rsid w:val="00966B9F"/>
    <w:rsid w:val="00974A7B"/>
    <w:rsid w:val="009812EB"/>
    <w:rsid w:val="00984795"/>
    <w:rsid w:val="009937FB"/>
    <w:rsid w:val="009B1EEE"/>
    <w:rsid w:val="009D6C6D"/>
    <w:rsid w:val="009E474A"/>
    <w:rsid w:val="00A03597"/>
    <w:rsid w:val="00A06191"/>
    <w:rsid w:val="00A10CBA"/>
    <w:rsid w:val="00A1336D"/>
    <w:rsid w:val="00A2404D"/>
    <w:rsid w:val="00A32D35"/>
    <w:rsid w:val="00A56A5B"/>
    <w:rsid w:val="00A679CC"/>
    <w:rsid w:val="00A70643"/>
    <w:rsid w:val="00A74C71"/>
    <w:rsid w:val="00A75335"/>
    <w:rsid w:val="00A8020A"/>
    <w:rsid w:val="00A82A8D"/>
    <w:rsid w:val="00A8558C"/>
    <w:rsid w:val="00AA1E4D"/>
    <w:rsid w:val="00AB2D3F"/>
    <w:rsid w:val="00AB64D9"/>
    <w:rsid w:val="00AC7FEA"/>
    <w:rsid w:val="00AD309F"/>
    <w:rsid w:val="00AD44D6"/>
    <w:rsid w:val="00AE3968"/>
    <w:rsid w:val="00AE5E1F"/>
    <w:rsid w:val="00AF22EA"/>
    <w:rsid w:val="00AF563C"/>
    <w:rsid w:val="00AF5F88"/>
    <w:rsid w:val="00AF6093"/>
    <w:rsid w:val="00B03183"/>
    <w:rsid w:val="00B06E6A"/>
    <w:rsid w:val="00B20B8D"/>
    <w:rsid w:val="00B241D5"/>
    <w:rsid w:val="00B31002"/>
    <w:rsid w:val="00B32C7C"/>
    <w:rsid w:val="00B422DD"/>
    <w:rsid w:val="00B44012"/>
    <w:rsid w:val="00B5091F"/>
    <w:rsid w:val="00B52D70"/>
    <w:rsid w:val="00B62589"/>
    <w:rsid w:val="00B62AA1"/>
    <w:rsid w:val="00B703F7"/>
    <w:rsid w:val="00B7509F"/>
    <w:rsid w:val="00B84097"/>
    <w:rsid w:val="00B9263B"/>
    <w:rsid w:val="00BA5115"/>
    <w:rsid w:val="00BB2CE5"/>
    <w:rsid w:val="00BD0177"/>
    <w:rsid w:val="00BD443B"/>
    <w:rsid w:val="00BF1D56"/>
    <w:rsid w:val="00BF39B0"/>
    <w:rsid w:val="00BF66F8"/>
    <w:rsid w:val="00C2192A"/>
    <w:rsid w:val="00C23080"/>
    <w:rsid w:val="00C31C48"/>
    <w:rsid w:val="00C36A93"/>
    <w:rsid w:val="00C412D1"/>
    <w:rsid w:val="00C47184"/>
    <w:rsid w:val="00C54D6E"/>
    <w:rsid w:val="00C71EE0"/>
    <w:rsid w:val="00C84F4D"/>
    <w:rsid w:val="00CA04C7"/>
    <w:rsid w:val="00CB3EE0"/>
    <w:rsid w:val="00CB5040"/>
    <w:rsid w:val="00CC5D90"/>
    <w:rsid w:val="00CD2649"/>
    <w:rsid w:val="00CD40A1"/>
    <w:rsid w:val="00CD54A1"/>
    <w:rsid w:val="00CE1244"/>
    <w:rsid w:val="00CE519A"/>
    <w:rsid w:val="00CF4567"/>
    <w:rsid w:val="00D010D8"/>
    <w:rsid w:val="00D242A6"/>
    <w:rsid w:val="00D271CF"/>
    <w:rsid w:val="00D3041F"/>
    <w:rsid w:val="00D35ECF"/>
    <w:rsid w:val="00D501B1"/>
    <w:rsid w:val="00D73836"/>
    <w:rsid w:val="00D854A8"/>
    <w:rsid w:val="00DA4499"/>
    <w:rsid w:val="00DB38DE"/>
    <w:rsid w:val="00DB42B7"/>
    <w:rsid w:val="00DB682A"/>
    <w:rsid w:val="00DC6B17"/>
    <w:rsid w:val="00DD40E9"/>
    <w:rsid w:val="00DE1103"/>
    <w:rsid w:val="00DE6D91"/>
    <w:rsid w:val="00DF3AD3"/>
    <w:rsid w:val="00E00926"/>
    <w:rsid w:val="00E12D51"/>
    <w:rsid w:val="00E1508D"/>
    <w:rsid w:val="00E22E83"/>
    <w:rsid w:val="00E27CDC"/>
    <w:rsid w:val="00E501F8"/>
    <w:rsid w:val="00E61291"/>
    <w:rsid w:val="00E66540"/>
    <w:rsid w:val="00E84BF6"/>
    <w:rsid w:val="00E96748"/>
    <w:rsid w:val="00EA7AF6"/>
    <w:rsid w:val="00EC073A"/>
    <w:rsid w:val="00ED5103"/>
    <w:rsid w:val="00EE15D7"/>
    <w:rsid w:val="00EE2C1A"/>
    <w:rsid w:val="00EE7AED"/>
    <w:rsid w:val="00EF240F"/>
    <w:rsid w:val="00F00EF0"/>
    <w:rsid w:val="00F068B2"/>
    <w:rsid w:val="00F11E7A"/>
    <w:rsid w:val="00F15A16"/>
    <w:rsid w:val="00F20E8E"/>
    <w:rsid w:val="00F25D5A"/>
    <w:rsid w:val="00F308C2"/>
    <w:rsid w:val="00F45571"/>
    <w:rsid w:val="00F71DAD"/>
    <w:rsid w:val="00F73CA3"/>
    <w:rsid w:val="00F768CE"/>
    <w:rsid w:val="00F92311"/>
    <w:rsid w:val="00FA5DE4"/>
    <w:rsid w:val="00FC655F"/>
    <w:rsid w:val="00FD32A3"/>
    <w:rsid w:val="00FE3BB2"/>
    <w:rsid w:val="00FF4137"/>
    <w:rsid w:val="00FF59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E9BB60"/>
  <w15:chartTrackingRefBased/>
  <w15:docId w15:val="{933690E3-0B5B-4EF9-90D2-B1A03C322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F4137"/>
    <w:pPr>
      <w:spacing w:line="259" w:lineRule="auto"/>
    </w:pPr>
    <w:rPr>
      <w:kern w:val="0"/>
      <w:sz w:val="22"/>
      <w:szCs w:val="22"/>
      <w14:ligatures w14:val="none"/>
    </w:rPr>
  </w:style>
  <w:style w:type="paragraph" w:styleId="1">
    <w:name w:val="heading 1"/>
    <w:basedOn w:val="a"/>
    <w:next w:val="a"/>
    <w:link w:val="1Char"/>
    <w:uiPriority w:val="9"/>
    <w:qFormat/>
    <w:rsid w:val="00CF45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F45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F456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F456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F456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F456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F456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F456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F456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F456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F456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F456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F456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F4567"/>
    <w:rPr>
      <w:rFonts w:eastAsiaTheme="majorEastAsia" w:cstheme="majorBidi"/>
      <w:color w:val="2F5496" w:themeColor="accent1" w:themeShade="BF"/>
    </w:rPr>
  </w:style>
  <w:style w:type="character" w:customStyle="1" w:styleId="6Char">
    <w:name w:val="عنوان 6 Char"/>
    <w:basedOn w:val="a0"/>
    <w:link w:val="6"/>
    <w:uiPriority w:val="9"/>
    <w:semiHidden/>
    <w:rsid w:val="00CF4567"/>
    <w:rPr>
      <w:rFonts w:eastAsiaTheme="majorEastAsia" w:cstheme="majorBidi"/>
      <w:i/>
      <w:iCs/>
      <w:color w:val="595959" w:themeColor="text1" w:themeTint="A6"/>
    </w:rPr>
  </w:style>
  <w:style w:type="character" w:customStyle="1" w:styleId="7Char">
    <w:name w:val="عنوان 7 Char"/>
    <w:basedOn w:val="a0"/>
    <w:link w:val="7"/>
    <w:uiPriority w:val="9"/>
    <w:semiHidden/>
    <w:rsid w:val="00CF4567"/>
    <w:rPr>
      <w:rFonts w:eastAsiaTheme="majorEastAsia" w:cstheme="majorBidi"/>
      <w:color w:val="595959" w:themeColor="text1" w:themeTint="A6"/>
    </w:rPr>
  </w:style>
  <w:style w:type="character" w:customStyle="1" w:styleId="8Char">
    <w:name w:val="عنوان 8 Char"/>
    <w:basedOn w:val="a0"/>
    <w:link w:val="8"/>
    <w:uiPriority w:val="9"/>
    <w:semiHidden/>
    <w:rsid w:val="00CF4567"/>
    <w:rPr>
      <w:rFonts w:eastAsiaTheme="majorEastAsia" w:cstheme="majorBidi"/>
      <w:i/>
      <w:iCs/>
      <w:color w:val="272727" w:themeColor="text1" w:themeTint="D8"/>
    </w:rPr>
  </w:style>
  <w:style w:type="character" w:customStyle="1" w:styleId="9Char">
    <w:name w:val="عنوان 9 Char"/>
    <w:basedOn w:val="a0"/>
    <w:link w:val="9"/>
    <w:uiPriority w:val="9"/>
    <w:semiHidden/>
    <w:rsid w:val="00CF4567"/>
    <w:rPr>
      <w:rFonts w:eastAsiaTheme="majorEastAsia" w:cstheme="majorBidi"/>
      <w:color w:val="272727" w:themeColor="text1" w:themeTint="D8"/>
    </w:rPr>
  </w:style>
  <w:style w:type="paragraph" w:styleId="a3">
    <w:name w:val="Title"/>
    <w:basedOn w:val="a"/>
    <w:next w:val="a"/>
    <w:link w:val="Char"/>
    <w:uiPriority w:val="10"/>
    <w:qFormat/>
    <w:rsid w:val="00CF45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F456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F456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F456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F4567"/>
    <w:pPr>
      <w:spacing w:before="160"/>
      <w:jc w:val="center"/>
    </w:pPr>
    <w:rPr>
      <w:i/>
      <w:iCs/>
      <w:color w:val="404040" w:themeColor="text1" w:themeTint="BF"/>
    </w:rPr>
  </w:style>
  <w:style w:type="character" w:customStyle="1" w:styleId="Char1">
    <w:name w:val="اقتباس Char"/>
    <w:basedOn w:val="a0"/>
    <w:link w:val="a5"/>
    <w:uiPriority w:val="29"/>
    <w:rsid w:val="00CF4567"/>
    <w:rPr>
      <w:i/>
      <w:iCs/>
      <w:color w:val="404040" w:themeColor="text1" w:themeTint="BF"/>
    </w:rPr>
  </w:style>
  <w:style w:type="paragraph" w:styleId="a6">
    <w:name w:val="List Paragraph"/>
    <w:basedOn w:val="a"/>
    <w:uiPriority w:val="34"/>
    <w:qFormat/>
    <w:rsid w:val="00CF4567"/>
    <w:pPr>
      <w:ind w:left="720"/>
      <w:contextualSpacing/>
    </w:pPr>
  </w:style>
  <w:style w:type="character" w:styleId="a7">
    <w:name w:val="Intense Emphasis"/>
    <w:basedOn w:val="a0"/>
    <w:uiPriority w:val="21"/>
    <w:qFormat/>
    <w:rsid w:val="00CF4567"/>
    <w:rPr>
      <w:i/>
      <w:iCs/>
      <w:color w:val="2F5496" w:themeColor="accent1" w:themeShade="BF"/>
    </w:rPr>
  </w:style>
  <w:style w:type="paragraph" w:styleId="a8">
    <w:name w:val="Intense Quote"/>
    <w:basedOn w:val="a"/>
    <w:next w:val="a"/>
    <w:link w:val="Char2"/>
    <w:uiPriority w:val="30"/>
    <w:qFormat/>
    <w:rsid w:val="00CF45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CF4567"/>
    <w:rPr>
      <w:i/>
      <w:iCs/>
      <w:color w:val="2F5496" w:themeColor="accent1" w:themeShade="BF"/>
    </w:rPr>
  </w:style>
  <w:style w:type="character" w:styleId="a9">
    <w:name w:val="Intense Reference"/>
    <w:basedOn w:val="a0"/>
    <w:uiPriority w:val="32"/>
    <w:qFormat/>
    <w:rsid w:val="00CF4567"/>
    <w:rPr>
      <w:b/>
      <w:bCs/>
      <w:smallCaps/>
      <w:color w:val="2F5496" w:themeColor="accent1" w:themeShade="BF"/>
      <w:spacing w:val="5"/>
    </w:rPr>
  </w:style>
  <w:style w:type="paragraph" w:styleId="aa">
    <w:name w:val="footnote text"/>
    <w:basedOn w:val="a"/>
    <w:link w:val="Char3"/>
    <w:uiPriority w:val="99"/>
    <w:unhideWhenUsed/>
    <w:rsid w:val="00FF4137"/>
    <w:pPr>
      <w:spacing w:after="0" w:line="240" w:lineRule="auto"/>
    </w:pPr>
    <w:rPr>
      <w:sz w:val="20"/>
      <w:szCs w:val="20"/>
    </w:rPr>
  </w:style>
  <w:style w:type="character" w:customStyle="1" w:styleId="Char3">
    <w:name w:val="نص حاشية سفلية Char"/>
    <w:basedOn w:val="a0"/>
    <w:link w:val="aa"/>
    <w:uiPriority w:val="99"/>
    <w:rsid w:val="00FF4137"/>
    <w:rPr>
      <w:kern w:val="0"/>
      <w:sz w:val="20"/>
      <w:szCs w:val="20"/>
      <w14:ligatures w14:val="none"/>
    </w:rPr>
  </w:style>
  <w:style w:type="character" w:styleId="ab">
    <w:name w:val="footnote reference"/>
    <w:basedOn w:val="a0"/>
    <w:uiPriority w:val="99"/>
    <w:semiHidden/>
    <w:unhideWhenUsed/>
    <w:rsid w:val="00FF4137"/>
    <w:rPr>
      <w:vertAlign w:val="superscript"/>
    </w:rPr>
  </w:style>
  <w:style w:type="paragraph" w:styleId="ac">
    <w:name w:val="header"/>
    <w:basedOn w:val="a"/>
    <w:link w:val="Char4"/>
    <w:uiPriority w:val="99"/>
    <w:unhideWhenUsed/>
    <w:rsid w:val="007D0833"/>
    <w:pPr>
      <w:tabs>
        <w:tab w:val="center" w:pos="4680"/>
        <w:tab w:val="right" w:pos="9360"/>
      </w:tabs>
      <w:spacing w:after="0" w:line="240" w:lineRule="auto"/>
    </w:pPr>
  </w:style>
  <w:style w:type="character" w:customStyle="1" w:styleId="Char4">
    <w:name w:val="رأس الصفحة Char"/>
    <w:basedOn w:val="a0"/>
    <w:link w:val="ac"/>
    <w:uiPriority w:val="99"/>
    <w:rsid w:val="007D0833"/>
    <w:rPr>
      <w:kern w:val="0"/>
      <w:sz w:val="22"/>
      <w:szCs w:val="22"/>
      <w14:ligatures w14:val="none"/>
    </w:rPr>
  </w:style>
  <w:style w:type="paragraph" w:styleId="ad">
    <w:name w:val="footer"/>
    <w:basedOn w:val="a"/>
    <w:link w:val="Char5"/>
    <w:uiPriority w:val="99"/>
    <w:unhideWhenUsed/>
    <w:rsid w:val="007D0833"/>
    <w:pPr>
      <w:tabs>
        <w:tab w:val="center" w:pos="4680"/>
        <w:tab w:val="right" w:pos="9360"/>
      </w:tabs>
      <w:spacing w:after="0" w:line="240" w:lineRule="auto"/>
    </w:pPr>
  </w:style>
  <w:style w:type="character" w:customStyle="1" w:styleId="Char5">
    <w:name w:val="تذييل الصفحة Char"/>
    <w:basedOn w:val="a0"/>
    <w:link w:val="ad"/>
    <w:uiPriority w:val="99"/>
    <w:rsid w:val="007D0833"/>
    <w:rPr>
      <w:kern w:val="0"/>
      <w:sz w:val="22"/>
      <w:szCs w:val="22"/>
      <w14:ligatures w14:val="none"/>
    </w:rPr>
  </w:style>
  <w:style w:type="character" w:styleId="ae">
    <w:name w:val="annotation reference"/>
    <w:basedOn w:val="a0"/>
    <w:uiPriority w:val="99"/>
    <w:semiHidden/>
    <w:unhideWhenUsed/>
    <w:rsid w:val="00116C63"/>
    <w:rPr>
      <w:sz w:val="16"/>
      <w:szCs w:val="16"/>
    </w:rPr>
  </w:style>
  <w:style w:type="paragraph" w:styleId="af">
    <w:name w:val="annotation text"/>
    <w:basedOn w:val="a"/>
    <w:link w:val="Char6"/>
    <w:uiPriority w:val="99"/>
    <w:unhideWhenUsed/>
    <w:rsid w:val="00116C63"/>
    <w:pPr>
      <w:spacing w:line="240" w:lineRule="auto"/>
    </w:pPr>
    <w:rPr>
      <w:sz w:val="20"/>
      <w:szCs w:val="20"/>
    </w:rPr>
  </w:style>
  <w:style w:type="character" w:customStyle="1" w:styleId="Char6">
    <w:name w:val="نص تعليق Char"/>
    <w:basedOn w:val="a0"/>
    <w:link w:val="af"/>
    <w:uiPriority w:val="99"/>
    <w:rsid w:val="00116C63"/>
    <w:rPr>
      <w:kern w:val="0"/>
      <w:sz w:val="20"/>
      <w:szCs w:val="20"/>
      <w14:ligatures w14:val="none"/>
    </w:rPr>
  </w:style>
  <w:style w:type="paragraph" w:styleId="af0">
    <w:name w:val="annotation subject"/>
    <w:basedOn w:val="af"/>
    <w:next w:val="af"/>
    <w:link w:val="Char7"/>
    <w:uiPriority w:val="99"/>
    <w:semiHidden/>
    <w:unhideWhenUsed/>
    <w:rsid w:val="00116C63"/>
    <w:rPr>
      <w:b/>
      <w:bCs/>
    </w:rPr>
  </w:style>
  <w:style w:type="character" w:customStyle="1" w:styleId="Char7">
    <w:name w:val="موضوع تعليق Char"/>
    <w:basedOn w:val="Char6"/>
    <w:link w:val="af0"/>
    <w:uiPriority w:val="99"/>
    <w:semiHidden/>
    <w:rsid w:val="00116C63"/>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microsoft.com/office/2018/08/relationships/commentsExtensible" Target="commentsExtensible.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microsoft.com/office/2016/09/relationships/commentsIds" Target="commentsIds.xml" /><Relationship Id="rId5" Type="http://schemas.openxmlformats.org/officeDocument/2006/relationships/webSettings" Target="webSettings.xml" /><Relationship Id="rId15" Type="http://schemas.microsoft.com/office/2011/relationships/people" Target="people.xml" /><Relationship Id="rId10" Type="http://schemas.microsoft.com/office/2011/relationships/commentsExtended" Target="commentsExtended.xml" /><Relationship Id="rId4" Type="http://schemas.openxmlformats.org/officeDocument/2006/relationships/settings" Target="settings.xml" /><Relationship Id="rId9" Type="http://schemas.openxmlformats.org/officeDocument/2006/relationships/comments" Target="comments.xml" /><Relationship Id="rId1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CD7D97-C20B-49F7-86D8-F75127FA9D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133</Pages>
  <Words>23934</Words>
  <Characters>136428</Characters>
  <Application>Microsoft Office Word</Application>
  <DocSecurity>0</DocSecurity>
  <Lines>1136</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ibrahim h</cp:lastModifiedBy>
  <cp:revision>2</cp:revision>
  <dcterms:created xsi:type="dcterms:W3CDTF">2026-07-02T20:40:00Z</dcterms:created>
  <dcterms:modified xsi:type="dcterms:W3CDTF">2026-07-02T20:40:00Z</dcterms:modified>
</cp:coreProperties>
</file>