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DD24EE" w:rsidRDefault="009125CE" w:rsidP="00DD24EE">
      <w:pPr>
        <w:spacing w:line="360" w:lineRule="auto"/>
        <w:rPr>
          <w:rFonts w:ascii="Simplified Arabic" w:hAnsi="Simplified Arabic" w:cs="Simplified Arabic"/>
          <w:b/>
          <w:bCs/>
          <w:sz w:val="32"/>
          <w:szCs w:val="32"/>
          <w:lang w:bidi="ar-EG"/>
        </w:rPr>
      </w:pPr>
      <w:r w:rsidRPr="00DD24EE">
        <w:rPr>
          <w:rFonts w:ascii="Simplified Arabic" w:hAnsi="Simplified Arabic" w:cs="Simplified Arabic" w:hint="cs"/>
          <w:b/>
          <w:bCs/>
          <w:sz w:val="32"/>
          <w:szCs w:val="32"/>
          <w:rtl/>
          <w:lang w:bidi="ar-EG"/>
        </w:rPr>
        <w:t xml:space="preserve">جامعة ميدأوشن </w:t>
      </w:r>
    </w:p>
    <w:p w14:paraId="1E957002" w14:textId="04B27A9D" w:rsidR="00F546CE" w:rsidRPr="00DD24EE" w:rsidRDefault="009125CE" w:rsidP="00DD24EE">
      <w:pPr>
        <w:spacing w:line="360" w:lineRule="auto"/>
        <w:rPr>
          <w:rFonts w:ascii="Simplified Arabic" w:hAnsi="Simplified Arabic" w:cs="Simplified Arabic"/>
          <w:b/>
          <w:bCs/>
          <w:sz w:val="32"/>
          <w:szCs w:val="32"/>
          <w:rtl/>
          <w:lang w:bidi="ar-EG"/>
        </w:rPr>
      </w:pPr>
      <w:r w:rsidRPr="00DD24EE">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D24EE">
        <w:rPr>
          <w:rFonts w:ascii="Simplified Arabic" w:hAnsi="Simplified Arabic" w:cs="Simplified Arabic" w:hint="cs"/>
          <w:b/>
          <w:bCs/>
          <w:sz w:val="32"/>
          <w:szCs w:val="32"/>
          <w:lang w:bidi="ar-EG"/>
        </w:rPr>
        <w:t xml:space="preserve">    </w:t>
      </w:r>
      <w:r w:rsidRPr="00DD24EE">
        <w:rPr>
          <w:rFonts w:ascii="Simplified Arabic" w:hAnsi="Simplified Arabic" w:cs="Simplified Arabic" w:hint="cs"/>
          <w:b/>
          <w:bCs/>
          <w:sz w:val="32"/>
          <w:szCs w:val="32"/>
          <w:rtl/>
          <w:lang w:bidi="ar-EG"/>
        </w:rPr>
        <w:t xml:space="preserve">كلية الإدارة </w:t>
      </w:r>
    </w:p>
    <w:p w14:paraId="0217C513" w14:textId="316100B7" w:rsidR="009125CE" w:rsidRPr="00DD24EE" w:rsidRDefault="009125CE" w:rsidP="00DD24EE">
      <w:pPr>
        <w:spacing w:line="360" w:lineRule="auto"/>
        <w:rPr>
          <w:rFonts w:ascii="Simplified Arabic" w:hAnsi="Simplified Arabic" w:cs="Simplified Arabic"/>
          <w:sz w:val="32"/>
          <w:szCs w:val="32"/>
          <w:rtl/>
          <w:lang w:bidi="ar-EG"/>
        </w:rPr>
      </w:pPr>
      <w:r w:rsidRPr="00DD24EE">
        <w:rPr>
          <w:rFonts w:ascii="Simplified Arabic" w:hAnsi="Simplified Arabic" w:cs="Simplified Arabic" w:hint="cs"/>
          <w:b/>
          <w:bCs/>
          <w:sz w:val="32"/>
          <w:szCs w:val="32"/>
          <w:rtl/>
          <w:lang w:bidi="ar-EG"/>
        </w:rPr>
        <w:t>قسم / تخصص</w:t>
      </w:r>
      <w:r w:rsidR="000E6E95" w:rsidRPr="00DD24EE">
        <w:rPr>
          <w:rFonts w:ascii="Simplified Arabic" w:hAnsi="Simplified Arabic" w:cs="Simplified Arabic" w:hint="cs"/>
          <w:sz w:val="32"/>
          <w:szCs w:val="32"/>
          <w:rtl/>
          <w:lang w:bidi="ar-EG"/>
        </w:rPr>
        <w:t xml:space="preserve"> ماجستير إدارة الأعمال </w:t>
      </w:r>
    </w:p>
    <w:p w14:paraId="5F6542BF" w14:textId="77777777" w:rsidR="009125CE" w:rsidRPr="00DD24EE" w:rsidRDefault="009125CE" w:rsidP="00DD24EE">
      <w:pPr>
        <w:spacing w:line="360" w:lineRule="auto"/>
        <w:rPr>
          <w:rFonts w:ascii="Simplified Arabic" w:hAnsi="Simplified Arabic" w:cs="Simplified Arabic"/>
          <w:sz w:val="32"/>
          <w:szCs w:val="32"/>
          <w:rtl/>
          <w:lang w:bidi="ar-EG"/>
        </w:rPr>
      </w:pPr>
    </w:p>
    <w:p w14:paraId="08401F45" w14:textId="68A2D4DF" w:rsidR="009125CE" w:rsidRPr="00DD24EE" w:rsidRDefault="00A74F76"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عنوان البحث</w:t>
      </w:r>
    </w:p>
    <w:p w14:paraId="0EB57E30" w14:textId="4ADDCAC7" w:rsidR="009125CE" w:rsidRPr="00CF16AC" w:rsidRDefault="000E6E95" w:rsidP="00CF16AC">
      <w:pPr>
        <w:spacing w:line="360" w:lineRule="auto"/>
        <w:jc w:val="center"/>
        <w:rPr>
          <w:rFonts w:ascii="Simplified Arabic" w:hAnsi="Simplified Arabic" w:cs="Simplified Arabic"/>
          <w:sz w:val="32"/>
          <w:szCs w:val="32"/>
          <w:rtl/>
          <w:lang w:bidi="ar-EG"/>
        </w:rPr>
      </w:pPr>
      <w:r w:rsidRPr="00DD24EE">
        <w:rPr>
          <w:rFonts w:ascii="Simplified Arabic" w:hAnsi="Simplified Arabic" w:cs="Simplified Arabic" w:hint="cs"/>
          <w:sz w:val="32"/>
          <w:szCs w:val="32"/>
          <w:rtl/>
          <w:lang w:bidi="ar-EG"/>
        </w:rPr>
        <w:t xml:space="preserve">أثر استراتيجية التخصيص على تحسين جودة الخدمات في قطاع المياه: دراسة حالة لشركة المياه </w:t>
      </w:r>
      <w:bookmarkStart w:id="0" w:name="_GoBack"/>
      <w:bookmarkEnd w:id="0"/>
      <w:r w:rsidR="00527386" w:rsidRPr="00DD24EE">
        <w:rPr>
          <w:rFonts w:ascii="Simplified Arabic" w:hAnsi="Simplified Arabic" w:cs="Simplified Arabic" w:hint="cs"/>
          <w:sz w:val="32"/>
          <w:szCs w:val="32"/>
          <w:rtl/>
          <w:lang w:bidi="ar-EG"/>
        </w:rPr>
        <w:t>الوطنية في</w:t>
      </w:r>
      <w:r w:rsidRPr="00DD24EE">
        <w:rPr>
          <w:rFonts w:ascii="Simplified Arabic" w:hAnsi="Simplified Arabic" w:cs="Simplified Arabic" w:hint="cs"/>
          <w:sz w:val="32"/>
          <w:szCs w:val="32"/>
          <w:rtl/>
          <w:lang w:bidi="ar-EG"/>
        </w:rPr>
        <w:t xml:space="preserve"> المملكة العربية السعودية</w:t>
      </w:r>
    </w:p>
    <w:p w14:paraId="751A7E65" w14:textId="6D872A85" w:rsidR="009125CE" w:rsidRPr="00DD24EE" w:rsidRDefault="009125CE"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إعداد الطالب/</w:t>
      </w:r>
    </w:p>
    <w:p w14:paraId="58D6152F" w14:textId="1E8694DD" w:rsidR="009125CE" w:rsidRPr="00DD24EE" w:rsidRDefault="00FB1FB0" w:rsidP="00D76CA0">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انس عبيدالله اليهيبي</w:t>
      </w:r>
    </w:p>
    <w:p w14:paraId="16CF2D6A" w14:textId="4274114D" w:rsidR="009125CE" w:rsidRPr="00DD24EE" w:rsidRDefault="009125CE" w:rsidP="00CF16AC">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إشراف/</w:t>
      </w:r>
    </w:p>
    <w:p w14:paraId="440F64CB" w14:textId="77777777" w:rsidR="00D76CA0" w:rsidRPr="005A091C" w:rsidRDefault="00D76CA0" w:rsidP="001F6F4A">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د.الفيصل  عبدالحميد محمد</w:t>
      </w:r>
    </w:p>
    <w:p w14:paraId="1D9A8E80" w14:textId="77777777" w:rsidR="00D76CA0" w:rsidRPr="005A091C" w:rsidRDefault="00D76CA0" w:rsidP="001F6F4A">
      <w:pPr>
        <w:spacing w:line="360" w:lineRule="auto"/>
        <w:jc w:val="center"/>
        <w:rPr>
          <w:rFonts w:ascii="Simplified Arabic" w:hAnsi="Simplified Arabic" w:cs="Simplified Arabic"/>
          <w:b/>
          <w:bCs/>
          <w:sz w:val="32"/>
          <w:szCs w:val="32"/>
          <w:rtl/>
          <w:lang w:bidi="ar-EG"/>
        </w:rPr>
      </w:pPr>
      <w:r w:rsidRPr="005A091C">
        <w:rPr>
          <w:rFonts w:ascii="Simplified Arabic" w:hAnsi="Simplified Arabic" w:cs="Simplified Arabic" w:hint="cs"/>
          <w:b/>
          <w:bCs/>
          <w:sz w:val="32"/>
          <w:szCs w:val="32"/>
          <w:rtl/>
          <w:lang w:bidi="ar-EG"/>
        </w:rPr>
        <w:t>دفايز علي الجراد</w:t>
      </w:r>
    </w:p>
    <w:p w14:paraId="22738CC6" w14:textId="77777777" w:rsidR="009125CE" w:rsidRPr="00DD24EE" w:rsidRDefault="009125CE" w:rsidP="00DD24EE">
      <w:pPr>
        <w:spacing w:line="360" w:lineRule="auto"/>
        <w:jc w:val="center"/>
        <w:rPr>
          <w:rFonts w:ascii="Simplified Arabic" w:hAnsi="Simplified Arabic" w:cs="Simplified Arabic"/>
          <w:b/>
          <w:bCs/>
          <w:sz w:val="32"/>
          <w:szCs w:val="32"/>
          <w:rtl/>
          <w:lang w:bidi="ar-EG"/>
        </w:rPr>
      </w:pPr>
    </w:p>
    <w:p w14:paraId="14480418" w14:textId="78A6C3AC" w:rsidR="009125CE" w:rsidRPr="00DD24EE" w:rsidRDefault="009125CE"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العام الدراسي:</w:t>
      </w:r>
    </w:p>
    <w:p w14:paraId="0ECF42F7" w14:textId="1FCF70EF" w:rsidR="009125CE" w:rsidRPr="00DD24EE" w:rsidRDefault="00FB1FB0" w:rsidP="00DD24EE">
      <w:pPr>
        <w:spacing w:line="360" w:lineRule="auto"/>
        <w:jc w:val="center"/>
        <w:rPr>
          <w:rFonts w:ascii="Simplified Arabic" w:hAnsi="Simplified Arabic" w:cs="Simplified Arabic"/>
          <w:b/>
          <w:bCs/>
          <w:sz w:val="32"/>
          <w:szCs w:val="32"/>
          <w:rtl/>
          <w:lang w:bidi="ar-EG"/>
        </w:rPr>
      </w:pPr>
      <w:r w:rsidRPr="00DD24EE">
        <w:rPr>
          <w:rFonts w:ascii="Simplified Arabic" w:hAnsi="Simplified Arabic" w:cs="Simplified Arabic" w:hint="cs"/>
          <w:b/>
          <w:bCs/>
          <w:sz w:val="32"/>
          <w:szCs w:val="32"/>
          <w:rtl/>
          <w:lang w:bidi="ar-EG"/>
        </w:rPr>
        <w:t>٢٠٢٦</w:t>
      </w:r>
    </w:p>
    <w:p w14:paraId="45AB7C3A" w14:textId="77777777" w:rsidR="00E4202A" w:rsidRPr="00DD24EE" w:rsidRDefault="00E4202A"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61B82C4E" w14:textId="50F909AA" w:rsidR="008805E6" w:rsidRPr="00DD24EE" w:rsidRDefault="008805E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مقدمة الدراسة</w:t>
      </w:r>
    </w:p>
    <w:p w14:paraId="71889934" w14:textId="77777777" w:rsidR="008805E6" w:rsidRPr="00DD24EE" w:rsidRDefault="008805E6"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يعد قطاع المياه أحد الركائز الأساسية للتنمية المستدامة والأمن القومي في المملكة العربية السعودية، نظراً للطبيعة المناخية للمنطقة وندرة الموارد المائية الطبيعية. وفي ظل "رؤية المملكة 2030"، شهدت الهياكل الاقتصادية والإدارية تحولاً جذرياً نحو تبني استراتيجيات الخصخصة (</w:t>
      </w:r>
      <w:r w:rsidRPr="00DD24EE">
        <w:rPr>
          <w:rFonts w:ascii="Simplified Arabic" w:hAnsi="Simplified Arabic" w:cs="Simplified Arabic" w:hint="cs"/>
          <w:color w:val="1F1F1F"/>
          <w:sz w:val="32"/>
          <w:szCs w:val="32"/>
        </w:rPr>
        <w:t>Privatization</w:t>
      </w:r>
      <w:r w:rsidRPr="00DD24EE">
        <w:rPr>
          <w:rFonts w:ascii="Simplified Arabic" w:hAnsi="Simplified Arabic" w:cs="Simplified Arabic" w:hint="cs"/>
          <w:color w:val="1F1F1F"/>
          <w:sz w:val="32"/>
          <w:szCs w:val="32"/>
          <w:rtl/>
        </w:rPr>
        <w:t>) كأداة لرفع كفاءة الأداء الحكومي وتقليل العبء المالي عن كاهل الدولة.</w:t>
      </w:r>
    </w:p>
    <w:p w14:paraId="206A5D2C" w14:textId="77777777" w:rsidR="008805E6" w:rsidRPr="00DD24EE" w:rsidRDefault="008805E6"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تأتي استراتيجية تخصيص قطاع المياه لتعزيز دور القطاع الخاص في إدارة وتشغيل وصيانة مرافق المياه، بهدف الانتقال من نموذج التشغيل التقليدي إلى نموذج يركز على الكفاءة التشغيلية والارتقاء بجودة الخدمات المقدمة للمستفيدين. وتعتبر شركة المياه الوطنية (</w:t>
      </w:r>
      <w:r w:rsidRPr="00DD24EE">
        <w:rPr>
          <w:rFonts w:ascii="Simplified Arabic" w:hAnsi="Simplified Arabic" w:cs="Simplified Arabic" w:hint="cs"/>
          <w:color w:val="1F1F1F"/>
          <w:sz w:val="32"/>
          <w:szCs w:val="32"/>
        </w:rPr>
        <w:t>NWC</w:t>
      </w:r>
      <w:r w:rsidRPr="00DD24EE">
        <w:rPr>
          <w:rFonts w:ascii="Simplified Arabic" w:hAnsi="Simplified Arabic" w:cs="Simplified Arabic" w:hint="cs"/>
          <w:color w:val="1F1F1F"/>
          <w:sz w:val="32"/>
          <w:szCs w:val="32"/>
          <w:rtl/>
        </w:rPr>
        <w:t>) هي المحرك الرئيس لهذا التحول، حيث تسعى من خلال برامج التخصيص وعقود الإدارة لتمكين التميز الخدمي، وضمان استدامة الموارد، وتحقيق رضا المستهلك النهائي. لذا، تأتي هذه الدراسة لاستكشاف وتحليل طبيعة العلاقة بين هذا التحول الاستراتيجي وبين التحسن الملموس في معايير جودة الخدمات المائية.</w:t>
      </w:r>
    </w:p>
    <w:p w14:paraId="2B852F70" w14:textId="7337B050" w:rsidR="008805E6" w:rsidRPr="00DD24EE" w:rsidRDefault="008805E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مشكلة الدراسة</w:t>
      </w:r>
    </w:p>
    <w:p w14:paraId="667BA429"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 الرئيس (المشكلة الرئيسية):</w:t>
      </w:r>
    </w:p>
    <w:p w14:paraId="30559AE7" w14:textId="77777777" w:rsidR="008805E6" w:rsidRPr="00DD24EE" w:rsidRDefault="008805E6" w:rsidP="00DD24EE">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ما هو أثر تطبيق استراتيجية التخصيص في شركة المياه الوطنية على تحسين مستوى جودة الخدمات المقدمة للمستفيدين في المملكة العربية السعودية؟</w:t>
      </w:r>
    </w:p>
    <w:p w14:paraId="5F2459DF"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التساؤلات الفرعية (المشكلات المنبثقة):</w:t>
      </w:r>
    </w:p>
    <w:p w14:paraId="1098A492"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 هو واقع تطبيق استراتيجية التخصيص في شركة المياه الوطنية من وجهة نظر الموظفين والمستفيدين؟</w:t>
      </w:r>
    </w:p>
    <w:p w14:paraId="4AEE1F60"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يساهم إشراك القطاع الخاص في تقليل الفاقد الفني والإداري للمياه وتحسين كفاءة التشغيل؟</w:t>
      </w:r>
    </w:p>
    <w:p w14:paraId="2C367167"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كيف أثر التخصيص على أبعاد جودة الخدمة (الاعتمادية، الاستجابة، الأمان، الملموسية، والتعاطف) لدى عملاء شركة المياه الوطنية؟</w:t>
      </w:r>
    </w:p>
    <w:p w14:paraId="3FA959DB" w14:textId="77777777" w:rsidR="008805E6" w:rsidRPr="00DD24EE" w:rsidRDefault="008805E6" w:rsidP="00DD24EE">
      <w:pPr>
        <w:pStyle w:val="a5"/>
        <w:numPr>
          <w:ilvl w:val="0"/>
          <w:numId w:val="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توجد فروق ذات دلالة إحصائية في تقييم جودة الخدمات تعزى للمتغيرات الديموغرافية بعد تطبيق استراتيجية التخصيص؟</w:t>
      </w:r>
    </w:p>
    <w:p w14:paraId="5EE8ED70" w14:textId="09EC97B3" w:rsidR="008805E6" w:rsidRPr="00DD24EE" w:rsidRDefault="008805E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أهمية الدراسة</w:t>
      </w:r>
    </w:p>
    <w:p w14:paraId="28E9DB73"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الأهمية العلمية (النظرية):</w:t>
      </w:r>
    </w:p>
    <w:p w14:paraId="2E9484A0" w14:textId="77777777" w:rsidR="008805E6" w:rsidRPr="00DD24EE" w:rsidRDefault="008805E6" w:rsidP="00DD24EE">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إثراء المكتبة العربية:</w:t>
      </w:r>
      <w:r w:rsidRPr="00DD24EE">
        <w:rPr>
          <w:rFonts w:ascii="Simplified Arabic" w:hAnsi="Simplified Arabic" w:cs="Simplified Arabic" w:hint="cs"/>
          <w:color w:val="1F1F1F"/>
          <w:sz w:val="32"/>
          <w:szCs w:val="32"/>
          <w:rtl/>
        </w:rPr>
        <w:t xml:space="preserve"> توفر الدراسة مرجعاً أكاديمياً حديثاً يتناول موضوع التخصيص في القطاعات الخدمية الحيوية، وبالتحديد قطاع المياه الذي يفتقر للدراسات التطبيقية الشاملة في البيئة السعودية.</w:t>
      </w:r>
    </w:p>
    <w:p w14:paraId="12B0AA4C" w14:textId="77777777" w:rsidR="008805E6" w:rsidRPr="00DD24EE" w:rsidRDefault="008805E6" w:rsidP="00DD24EE">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تطوير النماذج الإدارية:</w:t>
      </w:r>
      <w:r w:rsidRPr="00DD24EE">
        <w:rPr>
          <w:rFonts w:ascii="Simplified Arabic" w:hAnsi="Simplified Arabic" w:cs="Simplified Arabic" w:hint="cs"/>
          <w:color w:val="1F1F1F"/>
          <w:sz w:val="32"/>
          <w:szCs w:val="32"/>
          <w:rtl/>
        </w:rPr>
        <w:t xml:space="preserve"> تساهم في تقديم إطار نظري يربط بين الفكر الاستراتيجي (التخصيص) والمخرجات التشغيلية (جودة الخدمة)، مما يساعد الباحثين في تطوير نماذج قياس أثر التحول في المؤسسات العامة.</w:t>
      </w:r>
    </w:p>
    <w:p w14:paraId="1E81D39E" w14:textId="77777777" w:rsidR="008805E6" w:rsidRPr="00DD24EE" w:rsidRDefault="008805E6" w:rsidP="00DD24EE">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مواكبة التطورات العالمية:</w:t>
      </w:r>
      <w:r w:rsidRPr="00DD24EE">
        <w:rPr>
          <w:rFonts w:ascii="Simplified Arabic" w:hAnsi="Simplified Arabic" w:cs="Simplified Arabic" w:hint="cs"/>
          <w:color w:val="1F1F1F"/>
          <w:sz w:val="32"/>
          <w:szCs w:val="32"/>
          <w:rtl/>
        </w:rPr>
        <w:t xml:space="preserve"> تأصيل مفاهيم الشراكة بين القطاعين العام والخاص (</w:t>
      </w:r>
      <w:r w:rsidRPr="00DD24EE">
        <w:rPr>
          <w:rFonts w:ascii="Simplified Arabic" w:hAnsi="Simplified Arabic" w:cs="Simplified Arabic" w:hint="cs"/>
          <w:color w:val="1F1F1F"/>
          <w:sz w:val="32"/>
          <w:szCs w:val="32"/>
        </w:rPr>
        <w:t>PPP</w:t>
      </w:r>
      <w:r w:rsidRPr="00DD24EE">
        <w:rPr>
          <w:rFonts w:ascii="Simplified Arabic" w:hAnsi="Simplified Arabic" w:cs="Simplified Arabic" w:hint="cs"/>
          <w:color w:val="1F1F1F"/>
          <w:sz w:val="32"/>
          <w:szCs w:val="32"/>
          <w:rtl/>
        </w:rPr>
        <w:t>) وتطبيقاتها في ضوء النظريات الإدارية المعاصرة.</w:t>
      </w:r>
    </w:p>
    <w:p w14:paraId="75A01C1A" w14:textId="77777777" w:rsidR="008805E6" w:rsidRPr="00DD24EE" w:rsidRDefault="008805E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الأهمية العملية (التطبيقية):</w:t>
      </w:r>
    </w:p>
    <w:p w14:paraId="1A630B22" w14:textId="77777777" w:rsidR="008805E6" w:rsidRPr="00DD24EE" w:rsidRDefault="008805E6" w:rsidP="00DD24EE">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دعم صناع القرار:</w:t>
      </w:r>
      <w:r w:rsidRPr="00DD24EE">
        <w:rPr>
          <w:rFonts w:ascii="Simplified Arabic" w:hAnsi="Simplified Arabic" w:cs="Simplified Arabic" w:hint="cs"/>
          <w:color w:val="1F1F1F"/>
          <w:sz w:val="32"/>
          <w:szCs w:val="32"/>
          <w:rtl/>
        </w:rPr>
        <w:t xml:space="preserve"> تزويد القيادات في وزارة البيئة والمياه والزراعة وشركة المياه الوطنية ببيانات ومؤشرات دقيقة حول نتائج برنامج التخصيص، مما يساعد في تجويد الاستراتيجيات المستقبلية.</w:t>
      </w:r>
    </w:p>
    <w:p w14:paraId="64AECA3A" w14:textId="77777777" w:rsidR="008805E6" w:rsidRPr="00DD24EE" w:rsidRDefault="008805E6" w:rsidP="00DD24EE">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تحسين الأداء المؤسسي:</w:t>
      </w:r>
      <w:r w:rsidRPr="00DD24EE">
        <w:rPr>
          <w:rFonts w:ascii="Simplified Arabic" w:hAnsi="Simplified Arabic" w:cs="Simplified Arabic" w:hint="cs"/>
          <w:color w:val="1F1F1F"/>
          <w:sz w:val="32"/>
          <w:szCs w:val="32"/>
          <w:rtl/>
        </w:rPr>
        <w:t xml:space="preserve"> تسليط الضوء على نقاط القوة ونقاط الضعف في جودة الخدمات الحالية، مما يوجه الشركة نحو معالجة الثغرات وتحقيق رضا المستفيدين بشكل أفضل.</w:t>
      </w:r>
    </w:p>
    <w:p w14:paraId="2090F9B9" w14:textId="77777777" w:rsidR="008805E6" w:rsidRPr="00DD24EE" w:rsidRDefault="008805E6" w:rsidP="00DD24EE">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تحقيق رؤية 2030:</w:t>
      </w:r>
      <w:r w:rsidRPr="00DD24EE">
        <w:rPr>
          <w:rFonts w:ascii="Simplified Arabic" w:hAnsi="Simplified Arabic" w:cs="Simplified Arabic" w:hint="cs"/>
          <w:color w:val="1F1F1F"/>
          <w:sz w:val="32"/>
          <w:szCs w:val="32"/>
          <w:rtl/>
        </w:rPr>
        <w:t xml:space="preserve"> تبرز الدراسة مدى مساهمة قطاع المياه في تحقيق أهداف الرؤية المتعلقة برفع كفاءة الإنفاق الحكومي وتعزيز دور القطاع الخاص في الاقتصاد الوطني.</w:t>
      </w:r>
    </w:p>
    <w:p w14:paraId="26549B8F" w14:textId="5FCCED8F" w:rsidR="00550576" w:rsidRPr="000274B3" w:rsidRDefault="008805E6" w:rsidP="000274B3">
      <w:pPr>
        <w:pStyle w:val="a5"/>
        <w:numPr>
          <w:ilvl w:val="0"/>
          <w:numId w:val="4"/>
        </w:numPr>
        <w:bidi/>
        <w:spacing w:before="0" w:beforeAutospacing="0" w:after="0" w:afterAutospacing="0" w:line="360" w:lineRule="auto"/>
        <w:rPr>
          <w:rFonts w:ascii="Simplified Arabic" w:hAnsi="Simplified Arabic" w:cs="Simplified Arabic"/>
          <w:color w:val="1F1F1F"/>
          <w:sz w:val="32"/>
          <w:szCs w:val="32"/>
        </w:rPr>
      </w:pPr>
      <w:r w:rsidRPr="00DD24EE">
        <w:rPr>
          <w:rStyle w:val="a6"/>
          <w:rFonts w:ascii="Simplified Arabic" w:hAnsi="Simplified Arabic" w:cs="Simplified Arabic" w:hint="cs"/>
          <w:color w:val="1F1F1F"/>
          <w:sz w:val="32"/>
          <w:szCs w:val="32"/>
          <w:bdr w:val="none" w:sz="0" w:space="0" w:color="auto" w:frame="1"/>
          <w:rtl/>
        </w:rPr>
        <w:t>تطوير معايير الجودة:</w:t>
      </w:r>
      <w:r w:rsidRPr="00DD24EE">
        <w:rPr>
          <w:rFonts w:ascii="Simplified Arabic" w:hAnsi="Simplified Arabic" w:cs="Simplified Arabic" w:hint="cs"/>
          <w:color w:val="1F1F1F"/>
          <w:sz w:val="32"/>
          <w:szCs w:val="32"/>
          <w:rtl/>
        </w:rPr>
        <w:t xml:space="preserve"> تقديم توصيات عملية يمكن ترجمتها إلى سياسات عمل لرفع مستوى الاعتمادية وسرعة الاستجابة في تقديم الخدمات المائية.</w:t>
      </w:r>
    </w:p>
    <w:p w14:paraId="3FC96348" w14:textId="4400D604" w:rsidR="00550576" w:rsidRPr="000274B3" w:rsidRDefault="00550576" w:rsidP="000274B3">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lastRenderedPageBreak/>
        <w:t xml:space="preserve"> أهداف الدراسة</w:t>
      </w:r>
    </w:p>
    <w:p w14:paraId="2BF29381"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الهدف الرئيسي:</w:t>
      </w:r>
    </w:p>
    <w:p w14:paraId="1411873F" w14:textId="77777777" w:rsidR="00550576" w:rsidRPr="00DD24EE" w:rsidRDefault="00550576" w:rsidP="00DD24EE">
      <w:pPr>
        <w:pStyle w:val="a5"/>
        <w:numPr>
          <w:ilvl w:val="0"/>
          <w:numId w:val="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قياس أثر تطبيق استراتيجية التخصيص في شركة المياه الوطنية على تحسين جودة الخدمات المقدمة للمستفيدين.</w:t>
      </w:r>
    </w:p>
    <w:p w14:paraId="7F7E2505"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الأهداف الفرعية:</w:t>
      </w:r>
    </w:p>
    <w:p w14:paraId="255F264E"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التعرف على واقع تطبيق استراتيجية التخصيص في شركة المياه الوطنية بمختلف مساراتها.</w:t>
      </w:r>
    </w:p>
    <w:p w14:paraId="4E4D50FB"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تحديد مستوى جودة الخدمات المائية المقدمة (من منظور المستفيدين) بعد البدء في برامج التخصيص.</w:t>
      </w:r>
    </w:p>
    <w:p w14:paraId="07289470"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الكشف عن العلاقة الارتباطية بين آليات التخصيص وبين تحسين كفاءة الاستجابة والاعتمادية في الخدمة.</w:t>
      </w:r>
    </w:p>
    <w:p w14:paraId="3AD34BB4" w14:textId="77777777" w:rsidR="00550576" w:rsidRPr="00DD24EE" w:rsidRDefault="00550576" w:rsidP="00DD24EE">
      <w:pPr>
        <w:pStyle w:val="a5"/>
        <w:numPr>
          <w:ilvl w:val="0"/>
          <w:numId w:val="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تقديم مقترحات وتوصيات تساهم في تعزيز جودة الخدمات في ظل التوسع في خصخصة قطاع المياه.</w:t>
      </w:r>
    </w:p>
    <w:p w14:paraId="570C0903" w14:textId="3C8F63FF"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 تساؤلات الدراسة</w:t>
      </w:r>
    </w:p>
    <w:p w14:paraId="03C2A304" w14:textId="63FC0FCA" w:rsidR="00550576" w:rsidRPr="00DD24EE" w:rsidRDefault="00550576" w:rsidP="00DD24EE">
      <w:pPr>
        <w:pStyle w:val="a5"/>
        <w:bidi/>
        <w:spacing w:before="0" w:beforeAutospacing="0" w:after="240" w:afterAutospacing="0" w:line="360" w:lineRule="auto"/>
        <w:rPr>
          <w:rFonts w:ascii="Simplified Arabic" w:hAnsi="Simplified Arabic" w:cs="Simplified Arabic"/>
          <w:color w:val="1F1F1F"/>
          <w:sz w:val="32"/>
          <w:szCs w:val="32"/>
          <w:rtl/>
        </w:rPr>
      </w:pPr>
    </w:p>
    <w:p w14:paraId="5CF48BA5"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 الرئيسي:</w:t>
      </w:r>
    </w:p>
    <w:p w14:paraId="2C9E25D0" w14:textId="77777777" w:rsidR="00550576" w:rsidRPr="00DD24EE" w:rsidRDefault="00550576" w:rsidP="00DD24EE">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إلى أي مدى ساهمت استراتيجية التخصيص في شركة المياه الوطنية في تحسين جودة الخدمات المائية في المملكة العربية السعودية؟</w:t>
      </w:r>
    </w:p>
    <w:p w14:paraId="4A1D737B" w14:textId="77777777" w:rsidR="00550576" w:rsidRPr="00DD24EE" w:rsidRDefault="00550576"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التساؤلات الفرعية:</w:t>
      </w:r>
    </w:p>
    <w:p w14:paraId="66E40422"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 هي أبرز ملامح استراتيجية التخصيص المطبقة حالياً في شركة المياه الوطنية؟</w:t>
      </w:r>
    </w:p>
    <w:p w14:paraId="547F6D02"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ما هو مستوى رضا المستفيدين عن جودة الخدمات (التقنية، الإدارية، والميدانية) في ظل التخصيص؟</w:t>
      </w:r>
    </w:p>
    <w:p w14:paraId="3785CBB4"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توجد علاقة ذات دلالة إحصائية بين التحول نحو التخصيص وتحقيق معايير جودة الخدمة؟</w:t>
      </w:r>
    </w:p>
    <w:p w14:paraId="22E49A66" w14:textId="77777777" w:rsidR="00550576" w:rsidRPr="00DD24EE" w:rsidRDefault="00550576" w:rsidP="00DD24EE">
      <w:pPr>
        <w:pStyle w:val="a5"/>
        <w:numPr>
          <w:ilvl w:val="0"/>
          <w:numId w:val="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هل تختلف تصورات المستفيدين حول جودة الخدمات باختلاف المتغيرات الديموغرافية (المنطقة، نوع السكن، مستوى الدخل)؟</w:t>
      </w:r>
    </w:p>
    <w:p w14:paraId="37040503" w14:textId="2EC96787"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فرضيات الدراسة</w:t>
      </w:r>
    </w:p>
    <w:p w14:paraId="490154DB" w14:textId="77777777" w:rsidR="00550576" w:rsidRPr="00DD24EE" w:rsidRDefault="00550576" w:rsidP="00DD24EE">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الفرضية الأولى:</w:t>
      </w:r>
      <w:r w:rsidRPr="00DD24EE">
        <w:rPr>
          <w:rFonts w:ascii="Simplified Arabic" w:hAnsi="Simplified Arabic" w:cs="Simplified Arabic" w:hint="cs"/>
          <w:color w:val="1F1F1F"/>
          <w:sz w:val="32"/>
          <w:szCs w:val="32"/>
          <w:rtl/>
        </w:rPr>
        <w:t xml:space="preserve"> توجد علاقة ارتباطية إيجابية ذات دلالة إحصائية عند مستوى (</w:t>
      </w:r>
      <w:r w:rsidRPr="00DD24EE">
        <w:rPr>
          <w:rFonts w:ascii="Cambria" w:hAnsi="Cambria" w:cs="Cambria"/>
          <w:color w:val="1F1F1F"/>
          <w:sz w:val="32"/>
          <w:szCs w:val="32"/>
        </w:rPr>
        <w:t>α</w:t>
      </w:r>
      <w:r w:rsidRPr="00DD24EE">
        <w:rPr>
          <w:rFonts w:ascii="Simplified Arabic" w:hAnsi="Simplified Arabic" w:cs="Simplified Arabic" w:hint="cs"/>
          <w:color w:val="1F1F1F"/>
          <w:sz w:val="32"/>
          <w:szCs w:val="32"/>
        </w:rPr>
        <w:t xml:space="preserve"> </w:t>
      </w:r>
      <w:r w:rsidRPr="00DD24EE">
        <w:rPr>
          <w:rFonts w:ascii="Cambria Math" w:hAnsi="Cambria Math" w:cs="Cambria Math"/>
          <w:color w:val="1F1F1F"/>
          <w:sz w:val="32"/>
          <w:szCs w:val="32"/>
        </w:rPr>
        <w:t>≤</w:t>
      </w:r>
      <w:r w:rsidRPr="00DD24EE">
        <w:rPr>
          <w:rFonts w:ascii="Simplified Arabic" w:hAnsi="Simplified Arabic" w:cs="Simplified Arabic" w:hint="cs"/>
          <w:color w:val="1F1F1F"/>
          <w:sz w:val="32"/>
          <w:szCs w:val="32"/>
        </w:rPr>
        <w:t xml:space="preserve"> 0.05) </w:t>
      </w:r>
      <w:r w:rsidRPr="00DD24EE">
        <w:rPr>
          <w:rFonts w:ascii="Simplified Arabic" w:hAnsi="Simplified Arabic" w:cs="Simplified Arabic" w:hint="cs"/>
          <w:color w:val="1F1F1F"/>
          <w:sz w:val="32"/>
          <w:szCs w:val="32"/>
          <w:rtl/>
        </w:rPr>
        <w:t>بين تطبيق استراتيجية التخصيص وتحسين جودة الخدمات المائية.</w:t>
      </w:r>
    </w:p>
    <w:p w14:paraId="53212116" w14:textId="77777777" w:rsidR="00550576" w:rsidRPr="00DD24EE" w:rsidRDefault="00550576" w:rsidP="00DD24EE">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الفرضية الثانية:</w:t>
      </w:r>
      <w:r w:rsidRPr="00DD24EE">
        <w:rPr>
          <w:rFonts w:ascii="Simplified Arabic" w:hAnsi="Simplified Arabic" w:cs="Simplified Arabic" w:hint="cs"/>
          <w:color w:val="1F1F1F"/>
          <w:sz w:val="32"/>
          <w:szCs w:val="32"/>
          <w:rtl/>
        </w:rPr>
        <w:t xml:space="preserve"> توجد فروق ذات دلالة إحصائية في مستوى جودة الخدمات المقدمة قبل وبعد تطبيق برامج التخصيص لصالح فترة ما بعد التخصيص.</w:t>
      </w:r>
    </w:p>
    <w:p w14:paraId="38FF266E" w14:textId="77777777" w:rsidR="00550576" w:rsidRPr="00DD24EE" w:rsidRDefault="00550576" w:rsidP="00DD24EE">
      <w:pPr>
        <w:pStyle w:val="a5"/>
        <w:numPr>
          <w:ilvl w:val="0"/>
          <w:numId w:val="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الفرضية الثالثة:</w:t>
      </w:r>
      <w:r w:rsidRPr="00DD24EE">
        <w:rPr>
          <w:rFonts w:ascii="Simplified Arabic" w:hAnsi="Simplified Arabic" w:cs="Simplified Arabic" w:hint="cs"/>
          <w:color w:val="1F1F1F"/>
          <w:sz w:val="32"/>
          <w:szCs w:val="32"/>
          <w:rtl/>
        </w:rPr>
        <w:t xml:space="preserve"> لا توجد فروق ذات دلالة إحصائية في اتجاهات أفراد عينة الدراسة نحو أثر التخصيص تعزى للمتغيرات الديموغرافية (الجنس، العمر، المنطقة).</w:t>
      </w:r>
    </w:p>
    <w:p w14:paraId="2F7210D8" w14:textId="6F6269A6"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مصطلحات الدراسة (التعريفات الإجرائية)</w:t>
      </w:r>
    </w:p>
    <w:p w14:paraId="45FD01DD" w14:textId="77777777" w:rsidR="00550576" w:rsidRPr="00DD24EE" w:rsidRDefault="00550576" w:rsidP="00DD24EE">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استراتيجية التخصيص (</w:t>
      </w:r>
      <w:r w:rsidRPr="00DD24EE">
        <w:rPr>
          <w:rStyle w:val="a6"/>
          <w:rFonts w:ascii="Simplified Arabic" w:hAnsi="Simplified Arabic" w:cs="Simplified Arabic" w:hint="cs"/>
          <w:color w:val="1F1F1F"/>
          <w:sz w:val="32"/>
          <w:szCs w:val="32"/>
          <w:bdr w:val="none" w:sz="0" w:space="0" w:color="auto" w:frame="1"/>
        </w:rPr>
        <w:t>Privatization Strategy</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عملية نقل إدارة وتشغيل وصيانة مرافق المياه من القطاع الحكومي إلى القطاع الخاص، أو إشراك القطاع الخاص عبر عقود الإدارة والتشغيل لرفع الكفاءة، وهي المنهج الذي تتبعه شركة المياه الوطنية تماشياً مع رؤية 2030.</w:t>
      </w:r>
    </w:p>
    <w:p w14:paraId="163D5B7F" w14:textId="77777777" w:rsidR="00550576" w:rsidRPr="00DD24EE" w:rsidRDefault="00550576" w:rsidP="00DD24EE">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جودة الخدمات (</w:t>
      </w:r>
      <w:r w:rsidRPr="00DD24EE">
        <w:rPr>
          <w:rStyle w:val="a6"/>
          <w:rFonts w:ascii="Simplified Arabic" w:hAnsi="Simplified Arabic" w:cs="Simplified Arabic" w:hint="cs"/>
          <w:color w:val="1F1F1F"/>
          <w:sz w:val="32"/>
          <w:szCs w:val="32"/>
          <w:bdr w:val="none" w:sz="0" w:space="0" w:color="auto" w:frame="1"/>
        </w:rPr>
        <w:t>Service Quality</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مدى قدرة شركة المياه الوطنية على تلبية احتياجات وتوقعات المستفيدين، وتقاس من خلال أبعاد (الاعتمادية، سرعة الاستجابة، الثقة، التعاطف، والملموسية).</w:t>
      </w:r>
    </w:p>
    <w:p w14:paraId="4AEBD34E" w14:textId="77777777" w:rsidR="00550576" w:rsidRPr="00DD24EE" w:rsidRDefault="00550576" w:rsidP="00DD24EE">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شركة المياه الوطنية (</w:t>
      </w:r>
      <w:r w:rsidRPr="00DD24EE">
        <w:rPr>
          <w:rStyle w:val="a6"/>
          <w:rFonts w:ascii="Simplified Arabic" w:hAnsi="Simplified Arabic" w:cs="Simplified Arabic" w:hint="cs"/>
          <w:color w:val="1F1F1F"/>
          <w:sz w:val="32"/>
          <w:szCs w:val="32"/>
          <w:bdr w:val="none" w:sz="0" w:space="0" w:color="auto" w:frame="1"/>
        </w:rPr>
        <w:t>NWC</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شركة مساهمة سعودية مملوكة بالكامل للدولة، تمثل الذراع التشغيلي لقطاع المياه في المملكة، والمسؤولة عن تنفيذ برامج التخصيص وتحسين تجربة العميل.</w:t>
      </w:r>
    </w:p>
    <w:p w14:paraId="54162BB4" w14:textId="152F1C4D" w:rsidR="00550576" w:rsidRPr="00DD24EE" w:rsidRDefault="00550576"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متغيرات الدراسة</w:t>
      </w:r>
    </w:p>
    <w:p w14:paraId="71978675" w14:textId="77777777" w:rsidR="00550576" w:rsidRPr="00DD24EE" w:rsidRDefault="00550576"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تعتمد الدراسة على نموذجين من المتغيرات:</w:t>
      </w:r>
    </w:p>
    <w:p w14:paraId="5D0E3030" w14:textId="77777777" w:rsidR="00550576" w:rsidRPr="00DD24EE" w:rsidRDefault="00550576" w:rsidP="00DD24EE">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المتغير المستقل (</w:t>
      </w:r>
      <w:r w:rsidRPr="00DD24EE">
        <w:rPr>
          <w:rStyle w:val="a6"/>
          <w:rFonts w:ascii="Simplified Arabic" w:hAnsi="Simplified Arabic" w:cs="Simplified Arabic" w:hint="cs"/>
          <w:color w:val="1F1F1F"/>
          <w:sz w:val="32"/>
          <w:szCs w:val="32"/>
          <w:bdr w:val="none" w:sz="0" w:space="0" w:color="auto" w:frame="1"/>
        </w:rPr>
        <w:t>Independent Variable</w:t>
      </w:r>
      <w:r w:rsidRPr="00DD24EE">
        <w:rPr>
          <w:rStyle w:val="a6"/>
          <w:rFonts w:ascii="Simplified Arabic" w:hAnsi="Simplified Arabic" w:cs="Simplified Arabic" w:hint="cs"/>
          <w:color w:val="1F1F1F"/>
          <w:sz w:val="32"/>
          <w:szCs w:val="32"/>
          <w:bdr w:val="none" w:sz="0" w:space="0" w:color="auto" w:frame="1"/>
          <w:rtl/>
        </w:rPr>
        <w:t>):</w:t>
      </w:r>
    </w:p>
    <w:p w14:paraId="045B7AAE" w14:textId="77777777" w:rsidR="00550576" w:rsidRPr="00DD24EE" w:rsidRDefault="00550576" w:rsidP="00DD24EE">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استراتيجية التخصيص:</w:t>
      </w:r>
      <w:r w:rsidRPr="00DD24EE">
        <w:rPr>
          <w:rFonts w:ascii="Simplified Arabic" w:hAnsi="Simplified Arabic" w:cs="Simplified Arabic" w:hint="cs"/>
          <w:color w:val="1F1F1F"/>
          <w:sz w:val="32"/>
          <w:szCs w:val="32"/>
          <w:rtl/>
        </w:rPr>
        <w:t xml:space="preserve"> وتتضمن (عقود الإدارة، عقود التشغيل والصيانة، الشراكة بين القطاعين العام والخاص).</w:t>
      </w:r>
    </w:p>
    <w:p w14:paraId="447E2580" w14:textId="77777777" w:rsidR="00550576" w:rsidRPr="00DD24EE" w:rsidRDefault="00550576" w:rsidP="00DD24EE">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المتغير التابع (</w:t>
      </w:r>
      <w:r w:rsidRPr="00DD24EE">
        <w:rPr>
          <w:rStyle w:val="a6"/>
          <w:rFonts w:ascii="Simplified Arabic" w:hAnsi="Simplified Arabic" w:cs="Simplified Arabic" w:hint="cs"/>
          <w:color w:val="1F1F1F"/>
          <w:sz w:val="32"/>
          <w:szCs w:val="32"/>
          <w:bdr w:val="none" w:sz="0" w:space="0" w:color="auto" w:frame="1"/>
        </w:rPr>
        <w:t>Dependent Variable</w:t>
      </w:r>
      <w:r w:rsidRPr="00DD24EE">
        <w:rPr>
          <w:rStyle w:val="a6"/>
          <w:rFonts w:ascii="Simplified Arabic" w:hAnsi="Simplified Arabic" w:cs="Simplified Arabic" w:hint="cs"/>
          <w:color w:val="1F1F1F"/>
          <w:sz w:val="32"/>
          <w:szCs w:val="32"/>
          <w:bdr w:val="none" w:sz="0" w:space="0" w:color="auto" w:frame="1"/>
          <w:rtl/>
        </w:rPr>
        <w:t>):</w:t>
      </w:r>
    </w:p>
    <w:p w14:paraId="3671737F" w14:textId="77777777" w:rsidR="00550576" w:rsidRPr="00DD24EE" w:rsidRDefault="00550576" w:rsidP="00DD24EE">
      <w:pPr>
        <w:pStyle w:val="a5"/>
        <w:numPr>
          <w:ilvl w:val="1"/>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جودة الخدمات المائية:</w:t>
      </w:r>
      <w:r w:rsidRPr="00DD24EE">
        <w:rPr>
          <w:rFonts w:ascii="Simplified Arabic" w:hAnsi="Simplified Arabic" w:cs="Simplified Arabic" w:hint="cs"/>
          <w:color w:val="1F1F1F"/>
          <w:sz w:val="32"/>
          <w:szCs w:val="32"/>
          <w:rtl/>
        </w:rPr>
        <w:t xml:space="preserve"> وتتمثل في أبعادها الخمسة:</w:t>
      </w:r>
    </w:p>
    <w:p w14:paraId="39689A5E"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الاعتمادية:</w:t>
      </w:r>
      <w:r w:rsidRPr="00DD24EE">
        <w:rPr>
          <w:rFonts w:ascii="Simplified Arabic" w:hAnsi="Simplified Arabic" w:cs="Simplified Arabic" w:hint="cs"/>
          <w:color w:val="1F1F1F"/>
          <w:sz w:val="32"/>
          <w:szCs w:val="32"/>
          <w:rtl/>
        </w:rPr>
        <w:t xml:space="preserve"> دقة المواعيد واستمرارية ضخ المياه.</w:t>
      </w:r>
    </w:p>
    <w:p w14:paraId="7CF6C9B5"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الاستجابة:</w:t>
      </w:r>
      <w:r w:rsidRPr="00DD24EE">
        <w:rPr>
          <w:rFonts w:ascii="Simplified Arabic" w:hAnsi="Simplified Arabic" w:cs="Simplified Arabic" w:hint="cs"/>
          <w:color w:val="1F1F1F"/>
          <w:sz w:val="32"/>
          <w:szCs w:val="32"/>
          <w:rtl/>
        </w:rPr>
        <w:t xml:space="preserve"> سرعة معالجة البلاغات والشكاوى.</w:t>
      </w:r>
    </w:p>
    <w:p w14:paraId="22A5227C"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الأمان/الثقة:</w:t>
      </w:r>
      <w:r w:rsidRPr="00DD24EE">
        <w:rPr>
          <w:rFonts w:ascii="Simplified Arabic" w:hAnsi="Simplified Arabic" w:cs="Simplified Arabic" w:hint="cs"/>
          <w:color w:val="1F1F1F"/>
          <w:sz w:val="32"/>
          <w:szCs w:val="32"/>
          <w:rtl/>
        </w:rPr>
        <w:t xml:space="preserve"> كفاءة الموظفين ومصداقية الفواتير.</w:t>
      </w:r>
    </w:p>
    <w:p w14:paraId="3428C0F2"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التعاطف:</w:t>
      </w:r>
      <w:r w:rsidRPr="00DD24EE">
        <w:rPr>
          <w:rFonts w:ascii="Simplified Arabic" w:hAnsi="Simplified Arabic" w:cs="Simplified Arabic" w:hint="cs"/>
          <w:color w:val="1F1F1F"/>
          <w:sz w:val="32"/>
          <w:szCs w:val="32"/>
          <w:rtl/>
        </w:rPr>
        <w:t xml:space="preserve"> الاهتمام الفردي بالعملاء وتسهيل الإجراءات.</w:t>
      </w:r>
    </w:p>
    <w:p w14:paraId="1A7ECBD9" w14:textId="77777777" w:rsidR="00550576" w:rsidRPr="00DD24EE" w:rsidRDefault="00550576" w:rsidP="00DD24EE">
      <w:pPr>
        <w:pStyle w:val="a5"/>
        <w:numPr>
          <w:ilvl w:val="2"/>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الملموسية:</w:t>
      </w:r>
      <w:r w:rsidRPr="00DD24EE">
        <w:rPr>
          <w:rFonts w:ascii="Simplified Arabic" w:hAnsi="Simplified Arabic" w:cs="Simplified Arabic" w:hint="cs"/>
          <w:color w:val="1F1F1F"/>
          <w:sz w:val="32"/>
          <w:szCs w:val="32"/>
          <w:rtl/>
        </w:rPr>
        <w:t xml:space="preserve"> جودة الأنظمة الرقمية، التطبيقات، والمعدات المستخدمة.</w:t>
      </w:r>
    </w:p>
    <w:p w14:paraId="0D5F05B3" w14:textId="77777777" w:rsidR="00550576" w:rsidRPr="00DD24EE" w:rsidRDefault="00550576" w:rsidP="00DD24EE">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المتغيرات الوسيطة/الديموغرافية:</w:t>
      </w:r>
    </w:p>
    <w:p w14:paraId="116A4A8B" w14:textId="77777777" w:rsidR="00550576" w:rsidRPr="00DD24EE" w:rsidRDefault="00550576" w:rsidP="00DD24EE">
      <w:pPr>
        <w:pStyle w:val="a5"/>
        <w:numPr>
          <w:ilvl w:val="1"/>
          <w:numId w:val="1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(المنطقة الجغرافية، نوع القطاع "سكني/تجاري"، مستوى التعليم، الخبرة مع الشركة).</w:t>
      </w:r>
    </w:p>
    <w:p w14:paraId="60569825" w14:textId="77777777" w:rsidR="00FB1FB0" w:rsidRPr="00DD24EE" w:rsidRDefault="00FB1FB0" w:rsidP="00DD24EE">
      <w:pPr>
        <w:spacing w:line="360" w:lineRule="auto"/>
        <w:rPr>
          <w:rFonts w:ascii="Simplified Arabic" w:hAnsi="Simplified Arabic" w:cs="Simplified Arabic"/>
          <w:b/>
          <w:bCs/>
          <w:sz w:val="32"/>
          <w:szCs w:val="32"/>
          <w:rtl/>
        </w:rPr>
      </w:pPr>
    </w:p>
    <w:p w14:paraId="5D0D0B22" w14:textId="77777777" w:rsidR="00FD5C30" w:rsidRPr="00DD24EE" w:rsidRDefault="00FD5C30" w:rsidP="00DD24EE">
      <w:pPr>
        <w:spacing w:line="360" w:lineRule="auto"/>
        <w:rPr>
          <w:rFonts w:ascii="Simplified Arabic" w:hAnsi="Simplified Arabic" w:cs="Simplified Arabic"/>
          <w:b/>
          <w:bCs/>
          <w:sz w:val="32"/>
          <w:szCs w:val="32"/>
          <w:rtl/>
        </w:rPr>
      </w:pPr>
    </w:p>
    <w:p w14:paraId="01CA607E" w14:textId="77777777" w:rsidR="00FD5C30" w:rsidRPr="00DD24EE" w:rsidRDefault="00FD5C30" w:rsidP="00DD24EE">
      <w:pPr>
        <w:spacing w:line="360" w:lineRule="auto"/>
        <w:rPr>
          <w:rFonts w:ascii="Simplified Arabic" w:hAnsi="Simplified Arabic" w:cs="Simplified Arabic"/>
          <w:b/>
          <w:bCs/>
          <w:sz w:val="32"/>
          <w:szCs w:val="32"/>
          <w:rtl/>
        </w:rPr>
      </w:pPr>
    </w:p>
    <w:p w14:paraId="785D3321" w14:textId="77777777" w:rsidR="00FD5C30" w:rsidRDefault="00FD5C30" w:rsidP="00DD24EE">
      <w:pPr>
        <w:spacing w:line="360" w:lineRule="auto"/>
        <w:rPr>
          <w:rFonts w:ascii="Simplified Arabic" w:hAnsi="Simplified Arabic" w:cs="Simplified Arabic"/>
          <w:b/>
          <w:bCs/>
          <w:sz w:val="32"/>
          <w:szCs w:val="32"/>
          <w:rtl/>
        </w:rPr>
      </w:pPr>
    </w:p>
    <w:p w14:paraId="33DC5739" w14:textId="77777777" w:rsidR="000274B3" w:rsidRPr="00DD24EE" w:rsidRDefault="000274B3" w:rsidP="00DD24EE">
      <w:pPr>
        <w:spacing w:line="360" w:lineRule="auto"/>
        <w:rPr>
          <w:rFonts w:ascii="Simplified Arabic" w:hAnsi="Simplified Arabic" w:cs="Simplified Arabic"/>
          <w:b/>
          <w:bCs/>
          <w:sz w:val="32"/>
          <w:szCs w:val="32"/>
          <w:rtl/>
        </w:rPr>
      </w:pPr>
    </w:p>
    <w:p w14:paraId="0BC64707" w14:textId="77777777" w:rsidR="005129D2" w:rsidRPr="00DD24EE" w:rsidRDefault="005129D2"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الدراسات السابقة</w:t>
      </w:r>
    </w:p>
    <w:p w14:paraId="509F7BBC" w14:textId="77777777" w:rsidR="005129D2" w:rsidRPr="00DD24EE" w:rsidRDefault="005129D2"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تتناول هذه الفقرة عرضاً لمجموعة من الدراسات التي بحثت في قضايا المياه والأمن المائي والنمو السكاني، مع التركيز على الحالة الأردنية والإقليمية، وذلك على النحو الآتي:</w:t>
      </w:r>
    </w:p>
    <w:p w14:paraId="115AAAE0"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(1) دراسة الخطيب (1996)</w:t>
      </w:r>
    </w:p>
    <w:p w14:paraId="5E5A031A"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"الأزمة المائية في الأردن مع التركيز على إدارة مياه محافظة إربد"</w:t>
      </w:r>
    </w:p>
    <w:p w14:paraId="3E35F155" w14:textId="77777777" w:rsidR="005129D2" w:rsidRPr="00DD24EE" w:rsidRDefault="005129D2" w:rsidP="00DD24E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هدفت الدراسة إلى تحليل الآثار والإنعكاسات الإيجابية والسلبية للمحاور الثلاثة للأزمة المائية (كميات المياه المطلوبة، كميات المياه المتاحة، والعوامل المساعدة الإدارية والتنظيمية) على عملية اتخاذ القرار المائي في إدارة مياه محافظة إربد.</w:t>
      </w:r>
    </w:p>
    <w:p w14:paraId="36783181" w14:textId="77777777" w:rsidR="005129D2" w:rsidRPr="00DD24EE" w:rsidRDefault="005129D2" w:rsidP="00DD24EE">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أوصت الدراسة بضرورة توجيه دعم حكومي أكبر لقطاع المياه لزيادة استغلال المصادر السطحية والجوفية بما يتناسب مع الزيادة السكانية، والمباشرة في تنفيذ مشروع سد الوحدة على نهر اليرموك لاستغلال مياه الفيضانات.</w:t>
      </w:r>
    </w:p>
    <w:p w14:paraId="3C1003B8"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(2) دراسة عقل (2000)</w:t>
      </w:r>
    </w:p>
    <w:p w14:paraId="4D6B8C39"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"العجز المائي في الأردن وأثره على القطاع الصناعي"</w:t>
      </w:r>
    </w:p>
    <w:p w14:paraId="31EF5381" w14:textId="77777777" w:rsidR="005129D2" w:rsidRPr="00DD24EE" w:rsidRDefault="005129D2" w:rsidP="00DD24EE">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الأهداف:</w:t>
      </w:r>
      <w:r w:rsidRPr="00DD24EE">
        <w:rPr>
          <w:rFonts w:ascii="Simplified Arabic" w:hAnsi="Simplified Arabic" w:cs="Simplified Arabic" w:hint="cs"/>
          <w:color w:val="1F1F1F"/>
          <w:sz w:val="32"/>
          <w:szCs w:val="32"/>
          <w:rtl/>
        </w:rPr>
        <w:t xml:space="preserve"> هدفت إلى الوقوف على أسباب العجز المائي في القطاع الصناعي وتأثيره عليه، وتحقيق الكفاءة الاقتصادية لاستخدام المياه في الصناعة.</w:t>
      </w:r>
    </w:p>
    <w:p w14:paraId="45634BD0" w14:textId="77777777" w:rsidR="005129D2" w:rsidRPr="00DD24EE" w:rsidRDefault="005129D2" w:rsidP="00DD24EE">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أكدت الدراسة على ترتيب أولويات الاستخدام المائي، واستغلال المياه العذبة لأغراض الشرب والصناعة، والتحول نحو محاصيل زراعية أقل استهلاكاً للمياه، بالإضافة إلى تأسيس مركز وطني للمعلومات المائية لخدمة الباحثين وصناع القرار.</w:t>
      </w:r>
    </w:p>
    <w:p w14:paraId="0D603D23"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(3) دراسة ربابعة (2001)</w:t>
      </w:r>
    </w:p>
    <w:p w14:paraId="401621A2"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"معضلة المياه في الشرق الأوسط"</w:t>
      </w:r>
    </w:p>
    <w:p w14:paraId="2C152D5A" w14:textId="77777777" w:rsidR="005129D2" w:rsidRPr="00DD24EE" w:rsidRDefault="005129D2" w:rsidP="00DD24E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سعيت الدراسة للوقوف على أسباب الأزمة المائية الإقليمية المتمثلة في التزايد السكاني وشح المصادر وسوء الاستخدام، كما تناولت الأبعاد السياسية والاقتصادية والقانونية للأزمة ومستقبلها.</w:t>
      </w:r>
    </w:p>
    <w:p w14:paraId="4379A5F2" w14:textId="77777777" w:rsidR="005129D2" w:rsidRPr="00DD24EE" w:rsidRDefault="005129D2" w:rsidP="00DD24EE">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أوصت بالتمسك بالحقوق العربية التاريخية والقانونية في المياه، وتشجيع الحكومات على ابتكار أساليب إدارية وتقنيات تخزين أكثر كفاءة، وضرورة التوصل لاتفاقيات عادلة لاقتسام مياه الأنهار الدولية (الأردن، النيل، الفرات).</w:t>
      </w:r>
    </w:p>
    <w:p w14:paraId="2CDFFCFF"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(4) دراسة الطويل (2009)</w:t>
      </w:r>
    </w:p>
    <w:p w14:paraId="27F99270"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"أزمة المياه والأمن الغذائي العربي"</w:t>
      </w:r>
    </w:p>
    <w:p w14:paraId="2C739753" w14:textId="77777777" w:rsidR="005129D2" w:rsidRPr="00DD24EE" w:rsidRDefault="005129D2" w:rsidP="00DD24E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الأهداف:</w:t>
      </w:r>
      <w:r w:rsidRPr="00DD24EE">
        <w:rPr>
          <w:rFonts w:ascii="Simplified Arabic" w:hAnsi="Simplified Arabic" w:cs="Simplified Arabic" w:hint="cs"/>
          <w:color w:val="1F1F1F"/>
          <w:sz w:val="32"/>
          <w:szCs w:val="32"/>
          <w:rtl/>
        </w:rPr>
        <w:t xml:space="preserve"> بحثت في الأبعاد السياسية والاقتصادية لأزمة المياه وعلاقتها بالأمن الغذائي، معتبرة أن الغذاء أصبح وسيلة للضغط السياسي، وأبرزت أهمية المياه كقاعدة للتنمية والاستقرار.</w:t>
      </w:r>
    </w:p>
    <w:p w14:paraId="69810D50" w14:textId="77777777" w:rsidR="005129D2" w:rsidRPr="00DD24EE" w:rsidRDefault="005129D2" w:rsidP="00DD24EE">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أوصت بدمج الإرشاد المائي ضمن الإرشاد الزراعي، وتنمية المصادر غير التقليدية (تحلية مياه البحر، تنقية مياه الصرف الصحي والزراعي)، وتفعيل اتفاقيات التعاون العربي المشترك.</w:t>
      </w:r>
    </w:p>
    <w:p w14:paraId="16E89ED1" w14:textId="77777777" w:rsidR="005129D2" w:rsidRPr="00DD24EE" w:rsidRDefault="005129D2"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(5) دراسة الكلوب (2009)</w:t>
      </w:r>
    </w:p>
    <w:p w14:paraId="752168DA" w14:textId="77777777"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بعنوان: "النمو السكاني والأمن المائي في المملكة الأردنية الهاشمية: الواقع والآفاق المستقبلية 1979 - 2025"</w:t>
      </w:r>
    </w:p>
    <w:p w14:paraId="1DC0647D" w14:textId="77777777" w:rsidR="005129D2" w:rsidRPr="00DD24EE" w:rsidRDefault="005129D2" w:rsidP="00DD24E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الأهداف:</w:t>
      </w:r>
      <w:r w:rsidRPr="00DD24EE">
        <w:rPr>
          <w:rFonts w:ascii="Simplified Arabic" w:hAnsi="Simplified Arabic" w:cs="Simplified Arabic" w:hint="cs"/>
          <w:color w:val="1F1F1F"/>
          <w:sz w:val="32"/>
          <w:szCs w:val="32"/>
          <w:rtl/>
        </w:rPr>
        <w:t xml:space="preserve"> تتبعت الدراسة حالة النمو السكاني وعواملها (خصوبة، وفيات، هجرة) وأثرها على كافة مصادر المياه، مع وضع توقعات مستقبلية حتى عام 2025 للتخفيف من حدة الأزمة.</w:t>
      </w:r>
    </w:p>
    <w:p w14:paraId="78DBDB76" w14:textId="77777777" w:rsidR="005129D2" w:rsidRPr="00DD24EE" w:rsidRDefault="005129D2" w:rsidP="00DD24EE">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التوصيات:</w:t>
      </w:r>
      <w:r w:rsidRPr="00DD24EE">
        <w:rPr>
          <w:rFonts w:ascii="Simplified Arabic" w:hAnsi="Simplified Arabic" w:cs="Simplified Arabic" w:hint="cs"/>
          <w:color w:val="1F1F1F"/>
          <w:sz w:val="32"/>
          <w:szCs w:val="32"/>
          <w:rtl/>
        </w:rPr>
        <w:t xml:space="preserve"> اقترحت الحد من النمو السكاني المرتفع، ووضع استراتيجية لتوجيه الزحف العمراني نحو المناطق الشرقية (عمان والزرقاء)، والاهتمام بالحصاد المائي المنزلي، وتأسيس هيئة مستقلة للمياه.</w:t>
      </w:r>
    </w:p>
    <w:p w14:paraId="6199248A" w14:textId="1CC2A3A0" w:rsidR="005129D2" w:rsidRPr="00DD24EE" w:rsidRDefault="005129D2" w:rsidP="00DD24EE">
      <w:pPr>
        <w:pStyle w:val="a5"/>
        <w:bidi/>
        <w:spacing w:before="0" w:beforeAutospacing="0" w:after="0" w:afterAutospacing="0" w:line="360" w:lineRule="auto"/>
        <w:rPr>
          <w:rFonts w:ascii="Simplified Arabic" w:hAnsi="Simplified Arabic" w:cs="Simplified Arabic"/>
          <w:color w:val="1F1F1F"/>
          <w:sz w:val="32"/>
          <w:szCs w:val="32"/>
          <w:rtl/>
        </w:rPr>
      </w:pPr>
    </w:p>
    <w:p w14:paraId="37B530DD" w14:textId="77777777" w:rsidR="00C968D4" w:rsidRPr="00DD24EE" w:rsidRDefault="00C968D4"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تميز الدراسة الحالية وأوجه الاختلاف عن الدراسات السابقة</w:t>
      </w:r>
    </w:p>
    <w:p w14:paraId="3D2062CE" w14:textId="77777777" w:rsidR="00C968D4" w:rsidRPr="00DD24EE" w:rsidRDefault="00C968D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بعد استعراض الدراسات السابقة، يمكن تحديد ملامح التمايز والاختلاف التي تنفرد بها الدراسة الحالية (أثر استراتيجية التخصيص على تحسين جودة الخدمات في قطاع المياه: شركة المياه الوطنية نموذجاً) وذلك من خلال النقاط الآتية:</w:t>
      </w:r>
    </w:p>
    <w:p w14:paraId="1E7B4E7B"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أولاً: من حيث المنهجية والموضوع (التخصيص </w:t>
      </w:r>
      <w:r w:rsidRPr="00DD24EE">
        <w:rPr>
          <w:rFonts w:ascii="Simplified Arabic" w:eastAsia="Times New Roman" w:hAnsi="Simplified Arabic" w:cs="Simplified Arabic" w:hint="cs"/>
          <w:color w:val="1F1F1F"/>
          <w:sz w:val="32"/>
          <w:szCs w:val="32"/>
        </w:rPr>
        <w:t>vs</w:t>
      </w:r>
      <w:r w:rsidRPr="00DD24EE">
        <w:rPr>
          <w:rFonts w:ascii="Simplified Arabic" w:eastAsia="Times New Roman" w:hAnsi="Simplified Arabic" w:cs="Simplified Arabic" w:hint="cs"/>
          <w:color w:val="1F1F1F"/>
          <w:sz w:val="32"/>
          <w:szCs w:val="32"/>
          <w:rtl/>
        </w:rPr>
        <w:t xml:space="preserve"> الإدارة التقليدية)</w:t>
      </w:r>
    </w:p>
    <w:p w14:paraId="7B7E8FC2"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ركزت معظم الدراسات السابقة (مثل دراسة الخطيب، 1996، ودراسة عقل، 2000) على "إدارة الأزمة" من منظور حكومي بحت أو تحليل أسباب العجز المائي. بينما تنفرد الدراسة الحالية بالانتقال من مفهوم "الإدارة العامة للمياه" إلى مفهوم </w:t>
      </w:r>
      <w:r w:rsidRPr="00DD24EE">
        <w:rPr>
          <w:rStyle w:val="a6"/>
          <w:rFonts w:ascii="Simplified Arabic" w:hAnsi="Simplified Arabic" w:cs="Simplified Arabic" w:hint="cs"/>
          <w:color w:val="1F1F1F"/>
          <w:sz w:val="32"/>
          <w:szCs w:val="32"/>
          <w:bdr w:val="none" w:sz="0" w:space="0" w:color="auto" w:frame="1"/>
          <w:rtl/>
        </w:rPr>
        <w:t>"التخصيص" (</w:t>
      </w:r>
      <w:r w:rsidRPr="00DD24EE">
        <w:rPr>
          <w:rStyle w:val="a6"/>
          <w:rFonts w:ascii="Simplified Arabic" w:hAnsi="Simplified Arabic" w:cs="Simplified Arabic" w:hint="cs"/>
          <w:color w:val="1F1F1F"/>
          <w:sz w:val="32"/>
          <w:szCs w:val="32"/>
          <w:bdr w:val="none" w:sz="0" w:space="0" w:color="auto" w:frame="1"/>
        </w:rPr>
        <w:t>Privatization</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كخيار استراتيجي حديث، وبحث أثره المباشر على الأداء المؤسسي وتحويل القطاع من قطاع خدمي مدعوم إلى قطاع يدار بأسس تجارية وتنافسية.</w:t>
      </w:r>
    </w:p>
    <w:p w14:paraId="415E05D4"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 xml:space="preserve">ثانياً: من حيث المتغير التابع (جودة الخدمات </w:t>
      </w:r>
      <w:r w:rsidRPr="00DD24EE">
        <w:rPr>
          <w:rFonts w:ascii="Simplified Arabic" w:eastAsia="Times New Roman" w:hAnsi="Simplified Arabic" w:cs="Simplified Arabic" w:hint="cs"/>
          <w:color w:val="1F1F1F"/>
          <w:sz w:val="32"/>
          <w:szCs w:val="32"/>
        </w:rPr>
        <w:t>vs</w:t>
      </w:r>
      <w:r w:rsidRPr="00DD24EE">
        <w:rPr>
          <w:rFonts w:ascii="Simplified Arabic" w:eastAsia="Times New Roman" w:hAnsi="Simplified Arabic" w:cs="Simplified Arabic" w:hint="cs"/>
          <w:color w:val="1F1F1F"/>
          <w:sz w:val="32"/>
          <w:szCs w:val="32"/>
          <w:rtl/>
        </w:rPr>
        <w:t xml:space="preserve"> توفر المياه)</w:t>
      </w:r>
    </w:p>
    <w:p w14:paraId="4F1275B3"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في حين ركزت الدراسات السابقة (مثل دراسة ربابعة، 2001، ودراسة الطويل، 2009) على "كميات المياه" والأمن الغذائي والنزاعات الإقليمية، تضع هذه الدراسة </w:t>
      </w:r>
      <w:r w:rsidRPr="00DD24EE">
        <w:rPr>
          <w:rStyle w:val="a6"/>
          <w:rFonts w:ascii="Simplified Arabic" w:hAnsi="Simplified Arabic" w:cs="Simplified Arabic" w:hint="cs"/>
          <w:color w:val="1F1F1F"/>
          <w:sz w:val="32"/>
          <w:szCs w:val="32"/>
          <w:bdr w:val="none" w:sz="0" w:space="0" w:color="auto" w:frame="1"/>
          <w:rtl/>
        </w:rPr>
        <w:t>"جودة الخدمات"</w:t>
      </w:r>
      <w:r w:rsidRPr="00DD24EE">
        <w:rPr>
          <w:rFonts w:ascii="Simplified Arabic" w:hAnsi="Simplified Arabic" w:cs="Simplified Arabic" w:hint="cs"/>
          <w:color w:val="1F1F1F"/>
          <w:sz w:val="32"/>
          <w:szCs w:val="32"/>
          <w:rtl/>
        </w:rPr>
        <w:t xml:space="preserve"> كمتغير تابع أساسي. فهي لا تبحث فقط في "توفير الماء"، بل في "كيفية تقديمه"، ومدى رضا المستفيدين، وسرعة الاستجابة، وكفاءة الفوترة، وهي معايير ترتبط بالتحول الهيكلي الذي تقوده شركة المياه الوطنية.</w:t>
      </w:r>
    </w:p>
    <w:p w14:paraId="123A2C25"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ثالثاً: من حيث النطاق الجغرافي والسياق الوطني (رؤية المملكة 2030)</w:t>
      </w:r>
    </w:p>
    <w:p w14:paraId="5CBC524B"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بينما ركزت أغلب الدراسات السابقة على الحالة الأردنية أو الإقليمية في الشرق الأوسط، تركز هذه الدراسة على </w:t>
      </w:r>
      <w:r w:rsidRPr="00DD24EE">
        <w:rPr>
          <w:rStyle w:val="a6"/>
          <w:rFonts w:ascii="Simplified Arabic" w:hAnsi="Simplified Arabic" w:cs="Simplified Arabic" w:hint="cs"/>
          <w:color w:val="1F1F1F"/>
          <w:sz w:val="32"/>
          <w:szCs w:val="32"/>
          <w:bdr w:val="none" w:sz="0" w:space="0" w:color="auto" w:frame="1"/>
          <w:rtl/>
        </w:rPr>
        <w:t>المملكة العربية السعودية</w:t>
      </w:r>
      <w:r w:rsidRPr="00DD24EE">
        <w:rPr>
          <w:rFonts w:ascii="Simplified Arabic" w:hAnsi="Simplified Arabic" w:cs="Simplified Arabic" w:hint="cs"/>
          <w:color w:val="1F1F1F"/>
          <w:sz w:val="32"/>
          <w:szCs w:val="32"/>
          <w:rtl/>
        </w:rPr>
        <w:t xml:space="preserve"> في ظل "رؤية 2030". هذا السياق يعطي الدراسة أهمية خاصة نظراً لضخامة الاستثمارات في قطاع المياه السعودي والتحول الجذري نحو إشراك القطاع الخاص، مما يجعلها دراسة رائدة في تحليل تجربة شركة المياه الوطنية كنموذج رائد في المنطقة.</w:t>
      </w:r>
    </w:p>
    <w:p w14:paraId="3FADF2B2"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رابعاً: الفجوة الزمنية والمستجدات الإدارية</w:t>
      </w:r>
    </w:p>
    <w:p w14:paraId="0F445C47"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تعتبر الدراسات السابقة (من 1996 إلى 2009) دراسات تاريخية نسبياً من حيث الفكر الإداري، حيث لم تكن تجارب التخصيص في قطاع المياه العربي قد نضجت بعد. أما الدراسة الحالية فهي تواكب </w:t>
      </w:r>
      <w:r w:rsidRPr="00DD24EE">
        <w:rPr>
          <w:rStyle w:val="a6"/>
          <w:rFonts w:ascii="Simplified Arabic" w:hAnsi="Simplified Arabic" w:cs="Simplified Arabic" w:hint="cs"/>
          <w:color w:val="1F1F1F"/>
          <w:sz w:val="32"/>
          <w:szCs w:val="32"/>
          <w:bdr w:val="none" w:sz="0" w:space="0" w:color="auto" w:frame="1"/>
          <w:rtl/>
        </w:rPr>
        <w:t>المستجدات الإدارية الحديثة</w:t>
      </w:r>
      <w:r w:rsidRPr="00DD24EE">
        <w:rPr>
          <w:rFonts w:ascii="Simplified Arabic" w:hAnsi="Simplified Arabic" w:cs="Simplified Arabic" w:hint="cs"/>
          <w:color w:val="1F1F1F"/>
          <w:sz w:val="32"/>
          <w:szCs w:val="32"/>
          <w:rtl/>
        </w:rPr>
        <w:t xml:space="preserve"> وتدرس نتائج تطبيق استراتيجيات التحول الرقمي والخصخصة التي طبقت في السنوات الأخيرة، مما يوفر بيانات أكثر حداثة وملاءمة للواقع الحالي.</w:t>
      </w:r>
    </w:p>
    <w:p w14:paraId="4C94B974" w14:textId="77777777" w:rsidR="00C968D4" w:rsidRPr="00DD24EE" w:rsidRDefault="00C968D4"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خامساً: التوجه نحو "تجربة العميل"</w:t>
      </w:r>
    </w:p>
    <w:p w14:paraId="009B70AF" w14:textId="77777777" w:rsidR="00C968D4" w:rsidRPr="00DD24EE" w:rsidRDefault="00C968D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تنفرد هذه الدراسة في تناولها لشركة المياه الوطنية كـ "دراسة حالة" (</w:t>
      </w:r>
      <w:r w:rsidRPr="00DD24EE">
        <w:rPr>
          <w:rFonts w:ascii="Simplified Arabic" w:hAnsi="Simplified Arabic" w:cs="Simplified Arabic" w:hint="cs"/>
          <w:color w:val="1F1F1F"/>
          <w:sz w:val="32"/>
          <w:szCs w:val="32"/>
        </w:rPr>
        <w:t>Case Study</w:t>
      </w:r>
      <w:r w:rsidRPr="00DD24EE">
        <w:rPr>
          <w:rFonts w:ascii="Simplified Arabic" w:hAnsi="Simplified Arabic" w:cs="Simplified Arabic" w:hint="cs"/>
          <w:color w:val="1F1F1F"/>
          <w:sz w:val="32"/>
          <w:szCs w:val="32"/>
          <w:rtl/>
        </w:rPr>
        <w:t>)، مما يسمح بالتعمق في المؤشرات التشغيلية والمالية ومؤشرات الأداء (</w:t>
      </w:r>
      <w:r w:rsidRPr="00DD24EE">
        <w:rPr>
          <w:rFonts w:ascii="Simplified Arabic" w:hAnsi="Simplified Arabic" w:cs="Simplified Arabic" w:hint="cs"/>
          <w:color w:val="1F1F1F"/>
          <w:sz w:val="32"/>
          <w:szCs w:val="32"/>
        </w:rPr>
        <w:t>KPIs</w:t>
      </w:r>
      <w:r w:rsidRPr="00DD24EE">
        <w:rPr>
          <w:rFonts w:ascii="Simplified Arabic" w:hAnsi="Simplified Arabic" w:cs="Simplified Arabic" w:hint="cs"/>
          <w:color w:val="1F1F1F"/>
          <w:sz w:val="32"/>
          <w:szCs w:val="32"/>
          <w:rtl/>
        </w:rPr>
        <w:t>) التي طرأت بعد تبني استراتيجية التخصيص، وهو ما لم تتطرق إليه الدراسات السابقة التي كانت تتسم بالشمولية الجغرافية أو السياسية دون الدخول في التفاصيل التشغيلية لشركة بعينها.</w:t>
      </w:r>
    </w:p>
    <w:p w14:paraId="663E9F5F" w14:textId="77777777" w:rsidR="00C968D4" w:rsidRPr="00DD24EE" w:rsidRDefault="00C968D4"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خلاصة القول:</w:t>
      </w:r>
    </w:p>
    <w:p w14:paraId="0B74E964" w14:textId="77777777" w:rsidR="00C968D4" w:rsidRPr="00DD24EE" w:rsidRDefault="00C968D4"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تستمد الدراسة الحالية قيمتها من كونها جسراً يربط بين "القرار الاستراتيجي (التخصيص)" وبين "المخرج النهائي (جودة الخدمة)"، مقدمةً بذلك رؤية تحليلية لنموذج سعودي ناجح يختلف في أدواته وأهدافه عن الأنماط الإدارية التقليدية التي تناولتها الأدبيات السابقة.</w:t>
      </w:r>
    </w:p>
    <w:p w14:paraId="7684681D" w14:textId="77777777" w:rsidR="00FD5C30" w:rsidRPr="00DD24EE" w:rsidRDefault="00FD5C30" w:rsidP="00DD24EE">
      <w:pPr>
        <w:spacing w:line="360" w:lineRule="auto"/>
        <w:rPr>
          <w:rFonts w:ascii="Simplified Arabic" w:hAnsi="Simplified Arabic" w:cs="Simplified Arabic"/>
          <w:b/>
          <w:bCs/>
          <w:sz w:val="32"/>
          <w:szCs w:val="32"/>
          <w:rtl/>
        </w:rPr>
      </w:pPr>
    </w:p>
    <w:p w14:paraId="6AF31C71" w14:textId="77777777" w:rsidR="00FD5C30" w:rsidRPr="00DD24EE" w:rsidRDefault="00FD5C30" w:rsidP="00DD24EE">
      <w:pPr>
        <w:spacing w:line="360" w:lineRule="auto"/>
        <w:rPr>
          <w:rFonts w:ascii="Simplified Arabic" w:hAnsi="Simplified Arabic" w:cs="Simplified Arabic"/>
          <w:b/>
          <w:bCs/>
          <w:sz w:val="32"/>
          <w:szCs w:val="32"/>
          <w:rtl/>
        </w:rPr>
      </w:pPr>
    </w:p>
    <w:p w14:paraId="3BBEA3A9" w14:textId="77777777" w:rsidR="00FD5C30" w:rsidRDefault="00FD5C30" w:rsidP="00DD24EE">
      <w:pPr>
        <w:spacing w:line="360" w:lineRule="auto"/>
        <w:rPr>
          <w:rFonts w:ascii="Simplified Arabic" w:hAnsi="Simplified Arabic" w:cs="Simplified Arabic"/>
          <w:b/>
          <w:bCs/>
          <w:sz w:val="32"/>
          <w:szCs w:val="32"/>
          <w:rtl/>
        </w:rPr>
      </w:pPr>
    </w:p>
    <w:p w14:paraId="17FC4F45" w14:textId="77777777" w:rsidR="00B60341" w:rsidRDefault="00B60341" w:rsidP="00DD24EE">
      <w:pPr>
        <w:spacing w:line="360" w:lineRule="auto"/>
        <w:rPr>
          <w:rFonts w:ascii="Simplified Arabic" w:hAnsi="Simplified Arabic" w:cs="Simplified Arabic"/>
          <w:b/>
          <w:bCs/>
          <w:sz w:val="32"/>
          <w:szCs w:val="32"/>
          <w:rtl/>
        </w:rPr>
      </w:pPr>
    </w:p>
    <w:p w14:paraId="6E2C43D7" w14:textId="77777777" w:rsidR="00B60341" w:rsidRDefault="00B60341" w:rsidP="00DD24EE">
      <w:pPr>
        <w:spacing w:line="360" w:lineRule="auto"/>
        <w:rPr>
          <w:rFonts w:ascii="Simplified Arabic" w:hAnsi="Simplified Arabic" w:cs="Simplified Arabic"/>
          <w:b/>
          <w:bCs/>
          <w:sz w:val="32"/>
          <w:szCs w:val="32"/>
          <w:rtl/>
        </w:rPr>
      </w:pPr>
    </w:p>
    <w:p w14:paraId="6070C7FE" w14:textId="77777777" w:rsidR="00B60341" w:rsidRDefault="00B60341" w:rsidP="00DD24EE">
      <w:pPr>
        <w:spacing w:line="360" w:lineRule="auto"/>
        <w:rPr>
          <w:rFonts w:ascii="Simplified Arabic" w:hAnsi="Simplified Arabic" w:cs="Simplified Arabic"/>
          <w:b/>
          <w:bCs/>
          <w:sz w:val="32"/>
          <w:szCs w:val="32"/>
          <w:rtl/>
        </w:rPr>
      </w:pPr>
    </w:p>
    <w:p w14:paraId="0186B6E8" w14:textId="77777777" w:rsidR="00B60341" w:rsidRDefault="00B60341" w:rsidP="00DD24EE">
      <w:pPr>
        <w:spacing w:line="360" w:lineRule="auto"/>
        <w:rPr>
          <w:rFonts w:ascii="Simplified Arabic" w:hAnsi="Simplified Arabic" w:cs="Simplified Arabic"/>
          <w:b/>
          <w:bCs/>
          <w:sz w:val="32"/>
          <w:szCs w:val="32"/>
          <w:rtl/>
        </w:rPr>
      </w:pPr>
    </w:p>
    <w:p w14:paraId="4445B159" w14:textId="77777777" w:rsidR="00B60341" w:rsidRDefault="00B60341" w:rsidP="00DD24EE">
      <w:pPr>
        <w:spacing w:line="360" w:lineRule="auto"/>
        <w:rPr>
          <w:rFonts w:ascii="Simplified Arabic" w:hAnsi="Simplified Arabic" w:cs="Simplified Arabic"/>
          <w:b/>
          <w:bCs/>
          <w:sz w:val="32"/>
          <w:szCs w:val="32"/>
          <w:rtl/>
        </w:rPr>
      </w:pPr>
    </w:p>
    <w:p w14:paraId="78EA1D00" w14:textId="77777777" w:rsidR="00B60341" w:rsidRDefault="00B60341" w:rsidP="00DD24EE">
      <w:pPr>
        <w:spacing w:line="360" w:lineRule="auto"/>
        <w:rPr>
          <w:rFonts w:ascii="Simplified Arabic" w:hAnsi="Simplified Arabic" w:cs="Simplified Arabic"/>
          <w:b/>
          <w:bCs/>
          <w:sz w:val="32"/>
          <w:szCs w:val="32"/>
          <w:rtl/>
        </w:rPr>
      </w:pPr>
    </w:p>
    <w:p w14:paraId="5C107B3E" w14:textId="77777777" w:rsidR="00B60341" w:rsidRDefault="00B60341" w:rsidP="00DD24EE">
      <w:pPr>
        <w:spacing w:line="360" w:lineRule="auto"/>
        <w:rPr>
          <w:rFonts w:ascii="Simplified Arabic" w:hAnsi="Simplified Arabic" w:cs="Simplified Arabic"/>
          <w:b/>
          <w:bCs/>
          <w:sz w:val="32"/>
          <w:szCs w:val="32"/>
          <w:rtl/>
        </w:rPr>
      </w:pPr>
    </w:p>
    <w:p w14:paraId="738E1058" w14:textId="77777777" w:rsidR="00B60341" w:rsidRDefault="00B60341" w:rsidP="00DD24EE">
      <w:pPr>
        <w:spacing w:line="360" w:lineRule="auto"/>
        <w:rPr>
          <w:rFonts w:ascii="Simplified Arabic" w:hAnsi="Simplified Arabic" w:cs="Simplified Arabic"/>
          <w:b/>
          <w:bCs/>
          <w:sz w:val="32"/>
          <w:szCs w:val="32"/>
          <w:rtl/>
        </w:rPr>
      </w:pPr>
    </w:p>
    <w:p w14:paraId="76B3D4C7" w14:textId="77777777" w:rsidR="00B60341" w:rsidRPr="00DD24EE" w:rsidRDefault="00B60341" w:rsidP="00DD24EE">
      <w:pPr>
        <w:spacing w:line="360" w:lineRule="auto"/>
        <w:rPr>
          <w:rFonts w:ascii="Simplified Arabic" w:hAnsi="Simplified Arabic" w:cs="Simplified Arabic"/>
          <w:b/>
          <w:bCs/>
          <w:sz w:val="32"/>
          <w:szCs w:val="32"/>
          <w:rtl/>
        </w:rPr>
      </w:pPr>
    </w:p>
    <w:p w14:paraId="252A0C7E" w14:textId="22BC0ECF" w:rsidR="00165FDC" w:rsidRPr="00DD24EE" w:rsidRDefault="00165FDC"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lastRenderedPageBreak/>
        <w:t xml:space="preserve"> الإطار النظري للدراسة</w:t>
      </w:r>
    </w:p>
    <w:p w14:paraId="592DF9F1" w14:textId="362ACB0A" w:rsidR="00165FDC" w:rsidRPr="00DD24EE" w:rsidRDefault="00165FDC" w:rsidP="00DD24EE">
      <w:pPr>
        <w:pStyle w:val="a5"/>
        <w:bidi/>
        <w:spacing w:before="0" w:beforeAutospacing="0" w:after="240" w:afterAutospacing="0" w:line="360" w:lineRule="auto"/>
        <w:rPr>
          <w:rFonts w:ascii="Simplified Arabic" w:hAnsi="Simplified Arabic" w:cs="Simplified Arabic"/>
          <w:color w:val="1F1F1F"/>
          <w:sz w:val="32"/>
          <w:szCs w:val="32"/>
          <w:rtl/>
        </w:rPr>
      </w:pPr>
    </w:p>
    <w:p w14:paraId="53DA66EB"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الأول: مفهوم وأهمية التخصيص في الفكر الإداري المعاصر</w:t>
      </w:r>
    </w:p>
    <w:p w14:paraId="7CAB3370" w14:textId="77777777" w:rsidR="00165FDC" w:rsidRPr="00DD24EE" w:rsidRDefault="00165FDC" w:rsidP="00DD24EE">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تعريف التخصيص (الخصخصة) لغة واصطلاحاً.</w:t>
      </w:r>
    </w:p>
    <w:p w14:paraId="4EE1495F" w14:textId="77777777" w:rsidR="00165FDC" w:rsidRPr="00DD24EE" w:rsidRDefault="00165FDC" w:rsidP="00DD24EE">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الدوافع الاقتصادية والإدارية وراء تبني استراتيجيات التخصيص.</w:t>
      </w:r>
    </w:p>
    <w:p w14:paraId="33C89AC1" w14:textId="77777777" w:rsidR="00165FDC" w:rsidRPr="00DD24EE" w:rsidRDefault="00165FDC" w:rsidP="00DD24EE">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نماذج التخصيص (عقود الإدارة، عقود الامتياز، البيع الكامل، الشراكة </w:t>
      </w:r>
      <w:r w:rsidRPr="00DD24EE">
        <w:rPr>
          <w:rFonts w:ascii="Simplified Arabic" w:hAnsi="Simplified Arabic" w:cs="Simplified Arabic" w:hint="cs"/>
          <w:color w:val="1F1F1F"/>
          <w:sz w:val="32"/>
          <w:szCs w:val="32"/>
        </w:rPr>
        <w:t>PPP</w:t>
      </w:r>
      <w:r w:rsidRPr="00DD24EE">
        <w:rPr>
          <w:rFonts w:ascii="Simplified Arabic" w:hAnsi="Simplified Arabic" w:cs="Simplified Arabic" w:hint="cs"/>
          <w:color w:val="1F1F1F"/>
          <w:sz w:val="32"/>
          <w:szCs w:val="32"/>
          <w:rtl/>
        </w:rPr>
        <w:t>).</w:t>
      </w:r>
    </w:p>
    <w:p w14:paraId="31E59E67"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الثاني: قطاع المياه في المملكة العربية السعودية ورؤية 2030</w:t>
      </w:r>
    </w:p>
    <w:p w14:paraId="50FAA969" w14:textId="77777777" w:rsidR="00165FDC" w:rsidRPr="00DD24EE" w:rsidRDefault="00165FDC" w:rsidP="00DD24EE">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الأهمية الاستراتيجية لقطاع المياه في بيئة صحراوية.</w:t>
      </w:r>
    </w:p>
    <w:p w14:paraId="3B4212BD" w14:textId="77777777" w:rsidR="00165FDC" w:rsidRPr="00DD24EE" w:rsidRDefault="00165FDC" w:rsidP="00DD24EE">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الأهداف الاستراتيجية لقطاع المياه ضمن "برنامج التحول الوطني".</w:t>
      </w:r>
    </w:p>
    <w:p w14:paraId="70D59E38" w14:textId="77777777" w:rsidR="00165FDC" w:rsidRPr="00DD24EE" w:rsidRDefault="00165FDC" w:rsidP="00DD24EE">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التشريعات والأنظمة المنظمة لعملية تخصيص قطاع المياه في المملكة.</w:t>
      </w:r>
    </w:p>
    <w:p w14:paraId="4E23C813"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الثالث: شركة المياه الوطنية (</w:t>
      </w:r>
      <w:r w:rsidRPr="00DD24EE">
        <w:rPr>
          <w:rFonts w:ascii="Simplified Arabic" w:eastAsia="Times New Roman" w:hAnsi="Simplified Arabic" w:cs="Simplified Arabic" w:hint="cs"/>
          <w:color w:val="1F1F1F"/>
          <w:sz w:val="32"/>
          <w:szCs w:val="32"/>
        </w:rPr>
        <w:t>NWC</w:t>
      </w:r>
      <w:r w:rsidRPr="00DD24EE">
        <w:rPr>
          <w:rFonts w:ascii="Simplified Arabic" w:eastAsia="Times New Roman" w:hAnsi="Simplified Arabic" w:cs="Simplified Arabic" w:hint="cs"/>
          <w:color w:val="1F1F1F"/>
          <w:sz w:val="32"/>
          <w:szCs w:val="32"/>
          <w:rtl/>
        </w:rPr>
        <w:t>) كدراسة حالة</w:t>
      </w:r>
    </w:p>
    <w:p w14:paraId="4DBF52CC" w14:textId="77777777" w:rsidR="00165FDC" w:rsidRPr="00DD24EE" w:rsidRDefault="00165FDC" w:rsidP="00DD24EE">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نشأة الشركة، رؤيتها، ورسالتها.</w:t>
      </w:r>
    </w:p>
    <w:p w14:paraId="3FD84A67" w14:textId="77777777" w:rsidR="00165FDC" w:rsidRPr="00DD24EE" w:rsidRDefault="00165FDC" w:rsidP="00DD24EE">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الهيكل التنظيمي للشركة وتحولها من الإدارة الحكومية إلى الإدارة التجارية.</w:t>
      </w:r>
    </w:p>
    <w:p w14:paraId="67AB39A4" w14:textId="77777777" w:rsidR="00165FDC" w:rsidRPr="00DD24EE" w:rsidRDefault="00165FDC" w:rsidP="00DD24EE">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برامج التخصيص المطبقة في الشركة (مثل عقود الإدارة لدمج المناطق).</w:t>
      </w:r>
    </w:p>
    <w:p w14:paraId="2ECF3BD2"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الرابع: ماهية جودة الخدمات في القطاع العام والخدمي</w:t>
      </w:r>
    </w:p>
    <w:p w14:paraId="5F36A8B3" w14:textId="77777777" w:rsidR="00165FDC" w:rsidRPr="00DD24EE" w:rsidRDefault="00165FDC" w:rsidP="00DD24EE">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مفهوم جودة الخدمة (</w:t>
      </w:r>
      <w:r w:rsidRPr="00DD24EE">
        <w:rPr>
          <w:rFonts w:ascii="Simplified Arabic" w:hAnsi="Simplified Arabic" w:cs="Simplified Arabic" w:hint="cs"/>
          <w:color w:val="1F1F1F"/>
          <w:sz w:val="32"/>
          <w:szCs w:val="32"/>
        </w:rPr>
        <w:t>Service Quality</w:t>
      </w:r>
      <w:r w:rsidRPr="00DD24EE">
        <w:rPr>
          <w:rFonts w:ascii="Simplified Arabic" w:hAnsi="Simplified Arabic" w:cs="Simplified Arabic" w:hint="cs"/>
          <w:color w:val="1F1F1F"/>
          <w:sz w:val="32"/>
          <w:szCs w:val="32"/>
          <w:rtl/>
        </w:rPr>
        <w:t>) وخصائصها.</w:t>
      </w:r>
    </w:p>
    <w:p w14:paraId="4EF2CAD2" w14:textId="77777777" w:rsidR="00165FDC" w:rsidRPr="00DD24EE" w:rsidRDefault="00165FDC" w:rsidP="00DD24EE">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الفرق بين جودة السلع وجودة الخدمات الحيوية (المياه).</w:t>
      </w:r>
    </w:p>
    <w:p w14:paraId="535BB46D" w14:textId="77777777" w:rsidR="00165FDC" w:rsidRPr="00DD24EE" w:rsidRDefault="00165FDC" w:rsidP="00DD24EE">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أهمية الجودة في تحقيق الميزة التنافسية والاستدامة المؤسسية.</w:t>
      </w:r>
    </w:p>
    <w:p w14:paraId="0025A726"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الخامس: نموذج (</w:t>
      </w:r>
      <w:r w:rsidRPr="00DD24EE">
        <w:rPr>
          <w:rFonts w:ascii="Simplified Arabic" w:eastAsia="Times New Roman" w:hAnsi="Simplified Arabic" w:cs="Simplified Arabic" w:hint="cs"/>
          <w:color w:val="1F1F1F"/>
          <w:sz w:val="32"/>
          <w:szCs w:val="32"/>
        </w:rPr>
        <w:t>SERVQUAL</w:t>
      </w:r>
      <w:r w:rsidRPr="00DD24EE">
        <w:rPr>
          <w:rFonts w:ascii="Simplified Arabic" w:eastAsia="Times New Roman" w:hAnsi="Simplified Arabic" w:cs="Simplified Arabic" w:hint="cs"/>
          <w:color w:val="1F1F1F"/>
          <w:sz w:val="32"/>
          <w:szCs w:val="32"/>
          <w:rtl/>
        </w:rPr>
        <w:t>) لقياس جودة الخدمات المائية</w:t>
      </w:r>
    </w:p>
    <w:p w14:paraId="3F89FF59" w14:textId="77777777" w:rsidR="00165FDC" w:rsidRPr="00DD24EE" w:rsidRDefault="00165FDC" w:rsidP="00DD24EE">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الأبعاد الخمسة للجودة: (الملموسية، الاعتمادية، الاستجابة، الأمان، التعاطف).</w:t>
      </w:r>
    </w:p>
    <w:p w14:paraId="2C15C90F" w14:textId="77777777" w:rsidR="00165FDC" w:rsidRPr="00DD24EE" w:rsidRDefault="00165FDC" w:rsidP="00DD24EE">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تكييف مقياس جودة الخدمة ليتناسب مع طبيعة قطاع المياه.</w:t>
      </w:r>
    </w:p>
    <w:p w14:paraId="5ACF1080" w14:textId="77777777" w:rsidR="00165FDC" w:rsidRPr="00DD24EE" w:rsidRDefault="00165FDC" w:rsidP="00DD24EE">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الفجوات في جودة الخدمة (</w:t>
      </w:r>
      <w:r w:rsidRPr="00DD24EE">
        <w:rPr>
          <w:rFonts w:ascii="Simplified Arabic" w:hAnsi="Simplified Arabic" w:cs="Simplified Arabic" w:hint="cs"/>
          <w:color w:val="1F1F1F"/>
          <w:sz w:val="32"/>
          <w:szCs w:val="32"/>
        </w:rPr>
        <w:t>Gap Model</w:t>
      </w:r>
      <w:r w:rsidRPr="00DD24EE">
        <w:rPr>
          <w:rFonts w:ascii="Simplified Arabic" w:hAnsi="Simplified Arabic" w:cs="Simplified Arabic" w:hint="cs"/>
          <w:color w:val="1F1F1F"/>
          <w:sz w:val="32"/>
          <w:szCs w:val="32"/>
          <w:rtl/>
        </w:rPr>
        <w:t>) وكيفية معالجتها.</w:t>
      </w:r>
    </w:p>
    <w:p w14:paraId="54B8E65A"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السادس: أثر التخصيص على الكفاءة التشغيلية والميدانية</w:t>
      </w:r>
    </w:p>
    <w:p w14:paraId="5469DB18" w14:textId="77777777" w:rsidR="00165FDC" w:rsidRPr="00DD24EE" w:rsidRDefault="00165FDC" w:rsidP="00DD24EE">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دور التخصيص في تقليل الفاقد المائي (التقني والتجاري).</w:t>
      </w:r>
    </w:p>
    <w:p w14:paraId="7C06FDBC" w14:textId="77777777" w:rsidR="00165FDC" w:rsidRPr="00DD24EE" w:rsidRDefault="00165FDC" w:rsidP="00DD24EE">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تطوير كفاءة شبكات التوزيع وسرعة الصيانة الدورية.</w:t>
      </w:r>
    </w:p>
    <w:p w14:paraId="33410338" w14:textId="77777777" w:rsidR="00165FDC" w:rsidRPr="00DD24EE" w:rsidRDefault="00165FDC" w:rsidP="00DD24EE">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إدخال التقنيات الحديثة في مراقبة الجودة (نظام سكادا </w:t>
      </w:r>
      <w:r w:rsidRPr="00DD24EE">
        <w:rPr>
          <w:rFonts w:ascii="Simplified Arabic" w:hAnsi="Simplified Arabic" w:cs="Simplified Arabic" w:hint="cs"/>
          <w:color w:val="1F1F1F"/>
          <w:sz w:val="32"/>
          <w:szCs w:val="32"/>
        </w:rPr>
        <w:t>SCADA</w:t>
      </w:r>
      <w:r w:rsidRPr="00DD24EE">
        <w:rPr>
          <w:rFonts w:ascii="Simplified Arabic" w:hAnsi="Simplified Arabic" w:cs="Simplified Arabic" w:hint="cs"/>
          <w:color w:val="1F1F1F"/>
          <w:sz w:val="32"/>
          <w:szCs w:val="32"/>
          <w:rtl/>
        </w:rPr>
        <w:t>).</w:t>
      </w:r>
    </w:p>
    <w:p w14:paraId="602540CD"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السابع: التحول الرقمي وتجربة العميل في ظل التخصيص</w:t>
      </w:r>
    </w:p>
    <w:p w14:paraId="1033E0ED" w14:textId="77777777" w:rsidR="00165FDC" w:rsidRPr="00DD24EE" w:rsidRDefault="00165FDC" w:rsidP="00DD24EE">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أثر التخصيص في تسريع التحول نحو "العدادات الذكية".</w:t>
      </w:r>
    </w:p>
    <w:p w14:paraId="31489F84" w14:textId="77777777" w:rsidR="00165FDC" w:rsidRPr="00DD24EE" w:rsidRDefault="00165FDC" w:rsidP="00DD24EE">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تطوير القنوات الرقمية (تطبيقات الهواتف، البوابات الإلكترونية).</w:t>
      </w:r>
    </w:p>
    <w:p w14:paraId="4A1C665E" w14:textId="77777777" w:rsidR="00165FDC" w:rsidRPr="00DD24EE" w:rsidRDefault="00165FDC" w:rsidP="00DD24EE">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قياس أثر الأتمتة على تقليل الأخطاء البشرية في الفوترة.</w:t>
      </w:r>
    </w:p>
    <w:p w14:paraId="3E8FEEB4"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lastRenderedPageBreak/>
        <w:t>المحور الثامن: إدارة الموارد البشرية والثقافة التنظيمية بعد التخصيص</w:t>
      </w:r>
    </w:p>
    <w:p w14:paraId="32C53EF7" w14:textId="77777777" w:rsidR="00165FDC" w:rsidRPr="00DD24EE" w:rsidRDefault="00165FDC" w:rsidP="00DD24EE">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تحول ثقافة الموظفين من "العقلية البيروقراطية" إلى "عقلية التميز الخدمي".</w:t>
      </w:r>
    </w:p>
    <w:p w14:paraId="540D5FD2" w14:textId="77777777" w:rsidR="00165FDC" w:rsidRPr="00DD24EE" w:rsidRDefault="00165FDC" w:rsidP="00DD24EE">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أهمية التدريب والتطوير المستمر في ظل معايير الجودة الجديدة.</w:t>
      </w:r>
    </w:p>
    <w:p w14:paraId="2021F02E" w14:textId="77777777" w:rsidR="00165FDC" w:rsidRPr="00DD24EE" w:rsidRDefault="00165FDC" w:rsidP="00DD24EE">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أنظمة الحوافز وربط الأداء الفردي بمؤشرات جودة الخدمة.</w:t>
      </w:r>
    </w:p>
    <w:p w14:paraId="5107D5F9"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التاسع: التحديات والمعوقات في عملية تخصيص قطاع المياه</w:t>
      </w:r>
    </w:p>
    <w:p w14:paraId="34A89350" w14:textId="77777777" w:rsidR="00165FDC" w:rsidRPr="00DD24EE" w:rsidRDefault="00165FDC" w:rsidP="00DD24EE">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المعوقات التمويلية والقانونية.</w:t>
      </w:r>
    </w:p>
    <w:p w14:paraId="42284672" w14:textId="77777777" w:rsidR="00165FDC" w:rsidRPr="00DD24EE" w:rsidRDefault="00165FDC" w:rsidP="00DD24EE">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مقاومة التغيير التنظيمي وتحديات دمج القطاعات الجغرافية.</w:t>
      </w:r>
    </w:p>
    <w:p w14:paraId="1E2349D9" w14:textId="77777777" w:rsidR="00165FDC" w:rsidRPr="00DD24EE" w:rsidRDefault="00165FDC" w:rsidP="00DD24EE">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تحديات التوازن بين الربحية وتقديم خدمة حيوية مدعومة.</w:t>
      </w:r>
    </w:p>
    <w:p w14:paraId="4AD4D9C8" w14:textId="77777777" w:rsidR="00165FDC" w:rsidRPr="00DD24EE" w:rsidRDefault="00165FDC"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المحور العاشر: التجارب الدولية المقارنة في تخصيص المياه</w:t>
      </w:r>
    </w:p>
    <w:p w14:paraId="62B3A03A" w14:textId="77777777" w:rsidR="00165FDC" w:rsidRPr="00DD24EE" w:rsidRDefault="00165FDC" w:rsidP="00DD24EE">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استعراض تجارب دولية ناجحة (مثل تجربة بريطانيا أو فرنسا).</w:t>
      </w:r>
    </w:p>
    <w:p w14:paraId="2016B15B" w14:textId="77777777" w:rsidR="00165FDC" w:rsidRPr="00DD24EE" w:rsidRDefault="00165FDC" w:rsidP="00DD24EE">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الدروس المستفادة وكيفية مواءمتها مع البيئة المحلية السعودية.</w:t>
      </w:r>
    </w:p>
    <w:p w14:paraId="219EB332" w14:textId="77777777" w:rsidR="00165FDC" w:rsidRPr="00DD24EE" w:rsidRDefault="00165FDC" w:rsidP="00DD24EE">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عوامل النجاح الحرجة في مشاريع تخصيص خدمات المياه.</w:t>
      </w:r>
    </w:p>
    <w:p w14:paraId="66D80145" w14:textId="77777777" w:rsidR="00FD5C30" w:rsidRPr="00DD24EE" w:rsidRDefault="00FD5C30" w:rsidP="00DD24EE">
      <w:pPr>
        <w:spacing w:line="360" w:lineRule="auto"/>
        <w:rPr>
          <w:rFonts w:ascii="Simplified Arabic" w:hAnsi="Simplified Arabic" w:cs="Simplified Arabic"/>
          <w:b/>
          <w:bCs/>
          <w:sz w:val="32"/>
          <w:szCs w:val="32"/>
          <w:rtl/>
        </w:rPr>
      </w:pPr>
    </w:p>
    <w:p w14:paraId="5C006438" w14:textId="77777777" w:rsidR="00FD5C30" w:rsidRPr="00DD24EE" w:rsidRDefault="00FD5C30" w:rsidP="00DD24EE">
      <w:pPr>
        <w:spacing w:line="360" w:lineRule="auto"/>
        <w:rPr>
          <w:rFonts w:ascii="Simplified Arabic" w:hAnsi="Simplified Arabic" w:cs="Simplified Arabic"/>
          <w:b/>
          <w:bCs/>
          <w:sz w:val="32"/>
          <w:szCs w:val="32"/>
          <w:rtl/>
        </w:rPr>
      </w:pPr>
    </w:p>
    <w:p w14:paraId="74A8EA0E" w14:textId="30DE3DC8" w:rsidR="00C65A7B" w:rsidRPr="00DD24EE" w:rsidRDefault="00C65A7B"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29ABE8AA" w14:textId="77777777" w:rsidR="000274B3" w:rsidRPr="00DD24EE" w:rsidRDefault="000274B3" w:rsidP="00DD24EE">
      <w:pPr>
        <w:spacing w:line="360" w:lineRule="auto"/>
        <w:rPr>
          <w:rFonts w:ascii="Simplified Arabic" w:hAnsi="Simplified Arabic" w:cs="Simplified Arabic"/>
          <w:b/>
          <w:bCs/>
          <w:sz w:val="32"/>
          <w:szCs w:val="32"/>
          <w:rtl/>
        </w:rPr>
      </w:pPr>
    </w:p>
    <w:p w14:paraId="4CBAAF5B" w14:textId="77777777" w:rsidR="00B77B48" w:rsidRPr="00DD24EE" w:rsidRDefault="00B77B48" w:rsidP="00DD24EE">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منهجية الدراسة وطرق البحث</w:t>
      </w:r>
    </w:p>
    <w:p w14:paraId="30E60137" w14:textId="77777777" w:rsidR="00B77B48" w:rsidRPr="00DD24EE" w:rsidRDefault="00B77B48" w:rsidP="00DD24EE">
      <w:pPr>
        <w:pStyle w:val="a5"/>
        <w:bidi/>
        <w:spacing w:before="0" w:beforeAutospacing="0" w:after="24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توضح هذه المنهجية الخطوات العلمية التي سيتم اتباعها لجمع البيانات وتحليلها، وصولاً إلى نتائج دقيقة تجيب على تساؤلات الدراسة وتختبر فرضياتها.</w:t>
      </w:r>
    </w:p>
    <w:p w14:paraId="02C95594" w14:textId="77777777" w:rsidR="00B77B48" w:rsidRPr="00DD24EE" w:rsidRDefault="00B77B48"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أولاً: منهج الدراسة</w:t>
      </w:r>
    </w:p>
    <w:p w14:paraId="00E4C3E5" w14:textId="77777777" w:rsidR="00B77B48" w:rsidRPr="00DD24EE" w:rsidRDefault="00B77B48"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تعتمد الدراسة على </w:t>
      </w:r>
      <w:r w:rsidRPr="00DD24EE">
        <w:rPr>
          <w:rStyle w:val="a6"/>
          <w:rFonts w:ascii="Simplified Arabic" w:hAnsi="Simplified Arabic" w:cs="Simplified Arabic" w:hint="cs"/>
          <w:color w:val="1F1F1F"/>
          <w:sz w:val="32"/>
          <w:szCs w:val="32"/>
          <w:bdr w:val="none" w:sz="0" w:space="0" w:color="auto" w:frame="1"/>
          <w:rtl/>
        </w:rPr>
        <w:t>المنهج الوصفي التحليلي (</w:t>
      </w:r>
      <w:r w:rsidRPr="00DD24EE">
        <w:rPr>
          <w:rStyle w:val="a6"/>
          <w:rFonts w:ascii="Simplified Arabic" w:hAnsi="Simplified Arabic" w:cs="Simplified Arabic" w:hint="cs"/>
          <w:color w:val="1F1F1F"/>
          <w:sz w:val="32"/>
          <w:szCs w:val="32"/>
          <w:bdr w:val="none" w:sz="0" w:space="0" w:color="auto" w:frame="1"/>
        </w:rPr>
        <w:t>Descriptive Analytical Approach</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وهو المنهج الأكثر ملاءمة لمثل هذه الدراسات الإدارية. حيث يقوم بوصف ظاهرة "التخصيص" كما هي في الواقع، ومن ثم تحليل العلاقة بينها وبين "جودة الخدمات" من خلال معالجة البيانات التي يتم جمعها إحصائياً لاستنباط الدلالات والنتائج.</w:t>
      </w:r>
    </w:p>
    <w:p w14:paraId="633BD35A" w14:textId="77777777" w:rsidR="00B77B48" w:rsidRPr="00DD24EE" w:rsidRDefault="00B77B48"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ثانياً: مجتمع الدراسة (</w:t>
      </w:r>
      <w:r w:rsidRPr="00DD24EE">
        <w:rPr>
          <w:rFonts w:ascii="Simplified Arabic" w:eastAsia="Times New Roman" w:hAnsi="Simplified Arabic" w:cs="Simplified Arabic" w:hint="cs"/>
          <w:color w:val="1F1F1F"/>
          <w:sz w:val="32"/>
          <w:szCs w:val="32"/>
        </w:rPr>
        <w:t>Study Population</w:t>
      </w:r>
      <w:r w:rsidRPr="00DD24EE">
        <w:rPr>
          <w:rFonts w:ascii="Simplified Arabic" w:eastAsia="Times New Roman" w:hAnsi="Simplified Arabic" w:cs="Simplified Arabic" w:hint="cs"/>
          <w:color w:val="1F1F1F"/>
          <w:sz w:val="32"/>
          <w:szCs w:val="32"/>
          <w:rtl/>
        </w:rPr>
        <w:t>)</w:t>
      </w:r>
    </w:p>
    <w:p w14:paraId="09280626" w14:textId="77777777" w:rsidR="00B77B48" w:rsidRPr="00DD24EE" w:rsidRDefault="00B77B48" w:rsidP="00DD24EE">
      <w:pPr>
        <w:pStyle w:val="a5"/>
        <w:bidi/>
        <w:spacing w:before="0" w:beforeAutospacing="0" w:after="12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يتمثل مجتمع الدراسة في جميع المستفيدين من خدمات شركة المياه الوطنية في المملكة العربية السعودية (القطاع السكني والتجاري). ونظراً لاتساع النطاق الجغرافي للمملكة، سيتم التركيز على:</w:t>
      </w:r>
    </w:p>
    <w:p w14:paraId="5F809A19" w14:textId="77777777" w:rsidR="00B77B48" w:rsidRPr="00DD24EE" w:rsidRDefault="00B77B48" w:rsidP="00DD24EE">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المستفيدون (العملاء):</w:t>
      </w:r>
      <w:r w:rsidRPr="00DD24EE">
        <w:rPr>
          <w:rFonts w:ascii="Simplified Arabic" w:hAnsi="Simplified Arabic" w:cs="Simplified Arabic" w:hint="cs"/>
          <w:color w:val="1F1F1F"/>
          <w:sz w:val="32"/>
          <w:szCs w:val="32"/>
          <w:rtl/>
        </w:rPr>
        <w:t xml:space="preserve"> الذين يتعاملون مع الشركة في المناطق الرئيسية التي خضعت لبرامج تخصيص متقدمة.</w:t>
      </w:r>
    </w:p>
    <w:p w14:paraId="63A4970F" w14:textId="77777777" w:rsidR="00B77B48" w:rsidRPr="00DD24EE" w:rsidRDefault="00B77B48" w:rsidP="00DD24EE">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الموظفون الإداريون والمهندسون:</w:t>
      </w:r>
      <w:r w:rsidRPr="00DD24EE">
        <w:rPr>
          <w:rFonts w:ascii="Simplified Arabic" w:hAnsi="Simplified Arabic" w:cs="Simplified Arabic" w:hint="cs"/>
          <w:color w:val="1F1F1F"/>
          <w:sz w:val="32"/>
          <w:szCs w:val="32"/>
          <w:rtl/>
        </w:rPr>
        <w:t xml:space="preserve"> في شركة المياه الوطنية (خاصة في إدارات التخصيص والجودة وخدمة العملاء)، وذلك للحصول على رؤية شاملة من مقدم الخدمة ومتلقيها.</w:t>
      </w:r>
    </w:p>
    <w:p w14:paraId="3C43FC75" w14:textId="77777777" w:rsidR="00B77B48" w:rsidRPr="00DD24EE" w:rsidRDefault="00B77B48"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ثالثاً: عينة الدراسة (</w:t>
      </w:r>
      <w:r w:rsidRPr="00DD24EE">
        <w:rPr>
          <w:rFonts w:ascii="Simplified Arabic" w:eastAsia="Times New Roman" w:hAnsi="Simplified Arabic" w:cs="Simplified Arabic" w:hint="cs"/>
          <w:color w:val="1F1F1F"/>
          <w:sz w:val="32"/>
          <w:szCs w:val="32"/>
        </w:rPr>
        <w:t>Study Sample</w:t>
      </w:r>
      <w:r w:rsidRPr="00DD24EE">
        <w:rPr>
          <w:rFonts w:ascii="Simplified Arabic" w:eastAsia="Times New Roman" w:hAnsi="Simplified Arabic" w:cs="Simplified Arabic" w:hint="cs"/>
          <w:color w:val="1F1F1F"/>
          <w:sz w:val="32"/>
          <w:szCs w:val="32"/>
          <w:rtl/>
        </w:rPr>
        <w:t>)</w:t>
      </w:r>
    </w:p>
    <w:p w14:paraId="1738DE76" w14:textId="77777777" w:rsidR="00B77B48" w:rsidRPr="00DD24EE" w:rsidRDefault="00B77B48"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سيتم اختيار </w:t>
      </w:r>
      <w:r w:rsidRPr="00DD24EE">
        <w:rPr>
          <w:rStyle w:val="a6"/>
          <w:rFonts w:ascii="Simplified Arabic" w:hAnsi="Simplified Arabic" w:cs="Simplified Arabic" w:hint="cs"/>
          <w:color w:val="1F1F1F"/>
          <w:sz w:val="32"/>
          <w:szCs w:val="32"/>
          <w:bdr w:val="none" w:sz="0" w:space="0" w:color="auto" w:frame="1"/>
          <w:rtl/>
        </w:rPr>
        <w:t>عينة عشوائية بسيطة (</w:t>
      </w:r>
      <w:r w:rsidRPr="00DD24EE">
        <w:rPr>
          <w:rStyle w:val="a6"/>
          <w:rFonts w:ascii="Simplified Arabic" w:hAnsi="Simplified Arabic" w:cs="Simplified Arabic" w:hint="cs"/>
          <w:color w:val="1F1F1F"/>
          <w:sz w:val="32"/>
          <w:szCs w:val="32"/>
          <w:bdr w:val="none" w:sz="0" w:space="0" w:color="auto" w:frame="1"/>
        </w:rPr>
        <w:t>Simple Random Sample</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من المستفيدين، ومن المتوقع أن يستهدف البحث عينة لا تقل عن (384) مستفيداً (وفقاً لجداول كريجسي ومورجان لتمثيل المجتمعات الكبيرة). كما سيتم توزيع الاستبيان إلكترونياً لضمان الوصول لمختلف المناطق الجغرافية في المملكة.</w:t>
      </w:r>
    </w:p>
    <w:p w14:paraId="7BBB130E" w14:textId="77777777" w:rsidR="00B77B48" w:rsidRPr="00DD24EE" w:rsidRDefault="00B77B48"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رابعاً: أداة الدراسة (</w:t>
      </w:r>
      <w:r w:rsidRPr="00DD24EE">
        <w:rPr>
          <w:rFonts w:ascii="Simplified Arabic" w:eastAsia="Times New Roman" w:hAnsi="Simplified Arabic" w:cs="Simplified Arabic" w:hint="cs"/>
          <w:color w:val="1F1F1F"/>
          <w:sz w:val="32"/>
          <w:szCs w:val="32"/>
        </w:rPr>
        <w:t>Study Tool</w:t>
      </w:r>
      <w:r w:rsidRPr="00DD24EE">
        <w:rPr>
          <w:rFonts w:ascii="Simplified Arabic" w:eastAsia="Times New Roman" w:hAnsi="Simplified Arabic" w:cs="Simplified Arabic" w:hint="cs"/>
          <w:color w:val="1F1F1F"/>
          <w:sz w:val="32"/>
          <w:szCs w:val="32"/>
          <w:rtl/>
        </w:rPr>
        <w:t>)</w:t>
      </w:r>
    </w:p>
    <w:p w14:paraId="52D6F725" w14:textId="77777777" w:rsidR="00B77B48" w:rsidRPr="00DD24EE" w:rsidRDefault="00B77B48"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تعتبر </w:t>
      </w:r>
      <w:r w:rsidRPr="00DD24EE">
        <w:rPr>
          <w:rStyle w:val="a6"/>
          <w:rFonts w:ascii="Simplified Arabic" w:hAnsi="Simplified Arabic" w:cs="Simplified Arabic" w:hint="cs"/>
          <w:color w:val="1F1F1F"/>
          <w:sz w:val="32"/>
          <w:szCs w:val="32"/>
          <w:bdr w:val="none" w:sz="0" w:space="0" w:color="auto" w:frame="1"/>
          <w:rtl/>
        </w:rPr>
        <w:t>"الاستبيان" (</w:t>
      </w:r>
      <w:r w:rsidRPr="00DD24EE">
        <w:rPr>
          <w:rStyle w:val="a6"/>
          <w:rFonts w:ascii="Simplified Arabic" w:hAnsi="Simplified Arabic" w:cs="Simplified Arabic" w:hint="cs"/>
          <w:color w:val="1F1F1F"/>
          <w:sz w:val="32"/>
          <w:szCs w:val="32"/>
          <w:bdr w:val="none" w:sz="0" w:space="0" w:color="auto" w:frame="1"/>
        </w:rPr>
        <w:t>Questionnaire</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هي الأداة الرئيسية لجمع البيانات في هذه الدراسة، وسيتم تصميمها رقمياً وتتكون من ثلاثة أجزاء رئيسية:</w:t>
      </w:r>
    </w:p>
    <w:p w14:paraId="1BD43869" w14:textId="77777777" w:rsidR="00B77B48" w:rsidRPr="00DD24EE" w:rsidRDefault="00B77B48" w:rsidP="00DD24EE">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الجزء الأول (البيانات العامة):</w:t>
      </w:r>
      <w:r w:rsidRPr="00DD24EE">
        <w:rPr>
          <w:rFonts w:ascii="Simplified Arabic" w:hAnsi="Simplified Arabic" w:cs="Simplified Arabic" w:hint="cs"/>
          <w:color w:val="1F1F1F"/>
          <w:sz w:val="32"/>
          <w:szCs w:val="32"/>
          <w:rtl/>
        </w:rPr>
        <w:t xml:space="preserve"> وتشمل (الجنس، العمر، المنطقة، نوع السكن، مستوى التعليم).</w:t>
      </w:r>
    </w:p>
    <w:p w14:paraId="3784D230" w14:textId="77777777" w:rsidR="00B77B48" w:rsidRPr="00DD24EE" w:rsidRDefault="00B77B48" w:rsidP="00DD24EE">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الجزء الثاني (محور التخصيص):</w:t>
      </w:r>
      <w:r w:rsidRPr="00DD24EE">
        <w:rPr>
          <w:rFonts w:ascii="Simplified Arabic" w:hAnsi="Simplified Arabic" w:cs="Simplified Arabic" w:hint="cs"/>
          <w:color w:val="1F1F1F"/>
          <w:sz w:val="32"/>
          <w:szCs w:val="32"/>
          <w:rtl/>
        </w:rPr>
        <w:t xml:space="preserve"> عبارات تقيس وعي المستفيد وإدراكه لعملية التحول نحو التخصيص والخدمات الرقمية الجديدة.</w:t>
      </w:r>
    </w:p>
    <w:p w14:paraId="7D803E32" w14:textId="77777777" w:rsidR="00B77B48" w:rsidRPr="00DD24EE" w:rsidRDefault="00B77B48" w:rsidP="00DD24EE">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 xml:space="preserve">الجزء الثالث (مقياس جودة الخدمة - </w:t>
      </w:r>
      <w:r w:rsidRPr="00DD24EE">
        <w:rPr>
          <w:rStyle w:val="a6"/>
          <w:rFonts w:ascii="Simplified Arabic" w:hAnsi="Simplified Arabic" w:cs="Simplified Arabic" w:hint="cs"/>
          <w:color w:val="1F1F1F"/>
          <w:sz w:val="32"/>
          <w:szCs w:val="32"/>
          <w:bdr w:val="none" w:sz="0" w:space="0" w:color="auto" w:frame="1"/>
        </w:rPr>
        <w:t>SERVQUAL</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ويتكون من عبارات تقيس أبعاد الجودة الخمسة:</w:t>
      </w:r>
    </w:p>
    <w:p w14:paraId="3BDEFE4C" w14:textId="77777777" w:rsidR="00B77B48" w:rsidRPr="00DD24EE" w:rsidRDefault="00B77B48" w:rsidP="00DD24EE">
      <w:pPr>
        <w:pStyle w:val="a5"/>
        <w:numPr>
          <w:ilvl w:val="1"/>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lastRenderedPageBreak/>
        <w:t>الملموسية:</w:t>
      </w:r>
      <w:r w:rsidRPr="00DD24EE">
        <w:rPr>
          <w:rFonts w:ascii="Simplified Arabic" w:hAnsi="Simplified Arabic" w:cs="Simplified Arabic" w:hint="cs"/>
          <w:color w:val="1F1F1F"/>
          <w:sz w:val="32"/>
          <w:szCs w:val="32"/>
          <w:rtl/>
        </w:rPr>
        <w:t xml:space="preserve"> سهولة استخدام التطبيق، حداثة العدادات.</w:t>
      </w:r>
    </w:p>
    <w:p w14:paraId="74CE864B" w14:textId="77777777" w:rsidR="00B77B48" w:rsidRPr="00DD24EE" w:rsidRDefault="00B77B48" w:rsidP="00DD24EE">
      <w:pPr>
        <w:pStyle w:val="a5"/>
        <w:numPr>
          <w:ilvl w:val="1"/>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الاعتمادية:</w:t>
      </w:r>
      <w:r w:rsidRPr="00DD24EE">
        <w:rPr>
          <w:rFonts w:ascii="Simplified Arabic" w:hAnsi="Simplified Arabic" w:cs="Simplified Arabic" w:hint="cs"/>
          <w:color w:val="1F1F1F"/>
          <w:sz w:val="32"/>
          <w:szCs w:val="32"/>
          <w:rtl/>
        </w:rPr>
        <w:t xml:space="preserve"> دقة الفواتير، انتظام ضخ المياه.</w:t>
      </w:r>
    </w:p>
    <w:p w14:paraId="3202DF89" w14:textId="77777777" w:rsidR="00B77B48" w:rsidRPr="00DD24EE" w:rsidRDefault="00B77B48" w:rsidP="00DD24EE">
      <w:pPr>
        <w:pStyle w:val="a5"/>
        <w:numPr>
          <w:ilvl w:val="1"/>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الاستجابة:</w:t>
      </w:r>
      <w:r w:rsidRPr="00DD24EE">
        <w:rPr>
          <w:rFonts w:ascii="Simplified Arabic" w:hAnsi="Simplified Arabic" w:cs="Simplified Arabic" w:hint="cs"/>
          <w:color w:val="1F1F1F"/>
          <w:sz w:val="32"/>
          <w:szCs w:val="32"/>
          <w:rtl/>
        </w:rPr>
        <w:t xml:space="preserve"> سرعة التفاعل مع بلاغات الانكسارات أو التسربات.</w:t>
      </w:r>
    </w:p>
    <w:p w14:paraId="33466103" w14:textId="77777777" w:rsidR="00B77B48" w:rsidRPr="00DD24EE" w:rsidRDefault="00B77B48" w:rsidP="00DD24EE">
      <w:pPr>
        <w:pStyle w:val="a5"/>
        <w:numPr>
          <w:ilvl w:val="1"/>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الأمان:</w:t>
      </w:r>
      <w:r w:rsidRPr="00DD24EE">
        <w:rPr>
          <w:rFonts w:ascii="Simplified Arabic" w:hAnsi="Simplified Arabic" w:cs="Simplified Arabic" w:hint="cs"/>
          <w:color w:val="1F1F1F"/>
          <w:sz w:val="32"/>
          <w:szCs w:val="32"/>
          <w:rtl/>
        </w:rPr>
        <w:t xml:space="preserve"> ثقة العميل في جودة المياه الموردة وعدالة التعرفة.</w:t>
      </w:r>
    </w:p>
    <w:p w14:paraId="2E048C8E" w14:textId="77777777" w:rsidR="00B77B48" w:rsidRPr="00DD24EE" w:rsidRDefault="00B77B48" w:rsidP="00DD24EE">
      <w:pPr>
        <w:pStyle w:val="a5"/>
        <w:numPr>
          <w:ilvl w:val="1"/>
          <w:numId w:val="13"/>
        </w:numPr>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التعاطف:</w:t>
      </w:r>
      <w:r w:rsidRPr="00DD24EE">
        <w:rPr>
          <w:rFonts w:ascii="Simplified Arabic" w:hAnsi="Simplified Arabic" w:cs="Simplified Arabic" w:hint="cs"/>
          <w:color w:val="1F1F1F"/>
          <w:sz w:val="32"/>
          <w:szCs w:val="32"/>
          <w:rtl/>
        </w:rPr>
        <w:t xml:space="preserve"> أسلوب تعامل موظفي مركز الاتصال أو الفنيين في الميدان.</w:t>
      </w:r>
    </w:p>
    <w:p w14:paraId="7F90DC9A" w14:textId="77777777" w:rsidR="00B77B48" w:rsidRPr="00DD24EE" w:rsidRDefault="00B77B48"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Style w:val="a7"/>
          <w:rFonts w:ascii="Simplified Arabic" w:hAnsi="Simplified Arabic" w:cs="Simplified Arabic" w:hint="cs"/>
          <w:color w:val="1F1F1F"/>
          <w:sz w:val="32"/>
          <w:szCs w:val="32"/>
          <w:bdr w:val="none" w:sz="0" w:space="0" w:color="auto" w:frame="1"/>
          <w:rtl/>
        </w:rPr>
        <w:t>ملاحظة:</w:t>
      </w:r>
      <w:r w:rsidRPr="00DD24EE">
        <w:rPr>
          <w:rFonts w:ascii="Simplified Arabic" w:hAnsi="Simplified Arabic" w:cs="Simplified Arabic" w:hint="cs"/>
          <w:color w:val="1F1F1F"/>
          <w:sz w:val="32"/>
          <w:szCs w:val="32"/>
          <w:rtl/>
        </w:rPr>
        <w:t xml:space="preserve"> سيتم استخدام </w:t>
      </w:r>
      <w:r w:rsidRPr="00DD24EE">
        <w:rPr>
          <w:rStyle w:val="a6"/>
          <w:rFonts w:ascii="Simplified Arabic" w:hAnsi="Simplified Arabic" w:cs="Simplified Arabic" w:hint="cs"/>
          <w:color w:val="1F1F1F"/>
          <w:sz w:val="32"/>
          <w:szCs w:val="32"/>
          <w:bdr w:val="none" w:sz="0" w:space="0" w:color="auto" w:frame="1"/>
          <w:rtl/>
        </w:rPr>
        <w:t>مقياس ليكرت الخماسي (5-</w:t>
      </w:r>
      <w:r w:rsidRPr="00DD24EE">
        <w:rPr>
          <w:rStyle w:val="a6"/>
          <w:rFonts w:ascii="Simplified Arabic" w:hAnsi="Simplified Arabic" w:cs="Simplified Arabic" w:hint="cs"/>
          <w:color w:val="1F1F1F"/>
          <w:sz w:val="32"/>
          <w:szCs w:val="32"/>
          <w:bdr w:val="none" w:sz="0" w:space="0" w:color="auto" w:frame="1"/>
        </w:rPr>
        <w:t>Point Likert Scale</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لتحديد درجة الموافقة (موافق بشدة، موافق، محايد، غير موافق، غير موافق بشدة).</w:t>
      </w:r>
    </w:p>
    <w:p w14:paraId="736C08E9" w14:textId="77777777" w:rsidR="00B77B48" w:rsidRPr="00DD24EE" w:rsidRDefault="00B77B48"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خامساً: أساليب المعالجة الإحصائية</w:t>
      </w:r>
    </w:p>
    <w:p w14:paraId="129ED459" w14:textId="77777777" w:rsidR="00B77B48" w:rsidRPr="00DD24EE" w:rsidRDefault="00B77B48" w:rsidP="00DD24EE">
      <w:pPr>
        <w:pStyle w:val="a5"/>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لتحقيق أهداف الدراسة، سيتم استخدام برنامج الحزمة الإحصائية للعلوم الاجتماعية (</w:t>
      </w:r>
      <w:r w:rsidRPr="00DD24EE">
        <w:rPr>
          <w:rStyle w:val="a6"/>
          <w:rFonts w:ascii="Simplified Arabic" w:hAnsi="Simplified Arabic" w:cs="Simplified Arabic" w:hint="cs"/>
          <w:color w:val="1F1F1F"/>
          <w:sz w:val="32"/>
          <w:szCs w:val="32"/>
          <w:bdr w:val="none" w:sz="0" w:space="0" w:color="auto" w:frame="1"/>
        </w:rPr>
        <w:t>SPSS</w:t>
      </w:r>
      <w:r w:rsidRPr="00DD24EE">
        <w:rPr>
          <w:rFonts w:ascii="Simplified Arabic" w:hAnsi="Simplified Arabic" w:cs="Simplified Arabic" w:hint="cs"/>
          <w:color w:val="1F1F1F"/>
          <w:sz w:val="32"/>
          <w:szCs w:val="32"/>
          <w:rtl/>
        </w:rPr>
        <w:t>)، من خلال الأساليب التالية:</w:t>
      </w:r>
    </w:p>
    <w:p w14:paraId="72451DFD" w14:textId="77777777" w:rsidR="00B77B48" w:rsidRPr="00DD24EE" w:rsidRDefault="00B77B48" w:rsidP="00DD24EE">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الإحصاء الوصفي:</w:t>
      </w:r>
      <w:r w:rsidRPr="00DD24EE">
        <w:rPr>
          <w:rFonts w:ascii="Simplified Arabic" w:hAnsi="Simplified Arabic" w:cs="Simplified Arabic" w:hint="cs"/>
          <w:color w:val="1F1F1F"/>
          <w:sz w:val="32"/>
          <w:szCs w:val="32"/>
          <w:rtl/>
        </w:rPr>
        <w:t xml:space="preserve"> (التكرارات، النسب المئوية، المتوسطات الحسابية، والانحرافات المعيارية) لوصف خصائص العينة وتحليل العبارات.</w:t>
      </w:r>
    </w:p>
    <w:p w14:paraId="609C73EF" w14:textId="77777777" w:rsidR="00B77B48" w:rsidRPr="00DD24EE" w:rsidRDefault="00B77B48" w:rsidP="00DD24EE">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معامل ألفا كرونباخ (</w:t>
      </w:r>
      <w:r w:rsidRPr="00DD24EE">
        <w:rPr>
          <w:rStyle w:val="a6"/>
          <w:rFonts w:ascii="Simplified Arabic" w:hAnsi="Simplified Arabic" w:cs="Simplified Arabic" w:hint="cs"/>
          <w:color w:val="1F1F1F"/>
          <w:sz w:val="32"/>
          <w:szCs w:val="32"/>
          <w:bdr w:val="none" w:sz="0" w:space="0" w:color="auto" w:frame="1"/>
        </w:rPr>
        <w:t>Cronbach's Alpha</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للتأكد من ثبات أداة الدراسة (الاستبيان).</w:t>
      </w:r>
    </w:p>
    <w:p w14:paraId="6D188FC8" w14:textId="77777777" w:rsidR="00B77B48" w:rsidRPr="00DD24EE" w:rsidRDefault="00B77B48" w:rsidP="00DD24EE">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معامل ارتباط بيرسون (</w:t>
      </w:r>
      <w:r w:rsidRPr="00DD24EE">
        <w:rPr>
          <w:rStyle w:val="a6"/>
          <w:rFonts w:ascii="Simplified Arabic" w:hAnsi="Simplified Arabic" w:cs="Simplified Arabic" w:hint="cs"/>
          <w:color w:val="1F1F1F"/>
          <w:sz w:val="32"/>
          <w:szCs w:val="32"/>
          <w:bdr w:val="none" w:sz="0" w:space="0" w:color="auto" w:frame="1"/>
        </w:rPr>
        <w:t>Pearson Correlation</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لقياس قوة واتجاه العلاقة بين التخصيص وجودة الخدمة.</w:t>
      </w:r>
    </w:p>
    <w:p w14:paraId="6250E470" w14:textId="77777777" w:rsidR="00B77B48" w:rsidRPr="00DD24EE" w:rsidRDefault="00B77B48" w:rsidP="00DD24EE">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lastRenderedPageBreak/>
        <w:t>اختبار (</w:t>
      </w:r>
      <w:r w:rsidRPr="00DD24EE">
        <w:rPr>
          <w:rStyle w:val="a6"/>
          <w:rFonts w:ascii="Simplified Arabic" w:hAnsi="Simplified Arabic" w:cs="Simplified Arabic" w:hint="cs"/>
          <w:color w:val="1F1F1F"/>
          <w:sz w:val="32"/>
          <w:szCs w:val="32"/>
          <w:bdr w:val="none" w:sz="0" w:space="0" w:color="auto" w:frame="1"/>
        </w:rPr>
        <w:t>T-Test</w:t>
      </w:r>
      <w:r w:rsidRPr="00DD24EE">
        <w:rPr>
          <w:rStyle w:val="a6"/>
          <w:rFonts w:ascii="Simplified Arabic" w:hAnsi="Simplified Arabic" w:cs="Simplified Arabic" w:hint="cs"/>
          <w:color w:val="1F1F1F"/>
          <w:sz w:val="32"/>
          <w:szCs w:val="32"/>
          <w:bdr w:val="none" w:sz="0" w:space="0" w:color="auto" w:frame="1"/>
          <w:rtl/>
        </w:rPr>
        <w:t>) وتحليل التباين الأحادي (</w:t>
      </w:r>
      <w:r w:rsidRPr="00DD24EE">
        <w:rPr>
          <w:rStyle w:val="a6"/>
          <w:rFonts w:ascii="Simplified Arabic" w:hAnsi="Simplified Arabic" w:cs="Simplified Arabic" w:hint="cs"/>
          <w:color w:val="1F1F1F"/>
          <w:sz w:val="32"/>
          <w:szCs w:val="32"/>
          <w:bdr w:val="none" w:sz="0" w:space="0" w:color="auto" w:frame="1"/>
        </w:rPr>
        <w:t>ANOVA</w:t>
      </w:r>
      <w:r w:rsidRPr="00DD24EE">
        <w:rPr>
          <w:rStyle w:val="a6"/>
          <w:rFonts w:ascii="Simplified Arabic" w:hAnsi="Simplified Arabic" w:cs="Simplified Arabic" w:hint="cs"/>
          <w:color w:val="1F1F1F"/>
          <w:sz w:val="32"/>
          <w:szCs w:val="32"/>
          <w:bdr w:val="none" w:sz="0" w:space="0" w:color="auto" w:frame="1"/>
          <w:rtl/>
        </w:rPr>
        <w:t>):</w:t>
      </w:r>
      <w:r w:rsidRPr="00DD24EE">
        <w:rPr>
          <w:rFonts w:ascii="Simplified Arabic" w:hAnsi="Simplified Arabic" w:cs="Simplified Arabic" w:hint="cs"/>
          <w:color w:val="1F1F1F"/>
          <w:sz w:val="32"/>
          <w:szCs w:val="32"/>
          <w:rtl/>
        </w:rPr>
        <w:t xml:space="preserve"> للكشف عن وجود فروق ذات دلالة إحصائية تعزى للمتغيرات الديموغرافية.</w:t>
      </w:r>
    </w:p>
    <w:p w14:paraId="54589565" w14:textId="77777777" w:rsidR="00B77B48" w:rsidRPr="00DD24EE" w:rsidRDefault="00B77B48" w:rsidP="00DD24EE">
      <w:pPr>
        <w:pStyle w:val="2"/>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سادساً: حدود الدراسة</w:t>
      </w:r>
    </w:p>
    <w:p w14:paraId="6568356E" w14:textId="77777777" w:rsidR="00B77B48" w:rsidRPr="00DD24EE" w:rsidRDefault="00B77B48" w:rsidP="00DD24EE">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الحدود الموضوعية:</w:t>
      </w:r>
      <w:r w:rsidRPr="00DD24EE">
        <w:rPr>
          <w:rFonts w:ascii="Simplified Arabic" w:hAnsi="Simplified Arabic" w:cs="Simplified Arabic" w:hint="cs"/>
          <w:color w:val="1F1F1F"/>
          <w:sz w:val="32"/>
          <w:szCs w:val="32"/>
          <w:rtl/>
        </w:rPr>
        <w:t xml:space="preserve"> أثر التخصيص على جودة الخدمات فقط.</w:t>
      </w:r>
    </w:p>
    <w:p w14:paraId="69D6B2D2" w14:textId="77777777" w:rsidR="00B77B48" w:rsidRPr="00DD24EE" w:rsidRDefault="00B77B48" w:rsidP="00DD24EE">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الحدود المكانية:</w:t>
      </w:r>
      <w:r w:rsidRPr="00DD24EE">
        <w:rPr>
          <w:rFonts w:ascii="Simplified Arabic" w:hAnsi="Simplified Arabic" w:cs="Simplified Arabic" w:hint="cs"/>
          <w:color w:val="1F1F1F"/>
          <w:sz w:val="32"/>
          <w:szCs w:val="32"/>
          <w:rtl/>
        </w:rPr>
        <w:t xml:space="preserve"> شركة المياه الوطنية وفروعها في المملكة العربية السعودية.</w:t>
      </w:r>
    </w:p>
    <w:p w14:paraId="6C9717C6" w14:textId="55D321A5" w:rsidR="00B77B48" w:rsidRPr="00DD24EE" w:rsidRDefault="00B77B48" w:rsidP="00DD24EE">
      <w:pPr>
        <w:pStyle w:val="a5"/>
        <w:numPr>
          <w:ilvl w:val="0"/>
          <w:numId w:val="15"/>
        </w:numPr>
        <w:bidi/>
        <w:spacing w:before="0" w:beforeAutospacing="0" w:after="0" w:afterAutospacing="0" w:line="360" w:lineRule="auto"/>
        <w:rPr>
          <w:rFonts w:ascii="Simplified Arabic" w:hAnsi="Simplified Arabic" w:cs="Simplified Arabic"/>
          <w:color w:val="1F1F1F"/>
          <w:sz w:val="32"/>
          <w:szCs w:val="32"/>
          <w:rtl/>
        </w:rPr>
      </w:pPr>
      <w:r w:rsidRPr="00DD24EE">
        <w:rPr>
          <w:rStyle w:val="a6"/>
          <w:rFonts w:ascii="Simplified Arabic" w:hAnsi="Simplified Arabic" w:cs="Simplified Arabic" w:hint="cs"/>
          <w:color w:val="1F1F1F"/>
          <w:sz w:val="32"/>
          <w:szCs w:val="32"/>
          <w:bdr w:val="none" w:sz="0" w:space="0" w:color="auto" w:frame="1"/>
          <w:rtl/>
        </w:rPr>
        <w:t>الحدود الزمانية:</w:t>
      </w:r>
      <w:r w:rsidRPr="00DD24EE">
        <w:rPr>
          <w:rFonts w:ascii="Simplified Arabic" w:hAnsi="Simplified Arabic" w:cs="Simplified Arabic" w:hint="cs"/>
          <w:color w:val="1F1F1F"/>
          <w:sz w:val="32"/>
          <w:szCs w:val="32"/>
          <w:rtl/>
        </w:rPr>
        <w:t xml:space="preserve"> الفترة التي يتم فيها جمع البيانات </w:t>
      </w:r>
      <w:r w:rsidR="00FC2CEB" w:rsidRPr="00DD24EE">
        <w:rPr>
          <w:rFonts w:ascii="Simplified Arabic" w:hAnsi="Simplified Arabic" w:cs="Simplified Arabic" w:hint="cs"/>
          <w:color w:val="1F1F1F"/>
          <w:sz w:val="32"/>
          <w:szCs w:val="32"/>
          <w:rtl/>
        </w:rPr>
        <w:t xml:space="preserve"> ٢٠٢٥</w:t>
      </w:r>
    </w:p>
    <w:p w14:paraId="6A8ACD58" w14:textId="77777777" w:rsidR="00923D25" w:rsidRDefault="00923D25" w:rsidP="007003E1">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CEF3E6"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588AF10"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5F59DAF"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941829"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A5063E"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D274F56"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DE1955"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FC7A9E8"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37C5E6A" w14:textId="77777777" w:rsidR="00923D25" w:rsidRDefault="00923D25"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033A9F" w14:textId="59CE1EB1" w:rsidR="000D5BC7" w:rsidRPr="00DD24EE" w:rsidRDefault="000D5BC7" w:rsidP="00923D25">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lastRenderedPageBreak/>
        <w:t>قائمة المراجع</w:t>
      </w:r>
    </w:p>
    <w:p w14:paraId="29EC9F3C"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الإبراهيم، نايف. (2002). </w:t>
      </w:r>
      <w:r w:rsidRPr="00DD24EE">
        <w:rPr>
          <w:rStyle w:val="a7"/>
          <w:rFonts w:ascii="Simplified Arabic" w:hAnsi="Simplified Arabic" w:cs="Simplified Arabic" w:hint="cs"/>
          <w:color w:val="1F1F1F"/>
          <w:sz w:val="32"/>
          <w:szCs w:val="32"/>
          <w:bdr w:val="none" w:sz="0" w:space="0" w:color="auto" w:frame="1"/>
          <w:rtl/>
        </w:rPr>
        <w:t>إدارة الطلب على المياه</w:t>
      </w:r>
      <w:r w:rsidRPr="00DD24EE">
        <w:rPr>
          <w:rFonts w:ascii="Simplified Arabic" w:hAnsi="Simplified Arabic" w:cs="Simplified Arabic" w:hint="cs"/>
          <w:color w:val="1F1F1F"/>
          <w:sz w:val="32"/>
          <w:szCs w:val="32"/>
          <w:rtl/>
        </w:rPr>
        <w:t>. عمان، الأردن: مؤسسة المرشد للإعلانات والنشر.</w:t>
      </w:r>
    </w:p>
    <w:p w14:paraId="75A5807C"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الإبراهيم، نايف. (2003). </w:t>
      </w:r>
      <w:r w:rsidRPr="00DD24EE">
        <w:rPr>
          <w:rStyle w:val="a7"/>
          <w:rFonts w:ascii="Simplified Arabic" w:hAnsi="Simplified Arabic" w:cs="Simplified Arabic" w:hint="cs"/>
          <w:color w:val="1F1F1F"/>
          <w:sz w:val="32"/>
          <w:szCs w:val="32"/>
          <w:bdr w:val="none" w:sz="0" w:space="0" w:color="auto" w:frame="1"/>
          <w:rtl/>
        </w:rPr>
        <w:t>إدارة الطلب على المياه: ترشيد الاستهلاك وتقليل الفاقد</w:t>
      </w:r>
      <w:r w:rsidRPr="00DD24EE">
        <w:rPr>
          <w:rFonts w:ascii="Simplified Arabic" w:hAnsi="Simplified Arabic" w:cs="Simplified Arabic" w:hint="cs"/>
          <w:color w:val="1F1F1F"/>
          <w:sz w:val="32"/>
          <w:szCs w:val="32"/>
          <w:rtl/>
        </w:rPr>
        <w:t>. عمان، الأردن: مؤسسة المرشد للإعلانات والنشر.</w:t>
      </w:r>
    </w:p>
    <w:p w14:paraId="693EFE05"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البياتي، عدنان هزاع. (2002). </w:t>
      </w:r>
      <w:r w:rsidRPr="00DD24EE">
        <w:rPr>
          <w:rStyle w:val="a7"/>
          <w:rFonts w:ascii="Simplified Arabic" w:hAnsi="Simplified Arabic" w:cs="Simplified Arabic" w:hint="cs"/>
          <w:color w:val="1F1F1F"/>
          <w:sz w:val="32"/>
          <w:szCs w:val="32"/>
          <w:bdr w:val="none" w:sz="0" w:space="0" w:color="auto" w:frame="1"/>
          <w:rtl/>
        </w:rPr>
        <w:t>المياه وصراع الوجود في الوطن العربي</w:t>
      </w:r>
      <w:r w:rsidRPr="00DD24EE">
        <w:rPr>
          <w:rFonts w:ascii="Simplified Arabic" w:hAnsi="Simplified Arabic" w:cs="Simplified Arabic" w:hint="cs"/>
          <w:color w:val="1F1F1F"/>
          <w:sz w:val="32"/>
          <w:szCs w:val="32"/>
          <w:rtl/>
        </w:rPr>
        <w:t>. الإمارات: دار الإمارات العربية المتحدة.</w:t>
      </w:r>
    </w:p>
    <w:p w14:paraId="30A3F217"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حدادين، منذر. (2006). </w:t>
      </w:r>
      <w:r w:rsidRPr="00DD24EE">
        <w:rPr>
          <w:rStyle w:val="a7"/>
          <w:rFonts w:ascii="Simplified Arabic" w:hAnsi="Simplified Arabic" w:cs="Simplified Arabic" w:hint="cs"/>
          <w:color w:val="1F1F1F"/>
          <w:sz w:val="32"/>
          <w:szCs w:val="32"/>
          <w:bdr w:val="none" w:sz="0" w:space="0" w:color="auto" w:frame="1"/>
          <w:rtl/>
        </w:rPr>
        <w:t>سلام على اليرموك: المواجهات والمفاوضات 1967-2000</w:t>
      </w:r>
      <w:r w:rsidRPr="00DD24EE">
        <w:rPr>
          <w:rFonts w:ascii="Simplified Arabic" w:hAnsi="Simplified Arabic" w:cs="Simplified Arabic" w:hint="cs"/>
          <w:color w:val="1F1F1F"/>
          <w:sz w:val="32"/>
          <w:szCs w:val="32"/>
          <w:rtl/>
        </w:rPr>
        <w:t>. عمان، الأردن: مطبعة النجم الساطع.</w:t>
      </w:r>
    </w:p>
    <w:p w14:paraId="1C8B21E4"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حدادين، منذر. (2007). </w:t>
      </w:r>
      <w:r w:rsidRPr="00DD24EE">
        <w:rPr>
          <w:rStyle w:val="a7"/>
          <w:rFonts w:ascii="Simplified Arabic" w:hAnsi="Simplified Arabic" w:cs="Simplified Arabic" w:hint="cs"/>
          <w:color w:val="1F1F1F"/>
          <w:sz w:val="32"/>
          <w:szCs w:val="32"/>
          <w:bdr w:val="none" w:sz="0" w:space="0" w:color="auto" w:frame="1"/>
          <w:rtl/>
        </w:rPr>
        <w:t>سلام على اليرموك: المواجهات والمفاوضات (1967-2000)</w:t>
      </w:r>
      <w:r w:rsidRPr="00DD24EE">
        <w:rPr>
          <w:rFonts w:ascii="Simplified Arabic" w:hAnsi="Simplified Arabic" w:cs="Simplified Arabic" w:hint="cs"/>
          <w:color w:val="1F1F1F"/>
          <w:sz w:val="32"/>
          <w:szCs w:val="32"/>
          <w:rtl/>
        </w:rPr>
        <w:t>. عمان، الأردن: دائرة المطبوعات والنشر.</w:t>
      </w:r>
    </w:p>
    <w:p w14:paraId="209FF0E3"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خدام، منذر. (2001). </w:t>
      </w:r>
      <w:r w:rsidRPr="00DD24EE">
        <w:rPr>
          <w:rStyle w:val="a7"/>
          <w:rFonts w:ascii="Simplified Arabic" w:hAnsi="Simplified Arabic" w:cs="Simplified Arabic" w:hint="cs"/>
          <w:color w:val="1F1F1F"/>
          <w:sz w:val="32"/>
          <w:szCs w:val="32"/>
          <w:bdr w:val="none" w:sz="0" w:space="0" w:color="auto" w:frame="1"/>
          <w:rtl/>
        </w:rPr>
        <w:t>الأمن المائي العربي: الواقع والتحديات</w:t>
      </w:r>
      <w:r w:rsidRPr="00DD24EE">
        <w:rPr>
          <w:rFonts w:ascii="Simplified Arabic" w:hAnsi="Simplified Arabic" w:cs="Simplified Arabic" w:hint="cs"/>
          <w:color w:val="1F1F1F"/>
          <w:sz w:val="32"/>
          <w:szCs w:val="32"/>
          <w:rtl/>
        </w:rPr>
        <w:t xml:space="preserve"> (ط. 1). بيروت، لبنان: مركز دراسات الوحدة العربية.</w:t>
      </w:r>
    </w:p>
    <w:p w14:paraId="32E8EBC3"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خضراء، ظافر. (1999). </w:t>
      </w:r>
      <w:r w:rsidRPr="00DD24EE">
        <w:rPr>
          <w:rStyle w:val="a7"/>
          <w:rFonts w:ascii="Simplified Arabic" w:hAnsi="Simplified Arabic" w:cs="Simplified Arabic" w:hint="cs"/>
          <w:color w:val="1F1F1F"/>
          <w:sz w:val="32"/>
          <w:szCs w:val="32"/>
          <w:bdr w:val="none" w:sz="0" w:space="0" w:color="auto" w:frame="1"/>
          <w:rtl/>
        </w:rPr>
        <w:t>إسرائيل وحرب المياه القادمة</w:t>
      </w:r>
      <w:r w:rsidRPr="00DD24EE">
        <w:rPr>
          <w:rFonts w:ascii="Simplified Arabic" w:hAnsi="Simplified Arabic" w:cs="Simplified Arabic" w:hint="cs"/>
          <w:color w:val="1F1F1F"/>
          <w:sz w:val="32"/>
          <w:szCs w:val="32"/>
          <w:rtl/>
        </w:rPr>
        <w:t>. عمان، الأردن: (نشر خاص باللمؤلف).</w:t>
      </w:r>
    </w:p>
    <w:p w14:paraId="2CA973A1"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ربابعة، غازي إسماعيل. (2001). </w:t>
      </w:r>
      <w:r w:rsidRPr="00DD24EE">
        <w:rPr>
          <w:rStyle w:val="a7"/>
          <w:rFonts w:ascii="Simplified Arabic" w:hAnsi="Simplified Arabic" w:cs="Simplified Arabic" w:hint="cs"/>
          <w:color w:val="1F1F1F"/>
          <w:sz w:val="32"/>
          <w:szCs w:val="32"/>
          <w:bdr w:val="none" w:sz="0" w:space="0" w:color="auto" w:frame="1"/>
          <w:rtl/>
        </w:rPr>
        <w:t>معضلة المياه في الشرق الأوسط</w:t>
      </w:r>
      <w:r w:rsidRPr="00DD24EE">
        <w:rPr>
          <w:rFonts w:ascii="Simplified Arabic" w:hAnsi="Simplified Arabic" w:cs="Simplified Arabic" w:hint="cs"/>
          <w:color w:val="1F1F1F"/>
          <w:sz w:val="32"/>
          <w:szCs w:val="32"/>
          <w:rtl/>
        </w:rPr>
        <w:t>. أبو ظبي، الإمارات: مركز الإمارات للدراسات والبحوث الاستراتيجية.</w:t>
      </w:r>
    </w:p>
    <w:p w14:paraId="7BC5AE84"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الروسان، نايف، والزقرطي، إبراهيم، وعنايزة، علي. (2005). </w:t>
      </w:r>
      <w:r w:rsidRPr="00DD24EE">
        <w:rPr>
          <w:rStyle w:val="a7"/>
          <w:rFonts w:ascii="Simplified Arabic" w:hAnsi="Simplified Arabic" w:cs="Simplified Arabic" w:hint="cs"/>
          <w:color w:val="1F1F1F"/>
          <w:sz w:val="32"/>
          <w:szCs w:val="32"/>
          <w:bdr w:val="none" w:sz="0" w:space="0" w:color="auto" w:frame="1"/>
          <w:rtl/>
        </w:rPr>
        <w:t>جغرافية الأردن</w:t>
      </w:r>
      <w:r w:rsidRPr="00DD24EE">
        <w:rPr>
          <w:rFonts w:ascii="Simplified Arabic" w:hAnsi="Simplified Arabic" w:cs="Simplified Arabic" w:hint="cs"/>
          <w:color w:val="1F1F1F"/>
          <w:sz w:val="32"/>
          <w:szCs w:val="32"/>
          <w:rtl/>
        </w:rPr>
        <w:t>. عمان، الأردن: دار الشرق للنشر والتوزيع.</w:t>
      </w:r>
    </w:p>
    <w:p w14:paraId="69C505A5"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السرهيد، عارف محمد مفلح. (2008). </w:t>
      </w:r>
      <w:r w:rsidRPr="00DD24EE">
        <w:rPr>
          <w:rStyle w:val="a7"/>
          <w:rFonts w:ascii="Simplified Arabic" w:hAnsi="Simplified Arabic" w:cs="Simplified Arabic" w:hint="cs"/>
          <w:color w:val="1F1F1F"/>
          <w:sz w:val="32"/>
          <w:szCs w:val="32"/>
          <w:bdr w:val="none" w:sz="0" w:space="0" w:color="auto" w:frame="1"/>
          <w:rtl/>
        </w:rPr>
        <w:t>الأمن الوطني الأردني وتحدياته الداخلية والخارجية</w:t>
      </w:r>
      <w:r w:rsidRPr="00DD24EE">
        <w:rPr>
          <w:rFonts w:ascii="Simplified Arabic" w:hAnsi="Simplified Arabic" w:cs="Simplified Arabic" w:hint="cs"/>
          <w:color w:val="1F1F1F"/>
          <w:sz w:val="32"/>
          <w:szCs w:val="32"/>
          <w:rtl/>
        </w:rPr>
        <w:t>. عمان، الأردن: المكتبة الوطنية الأردنية.</w:t>
      </w:r>
    </w:p>
    <w:p w14:paraId="46768958"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سروجي، فؤاد. (2003). </w:t>
      </w:r>
      <w:r w:rsidRPr="00DD24EE">
        <w:rPr>
          <w:rStyle w:val="a7"/>
          <w:rFonts w:ascii="Simplified Arabic" w:hAnsi="Simplified Arabic" w:cs="Simplified Arabic" w:hint="cs"/>
          <w:color w:val="1F1F1F"/>
          <w:sz w:val="32"/>
          <w:szCs w:val="32"/>
          <w:bdr w:val="none" w:sz="0" w:space="0" w:color="auto" w:frame="1"/>
          <w:rtl/>
        </w:rPr>
        <w:t>المياه للمستقبل: الضفة الغربية، قطاع غزة، إسرائيل والأردن</w:t>
      </w:r>
      <w:r w:rsidRPr="00DD24EE">
        <w:rPr>
          <w:rFonts w:ascii="Simplified Arabic" w:hAnsi="Simplified Arabic" w:cs="Simplified Arabic" w:hint="cs"/>
          <w:color w:val="1F1F1F"/>
          <w:sz w:val="32"/>
          <w:szCs w:val="32"/>
          <w:rtl/>
        </w:rPr>
        <w:t>. عمان، الأردن: وسام للخدمات المطبعية.</w:t>
      </w:r>
    </w:p>
    <w:p w14:paraId="4C7FDF37"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سعيد، إبراهيم. (2002). </w:t>
      </w:r>
      <w:r w:rsidRPr="00DD24EE">
        <w:rPr>
          <w:rStyle w:val="a7"/>
          <w:rFonts w:ascii="Simplified Arabic" w:hAnsi="Simplified Arabic" w:cs="Simplified Arabic" w:hint="cs"/>
          <w:color w:val="1F1F1F"/>
          <w:sz w:val="32"/>
          <w:szCs w:val="32"/>
          <w:bdr w:val="none" w:sz="0" w:space="0" w:color="auto" w:frame="1"/>
          <w:rtl/>
        </w:rPr>
        <w:t>إستراتيجية الأمن المائي العربي</w:t>
      </w:r>
      <w:r w:rsidRPr="00DD24EE">
        <w:rPr>
          <w:rFonts w:ascii="Simplified Arabic" w:hAnsi="Simplified Arabic" w:cs="Simplified Arabic" w:hint="cs"/>
          <w:color w:val="1F1F1F"/>
          <w:sz w:val="32"/>
          <w:szCs w:val="32"/>
          <w:rtl/>
        </w:rPr>
        <w:t>. دمشق، سوريا: الأوائل للنشر والتوزيع والخدمات الطباعية.</w:t>
      </w:r>
    </w:p>
    <w:p w14:paraId="60A3308C"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سليمان، مصطفى. (1999). </w:t>
      </w:r>
      <w:r w:rsidRPr="00DD24EE">
        <w:rPr>
          <w:rStyle w:val="a7"/>
          <w:rFonts w:ascii="Simplified Arabic" w:hAnsi="Simplified Arabic" w:cs="Simplified Arabic" w:hint="cs"/>
          <w:color w:val="1F1F1F"/>
          <w:sz w:val="32"/>
          <w:szCs w:val="32"/>
          <w:bdr w:val="none" w:sz="0" w:space="0" w:color="auto" w:frame="1"/>
          <w:rtl/>
        </w:rPr>
        <w:t>المياه والبيئة الطبيعية في العالم العربي وقصة المياه في الصراع العربي الإسرائيلي</w:t>
      </w:r>
      <w:r w:rsidRPr="00DD24EE">
        <w:rPr>
          <w:rFonts w:ascii="Simplified Arabic" w:hAnsi="Simplified Arabic" w:cs="Simplified Arabic" w:hint="cs"/>
          <w:color w:val="1F1F1F"/>
          <w:sz w:val="32"/>
          <w:szCs w:val="32"/>
          <w:rtl/>
        </w:rPr>
        <w:t>. القاهرة، مصر: دار الكتاب الحديث.</w:t>
      </w:r>
    </w:p>
    <w:p w14:paraId="6F8A5674"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شديد، عمر. (1999). </w:t>
      </w:r>
      <w:r w:rsidRPr="00DD24EE">
        <w:rPr>
          <w:rStyle w:val="a7"/>
          <w:rFonts w:ascii="Simplified Arabic" w:hAnsi="Simplified Arabic" w:cs="Simplified Arabic" w:hint="cs"/>
          <w:color w:val="1F1F1F"/>
          <w:sz w:val="32"/>
          <w:szCs w:val="32"/>
          <w:bdr w:val="none" w:sz="0" w:space="0" w:color="auto" w:frame="1"/>
          <w:rtl/>
        </w:rPr>
        <w:t>المياه والأمن الفلسطيني</w:t>
      </w:r>
      <w:r w:rsidRPr="00DD24EE">
        <w:rPr>
          <w:rFonts w:ascii="Simplified Arabic" w:hAnsi="Simplified Arabic" w:cs="Simplified Arabic" w:hint="cs"/>
          <w:color w:val="1F1F1F"/>
          <w:sz w:val="32"/>
          <w:szCs w:val="32"/>
          <w:rtl/>
        </w:rPr>
        <w:t>. عمان، الأردن: دار مجدلاوي للنشر.</w:t>
      </w:r>
    </w:p>
    <w:p w14:paraId="29239A0D"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الطويل، رواء زكي. (2009أ). </w:t>
      </w:r>
      <w:r w:rsidRPr="00DD24EE">
        <w:rPr>
          <w:rStyle w:val="a7"/>
          <w:rFonts w:ascii="Simplified Arabic" w:hAnsi="Simplified Arabic" w:cs="Simplified Arabic" w:hint="cs"/>
          <w:color w:val="1F1F1F"/>
          <w:sz w:val="32"/>
          <w:szCs w:val="32"/>
          <w:bdr w:val="none" w:sz="0" w:space="0" w:color="auto" w:frame="1"/>
          <w:rtl/>
        </w:rPr>
        <w:t>الآثار السياسية والاقتصادية للمياه</w:t>
      </w:r>
      <w:r w:rsidRPr="00DD24EE">
        <w:rPr>
          <w:rFonts w:ascii="Simplified Arabic" w:hAnsi="Simplified Arabic" w:cs="Simplified Arabic" w:hint="cs"/>
          <w:color w:val="1F1F1F"/>
          <w:sz w:val="32"/>
          <w:szCs w:val="32"/>
          <w:rtl/>
        </w:rPr>
        <w:t>. عمان، الأردن: دار زهران.</w:t>
      </w:r>
    </w:p>
    <w:p w14:paraId="55D9AC94"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الطويل، رواء زكي. (2009ب). </w:t>
      </w:r>
      <w:r w:rsidRPr="00DD24EE">
        <w:rPr>
          <w:rStyle w:val="a7"/>
          <w:rFonts w:ascii="Simplified Arabic" w:hAnsi="Simplified Arabic" w:cs="Simplified Arabic" w:hint="cs"/>
          <w:color w:val="1F1F1F"/>
          <w:sz w:val="32"/>
          <w:szCs w:val="32"/>
          <w:bdr w:val="none" w:sz="0" w:space="0" w:color="auto" w:frame="1"/>
          <w:rtl/>
        </w:rPr>
        <w:t>مخاطر الأمن المائي العربي وخيارات التنمية المائية للقرن الحادي والعشرين</w:t>
      </w:r>
      <w:r w:rsidRPr="00DD24EE">
        <w:rPr>
          <w:rFonts w:ascii="Simplified Arabic" w:hAnsi="Simplified Arabic" w:cs="Simplified Arabic" w:hint="cs"/>
          <w:color w:val="1F1F1F"/>
          <w:sz w:val="32"/>
          <w:szCs w:val="32"/>
          <w:rtl/>
        </w:rPr>
        <w:t>. عمان، الأردن: دار زهران.</w:t>
      </w:r>
    </w:p>
    <w:p w14:paraId="1ABE8B06"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الظاهر، نعيم. (2005). </w:t>
      </w:r>
      <w:r w:rsidRPr="00DD24EE">
        <w:rPr>
          <w:rStyle w:val="a7"/>
          <w:rFonts w:ascii="Simplified Arabic" w:hAnsi="Simplified Arabic" w:cs="Simplified Arabic" w:hint="cs"/>
          <w:color w:val="1F1F1F"/>
          <w:sz w:val="32"/>
          <w:szCs w:val="32"/>
          <w:bdr w:val="none" w:sz="0" w:space="0" w:color="auto" w:frame="1"/>
          <w:rtl/>
        </w:rPr>
        <w:t>جغرافية الأردن</w:t>
      </w:r>
      <w:r w:rsidRPr="00DD24EE">
        <w:rPr>
          <w:rFonts w:ascii="Simplified Arabic" w:hAnsi="Simplified Arabic" w:cs="Simplified Arabic" w:hint="cs"/>
          <w:color w:val="1F1F1F"/>
          <w:sz w:val="32"/>
          <w:szCs w:val="32"/>
          <w:rtl/>
        </w:rPr>
        <w:t>. إربد، الأردن: عالم الكتب الحديث.</w:t>
      </w:r>
    </w:p>
    <w:p w14:paraId="1AE8362E"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عامر، محمد عبد المجيد. (1993). </w:t>
      </w:r>
      <w:r w:rsidRPr="00DD24EE">
        <w:rPr>
          <w:rStyle w:val="a7"/>
          <w:rFonts w:ascii="Simplified Arabic" w:hAnsi="Simplified Arabic" w:cs="Simplified Arabic" w:hint="cs"/>
          <w:color w:val="1F1F1F"/>
          <w:sz w:val="32"/>
          <w:szCs w:val="32"/>
          <w:bdr w:val="none" w:sz="0" w:space="0" w:color="auto" w:frame="1"/>
          <w:rtl/>
        </w:rPr>
        <w:t>الجغرافيا السياسية والدولية</w:t>
      </w:r>
      <w:r w:rsidRPr="00DD24EE">
        <w:rPr>
          <w:rFonts w:ascii="Simplified Arabic" w:hAnsi="Simplified Arabic" w:cs="Simplified Arabic" w:hint="cs"/>
          <w:color w:val="1F1F1F"/>
          <w:sz w:val="32"/>
          <w:szCs w:val="32"/>
          <w:rtl/>
        </w:rPr>
        <w:t>. الإسكندرية، مصر: دار المعارف الجامعية.</w:t>
      </w:r>
    </w:p>
    <w:p w14:paraId="597343BF"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العضايلة، عادل. (2005). </w:t>
      </w:r>
      <w:r w:rsidRPr="00DD24EE">
        <w:rPr>
          <w:rStyle w:val="a7"/>
          <w:rFonts w:ascii="Simplified Arabic" w:hAnsi="Simplified Arabic" w:cs="Simplified Arabic" w:hint="cs"/>
          <w:color w:val="1F1F1F"/>
          <w:sz w:val="32"/>
          <w:szCs w:val="32"/>
          <w:bdr w:val="none" w:sz="0" w:space="0" w:color="auto" w:frame="1"/>
          <w:rtl/>
        </w:rPr>
        <w:t>الصراع على المياه في الشرق الأوسط: الحرب والسلام</w:t>
      </w:r>
      <w:r w:rsidRPr="00DD24EE">
        <w:rPr>
          <w:rFonts w:ascii="Simplified Arabic" w:hAnsi="Simplified Arabic" w:cs="Simplified Arabic" w:hint="cs"/>
          <w:color w:val="1F1F1F"/>
          <w:sz w:val="32"/>
          <w:szCs w:val="32"/>
          <w:rtl/>
        </w:rPr>
        <w:t>. عمان، الأردن: دار الشروق للنشر والتوزيع.</w:t>
      </w:r>
    </w:p>
    <w:p w14:paraId="35FAE9B4"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الغنيمي، محمد طلعت. (1974). </w:t>
      </w:r>
      <w:r w:rsidRPr="00DD24EE">
        <w:rPr>
          <w:rStyle w:val="a7"/>
          <w:rFonts w:ascii="Simplified Arabic" w:hAnsi="Simplified Arabic" w:cs="Simplified Arabic" w:hint="cs"/>
          <w:color w:val="1F1F1F"/>
          <w:sz w:val="32"/>
          <w:szCs w:val="32"/>
          <w:bdr w:val="none" w:sz="0" w:space="0" w:color="auto" w:frame="1"/>
          <w:rtl/>
        </w:rPr>
        <w:t>بعض الاتجاهات الحديثة في القانون الدولي</w:t>
      </w:r>
      <w:r w:rsidRPr="00DD24EE">
        <w:rPr>
          <w:rFonts w:ascii="Simplified Arabic" w:hAnsi="Simplified Arabic" w:cs="Simplified Arabic" w:hint="cs"/>
          <w:color w:val="1F1F1F"/>
          <w:sz w:val="32"/>
          <w:szCs w:val="32"/>
          <w:rtl/>
        </w:rPr>
        <w:t>. الإسكندرية، مصر: منشأة المعارف.</w:t>
      </w:r>
    </w:p>
    <w:p w14:paraId="75E466C5"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الفعالي، عبد الله موسى. (1996). </w:t>
      </w:r>
      <w:r w:rsidRPr="00DD24EE">
        <w:rPr>
          <w:rStyle w:val="a7"/>
          <w:rFonts w:ascii="Simplified Arabic" w:hAnsi="Simplified Arabic" w:cs="Simplified Arabic" w:hint="cs"/>
          <w:color w:val="1F1F1F"/>
          <w:sz w:val="32"/>
          <w:szCs w:val="32"/>
          <w:bdr w:val="none" w:sz="0" w:space="0" w:color="auto" w:frame="1"/>
          <w:rtl/>
        </w:rPr>
        <w:t>المياه العربية بين خطر العجز ومخاطر التبعية</w:t>
      </w:r>
      <w:r w:rsidRPr="00DD24EE">
        <w:rPr>
          <w:rFonts w:ascii="Simplified Arabic" w:hAnsi="Simplified Arabic" w:cs="Simplified Arabic" w:hint="cs"/>
          <w:color w:val="1F1F1F"/>
          <w:sz w:val="32"/>
          <w:szCs w:val="32"/>
          <w:rtl/>
        </w:rPr>
        <w:t>. الجيزة، مصر: مركز الحضارة العربية.</w:t>
      </w:r>
    </w:p>
    <w:p w14:paraId="56477F3D"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المصري، ابن منظور الأفريقي. (د.ت). </w:t>
      </w:r>
      <w:r w:rsidRPr="00DD24EE">
        <w:rPr>
          <w:rStyle w:val="a7"/>
          <w:rFonts w:ascii="Simplified Arabic" w:hAnsi="Simplified Arabic" w:cs="Simplified Arabic" w:hint="cs"/>
          <w:color w:val="1F1F1F"/>
          <w:sz w:val="32"/>
          <w:szCs w:val="32"/>
          <w:bdr w:val="none" w:sz="0" w:space="0" w:color="auto" w:frame="1"/>
          <w:rtl/>
        </w:rPr>
        <w:t>لسان العرب</w:t>
      </w:r>
      <w:r w:rsidRPr="00DD24EE">
        <w:rPr>
          <w:rFonts w:ascii="Simplified Arabic" w:hAnsi="Simplified Arabic" w:cs="Simplified Arabic" w:hint="cs"/>
          <w:color w:val="1F1F1F"/>
          <w:sz w:val="32"/>
          <w:szCs w:val="32"/>
          <w:rtl/>
        </w:rPr>
        <w:t>. بيروت، لبنان: دار صادر.</w:t>
      </w:r>
    </w:p>
    <w:p w14:paraId="0FE921C0"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الملاح، فادي. (1993). </w:t>
      </w:r>
      <w:r w:rsidRPr="00DD24EE">
        <w:rPr>
          <w:rStyle w:val="a7"/>
          <w:rFonts w:ascii="Simplified Arabic" w:hAnsi="Simplified Arabic" w:cs="Simplified Arabic" w:hint="cs"/>
          <w:color w:val="1F1F1F"/>
          <w:sz w:val="32"/>
          <w:szCs w:val="32"/>
          <w:bdr w:val="none" w:sz="0" w:space="0" w:color="auto" w:frame="1"/>
          <w:rtl/>
        </w:rPr>
        <w:t>سلطات الأمن والامتيازات والحصانات الدبلوماسية</w:t>
      </w:r>
      <w:r w:rsidRPr="00DD24EE">
        <w:rPr>
          <w:rFonts w:ascii="Simplified Arabic" w:hAnsi="Simplified Arabic" w:cs="Simplified Arabic" w:hint="cs"/>
          <w:color w:val="1F1F1F"/>
          <w:sz w:val="32"/>
          <w:szCs w:val="32"/>
          <w:rtl/>
        </w:rPr>
        <w:t>. الإسكندرية، مصر: المطبوعات الأجنبية.</w:t>
      </w:r>
    </w:p>
    <w:p w14:paraId="7DC08D60"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المنقوري، حسن عبد الله. (2000). </w:t>
      </w:r>
      <w:r w:rsidRPr="00DD24EE">
        <w:rPr>
          <w:rStyle w:val="a7"/>
          <w:rFonts w:ascii="Simplified Arabic" w:hAnsi="Simplified Arabic" w:cs="Simplified Arabic" w:hint="cs"/>
          <w:color w:val="1F1F1F"/>
          <w:sz w:val="32"/>
          <w:szCs w:val="32"/>
          <w:bdr w:val="none" w:sz="0" w:space="0" w:color="auto" w:frame="1"/>
          <w:rtl/>
        </w:rPr>
        <w:t>الأبعاد الجيوبولتيكية لقضايا المياه في الوطن العربي</w:t>
      </w:r>
      <w:r w:rsidRPr="00DD24EE">
        <w:rPr>
          <w:rFonts w:ascii="Simplified Arabic" w:hAnsi="Simplified Arabic" w:cs="Simplified Arabic" w:hint="cs"/>
          <w:color w:val="1F1F1F"/>
          <w:sz w:val="32"/>
          <w:szCs w:val="32"/>
          <w:rtl/>
        </w:rPr>
        <w:t>. الرياض، السعودية: مركز الملك فيصل للبحوث والدراسات الإسلامية.</w:t>
      </w:r>
    </w:p>
    <w:p w14:paraId="5EFC98C7"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ناصف، إيمان عطية. (2007). </w:t>
      </w:r>
      <w:r w:rsidRPr="00DD24EE">
        <w:rPr>
          <w:rStyle w:val="a7"/>
          <w:rFonts w:ascii="Simplified Arabic" w:hAnsi="Simplified Arabic" w:cs="Simplified Arabic" w:hint="cs"/>
          <w:color w:val="1F1F1F"/>
          <w:sz w:val="32"/>
          <w:szCs w:val="32"/>
          <w:bdr w:val="none" w:sz="0" w:space="0" w:color="auto" w:frame="1"/>
          <w:rtl/>
        </w:rPr>
        <w:t>مبادئ اقتصاديات الموارد والبيئة</w:t>
      </w:r>
      <w:r w:rsidRPr="00DD24EE">
        <w:rPr>
          <w:rFonts w:ascii="Simplified Arabic" w:hAnsi="Simplified Arabic" w:cs="Simplified Arabic" w:hint="cs"/>
          <w:color w:val="1F1F1F"/>
          <w:sz w:val="32"/>
          <w:szCs w:val="32"/>
          <w:rtl/>
        </w:rPr>
        <w:t>. الإسكندرية، مصر: دار الجامعة الجديدة.</w:t>
      </w:r>
    </w:p>
    <w:p w14:paraId="1B7E02B5"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وزارة المياه والري. (2002). </w:t>
      </w:r>
      <w:r w:rsidRPr="00DD24EE">
        <w:rPr>
          <w:rStyle w:val="a7"/>
          <w:rFonts w:ascii="Simplified Arabic" w:hAnsi="Simplified Arabic" w:cs="Simplified Arabic" w:hint="cs"/>
          <w:color w:val="1F1F1F"/>
          <w:sz w:val="32"/>
          <w:szCs w:val="32"/>
          <w:bdr w:val="none" w:sz="0" w:space="0" w:color="auto" w:frame="1"/>
          <w:rtl/>
        </w:rPr>
        <w:t>إستراتيجية المياه والسياسات المائية في الأردن</w:t>
      </w:r>
      <w:r w:rsidRPr="00DD24EE">
        <w:rPr>
          <w:rFonts w:ascii="Simplified Arabic" w:hAnsi="Simplified Arabic" w:cs="Simplified Arabic" w:hint="cs"/>
          <w:color w:val="1F1F1F"/>
          <w:sz w:val="32"/>
          <w:szCs w:val="32"/>
          <w:rtl/>
        </w:rPr>
        <w:t>. عمان، الأردن: وزارة المياه والري.</w:t>
      </w:r>
    </w:p>
    <w:p w14:paraId="4C3A8942"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وزارة المياه والري. (2007، 2012). </w:t>
      </w:r>
      <w:r w:rsidRPr="00DD24EE">
        <w:rPr>
          <w:rStyle w:val="a7"/>
          <w:rFonts w:ascii="Simplified Arabic" w:hAnsi="Simplified Arabic" w:cs="Simplified Arabic" w:hint="cs"/>
          <w:color w:val="1F1F1F"/>
          <w:sz w:val="32"/>
          <w:szCs w:val="32"/>
          <w:bdr w:val="none" w:sz="0" w:space="0" w:color="auto" w:frame="1"/>
          <w:rtl/>
        </w:rPr>
        <w:t>الخطة الإستراتيجية</w:t>
      </w:r>
      <w:r w:rsidRPr="00DD24EE">
        <w:rPr>
          <w:rFonts w:ascii="Simplified Arabic" w:hAnsi="Simplified Arabic" w:cs="Simplified Arabic" w:hint="cs"/>
          <w:color w:val="1F1F1F"/>
          <w:sz w:val="32"/>
          <w:szCs w:val="32"/>
          <w:rtl/>
        </w:rPr>
        <w:t>. عمان، الأردن: وزارة المياه والري.</w:t>
      </w:r>
    </w:p>
    <w:p w14:paraId="7CB088F5"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وزارة المياه والري. (2009). </w:t>
      </w:r>
      <w:r w:rsidRPr="00DD24EE">
        <w:rPr>
          <w:rStyle w:val="a7"/>
          <w:rFonts w:ascii="Simplified Arabic" w:hAnsi="Simplified Arabic" w:cs="Simplified Arabic" w:hint="cs"/>
          <w:color w:val="1F1F1F"/>
          <w:sz w:val="32"/>
          <w:szCs w:val="32"/>
          <w:bdr w:val="none" w:sz="0" w:space="0" w:color="auto" w:frame="1"/>
          <w:rtl/>
        </w:rPr>
        <w:t>نشرة الإحصاءات البيئية: الأحواض المائية السطحية الرئيسية في الأردن ومعدل التصريف طويل الأمد</w:t>
      </w:r>
      <w:r w:rsidRPr="00DD24EE">
        <w:rPr>
          <w:rFonts w:ascii="Simplified Arabic" w:hAnsi="Simplified Arabic" w:cs="Simplified Arabic" w:hint="cs"/>
          <w:color w:val="1F1F1F"/>
          <w:sz w:val="32"/>
          <w:szCs w:val="32"/>
          <w:rtl/>
        </w:rPr>
        <w:t>. عمان، الأردن: وزارة المياه والري.</w:t>
      </w:r>
    </w:p>
    <w:p w14:paraId="1B8312FF" w14:textId="77777777" w:rsidR="000D5BC7" w:rsidRPr="00DD24EE" w:rsidRDefault="000D5BC7" w:rsidP="00DD24EE">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وزارة المياه والري. (2011). </w:t>
      </w:r>
      <w:r w:rsidRPr="00DD24EE">
        <w:rPr>
          <w:rStyle w:val="a7"/>
          <w:rFonts w:ascii="Simplified Arabic" w:hAnsi="Simplified Arabic" w:cs="Simplified Arabic" w:hint="cs"/>
          <w:color w:val="1F1F1F"/>
          <w:sz w:val="32"/>
          <w:szCs w:val="32"/>
          <w:bdr w:val="none" w:sz="0" w:space="0" w:color="auto" w:frame="1"/>
          <w:rtl/>
        </w:rPr>
        <w:t>التقرير السنوي</w:t>
      </w:r>
      <w:r w:rsidRPr="00DD24EE">
        <w:rPr>
          <w:rFonts w:ascii="Simplified Arabic" w:hAnsi="Simplified Arabic" w:cs="Simplified Arabic" w:hint="cs"/>
          <w:color w:val="1F1F1F"/>
          <w:sz w:val="32"/>
          <w:szCs w:val="32"/>
          <w:rtl/>
        </w:rPr>
        <w:t>. عمان، الأردن: سلطة المياه.</w:t>
      </w:r>
    </w:p>
    <w:p w14:paraId="0E7C7B02" w14:textId="77777777" w:rsidR="000D5BC7" w:rsidRPr="00DD24EE" w:rsidRDefault="000D5BC7" w:rsidP="00DD24EE">
      <w:pPr>
        <w:pStyle w:val="3"/>
        <w:bidi/>
        <w:spacing w:before="0" w:beforeAutospacing="0" w:after="120" w:afterAutospacing="0" w:line="360" w:lineRule="auto"/>
        <w:rPr>
          <w:rFonts w:ascii="Simplified Arabic" w:eastAsia="Times New Roman" w:hAnsi="Simplified Arabic" w:cs="Simplified Arabic"/>
          <w:color w:val="1F1F1F"/>
          <w:sz w:val="32"/>
          <w:szCs w:val="32"/>
          <w:rtl/>
        </w:rPr>
      </w:pPr>
      <w:r w:rsidRPr="00DD24EE">
        <w:rPr>
          <w:rFonts w:ascii="Simplified Arabic" w:eastAsia="Times New Roman" w:hAnsi="Simplified Arabic" w:cs="Simplified Arabic" w:hint="cs"/>
          <w:color w:val="1F1F1F"/>
          <w:sz w:val="32"/>
          <w:szCs w:val="32"/>
          <w:rtl/>
        </w:rPr>
        <w:t>ثانياً: الرسائل والدوريات وأوراق العمل</w:t>
      </w:r>
    </w:p>
    <w:p w14:paraId="5887C24F"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البشري، السيد. (1998). </w:t>
      </w:r>
      <w:r w:rsidRPr="00DD24EE">
        <w:rPr>
          <w:rStyle w:val="a7"/>
          <w:rFonts w:ascii="Simplified Arabic" w:hAnsi="Simplified Arabic" w:cs="Simplified Arabic" w:hint="cs"/>
          <w:color w:val="1F1F1F"/>
          <w:sz w:val="32"/>
          <w:szCs w:val="32"/>
          <w:bdr w:val="none" w:sz="0" w:space="0" w:color="auto" w:frame="1"/>
          <w:rtl/>
        </w:rPr>
        <w:t>مشكلة المياه وأثرها على الأمن القومي العربي</w:t>
      </w:r>
      <w:r w:rsidRPr="00DD24EE">
        <w:rPr>
          <w:rFonts w:ascii="Simplified Arabic" w:hAnsi="Simplified Arabic" w:cs="Simplified Arabic" w:hint="cs"/>
          <w:color w:val="1F1F1F"/>
          <w:sz w:val="32"/>
          <w:szCs w:val="32"/>
          <w:rtl/>
        </w:rPr>
        <w:t>. الرياض، السعودية: أكاديمية نايف للعلوم الأمنية.</w:t>
      </w:r>
    </w:p>
    <w:p w14:paraId="6B362E95"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بلقزيز، عبد الإله. (1991). الاقتصادي، السياسي العسكري في الأمن المائي العربي. </w:t>
      </w:r>
      <w:r w:rsidRPr="00DD24EE">
        <w:rPr>
          <w:rStyle w:val="a7"/>
          <w:rFonts w:ascii="Simplified Arabic" w:hAnsi="Simplified Arabic" w:cs="Simplified Arabic" w:hint="cs"/>
          <w:color w:val="1F1F1F"/>
          <w:sz w:val="32"/>
          <w:szCs w:val="32"/>
          <w:bdr w:val="none" w:sz="0" w:space="0" w:color="auto" w:frame="1"/>
          <w:rtl/>
        </w:rPr>
        <w:t>مجلة الوحدة</w:t>
      </w:r>
      <w:r w:rsidRPr="00DD24EE">
        <w:rPr>
          <w:rFonts w:ascii="Simplified Arabic" w:hAnsi="Simplified Arabic" w:cs="Simplified Arabic" w:hint="cs"/>
          <w:color w:val="1F1F1F"/>
          <w:sz w:val="32"/>
          <w:szCs w:val="32"/>
          <w:rtl/>
        </w:rPr>
        <w:t>، السنة السابعة (العدد 76).</w:t>
      </w:r>
    </w:p>
    <w:p w14:paraId="18A5FAD3"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البياتي، عدنان. (1996). أثر المياه في الوطن العربي. </w:t>
      </w:r>
      <w:r w:rsidRPr="00DD24EE">
        <w:rPr>
          <w:rStyle w:val="a7"/>
          <w:rFonts w:ascii="Simplified Arabic" w:hAnsi="Simplified Arabic" w:cs="Simplified Arabic" w:hint="cs"/>
          <w:color w:val="1F1F1F"/>
          <w:sz w:val="32"/>
          <w:szCs w:val="32"/>
          <w:bdr w:val="none" w:sz="0" w:space="0" w:color="auto" w:frame="1"/>
          <w:rtl/>
        </w:rPr>
        <w:t>مجلة المستقبل العربي</w:t>
      </w:r>
      <w:r w:rsidRPr="00DD24EE">
        <w:rPr>
          <w:rFonts w:ascii="Simplified Arabic" w:hAnsi="Simplified Arabic" w:cs="Simplified Arabic" w:hint="cs"/>
          <w:color w:val="1F1F1F"/>
          <w:sz w:val="32"/>
          <w:szCs w:val="32"/>
          <w:rtl/>
        </w:rPr>
        <w:t>، (العدد 120).</w:t>
      </w:r>
    </w:p>
    <w:p w14:paraId="32942B53"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lastRenderedPageBreak/>
        <w:t xml:space="preserve">الخطيب، محمد عبد القادر. (1996). </w:t>
      </w:r>
      <w:r w:rsidRPr="00DD24EE">
        <w:rPr>
          <w:rStyle w:val="a7"/>
          <w:rFonts w:ascii="Simplified Arabic" w:hAnsi="Simplified Arabic" w:cs="Simplified Arabic" w:hint="cs"/>
          <w:color w:val="1F1F1F"/>
          <w:sz w:val="32"/>
          <w:szCs w:val="32"/>
          <w:bdr w:val="none" w:sz="0" w:space="0" w:color="auto" w:frame="1"/>
          <w:rtl/>
        </w:rPr>
        <w:t>الأزمة المائية في الأردن مع التركيز على إدارة مياه محافظة إربد</w:t>
      </w:r>
      <w:r w:rsidRPr="00DD24EE">
        <w:rPr>
          <w:rFonts w:ascii="Simplified Arabic" w:hAnsi="Simplified Arabic" w:cs="Simplified Arabic" w:hint="cs"/>
          <w:color w:val="1F1F1F"/>
          <w:sz w:val="32"/>
          <w:szCs w:val="32"/>
          <w:rtl/>
        </w:rPr>
        <w:t xml:space="preserve"> (رسالة ماجستير منشورة). جامعة اليرموك، إربد، الأردن.</w:t>
      </w:r>
    </w:p>
    <w:p w14:paraId="794ECB3E"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السعدون، ناصر. (2011، يوليو 25). التوجهات الأخيرة في مشروع قناة البحرين (الأحمر - الميت) وبعض آثاره السلبية. </w:t>
      </w:r>
      <w:r w:rsidRPr="00DD24EE">
        <w:rPr>
          <w:rStyle w:val="a7"/>
          <w:rFonts w:ascii="Simplified Arabic" w:hAnsi="Simplified Arabic" w:cs="Simplified Arabic" w:hint="cs"/>
          <w:color w:val="1F1F1F"/>
          <w:sz w:val="32"/>
          <w:szCs w:val="32"/>
          <w:bdr w:val="none" w:sz="0" w:space="0" w:color="auto" w:frame="1"/>
          <w:rtl/>
        </w:rPr>
        <w:t>جريدة الغد الأردنية</w:t>
      </w:r>
      <w:r w:rsidRPr="00DD24EE">
        <w:rPr>
          <w:rFonts w:ascii="Simplified Arabic" w:hAnsi="Simplified Arabic" w:cs="Simplified Arabic" w:hint="cs"/>
          <w:color w:val="1F1F1F"/>
          <w:sz w:val="32"/>
          <w:szCs w:val="32"/>
          <w:rtl/>
        </w:rPr>
        <w:t>.</w:t>
      </w:r>
    </w:p>
    <w:p w14:paraId="5ED7FD49"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شميدا، ليزلي. (1986). مشروعات إسرائيل المائية وتأثيرها على حركة الصراع العربي -الإسرائيلي. </w:t>
      </w:r>
      <w:r w:rsidRPr="00DD24EE">
        <w:rPr>
          <w:rStyle w:val="a7"/>
          <w:rFonts w:ascii="Simplified Arabic" w:hAnsi="Simplified Arabic" w:cs="Simplified Arabic" w:hint="cs"/>
          <w:color w:val="1F1F1F"/>
          <w:sz w:val="32"/>
          <w:szCs w:val="32"/>
          <w:bdr w:val="none" w:sz="0" w:space="0" w:color="auto" w:frame="1"/>
          <w:rtl/>
        </w:rPr>
        <w:t>الباحث العربي</w:t>
      </w:r>
      <w:r w:rsidRPr="00DD24EE">
        <w:rPr>
          <w:rFonts w:ascii="Simplified Arabic" w:hAnsi="Simplified Arabic" w:cs="Simplified Arabic" w:hint="cs"/>
          <w:color w:val="1F1F1F"/>
          <w:sz w:val="32"/>
          <w:szCs w:val="32"/>
          <w:rtl/>
        </w:rPr>
        <w:t>، (العدد السادس).</w:t>
      </w:r>
    </w:p>
    <w:p w14:paraId="1F1CCBCA"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عقل، نادية حسن محمد. (2000). </w:t>
      </w:r>
      <w:r w:rsidRPr="00DD24EE">
        <w:rPr>
          <w:rStyle w:val="a7"/>
          <w:rFonts w:ascii="Simplified Arabic" w:hAnsi="Simplified Arabic" w:cs="Simplified Arabic" w:hint="cs"/>
          <w:color w:val="1F1F1F"/>
          <w:sz w:val="32"/>
          <w:szCs w:val="32"/>
          <w:bdr w:val="none" w:sz="0" w:space="0" w:color="auto" w:frame="1"/>
          <w:rtl/>
        </w:rPr>
        <w:t>العجز المائي في الأردن وأثره على القطاع الصناعي</w:t>
      </w:r>
      <w:r w:rsidRPr="00DD24EE">
        <w:rPr>
          <w:rFonts w:ascii="Simplified Arabic" w:hAnsi="Simplified Arabic" w:cs="Simplified Arabic" w:hint="cs"/>
          <w:color w:val="1F1F1F"/>
          <w:sz w:val="32"/>
          <w:szCs w:val="32"/>
          <w:rtl/>
        </w:rPr>
        <w:t xml:space="preserve"> (رسالة ماجستير). جامعة اليرموك، إربد، الأردن.</w:t>
      </w:r>
    </w:p>
    <w:p w14:paraId="2EC2B7EF" w14:textId="77777777" w:rsidR="000D5BC7" w:rsidRPr="00DD24EE" w:rsidRDefault="000D5BC7" w:rsidP="00DD24EE">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tl/>
        </w:rPr>
        <w:t xml:space="preserve">مركز الأردن الجديد للدراسات. (2001). </w:t>
      </w:r>
      <w:r w:rsidRPr="00DD24EE">
        <w:rPr>
          <w:rStyle w:val="a7"/>
          <w:rFonts w:ascii="Simplified Arabic" w:hAnsi="Simplified Arabic" w:cs="Simplified Arabic" w:hint="cs"/>
          <w:color w:val="1F1F1F"/>
          <w:sz w:val="32"/>
          <w:szCs w:val="32"/>
          <w:bdr w:val="none" w:sz="0" w:space="0" w:color="auto" w:frame="1"/>
          <w:rtl/>
        </w:rPr>
        <w:t>حالة البيئة في الأردن، 2000-2001</w:t>
      </w:r>
      <w:r w:rsidRPr="00DD24EE">
        <w:rPr>
          <w:rFonts w:ascii="Simplified Arabic" w:hAnsi="Simplified Arabic" w:cs="Simplified Arabic" w:hint="cs"/>
          <w:color w:val="1F1F1F"/>
          <w:sz w:val="32"/>
          <w:szCs w:val="32"/>
          <w:rtl/>
        </w:rPr>
        <w:t>. عمان، الأردن: دار سندباد للنشر.</w:t>
      </w:r>
    </w:p>
    <w:p w14:paraId="7785E8C1" w14:textId="77777777" w:rsidR="00236F10" w:rsidRPr="00DD24EE" w:rsidRDefault="00236F10" w:rsidP="00DD24EE">
      <w:pPr>
        <w:spacing w:line="360" w:lineRule="auto"/>
        <w:rPr>
          <w:rFonts w:ascii="Simplified Arabic" w:hAnsi="Simplified Arabic" w:cs="Simplified Arabic"/>
          <w:b/>
          <w:bCs/>
          <w:sz w:val="32"/>
          <w:szCs w:val="32"/>
          <w:rtl/>
        </w:rPr>
      </w:pPr>
    </w:p>
    <w:p w14:paraId="34F439FD" w14:textId="4F50C67E" w:rsidR="007D5298" w:rsidRPr="00DD24EE" w:rsidRDefault="007D5298" w:rsidP="00DD24EE">
      <w:pPr>
        <w:pStyle w:val="3"/>
        <w:spacing w:before="0" w:beforeAutospacing="0" w:after="120" w:afterAutospacing="0" w:line="360" w:lineRule="auto"/>
        <w:rPr>
          <w:rFonts w:ascii="Simplified Arabic" w:eastAsia="Times New Roman" w:hAnsi="Simplified Arabic" w:cs="Simplified Arabic"/>
          <w:color w:val="1F1F1F"/>
          <w:sz w:val="32"/>
          <w:szCs w:val="32"/>
        </w:rPr>
      </w:pPr>
      <w:r w:rsidRPr="00DD24EE">
        <w:rPr>
          <w:rFonts w:ascii="Simplified Arabic" w:eastAsia="Times New Roman" w:hAnsi="Simplified Arabic" w:cs="Simplified Arabic" w:hint="cs"/>
          <w:color w:val="1F1F1F"/>
          <w:sz w:val="32"/>
          <w:szCs w:val="32"/>
          <w:rtl/>
        </w:rPr>
        <w:t xml:space="preserve">: </w:t>
      </w:r>
      <w:r w:rsidRPr="00DD24EE">
        <w:rPr>
          <w:rFonts w:ascii="Simplified Arabic" w:eastAsia="Times New Roman" w:hAnsi="Simplified Arabic" w:cs="Simplified Arabic" w:hint="cs"/>
          <w:color w:val="1F1F1F"/>
          <w:sz w:val="32"/>
          <w:szCs w:val="32"/>
        </w:rPr>
        <w:t>English References</w:t>
      </w:r>
    </w:p>
    <w:p w14:paraId="18616199" w14:textId="77777777" w:rsidR="007D5298" w:rsidRPr="00DD24EE" w:rsidRDefault="007D5298" w:rsidP="00DD24EE">
      <w:pPr>
        <w:pStyle w:val="a5"/>
        <w:numPr>
          <w:ilvl w:val="0"/>
          <w:numId w:val="45"/>
        </w:numPr>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Pr>
        <w:t>Rivera, D. (1996)</w:t>
      </w:r>
      <w:r w:rsidRPr="00DD24EE">
        <w:rPr>
          <w:rFonts w:ascii="Simplified Arabic" w:hAnsi="Simplified Arabic" w:cs="Simplified Arabic" w:hint="cs"/>
          <w:color w:val="1F1F1F"/>
          <w:sz w:val="32"/>
          <w:szCs w:val="32"/>
          <w:rtl/>
        </w:rPr>
        <w:t xml:space="preserve">. </w:t>
      </w:r>
      <w:r w:rsidRPr="00DD24EE">
        <w:rPr>
          <w:rStyle w:val="a7"/>
          <w:rFonts w:ascii="Simplified Arabic" w:hAnsi="Simplified Arabic" w:cs="Simplified Arabic" w:hint="cs"/>
          <w:color w:val="1F1F1F"/>
          <w:sz w:val="32"/>
          <w:szCs w:val="32"/>
          <w:bdr w:val="none" w:sz="0" w:space="0" w:color="auto" w:frame="1"/>
        </w:rPr>
        <w:t>Private sector participation in the water and waste water sector</w:t>
      </w:r>
      <w:r w:rsidRPr="00DD24EE">
        <w:rPr>
          <w:rFonts w:ascii="Simplified Arabic" w:hAnsi="Simplified Arabic" w:cs="Simplified Arabic" w:hint="cs"/>
          <w:color w:val="1F1F1F"/>
          <w:sz w:val="32"/>
          <w:szCs w:val="32"/>
          <w:rtl/>
        </w:rPr>
        <w:t xml:space="preserve">. </w:t>
      </w:r>
      <w:r w:rsidRPr="00DD24EE">
        <w:rPr>
          <w:rFonts w:ascii="Simplified Arabic" w:hAnsi="Simplified Arabic" w:cs="Simplified Arabic" w:hint="cs"/>
          <w:color w:val="1F1F1F"/>
          <w:sz w:val="32"/>
          <w:szCs w:val="32"/>
        </w:rPr>
        <w:t>Washington, DC: The World Bank</w:t>
      </w:r>
      <w:r w:rsidRPr="00DD24EE">
        <w:rPr>
          <w:rFonts w:ascii="Simplified Arabic" w:hAnsi="Simplified Arabic" w:cs="Simplified Arabic" w:hint="cs"/>
          <w:color w:val="1F1F1F"/>
          <w:sz w:val="32"/>
          <w:szCs w:val="32"/>
          <w:rtl/>
        </w:rPr>
        <w:t>.</w:t>
      </w:r>
    </w:p>
    <w:p w14:paraId="6AE9F762" w14:textId="77777777" w:rsidR="007D5298" w:rsidRPr="00DD24EE" w:rsidRDefault="007D5298" w:rsidP="00DD24EE">
      <w:pPr>
        <w:pStyle w:val="a5"/>
        <w:numPr>
          <w:ilvl w:val="0"/>
          <w:numId w:val="45"/>
        </w:numPr>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Pr>
        <w:lastRenderedPageBreak/>
        <w:t>Rogers, P</w:t>
      </w:r>
      <w:r w:rsidRPr="00DD24EE">
        <w:rPr>
          <w:rFonts w:ascii="Simplified Arabic" w:hAnsi="Simplified Arabic" w:cs="Simplified Arabic" w:hint="cs"/>
          <w:color w:val="1F1F1F"/>
          <w:sz w:val="32"/>
          <w:szCs w:val="32"/>
          <w:rtl/>
        </w:rPr>
        <w:t xml:space="preserve">., &amp; </w:t>
      </w:r>
      <w:r w:rsidRPr="00DD24EE">
        <w:rPr>
          <w:rFonts w:ascii="Simplified Arabic" w:hAnsi="Simplified Arabic" w:cs="Simplified Arabic" w:hint="cs"/>
          <w:color w:val="1F1F1F"/>
          <w:sz w:val="32"/>
          <w:szCs w:val="32"/>
        </w:rPr>
        <w:t>Lydon, P. (Eds.). (1994)</w:t>
      </w:r>
      <w:r w:rsidRPr="00DD24EE">
        <w:rPr>
          <w:rFonts w:ascii="Simplified Arabic" w:hAnsi="Simplified Arabic" w:cs="Simplified Arabic" w:hint="cs"/>
          <w:color w:val="1F1F1F"/>
          <w:sz w:val="32"/>
          <w:szCs w:val="32"/>
          <w:rtl/>
        </w:rPr>
        <w:t xml:space="preserve">. </w:t>
      </w:r>
      <w:r w:rsidRPr="00DD24EE">
        <w:rPr>
          <w:rStyle w:val="a7"/>
          <w:rFonts w:ascii="Simplified Arabic" w:hAnsi="Simplified Arabic" w:cs="Simplified Arabic" w:hint="cs"/>
          <w:color w:val="1F1F1F"/>
          <w:sz w:val="32"/>
          <w:szCs w:val="32"/>
          <w:bdr w:val="none" w:sz="0" w:space="0" w:color="auto" w:frame="1"/>
        </w:rPr>
        <w:t>Water in the Arab world: Perspectives and prognoses</w:t>
      </w:r>
      <w:r w:rsidRPr="00DD24EE">
        <w:rPr>
          <w:rFonts w:ascii="Simplified Arabic" w:hAnsi="Simplified Arabic" w:cs="Simplified Arabic" w:hint="cs"/>
          <w:color w:val="1F1F1F"/>
          <w:sz w:val="32"/>
          <w:szCs w:val="32"/>
          <w:rtl/>
        </w:rPr>
        <w:t xml:space="preserve">. </w:t>
      </w:r>
      <w:r w:rsidRPr="00DD24EE">
        <w:rPr>
          <w:rFonts w:ascii="Simplified Arabic" w:hAnsi="Simplified Arabic" w:cs="Simplified Arabic" w:hint="cs"/>
          <w:color w:val="1F1F1F"/>
          <w:sz w:val="32"/>
          <w:szCs w:val="32"/>
        </w:rPr>
        <w:t>Cambridge, MA: Harvard University Division of Applied Sciences</w:t>
      </w:r>
      <w:r w:rsidRPr="00DD24EE">
        <w:rPr>
          <w:rFonts w:ascii="Simplified Arabic" w:hAnsi="Simplified Arabic" w:cs="Simplified Arabic" w:hint="cs"/>
          <w:color w:val="1F1F1F"/>
          <w:sz w:val="32"/>
          <w:szCs w:val="32"/>
          <w:rtl/>
        </w:rPr>
        <w:t>.</w:t>
      </w:r>
    </w:p>
    <w:p w14:paraId="2CC44B69" w14:textId="77777777" w:rsidR="007D5298" w:rsidRPr="00DD24EE" w:rsidRDefault="007D5298" w:rsidP="00DD24EE">
      <w:pPr>
        <w:pStyle w:val="a5"/>
        <w:numPr>
          <w:ilvl w:val="0"/>
          <w:numId w:val="45"/>
        </w:numPr>
        <w:spacing w:before="0" w:beforeAutospacing="0" w:after="0" w:afterAutospacing="0" w:line="360" w:lineRule="auto"/>
        <w:rPr>
          <w:rFonts w:ascii="Simplified Arabic" w:hAnsi="Simplified Arabic" w:cs="Simplified Arabic"/>
          <w:color w:val="1F1F1F"/>
          <w:sz w:val="32"/>
          <w:szCs w:val="32"/>
          <w:rtl/>
        </w:rPr>
      </w:pPr>
      <w:r w:rsidRPr="00DD24EE">
        <w:rPr>
          <w:rFonts w:ascii="Simplified Arabic" w:hAnsi="Simplified Arabic" w:cs="Simplified Arabic" w:hint="cs"/>
          <w:color w:val="1F1F1F"/>
          <w:sz w:val="32"/>
          <w:szCs w:val="32"/>
        </w:rPr>
        <w:t>Wolf, A. T. (1995)</w:t>
      </w:r>
      <w:r w:rsidRPr="00DD24EE">
        <w:rPr>
          <w:rFonts w:ascii="Simplified Arabic" w:hAnsi="Simplified Arabic" w:cs="Simplified Arabic" w:hint="cs"/>
          <w:color w:val="1F1F1F"/>
          <w:sz w:val="32"/>
          <w:szCs w:val="32"/>
          <w:rtl/>
        </w:rPr>
        <w:t xml:space="preserve">. </w:t>
      </w:r>
      <w:r w:rsidRPr="00DD24EE">
        <w:rPr>
          <w:rStyle w:val="a7"/>
          <w:rFonts w:ascii="Simplified Arabic" w:hAnsi="Simplified Arabic" w:cs="Simplified Arabic" w:hint="cs"/>
          <w:color w:val="1F1F1F"/>
          <w:sz w:val="32"/>
          <w:szCs w:val="32"/>
          <w:bdr w:val="none" w:sz="0" w:space="0" w:color="auto" w:frame="1"/>
        </w:rPr>
        <w:t>Hydropolitics along the Jordan River: Scarce water and its impact on the Arab-Israeli conflict</w:t>
      </w:r>
      <w:r w:rsidRPr="00DD24EE">
        <w:rPr>
          <w:rFonts w:ascii="Simplified Arabic" w:hAnsi="Simplified Arabic" w:cs="Simplified Arabic" w:hint="cs"/>
          <w:color w:val="1F1F1F"/>
          <w:sz w:val="32"/>
          <w:szCs w:val="32"/>
          <w:rtl/>
        </w:rPr>
        <w:t xml:space="preserve">. </w:t>
      </w:r>
      <w:r w:rsidRPr="00DD24EE">
        <w:rPr>
          <w:rFonts w:ascii="Simplified Arabic" w:hAnsi="Simplified Arabic" w:cs="Simplified Arabic" w:hint="cs"/>
          <w:color w:val="1F1F1F"/>
          <w:sz w:val="32"/>
          <w:szCs w:val="32"/>
        </w:rPr>
        <w:t>Tokyo, Japan: United Nations University Press</w:t>
      </w:r>
      <w:r w:rsidRPr="00DD24EE">
        <w:rPr>
          <w:rFonts w:ascii="Simplified Arabic" w:hAnsi="Simplified Arabic" w:cs="Simplified Arabic" w:hint="cs"/>
          <w:color w:val="1F1F1F"/>
          <w:sz w:val="32"/>
          <w:szCs w:val="32"/>
          <w:rtl/>
        </w:rPr>
        <w:t>.</w:t>
      </w:r>
    </w:p>
    <w:p w14:paraId="265F207F" w14:textId="77777777" w:rsidR="00DD24EE" w:rsidRPr="00DD24EE" w:rsidRDefault="00DD24EE" w:rsidP="00DD24EE">
      <w:pPr>
        <w:spacing w:line="360" w:lineRule="auto"/>
        <w:rPr>
          <w:rFonts w:ascii="Simplified Arabic" w:hAnsi="Simplified Arabic" w:cs="Simplified Arabic"/>
          <w:b/>
          <w:bCs/>
          <w:sz w:val="32"/>
          <w:szCs w:val="32"/>
          <w:rtl/>
        </w:rPr>
      </w:pPr>
    </w:p>
    <w:p w14:paraId="516ED7BC" w14:textId="5B27D48B" w:rsidR="00440EC8" w:rsidRDefault="00440EC8" w:rsidP="00440EC8">
      <w:pPr>
        <w:pStyle w:val="a5"/>
        <w:spacing w:before="0" w:beforeAutospacing="0" w:after="0" w:afterAutospacing="0"/>
        <w:rPr>
          <w:rFonts w:ascii="Arial" w:hAnsi="Arial" w:cs="Arial"/>
          <w:color w:val="1F1F1F"/>
          <w:rtl/>
        </w:rPr>
      </w:pPr>
    </w:p>
    <w:p w14:paraId="73831F0F" w14:textId="77777777" w:rsidR="00594451" w:rsidRDefault="00594451" w:rsidP="00440EC8">
      <w:pPr>
        <w:pStyle w:val="a5"/>
        <w:spacing w:before="0" w:beforeAutospacing="0" w:after="0" w:afterAutospacing="0"/>
        <w:rPr>
          <w:rFonts w:ascii="Arial" w:hAnsi="Arial" w:cs="Arial"/>
          <w:color w:val="1F1F1F"/>
          <w:rtl/>
        </w:rPr>
      </w:pPr>
    </w:p>
    <w:p w14:paraId="52FA1CC3" w14:textId="77777777" w:rsidR="00594451" w:rsidRDefault="00594451" w:rsidP="00440EC8">
      <w:pPr>
        <w:pStyle w:val="a5"/>
        <w:spacing w:before="0" w:beforeAutospacing="0" w:after="0" w:afterAutospacing="0"/>
        <w:rPr>
          <w:rFonts w:ascii="Arial" w:hAnsi="Arial" w:cs="Arial"/>
          <w:color w:val="1F1F1F"/>
          <w:rtl/>
        </w:rPr>
      </w:pPr>
    </w:p>
    <w:p w14:paraId="67CB9A87" w14:textId="77777777" w:rsidR="00594451" w:rsidRDefault="00594451" w:rsidP="00440EC8">
      <w:pPr>
        <w:pStyle w:val="a5"/>
        <w:spacing w:before="0" w:beforeAutospacing="0" w:after="0" w:afterAutospacing="0"/>
        <w:rPr>
          <w:rFonts w:ascii="Arial" w:hAnsi="Arial" w:cs="Arial"/>
          <w:color w:val="1F1F1F"/>
          <w:rtl/>
        </w:rPr>
      </w:pPr>
    </w:p>
    <w:p w14:paraId="1A647C77" w14:textId="77777777" w:rsidR="00594451" w:rsidRDefault="00594451" w:rsidP="00440EC8">
      <w:pPr>
        <w:pStyle w:val="a5"/>
        <w:spacing w:before="0" w:beforeAutospacing="0" w:after="0" w:afterAutospacing="0"/>
        <w:rPr>
          <w:rFonts w:ascii="Arial" w:hAnsi="Arial" w:cs="Arial"/>
          <w:color w:val="1F1F1F"/>
          <w:rtl/>
        </w:rPr>
      </w:pPr>
    </w:p>
    <w:p w14:paraId="6E222469" w14:textId="77777777" w:rsidR="00594451" w:rsidRDefault="00594451" w:rsidP="00440EC8">
      <w:pPr>
        <w:pStyle w:val="a5"/>
        <w:spacing w:before="0" w:beforeAutospacing="0" w:after="0" w:afterAutospacing="0"/>
        <w:rPr>
          <w:rFonts w:ascii="Arial" w:hAnsi="Arial" w:cs="Arial"/>
          <w:color w:val="1F1F1F"/>
          <w:rtl/>
        </w:rPr>
      </w:pPr>
    </w:p>
    <w:p w14:paraId="3DAA47FC" w14:textId="77777777" w:rsidR="00594451" w:rsidRDefault="00594451" w:rsidP="00440EC8">
      <w:pPr>
        <w:pStyle w:val="a5"/>
        <w:spacing w:before="0" w:beforeAutospacing="0" w:after="0" w:afterAutospacing="0"/>
        <w:rPr>
          <w:rFonts w:ascii="Arial" w:hAnsi="Arial" w:cs="Arial"/>
          <w:color w:val="1F1F1F"/>
          <w:rtl/>
        </w:rPr>
      </w:pPr>
    </w:p>
    <w:p w14:paraId="19009A1D" w14:textId="77777777" w:rsidR="00594451" w:rsidRDefault="00594451" w:rsidP="00440EC8">
      <w:pPr>
        <w:pStyle w:val="a5"/>
        <w:spacing w:before="0" w:beforeAutospacing="0" w:after="0" w:afterAutospacing="0"/>
        <w:rPr>
          <w:rFonts w:ascii="Arial" w:hAnsi="Arial" w:cs="Arial"/>
          <w:color w:val="1F1F1F"/>
          <w:rtl/>
        </w:rPr>
      </w:pPr>
    </w:p>
    <w:p w14:paraId="75283D1B" w14:textId="77777777" w:rsidR="00594451" w:rsidRDefault="00594451" w:rsidP="00440EC8">
      <w:pPr>
        <w:pStyle w:val="a5"/>
        <w:spacing w:before="0" w:beforeAutospacing="0" w:after="0" w:afterAutospacing="0"/>
        <w:rPr>
          <w:rFonts w:ascii="Arial" w:hAnsi="Arial" w:cs="Arial"/>
          <w:color w:val="1F1F1F"/>
          <w:rtl/>
        </w:rPr>
      </w:pPr>
    </w:p>
    <w:p w14:paraId="2D0C213D" w14:textId="77777777" w:rsidR="00594451" w:rsidRDefault="00594451" w:rsidP="00440EC8">
      <w:pPr>
        <w:pStyle w:val="a5"/>
        <w:spacing w:before="0" w:beforeAutospacing="0" w:after="0" w:afterAutospacing="0"/>
        <w:rPr>
          <w:rFonts w:ascii="Arial" w:hAnsi="Arial" w:cs="Arial"/>
          <w:color w:val="1F1F1F"/>
          <w:rtl/>
        </w:rPr>
      </w:pPr>
    </w:p>
    <w:p w14:paraId="233193C2" w14:textId="77777777" w:rsidR="00594451" w:rsidRDefault="00594451" w:rsidP="00440EC8">
      <w:pPr>
        <w:pStyle w:val="a5"/>
        <w:spacing w:before="0" w:beforeAutospacing="0" w:after="0" w:afterAutospacing="0"/>
        <w:rPr>
          <w:rFonts w:ascii="Arial" w:hAnsi="Arial" w:cs="Arial"/>
          <w:color w:val="1F1F1F"/>
          <w:rtl/>
        </w:rPr>
      </w:pPr>
    </w:p>
    <w:p w14:paraId="17796283" w14:textId="77777777" w:rsidR="00594451" w:rsidRDefault="00594451" w:rsidP="00440EC8">
      <w:pPr>
        <w:pStyle w:val="a5"/>
        <w:spacing w:before="0" w:beforeAutospacing="0" w:after="0" w:afterAutospacing="0"/>
        <w:rPr>
          <w:rFonts w:ascii="Arial" w:hAnsi="Arial" w:cs="Arial"/>
          <w:color w:val="1F1F1F"/>
          <w:rtl/>
        </w:rPr>
      </w:pPr>
    </w:p>
    <w:p w14:paraId="6B7617F5" w14:textId="77777777" w:rsidR="00594451" w:rsidRDefault="00594451" w:rsidP="00440EC8">
      <w:pPr>
        <w:pStyle w:val="a5"/>
        <w:spacing w:before="0" w:beforeAutospacing="0" w:after="0" w:afterAutospacing="0"/>
        <w:rPr>
          <w:rFonts w:ascii="Arial" w:hAnsi="Arial" w:cs="Arial"/>
          <w:color w:val="1F1F1F"/>
          <w:rtl/>
        </w:rPr>
      </w:pPr>
    </w:p>
    <w:p w14:paraId="1468F3C8" w14:textId="77777777" w:rsidR="00594451" w:rsidRDefault="00594451" w:rsidP="00440EC8">
      <w:pPr>
        <w:pStyle w:val="a5"/>
        <w:spacing w:before="0" w:beforeAutospacing="0" w:after="0" w:afterAutospacing="0"/>
        <w:rPr>
          <w:rFonts w:ascii="Arial" w:hAnsi="Arial" w:cs="Arial"/>
          <w:color w:val="1F1F1F"/>
          <w:rtl/>
        </w:rPr>
      </w:pPr>
    </w:p>
    <w:p w14:paraId="21D363E4" w14:textId="77777777" w:rsidR="00594451" w:rsidRDefault="00594451" w:rsidP="00440EC8">
      <w:pPr>
        <w:pStyle w:val="a5"/>
        <w:spacing w:before="0" w:beforeAutospacing="0" w:after="0" w:afterAutospacing="0"/>
        <w:rPr>
          <w:rFonts w:ascii="Arial" w:hAnsi="Arial" w:cs="Arial"/>
          <w:color w:val="1F1F1F"/>
          <w:rtl/>
        </w:rPr>
      </w:pPr>
    </w:p>
    <w:p w14:paraId="6EFFE207" w14:textId="77777777" w:rsidR="00594451" w:rsidRDefault="00594451" w:rsidP="00440EC8">
      <w:pPr>
        <w:pStyle w:val="a5"/>
        <w:spacing w:before="0" w:beforeAutospacing="0" w:after="0" w:afterAutospacing="0"/>
        <w:rPr>
          <w:rFonts w:ascii="Arial" w:hAnsi="Arial" w:cs="Arial"/>
          <w:color w:val="1F1F1F"/>
          <w:rtl/>
        </w:rPr>
      </w:pPr>
    </w:p>
    <w:p w14:paraId="317B39D5" w14:textId="77777777" w:rsidR="00594451" w:rsidRDefault="00594451" w:rsidP="00440EC8">
      <w:pPr>
        <w:pStyle w:val="a5"/>
        <w:spacing w:before="0" w:beforeAutospacing="0" w:after="0" w:afterAutospacing="0"/>
        <w:rPr>
          <w:rFonts w:ascii="Arial" w:hAnsi="Arial" w:cs="Arial"/>
          <w:color w:val="1F1F1F"/>
          <w:rtl/>
        </w:rPr>
      </w:pPr>
    </w:p>
    <w:p w14:paraId="74F65B5B" w14:textId="77777777" w:rsidR="00594451" w:rsidRDefault="00594451" w:rsidP="00440EC8">
      <w:pPr>
        <w:pStyle w:val="a5"/>
        <w:spacing w:before="0" w:beforeAutospacing="0" w:after="0" w:afterAutospacing="0"/>
        <w:rPr>
          <w:rFonts w:ascii="Arial" w:hAnsi="Arial" w:cs="Arial"/>
          <w:color w:val="1F1F1F"/>
          <w:rtl/>
        </w:rPr>
      </w:pPr>
    </w:p>
    <w:p w14:paraId="1FCEFC27" w14:textId="77777777" w:rsidR="00594451" w:rsidRDefault="00594451" w:rsidP="00440EC8">
      <w:pPr>
        <w:pStyle w:val="a5"/>
        <w:spacing w:before="0" w:beforeAutospacing="0" w:after="0" w:afterAutospacing="0"/>
        <w:rPr>
          <w:rFonts w:ascii="Arial" w:hAnsi="Arial" w:cs="Arial"/>
          <w:color w:val="1F1F1F"/>
          <w:rtl/>
        </w:rPr>
      </w:pPr>
    </w:p>
    <w:p w14:paraId="5E272D27" w14:textId="77777777" w:rsidR="00594451" w:rsidRDefault="00594451" w:rsidP="00440EC8">
      <w:pPr>
        <w:pStyle w:val="a5"/>
        <w:spacing w:before="0" w:beforeAutospacing="0" w:after="0" w:afterAutospacing="0"/>
        <w:rPr>
          <w:rFonts w:ascii="Arial" w:hAnsi="Arial" w:cs="Arial"/>
          <w:color w:val="1F1F1F"/>
          <w:rtl/>
        </w:rPr>
      </w:pPr>
    </w:p>
    <w:p w14:paraId="22E3218A" w14:textId="77777777" w:rsidR="00594451" w:rsidRDefault="00594451" w:rsidP="00440EC8">
      <w:pPr>
        <w:pStyle w:val="a5"/>
        <w:spacing w:before="0" w:beforeAutospacing="0" w:after="0" w:afterAutospacing="0"/>
        <w:rPr>
          <w:rFonts w:ascii="Arial" w:hAnsi="Arial" w:cs="Arial"/>
          <w:color w:val="1F1F1F"/>
          <w:rtl/>
        </w:rPr>
      </w:pPr>
    </w:p>
    <w:p w14:paraId="0178FE33" w14:textId="77777777" w:rsidR="00594451" w:rsidRDefault="00594451" w:rsidP="00440EC8">
      <w:pPr>
        <w:pStyle w:val="a5"/>
        <w:spacing w:before="0" w:beforeAutospacing="0" w:after="0" w:afterAutospacing="0"/>
        <w:rPr>
          <w:rFonts w:ascii="Arial" w:hAnsi="Arial" w:cs="Arial"/>
          <w:color w:val="1F1F1F"/>
          <w:rtl/>
        </w:rPr>
      </w:pPr>
    </w:p>
    <w:p w14:paraId="747678FD" w14:textId="77777777" w:rsidR="00594451" w:rsidRDefault="00594451" w:rsidP="00440EC8">
      <w:pPr>
        <w:pStyle w:val="a5"/>
        <w:spacing w:before="0" w:beforeAutospacing="0" w:after="0" w:afterAutospacing="0"/>
        <w:rPr>
          <w:rFonts w:ascii="Arial" w:hAnsi="Arial" w:cs="Arial"/>
          <w:color w:val="1F1F1F"/>
          <w:rtl/>
        </w:rPr>
      </w:pPr>
    </w:p>
    <w:p w14:paraId="7B798DB6" w14:textId="77777777" w:rsidR="00594451" w:rsidRDefault="00594451" w:rsidP="00440EC8">
      <w:pPr>
        <w:pStyle w:val="a5"/>
        <w:spacing w:before="0" w:beforeAutospacing="0" w:after="0" w:afterAutospacing="0"/>
        <w:rPr>
          <w:rFonts w:ascii="Arial" w:hAnsi="Arial" w:cs="Arial"/>
          <w:color w:val="1F1F1F"/>
          <w:rtl/>
        </w:rPr>
      </w:pPr>
    </w:p>
    <w:p w14:paraId="53AA82FD" w14:textId="77777777" w:rsidR="00594451" w:rsidRDefault="00594451" w:rsidP="00440EC8">
      <w:pPr>
        <w:pStyle w:val="a5"/>
        <w:spacing w:before="0" w:beforeAutospacing="0" w:after="0" w:afterAutospacing="0"/>
        <w:rPr>
          <w:rFonts w:ascii="Arial" w:hAnsi="Arial" w:cs="Arial"/>
          <w:color w:val="1F1F1F"/>
          <w:rtl/>
        </w:rPr>
      </w:pPr>
    </w:p>
    <w:p w14:paraId="16BFA7E1" w14:textId="77777777" w:rsidR="00594451" w:rsidRDefault="00594451" w:rsidP="00440EC8">
      <w:pPr>
        <w:pStyle w:val="a5"/>
        <w:spacing w:before="0" w:beforeAutospacing="0" w:after="0" w:afterAutospacing="0"/>
        <w:rPr>
          <w:rFonts w:ascii="Arial" w:hAnsi="Arial" w:cs="Arial"/>
          <w:color w:val="1F1F1F"/>
          <w:rtl/>
        </w:rPr>
      </w:pPr>
    </w:p>
    <w:p w14:paraId="552E2FE8" w14:textId="77777777" w:rsidR="00594451" w:rsidRDefault="00594451" w:rsidP="00440EC8">
      <w:pPr>
        <w:pStyle w:val="a5"/>
        <w:spacing w:before="0" w:beforeAutospacing="0" w:after="0" w:afterAutospacing="0"/>
        <w:rPr>
          <w:rFonts w:ascii="Arial" w:hAnsi="Arial" w:cs="Arial"/>
          <w:color w:val="1F1F1F"/>
          <w:rtl/>
        </w:rPr>
      </w:pPr>
    </w:p>
    <w:p w14:paraId="1965B150" w14:textId="77777777" w:rsidR="00594451" w:rsidRDefault="00594451" w:rsidP="00440EC8">
      <w:pPr>
        <w:pStyle w:val="a5"/>
        <w:spacing w:before="0" w:beforeAutospacing="0" w:after="0" w:afterAutospacing="0"/>
        <w:rPr>
          <w:rFonts w:ascii="Arial" w:hAnsi="Arial" w:cs="Arial"/>
          <w:color w:val="1F1F1F"/>
          <w:rtl/>
        </w:rPr>
      </w:pPr>
    </w:p>
    <w:p w14:paraId="33BB0668" w14:textId="77777777" w:rsidR="00594451" w:rsidRDefault="00594451" w:rsidP="00440EC8">
      <w:pPr>
        <w:pStyle w:val="a5"/>
        <w:spacing w:before="0" w:beforeAutospacing="0" w:after="0" w:afterAutospacing="0"/>
        <w:rPr>
          <w:rFonts w:ascii="Arial" w:hAnsi="Arial" w:cs="Arial"/>
          <w:color w:val="1F1F1F"/>
          <w:rtl/>
        </w:rPr>
      </w:pPr>
    </w:p>
    <w:p w14:paraId="24572555" w14:textId="56C66E6F" w:rsidR="00440EC8" w:rsidRDefault="00440EC8" w:rsidP="00440EC8">
      <w:pPr>
        <w:pStyle w:val="a5"/>
        <w:spacing w:before="0" w:beforeAutospacing="0" w:after="240" w:afterAutospacing="0"/>
        <w:rPr>
          <w:rFonts w:ascii="Arial" w:hAnsi="Arial" w:cs="Arial"/>
          <w:color w:val="1F1F1F"/>
          <w:rtl/>
        </w:rPr>
      </w:pPr>
      <w:r>
        <w:rPr>
          <w:rFonts w:ascii="Arial" w:hAnsi="Arial" w:cs="Arial"/>
          <w:color w:val="1F1F1F"/>
        </w:rPr>
        <w:lastRenderedPageBreak/>
        <w:t>Midocean University</w:t>
      </w:r>
    </w:p>
    <w:p w14:paraId="3E400625" w14:textId="66F9D1D7" w:rsidR="00440EC8" w:rsidRDefault="00440EC8" w:rsidP="00440EC8">
      <w:pPr>
        <w:pStyle w:val="a5"/>
        <w:spacing w:before="0" w:beforeAutospacing="0" w:after="0" w:afterAutospacing="0"/>
        <w:rPr>
          <w:rFonts w:ascii="Arial" w:hAnsi="Arial" w:cs="Arial"/>
          <w:color w:val="1F1F1F"/>
          <w:rtl/>
        </w:rPr>
      </w:pPr>
      <w:r>
        <w:rPr>
          <w:rStyle w:val="a6"/>
          <w:rFonts w:ascii="Arial" w:hAnsi="Arial" w:cs="Arial"/>
          <w:color w:val="1F1F1F"/>
          <w:bdr w:val="none" w:sz="0" w:space="0" w:color="auto" w:frame="1"/>
        </w:rPr>
        <w:t>College</w:t>
      </w:r>
      <w:r>
        <w:rPr>
          <w:rStyle w:val="a6"/>
          <w:rFonts w:ascii="Arial" w:hAnsi="Arial" w:cs="Arial"/>
          <w:color w:val="1F1F1F"/>
          <w:bdr w:val="none" w:sz="0" w:space="0" w:color="auto" w:frame="1"/>
          <w:rtl/>
        </w:rPr>
        <w:t>:</w:t>
      </w:r>
      <w:r w:rsidR="004B0AB4" w:rsidRPr="004B0AB4">
        <w:rPr>
          <w:rFonts w:ascii="Simplified Arabic" w:hAnsi="Simplified Arabic" w:cs="Simplified Arabic" w:hint="cs"/>
          <w:b/>
          <w:bCs/>
          <w:noProof/>
          <w:sz w:val="32"/>
          <w:szCs w:val="32"/>
        </w:rPr>
        <w:t xml:space="preserve"> </w:t>
      </w:r>
    </w:p>
    <w:p w14:paraId="3938923B" w14:textId="15878785" w:rsidR="00440EC8" w:rsidRDefault="00594451" w:rsidP="00440EC8">
      <w:pPr>
        <w:pStyle w:val="a5"/>
        <w:spacing w:before="0" w:beforeAutospacing="0" w:after="240" w:afterAutospacing="0"/>
        <w:rPr>
          <w:rFonts w:ascii="Arial" w:hAnsi="Arial" w:cs="Arial"/>
          <w:color w:val="1F1F1F"/>
          <w:rtl/>
        </w:rPr>
      </w:pPr>
      <w:r w:rsidRPr="00DD24EE">
        <w:rPr>
          <w:rFonts w:ascii="Simplified Arabic" w:hAnsi="Simplified Arabic" w:cs="Simplified Arabic" w:hint="cs"/>
          <w:b/>
          <w:bCs/>
          <w:noProof/>
          <w:sz w:val="32"/>
          <w:szCs w:val="32"/>
        </w:rPr>
        <w:drawing>
          <wp:anchor distT="0" distB="0" distL="114300" distR="114300" simplePos="0" relativeHeight="251660288" behindDoc="0" locked="0" layoutInCell="1" allowOverlap="1" wp14:anchorId="3920E82F" wp14:editId="6DD28AF8">
            <wp:simplePos x="0" y="0"/>
            <wp:positionH relativeFrom="margin">
              <wp:posOffset>4055110</wp:posOffset>
            </wp:positionH>
            <wp:positionV relativeFrom="margin">
              <wp:posOffset>-193675</wp:posOffset>
            </wp:positionV>
            <wp:extent cx="1708150" cy="1584960"/>
            <wp:effectExtent l="0" t="0" r="6350" b="0"/>
            <wp:wrapSquare wrapText="bothSides"/>
            <wp:docPr id="22841783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08150" cy="1584960"/>
                    </a:xfrm>
                    <a:prstGeom prst="rect">
                      <a:avLst/>
                    </a:prstGeom>
                  </pic:spPr>
                </pic:pic>
              </a:graphicData>
            </a:graphic>
            <wp14:sizeRelH relativeFrom="margin">
              <wp14:pctWidth>0</wp14:pctWidth>
            </wp14:sizeRelH>
            <wp14:sizeRelV relativeFrom="margin">
              <wp14:pctHeight>0</wp14:pctHeight>
            </wp14:sizeRelV>
          </wp:anchor>
        </w:drawing>
      </w:r>
      <w:r w:rsidR="00440EC8">
        <w:rPr>
          <w:rFonts w:ascii="Arial" w:hAnsi="Arial" w:cs="Arial"/>
          <w:color w:val="1F1F1F"/>
        </w:rPr>
        <w:t>College of Management</w:t>
      </w:r>
    </w:p>
    <w:p w14:paraId="4A4EC4A3" w14:textId="77777777" w:rsidR="00440EC8" w:rsidRDefault="00440EC8" w:rsidP="00440EC8">
      <w:pPr>
        <w:pStyle w:val="a5"/>
        <w:spacing w:before="0" w:beforeAutospacing="0" w:after="0" w:afterAutospacing="0"/>
        <w:rPr>
          <w:rFonts w:ascii="Arial" w:hAnsi="Arial" w:cs="Arial"/>
          <w:color w:val="1F1F1F"/>
          <w:rtl/>
        </w:rPr>
      </w:pPr>
      <w:r>
        <w:rPr>
          <w:rStyle w:val="a6"/>
          <w:rFonts w:ascii="Arial" w:hAnsi="Arial" w:cs="Arial"/>
          <w:color w:val="1F1F1F"/>
          <w:bdr w:val="none" w:sz="0" w:space="0" w:color="auto" w:frame="1"/>
        </w:rPr>
        <w:t>Department / Specialization</w:t>
      </w:r>
      <w:r>
        <w:rPr>
          <w:rStyle w:val="a6"/>
          <w:rFonts w:ascii="Arial" w:hAnsi="Arial" w:cs="Arial"/>
          <w:color w:val="1F1F1F"/>
          <w:bdr w:val="none" w:sz="0" w:space="0" w:color="auto" w:frame="1"/>
          <w:rtl/>
        </w:rPr>
        <w:t>:</w:t>
      </w:r>
    </w:p>
    <w:p w14:paraId="4ADA8DEF" w14:textId="77777777" w:rsidR="00440EC8" w:rsidRDefault="00440EC8" w:rsidP="00440EC8">
      <w:pPr>
        <w:pStyle w:val="a5"/>
        <w:spacing w:before="0" w:beforeAutospacing="0" w:after="240" w:afterAutospacing="0"/>
        <w:rPr>
          <w:rFonts w:ascii="Arial" w:hAnsi="Arial" w:cs="Arial"/>
          <w:color w:val="1F1F1F"/>
          <w:rtl/>
        </w:rPr>
      </w:pPr>
      <w:r>
        <w:rPr>
          <w:rFonts w:ascii="Arial" w:hAnsi="Arial" w:cs="Arial"/>
          <w:color w:val="1F1F1F"/>
        </w:rPr>
        <w:t>Master of Business Administration (MBA)</w:t>
      </w:r>
    </w:p>
    <w:p w14:paraId="2A6E73E4" w14:textId="77777777" w:rsidR="00DD24EE" w:rsidRPr="00DD24EE" w:rsidRDefault="00DD24EE" w:rsidP="00440EC8">
      <w:pPr>
        <w:bidi w:val="0"/>
        <w:spacing w:line="360" w:lineRule="auto"/>
        <w:rPr>
          <w:rFonts w:ascii="Simplified Arabic" w:hAnsi="Simplified Arabic" w:cs="Simplified Arabic"/>
          <w:b/>
          <w:bCs/>
          <w:sz w:val="32"/>
          <w:szCs w:val="32"/>
          <w:rtl/>
        </w:rPr>
      </w:pPr>
    </w:p>
    <w:p w14:paraId="56E8D2DC" w14:textId="77777777" w:rsidR="00DD24EE" w:rsidRDefault="00DD24EE" w:rsidP="00DD24EE">
      <w:pPr>
        <w:spacing w:line="360" w:lineRule="auto"/>
        <w:rPr>
          <w:rFonts w:ascii="Simplified Arabic" w:hAnsi="Simplified Arabic" w:cs="Simplified Arabic"/>
          <w:b/>
          <w:bCs/>
          <w:sz w:val="32"/>
          <w:szCs w:val="32"/>
          <w:rtl/>
        </w:rPr>
      </w:pPr>
    </w:p>
    <w:p w14:paraId="4EF53443" w14:textId="77777777" w:rsidR="004D7B59" w:rsidRDefault="004D7B59" w:rsidP="00DD24EE">
      <w:pPr>
        <w:spacing w:line="360" w:lineRule="auto"/>
        <w:rPr>
          <w:rFonts w:ascii="Simplified Arabic" w:hAnsi="Simplified Arabic" w:cs="Simplified Arabic"/>
          <w:b/>
          <w:bCs/>
          <w:sz w:val="32"/>
          <w:szCs w:val="32"/>
          <w:rtl/>
        </w:rPr>
      </w:pPr>
    </w:p>
    <w:p w14:paraId="6FE02496" w14:textId="4C6E5ED6" w:rsidR="004D7B59" w:rsidRDefault="004D7B59" w:rsidP="004D7B59">
      <w:pPr>
        <w:pStyle w:val="1"/>
        <w:bidi/>
        <w:spacing w:before="0" w:beforeAutospacing="0" w:after="120" w:afterAutospacing="0"/>
        <w:jc w:val="center"/>
        <w:rPr>
          <w:rFonts w:ascii="Arial" w:eastAsia="Times New Roman" w:hAnsi="Arial" w:cs="Arial"/>
          <w:color w:val="1F1F1F"/>
        </w:rPr>
      </w:pPr>
      <w:r>
        <w:rPr>
          <w:rFonts w:ascii="Arial" w:eastAsia="Times New Roman" w:hAnsi="Arial" w:cs="Arial"/>
          <w:color w:val="1F1F1F"/>
        </w:rPr>
        <w:t xml:space="preserve">  </w:t>
      </w:r>
    </w:p>
    <w:p w14:paraId="04E8705A" w14:textId="77777777" w:rsidR="004D7B59" w:rsidRPr="004D7B59" w:rsidRDefault="004D7B59" w:rsidP="004D7B59">
      <w:pPr>
        <w:pStyle w:val="a5"/>
        <w:spacing w:before="0" w:beforeAutospacing="0" w:after="0" w:afterAutospacing="0"/>
        <w:jc w:val="center"/>
        <w:rPr>
          <w:rFonts w:ascii="Simplified Arabic" w:hAnsi="Simplified Arabic" w:cs="Simplified Arabic"/>
          <w:color w:val="1F1F1F"/>
          <w:sz w:val="32"/>
          <w:szCs w:val="32"/>
          <w:rtl/>
        </w:rPr>
      </w:pPr>
      <w:r w:rsidRPr="004D7B59">
        <w:rPr>
          <w:rStyle w:val="a6"/>
          <w:rFonts w:ascii="Simplified Arabic" w:hAnsi="Simplified Arabic" w:cs="Simplified Arabic" w:hint="cs"/>
          <w:color w:val="1F1F1F"/>
          <w:sz w:val="32"/>
          <w:szCs w:val="32"/>
          <w:bdr w:val="none" w:sz="0" w:space="0" w:color="auto" w:frame="1"/>
        </w:rPr>
        <w:t>Research Title</w:t>
      </w:r>
      <w:r w:rsidRPr="004D7B59">
        <w:rPr>
          <w:rStyle w:val="a6"/>
          <w:rFonts w:ascii="Simplified Arabic" w:hAnsi="Simplified Arabic" w:cs="Simplified Arabic" w:hint="cs"/>
          <w:color w:val="1F1F1F"/>
          <w:sz w:val="32"/>
          <w:szCs w:val="32"/>
          <w:bdr w:val="none" w:sz="0" w:space="0" w:color="auto" w:frame="1"/>
          <w:rtl/>
        </w:rPr>
        <w:t>:</w:t>
      </w:r>
    </w:p>
    <w:p w14:paraId="642AE8B6" w14:textId="77777777" w:rsidR="004D7B59" w:rsidRPr="004D7B59" w:rsidRDefault="004D7B59" w:rsidP="004D7B59">
      <w:pPr>
        <w:pStyle w:val="a5"/>
        <w:spacing w:before="0" w:beforeAutospacing="0" w:after="240" w:afterAutospacing="0"/>
        <w:jc w:val="center"/>
        <w:rPr>
          <w:rFonts w:ascii="Simplified Arabic" w:hAnsi="Simplified Arabic" w:cs="Simplified Arabic"/>
          <w:color w:val="1F1F1F"/>
          <w:sz w:val="32"/>
          <w:szCs w:val="32"/>
          <w:rtl/>
        </w:rPr>
      </w:pPr>
      <w:r w:rsidRPr="004D7B59">
        <w:rPr>
          <w:rFonts w:ascii="Simplified Arabic" w:hAnsi="Simplified Arabic" w:cs="Simplified Arabic" w:hint="cs"/>
          <w:color w:val="1F1F1F"/>
          <w:sz w:val="32"/>
          <w:szCs w:val="32"/>
        </w:rPr>
        <w:t>The Impact of Privatization Strategy on Improving Service Quality in the Water Sector: A Case Study of the National Water Company (NWC) in the Kingdom of Saudi Arabia</w:t>
      </w:r>
    </w:p>
    <w:p w14:paraId="5D2E7AE9" w14:textId="77777777" w:rsidR="004D7B59" w:rsidRPr="004D7B59" w:rsidRDefault="004D7B59" w:rsidP="004D7B59">
      <w:pPr>
        <w:pStyle w:val="a5"/>
        <w:spacing w:before="0" w:beforeAutospacing="0" w:after="0" w:afterAutospacing="0"/>
        <w:jc w:val="center"/>
        <w:rPr>
          <w:rFonts w:ascii="Simplified Arabic" w:hAnsi="Simplified Arabic" w:cs="Simplified Arabic"/>
          <w:color w:val="1F1F1F"/>
          <w:sz w:val="32"/>
          <w:szCs w:val="32"/>
          <w:rtl/>
        </w:rPr>
      </w:pPr>
      <w:r w:rsidRPr="004D7B59">
        <w:rPr>
          <w:rStyle w:val="a6"/>
          <w:rFonts w:ascii="Simplified Arabic" w:hAnsi="Simplified Arabic" w:cs="Simplified Arabic" w:hint="cs"/>
          <w:color w:val="1F1F1F"/>
          <w:sz w:val="32"/>
          <w:szCs w:val="32"/>
          <w:bdr w:val="none" w:sz="0" w:space="0" w:color="auto" w:frame="1"/>
        </w:rPr>
        <w:t>Prepared by</w:t>
      </w:r>
      <w:r w:rsidRPr="004D7B59">
        <w:rPr>
          <w:rStyle w:val="a6"/>
          <w:rFonts w:ascii="Simplified Arabic" w:hAnsi="Simplified Arabic" w:cs="Simplified Arabic" w:hint="cs"/>
          <w:color w:val="1F1F1F"/>
          <w:sz w:val="32"/>
          <w:szCs w:val="32"/>
          <w:bdr w:val="none" w:sz="0" w:space="0" w:color="auto" w:frame="1"/>
          <w:rtl/>
        </w:rPr>
        <w:t>:</w:t>
      </w:r>
    </w:p>
    <w:p w14:paraId="5B2E32F4" w14:textId="77777777" w:rsidR="004D7B59" w:rsidRPr="004D7B59" w:rsidRDefault="004D7B59" w:rsidP="004D7B59">
      <w:pPr>
        <w:pStyle w:val="a5"/>
        <w:spacing w:before="0" w:beforeAutospacing="0" w:after="240" w:afterAutospacing="0"/>
        <w:jc w:val="center"/>
        <w:rPr>
          <w:rFonts w:ascii="Simplified Arabic" w:hAnsi="Simplified Arabic" w:cs="Simplified Arabic"/>
          <w:color w:val="1F1F1F"/>
          <w:sz w:val="32"/>
          <w:szCs w:val="32"/>
          <w:rtl/>
        </w:rPr>
      </w:pPr>
      <w:r w:rsidRPr="004D7B59">
        <w:rPr>
          <w:rFonts w:ascii="Simplified Arabic" w:hAnsi="Simplified Arabic" w:cs="Simplified Arabic" w:hint="cs"/>
          <w:color w:val="1F1F1F"/>
          <w:sz w:val="32"/>
          <w:szCs w:val="32"/>
        </w:rPr>
        <w:t>Anas Obaidullah Al-Yuhaibi</w:t>
      </w:r>
    </w:p>
    <w:p w14:paraId="1665B394" w14:textId="77777777" w:rsidR="004D7B59" w:rsidRPr="004D7B59" w:rsidRDefault="004D7B59" w:rsidP="004D7B59">
      <w:pPr>
        <w:pStyle w:val="a5"/>
        <w:spacing w:before="0" w:beforeAutospacing="0" w:after="0" w:afterAutospacing="0"/>
        <w:jc w:val="center"/>
        <w:rPr>
          <w:rFonts w:ascii="Simplified Arabic" w:hAnsi="Simplified Arabic" w:cs="Simplified Arabic"/>
          <w:color w:val="1F1F1F"/>
          <w:sz w:val="32"/>
          <w:szCs w:val="32"/>
          <w:rtl/>
        </w:rPr>
      </w:pPr>
      <w:r w:rsidRPr="004D7B59">
        <w:rPr>
          <w:rStyle w:val="a6"/>
          <w:rFonts w:ascii="Simplified Arabic" w:hAnsi="Simplified Arabic" w:cs="Simplified Arabic" w:hint="cs"/>
          <w:color w:val="1F1F1F"/>
          <w:sz w:val="32"/>
          <w:szCs w:val="32"/>
          <w:bdr w:val="none" w:sz="0" w:space="0" w:color="auto" w:frame="1"/>
        </w:rPr>
        <w:t>Supervised by</w:t>
      </w:r>
      <w:r w:rsidRPr="004D7B59">
        <w:rPr>
          <w:rStyle w:val="a6"/>
          <w:rFonts w:ascii="Simplified Arabic" w:hAnsi="Simplified Arabic" w:cs="Simplified Arabic" w:hint="cs"/>
          <w:color w:val="1F1F1F"/>
          <w:sz w:val="32"/>
          <w:szCs w:val="32"/>
          <w:bdr w:val="none" w:sz="0" w:space="0" w:color="auto" w:frame="1"/>
          <w:rtl/>
        </w:rPr>
        <w:t>:</w:t>
      </w:r>
    </w:p>
    <w:p w14:paraId="56A6EEAF" w14:textId="77777777" w:rsidR="004D7B59" w:rsidRPr="004D7B59" w:rsidRDefault="004D7B59" w:rsidP="004D7B59">
      <w:pPr>
        <w:pStyle w:val="a5"/>
        <w:spacing w:before="0" w:beforeAutospacing="0" w:after="240" w:afterAutospacing="0"/>
        <w:jc w:val="center"/>
        <w:rPr>
          <w:rFonts w:ascii="Simplified Arabic" w:hAnsi="Simplified Arabic" w:cs="Simplified Arabic"/>
          <w:color w:val="1F1F1F"/>
          <w:sz w:val="32"/>
          <w:szCs w:val="32"/>
          <w:rtl/>
        </w:rPr>
      </w:pPr>
      <w:r w:rsidRPr="004D7B59">
        <w:rPr>
          <w:rFonts w:ascii="Simplified Arabic" w:hAnsi="Simplified Arabic" w:cs="Simplified Arabic" w:hint="cs"/>
          <w:color w:val="1F1F1F"/>
          <w:sz w:val="32"/>
          <w:szCs w:val="32"/>
        </w:rPr>
        <w:t>Dr. Al-Faisal Abdulhamid Mohammed</w:t>
      </w:r>
    </w:p>
    <w:p w14:paraId="5D1F9912" w14:textId="77777777" w:rsidR="004D7B59" w:rsidRPr="004D7B59" w:rsidRDefault="004D7B59" w:rsidP="004D7B59">
      <w:pPr>
        <w:pStyle w:val="a5"/>
        <w:spacing w:before="0" w:beforeAutospacing="0" w:after="240" w:afterAutospacing="0"/>
        <w:jc w:val="center"/>
        <w:rPr>
          <w:rFonts w:ascii="Simplified Arabic" w:hAnsi="Simplified Arabic" w:cs="Simplified Arabic"/>
          <w:color w:val="1F1F1F"/>
          <w:sz w:val="32"/>
          <w:szCs w:val="32"/>
          <w:rtl/>
        </w:rPr>
      </w:pPr>
      <w:r w:rsidRPr="004D7B59">
        <w:rPr>
          <w:rFonts w:ascii="Simplified Arabic" w:hAnsi="Simplified Arabic" w:cs="Simplified Arabic" w:hint="cs"/>
          <w:color w:val="1F1F1F"/>
          <w:sz w:val="32"/>
          <w:szCs w:val="32"/>
        </w:rPr>
        <w:t>Defayez Ali Al-Jarad</w:t>
      </w:r>
    </w:p>
    <w:p w14:paraId="20403E27" w14:textId="77777777" w:rsidR="004D7B59" w:rsidRPr="004D7B59" w:rsidRDefault="004D7B59" w:rsidP="004D7B59">
      <w:pPr>
        <w:pStyle w:val="a5"/>
        <w:spacing w:before="0" w:beforeAutospacing="0" w:after="0" w:afterAutospacing="0"/>
        <w:jc w:val="center"/>
        <w:rPr>
          <w:rFonts w:ascii="Simplified Arabic" w:hAnsi="Simplified Arabic" w:cs="Simplified Arabic"/>
          <w:color w:val="1F1F1F"/>
          <w:sz w:val="32"/>
          <w:szCs w:val="32"/>
          <w:rtl/>
        </w:rPr>
      </w:pPr>
      <w:r w:rsidRPr="004D7B59">
        <w:rPr>
          <w:rStyle w:val="a6"/>
          <w:rFonts w:ascii="Simplified Arabic" w:hAnsi="Simplified Arabic" w:cs="Simplified Arabic" w:hint="cs"/>
          <w:color w:val="1F1F1F"/>
          <w:sz w:val="32"/>
          <w:szCs w:val="32"/>
          <w:bdr w:val="none" w:sz="0" w:space="0" w:color="auto" w:frame="1"/>
        </w:rPr>
        <w:t>Academic Year</w:t>
      </w:r>
      <w:r w:rsidRPr="004D7B59">
        <w:rPr>
          <w:rStyle w:val="a6"/>
          <w:rFonts w:ascii="Simplified Arabic" w:hAnsi="Simplified Arabic" w:cs="Simplified Arabic" w:hint="cs"/>
          <w:color w:val="1F1F1F"/>
          <w:sz w:val="32"/>
          <w:szCs w:val="32"/>
          <w:bdr w:val="none" w:sz="0" w:space="0" w:color="auto" w:frame="1"/>
          <w:rtl/>
        </w:rPr>
        <w:t>:</w:t>
      </w:r>
    </w:p>
    <w:p w14:paraId="5B9D263F" w14:textId="77777777" w:rsidR="004D7B59" w:rsidRPr="004D7B59" w:rsidRDefault="004D7B59" w:rsidP="004D7B59">
      <w:pPr>
        <w:pStyle w:val="a5"/>
        <w:spacing w:before="0" w:beforeAutospacing="0" w:after="240" w:afterAutospacing="0"/>
        <w:jc w:val="center"/>
        <w:rPr>
          <w:rFonts w:ascii="Simplified Arabic" w:hAnsi="Simplified Arabic" w:cs="Simplified Arabic"/>
          <w:color w:val="1F1F1F"/>
          <w:sz w:val="32"/>
          <w:szCs w:val="32"/>
          <w:rtl/>
        </w:rPr>
      </w:pPr>
      <w:r w:rsidRPr="004D7B59">
        <w:rPr>
          <w:rFonts w:ascii="Simplified Arabic" w:hAnsi="Simplified Arabic" w:cs="Simplified Arabic" w:hint="cs"/>
          <w:color w:val="1F1F1F"/>
          <w:sz w:val="32"/>
          <w:szCs w:val="32"/>
          <w:rtl/>
        </w:rPr>
        <w:t>2026</w:t>
      </w:r>
    </w:p>
    <w:p w14:paraId="29AAC3F2" w14:textId="77777777" w:rsidR="004D7B59" w:rsidRPr="00DD24EE" w:rsidRDefault="004D7B59" w:rsidP="004D7B59">
      <w:pPr>
        <w:spacing w:line="360" w:lineRule="auto"/>
        <w:jc w:val="center"/>
        <w:rPr>
          <w:rFonts w:ascii="Simplified Arabic" w:hAnsi="Simplified Arabic" w:cs="Simplified Arabic"/>
          <w:b/>
          <w:bCs/>
          <w:sz w:val="32"/>
          <w:szCs w:val="32"/>
        </w:rPr>
      </w:pPr>
    </w:p>
    <w:sectPr w:rsidR="004D7B59" w:rsidRPr="00DD24EE" w:rsidSect="00877AAC">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7C1376" w14:textId="77777777" w:rsidR="00E71C79" w:rsidRDefault="00E71C79" w:rsidP="009125CE">
      <w:pPr>
        <w:spacing w:after="0" w:line="240" w:lineRule="auto"/>
      </w:pPr>
      <w:r>
        <w:separator/>
      </w:r>
    </w:p>
  </w:endnote>
  <w:endnote w:type="continuationSeparator" w:id="0">
    <w:p w14:paraId="1B287328" w14:textId="77777777" w:rsidR="00E71C79" w:rsidRDefault="00E71C7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DE4A1E" w14:textId="77777777" w:rsidR="00527386" w:rsidRDefault="00527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460715" w14:textId="77777777" w:rsidR="00E71C79" w:rsidRDefault="00E71C79" w:rsidP="009125CE">
      <w:pPr>
        <w:spacing w:after="0" w:line="240" w:lineRule="auto"/>
      </w:pPr>
      <w:r>
        <w:separator/>
      </w:r>
    </w:p>
  </w:footnote>
  <w:footnote w:type="continuationSeparator" w:id="0">
    <w:p w14:paraId="0FED1475" w14:textId="77777777" w:rsidR="00E71C79" w:rsidRDefault="00E71C7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84B30C" w14:textId="1E5EEFCA" w:rsidR="00527386" w:rsidRDefault="00527386" w:rsidP="00527386">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527386">
      <w:rPr>
        <w:color w:val="91C47D"/>
        <w:sz w:val="24"/>
      </w:rPr>
      <w:t>Public</w:t>
    </w:r>
    <w:r w:rsidRPr="00527386">
      <w:rPr>
        <w:color w:val="91C47D"/>
        <w:sz w:val="24"/>
        <w:rtl/>
      </w:rPr>
      <w:t xml:space="preserve"> / عام</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D3759" w14:textId="6502736C" w:rsidR="00527386" w:rsidRDefault="00527386" w:rsidP="00527386">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527386">
      <w:rPr>
        <w:color w:val="91C47D"/>
        <w:sz w:val="24"/>
      </w:rPr>
      <w:t>Public</w:t>
    </w:r>
    <w:r w:rsidRPr="00527386">
      <w:rPr>
        <w:color w:val="91C47D"/>
        <w:sz w:val="24"/>
        <w:rtl/>
      </w:rPr>
      <w:t xml:space="preserve"> / عام</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AB8D3" w14:textId="1420B577" w:rsidR="00527386" w:rsidRDefault="00527386" w:rsidP="00527386">
    <w:pPr>
      <w:pStyle w:val="a3"/>
      <w:jc w:val="center"/>
    </w:pPr>
    <w:r>
      <w:rPr>
        <w:rtl/>
      </w:rPr>
      <w:fldChar w:fldCharType="begin"/>
    </w:r>
    <w:r>
      <w:rPr>
        <w:rtl/>
      </w:rPr>
      <w:instrText xml:space="preserve"> </w:instrText>
    </w:r>
    <w:r>
      <w:instrText>DOCPROPERTY</w:instrText>
    </w:r>
    <w:r>
      <w:rPr>
        <w:rtl/>
      </w:rPr>
      <w:instrText xml:space="preserve"> </w:instrText>
    </w:r>
    <w:r>
      <w:instrText>SecloreClassificationHeaderTextValue \* MERGEFORMAT</w:instrText>
    </w:r>
    <w:r>
      <w:rPr>
        <w:rtl/>
      </w:rPr>
      <w:instrText xml:space="preserve"> </w:instrText>
    </w:r>
    <w:r>
      <w:rPr>
        <w:rtl/>
      </w:rPr>
      <w:fldChar w:fldCharType="separate"/>
    </w:r>
    <w:r w:rsidRPr="00527386">
      <w:rPr>
        <w:color w:val="91C47D"/>
        <w:sz w:val="24"/>
      </w:rPr>
      <w:t>Public</w:t>
    </w:r>
    <w:r w:rsidRPr="00527386">
      <w:rPr>
        <w:color w:val="91C47D"/>
        <w:sz w:val="24"/>
        <w:rtl/>
      </w:rPr>
      <w:t xml:space="preserve"> / عام</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6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C17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6356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A4D5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BA16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3E3A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6921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6D49C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9F47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661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A11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1371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8B61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8F665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DDE126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ED33F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E81A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C7484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BB2C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091BC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D5553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FC3C6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2F5D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C102C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DA1B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284EC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C839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7F3B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E33A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2452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EA56F83"/>
    <w:multiLevelType w:val="multilevel"/>
    <w:tmpl w:val="FFFFFFFF"/>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F4B6EE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5517B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5882B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67F47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6BA1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82504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98650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132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FCE5B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25724A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2AD0E8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7962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7005E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8C255B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975306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A4C612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A7A362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A513C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810C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CA5679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CAF73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C874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F9057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3B5B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36B42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3D119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B96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9A536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5F0B1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2653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B81128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AD02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EB42F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EC849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F5316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0F369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4035E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B944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B50F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CB47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E3F1C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E75275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F635FC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FC329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1"/>
  </w:num>
  <w:num w:numId="2">
    <w:abstractNumId w:val="48"/>
  </w:num>
  <w:num w:numId="3">
    <w:abstractNumId w:val="55"/>
  </w:num>
  <w:num w:numId="4">
    <w:abstractNumId w:val="9"/>
  </w:num>
  <w:num w:numId="5">
    <w:abstractNumId w:val="27"/>
  </w:num>
  <w:num w:numId="6">
    <w:abstractNumId w:val="47"/>
  </w:num>
  <w:num w:numId="7">
    <w:abstractNumId w:val="66"/>
  </w:num>
  <w:num w:numId="8">
    <w:abstractNumId w:val="46"/>
  </w:num>
  <w:num w:numId="9">
    <w:abstractNumId w:val="74"/>
  </w:num>
  <w:num w:numId="10">
    <w:abstractNumId w:val="32"/>
  </w:num>
  <w:num w:numId="11">
    <w:abstractNumId w:val="14"/>
  </w:num>
  <w:num w:numId="12">
    <w:abstractNumId w:val="72"/>
  </w:num>
  <w:num w:numId="13">
    <w:abstractNumId w:val="40"/>
  </w:num>
  <w:num w:numId="14">
    <w:abstractNumId w:val="13"/>
  </w:num>
  <w:num w:numId="15">
    <w:abstractNumId w:val="62"/>
  </w:num>
  <w:num w:numId="16">
    <w:abstractNumId w:val="17"/>
  </w:num>
  <w:num w:numId="17">
    <w:abstractNumId w:val="20"/>
  </w:num>
  <w:num w:numId="18">
    <w:abstractNumId w:val="18"/>
  </w:num>
  <w:num w:numId="19">
    <w:abstractNumId w:val="4"/>
  </w:num>
  <w:num w:numId="20">
    <w:abstractNumId w:val="73"/>
  </w:num>
  <w:num w:numId="21">
    <w:abstractNumId w:val="58"/>
  </w:num>
  <w:num w:numId="22">
    <w:abstractNumId w:val="5"/>
  </w:num>
  <w:num w:numId="23">
    <w:abstractNumId w:val="15"/>
  </w:num>
  <w:num w:numId="24">
    <w:abstractNumId w:val="10"/>
  </w:num>
  <w:num w:numId="25">
    <w:abstractNumId w:val="23"/>
  </w:num>
  <w:num w:numId="26">
    <w:abstractNumId w:val="52"/>
  </w:num>
  <w:num w:numId="27">
    <w:abstractNumId w:val="44"/>
  </w:num>
  <w:num w:numId="28">
    <w:abstractNumId w:val="39"/>
  </w:num>
  <w:num w:numId="29">
    <w:abstractNumId w:val="0"/>
  </w:num>
  <w:num w:numId="30">
    <w:abstractNumId w:val="69"/>
  </w:num>
  <w:num w:numId="31">
    <w:abstractNumId w:val="8"/>
  </w:num>
  <w:num w:numId="32">
    <w:abstractNumId w:val="2"/>
  </w:num>
  <w:num w:numId="33">
    <w:abstractNumId w:val="34"/>
  </w:num>
  <w:num w:numId="34">
    <w:abstractNumId w:val="38"/>
  </w:num>
  <w:num w:numId="35">
    <w:abstractNumId w:val="29"/>
  </w:num>
  <w:num w:numId="36">
    <w:abstractNumId w:val="25"/>
  </w:num>
  <w:num w:numId="37">
    <w:abstractNumId w:val="28"/>
  </w:num>
  <w:num w:numId="38">
    <w:abstractNumId w:val="42"/>
  </w:num>
  <w:num w:numId="39">
    <w:abstractNumId w:val="12"/>
  </w:num>
  <w:num w:numId="40">
    <w:abstractNumId w:val="37"/>
  </w:num>
  <w:num w:numId="41">
    <w:abstractNumId w:val="65"/>
  </w:num>
  <w:num w:numId="42">
    <w:abstractNumId w:val="3"/>
  </w:num>
  <w:num w:numId="43">
    <w:abstractNumId w:val="21"/>
  </w:num>
  <w:num w:numId="44">
    <w:abstractNumId w:val="30"/>
  </w:num>
  <w:num w:numId="45">
    <w:abstractNumId w:val="54"/>
  </w:num>
  <w:num w:numId="46">
    <w:abstractNumId w:val="36"/>
  </w:num>
  <w:num w:numId="47">
    <w:abstractNumId w:val="41"/>
  </w:num>
  <w:num w:numId="48">
    <w:abstractNumId w:val="51"/>
  </w:num>
  <w:num w:numId="49">
    <w:abstractNumId w:val="57"/>
  </w:num>
  <w:num w:numId="50">
    <w:abstractNumId w:val="68"/>
  </w:num>
  <w:num w:numId="51">
    <w:abstractNumId w:val="70"/>
  </w:num>
  <w:num w:numId="52">
    <w:abstractNumId w:val="7"/>
  </w:num>
  <w:num w:numId="53">
    <w:abstractNumId w:val="64"/>
  </w:num>
  <w:num w:numId="54">
    <w:abstractNumId w:val="1"/>
  </w:num>
  <w:num w:numId="55">
    <w:abstractNumId w:val="59"/>
  </w:num>
  <w:num w:numId="56">
    <w:abstractNumId w:val="49"/>
  </w:num>
  <w:num w:numId="57">
    <w:abstractNumId w:val="53"/>
  </w:num>
  <w:num w:numId="58">
    <w:abstractNumId w:val="26"/>
  </w:num>
  <w:num w:numId="59">
    <w:abstractNumId w:val="45"/>
  </w:num>
  <w:num w:numId="60">
    <w:abstractNumId w:val="50"/>
  </w:num>
  <w:num w:numId="61">
    <w:abstractNumId w:val="35"/>
  </w:num>
  <w:num w:numId="62">
    <w:abstractNumId w:val="6"/>
  </w:num>
  <w:num w:numId="63">
    <w:abstractNumId w:val="56"/>
  </w:num>
  <w:num w:numId="64">
    <w:abstractNumId w:val="63"/>
  </w:num>
  <w:num w:numId="65">
    <w:abstractNumId w:val="24"/>
  </w:num>
  <w:num w:numId="66">
    <w:abstractNumId w:val="22"/>
  </w:num>
  <w:num w:numId="67">
    <w:abstractNumId w:val="31"/>
  </w:num>
  <w:num w:numId="68">
    <w:abstractNumId w:val="16"/>
  </w:num>
  <w:num w:numId="69">
    <w:abstractNumId w:val="60"/>
  </w:num>
  <w:num w:numId="70">
    <w:abstractNumId w:val="33"/>
  </w:num>
  <w:num w:numId="71">
    <w:abstractNumId w:val="43"/>
  </w:num>
  <w:num w:numId="72">
    <w:abstractNumId w:val="61"/>
  </w:num>
  <w:num w:numId="73">
    <w:abstractNumId w:val="11"/>
  </w:num>
  <w:num w:numId="74">
    <w:abstractNumId w:val="67"/>
  </w:num>
  <w:num w:numId="75">
    <w:abstractNumId w:val="19"/>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E36"/>
    <w:rsid w:val="000274B3"/>
    <w:rsid w:val="000D5BC7"/>
    <w:rsid w:val="000E6E95"/>
    <w:rsid w:val="000F44B4"/>
    <w:rsid w:val="00147D41"/>
    <w:rsid w:val="00165FDC"/>
    <w:rsid w:val="001902DB"/>
    <w:rsid w:val="00197B85"/>
    <w:rsid w:val="001C2162"/>
    <w:rsid w:val="00236F10"/>
    <w:rsid w:val="002865EE"/>
    <w:rsid w:val="00295427"/>
    <w:rsid w:val="002F4D4F"/>
    <w:rsid w:val="003033F3"/>
    <w:rsid w:val="00385A80"/>
    <w:rsid w:val="003B05F5"/>
    <w:rsid w:val="00417BE5"/>
    <w:rsid w:val="00432D70"/>
    <w:rsid w:val="00440EC8"/>
    <w:rsid w:val="004438BA"/>
    <w:rsid w:val="004578C7"/>
    <w:rsid w:val="004B0AB4"/>
    <w:rsid w:val="004C1637"/>
    <w:rsid w:val="004D3271"/>
    <w:rsid w:val="004D7B59"/>
    <w:rsid w:val="004E5DAF"/>
    <w:rsid w:val="005129D2"/>
    <w:rsid w:val="00527386"/>
    <w:rsid w:val="00550576"/>
    <w:rsid w:val="005732D7"/>
    <w:rsid w:val="00583D39"/>
    <w:rsid w:val="00590B27"/>
    <w:rsid w:val="00594451"/>
    <w:rsid w:val="005E62A6"/>
    <w:rsid w:val="0062761F"/>
    <w:rsid w:val="00653605"/>
    <w:rsid w:val="00680969"/>
    <w:rsid w:val="006948DE"/>
    <w:rsid w:val="007003E1"/>
    <w:rsid w:val="007626D1"/>
    <w:rsid w:val="007864BE"/>
    <w:rsid w:val="007B0E54"/>
    <w:rsid w:val="007D5298"/>
    <w:rsid w:val="007E3A20"/>
    <w:rsid w:val="00877AAC"/>
    <w:rsid w:val="008805E6"/>
    <w:rsid w:val="008F1EAE"/>
    <w:rsid w:val="009125CE"/>
    <w:rsid w:val="00923D25"/>
    <w:rsid w:val="009B6888"/>
    <w:rsid w:val="009C0161"/>
    <w:rsid w:val="009D108D"/>
    <w:rsid w:val="009E1436"/>
    <w:rsid w:val="009E5668"/>
    <w:rsid w:val="00A74F76"/>
    <w:rsid w:val="00A9038C"/>
    <w:rsid w:val="00AA79E9"/>
    <w:rsid w:val="00AB0A70"/>
    <w:rsid w:val="00AE505C"/>
    <w:rsid w:val="00B10743"/>
    <w:rsid w:val="00B353E7"/>
    <w:rsid w:val="00B60341"/>
    <w:rsid w:val="00B63B0F"/>
    <w:rsid w:val="00B7678A"/>
    <w:rsid w:val="00B77B48"/>
    <w:rsid w:val="00BA0F6C"/>
    <w:rsid w:val="00BD472C"/>
    <w:rsid w:val="00C65A7B"/>
    <w:rsid w:val="00C71E18"/>
    <w:rsid w:val="00C776A9"/>
    <w:rsid w:val="00C93DA7"/>
    <w:rsid w:val="00C968D4"/>
    <w:rsid w:val="00CC3B68"/>
    <w:rsid w:val="00CF16AC"/>
    <w:rsid w:val="00D0103B"/>
    <w:rsid w:val="00D22171"/>
    <w:rsid w:val="00D619B9"/>
    <w:rsid w:val="00D76CA0"/>
    <w:rsid w:val="00DA665F"/>
    <w:rsid w:val="00DD24EE"/>
    <w:rsid w:val="00DD304F"/>
    <w:rsid w:val="00DE0574"/>
    <w:rsid w:val="00E12337"/>
    <w:rsid w:val="00E4202A"/>
    <w:rsid w:val="00E71C79"/>
    <w:rsid w:val="00E96A57"/>
    <w:rsid w:val="00E97EC2"/>
    <w:rsid w:val="00EA6B5D"/>
    <w:rsid w:val="00F11E4F"/>
    <w:rsid w:val="00F34F5A"/>
    <w:rsid w:val="00F546CE"/>
    <w:rsid w:val="00FB1FB0"/>
    <w:rsid w:val="00FC0FCD"/>
    <w:rsid w:val="00FC1C7A"/>
    <w:rsid w:val="00FC2CEB"/>
    <w:rsid w:val="00FD5C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28</Pages>
  <Words>3125</Words>
  <Characters>18008</Characters>
  <Application>Microsoft Office Word</Application>
  <DocSecurity>0</DocSecurity>
  <Lines>150</Lines>
  <Paragraphs>42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dc:creator>
  <cp:keywords/>
  <dc:description/>
  <cp:lastModifiedBy>Anas O. Alyuhabi</cp:lastModifiedBy>
  <cp:revision>3</cp:revision>
  <dcterms:created xsi:type="dcterms:W3CDTF">2026-02-13T18:55:00Z</dcterms:created>
  <dcterms:modified xsi:type="dcterms:W3CDTF">2026-02-17T08:22:00Z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{"NWC production server (d8dd937d2b36831ffb7149d619dff468fe3e06f5)":{"ClassificationDisplayName":"Public / عام","ClassificationMode":"ClassificationMode_UserDriven","LabelId":"5","Version":"1"}}</vt:lpwstr>
  </property>
  <property fmtid="{D5CDD505-2E9C-101B-9397-08002B2CF9AE}" pid="4" name="SecloreClassificationDisplayName_d8dd937d2b36831ffb7149d619dff468fe3e06f5">
    <vt:lpwstr>Public / عام</vt:lpwstr>
  </property>
  <property fmtid="{D5CDD505-2E9C-101B-9397-08002B2CF9AE}" pid="5" name="SecloreClassificationHeaderTextValue">
    <vt:lpwstr>Public / عام</vt:lpwstr>
  </property>
  <property fmtid="{D5CDD505-2E9C-101B-9397-08002B2CF9AE}" pid="6" name="SecloreClassificationHeaderColorHex">
    <vt:lpwstr>#91c47d</vt:lpwstr>
  </property>
  <property fmtid="{D5CDD505-2E9C-101B-9397-08002B2CF9AE}" pid="7" name="SecloreClassificationHeaderFontSize">
    <vt:lpwstr>12</vt:lpwstr>
  </property>
  <property fmtid="{D5CDD505-2E9C-101B-9397-08002B2CF9AE}" pid="8" name="SecloreClassificationHeaderAlignment">
    <vt:lpwstr>Center</vt:lpwstr>
  </property>
</Properties>
</file>