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8DF60E9" w:rsidR="009125CE" w:rsidRPr="00D62070" w:rsidRDefault="00036256" w:rsidP="0003625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6207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1C763BE8">
            <wp:simplePos x="0" y="0"/>
            <wp:positionH relativeFrom="margin">
              <wp:posOffset>305435</wp:posOffset>
            </wp:positionH>
            <wp:positionV relativeFrom="margin">
              <wp:posOffset>-102235</wp:posOffset>
            </wp:positionV>
            <wp:extent cx="1551822" cy="14401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1822" cy="1440180"/>
                    </a:xfrm>
                    <a:prstGeom prst="rect">
                      <a:avLst/>
                    </a:prstGeom>
                  </pic:spPr>
                </pic:pic>
              </a:graphicData>
            </a:graphic>
            <wp14:sizeRelH relativeFrom="margin">
              <wp14:pctWidth>0</wp14:pctWidth>
            </wp14:sizeRelH>
            <wp14:sizeRelV relativeFrom="margin">
              <wp14:pctHeight>0</wp14:pctHeight>
            </wp14:sizeRelV>
          </wp:anchor>
        </w:drawing>
      </w:r>
      <w:r w:rsidR="009125CE" w:rsidRPr="00D62070">
        <w:rPr>
          <w:rFonts w:ascii="Simplified Arabic" w:hAnsi="Simplified Arabic" w:cs="Simplified Arabic"/>
          <w:b/>
          <w:bCs/>
          <w:color w:val="000000" w:themeColor="text1"/>
          <w:sz w:val="32"/>
          <w:szCs w:val="32"/>
          <w:rtl/>
          <w:lang w:bidi="ar-EG"/>
        </w:rPr>
        <w:t xml:space="preserve">جامعة ميدأوشن </w:t>
      </w:r>
    </w:p>
    <w:p w14:paraId="1E957002" w14:textId="54011715" w:rsidR="00F546CE" w:rsidRPr="00D62070" w:rsidRDefault="009125CE" w:rsidP="0003625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62070">
        <w:rPr>
          <w:rFonts w:ascii="Simplified Arabic" w:hAnsi="Simplified Arabic" w:cs="Simplified Arabic"/>
          <w:b/>
          <w:bCs/>
          <w:color w:val="000000" w:themeColor="text1"/>
          <w:sz w:val="32"/>
          <w:szCs w:val="32"/>
          <w:rtl/>
          <w:lang w:bidi="ar-EG"/>
        </w:rPr>
        <w:t xml:space="preserve">كلية </w:t>
      </w:r>
      <w:r w:rsidR="008C42C1" w:rsidRPr="00D62070">
        <w:rPr>
          <w:rFonts w:ascii="Simplified Arabic" w:hAnsi="Simplified Arabic" w:cs="Simplified Arabic"/>
          <w:b/>
          <w:bCs/>
          <w:color w:val="000000" w:themeColor="text1"/>
          <w:sz w:val="32"/>
          <w:szCs w:val="32"/>
          <w:rtl/>
          <w:lang w:bidi="ar-EG"/>
        </w:rPr>
        <w:t>الإدارة</w:t>
      </w:r>
      <w:r w:rsidRPr="00D62070">
        <w:rPr>
          <w:rFonts w:ascii="Simplified Arabic" w:hAnsi="Simplified Arabic" w:cs="Simplified Arabic"/>
          <w:b/>
          <w:bCs/>
          <w:color w:val="000000" w:themeColor="text1"/>
          <w:sz w:val="32"/>
          <w:szCs w:val="32"/>
          <w:rtl/>
          <w:lang w:bidi="ar-EG"/>
        </w:rPr>
        <w:t xml:space="preserve"> </w:t>
      </w:r>
    </w:p>
    <w:p w14:paraId="0217C513" w14:textId="6D0BB64C" w:rsidR="009125CE" w:rsidRPr="00D62070" w:rsidRDefault="009125CE" w:rsidP="0003625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62070">
        <w:rPr>
          <w:rFonts w:ascii="Simplified Arabic" w:hAnsi="Simplified Arabic" w:cs="Simplified Arabic"/>
          <w:b/>
          <w:bCs/>
          <w:color w:val="000000" w:themeColor="text1"/>
          <w:sz w:val="32"/>
          <w:szCs w:val="32"/>
          <w:rtl/>
          <w:lang w:bidi="ar-EG"/>
        </w:rPr>
        <w:t>تخصص</w:t>
      </w:r>
      <w:r w:rsidR="00B15A9E" w:rsidRPr="00D62070">
        <w:rPr>
          <w:rFonts w:ascii="Simplified Arabic" w:hAnsi="Simplified Arabic" w:cs="Simplified Arabic"/>
          <w:b/>
          <w:bCs/>
          <w:color w:val="000000" w:themeColor="text1"/>
          <w:sz w:val="32"/>
          <w:szCs w:val="32"/>
          <w:rtl/>
          <w:lang w:bidi="ar-EG"/>
        </w:rPr>
        <w:t xml:space="preserve"> </w:t>
      </w:r>
      <w:r w:rsidR="00854B0B" w:rsidRPr="00D62070">
        <w:rPr>
          <w:rFonts w:ascii="Simplified Arabic" w:hAnsi="Simplified Arabic" w:cs="Simplified Arabic"/>
          <w:b/>
          <w:bCs/>
          <w:color w:val="000000" w:themeColor="text1"/>
          <w:sz w:val="32"/>
          <w:szCs w:val="32"/>
          <w:rtl/>
          <w:lang w:bidi="ar-EG"/>
        </w:rPr>
        <w:t>اداره ا</w:t>
      </w:r>
      <w:r w:rsidR="00CC6261" w:rsidRPr="00D62070">
        <w:rPr>
          <w:rFonts w:ascii="Simplified Arabic" w:hAnsi="Simplified Arabic" w:cs="Simplified Arabic"/>
          <w:b/>
          <w:bCs/>
          <w:color w:val="000000" w:themeColor="text1"/>
          <w:sz w:val="32"/>
          <w:szCs w:val="32"/>
          <w:rtl/>
          <w:lang w:bidi="ar-EG"/>
        </w:rPr>
        <w:t>ل</w:t>
      </w:r>
      <w:r w:rsidR="00E42E37" w:rsidRPr="00D62070">
        <w:rPr>
          <w:rFonts w:ascii="Simplified Arabic" w:hAnsi="Simplified Arabic" w:cs="Simplified Arabic"/>
          <w:b/>
          <w:bCs/>
          <w:color w:val="000000" w:themeColor="text1"/>
          <w:sz w:val="32"/>
          <w:szCs w:val="32"/>
          <w:rtl/>
          <w:lang w:bidi="ar-EG"/>
        </w:rPr>
        <w:t>اعمال</w:t>
      </w:r>
    </w:p>
    <w:p w14:paraId="7EE4ED59" w14:textId="77777777" w:rsidR="00036256" w:rsidRPr="00D62070" w:rsidRDefault="00036256" w:rsidP="0003625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6EF6479" w14:textId="77777777" w:rsidR="00E42E37" w:rsidRPr="00D62070" w:rsidRDefault="00E42E37" w:rsidP="00036256">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D62070">
        <w:rPr>
          <w:rFonts w:ascii="Simplified Arabic" w:hAnsi="Simplified Arabic" w:cs="Simplified Arabic"/>
          <w:b/>
          <w:bCs/>
          <w:color w:val="000000" w:themeColor="text1"/>
          <w:sz w:val="40"/>
          <w:szCs w:val="40"/>
          <w:rtl/>
        </w:rPr>
        <w:t>أثر كفاءة إدارة العمليات اللوجستية على تحسين الأداء التشغيلي  دراسة ميدانية على الشركات العاملة في القطاع اللوجستي</w:t>
      </w:r>
    </w:p>
    <w:p w14:paraId="2F7266C5" w14:textId="77777777" w:rsidR="00036256" w:rsidRPr="00D62070" w:rsidRDefault="00036256" w:rsidP="0003625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21DAEE29" w:rsidR="009125CE" w:rsidRPr="00D62070" w:rsidRDefault="009125CE" w:rsidP="0003625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2070">
        <w:rPr>
          <w:rFonts w:ascii="Simplified Arabic" w:hAnsi="Simplified Arabic" w:cs="Simplified Arabic"/>
          <w:b/>
          <w:bCs/>
          <w:color w:val="000000" w:themeColor="text1"/>
          <w:sz w:val="36"/>
          <w:szCs w:val="36"/>
          <w:rtl/>
          <w:lang w:bidi="ar-EG"/>
        </w:rPr>
        <w:t>إعداد الطالب/</w:t>
      </w:r>
    </w:p>
    <w:p w14:paraId="083447F0" w14:textId="338F2DF6" w:rsidR="004475C8" w:rsidRPr="00D62070" w:rsidRDefault="00372E99" w:rsidP="0003625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62070">
        <w:rPr>
          <w:rFonts w:ascii="Simplified Arabic" w:hAnsi="Simplified Arabic" w:cs="Simplified Arabic"/>
          <w:color w:val="000000" w:themeColor="text1"/>
          <w:sz w:val="36"/>
          <w:szCs w:val="36"/>
          <w:rtl/>
          <w:lang w:bidi="ar-EG"/>
        </w:rPr>
        <w:t>محمد العنزي</w:t>
      </w:r>
    </w:p>
    <w:p w14:paraId="1CBB77EA" w14:textId="371CF071" w:rsidR="00372E99" w:rsidRPr="00D62070" w:rsidRDefault="00372E99" w:rsidP="0003625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62070">
        <w:rPr>
          <w:rFonts w:ascii="Simplified Arabic" w:hAnsi="Simplified Arabic" w:cs="Simplified Arabic"/>
          <w:color w:val="000000" w:themeColor="text1"/>
          <w:sz w:val="36"/>
          <w:szCs w:val="36"/>
          <w:rtl/>
          <w:lang w:bidi="ar-EG"/>
        </w:rPr>
        <w:t>253001177</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36256" w:rsidRPr="00D62070" w14:paraId="027E41BF" w14:textId="77777777" w:rsidTr="00036256">
        <w:tc>
          <w:tcPr>
            <w:tcW w:w="4530" w:type="dxa"/>
          </w:tcPr>
          <w:p w14:paraId="5C53F3AD" w14:textId="77777777" w:rsidR="00036256" w:rsidRPr="00D62070" w:rsidRDefault="00036256" w:rsidP="0003625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2070">
              <w:rPr>
                <w:rFonts w:ascii="Simplified Arabic" w:hAnsi="Simplified Arabic" w:cs="Simplified Arabic" w:hint="cs"/>
                <w:b/>
                <w:bCs/>
                <w:color w:val="000000" w:themeColor="text1"/>
                <w:sz w:val="36"/>
                <w:szCs w:val="36"/>
                <w:rtl/>
                <w:lang w:bidi="ar-EG"/>
              </w:rPr>
              <w:t>المشرف الرئيسي/</w:t>
            </w:r>
          </w:p>
        </w:tc>
        <w:tc>
          <w:tcPr>
            <w:tcW w:w="4531" w:type="dxa"/>
          </w:tcPr>
          <w:p w14:paraId="1BB8255E" w14:textId="77777777" w:rsidR="00036256" w:rsidRPr="00D62070" w:rsidRDefault="00036256" w:rsidP="0003625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2070">
              <w:rPr>
                <w:rFonts w:ascii="Simplified Arabic" w:hAnsi="Simplified Arabic" w:cs="Simplified Arabic" w:hint="cs"/>
                <w:b/>
                <w:bCs/>
                <w:color w:val="000000" w:themeColor="text1"/>
                <w:sz w:val="36"/>
                <w:szCs w:val="36"/>
                <w:rtl/>
                <w:lang w:bidi="ar-EG"/>
              </w:rPr>
              <w:t>المشرف الثاني/</w:t>
            </w:r>
          </w:p>
        </w:tc>
      </w:tr>
      <w:tr w:rsidR="00036256" w:rsidRPr="00D62070" w14:paraId="0BA33AFF" w14:textId="77777777" w:rsidTr="00036256">
        <w:tc>
          <w:tcPr>
            <w:tcW w:w="4530" w:type="dxa"/>
          </w:tcPr>
          <w:p w14:paraId="40ACF183" w14:textId="77777777" w:rsidR="00036256" w:rsidRPr="00D62070" w:rsidRDefault="00036256" w:rsidP="0003625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207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5BA001D" w14:textId="77777777" w:rsidR="00036256" w:rsidRPr="00D62070" w:rsidRDefault="00036256" w:rsidP="0003625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62070">
              <w:rPr>
                <w:rFonts w:ascii="Simplified Arabic" w:eastAsia="Calibri" w:hAnsi="Simplified Arabic" w:cs="Simplified Arabic"/>
                <w:color w:val="000000" w:themeColor="text1"/>
                <w:kern w:val="0"/>
                <w:sz w:val="36"/>
                <w:szCs w:val="36"/>
                <w:rtl/>
                <w:lang w:bidi="ar-EG"/>
                <w14:ligatures w14:val="none"/>
              </w:rPr>
              <w:t>د.فايز جراد</w:t>
            </w:r>
          </w:p>
        </w:tc>
      </w:tr>
    </w:tbl>
    <w:p w14:paraId="74698BAC" w14:textId="1FA305FE" w:rsidR="00036256" w:rsidRPr="00D62070" w:rsidRDefault="00036256" w:rsidP="00036256">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D62070">
        <w:rPr>
          <w:rFonts w:ascii="Simplified Arabic" w:hAnsi="Simplified Arabic" w:cs="Simplified Arabic"/>
          <w:b/>
          <w:bCs/>
          <w:color w:val="000000" w:themeColor="text1"/>
          <w:sz w:val="36"/>
          <w:szCs w:val="36"/>
          <w:rtl/>
          <w:lang w:bidi="ar-EG"/>
        </w:rPr>
        <w:t>العام الدراسي:</w:t>
      </w:r>
    </w:p>
    <w:p w14:paraId="20909EE0" w14:textId="77777777" w:rsidR="00036256" w:rsidRPr="00D62070" w:rsidRDefault="00036256" w:rsidP="00036256">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036256" w:rsidRPr="00D62070" w:rsidSect="00036256">
          <w:type w:val="continuous"/>
          <w:pgSz w:w="11906" w:h="16838" w:code="9"/>
          <w:pgMar w:top="1134" w:right="1701" w:bottom="1134" w:left="1134" w:header="720" w:footer="720" w:gutter="0"/>
          <w:pgNumType w:fmt="arabicAbjad" w:start="1"/>
          <w:cols w:space="708"/>
          <w:bidi/>
          <w:rtlGutter/>
          <w:docGrid w:linePitch="360"/>
        </w:sectPr>
      </w:pPr>
      <w:r w:rsidRPr="00D62070">
        <w:rPr>
          <w:rFonts w:ascii="Simplified Arabic" w:hAnsi="Simplified Arabic" w:cs="Simplified Arabic"/>
          <w:color w:val="000000" w:themeColor="text1"/>
          <w:sz w:val="36"/>
          <w:szCs w:val="36"/>
          <w:lang w:bidi="ar-EG"/>
        </w:rPr>
        <w:t>1448 – 2026</w:t>
      </w:r>
    </w:p>
    <w:p w14:paraId="6513490D" w14:textId="413708D0" w:rsidR="00036256" w:rsidRPr="00D62070" w:rsidRDefault="00036256" w:rsidP="0003625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197781"/>
      <w:r w:rsidRPr="00D62070">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6DCFD314" w14:textId="04C8F6FE" w:rsidR="00036256" w:rsidRPr="00D62070" w:rsidRDefault="00036256" w:rsidP="00036256">
      <w:pPr>
        <w:spacing w:before="100" w:beforeAutospacing="1" w:after="100" w:afterAutospacing="1" w:line="276" w:lineRule="auto"/>
        <w:outlineLvl w:val="1"/>
        <w:rPr>
          <w:rFonts w:ascii="Simplified Arabic" w:hAnsi="Simplified Arabic" w:cs="Simplified Arabic"/>
          <w:b/>
          <w:bCs/>
          <w:color w:val="000000" w:themeColor="text1"/>
          <w:sz w:val="36"/>
          <w:szCs w:val="36"/>
          <w:rtl/>
          <w:lang w:bidi="ar-EG"/>
        </w:rPr>
      </w:pPr>
      <w:bookmarkStart w:id="3" w:name="_Toc233197782"/>
      <w:r w:rsidRPr="00D62070">
        <w:rPr>
          <w:rFonts w:ascii="Simplified Arabic" w:hAnsi="Simplified Arabic" w:cs="Simplified Arabic" w:hint="cs"/>
          <w:b/>
          <w:bCs/>
          <w:color w:val="000000" w:themeColor="text1"/>
          <w:sz w:val="36"/>
          <w:szCs w:val="36"/>
          <w:rtl/>
          <w:lang w:bidi="ar-EG"/>
        </w:rPr>
        <w:t>1.1 المقدمة</w:t>
      </w:r>
      <w:bookmarkEnd w:id="3"/>
    </w:p>
    <w:p w14:paraId="7644658C" w14:textId="5F239D55" w:rsidR="00207629" w:rsidRPr="00D62070" w:rsidRDefault="00207629" w:rsidP="000362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تُعدّ الإدارة اللوجستية من أبرز الركائز التي تقوم عليها المنظمات الصناعية الحديثة في ظلّ بيئة أعمال تتسم بالتعقيد والتغيّر المستمر، إذ تمثّل حلقة الوصل الجوهرية بين مراحل الإنتاج وصولًا إلى تسليم المنتج النهائي للعميل. ولم يعد يُنظر إلى اللوجستيات باعتبارها مجرد وظيفة مساندة تقتصر على نقل البضائع وتخزينها، بل تحوّلت إلى منظومة استراتيجية متكاملة تشمل تخطيط تدفّق المواد والمعلومات وإدارة المخزون وتنسيق عمليات النقل والتخزين ومعالجة الطلبيات، بما يُسهم في تعزيز القدرة التنافسية وتحقيق القيمة المضافة على مستوى سلسلة التوريد بأكملها</w:t>
      </w:r>
      <w:r w:rsidRPr="00D62070">
        <w:rPr>
          <w:rFonts w:ascii="Simplified Arabic" w:eastAsia="Times New Roman" w:hAnsi="Simplified Arabic" w:cs="Simplified Arabic"/>
          <w:color w:val="000000" w:themeColor="text1"/>
          <w:kern w:val="0"/>
          <w:sz w:val="28"/>
          <w:szCs w:val="28"/>
          <w14:ligatures w14:val="none"/>
        </w:rPr>
        <w:t xml:space="preserve"> (Amin &amp; Shahwan, 2020).</w:t>
      </w:r>
    </w:p>
    <w:p w14:paraId="38F892BD" w14:textId="77777777" w:rsidR="00207629" w:rsidRPr="00D62070" w:rsidRDefault="00207629" w:rsidP="000362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وعلى الصعيد الدولي، أصبح مفهوم كفاءة العمليات اللوجستية يحتلّ مكانة محورية في أدبيات إدارة الأعمال والعمليات، حيث أثبتت الدراسات أنّ المنظمات التي تتبنّى ممارسات لوجستية متقدمة تتفوّق على نظيراتها في مؤشرات الأداء المختلفة. فقد بيّنت الأبحاث المعاصرة أنّ المحرّكات اللوجستية الأساسية — المتمثّلة في النقل والمخزون وإدارة المرافق — تُفسّر نسبة كبيرة من التباين في مستوى الأداء التشغيلي للمنظمات الصناعية الكبرى</w:t>
      </w:r>
      <w:r w:rsidRPr="00D62070">
        <w:rPr>
          <w:rFonts w:ascii="Simplified Arabic" w:eastAsia="Times New Roman" w:hAnsi="Simplified Arabic" w:cs="Simplified Arabic"/>
          <w:color w:val="000000" w:themeColor="text1"/>
          <w:kern w:val="0"/>
          <w:sz w:val="28"/>
          <w:szCs w:val="28"/>
          <w14:ligatures w14:val="none"/>
        </w:rPr>
        <w:t xml:space="preserve"> (Miteku et al., 2022). </w:t>
      </w:r>
      <w:r w:rsidRPr="00D62070">
        <w:rPr>
          <w:rFonts w:ascii="Simplified Arabic" w:eastAsia="Times New Roman" w:hAnsi="Simplified Arabic" w:cs="Simplified Arabic"/>
          <w:color w:val="000000" w:themeColor="text1"/>
          <w:kern w:val="0"/>
          <w:sz w:val="28"/>
          <w:szCs w:val="28"/>
          <w:rtl/>
          <w14:ligatures w14:val="none"/>
        </w:rPr>
        <w:t>كما أكّدت دراسات أخرى أنّ تكامل ممارسات الإدارة اللوجستية يلعب دورًا وسيطًا فاعلًا في تحويل الموارد والمتطلبات اللوجستية التنظيمية والمعلوماتية والبشرية إلى كفاءة أداء ملموسة</w:t>
      </w:r>
      <w:r w:rsidRPr="00D62070">
        <w:rPr>
          <w:rFonts w:ascii="Simplified Arabic" w:eastAsia="Times New Roman" w:hAnsi="Simplified Arabic" w:cs="Simplified Arabic"/>
          <w:color w:val="000000" w:themeColor="text1"/>
          <w:kern w:val="0"/>
          <w:sz w:val="28"/>
          <w:szCs w:val="28"/>
          <w14:ligatures w14:val="none"/>
        </w:rPr>
        <w:t xml:space="preserve"> (Amin &amp; Shahwan, 2020).</w:t>
      </w:r>
    </w:p>
    <w:p w14:paraId="33221F46" w14:textId="1AB0C5E7" w:rsidR="00207629" w:rsidRPr="00D62070" w:rsidRDefault="00207629" w:rsidP="000362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وتتزايد أهمية الإدارة اللوجستية بالنظر إلى الفجوات الهيكلية التي تعاني منها سلاسل الإمداد في الاقتصادات النامية. فقد أشارت الأدبيات إلى أنّ أبعاد الإدارة اللوجستية كالتخزين والمخزون والنقل ترتبط ارتباطًا إيجابيًا قويًا بالأداء التشغيلي للمنظمات، وأنّ المنظمات التي تستثمر في تطوير بنيتها اللوجستية تُحقّق تحسّنًا ملحوظًا في جودة العمليات وسرعتها وتكلفتها</w:t>
      </w:r>
      <w:r w:rsidRPr="00D62070">
        <w:rPr>
          <w:rFonts w:ascii="Simplified Arabic" w:eastAsia="Times New Roman" w:hAnsi="Simplified Arabic" w:cs="Simplified Arabic"/>
          <w:color w:val="000000" w:themeColor="text1"/>
          <w:kern w:val="0"/>
          <w:sz w:val="28"/>
          <w:szCs w:val="28"/>
          <w14:ligatures w14:val="none"/>
        </w:rPr>
        <w:t xml:space="preserve"> (Muhire, 2022). </w:t>
      </w:r>
    </w:p>
    <w:p w14:paraId="5E299D44" w14:textId="1BD0CCC7" w:rsidR="00207629" w:rsidRPr="00D62070" w:rsidRDefault="00207629" w:rsidP="000362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 xml:space="preserve">وتكتسب صناعة الأغذية مكانة اقتصادية واستراتيجية خاصة، فهي من أكبر القطاعات الصناعية من حيث حجم العمالة والقيمة المضافة، غير أنّ كفاءة عملياتها اللوجستية لا تزال تحتاج إلى مزيد من الدراسة والتطوير، ولا يقتصر تحسين الأداء التشغيلي على كفاءة المدخلات اللوجستية فحسب، بل يرتبط كذلك بقدرة المنظمة على توظيف تقنيات إدارية وتكنولوجية حديثة، كقدرات تحليل البيانات الضخمة التي تُتيح اتخاذ قرارات تشغيلية أكثر دقة وسرعة (محمد مصطفى، 2020)، وكتكامل سلسلة التوريد الذي </w:t>
      </w:r>
      <w:r w:rsidRPr="00D62070">
        <w:rPr>
          <w:rFonts w:ascii="Simplified Arabic" w:eastAsia="Times New Roman" w:hAnsi="Simplified Arabic" w:cs="Simplified Arabic"/>
          <w:color w:val="000000" w:themeColor="text1"/>
          <w:kern w:val="0"/>
          <w:sz w:val="28"/>
          <w:szCs w:val="28"/>
          <w:rtl/>
          <w14:ligatures w14:val="none"/>
        </w:rPr>
        <w:lastRenderedPageBreak/>
        <w:t>يُعزّز التنسيق بين الموردين والمصنّعين والعملاء لتحقيق مستويات أداء تشغيلي أعلى</w:t>
      </w:r>
      <w:r w:rsidRPr="00D62070">
        <w:rPr>
          <w:rFonts w:ascii="Simplified Arabic" w:eastAsia="Times New Roman" w:hAnsi="Simplified Arabic" w:cs="Simplified Arabic"/>
          <w:color w:val="000000" w:themeColor="text1"/>
          <w:kern w:val="0"/>
          <w:sz w:val="28"/>
          <w:szCs w:val="28"/>
          <w14:ligatures w14:val="none"/>
        </w:rPr>
        <w:t xml:space="preserve"> (Masa'deh et al., 2022). </w:t>
      </w:r>
      <w:r w:rsidRPr="00D62070">
        <w:rPr>
          <w:rFonts w:ascii="Simplified Arabic" w:eastAsia="Times New Roman" w:hAnsi="Simplified Arabic" w:cs="Simplified Arabic"/>
          <w:color w:val="000000" w:themeColor="text1"/>
          <w:kern w:val="0"/>
          <w:sz w:val="28"/>
          <w:szCs w:val="28"/>
          <w:rtl/>
          <w14:ligatures w14:val="none"/>
        </w:rPr>
        <w:t xml:space="preserve">وتأسيسًا على ما سبق، تسعى هذه الدراسة إلى بحث أثر كفاءة العمليات اللوجستية بأبعادها </w:t>
      </w:r>
      <w:r w:rsidR="00036256" w:rsidRPr="00D62070">
        <w:rPr>
          <w:rFonts w:ascii="Simplified Arabic" w:eastAsia="Times New Roman" w:hAnsi="Simplified Arabic" w:cs="Simplified Arabic" w:hint="cs"/>
          <w:color w:val="000000" w:themeColor="text1"/>
          <w:kern w:val="0"/>
          <w:sz w:val="28"/>
          <w:szCs w:val="28"/>
          <w:rtl/>
          <w14:ligatures w14:val="none"/>
        </w:rPr>
        <w:t>الأربعة إدارة</w:t>
      </w:r>
      <w:r w:rsidRPr="00D62070">
        <w:rPr>
          <w:rFonts w:ascii="Simplified Arabic" w:eastAsia="Times New Roman" w:hAnsi="Simplified Arabic" w:cs="Simplified Arabic"/>
          <w:color w:val="000000" w:themeColor="text1"/>
          <w:kern w:val="0"/>
          <w:sz w:val="28"/>
          <w:szCs w:val="28"/>
          <w:rtl/>
          <w14:ligatures w14:val="none"/>
        </w:rPr>
        <w:t xml:space="preserve"> النقل، وإدارة المخزون، وإدارة التخزين، وإدارة الطلبيات على الأداء التشغيلي في شركات الصناعات الغذائية الكبرى في المملكة العربية السعودية</w:t>
      </w:r>
      <w:r w:rsidRPr="00D62070">
        <w:rPr>
          <w:rFonts w:ascii="Simplified Arabic" w:eastAsia="Times New Roman" w:hAnsi="Simplified Arabic" w:cs="Simplified Arabic"/>
          <w:color w:val="000000" w:themeColor="text1"/>
          <w:kern w:val="0"/>
          <w:sz w:val="28"/>
          <w:szCs w:val="28"/>
          <w14:ligatures w14:val="none"/>
        </w:rPr>
        <w:t>.</w:t>
      </w:r>
    </w:p>
    <w:p w14:paraId="285BD62E" w14:textId="490F25FB" w:rsidR="00036256" w:rsidRPr="00D62070" w:rsidRDefault="00036256" w:rsidP="0003625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197783"/>
      <w:bookmarkEnd w:id="0"/>
      <w:r w:rsidRPr="00D62070">
        <w:rPr>
          <w:rFonts w:ascii="Simplified Arabic" w:hAnsi="Simplified Arabic" w:cs="Simplified Arabic"/>
          <w:b/>
          <w:bCs/>
          <w:color w:val="000000" w:themeColor="text1"/>
          <w:sz w:val="36"/>
          <w:szCs w:val="36"/>
          <w:rtl/>
        </w:rPr>
        <w:t>2.1 مشكلة الدراسة</w:t>
      </w:r>
      <w:bookmarkEnd w:id="4"/>
    </w:p>
    <w:p w14:paraId="5357E2B0" w14:textId="77777777" w:rsidR="00207629" w:rsidRPr="00D62070" w:rsidRDefault="00207629" w:rsidP="00036256">
      <w:pPr>
        <w:pStyle w:val="NormalWeb"/>
        <w:bidi/>
        <w:spacing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تشهد المملكة العربية السعودية تحوّلات اقتصادية واستراتيجية غير مسبوقة في إطار رؤية 2030 التي وضعت قطاع الخدمات اللوجستية في صدارة القطاعات الممكّنة للتنويع الاقتصادي وتعزيز تنافسية القطاع الصناعي، ولا سيّما صناعة الأغذية التي تحظى بأولوية متقدّمة ضمن الاستراتيجية الوطنية للصناعة باعتبارها ركيزة أساسية لتحقيق الأمن الغذائي وتوطين سلاسل القيمة الصناعية. وقد أولت الحكومة اهتمامًا بالغًا بتطوير البنية التحتية اللوجستية من خلال الاستراتيجية الوطنية للنقل والخدمات اللوجستية التي تهدف إلى الارتقاء بمكانة المملكة على مؤشر الأداء اللوجستي الصادر عن البنك الدولي، وهو ما انعكس في التقدّم الملحوظ الذي حقّقته المملكة في هذا المؤشر خلال السنوات الأخيرة</w:t>
      </w:r>
      <w:r w:rsidRPr="00D62070">
        <w:rPr>
          <w:rFonts w:ascii="Simplified Arabic" w:hAnsi="Simplified Arabic" w:cs="Simplified Arabic"/>
          <w:color w:val="000000" w:themeColor="text1"/>
          <w:sz w:val="28"/>
          <w:szCs w:val="28"/>
        </w:rPr>
        <w:t xml:space="preserve"> (World Bank, 2023). </w:t>
      </w:r>
      <w:r w:rsidRPr="00D62070">
        <w:rPr>
          <w:rFonts w:ascii="Simplified Arabic" w:hAnsi="Simplified Arabic" w:cs="Simplified Arabic"/>
          <w:color w:val="000000" w:themeColor="text1"/>
          <w:sz w:val="28"/>
          <w:szCs w:val="28"/>
          <w:rtl/>
        </w:rPr>
        <w:t>غير أنّ هذا التقدّم على المستوى الكلّي لا يعني بالضرورة انتقال أثره إلى المستوى التشغيلي الداخلي لشركات الصناعات الغذائية التي لا تزال تواجه تحدّيات جوهرية في إدارة عملياتها اللوجستية</w:t>
      </w:r>
      <w:r w:rsidRPr="00D62070">
        <w:rPr>
          <w:rFonts w:ascii="Simplified Arabic" w:hAnsi="Simplified Arabic" w:cs="Simplified Arabic"/>
          <w:color w:val="000000" w:themeColor="text1"/>
          <w:sz w:val="28"/>
          <w:szCs w:val="28"/>
        </w:rPr>
        <w:t>.</w:t>
      </w:r>
    </w:p>
    <w:p w14:paraId="6DA05FFD" w14:textId="77777777" w:rsidR="00207629" w:rsidRPr="00D62070" w:rsidRDefault="00207629" w:rsidP="00036256">
      <w:pPr>
        <w:pStyle w:val="NormalWeb"/>
        <w:bidi/>
        <w:spacing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وتتجلّى الإشكالية في أنّ قطاع الصناعات الغذائية السعودي — على الرغم من النمو المتسارع في حجم استثماراته وعدد مصانعه وتنوّع منتجاته — يعاني من فجوة بين الطموحات الاستراتيجية الوطنية ومستوى الكفاءة الفعلية للعمليات اللوجستية داخل هذه الشركات. فطبيعة المنتجات الغذائية التي تتّسم بمحدودية فترة الصلاحية وحساسية ظروف النقل والتخزين وتقلّبات الطلب الموسمية تفرض ضغوطًا استثنائية على منظومة إدارة النقل وإدارة المخزون وإدارة التخزين وإدارة معالجة الطلبيات، وأيّ قصور في أحد هذه الأبعاد ينعكس سلبًا على الأداء التشغيلي من حيث التكلفة والجودة وسرعة التسليم والمرونة. وقد أكّدت الأدبيات أنّ المحرّكات اللوجستية كالنقل والمخزون وإدارة المرافق تُفسّر نسبة جوهرية من التباين في الأداء التشغيلي للمنظمات الصناعية الكبرى</w:t>
      </w:r>
      <w:r w:rsidRPr="00D62070">
        <w:rPr>
          <w:rFonts w:ascii="Simplified Arabic" w:hAnsi="Simplified Arabic" w:cs="Simplified Arabic"/>
          <w:color w:val="000000" w:themeColor="text1"/>
          <w:sz w:val="28"/>
          <w:szCs w:val="28"/>
        </w:rPr>
        <w:t xml:space="preserve"> (Miteku et al., 2022</w:t>
      </w:r>
      <w:proofErr w:type="gramStart"/>
      <w:r w:rsidRPr="00D62070">
        <w:rPr>
          <w:rFonts w:ascii="Simplified Arabic" w:hAnsi="Simplified Arabic" w:cs="Simplified Arabic"/>
          <w:color w:val="000000" w:themeColor="text1"/>
          <w:sz w:val="28"/>
          <w:szCs w:val="28"/>
        </w:rPr>
        <w:t>)</w:t>
      </w:r>
      <w:r w:rsidRPr="00D62070">
        <w:rPr>
          <w:rFonts w:ascii="Simplified Arabic" w:hAnsi="Simplified Arabic" w:cs="Simplified Arabic"/>
          <w:color w:val="000000" w:themeColor="text1"/>
          <w:sz w:val="28"/>
          <w:szCs w:val="28"/>
          <w:rtl/>
        </w:rPr>
        <w:t>،</w:t>
      </w:r>
      <w:proofErr w:type="gramEnd"/>
      <w:r w:rsidRPr="00D62070">
        <w:rPr>
          <w:rFonts w:ascii="Simplified Arabic" w:hAnsi="Simplified Arabic" w:cs="Simplified Arabic"/>
          <w:color w:val="000000" w:themeColor="text1"/>
          <w:sz w:val="28"/>
          <w:szCs w:val="28"/>
          <w:rtl/>
        </w:rPr>
        <w:t xml:space="preserve"> وأنّ ممارسات الإدارة اللوجستية تلعب دورًا وسيطًا فاعلًا في تحويل المتطلبات اللوجستية التنظيمية والمعلوماتية والبشرية إلى كفاءة أداء ملموسة</w:t>
      </w:r>
      <w:r w:rsidRPr="00D62070">
        <w:rPr>
          <w:rFonts w:ascii="Simplified Arabic" w:hAnsi="Simplified Arabic" w:cs="Simplified Arabic"/>
          <w:color w:val="000000" w:themeColor="text1"/>
          <w:sz w:val="28"/>
          <w:szCs w:val="28"/>
        </w:rPr>
        <w:t xml:space="preserve"> (Amin &amp; Shahwan, 2020).</w:t>
      </w:r>
    </w:p>
    <w:p w14:paraId="3C8F55E3" w14:textId="77777777" w:rsidR="00207629" w:rsidRPr="00D62070" w:rsidRDefault="00207629" w:rsidP="00036256">
      <w:pPr>
        <w:pStyle w:val="NormalWeb"/>
        <w:bidi/>
        <w:spacing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lastRenderedPageBreak/>
        <w:t>وعلى صعيد السياق السعودي تحديدًا، أشارت الدراسات إلى أنّ الإدارة الفعّالة لسلسلة التوريد تُسهم في تحسين كفاءة الأداء وخفض التكاليف التشغيلية، لا سيّما مع توظيف تقنيات المعلومات الحديثة (العسيري، 2024)، كما بيّنت دراسات أخرى أنّ تطبيق منهجيات إدارة الجودة الشاملة يُعزّز الأداء التشغيلي في المنظمات السعودية (البقمي وآخرون، 2024). إلّا أنّ المتتبّع للأدبيات يلحظ ندرة واضحة في الدراسات التي تناولت أثر كفاءة العمليات اللوجستية بأبعادها التشغيلية المتكاملة</w:t>
      </w:r>
      <w:r w:rsidRPr="00D62070">
        <w:rPr>
          <w:rFonts w:ascii="Simplified Arabic" w:hAnsi="Simplified Arabic" w:cs="Simplified Arabic"/>
          <w:color w:val="000000" w:themeColor="text1"/>
          <w:sz w:val="28"/>
          <w:szCs w:val="28"/>
        </w:rPr>
        <w:t xml:space="preserve"> — </w:t>
      </w:r>
      <w:r w:rsidRPr="00D62070">
        <w:rPr>
          <w:rFonts w:ascii="Simplified Arabic" w:hAnsi="Simplified Arabic" w:cs="Simplified Arabic"/>
          <w:color w:val="000000" w:themeColor="text1"/>
          <w:sz w:val="28"/>
          <w:szCs w:val="28"/>
          <w:rtl/>
        </w:rPr>
        <w:t>النقل والمخزون والتخزين ومعالجة الطلبيات — على الأداء التشغيلي لشركات الصناعات الغذائية السعودية بشكل خاص، إذ ركّزت أغلب الدراسات السابقة إمّا على بيئات عربية وإفريقية مغايرة كالسياق المصري (دسوقي كمال، 2021) والأردني</w:t>
      </w:r>
      <w:r w:rsidRPr="00D62070">
        <w:rPr>
          <w:rFonts w:ascii="Simplified Arabic" w:hAnsi="Simplified Arabic" w:cs="Simplified Arabic"/>
          <w:color w:val="000000" w:themeColor="text1"/>
          <w:sz w:val="28"/>
          <w:szCs w:val="28"/>
        </w:rPr>
        <w:t xml:space="preserve"> (Omoush, 2022) </w:t>
      </w:r>
      <w:r w:rsidRPr="00D62070">
        <w:rPr>
          <w:rFonts w:ascii="Simplified Arabic" w:hAnsi="Simplified Arabic" w:cs="Simplified Arabic"/>
          <w:color w:val="000000" w:themeColor="text1"/>
          <w:sz w:val="28"/>
          <w:szCs w:val="28"/>
          <w:rtl/>
        </w:rPr>
        <w:t>والإثيوبي</w:t>
      </w:r>
      <w:r w:rsidRPr="00D62070">
        <w:rPr>
          <w:rFonts w:ascii="Simplified Arabic" w:hAnsi="Simplified Arabic" w:cs="Simplified Arabic"/>
          <w:color w:val="000000" w:themeColor="text1"/>
          <w:sz w:val="28"/>
          <w:szCs w:val="28"/>
        </w:rPr>
        <w:t xml:space="preserve"> (Miteku et al., 2022) </w:t>
      </w:r>
      <w:r w:rsidRPr="00D62070">
        <w:rPr>
          <w:rFonts w:ascii="Simplified Arabic" w:hAnsi="Simplified Arabic" w:cs="Simplified Arabic"/>
          <w:color w:val="000000" w:themeColor="text1"/>
          <w:sz w:val="28"/>
          <w:szCs w:val="28"/>
          <w:rtl/>
        </w:rPr>
        <w:t xml:space="preserve">والرواندي </w:t>
      </w:r>
      <w:r w:rsidRPr="00D62070">
        <w:rPr>
          <w:rFonts w:ascii="Simplified Arabic" w:hAnsi="Simplified Arabic" w:cs="Simplified Arabic"/>
          <w:color w:val="000000" w:themeColor="text1"/>
          <w:sz w:val="28"/>
          <w:szCs w:val="28"/>
        </w:rPr>
        <w:t>(Muhire, 2022</w:t>
      </w:r>
      <w:proofErr w:type="gramStart"/>
      <w:r w:rsidRPr="00D62070">
        <w:rPr>
          <w:rFonts w:ascii="Simplified Arabic" w:hAnsi="Simplified Arabic" w:cs="Simplified Arabic"/>
          <w:color w:val="000000" w:themeColor="text1"/>
          <w:sz w:val="28"/>
          <w:szCs w:val="28"/>
        </w:rPr>
        <w:t>)</w:t>
      </w:r>
      <w:r w:rsidRPr="00D62070">
        <w:rPr>
          <w:rFonts w:ascii="Simplified Arabic" w:hAnsi="Simplified Arabic" w:cs="Simplified Arabic"/>
          <w:color w:val="000000" w:themeColor="text1"/>
          <w:sz w:val="28"/>
          <w:szCs w:val="28"/>
          <w:rtl/>
        </w:rPr>
        <w:t>،</w:t>
      </w:r>
      <w:proofErr w:type="gramEnd"/>
      <w:r w:rsidRPr="00D62070">
        <w:rPr>
          <w:rFonts w:ascii="Simplified Arabic" w:hAnsi="Simplified Arabic" w:cs="Simplified Arabic"/>
          <w:color w:val="000000" w:themeColor="text1"/>
          <w:sz w:val="28"/>
          <w:szCs w:val="28"/>
          <w:rtl/>
        </w:rPr>
        <w:t xml:space="preserve"> وإمّا على أبعاد مختلفة كمرونة سلسلة التوريد (عسقيف وآخرون، 2024) أو تكامل سلسلة التوريد</w:t>
      </w:r>
      <w:r w:rsidRPr="00D62070">
        <w:rPr>
          <w:rFonts w:ascii="Simplified Arabic" w:hAnsi="Simplified Arabic" w:cs="Simplified Arabic"/>
          <w:color w:val="000000" w:themeColor="text1"/>
          <w:sz w:val="28"/>
          <w:szCs w:val="28"/>
        </w:rPr>
        <w:t xml:space="preserve"> (Masa'deh et al., 2022) </w:t>
      </w:r>
      <w:r w:rsidRPr="00D62070">
        <w:rPr>
          <w:rFonts w:ascii="Simplified Arabic" w:hAnsi="Simplified Arabic" w:cs="Simplified Arabic"/>
          <w:color w:val="000000" w:themeColor="text1"/>
          <w:sz w:val="28"/>
          <w:szCs w:val="28"/>
          <w:rtl/>
        </w:rPr>
        <w:t>دون التعمّق في الأنشطة اللوجستية التشغيلية الأربعة مجتمعة</w:t>
      </w:r>
      <w:r w:rsidRPr="00D62070">
        <w:rPr>
          <w:rFonts w:ascii="Simplified Arabic" w:hAnsi="Simplified Arabic" w:cs="Simplified Arabic"/>
          <w:color w:val="000000" w:themeColor="text1"/>
          <w:sz w:val="28"/>
          <w:szCs w:val="28"/>
        </w:rPr>
        <w:t>.</w:t>
      </w:r>
    </w:p>
    <w:p w14:paraId="61DEAB5F" w14:textId="77777777" w:rsidR="00207629" w:rsidRPr="00D62070" w:rsidRDefault="00207629" w:rsidP="00036256">
      <w:pPr>
        <w:pStyle w:val="NormalWeb"/>
        <w:bidi/>
        <w:spacing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ويُضاف إلى ذلك أنّ خصوصية البيئة السعودية</w:t>
      </w:r>
      <w:r w:rsidRPr="00D62070">
        <w:rPr>
          <w:rFonts w:ascii="Simplified Arabic" w:hAnsi="Simplified Arabic" w:cs="Simplified Arabic"/>
          <w:color w:val="000000" w:themeColor="text1"/>
          <w:sz w:val="28"/>
          <w:szCs w:val="28"/>
        </w:rPr>
        <w:t xml:space="preserve"> — </w:t>
      </w:r>
      <w:r w:rsidRPr="00D62070">
        <w:rPr>
          <w:rFonts w:ascii="Simplified Arabic" w:hAnsi="Simplified Arabic" w:cs="Simplified Arabic"/>
          <w:color w:val="000000" w:themeColor="text1"/>
          <w:sz w:val="28"/>
          <w:szCs w:val="28"/>
          <w:rtl/>
        </w:rPr>
        <w:t>من حيث الامتداد الجغرافي الواسع للمملكة وتباين المناخ بين مناطقها وتركّز المصانع في مدن صناعية محدّدة مع انتشار الأسواق الاستهلاكية في مختلف المناطق — تفرض تحدّيات لوجستية فريدة قد لا تنطبق عليها نتائج الدراسات المُجراة في سياقات جغرافية أخرى. كما أنّ التحوّلات المتسارعة التي يشهدها القطاع اللوجستي السعودي في ظلّ مبادرات رؤية 2030 تستوجب دراسات حديثة ومتخصّصة تقيس مدى انعكاس هذه التحوّلات على الأداء التشغيلي الفعلي لشركات الصناعات الغذائية. وقد أكّدت دراسة الشلّفة وعلي (2026) أنّ أبعاد القيادة الإدارية كالتخطيط واتخاذ القرار والتواصل والتحفيز ترتبط ارتباطًا مباشرًا بمقاييس الأداء اللوجستي من حيث التكلفة والجودة والوقت والمرونة، ممّا يُشير إلى أنّ الكفاءة اللوجستية لا تتحقّق بمعزل عن السياق المؤسسي والإداري للمنظمة</w:t>
      </w:r>
      <w:r w:rsidRPr="00D62070">
        <w:rPr>
          <w:rFonts w:ascii="Simplified Arabic" w:hAnsi="Simplified Arabic" w:cs="Simplified Arabic"/>
          <w:color w:val="000000" w:themeColor="text1"/>
          <w:sz w:val="28"/>
          <w:szCs w:val="28"/>
        </w:rPr>
        <w:t>.</w:t>
      </w:r>
    </w:p>
    <w:p w14:paraId="36614769" w14:textId="77777777" w:rsidR="00207629" w:rsidRPr="00D62070" w:rsidRDefault="00207629" w:rsidP="00036256">
      <w:pPr>
        <w:pStyle w:val="NormalWeb"/>
        <w:bidi/>
        <w:spacing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وبناءً على ما تقدّم من فجوة بحثية واضحة تتمثّل في غياب نموذج تكاملي يربط بين الأبعاد الأربعة لكفاءة العمليات اللوجستية والأداء التشغيلي في قطاع الصناعات الغذائية السعودي، وفي ضوء الحاجة الملحّة لتقديم أدلّة تطبيقية تدعم صنّاع القرار في هذا القطاع الحيوي، تتبلور مشكلة الدراسة الحالية في التساؤل الرئيس التالي</w:t>
      </w:r>
      <w:r w:rsidRPr="00D62070">
        <w:rPr>
          <w:rFonts w:ascii="Simplified Arabic" w:hAnsi="Simplified Arabic" w:cs="Simplified Arabic"/>
          <w:color w:val="000000" w:themeColor="text1"/>
          <w:sz w:val="28"/>
          <w:szCs w:val="28"/>
        </w:rPr>
        <w:t xml:space="preserve">: </w:t>
      </w:r>
      <w:r w:rsidRPr="00D62070">
        <w:rPr>
          <w:rFonts w:ascii="Simplified Arabic" w:hAnsi="Simplified Arabic" w:cs="Simplified Arabic"/>
          <w:color w:val="000000" w:themeColor="text1"/>
          <w:sz w:val="28"/>
          <w:szCs w:val="28"/>
          <w:rtl/>
        </w:rPr>
        <w:t>ما أثر كفاءة العمليات اللوجستية بأبعادها (إدارة النقل، وإدارة المخزون، وإدارة التخزين، وإدارة معالجة الطلبيات) على الأداء التشغيلي لشركات الصناعات الغذائية الكبرى في المملكة العربية السعودية؟</w:t>
      </w:r>
    </w:p>
    <w:p w14:paraId="06B58281" w14:textId="77777777" w:rsidR="00036256" w:rsidRPr="00D62070" w:rsidRDefault="00036256" w:rsidP="00036256">
      <w:pPr>
        <w:pStyle w:val="NormalWeb"/>
        <w:bidi/>
        <w:spacing w:line="276" w:lineRule="auto"/>
        <w:outlineLvl w:val="1"/>
        <w:rPr>
          <w:rFonts w:ascii="Simplified Arabic" w:hAnsi="Simplified Arabic" w:cs="Simplified Arabic"/>
          <w:b/>
          <w:bCs/>
          <w:color w:val="000000" w:themeColor="text1"/>
          <w:sz w:val="36"/>
          <w:szCs w:val="36"/>
          <w:rtl/>
        </w:rPr>
      </w:pPr>
      <w:bookmarkStart w:id="5" w:name="_Toc169790490"/>
      <w:bookmarkStart w:id="6" w:name="_Toc233197784"/>
      <w:bookmarkEnd w:id="1"/>
      <w:r w:rsidRPr="00D62070">
        <w:rPr>
          <w:rFonts w:ascii="Simplified Arabic" w:hAnsi="Simplified Arabic" w:cs="Simplified Arabic"/>
          <w:b/>
          <w:bCs/>
          <w:color w:val="000000" w:themeColor="text1"/>
          <w:sz w:val="36"/>
          <w:szCs w:val="36"/>
        </w:rPr>
        <w:t xml:space="preserve">3.1 </w:t>
      </w:r>
      <w:r w:rsidRPr="00D62070">
        <w:rPr>
          <w:rFonts w:ascii="Simplified Arabic" w:hAnsi="Simplified Arabic" w:cs="Simplified Arabic"/>
          <w:b/>
          <w:bCs/>
          <w:color w:val="000000" w:themeColor="text1"/>
          <w:sz w:val="36"/>
          <w:szCs w:val="36"/>
          <w:rtl/>
        </w:rPr>
        <w:t>أهمية الدراسة</w:t>
      </w:r>
      <w:r w:rsidRPr="00D62070">
        <w:rPr>
          <w:rFonts w:ascii="Simplified Arabic" w:hAnsi="Simplified Arabic" w:cs="Simplified Arabic"/>
          <w:b/>
          <w:bCs/>
          <w:color w:val="000000" w:themeColor="text1"/>
          <w:sz w:val="36"/>
          <w:szCs w:val="36"/>
        </w:rPr>
        <w:t>:</w:t>
      </w:r>
      <w:bookmarkEnd w:id="6"/>
    </w:p>
    <w:p w14:paraId="3AACFC54" w14:textId="7C5C3D77" w:rsidR="00036256" w:rsidRPr="00D62070" w:rsidRDefault="00036256" w:rsidP="00036256">
      <w:pPr>
        <w:pStyle w:val="NormalWeb"/>
        <w:bidi/>
        <w:spacing w:line="276" w:lineRule="auto"/>
        <w:jc w:val="both"/>
        <w:rPr>
          <w:rFonts w:ascii="Simplified Arabic" w:hAnsi="Simplified Arabic" w:cs="Simplified Arabic"/>
          <w:b/>
          <w:bCs/>
          <w:color w:val="000000" w:themeColor="text1"/>
          <w:sz w:val="32"/>
          <w:szCs w:val="32"/>
        </w:rPr>
      </w:pPr>
      <w:r w:rsidRPr="00D62070">
        <w:rPr>
          <w:rFonts w:ascii="Simplified Arabic" w:hAnsi="Simplified Arabic" w:cs="Simplified Arabic"/>
          <w:b/>
          <w:bCs/>
          <w:color w:val="000000" w:themeColor="text1"/>
          <w:sz w:val="32"/>
          <w:szCs w:val="32"/>
          <w:rtl/>
        </w:rPr>
        <w:lastRenderedPageBreak/>
        <w:t>الأهمية العلمية (النظرية):</w:t>
      </w:r>
    </w:p>
    <w:p w14:paraId="45BA9ACF" w14:textId="77777777" w:rsidR="00207629" w:rsidRPr="00D62070" w:rsidRDefault="00E42E37" w:rsidP="00036256">
      <w:pPr>
        <w:pStyle w:val="NormalWeb"/>
        <w:numPr>
          <w:ilvl w:val="0"/>
          <w:numId w:val="25"/>
        </w:numPr>
        <w:bidi/>
        <w:spacing w:line="276" w:lineRule="auto"/>
        <w:ind w:left="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 xml:space="preserve">تكتسب هذه الدراسة أهميتها العلمية من عدة اعتبارات جوهرية. فمن حيث الإثراء المعرفي، تُسهم الدراسة في إثراء الأدبيات العربية في مجال الإدارة اللوجستية من خلال تقديم إطار نظري متكامل يربط بين كفاءة العمليات اللوجستية بأبعادها الأربعة (إدارة النقل، إدارة المخزون، إدارة التخزين، إدارة الطلبيات) والأداء التشغيلي، وهو ما يُعدّ إضافة نوعية للمكتبة العربية التي تعاني من ندرة نسبية في هذا المجال مقارنةً بالأدبيات الأجنبية. </w:t>
      </w:r>
    </w:p>
    <w:p w14:paraId="147F89D9" w14:textId="32A8536B" w:rsidR="00207629" w:rsidRPr="00D62070" w:rsidRDefault="00E42E37" w:rsidP="00036256">
      <w:pPr>
        <w:pStyle w:val="NormalWeb"/>
        <w:numPr>
          <w:ilvl w:val="0"/>
          <w:numId w:val="25"/>
        </w:numPr>
        <w:bidi/>
        <w:spacing w:line="276" w:lineRule="auto"/>
        <w:ind w:left="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 xml:space="preserve">تُسهم الدراسة في سدّ الفجوة البحثية القائمة، إذ تُعدّ من الدراسات القليلة التي تتناول العلاقة بين كفاءة العمليات اللوجستية والأداء التشغيلي في بيئة الصناعات الغذائية بشكل متكامل، حيث ركّزت معظم الدراسات السابقة على بُعد واحد أو بُعدين من أبعاد اللوجستيات دون تناولها مجتمعة. </w:t>
      </w:r>
    </w:p>
    <w:p w14:paraId="6BC6788D" w14:textId="77777777" w:rsidR="00207629" w:rsidRPr="00D62070" w:rsidRDefault="00E42E37" w:rsidP="00036256">
      <w:pPr>
        <w:pStyle w:val="NormalWeb"/>
        <w:numPr>
          <w:ilvl w:val="0"/>
          <w:numId w:val="25"/>
        </w:numPr>
        <w:bidi/>
        <w:spacing w:line="276" w:lineRule="auto"/>
        <w:ind w:left="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 xml:space="preserve">تُقدّم الدراسة نموذجًا بحثيًا قابلًا للاختبار يمكن أن يكون أساسًا لدراسات مستقبلية في قطاعات صناعية أخرى أو في بيئات جغرافية مختلفة، مما يُتيح إجراء مقارنات علمية عابرة للقطاعات والثقافات. </w:t>
      </w:r>
    </w:p>
    <w:p w14:paraId="5D681C34" w14:textId="293184F5" w:rsidR="00E42E37" w:rsidRPr="00D62070" w:rsidRDefault="00E42E37" w:rsidP="00036256">
      <w:pPr>
        <w:pStyle w:val="NormalWeb"/>
        <w:numPr>
          <w:ilvl w:val="0"/>
          <w:numId w:val="25"/>
        </w:numPr>
        <w:bidi/>
        <w:spacing w:line="276" w:lineRule="auto"/>
        <w:ind w:left="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تُوفّر الدراسة مراجعة شاملة ومحدّثة للأدبيات النظرية والدراسات السابقة العربية والأجنبية المتعلقة بالمتغيرين، مما يُتيح للباحثين الآخرين الاستفادة منها كمرجع علمي موثّق</w:t>
      </w:r>
      <w:r w:rsidRPr="00D62070">
        <w:rPr>
          <w:rFonts w:ascii="Simplified Arabic" w:hAnsi="Simplified Arabic" w:cs="Simplified Arabic"/>
          <w:color w:val="000000" w:themeColor="text1"/>
          <w:sz w:val="28"/>
          <w:szCs w:val="28"/>
        </w:rPr>
        <w:t xml:space="preserve">. </w:t>
      </w:r>
      <w:r w:rsidRPr="00D62070">
        <w:rPr>
          <w:rFonts w:ascii="Simplified Arabic" w:hAnsi="Simplified Arabic" w:cs="Simplified Arabic"/>
          <w:color w:val="000000" w:themeColor="text1"/>
          <w:sz w:val="28"/>
          <w:szCs w:val="28"/>
          <w:rtl/>
        </w:rPr>
        <w:t>وأخيرًا، تُسهم الدراسة في تطوير أداة قياس علمية محكّمة لقياس كفاءة العمليات اللوجستية والأداء التشغيلي يمكن توظيفها في بحوث مستقبلية</w:t>
      </w:r>
      <w:r w:rsidRPr="00D62070">
        <w:rPr>
          <w:rFonts w:ascii="Simplified Arabic" w:hAnsi="Simplified Arabic" w:cs="Simplified Arabic"/>
          <w:color w:val="000000" w:themeColor="text1"/>
          <w:sz w:val="28"/>
          <w:szCs w:val="28"/>
        </w:rPr>
        <w:t>.</w:t>
      </w:r>
    </w:p>
    <w:p w14:paraId="6F93EA32" w14:textId="0FDEDE32" w:rsidR="00036256" w:rsidRPr="00D62070" w:rsidRDefault="00036256" w:rsidP="00036256">
      <w:pPr>
        <w:pStyle w:val="NormalWeb"/>
        <w:bidi/>
        <w:spacing w:line="276" w:lineRule="auto"/>
        <w:jc w:val="both"/>
        <w:rPr>
          <w:rFonts w:ascii="Simplified Arabic" w:hAnsi="Simplified Arabic" w:cs="Simplified Arabic"/>
          <w:b/>
          <w:bCs/>
          <w:color w:val="000000" w:themeColor="text1"/>
          <w:sz w:val="32"/>
          <w:szCs w:val="32"/>
        </w:rPr>
      </w:pPr>
      <w:r w:rsidRPr="00D62070">
        <w:rPr>
          <w:rFonts w:ascii="Simplified Arabic" w:hAnsi="Simplified Arabic" w:cs="Simplified Arabic"/>
          <w:b/>
          <w:bCs/>
          <w:color w:val="000000" w:themeColor="text1"/>
          <w:sz w:val="32"/>
          <w:szCs w:val="32"/>
          <w:rtl/>
        </w:rPr>
        <w:t>الأهمية العملية (التطبيقية):</w:t>
      </w:r>
    </w:p>
    <w:p w14:paraId="0A00F24F" w14:textId="77777777" w:rsidR="00207629" w:rsidRPr="00D62070" w:rsidRDefault="00E42E37" w:rsidP="00036256">
      <w:pPr>
        <w:pStyle w:val="NormalWeb"/>
        <w:numPr>
          <w:ilvl w:val="0"/>
          <w:numId w:val="26"/>
        </w:numPr>
        <w:bidi/>
        <w:spacing w:line="276" w:lineRule="auto"/>
        <w:ind w:left="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 xml:space="preserve">تبرز الأهمية العملية لهذه الدراسة من خلال عدة جوانب تطبيقية. ففيما يخص صنّاع القرار والمديرين التنفيذيين، تُقدّم الدراسة نتائج وتوصيات عملية تُساعد القائمين على إدارة شركات الصناعات الغذائية في تحديد أولويات الاستثمار في العمليات اللوجستية التي تُحقق أعلى عائد على الأداء التشغيلي، وذلك من خلال الكشف عن الأهمية النسبية لكل بُعد من أبعاد كفاءة العمليات اللوجستية. </w:t>
      </w:r>
    </w:p>
    <w:p w14:paraId="18B54FC1" w14:textId="34D27C8D" w:rsidR="00E42E37" w:rsidRPr="00D62070" w:rsidRDefault="00E42E37" w:rsidP="00036256">
      <w:pPr>
        <w:pStyle w:val="NormalWeb"/>
        <w:numPr>
          <w:ilvl w:val="0"/>
          <w:numId w:val="26"/>
        </w:numPr>
        <w:bidi/>
        <w:spacing w:line="276" w:lineRule="auto"/>
        <w:ind w:left="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تُوفّر الدراسة رؤى تطبيقية حول كيفية تطوير أنظمة النقل والتخزين وإدارة المخزون والطلبيات بما يُعزّز الكفاءة التشغيلية ويُخفّض التكاليف ويُحسّن جودة المنتجات وسرعة التسليم. وعلى صعيد تعزيز القدرة التنافسية، تُسلّط الدراسة الضوء على الدور المحوري الذي تلعبه كفاءة العمليات اللوجستية في بناء ميزة تنافسية مستدامة لشركات الصناعات الغذائية في ظلّ بيئة أعمال تتّسم بالتنافسية الشديدة والتغيّرات المستمرة في أنماط الطلب</w:t>
      </w:r>
      <w:r w:rsidRPr="00D62070">
        <w:rPr>
          <w:rFonts w:ascii="Simplified Arabic" w:hAnsi="Simplified Arabic" w:cs="Simplified Arabic"/>
          <w:color w:val="000000" w:themeColor="text1"/>
          <w:sz w:val="28"/>
          <w:szCs w:val="28"/>
        </w:rPr>
        <w:t xml:space="preserve">. </w:t>
      </w:r>
      <w:r w:rsidRPr="00D62070">
        <w:rPr>
          <w:rFonts w:ascii="Simplified Arabic" w:hAnsi="Simplified Arabic" w:cs="Simplified Arabic"/>
          <w:color w:val="000000" w:themeColor="text1"/>
          <w:sz w:val="28"/>
          <w:szCs w:val="28"/>
          <w:rtl/>
        </w:rPr>
        <w:t xml:space="preserve">كما أن الدراسة تُقدّم لقطاع الصناعات الغذائية تحديدًا إطارًا </w:t>
      </w:r>
      <w:r w:rsidRPr="00D62070">
        <w:rPr>
          <w:rFonts w:ascii="Simplified Arabic" w:hAnsi="Simplified Arabic" w:cs="Simplified Arabic"/>
          <w:color w:val="000000" w:themeColor="text1"/>
          <w:sz w:val="28"/>
          <w:szCs w:val="28"/>
          <w:rtl/>
        </w:rPr>
        <w:lastRenderedPageBreak/>
        <w:t>تطبيقيًا يمكن الاستعانة به في إعادة هندسة العمليات اللوجستية وتحسين سلاسل الإمداد، لا سيما في ظلّ التحديات التي يواجهها هذا القطاع من حيث سرعة تلف المنتجات وضرورة الحفاظ على معايير الجودة والسلامة الغذائية خلال جميع مراحل سلسلة التوريد. ومن الناحية الاقتصادية، تُسهم الدراسة في توجيه الشركات نحو ترشيد استخدام مواردها اللوجستية بما يُحقّق الكفاءة والفعالية في آنٍ واحد، مما ينعكس إيجابيًا على خفض تكاليف الإنتاج ورفع معدلات الربحية وتحسين مستويات رضا العملاء</w:t>
      </w:r>
      <w:r w:rsidRPr="00D62070">
        <w:rPr>
          <w:rFonts w:ascii="Simplified Arabic" w:hAnsi="Simplified Arabic" w:cs="Simplified Arabic"/>
          <w:color w:val="000000" w:themeColor="text1"/>
          <w:sz w:val="28"/>
          <w:szCs w:val="28"/>
        </w:rPr>
        <w:t>.</w:t>
      </w:r>
    </w:p>
    <w:p w14:paraId="69A8865B" w14:textId="78796A6E" w:rsidR="00036256" w:rsidRPr="00D62070" w:rsidRDefault="00036256" w:rsidP="0003625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169790491"/>
      <w:bookmarkStart w:id="8" w:name="_Toc233197785"/>
      <w:bookmarkEnd w:id="5"/>
      <w:r w:rsidRPr="00D62070">
        <w:rPr>
          <w:rFonts w:ascii="Simplified Arabic" w:eastAsia="Times New Roman" w:hAnsi="Simplified Arabic" w:cs="Simplified Arabic"/>
          <w:b/>
          <w:bCs/>
          <w:color w:val="000000" w:themeColor="text1"/>
          <w:kern w:val="0"/>
          <w:sz w:val="36"/>
          <w:szCs w:val="36"/>
          <w:rtl/>
          <w14:ligatures w14:val="none"/>
        </w:rPr>
        <w:t>4.1 أهداف الدراسة:</w:t>
      </w:r>
      <w:bookmarkEnd w:id="8"/>
    </w:p>
    <w:p w14:paraId="6EEABFB2" w14:textId="77777777" w:rsidR="00E42E37" w:rsidRPr="00D62070" w:rsidRDefault="00E42E37" w:rsidP="000362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تهدف الدراسة الحالية إلى دراسة أثر كفاءة العمليات اللوجستية بأبعادها (إدارة النقل، إدارة المخزون، إدارة التخزين، إدارة الطلبيات)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3EC90A2C" w14:textId="77777777" w:rsidR="00E42E37" w:rsidRPr="00D62070" w:rsidRDefault="00E42E37" w:rsidP="0003625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D62070">
        <w:rPr>
          <w:rFonts w:ascii="Simplified Arabic" w:eastAsia="Times New Roman" w:hAnsi="Simplified Arabic" w:cs="Simplified Arabic"/>
          <w:b/>
          <w:bCs/>
          <w:color w:val="000000" w:themeColor="text1"/>
          <w:kern w:val="0"/>
          <w:sz w:val="28"/>
          <w:szCs w:val="28"/>
          <w14:ligatures w14:val="none"/>
        </w:rPr>
        <w:t>:</w:t>
      </w:r>
    </w:p>
    <w:p w14:paraId="41981339" w14:textId="77777777" w:rsidR="00E42E37" w:rsidRPr="00D62070" w:rsidRDefault="00E42E37" w:rsidP="00036256">
      <w:pPr>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التعرف على مستوى تطبيق كفاءة العمليات اللوجستية بأبعادها الأربعة في شركات الصناعات الغذائية محل الدراسة</w:t>
      </w:r>
      <w:r w:rsidRPr="00D62070">
        <w:rPr>
          <w:rFonts w:ascii="Simplified Arabic" w:eastAsia="Times New Roman" w:hAnsi="Simplified Arabic" w:cs="Simplified Arabic"/>
          <w:color w:val="000000" w:themeColor="text1"/>
          <w:kern w:val="0"/>
          <w:sz w:val="28"/>
          <w:szCs w:val="28"/>
          <w14:ligatures w14:val="none"/>
        </w:rPr>
        <w:t>.</w:t>
      </w:r>
    </w:p>
    <w:p w14:paraId="0226585D" w14:textId="77777777" w:rsidR="00E42E37" w:rsidRPr="00D62070" w:rsidRDefault="00E42E37" w:rsidP="00036256">
      <w:pPr>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تحديد مستوى الأداء التشغيلي السائد في شركات الصناعات الغذائية محل الدراسة</w:t>
      </w:r>
      <w:r w:rsidRPr="00D62070">
        <w:rPr>
          <w:rFonts w:ascii="Simplified Arabic" w:eastAsia="Times New Roman" w:hAnsi="Simplified Arabic" w:cs="Simplified Arabic"/>
          <w:color w:val="000000" w:themeColor="text1"/>
          <w:kern w:val="0"/>
          <w:sz w:val="28"/>
          <w:szCs w:val="28"/>
          <w14:ligatures w14:val="none"/>
        </w:rPr>
        <w:t>.</w:t>
      </w:r>
    </w:p>
    <w:p w14:paraId="1418956B" w14:textId="77777777" w:rsidR="00E42E37" w:rsidRPr="00D62070" w:rsidRDefault="00E42E37" w:rsidP="00036256">
      <w:pPr>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قياس أثر كفاءة إدارة النقل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0E28F51B" w14:textId="77777777" w:rsidR="00E42E37" w:rsidRPr="00D62070" w:rsidRDefault="00E42E37" w:rsidP="00036256">
      <w:pPr>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قياس أثر كفاءة إدارة المخزون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544FBF02" w14:textId="77777777" w:rsidR="00E42E37" w:rsidRPr="00D62070" w:rsidRDefault="00E42E37" w:rsidP="00036256">
      <w:pPr>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قياس أثر كفاءة إدارة التخزين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125FA465" w14:textId="77777777" w:rsidR="00E42E37" w:rsidRPr="00D62070" w:rsidRDefault="00E42E37" w:rsidP="00036256">
      <w:pPr>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قياس أثر كفاءة إدارة الطلبيات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20BF5C1A" w14:textId="77777777" w:rsidR="00E42E37" w:rsidRPr="00D62070" w:rsidRDefault="00E42E37" w:rsidP="00036256">
      <w:pPr>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تقديم توصيات علمية وعملية تُسهم في تعزيز كفاءة العمليات اللوجستية بما ينعكس إيجابيًا على تحسين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3ABFC0D2" w14:textId="77777777" w:rsidR="00036256" w:rsidRPr="00D62070" w:rsidRDefault="00036256" w:rsidP="0003625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169790498"/>
      <w:bookmarkStart w:id="10" w:name="_Toc233197786"/>
      <w:bookmarkEnd w:id="7"/>
      <w:r w:rsidRPr="00D62070">
        <w:rPr>
          <w:rFonts w:ascii="Simplified Arabic" w:eastAsia="Times New Roman" w:hAnsi="Simplified Arabic" w:cs="Simplified Arabic"/>
          <w:b/>
          <w:bCs/>
          <w:color w:val="000000" w:themeColor="text1"/>
          <w:kern w:val="0"/>
          <w:sz w:val="36"/>
          <w:szCs w:val="36"/>
          <w:rtl/>
          <w14:ligatures w14:val="none"/>
        </w:rPr>
        <w:t>5.1 تساؤلات الدراسة</w:t>
      </w:r>
      <w:bookmarkEnd w:id="10"/>
    </w:p>
    <w:p w14:paraId="72080EEE" w14:textId="6955114D" w:rsidR="00036256" w:rsidRPr="00D62070" w:rsidRDefault="00036256" w:rsidP="0003625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62070">
        <w:rPr>
          <w:rFonts w:ascii="Simplified Arabic" w:eastAsia="Times New Roman" w:hAnsi="Simplified Arabic" w:cs="Simplified Arabic"/>
          <w:b/>
          <w:bCs/>
          <w:color w:val="000000" w:themeColor="text1"/>
          <w:kern w:val="0"/>
          <w:sz w:val="32"/>
          <w:szCs w:val="32"/>
          <w:rtl/>
          <w14:ligatures w14:val="none"/>
        </w:rPr>
        <w:t>السؤال الرئيسي:</w:t>
      </w:r>
    </w:p>
    <w:p w14:paraId="67253259" w14:textId="77777777" w:rsidR="00E42E37" w:rsidRPr="00D62070" w:rsidRDefault="00E42E37" w:rsidP="0003625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ما أثر كفاءة العمليات اللوجستية بأبعادها (إدارة النقل، إدارة المخزون، إدارة التخزين، إدارة الطلبيات) على الأداء التشغيلي في شركات الصناعات الغذائية؟</w:t>
      </w:r>
    </w:p>
    <w:p w14:paraId="19096843" w14:textId="77777777" w:rsidR="00E42E37" w:rsidRPr="00D62070" w:rsidRDefault="00E42E37" w:rsidP="0003625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2661755"/>
      <w:r w:rsidRPr="00D62070">
        <w:rPr>
          <w:rFonts w:ascii="Simplified Arabic" w:eastAsia="Times New Roman" w:hAnsi="Simplified Arabic" w:cs="Simplified Arabic"/>
          <w:b/>
          <w:bCs/>
          <w:color w:val="000000" w:themeColor="text1"/>
          <w:kern w:val="0"/>
          <w:sz w:val="32"/>
          <w:szCs w:val="32"/>
          <w:rtl/>
          <w14:ligatures w14:val="none"/>
        </w:rPr>
        <w:lastRenderedPageBreak/>
        <w:t>الأسئلة الفرعية</w:t>
      </w:r>
      <w:r w:rsidRPr="00D62070">
        <w:rPr>
          <w:rFonts w:ascii="Simplified Arabic" w:eastAsia="Times New Roman" w:hAnsi="Simplified Arabic" w:cs="Simplified Arabic"/>
          <w:b/>
          <w:bCs/>
          <w:color w:val="000000" w:themeColor="text1"/>
          <w:kern w:val="0"/>
          <w:sz w:val="32"/>
          <w:szCs w:val="32"/>
          <w14:ligatures w14:val="none"/>
        </w:rPr>
        <w:t>:</w:t>
      </w:r>
      <w:bookmarkEnd w:id="11"/>
    </w:p>
    <w:p w14:paraId="18F18358" w14:textId="77777777" w:rsidR="00E42E37" w:rsidRPr="00D62070" w:rsidRDefault="00E42E37" w:rsidP="00036256">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ما مستوى تطبيق كفاءة العمليات اللوجستية بأبعادها الأربعة في شركات الصناعات الغذائية محل الدراسة؟</w:t>
      </w:r>
    </w:p>
    <w:p w14:paraId="044898DF" w14:textId="77777777" w:rsidR="00E42E37" w:rsidRPr="00D62070" w:rsidRDefault="00E42E37" w:rsidP="00036256">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ما مستوى الأداء التشغيلي السائد في شركات الصناعات الغذائية محل الدراسة؟</w:t>
      </w:r>
    </w:p>
    <w:p w14:paraId="701D4494" w14:textId="77777777" w:rsidR="00E42E37" w:rsidRPr="00D62070" w:rsidRDefault="00E42E37" w:rsidP="00036256">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ما أثر كفاءة إدارة النقل على الأداء التشغيلي في شركات الصناعات الغذائية؟</w:t>
      </w:r>
    </w:p>
    <w:p w14:paraId="2DDCC9FE" w14:textId="77777777" w:rsidR="00E42E37" w:rsidRPr="00D62070" w:rsidRDefault="00E42E37" w:rsidP="00036256">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ما أثر كفاءة إدارة المخزون على الأداء التشغيلي في شركات الصناعات الغذائية؟</w:t>
      </w:r>
    </w:p>
    <w:p w14:paraId="0A3DE23A" w14:textId="77777777" w:rsidR="00E42E37" w:rsidRPr="00D62070" w:rsidRDefault="00E42E37" w:rsidP="00036256">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ما أثر كفاءة إدارة التخزين على الأداء التشغيلي في شركات الصناعات الغذائية؟</w:t>
      </w:r>
    </w:p>
    <w:p w14:paraId="031C9375" w14:textId="77777777" w:rsidR="00E42E37" w:rsidRPr="00D62070" w:rsidRDefault="00E42E37" w:rsidP="00036256">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ما أثر كفاءة إدارة الطلبيات على الأداء التشغيلي في شركات الصناعات الغذائية؟</w:t>
      </w:r>
    </w:p>
    <w:p w14:paraId="07BC122E" w14:textId="77777777" w:rsidR="00036256" w:rsidRPr="00D62070" w:rsidRDefault="00036256" w:rsidP="0003625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0"/>
      <w:bookmarkStart w:id="13" w:name="_Toc233197787"/>
      <w:bookmarkEnd w:id="9"/>
      <w:r w:rsidRPr="00D62070">
        <w:rPr>
          <w:rFonts w:ascii="Simplified Arabic" w:eastAsia="Times New Roman" w:hAnsi="Simplified Arabic" w:cs="Simplified Arabic"/>
          <w:b/>
          <w:bCs/>
          <w:color w:val="000000" w:themeColor="text1"/>
          <w:kern w:val="0"/>
          <w:sz w:val="36"/>
          <w:szCs w:val="36"/>
          <w:rtl/>
          <w14:ligatures w14:val="none"/>
        </w:rPr>
        <w:t>6.1 فروض الدراسة:</w:t>
      </w:r>
      <w:bookmarkEnd w:id="13"/>
    </w:p>
    <w:p w14:paraId="44136CA2" w14:textId="55122DBA" w:rsidR="00036256" w:rsidRPr="00D62070" w:rsidRDefault="00036256" w:rsidP="0003625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62070">
        <w:rPr>
          <w:rFonts w:ascii="Simplified Arabic" w:eastAsia="Times New Roman" w:hAnsi="Simplified Arabic" w:cs="Simplified Arabic"/>
          <w:b/>
          <w:bCs/>
          <w:color w:val="000000" w:themeColor="text1"/>
          <w:kern w:val="0"/>
          <w:sz w:val="32"/>
          <w:szCs w:val="32"/>
          <w:rtl/>
          <w14:ligatures w14:val="none"/>
        </w:rPr>
        <w:t>الفرض الرئيسي:</w:t>
      </w:r>
    </w:p>
    <w:p w14:paraId="6E1D6F27" w14:textId="77777777" w:rsidR="00E42E37" w:rsidRPr="00D62070" w:rsidRDefault="00E42E37" w:rsidP="0003625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α</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Times New Roman" w:eastAsia="Times New Roman" w:hAnsi="Times New Roman" w:cs="Times New Roman"/>
          <w:color w:val="000000" w:themeColor="text1"/>
          <w:kern w:val="0"/>
          <w:sz w:val="28"/>
          <w:szCs w:val="28"/>
          <w14:ligatures w14:val="none"/>
        </w:rPr>
        <w:t>≤</w:t>
      </w:r>
      <w:r w:rsidRPr="00D62070">
        <w:rPr>
          <w:rFonts w:ascii="Simplified Arabic" w:eastAsia="Times New Roman" w:hAnsi="Simplified Arabic" w:cs="Simplified Arabic"/>
          <w:color w:val="000000" w:themeColor="text1"/>
          <w:kern w:val="0"/>
          <w:sz w:val="28"/>
          <w:szCs w:val="28"/>
          <w14:ligatures w14:val="none"/>
        </w:rPr>
        <w:t xml:space="preserve"> 0.05) </w:t>
      </w:r>
      <w:r w:rsidRPr="00D62070">
        <w:rPr>
          <w:rFonts w:ascii="Simplified Arabic" w:eastAsia="Times New Roman" w:hAnsi="Simplified Arabic" w:cs="Simplified Arabic"/>
          <w:color w:val="000000" w:themeColor="text1"/>
          <w:kern w:val="0"/>
          <w:sz w:val="28"/>
          <w:szCs w:val="28"/>
          <w:rtl/>
          <w14:ligatures w14:val="none"/>
        </w:rPr>
        <w:t>لكفاءة العمليات اللوجستية بأبعادها (إدارة النقل، إدارة المخزون، إدارة التخزين، إدارة الطلبيات)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7A3E2287" w14:textId="77777777" w:rsidR="00E42E37" w:rsidRPr="00D62070" w:rsidRDefault="00E42E37" w:rsidP="0003625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2661758"/>
      <w:r w:rsidRPr="00D62070">
        <w:rPr>
          <w:rFonts w:ascii="Simplified Arabic" w:eastAsia="Times New Roman" w:hAnsi="Simplified Arabic" w:cs="Simplified Arabic"/>
          <w:b/>
          <w:bCs/>
          <w:color w:val="000000" w:themeColor="text1"/>
          <w:kern w:val="0"/>
          <w:sz w:val="32"/>
          <w:szCs w:val="32"/>
          <w:rtl/>
          <w14:ligatures w14:val="none"/>
        </w:rPr>
        <w:t>الفروض الفرعية</w:t>
      </w:r>
      <w:r w:rsidRPr="00D62070">
        <w:rPr>
          <w:rFonts w:ascii="Simplified Arabic" w:eastAsia="Times New Roman" w:hAnsi="Simplified Arabic" w:cs="Simplified Arabic"/>
          <w:b/>
          <w:bCs/>
          <w:color w:val="000000" w:themeColor="text1"/>
          <w:kern w:val="0"/>
          <w:sz w:val="32"/>
          <w:szCs w:val="32"/>
          <w14:ligatures w14:val="none"/>
        </w:rPr>
        <w:t>:</w:t>
      </w:r>
      <w:bookmarkEnd w:id="14"/>
    </w:p>
    <w:p w14:paraId="3CBF7C85" w14:textId="77777777" w:rsidR="00E42E37" w:rsidRPr="00D62070" w:rsidRDefault="00E42E37" w:rsidP="0003625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الفرض الفرعي الأول</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α</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Times New Roman" w:eastAsia="Times New Roman" w:hAnsi="Times New Roman" w:cs="Times New Roman"/>
          <w:color w:val="000000" w:themeColor="text1"/>
          <w:kern w:val="0"/>
          <w:sz w:val="28"/>
          <w:szCs w:val="28"/>
          <w14:ligatures w14:val="none"/>
        </w:rPr>
        <w:t>≤</w:t>
      </w:r>
      <w:r w:rsidRPr="00D62070">
        <w:rPr>
          <w:rFonts w:ascii="Simplified Arabic" w:eastAsia="Times New Roman" w:hAnsi="Simplified Arabic" w:cs="Simplified Arabic"/>
          <w:color w:val="000000" w:themeColor="text1"/>
          <w:kern w:val="0"/>
          <w:sz w:val="28"/>
          <w:szCs w:val="28"/>
          <w14:ligatures w14:val="none"/>
        </w:rPr>
        <w:t xml:space="preserve"> 0.05) </w:t>
      </w:r>
      <w:r w:rsidRPr="00D62070">
        <w:rPr>
          <w:rFonts w:ascii="Simplified Arabic" w:eastAsia="Times New Roman" w:hAnsi="Simplified Arabic" w:cs="Simplified Arabic"/>
          <w:color w:val="000000" w:themeColor="text1"/>
          <w:kern w:val="0"/>
          <w:sz w:val="28"/>
          <w:szCs w:val="28"/>
          <w:rtl/>
          <w14:ligatures w14:val="none"/>
        </w:rPr>
        <w:t>لكفاءة إدارة النقل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1918CE50" w14:textId="77777777" w:rsidR="00E42E37" w:rsidRPr="00D62070" w:rsidRDefault="00E42E37" w:rsidP="0003625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الفرض الفرعي الثاني</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α</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Times New Roman" w:eastAsia="Times New Roman" w:hAnsi="Times New Roman" w:cs="Times New Roman"/>
          <w:color w:val="000000" w:themeColor="text1"/>
          <w:kern w:val="0"/>
          <w:sz w:val="28"/>
          <w:szCs w:val="28"/>
          <w14:ligatures w14:val="none"/>
        </w:rPr>
        <w:t>≤</w:t>
      </w:r>
      <w:r w:rsidRPr="00D62070">
        <w:rPr>
          <w:rFonts w:ascii="Simplified Arabic" w:eastAsia="Times New Roman" w:hAnsi="Simplified Arabic" w:cs="Simplified Arabic"/>
          <w:color w:val="000000" w:themeColor="text1"/>
          <w:kern w:val="0"/>
          <w:sz w:val="28"/>
          <w:szCs w:val="28"/>
          <w14:ligatures w14:val="none"/>
        </w:rPr>
        <w:t xml:space="preserve"> 0.05) </w:t>
      </w:r>
      <w:r w:rsidRPr="00D62070">
        <w:rPr>
          <w:rFonts w:ascii="Simplified Arabic" w:eastAsia="Times New Roman" w:hAnsi="Simplified Arabic" w:cs="Simplified Arabic"/>
          <w:color w:val="000000" w:themeColor="text1"/>
          <w:kern w:val="0"/>
          <w:sz w:val="28"/>
          <w:szCs w:val="28"/>
          <w:rtl/>
          <w14:ligatures w14:val="none"/>
        </w:rPr>
        <w:t>لكفاءة إدارة المخزون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67AF9E4A" w14:textId="77777777" w:rsidR="00E42E37" w:rsidRPr="00D62070" w:rsidRDefault="00E42E37" w:rsidP="0003625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الفرض الفرعي الثالث</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α</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Times New Roman" w:eastAsia="Times New Roman" w:hAnsi="Times New Roman" w:cs="Times New Roman"/>
          <w:color w:val="000000" w:themeColor="text1"/>
          <w:kern w:val="0"/>
          <w:sz w:val="28"/>
          <w:szCs w:val="28"/>
          <w14:ligatures w14:val="none"/>
        </w:rPr>
        <w:t>≤</w:t>
      </w:r>
      <w:r w:rsidRPr="00D62070">
        <w:rPr>
          <w:rFonts w:ascii="Simplified Arabic" w:eastAsia="Times New Roman" w:hAnsi="Simplified Arabic" w:cs="Simplified Arabic"/>
          <w:color w:val="000000" w:themeColor="text1"/>
          <w:kern w:val="0"/>
          <w:sz w:val="28"/>
          <w:szCs w:val="28"/>
          <w14:ligatures w14:val="none"/>
        </w:rPr>
        <w:t xml:space="preserve"> 0.05) </w:t>
      </w:r>
      <w:r w:rsidRPr="00D62070">
        <w:rPr>
          <w:rFonts w:ascii="Simplified Arabic" w:eastAsia="Times New Roman" w:hAnsi="Simplified Arabic" w:cs="Simplified Arabic"/>
          <w:color w:val="000000" w:themeColor="text1"/>
          <w:kern w:val="0"/>
          <w:sz w:val="28"/>
          <w:szCs w:val="28"/>
          <w:rtl/>
          <w14:ligatures w14:val="none"/>
        </w:rPr>
        <w:t>لكفاءة إدارة التخزين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575864CF" w14:textId="77777777" w:rsidR="00E42E37" w:rsidRPr="00D62070" w:rsidRDefault="00E42E37" w:rsidP="0003625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الفرض الفرعي الرابع</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α</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Times New Roman" w:eastAsia="Times New Roman" w:hAnsi="Times New Roman" w:cs="Times New Roman"/>
          <w:color w:val="000000" w:themeColor="text1"/>
          <w:kern w:val="0"/>
          <w:sz w:val="28"/>
          <w:szCs w:val="28"/>
          <w14:ligatures w14:val="none"/>
        </w:rPr>
        <w:t>≤</w:t>
      </w:r>
      <w:r w:rsidRPr="00D62070">
        <w:rPr>
          <w:rFonts w:ascii="Simplified Arabic" w:eastAsia="Times New Roman" w:hAnsi="Simplified Arabic" w:cs="Simplified Arabic"/>
          <w:color w:val="000000" w:themeColor="text1"/>
          <w:kern w:val="0"/>
          <w:sz w:val="28"/>
          <w:szCs w:val="28"/>
          <w14:ligatures w14:val="none"/>
        </w:rPr>
        <w:t xml:space="preserve"> 0.05) </w:t>
      </w:r>
      <w:r w:rsidRPr="00D62070">
        <w:rPr>
          <w:rFonts w:ascii="Simplified Arabic" w:eastAsia="Times New Roman" w:hAnsi="Simplified Arabic" w:cs="Simplified Arabic"/>
          <w:color w:val="000000" w:themeColor="text1"/>
          <w:kern w:val="0"/>
          <w:sz w:val="28"/>
          <w:szCs w:val="28"/>
          <w:rtl/>
          <w14:ligatures w14:val="none"/>
        </w:rPr>
        <w:t>لكفاءة إدارة الطلبيات على الأداء التشغيلي في شركات الصناعات الغذائية</w:t>
      </w:r>
      <w:r w:rsidRPr="00D62070">
        <w:rPr>
          <w:rFonts w:ascii="Simplified Arabic" w:eastAsia="Times New Roman" w:hAnsi="Simplified Arabic" w:cs="Simplified Arabic"/>
          <w:color w:val="000000" w:themeColor="text1"/>
          <w:kern w:val="0"/>
          <w:sz w:val="28"/>
          <w:szCs w:val="28"/>
          <w14:ligatures w14:val="none"/>
        </w:rPr>
        <w:t>.</w:t>
      </w:r>
    </w:p>
    <w:p w14:paraId="560099D8" w14:textId="77777777" w:rsidR="00036256" w:rsidRPr="00D62070" w:rsidRDefault="00036256" w:rsidP="0003625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169790501"/>
      <w:bookmarkStart w:id="16" w:name="_Toc233197788"/>
      <w:bookmarkEnd w:id="12"/>
      <w:r w:rsidRPr="00D62070">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6"/>
    </w:p>
    <w:p w14:paraId="579AB2E0" w14:textId="701AC510" w:rsidR="00036256" w:rsidRPr="00D62070" w:rsidRDefault="00036256" w:rsidP="0003625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62070">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(كفاءة العمليات اللوجستية) وعلاقته بمتغيرات أخرى</w:t>
      </w:r>
    </w:p>
    <w:p w14:paraId="1017AF8B" w14:textId="77777777" w:rsidR="00036256" w:rsidRPr="00D62070" w:rsidRDefault="00036256"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دراسة</w:t>
      </w:r>
      <w:r w:rsidRPr="00D62070">
        <w:rPr>
          <w:rFonts w:ascii="Simplified Arabic" w:eastAsia="Times New Roman" w:hAnsi="Simplified Arabic" w:cs="Simplified Arabic"/>
          <w:b/>
          <w:bCs/>
          <w:color w:val="000000" w:themeColor="text1"/>
          <w:kern w:val="0"/>
          <w:sz w:val="28"/>
          <w:szCs w:val="28"/>
          <w14:ligatures w14:val="none"/>
        </w:rPr>
        <w:t xml:space="preserve"> Amin &amp; Shahwan (2020) </w:t>
      </w:r>
      <w:r w:rsidRPr="00D62070">
        <w:rPr>
          <w:rFonts w:ascii="Simplified Arabic" w:eastAsia="Times New Roman" w:hAnsi="Simplified Arabic" w:cs="Simplified Arabic"/>
          <w:b/>
          <w:bCs/>
          <w:color w:val="000000" w:themeColor="text1"/>
          <w:kern w:val="0"/>
          <w:sz w:val="28"/>
          <w:szCs w:val="28"/>
          <w:rtl/>
          <w14:ligatures w14:val="none"/>
        </w:rPr>
        <w:t>بعنوان</w:t>
      </w:r>
      <w:r w:rsidRPr="00D62070">
        <w:rPr>
          <w:rFonts w:ascii="Simplified Arabic" w:eastAsia="Times New Roman" w:hAnsi="Simplified Arabic" w:cs="Simplified Arabic"/>
          <w:b/>
          <w:bCs/>
          <w:color w:val="000000" w:themeColor="text1"/>
          <w:kern w:val="0"/>
          <w:sz w:val="28"/>
          <w:szCs w:val="28"/>
          <w14:ligatures w14:val="none"/>
        </w:rPr>
        <w:t>: "Logistics Management Requirements and Logistics Performance Efficiency: The Role of Logistics Management Practices – Evidence from Egypt"</w:t>
      </w:r>
    </w:p>
    <w:p w14:paraId="7C5626B4" w14:textId="22FE740F" w:rsidR="00036256" w:rsidRPr="00D62070" w:rsidRDefault="00036256"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62070">
        <w:rPr>
          <w:rFonts w:ascii="Simplified Arabic" w:eastAsia="Times New Roman" w:hAnsi="Simplified Arabic" w:cs="Simplified Arabic"/>
          <w:color w:val="000000" w:themeColor="text1"/>
          <w:kern w:val="0"/>
          <w:sz w:val="28"/>
          <w:szCs w:val="28"/>
          <w:rtl/>
          <w14:ligatures w14:val="none"/>
        </w:rPr>
        <w:t>هدفت الدراسة إلى التعرف على مدى توافر متطلبات الإدارة اللوجستية بأبعادها (المتطلبات التنظيمية، المتطلبات المعلوماتية، متطلبات الموارد البشرية) وأثرها على كفاءة الأداء اللوجستي، مع دراسة الدور الوسيط لممارسات الإدارة اللوجستية، وذلك في شركات الصناعات الهندسية المصرية. واستخدمت الدراسة المنهج الوصفي التحليلي القائم على الاستبانة، وتكونت العينة من (194) مبحوثًا. وتوصلت نتائج الدراسة إلى وجود تباين في إدراك المديرين لمفهوم الإدارة اللوجستية، وأن ممارسات الإدارة اللوجستية تلعب دورًا وسيطًا كليًا وجزئيًا في العلاقة بين المتطلبات اللوجستية وكفاءة الأداء. وأوصت الدراسة بضرورة تعزيز البنية التحتية للوجستيات وتطوير الكوادر البشرية المؤهلة</w:t>
      </w:r>
      <w:r w:rsidRPr="00D62070">
        <w:rPr>
          <w:rFonts w:ascii="Simplified Arabic" w:eastAsia="Times New Roman" w:hAnsi="Simplified Arabic" w:cs="Simplified Arabic"/>
          <w:color w:val="000000" w:themeColor="text1"/>
          <w:kern w:val="0"/>
          <w:sz w:val="28"/>
          <w:szCs w:val="28"/>
          <w14:ligatures w14:val="none"/>
        </w:rPr>
        <w:t>.</w:t>
      </w:r>
    </w:p>
    <w:p w14:paraId="79D0D6B4" w14:textId="77777777" w:rsidR="00E42E37" w:rsidRPr="00D62070" w:rsidRDefault="00E42E37"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دراسة كمال (2021) بعنوان: "تأثير تطبيق استراتيجيات الإدارة اللوجستية على كفاءة الأداء التشغيلي: بالتطبيق على قطاع الصناعات الغذائية</w:t>
      </w:r>
      <w:r w:rsidRPr="00D62070">
        <w:rPr>
          <w:rFonts w:ascii="Simplified Arabic" w:eastAsia="Times New Roman" w:hAnsi="Simplified Arabic" w:cs="Simplified Arabic"/>
          <w:b/>
          <w:bCs/>
          <w:color w:val="000000" w:themeColor="text1"/>
          <w:kern w:val="0"/>
          <w:sz w:val="28"/>
          <w:szCs w:val="28"/>
          <w14:ligatures w14:val="none"/>
        </w:rPr>
        <w:t>"</w:t>
      </w:r>
    </w:p>
    <w:p w14:paraId="5BC9A216"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62070">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الاستراتيجيات اللوجستية في تحسين كفاءة الأداء بالشركات العاملة في قطاع الصناعات الغذائية بالقاهرة الكبرى. واستخدمت الدراسة المنهج الوصفي التحليلي مع الاستعانة بالبرنامج الإحصائي</w:t>
      </w:r>
      <w:r w:rsidRPr="00D62070">
        <w:rPr>
          <w:rFonts w:ascii="Simplified Arabic" w:eastAsia="Times New Roman" w:hAnsi="Simplified Arabic" w:cs="Simplified Arabic"/>
          <w:color w:val="000000" w:themeColor="text1"/>
          <w:kern w:val="0"/>
          <w:sz w:val="28"/>
          <w:szCs w:val="28"/>
          <w14:ligatures w14:val="none"/>
        </w:rPr>
        <w:t xml:space="preserve"> (SPSS). </w:t>
      </w:r>
      <w:r w:rsidRPr="00D62070">
        <w:rPr>
          <w:rFonts w:ascii="Simplified Arabic" w:eastAsia="Times New Roman" w:hAnsi="Simplified Arabic" w:cs="Simplified Arabic"/>
          <w:color w:val="000000" w:themeColor="text1"/>
          <w:kern w:val="0"/>
          <w:sz w:val="28"/>
          <w:szCs w:val="28"/>
          <w:rtl/>
          <w14:ligatures w14:val="none"/>
        </w:rPr>
        <w:t>وتكونت العينة من</w:t>
      </w:r>
      <w:r w:rsidRPr="00D62070">
        <w:rPr>
          <w:rFonts w:ascii="Simplified Arabic" w:eastAsia="Times New Roman" w:hAnsi="Simplified Arabic" w:cs="Simplified Arabic"/>
          <w:color w:val="000000" w:themeColor="text1"/>
          <w:kern w:val="0"/>
          <w:sz w:val="28"/>
          <w:szCs w:val="28"/>
          <w14:ligatures w14:val="none"/>
        </w:rPr>
        <w:t xml:space="preserve"> (385) </w:t>
      </w:r>
      <w:r w:rsidRPr="00D62070">
        <w:rPr>
          <w:rFonts w:ascii="Simplified Arabic" w:eastAsia="Times New Roman" w:hAnsi="Simplified Arabic" w:cs="Simplified Arabic"/>
          <w:color w:val="000000" w:themeColor="text1"/>
          <w:kern w:val="0"/>
          <w:sz w:val="28"/>
          <w:szCs w:val="28"/>
          <w:rtl/>
          <w14:ligatures w14:val="none"/>
        </w:rPr>
        <w:t>من مديري شركات الصناعات الغذائية. وتوصلت نتائج الدراسة إلى وجود علاقة ذات دلالة إحصائية بين الاستراتيجيات اللوجستية وكفاءة الأداء، وأن كفاءة أنشطة النقل الداخلي تُسهم بشكل كبير في تحسين المركز التنافسي للشركة، كما أن توافر أنظمة تشغيل مرنة يُسهم في تطوير العمليات. وأوصت الدراسة بضرورة اهتمام الإدارة العليا بالخدمات اللوجستية واعتبارها قسمًا إداريًا مستقلًا، وضرورة عقد مزيد من الدورات التدريبية لزيادة الوعي بأهمية العمليات اللوجستية</w:t>
      </w:r>
      <w:r w:rsidRPr="00D62070">
        <w:rPr>
          <w:rFonts w:ascii="Simplified Arabic" w:eastAsia="Times New Roman" w:hAnsi="Simplified Arabic" w:cs="Simplified Arabic"/>
          <w:color w:val="000000" w:themeColor="text1"/>
          <w:kern w:val="0"/>
          <w:sz w:val="28"/>
          <w:szCs w:val="28"/>
          <w14:ligatures w14:val="none"/>
        </w:rPr>
        <w:t>.</w:t>
      </w:r>
    </w:p>
    <w:p w14:paraId="163ACC5E" w14:textId="77777777" w:rsidR="00036256" w:rsidRPr="00D62070" w:rsidRDefault="00036256"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lastRenderedPageBreak/>
        <w:t>دراسة</w:t>
      </w:r>
      <w:r w:rsidRPr="00D62070">
        <w:rPr>
          <w:rFonts w:ascii="Simplified Arabic" w:eastAsia="Times New Roman" w:hAnsi="Simplified Arabic" w:cs="Simplified Arabic"/>
          <w:b/>
          <w:bCs/>
          <w:color w:val="000000" w:themeColor="text1"/>
          <w:kern w:val="0"/>
          <w:sz w:val="28"/>
          <w:szCs w:val="28"/>
          <w14:ligatures w14:val="none"/>
        </w:rPr>
        <w:t xml:space="preserve"> Omoush (2022) </w:t>
      </w:r>
      <w:r w:rsidRPr="00D62070">
        <w:rPr>
          <w:rFonts w:ascii="Simplified Arabic" w:eastAsia="Times New Roman" w:hAnsi="Simplified Arabic" w:cs="Simplified Arabic"/>
          <w:b/>
          <w:bCs/>
          <w:color w:val="000000" w:themeColor="text1"/>
          <w:kern w:val="0"/>
          <w:sz w:val="28"/>
          <w:szCs w:val="28"/>
          <w:rtl/>
          <w14:ligatures w14:val="none"/>
        </w:rPr>
        <w:t>بعنوان</w:t>
      </w:r>
      <w:r w:rsidRPr="00D62070">
        <w:rPr>
          <w:rFonts w:ascii="Simplified Arabic" w:eastAsia="Times New Roman" w:hAnsi="Simplified Arabic" w:cs="Simplified Arabic"/>
          <w:b/>
          <w:bCs/>
          <w:color w:val="000000" w:themeColor="text1"/>
          <w:kern w:val="0"/>
          <w:sz w:val="28"/>
          <w:szCs w:val="28"/>
          <w14:ligatures w14:val="none"/>
        </w:rPr>
        <w:t>: "The Impact of the Practices of Logistic Management on Operational Performance: A Field Study of Road Transport Companies"</w:t>
      </w:r>
    </w:p>
    <w:p w14:paraId="542122A4" w14:textId="7D316BAA" w:rsidR="00036256" w:rsidRPr="00D62070" w:rsidRDefault="00036256"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6207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ممارسات الإدارة اللوجستية بأبعادها (إدارة المخزون، التخزين، إدارة عمليات الطلب، النقل، التعبئة والتغليف) على الأداء التشغيلي لشركات النقل البري الأردنية. واستخدمت الدراسة المنهج الوصفي التحليلي، وتكونت العينة من </w:t>
      </w:r>
      <w:r w:rsidRPr="00D62070">
        <w:rPr>
          <w:rFonts w:ascii="Simplified Arabic" w:eastAsia="Times New Roman" w:hAnsi="Simplified Arabic" w:cs="Simplified Arabic"/>
          <w:color w:val="000000" w:themeColor="text1"/>
          <w:kern w:val="0"/>
          <w:sz w:val="28"/>
          <w:szCs w:val="28"/>
          <w14:ligatures w14:val="none"/>
        </w:rPr>
        <w:t xml:space="preserve">(112) </w:t>
      </w:r>
      <w:r w:rsidRPr="00D62070">
        <w:rPr>
          <w:rFonts w:ascii="Simplified Arabic" w:eastAsia="Times New Roman" w:hAnsi="Simplified Arabic" w:cs="Simplified Arabic"/>
          <w:color w:val="000000" w:themeColor="text1"/>
          <w:kern w:val="0"/>
          <w:sz w:val="28"/>
          <w:szCs w:val="28"/>
          <w:rtl/>
          <w14:ligatures w14:val="none"/>
        </w:rPr>
        <w:t>مبحوثًا من (20) شركة نقل بري مدرجة في بورصة عمّان. وتوصلت نتائج الدراسة إلى وجود أثر إيجابي ذي دلالة إحصائية لجميع أبعاد الإدارة اللوجستية على الأداء التشغيلي بمعامل تحديد</w:t>
      </w:r>
      <w:r w:rsidRPr="00D62070">
        <w:rPr>
          <w:rFonts w:ascii="Simplified Arabic" w:eastAsia="Times New Roman" w:hAnsi="Simplified Arabic" w:cs="Simplified Arabic"/>
          <w:color w:val="000000" w:themeColor="text1"/>
          <w:kern w:val="0"/>
          <w:sz w:val="28"/>
          <w:szCs w:val="28"/>
          <w14:ligatures w14:val="none"/>
        </w:rPr>
        <w:t xml:space="preserve"> (R² = 0.619). </w:t>
      </w:r>
      <w:r w:rsidRPr="00D62070">
        <w:rPr>
          <w:rFonts w:ascii="Simplified Arabic" w:eastAsia="Times New Roman" w:hAnsi="Simplified Arabic" w:cs="Simplified Arabic"/>
          <w:color w:val="000000" w:themeColor="text1"/>
          <w:kern w:val="0"/>
          <w:sz w:val="28"/>
          <w:szCs w:val="28"/>
          <w:rtl/>
          <w14:ligatures w14:val="none"/>
        </w:rPr>
        <w:t>وأوصت الدراسة بضرورة إعطاء الشركات الأردنية أولوية لإدارة اللوجستيات الشاملة لتحسين أدائها التشغيلي</w:t>
      </w:r>
      <w:r w:rsidRPr="00D62070">
        <w:rPr>
          <w:rFonts w:ascii="Simplified Arabic" w:eastAsia="Times New Roman" w:hAnsi="Simplified Arabic" w:cs="Simplified Arabic"/>
          <w:color w:val="000000" w:themeColor="text1"/>
          <w:kern w:val="0"/>
          <w:sz w:val="28"/>
          <w:szCs w:val="28"/>
          <w14:ligatures w14:val="none"/>
        </w:rPr>
        <w:t>.</w:t>
      </w:r>
    </w:p>
    <w:p w14:paraId="03AF4594" w14:textId="77777777" w:rsidR="00036256" w:rsidRPr="00D62070" w:rsidRDefault="00036256"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دراسة</w:t>
      </w:r>
      <w:r w:rsidRPr="00D62070">
        <w:rPr>
          <w:rFonts w:ascii="Simplified Arabic" w:eastAsia="Times New Roman" w:hAnsi="Simplified Arabic" w:cs="Simplified Arabic"/>
          <w:b/>
          <w:bCs/>
          <w:color w:val="000000" w:themeColor="text1"/>
          <w:kern w:val="0"/>
          <w:sz w:val="28"/>
          <w:szCs w:val="28"/>
          <w14:ligatures w14:val="none"/>
        </w:rPr>
        <w:t xml:space="preserve"> Miteku, Dessalegn &amp; Ali (2022) </w:t>
      </w:r>
      <w:r w:rsidRPr="00D62070">
        <w:rPr>
          <w:rFonts w:ascii="Simplified Arabic" w:eastAsia="Times New Roman" w:hAnsi="Simplified Arabic" w:cs="Simplified Arabic"/>
          <w:b/>
          <w:bCs/>
          <w:color w:val="000000" w:themeColor="text1"/>
          <w:kern w:val="0"/>
          <w:sz w:val="28"/>
          <w:szCs w:val="28"/>
          <w:rtl/>
          <w14:ligatures w14:val="none"/>
        </w:rPr>
        <w:t>بعنوان</w:t>
      </w:r>
      <w:r w:rsidRPr="00D62070">
        <w:rPr>
          <w:rFonts w:ascii="Simplified Arabic" w:eastAsia="Times New Roman" w:hAnsi="Simplified Arabic" w:cs="Simplified Arabic"/>
          <w:b/>
          <w:bCs/>
          <w:color w:val="000000" w:themeColor="text1"/>
          <w:kern w:val="0"/>
          <w:sz w:val="28"/>
          <w:szCs w:val="28"/>
          <w14:ligatures w14:val="none"/>
        </w:rPr>
        <w:t>: "Boosting Operational Performance through Logistics Drivers: Evidence from Manufacturing Industry"</w:t>
      </w:r>
    </w:p>
    <w:p w14:paraId="760CF130" w14:textId="77777777" w:rsidR="00036256" w:rsidRPr="00D62070" w:rsidRDefault="00036256"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هدفت الدراسة إلى فحص أثر محركات اللوجستيات بأبعادها (إدارة النقل، إدارة المخزون، إدارة المرافق) على الأداء التشغيلي للصناعات التحويلية الكبيرة في إثيوبيا (مدينة هاواسا). واستخدمت الدراسة المنهج المختلط التفسيري</w:t>
      </w:r>
      <w:r w:rsidRPr="00D62070">
        <w:rPr>
          <w:rFonts w:ascii="Simplified Arabic" w:eastAsia="Times New Roman" w:hAnsi="Simplified Arabic" w:cs="Simplified Arabic"/>
          <w:color w:val="000000" w:themeColor="text1"/>
          <w:kern w:val="0"/>
          <w:sz w:val="28"/>
          <w:szCs w:val="28"/>
          <w14:ligatures w14:val="none"/>
        </w:rPr>
        <w:t xml:space="preserve"> (Explanatory Sequential Mixed Method) </w:t>
      </w:r>
      <w:r w:rsidRPr="00D62070">
        <w:rPr>
          <w:rFonts w:ascii="Simplified Arabic" w:eastAsia="Times New Roman" w:hAnsi="Simplified Arabic" w:cs="Simplified Arabic"/>
          <w:color w:val="000000" w:themeColor="text1"/>
          <w:kern w:val="0"/>
          <w:sz w:val="28"/>
          <w:szCs w:val="28"/>
          <w:rtl/>
          <w14:ligatures w14:val="none"/>
        </w:rPr>
        <w:t>مع أسلوب نمذجة المعادلات الهيكلية بالمربعات الصغرى الجزئية</w:t>
      </w:r>
      <w:r w:rsidRPr="00D62070">
        <w:rPr>
          <w:rFonts w:ascii="Simplified Arabic" w:eastAsia="Times New Roman" w:hAnsi="Simplified Arabic" w:cs="Simplified Arabic"/>
          <w:color w:val="000000" w:themeColor="text1"/>
          <w:kern w:val="0"/>
          <w:sz w:val="28"/>
          <w:szCs w:val="28"/>
          <w14:ligatures w14:val="none"/>
        </w:rPr>
        <w:t xml:space="preserve"> (PLS-SEM)</w:t>
      </w:r>
      <w:r w:rsidRPr="00D62070">
        <w:rPr>
          <w:rFonts w:ascii="Simplified Arabic" w:eastAsia="Times New Roman" w:hAnsi="Simplified Arabic" w:cs="Simplified Arabic"/>
          <w:color w:val="000000" w:themeColor="text1"/>
          <w:kern w:val="0"/>
          <w:sz w:val="28"/>
          <w:szCs w:val="28"/>
          <w:rtl/>
          <w14:ligatures w14:val="none"/>
        </w:rPr>
        <w:t>، وتكونت العينة من (274) استبانة صالحة. وتوصلت نتائج الدراسة إلى أن محركات اللوجستيات مجتمعة تفسر (69.1%) من التحسن في الأداء التشغيلي</w:t>
      </w:r>
      <w:r w:rsidRPr="00D62070">
        <w:rPr>
          <w:rFonts w:ascii="Simplified Arabic" w:eastAsia="Times New Roman" w:hAnsi="Simplified Arabic" w:cs="Simplified Arabic"/>
          <w:color w:val="000000" w:themeColor="text1"/>
          <w:kern w:val="0"/>
          <w:sz w:val="28"/>
          <w:szCs w:val="28"/>
          <w14:ligatures w14:val="none"/>
        </w:rPr>
        <w:t xml:space="preserve"> (R² = 0.691)</w:t>
      </w:r>
      <w:r w:rsidRPr="00D62070">
        <w:rPr>
          <w:rFonts w:ascii="Simplified Arabic" w:eastAsia="Times New Roman" w:hAnsi="Simplified Arabic" w:cs="Simplified Arabic"/>
          <w:color w:val="000000" w:themeColor="text1"/>
          <w:kern w:val="0"/>
          <w:sz w:val="28"/>
          <w:szCs w:val="28"/>
          <w:rtl/>
          <w14:ligatures w14:val="none"/>
        </w:rPr>
        <w:t>، وأن إدارة النقل هي الأكثر تأثيرًا</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β</w:t>
      </w:r>
      <w:r w:rsidRPr="00D62070">
        <w:rPr>
          <w:rFonts w:ascii="Simplified Arabic" w:eastAsia="Times New Roman" w:hAnsi="Simplified Arabic" w:cs="Simplified Arabic"/>
          <w:color w:val="000000" w:themeColor="text1"/>
          <w:kern w:val="0"/>
          <w:sz w:val="28"/>
          <w:szCs w:val="28"/>
          <w14:ligatures w14:val="none"/>
        </w:rPr>
        <w:t xml:space="preserve"> = 0.459)</w:t>
      </w:r>
      <w:r w:rsidRPr="00D62070">
        <w:rPr>
          <w:rFonts w:ascii="Simplified Arabic" w:eastAsia="Times New Roman" w:hAnsi="Simplified Arabic" w:cs="Simplified Arabic"/>
          <w:color w:val="000000" w:themeColor="text1"/>
          <w:kern w:val="0"/>
          <w:sz w:val="28"/>
          <w:szCs w:val="28"/>
          <w:rtl/>
          <w14:ligatures w14:val="none"/>
        </w:rPr>
        <w:t>، تليها إدارة المخزون</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β</w:t>
      </w:r>
      <w:r w:rsidRPr="00D62070">
        <w:rPr>
          <w:rFonts w:ascii="Simplified Arabic" w:eastAsia="Times New Roman" w:hAnsi="Simplified Arabic" w:cs="Simplified Arabic"/>
          <w:color w:val="000000" w:themeColor="text1"/>
          <w:kern w:val="0"/>
          <w:sz w:val="28"/>
          <w:szCs w:val="28"/>
          <w14:ligatures w14:val="none"/>
        </w:rPr>
        <w:t xml:space="preserve"> = 0.252)</w:t>
      </w:r>
      <w:r w:rsidRPr="00D62070">
        <w:rPr>
          <w:rFonts w:ascii="Simplified Arabic" w:eastAsia="Times New Roman" w:hAnsi="Simplified Arabic" w:cs="Simplified Arabic"/>
          <w:color w:val="000000" w:themeColor="text1"/>
          <w:kern w:val="0"/>
          <w:sz w:val="28"/>
          <w:szCs w:val="28"/>
          <w:rtl/>
          <w14:ligatures w14:val="none"/>
        </w:rPr>
        <w:t>، ثم إدارة المرافق</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β</w:t>
      </w:r>
      <w:r w:rsidRPr="00D62070">
        <w:rPr>
          <w:rFonts w:ascii="Simplified Arabic" w:eastAsia="Times New Roman" w:hAnsi="Simplified Arabic" w:cs="Simplified Arabic"/>
          <w:color w:val="000000" w:themeColor="text1"/>
          <w:kern w:val="0"/>
          <w:sz w:val="28"/>
          <w:szCs w:val="28"/>
          <w14:ligatures w14:val="none"/>
        </w:rPr>
        <w:t xml:space="preserve"> = 0.227). </w:t>
      </w:r>
      <w:r w:rsidRPr="00D62070">
        <w:rPr>
          <w:rFonts w:ascii="Simplified Arabic" w:eastAsia="Times New Roman" w:hAnsi="Simplified Arabic" w:cs="Simplified Arabic"/>
          <w:color w:val="000000" w:themeColor="text1"/>
          <w:kern w:val="0"/>
          <w:sz w:val="28"/>
          <w:szCs w:val="28"/>
          <w:rtl/>
          <w14:ligatures w14:val="none"/>
        </w:rPr>
        <w:t>وأوصت الدراسة بضرورة تكامل محركات اللوجستيات لتعزيز الأداء التشغيلي والميزة التنافسية</w:t>
      </w:r>
      <w:r w:rsidRPr="00D62070">
        <w:rPr>
          <w:rFonts w:ascii="Simplified Arabic" w:eastAsia="Times New Roman" w:hAnsi="Simplified Arabic" w:cs="Simplified Arabic"/>
          <w:color w:val="000000" w:themeColor="text1"/>
          <w:kern w:val="0"/>
          <w:sz w:val="28"/>
          <w:szCs w:val="28"/>
          <w14:ligatures w14:val="none"/>
        </w:rPr>
        <w:t>.</w:t>
      </w:r>
    </w:p>
    <w:p w14:paraId="698DC801" w14:textId="77777777" w:rsidR="00036256" w:rsidRPr="00D62070" w:rsidRDefault="00036256"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دراسة</w:t>
      </w:r>
      <w:r w:rsidRPr="00D62070">
        <w:rPr>
          <w:rFonts w:ascii="Simplified Arabic" w:eastAsia="Times New Roman" w:hAnsi="Simplified Arabic" w:cs="Simplified Arabic"/>
          <w:b/>
          <w:bCs/>
          <w:color w:val="000000" w:themeColor="text1"/>
          <w:kern w:val="0"/>
          <w:sz w:val="28"/>
          <w:szCs w:val="28"/>
          <w14:ligatures w14:val="none"/>
        </w:rPr>
        <w:t xml:space="preserve"> Ashuro &amp; Kant (2022) </w:t>
      </w:r>
      <w:r w:rsidRPr="00D62070">
        <w:rPr>
          <w:rFonts w:ascii="Simplified Arabic" w:eastAsia="Times New Roman" w:hAnsi="Simplified Arabic" w:cs="Simplified Arabic"/>
          <w:b/>
          <w:bCs/>
          <w:color w:val="000000" w:themeColor="text1"/>
          <w:kern w:val="0"/>
          <w:sz w:val="28"/>
          <w:szCs w:val="28"/>
          <w:rtl/>
          <w14:ligatures w14:val="none"/>
        </w:rPr>
        <w:t>بعنوان</w:t>
      </w:r>
      <w:r w:rsidRPr="00D62070">
        <w:rPr>
          <w:rFonts w:ascii="Simplified Arabic" w:eastAsia="Times New Roman" w:hAnsi="Simplified Arabic" w:cs="Simplified Arabic"/>
          <w:b/>
          <w:bCs/>
          <w:color w:val="000000" w:themeColor="text1"/>
          <w:kern w:val="0"/>
          <w:sz w:val="28"/>
          <w:szCs w:val="28"/>
          <w14:ligatures w14:val="none"/>
        </w:rPr>
        <w:t>: "Effect of Logistics Management Practices on Operational Performance of Coffee Cooperatives Union of Ethiopia through Competitive Advantage and Innovation"</w:t>
      </w:r>
    </w:p>
    <w:p w14:paraId="0B3ECF9C" w14:textId="249C03F9" w:rsidR="00036256" w:rsidRPr="00D62070" w:rsidRDefault="00036256"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هدفت الدراسة إلى تقييم أثر ممارسات الإدارة اللوجستية بأبعادها (إدارة المشتريات، إدارة النقل، إدارة المخزون، إدارة التخزين) على الأداء التشغيلي لاتحاد تعاونيات البن في إثيوبيا (منطقة غوجي الغربية)، مع دراسة الدور الوسيط للميزة التنافسية والابتكار. واستخدمت الدراسة المنهج التفسيري، وتكونت العينة من (383) موظفًا تم اختيارهم بالعينة الطبقية الهادفة، وتم تحليل البيانات باستخدام</w:t>
      </w:r>
      <w:r w:rsidRPr="00D62070">
        <w:rPr>
          <w:rFonts w:ascii="Simplified Arabic" w:eastAsia="Times New Roman" w:hAnsi="Simplified Arabic" w:cs="Simplified Arabic"/>
          <w:color w:val="000000" w:themeColor="text1"/>
          <w:kern w:val="0"/>
          <w:sz w:val="28"/>
          <w:szCs w:val="28"/>
          <w14:ligatures w14:val="none"/>
        </w:rPr>
        <w:t xml:space="preserve"> (SPSS 24) </w:t>
      </w:r>
      <w:r w:rsidRPr="00D62070">
        <w:rPr>
          <w:rFonts w:ascii="Simplified Arabic" w:eastAsia="Times New Roman" w:hAnsi="Simplified Arabic" w:cs="Simplified Arabic"/>
          <w:color w:val="000000" w:themeColor="text1"/>
          <w:kern w:val="0"/>
          <w:sz w:val="28"/>
          <w:szCs w:val="28"/>
          <w:rtl/>
          <w14:ligatures w14:val="none"/>
        </w:rPr>
        <w:t>و</w:t>
      </w:r>
      <w:r w:rsidRPr="00D62070">
        <w:rPr>
          <w:rFonts w:ascii="Simplified Arabic" w:eastAsia="Times New Roman" w:hAnsi="Simplified Arabic" w:cs="Simplified Arabic"/>
          <w:color w:val="000000" w:themeColor="text1"/>
          <w:kern w:val="0"/>
          <w:sz w:val="28"/>
          <w:szCs w:val="28"/>
          <w14:ligatures w14:val="none"/>
        </w:rPr>
        <w:t xml:space="preserve">(AMOS) </w:t>
      </w:r>
      <w:r w:rsidRPr="00D62070">
        <w:rPr>
          <w:rFonts w:ascii="Simplified Arabic" w:eastAsia="Times New Roman" w:hAnsi="Simplified Arabic" w:cs="Simplified Arabic"/>
          <w:color w:val="000000" w:themeColor="text1"/>
          <w:kern w:val="0"/>
          <w:sz w:val="28"/>
          <w:szCs w:val="28"/>
          <w:rtl/>
          <w14:ligatures w14:val="none"/>
        </w:rPr>
        <w:t>من خلال التحليل العاملي الاستكشافي والتوكيدي ونمذجة المعادلات الهيكلية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وتوصلت نتائج الدراسة إلى أن جميع ممارسات الإدارة اللوجستية الأربعة تؤثر بشكل إيجابي ودال إحصائيًا على الأداء التشغيلي، وأن التأثير يكون أقوى بوساطة الميزة التنافسية والابتكار. وأوصت الدراسة بتعزيز العلاقات بين المشترين والموردين وأتمتة عمليات المخزون والتخزين</w:t>
      </w:r>
      <w:r w:rsidRPr="00D62070">
        <w:rPr>
          <w:rFonts w:ascii="Simplified Arabic" w:eastAsia="Times New Roman" w:hAnsi="Simplified Arabic" w:cs="Simplified Arabic"/>
          <w:color w:val="000000" w:themeColor="text1"/>
          <w:kern w:val="0"/>
          <w:sz w:val="28"/>
          <w:szCs w:val="28"/>
          <w14:ligatures w14:val="none"/>
        </w:rPr>
        <w:t>.</w:t>
      </w:r>
    </w:p>
    <w:p w14:paraId="25383499" w14:textId="77777777" w:rsidR="00E42E37" w:rsidRPr="00D62070" w:rsidRDefault="00E42E37"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دراسة العسيري (2024) بعنوان: "أثر إدارة سلاسل التوريد على كفاءة وتكاليف شركات النقل في المملكة العربية السعودية</w:t>
      </w:r>
      <w:r w:rsidRPr="00D62070">
        <w:rPr>
          <w:rFonts w:ascii="Simplified Arabic" w:eastAsia="Times New Roman" w:hAnsi="Simplified Arabic" w:cs="Simplified Arabic"/>
          <w:b/>
          <w:bCs/>
          <w:color w:val="000000" w:themeColor="text1"/>
          <w:kern w:val="0"/>
          <w:sz w:val="28"/>
          <w:szCs w:val="28"/>
          <w14:ligatures w14:val="none"/>
        </w:rPr>
        <w:t>"</w:t>
      </w:r>
    </w:p>
    <w:p w14:paraId="7846A75F"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سلاسل التوريد على الكفاءة التشغيلية وتكاليف شركات النقل في المملكة العربية السعودية. واستخدمت الدراسة المنهج الوصفي التحليلي، وتكونت العينة من </w:t>
      </w:r>
      <w:r w:rsidRPr="00D62070">
        <w:rPr>
          <w:rFonts w:ascii="Simplified Arabic" w:eastAsia="Times New Roman" w:hAnsi="Simplified Arabic" w:cs="Simplified Arabic"/>
          <w:color w:val="000000" w:themeColor="text1"/>
          <w:kern w:val="0"/>
          <w:sz w:val="28"/>
          <w:szCs w:val="28"/>
          <w14:ligatures w14:val="none"/>
        </w:rPr>
        <w:t xml:space="preserve">(165) </w:t>
      </w:r>
      <w:r w:rsidRPr="00D62070">
        <w:rPr>
          <w:rFonts w:ascii="Simplified Arabic" w:eastAsia="Times New Roman" w:hAnsi="Simplified Arabic" w:cs="Simplified Arabic"/>
          <w:color w:val="000000" w:themeColor="text1"/>
          <w:kern w:val="0"/>
          <w:sz w:val="28"/>
          <w:szCs w:val="28"/>
          <w:rtl/>
          <w14:ligatures w14:val="none"/>
        </w:rPr>
        <w:t>شركة نقل. وتوصلت نتائج الدراسة إلى أن إدارة سلسلة التوريد الفعّالة تؤثر إيجابيًا على الكفاءة التشغيلية وتخفيض التكاليف، خاصة عند تبني التكنولوجيا الحديثة وبناء علاقات قوية مع الموردين والموزعين. وأوصت الدراسة بضرورة الاستثمار في تكنولوجيا المعلومات اللوجستية وتعزيز الشراكات الاستراتيجية ضمن سلاسل التوريد</w:t>
      </w:r>
      <w:r w:rsidRPr="00D62070">
        <w:rPr>
          <w:rFonts w:ascii="Simplified Arabic" w:eastAsia="Times New Roman" w:hAnsi="Simplified Arabic" w:cs="Simplified Arabic"/>
          <w:color w:val="000000" w:themeColor="text1"/>
          <w:kern w:val="0"/>
          <w:sz w:val="28"/>
          <w:szCs w:val="28"/>
          <w14:ligatures w14:val="none"/>
        </w:rPr>
        <w:t>.</w:t>
      </w:r>
    </w:p>
    <w:p w14:paraId="30998A93" w14:textId="77777777" w:rsidR="00E42E37" w:rsidRPr="00D62070" w:rsidRDefault="00E42E37"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دراسة الشلالفة وعلي (2026) بعنوان</w:t>
      </w:r>
      <w:r w:rsidRPr="00D62070">
        <w:rPr>
          <w:rFonts w:ascii="Simplified Arabic" w:eastAsia="Times New Roman" w:hAnsi="Simplified Arabic" w:cs="Simplified Arabic"/>
          <w:b/>
          <w:bCs/>
          <w:color w:val="000000" w:themeColor="text1"/>
          <w:kern w:val="0"/>
          <w:sz w:val="28"/>
          <w:szCs w:val="28"/>
          <w14:ligatures w14:val="none"/>
        </w:rPr>
        <w:t>: "</w:t>
      </w:r>
      <w:r w:rsidRPr="00D62070">
        <w:rPr>
          <w:rFonts w:ascii="Simplified Arabic" w:eastAsia="Times New Roman" w:hAnsi="Simplified Arabic" w:cs="Simplified Arabic"/>
          <w:b/>
          <w:bCs/>
          <w:color w:val="000000" w:themeColor="text1"/>
          <w:kern w:val="0"/>
          <w:sz w:val="28"/>
          <w:szCs w:val="28"/>
          <w:rtl/>
          <w14:ligatures w14:val="none"/>
        </w:rPr>
        <w:t>دور كفاءة القيادة الإدارية في تعزيز فعالية إدارة اللوجستيات: دراسة حالة لإدارة الإمدادات والمشتريات</w:t>
      </w:r>
      <w:r w:rsidRPr="00D62070">
        <w:rPr>
          <w:rFonts w:ascii="Simplified Arabic" w:eastAsia="Times New Roman" w:hAnsi="Simplified Arabic" w:cs="Simplified Arabic"/>
          <w:b/>
          <w:bCs/>
          <w:color w:val="000000" w:themeColor="text1"/>
          <w:kern w:val="0"/>
          <w:sz w:val="28"/>
          <w:szCs w:val="28"/>
          <w14:ligatures w14:val="none"/>
        </w:rPr>
        <w:t>"</w:t>
      </w:r>
    </w:p>
    <w:p w14:paraId="0D6609C3"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هدفت الدراسة إلى استكشاف الدور الذي تلعبه كفاءة القيادة الإدارية بأبعادها (التخطيط، اتخاذ القرار، التواصل، التحفيز) في تعزيز فعالية الإدارة اللوجستية في دائرة اللوازم والمشتريات بجامعة الاستقلال في فلسطين. واعتمدت الدراسة المنهج النوعي باستخدام تصميم دراسة الحالة، حيث أُجريت مقابلات شبه منظمة مع خمسة من القادة والموظفين الرئيسيين. وتوصلت نتائج الدراسة إلى وجود علاقة مباشرة وقوية بين ممارسات القيادة الإدارية وفعالية الأداء اللوجستي (التكلفة، الجودة، الوقت، المرونة)، وأن القيادة تتبنى نمطًا مركبًا يجمع بين القيادة التشاركية والموقفية. وأوصت الدراسة بأن القيادة الفعالة هي المحرك الأساسي الذي يمكّن النظام اللوجستي من تحقيق أهدافه والتكيف مع بيئة معقدة</w:t>
      </w:r>
      <w:r w:rsidRPr="00D62070">
        <w:rPr>
          <w:rFonts w:ascii="Simplified Arabic" w:eastAsia="Times New Roman" w:hAnsi="Simplified Arabic" w:cs="Simplified Arabic"/>
          <w:color w:val="000000" w:themeColor="text1"/>
          <w:kern w:val="0"/>
          <w:sz w:val="28"/>
          <w:szCs w:val="28"/>
          <w14:ligatures w14:val="none"/>
        </w:rPr>
        <w:t>.</w:t>
      </w:r>
    </w:p>
    <w:p w14:paraId="3BB261A0" w14:textId="77777777" w:rsidR="00E42E37" w:rsidRPr="00D62070" w:rsidRDefault="00E42E37" w:rsidP="005117C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2661761"/>
      <w:r w:rsidRPr="00D62070">
        <w:rPr>
          <w:rFonts w:ascii="Simplified Arabic" w:eastAsia="Times New Roman" w:hAnsi="Simplified Arabic" w:cs="Simplified Arabic"/>
          <w:b/>
          <w:bCs/>
          <w:color w:val="000000" w:themeColor="text1"/>
          <w:kern w:val="0"/>
          <w:sz w:val="32"/>
          <w:szCs w:val="32"/>
          <w:rtl/>
          <w14:ligatures w14:val="none"/>
        </w:rPr>
        <w:lastRenderedPageBreak/>
        <w:t>المحور الثاني: الدراسات المتعلقة بالمتغير التابع (الأداء التشغيلي) وعلاقته بمتغيرات أخرى</w:t>
      </w:r>
      <w:bookmarkEnd w:id="17"/>
    </w:p>
    <w:p w14:paraId="5E72E6B2" w14:textId="77777777" w:rsidR="00E42E37" w:rsidRPr="00D62070" w:rsidRDefault="00E42E37"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دراسة محمد مصطفى جمعة خميس (2020) بعنوان: "دور قدرات تحليل البيانات الضخمة في تحسين الأداء التشغيلي: دراسة ميدانية</w:t>
      </w:r>
      <w:r w:rsidRPr="00D62070">
        <w:rPr>
          <w:rFonts w:ascii="Simplified Arabic" w:eastAsia="Times New Roman" w:hAnsi="Simplified Arabic" w:cs="Simplified Arabic"/>
          <w:b/>
          <w:bCs/>
          <w:color w:val="000000" w:themeColor="text1"/>
          <w:kern w:val="0"/>
          <w:sz w:val="28"/>
          <w:szCs w:val="28"/>
          <w14:ligatures w14:val="none"/>
        </w:rPr>
        <w:t>"</w:t>
      </w:r>
    </w:p>
    <w:p w14:paraId="790916E6"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62070">
        <w:rPr>
          <w:rFonts w:ascii="Simplified Arabic" w:eastAsia="Times New Roman" w:hAnsi="Simplified Arabic" w:cs="Simplified Arabic"/>
          <w:color w:val="000000" w:themeColor="text1"/>
          <w:kern w:val="0"/>
          <w:sz w:val="28"/>
          <w:szCs w:val="28"/>
          <w:rtl/>
          <w14:ligatures w14:val="none"/>
        </w:rPr>
        <w:t>هدفت الدراسة إلى اختبار دور قدرات تحليل البيانات الضخمة</w:t>
      </w:r>
      <w:r w:rsidRPr="00D62070">
        <w:rPr>
          <w:rFonts w:ascii="Simplified Arabic" w:eastAsia="Times New Roman" w:hAnsi="Simplified Arabic" w:cs="Simplified Arabic"/>
          <w:color w:val="000000" w:themeColor="text1"/>
          <w:kern w:val="0"/>
          <w:sz w:val="28"/>
          <w:szCs w:val="28"/>
          <w14:ligatures w14:val="none"/>
        </w:rPr>
        <w:t xml:space="preserve"> (BDAC) </w:t>
      </w:r>
      <w:r w:rsidRPr="00D62070">
        <w:rPr>
          <w:rFonts w:ascii="Simplified Arabic" w:eastAsia="Times New Roman" w:hAnsi="Simplified Arabic" w:cs="Simplified Arabic"/>
          <w:color w:val="000000" w:themeColor="text1"/>
          <w:kern w:val="0"/>
          <w:sz w:val="28"/>
          <w:szCs w:val="28"/>
          <w:rtl/>
          <w14:ligatures w14:val="none"/>
        </w:rPr>
        <w:t>بأبعادها (قدرة إدارة تحليل البيانات الضخمة، القدرات التكنولوجية لتحليل البيانات الضخمة، قدرة المهارات التحليلية) في تحسين الأداء التشغيلي للمنشأة. واستخدمت الدراسة المنهج الوصفي التحليلي من خلال قائمة استقصاء مكونة من (45) عبارة، وتكونت العينة من (98) من المديرين التنفيذيين لتكنولوجيا المعلومات ومديري الإدارة التشغيلية ونظم المعلومات ومحللي البيانات في شركات الاتصالات الأربع العاملة بجمهورية مصر العربية. وتوصلت نتائج الدراسة إلى وجود علاقة إيجابية قوية بين قدرات تحليل البيانات الضخمة والأداء التشغيلي، وأن هناك تأثيرًا إيجابيًا ذا دلالة إحصائية لقدرات تحليل البيانات الضخمة على الأداء التشغيلي. وأوصت الدراسة بضرورة استثمار الشركات في تطوير قدرات تحليل البيانات الضخمة لما لها من أثر كبير في تحسين الأداء التشغيلي</w:t>
      </w:r>
      <w:r w:rsidRPr="00D62070">
        <w:rPr>
          <w:rFonts w:ascii="Simplified Arabic" w:eastAsia="Times New Roman" w:hAnsi="Simplified Arabic" w:cs="Simplified Arabic"/>
          <w:color w:val="000000" w:themeColor="text1"/>
          <w:kern w:val="0"/>
          <w:sz w:val="28"/>
          <w:szCs w:val="28"/>
          <w14:ligatures w14:val="none"/>
        </w:rPr>
        <w:t>.</w:t>
      </w:r>
    </w:p>
    <w:p w14:paraId="367C88A4" w14:textId="77777777" w:rsidR="005117CF" w:rsidRPr="00D62070" w:rsidRDefault="005117CF"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دراسة</w:t>
      </w:r>
      <w:r w:rsidRPr="00D62070">
        <w:rPr>
          <w:rFonts w:ascii="Simplified Arabic" w:eastAsia="Times New Roman" w:hAnsi="Simplified Arabic" w:cs="Simplified Arabic"/>
          <w:b/>
          <w:bCs/>
          <w:color w:val="000000" w:themeColor="text1"/>
          <w:kern w:val="0"/>
          <w:sz w:val="28"/>
          <w:szCs w:val="28"/>
          <w14:ligatures w14:val="none"/>
        </w:rPr>
        <w:t xml:space="preserve"> Masa'deh, Muheisen, Obeidat &amp; Bany Mohammad (2022) </w:t>
      </w:r>
      <w:r w:rsidRPr="00D62070">
        <w:rPr>
          <w:rFonts w:ascii="Simplified Arabic" w:eastAsia="Times New Roman" w:hAnsi="Simplified Arabic" w:cs="Simplified Arabic"/>
          <w:b/>
          <w:bCs/>
          <w:color w:val="000000" w:themeColor="text1"/>
          <w:kern w:val="0"/>
          <w:sz w:val="28"/>
          <w:szCs w:val="28"/>
          <w:rtl/>
          <w14:ligatures w14:val="none"/>
        </w:rPr>
        <w:t>بعنوان</w:t>
      </w:r>
      <w:r w:rsidRPr="00D62070">
        <w:rPr>
          <w:rFonts w:ascii="Simplified Arabic" w:eastAsia="Times New Roman" w:hAnsi="Simplified Arabic" w:cs="Simplified Arabic"/>
          <w:b/>
          <w:bCs/>
          <w:color w:val="000000" w:themeColor="text1"/>
          <w:kern w:val="0"/>
          <w:sz w:val="28"/>
          <w:szCs w:val="28"/>
          <w14:ligatures w14:val="none"/>
        </w:rPr>
        <w:t>: "The Impact of Supply Chain Integration on Operational Performance: An Empirical Study"</w:t>
      </w:r>
    </w:p>
    <w:p w14:paraId="6292BD23" w14:textId="77777777" w:rsidR="005117CF" w:rsidRPr="00D62070" w:rsidRDefault="005117CF"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هدفت الدراسة إلى فحص أثر تكامل سلسلة التوريد بأبعاده (التكامل الداخلي، تكامل الموردين، تكامل العملاء) على الأداء التشغيلي بأبعاده (التكلفة، الجودة، التسليم، المرونة) في قطاع الأغذية والمشروبات الأردني. واستخدمت الدراسة المنهج الكمي القائم على الاستبانة وتحليل الانحدار، وتكونت العينة من (317) استبانة صالحة من مديرين في</w:t>
      </w:r>
      <w:r w:rsidRPr="00D62070">
        <w:rPr>
          <w:rFonts w:ascii="Simplified Arabic" w:eastAsia="Times New Roman" w:hAnsi="Simplified Arabic" w:cs="Simplified Arabic"/>
          <w:color w:val="000000" w:themeColor="text1"/>
          <w:kern w:val="0"/>
          <w:sz w:val="28"/>
          <w:szCs w:val="28"/>
          <w14:ligatures w14:val="none"/>
        </w:rPr>
        <w:t xml:space="preserve"> (332) </w:t>
      </w:r>
      <w:r w:rsidRPr="00D62070">
        <w:rPr>
          <w:rFonts w:ascii="Simplified Arabic" w:eastAsia="Times New Roman" w:hAnsi="Simplified Arabic" w:cs="Simplified Arabic"/>
          <w:color w:val="000000" w:themeColor="text1"/>
          <w:kern w:val="0"/>
          <w:sz w:val="28"/>
          <w:szCs w:val="28"/>
          <w:rtl/>
          <w14:ligatures w14:val="none"/>
        </w:rPr>
        <w:t>شركة. وتوصلت نتائج الدراسة إلى وجود علاقة إيجابية قوية بين تكامل سلسلة التوريد والأداء التشغيلي</w:t>
      </w:r>
      <w:r w:rsidRPr="00D62070">
        <w:rPr>
          <w:rFonts w:ascii="Simplified Arabic" w:eastAsia="Times New Roman" w:hAnsi="Simplified Arabic" w:cs="Simplified Arabic"/>
          <w:color w:val="000000" w:themeColor="text1"/>
          <w:kern w:val="0"/>
          <w:sz w:val="28"/>
          <w:szCs w:val="28"/>
          <w14:ligatures w14:val="none"/>
        </w:rPr>
        <w:t xml:space="preserve"> (R = 0.753, R² = 0.567)</w:t>
      </w:r>
      <w:r w:rsidRPr="00D62070">
        <w:rPr>
          <w:rFonts w:ascii="Simplified Arabic" w:eastAsia="Times New Roman" w:hAnsi="Simplified Arabic" w:cs="Simplified Arabic"/>
          <w:color w:val="000000" w:themeColor="text1"/>
          <w:kern w:val="0"/>
          <w:sz w:val="28"/>
          <w:szCs w:val="28"/>
          <w:rtl/>
          <w14:ligatures w14:val="none"/>
        </w:rPr>
        <w:t>، وأن تكامل العملاء هو الأكثر تأثيرًا</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β</w:t>
      </w:r>
      <w:r w:rsidRPr="00D62070">
        <w:rPr>
          <w:rFonts w:ascii="Simplified Arabic" w:eastAsia="Times New Roman" w:hAnsi="Simplified Arabic" w:cs="Simplified Arabic"/>
          <w:color w:val="000000" w:themeColor="text1"/>
          <w:kern w:val="0"/>
          <w:sz w:val="28"/>
          <w:szCs w:val="28"/>
          <w14:ligatures w14:val="none"/>
        </w:rPr>
        <w:t xml:space="preserve"> = 0.673)</w:t>
      </w:r>
      <w:r w:rsidRPr="00D62070">
        <w:rPr>
          <w:rFonts w:ascii="Simplified Arabic" w:eastAsia="Times New Roman" w:hAnsi="Simplified Arabic" w:cs="Simplified Arabic"/>
          <w:color w:val="000000" w:themeColor="text1"/>
          <w:kern w:val="0"/>
          <w:sz w:val="28"/>
          <w:szCs w:val="28"/>
          <w:rtl/>
          <w14:ligatures w14:val="none"/>
        </w:rPr>
        <w:t>، يليه تكامل الموردين</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β</w:t>
      </w:r>
      <w:r w:rsidRPr="00D62070">
        <w:rPr>
          <w:rFonts w:ascii="Simplified Arabic" w:eastAsia="Times New Roman" w:hAnsi="Simplified Arabic" w:cs="Simplified Arabic"/>
          <w:color w:val="000000" w:themeColor="text1"/>
          <w:kern w:val="0"/>
          <w:sz w:val="28"/>
          <w:szCs w:val="28"/>
          <w14:ligatures w14:val="none"/>
        </w:rPr>
        <w:t xml:space="preserve"> = 0.116)</w:t>
      </w:r>
      <w:r w:rsidRPr="00D62070">
        <w:rPr>
          <w:rFonts w:ascii="Simplified Arabic" w:eastAsia="Times New Roman" w:hAnsi="Simplified Arabic" w:cs="Simplified Arabic"/>
          <w:color w:val="000000" w:themeColor="text1"/>
          <w:kern w:val="0"/>
          <w:sz w:val="28"/>
          <w:szCs w:val="28"/>
          <w:rtl/>
          <w14:ligatures w14:val="none"/>
        </w:rPr>
        <w:t>، ثم التكامل الداخلي</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Cambria" w:eastAsia="Times New Roman" w:hAnsi="Cambria" w:cs="Cambria"/>
          <w:color w:val="000000" w:themeColor="text1"/>
          <w:kern w:val="0"/>
          <w:sz w:val="28"/>
          <w:szCs w:val="28"/>
          <w14:ligatures w14:val="none"/>
        </w:rPr>
        <w:t>β</w:t>
      </w:r>
      <w:r w:rsidRPr="00D62070">
        <w:rPr>
          <w:rFonts w:ascii="Simplified Arabic" w:eastAsia="Times New Roman" w:hAnsi="Simplified Arabic" w:cs="Simplified Arabic"/>
          <w:color w:val="000000" w:themeColor="text1"/>
          <w:kern w:val="0"/>
          <w:sz w:val="28"/>
          <w:szCs w:val="28"/>
          <w14:ligatures w14:val="none"/>
        </w:rPr>
        <w:t xml:space="preserve"> = 0.076). </w:t>
      </w:r>
      <w:r w:rsidRPr="00D62070">
        <w:rPr>
          <w:rFonts w:ascii="Simplified Arabic" w:eastAsia="Times New Roman" w:hAnsi="Simplified Arabic" w:cs="Simplified Arabic"/>
          <w:color w:val="000000" w:themeColor="text1"/>
          <w:kern w:val="0"/>
          <w:sz w:val="28"/>
          <w:szCs w:val="28"/>
          <w:rtl/>
          <w14:ligatures w14:val="none"/>
        </w:rPr>
        <w:t>وأوصت الدراسة بضرورة إنشاء وتنفيذ استراتيجيات تكامل سلسلة التوريد المناسبة لتعزيز الأداء والميزة التنافسية</w:t>
      </w:r>
      <w:r w:rsidRPr="00D62070">
        <w:rPr>
          <w:rFonts w:ascii="Simplified Arabic" w:eastAsia="Times New Roman" w:hAnsi="Simplified Arabic" w:cs="Simplified Arabic"/>
          <w:color w:val="000000" w:themeColor="text1"/>
          <w:kern w:val="0"/>
          <w:sz w:val="28"/>
          <w:szCs w:val="28"/>
          <w14:ligatures w14:val="none"/>
        </w:rPr>
        <w:t>.</w:t>
      </w:r>
    </w:p>
    <w:p w14:paraId="326EE572" w14:textId="77777777" w:rsidR="005117CF" w:rsidRPr="00D62070" w:rsidRDefault="005117CF"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lastRenderedPageBreak/>
        <w:t>دراسة</w:t>
      </w:r>
      <w:r w:rsidRPr="00D62070">
        <w:rPr>
          <w:rFonts w:ascii="Simplified Arabic" w:eastAsia="Times New Roman" w:hAnsi="Simplified Arabic" w:cs="Simplified Arabic"/>
          <w:b/>
          <w:bCs/>
          <w:color w:val="000000" w:themeColor="text1"/>
          <w:kern w:val="0"/>
          <w:sz w:val="28"/>
          <w:szCs w:val="28"/>
          <w14:ligatures w14:val="none"/>
        </w:rPr>
        <w:t xml:space="preserve"> Muhire (2022) </w:t>
      </w:r>
      <w:r w:rsidRPr="00D62070">
        <w:rPr>
          <w:rFonts w:ascii="Simplified Arabic" w:eastAsia="Times New Roman" w:hAnsi="Simplified Arabic" w:cs="Simplified Arabic"/>
          <w:b/>
          <w:bCs/>
          <w:color w:val="000000" w:themeColor="text1"/>
          <w:kern w:val="0"/>
          <w:sz w:val="28"/>
          <w:szCs w:val="28"/>
          <w:rtl/>
          <w14:ligatures w14:val="none"/>
        </w:rPr>
        <w:t>بعنوان</w:t>
      </w:r>
      <w:r w:rsidRPr="00D62070">
        <w:rPr>
          <w:rFonts w:ascii="Simplified Arabic" w:eastAsia="Times New Roman" w:hAnsi="Simplified Arabic" w:cs="Simplified Arabic"/>
          <w:b/>
          <w:bCs/>
          <w:color w:val="000000" w:themeColor="text1"/>
          <w:kern w:val="0"/>
          <w:sz w:val="28"/>
          <w:szCs w:val="28"/>
          <w14:ligatures w14:val="none"/>
        </w:rPr>
        <w:t>: "Role of Logistics Management on the Operational Performance of Organizations in Rwanda"</w:t>
      </w:r>
    </w:p>
    <w:p w14:paraId="7049F0F8" w14:textId="35620480" w:rsidR="005117CF" w:rsidRPr="00D62070" w:rsidRDefault="005117CF"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هدفت الدراسة إلى التعرف على دور الإدارة اللوجستية بأبعادها (إدارة التخزين، إدارة المخزون، إدارة النقل) على الأداء التشغيلي في منظمة</w:t>
      </w:r>
      <w:r w:rsidRPr="00D62070">
        <w:rPr>
          <w:rFonts w:ascii="Simplified Arabic" w:eastAsia="Times New Roman" w:hAnsi="Simplified Arabic" w:cs="Simplified Arabic"/>
          <w:color w:val="000000" w:themeColor="text1"/>
          <w:kern w:val="0"/>
          <w:sz w:val="28"/>
          <w:szCs w:val="28"/>
          <w14:ligatures w14:val="none"/>
        </w:rPr>
        <w:t xml:space="preserve"> B Rwanda </w:t>
      </w:r>
      <w:r w:rsidRPr="00D62070">
        <w:rPr>
          <w:rFonts w:ascii="Simplified Arabic" w:eastAsia="Times New Roman" w:hAnsi="Simplified Arabic" w:cs="Simplified Arabic"/>
          <w:color w:val="000000" w:themeColor="text1"/>
          <w:kern w:val="0"/>
          <w:sz w:val="28"/>
          <w:szCs w:val="28"/>
          <w:rtl/>
          <w14:ligatures w14:val="none"/>
        </w:rPr>
        <w:t>في كيغالي، رواندا. واستخدمت الدراسة المنهج الوصفي المسحي مع استبانة منظمة وتحليل البيانات بواسطة</w:t>
      </w:r>
      <w:r w:rsidRPr="00D62070">
        <w:rPr>
          <w:rFonts w:ascii="Simplified Arabic" w:eastAsia="Times New Roman" w:hAnsi="Simplified Arabic" w:cs="Simplified Arabic"/>
          <w:color w:val="000000" w:themeColor="text1"/>
          <w:kern w:val="0"/>
          <w:sz w:val="28"/>
          <w:szCs w:val="28"/>
          <w14:ligatures w14:val="none"/>
        </w:rPr>
        <w:t xml:space="preserve"> (SPSS)</w:t>
      </w:r>
      <w:r w:rsidRPr="00D62070">
        <w:rPr>
          <w:rFonts w:ascii="Simplified Arabic" w:eastAsia="Times New Roman" w:hAnsi="Simplified Arabic" w:cs="Simplified Arabic"/>
          <w:color w:val="000000" w:themeColor="text1"/>
          <w:kern w:val="0"/>
          <w:sz w:val="28"/>
          <w:szCs w:val="28"/>
          <w:rtl/>
          <w14:ligatures w14:val="none"/>
        </w:rPr>
        <w:t>، وتكونت العينة من (65) موظفًا (عينة شاملة). وتوصلت نتائج الدراسة إلى أن إدارة التخزين حققت متوسطًا حسابيًا (3.13)، وإدارة المخزون (3.54)، وإدارة النقل (3.14)، وجميعها تُفسَّر بدرجة قوية. كما أظهر معامل ارتباط بيرسون بين الإدارة اللوجستية والأداء التشغيلي قيمة (0.92) وهي علاقة إيجابية قوية وذات دلالة إحصائية. وأوصت الدراسة بمراجعة استراتيجية النقل من حيث فعالية التكلفة، وتعزيز سياسات مراقبة المخزون، وتحسين شبكة النقل وتخطيط المسارات</w:t>
      </w:r>
      <w:r w:rsidRPr="00D62070">
        <w:rPr>
          <w:rFonts w:ascii="Simplified Arabic" w:eastAsia="Times New Roman" w:hAnsi="Simplified Arabic" w:cs="Simplified Arabic"/>
          <w:color w:val="000000" w:themeColor="text1"/>
          <w:kern w:val="0"/>
          <w:sz w:val="28"/>
          <w:szCs w:val="28"/>
          <w14:ligatures w14:val="none"/>
        </w:rPr>
        <w:t>.</w:t>
      </w:r>
    </w:p>
    <w:p w14:paraId="2C251FD0" w14:textId="77777777" w:rsidR="00E42E37" w:rsidRPr="00D62070" w:rsidRDefault="00E42E37"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 xml:space="preserve">دراسة اسكيف، أبو قحف، لبيب، وسلطان </w:t>
      </w:r>
      <w:r w:rsidRPr="00D62070">
        <w:rPr>
          <w:rFonts w:ascii="Simplified Arabic" w:eastAsia="Times New Roman" w:hAnsi="Simplified Arabic" w:cs="Simplified Arabic"/>
          <w:b/>
          <w:bCs/>
          <w:color w:val="000000" w:themeColor="text1"/>
          <w:kern w:val="0"/>
          <w:sz w:val="28"/>
          <w:szCs w:val="28"/>
          <w14:ligatures w14:val="none"/>
        </w:rPr>
        <w:t xml:space="preserve">(2024) </w:t>
      </w:r>
      <w:r w:rsidRPr="00D62070">
        <w:rPr>
          <w:rFonts w:ascii="Simplified Arabic" w:eastAsia="Times New Roman" w:hAnsi="Simplified Arabic" w:cs="Simplified Arabic"/>
          <w:b/>
          <w:bCs/>
          <w:color w:val="000000" w:themeColor="text1"/>
          <w:kern w:val="0"/>
          <w:sz w:val="28"/>
          <w:szCs w:val="28"/>
          <w:rtl/>
          <w14:ligatures w14:val="none"/>
        </w:rPr>
        <w:t>بعنوان: "أثر مرونة سلسلة التوريد على الأداء التشغيلي: بالتطبيق على شركات تصنيع المواد الغذائية في الإسكندرية</w:t>
      </w:r>
      <w:r w:rsidRPr="00D62070">
        <w:rPr>
          <w:rFonts w:ascii="Simplified Arabic" w:eastAsia="Times New Roman" w:hAnsi="Simplified Arabic" w:cs="Simplified Arabic"/>
          <w:b/>
          <w:bCs/>
          <w:color w:val="000000" w:themeColor="text1"/>
          <w:kern w:val="0"/>
          <w:sz w:val="28"/>
          <w:szCs w:val="28"/>
          <w14:ligatures w14:val="none"/>
        </w:rPr>
        <w:t>"</w:t>
      </w:r>
    </w:p>
    <w:p w14:paraId="2742306D"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هدفت الدراسة إلى قياس وتحليل أثر مرونة سلسلة التوريد بأبعادها (مرونة التوريد، مرونة نظام التشغيل، مرونة التوزيع، مرونة نظام المعلومات) على الأداء التشغيلي بأبعاده (التكلفة، الجودة، التسليم) في شركات تصنيع المواد الغذائية في الإسكندرية. واستخدمت الدراسة المنهج الوصفي التحليلي، وتكونت العينة من (407) مدير، وتم تحليل البيانات باستخدام</w:t>
      </w:r>
      <w:r w:rsidRPr="00D62070">
        <w:rPr>
          <w:rFonts w:ascii="Simplified Arabic" w:eastAsia="Times New Roman" w:hAnsi="Simplified Arabic" w:cs="Simplified Arabic"/>
          <w:color w:val="000000" w:themeColor="text1"/>
          <w:kern w:val="0"/>
          <w:sz w:val="28"/>
          <w:szCs w:val="28"/>
          <w14:ligatures w14:val="none"/>
        </w:rPr>
        <w:t xml:space="preserve"> (SPSS V.25) </w:t>
      </w:r>
      <w:r w:rsidRPr="00D62070">
        <w:rPr>
          <w:rFonts w:ascii="Simplified Arabic" w:eastAsia="Times New Roman" w:hAnsi="Simplified Arabic" w:cs="Simplified Arabic"/>
          <w:color w:val="000000" w:themeColor="text1"/>
          <w:kern w:val="0"/>
          <w:sz w:val="28"/>
          <w:szCs w:val="28"/>
          <w:rtl/>
          <w14:ligatures w14:val="none"/>
        </w:rPr>
        <w:t>ونمذجة المعادلات الهيكلية</w:t>
      </w:r>
      <w:r w:rsidRPr="00D62070">
        <w:rPr>
          <w:rFonts w:ascii="Simplified Arabic" w:eastAsia="Times New Roman" w:hAnsi="Simplified Arabic" w:cs="Simplified Arabic"/>
          <w:color w:val="000000" w:themeColor="text1"/>
          <w:kern w:val="0"/>
          <w:sz w:val="28"/>
          <w:szCs w:val="28"/>
          <w14:ligatures w14:val="none"/>
        </w:rPr>
        <w:t xml:space="preserve"> (AMOS V.22). </w:t>
      </w:r>
      <w:r w:rsidRPr="00D62070">
        <w:rPr>
          <w:rFonts w:ascii="Simplified Arabic" w:eastAsia="Times New Roman" w:hAnsi="Simplified Arabic" w:cs="Simplified Arabic"/>
          <w:color w:val="000000" w:themeColor="text1"/>
          <w:kern w:val="0"/>
          <w:sz w:val="28"/>
          <w:szCs w:val="28"/>
          <w:rtl/>
          <w14:ligatures w14:val="none"/>
        </w:rPr>
        <w:t>وتوصلت نتائج الدراسة إلى وجود تأثير إيجابي ذي دلالة إحصائية لمرونة التوريد ومرونة نظام التشغيل ومرونة التوزيع ومرونة نظام المعلومات على الأداء التشغيلي</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وأوصت الدراسة بضرورة تعزيز مرونة سلاسل التوريد لمواجهة التغيرات البيئية وتحسين الأداء التشغيلي</w:t>
      </w:r>
      <w:r w:rsidRPr="00D62070">
        <w:rPr>
          <w:rFonts w:ascii="Simplified Arabic" w:eastAsia="Times New Roman" w:hAnsi="Simplified Arabic" w:cs="Simplified Arabic"/>
          <w:color w:val="000000" w:themeColor="text1"/>
          <w:kern w:val="0"/>
          <w:sz w:val="28"/>
          <w:szCs w:val="28"/>
          <w14:ligatures w14:val="none"/>
        </w:rPr>
        <w:t>.</w:t>
      </w:r>
    </w:p>
    <w:p w14:paraId="482813BC" w14:textId="77777777" w:rsidR="00E42E37" w:rsidRPr="00D62070" w:rsidRDefault="00E42E37" w:rsidP="005117C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دراسة البقمي، شمسي، وغوش</w:t>
      </w:r>
      <w:r w:rsidRPr="00D62070">
        <w:rPr>
          <w:rFonts w:ascii="Simplified Arabic" w:eastAsia="Times New Roman" w:hAnsi="Simplified Arabic" w:cs="Simplified Arabic"/>
          <w:b/>
          <w:bCs/>
          <w:color w:val="000000" w:themeColor="text1"/>
          <w:kern w:val="0"/>
          <w:sz w:val="28"/>
          <w:szCs w:val="28"/>
          <w14:ligatures w14:val="none"/>
        </w:rPr>
        <w:t xml:space="preserve"> (2024) </w:t>
      </w:r>
      <w:r w:rsidRPr="00D62070">
        <w:rPr>
          <w:rFonts w:ascii="Simplified Arabic" w:eastAsia="Times New Roman" w:hAnsi="Simplified Arabic" w:cs="Simplified Arabic"/>
          <w:b/>
          <w:bCs/>
          <w:color w:val="000000" w:themeColor="text1"/>
          <w:kern w:val="0"/>
          <w:sz w:val="28"/>
          <w:szCs w:val="28"/>
          <w:rtl/>
          <w14:ligatures w14:val="none"/>
        </w:rPr>
        <w:t>بعنوان: "إدارة الجودة الشاملة ودورها في تحسين الأداء التشغيلي في الإدارات التعليمية في المملكة العربية السعودية: دراسة ميدانية لإدارات التعليم في المنطقة الشرقية</w:t>
      </w:r>
      <w:r w:rsidRPr="00D62070">
        <w:rPr>
          <w:rFonts w:ascii="Simplified Arabic" w:eastAsia="Times New Roman" w:hAnsi="Simplified Arabic" w:cs="Simplified Arabic"/>
          <w:b/>
          <w:bCs/>
          <w:color w:val="000000" w:themeColor="text1"/>
          <w:kern w:val="0"/>
          <w:sz w:val="28"/>
          <w:szCs w:val="28"/>
          <w14:ligatures w14:val="none"/>
        </w:rPr>
        <w:t>"</w:t>
      </w:r>
    </w:p>
    <w:p w14:paraId="4489DCBA"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إدارة الجودة الشاملة ودورها في تحسين الأداء التشغيلي في الإدارات التعليمية في المنطقة الشرقية بالمملكة العربية السعودية. واستخدمت الدراسة المنهج الوصفي التحليلي، </w:t>
      </w:r>
      <w:r w:rsidRPr="00D62070">
        <w:rPr>
          <w:rFonts w:ascii="Simplified Arabic" w:eastAsia="Times New Roman" w:hAnsi="Simplified Arabic" w:cs="Simplified Arabic"/>
          <w:color w:val="000000" w:themeColor="text1"/>
          <w:kern w:val="0"/>
          <w:sz w:val="28"/>
          <w:szCs w:val="28"/>
          <w:rtl/>
          <w14:ligatures w14:val="none"/>
        </w:rPr>
        <w:lastRenderedPageBreak/>
        <w:t>واستهدفت القيادات الإدارية في الإدارات التعليمية. وتوصلت نتائج الدراسة إلى وجود علاقة ارتباط طردية موجبة بين تطبيق الجودة الشاملة ومستوى تحسين الأداء في الإدارات التعليمية، وأن درجة تطبيق الجودة الشاملة تفسر حوالي (50%) من التغيرات في فاعلية الأداء التشغيلي. وأوصت الدراسة بضرورة تكوين فرق عمل منظمة ومتكاملة والعمل وفق خطط استراتيجية مرنة مرتبطة بجدول زمني للتنفيذ</w:t>
      </w:r>
      <w:r w:rsidRPr="00D62070">
        <w:rPr>
          <w:rFonts w:ascii="Simplified Arabic" w:eastAsia="Times New Roman" w:hAnsi="Simplified Arabic" w:cs="Simplified Arabic"/>
          <w:color w:val="000000" w:themeColor="text1"/>
          <w:kern w:val="0"/>
          <w:sz w:val="28"/>
          <w:szCs w:val="28"/>
          <w14:ligatures w14:val="none"/>
        </w:rPr>
        <w:t>.</w:t>
      </w:r>
    </w:p>
    <w:p w14:paraId="11149323" w14:textId="77777777" w:rsidR="005117CF" w:rsidRPr="00D62070" w:rsidRDefault="005117CF" w:rsidP="005117C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22661762"/>
      <w:bookmarkStart w:id="19" w:name="_Toc233197789"/>
      <w:r w:rsidRPr="00D62070">
        <w:rPr>
          <w:rFonts w:ascii="Simplified Arabic" w:eastAsia="Times New Roman" w:hAnsi="Simplified Arabic" w:cs="Simplified Arabic" w:hint="cs"/>
          <w:b/>
          <w:bCs/>
          <w:color w:val="000000" w:themeColor="text1"/>
          <w:kern w:val="0"/>
          <w:sz w:val="36"/>
          <w:szCs w:val="36"/>
          <w:rtl/>
          <w14:ligatures w14:val="none"/>
        </w:rPr>
        <w:t xml:space="preserve">8.1 </w:t>
      </w:r>
      <w:r w:rsidRPr="00D62070">
        <w:rPr>
          <w:rFonts w:ascii="Simplified Arabic" w:eastAsia="Times New Roman" w:hAnsi="Simplified Arabic" w:cs="Simplified Arabic"/>
          <w:b/>
          <w:bCs/>
          <w:color w:val="000000" w:themeColor="text1"/>
          <w:kern w:val="0"/>
          <w:sz w:val="36"/>
          <w:szCs w:val="36"/>
          <w:rtl/>
          <w14:ligatures w14:val="none"/>
        </w:rPr>
        <w:t>الفجوة البحثية</w:t>
      </w:r>
      <w:bookmarkEnd w:id="18"/>
      <w:bookmarkEnd w:id="19"/>
    </w:p>
    <w:p w14:paraId="4D998BB3" w14:textId="77777777" w:rsidR="00207629" w:rsidRPr="00D62070" w:rsidRDefault="00207629"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تتّفق الدراسة الحالية مع مجمل الدراسات السابقة المستعرَضة في عدّة جوانب جوهرية تُشكّل أرضية مشتركة تدعم توجّهها البحثي وتُعزّز الأساس النظري الذي تنطلق منه. فمن حيث الموضوع العام، تشترك الدراسة الحالية مع دراسات كلٍّ من</w:t>
      </w:r>
      <w:r w:rsidRPr="00D62070">
        <w:rPr>
          <w:rFonts w:ascii="Simplified Arabic" w:eastAsia="Times New Roman" w:hAnsi="Simplified Arabic" w:cs="Simplified Arabic"/>
          <w:color w:val="000000" w:themeColor="text1"/>
          <w:kern w:val="0"/>
          <w:sz w:val="28"/>
          <w:szCs w:val="28"/>
          <w14:ligatures w14:val="none"/>
        </w:rPr>
        <w:t xml:space="preserve"> Miteku et al. (2022) </w:t>
      </w:r>
      <w:r w:rsidRPr="00D62070">
        <w:rPr>
          <w:rFonts w:ascii="Simplified Arabic" w:eastAsia="Times New Roman" w:hAnsi="Simplified Arabic" w:cs="Simplified Arabic"/>
          <w:color w:val="000000" w:themeColor="text1"/>
          <w:kern w:val="0"/>
          <w:sz w:val="28"/>
          <w:szCs w:val="28"/>
          <w:rtl/>
          <w14:ligatures w14:val="none"/>
        </w:rPr>
        <w:t>و</w:t>
      </w:r>
      <w:r w:rsidRPr="00D62070">
        <w:rPr>
          <w:rFonts w:ascii="Simplified Arabic" w:eastAsia="Times New Roman" w:hAnsi="Simplified Arabic" w:cs="Simplified Arabic"/>
          <w:color w:val="000000" w:themeColor="text1"/>
          <w:kern w:val="0"/>
          <w:sz w:val="28"/>
          <w:szCs w:val="28"/>
          <w14:ligatures w14:val="none"/>
        </w:rPr>
        <w:t xml:space="preserve">Omoush (2022) </w:t>
      </w:r>
      <w:r w:rsidRPr="00D62070">
        <w:rPr>
          <w:rFonts w:ascii="Simplified Arabic" w:eastAsia="Times New Roman" w:hAnsi="Simplified Arabic" w:cs="Simplified Arabic"/>
          <w:color w:val="000000" w:themeColor="text1"/>
          <w:kern w:val="0"/>
          <w:sz w:val="28"/>
          <w:szCs w:val="28"/>
          <w:rtl/>
          <w14:ligatures w14:val="none"/>
        </w:rPr>
        <w:t>و</w:t>
      </w:r>
      <w:r w:rsidRPr="00D62070">
        <w:rPr>
          <w:rFonts w:ascii="Simplified Arabic" w:eastAsia="Times New Roman" w:hAnsi="Simplified Arabic" w:cs="Simplified Arabic"/>
          <w:color w:val="000000" w:themeColor="text1"/>
          <w:kern w:val="0"/>
          <w:sz w:val="28"/>
          <w:szCs w:val="28"/>
          <w14:ligatures w14:val="none"/>
        </w:rPr>
        <w:t xml:space="preserve">Muhire (2022) </w:t>
      </w:r>
      <w:r w:rsidRPr="00D62070">
        <w:rPr>
          <w:rFonts w:ascii="Simplified Arabic" w:eastAsia="Times New Roman" w:hAnsi="Simplified Arabic" w:cs="Simplified Arabic"/>
          <w:color w:val="000000" w:themeColor="text1"/>
          <w:kern w:val="0"/>
          <w:sz w:val="28"/>
          <w:szCs w:val="28"/>
          <w:rtl/>
          <w14:ligatures w14:val="none"/>
        </w:rPr>
        <w:t>و</w:t>
      </w:r>
      <w:r w:rsidRPr="00D62070">
        <w:rPr>
          <w:rFonts w:ascii="Simplified Arabic" w:eastAsia="Times New Roman" w:hAnsi="Simplified Arabic" w:cs="Simplified Arabic"/>
          <w:color w:val="000000" w:themeColor="text1"/>
          <w:kern w:val="0"/>
          <w:sz w:val="28"/>
          <w:szCs w:val="28"/>
          <w14:ligatures w14:val="none"/>
        </w:rPr>
        <w:t xml:space="preserve">Amin &amp; Shahwan (2020) </w:t>
      </w:r>
      <w:r w:rsidRPr="00D62070">
        <w:rPr>
          <w:rFonts w:ascii="Simplified Arabic" w:eastAsia="Times New Roman" w:hAnsi="Simplified Arabic" w:cs="Simplified Arabic"/>
          <w:color w:val="000000" w:themeColor="text1"/>
          <w:kern w:val="0"/>
          <w:sz w:val="28"/>
          <w:szCs w:val="28"/>
          <w:rtl/>
          <w14:ligatures w14:val="none"/>
        </w:rPr>
        <w:t>ودسوقي كمال (2021) في تناول العلاقة بين الممارسات اللوجستية والأداء التشغيلي أو كفاءة الأداء بوصفها علاقة إيجابية ذات دلالة إحصائية، وهو ما يُرسّخ التوجّه النظري العام للدراسة الحالية في افتراض وجود أثر معنوي لكفاءة العمليات اللوجستية في الأداء التشغيلي. كما تتوافق مع أغلب هذه الدراسات في تبنّي المنهج الوصفي التحليلي القائم على الاستبانة أداةً رئيسة لجمع البيانات الأوّلية، وفي الاعتماد على مقياس ليكرت الخماسي لقياس اتجاهات المبحوثين، وفي استخدام أساليب إحصائية متقاربة كالانحدار البسيط والمتعدد ومعامل ارتباط بيرسون وتحليل التباين. وتتقاطع الدراسة الحالية كذلك مع دراسة</w:t>
      </w:r>
      <w:r w:rsidRPr="00D62070">
        <w:rPr>
          <w:rFonts w:ascii="Simplified Arabic" w:eastAsia="Times New Roman" w:hAnsi="Simplified Arabic" w:cs="Simplified Arabic"/>
          <w:color w:val="000000" w:themeColor="text1"/>
          <w:kern w:val="0"/>
          <w:sz w:val="28"/>
          <w:szCs w:val="28"/>
          <w14:ligatures w14:val="none"/>
        </w:rPr>
        <w:t xml:space="preserve"> Miteku et al. (2022) </w:t>
      </w:r>
      <w:r w:rsidRPr="00D62070">
        <w:rPr>
          <w:rFonts w:ascii="Simplified Arabic" w:eastAsia="Times New Roman" w:hAnsi="Simplified Arabic" w:cs="Simplified Arabic"/>
          <w:color w:val="000000" w:themeColor="text1"/>
          <w:kern w:val="0"/>
          <w:sz w:val="28"/>
          <w:szCs w:val="28"/>
          <w:rtl/>
          <w14:ligatures w14:val="none"/>
        </w:rPr>
        <w:t>ودراسة</w:t>
      </w:r>
      <w:r w:rsidRPr="00D62070">
        <w:rPr>
          <w:rFonts w:ascii="Simplified Arabic" w:eastAsia="Times New Roman" w:hAnsi="Simplified Arabic" w:cs="Simplified Arabic"/>
          <w:color w:val="000000" w:themeColor="text1"/>
          <w:kern w:val="0"/>
          <w:sz w:val="28"/>
          <w:szCs w:val="28"/>
          <w14:ligatures w14:val="none"/>
        </w:rPr>
        <w:t xml:space="preserve"> Muhire (2022) </w:t>
      </w:r>
      <w:r w:rsidRPr="00D62070">
        <w:rPr>
          <w:rFonts w:ascii="Simplified Arabic" w:eastAsia="Times New Roman" w:hAnsi="Simplified Arabic" w:cs="Simplified Arabic"/>
          <w:color w:val="000000" w:themeColor="text1"/>
          <w:kern w:val="0"/>
          <w:sz w:val="28"/>
          <w:szCs w:val="28"/>
          <w:rtl/>
          <w14:ligatures w14:val="none"/>
        </w:rPr>
        <w:t>تحديدًا في اعتماد أبعاد النقل والمخزون والتخزين مكوّنات أساسية للمتغير المستقل، ومع دراسة عسقيف وآخرين</w:t>
      </w:r>
      <w:r w:rsidRPr="00D62070">
        <w:rPr>
          <w:rFonts w:ascii="Simplified Arabic" w:eastAsia="Times New Roman" w:hAnsi="Simplified Arabic" w:cs="Simplified Arabic"/>
          <w:color w:val="000000" w:themeColor="text1"/>
          <w:kern w:val="0"/>
          <w:sz w:val="28"/>
          <w:szCs w:val="28"/>
          <w14:ligatures w14:val="none"/>
        </w:rPr>
        <w:t xml:space="preserve"> (2024) </w:t>
      </w:r>
      <w:r w:rsidRPr="00D62070">
        <w:rPr>
          <w:rFonts w:ascii="Simplified Arabic" w:eastAsia="Times New Roman" w:hAnsi="Simplified Arabic" w:cs="Simplified Arabic"/>
          <w:color w:val="000000" w:themeColor="text1"/>
          <w:kern w:val="0"/>
          <w:sz w:val="28"/>
          <w:szCs w:val="28"/>
          <w:rtl/>
          <w14:ligatures w14:val="none"/>
        </w:rPr>
        <w:t>ودراسة</w:t>
      </w:r>
      <w:r w:rsidRPr="00D62070">
        <w:rPr>
          <w:rFonts w:ascii="Simplified Arabic" w:eastAsia="Times New Roman" w:hAnsi="Simplified Arabic" w:cs="Simplified Arabic"/>
          <w:color w:val="000000" w:themeColor="text1"/>
          <w:kern w:val="0"/>
          <w:sz w:val="28"/>
          <w:szCs w:val="28"/>
          <w14:ligatures w14:val="none"/>
        </w:rPr>
        <w:t xml:space="preserve"> Masa'deh et al. (2022) </w:t>
      </w:r>
      <w:r w:rsidRPr="00D62070">
        <w:rPr>
          <w:rFonts w:ascii="Simplified Arabic" w:eastAsia="Times New Roman" w:hAnsi="Simplified Arabic" w:cs="Simplified Arabic"/>
          <w:color w:val="000000" w:themeColor="text1"/>
          <w:kern w:val="0"/>
          <w:sz w:val="28"/>
          <w:szCs w:val="28"/>
          <w:rtl/>
          <w14:ligatures w14:val="none"/>
        </w:rPr>
        <w:t xml:space="preserve">في قياس الأداء التشغيلي من خلال مؤشرات التكلفة والجودة والتسليم. فضلًا عن ذلك، تتّفق الدراسة الحالية مع دراسة البقمي وآخرين (2024) في التطبيق على السياق السعودي، ممّا يُعزّز إمكانية المقارنة والبناء على نتائج الدراسات المحلية السابقة، ومع دراسة العسيري </w:t>
      </w:r>
      <w:r w:rsidRPr="00D62070">
        <w:rPr>
          <w:rFonts w:ascii="Simplified Arabic" w:eastAsia="Times New Roman" w:hAnsi="Simplified Arabic" w:cs="Simplified Arabic"/>
          <w:color w:val="000000" w:themeColor="text1"/>
          <w:kern w:val="0"/>
          <w:sz w:val="28"/>
          <w:szCs w:val="28"/>
          <w14:ligatures w14:val="none"/>
        </w:rPr>
        <w:t xml:space="preserve">(2024) </w:t>
      </w:r>
      <w:r w:rsidRPr="00D62070">
        <w:rPr>
          <w:rFonts w:ascii="Simplified Arabic" w:eastAsia="Times New Roman" w:hAnsi="Simplified Arabic" w:cs="Simplified Arabic"/>
          <w:color w:val="000000" w:themeColor="text1"/>
          <w:kern w:val="0"/>
          <w:sz w:val="28"/>
          <w:szCs w:val="28"/>
          <w:rtl/>
          <w14:ligatures w14:val="none"/>
        </w:rPr>
        <w:t>في الاهتمام بتطوير القطاع اللوجستي في المملكة العربية السعودية في ضوء مستهدفات رؤية 2030</w:t>
      </w:r>
      <w:r w:rsidRPr="00D62070">
        <w:rPr>
          <w:rFonts w:ascii="Simplified Arabic" w:eastAsia="Times New Roman" w:hAnsi="Simplified Arabic" w:cs="Simplified Arabic"/>
          <w:color w:val="000000" w:themeColor="text1"/>
          <w:kern w:val="0"/>
          <w:sz w:val="28"/>
          <w:szCs w:val="28"/>
          <w14:ligatures w14:val="none"/>
        </w:rPr>
        <w:t>.</w:t>
      </w:r>
    </w:p>
    <w:p w14:paraId="16912DD1" w14:textId="77777777" w:rsidR="00207629" w:rsidRPr="00D62070" w:rsidRDefault="00207629" w:rsidP="0003625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62070">
        <w:rPr>
          <w:rFonts w:ascii="Simplified Arabic" w:eastAsia="Times New Roman" w:hAnsi="Simplified Arabic" w:cs="Simplified Arabic"/>
          <w:b/>
          <w:bCs/>
          <w:color w:val="000000" w:themeColor="text1"/>
          <w:kern w:val="0"/>
          <w:sz w:val="32"/>
          <w:szCs w:val="32"/>
          <w:rtl/>
          <w14:ligatures w14:val="none"/>
        </w:rPr>
        <w:t>ثانيًا: أوجه الاختلاف</w:t>
      </w:r>
    </w:p>
    <w:p w14:paraId="5A9771F5" w14:textId="77777777" w:rsidR="00207629" w:rsidRPr="00D62070" w:rsidRDefault="00207629"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 xml:space="preserve">على الرغم من أوجه التقارب المذكورة، تتميّز الدراسة الحالية عن الدراسات السابقة في عدّة نقاط جوهرية تُبرّر إجراءها وتُبرز إسهامها المعرفي المستقل. فمن حيث نطاق المتغير المستقل، تتبنّى الدراسة الحالية نموذجًا رباعي الأبعاد يجمع بين إدارة النقل وإدارة المخزون وإدارة التخزين وإدارة معالجة الطلبيات </w:t>
      </w:r>
      <w:r w:rsidRPr="00D62070">
        <w:rPr>
          <w:rFonts w:ascii="Simplified Arabic" w:eastAsia="Times New Roman" w:hAnsi="Simplified Arabic" w:cs="Simplified Arabic"/>
          <w:color w:val="000000" w:themeColor="text1"/>
          <w:kern w:val="0"/>
          <w:sz w:val="28"/>
          <w:szCs w:val="28"/>
          <w:rtl/>
          <w14:ligatures w14:val="none"/>
        </w:rPr>
        <w:lastRenderedPageBreak/>
        <w:t>في إطار متكامل واحد، بينما اقتصرت دراسة</w:t>
      </w:r>
      <w:r w:rsidRPr="00D62070">
        <w:rPr>
          <w:rFonts w:ascii="Simplified Arabic" w:eastAsia="Times New Roman" w:hAnsi="Simplified Arabic" w:cs="Simplified Arabic"/>
          <w:color w:val="000000" w:themeColor="text1"/>
          <w:kern w:val="0"/>
          <w:sz w:val="28"/>
          <w:szCs w:val="28"/>
          <w14:ligatures w14:val="none"/>
        </w:rPr>
        <w:t xml:space="preserve"> Miteku et al. (2022) </w:t>
      </w:r>
      <w:r w:rsidRPr="00D62070">
        <w:rPr>
          <w:rFonts w:ascii="Simplified Arabic" w:eastAsia="Times New Roman" w:hAnsi="Simplified Arabic" w:cs="Simplified Arabic"/>
          <w:color w:val="000000" w:themeColor="text1"/>
          <w:kern w:val="0"/>
          <w:sz w:val="28"/>
          <w:szCs w:val="28"/>
          <w:rtl/>
          <w14:ligatures w14:val="none"/>
        </w:rPr>
        <w:t xml:space="preserve">على ثلاثة أبعاد فقط (النقل والمخزون وإدارة المرافق) دون تضمين معالجة الطلبيات، وركّزت دراسة عسقيف وآخرين </w:t>
      </w:r>
      <w:r w:rsidRPr="00D62070">
        <w:rPr>
          <w:rFonts w:ascii="Simplified Arabic" w:eastAsia="Times New Roman" w:hAnsi="Simplified Arabic" w:cs="Simplified Arabic"/>
          <w:color w:val="000000" w:themeColor="text1"/>
          <w:kern w:val="0"/>
          <w:sz w:val="28"/>
          <w:szCs w:val="28"/>
          <w14:ligatures w14:val="none"/>
        </w:rPr>
        <w:t xml:space="preserve">(2024) </w:t>
      </w:r>
      <w:r w:rsidRPr="00D62070">
        <w:rPr>
          <w:rFonts w:ascii="Simplified Arabic" w:eastAsia="Times New Roman" w:hAnsi="Simplified Arabic" w:cs="Simplified Arabic"/>
          <w:color w:val="000000" w:themeColor="text1"/>
          <w:kern w:val="0"/>
          <w:sz w:val="28"/>
          <w:szCs w:val="28"/>
          <w:rtl/>
          <w14:ligatures w14:val="none"/>
        </w:rPr>
        <w:t>على أبعاد المرونة لا على الكفاءة اللوجستية التشغيلية، فيما تناولت دراسة</w:t>
      </w:r>
      <w:r w:rsidRPr="00D62070">
        <w:rPr>
          <w:rFonts w:ascii="Simplified Arabic" w:eastAsia="Times New Roman" w:hAnsi="Simplified Arabic" w:cs="Simplified Arabic"/>
          <w:color w:val="000000" w:themeColor="text1"/>
          <w:kern w:val="0"/>
          <w:sz w:val="28"/>
          <w:szCs w:val="28"/>
          <w14:ligatures w14:val="none"/>
        </w:rPr>
        <w:t xml:space="preserve"> Masa'deh et al. (2022) </w:t>
      </w:r>
      <w:r w:rsidRPr="00D62070">
        <w:rPr>
          <w:rFonts w:ascii="Simplified Arabic" w:eastAsia="Times New Roman" w:hAnsi="Simplified Arabic" w:cs="Simplified Arabic"/>
          <w:color w:val="000000" w:themeColor="text1"/>
          <w:kern w:val="0"/>
          <w:sz w:val="28"/>
          <w:szCs w:val="28"/>
          <w:rtl/>
          <w14:ligatures w14:val="none"/>
        </w:rPr>
        <w:t>تكامل سلسلة التوريد بمفهومه الأوسع لا الأنشطة اللوجستية الداخلية تحديدًا. ومن حيث القطاع التطبيقي والسياق الجغرافي، تستهدف الدراسة الحالية شركات الصناعات الغذائية الكبرى في المملكة العربية السعودية — التي تضمّ أكثر من 1,900 مصنع للأغذية باستثمارات تتجاوز 88 مليار ريال وفقًا لبيانات وزارة الصناعة والثروة المعدنية (2025) — وهو سياق لم تتناوله أيّ من الدراسات المستعرَضة بهذا التحديد، إذ طُبّقت الدراسات السابقة على قطاعات وبيئات متباينة: شركات هندسية مصرية</w:t>
      </w:r>
      <w:r w:rsidRPr="00D62070">
        <w:rPr>
          <w:rFonts w:ascii="Simplified Arabic" w:eastAsia="Times New Roman" w:hAnsi="Simplified Arabic" w:cs="Simplified Arabic"/>
          <w:color w:val="000000" w:themeColor="text1"/>
          <w:kern w:val="0"/>
          <w:sz w:val="28"/>
          <w:szCs w:val="28"/>
          <w14:ligatures w14:val="none"/>
        </w:rPr>
        <w:t xml:space="preserve"> (Amin &amp; Shahwan, 2020)</w:t>
      </w:r>
      <w:r w:rsidRPr="00D62070">
        <w:rPr>
          <w:rFonts w:ascii="Simplified Arabic" w:eastAsia="Times New Roman" w:hAnsi="Simplified Arabic" w:cs="Simplified Arabic"/>
          <w:color w:val="000000" w:themeColor="text1"/>
          <w:kern w:val="0"/>
          <w:sz w:val="28"/>
          <w:szCs w:val="28"/>
          <w:rtl/>
          <w14:ligatures w14:val="none"/>
        </w:rPr>
        <w:t>، وشركات تصنيع إثيوبية</w:t>
      </w:r>
      <w:r w:rsidRPr="00D62070">
        <w:rPr>
          <w:rFonts w:ascii="Simplified Arabic" w:eastAsia="Times New Roman" w:hAnsi="Simplified Arabic" w:cs="Simplified Arabic"/>
          <w:color w:val="000000" w:themeColor="text1"/>
          <w:kern w:val="0"/>
          <w:sz w:val="28"/>
          <w:szCs w:val="28"/>
          <w14:ligatures w14:val="none"/>
        </w:rPr>
        <w:t xml:space="preserve"> (Miteku et al., 2022)</w:t>
      </w:r>
      <w:r w:rsidRPr="00D62070">
        <w:rPr>
          <w:rFonts w:ascii="Simplified Arabic" w:eastAsia="Times New Roman" w:hAnsi="Simplified Arabic" w:cs="Simplified Arabic"/>
          <w:color w:val="000000" w:themeColor="text1"/>
          <w:kern w:val="0"/>
          <w:sz w:val="28"/>
          <w:szCs w:val="28"/>
          <w:rtl/>
          <w14:ligatures w14:val="none"/>
        </w:rPr>
        <w:t>، وشركات نقل برّي أردنية</w:t>
      </w:r>
      <w:r w:rsidRPr="00D62070">
        <w:rPr>
          <w:rFonts w:ascii="Simplified Arabic" w:eastAsia="Times New Roman" w:hAnsi="Simplified Arabic" w:cs="Simplified Arabic"/>
          <w:color w:val="000000" w:themeColor="text1"/>
          <w:kern w:val="0"/>
          <w:sz w:val="28"/>
          <w:szCs w:val="28"/>
          <w14:ligatures w14:val="none"/>
        </w:rPr>
        <w:t xml:space="preserve"> (Omoush, 2022)</w:t>
      </w:r>
      <w:r w:rsidRPr="00D62070">
        <w:rPr>
          <w:rFonts w:ascii="Simplified Arabic" w:eastAsia="Times New Roman" w:hAnsi="Simplified Arabic" w:cs="Simplified Arabic"/>
          <w:color w:val="000000" w:themeColor="text1"/>
          <w:kern w:val="0"/>
          <w:sz w:val="28"/>
          <w:szCs w:val="28"/>
          <w:rtl/>
          <w14:ligatures w14:val="none"/>
        </w:rPr>
        <w:t xml:space="preserve">، ومنظمة رواندية واحدة </w:t>
      </w:r>
      <w:r w:rsidRPr="00D62070">
        <w:rPr>
          <w:rFonts w:ascii="Simplified Arabic" w:eastAsia="Times New Roman" w:hAnsi="Simplified Arabic" w:cs="Simplified Arabic"/>
          <w:color w:val="000000" w:themeColor="text1"/>
          <w:kern w:val="0"/>
          <w:sz w:val="28"/>
          <w:szCs w:val="28"/>
          <w14:ligatures w14:val="none"/>
        </w:rPr>
        <w:t>(Muhire, 2022)</w:t>
      </w:r>
      <w:r w:rsidRPr="00D62070">
        <w:rPr>
          <w:rFonts w:ascii="Simplified Arabic" w:eastAsia="Times New Roman" w:hAnsi="Simplified Arabic" w:cs="Simplified Arabic"/>
          <w:color w:val="000000" w:themeColor="text1"/>
          <w:kern w:val="0"/>
          <w:sz w:val="28"/>
          <w:szCs w:val="28"/>
          <w:rtl/>
          <w14:ligatures w14:val="none"/>
        </w:rPr>
        <w:t>، وشركات أغذية مصرية بالقاهرة الكبرى (دسوقي كمال، 2021)، وإدارات تعليمية سعودية (البقمي وآخرون، 2024). كما تتميّز الدراسة الحالية بحجم العينة المستهدف (320 استبانة من 40 شركة) الذي يفوق عيّنات عدد من الدراسات السابقة كدراسة</w:t>
      </w:r>
      <w:r w:rsidRPr="00D62070">
        <w:rPr>
          <w:rFonts w:ascii="Simplified Arabic" w:eastAsia="Times New Roman" w:hAnsi="Simplified Arabic" w:cs="Simplified Arabic"/>
          <w:color w:val="000000" w:themeColor="text1"/>
          <w:kern w:val="0"/>
          <w:sz w:val="28"/>
          <w:szCs w:val="28"/>
          <w14:ligatures w14:val="none"/>
        </w:rPr>
        <w:t xml:space="preserve"> Muhire (2022) </w:t>
      </w:r>
      <w:r w:rsidRPr="00D62070">
        <w:rPr>
          <w:rFonts w:ascii="Simplified Arabic" w:eastAsia="Times New Roman" w:hAnsi="Simplified Arabic" w:cs="Simplified Arabic"/>
          <w:color w:val="000000" w:themeColor="text1"/>
          <w:kern w:val="0"/>
          <w:sz w:val="28"/>
          <w:szCs w:val="28"/>
          <w:rtl/>
          <w14:ligatures w14:val="none"/>
        </w:rPr>
        <w:t>ذات الـ 65 مفردة ودراسة الشلّفة وعلي (2026) ذات الخمس مقابلات، وتختلف كذلك في إطارها النظري الذي يدمج ثلاث نظريات متكاملة — نظرية الموارد والقدرات ونموذج</w:t>
      </w:r>
      <w:r w:rsidRPr="00D62070">
        <w:rPr>
          <w:rFonts w:ascii="Simplified Arabic" w:eastAsia="Times New Roman" w:hAnsi="Simplified Arabic" w:cs="Simplified Arabic"/>
          <w:color w:val="000000" w:themeColor="text1"/>
          <w:kern w:val="0"/>
          <w:sz w:val="28"/>
          <w:szCs w:val="28"/>
          <w14:ligatures w14:val="none"/>
        </w:rPr>
        <w:t xml:space="preserve"> SCOR </w:t>
      </w:r>
      <w:r w:rsidRPr="00D62070">
        <w:rPr>
          <w:rFonts w:ascii="Simplified Arabic" w:eastAsia="Times New Roman" w:hAnsi="Simplified Arabic" w:cs="Simplified Arabic"/>
          <w:color w:val="000000" w:themeColor="text1"/>
          <w:kern w:val="0"/>
          <w:sz w:val="28"/>
          <w:szCs w:val="28"/>
          <w:rtl/>
          <w14:ligatures w14:val="none"/>
        </w:rPr>
        <w:t>ونظرية القيود</w:t>
      </w:r>
      <w:r w:rsidRPr="00D62070">
        <w:rPr>
          <w:rFonts w:ascii="Simplified Arabic" w:eastAsia="Times New Roman" w:hAnsi="Simplified Arabic" w:cs="Simplified Arabic"/>
          <w:color w:val="000000" w:themeColor="text1"/>
          <w:kern w:val="0"/>
          <w:sz w:val="28"/>
          <w:szCs w:val="28"/>
          <w14:ligatures w14:val="none"/>
        </w:rPr>
        <w:t xml:space="preserve"> — </w:t>
      </w:r>
      <w:r w:rsidRPr="00D62070">
        <w:rPr>
          <w:rFonts w:ascii="Simplified Arabic" w:eastAsia="Times New Roman" w:hAnsi="Simplified Arabic" w:cs="Simplified Arabic"/>
          <w:color w:val="000000" w:themeColor="text1"/>
          <w:kern w:val="0"/>
          <w:sz w:val="28"/>
          <w:szCs w:val="28"/>
          <w:rtl/>
          <w14:ligatures w14:val="none"/>
        </w:rPr>
        <w:t>في حين لم تتبنَّ أيّ من الدراسات المستعرَضة هذا التكامل النظري الثلاثي، ممّا يمنح الدراسة الحالية عمقًا تفسيريًا يتجاوز الوصف الإحصائي إلى فهم الآليات النظرية التي تحكم العلاقة بين كفاءة العمليات اللوجستية والأداء التشغيلي في سياق الصناعات الغذائية السعودية المتنامي</w:t>
      </w:r>
      <w:r w:rsidRPr="00D62070">
        <w:rPr>
          <w:rFonts w:ascii="Simplified Arabic" w:eastAsia="Times New Roman" w:hAnsi="Simplified Arabic" w:cs="Simplified Arabic"/>
          <w:color w:val="000000" w:themeColor="text1"/>
          <w:kern w:val="0"/>
          <w:sz w:val="28"/>
          <w:szCs w:val="28"/>
          <w14:ligatures w14:val="none"/>
        </w:rPr>
        <w:t>.</w:t>
      </w:r>
    </w:p>
    <w:p w14:paraId="2D6942CC" w14:textId="4E6E4437" w:rsidR="005117CF" w:rsidRPr="00D62070" w:rsidRDefault="005117CF" w:rsidP="005117C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0" w:name="_Toc169790502"/>
      <w:bookmarkStart w:id="21" w:name="_Toc222622903"/>
      <w:bookmarkStart w:id="22" w:name="_Toc233197790"/>
      <w:bookmarkEnd w:id="15"/>
      <w:r w:rsidRPr="00D62070">
        <w:rPr>
          <w:rFonts w:ascii="Simplified Arabic" w:hAnsi="Simplified Arabic" w:cs="Simplified Arabic"/>
          <w:b/>
          <w:bCs/>
          <w:color w:val="000000" w:themeColor="text1"/>
          <w:sz w:val="36"/>
          <w:szCs w:val="36"/>
          <w:rtl/>
        </w:rPr>
        <w:t>9.1 المنطلقات النظرية للدراسة:</w:t>
      </w:r>
      <w:bookmarkEnd w:id="22"/>
    </w:p>
    <w:p w14:paraId="52549B95" w14:textId="77777777" w:rsidR="00207629" w:rsidRPr="00D62070" w:rsidRDefault="00207629" w:rsidP="0003625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D62070">
        <w:rPr>
          <w:rFonts w:ascii="Simplified Arabic" w:hAnsi="Simplified Arabic" w:cs="Simplified Arabic"/>
          <w:b/>
          <w:bCs/>
          <w:color w:val="000000" w:themeColor="text1"/>
          <w:sz w:val="32"/>
          <w:szCs w:val="32"/>
          <w:rtl/>
        </w:rPr>
        <w:t>أوّلًا: مفهوم كفاءة العمليات اللوجستية وتطوّره</w:t>
      </w:r>
    </w:p>
    <w:p w14:paraId="12E18D01" w14:textId="77777777" w:rsidR="00207629" w:rsidRPr="00D62070" w:rsidRDefault="00207629" w:rsidP="005117C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شهد مفهوم اللوجستيات تحوّلًا جوهريًا خلال العقود الأخيرة، إذ انتقل من مجرّد وظيفة تنفيذية تقتصر على نقل البضائع وتخزينها إلى منظومة استراتيجية متكاملة تُعنى بتخطيط تدفّق المواد والمعلومات والخدمات والتحكّم فيه عبر مراحل سلسلة التوريد بأكملها</w:t>
      </w:r>
      <w:r w:rsidRPr="00D62070">
        <w:rPr>
          <w:rFonts w:ascii="Simplified Arabic" w:hAnsi="Simplified Arabic" w:cs="Simplified Arabic"/>
          <w:color w:val="000000" w:themeColor="text1"/>
          <w:sz w:val="28"/>
          <w:szCs w:val="28"/>
        </w:rPr>
        <w:t xml:space="preserve">. </w:t>
      </w:r>
      <w:r w:rsidRPr="00D62070">
        <w:rPr>
          <w:rFonts w:ascii="Simplified Arabic" w:hAnsi="Simplified Arabic" w:cs="Simplified Arabic"/>
          <w:color w:val="000000" w:themeColor="text1"/>
          <w:sz w:val="28"/>
          <w:szCs w:val="28"/>
          <w:rtl/>
        </w:rPr>
        <w:t>ويُعرّف مجلس محترفي إدارة سلسلة التوريد</w:t>
      </w:r>
      <w:r w:rsidRPr="00D62070">
        <w:rPr>
          <w:rFonts w:ascii="Simplified Arabic" w:hAnsi="Simplified Arabic" w:cs="Simplified Arabic"/>
          <w:color w:val="000000" w:themeColor="text1"/>
          <w:sz w:val="28"/>
          <w:szCs w:val="28"/>
        </w:rPr>
        <w:t xml:space="preserve"> (CSCMP) </w:t>
      </w:r>
      <w:r w:rsidRPr="00D62070">
        <w:rPr>
          <w:rFonts w:ascii="Simplified Arabic" w:hAnsi="Simplified Arabic" w:cs="Simplified Arabic"/>
          <w:color w:val="000000" w:themeColor="text1"/>
          <w:sz w:val="28"/>
          <w:szCs w:val="28"/>
          <w:rtl/>
        </w:rPr>
        <w:t xml:space="preserve">الإدارة اللوجستية بأنّها </w:t>
      </w:r>
      <w:r w:rsidRPr="00D62070">
        <w:rPr>
          <w:rFonts w:ascii="Simplified Arabic" w:hAnsi="Simplified Arabic" w:cs="Simplified Arabic"/>
          <w:color w:val="000000" w:themeColor="text1"/>
          <w:sz w:val="28"/>
          <w:szCs w:val="28"/>
        </w:rPr>
        <w:t>"</w:t>
      </w:r>
      <w:r w:rsidRPr="00D62070">
        <w:rPr>
          <w:rFonts w:ascii="Simplified Arabic" w:hAnsi="Simplified Arabic" w:cs="Simplified Arabic"/>
          <w:color w:val="000000" w:themeColor="text1"/>
          <w:sz w:val="28"/>
          <w:szCs w:val="28"/>
          <w:rtl/>
        </w:rPr>
        <w:t>ذلك الجزء من إدارة سلسلة التوريد الذي يتولّى تخطيط وتنفيذ ورقابة التدفّق الأمامي والعكسي الكفء والفعّال للسلع والخدمات والمعلومات المرتبطة بها بين نقطة المنشأ ونقطة الاستهلاك بغرض تلبية متطلبات العملاء</w:t>
      </w:r>
      <w:r w:rsidRPr="00D62070">
        <w:rPr>
          <w:rFonts w:ascii="Simplified Arabic" w:hAnsi="Simplified Arabic" w:cs="Simplified Arabic"/>
          <w:color w:val="000000" w:themeColor="text1"/>
          <w:sz w:val="28"/>
          <w:szCs w:val="28"/>
        </w:rPr>
        <w:t xml:space="preserve">" (CSCMP, 2013). </w:t>
      </w:r>
      <w:r w:rsidRPr="00D62070">
        <w:rPr>
          <w:rFonts w:ascii="Simplified Arabic" w:hAnsi="Simplified Arabic" w:cs="Simplified Arabic"/>
          <w:color w:val="000000" w:themeColor="text1"/>
          <w:sz w:val="28"/>
          <w:szCs w:val="28"/>
          <w:rtl/>
        </w:rPr>
        <w:t xml:space="preserve">وتنبثق من هذا التعريف الشامل أربعة أنشطة رئيسة </w:t>
      </w:r>
      <w:r w:rsidRPr="00D62070">
        <w:rPr>
          <w:rFonts w:ascii="Simplified Arabic" w:hAnsi="Simplified Arabic" w:cs="Simplified Arabic"/>
          <w:color w:val="000000" w:themeColor="text1"/>
          <w:sz w:val="28"/>
          <w:szCs w:val="28"/>
          <w:rtl/>
        </w:rPr>
        <w:lastRenderedPageBreak/>
        <w:t>تُمثّل جوهر العمليات اللوجستية وتُقاس من خلالها كفاءتها: إدارة النقل، وإدارة المخزون، وإدارة التخزين، وإدارة معالجة الطلبيات</w:t>
      </w:r>
      <w:r w:rsidRPr="00D62070">
        <w:rPr>
          <w:rFonts w:ascii="Simplified Arabic" w:hAnsi="Simplified Arabic" w:cs="Simplified Arabic"/>
          <w:color w:val="000000" w:themeColor="text1"/>
          <w:sz w:val="28"/>
          <w:szCs w:val="28"/>
        </w:rPr>
        <w:t xml:space="preserve"> (Amin &amp; Shahwan, 2020).</w:t>
      </w:r>
    </w:p>
    <w:p w14:paraId="71EB2C16" w14:textId="77777777" w:rsidR="00207629" w:rsidRPr="00D62070" w:rsidRDefault="00207629" w:rsidP="005117C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وتشير إدارة النقل إلى تخطيط حركة المواد الخام والمنتجات النهائية وتنسيقها بين مواقع الإنتاج ومراكز التوزيع والعملاء بأقلّ تكلفة وأعلى سرعة ممكنة، وتُعدّ المحرّك الأكثر تأثيرًا في الأداء اللوجستي الكلّي كما أكّدت دراسة</w:t>
      </w:r>
      <w:r w:rsidRPr="00D62070">
        <w:rPr>
          <w:rFonts w:ascii="Simplified Arabic" w:hAnsi="Simplified Arabic" w:cs="Simplified Arabic"/>
          <w:color w:val="000000" w:themeColor="text1"/>
          <w:sz w:val="28"/>
          <w:szCs w:val="28"/>
        </w:rPr>
        <w:t xml:space="preserve"> Miteku et al. (2022) </w:t>
      </w:r>
      <w:r w:rsidRPr="00D62070">
        <w:rPr>
          <w:rFonts w:ascii="Simplified Arabic" w:hAnsi="Simplified Arabic" w:cs="Simplified Arabic"/>
          <w:color w:val="000000" w:themeColor="text1"/>
          <w:sz w:val="28"/>
          <w:szCs w:val="28"/>
          <w:rtl/>
        </w:rPr>
        <w:t>التي وجدت أنّ كفاءة النقل تُسجّل أعلى معامل تأثير بين المحرّكات اللوجستية الثلاثة</w:t>
      </w:r>
      <w:r w:rsidRPr="00D62070">
        <w:rPr>
          <w:rFonts w:ascii="Simplified Arabic" w:hAnsi="Simplified Arabic" w:cs="Simplified Arabic"/>
          <w:color w:val="000000" w:themeColor="text1"/>
          <w:sz w:val="28"/>
          <w:szCs w:val="28"/>
        </w:rPr>
        <w:t xml:space="preserve"> (</w:t>
      </w:r>
      <w:r w:rsidRPr="00D62070">
        <w:rPr>
          <w:rFonts w:ascii="Cambria" w:hAnsi="Cambria" w:cs="Cambria"/>
          <w:color w:val="000000" w:themeColor="text1"/>
          <w:sz w:val="28"/>
          <w:szCs w:val="28"/>
        </w:rPr>
        <w:t>β</w:t>
      </w:r>
      <w:r w:rsidRPr="00D62070">
        <w:rPr>
          <w:rFonts w:ascii="Simplified Arabic" w:hAnsi="Simplified Arabic" w:cs="Simplified Arabic"/>
          <w:color w:val="000000" w:themeColor="text1"/>
          <w:sz w:val="28"/>
          <w:szCs w:val="28"/>
        </w:rPr>
        <w:t xml:space="preserve"> = 0.459). </w:t>
      </w:r>
      <w:r w:rsidRPr="00D62070">
        <w:rPr>
          <w:rFonts w:ascii="Simplified Arabic" w:hAnsi="Simplified Arabic" w:cs="Simplified Arabic"/>
          <w:color w:val="000000" w:themeColor="text1"/>
          <w:sz w:val="28"/>
          <w:szCs w:val="28"/>
          <w:rtl/>
        </w:rPr>
        <w:t>أمّا إدارة المخزون فتتعلّق بالتحكّم في مستويات المواد والمنتجات لتحقيق التوازن بين تجنّب النقص وتقليل تكاليف الاحتفاظ، وقد بيّن</w:t>
      </w:r>
      <w:r w:rsidRPr="00D62070">
        <w:rPr>
          <w:rFonts w:ascii="Simplified Arabic" w:hAnsi="Simplified Arabic" w:cs="Simplified Arabic"/>
          <w:color w:val="000000" w:themeColor="text1"/>
          <w:sz w:val="28"/>
          <w:szCs w:val="28"/>
        </w:rPr>
        <w:t xml:space="preserve"> Omoush (2022) </w:t>
      </w:r>
      <w:r w:rsidRPr="00D62070">
        <w:rPr>
          <w:rFonts w:ascii="Simplified Arabic" w:hAnsi="Simplified Arabic" w:cs="Simplified Arabic"/>
          <w:color w:val="000000" w:themeColor="text1"/>
          <w:sz w:val="28"/>
          <w:szCs w:val="28"/>
          <w:rtl/>
        </w:rPr>
        <w:t xml:space="preserve">أنّ هذا البُعد يؤثّر تأثيرًا إيجابيًا دالًّا إحصائيًا في أداء شركات النقل البرّي الأردنية. وتُعنى إدارة التخزين بتصميم عمليات الاستلام والحفظ والفرز والتجهيز داخل المستودعات بما يُعظّم سرعة الاستجابة ويُقلّل الفاقد، بينما تركّز إدارة معالجة الطلبيات على دورة الطلب من لحظة تلقّيه حتى تسليمه، بما يشمل التحقّق والتأكيد والتجميع والشحن والتتبّع </w:t>
      </w:r>
      <w:r w:rsidRPr="00D62070">
        <w:rPr>
          <w:rFonts w:ascii="Simplified Arabic" w:hAnsi="Simplified Arabic" w:cs="Simplified Arabic"/>
          <w:color w:val="000000" w:themeColor="text1"/>
          <w:sz w:val="28"/>
          <w:szCs w:val="28"/>
        </w:rPr>
        <w:t>(Muhire, 2022).</w:t>
      </w:r>
    </w:p>
    <w:p w14:paraId="66074831" w14:textId="77777777" w:rsidR="00207629" w:rsidRPr="00D62070" w:rsidRDefault="00207629" w:rsidP="0003625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D62070">
        <w:rPr>
          <w:rFonts w:ascii="Simplified Arabic" w:hAnsi="Simplified Arabic" w:cs="Simplified Arabic"/>
          <w:b/>
          <w:bCs/>
          <w:color w:val="000000" w:themeColor="text1"/>
          <w:sz w:val="32"/>
          <w:szCs w:val="32"/>
          <w:rtl/>
        </w:rPr>
        <w:t>ثانيًا: مفهوم الأداء التشغيلي وأبعاده</w:t>
      </w:r>
    </w:p>
    <w:p w14:paraId="406977E9" w14:textId="77777777" w:rsidR="00207629" w:rsidRPr="00D62070" w:rsidRDefault="00207629" w:rsidP="005117C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يُشير الأداء التشغيلي إلى قدرة المنظمة على تنفيذ عملياتها الإنتاجية والخدمية وفقًا لمعايير محدّدة تحقّق أهدافها الاستراتيجية وتلبّي توقّعات أصحاب المصلحة. ويستند الباحثون في قياسه إلى ما طرحه</w:t>
      </w:r>
      <w:r w:rsidRPr="00D62070">
        <w:rPr>
          <w:rFonts w:ascii="Simplified Arabic" w:hAnsi="Simplified Arabic" w:cs="Simplified Arabic"/>
          <w:color w:val="000000" w:themeColor="text1"/>
          <w:sz w:val="28"/>
          <w:szCs w:val="28"/>
        </w:rPr>
        <w:t xml:space="preserve"> Slack et al. (2007) </w:t>
      </w:r>
      <w:r w:rsidRPr="00D62070">
        <w:rPr>
          <w:rFonts w:ascii="Simplified Arabic" w:hAnsi="Simplified Arabic" w:cs="Simplified Arabic"/>
          <w:color w:val="000000" w:themeColor="text1"/>
          <w:sz w:val="28"/>
          <w:szCs w:val="28"/>
          <w:rtl/>
        </w:rPr>
        <w:t>من أنّ الأداء التشغيلي يتمحور حول خمسة أهداف تنافسية أساسية هي: الجودة والسرعة والاعتمادية والمرونة والتكلفة. وفي سياق الصناعات الغذائية تحديدًا، تتبدّى هذه الأبعاد في قدرة الشركة على إنتاج منتجات مطابقة لمعايير السلامة والجودة، وتسليمها في المواعيد المتّفق عليها، والاستجابة بمرونة لتقلّبات الطلب الموسمية، وتحقيق ذلك كلّه بأقلّ تكلفة تشغيلية ممكنة. وقد أكّدت دراسة عسقيف وآخرين (2024) أنّ تحسّن مرونة سلسلة التوريد ينعكس إيجابيًا على أبعاد الأداء التشغيلي الثلاثة الرئيسة — التكلفة والجودة والتسليم — في شركات تصنيع المواد الغذائية بالإسكندرية. كما بيّنت دراسة</w:t>
      </w:r>
      <w:r w:rsidRPr="00D62070">
        <w:rPr>
          <w:rFonts w:ascii="Simplified Arabic" w:hAnsi="Simplified Arabic" w:cs="Simplified Arabic"/>
          <w:color w:val="000000" w:themeColor="text1"/>
          <w:sz w:val="28"/>
          <w:szCs w:val="28"/>
        </w:rPr>
        <w:t xml:space="preserve"> Masa'deh et al. (2022) </w:t>
      </w:r>
      <w:r w:rsidRPr="00D62070">
        <w:rPr>
          <w:rFonts w:ascii="Simplified Arabic" w:hAnsi="Simplified Arabic" w:cs="Simplified Arabic"/>
          <w:color w:val="000000" w:themeColor="text1"/>
          <w:sz w:val="28"/>
          <w:szCs w:val="28"/>
          <w:rtl/>
        </w:rPr>
        <w:t>أنّ تكامل سلسلة التوريد يُفسّر نحو 56.7 % من التباين في الأداء التشغيلي لشركات الأغذية والمشروبات الأردنية، ممّا يُؤكّد أنّ الأداء التشغيلي ليس نتاج عوامل داخلية فحسب، بل يتشكّل أيضًا من خلال مدى كفاءة الممارسات اللوجستية وتكاملها مع شركاء سلسلة القيمة</w:t>
      </w:r>
      <w:r w:rsidRPr="00D62070">
        <w:rPr>
          <w:rFonts w:ascii="Simplified Arabic" w:hAnsi="Simplified Arabic" w:cs="Simplified Arabic"/>
          <w:color w:val="000000" w:themeColor="text1"/>
          <w:sz w:val="28"/>
          <w:szCs w:val="28"/>
        </w:rPr>
        <w:t>.</w:t>
      </w:r>
    </w:p>
    <w:p w14:paraId="292A0601" w14:textId="77777777" w:rsidR="00207629" w:rsidRPr="00D62070" w:rsidRDefault="00207629" w:rsidP="0003625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D62070">
        <w:rPr>
          <w:rFonts w:ascii="Simplified Arabic" w:hAnsi="Simplified Arabic" w:cs="Simplified Arabic"/>
          <w:b/>
          <w:bCs/>
          <w:color w:val="000000" w:themeColor="text1"/>
          <w:sz w:val="32"/>
          <w:szCs w:val="32"/>
          <w:rtl/>
        </w:rPr>
        <w:t>ثالثًا: الأُطر النظرية المفسِّرة للعلاقة بين كفاءة العمليات اللوجستية والأداء التشغيلي</w:t>
      </w:r>
    </w:p>
    <w:p w14:paraId="4C351E78" w14:textId="77777777" w:rsidR="00207629" w:rsidRPr="00D62070" w:rsidRDefault="00207629" w:rsidP="005117C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lastRenderedPageBreak/>
        <w:t>تستند هذه الدراسة إلى ثلاثة أُطر نظرية متكاملة تُوفّر تفسيرًا شاملًا للعلاقة بين المتغير المستقل والمتغير التابع</w:t>
      </w:r>
      <w:r w:rsidRPr="00D62070">
        <w:rPr>
          <w:rFonts w:ascii="Simplified Arabic" w:hAnsi="Simplified Arabic" w:cs="Simplified Arabic"/>
          <w:color w:val="000000" w:themeColor="text1"/>
          <w:sz w:val="28"/>
          <w:szCs w:val="28"/>
        </w:rPr>
        <w:t>:</w:t>
      </w:r>
    </w:p>
    <w:p w14:paraId="2CDEADB9" w14:textId="77777777" w:rsidR="00207629" w:rsidRPr="00D62070" w:rsidRDefault="00207629" w:rsidP="005117C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النظرية الأولى: نظرية الموارد والقدرات</w:t>
      </w:r>
      <w:r w:rsidRPr="00D62070">
        <w:rPr>
          <w:rFonts w:ascii="Simplified Arabic" w:hAnsi="Simplified Arabic" w:cs="Simplified Arabic"/>
          <w:color w:val="000000" w:themeColor="text1"/>
          <w:sz w:val="28"/>
          <w:szCs w:val="28"/>
        </w:rPr>
        <w:t xml:space="preserve"> (Resource</w:t>
      </w:r>
      <w:r w:rsidRPr="00D62070">
        <w:rPr>
          <w:rFonts w:ascii="Simplified Arabic" w:hAnsi="Simplified Arabic" w:cs="Simplified Arabic"/>
          <w:color w:val="000000" w:themeColor="text1"/>
          <w:sz w:val="28"/>
          <w:szCs w:val="28"/>
        </w:rPr>
        <w:noBreakHyphen/>
        <w:t xml:space="preserve">Based View – RBV). </w:t>
      </w:r>
      <w:r w:rsidRPr="00D62070">
        <w:rPr>
          <w:rFonts w:ascii="Simplified Arabic" w:hAnsi="Simplified Arabic" w:cs="Simplified Arabic"/>
          <w:color w:val="000000" w:themeColor="text1"/>
          <w:sz w:val="28"/>
          <w:szCs w:val="28"/>
          <w:rtl/>
        </w:rPr>
        <w:t>طرحها</w:t>
      </w:r>
      <w:r w:rsidRPr="00D62070">
        <w:rPr>
          <w:rFonts w:ascii="Simplified Arabic" w:hAnsi="Simplified Arabic" w:cs="Simplified Arabic"/>
          <w:color w:val="000000" w:themeColor="text1"/>
          <w:sz w:val="28"/>
          <w:szCs w:val="28"/>
        </w:rPr>
        <w:t xml:space="preserve"> Wernerfelt (1984) </w:t>
      </w:r>
      <w:r w:rsidRPr="00D62070">
        <w:rPr>
          <w:rFonts w:ascii="Simplified Arabic" w:hAnsi="Simplified Arabic" w:cs="Simplified Arabic"/>
          <w:color w:val="000000" w:themeColor="text1"/>
          <w:sz w:val="28"/>
          <w:szCs w:val="28"/>
          <w:rtl/>
        </w:rPr>
        <w:t>وطوّرها</w:t>
      </w:r>
      <w:r w:rsidRPr="00D62070">
        <w:rPr>
          <w:rFonts w:ascii="Simplified Arabic" w:hAnsi="Simplified Arabic" w:cs="Simplified Arabic"/>
          <w:color w:val="000000" w:themeColor="text1"/>
          <w:sz w:val="28"/>
          <w:szCs w:val="28"/>
        </w:rPr>
        <w:t xml:space="preserve"> Barney (1991)</w:t>
      </w:r>
      <w:r w:rsidRPr="00D62070">
        <w:rPr>
          <w:rFonts w:ascii="Simplified Arabic" w:hAnsi="Simplified Arabic" w:cs="Simplified Arabic"/>
          <w:color w:val="000000" w:themeColor="text1"/>
          <w:sz w:val="28"/>
          <w:szCs w:val="28"/>
          <w:rtl/>
        </w:rPr>
        <w:t>، وترى أنّ المنظمات تحقّق ميزة تنافسية مستدامة حين تمتلك موارد وقدرات تتّسم بأنّها ذات قيمة ونادرة ويصعب تقليدها ولا يمكن استبدالها</w:t>
      </w:r>
      <w:r w:rsidRPr="00D62070">
        <w:rPr>
          <w:rFonts w:ascii="Simplified Arabic" w:hAnsi="Simplified Arabic" w:cs="Simplified Arabic"/>
          <w:color w:val="000000" w:themeColor="text1"/>
          <w:sz w:val="28"/>
          <w:szCs w:val="28"/>
        </w:rPr>
        <w:t xml:space="preserve"> (VRIN). </w:t>
      </w:r>
      <w:r w:rsidRPr="00D62070">
        <w:rPr>
          <w:rFonts w:ascii="Simplified Arabic" w:hAnsi="Simplified Arabic" w:cs="Simplified Arabic"/>
          <w:color w:val="000000" w:themeColor="text1"/>
          <w:sz w:val="28"/>
          <w:szCs w:val="28"/>
          <w:rtl/>
        </w:rPr>
        <w:t>وفي سياق اللوجستيات، تُعدّ القدرات اللوجستية — كالبنية التحتية للنقل ونُظم إدارة المخزون وتكنولوجيا التخزين وآليات معالجة الطلبيات — موارد استراتيجية تتباين المنظمات في مستوى امتلاكها وتوظيفها، وبالتالي تتباين في أدائها التشغيلي. وقد أثبتت الدراسات أنّ المنظمات التي تستثمر في بناء قدرات لوجستية متميّزة تُحقّق أداءً تشغيليًا أعلى</w:t>
      </w:r>
      <w:r w:rsidRPr="00D62070">
        <w:rPr>
          <w:rFonts w:ascii="Simplified Arabic" w:hAnsi="Simplified Arabic" w:cs="Simplified Arabic"/>
          <w:color w:val="000000" w:themeColor="text1"/>
          <w:sz w:val="28"/>
          <w:szCs w:val="28"/>
        </w:rPr>
        <w:t xml:space="preserve"> (Amin &amp; Shahwan, 2020; Miteku et al., 2022). </w:t>
      </w:r>
      <w:r w:rsidRPr="00D62070">
        <w:rPr>
          <w:rFonts w:ascii="Simplified Arabic" w:hAnsi="Simplified Arabic" w:cs="Simplified Arabic"/>
          <w:color w:val="000000" w:themeColor="text1"/>
          <w:sz w:val="28"/>
          <w:szCs w:val="28"/>
          <w:rtl/>
        </w:rPr>
        <w:t>وتُوفّر هذه النظرية الأساس لفهم كيف تتحوّل الموارد اللوجستية التنظيمية والمعلوماتية والبشرية إلى كفاءة أداء ملموسة عبر ممارسات الإدارة اللوجستية التي تلعب دور الوسيط في هذه العلاقة</w:t>
      </w:r>
      <w:r w:rsidRPr="00D62070">
        <w:rPr>
          <w:rFonts w:ascii="Simplified Arabic" w:hAnsi="Simplified Arabic" w:cs="Simplified Arabic"/>
          <w:color w:val="000000" w:themeColor="text1"/>
          <w:sz w:val="28"/>
          <w:szCs w:val="28"/>
        </w:rPr>
        <w:t>.</w:t>
      </w:r>
    </w:p>
    <w:p w14:paraId="75BB5AA9" w14:textId="77777777" w:rsidR="00207629" w:rsidRPr="00D62070" w:rsidRDefault="00207629" w:rsidP="005117C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النظرية الثانية: نموذج مرجع عمليات سلسلة التوريد</w:t>
      </w:r>
      <w:r w:rsidRPr="00D62070">
        <w:rPr>
          <w:rFonts w:ascii="Simplified Arabic" w:hAnsi="Simplified Arabic" w:cs="Simplified Arabic"/>
          <w:color w:val="000000" w:themeColor="text1"/>
          <w:sz w:val="28"/>
          <w:szCs w:val="28"/>
        </w:rPr>
        <w:t xml:space="preserve"> (SCOR Model). </w:t>
      </w:r>
      <w:r w:rsidRPr="00D62070">
        <w:rPr>
          <w:rFonts w:ascii="Simplified Arabic" w:hAnsi="Simplified Arabic" w:cs="Simplified Arabic"/>
          <w:color w:val="000000" w:themeColor="text1"/>
          <w:sz w:val="28"/>
          <w:szCs w:val="28"/>
          <w:rtl/>
        </w:rPr>
        <w:t>طوّره مجلس سلسلة التوريد</w:t>
      </w:r>
      <w:r w:rsidRPr="00D62070">
        <w:rPr>
          <w:rFonts w:ascii="Simplified Arabic" w:hAnsi="Simplified Arabic" w:cs="Simplified Arabic"/>
          <w:color w:val="000000" w:themeColor="text1"/>
          <w:sz w:val="28"/>
          <w:szCs w:val="28"/>
        </w:rPr>
        <w:t xml:space="preserve"> (Supply Chain Council) </w:t>
      </w:r>
      <w:r w:rsidRPr="00D62070">
        <w:rPr>
          <w:rFonts w:ascii="Simplified Arabic" w:hAnsi="Simplified Arabic" w:cs="Simplified Arabic"/>
          <w:color w:val="000000" w:themeColor="text1"/>
          <w:sz w:val="28"/>
          <w:szCs w:val="28"/>
          <w:rtl/>
        </w:rPr>
        <w:t>عام 1996، ويُقدّم إطارًا معياريًا يُصنّف عمليات سلسلة التوريد في ستّ عمليات رئيسة هي</w:t>
      </w:r>
      <w:r w:rsidRPr="00D62070">
        <w:rPr>
          <w:rFonts w:ascii="Simplified Arabic" w:hAnsi="Simplified Arabic" w:cs="Simplified Arabic"/>
          <w:color w:val="000000" w:themeColor="text1"/>
          <w:sz w:val="28"/>
          <w:szCs w:val="28"/>
        </w:rPr>
        <w:t xml:space="preserve">: </w:t>
      </w:r>
      <w:r w:rsidRPr="00D62070">
        <w:rPr>
          <w:rFonts w:ascii="Simplified Arabic" w:hAnsi="Simplified Arabic" w:cs="Simplified Arabic"/>
          <w:color w:val="000000" w:themeColor="text1"/>
          <w:sz w:val="28"/>
          <w:szCs w:val="28"/>
          <w:rtl/>
        </w:rPr>
        <w:t>التخطيط والتوريد والتصنيع والتسليم والإرجاع والتمكين. ويقيس النموذج الأداء من خلال خمس سمات: الموثوقية والاستجابة والمرونة والتكلفة وكفاءة إدارة الأصول</w:t>
      </w:r>
      <w:r w:rsidRPr="00D62070">
        <w:rPr>
          <w:rFonts w:ascii="Simplified Arabic" w:hAnsi="Simplified Arabic" w:cs="Simplified Arabic"/>
          <w:color w:val="000000" w:themeColor="text1"/>
          <w:sz w:val="28"/>
          <w:szCs w:val="28"/>
        </w:rPr>
        <w:t xml:space="preserve"> (APICS, 2017). </w:t>
      </w:r>
      <w:r w:rsidRPr="00D62070">
        <w:rPr>
          <w:rFonts w:ascii="Simplified Arabic" w:hAnsi="Simplified Arabic" w:cs="Simplified Arabic"/>
          <w:color w:val="000000" w:themeColor="text1"/>
          <w:sz w:val="28"/>
          <w:szCs w:val="28"/>
          <w:rtl/>
        </w:rPr>
        <w:t>وتتقاطع هذه السمات مباشرة مع أبعاد الأداء التشغيلي التي تتبنّاها الدراسة الحالية، كما أنّ عمليات التسليم والتخطيط في النموذج تشمل أنشطة النقل والتخزين والمخزون ومعالجة الطلبيات التي تُمثّل الأبعاد الأربعة للمتغير المستقل. ويُتيح هذا النموذج أداة قياس مرجعية لتقييم مدى نضج الممارسات اللوجستية ومقارنتها بأفضل المعايير القطاعية، وهو ما يدعم توجّه الدراسة نحو قياس كفاءة كلّ بُعد لوجستي وأثره في مخرجات الأداء</w:t>
      </w:r>
      <w:r w:rsidRPr="00D62070">
        <w:rPr>
          <w:rFonts w:ascii="Simplified Arabic" w:hAnsi="Simplified Arabic" w:cs="Simplified Arabic"/>
          <w:color w:val="000000" w:themeColor="text1"/>
          <w:sz w:val="28"/>
          <w:szCs w:val="28"/>
        </w:rPr>
        <w:t>.</w:t>
      </w:r>
    </w:p>
    <w:p w14:paraId="2F91F809" w14:textId="77777777" w:rsidR="00207629" w:rsidRPr="00D62070" w:rsidRDefault="00207629" w:rsidP="005117C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النظرية الثالثة: نظرية القيود</w:t>
      </w:r>
      <w:r w:rsidRPr="00D62070">
        <w:rPr>
          <w:rFonts w:ascii="Simplified Arabic" w:hAnsi="Simplified Arabic" w:cs="Simplified Arabic"/>
          <w:color w:val="000000" w:themeColor="text1"/>
          <w:sz w:val="28"/>
          <w:szCs w:val="28"/>
        </w:rPr>
        <w:t xml:space="preserve"> (Theory of Constraints – TOC). </w:t>
      </w:r>
      <w:r w:rsidRPr="00D62070">
        <w:rPr>
          <w:rFonts w:ascii="Simplified Arabic" w:hAnsi="Simplified Arabic" w:cs="Simplified Arabic"/>
          <w:color w:val="000000" w:themeColor="text1"/>
          <w:sz w:val="28"/>
          <w:szCs w:val="28"/>
          <w:rtl/>
        </w:rPr>
        <w:t>قدّمها</w:t>
      </w:r>
      <w:r w:rsidRPr="00D62070">
        <w:rPr>
          <w:rFonts w:ascii="Simplified Arabic" w:hAnsi="Simplified Arabic" w:cs="Simplified Arabic"/>
          <w:color w:val="000000" w:themeColor="text1"/>
          <w:sz w:val="28"/>
          <w:szCs w:val="28"/>
        </w:rPr>
        <w:t xml:space="preserve"> Goldratt (1984) </w:t>
      </w:r>
      <w:r w:rsidRPr="00D62070">
        <w:rPr>
          <w:rFonts w:ascii="Simplified Arabic" w:hAnsi="Simplified Arabic" w:cs="Simplified Arabic"/>
          <w:color w:val="000000" w:themeColor="text1"/>
          <w:sz w:val="28"/>
          <w:szCs w:val="28"/>
          <w:rtl/>
        </w:rPr>
        <w:t>في كتابه الشهير</w:t>
      </w:r>
      <w:r w:rsidRPr="00D62070">
        <w:rPr>
          <w:rFonts w:ascii="Simplified Arabic" w:hAnsi="Simplified Arabic" w:cs="Simplified Arabic"/>
          <w:color w:val="000000" w:themeColor="text1"/>
          <w:sz w:val="28"/>
          <w:szCs w:val="28"/>
        </w:rPr>
        <w:t xml:space="preserve"> "The Goal"</w:t>
      </w:r>
      <w:r w:rsidRPr="00D62070">
        <w:rPr>
          <w:rFonts w:ascii="Simplified Arabic" w:hAnsi="Simplified Arabic" w:cs="Simplified Arabic"/>
          <w:color w:val="000000" w:themeColor="text1"/>
          <w:sz w:val="28"/>
          <w:szCs w:val="28"/>
          <w:rtl/>
        </w:rPr>
        <w:t xml:space="preserve">، وتنطلق من فرضية أنّ أداء أيّ نظام يتحدّد بأضعف حلقاته، وأنّ التحسين الحقيقي يتحقّق بتحديد القيد الأساسي في النظام واستغلاله ثمّ رفعه تدريجيًا. وفي السياق اللوجستي، قد يكون القيد اختناقًا في طاقة النقل أو محدودية سعة التخزين أو بطء دورة معالجة الطلبيات أو عدم دقّة نظام المخزون؛ وأيًّا كان القيد فإنّه يُحدّد سقف الأداء التشغيلي للمنظمة بأكملها. وقد أظهرت دراسة دسوقي </w:t>
      </w:r>
      <w:r w:rsidRPr="00D62070">
        <w:rPr>
          <w:rFonts w:ascii="Simplified Arabic" w:hAnsi="Simplified Arabic" w:cs="Simplified Arabic"/>
          <w:color w:val="000000" w:themeColor="text1"/>
          <w:sz w:val="28"/>
          <w:szCs w:val="28"/>
          <w:rtl/>
        </w:rPr>
        <w:lastRenderedPageBreak/>
        <w:t>كمال (2021) أنّ ضعف كفاءة النقل الداخلي يُمثّل أحد أبرز القيود التي تحدّ من أداء شركات الصناعات الغذائية المصرية، بينما بيّنت دراسة</w:t>
      </w:r>
      <w:r w:rsidRPr="00D62070">
        <w:rPr>
          <w:rFonts w:ascii="Simplified Arabic" w:hAnsi="Simplified Arabic" w:cs="Simplified Arabic"/>
          <w:color w:val="000000" w:themeColor="text1"/>
          <w:sz w:val="28"/>
          <w:szCs w:val="28"/>
        </w:rPr>
        <w:t xml:space="preserve"> Muhire (2022) </w:t>
      </w:r>
      <w:r w:rsidRPr="00D62070">
        <w:rPr>
          <w:rFonts w:ascii="Simplified Arabic" w:hAnsi="Simplified Arabic" w:cs="Simplified Arabic"/>
          <w:color w:val="000000" w:themeColor="text1"/>
          <w:sz w:val="28"/>
          <w:szCs w:val="28"/>
          <w:rtl/>
        </w:rPr>
        <w:t>أنّ تحسين إدارة التخزين والمخزون والنقل بشكل متكامل — أي معالجة القيود على مستوى المنظومة لا على مستوى نشاط بعينه — يُفضي إلى تحسّن ملموس في الأداء التشغيلي</w:t>
      </w:r>
      <w:r w:rsidRPr="00D62070">
        <w:rPr>
          <w:rFonts w:ascii="Simplified Arabic" w:hAnsi="Simplified Arabic" w:cs="Simplified Arabic"/>
          <w:color w:val="000000" w:themeColor="text1"/>
          <w:sz w:val="28"/>
          <w:szCs w:val="28"/>
        </w:rPr>
        <w:t xml:space="preserve"> (r = 0.92). </w:t>
      </w:r>
      <w:r w:rsidRPr="00D62070">
        <w:rPr>
          <w:rFonts w:ascii="Simplified Arabic" w:hAnsi="Simplified Arabic" w:cs="Simplified Arabic"/>
          <w:color w:val="000000" w:themeColor="text1"/>
          <w:sz w:val="28"/>
          <w:szCs w:val="28"/>
          <w:rtl/>
        </w:rPr>
        <w:t>وتُضفي هذه النظرية عمقًا تحليليًا على الدراسة من خلال تفسير السبب في أنّ تفاوت كفاءة الأبعاد اللوجستية الأربعة قد يُنتج تأثيرات متباينة في الأداء التشغيلي، إذ إنّ البُعد الأقلّ كفاءة هو الذي يُشكّل القيد الحاكم</w:t>
      </w:r>
      <w:r w:rsidRPr="00D62070">
        <w:rPr>
          <w:rFonts w:ascii="Simplified Arabic" w:hAnsi="Simplified Arabic" w:cs="Simplified Arabic"/>
          <w:color w:val="000000" w:themeColor="text1"/>
          <w:sz w:val="28"/>
          <w:szCs w:val="28"/>
        </w:rPr>
        <w:t>.</w:t>
      </w:r>
    </w:p>
    <w:p w14:paraId="0DE547D1" w14:textId="77777777" w:rsidR="00207629" w:rsidRPr="00D62070" w:rsidRDefault="00207629" w:rsidP="005117C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62070">
        <w:rPr>
          <w:rFonts w:ascii="Simplified Arabic" w:hAnsi="Simplified Arabic" w:cs="Simplified Arabic"/>
          <w:color w:val="000000" w:themeColor="text1"/>
          <w:sz w:val="28"/>
          <w:szCs w:val="28"/>
          <w:rtl/>
        </w:rPr>
        <w:t>وتأسيسًا على هذه المنطلقات النظرية الثلاث المتكاملة، تبني الدراسة الحالية نموذجها المفاهيمي الذي يفترض وجود أثر ذي دلالة إحصائية لكفاءة العمليات اللوجستية بأبعادها الأربعة — إدارة النقل، وإدارة المخزون، وإدارة التخزين، وإدارة معالجة الطلبيات — في الأداء التشغيلي لشركات الصناعات الغذائية الكبرى بمنطقة القاهرة الكبرى. وتُتيح نظرية الموارد والقدرات تفسير كيفية تحوّل الموارد اللوجستية إلى قدرات تنافسية، بينما يُوفّر نموذج</w:t>
      </w:r>
      <w:r w:rsidRPr="00D62070">
        <w:rPr>
          <w:rFonts w:ascii="Simplified Arabic" w:hAnsi="Simplified Arabic" w:cs="Simplified Arabic"/>
          <w:color w:val="000000" w:themeColor="text1"/>
          <w:sz w:val="28"/>
          <w:szCs w:val="28"/>
        </w:rPr>
        <w:t xml:space="preserve"> SCOR </w:t>
      </w:r>
      <w:r w:rsidRPr="00D62070">
        <w:rPr>
          <w:rFonts w:ascii="Simplified Arabic" w:hAnsi="Simplified Arabic" w:cs="Simplified Arabic"/>
          <w:color w:val="000000" w:themeColor="text1"/>
          <w:sz w:val="28"/>
          <w:szCs w:val="28"/>
          <w:rtl/>
        </w:rPr>
        <w:t>معايير قياسية لتقييم نضج هذه العمليات، فيما تُفسّر نظرية القيود التباين في تأثير كلّ بُعد لوجستي بناءً على موقعه من سلسلة الاختناقات التشغيلية</w:t>
      </w:r>
      <w:r w:rsidRPr="00D62070">
        <w:rPr>
          <w:rFonts w:ascii="Simplified Arabic" w:hAnsi="Simplified Arabic" w:cs="Simplified Arabic"/>
          <w:color w:val="000000" w:themeColor="text1"/>
          <w:sz w:val="28"/>
          <w:szCs w:val="28"/>
        </w:rPr>
        <w:t>.</w:t>
      </w:r>
    </w:p>
    <w:p w14:paraId="7CBE1B17" w14:textId="5A65F04F" w:rsidR="005117CF" w:rsidRPr="00D62070" w:rsidRDefault="005117CF" w:rsidP="005117C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169790506"/>
      <w:bookmarkStart w:id="24" w:name="_Toc233197791"/>
      <w:bookmarkEnd w:id="20"/>
      <w:bookmarkEnd w:id="21"/>
      <w:r w:rsidRPr="00D6207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4"/>
    </w:p>
    <w:p w14:paraId="760C4BCD"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سوف تعتمد الدراسة الحالية على المنهج الوصفي التحليلي باعتباره المنهج الأكثر ملاءمةً لطبيعة الدراسة وأهدافها، حيث سيتم استخدامه في وصف وتحليل أثر كفاءة العمليات اللوجستية بأبعادها (إدارة النقل، إدارة المخزون، إدارة التخزين، إدارة الطلبيات) على الأداء التشغيلي في شركات الصناعات الغذائية. وسيُمكّن هذا المنهج الباحث من جمع البيانات والمعلومات حول الظاهرة محل الدراسة وتحليلها إحصائيًا للوصول إلى نتائج علمية دقيقة يمكن تعميمها على مجتمع الدراسة</w:t>
      </w:r>
      <w:r w:rsidRPr="00D62070">
        <w:rPr>
          <w:rFonts w:ascii="Simplified Arabic" w:eastAsia="Times New Roman" w:hAnsi="Simplified Arabic" w:cs="Simplified Arabic"/>
          <w:color w:val="000000" w:themeColor="text1"/>
          <w:kern w:val="0"/>
          <w:sz w:val="28"/>
          <w:szCs w:val="28"/>
          <w14:ligatures w14:val="none"/>
        </w:rPr>
        <w:t>.</w:t>
      </w:r>
    </w:p>
    <w:p w14:paraId="50C4E817"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وفي هذا الإطار، سيتم الاعتماد على مصدرين أساسيين لجمع البيانات: المصادر الثانوية المتمثلة في الكتب والمراجع العلمية والدوريات المحكّمة والرسائل الجامعية والأبحاث المنشورة باللغتين العربية والإنجليزية ذات الصلة بمتغيرات الدراسة وذلك لبناء الإطار النظري، والمصادر الأولية المتمثلة في الاستبانة التي سيتم تصميمها وتطويرها خصيصًا لهذه الدراسة كأداة رئيسية لجمع البيانات الميدانية من أفراد العينة، وسيتم التحقق من صدقها وثباتها قبل التطبيق النهائي لضمان جودة البيانات المجمّعة</w:t>
      </w:r>
      <w:r w:rsidRPr="00D62070">
        <w:rPr>
          <w:rFonts w:ascii="Simplified Arabic" w:eastAsia="Times New Roman" w:hAnsi="Simplified Arabic" w:cs="Simplified Arabic"/>
          <w:color w:val="000000" w:themeColor="text1"/>
          <w:kern w:val="0"/>
          <w:sz w:val="28"/>
          <w:szCs w:val="28"/>
          <w14:ligatures w14:val="none"/>
        </w:rPr>
        <w:t>.</w:t>
      </w:r>
    </w:p>
    <w:p w14:paraId="3D359352" w14:textId="489C8E14" w:rsidR="00E42E37" w:rsidRPr="00D62070" w:rsidRDefault="005117CF" w:rsidP="005117C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2661765"/>
      <w:bookmarkStart w:id="26" w:name="_Toc233197792"/>
      <w:r w:rsidRPr="00D62070">
        <w:rPr>
          <w:rFonts w:ascii="Simplified Arabic" w:eastAsia="Times New Roman" w:hAnsi="Simplified Arabic" w:cs="Simplified Arabic" w:hint="cs"/>
          <w:b/>
          <w:bCs/>
          <w:color w:val="000000" w:themeColor="text1"/>
          <w:kern w:val="36"/>
          <w:sz w:val="36"/>
          <w:szCs w:val="36"/>
          <w:rtl/>
          <w14:ligatures w14:val="none"/>
        </w:rPr>
        <w:t>11.1</w:t>
      </w:r>
      <w:r w:rsidR="00E42E37" w:rsidRPr="00D62070">
        <w:rPr>
          <w:rFonts w:ascii="Simplified Arabic" w:eastAsia="Times New Roman" w:hAnsi="Simplified Arabic" w:cs="Simplified Arabic"/>
          <w:b/>
          <w:bCs/>
          <w:color w:val="000000" w:themeColor="text1"/>
          <w:kern w:val="36"/>
          <w:sz w:val="36"/>
          <w:szCs w:val="36"/>
          <w:rtl/>
          <w14:ligatures w14:val="none"/>
        </w:rPr>
        <w:t xml:space="preserve"> مجتمع وعينة الدراسة</w:t>
      </w:r>
      <w:bookmarkEnd w:id="25"/>
      <w:bookmarkEnd w:id="26"/>
    </w:p>
    <w:p w14:paraId="4B6179B2" w14:textId="5FBA2C7A"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 xml:space="preserve">سيتكوّن مجتمع الدراسة من جميع العاملين في الإدارات ذات الصلة بالعمليات اللوجستية والأداء التشغيلي </w:t>
      </w:r>
      <w:r w:rsidR="00207629" w:rsidRPr="00D62070">
        <w:rPr>
          <w:rFonts w:ascii="Simplified Arabic" w:eastAsia="Times New Roman" w:hAnsi="Simplified Arabic" w:cs="Simplified Arabic"/>
          <w:color w:val="000000" w:themeColor="text1"/>
          <w:kern w:val="0"/>
          <w:sz w:val="28"/>
          <w:szCs w:val="28"/>
          <w:rtl/>
          <w14:ligatures w14:val="none"/>
        </w:rPr>
        <w:t xml:space="preserve">في المملكة العربية السعودية </w:t>
      </w:r>
      <w:r w:rsidRPr="00D62070">
        <w:rPr>
          <w:rFonts w:ascii="Simplified Arabic" w:eastAsia="Times New Roman" w:hAnsi="Simplified Arabic" w:cs="Simplified Arabic"/>
          <w:color w:val="000000" w:themeColor="text1"/>
          <w:kern w:val="0"/>
          <w:sz w:val="28"/>
          <w:szCs w:val="28"/>
          <w:rtl/>
          <w14:ligatures w14:val="none"/>
        </w:rPr>
        <w:t xml:space="preserve">، ويشمل ذلك المديرين التنفيذيين ومديري سلاسل الإمداد واللوجستيات ومديري العمليات والإنتاج ومديري المخازن والنقل ومديري المشتريات والتوريد، والذين يُقدّر عددهم بنحو (850) فردًا موزعين على (40) شركة من الشركات العاملة في قطاع الصناعات الغذائية </w:t>
      </w:r>
    </w:p>
    <w:p w14:paraId="75867163"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وسيتم اختيار عينة عشوائية طبقية تتناسب مع حجم كل شركة، وذلك وفقًا لمعادلة ستيفن ثامبسون</w:t>
      </w:r>
      <w:r w:rsidRPr="00D62070">
        <w:rPr>
          <w:rFonts w:ascii="Simplified Arabic" w:eastAsia="Times New Roman" w:hAnsi="Simplified Arabic" w:cs="Simplified Arabic"/>
          <w:color w:val="000000" w:themeColor="text1"/>
          <w:kern w:val="0"/>
          <w:sz w:val="28"/>
          <w:szCs w:val="28"/>
          <w14:ligatures w14:val="none"/>
        </w:rPr>
        <w:t xml:space="preserve"> (Stephen Thompson) </w:t>
      </w:r>
      <w:r w:rsidRPr="00D62070">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 وبذلك سيبلغ الحد الأدنى لحجم العينة المطلوب (265) مفردة. وسيقوم الباحث بتوزيع (320) استبانة لمراعاة احتمالات عدم الاستجابة أو عدم صلاحية بعض الاستبانات، وذلك لضمان الحصول على عدد كافٍ من الاستبانات الصالحة للتحليل الإحصائي. وسيتم مراعاة أن تشمل العينة مختلف المستويات الإدارية (إدارة عليا، إدارة وسطى، إدارة تنفيذية) لضمان تمثيل شامل ومتوازن لمجتمع الدراسة</w:t>
      </w:r>
      <w:r w:rsidRPr="00D62070">
        <w:rPr>
          <w:rFonts w:ascii="Simplified Arabic" w:eastAsia="Times New Roman" w:hAnsi="Simplified Arabic" w:cs="Simplified Arabic"/>
          <w:color w:val="000000" w:themeColor="text1"/>
          <w:kern w:val="0"/>
          <w:sz w:val="28"/>
          <w:szCs w:val="28"/>
          <w14:ligatures w14:val="none"/>
        </w:rPr>
        <w:t>.</w:t>
      </w:r>
    </w:p>
    <w:p w14:paraId="68B6EAFE" w14:textId="0ECD8F5D" w:rsidR="00E42E37" w:rsidRPr="00D62070" w:rsidRDefault="005117CF" w:rsidP="005117C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2661766"/>
      <w:bookmarkStart w:id="28" w:name="_Toc233197793"/>
      <w:r w:rsidRPr="00D62070">
        <w:rPr>
          <w:rFonts w:ascii="Simplified Arabic" w:eastAsia="Times New Roman" w:hAnsi="Simplified Arabic" w:cs="Simplified Arabic" w:hint="cs"/>
          <w:b/>
          <w:bCs/>
          <w:color w:val="000000" w:themeColor="text1"/>
          <w:kern w:val="36"/>
          <w:sz w:val="36"/>
          <w:szCs w:val="36"/>
          <w:rtl/>
          <w14:ligatures w14:val="none"/>
        </w:rPr>
        <w:t>12.1</w:t>
      </w:r>
      <w:r w:rsidR="00E42E37" w:rsidRPr="00D62070">
        <w:rPr>
          <w:rFonts w:ascii="Simplified Arabic" w:eastAsia="Times New Roman" w:hAnsi="Simplified Arabic" w:cs="Simplified Arabic"/>
          <w:b/>
          <w:bCs/>
          <w:color w:val="000000" w:themeColor="text1"/>
          <w:kern w:val="36"/>
          <w:sz w:val="36"/>
          <w:szCs w:val="36"/>
          <w:rtl/>
          <w14:ligatures w14:val="none"/>
        </w:rPr>
        <w:t xml:space="preserve"> مصادر جمع البيانات</w:t>
      </w:r>
      <w:bookmarkEnd w:id="27"/>
      <w:bookmarkEnd w:id="28"/>
    </w:p>
    <w:p w14:paraId="4C62019E"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سوف تعتمد الدراسة على نوعين من مصادر جمع البيانات. النوع الأول هو المصادر الثانوية التي ستتضمن الاطلاع على الكتب والمراجع العلمية المتخصصة في مجال الإدارة اللوجستية والأداء التشغيلي، إضافة إلى الدوريات والمجلات العلمية المحكّمة والرسائل الجامعية (ماجستير ودكتوراه) والتقارير والنشرات الصادرة عن الجهات الرسمية والمنظمات الدولية المعنية بقطاع اللوجستيات والصناعات الغذائية، فضلًا عن قواعد البيانات الإلكترونية العربية والأجنبية. أما النوع الثاني فهو المصادر الأولية التي ستتمثل في الاستبانة باعتبارها الأداة الرئيسية لجمع البيانات الميدانية من أفراد عينة الدراسة بشكل مباشر</w:t>
      </w:r>
      <w:r w:rsidRPr="00D62070">
        <w:rPr>
          <w:rFonts w:ascii="Simplified Arabic" w:eastAsia="Times New Roman" w:hAnsi="Simplified Arabic" w:cs="Simplified Arabic"/>
          <w:color w:val="000000" w:themeColor="text1"/>
          <w:kern w:val="0"/>
          <w:sz w:val="28"/>
          <w:szCs w:val="28"/>
          <w14:ligatures w14:val="none"/>
        </w:rPr>
        <w:t>.</w:t>
      </w:r>
    </w:p>
    <w:p w14:paraId="759C0F43" w14:textId="6065EC64" w:rsidR="00E42E37" w:rsidRPr="00D62070" w:rsidRDefault="005117CF" w:rsidP="005117C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2661767"/>
      <w:bookmarkStart w:id="30" w:name="_Toc233197794"/>
      <w:r w:rsidRPr="00D62070">
        <w:rPr>
          <w:rFonts w:ascii="Simplified Arabic" w:eastAsia="Times New Roman" w:hAnsi="Simplified Arabic" w:cs="Simplified Arabic" w:hint="cs"/>
          <w:b/>
          <w:bCs/>
          <w:color w:val="000000" w:themeColor="text1"/>
          <w:kern w:val="36"/>
          <w:sz w:val="36"/>
          <w:szCs w:val="36"/>
          <w:rtl/>
          <w14:ligatures w14:val="none"/>
        </w:rPr>
        <w:t>13.1</w:t>
      </w:r>
      <w:r w:rsidR="00E42E37" w:rsidRPr="00D62070">
        <w:rPr>
          <w:rFonts w:ascii="Simplified Arabic" w:eastAsia="Times New Roman" w:hAnsi="Simplified Arabic" w:cs="Simplified Arabic"/>
          <w:b/>
          <w:bCs/>
          <w:color w:val="000000" w:themeColor="text1"/>
          <w:kern w:val="36"/>
          <w:sz w:val="36"/>
          <w:szCs w:val="36"/>
          <w:rtl/>
          <w14:ligatures w14:val="none"/>
        </w:rPr>
        <w:t xml:space="preserve"> أداة الدراسة</w:t>
      </w:r>
      <w:bookmarkEnd w:id="29"/>
      <w:bookmarkEnd w:id="30"/>
    </w:p>
    <w:p w14:paraId="7F026A5B"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سيتم تصميم استبانة كأداة رئيسية لجمع البيانات الأولية، وستتكوّن من ثلاثة أقسام رئيسية على النحو التالي</w:t>
      </w:r>
      <w:r w:rsidRPr="00D62070">
        <w:rPr>
          <w:rFonts w:ascii="Simplified Arabic" w:eastAsia="Times New Roman" w:hAnsi="Simplified Arabic" w:cs="Simplified Arabic"/>
          <w:color w:val="000000" w:themeColor="text1"/>
          <w:kern w:val="0"/>
          <w:sz w:val="28"/>
          <w:szCs w:val="28"/>
          <w14:ligatures w14:val="none"/>
        </w:rPr>
        <w:t>:</w:t>
      </w:r>
    </w:p>
    <w:p w14:paraId="1AB7305A" w14:textId="77777777" w:rsidR="00E42E37" w:rsidRPr="00D62070" w:rsidRDefault="00E42E37" w:rsidP="005117CF">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القسم الأول</w:t>
      </w:r>
      <w:r w:rsidRPr="00D62070">
        <w:rPr>
          <w:rFonts w:ascii="Simplified Arabic" w:eastAsia="Times New Roman" w:hAnsi="Simplified Arabic" w:cs="Simplified Arabic"/>
          <w:color w:val="000000" w:themeColor="text1"/>
          <w:kern w:val="0"/>
          <w:sz w:val="28"/>
          <w:szCs w:val="28"/>
          <w:rtl/>
          <w14:ligatures w14:val="none"/>
        </w:rPr>
        <w:t>: البيانات الديموغرافية، وسيتضمن المعلومات الشخصية والوظيفية لأفراد العينة مثل المؤهل العلمي وسنوات الخبرة والمستوى الإداري وطبيعة الإدارة التابع لها المبحوث</w:t>
      </w:r>
      <w:r w:rsidRPr="00D62070">
        <w:rPr>
          <w:rFonts w:ascii="Simplified Arabic" w:eastAsia="Times New Roman" w:hAnsi="Simplified Arabic" w:cs="Simplified Arabic"/>
          <w:color w:val="000000" w:themeColor="text1"/>
          <w:kern w:val="0"/>
          <w:sz w:val="28"/>
          <w:szCs w:val="28"/>
          <w14:ligatures w14:val="none"/>
        </w:rPr>
        <w:t>.</w:t>
      </w:r>
    </w:p>
    <w:p w14:paraId="00C6B9F3" w14:textId="77777777" w:rsidR="00E42E37" w:rsidRPr="00D62070" w:rsidRDefault="00E42E37" w:rsidP="005117CF">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lastRenderedPageBreak/>
        <w:t>القسم الثاني</w:t>
      </w:r>
      <w:r w:rsidRPr="00D62070">
        <w:rPr>
          <w:rFonts w:ascii="Simplified Arabic" w:eastAsia="Times New Roman" w:hAnsi="Simplified Arabic" w:cs="Simplified Arabic"/>
          <w:color w:val="000000" w:themeColor="text1"/>
          <w:kern w:val="0"/>
          <w:sz w:val="28"/>
          <w:szCs w:val="28"/>
          <w:rtl/>
          <w14:ligatures w14:val="none"/>
        </w:rPr>
        <w:t>: المتغير المستقل (كفاءة العمليات اللوجستية)، وسيتكوّن من (16) فقرة موزعة على أربعة أبعاد، بواقع (4) فقرات لكل بُعد، وذلك على النحو التالي: البُعد الأول "إدارة النقل" ويتضمن (4) فقرات، والبُعد الثاني "إدارة المخزون" ويتضمن (4) فقرات، والبُعد الثالث "إدارة التخزين" ويتضمن (4) فقرات، والبُعد الرابع "إدارة الطلبيات" ويتضمن</w:t>
      </w:r>
      <w:r w:rsidRPr="00D62070">
        <w:rPr>
          <w:rFonts w:ascii="Simplified Arabic" w:eastAsia="Times New Roman" w:hAnsi="Simplified Arabic" w:cs="Simplified Arabic"/>
          <w:color w:val="000000" w:themeColor="text1"/>
          <w:kern w:val="0"/>
          <w:sz w:val="28"/>
          <w:szCs w:val="28"/>
          <w14:ligatures w14:val="none"/>
        </w:rPr>
        <w:t xml:space="preserve"> (4) </w:t>
      </w:r>
      <w:r w:rsidRPr="00D62070">
        <w:rPr>
          <w:rFonts w:ascii="Simplified Arabic" w:eastAsia="Times New Roman" w:hAnsi="Simplified Arabic" w:cs="Simplified Arabic"/>
          <w:color w:val="000000" w:themeColor="text1"/>
          <w:kern w:val="0"/>
          <w:sz w:val="28"/>
          <w:szCs w:val="28"/>
          <w:rtl/>
          <w14:ligatures w14:val="none"/>
        </w:rPr>
        <w:t>فقرات</w:t>
      </w:r>
      <w:r w:rsidRPr="00D62070">
        <w:rPr>
          <w:rFonts w:ascii="Simplified Arabic" w:eastAsia="Times New Roman" w:hAnsi="Simplified Arabic" w:cs="Simplified Arabic"/>
          <w:color w:val="000000" w:themeColor="text1"/>
          <w:kern w:val="0"/>
          <w:sz w:val="28"/>
          <w:szCs w:val="28"/>
          <w14:ligatures w14:val="none"/>
        </w:rPr>
        <w:t>.</w:t>
      </w:r>
    </w:p>
    <w:p w14:paraId="62D85D2B" w14:textId="77777777" w:rsidR="00E42E37" w:rsidRPr="00D62070" w:rsidRDefault="00E42E37" w:rsidP="005117CF">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b/>
          <w:bCs/>
          <w:color w:val="000000" w:themeColor="text1"/>
          <w:kern w:val="0"/>
          <w:sz w:val="28"/>
          <w:szCs w:val="28"/>
          <w:rtl/>
          <w14:ligatures w14:val="none"/>
        </w:rPr>
        <w:t>القسم الثالث</w:t>
      </w:r>
      <w:r w:rsidRPr="00D62070">
        <w:rPr>
          <w:rFonts w:ascii="Simplified Arabic" w:eastAsia="Times New Roman" w:hAnsi="Simplified Arabic" w:cs="Simplified Arabic"/>
          <w:color w:val="000000" w:themeColor="text1"/>
          <w:kern w:val="0"/>
          <w:sz w:val="28"/>
          <w:szCs w:val="28"/>
          <w:rtl/>
          <w14:ligatures w14:val="none"/>
        </w:rPr>
        <w:t>: المتغير التابع (الأداء التشغيلي)، وهو أحادي المحور ويتكوّن من (10) فقرات تقيس مستوى الأداء التشغيلي بشكل شامل</w:t>
      </w:r>
      <w:r w:rsidRPr="00D62070">
        <w:rPr>
          <w:rFonts w:ascii="Simplified Arabic" w:eastAsia="Times New Roman" w:hAnsi="Simplified Arabic" w:cs="Simplified Arabic"/>
          <w:color w:val="000000" w:themeColor="text1"/>
          <w:kern w:val="0"/>
          <w:sz w:val="28"/>
          <w:szCs w:val="28"/>
          <w14:ligatures w14:val="none"/>
        </w:rPr>
        <w:t>.</w:t>
      </w:r>
    </w:p>
    <w:p w14:paraId="217B15D0" w14:textId="7E86A35B"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وبذلك سيبلغ إجمالي فقرات الاستبانة (26) فقرة بخلاف البيانات الديموغرافية، وسيتم قياس استجابات أفراد العينة باستخدام مقياس ليكرت الخماسي (1 = غير موافق بشدة، 2 = غير موافق، 3 = محايد، 4</w:t>
      </w:r>
      <w:r w:rsidRPr="00D62070">
        <w:rPr>
          <w:rFonts w:ascii="Simplified Arabic" w:eastAsia="Times New Roman" w:hAnsi="Simplified Arabic" w:cs="Simplified Arabic"/>
          <w:color w:val="000000" w:themeColor="text1"/>
          <w:kern w:val="0"/>
          <w:sz w:val="28"/>
          <w:szCs w:val="28"/>
          <w14:ligatures w14:val="none"/>
        </w:rPr>
        <w:t xml:space="preserve"> = </w:t>
      </w:r>
      <w:r w:rsidRPr="00D62070">
        <w:rPr>
          <w:rFonts w:ascii="Simplified Arabic" w:eastAsia="Times New Roman" w:hAnsi="Simplified Arabic" w:cs="Simplified Arabic"/>
          <w:color w:val="000000" w:themeColor="text1"/>
          <w:kern w:val="0"/>
          <w:sz w:val="28"/>
          <w:szCs w:val="28"/>
          <w:rtl/>
          <w14:ligatures w14:val="none"/>
        </w:rPr>
        <w:t>موافق، 5 = موافق بشدة</w:t>
      </w:r>
      <w:r w:rsidR="005117CF" w:rsidRPr="00D62070">
        <w:rPr>
          <w:rFonts w:ascii="Simplified Arabic" w:eastAsia="Times New Roman" w:hAnsi="Simplified Arabic" w:cs="Simplified Arabic" w:hint="cs"/>
          <w:color w:val="000000" w:themeColor="text1"/>
          <w:kern w:val="0"/>
          <w:sz w:val="28"/>
          <w:szCs w:val="28"/>
          <w:rtl/>
          <w14:ligatures w14:val="none"/>
        </w:rPr>
        <w:t>)</w:t>
      </w:r>
    </w:p>
    <w:p w14:paraId="5247F9C4" w14:textId="395CF575" w:rsidR="00E42E37" w:rsidRPr="00D62070" w:rsidRDefault="005117CF" w:rsidP="005117C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2661768"/>
      <w:bookmarkStart w:id="32" w:name="_Toc233197795"/>
      <w:r w:rsidRPr="00D62070">
        <w:rPr>
          <w:rFonts w:ascii="Simplified Arabic" w:eastAsia="Times New Roman" w:hAnsi="Simplified Arabic" w:cs="Simplified Arabic" w:hint="cs"/>
          <w:b/>
          <w:bCs/>
          <w:color w:val="000000" w:themeColor="text1"/>
          <w:kern w:val="36"/>
          <w:sz w:val="36"/>
          <w:szCs w:val="36"/>
          <w:rtl/>
          <w14:ligatures w14:val="none"/>
        </w:rPr>
        <w:t>14.1</w:t>
      </w:r>
      <w:r w:rsidR="00E42E37" w:rsidRPr="00D62070">
        <w:rPr>
          <w:rFonts w:ascii="Simplified Arabic" w:eastAsia="Times New Roman" w:hAnsi="Simplified Arabic" w:cs="Simplified Arabic"/>
          <w:b/>
          <w:bCs/>
          <w:color w:val="000000" w:themeColor="text1"/>
          <w:kern w:val="36"/>
          <w:sz w:val="36"/>
          <w:szCs w:val="36"/>
          <w:rtl/>
          <w14:ligatures w14:val="none"/>
        </w:rPr>
        <w:t xml:space="preserve"> الأساليب الإحصائية المستخدمة</w:t>
      </w:r>
      <w:bookmarkEnd w:id="31"/>
      <w:bookmarkEnd w:id="32"/>
    </w:p>
    <w:p w14:paraId="2E45BED4" w14:textId="77777777" w:rsidR="00E42E37" w:rsidRPr="00D62070" w:rsidRDefault="00E42E37" w:rsidP="005117C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الحزمة الإحصائية للعلوم الاجتماعية</w:t>
      </w:r>
      <w:r w:rsidRPr="00D62070">
        <w:rPr>
          <w:rFonts w:ascii="Simplified Arabic" w:eastAsia="Times New Roman" w:hAnsi="Simplified Arabic" w:cs="Simplified Arabic"/>
          <w:color w:val="000000" w:themeColor="text1"/>
          <w:kern w:val="0"/>
          <w:sz w:val="28"/>
          <w:szCs w:val="28"/>
          <w14:ligatures w14:val="none"/>
        </w:rPr>
        <w:t xml:space="preserve"> (SPSS V.26) </w:t>
      </w:r>
      <w:r w:rsidRPr="00D62070">
        <w:rPr>
          <w:rFonts w:ascii="Simplified Arabic" w:eastAsia="Times New Roman" w:hAnsi="Simplified Arabic" w:cs="Simplified Arabic"/>
          <w:color w:val="000000" w:themeColor="text1"/>
          <w:kern w:val="0"/>
          <w:sz w:val="28"/>
          <w:szCs w:val="28"/>
          <w:rtl/>
          <w14:ligatures w14:val="none"/>
        </w:rPr>
        <w:t>وبرنامج</w:t>
      </w:r>
      <w:r w:rsidRPr="00D62070">
        <w:rPr>
          <w:rFonts w:ascii="Simplified Arabic" w:eastAsia="Times New Roman" w:hAnsi="Simplified Arabic" w:cs="Simplified Arabic"/>
          <w:color w:val="000000" w:themeColor="text1"/>
          <w:kern w:val="0"/>
          <w:sz w:val="28"/>
          <w:szCs w:val="28"/>
          <w14:ligatures w14:val="none"/>
        </w:rPr>
        <w:t xml:space="preserve"> (AMOS V.24) </w:t>
      </w:r>
      <w:r w:rsidRPr="00D62070">
        <w:rPr>
          <w:rFonts w:ascii="Simplified Arabic" w:eastAsia="Times New Roman" w:hAnsi="Simplified Arabic" w:cs="Simplified Arabic"/>
          <w:color w:val="000000" w:themeColor="text1"/>
          <w:kern w:val="0"/>
          <w:sz w:val="28"/>
          <w:szCs w:val="28"/>
          <w:rtl/>
          <w14:ligatures w14:val="none"/>
        </w:rPr>
        <w:t>لنمذجة المعادلات الهيكلية، وسيتم الاستعانة بالأساليب الإحصائية التالية</w:t>
      </w:r>
      <w:r w:rsidRPr="00D62070">
        <w:rPr>
          <w:rFonts w:ascii="Simplified Arabic" w:eastAsia="Times New Roman" w:hAnsi="Simplified Arabic" w:cs="Simplified Arabic"/>
          <w:color w:val="000000" w:themeColor="text1"/>
          <w:kern w:val="0"/>
          <w:sz w:val="28"/>
          <w:szCs w:val="28"/>
          <w14:ligatures w14:val="none"/>
        </w:rPr>
        <w:t>:</w:t>
      </w:r>
    </w:p>
    <w:p w14:paraId="44B690B3" w14:textId="77777777" w:rsidR="00E42E37" w:rsidRPr="00D62070" w:rsidRDefault="00E42E37" w:rsidP="005117C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أساليب الإحصاء الوصفي وتشمل: التكرارات والنسب المئوية لوصف خصائص عينة الدراسة، والمتوسطات الحسابية والانحرافات المعيارية لتحديد اتجاهات استجابات أفراد العينة نحو متغيرات الدراسة وترتيبها حسب أهميتها النسبية</w:t>
      </w:r>
      <w:r w:rsidRPr="00D62070">
        <w:rPr>
          <w:rFonts w:ascii="Simplified Arabic" w:eastAsia="Times New Roman" w:hAnsi="Simplified Arabic" w:cs="Simplified Arabic"/>
          <w:color w:val="000000" w:themeColor="text1"/>
          <w:kern w:val="0"/>
          <w:sz w:val="28"/>
          <w:szCs w:val="28"/>
          <w14:ligatures w14:val="none"/>
        </w:rPr>
        <w:t>.</w:t>
      </w:r>
    </w:p>
    <w:p w14:paraId="2AD9FA05" w14:textId="77777777" w:rsidR="00E42E37" w:rsidRPr="00D62070" w:rsidRDefault="00E42E37" w:rsidP="005117C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اختبارات الصدق والثبات وتشمل: معامل ألفا كرونباخ</w:t>
      </w:r>
      <w:r w:rsidRPr="00D62070">
        <w:rPr>
          <w:rFonts w:ascii="Simplified Arabic" w:eastAsia="Times New Roman" w:hAnsi="Simplified Arabic" w:cs="Simplified Arabic"/>
          <w:color w:val="000000" w:themeColor="text1"/>
          <w:kern w:val="0"/>
          <w:sz w:val="28"/>
          <w:szCs w:val="28"/>
          <w14:ligatures w14:val="none"/>
        </w:rPr>
        <w:t xml:space="preserve"> (Cronbach's Alpha) </w:t>
      </w:r>
      <w:r w:rsidRPr="00D62070">
        <w:rPr>
          <w:rFonts w:ascii="Simplified Arabic" w:eastAsia="Times New Roman" w:hAnsi="Simplified Arabic" w:cs="Simplified Arabic"/>
          <w:color w:val="000000" w:themeColor="text1"/>
          <w:kern w:val="0"/>
          <w:sz w:val="28"/>
          <w:szCs w:val="28"/>
          <w:rtl/>
          <w14:ligatures w14:val="none"/>
        </w:rPr>
        <w:t>لقياس ثبات أداة الدراسة، والتحليل العاملي التوكيدي</w:t>
      </w:r>
      <w:r w:rsidRPr="00D62070">
        <w:rPr>
          <w:rFonts w:ascii="Simplified Arabic" w:eastAsia="Times New Roman" w:hAnsi="Simplified Arabic" w:cs="Simplified Arabic"/>
          <w:color w:val="000000" w:themeColor="text1"/>
          <w:kern w:val="0"/>
          <w:sz w:val="28"/>
          <w:szCs w:val="28"/>
          <w14:ligatures w14:val="none"/>
        </w:rPr>
        <w:t xml:space="preserve"> (CFA) </w:t>
      </w:r>
      <w:r w:rsidRPr="00D62070">
        <w:rPr>
          <w:rFonts w:ascii="Simplified Arabic" w:eastAsia="Times New Roman" w:hAnsi="Simplified Arabic" w:cs="Simplified Arabic"/>
          <w:color w:val="000000" w:themeColor="text1"/>
          <w:kern w:val="0"/>
          <w:sz w:val="28"/>
          <w:szCs w:val="28"/>
          <w:rtl/>
          <w14:ligatures w14:val="none"/>
        </w:rPr>
        <w:t>للتحقق من صدق البناء، ومعاملات الارتباط بين كل فقرة والبُعد الذي تنتمي إليه للتحقق من الاتساق الداخلي</w:t>
      </w:r>
      <w:r w:rsidRPr="00D62070">
        <w:rPr>
          <w:rFonts w:ascii="Simplified Arabic" w:eastAsia="Times New Roman" w:hAnsi="Simplified Arabic" w:cs="Simplified Arabic"/>
          <w:color w:val="000000" w:themeColor="text1"/>
          <w:kern w:val="0"/>
          <w:sz w:val="28"/>
          <w:szCs w:val="28"/>
          <w14:ligatures w14:val="none"/>
        </w:rPr>
        <w:t>.</w:t>
      </w:r>
    </w:p>
    <w:p w14:paraId="0BDA4556" w14:textId="07041070" w:rsidR="00E42E37" w:rsidRPr="00D62070" w:rsidRDefault="00E42E37" w:rsidP="005117C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أساليب الإحصاء الاستدلالي وتشمل: معامل ارتباط بيرسون</w:t>
      </w:r>
      <w:r w:rsidRPr="00D62070">
        <w:rPr>
          <w:rFonts w:ascii="Simplified Arabic" w:eastAsia="Times New Roman" w:hAnsi="Simplified Arabic" w:cs="Simplified Arabic"/>
          <w:color w:val="000000" w:themeColor="text1"/>
          <w:kern w:val="0"/>
          <w:sz w:val="28"/>
          <w:szCs w:val="28"/>
          <w14:ligatures w14:val="none"/>
        </w:rPr>
        <w:t xml:space="preserve"> (Pearson Correlation) </w:t>
      </w:r>
      <w:r w:rsidRPr="00D62070">
        <w:rPr>
          <w:rFonts w:ascii="Simplified Arabic" w:eastAsia="Times New Roman" w:hAnsi="Simplified Arabic" w:cs="Simplified Arabic"/>
          <w:color w:val="000000" w:themeColor="text1"/>
          <w:kern w:val="0"/>
          <w:sz w:val="28"/>
          <w:szCs w:val="28"/>
          <w:rtl/>
          <w14:ligatures w14:val="none"/>
        </w:rPr>
        <w:t>لقياس العلاقة بين المتغيرات، وتحليل الانحدار البسيط</w:t>
      </w:r>
      <w:r w:rsidRPr="00D62070">
        <w:rPr>
          <w:rFonts w:ascii="Simplified Arabic" w:eastAsia="Times New Roman" w:hAnsi="Simplified Arabic" w:cs="Simplified Arabic"/>
          <w:color w:val="000000" w:themeColor="text1"/>
          <w:kern w:val="0"/>
          <w:sz w:val="28"/>
          <w:szCs w:val="28"/>
          <w14:ligatures w14:val="none"/>
        </w:rPr>
        <w:t xml:space="preserve"> (Simple Regression) </w:t>
      </w:r>
      <w:r w:rsidRPr="00D62070">
        <w:rPr>
          <w:rFonts w:ascii="Simplified Arabic" w:eastAsia="Times New Roman" w:hAnsi="Simplified Arabic" w:cs="Simplified Arabic"/>
          <w:color w:val="000000" w:themeColor="text1"/>
          <w:kern w:val="0"/>
          <w:sz w:val="28"/>
          <w:szCs w:val="28"/>
          <w:rtl/>
          <w14:ligatures w14:val="none"/>
        </w:rPr>
        <w:t>لاختبار أثر كل بُعد من أبعاد كفاءة العمليات اللوجستية على الأداء التشغيلي، وتحليل الانحدار المتعدد</w:t>
      </w:r>
      <w:r w:rsidRPr="00D62070">
        <w:rPr>
          <w:rFonts w:ascii="Simplified Arabic" w:eastAsia="Times New Roman" w:hAnsi="Simplified Arabic" w:cs="Simplified Arabic"/>
          <w:color w:val="000000" w:themeColor="text1"/>
          <w:kern w:val="0"/>
          <w:sz w:val="28"/>
          <w:szCs w:val="28"/>
          <w14:ligatures w14:val="none"/>
        </w:rPr>
        <w:t xml:space="preserve"> (Multiple Regression) </w:t>
      </w:r>
      <w:r w:rsidRPr="00D62070">
        <w:rPr>
          <w:rFonts w:ascii="Simplified Arabic" w:eastAsia="Times New Roman" w:hAnsi="Simplified Arabic" w:cs="Simplified Arabic"/>
          <w:color w:val="000000" w:themeColor="text1"/>
          <w:kern w:val="0"/>
          <w:sz w:val="28"/>
          <w:szCs w:val="28"/>
          <w:rtl/>
          <w14:ligatures w14:val="none"/>
        </w:rPr>
        <w:t>لاختبار الأثر المشترك لأبعاد كفاءة العمليات اللوجستية مجتمعة على الأداء التشغيلي</w:t>
      </w:r>
      <w:r w:rsidR="00207629" w:rsidRPr="00D62070">
        <w:rPr>
          <w:rFonts w:ascii="Simplified Arabic" w:eastAsia="Times New Roman" w:hAnsi="Simplified Arabic" w:cs="Simplified Arabic"/>
          <w:color w:val="000000" w:themeColor="text1"/>
          <w:kern w:val="0"/>
          <w:sz w:val="28"/>
          <w:szCs w:val="28"/>
          <w:rtl/>
          <w14:ligatures w14:val="none"/>
        </w:rPr>
        <w:t>.</w:t>
      </w:r>
    </w:p>
    <w:p w14:paraId="4FA2B43B" w14:textId="0AB98200" w:rsidR="00E42E37" w:rsidRPr="00D62070" w:rsidRDefault="005117CF" w:rsidP="005117C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2661769"/>
      <w:bookmarkStart w:id="34" w:name="_Toc233197796"/>
      <w:r w:rsidRPr="00D62070">
        <w:rPr>
          <w:rFonts w:ascii="Simplified Arabic" w:eastAsia="Times New Roman" w:hAnsi="Simplified Arabic" w:cs="Simplified Arabic" w:hint="cs"/>
          <w:b/>
          <w:bCs/>
          <w:color w:val="000000" w:themeColor="text1"/>
          <w:kern w:val="36"/>
          <w:sz w:val="36"/>
          <w:szCs w:val="36"/>
          <w:rtl/>
          <w14:ligatures w14:val="none"/>
        </w:rPr>
        <w:t>15.1</w:t>
      </w:r>
      <w:r w:rsidR="00E42E37" w:rsidRPr="00D62070">
        <w:rPr>
          <w:rFonts w:ascii="Simplified Arabic" w:eastAsia="Times New Roman" w:hAnsi="Simplified Arabic" w:cs="Simplified Arabic"/>
          <w:b/>
          <w:bCs/>
          <w:color w:val="000000" w:themeColor="text1"/>
          <w:kern w:val="36"/>
          <w:sz w:val="36"/>
          <w:szCs w:val="36"/>
          <w:rtl/>
          <w14:ligatures w14:val="none"/>
        </w:rPr>
        <w:t xml:space="preserve"> حدود الدراسة</w:t>
      </w:r>
      <w:bookmarkEnd w:id="33"/>
      <w:bookmarkEnd w:id="34"/>
    </w:p>
    <w:p w14:paraId="2FE919EB" w14:textId="5FDC64CE" w:rsidR="00E42E37" w:rsidRPr="00D62070" w:rsidRDefault="00E42E37" w:rsidP="005117C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ستقتصر الدراسة على دراسة أثر كفاءة العمليات اللوجستية بأبعادها الأربعة (إدارة النقل، إدارة المخزون، إدارة التخزين، إدارة الطلبيات) على الأداء التشغيلي</w:t>
      </w:r>
      <w:r w:rsidR="00207629" w:rsidRPr="00D62070">
        <w:rPr>
          <w:rFonts w:ascii="Simplified Arabic" w:eastAsia="Times New Roman" w:hAnsi="Simplified Arabic" w:cs="Simplified Arabic"/>
          <w:color w:val="000000" w:themeColor="text1"/>
          <w:kern w:val="0"/>
          <w:sz w:val="28"/>
          <w:szCs w:val="28"/>
          <w:rtl/>
          <w14:ligatures w14:val="none"/>
        </w:rPr>
        <w:t>.</w:t>
      </w:r>
    </w:p>
    <w:p w14:paraId="1C942816" w14:textId="5ADEE186" w:rsidR="00E42E37" w:rsidRPr="00D62070" w:rsidRDefault="00E42E37" w:rsidP="005117C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الحدود المكانية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 xml:space="preserve">ستُطبّق الدراسة على شركات الصناعات الغذائية العاملة </w:t>
      </w:r>
      <w:r w:rsidR="00207629" w:rsidRPr="00D62070">
        <w:rPr>
          <w:rFonts w:ascii="Simplified Arabic" w:eastAsia="Times New Roman" w:hAnsi="Simplified Arabic" w:cs="Simplified Arabic"/>
          <w:color w:val="000000" w:themeColor="text1"/>
          <w:kern w:val="0"/>
          <w:sz w:val="28"/>
          <w:szCs w:val="28"/>
          <w:rtl/>
          <w14:ligatures w14:val="none"/>
        </w:rPr>
        <w:t>في المملكة العربية السعودية</w:t>
      </w:r>
      <w:r w:rsidRPr="00D62070">
        <w:rPr>
          <w:rFonts w:ascii="Simplified Arabic" w:eastAsia="Times New Roman" w:hAnsi="Simplified Arabic" w:cs="Simplified Arabic"/>
          <w:color w:val="000000" w:themeColor="text1"/>
          <w:kern w:val="0"/>
          <w:sz w:val="28"/>
          <w:szCs w:val="28"/>
          <w14:ligatures w14:val="none"/>
        </w:rPr>
        <w:t>.</w:t>
      </w:r>
    </w:p>
    <w:p w14:paraId="7AD2940D" w14:textId="77777777" w:rsidR="00E42E37" w:rsidRPr="00D62070" w:rsidRDefault="00E42E37" w:rsidP="005117C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الحدود الزمانية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الفترة من الربع الثاني إلى الربع الثالث من العام 2026م</w:t>
      </w:r>
      <w:r w:rsidRPr="00D62070">
        <w:rPr>
          <w:rFonts w:ascii="Simplified Arabic" w:eastAsia="Times New Roman" w:hAnsi="Simplified Arabic" w:cs="Simplified Arabic"/>
          <w:color w:val="000000" w:themeColor="text1"/>
          <w:kern w:val="0"/>
          <w:sz w:val="28"/>
          <w:szCs w:val="28"/>
          <w14:ligatures w14:val="none"/>
        </w:rPr>
        <w:t>.</w:t>
      </w:r>
    </w:p>
    <w:p w14:paraId="7B86C289" w14:textId="404CB55F" w:rsidR="00931F42" w:rsidRPr="00D62070" w:rsidRDefault="00E42E37" w:rsidP="005117C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D62070">
        <w:rPr>
          <w:rFonts w:ascii="Simplified Arabic" w:eastAsia="Times New Roman" w:hAnsi="Simplified Arabic" w:cs="Simplified Arabic"/>
          <w:color w:val="000000" w:themeColor="text1"/>
          <w:kern w:val="0"/>
          <w:sz w:val="28"/>
          <w:szCs w:val="28"/>
          <w:rtl/>
          <w14:ligatures w14:val="none"/>
        </w:rPr>
        <w:t>الحدود البشرية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ستقتصر الدراسة على المديرين التنفيذيين ومديري سلاسل الإمداد واللوجستيات ومديري العمليات والإنتاج ومديري المخازن والنقل والمشتريات في شركات الصناعات الغذائية محل الدراسة</w:t>
      </w:r>
      <w:r w:rsidR="00931F42" w:rsidRPr="00D62070">
        <w:rPr>
          <w:rFonts w:ascii="Simplified Arabic" w:eastAsia="Times New Roman" w:hAnsi="Simplified Arabic" w:cs="Simplified Arabic"/>
          <w:color w:val="000000" w:themeColor="text1"/>
          <w:kern w:val="0"/>
          <w:sz w:val="28"/>
          <w:szCs w:val="28"/>
          <w:rtl/>
          <w14:ligatures w14:val="none"/>
        </w:rPr>
        <w:t>.</w:t>
      </w:r>
    </w:p>
    <w:p w14:paraId="68D85F85" w14:textId="3A38AEB6" w:rsidR="00225C82" w:rsidRPr="00D62070" w:rsidRDefault="005117CF" w:rsidP="009003E9">
      <w:pPr>
        <w:jc w:val="center"/>
        <w:outlineLvl w:val="0"/>
        <w:rPr>
          <w:rFonts w:ascii="Simplified Arabic" w:eastAsia="Times New Roman" w:hAnsi="Simplified Arabic" w:cs="Simplified Arabic"/>
          <w:b/>
          <w:bCs/>
          <w:color w:val="000000" w:themeColor="text1"/>
          <w:kern w:val="0"/>
          <w:sz w:val="40"/>
          <w:szCs w:val="40"/>
          <w14:ligatures w14:val="none"/>
        </w:rPr>
      </w:pPr>
      <w:r w:rsidRPr="00D62070">
        <w:rPr>
          <w:rFonts w:ascii="Simplified Arabic" w:eastAsia="Times New Roman" w:hAnsi="Simplified Arabic" w:cs="Simplified Arabic"/>
          <w:b/>
          <w:bCs/>
          <w:color w:val="000000" w:themeColor="text1"/>
          <w:kern w:val="0"/>
          <w:sz w:val="40"/>
          <w:szCs w:val="40"/>
          <w:rtl/>
          <w14:ligatures w14:val="none"/>
        </w:rPr>
        <w:br w:type="page"/>
      </w:r>
      <w:bookmarkStart w:id="35" w:name="_Toc233197797"/>
      <w:r w:rsidRPr="00D62070">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225C82" w:rsidRPr="00D62070">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5"/>
    </w:p>
    <w:p w14:paraId="4FD55A7A" w14:textId="77777777" w:rsidR="00225C82" w:rsidRPr="00D62070" w:rsidRDefault="00225C82" w:rsidP="009003E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6" w:name="_Toc233197798"/>
      <w:r w:rsidRPr="00D62070">
        <w:rPr>
          <w:rFonts w:ascii="Simplified Arabic" w:eastAsia="Times New Roman" w:hAnsi="Simplified Arabic" w:cs="Simplified Arabic"/>
          <w:b/>
          <w:bCs/>
          <w:color w:val="000000" w:themeColor="text1"/>
          <w:kern w:val="0"/>
          <w:sz w:val="36"/>
          <w:szCs w:val="36"/>
          <w:rtl/>
          <w14:ligatures w14:val="none"/>
        </w:rPr>
        <w:t>المبحث الأول: كفاءة العمليات اللوجستية</w:t>
      </w:r>
      <w:bookmarkEnd w:id="36"/>
    </w:p>
    <w:p w14:paraId="46FCE4B8" w14:textId="4BA8A2F8"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197799"/>
      <w:r w:rsidRPr="00D62070">
        <w:rPr>
          <w:rFonts w:ascii="Simplified Arabic" w:eastAsia="Times New Roman" w:hAnsi="Simplified Arabic" w:cs="Simplified Arabic" w:hint="cs"/>
          <w:b/>
          <w:bCs/>
          <w:color w:val="000000" w:themeColor="text1"/>
          <w:kern w:val="0"/>
          <w:sz w:val="32"/>
          <w:szCs w:val="32"/>
          <w:rtl/>
          <w14:ligatures w14:val="none"/>
        </w:rPr>
        <w:t xml:space="preserve">1.1.2 </w:t>
      </w:r>
      <w:r w:rsidR="00225C82" w:rsidRPr="00D62070">
        <w:rPr>
          <w:rFonts w:ascii="Simplified Arabic" w:eastAsia="Times New Roman" w:hAnsi="Simplified Arabic" w:cs="Simplified Arabic"/>
          <w:b/>
          <w:bCs/>
          <w:color w:val="000000" w:themeColor="text1"/>
          <w:kern w:val="0"/>
          <w:sz w:val="32"/>
          <w:szCs w:val="32"/>
          <w:rtl/>
          <w14:ligatures w14:val="none"/>
        </w:rPr>
        <w:t>تمهيد</w:t>
      </w:r>
      <w:bookmarkEnd w:id="37"/>
    </w:p>
    <w:p w14:paraId="6EDF3DFC"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شهدت بيئة الأعمال المعاصرة تحولات متسارعة فرضت على المنظمات الصناعية إعادة النظر في منظومتها التشغيلية، إذ لم تعد الميزة التنافسية تُبنى على جودة المنتج وحده أو على انخفاض تكلفته، بل امتدت لتشمل القدرة على إيصال المنتج إلى المستهلك في الوقت المناسب وبالكمية المناسبة وبالتكلفة الأقل. وفي هذا السياق برزت العمليات اللوجستية بوصفها العمود الفقري الذي تتحرك من خلاله الموارد والمعلومات داخل المنظمة وخارجها، وأصبح الحديث عن كفاءتها مرادفًا للحديث عن قدرة المنظمة على البقاء والنمو في أسواق تتسم بعدم اليقين وتذبذب الطلب وتقلب أسعار المدخلات. وقد تنامى الاهتمام البحثي بهذا المجال نتيجة لما أحدثته الثورة الصناعية الرابعة من تحولات عميقة في طرق إدارة التدفقات المادية والمعلوماتية، حيث باتت التقنيات الرقمية والذكاء الاصطناعي وتحليلات البيانات تُعيد تشكيل ملامح المنظومة اللوجستية بصورة جذرية</w:t>
      </w:r>
      <w:r w:rsidRPr="00D62070">
        <w:rPr>
          <w:rFonts w:ascii="Simplified Arabic" w:eastAsia="Times New Roman" w:hAnsi="Simplified Arabic" w:cs="Simplified Arabic"/>
          <w:color w:val="000000" w:themeColor="text1"/>
          <w:kern w:val="0"/>
          <w:sz w:val="28"/>
          <w:szCs w:val="28"/>
          <w14:ligatures w14:val="none"/>
        </w:rPr>
        <w:t xml:space="preserve"> (Helo &amp; Hao, 2022). </w:t>
      </w:r>
      <w:r w:rsidRPr="00D62070">
        <w:rPr>
          <w:rFonts w:ascii="Simplified Arabic" w:eastAsia="Times New Roman" w:hAnsi="Simplified Arabic" w:cs="Simplified Arabic"/>
          <w:color w:val="000000" w:themeColor="text1"/>
          <w:kern w:val="0"/>
          <w:sz w:val="28"/>
          <w:szCs w:val="28"/>
          <w:rtl/>
          <w14:ligatures w14:val="none"/>
        </w:rPr>
        <w:t>ومن ثمّ، فإن تناول كفاءة العمليات اللوجستية في الدراسة الراهنة ينطلق من قناعة بأن هذا المتغير يمثل أحد أهم المحركات التي تُفسر الفروقات في مستويات الأداء بين المنظمات العاملة في القطاع نفسه، ولا سيما في قطاع الصناعات الغذائية الذي يتميز بحساسية عالية تجاه عوامل الزمن والتكلفة والجودة في آن واحد. وسيُعرض في هذا المبحث مفهوم كفاءة العمليات اللوجستية وأهميتها وأهدافها وأبعادها، فضلًا عن الاستراتيجيات المتبعة في تطويرها والمداخل النظرية المفسرة لها، وذلك بصورة تتدرج من العام إلى الخاص بما يخدم الإطار الفكري للدراسة</w:t>
      </w:r>
      <w:r w:rsidRPr="00D62070">
        <w:rPr>
          <w:rFonts w:ascii="Simplified Arabic" w:eastAsia="Times New Roman" w:hAnsi="Simplified Arabic" w:cs="Simplified Arabic"/>
          <w:color w:val="000000" w:themeColor="text1"/>
          <w:kern w:val="0"/>
          <w:sz w:val="28"/>
          <w:szCs w:val="28"/>
          <w14:ligatures w14:val="none"/>
        </w:rPr>
        <w:t>.</w:t>
      </w:r>
    </w:p>
    <w:p w14:paraId="0559CFE8" w14:textId="1139C63B"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197800"/>
      <w:r w:rsidRPr="00D62070">
        <w:rPr>
          <w:rFonts w:ascii="Simplified Arabic" w:eastAsia="Times New Roman" w:hAnsi="Simplified Arabic" w:cs="Simplified Arabic" w:hint="cs"/>
          <w:b/>
          <w:bCs/>
          <w:color w:val="000000" w:themeColor="text1"/>
          <w:kern w:val="0"/>
          <w:sz w:val="32"/>
          <w:szCs w:val="32"/>
          <w:rtl/>
          <w14:ligatures w14:val="none"/>
        </w:rPr>
        <w:t>2.1.2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مفهوم كفاءة العمليات اللوجستية</w:t>
      </w:r>
      <w:bookmarkEnd w:id="38"/>
    </w:p>
    <w:p w14:paraId="6189A55C"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 xml:space="preserve">تتعدد التعريفات التي طرحها الباحثون لمفهوم كفاءة العمليات اللوجستية تبعًا لتباين الزوايا التي تناولوا منها هذا المفهوم وللسياقات التطبيقية التي اشتغلوا عليها، غير أن ثمة خيطًا ناظمًا يجمع بين هذه التعريفات يتمثل في الربط بين الموارد المستخدمة في تنفيذ الأنشطة اللوجستية والمخرجات المتحققة منها. فقد عرّفها عبد العزيز (2021) باعتبارها قدرة المنظمة على إدارة سلسلة الأنشطة المتعلقة بانتقال المواد والمنتجات من نقطة المنشأ إلى نقطة الاستهلاك بما يحقق أقصى استفادة من الموارد المتاحة وبأقل قدر ممكن من </w:t>
      </w:r>
      <w:r w:rsidRPr="00D62070">
        <w:rPr>
          <w:rFonts w:ascii="Simplified Arabic" w:eastAsia="Times New Roman" w:hAnsi="Simplified Arabic" w:cs="Simplified Arabic"/>
          <w:color w:val="000000" w:themeColor="text1"/>
          <w:kern w:val="0"/>
          <w:sz w:val="28"/>
          <w:szCs w:val="28"/>
          <w:rtl/>
          <w14:ligatures w14:val="none"/>
        </w:rPr>
        <w:lastRenderedPageBreak/>
        <w:t>الفاقد، مما يعكس توجهًا يربط الكفاءة بثنائية تعظيم المنفعة وتقليل التكلفة. وفي السياق ذاته يطرح كمال (2021) رؤية مكملة ترى أن الكفاءة اللوجستية تتجسد في الانسيابية التي تتحرك بها التدفقات المادية والمعلوماتية والمالية عبر سلسلة العمليات، بحيث يتكامل النقل والتخزين والمناولة وإدارة الطلبيات في منظومة واحدة تعمل بإيقاع متناغم</w:t>
      </w:r>
      <w:r w:rsidRPr="00D62070">
        <w:rPr>
          <w:rFonts w:ascii="Simplified Arabic" w:eastAsia="Times New Roman" w:hAnsi="Simplified Arabic" w:cs="Simplified Arabic"/>
          <w:color w:val="000000" w:themeColor="text1"/>
          <w:kern w:val="0"/>
          <w:sz w:val="28"/>
          <w:szCs w:val="28"/>
          <w14:ligatures w14:val="none"/>
        </w:rPr>
        <w:t>.</w:t>
      </w:r>
    </w:p>
    <w:p w14:paraId="7899AF75"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وفي تناول أكثر اتساعًا، يُقدّم عوض وأحمد (2024) المفهوم بوصفه القدرة على تحقيق التوازن بين متطلبات السوق وقدرات المنظمة الداخلية، عبر تنظيم العمليات اللوجستية بطريقة تستجيب للضغوط البيئية والتنظيمية دون الإخلال بمعايير التكلفة والجودة، وهو ما يُدخل البُعد البيئي والاستدامي ضمن إطار التعريف. ويذهب البلوي (2025) إلى تعريف الكفاءة اللوجستية من زاوية رقمية حديثة، إذ يربطها بمدى قدرة المنظمة على توظيف التقنيات الرقمية في رفع جودة الأنشطة اللوجستية وتسريع تدفقاتها، مما يعكس تطور المفهوم من إطاره التقليدي القائم على التكلفة إلى إطار أرحب يدمج التكنولوجيا في صلب التعريف</w:t>
      </w:r>
      <w:r w:rsidRPr="00D62070">
        <w:rPr>
          <w:rFonts w:ascii="Simplified Arabic" w:eastAsia="Times New Roman" w:hAnsi="Simplified Arabic" w:cs="Simplified Arabic"/>
          <w:color w:val="000000" w:themeColor="text1"/>
          <w:kern w:val="0"/>
          <w:sz w:val="28"/>
          <w:szCs w:val="28"/>
          <w14:ligatures w14:val="none"/>
        </w:rPr>
        <w:t>.</w:t>
      </w:r>
    </w:p>
    <w:p w14:paraId="3AED1111"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منظور إقليمي مختلف، ينظر العكلوك (2025) إلى المفهوم باعتباره منظومة متكاملة من الأنشطة التخطيطية والتنفيذية والرقابية التي تهدف إلى ضمان وصول الخدمة أو المنتج بالجودة المطلوبة وبالشكل الذي يُرضي المستفيد النهائي، وهو تعريف يُبرز البُعد الخدمي للكفاءة اللوجستية ويُخرجها من نطاقها الصناعي الضيق. أما عسيري (2024) فيُقدّم تعريفًا يربط الكفاءة بمنظومة سلاسل التوريد، إذ يرى أنها تتجلى في القدرة على تخفيض تكاليف النقل والتخزين مع الحفاظ على مستوى الخدمة، بما يعزز موقع المنظمة في السوق التنافسي. وعلى المستوى الدولي، يُعرّفها</w:t>
      </w:r>
      <w:r w:rsidRPr="00D62070">
        <w:rPr>
          <w:rFonts w:ascii="Simplified Arabic" w:eastAsia="Times New Roman" w:hAnsi="Simplified Arabic" w:cs="Simplified Arabic"/>
          <w:color w:val="000000" w:themeColor="text1"/>
          <w:kern w:val="0"/>
          <w:sz w:val="28"/>
          <w:szCs w:val="28"/>
          <w14:ligatures w14:val="none"/>
        </w:rPr>
        <w:t xml:space="preserve"> Amin and Shahwan (2020) </w:t>
      </w:r>
      <w:r w:rsidRPr="00D62070">
        <w:rPr>
          <w:rFonts w:ascii="Simplified Arabic" w:eastAsia="Times New Roman" w:hAnsi="Simplified Arabic" w:cs="Simplified Arabic"/>
          <w:color w:val="000000" w:themeColor="text1"/>
          <w:kern w:val="0"/>
          <w:sz w:val="28"/>
          <w:szCs w:val="28"/>
          <w:rtl/>
          <w14:ligatures w14:val="none"/>
        </w:rPr>
        <w:t>بوصفها مجموعة من الممارسات الإدارية التي تستهدف تحقيق الاستخدام الأمثل للموارد اللوجستية بما يخدم أهداف المنظمة الاستراتيجية، وهو تعريف ينقل المفهوم من المستوى التشغيلي إلى المستوى الاستراتيجي</w:t>
      </w:r>
      <w:r w:rsidRPr="00D62070">
        <w:rPr>
          <w:rFonts w:ascii="Simplified Arabic" w:eastAsia="Times New Roman" w:hAnsi="Simplified Arabic" w:cs="Simplified Arabic"/>
          <w:color w:val="000000" w:themeColor="text1"/>
          <w:kern w:val="0"/>
          <w:sz w:val="28"/>
          <w:szCs w:val="28"/>
          <w14:ligatures w14:val="none"/>
        </w:rPr>
        <w:t>.</w:t>
      </w:r>
    </w:p>
    <w:p w14:paraId="33B492DE"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وفي إطار التطور النظري للمفهوم، يطرح</w:t>
      </w:r>
      <w:r w:rsidRPr="00D62070">
        <w:rPr>
          <w:rFonts w:ascii="Simplified Arabic" w:eastAsia="Times New Roman" w:hAnsi="Simplified Arabic" w:cs="Simplified Arabic"/>
          <w:color w:val="000000" w:themeColor="text1"/>
          <w:kern w:val="0"/>
          <w:sz w:val="28"/>
          <w:szCs w:val="28"/>
          <w14:ligatures w14:val="none"/>
        </w:rPr>
        <w:t xml:space="preserve"> Muhire (2022) </w:t>
      </w:r>
      <w:r w:rsidRPr="00D62070">
        <w:rPr>
          <w:rFonts w:ascii="Simplified Arabic" w:eastAsia="Times New Roman" w:hAnsi="Simplified Arabic" w:cs="Simplified Arabic"/>
          <w:color w:val="000000" w:themeColor="text1"/>
          <w:kern w:val="0"/>
          <w:sz w:val="28"/>
          <w:szCs w:val="28"/>
          <w:rtl/>
          <w14:ligatures w14:val="none"/>
        </w:rPr>
        <w:t>تعريفًا يقوم على فكرة التكامل، إذ يُشير إلى أن الكفاءة لا تتحقق إلا حين تتكامل الأنشطة اللوجستية فيما بينها وتتزامن مع باقي وظائف المنظمة، وهو ما يُشكّل قطيعة مع التصورات الجزئية التي تنظر إلى كل نشاط بمعزل عن الآخر. ويُكمل</w:t>
      </w:r>
      <w:r w:rsidRPr="00D62070">
        <w:rPr>
          <w:rFonts w:ascii="Simplified Arabic" w:eastAsia="Times New Roman" w:hAnsi="Simplified Arabic" w:cs="Simplified Arabic"/>
          <w:color w:val="000000" w:themeColor="text1"/>
          <w:kern w:val="0"/>
          <w:sz w:val="28"/>
          <w:szCs w:val="28"/>
          <w14:ligatures w14:val="none"/>
        </w:rPr>
        <w:t xml:space="preserve"> Omoush (2022) </w:t>
      </w:r>
      <w:r w:rsidRPr="00D62070">
        <w:rPr>
          <w:rFonts w:ascii="Simplified Arabic" w:eastAsia="Times New Roman" w:hAnsi="Simplified Arabic" w:cs="Simplified Arabic"/>
          <w:color w:val="000000" w:themeColor="text1"/>
          <w:kern w:val="0"/>
          <w:sz w:val="28"/>
          <w:szCs w:val="28"/>
          <w:rtl/>
          <w14:ligatures w14:val="none"/>
        </w:rPr>
        <w:t>هذا التصور بطرح يرى أن الكفاءة اللوجستية تنعكس في قدرة المنظمة على تنفيذ ممارساتها بأقل قدر من الانحراف عن المعايير المخططة، سواء في الزمن أو التكلفة أو الجودة، وهو طرح يُدخل بُعد القياس المعياري في صلب التعريف. ومن مدخل القدرات الديناميكية، يُقدّم</w:t>
      </w:r>
      <w:r w:rsidRPr="00D62070">
        <w:rPr>
          <w:rFonts w:ascii="Simplified Arabic" w:eastAsia="Times New Roman" w:hAnsi="Simplified Arabic" w:cs="Simplified Arabic"/>
          <w:color w:val="000000" w:themeColor="text1"/>
          <w:kern w:val="0"/>
          <w:sz w:val="28"/>
          <w:szCs w:val="28"/>
          <w14:ligatures w14:val="none"/>
        </w:rPr>
        <w:t xml:space="preserve"> Manzoor </w:t>
      </w:r>
      <w:r w:rsidRPr="00D62070">
        <w:rPr>
          <w:rFonts w:ascii="Simplified Arabic" w:eastAsia="Times New Roman" w:hAnsi="Simplified Arabic" w:cs="Simplified Arabic"/>
          <w:color w:val="000000" w:themeColor="text1"/>
          <w:kern w:val="0"/>
          <w:sz w:val="28"/>
          <w:szCs w:val="28"/>
          <w14:ligatures w14:val="none"/>
        </w:rPr>
        <w:lastRenderedPageBreak/>
        <w:t xml:space="preserve">et al. (2022) </w:t>
      </w:r>
      <w:r w:rsidRPr="00D62070">
        <w:rPr>
          <w:rFonts w:ascii="Simplified Arabic" w:eastAsia="Times New Roman" w:hAnsi="Simplified Arabic" w:cs="Simplified Arabic"/>
          <w:color w:val="000000" w:themeColor="text1"/>
          <w:kern w:val="0"/>
          <w:sz w:val="28"/>
          <w:szCs w:val="28"/>
          <w:rtl/>
          <w14:ligatures w14:val="none"/>
        </w:rPr>
        <w:t>المفهوم بوصفه قدرة تنظيمية تتشكل من تفاعل المرونة والممارسات الرشيقة، مما يجعل الكفاءة اللوجستية في تصورهم بنية ديناميكية تتطور بتطور بيئة الأعمال</w:t>
      </w:r>
      <w:r w:rsidRPr="00D62070">
        <w:rPr>
          <w:rFonts w:ascii="Simplified Arabic" w:eastAsia="Times New Roman" w:hAnsi="Simplified Arabic" w:cs="Simplified Arabic"/>
          <w:color w:val="000000" w:themeColor="text1"/>
          <w:kern w:val="0"/>
          <w:sz w:val="28"/>
          <w:szCs w:val="28"/>
          <w14:ligatures w14:val="none"/>
        </w:rPr>
        <w:t>.</w:t>
      </w:r>
    </w:p>
    <w:p w14:paraId="31731263"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ويرى الباحث استنادًا إلى ما سبق أن كفاءة العمليات اللوجستية يمكن تعريفها بأنها: القدرة التنظيمية المتكاملة لشركات الصناعات الغذائية على تنفيذ أنشطة النقل والمخزون والتخزين وإدارة الطلبيات بصورة منسجمة ومتزامنة، بما يحقق التوازن بين تخفيض التكلفة وضمان جودة المخرجات والوفاء بالتزامات التسليم في الزمن المحدد، مع توظيف الموارد المتاحة بأعلى مستويات الترشيد وأقل درجات الفاقد. ويتميز هذا التعريف بكونه يدمج البُعد التكاملي والبُعد التنفيذي والبُعد الاقتصادي في صياغة واحدة، ويتلاءم مع طبيعة قطاع الصناعات الغذائية الذي تشكّل فيه عوامل الزمن والجودة محددات حاسمة لاستمرارية المنتج وقبوله في السوق</w:t>
      </w:r>
      <w:r w:rsidRPr="00D62070">
        <w:rPr>
          <w:rFonts w:ascii="Simplified Arabic" w:eastAsia="Times New Roman" w:hAnsi="Simplified Arabic" w:cs="Simplified Arabic"/>
          <w:color w:val="000000" w:themeColor="text1"/>
          <w:kern w:val="0"/>
          <w:sz w:val="28"/>
          <w:szCs w:val="28"/>
          <w14:ligatures w14:val="none"/>
        </w:rPr>
        <w:t>.</w:t>
      </w:r>
    </w:p>
    <w:p w14:paraId="26951B3C" w14:textId="09C53ED9"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197801"/>
      <w:r w:rsidRPr="00D62070">
        <w:rPr>
          <w:rFonts w:ascii="Simplified Arabic" w:eastAsia="Times New Roman" w:hAnsi="Simplified Arabic" w:cs="Simplified Arabic" w:hint="cs"/>
          <w:b/>
          <w:bCs/>
          <w:color w:val="000000" w:themeColor="text1"/>
          <w:kern w:val="0"/>
          <w:sz w:val="32"/>
          <w:szCs w:val="32"/>
          <w:rtl/>
          <w14:ligatures w14:val="none"/>
        </w:rPr>
        <w:t>3.1.2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أهمية كفاءة العمليات اللوجستية</w:t>
      </w:r>
      <w:bookmarkEnd w:id="39"/>
    </w:p>
    <w:p w14:paraId="41429A46"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تكتسب كفاءة العمليات اللوجستية أهمية بالغة في ميدان إدارة الأعمال المعاصرة، إذ لم تعد تُمثّل وظيفة مساندة كما كان يُنظر إليها في الأدبيات التقليدية، بل تحوّلت إلى ركيزة استراتيجية تتشكل من خلالها قدرة المنظمة على المنافسة والاستجابة لتقلبات السوق. وقد ازداد إدراك المنظمات لهذه الأهمية مع اشتداد المنافسة العالمية وتعقد سلاسل التوريد وتنامي ضغوط العملاء على مستويات الخدمة، مما جعل الاستثمار في تطوير العمليات اللوجستية اختيارًا حتميًا لكل منظمة تطمح إلى التميز والاستمرار</w:t>
      </w:r>
      <w:r w:rsidRPr="00D62070">
        <w:rPr>
          <w:rFonts w:ascii="Simplified Arabic" w:eastAsia="Times New Roman" w:hAnsi="Simplified Arabic" w:cs="Simplified Arabic"/>
          <w:color w:val="000000" w:themeColor="text1"/>
          <w:kern w:val="0"/>
          <w:sz w:val="28"/>
          <w:szCs w:val="28"/>
          <w14:ligatures w14:val="none"/>
        </w:rPr>
        <w:t>.</w:t>
      </w:r>
    </w:p>
    <w:p w14:paraId="3325423A"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ويُشير</w:t>
      </w:r>
      <w:r w:rsidRPr="00D62070">
        <w:rPr>
          <w:rFonts w:ascii="Simplified Arabic" w:eastAsia="Times New Roman" w:hAnsi="Simplified Arabic" w:cs="Simplified Arabic"/>
          <w:color w:val="000000" w:themeColor="text1"/>
          <w:kern w:val="0"/>
          <w:sz w:val="28"/>
          <w:szCs w:val="28"/>
          <w14:ligatures w14:val="none"/>
        </w:rPr>
        <w:t xml:space="preserve"> Ashuro and Kant (2022) </w:t>
      </w:r>
      <w:r w:rsidRPr="00D62070">
        <w:rPr>
          <w:rFonts w:ascii="Simplified Arabic" w:eastAsia="Times New Roman" w:hAnsi="Simplified Arabic" w:cs="Simplified Arabic"/>
          <w:color w:val="000000" w:themeColor="text1"/>
          <w:kern w:val="0"/>
          <w:sz w:val="28"/>
          <w:szCs w:val="28"/>
          <w:rtl/>
          <w14:ligatures w14:val="none"/>
        </w:rPr>
        <w:t>إلى أن أهمية كفاءة العمليات اللوجستية تتجلى في عدة جوانب جوهرية، أولها أنها تُسهم في خفض التكاليف الإجمالية للمنظمة عبر تقليل الفاقد في عمليات النقل والتخزين وإدارة المخزون، وثانيها أنها ترفع من قدرة المنظمة على الاستجابة السريعة لطلبات العملاء بما ينعكس على مستويات الرضا والولاء، وثالثها أنها تُعزز من القدرة التنافسية للمنظمة عبر بناء مزايا يصعب على المنافسين تقليدها كونها مرتبطة بتراكم المعرفة والممارسات الداخلية، ورابعها أنها تخلق مناخًا داخليًا يُحفّز الابتكار في العمليات ويفتح المجال أمام إدخال تقنيات وأساليب عمل جديدة</w:t>
      </w:r>
      <w:r w:rsidRPr="00D62070">
        <w:rPr>
          <w:rFonts w:ascii="Simplified Arabic" w:eastAsia="Times New Roman" w:hAnsi="Simplified Arabic" w:cs="Simplified Arabic"/>
          <w:color w:val="000000" w:themeColor="text1"/>
          <w:kern w:val="0"/>
          <w:sz w:val="28"/>
          <w:szCs w:val="28"/>
          <w14:ligatures w14:val="none"/>
        </w:rPr>
        <w:t>.</w:t>
      </w:r>
    </w:p>
    <w:p w14:paraId="376A79E5"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ويرى</w:t>
      </w:r>
      <w:r w:rsidRPr="00D62070">
        <w:rPr>
          <w:rFonts w:ascii="Simplified Arabic" w:eastAsia="Times New Roman" w:hAnsi="Simplified Arabic" w:cs="Simplified Arabic"/>
          <w:color w:val="000000" w:themeColor="text1"/>
          <w:kern w:val="0"/>
          <w:sz w:val="28"/>
          <w:szCs w:val="28"/>
          <w14:ligatures w14:val="none"/>
        </w:rPr>
        <w:t xml:space="preserve"> Miteku et al. (2022) </w:t>
      </w:r>
      <w:r w:rsidRPr="00D62070">
        <w:rPr>
          <w:rFonts w:ascii="Simplified Arabic" w:eastAsia="Times New Roman" w:hAnsi="Simplified Arabic" w:cs="Simplified Arabic"/>
          <w:color w:val="000000" w:themeColor="text1"/>
          <w:kern w:val="0"/>
          <w:sz w:val="28"/>
          <w:szCs w:val="28"/>
          <w:rtl/>
          <w14:ligatures w14:val="none"/>
        </w:rPr>
        <w:t xml:space="preserve">أن أهمية الكفاءة اللوجستية تنبع من كونها تُمثّل الحلقة الرابطة بين الإنتاج والتسويق، فهي التي تضمن وصول المنتجات إلى الأسواق المستهدفة بالكميات والمواصفات المطلوبة، وهو ما يجعلها عاملًا حاسمًا في تحويل القدرات الإنتاجية إلى إيرادات فعلية. كما تكمن أهميتها </w:t>
      </w:r>
      <w:r w:rsidRPr="00D62070">
        <w:rPr>
          <w:rFonts w:ascii="Simplified Arabic" w:eastAsia="Times New Roman" w:hAnsi="Simplified Arabic" w:cs="Simplified Arabic"/>
          <w:color w:val="000000" w:themeColor="text1"/>
          <w:kern w:val="0"/>
          <w:sz w:val="28"/>
          <w:szCs w:val="28"/>
          <w:rtl/>
          <w14:ligatures w14:val="none"/>
        </w:rPr>
        <w:lastRenderedPageBreak/>
        <w:t>في أنها تخلق نظامًا متكاملًا للمعلومات يتيح لمتخذي القرار رؤية شاملة لتدفقات الموارد داخل المنظمة، مما يدعم اتخاذ القرارات الاستراتيجية والتكتيكية على أسس واقعية. ويُضيف إلى ذلك أنها تُسهم في تحقيق المرونة التنظيمية التي تُمكّن المنظمة من التكيف مع المستجدات سواء كانت في شكل تغيرات في الطلب أو اضطرابات في سلسلة التوريد أو تحولات في السياسات الحكومية</w:t>
      </w:r>
      <w:r w:rsidRPr="00D62070">
        <w:rPr>
          <w:rFonts w:ascii="Simplified Arabic" w:eastAsia="Times New Roman" w:hAnsi="Simplified Arabic" w:cs="Simplified Arabic"/>
          <w:color w:val="000000" w:themeColor="text1"/>
          <w:kern w:val="0"/>
          <w:sz w:val="28"/>
          <w:szCs w:val="28"/>
          <w14:ligatures w14:val="none"/>
        </w:rPr>
        <w:t>.</w:t>
      </w:r>
    </w:p>
    <w:p w14:paraId="0AD32355"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ويذهب قاجوم وآخرون (2023) إلى أن أهمية كفاءة العمليات اللوجستية تتسع لتشمل بُعدًا تنمويًا واستدامياً، إذ إن المنظومة اللوجستية الفعّالة تُسهم في ترشيد استهلاك الطاقة وتقليل البصمة الكربونية للأنشطة الصناعية، فضلًا عن دعم التنمية المستدامة من خلال الاستخدام الأمثل للموارد. وتظهر أهميتها أيضًا في رفع مستويات الأمان التشغيلي بتقليل احتمالات الحوادث المرتبطة بسوء التخزين أو النقل، وفي تعزيز ثقة الشركاء والموردين عبر بناء سمعة تنظيمية قوامها الالتزام والدقة في تنفيذ التعهدات</w:t>
      </w:r>
      <w:r w:rsidRPr="00D62070">
        <w:rPr>
          <w:rFonts w:ascii="Simplified Arabic" w:eastAsia="Times New Roman" w:hAnsi="Simplified Arabic" w:cs="Simplified Arabic"/>
          <w:color w:val="000000" w:themeColor="text1"/>
          <w:kern w:val="0"/>
          <w:sz w:val="28"/>
          <w:szCs w:val="28"/>
          <w14:ligatures w14:val="none"/>
        </w:rPr>
        <w:t>.</w:t>
      </w:r>
    </w:p>
    <w:p w14:paraId="60FF1EE3"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ويُؤكد عسقيف وسلطان (2024) أن أهمية كفاءة العمليات اللوجستية في قطاع الصناعات الغذائية تحديدًا تكتسب طابعًا خاصًا، نظرًا لطبيعة المنتجات الغذائية التي تتسم بفترات صلاحية محدودة وحساسية عالية لظروف التخزين والنقل، مما يجعل أي إخفاق في المنظومة اللوجستية تكلفته باهظة سواء على مستوى الفاقد المادي أو على مستوى السمعة التنظيمية وثقة المستهلك. ويُضيف أن الكفاءة اللوجستية في هذا القطاع تُمثل عاملًا مباشرًا في ضمان سلامة الغذاء واستيفاء معايير الصحة العامة، وهو ما يجعلها قضية تتجاوز البُعد الاقتصادي إلى البُعد المجتمعي</w:t>
      </w:r>
      <w:r w:rsidRPr="00D62070">
        <w:rPr>
          <w:rFonts w:ascii="Simplified Arabic" w:eastAsia="Times New Roman" w:hAnsi="Simplified Arabic" w:cs="Simplified Arabic"/>
          <w:color w:val="000000" w:themeColor="text1"/>
          <w:kern w:val="0"/>
          <w:sz w:val="28"/>
          <w:szCs w:val="28"/>
          <w14:ligatures w14:val="none"/>
        </w:rPr>
        <w:t>.</w:t>
      </w:r>
    </w:p>
    <w:p w14:paraId="3650CE58"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جانب آخر، يرى</w:t>
      </w:r>
      <w:r w:rsidRPr="00D62070">
        <w:rPr>
          <w:rFonts w:ascii="Simplified Arabic" w:eastAsia="Times New Roman" w:hAnsi="Simplified Arabic" w:cs="Simplified Arabic"/>
          <w:color w:val="000000" w:themeColor="text1"/>
          <w:kern w:val="0"/>
          <w:sz w:val="28"/>
          <w:szCs w:val="28"/>
          <w14:ligatures w14:val="none"/>
        </w:rPr>
        <w:t xml:space="preserve"> Masa’deh et al. (2022) </w:t>
      </w:r>
      <w:r w:rsidRPr="00D62070">
        <w:rPr>
          <w:rFonts w:ascii="Simplified Arabic" w:eastAsia="Times New Roman" w:hAnsi="Simplified Arabic" w:cs="Simplified Arabic"/>
          <w:color w:val="000000" w:themeColor="text1"/>
          <w:kern w:val="0"/>
          <w:sz w:val="28"/>
          <w:szCs w:val="28"/>
          <w:rtl/>
          <w14:ligatures w14:val="none"/>
        </w:rPr>
        <w:t>أن الكفاءة اللوجستية تستمد أهميتها من كونها تخلق تكاملًا بين الوظائف الداخلية للمنظمة وبين شركائها الخارجيين، مما يُتيح بناء سلاسل قيمة ممتدة تتقاسم المعلومات والموارد والمخاطر. كما يُبرز أن أهميتها تنعكس في تعزيز قدرة المنظمة على الدخول إلى أسواق جديدة، إذ إن البنية اللوجستية المتطورة تُمثل شرطًا مسبقًا للتوسع الجغرافي ولاختراق أسواق تتطلب مستويات عالية من الدقة في التسليم والاستجابة. ومن منظور مكمّل، يُشير</w:t>
      </w:r>
      <w:r w:rsidRPr="00D62070">
        <w:rPr>
          <w:rFonts w:ascii="Simplified Arabic" w:eastAsia="Times New Roman" w:hAnsi="Simplified Arabic" w:cs="Simplified Arabic"/>
          <w:color w:val="000000" w:themeColor="text1"/>
          <w:kern w:val="0"/>
          <w:sz w:val="28"/>
          <w:szCs w:val="28"/>
          <w14:ligatures w14:val="none"/>
        </w:rPr>
        <w:t xml:space="preserve"> Abdul Rahman et al. (2023) </w:t>
      </w:r>
      <w:r w:rsidRPr="00D62070">
        <w:rPr>
          <w:rFonts w:ascii="Simplified Arabic" w:eastAsia="Times New Roman" w:hAnsi="Simplified Arabic" w:cs="Simplified Arabic"/>
          <w:color w:val="000000" w:themeColor="text1"/>
          <w:kern w:val="0"/>
          <w:sz w:val="28"/>
          <w:szCs w:val="28"/>
          <w:rtl/>
          <w14:ligatures w14:val="none"/>
        </w:rPr>
        <w:t>إلى أن الكفاءة اللوجستية تنعكس على إنتاجية المخازن وقدرتها على استيعاب التدفقات المتزايدة من المواد، وهو ما يُمثّل جوهر القيمة المضافة في القطاعات التي تعتمد على تنوع المنتجات وكثافة الحركة</w:t>
      </w:r>
      <w:r w:rsidRPr="00D62070">
        <w:rPr>
          <w:rFonts w:ascii="Simplified Arabic" w:eastAsia="Times New Roman" w:hAnsi="Simplified Arabic" w:cs="Simplified Arabic"/>
          <w:color w:val="000000" w:themeColor="text1"/>
          <w:kern w:val="0"/>
          <w:sz w:val="28"/>
          <w:szCs w:val="28"/>
          <w14:ligatures w14:val="none"/>
        </w:rPr>
        <w:t>.</w:t>
      </w:r>
    </w:p>
    <w:p w14:paraId="5508E4AD" w14:textId="7A198434"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197802"/>
      <w:r w:rsidRPr="00D62070">
        <w:rPr>
          <w:rFonts w:ascii="Simplified Arabic" w:eastAsia="Times New Roman" w:hAnsi="Simplified Arabic" w:cs="Simplified Arabic" w:hint="cs"/>
          <w:b/>
          <w:bCs/>
          <w:color w:val="000000" w:themeColor="text1"/>
          <w:kern w:val="0"/>
          <w:sz w:val="32"/>
          <w:szCs w:val="32"/>
          <w:rtl/>
          <w14:ligatures w14:val="none"/>
        </w:rPr>
        <w:t>4.1.2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أهداف كفاءة العمليات اللوجستية</w:t>
      </w:r>
      <w:bookmarkEnd w:id="40"/>
    </w:p>
    <w:p w14:paraId="5139B17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تتنوع الأهداف التي تسعى المنظمات إلى تحقيقها من خلال تطوير كفاءة عملياتها اللوجستية، وتعكس هذه الأهداف الأبعاد المتعددة لهذا المفهوم ومدى تشابكه مع باقي الوظائف التنظيمية. وتنقسم هذه الأهداف إلى أهداف اقتصادية وأخرى تشغيلية وثالثة استراتيجية، يتفاعل بعضها مع بعض ضمن منظومة متكاملة</w:t>
      </w:r>
      <w:r w:rsidRPr="00D62070">
        <w:rPr>
          <w:rFonts w:ascii="Simplified Arabic" w:eastAsia="Times New Roman" w:hAnsi="Simplified Arabic" w:cs="Simplified Arabic"/>
          <w:color w:val="000000" w:themeColor="text1"/>
          <w:kern w:val="0"/>
          <w:sz w:val="28"/>
          <w:szCs w:val="28"/>
          <w14:ligatures w14:val="none"/>
        </w:rPr>
        <w:t>.</w:t>
      </w:r>
    </w:p>
    <w:p w14:paraId="2D59FC4C"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ويرى الشلالفة وعلي (2026) أن أهداف كفاءة العمليات اللوجستية تتبلور في جملة من المحاور المتشابكة، يأتي في مقدمتها تحقيق الاستخدام الأمثل للموارد البشرية والمادية والمعلوماتية المتاحة في المنظمة، وتخفيض تكاليف الإمدادات والمشتريات عبر التفاوض الفعّال مع الموردين وترشيد الاستهلاك، ورفع مستويات الجاهزية التشغيلية بضمان توفر المواد والمكونات في الوقت المناسب، وتعزيز الشفافية والمساءلة في إدارة التدفقات المادية والمالية. كما يتسع نطاق الأهداف ليشمل بناء قدرات قيادية قادرة على إدارة المنظومة اللوجستية بكفاءة في ظل تعقيداتها المتنامية</w:t>
      </w:r>
      <w:r w:rsidRPr="00D62070">
        <w:rPr>
          <w:rFonts w:ascii="Simplified Arabic" w:eastAsia="Times New Roman" w:hAnsi="Simplified Arabic" w:cs="Simplified Arabic"/>
          <w:color w:val="000000" w:themeColor="text1"/>
          <w:kern w:val="0"/>
          <w:sz w:val="28"/>
          <w:szCs w:val="28"/>
          <w14:ligatures w14:val="none"/>
        </w:rPr>
        <w:t>.</w:t>
      </w:r>
    </w:p>
    <w:p w14:paraId="7030AFD2"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ويُحدد أنور (2023) جملة أخرى من الأهداف ترتبط بالبُعد المعلوماتي للمنظومة اللوجستية، إذ يرى أن الكفاءة اللوجستية تستهدف بناء قاعدة بيانات موحدة تتيح تكامل المعلومات بين الأقسام المختلفة، وتسريع دورة اتخاذ القرار عبر إتاحة المعلومات في الوقت الحقيقي، ورفع دقة التنبؤ بالطلب والمخزون من خلال توظيف الأنظمة المعلوماتية المتقدمة، وتقليص الاعتماد على العمليات اليدوية المُعرّضة للخطأ البشري. ويُبرز أن هذه الأهداف المعلوماتية تُمثل جسرًا بين الأهداف التشغيلية والأهداف الاستراتيجية للمنظمة</w:t>
      </w:r>
      <w:r w:rsidRPr="00D62070">
        <w:rPr>
          <w:rFonts w:ascii="Simplified Arabic" w:eastAsia="Times New Roman" w:hAnsi="Simplified Arabic" w:cs="Simplified Arabic"/>
          <w:color w:val="000000" w:themeColor="text1"/>
          <w:kern w:val="0"/>
          <w:sz w:val="28"/>
          <w:szCs w:val="28"/>
          <w14:ligatures w14:val="none"/>
        </w:rPr>
        <w:t>.</w:t>
      </w:r>
    </w:p>
    <w:p w14:paraId="16D5FEAE"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منظور مغاير، يُقدّم عيادة والجبوري (2021) رؤية تنحاز إلى الأهداف المرتبطة بمفهوم الترشيد ومحاربة الفاقد، فيرى أن كفاءة العمليات اللوجستية تستهدف تخفيض الهدر في كل مراحل العملية اللوجستية، سواء كان هذا الهدر متجسدًا في فائض المخزون أو في زمن الانتظار أو في الحركة غير الضرورية للمواد أو في الأخطاء التي تستلزم إعادة العمل. ويُؤكد أن هذه الأهداف تتقاطع مع فلسفة الإدارة الرشيقة التي تسعى إلى خلق قيمة قصوى بأقل قدر من الموارد. ويُكمل الجبوري وعيادة (2023) هذا التصور بطرح أن الكفاءة اللوجستية تستهدف معالجة أشكال الهدر الثلاثة المعروفة في الفكر الياباني، وهي الهدر بمعناه التقليدي، وعدم الانتظام في تدفق العمليات، والإفراط في تحميل الموارد، مما يُوسّع نطاق الأهداف ليشمل الجوانب الكيفية لا الكمية فحسب</w:t>
      </w:r>
      <w:r w:rsidRPr="00D62070">
        <w:rPr>
          <w:rFonts w:ascii="Simplified Arabic" w:eastAsia="Times New Roman" w:hAnsi="Simplified Arabic" w:cs="Simplified Arabic"/>
          <w:color w:val="000000" w:themeColor="text1"/>
          <w:kern w:val="0"/>
          <w:sz w:val="28"/>
          <w:szCs w:val="28"/>
          <w14:ligatures w14:val="none"/>
        </w:rPr>
        <w:t>.</w:t>
      </w:r>
    </w:p>
    <w:p w14:paraId="2A982890"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 xml:space="preserve">ويُضيف عسيري (2024) جملة من الأهداف ذات الطابع الاقتصادي، تتمحور حول تخفيض تكاليف النقل والشحن عبر تحسين تخطيط المسارات واختيار وسائط النقل الأنسب، ورفع معدل دوران المخزون لتقليل تكلفة الاحتفاظ به، وتحسين استغلال الطاقة التخزينية للمستودعات، وخفض تكاليف معالجة الطلبيات </w:t>
      </w:r>
      <w:r w:rsidRPr="00D62070">
        <w:rPr>
          <w:rFonts w:ascii="Simplified Arabic" w:eastAsia="Times New Roman" w:hAnsi="Simplified Arabic" w:cs="Simplified Arabic"/>
          <w:color w:val="000000" w:themeColor="text1"/>
          <w:kern w:val="0"/>
          <w:sz w:val="28"/>
          <w:szCs w:val="28"/>
          <w:rtl/>
          <w14:ligatures w14:val="none"/>
        </w:rPr>
        <w:lastRenderedPageBreak/>
        <w:t>عبر أتمتة العمليات. ويرى أن تحقيق هذه الأهداف يستلزم رؤية شاملة تتجاوز النظر إلى كل نشاط على حدة إلى النظر إلى المنظومة ككل</w:t>
      </w:r>
      <w:r w:rsidRPr="00D62070">
        <w:rPr>
          <w:rFonts w:ascii="Simplified Arabic" w:eastAsia="Times New Roman" w:hAnsi="Simplified Arabic" w:cs="Simplified Arabic"/>
          <w:color w:val="000000" w:themeColor="text1"/>
          <w:kern w:val="0"/>
          <w:sz w:val="28"/>
          <w:szCs w:val="28"/>
          <w14:ligatures w14:val="none"/>
        </w:rPr>
        <w:t>.</w:t>
      </w:r>
    </w:p>
    <w:p w14:paraId="2A58DD80"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ويذهب</w:t>
      </w:r>
      <w:r w:rsidRPr="00D62070">
        <w:rPr>
          <w:rFonts w:ascii="Simplified Arabic" w:eastAsia="Times New Roman" w:hAnsi="Simplified Arabic" w:cs="Simplified Arabic"/>
          <w:color w:val="000000" w:themeColor="text1"/>
          <w:kern w:val="0"/>
          <w:sz w:val="28"/>
          <w:szCs w:val="28"/>
          <w14:ligatures w14:val="none"/>
        </w:rPr>
        <w:t xml:space="preserve"> Salah et al. (2023) </w:t>
      </w:r>
      <w:r w:rsidRPr="00D62070">
        <w:rPr>
          <w:rFonts w:ascii="Simplified Arabic" w:eastAsia="Times New Roman" w:hAnsi="Simplified Arabic" w:cs="Simplified Arabic"/>
          <w:color w:val="000000" w:themeColor="text1"/>
          <w:kern w:val="0"/>
          <w:sz w:val="28"/>
          <w:szCs w:val="28"/>
          <w:rtl/>
          <w14:ligatures w14:val="none"/>
        </w:rPr>
        <w:t>إلى أن أهداف الكفاءة اللوجستية تمتد لتشمل تحقيق التكامل بين العمليات الإنتاجية والعمليات اللوجستية بما يضمن استمرارية تدفق المنتجات دون اختناقات، وتحسين الأداء المنظمي بشكل عام من خلال أثر مضاعف ينطلق من العمليات اللوجستية ليطول باقي الوظائف، وتعزيز قدرة المنظمة على التكامل مع شركائها في سلسلة التوريد. وتُعد هذه الأهداف ذات طابع تكاملي يُبرز الدور الجسري الذي تلعبه المنظومة اللوجستية بين مكونات المنظمة المختلفة وبين المنظمة وبيئتها الخارجية</w:t>
      </w:r>
      <w:r w:rsidRPr="00D62070">
        <w:rPr>
          <w:rFonts w:ascii="Simplified Arabic" w:eastAsia="Times New Roman" w:hAnsi="Simplified Arabic" w:cs="Simplified Arabic"/>
          <w:color w:val="000000" w:themeColor="text1"/>
          <w:kern w:val="0"/>
          <w:sz w:val="28"/>
          <w:szCs w:val="28"/>
          <w14:ligatures w14:val="none"/>
        </w:rPr>
        <w:t>.</w:t>
      </w:r>
    </w:p>
    <w:p w14:paraId="2E365264" w14:textId="29F4C442"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197803"/>
      <w:r w:rsidRPr="00D62070">
        <w:rPr>
          <w:rFonts w:ascii="Simplified Arabic" w:eastAsia="Times New Roman" w:hAnsi="Simplified Arabic" w:cs="Simplified Arabic" w:hint="cs"/>
          <w:b/>
          <w:bCs/>
          <w:color w:val="000000" w:themeColor="text1"/>
          <w:kern w:val="0"/>
          <w:sz w:val="32"/>
          <w:szCs w:val="32"/>
          <w:rtl/>
          <w14:ligatures w14:val="none"/>
        </w:rPr>
        <w:t>5.1.2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أبعاد كفاءة العمليات اللوجستية</w:t>
      </w:r>
      <w:bookmarkEnd w:id="41"/>
    </w:p>
    <w:p w14:paraId="7503867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تم تحديد أبعاد كفاءة العمليات اللوجستية في هذه الدراسة استنادًا إلى ما طرحه عبد العزيز (2021) في دراسته حول تأثير استراتيجيات الإدارة اللوجستية على كفاءة الأداء التشغيلي في قطاع الصناعات الغذائية، وما ورد لدى</w:t>
      </w:r>
      <w:r w:rsidRPr="00D62070">
        <w:rPr>
          <w:rFonts w:ascii="Simplified Arabic" w:eastAsia="Times New Roman" w:hAnsi="Simplified Arabic" w:cs="Simplified Arabic"/>
          <w:color w:val="000000" w:themeColor="text1"/>
          <w:kern w:val="0"/>
          <w:sz w:val="28"/>
          <w:szCs w:val="28"/>
          <w14:ligatures w14:val="none"/>
        </w:rPr>
        <w:t xml:space="preserve"> Omoush (2022) </w:t>
      </w:r>
      <w:r w:rsidRPr="00D62070">
        <w:rPr>
          <w:rFonts w:ascii="Simplified Arabic" w:eastAsia="Times New Roman" w:hAnsi="Simplified Arabic" w:cs="Simplified Arabic"/>
          <w:color w:val="000000" w:themeColor="text1"/>
          <w:kern w:val="0"/>
          <w:sz w:val="28"/>
          <w:szCs w:val="28"/>
          <w:rtl/>
          <w14:ligatures w14:val="none"/>
        </w:rPr>
        <w:t>من تحليل لممارسات الإدارة اللوجستية في شركات النقل، وما طرحه</w:t>
      </w:r>
      <w:r w:rsidRPr="00D62070">
        <w:rPr>
          <w:rFonts w:ascii="Simplified Arabic" w:eastAsia="Times New Roman" w:hAnsi="Simplified Arabic" w:cs="Simplified Arabic"/>
          <w:color w:val="000000" w:themeColor="text1"/>
          <w:kern w:val="0"/>
          <w:sz w:val="28"/>
          <w:szCs w:val="28"/>
          <w14:ligatures w14:val="none"/>
        </w:rPr>
        <w:t xml:space="preserve"> Ashuro and Kant (2022) </w:t>
      </w:r>
      <w:r w:rsidRPr="00D62070">
        <w:rPr>
          <w:rFonts w:ascii="Simplified Arabic" w:eastAsia="Times New Roman" w:hAnsi="Simplified Arabic" w:cs="Simplified Arabic"/>
          <w:color w:val="000000" w:themeColor="text1"/>
          <w:kern w:val="0"/>
          <w:sz w:val="28"/>
          <w:szCs w:val="28"/>
          <w:rtl/>
          <w14:ligatures w14:val="none"/>
        </w:rPr>
        <w:t>حول ممارسات إدارة اللوجستيات وأثرها على الأداء، وبالاستفادة كذلك من إسهامات</w:t>
      </w:r>
      <w:r w:rsidRPr="00D62070">
        <w:rPr>
          <w:rFonts w:ascii="Simplified Arabic" w:eastAsia="Times New Roman" w:hAnsi="Simplified Arabic" w:cs="Simplified Arabic"/>
          <w:color w:val="000000" w:themeColor="text1"/>
          <w:kern w:val="0"/>
          <w:sz w:val="28"/>
          <w:szCs w:val="28"/>
          <w14:ligatures w14:val="none"/>
        </w:rPr>
        <w:t xml:space="preserve"> Miteku et al. (2022) </w:t>
      </w:r>
      <w:r w:rsidRPr="00D62070">
        <w:rPr>
          <w:rFonts w:ascii="Simplified Arabic" w:eastAsia="Times New Roman" w:hAnsi="Simplified Arabic" w:cs="Simplified Arabic"/>
          <w:color w:val="000000" w:themeColor="text1"/>
          <w:kern w:val="0"/>
          <w:sz w:val="28"/>
          <w:szCs w:val="28"/>
          <w:rtl/>
          <w14:ligatures w14:val="none"/>
        </w:rPr>
        <w:t>في تحليل محركات الأداء اللوجستي. وقد استقر اختيار الأبعاد على أربعة هي إدارة النقل وإدارة المخزون وإدارة التخزين وإدارة الطلبيات، باعتبارها الأبعاد الأكثر ملاءمة لطبيعة قطاع الصناعات الغذائية ولأهداف الدراسة الحالية</w:t>
      </w:r>
      <w:r w:rsidRPr="00D62070">
        <w:rPr>
          <w:rFonts w:ascii="Simplified Arabic" w:eastAsia="Times New Roman" w:hAnsi="Simplified Arabic" w:cs="Simplified Arabic"/>
          <w:color w:val="000000" w:themeColor="text1"/>
          <w:kern w:val="0"/>
          <w:sz w:val="28"/>
          <w:szCs w:val="28"/>
          <w14:ligatures w14:val="none"/>
        </w:rPr>
        <w:t>.</w:t>
      </w:r>
    </w:p>
    <w:p w14:paraId="234A6FA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البُعد الأول: إدارة النقل</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يُمثّل هذا البُعد الحلقة الأكثر ظهورًا في المنظومة اللوجستية، إذ يتعلق بكيفية تحريك المواد الخام والمنتجات نصف المصنعة والمنتجات النهائية بين نقاط متعددة داخل سلسلة التوريد. ويُشير عبد العزيز (2021) إلى أن إدارة النقل تتضمّن مجموعة من القرارات المترابطة المتعلقة باختيار وسائط النقل الأنسب من حيث التكلفة والسرعة وطبيعة الحمولة، وتخطيط مسارات الشحن بما يضمن تقليل المسافات المقطوعة والوقت المستغرق، وجدولة عمليات النقل بشكل يتلاءم مع جداول الإنتاج ومواعيد التسليم. ويتسع نطاق هذا البُعد ليشمل إدارة أسطول المركبات وصيانتها وضمان جاهزيتها، فضلًا عن التعاقد مع مزودي خدمات النقل الخارجيين متى استدعى الأمر ذلك. وتزداد أهمية هذا البُعد في قطاع الصناعات الغذائية نظرًا لاشتراطات النقل المُبرّد لبعض المنتجات وللحاجة إلى الالتزام بمواعيد تسليم دقيقة تجنبًا لتلف المنتجات. كما تتقاطع إدارة النقل مع البُعد البيئي، إذ تُمثل عمليات النقل أحد أكبر مصادر الانبعاثات في القطاع الصناعي، وهو ما يجعل تحسين كفاءتها هدفًا اقتصاديًا وبيئيًا في آن واحد</w:t>
      </w:r>
      <w:r w:rsidRPr="00D62070">
        <w:rPr>
          <w:rFonts w:ascii="Simplified Arabic" w:eastAsia="Times New Roman" w:hAnsi="Simplified Arabic" w:cs="Simplified Arabic"/>
          <w:color w:val="000000" w:themeColor="text1"/>
          <w:kern w:val="0"/>
          <w:sz w:val="28"/>
          <w:szCs w:val="28"/>
          <w14:ligatures w14:val="none"/>
        </w:rPr>
        <w:t>.</w:t>
      </w:r>
    </w:p>
    <w:p w14:paraId="79AA2D36"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البُعد الثاني: إدارة المخزون</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يتعلق هذا البُعد بكيفية تحقيق التوازن بين مخاطر نقص المخزون ومخاطر فائضه، وهي معادلة تُعد من أكثر المعادلات تعقيدًا في الإدارة اللوجستية. ويرى</w:t>
      </w:r>
      <w:r w:rsidRPr="00D62070">
        <w:rPr>
          <w:rFonts w:ascii="Simplified Arabic" w:eastAsia="Times New Roman" w:hAnsi="Simplified Arabic" w:cs="Simplified Arabic"/>
          <w:color w:val="000000" w:themeColor="text1"/>
          <w:kern w:val="0"/>
          <w:sz w:val="28"/>
          <w:szCs w:val="28"/>
          <w14:ligatures w14:val="none"/>
        </w:rPr>
        <w:t xml:space="preserve"> Omoush (2022) </w:t>
      </w:r>
      <w:r w:rsidRPr="00D62070">
        <w:rPr>
          <w:rFonts w:ascii="Simplified Arabic" w:eastAsia="Times New Roman" w:hAnsi="Simplified Arabic" w:cs="Simplified Arabic"/>
          <w:color w:val="000000" w:themeColor="text1"/>
          <w:kern w:val="0"/>
          <w:sz w:val="28"/>
          <w:szCs w:val="28"/>
          <w:rtl/>
          <w14:ligatures w14:val="none"/>
        </w:rPr>
        <w:t>أن إدارة المخزون الفعّالة تتضمن تحديد المستويات المثلى للمخزون من كل صنف من الأصناف، واعتماد سياسات إعادة الطلب المناسبة بناءً على تحليل أنماط الاستهلاك، وتطبيق أساليب تصنيف المخزون لتحديد أولويات الرقابة على الأصناف المختلفة، وتوظيف نماذج التنبؤ بالطلب لتقدير الاحتياجات المستقبلية بدرجة عالية من الدقة. ويتميز هذا البُعد في قطاع الصناعات الغذائية بحساسية مضاعفة، إذ إن فائض المخزون قد يؤدي إلى تلف المنتجات نظرًا لمحدودية فترة الصلاحية، في حين أن نقصه قد يفضي إلى فقدان المبيعات وإلى إخلال بثقة العملاء. كما يتطلب هذا البُعد توظيف أنظمة معلوماتية متطورة تتيح المتابعة الفورية لحركة المخزون والتنبيه عند بلوغ مستويات الأمان، فضلًا عن إجراء جرد دوري يضمن مطابقة الأرصدة الدفترية للأرصدة الفعلية</w:t>
      </w:r>
      <w:r w:rsidRPr="00D62070">
        <w:rPr>
          <w:rFonts w:ascii="Simplified Arabic" w:eastAsia="Times New Roman" w:hAnsi="Simplified Arabic" w:cs="Simplified Arabic"/>
          <w:color w:val="000000" w:themeColor="text1"/>
          <w:kern w:val="0"/>
          <w:sz w:val="28"/>
          <w:szCs w:val="28"/>
          <w14:ligatures w14:val="none"/>
        </w:rPr>
        <w:t>.</w:t>
      </w:r>
    </w:p>
    <w:p w14:paraId="10955EC4"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البُعد الثالث: إدارة التخزين</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ينصرف هذا البُعد إلى المنظومة المتكاملة للأنشطة التي تجري داخل المستودعات والمخازن، بدءًا من استلام المواد وانتهاءً بتجهيزها للشحن. ويُؤكد</w:t>
      </w:r>
      <w:r w:rsidRPr="00D62070">
        <w:rPr>
          <w:rFonts w:ascii="Simplified Arabic" w:eastAsia="Times New Roman" w:hAnsi="Simplified Arabic" w:cs="Simplified Arabic"/>
          <w:color w:val="000000" w:themeColor="text1"/>
          <w:kern w:val="0"/>
          <w:sz w:val="28"/>
          <w:szCs w:val="28"/>
          <w14:ligatures w14:val="none"/>
        </w:rPr>
        <w:t xml:space="preserve"> Ashuro and Kant (2022) </w:t>
      </w:r>
      <w:r w:rsidRPr="00D62070">
        <w:rPr>
          <w:rFonts w:ascii="Simplified Arabic" w:eastAsia="Times New Roman" w:hAnsi="Simplified Arabic" w:cs="Simplified Arabic"/>
          <w:color w:val="000000" w:themeColor="text1"/>
          <w:kern w:val="0"/>
          <w:sz w:val="28"/>
          <w:szCs w:val="28"/>
          <w:rtl/>
          <w14:ligatures w14:val="none"/>
        </w:rPr>
        <w:t>أن إدارة التخزين تتضمن تصميم المستودعات بطريقة تُحسّن من انسيابية الحركة الداخلية وتُقلّص المسافات المقطوعة بين منافذ الاستلام ومنافذ الإصدار، وتنظيم الأصناف وفق معايير تأخذ في الاعتبار معدل دورانها وحجمها وطبيعتها، وتوفير الظروف المناسبة لحفظ المنتجات من حيث درجة الحرارة والرطوبة والإضاءة، وضمان السلامة من المخاطر كالحرائق والآفات. ويتسع نطاق هذا البُعد ليشمل توظيف تقنيات المناولة الحديثة كالرافعات الآلية وأنظمة التخزين والاسترجاع المؤتمتة، فضلًا عن نظم إدارة المستودعات التي تُتيح متابعة حركة الأصناف لحظيًا. ويرى</w:t>
      </w:r>
      <w:r w:rsidRPr="00D62070">
        <w:rPr>
          <w:rFonts w:ascii="Simplified Arabic" w:eastAsia="Times New Roman" w:hAnsi="Simplified Arabic" w:cs="Simplified Arabic"/>
          <w:color w:val="000000" w:themeColor="text1"/>
          <w:kern w:val="0"/>
          <w:sz w:val="28"/>
          <w:szCs w:val="28"/>
          <w14:ligatures w14:val="none"/>
        </w:rPr>
        <w:t xml:space="preserve"> Abdul Rahman et al. (2023) </w:t>
      </w:r>
      <w:r w:rsidRPr="00D62070">
        <w:rPr>
          <w:rFonts w:ascii="Simplified Arabic" w:eastAsia="Times New Roman" w:hAnsi="Simplified Arabic" w:cs="Simplified Arabic"/>
          <w:color w:val="000000" w:themeColor="text1"/>
          <w:kern w:val="0"/>
          <w:sz w:val="28"/>
          <w:szCs w:val="28"/>
          <w:rtl/>
          <w14:ligatures w14:val="none"/>
        </w:rPr>
        <w:t>أن مؤشرات إنتاجية المستودعات تُمثّل مدخلًا تحليليًا مهمًا لتقييم كفاءة هذا البُعد، إذ إنها تتيح قياس الأداء بصورة موضوعية وتحديد مواطن الخلل بدقة. ويتميز هذا البُعد في قطاع الصناعات الغذائية بأنه يتطلب اشتراطات صحية صارمة تضمن سلامة المنتجات وعدم تعرضها للتلوث، وهو ما يفرض تكاليف إضافية لكنه يُعد من شروط الاستمرار في هذا القطاع</w:t>
      </w:r>
      <w:r w:rsidRPr="00D62070">
        <w:rPr>
          <w:rFonts w:ascii="Simplified Arabic" w:eastAsia="Times New Roman" w:hAnsi="Simplified Arabic" w:cs="Simplified Arabic"/>
          <w:color w:val="000000" w:themeColor="text1"/>
          <w:kern w:val="0"/>
          <w:sz w:val="28"/>
          <w:szCs w:val="28"/>
          <w14:ligatures w14:val="none"/>
        </w:rPr>
        <w:t>.</w:t>
      </w:r>
    </w:p>
    <w:p w14:paraId="4D61394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البُعد الرابع: إدارة الطلبيات</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يُعد هذا البُعد بمثابة نقطة الاتصال المباشر بين المنظمة وعملائها، إذ يتعلق بكيفية تلقي طلبات العملاء ومعالجتها وتنفيذها وتسليمها. ويُشير</w:t>
      </w:r>
      <w:r w:rsidRPr="00D62070">
        <w:rPr>
          <w:rFonts w:ascii="Simplified Arabic" w:eastAsia="Times New Roman" w:hAnsi="Simplified Arabic" w:cs="Simplified Arabic"/>
          <w:color w:val="000000" w:themeColor="text1"/>
          <w:kern w:val="0"/>
          <w:sz w:val="28"/>
          <w:szCs w:val="28"/>
          <w14:ligatures w14:val="none"/>
        </w:rPr>
        <w:t xml:space="preserve"> Miteku et al. (2022) </w:t>
      </w:r>
      <w:r w:rsidRPr="00D62070">
        <w:rPr>
          <w:rFonts w:ascii="Simplified Arabic" w:eastAsia="Times New Roman" w:hAnsi="Simplified Arabic" w:cs="Simplified Arabic"/>
          <w:color w:val="000000" w:themeColor="text1"/>
          <w:kern w:val="0"/>
          <w:sz w:val="28"/>
          <w:szCs w:val="28"/>
          <w:rtl/>
          <w14:ligatures w14:val="none"/>
        </w:rPr>
        <w:t xml:space="preserve">إلى أن إدارة الطلبيات تتضمن استقبال الطلبيات عبر القنوات المختلفة سواء كانت تقليدية أو إلكترونية، والتحقق من توافر الأصناف المطلوبة في المخزون، وإصدار أوامر التجهيز للمستودعات، ومتابعة عمليات التغليف </w:t>
      </w:r>
      <w:r w:rsidRPr="00D62070">
        <w:rPr>
          <w:rFonts w:ascii="Simplified Arabic" w:eastAsia="Times New Roman" w:hAnsi="Simplified Arabic" w:cs="Simplified Arabic"/>
          <w:color w:val="000000" w:themeColor="text1"/>
          <w:kern w:val="0"/>
          <w:sz w:val="28"/>
          <w:szCs w:val="28"/>
          <w:rtl/>
          <w14:ligatures w14:val="none"/>
        </w:rPr>
        <w:lastRenderedPageBreak/>
        <w:t>والشحن، وإبلاغ العملاء بحالة طلباتهم في كل مرحلة. ويتطلب هذا البُعد توظيف أنظمة معلوماتية متكاملة تربط بين قسم المبيعات والمخازن وإدارة النقل، بحيث تنتقل المعلومات بين الأقسام بسلاسة دون انقطاع. ويتسع نطاق هذا البُعد ليشمل أيضًا التعامل مع الطلبيات المُرتجعة ومعالجتها بطريقة تحفظ حقوق العملاء وتحافظ على سمعة المنظمة، وهو ما يُعرف بـ"اللوجستيات العكسية". ويتميز هذا البُعد في قطاع الصناعات الغذائية بضرورة السرعة العالية في التنفيذ نظرًا لطبيعة المنتجات وقصر دورة حياتها التسويقية، مما يجعل أي تأخير في معالجة الطلبيات ذا تكلفة باهظة على المنظمة</w:t>
      </w:r>
      <w:r w:rsidRPr="00D62070">
        <w:rPr>
          <w:rFonts w:ascii="Simplified Arabic" w:eastAsia="Times New Roman" w:hAnsi="Simplified Arabic" w:cs="Simplified Arabic"/>
          <w:color w:val="000000" w:themeColor="text1"/>
          <w:kern w:val="0"/>
          <w:sz w:val="28"/>
          <w:szCs w:val="28"/>
          <w14:ligatures w14:val="none"/>
        </w:rPr>
        <w:t>.</w:t>
      </w:r>
    </w:p>
    <w:p w14:paraId="25DF3BDA"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وإلى جانب هذه الأبعاد الأربعة، يمكن الإشارة إلى عناصر أخرى تُكمّل المشهد التحليلي لكفاءة العمليات اللوجستية، من قبيل التكامل المعلوماتي بين الأنشطة اللوجستية المختلفة، والذي يُعد شرطًا ضمنيًا لتحقيق الكفاءة في كل بُعد على حدة، فضلًا عن البُعد البشري المتمثل في تأهيل العاملين في المنظومة اللوجستية وتدريبهم على أحدث الممارسات، وهو ما يُسهم في تعزيز كفاءة الأبعاد الأربعة جميعًا</w:t>
      </w:r>
      <w:r w:rsidRPr="00D62070">
        <w:rPr>
          <w:rFonts w:ascii="Simplified Arabic" w:eastAsia="Times New Roman" w:hAnsi="Simplified Arabic" w:cs="Simplified Arabic"/>
          <w:color w:val="000000" w:themeColor="text1"/>
          <w:kern w:val="0"/>
          <w:sz w:val="28"/>
          <w:szCs w:val="28"/>
          <w14:ligatures w14:val="none"/>
        </w:rPr>
        <w:t>.</w:t>
      </w:r>
    </w:p>
    <w:p w14:paraId="0007D29F" w14:textId="290B3041"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197804"/>
      <w:r w:rsidRPr="00D62070">
        <w:rPr>
          <w:rFonts w:ascii="Simplified Arabic" w:eastAsia="Times New Roman" w:hAnsi="Simplified Arabic" w:cs="Simplified Arabic" w:hint="cs"/>
          <w:b/>
          <w:bCs/>
          <w:color w:val="000000" w:themeColor="text1"/>
          <w:kern w:val="0"/>
          <w:sz w:val="32"/>
          <w:szCs w:val="32"/>
          <w:rtl/>
          <w14:ligatures w14:val="none"/>
        </w:rPr>
        <w:t>6.1.2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استراتيجيات تحسين كفاءة العمليات اللوجستية</w:t>
      </w:r>
      <w:bookmarkEnd w:id="42"/>
    </w:p>
    <w:p w14:paraId="4727C89F"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تتعدد الاستراتيجيات التي يمكن للمنظمات اعتمادها لتحسين كفاءة عملياتها اللوجستية، وتتوزع هذه الاستراتيجيات بين ما هو ذو طبيعة تقنية وما هو ذو طبيعة تنظيمية وما هو ذو طبيعة علاقاتية. ويُعد توظيف التقنيات الرقمية في صدارة هذه الاستراتيجيات في الوقت الراهن، إذ يُبرز</w:t>
      </w:r>
      <w:r w:rsidRPr="00D62070">
        <w:rPr>
          <w:rFonts w:ascii="Simplified Arabic" w:eastAsia="Times New Roman" w:hAnsi="Simplified Arabic" w:cs="Simplified Arabic"/>
          <w:color w:val="000000" w:themeColor="text1"/>
          <w:kern w:val="0"/>
          <w:sz w:val="28"/>
          <w:szCs w:val="28"/>
          <w14:ligatures w14:val="none"/>
        </w:rPr>
        <w:t xml:space="preserve"> Cannas et al. (2024) </w:t>
      </w:r>
      <w:r w:rsidRPr="00D62070">
        <w:rPr>
          <w:rFonts w:ascii="Simplified Arabic" w:eastAsia="Times New Roman" w:hAnsi="Simplified Arabic" w:cs="Simplified Arabic"/>
          <w:color w:val="000000" w:themeColor="text1"/>
          <w:kern w:val="0"/>
          <w:sz w:val="28"/>
          <w:szCs w:val="28"/>
          <w:rtl/>
          <w14:ligatures w14:val="none"/>
        </w:rPr>
        <w:t>أن دمج الذكاء الاصطناعي في إدارة العمليات وسلاسل التوريد يفتح آفاقًا واسعة لإعادة هندسة الأنشطة اللوجستية بصورة جذرية، عبر تحسين دقة التنبؤ بالطلب وأتمتة عمليات اتخاذ القرار وتوفير رؤية شاملة للمنظومة بأكملها. وفي السياق ذاته، يطرح البلوي (2025) استراتيجية الرقمنة الشاملة للعمليات اللوجستية بوصفها مدخلًا لتحسين أداء سلاسل الإمداد، حيث يتيح التحول الرقمي تكامل البيانات وتسريع التدفقات وتقليص التكاليف الناجمة عن العمليات اليدوية</w:t>
      </w:r>
      <w:r w:rsidRPr="00D62070">
        <w:rPr>
          <w:rFonts w:ascii="Simplified Arabic" w:eastAsia="Times New Roman" w:hAnsi="Simplified Arabic" w:cs="Simplified Arabic"/>
          <w:color w:val="000000" w:themeColor="text1"/>
          <w:kern w:val="0"/>
          <w:sz w:val="28"/>
          <w:szCs w:val="28"/>
          <w14:ligatures w14:val="none"/>
        </w:rPr>
        <w:t>.</w:t>
      </w:r>
    </w:p>
    <w:p w14:paraId="5C4851B4"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منظور مختلف، تبرز استراتيجية اعتماد منهجيات التحسين المستمر كأحد أهم المداخل لرفع الكفاءة اللوجستية، إذ يُشير عبده وآخرون (2024) إلى أن منهجية ستة سيجما الرشيقة تُوفر إطارًا منهجيًا لمعالجة الفاقد وتقليص التباين في العمليات، مما يرفع مستويات الجودة ويُحسّن من الأداء التشغيلي. وتتقاطع هذه الاستراتيجية مع استراتيجية تيارات القيمة التي يطرحها حداد وآخرون (2025) كمدخل لتحديد الأنشطة التي تُضيف قيمة فعلية للعميل وفصلها عن الأنشطة التي تستهلك الموارد دون أن تُساهم في القيمة، مما يُتيح إعادة تصميم العمليات بطريقة أكثر كفاءة</w:t>
      </w:r>
      <w:r w:rsidRPr="00D62070">
        <w:rPr>
          <w:rFonts w:ascii="Simplified Arabic" w:eastAsia="Times New Roman" w:hAnsi="Simplified Arabic" w:cs="Simplified Arabic"/>
          <w:color w:val="000000" w:themeColor="text1"/>
          <w:kern w:val="0"/>
          <w:sz w:val="28"/>
          <w:szCs w:val="28"/>
          <w14:ligatures w14:val="none"/>
        </w:rPr>
        <w:t>.</w:t>
      </w:r>
    </w:p>
    <w:p w14:paraId="5D735AFA"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ومن جانب آخر، تتجلى استراتيجية بناء سلسلة توريد رشيقة ومرنة في طليعة الاستراتيجيات الحديثة، إذ يُؤكد عسقيف وسلطان (2024) أن مرونة سلسلة التوريد تُمثل مدخلًا حيويًا لتعزيز كفاءة العمليات اللوجستية، خاصةً في ظل البيئة المعاصرة المتسمة بعدم اليقين وتذبذب الطلب. ويُكمل هذا الطرح ما يذهب إليه</w:t>
      </w:r>
      <w:r w:rsidRPr="00D62070">
        <w:rPr>
          <w:rFonts w:ascii="Simplified Arabic" w:eastAsia="Times New Roman" w:hAnsi="Simplified Arabic" w:cs="Simplified Arabic"/>
          <w:color w:val="000000" w:themeColor="text1"/>
          <w:kern w:val="0"/>
          <w:sz w:val="28"/>
          <w:szCs w:val="28"/>
          <w14:ligatures w14:val="none"/>
        </w:rPr>
        <w:t xml:space="preserve"> Manzoor et al. (2022) </w:t>
      </w:r>
      <w:r w:rsidRPr="00D62070">
        <w:rPr>
          <w:rFonts w:ascii="Simplified Arabic" w:eastAsia="Times New Roman" w:hAnsi="Simplified Arabic" w:cs="Simplified Arabic"/>
          <w:color w:val="000000" w:themeColor="text1"/>
          <w:kern w:val="0"/>
          <w:sz w:val="28"/>
          <w:szCs w:val="28"/>
          <w:rtl/>
          <w14:ligatures w14:val="none"/>
        </w:rPr>
        <w:t>من أن تكامل المرونة مع الممارسات الرشيقة يُمثل تركيبة قوية لرفع الأداء التشغيلي، إذ تتيح المرونة الاستجابة للمتغيرات في حين تُتيح الممارسات الرشيقة ترشيد الموارد. ويُضيف عسيري (2024) أن إدارة سلاسل التوريد تُمثل مدخلًا استراتيجيًا متكاملًا لرفع كفاءة شركات النقل وخفض تكاليفها، عبر تنسيق الأنشطة بين الأطراف المختلفة في السلسلة</w:t>
      </w:r>
      <w:r w:rsidRPr="00D62070">
        <w:rPr>
          <w:rFonts w:ascii="Simplified Arabic" w:eastAsia="Times New Roman" w:hAnsi="Simplified Arabic" w:cs="Simplified Arabic"/>
          <w:color w:val="000000" w:themeColor="text1"/>
          <w:kern w:val="0"/>
          <w:sz w:val="28"/>
          <w:szCs w:val="28"/>
          <w14:ligatures w14:val="none"/>
        </w:rPr>
        <w:t>.</w:t>
      </w:r>
    </w:p>
    <w:p w14:paraId="2D761AF0"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الاستراتيجيات المهمة أيضًا، استراتيجية التوجه نحو الاستدامة في إدارة العمليات اللوجستية، حيث يطرح عوض وأحمد (2024) السياسة البيئية بوصفها مدخلًا لتحسين الإدارة اللوجستية في المنظمات الصناعية، عبر دمج الاعتبارات البيئية في تصميم العمليات وتنفيذها، وهو ما يُحقق فوائد اقتصادية وبيئية في آن واحد. ويُكمل هذا التوجه ما يطرحه قاجوم وآخرون (2023) من أن تطبيق أبعاد التنمية المستدامة من خلال توظيف تكنولوجيا المعلومات يُمثل رافعة لتحسين الأداء التشغيلي في المنشآت ذات الكثافة اللوجستية كالموانئ البحرية</w:t>
      </w:r>
      <w:r w:rsidRPr="00D62070">
        <w:rPr>
          <w:rFonts w:ascii="Simplified Arabic" w:eastAsia="Times New Roman" w:hAnsi="Simplified Arabic" w:cs="Simplified Arabic"/>
          <w:color w:val="000000" w:themeColor="text1"/>
          <w:kern w:val="0"/>
          <w:sz w:val="28"/>
          <w:szCs w:val="28"/>
          <w14:ligatures w14:val="none"/>
        </w:rPr>
        <w:t>.</w:t>
      </w:r>
    </w:p>
    <w:p w14:paraId="26F4352B" w14:textId="02429147"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197805"/>
      <w:r w:rsidRPr="00D62070">
        <w:rPr>
          <w:rFonts w:ascii="Simplified Arabic" w:eastAsia="Times New Roman" w:hAnsi="Simplified Arabic" w:cs="Simplified Arabic" w:hint="cs"/>
          <w:b/>
          <w:bCs/>
          <w:color w:val="000000" w:themeColor="text1"/>
          <w:kern w:val="0"/>
          <w:sz w:val="32"/>
          <w:szCs w:val="32"/>
          <w:rtl/>
          <w14:ligatures w14:val="none"/>
        </w:rPr>
        <w:t>7.1.2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لكفاءة العمليات اللوجستية</w:t>
      </w:r>
      <w:bookmarkEnd w:id="43"/>
    </w:p>
    <w:p w14:paraId="01A86D25"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تستند الدراسات المعاصرة في تفسير كفاءة العمليات اللوجستية إلى جملة من المداخل النظرية التي تُضيء جوانب مختلفة من هذا المفهوم. ومن أبرز هذه المداخل، مدخل القدرات الديناميكية الذي يُوظّفه</w:t>
      </w:r>
      <w:r w:rsidRPr="00D62070">
        <w:rPr>
          <w:rFonts w:ascii="Simplified Arabic" w:eastAsia="Times New Roman" w:hAnsi="Simplified Arabic" w:cs="Simplified Arabic"/>
          <w:color w:val="000000" w:themeColor="text1"/>
          <w:kern w:val="0"/>
          <w:sz w:val="28"/>
          <w:szCs w:val="28"/>
          <w14:ligatures w14:val="none"/>
        </w:rPr>
        <w:t xml:space="preserve"> Manzoor et al. (2022) </w:t>
      </w:r>
      <w:r w:rsidRPr="00D62070">
        <w:rPr>
          <w:rFonts w:ascii="Simplified Arabic" w:eastAsia="Times New Roman" w:hAnsi="Simplified Arabic" w:cs="Simplified Arabic"/>
          <w:color w:val="000000" w:themeColor="text1"/>
          <w:kern w:val="0"/>
          <w:sz w:val="28"/>
          <w:szCs w:val="28"/>
          <w:rtl/>
          <w14:ligatures w14:val="none"/>
        </w:rPr>
        <w:t>لتفسير كيفية تطور الكفاءة اللوجستية بوصفها قدرة تنظيمية متجددة تتكيف مع المتغيرات البيئية. ويتقاطع هذا المدخل مع المدخل القائم على الموارد الذي يرى أن الكفاءة اللوجستية تنبع من تراكم موارد وقدرات داخلية يصعب على المنافسين تقليدها</w:t>
      </w:r>
      <w:r w:rsidRPr="00D62070">
        <w:rPr>
          <w:rFonts w:ascii="Simplified Arabic" w:eastAsia="Times New Roman" w:hAnsi="Simplified Arabic" w:cs="Simplified Arabic"/>
          <w:color w:val="000000" w:themeColor="text1"/>
          <w:kern w:val="0"/>
          <w:sz w:val="28"/>
          <w:szCs w:val="28"/>
          <w14:ligatures w14:val="none"/>
        </w:rPr>
        <w:t>.</w:t>
      </w:r>
    </w:p>
    <w:p w14:paraId="356FD299"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منظور تكاملي، يُوظّف</w:t>
      </w:r>
      <w:r w:rsidRPr="00D62070">
        <w:rPr>
          <w:rFonts w:ascii="Simplified Arabic" w:eastAsia="Times New Roman" w:hAnsi="Simplified Arabic" w:cs="Simplified Arabic"/>
          <w:color w:val="000000" w:themeColor="text1"/>
          <w:kern w:val="0"/>
          <w:sz w:val="28"/>
          <w:szCs w:val="28"/>
          <w14:ligatures w14:val="none"/>
        </w:rPr>
        <w:t xml:space="preserve"> Masa’deh et al. (2022) </w:t>
      </w:r>
      <w:r w:rsidRPr="00D62070">
        <w:rPr>
          <w:rFonts w:ascii="Simplified Arabic" w:eastAsia="Times New Roman" w:hAnsi="Simplified Arabic" w:cs="Simplified Arabic"/>
          <w:color w:val="000000" w:themeColor="text1"/>
          <w:kern w:val="0"/>
          <w:sz w:val="28"/>
          <w:szCs w:val="28"/>
          <w:rtl/>
          <w14:ligatures w14:val="none"/>
        </w:rPr>
        <w:t>مدخل التكامل في سلسلة التوريد لتفسير كيفية انعكاس التنسيق بين الأطراف على الأداء التشغيلي، باعتبار أن الكفاءة لا تتحقق بمعزل عن التكامل مع الموردين والعملاء. ويُكمل ذلك</w:t>
      </w:r>
      <w:r w:rsidRPr="00D62070">
        <w:rPr>
          <w:rFonts w:ascii="Simplified Arabic" w:eastAsia="Times New Roman" w:hAnsi="Simplified Arabic" w:cs="Simplified Arabic"/>
          <w:color w:val="000000" w:themeColor="text1"/>
          <w:kern w:val="0"/>
          <w:sz w:val="28"/>
          <w:szCs w:val="28"/>
          <w14:ligatures w14:val="none"/>
        </w:rPr>
        <w:t xml:space="preserve"> Salah et al. (2023) </w:t>
      </w:r>
      <w:r w:rsidRPr="00D62070">
        <w:rPr>
          <w:rFonts w:ascii="Simplified Arabic" w:eastAsia="Times New Roman" w:hAnsi="Simplified Arabic" w:cs="Simplified Arabic"/>
          <w:color w:val="000000" w:themeColor="text1"/>
          <w:kern w:val="0"/>
          <w:sz w:val="28"/>
          <w:szCs w:val="28"/>
          <w:rtl/>
          <w14:ligatures w14:val="none"/>
        </w:rPr>
        <w:t>بطرح أن التكامل في سلسلة التوريد يلعب دورًا وسيطًا في علاقة ممارسات الإنتاج والعمليات بالأداء المنظمي، مما يُؤكد على البُعد العلاقاتي للكفاءة اللوجستية</w:t>
      </w:r>
      <w:r w:rsidRPr="00D62070">
        <w:rPr>
          <w:rFonts w:ascii="Simplified Arabic" w:eastAsia="Times New Roman" w:hAnsi="Simplified Arabic" w:cs="Simplified Arabic"/>
          <w:color w:val="000000" w:themeColor="text1"/>
          <w:kern w:val="0"/>
          <w:sz w:val="28"/>
          <w:szCs w:val="28"/>
          <w14:ligatures w14:val="none"/>
        </w:rPr>
        <w:t>.</w:t>
      </w:r>
    </w:p>
    <w:p w14:paraId="1DEF0D3B" w14:textId="5EF74761"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197806"/>
      <w:r w:rsidRPr="00D62070">
        <w:rPr>
          <w:rFonts w:ascii="Simplified Arabic" w:eastAsia="Times New Roman" w:hAnsi="Simplified Arabic" w:cs="Simplified Arabic" w:hint="cs"/>
          <w:b/>
          <w:bCs/>
          <w:color w:val="000000" w:themeColor="text1"/>
          <w:kern w:val="0"/>
          <w:sz w:val="32"/>
          <w:szCs w:val="32"/>
          <w:rtl/>
          <w14:ligatures w14:val="none"/>
        </w:rPr>
        <w:lastRenderedPageBreak/>
        <w:t>8.1.2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عرض الاتجاهات البحثية في معالجة كفاءة العمليات اللوجستية</w:t>
      </w:r>
      <w:bookmarkEnd w:id="44"/>
    </w:p>
    <w:p w14:paraId="76DB409C"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تعددت الاتجاهات البحثية التي تناولت كفاءة العمليات اللوجستية، وتنوعت فيما بينها من حيث الزوايا والمداخل ومجالات التطبيق. فقد تناول كمال (2021) هذا المتغير من زاوية الاستراتيجيات اللوجستية وأثرها على كفاءة أداء الشركات، مُركّزًا على قطاع الصناعات الغذائية، ومستخدمًا متغيرات تتعلق بممارسات النقل والتخزين وإدارة المخزون كمؤشرات للقياس. وتُمثّل هذه الدراسة منطلقًا نظريًا مهمًا للدراسة الحالية من حيث تحديد الأبعاد المناسبة للقطاع المستهدف</w:t>
      </w:r>
      <w:r w:rsidRPr="00D62070">
        <w:rPr>
          <w:rFonts w:ascii="Simplified Arabic" w:eastAsia="Times New Roman" w:hAnsi="Simplified Arabic" w:cs="Simplified Arabic"/>
          <w:color w:val="000000" w:themeColor="text1"/>
          <w:kern w:val="0"/>
          <w:sz w:val="28"/>
          <w:szCs w:val="28"/>
          <w14:ligatures w14:val="none"/>
        </w:rPr>
        <w:t>.</w:t>
      </w:r>
    </w:p>
    <w:p w14:paraId="544A9901"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وفي اتجاه مكمّل، تناول</w:t>
      </w:r>
      <w:r w:rsidRPr="00D62070">
        <w:rPr>
          <w:rFonts w:ascii="Simplified Arabic" w:eastAsia="Times New Roman" w:hAnsi="Simplified Arabic" w:cs="Simplified Arabic"/>
          <w:color w:val="000000" w:themeColor="text1"/>
          <w:kern w:val="0"/>
          <w:sz w:val="28"/>
          <w:szCs w:val="28"/>
          <w14:ligatures w14:val="none"/>
        </w:rPr>
        <w:t xml:space="preserve"> Amin and Shahwan (2020) </w:t>
      </w:r>
      <w:r w:rsidRPr="00D62070">
        <w:rPr>
          <w:rFonts w:ascii="Simplified Arabic" w:eastAsia="Times New Roman" w:hAnsi="Simplified Arabic" w:cs="Simplified Arabic"/>
          <w:color w:val="000000" w:themeColor="text1"/>
          <w:kern w:val="0"/>
          <w:sz w:val="28"/>
          <w:szCs w:val="28"/>
          <w:rtl/>
          <w14:ligatures w14:val="none"/>
        </w:rPr>
        <w:t>متطلبات الإدارة اللوجستية وكفاءة الأداء اللوجستي في السياق المصري، عبر إطار يربط بين الممارسات الإدارية ومستويات الكفاءة، باستخدام مؤشرات تتعلق بالتكامل المعلوماتي وعلاقات الموردين. وتفيد الدراسة الحالية من هذا التناول في فهم خصوصية البيئة العربية في تطبيق المفاهيم اللوجستية. كما اشتغل</w:t>
      </w:r>
      <w:r w:rsidRPr="00D62070">
        <w:rPr>
          <w:rFonts w:ascii="Simplified Arabic" w:eastAsia="Times New Roman" w:hAnsi="Simplified Arabic" w:cs="Simplified Arabic"/>
          <w:color w:val="000000" w:themeColor="text1"/>
          <w:kern w:val="0"/>
          <w:sz w:val="28"/>
          <w:szCs w:val="28"/>
          <w14:ligatures w14:val="none"/>
        </w:rPr>
        <w:t xml:space="preserve"> Omoush (2022) </w:t>
      </w:r>
      <w:r w:rsidRPr="00D62070">
        <w:rPr>
          <w:rFonts w:ascii="Simplified Arabic" w:eastAsia="Times New Roman" w:hAnsi="Simplified Arabic" w:cs="Simplified Arabic"/>
          <w:color w:val="000000" w:themeColor="text1"/>
          <w:kern w:val="0"/>
          <w:sz w:val="28"/>
          <w:szCs w:val="28"/>
          <w:rtl/>
          <w14:ligatures w14:val="none"/>
        </w:rPr>
        <w:t>على ممارسات الإدارة اللوجستية في شركات النقل البري من منظور ميداني، باستخدام متغيرات تتعلق بأبعاد النقل والتوزيع، مما يُوفّر إطارًا تحليليًا يُعزز فهم بُعد إدارة النقل في الدراسة الحالية</w:t>
      </w:r>
      <w:r w:rsidRPr="00D62070">
        <w:rPr>
          <w:rFonts w:ascii="Simplified Arabic" w:eastAsia="Times New Roman" w:hAnsi="Simplified Arabic" w:cs="Simplified Arabic"/>
          <w:color w:val="000000" w:themeColor="text1"/>
          <w:kern w:val="0"/>
          <w:sz w:val="28"/>
          <w:szCs w:val="28"/>
          <w14:ligatures w14:val="none"/>
        </w:rPr>
        <w:t>.</w:t>
      </w:r>
    </w:p>
    <w:p w14:paraId="4CDCB0C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منظور قطاعي، تناول عسيري (2024) أثر إدارة سلاسل التوريد على كفاءة وتكاليف شركات النقل في المملكة العربية السعودية، عبر إطار يجمع بين البُعد الاقتصادي والبُعد التشغيلي، مع توظيف متغيرات تتعلق بتخطيط الشحنات وإدارة الأسطول. وتُسهم هذه الدراسة في إثراء فهم الأبعاد التطبيقية لكفاءة العمليات اللوجستية في السياق الخليجي. وفي السياق ذاته، تناول العكلوك (2025) أثر الإدارة اللوجستية على جودة الخدمات في المكتبات الجامعية بالمدينة المنورة، عبر إطار يربط بين كفاءة العمليات اللوجستية وجودة المخرجات الخدمية، باستخدام مؤشرات تتعلق بالتنظيم والتدفق المعلوماتي. وتفيد الدراسة الحالية من هذا التناول في توسيع منظور البحث ليشمل ربط الكفاءة اللوجستية بمخرجات تتجاوز البُعد الإنتاجي البحت</w:t>
      </w:r>
      <w:r w:rsidRPr="00D62070">
        <w:rPr>
          <w:rFonts w:ascii="Simplified Arabic" w:eastAsia="Times New Roman" w:hAnsi="Simplified Arabic" w:cs="Simplified Arabic"/>
          <w:color w:val="000000" w:themeColor="text1"/>
          <w:kern w:val="0"/>
          <w:sz w:val="28"/>
          <w:szCs w:val="28"/>
          <w14:ligatures w14:val="none"/>
        </w:rPr>
        <w:t>.</w:t>
      </w:r>
    </w:p>
    <w:p w14:paraId="64314E77" w14:textId="0C024E04"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ويُمثّل تناول</w:t>
      </w:r>
      <w:r w:rsidRPr="00D62070">
        <w:rPr>
          <w:rFonts w:ascii="Simplified Arabic" w:eastAsia="Times New Roman" w:hAnsi="Simplified Arabic" w:cs="Simplified Arabic"/>
          <w:color w:val="000000" w:themeColor="text1"/>
          <w:kern w:val="0"/>
          <w:sz w:val="28"/>
          <w:szCs w:val="28"/>
          <w14:ligatures w14:val="none"/>
        </w:rPr>
        <w:t xml:space="preserve"> Muhire (2022) </w:t>
      </w:r>
      <w:r w:rsidRPr="00D62070">
        <w:rPr>
          <w:rFonts w:ascii="Simplified Arabic" w:eastAsia="Times New Roman" w:hAnsi="Simplified Arabic" w:cs="Simplified Arabic"/>
          <w:color w:val="000000" w:themeColor="text1"/>
          <w:kern w:val="0"/>
          <w:sz w:val="28"/>
          <w:szCs w:val="28"/>
          <w:rtl/>
          <w14:ligatures w14:val="none"/>
        </w:rPr>
        <w:t>لدور الإدارة اللوجستية في الأداء التشغيلي للمنظمات في رواندا اتجاهًا بحثيًا مهمًا، إذ يطرح المتغير من منظور تنموي يستحضر خصوصية البيئة الأفريقية. كما يطرح</w:t>
      </w:r>
      <w:r w:rsidRPr="00D62070">
        <w:rPr>
          <w:rFonts w:ascii="Simplified Arabic" w:eastAsia="Times New Roman" w:hAnsi="Simplified Arabic" w:cs="Simplified Arabic"/>
          <w:color w:val="000000" w:themeColor="text1"/>
          <w:kern w:val="0"/>
          <w:sz w:val="28"/>
          <w:szCs w:val="28"/>
          <w14:ligatures w14:val="none"/>
        </w:rPr>
        <w:t xml:space="preserve"> Ashuro and Kant (2022) </w:t>
      </w:r>
      <w:r w:rsidRPr="00D62070">
        <w:rPr>
          <w:rFonts w:ascii="Simplified Arabic" w:eastAsia="Times New Roman" w:hAnsi="Simplified Arabic" w:cs="Simplified Arabic"/>
          <w:color w:val="000000" w:themeColor="text1"/>
          <w:kern w:val="0"/>
          <w:sz w:val="28"/>
          <w:szCs w:val="28"/>
          <w:rtl/>
          <w14:ligatures w14:val="none"/>
        </w:rPr>
        <w:t>معالجة تربط بين ممارسات الإدارة اللوجستية والأداء التشغيلي عبر متغيرات وسيطة كالميزة التنافسية والابتكار، مما يُثري الإطار التحليلي للدراسة الحالية بفهم آليات التأثير غير المباشر. ومن منظور متقدم تقنيًا، يطرح</w:t>
      </w:r>
      <w:r w:rsidRPr="00D62070">
        <w:rPr>
          <w:rFonts w:ascii="Simplified Arabic" w:eastAsia="Times New Roman" w:hAnsi="Simplified Arabic" w:cs="Simplified Arabic"/>
          <w:color w:val="000000" w:themeColor="text1"/>
          <w:kern w:val="0"/>
          <w:sz w:val="28"/>
          <w:szCs w:val="28"/>
          <w14:ligatures w14:val="none"/>
        </w:rPr>
        <w:t xml:space="preserve"> Helo and Hao (2022) </w:t>
      </w:r>
      <w:r w:rsidRPr="00D62070">
        <w:rPr>
          <w:rFonts w:ascii="Simplified Arabic" w:eastAsia="Times New Roman" w:hAnsi="Simplified Arabic" w:cs="Simplified Arabic"/>
          <w:color w:val="000000" w:themeColor="text1"/>
          <w:kern w:val="0"/>
          <w:sz w:val="28"/>
          <w:szCs w:val="28"/>
          <w:rtl/>
          <w14:ligatures w14:val="none"/>
        </w:rPr>
        <w:t xml:space="preserve">دراسة استكشافية لدور الذكاء </w:t>
      </w:r>
      <w:r w:rsidRPr="00D62070">
        <w:rPr>
          <w:rFonts w:ascii="Simplified Arabic" w:eastAsia="Times New Roman" w:hAnsi="Simplified Arabic" w:cs="Simplified Arabic"/>
          <w:color w:val="000000" w:themeColor="text1"/>
          <w:kern w:val="0"/>
          <w:sz w:val="28"/>
          <w:szCs w:val="28"/>
          <w:rtl/>
          <w14:ligatures w14:val="none"/>
        </w:rPr>
        <w:lastRenderedPageBreak/>
        <w:t>الاصطناعي في إدارة العمليات وسلاسل التوريد، عبر منهج دراسة الحالة، مما يفتح أفقًا للدراسة الحالية لاستحضار البُعد التقني في تحليل الكفاءة اللوجستية</w:t>
      </w:r>
      <w:r w:rsidRPr="00D62070">
        <w:rPr>
          <w:rFonts w:ascii="Simplified Arabic" w:eastAsia="Times New Roman" w:hAnsi="Simplified Arabic" w:cs="Simplified Arabic"/>
          <w:color w:val="000000" w:themeColor="text1"/>
          <w:kern w:val="0"/>
          <w:sz w:val="28"/>
          <w:szCs w:val="28"/>
          <w14:ligatures w14:val="none"/>
        </w:rPr>
        <w:t>.</w:t>
      </w:r>
    </w:p>
    <w:p w14:paraId="529C103C" w14:textId="70B3ED62" w:rsidR="00225C82" w:rsidRPr="00D62070" w:rsidRDefault="009003E9" w:rsidP="009003E9">
      <w:pPr>
        <w:jc w:val="center"/>
        <w:outlineLvl w:val="1"/>
        <w:rPr>
          <w:rFonts w:ascii="Simplified Arabic" w:eastAsia="Times New Roman" w:hAnsi="Simplified Arabic" w:cs="Simplified Arabic"/>
          <w:b/>
          <w:bCs/>
          <w:color w:val="000000" w:themeColor="text1"/>
          <w:kern w:val="0"/>
          <w:sz w:val="36"/>
          <w:szCs w:val="36"/>
          <w14:ligatures w14:val="none"/>
        </w:rPr>
      </w:pPr>
      <w:r w:rsidRPr="00D62070">
        <w:rPr>
          <w:rFonts w:ascii="Simplified Arabic" w:eastAsia="Times New Roman" w:hAnsi="Simplified Arabic" w:cs="Simplified Arabic"/>
          <w:b/>
          <w:bCs/>
          <w:color w:val="000000" w:themeColor="text1"/>
          <w:kern w:val="0"/>
          <w:sz w:val="36"/>
          <w:szCs w:val="36"/>
          <w:rtl/>
          <w14:ligatures w14:val="none"/>
        </w:rPr>
        <w:br w:type="page"/>
      </w:r>
      <w:bookmarkStart w:id="45" w:name="_Toc233197807"/>
      <w:r w:rsidR="00225C82" w:rsidRPr="00D62070">
        <w:rPr>
          <w:rFonts w:ascii="Simplified Arabic" w:eastAsia="Times New Roman" w:hAnsi="Simplified Arabic" w:cs="Simplified Arabic"/>
          <w:b/>
          <w:bCs/>
          <w:color w:val="000000" w:themeColor="text1"/>
          <w:kern w:val="0"/>
          <w:sz w:val="36"/>
          <w:szCs w:val="36"/>
          <w:rtl/>
          <w14:ligatures w14:val="none"/>
        </w:rPr>
        <w:lastRenderedPageBreak/>
        <w:t>المبحث الثاني: الأداء التشغيلي</w:t>
      </w:r>
      <w:bookmarkEnd w:id="45"/>
    </w:p>
    <w:p w14:paraId="4827A1F1" w14:textId="74526179"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197808"/>
      <w:r w:rsidRPr="00D62070">
        <w:rPr>
          <w:rFonts w:ascii="Simplified Arabic" w:eastAsia="Times New Roman" w:hAnsi="Simplified Arabic" w:cs="Simplified Arabic" w:hint="cs"/>
          <w:b/>
          <w:bCs/>
          <w:color w:val="000000" w:themeColor="text1"/>
          <w:kern w:val="0"/>
          <w:sz w:val="32"/>
          <w:szCs w:val="32"/>
          <w:rtl/>
          <w14:ligatures w14:val="none"/>
        </w:rPr>
        <w:t xml:space="preserve">1.2.2 </w:t>
      </w:r>
      <w:r w:rsidR="00225C82" w:rsidRPr="00D62070">
        <w:rPr>
          <w:rFonts w:ascii="Simplified Arabic" w:eastAsia="Times New Roman" w:hAnsi="Simplified Arabic" w:cs="Simplified Arabic"/>
          <w:b/>
          <w:bCs/>
          <w:color w:val="000000" w:themeColor="text1"/>
          <w:kern w:val="0"/>
          <w:sz w:val="32"/>
          <w:szCs w:val="32"/>
          <w:rtl/>
          <w14:ligatures w14:val="none"/>
        </w:rPr>
        <w:t>تمهيد</w:t>
      </w:r>
      <w:bookmarkEnd w:id="46"/>
    </w:p>
    <w:p w14:paraId="337C73B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يُعد الأداء التشغيلي أحد أهم المفاهيم التي شغلت حقل إدارة الأعمال على مدى العقود الماضية، إذ يُمثّل الترجمة الفعلية لكفاءة المنظمة في توظيف مواردها وقدراتها لتحقيق أهدافها، ويعكس درجة نجاحها في تحويل المدخلات إلى مخرجات بالكيفية المثلى. وقد تطور هذا المفهوم تطورًا ملحوظًا خلال السنوات الأخيرة، إذ انتقل من إطاره الكلاسيكي القائم على المؤشرات المالية والإنتاجية البحتة إلى إطار متعدد الأبعاد يستوعب الجوانب النوعية وغير الملموسة في الأداء. وقد جاء هذا التطور استجابةً للتحولات العميقة في بيئة الأعمال، ولا سيما تنامي وعي المنظمات بأن الأداء التشغيلي يُمثل المحدد الأكثر مباشرةً لقدرتها على البقاء والنمو، وأن تحسينه يتطلب مقاربة شاملة تتجاوز النظرة الجزئية إلى الأنشطة. وفي قطاع الصناعات الغذائية تحديدًا، يكتسب الأداء التشغيلي أهمية مضاعفة نظرًا لطبيعة هذا القطاع الذي يتسم بشدة المنافسة وحساسية المستهلك للجودة والسعر، فضلًا عن الالتزامات التنظيمية والصحية التي تحكمه. ومن ثمّ، فإن تناول هذا المتغير في الدراسة الراهنة ينطلق من إدراك أنه يُمثل المخرج الجوهري الذي تنعكس عليه كفاءة العمليات اللوجستية، وأنه يستحق أن يُحلَّل في عمقه النظري قبل دراسة العلاقة بينه وبين المتغير المستقل. وسيتناول هذا المبحث مفهوم الأداء التشغيلي وأهميته وأهدافه وأبعاده ومؤشرات قياسه ومحدداته، فضلًا عن الاتجاهات البحثية في معالجته</w:t>
      </w:r>
      <w:r w:rsidRPr="00D62070">
        <w:rPr>
          <w:rFonts w:ascii="Simplified Arabic" w:eastAsia="Times New Roman" w:hAnsi="Simplified Arabic" w:cs="Simplified Arabic"/>
          <w:color w:val="000000" w:themeColor="text1"/>
          <w:kern w:val="0"/>
          <w:sz w:val="28"/>
          <w:szCs w:val="28"/>
          <w14:ligatures w14:val="none"/>
        </w:rPr>
        <w:t>.</w:t>
      </w:r>
    </w:p>
    <w:p w14:paraId="4870132A" w14:textId="3E97F2F2"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197809"/>
      <w:r w:rsidRPr="00D62070">
        <w:rPr>
          <w:rFonts w:ascii="Simplified Arabic" w:eastAsia="Times New Roman" w:hAnsi="Simplified Arabic" w:cs="Simplified Arabic" w:hint="cs"/>
          <w:b/>
          <w:bCs/>
          <w:color w:val="000000" w:themeColor="text1"/>
          <w:kern w:val="0"/>
          <w:sz w:val="32"/>
          <w:szCs w:val="32"/>
          <w:rtl/>
          <w14:ligatures w14:val="none"/>
        </w:rPr>
        <w:t>2.2.2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مفهوم الأداء التشغيلي</w:t>
      </w:r>
      <w:bookmarkEnd w:id="47"/>
    </w:p>
    <w:p w14:paraId="0E9C0A60"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تنوعت تعريفات الأداء التشغيلي في الأدبيات الإدارية تنوعًا يعكس تعدد المداخل والمدارس الفكرية التي تناولته، وقد أسهم هذا التنوع في إثراء المفهوم وتوسيع آفاقه، وإن كان قد أوجد في الوقت ذاته تحديًا أمام الباحثين في تحديد الإطار المرجعي المناسب. ويُعرّف محمد (2020) الأداء التشغيلي بأنه قدرة المنظمة على تنفيذ عملياتها الإنتاجية والخدمية بكفاءة وفاعلية، بما يحقق التوازن بين الموارد المستخدمة والنتائج المتحققة، وذلك في ضوء معايير محددة سلفًا تتعلق بالجودة والتكلفة والزمن والمرونة. ويتميز هذا التعريف بأنه يضع الأداء التشغيلي في إطار نسبي يقيس النسبة بين المدخلات والمخرجات، ويُؤكد على البُعد المعياري في تقييمه</w:t>
      </w:r>
      <w:r w:rsidRPr="00D62070">
        <w:rPr>
          <w:rFonts w:ascii="Simplified Arabic" w:eastAsia="Times New Roman" w:hAnsi="Simplified Arabic" w:cs="Simplified Arabic"/>
          <w:color w:val="000000" w:themeColor="text1"/>
          <w:kern w:val="0"/>
          <w:sz w:val="28"/>
          <w:szCs w:val="28"/>
          <w14:ligatures w14:val="none"/>
        </w:rPr>
        <w:t>.</w:t>
      </w:r>
    </w:p>
    <w:p w14:paraId="1346CFBB"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ويُقدّم حسين وآخرون (2023) تعريفًا يربط الأداء التشغيلي بمفهوم الابتكار، إذ يرى أن الأداء التشغيلي هو محصلة قدرة المنظمة على ابتكار أساليب جديدة في تنفيذ عملياتها بما يتجاوز الممارسات التقليدية ويُحقق نقلات نوعية في معدلات الإنتاجية والجودة، وهو تعريف يفتح المفهوم على البُعد التطويري ويُخرجه من إطاره الستاتيكي. وفي صياغة مختلفة، يطرح النقيب وبيداويد (2024) المفهوم بوصفه التعبير الكمي والكيفي عن مدى تحقيق المنظمة لأهدافها التشغيلية في ضوء الإمكانات المتاحة والمحددات البيئية، وهو ما يُدخل البُعد السياقي في صلب التعريف ويربطه بطبيعة البيئة التي تعمل فيها المنظمة</w:t>
      </w:r>
      <w:r w:rsidRPr="00D62070">
        <w:rPr>
          <w:rFonts w:ascii="Simplified Arabic" w:eastAsia="Times New Roman" w:hAnsi="Simplified Arabic" w:cs="Simplified Arabic"/>
          <w:color w:val="000000" w:themeColor="text1"/>
          <w:kern w:val="0"/>
          <w:sz w:val="28"/>
          <w:szCs w:val="28"/>
          <w14:ligatures w14:val="none"/>
        </w:rPr>
        <w:t>.</w:t>
      </w:r>
    </w:p>
    <w:p w14:paraId="1E9BFE05"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ويُعرّفه عبده وآخرون (2024) باعتباره نتاج تطبيق منهجيات منظمة لتحسين العمليات تستهدف تقليل الانحراف ورفع مستويات الجودة وتعظيم القيمة المضافة، وهو تعريف يستحضر فلسفة التحسين المستمر بوصفها مكوّنًا أصيلًا في تشكّل الأداء التشغيلي. ويذهب البقمي وآخرون (2024) إلى تعريف يُبرز البُعد الجودي، إذ يرى أن الأداء التشغيلي يتمظهر في قدرة المنظمة على تحقيق معايير الجودة الشاملة في كل مراحل عملياتها، بدءًا من المدخلات وحتى تسليم المخرجات للمستفيدين النهائيين، وهو تعريف يجعل الجودة الشاملة إطارًا حاكمًا للمفهوم</w:t>
      </w:r>
      <w:r w:rsidRPr="00D62070">
        <w:rPr>
          <w:rFonts w:ascii="Simplified Arabic" w:eastAsia="Times New Roman" w:hAnsi="Simplified Arabic" w:cs="Simplified Arabic"/>
          <w:color w:val="000000" w:themeColor="text1"/>
          <w:kern w:val="0"/>
          <w:sz w:val="28"/>
          <w:szCs w:val="28"/>
          <w14:ligatures w14:val="none"/>
        </w:rPr>
        <w:t>.</w:t>
      </w:r>
    </w:p>
    <w:p w14:paraId="616CCB6C"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منظور تكاملي، يُعرّف أنور (2023) الأداء التشغيلي بأنه المنظومة المتكاملة من المخرجات الإنتاجية والخدمية التي تنتجها المنظمة من خلال توظيف أنظمتها المعلوماتية وقدراتها التنظيمية، بحيث تنعكس فاعلية هذه الأنظمة على مستويات الإنتاجية والاستجابة. ويتميز هذا التعريف بربطه بين الأداء التشغيلي والبنية التحتية المعلوماتية للمنظمة، مما يُحدّد إطاره المعاصر. وفي السياق ذاته، يطرح حداد وآخرون (2025) تعريفًا يستند إلى فلسفة تيارات القيمة، إذ يرى أن الأداء التشغيلي هو محصلة قدرة المنظمة على إعادة تصميم عملياتها بطريقة تُعظّم القيمة المضافة وتُقلّص الأنشطة غير المنتجة</w:t>
      </w:r>
      <w:r w:rsidRPr="00D62070">
        <w:rPr>
          <w:rFonts w:ascii="Simplified Arabic" w:eastAsia="Times New Roman" w:hAnsi="Simplified Arabic" w:cs="Simplified Arabic"/>
          <w:color w:val="000000" w:themeColor="text1"/>
          <w:kern w:val="0"/>
          <w:sz w:val="28"/>
          <w:szCs w:val="28"/>
          <w14:ligatures w14:val="none"/>
        </w:rPr>
        <w:t>.</w:t>
      </w:r>
    </w:p>
    <w:p w14:paraId="25C4E49F"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منظور دولي، يُعرّف</w:t>
      </w:r>
      <w:r w:rsidRPr="00D62070">
        <w:rPr>
          <w:rFonts w:ascii="Simplified Arabic" w:eastAsia="Times New Roman" w:hAnsi="Simplified Arabic" w:cs="Simplified Arabic"/>
          <w:color w:val="000000" w:themeColor="text1"/>
          <w:kern w:val="0"/>
          <w:sz w:val="28"/>
          <w:szCs w:val="28"/>
          <w14:ligatures w14:val="none"/>
        </w:rPr>
        <w:t xml:space="preserve"> Salah et al. (2023) </w:t>
      </w:r>
      <w:r w:rsidRPr="00D62070">
        <w:rPr>
          <w:rFonts w:ascii="Simplified Arabic" w:eastAsia="Times New Roman" w:hAnsi="Simplified Arabic" w:cs="Simplified Arabic"/>
          <w:color w:val="000000" w:themeColor="text1"/>
          <w:kern w:val="0"/>
          <w:sz w:val="28"/>
          <w:szCs w:val="28"/>
          <w:rtl/>
          <w14:ligatures w14:val="none"/>
        </w:rPr>
        <w:t>الأداء التشغيلي بأنه قدرة المنظمة على تحقيق أهدافها الإنتاجية والخدمية بمستوى عالٍ من الكفاءة، عبر تكامل ممارسات الإنتاج والعمليات مع متطلبات سلسلة التوريد، وهو تعريف يربط بين البُعد الداخلي والبُعد العلاقاتي. ويُكمل</w:t>
      </w:r>
      <w:r w:rsidRPr="00D62070">
        <w:rPr>
          <w:rFonts w:ascii="Simplified Arabic" w:eastAsia="Times New Roman" w:hAnsi="Simplified Arabic" w:cs="Simplified Arabic"/>
          <w:color w:val="000000" w:themeColor="text1"/>
          <w:kern w:val="0"/>
          <w:sz w:val="28"/>
          <w:szCs w:val="28"/>
          <w14:ligatures w14:val="none"/>
        </w:rPr>
        <w:t xml:space="preserve"> Masa’deh et al. (2022) </w:t>
      </w:r>
      <w:r w:rsidRPr="00D62070">
        <w:rPr>
          <w:rFonts w:ascii="Simplified Arabic" w:eastAsia="Times New Roman" w:hAnsi="Simplified Arabic" w:cs="Simplified Arabic"/>
          <w:color w:val="000000" w:themeColor="text1"/>
          <w:kern w:val="0"/>
          <w:sz w:val="28"/>
          <w:szCs w:val="28"/>
          <w:rtl/>
          <w14:ligatures w14:val="none"/>
        </w:rPr>
        <w:t>هذا التصور بطرح يرى أن الأداء التشغيلي هو انعكاس لقدرة المنظمة على تنفيذ عملياتها بدقة وسرعة ومرونة، بما يستجيب لتقلبات السوق ومتطلبات العملاء</w:t>
      </w:r>
      <w:r w:rsidRPr="00D62070">
        <w:rPr>
          <w:rFonts w:ascii="Simplified Arabic" w:eastAsia="Times New Roman" w:hAnsi="Simplified Arabic" w:cs="Simplified Arabic"/>
          <w:color w:val="000000" w:themeColor="text1"/>
          <w:kern w:val="0"/>
          <w:sz w:val="28"/>
          <w:szCs w:val="28"/>
          <w14:ligatures w14:val="none"/>
        </w:rPr>
        <w:t>.</w:t>
      </w:r>
    </w:p>
    <w:p w14:paraId="0D83814E"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 xml:space="preserve">ويرى الباحث استنادًا إلى استعراض التعريفات السابقة أن الأداء التشغيلي يمكن تعريفه بأنه: المحصلة الكلية لقدرة شركات الصناعات الغذائية على تنفيذ عملياتها الإنتاجية والخدمية بمستويات متقدمة من الكفاءة </w:t>
      </w:r>
      <w:r w:rsidRPr="00D62070">
        <w:rPr>
          <w:rFonts w:ascii="Simplified Arabic" w:eastAsia="Times New Roman" w:hAnsi="Simplified Arabic" w:cs="Simplified Arabic"/>
          <w:color w:val="000000" w:themeColor="text1"/>
          <w:kern w:val="0"/>
          <w:sz w:val="28"/>
          <w:szCs w:val="28"/>
          <w:rtl/>
          <w14:ligatures w14:val="none"/>
        </w:rPr>
        <w:lastRenderedPageBreak/>
        <w:t>والفاعلية، بحيث تتحقق المخرجات بالجودة المطلوبة وفي الزمن المحدد وبالتكلفة الملائمة، مع المحافظة على مرونة كافية للتكيف مع المتغيرات البيئية والتنافسية. ويتميز هذا التعريف بأنه يجمع بين البُعد الكمي والبُعد الكيفي، ويُبرز الطبيعة المتعددة الأبعاد للأداء التشغيلي، ويتلاءم مع طبيعة القطاع المستهدف في الدراسة</w:t>
      </w:r>
      <w:r w:rsidRPr="00D62070">
        <w:rPr>
          <w:rFonts w:ascii="Simplified Arabic" w:eastAsia="Times New Roman" w:hAnsi="Simplified Arabic" w:cs="Simplified Arabic"/>
          <w:color w:val="000000" w:themeColor="text1"/>
          <w:kern w:val="0"/>
          <w:sz w:val="28"/>
          <w:szCs w:val="28"/>
          <w14:ligatures w14:val="none"/>
        </w:rPr>
        <w:t>.</w:t>
      </w:r>
    </w:p>
    <w:p w14:paraId="09044323" w14:textId="3499C9EC"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197810"/>
      <w:r w:rsidRPr="00D62070">
        <w:rPr>
          <w:rFonts w:ascii="Simplified Arabic" w:eastAsia="Times New Roman" w:hAnsi="Simplified Arabic" w:cs="Simplified Arabic" w:hint="cs"/>
          <w:b/>
          <w:bCs/>
          <w:color w:val="000000" w:themeColor="text1"/>
          <w:kern w:val="0"/>
          <w:sz w:val="32"/>
          <w:szCs w:val="32"/>
          <w:rtl/>
          <w14:ligatures w14:val="none"/>
        </w:rPr>
        <w:t>3.2.2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أهمية الأداء التشغيلي</w:t>
      </w:r>
      <w:bookmarkEnd w:id="48"/>
    </w:p>
    <w:p w14:paraId="0390593B"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تتضح أهمية الأداء التشغيلي من خلال الدور المحوري الذي يلعبه في تحديد قدرة المنظمة على البقاء والنمو في بيئة الأعمال المعاصرة، فهو يُمثل المحصلة النهائية لكل جهود التخطيط والتنفيذ والرقابة التي تبذلها المنظمة، والمعيار الأكثر مباشرةً لقياس مدى نجاحها في تحقيق رسالتها وأهدافها. ولم يعد الاهتمام بالأداء التشغيلي مقصورًا على الجوانب الفنية المتعلقة بكفاءة الإنتاج، بل امتد ليشمل قضايا استراتيجية تتعلق بالميزة التنافسية والقدرة على الابتكار والاستدامة</w:t>
      </w:r>
      <w:r w:rsidRPr="00D62070">
        <w:rPr>
          <w:rFonts w:ascii="Simplified Arabic" w:eastAsia="Times New Roman" w:hAnsi="Simplified Arabic" w:cs="Simplified Arabic"/>
          <w:color w:val="000000" w:themeColor="text1"/>
          <w:kern w:val="0"/>
          <w:sz w:val="28"/>
          <w:szCs w:val="28"/>
          <w14:ligatures w14:val="none"/>
        </w:rPr>
        <w:t>.</w:t>
      </w:r>
    </w:p>
    <w:p w14:paraId="53BBD2CC"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ويُشير محمد (2020) إلى أن أهمية الأداء التشغيلي تتجلى في جملة من المحاور المترابطة، يأتي في مقدمتها أنه يُمثّل الأساس الذي يقوم عليه الأداء المالي للمنظمة، إذ إن الأداء التشغيلي الجيد يُترجم في النهاية إلى تحسن في الربحية وزيادة في معدلات العائد على الاستثمار، فضلًا عن أنه يُعزز من القدرة التنافسية للمنظمة في الأسواق المحلية والإقليمية والدولية عبر تقديم منتجات وخدمات بجودة عالية وبأسعار تنافسية، كما أنه يُسهم في بناء سمعة المنظمة وزيادة ثقة المستفيدين والمستثمرين فيها، ويرفع من قدرتها على جذب الكفاءات البشرية والاحتفاظ بها، ويُمثل البيئة المثلى لتطبيق التقنيات والابتكارات الإدارية الحديثة</w:t>
      </w:r>
      <w:r w:rsidRPr="00D62070">
        <w:rPr>
          <w:rFonts w:ascii="Simplified Arabic" w:eastAsia="Times New Roman" w:hAnsi="Simplified Arabic" w:cs="Simplified Arabic"/>
          <w:color w:val="000000" w:themeColor="text1"/>
          <w:kern w:val="0"/>
          <w:sz w:val="28"/>
          <w:szCs w:val="28"/>
          <w14:ligatures w14:val="none"/>
        </w:rPr>
        <w:t>.</w:t>
      </w:r>
    </w:p>
    <w:p w14:paraId="6792B5F2"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ويُؤكد البقمي وآخرون (2024) أن أهمية الأداء التشغيلي في القطاعات الخدمية والإنتاجية على حد سواء تنبع من كونه يُمثل المرآة التي ينعكس عليها مدى نجاح المنظمة في تطبيق منظومات الجودة الشاملة، وهو ما يجعله مؤشرًا حيويًا للمعنيين بصنع السياسات الإدارية. ويتسع نطاق الأهمية ليشمل أن الأداء التشغيلي يُتيح للقادة الإداريين رؤية واضحة عن مواطن القوة والضعف في المنظمة، مما يُسهم في توجيه القرارات الاستراتيجية بصورة أكثر دقة. كما يُمكّن من تقييم الجدوى الاقتصادية للمشاريع التطويرية المختلفة وقياس عائدها الفعلي على الأرض، ويوفر قاعدة معلومات موضوعية لمقارنة المنظمة بمنافسيها وتحديد موقعها في القطاع</w:t>
      </w:r>
      <w:r w:rsidRPr="00D62070">
        <w:rPr>
          <w:rFonts w:ascii="Simplified Arabic" w:eastAsia="Times New Roman" w:hAnsi="Simplified Arabic" w:cs="Simplified Arabic"/>
          <w:color w:val="000000" w:themeColor="text1"/>
          <w:kern w:val="0"/>
          <w:sz w:val="28"/>
          <w:szCs w:val="28"/>
          <w14:ligatures w14:val="none"/>
        </w:rPr>
        <w:t>.</w:t>
      </w:r>
    </w:p>
    <w:p w14:paraId="025AFCF4"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ويرى عسقيف وسلطان (2024) أن الأداء التشغيلي في قطاع الصناعات الغذائية يكتسب أهمية مضاعفة نظرًا لطبيعة هذا القطاع، إذ إن أي خلل في الأداء التشغيلي قد يترتب عليه عواقب لا تقتصر على الجوانب الاقتصادية، بل تمتد لتشمل الجوانب الصحية والمجتمعية، نظرًا لأن المنتجات الغذائية تتصل اتصالًا مباشرًا بصحة المستهلكين. ويُؤكد أن هذا القطاع يتسم بحساسية عالية تجاه عوامل الزمن والجودة، مما يجعل الأداء التشغيلي عنصرًا حاسمًا في تشكّل القدرة التنافسية للشركات العاملة فيه</w:t>
      </w:r>
      <w:r w:rsidRPr="00D62070">
        <w:rPr>
          <w:rFonts w:ascii="Simplified Arabic" w:eastAsia="Times New Roman" w:hAnsi="Simplified Arabic" w:cs="Simplified Arabic"/>
          <w:color w:val="000000" w:themeColor="text1"/>
          <w:kern w:val="0"/>
          <w:sz w:val="28"/>
          <w:szCs w:val="28"/>
          <w14:ligatures w14:val="none"/>
        </w:rPr>
        <w:t>.</w:t>
      </w:r>
    </w:p>
    <w:p w14:paraId="77A6CFAA"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ويُبرز</w:t>
      </w:r>
      <w:r w:rsidRPr="00D62070">
        <w:rPr>
          <w:rFonts w:ascii="Simplified Arabic" w:eastAsia="Times New Roman" w:hAnsi="Simplified Arabic" w:cs="Simplified Arabic"/>
          <w:color w:val="000000" w:themeColor="text1"/>
          <w:kern w:val="0"/>
          <w:sz w:val="28"/>
          <w:szCs w:val="28"/>
          <w14:ligatures w14:val="none"/>
        </w:rPr>
        <w:t xml:space="preserve"> Salah et al. (2023) </w:t>
      </w:r>
      <w:r w:rsidRPr="00D62070">
        <w:rPr>
          <w:rFonts w:ascii="Simplified Arabic" w:eastAsia="Times New Roman" w:hAnsi="Simplified Arabic" w:cs="Simplified Arabic"/>
          <w:color w:val="000000" w:themeColor="text1"/>
          <w:kern w:val="0"/>
          <w:sz w:val="28"/>
          <w:szCs w:val="28"/>
          <w:rtl/>
          <w14:ligatures w14:val="none"/>
        </w:rPr>
        <w:t>أن أهمية الأداء التشغيلي تتجاوز الإطار الداخلي للمنظمة لتمتد إلى بيئتها الخارجية، إذ إن المنظمات ذات الأداء التشغيلي المرتفع تُسهم في تحفيز التنمية الاقتصادية للمجتمعات التي تعمل فيها، عبر خلق فرص العمل ودعم سلاسل التوريد المحلية وتعزيز القدرة التصديرية. كما يُؤكد أن الأداء التشغيلي يُمثل المحدد الأكثر مباشرةً لقدرة المنظمة على التكيف مع المتغيرات البيئية المتسارعة، وعلى الصمود في وجه الأزمات الاقتصادية. ويُضيف</w:t>
      </w:r>
      <w:r w:rsidRPr="00D62070">
        <w:rPr>
          <w:rFonts w:ascii="Simplified Arabic" w:eastAsia="Times New Roman" w:hAnsi="Simplified Arabic" w:cs="Simplified Arabic"/>
          <w:color w:val="000000" w:themeColor="text1"/>
          <w:kern w:val="0"/>
          <w:sz w:val="28"/>
          <w:szCs w:val="28"/>
          <w14:ligatures w14:val="none"/>
        </w:rPr>
        <w:t xml:space="preserve"> Miteku et al. (2022) </w:t>
      </w:r>
      <w:r w:rsidRPr="00D62070">
        <w:rPr>
          <w:rFonts w:ascii="Simplified Arabic" w:eastAsia="Times New Roman" w:hAnsi="Simplified Arabic" w:cs="Simplified Arabic"/>
          <w:color w:val="000000" w:themeColor="text1"/>
          <w:kern w:val="0"/>
          <w:sz w:val="28"/>
          <w:szCs w:val="28"/>
          <w:rtl/>
          <w14:ligatures w14:val="none"/>
        </w:rPr>
        <w:t>أن أهمية الأداء التشغيلي تتجلى في كونه يخلق دورة فاضلة من التحسين المستمر داخل المنظمة، إذ إن تحقيق مستويات مرتفعة من الأداء يُحفّز على بذل المزيد من الجهد ويُوفّر الموارد اللازمة للاستثمار في التطوير، مما يفتح الباب أمام تحقيق مستويات أعلى من الأداء في المراحل اللاحقة</w:t>
      </w:r>
      <w:r w:rsidRPr="00D62070">
        <w:rPr>
          <w:rFonts w:ascii="Simplified Arabic" w:eastAsia="Times New Roman" w:hAnsi="Simplified Arabic" w:cs="Simplified Arabic"/>
          <w:color w:val="000000" w:themeColor="text1"/>
          <w:kern w:val="0"/>
          <w:sz w:val="28"/>
          <w:szCs w:val="28"/>
          <w14:ligatures w14:val="none"/>
        </w:rPr>
        <w:t>.</w:t>
      </w:r>
    </w:p>
    <w:p w14:paraId="5579A159"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ويُشير قاجوم وآخرون (2023) إلى أن أهمية الأداء التشغيلي ترتبط ارتباطًا وثيقًا بمفهوم الاستدامة، إذ إن المنظمات ذات الأداء التشغيلي العالي تكون أكثر قدرة على تبني ممارسات الاستدامة وتطبيق أبعاد التنمية المستدامة في عملياتها، مما يُحقق توافقًا بين الأهداف الاقتصادية والاجتماعية والبيئية. ويُكمل ذلك ما يطرحه عوض وأحمد (2024) من أن الأداء التشغيلي يُعد جسرًا بين السياسات البيئية للمنظمة وتطبيقها الفعلي على أرض الواقع، إذ إن الأداء العالي يُتيح توفير الموارد اللازمة لتطبيق المعايير البيئية دون الإخلال بالأهداف الاقتصادية. وتظهر أهمية الأداء التشغيلي كذلك في كونه يُمثل اللغة المشتركة التي تتواصل بها مختلف وظائف المنظمة، فهو يُترجم الأهداف الاستراتيجية إلى مؤشرات قابلة للقياس، ويُتيح المتابعة الموضوعية لمدى التقدم في تحقيقها</w:t>
      </w:r>
      <w:r w:rsidRPr="00D62070">
        <w:rPr>
          <w:rFonts w:ascii="Simplified Arabic" w:eastAsia="Times New Roman" w:hAnsi="Simplified Arabic" w:cs="Simplified Arabic"/>
          <w:color w:val="000000" w:themeColor="text1"/>
          <w:kern w:val="0"/>
          <w:sz w:val="28"/>
          <w:szCs w:val="28"/>
          <w14:ligatures w14:val="none"/>
        </w:rPr>
        <w:t>.</w:t>
      </w:r>
    </w:p>
    <w:p w14:paraId="362FB62A" w14:textId="3B509E92"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197811"/>
      <w:r w:rsidRPr="00D62070">
        <w:rPr>
          <w:rFonts w:ascii="Simplified Arabic" w:eastAsia="Times New Roman" w:hAnsi="Simplified Arabic" w:cs="Simplified Arabic" w:hint="cs"/>
          <w:b/>
          <w:bCs/>
          <w:color w:val="000000" w:themeColor="text1"/>
          <w:kern w:val="0"/>
          <w:sz w:val="32"/>
          <w:szCs w:val="32"/>
          <w:rtl/>
          <w14:ligatures w14:val="none"/>
        </w:rPr>
        <w:t>4.2.2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أهداف الأداء التشغيلي</w:t>
      </w:r>
      <w:bookmarkEnd w:id="49"/>
    </w:p>
    <w:p w14:paraId="5F6C3323"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 xml:space="preserve">تتنوع الأهداف التي تسعى المنظمات إلى تحقيقها من خلال الاهتمام بأدائها التشغيلي، ويمكن النظر إلى هذه الأهداف من زوايا متعددة تعكس الطبيعة المتشعبة للأداء التشغيلي وارتباطه بمختلف وظائف المنظمة. ويرى الشلالفة وعلي (2026) أن أهداف الأداء التشغيلي تتمحور حول عدة محاور أساسية، أولها </w:t>
      </w:r>
      <w:r w:rsidRPr="00D62070">
        <w:rPr>
          <w:rFonts w:ascii="Simplified Arabic" w:eastAsia="Times New Roman" w:hAnsi="Simplified Arabic" w:cs="Simplified Arabic"/>
          <w:color w:val="000000" w:themeColor="text1"/>
          <w:kern w:val="0"/>
          <w:sz w:val="28"/>
          <w:szCs w:val="28"/>
          <w:rtl/>
          <w14:ligatures w14:val="none"/>
        </w:rPr>
        <w:lastRenderedPageBreak/>
        <w:t>رفع مستويات الإنتاجية عبر الاستخدام الأمثل للموارد البشرية والمادية والمعلوماتية، وثانيها تخفيض التكاليف الإجمالية للعمليات دون الإخلال بمعايير الجودة، وثالثها تقصير دورات الإنتاج وزمن الاستجابة للطلبات، ورابعها تعزيز الموثوقية في تنفيذ الالتزامات تجاه العملاء، وخامسها بناء مرونة تنظيمية تُمكّن المنظمة من التكيف السريع مع المستجدات</w:t>
      </w:r>
      <w:r w:rsidRPr="00D62070">
        <w:rPr>
          <w:rFonts w:ascii="Simplified Arabic" w:eastAsia="Times New Roman" w:hAnsi="Simplified Arabic" w:cs="Simplified Arabic"/>
          <w:color w:val="000000" w:themeColor="text1"/>
          <w:kern w:val="0"/>
          <w:sz w:val="28"/>
          <w:szCs w:val="28"/>
          <w14:ligatures w14:val="none"/>
        </w:rPr>
        <w:t>.</w:t>
      </w:r>
    </w:p>
    <w:p w14:paraId="54F2A34D"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ويُحدّد عبده وآخرون (2024) جملة أخرى من الأهداف ترتبط بفلسفة التحسين المستمر، إذ يرى أن الأداء التشغيلي يستهدف تقليل الانحراف في العمليات بحيث تصبح المخرجات أكثر اتساقًا واستقرارًا، ورفع مستويات الجودة من خلال معالجة الأسباب الجذرية للأخطاء بدلًا من معالجة أعراضها، وتعظيم القيمة المضافة للعميل من خلال التركيز على الأنشطة التي تخلق قيمة فعلية والتخلص من الأنشطة الهدر. ويرى أن تحقيق هذه الأهداف يستلزم تطبيق منهجيات منظمة كستة سيجما الرشيقة التي تجمع بين معالجة التباين ومحاربة الفاقد</w:t>
      </w:r>
      <w:r w:rsidRPr="00D62070">
        <w:rPr>
          <w:rFonts w:ascii="Simplified Arabic" w:eastAsia="Times New Roman" w:hAnsi="Simplified Arabic" w:cs="Simplified Arabic"/>
          <w:color w:val="000000" w:themeColor="text1"/>
          <w:kern w:val="0"/>
          <w:sz w:val="28"/>
          <w:szCs w:val="28"/>
          <w14:ligatures w14:val="none"/>
        </w:rPr>
        <w:t>.</w:t>
      </w:r>
    </w:p>
    <w:p w14:paraId="7B6F95CA"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منظور تكنولوجي، يُحدّد أنور (2023) أهدافًا تتعلق بتوظيف أنظمة تخطيط موارد المؤسسة في تعزيز الأداء التشغيلي، تتمحور حول تكامل المعلومات بين الأقسام المختلفة، وتسريع دورة اتخاذ القرار، ورفع دقة البيانات المستخدمة في التخطيط والرقابة، وتقليص الاعتماد على العمليات اليدوية. ويرى أن هذه الأهداف تُمثل ركيزة لتحديث المنظومة التشغيلية بما يتلاءم مع متطلبات العصر الرقمي</w:t>
      </w:r>
      <w:r w:rsidRPr="00D62070">
        <w:rPr>
          <w:rFonts w:ascii="Simplified Arabic" w:eastAsia="Times New Roman" w:hAnsi="Simplified Arabic" w:cs="Simplified Arabic"/>
          <w:color w:val="000000" w:themeColor="text1"/>
          <w:kern w:val="0"/>
          <w:sz w:val="28"/>
          <w:szCs w:val="28"/>
          <w14:ligatures w14:val="none"/>
        </w:rPr>
        <w:t>.</w:t>
      </w:r>
    </w:p>
    <w:p w14:paraId="02D257E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جانب آخر، يُحدد حسين وآخرون (2023) أهدافًا ترتبط بالابتكار، إذ يرى أن الأداء التشغيلي يستهدف خلق بيئة تنظيمية محفزة على الابتكار في الأساليب والممارسات، وإدخال منتجات وخدمات جديدة بشكل دوري، وتطوير العمليات الداخلية بما يواكب المستجدات في القطاع، وبناء قدرات معرفية تتيح للمنظمة الريادة في مجالها. ويرى أن هذه الأهداف تجعل من الأداء التشغيلي محركًا للتطور وليس مجرد آلية للحفاظ على الوضع القائم</w:t>
      </w:r>
      <w:r w:rsidRPr="00D62070">
        <w:rPr>
          <w:rFonts w:ascii="Simplified Arabic" w:eastAsia="Times New Roman" w:hAnsi="Simplified Arabic" w:cs="Simplified Arabic"/>
          <w:color w:val="000000" w:themeColor="text1"/>
          <w:kern w:val="0"/>
          <w:sz w:val="28"/>
          <w:szCs w:val="28"/>
          <w14:ligatures w14:val="none"/>
        </w:rPr>
        <w:t>.</w:t>
      </w:r>
    </w:p>
    <w:p w14:paraId="5A82F396"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ويُكمل النقيب وبيداويد (2024) هذه الأهداف ببُعد قيادي وإداري، إذ يرى أن الأداء التشغيلي يستهدف بناء ثقافة تنظيمية قائمة على المسؤولية والمساءلة، وتطوير قدرات القيادات الإدارية على إدارة العمليات بحكمة، ورفع مستويات الانتماء التنظيمي لدى العاملين، وخلق بيئة عمل تشاركية تُتيح الاستفادة من قدرات الجميع. كما يُحدّد الجبوري وعيادة (2023) أهدافًا تتعلق بمحاربة أشكال الهدر المختلفة، تتمحور حول تخفيض الفاقد في الموارد، وتحقيق الانتظام في تدفق العمليات، وتجنب الإفراط في تحميل الموارد البشرية والمادية. وتُعد هذه الأهداف ذات طابع شامل يستوعب الأبعاد الكمية والكيفية للأداء التشغيلي</w:t>
      </w:r>
      <w:r w:rsidRPr="00D62070">
        <w:rPr>
          <w:rFonts w:ascii="Simplified Arabic" w:eastAsia="Times New Roman" w:hAnsi="Simplified Arabic" w:cs="Simplified Arabic"/>
          <w:color w:val="000000" w:themeColor="text1"/>
          <w:kern w:val="0"/>
          <w:sz w:val="28"/>
          <w:szCs w:val="28"/>
          <w14:ligatures w14:val="none"/>
        </w:rPr>
        <w:t>.</w:t>
      </w:r>
    </w:p>
    <w:p w14:paraId="6CC7A3F3" w14:textId="6298889D"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197812"/>
      <w:r w:rsidRPr="00D62070">
        <w:rPr>
          <w:rFonts w:ascii="Simplified Arabic" w:eastAsia="Times New Roman" w:hAnsi="Simplified Arabic" w:cs="Simplified Arabic" w:hint="cs"/>
          <w:b/>
          <w:bCs/>
          <w:color w:val="000000" w:themeColor="text1"/>
          <w:kern w:val="0"/>
          <w:sz w:val="32"/>
          <w:szCs w:val="32"/>
          <w:rtl/>
          <w14:ligatures w14:val="none"/>
        </w:rPr>
        <w:lastRenderedPageBreak/>
        <w:t>5.2.2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أبعاد الأداء التشغيلي</w:t>
      </w:r>
      <w:bookmarkEnd w:id="50"/>
    </w:p>
    <w:p w14:paraId="41E985AE"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تم تحديد أبعاد الأداء التشغيلي في هذه الدراسة استنادًا إلى ما طرحه محمد (2020) في دراسته حول دور قدرات تحليل البيانات الضخمة في تحسين الأداء التشغيلي، وما أورده عبد العزيز (2021) من تحليل لتأثير استراتيجيات الإدارة اللوجستية على الأداء التشغيلي في قطاع الصناعات الغذائية، وما طرحه</w:t>
      </w:r>
      <w:r w:rsidRPr="00D62070">
        <w:rPr>
          <w:rFonts w:ascii="Simplified Arabic" w:eastAsia="Times New Roman" w:hAnsi="Simplified Arabic" w:cs="Simplified Arabic"/>
          <w:color w:val="000000" w:themeColor="text1"/>
          <w:kern w:val="0"/>
          <w:sz w:val="28"/>
          <w:szCs w:val="28"/>
          <w14:ligatures w14:val="none"/>
        </w:rPr>
        <w:t xml:space="preserve"> Masa’deh et al. (2022) </w:t>
      </w:r>
      <w:r w:rsidRPr="00D62070">
        <w:rPr>
          <w:rFonts w:ascii="Simplified Arabic" w:eastAsia="Times New Roman" w:hAnsi="Simplified Arabic" w:cs="Simplified Arabic"/>
          <w:color w:val="000000" w:themeColor="text1"/>
          <w:kern w:val="0"/>
          <w:sz w:val="28"/>
          <w:szCs w:val="28"/>
          <w:rtl/>
          <w14:ligatures w14:val="none"/>
        </w:rPr>
        <w:t>في دراستهم حول أثر التكامل في سلسلة التوريد على الأداء التشغيلي. وقد استقر اختيار الأبعاد الجوهرية للأداء التشغيلي على أربعة أبعاد متكاملة تُمثّل المنظومة الشاملة لقياس هذا المتغير، وهي الجودة والتكلفة وزمن التسليم والمرونة</w:t>
      </w:r>
      <w:r w:rsidRPr="00D62070">
        <w:rPr>
          <w:rFonts w:ascii="Simplified Arabic" w:eastAsia="Times New Roman" w:hAnsi="Simplified Arabic" w:cs="Simplified Arabic"/>
          <w:color w:val="000000" w:themeColor="text1"/>
          <w:kern w:val="0"/>
          <w:sz w:val="28"/>
          <w:szCs w:val="28"/>
          <w14:ligatures w14:val="none"/>
        </w:rPr>
        <w:t>.</w:t>
      </w:r>
    </w:p>
    <w:p w14:paraId="36BA4D56"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البُعد الأول: الجودة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يُمثّل هذا البُعد ركيزة الأداء التشغيلي في القطاعات الإنتاجية والخدمية على حد سواء، ويرتبط بمدى مطابقة المخرجات للمواصفات المحددة وبدرجة استيفائها لتوقعات العملاء. ويُشير محمد (2020) إلى أن بُعد الجودة يتضمن مجموعة من المؤشرات المترابطة كنسبة المنتجات المطابقة للمواصفات إلى إجمالي الإنتاج، ومعدل المرتجعات من العملاء، ودرجة الاستقرار في خصائص المنتج عبر دفعات الإنتاج المختلفة، وانخفاض معدلات إعادة العمل والتصحيح، ومستويات رضا العملاء عن المنتجات أو الخدمات المقدمة. ويتميز هذا البُعد في قطاع الصناعات الغذائية بأنه يتجاوز الجودة الفنية البحتة ليشمل الجودة الصحية والغذائية للمنتجات، وهو ما يجعله محل اهتمام تنظيمي مكثف من الجهات الحكومية المعنية. ويتسع نطاق هذا البُعد ليشمل أيضًا الجودة في العمليات الداخلية وفي علاقات العمل، إذ إن الجودة الشاملة لا تتحقق إلا بتوفرها في كل حلقات السلسلة التشغيلية</w:t>
      </w:r>
      <w:r w:rsidRPr="00D62070">
        <w:rPr>
          <w:rFonts w:ascii="Simplified Arabic" w:eastAsia="Times New Roman" w:hAnsi="Simplified Arabic" w:cs="Simplified Arabic"/>
          <w:color w:val="000000" w:themeColor="text1"/>
          <w:kern w:val="0"/>
          <w:sz w:val="28"/>
          <w:szCs w:val="28"/>
          <w14:ligatures w14:val="none"/>
        </w:rPr>
        <w:t>.</w:t>
      </w:r>
    </w:p>
    <w:p w14:paraId="2435B004"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البُعد الثاني: التكلفة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يُمثل هذا البُعد المحدد الأكثر مباشرةً للأبعاد المالية للأداء التشغيلي، إذ يعكس قدرة المنظمة على إنجاز عملياتها بأقل قدر ممكن من الموارد. ويُحلّل عبد العزيز (2021) هذا البُعد بوصفه يتضمن عدة محاور، أبرزها تكاليف الإنتاج المباشرة التي تشمل المواد الخام والعمالة المباشرة، والتكاليف غير المباشرة التي تشمل الطاقة والصيانة والإدارة، وتكاليف الجودة المتمثلة في تكاليف المنع والتقييم والفشل، فضلًا عن تكاليف العمليات اللوجستية والتخزين. ويتميز هذا البُعد في قطاع الصناعات الغذائية بحساسية عالية تجاه أسعار المدخلات التي تتسم بتذبذب كبير نتيجة العوامل الموسمية والمناخية والاقتصادية، مما يفرض على الشركات تطوير قدرات متقدمة في إدارة التكاليف. ويتسع نطاق هذا البُعد ليشمل النظر إلى التكلفة من منظور دورة حياة المنتج بأكملها وليس مجرد تكلفة الإنتاج، بما يدمج تكاليف التطوير والتسويق وخدمة ما بعد البيع</w:t>
      </w:r>
      <w:r w:rsidRPr="00D62070">
        <w:rPr>
          <w:rFonts w:ascii="Simplified Arabic" w:eastAsia="Times New Roman" w:hAnsi="Simplified Arabic" w:cs="Simplified Arabic"/>
          <w:color w:val="000000" w:themeColor="text1"/>
          <w:kern w:val="0"/>
          <w:sz w:val="28"/>
          <w:szCs w:val="28"/>
          <w14:ligatures w14:val="none"/>
        </w:rPr>
        <w:t>.</w:t>
      </w:r>
    </w:p>
    <w:p w14:paraId="3AAE3FC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البُعد الثالث: زمن التسليم</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يكتسب هذا البُعد أهمية متزايدة في ظل بيئة الأعمال المعاصرة التي تتسم بسرعة دورات حياة المنتجات وتنامي توقعات العملاء بشأن سرعة الاستجابة. ويُحلّل</w:t>
      </w:r>
      <w:r w:rsidRPr="00D62070">
        <w:rPr>
          <w:rFonts w:ascii="Simplified Arabic" w:eastAsia="Times New Roman" w:hAnsi="Simplified Arabic" w:cs="Simplified Arabic"/>
          <w:color w:val="000000" w:themeColor="text1"/>
          <w:kern w:val="0"/>
          <w:sz w:val="28"/>
          <w:szCs w:val="28"/>
          <w14:ligatures w14:val="none"/>
        </w:rPr>
        <w:t xml:space="preserve"> Masa’deh et al. (2022) </w:t>
      </w:r>
      <w:r w:rsidRPr="00D62070">
        <w:rPr>
          <w:rFonts w:ascii="Simplified Arabic" w:eastAsia="Times New Roman" w:hAnsi="Simplified Arabic" w:cs="Simplified Arabic"/>
          <w:color w:val="000000" w:themeColor="text1"/>
          <w:kern w:val="0"/>
          <w:sz w:val="28"/>
          <w:szCs w:val="28"/>
          <w:rtl/>
          <w14:ligatures w14:val="none"/>
        </w:rPr>
        <w:t>هذا البُعد بوصفه يتضمن عدة مؤشرات، منها زمن دورة الإنتاج من بدء العملية إلى تمام الإنتاج، وزمن الاستجابة لطلبات العملاء من تلقي الطلب إلى تسليمه، ونسبة الطلبيات المسلمة في الموعد المحدد، وقدرة المنظمة على تنفيذ الطلبات العاجلة. ويتميز هذا البُعد في قطاع الصناعات الغذائية بأنه يرتبط ارتباطًا وثيقًا بفترة صلاحية المنتجات، إذ إن الإسراع في التسليم يُمثل عاملًا حاسمًا في الحفاظ على جودة المنتج وقيمته السوقية. ويتسع نطاق هذا البُعد ليشمل ليس فقط تسليم المنتجات النهائية للعملاء، بل أيضًا الوفاء بالمواعيد الداخلية بين الأقسام المختلفة، وهو ما يُعرف بالتزامن الداخلي</w:t>
      </w:r>
      <w:r w:rsidRPr="00D62070">
        <w:rPr>
          <w:rFonts w:ascii="Simplified Arabic" w:eastAsia="Times New Roman" w:hAnsi="Simplified Arabic" w:cs="Simplified Arabic"/>
          <w:color w:val="000000" w:themeColor="text1"/>
          <w:kern w:val="0"/>
          <w:sz w:val="28"/>
          <w:szCs w:val="28"/>
          <w14:ligatures w14:val="none"/>
        </w:rPr>
        <w:t>.</w:t>
      </w:r>
    </w:p>
    <w:p w14:paraId="49D18338"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البُعد الرابع: المرونة</w:t>
      </w:r>
      <w:r w:rsidRPr="00D62070">
        <w:rPr>
          <w:rFonts w:ascii="Simplified Arabic" w:eastAsia="Times New Roman" w:hAnsi="Simplified Arabic" w:cs="Simplified Arabic"/>
          <w:color w:val="000000" w:themeColor="text1"/>
          <w:kern w:val="0"/>
          <w:sz w:val="28"/>
          <w:szCs w:val="28"/>
          <w14:ligatures w14:val="none"/>
        </w:rPr>
        <w:t xml:space="preserve">. </w:t>
      </w:r>
      <w:r w:rsidRPr="00D62070">
        <w:rPr>
          <w:rFonts w:ascii="Simplified Arabic" w:eastAsia="Times New Roman" w:hAnsi="Simplified Arabic" w:cs="Simplified Arabic"/>
          <w:color w:val="000000" w:themeColor="text1"/>
          <w:kern w:val="0"/>
          <w:sz w:val="28"/>
          <w:szCs w:val="28"/>
          <w:rtl/>
          <w14:ligatures w14:val="none"/>
        </w:rPr>
        <w:t>يُمثّل هذا البُعد القدرة على التكيف مع المتغيرات والاستجابة للمتطلبات المتنوعة دون التأثير سلبًا على باقي أبعاد الأداء. ويرى</w:t>
      </w:r>
      <w:r w:rsidRPr="00D62070">
        <w:rPr>
          <w:rFonts w:ascii="Simplified Arabic" w:eastAsia="Times New Roman" w:hAnsi="Simplified Arabic" w:cs="Simplified Arabic"/>
          <w:color w:val="000000" w:themeColor="text1"/>
          <w:kern w:val="0"/>
          <w:sz w:val="28"/>
          <w:szCs w:val="28"/>
          <w14:ligatures w14:val="none"/>
        </w:rPr>
        <w:t xml:space="preserve"> Manzoor et al. (2022) </w:t>
      </w:r>
      <w:r w:rsidRPr="00D62070">
        <w:rPr>
          <w:rFonts w:ascii="Simplified Arabic" w:eastAsia="Times New Roman" w:hAnsi="Simplified Arabic" w:cs="Simplified Arabic"/>
          <w:color w:val="000000" w:themeColor="text1"/>
          <w:kern w:val="0"/>
          <w:sz w:val="28"/>
          <w:szCs w:val="28"/>
          <w:rtl/>
          <w14:ligatures w14:val="none"/>
        </w:rPr>
        <w:t>أن بُعد المرونة يتضمن عدة جوانب متكاملة، منها مرونة المنتج المتمثلة في القدرة على تنويع المنتجات المنتجة، ومرونة الحجم المتمثلة في القدرة على تعديل مستويات الإنتاج صعودًا وهبوطًا، ومرونة التسليم المتمثلة في القدرة على تعديل مواعيد التسليم وفقًا لمتطلبات العملاء، ومرونة العمليات المتمثلة في القدرة على تعديل تسلسل العمليات أو طرقها. ويتميز هذا البُعد في قطاع الصناعات الغذائية بأنه يرتبط بقدرة الشركات على الاستجابة للتغيرات الموسمية في الطلب وللاتجاهات الاستهلاكية الجديدة. ويُعد هذا البُعد من الأبعاد الحديثة نسبيًا في أدبيات الأداء التشغيلي، إذ تطور من كونه ميزة إضافية إلى كونه ضرورة استراتيجية في بيئة الأعمال المعاصرة</w:t>
      </w:r>
      <w:r w:rsidRPr="00D62070">
        <w:rPr>
          <w:rFonts w:ascii="Simplified Arabic" w:eastAsia="Times New Roman" w:hAnsi="Simplified Arabic" w:cs="Simplified Arabic"/>
          <w:color w:val="000000" w:themeColor="text1"/>
          <w:kern w:val="0"/>
          <w:sz w:val="28"/>
          <w:szCs w:val="28"/>
          <w14:ligatures w14:val="none"/>
        </w:rPr>
        <w:t>.</w:t>
      </w:r>
    </w:p>
    <w:p w14:paraId="05A3D19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وإلى جانب هذه الأبعاد الأربعة، يُمكن الإشارة إلى أبعاد مكملة تظهر في الأدبيات الحديثة للأداء التشغيلي، من قبيل بُعد الابتكار الذي يطرحه حسين وآخرون (2023) كمؤشر متقدم على قدرة المنظمة على التطور والريادة، وبُعد الاستدامة الذي يطرحه قاجوم وآخرون (2023) كانعكاس للوعي البيئي والاجتماعي للمنظمة. كما يضيف عيادة والجبوري (2021) بُعد الترشيد بوصفه قدرة المنظمة على تخفيض الهدر بكل أشكاله، وهو بُعد يتقاطع مع البُعد التكلفي لكنه يتجاوزه ليشمل الأنشطة غير المنتجة والوقت الضائع</w:t>
      </w:r>
      <w:r w:rsidRPr="00D62070">
        <w:rPr>
          <w:rFonts w:ascii="Simplified Arabic" w:eastAsia="Times New Roman" w:hAnsi="Simplified Arabic" w:cs="Simplified Arabic"/>
          <w:color w:val="000000" w:themeColor="text1"/>
          <w:kern w:val="0"/>
          <w:sz w:val="28"/>
          <w:szCs w:val="28"/>
          <w14:ligatures w14:val="none"/>
        </w:rPr>
        <w:t>.</w:t>
      </w:r>
    </w:p>
    <w:p w14:paraId="78AC43F3" w14:textId="51950781"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197813"/>
      <w:r w:rsidRPr="00D62070">
        <w:rPr>
          <w:rFonts w:ascii="Simplified Arabic" w:eastAsia="Times New Roman" w:hAnsi="Simplified Arabic" w:cs="Simplified Arabic" w:hint="cs"/>
          <w:b/>
          <w:bCs/>
          <w:color w:val="000000" w:themeColor="text1"/>
          <w:kern w:val="0"/>
          <w:sz w:val="32"/>
          <w:szCs w:val="32"/>
          <w:rtl/>
          <w14:ligatures w14:val="none"/>
        </w:rPr>
        <w:t>6.2.2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مؤشرات قياس الأداء التشغيلي</w:t>
      </w:r>
      <w:bookmarkEnd w:id="51"/>
    </w:p>
    <w:p w14:paraId="03B7C70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يتطلب الحديث عن الأداء التشغيلي تحديد المؤشرات التي يُقاس بها هذا المتغير، إذ إن صعوبة قياسه تنبع من طبيعته المتعددة الأبعاد. ويُشير</w:t>
      </w:r>
      <w:r w:rsidRPr="00D62070">
        <w:rPr>
          <w:rFonts w:ascii="Simplified Arabic" w:eastAsia="Times New Roman" w:hAnsi="Simplified Arabic" w:cs="Simplified Arabic"/>
          <w:color w:val="000000" w:themeColor="text1"/>
          <w:kern w:val="0"/>
          <w:sz w:val="28"/>
          <w:szCs w:val="28"/>
          <w14:ligatures w14:val="none"/>
        </w:rPr>
        <w:t xml:space="preserve"> Abdul Rahman et al. (2023) </w:t>
      </w:r>
      <w:r w:rsidRPr="00D62070">
        <w:rPr>
          <w:rFonts w:ascii="Simplified Arabic" w:eastAsia="Times New Roman" w:hAnsi="Simplified Arabic" w:cs="Simplified Arabic"/>
          <w:color w:val="000000" w:themeColor="text1"/>
          <w:kern w:val="0"/>
          <w:sz w:val="28"/>
          <w:szCs w:val="28"/>
          <w:rtl/>
          <w14:ligatures w14:val="none"/>
        </w:rPr>
        <w:t xml:space="preserve">إلى أن مؤشرات الأداء </w:t>
      </w:r>
      <w:r w:rsidRPr="00D62070">
        <w:rPr>
          <w:rFonts w:ascii="Simplified Arabic" w:eastAsia="Times New Roman" w:hAnsi="Simplified Arabic" w:cs="Simplified Arabic"/>
          <w:color w:val="000000" w:themeColor="text1"/>
          <w:kern w:val="0"/>
          <w:sz w:val="28"/>
          <w:szCs w:val="28"/>
          <w:rtl/>
          <w14:ligatures w14:val="none"/>
        </w:rPr>
        <w:lastRenderedPageBreak/>
        <w:t>التشغيلي يمكن تقسيمها إلى مؤشرات كمية وأخرى نوعية، تتكامل فيما بينها لتقديم صورة شاملة عن الأداء. وتشمل المؤشرات الكمية معدلات الإنتاجية ومعدلات الإنجاز ومستويات التكلفة ونسب المنتجات المعيبة وزمن دورة الإنتاج وزمن الاستجابة، في حين تشمل المؤشرات النوعية درجة رضا العملاء ومستوى الموثوقية المُدرَكة وسمعة المنظمة في السوق وقدرتها على الابتكار</w:t>
      </w:r>
      <w:r w:rsidRPr="00D62070">
        <w:rPr>
          <w:rFonts w:ascii="Simplified Arabic" w:eastAsia="Times New Roman" w:hAnsi="Simplified Arabic" w:cs="Simplified Arabic"/>
          <w:color w:val="000000" w:themeColor="text1"/>
          <w:kern w:val="0"/>
          <w:sz w:val="28"/>
          <w:szCs w:val="28"/>
          <w14:ligatures w14:val="none"/>
        </w:rPr>
        <w:t>.</w:t>
      </w:r>
    </w:p>
    <w:p w14:paraId="3C5B13DC"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ويُكمل البقمي وآخرون (2024) هذا الطرح بالإشارة إلى أن مؤشرات قياس الأداء التشغيلي يجب أن تكون مرتبطة بالأهداف الاستراتيجية للمنظمة، وأن تُغطّي مختلف مستويات الأداء من المستوى التشغيلي إلى المستوى الاستراتيجي، وأن تتيح المقارنة عبر الزمن وبين المنظمات المختلفة. كما يطرح أنور (2023) أن المؤشرات الحديثة للأداء التشغيلي تستفيد من إمكانات الأنظمة المعلوماتية في توفير بيانات لحظية تتيح المتابعة الفورية للأداء وتُمكّن من اتخاذ إجراءات تصحيحية في الوقت المناسب</w:t>
      </w:r>
      <w:r w:rsidRPr="00D62070">
        <w:rPr>
          <w:rFonts w:ascii="Simplified Arabic" w:eastAsia="Times New Roman" w:hAnsi="Simplified Arabic" w:cs="Simplified Arabic"/>
          <w:color w:val="000000" w:themeColor="text1"/>
          <w:kern w:val="0"/>
          <w:sz w:val="28"/>
          <w:szCs w:val="28"/>
          <w14:ligatures w14:val="none"/>
        </w:rPr>
        <w:t>.</w:t>
      </w:r>
    </w:p>
    <w:p w14:paraId="0D15C13B" w14:textId="2396A05C"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197814"/>
      <w:r w:rsidRPr="00D62070">
        <w:rPr>
          <w:rFonts w:ascii="Simplified Arabic" w:eastAsia="Times New Roman" w:hAnsi="Simplified Arabic" w:cs="Simplified Arabic" w:hint="cs"/>
          <w:b/>
          <w:bCs/>
          <w:color w:val="000000" w:themeColor="text1"/>
          <w:kern w:val="0"/>
          <w:sz w:val="32"/>
          <w:szCs w:val="32"/>
          <w:rtl/>
          <w14:ligatures w14:val="none"/>
        </w:rPr>
        <w:t>7.2.2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محددات الأداء التشغيلي</w:t>
      </w:r>
      <w:bookmarkEnd w:id="52"/>
    </w:p>
    <w:p w14:paraId="16A2B3E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تتعدد العوامل التي تُحدّد مستويات الأداء التشغيلي في المنظمات، وتتوزع هذه العوامل بين محددات داخلية ترتبط بالمنظمة ذاتها ومحددات خارجية ترتبط ببيئتها. ومن أبرز المحددات الداخلية، يُشير النقيب وبيداويد (2024) إلى أن جودة القيادة الإدارية تُمثل محددًا جوهريًا للأداء التشغيلي، إذ إن القيادات الحكيمة قادرة على توجيه الموارد التنظيمية بكفاءة، وعلى خلق بيئة محفزة على الأداء، وعلى اتخاذ القرارات الصائبة في الوقت المناسب. ويُكمل هذا الطرح ما يذهب إليه الشلالفة وعلي (2026) من أن كفاءة القيادة الإدارية تُؤثر مباشرةً على فاعلية الإدارة اللوجستية وعلى مخرجاتها التشغيلية</w:t>
      </w:r>
      <w:r w:rsidRPr="00D62070">
        <w:rPr>
          <w:rFonts w:ascii="Simplified Arabic" w:eastAsia="Times New Roman" w:hAnsi="Simplified Arabic" w:cs="Simplified Arabic"/>
          <w:color w:val="000000" w:themeColor="text1"/>
          <w:kern w:val="0"/>
          <w:sz w:val="28"/>
          <w:szCs w:val="28"/>
          <w14:ligatures w14:val="none"/>
        </w:rPr>
        <w:t>.</w:t>
      </w:r>
    </w:p>
    <w:p w14:paraId="7ADC529F"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المحددات الداخلية أيضًا، يُؤكد محمد (2020) أن قدرات تحليل البيانات تُمثل محددًا متناميًا للأداء التشغيلي في العصر الراهن، إذ إن المنظمات القادرة على توظيف البيانات الضخمة في توجيه عملياتها تتمتع بميزة واضحة على غيرها. ويُضيف أنور (2023) أن البنية المعلوماتية للمنظمة، ولا سيما تطبيق أنظمة تخطيط موارد المؤسسة، تُمثل محددًا حاسمًا لقدرتها على إنجاز عملياتها بكفاءة. ويذهب حسين وآخرون (2023) إلى أن القدرات الابتكارية للمنظمة تُمثل محددًا استراتيجيًا للأداء التشغيلي، إذ إن المنظمات القادرة على ابتكار أساليب جديدة في تنفيذ عملياتها تتفوق على غيرها التي تكتفي بالممارسات التقليدية. كما يُضيف عبده وآخرون (2024) أن مدى تطبيق منهجيات التحسين المستمر كستة سيجما الرشيقة يُمثل محددًا منهجيًا للأداء، إذ إن هذه المنهجيات تُوفر إطارًا منظمًا لمعالجة مشكلات الأداء بصورة جذرية</w:t>
      </w:r>
      <w:r w:rsidRPr="00D62070">
        <w:rPr>
          <w:rFonts w:ascii="Simplified Arabic" w:eastAsia="Times New Roman" w:hAnsi="Simplified Arabic" w:cs="Simplified Arabic"/>
          <w:color w:val="000000" w:themeColor="text1"/>
          <w:kern w:val="0"/>
          <w:sz w:val="28"/>
          <w:szCs w:val="28"/>
          <w14:ligatures w14:val="none"/>
        </w:rPr>
        <w:t>.</w:t>
      </w:r>
    </w:p>
    <w:p w14:paraId="715A9652"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ومن المحددات الخارجية، يُؤكد عسقيف وسلطان (2024) أن مرونة سلسلة التوريد تُمثل محددًا خارجيًا للأداء التشغيلي، إذ إن المنظمات المرتبطة بسلاسل توريد مرنة تكون أقدر على مواجهة الاضطرابات وعلى الحفاظ على مستويات أدائها. ويُكمل عوض وأحمد (2024) ذلك بالإشارة إلى أن السياسات البيئية تُمثل محددًا متناميًا للأداء التشغيلي، إذ إن المنظمات التي تستجيب لمتطلبات الاستدامة تتجنب التكاليف المرتبطة بعدم الامتثال وتستفيد من فرص جديدة في الأسواق التي تُقدّر هذه الجوانب</w:t>
      </w:r>
      <w:r w:rsidRPr="00D62070">
        <w:rPr>
          <w:rFonts w:ascii="Simplified Arabic" w:eastAsia="Times New Roman" w:hAnsi="Simplified Arabic" w:cs="Simplified Arabic"/>
          <w:color w:val="000000" w:themeColor="text1"/>
          <w:kern w:val="0"/>
          <w:sz w:val="28"/>
          <w:szCs w:val="28"/>
          <w14:ligatures w14:val="none"/>
        </w:rPr>
        <w:t>.</w:t>
      </w:r>
    </w:p>
    <w:p w14:paraId="3B45ABAB" w14:textId="3E5BC751" w:rsidR="00225C82" w:rsidRPr="00D62070" w:rsidRDefault="009003E9" w:rsidP="009003E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197815"/>
      <w:r w:rsidRPr="00D62070">
        <w:rPr>
          <w:rFonts w:ascii="Simplified Arabic" w:eastAsia="Times New Roman" w:hAnsi="Simplified Arabic" w:cs="Simplified Arabic" w:hint="cs"/>
          <w:b/>
          <w:bCs/>
          <w:color w:val="000000" w:themeColor="text1"/>
          <w:kern w:val="0"/>
          <w:sz w:val="32"/>
          <w:szCs w:val="32"/>
          <w:rtl/>
          <w14:ligatures w14:val="none"/>
        </w:rPr>
        <w:t>8.2.2</w:t>
      </w:r>
      <w:r w:rsidR="00225C82" w:rsidRPr="00D62070">
        <w:rPr>
          <w:rFonts w:ascii="Simplified Arabic" w:eastAsia="Times New Roman" w:hAnsi="Simplified Arabic" w:cs="Simplified Arabic"/>
          <w:b/>
          <w:bCs/>
          <w:color w:val="000000" w:themeColor="text1"/>
          <w:kern w:val="0"/>
          <w:sz w:val="32"/>
          <w:szCs w:val="32"/>
          <w:rtl/>
          <w14:ligatures w14:val="none"/>
        </w:rPr>
        <w:t xml:space="preserve"> عرض الاتجاهات البحثية في معالجة الأداء التشغيلي</w:t>
      </w:r>
      <w:bookmarkEnd w:id="53"/>
    </w:p>
    <w:p w14:paraId="7AD79DE7"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تنوعت الاتجاهات البحثية التي تناولت الأداء التشغيلي بصورة كبيرة، مما يعكس الأهمية المتزايدة لهذا المتغير في حقل إدارة الأعمال. فقد تناول محمد (2020) الأداء التشغيلي من زاوية ارتباطه بقدرات تحليل البيانات الضخمة، عبر إطار يربط بين القدرات التكنولوجية المتقدمة والأداء التشغيلي، مستخدمًا متغيرات تتعلق بمعالجة البيانات وتوظيفها في صنع القرار. وتُسهم هذه الدراسة في إثراء الإطار النظري للدراسة الحالية من خلال إبراز الدور المتنامي للتكنولوجيا في تشكيل الأداء التشغيلي</w:t>
      </w:r>
      <w:r w:rsidRPr="00D62070">
        <w:rPr>
          <w:rFonts w:ascii="Simplified Arabic" w:eastAsia="Times New Roman" w:hAnsi="Simplified Arabic" w:cs="Simplified Arabic"/>
          <w:color w:val="000000" w:themeColor="text1"/>
          <w:kern w:val="0"/>
          <w:sz w:val="28"/>
          <w:szCs w:val="28"/>
          <w14:ligatures w14:val="none"/>
        </w:rPr>
        <w:t>.</w:t>
      </w:r>
    </w:p>
    <w:p w14:paraId="3CD19E81"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ومن منظور قطاعي، تناول البقمي وآخرون (2024) الأداء التشغيلي عبر زاوية إدارة الجودة الشاملة في الإدارات التعليمية بالمملكة العربية السعودية، عبر إطار يربط بين منظومة الجودة الشاملة وتحسين الأداء التشغيلي، باستخدام مؤشرات تتعلق بالتزام الإدارة وتمكين العاملين والتحسين المستمر. وتُفيد الدراسة الحالية من هذا التناول في فهم الأبعاد الإدارية للأداء التشغيلي. وفي اتجاه آخر، تناول النقيب وبيداويد (2024) الأداء التشغيلي من زاوية القيادة الحكيمة في الشركات الإنتاجية بمحافظة أربيل، عبر إطار يربط بين الخصائص القيادية والمخرجات التشغيلية، باستخدام مؤشرات تتعلق بأبعاد الحكمة القيادية. وتُفيد الدراسة الحالية من هذا التناول في فهم البعد القيادي للأداء التشغيلي</w:t>
      </w:r>
      <w:r w:rsidRPr="00D62070">
        <w:rPr>
          <w:rFonts w:ascii="Simplified Arabic" w:eastAsia="Times New Roman" w:hAnsi="Simplified Arabic" w:cs="Simplified Arabic"/>
          <w:color w:val="000000" w:themeColor="text1"/>
          <w:kern w:val="0"/>
          <w:sz w:val="28"/>
          <w:szCs w:val="28"/>
          <w14:ligatures w14:val="none"/>
        </w:rPr>
        <w:t>.</w:t>
      </w:r>
    </w:p>
    <w:p w14:paraId="50BA90CE"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t>وقد تناول قاجوم وآخرون (2023) الأداء التشغيلي في سياق الموانئ البحرية، عبر إطار يربط بين أبعاد التنمية المستدامة وتكنولوجيا المعلومات والأداء التشغيلي، باستخدام متغيرات تتعلق بالبُعد البيئي والاجتماعي والاقتصادي. وتُفيد الدراسة الحالية من هذا التناول في توسيع منظور تحليل الأداء التشغيلي ليشمل أبعاد الاستدامة. كما تناول حسين وآخرون (2023) الأداء التشغيلي من زاوية الابتكار في الشركة المصرية للاتصالات، عبر إطار يربط بين القدرات الابتكارية والأداء، باستخدام متغيرات تتعلق بابتكار المنتج والعملية والإدارة. وتُسهم هذه الدراسة في فهم الدور المحوري للابتكار في تشكيل الأداء التشغيلي</w:t>
      </w:r>
      <w:r w:rsidRPr="00D62070">
        <w:rPr>
          <w:rFonts w:ascii="Simplified Arabic" w:eastAsia="Times New Roman" w:hAnsi="Simplified Arabic" w:cs="Simplified Arabic"/>
          <w:color w:val="000000" w:themeColor="text1"/>
          <w:kern w:val="0"/>
          <w:sz w:val="28"/>
          <w:szCs w:val="28"/>
          <w14:ligatures w14:val="none"/>
        </w:rPr>
        <w:t>.</w:t>
      </w:r>
    </w:p>
    <w:p w14:paraId="205215CA"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62070">
        <w:rPr>
          <w:rFonts w:ascii="Simplified Arabic" w:eastAsia="Times New Roman" w:hAnsi="Simplified Arabic" w:cs="Simplified Arabic"/>
          <w:color w:val="000000" w:themeColor="text1"/>
          <w:kern w:val="0"/>
          <w:sz w:val="28"/>
          <w:szCs w:val="28"/>
          <w:rtl/>
          <w14:ligatures w14:val="none"/>
        </w:rPr>
        <w:lastRenderedPageBreak/>
        <w:t>ومن منظور منهجي، تناول عبده وآخرون (2024) الأداء التشغيلي من زاوية تطبيق منهجية ستة سيجما الرشيقة في قطاع الصناعات الكيماوية، عبر إطار يربط بين أدوات التحسين المنهجي والأداء، باستخدام مؤشرات تتعلق بتقليل الانحراف ومحاربة الفاقد. كما تناول أنور (2023) الأداء التشغيلي من زاوية تطبيق نظام تخطيط موارد المؤسسة في شركات قطاع الدواء بالقاهرة، عبر إطار يربط بين الأنظمة المعلوماتية المتكاملة والأداء التشغيلي، باستخدام متغيرات تتعلق بتكامل البيانات وأتمتة العمليات. وتُفيد الدراسة الحالية من هذه التناولات المتنوعة في فهم تعدد المداخل لتفسير الأداء التشغيلي</w:t>
      </w:r>
      <w:r w:rsidRPr="00D62070">
        <w:rPr>
          <w:rFonts w:ascii="Simplified Arabic" w:eastAsia="Times New Roman" w:hAnsi="Simplified Arabic" w:cs="Simplified Arabic"/>
          <w:color w:val="000000" w:themeColor="text1"/>
          <w:kern w:val="0"/>
          <w:sz w:val="28"/>
          <w:szCs w:val="28"/>
          <w14:ligatures w14:val="none"/>
        </w:rPr>
        <w:t>.</w:t>
      </w:r>
    </w:p>
    <w:p w14:paraId="081AAFE4" w14:textId="77777777" w:rsidR="00225C82" w:rsidRPr="00D62070" w:rsidRDefault="00225C82" w:rsidP="009003E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62070">
        <w:rPr>
          <w:rFonts w:ascii="Simplified Arabic" w:eastAsia="Times New Roman" w:hAnsi="Simplified Arabic" w:cs="Simplified Arabic"/>
          <w:color w:val="000000" w:themeColor="text1"/>
          <w:kern w:val="0"/>
          <w:sz w:val="28"/>
          <w:szCs w:val="28"/>
          <w:rtl/>
          <w14:ligatures w14:val="none"/>
        </w:rPr>
        <w:t>وفي اتجاه قطاعي مكمّل، تناول حداد وآخرون (2025) الأداء التشغيلي عبر زاوية تيارات القيمة في شركة حلب لصناعة الكابلات، عبر إطار يربط بين تحليل تيارات القيمة وتحسين الأداء، باستخدام مؤشرات تتعلق بتحديد الأنشطة المضيفة للقيمة وتلك التي لا تضيفها. وفي اتجاه دولي، تناول</w:t>
      </w:r>
      <w:r w:rsidRPr="00D62070">
        <w:rPr>
          <w:rFonts w:ascii="Simplified Arabic" w:eastAsia="Times New Roman" w:hAnsi="Simplified Arabic" w:cs="Simplified Arabic"/>
          <w:color w:val="000000" w:themeColor="text1"/>
          <w:kern w:val="0"/>
          <w:sz w:val="28"/>
          <w:szCs w:val="28"/>
          <w14:ligatures w14:val="none"/>
        </w:rPr>
        <w:t xml:space="preserve"> Salah et al. (2023) </w:t>
      </w:r>
      <w:r w:rsidRPr="00D62070">
        <w:rPr>
          <w:rFonts w:ascii="Simplified Arabic" w:eastAsia="Times New Roman" w:hAnsi="Simplified Arabic" w:cs="Simplified Arabic"/>
          <w:color w:val="000000" w:themeColor="text1"/>
          <w:kern w:val="0"/>
          <w:sz w:val="28"/>
          <w:szCs w:val="28"/>
          <w:rtl/>
          <w14:ligatures w14:val="none"/>
        </w:rPr>
        <w:t>الأداء التنظيمي من زاوية ممارسات الإنتاج والعمليات، عبر إطار يربط بين هذه الممارسات والأداء بوساطة التكامل في سلسلة التوريد. كما تناول</w:t>
      </w:r>
      <w:r w:rsidRPr="00D62070">
        <w:rPr>
          <w:rFonts w:ascii="Simplified Arabic" w:eastAsia="Times New Roman" w:hAnsi="Simplified Arabic" w:cs="Simplified Arabic"/>
          <w:color w:val="000000" w:themeColor="text1"/>
          <w:kern w:val="0"/>
          <w:sz w:val="28"/>
          <w:szCs w:val="28"/>
          <w14:ligatures w14:val="none"/>
        </w:rPr>
        <w:t xml:space="preserve"> Masa’deh et al. (2022) </w:t>
      </w:r>
      <w:r w:rsidRPr="00D62070">
        <w:rPr>
          <w:rFonts w:ascii="Simplified Arabic" w:eastAsia="Times New Roman" w:hAnsi="Simplified Arabic" w:cs="Simplified Arabic"/>
          <w:color w:val="000000" w:themeColor="text1"/>
          <w:kern w:val="0"/>
          <w:sz w:val="28"/>
          <w:szCs w:val="28"/>
          <w:rtl/>
          <w14:ligatures w14:val="none"/>
        </w:rPr>
        <w:t>الأداء التشغيلي من زاوية التكامل في سلسلة التوريد، عبر إطار يستحضر أبعاد التكامل الداخلي والخارجي. ويُكمل هذه التناولات ما طرحه</w:t>
      </w:r>
      <w:r w:rsidRPr="00D62070">
        <w:rPr>
          <w:rFonts w:ascii="Simplified Arabic" w:eastAsia="Times New Roman" w:hAnsi="Simplified Arabic" w:cs="Simplified Arabic"/>
          <w:color w:val="000000" w:themeColor="text1"/>
          <w:kern w:val="0"/>
          <w:sz w:val="28"/>
          <w:szCs w:val="28"/>
          <w14:ligatures w14:val="none"/>
        </w:rPr>
        <w:t xml:space="preserve"> Manzoor et al. (2022) </w:t>
      </w:r>
      <w:r w:rsidRPr="00D62070">
        <w:rPr>
          <w:rFonts w:ascii="Simplified Arabic" w:eastAsia="Times New Roman" w:hAnsi="Simplified Arabic" w:cs="Simplified Arabic"/>
          <w:color w:val="000000" w:themeColor="text1"/>
          <w:kern w:val="0"/>
          <w:sz w:val="28"/>
          <w:szCs w:val="28"/>
          <w:rtl/>
          <w14:ligatures w14:val="none"/>
        </w:rPr>
        <w:t>من تحليل لدور المرونة في سلسلة التوريد والممارسات الرشيقة في الأداء التشغيلي من منظور القدرات الديناميكية. وتُسهم جميع هذه التناولات في إثراء الإطار النظري للدراسة الحالية وفي تأطير العلاقة بين كفاءة العمليات اللوجستية والأداء التشغيلي بصورة تستفيد من تراكم المعرفة في هذا المجال</w:t>
      </w:r>
      <w:r w:rsidRPr="00D62070">
        <w:rPr>
          <w:rFonts w:ascii="Simplified Arabic" w:eastAsia="Times New Roman" w:hAnsi="Simplified Arabic" w:cs="Simplified Arabic"/>
          <w:color w:val="000000" w:themeColor="text1"/>
          <w:kern w:val="0"/>
          <w:sz w:val="28"/>
          <w:szCs w:val="28"/>
          <w14:ligatures w14:val="none"/>
        </w:rPr>
        <w:t>.</w:t>
      </w:r>
    </w:p>
    <w:p w14:paraId="2157802B" w14:textId="65F89182" w:rsidR="0005219A" w:rsidRPr="00D62070" w:rsidRDefault="009003E9" w:rsidP="00B238B4">
      <w:pPr>
        <w:jc w:val="center"/>
        <w:outlineLvl w:val="0"/>
        <w:rPr>
          <w:rFonts w:ascii="Simplified Arabic" w:hAnsi="Simplified Arabic" w:cs="Simplified Arabic"/>
          <w:b/>
          <w:bCs/>
          <w:color w:val="000000" w:themeColor="text1"/>
          <w:szCs w:val="28"/>
          <w:rtl/>
        </w:rPr>
        <w:sectPr w:rsidR="0005219A" w:rsidRPr="00D62070" w:rsidSect="00036256">
          <w:footerReference w:type="default" r:id="rId9"/>
          <w:pgSz w:w="11906" w:h="16838" w:code="9"/>
          <w:pgMar w:top="1134" w:right="1701" w:bottom="1134" w:left="1134" w:header="720" w:footer="720" w:gutter="0"/>
          <w:pgNumType w:start="1"/>
          <w:cols w:space="708"/>
          <w:bidi/>
          <w:rtlGutter/>
          <w:docGrid w:linePitch="360"/>
        </w:sectPr>
      </w:pPr>
      <w:r w:rsidRPr="00D62070">
        <w:rPr>
          <w:rFonts w:ascii="Simplified Arabic" w:eastAsia="Times New Roman" w:hAnsi="Simplified Arabic" w:cs="Simplified Arabic"/>
          <w:b/>
          <w:bCs/>
          <w:color w:val="000000" w:themeColor="text1"/>
          <w:kern w:val="0"/>
          <w:sz w:val="40"/>
          <w:szCs w:val="40"/>
          <w:rtl/>
          <w14:ligatures w14:val="none"/>
        </w:rPr>
        <w:br w:type="page"/>
      </w:r>
      <w:bookmarkStart w:id="54" w:name="_GoBack"/>
      <w:bookmarkEnd w:id="23"/>
      <w:bookmarkEnd w:id="54"/>
    </w:p>
    <w:p w14:paraId="29D4231B" w14:textId="30799B5C" w:rsidR="0081623B" w:rsidRPr="00D62070" w:rsidRDefault="00246C3F" w:rsidP="0005219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62070">
        <w:rPr>
          <w:rFonts w:asciiTheme="majorBidi" w:hAnsiTheme="majorBidi" w:cstheme="majorBidi"/>
          <w:b/>
          <w:bCs/>
          <w:noProof/>
          <w:color w:val="000000" w:themeColor="text1"/>
          <w:sz w:val="32"/>
          <w:szCs w:val="32"/>
        </w:rPr>
        <w:lastRenderedPageBreak/>
        <w:drawing>
          <wp:anchor distT="0" distB="0" distL="114300" distR="114300" simplePos="0" relativeHeight="251658240" behindDoc="1" locked="0" layoutInCell="1" allowOverlap="1" wp14:anchorId="76B23884" wp14:editId="1AA38D80">
            <wp:simplePos x="0" y="0"/>
            <wp:positionH relativeFrom="column">
              <wp:posOffset>4194810</wp:posOffset>
            </wp:positionH>
            <wp:positionV relativeFrom="paragraph">
              <wp:posOffset>0</wp:posOffset>
            </wp:positionV>
            <wp:extent cx="1609725" cy="1491615"/>
            <wp:effectExtent l="0" t="0" r="9525" b="0"/>
            <wp:wrapTight wrapText="bothSides">
              <wp:wrapPolygon edited="0">
                <wp:start x="0" y="0"/>
                <wp:lineTo x="0" y="21241"/>
                <wp:lineTo x="21472" y="21241"/>
                <wp:lineTo x="21472"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9725" cy="1491615"/>
                    </a:xfrm>
                    <a:prstGeom prst="rect">
                      <a:avLst/>
                    </a:prstGeom>
                    <a:noFill/>
                  </pic:spPr>
                </pic:pic>
              </a:graphicData>
            </a:graphic>
            <wp14:sizeRelH relativeFrom="margin">
              <wp14:pctWidth>0</wp14:pctWidth>
            </wp14:sizeRelH>
            <wp14:sizeRelV relativeFrom="margin">
              <wp14:pctHeight>0</wp14:pctHeight>
            </wp14:sizeRelV>
          </wp:anchor>
        </w:drawing>
      </w:r>
      <w:r w:rsidRPr="00D62070">
        <w:rPr>
          <w:rFonts w:asciiTheme="majorBidi" w:eastAsia="Calibri" w:hAnsiTheme="majorBidi" w:cstheme="majorBidi"/>
          <w:b/>
          <w:bCs/>
          <w:color w:val="000000" w:themeColor="text1"/>
          <w:kern w:val="0"/>
          <w:sz w:val="32"/>
          <w:szCs w:val="32"/>
          <w:lang w:bidi="ar-EG"/>
          <w14:ligatures w14:val="none"/>
        </w:rPr>
        <w:t xml:space="preserve">Mid </w:t>
      </w:r>
      <w:r w:rsidR="0081623B" w:rsidRPr="00D62070">
        <w:rPr>
          <w:rFonts w:asciiTheme="majorBidi" w:eastAsia="Calibri" w:hAnsiTheme="majorBidi" w:cstheme="majorBidi"/>
          <w:b/>
          <w:bCs/>
          <w:color w:val="000000" w:themeColor="text1"/>
          <w:kern w:val="0"/>
          <w:sz w:val="32"/>
          <w:szCs w:val="32"/>
          <w:lang w:bidi="ar-EG"/>
          <w14:ligatures w14:val="none"/>
        </w:rPr>
        <w:t>Ocean University</w:t>
      </w:r>
    </w:p>
    <w:p w14:paraId="4A539B4C" w14:textId="1DCB78E7" w:rsidR="0081623B" w:rsidRPr="00D62070" w:rsidRDefault="0081623B" w:rsidP="0005219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62070">
        <w:rPr>
          <w:rFonts w:asciiTheme="majorBidi" w:eastAsia="Calibri" w:hAnsiTheme="majorBidi" w:cstheme="majorBidi"/>
          <w:b/>
          <w:bCs/>
          <w:color w:val="000000" w:themeColor="text1"/>
          <w:kern w:val="0"/>
          <w:sz w:val="32"/>
          <w:szCs w:val="32"/>
          <w:lang w:bidi="ar-EG"/>
          <w14:ligatures w14:val="none"/>
        </w:rPr>
        <w:t>College of Management</w:t>
      </w:r>
    </w:p>
    <w:p w14:paraId="1F6A29C8" w14:textId="75234432" w:rsidR="00E66E20" w:rsidRPr="00D62070" w:rsidRDefault="00857739" w:rsidP="0005219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62070">
        <w:rPr>
          <w:rFonts w:asciiTheme="majorBidi" w:eastAsia="Calibri" w:hAnsiTheme="majorBidi" w:cstheme="majorBidi"/>
          <w:b/>
          <w:bCs/>
          <w:color w:val="000000" w:themeColor="text1"/>
          <w:kern w:val="0"/>
          <w:sz w:val="32"/>
          <w:szCs w:val="32"/>
          <w:lang w:bidi="ar-EG"/>
          <w14:ligatures w14:val="none"/>
        </w:rPr>
        <w:t xml:space="preserve">Department of </w:t>
      </w:r>
      <w:r w:rsidR="00E66E20" w:rsidRPr="00D62070">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D62070" w:rsidRDefault="00CC6261" w:rsidP="00036256">
      <w:pPr>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7C43857" w14:textId="32F54700" w:rsidR="00E66E20" w:rsidRPr="00D62070" w:rsidRDefault="00E66E20" w:rsidP="0005219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62070">
        <w:rPr>
          <w:rFonts w:asciiTheme="majorBidi" w:eastAsia="Calibri" w:hAnsiTheme="majorBidi" w:cstheme="majorBidi"/>
          <w:b/>
          <w:bCs/>
          <w:color w:val="000000" w:themeColor="text1"/>
          <w:kern w:val="0"/>
          <w:sz w:val="40"/>
          <w:szCs w:val="40"/>
          <w:lang w:bidi="ar-EG"/>
          <w14:ligatures w14:val="none"/>
        </w:rPr>
        <w:t>The Impact of Logistics Operations Management Efficiency on Improving Operational Performance: A Field Study on Companies Operating in the Logistics Sector</w:t>
      </w:r>
    </w:p>
    <w:p w14:paraId="4E7D6392" w14:textId="77777777" w:rsidR="0005219A" w:rsidRPr="00D62070" w:rsidRDefault="0005219A" w:rsidP="0005219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p w14:paraId="24532F5F" w14:textId="0DB20700" w:rsidR="000D353F" w:rsidRPr="00D62070" w:rsidRDefault="000D353F" w:rsidP="0005219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D62070">
        <w:rPr>
          <w:rFonts w:ascii="Simplified Arabic" w:eastAsia="Calibri" w:hAnsi="Simplified Arabic" w:cs="Simplified Arabic"/>
          <w:b/>
          <w:bCs/>
          <w:color w:val="000000" w:themeColor="text1"/>
          <w:kern w:val="0"/>
          <w:sz w:val="36"/>
          <w:szCs w:val="36"/>
          <w:lang w:bidi="ar-EG"/>
          <w14:ligatures w14:val="none"/>
        </w:rPr>
        <w:t>Prepared by:</w:t>
      </w:r>
    </w:p>
    <w:p w14:paraId="500B8259" w14:textId="77777777" w:rsidR="00372E99" w:rsidRPr="00D62070" w:rsidRDefault="00372E99" w:rsidP="0005219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lang w:bidi="ar-EG"/>
          <w14:ligatures w14:val="none"/>
        </w:rPr>
      </w:pPr>
      <w:r w:rsidRPr="00D62070">
        <w:rPr>
          <w:rFonts w:ascii="Simplified Arabic" w:eastAsia="Calibri" w:hAnsi="Simplified Arabic" w:cs="Simplified Arabic"/>
          <w:color w:val="000000" w:themeColor="text1"/>
          <w:kern w:val="0"/>
          <w:sz w:val="36"/>
          <w:szCs w:val="36"/>
          <w:lang w:bidi="ar-EG"/>
          <w14:ligatures w14:val="none"/>
        </w:rPr>
        <w:t>Name: Mohammed Al-Anazi</w:t>
      </w:r>
    </w:p>
    <w:p w14:paraId="6494824C" w14:textId="77777777" w:rsidR="00372E99" w:rsidRPr="00D62070" w:rsidRDefault="00372E99" w:rsidP="0005219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D62070">
        <w:rPr>
          <w:rFonts w:ascii="Simplified Arabic" w:eastAsia="Calibri" w:hAnsi="Simplified Arabic" w:cs="Simplified Arabic"/>
          <w:color w:val="000000" w:themeColor="text1"/>
          <w:kern w:val="0"/>
          <w:sz w:val="36"/>
          <w:szCs w:val="36"/>
          <w:lang w:bidi="ar-EG"/>
          <w14:ligatures w14:val="none"/>
        </w:rPr>
        <w:t>University ID: 253001177</w:t>
      </w:r>
    </w:p>
    <w:p w14:paraId="2104D3D6" w14:textId="77777777" w:rsidR="0005219A" w:rsidRPr="00D62070" w:rsidRDefault="0005219A" w:rsidP="0005219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5219A" w:rsidRPr="00D62070" w14:paraId="31A87737" w14:textId="77777777" w:rsidTr="0005219A">
        <w:tc>
          <w:tcPr>
            <w:tcW w:w="4530" w:type="dxa"/>
          </w:tcPr>
          <w:p w14:paraId="69322453" w14:textId="77777777" w:rsidR="0005219A" w:rsidRPr="00D62070" w:rsidRDefault="0005219A" w:rsidP="0005219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62070">
              <w:rPr>
                <w:rFonts w:asciiTheme="majorBidi" w:eastAsia="Calibri" w:hAnsiTheme="majorBidi" w:cstheme="majorBidi"/>
                <w:b/>
                <w:bCs/>
                <w:color w:val="000000" w:themeColor="text1"/>
                <w:kern w:val="0"/>
                <w:sz w:val="36"/>
                <w:szCs w:val="36"/>
                <w:lang w:bidi="ar-EG"/>
                <w14:ligatures w14:val="none"/>
              </w:rPr>
              <w:t>Main supervisor</w:t>
            </w:r>
            <w:r w:rsidRPr="00D6207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3A87BF6" w14:textId="77777777" w:rsidR="0005219A" w:rsidRPr="00D62070" w:rsidRDefault="0005219A" w:rsidP="0005219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62070">
              <w:rPr>
                <w:rFonts w:asciiTheme="majorBidi" w:eastAsia="Calibri" w:hAnsiTheme="majorBidi" w:cstheme="majorBidi"/>
                <w:b/>
                <w:bCs/>
                <w:color w:val="000000" w:themeColor="text1"/>
                <w:kern w:val="0"/>
                <w:sz w:val="36"/>
                <w:szCs w:val="36"/>
                <w:lang w:bidi="ar-EG"/>
                <w14:ligatures w14:val="none"/>
              </w:rPr>
              <w:t>Second supervisor</w:t>
            </w:r>
            <w:r w:rsidRPr="00D62070">
              <w:rPr>
                <w:rFonts w:asciiTheme="majorBidi" w:eastAsia="Calibri" w:hAnsiTheme="majorBidi" w:cstheme="majorBidi"/>
                <w:b/>
                <w:bCs/>
                <w:color w:val="000000" w:themeColor="text1"/>
                <w:kern w:val="0"/>
                <w:sz w:val="36"/>
                <w:szCs w:val="36"/>
                <w:rtl/>
                <w:lang w:bidi="ar-EG"/>
                <w14:ligatures w14:val="none"/>
              </w:rPr>
              <w:t>/</w:t>
            </w:r>
          </w:p>
        </w:tc>
      </w:tr>
      <w:tr w:rsidR="0005219A" w:rsidRPr="00D62070" w14:paraId="04AAC0AB" w14:textId="77777777" w:rsidTr="0005219A">
        <w:tc>
          <w:tcPr>
            <w:tcW w:w="4530" w:type="dxa"/>
          </w:tcPr>
          <w:p w14:paraId="26F25392" w14:textId="77777777" w:rsidR="0005219A" w:rsidRPr="00D62070" w:rsidRDefault="0005219A" w:rsidP="0005219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6207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97CD2AB" w14:textId="77777777" w:rsidR="0005219A" w:rsidRPr="00D62070" w:rsidRDefault="0005219A" w:rsidP="0005219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62070">
              <w:rPr>
                <w:rFonts w:asciiTheme="majorBidi" w:eastAsia="Calibri" w:hAnsiTheme="majorBidi" w:cstheme="majorBidi"/>
                <w:color w:val="000000" w:themeColor="text1"/>
                <w:kern w:val="0"/>
                <w:sz w:val="36"/>
                <w:szCs w:val="36"/>
                <w:lang w:bidi="ar-EG"/>
                <w14:ligatures w14:val="none"/>
              </w:rPr>
              <w:t>Dr. Fayez Jarad</w:t>
            </w:r>
          </w:p>
        </w:tc>
      </w:tr>
    </w:tbl>
    <w:p w14:paraId="25AE0BBB" w14:textId="77777777" w:rsidR="0005219A" w:rsidRPr="00D62070" w:rsidRDefault="0005219A" w:rsidP="0005219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62070">
        <w:rPr>
          <w:rFonts w:asciiTheme="majorBidi" w:eastAsia="Calibri" w:hAnsiTheme="majorBidi" w:cstheme="majorBidi"/>
          <w:color w:val="000000" w:themeColor="text1"/>
          <w:kern w:val="0"/>
          <w:sz w:val="36"/>
          <w:szCs w:val="36"/>
          <w:rtl/>
          <w:lang w:bidi="ar-EG"/>
          <w14:ligatures w14:val="none"/>
        </w:rPr>
        <w:t>1448 – 2026</w:t>
      </w:r>
    </w:p>
    <w:p w14:paraId="105D5FD5" w14:textId="77777777" w:rsidR="0005219A" w:rsidRPr="00D62070" w:rsidRDefault="0005219A" w:rsidP="0005219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lang w:bidi="ar-EG"/>
          <w14:ligatures w14:val="none"/>
        </w:rPr>
      </w:pPr>
    </w:p>
    <w:p w14:paraId="27307412" w14:textId="77777777" w:rsidR="00EA15E2" w:rsidRPr="00D62070" w:rsidRDefault="00EA15E2" w:rsidP="00036256">
      <w:pPr>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0F2D260" w:rsidR="009125CE" w:rsidRPr="00D62070" w:rsidRDefault="009125CE" w:rsidP="00036256">
      <w:pPr>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D62070" w:rsidSect="00036256">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98B5F" w14:textId="77777777" w:rsidR="00141DC7" w:rsidRDefault="00141DC7" w:rsidP="009125CE">
      <w:pPr>
        <w:spacing w:after="0" w:line="240" w:lineRule="auto"/>
      </w:pPr>
      <w:r>
        <w:separator/>
      </w:r>
    </w:p>
  </w:endnote>
  <w:endnote w:type="continuationSeparator" w:id="0">
    <w:p w14:paraId="419B08D4" w14:textId="77777777" w:rsidR="00141DC7" w:rsidRDefault="00141D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62642856"/>
      <w:docPartObj>
        <w:docPartGallery w:val="Page Numbers (Bottom of Page)"/>
        <w:docPartUnique/>
      </w:docPartObj>
    </w:sdtPr>
    <w:sdtContent>
      <w:p w14:paraId="5C4D2C6C" w14:textId="77777777" w:rsidR="0005219A" w:rsidRDefault="0005219A">
        <w:pPr>
          <w:pStyle w:val="Footer"/>
        </w:pPr>
        <w:r w:rsidRPr="00036256">
          <w:rPr>
            <w:rFonts w:asciiTheme="majorHAnsi" w:eastAsiaTheme="majorEastAsia" w:hAnsiTheme="majorHAnsi" w:cstheme="majorBidi"/>
            <w:noProof/>
            <w:sz w:val="28"/>
            <w:szCs w:val="28"/>
          </w:rPr>
          <mc:AlternateContent>
            <mc:Choice Requires="wps">
              <w:drawing>
                <wp:anchor distT="0" distB="0" distL="114300" distR="114300" simplePos="0" relativeHeight="251665408" behindDoc="0" locked="0" layoutInCell="1" allowOverlap="1" wp14:anchorId="17AE10B1" wp14:editId="0BC30788">
                  <wp:simplePos x="0" y="0"/>
                  <wp:positionH relativeFrom="margin">
                    <wp:posOffset>2449830</wp:posOffset>
                  </wp:positionH>
                  <wp:positionV relativeFrom="bottomMargin">
                    <wp:posOffset>93980</wp:posOffset>
                  </wp:positionV>
                  <wp:extent cx="1160780" cy="541020"/>
                  <wp:effectExtent l="0" t="0" r="20320" b="1143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0780" cy="54102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2DDC659" w14:textId="77777777" w:rsidR="0005219A" w:rsidRPr="00036256" w:rsidRDefault="0005219A">
                              <w:pPr>
                                <w:jc w:val="center"/>
                                <w:rPr>
                                  <w:rFonts w:ascii="Simplified Arabic" w:hAnsi="Simplified Arabic" w:cs="Simplified Arabic"/>
                                  <w:b/>
                                  <w:bCs/>
                                  <w:sz w:val="24"/>
                                  <w:szCs w:val="24"/>
                                </w:rPr>
                              </w:pPr>
                              <w:r w:rsidRPr="00036256">
                                <w:rPr>
                                  <w:rFonts w:ascii="Simplified Arabic" w:hAnsi="Simplified Arabic" w:cs="Simplified Arabic"/>
                                  <w:b/>
                                  <w:bCs/>
                                  <w:sz w:val="24"/>
                                  <w:szCs w:val="24"/>
                                </w:rPr>
                                <w:fldChar w:fldCharType="begin"/>
                              </w:r>
                              <w:r w:rsidRPr="00036256">
                                <w:rPr>
                                  <w:rFonts w:ascii="Simplified Arabic" w:hAnsi="Simplified Arabic" w:cs="Simplified Arabic"/>
                                  <w:b/>
                                  <w:bCs/>
                                  <w:sz w:val="24"/>
                                  <w:szCs w:val="24"/>
                                </w:rPr>
                                <w:instrText xml:space="preserve"> PAGE    \* MERGEFORMAT </w:instrText>
                              </w:r>
                              <w:r w:rsidRPr="00036256">
                                <w:rPr>
                                  <w:rFonts w:ascii="Simplified Arabic" w:hAnsi="Simplified Arabic" w:cs="Simplified Arabic"/>
                                  <w:b/>
                                  <w:bCs/>
                                  <w:sz w:val="24"/>
                                  <w:szCs w:val="24"/>
                                </w:rPr>
                                <w:fldChar w:fldCharType="separate"/>
                              </w:r>
                              <w:r w:rsidR="00B238B4" w:rsidRPr="00B238B4">
                                <w:rPr>
                                  <w:rFonts w:ascii="Simplified Arabic" w:hAnsi="Simplified Arabic" w:cs="Simplified Arabic"/>
                                  <w:b/>
                                  <w:bCs/>
                                  <w:noProof/>
                                  <w:color w:val="808080" w:themeColor="text1" w:themeTint="7F"/>
                                  <w:sz w:val="24"/>
                                  <w:szCs w:val="24"/>
                                  <w:rtl/>
                                </w:rPr>
                                <w:t>40</w:t>
                              </w:r>
                              <w:r w:rsidRPr="00036256">
                                <w:rPr>
                                  <w:rFonts w:ascii="Simplified Arabic" w:hAnsi="Simplified Arabic" w:cs="Simplified Arabic"/>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E10B1" id="Freeform 5" o:spid="_x0000_s1026" style="position:absolute;left:0;text-align:left;margin-left:192.9pt;margin-top:7.4pt;width:91.4pt;height:42.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4466030,0;10094057,1260026;0,4302311;10094057,7344572;34466030,8604597;58838004,7344572;68932060,4302311;58838004,1260026" o:connectangles="0,0,0,0,0,0,0,0" textboxrect="3163,3163,18437,18437"/>
                  <v:textbox>
                    <w:txbxContent>
                      <w:p w14:paraId="52DDC659" w14:textId="77777777" w:rsidR="0005219A" w:rsidRPr="00036256" w:rsidRDefault="0005219A">
                        <w:pPr>
                          <w:jc w:val="center"/>
                          <w:rPr>
                            <w:rFonts w:ascii="Simplified Arabic" w:hAnsi="Simplified Arabic" w:cs="Simplified Arabic"/>
                            <w:b/>
                            <w:bCs/>
                            <w:sz w:val="24"/>
                            <w:szCs w:val="24"/>
                          </w:rPr>
                        </w:pPr>
                        <w:r w:rsidRPr="00036256">
                          <w:rPr>
                            <w:rFonts w:ascii="Simplified Arabic" w:hAnsi="Simplified Arabic" w:cs="Simplified Arabic"/>
                            <w:b/>
                            <w:bCs/>
                            <w:sz w:val="24"/>
                            <w:szCs w:val="24"/>
                          </w:rPr>
                          <w:fldChar w:fldCharType="begin"/>
                        </w:r>
                        <w:r w:rsidRPr="00036256">
                          <w:rPr>
                            <w:rFonts w:ascii="Simplified Arabic" w:hAnsi="Simplified Arabic" w:cs="Simplified Arabic"/>
                            <w:b/>
                            <w:bCs/>
                            <w:sz w:val="24"/>
                            <w:szCs w:val="24"/>
                          </w:rPr>
                          <w:instrText xml:space="preserve"> PAGE    \* MERGEFORMAT </w:instrText>
                        </w:r>
                        <w:r w:rsidRPr="00036256">
                          <w:rPr>
                            <w:rFonts w:ascii="Simplified Arabic" w:hAnsi="Simplified Arabic" w:cs="Simplified Arabic"/>
                            <w:b/>
                            <w:bCs/>
                            <w:sz w:val="24"/>
                            <w:szCs w:val="24"/>
                          </w:rPr>
                          <w:fldChar w:fldCharType="separate"/>
                        </w:r>
                        <w:r w:rsidR="00B238B4" w:rsidRPr="00B238B4">
                          <w:rPr>
                            <w:rFonts w:ascii="Simplified Arabic" w:hAnsi="Simplified Arabic" w:cs="Simplified Arabic"/>
                            <w:b/>
                            <w:bCs/>
                            <w:noProof/>
                            <w:color w:val="808080" w:themeColor="text1" w:themeTint="7F"/>
                            <w:sz w:val="24"/>
                            <w:szCs w:val="24"/>
                            <w:rtl/>
                          </w:rPr>
                          <w:t>40</w:t>
                        </w:r>
                        <w:r w:rsidRPr="00036256">
                          <w:rPr>
                            <w:rFonts w:ascii="Simplified Arabic" w:hAnsi="Simplified Arabic" w:cs="Simplified Arabic"/>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A69AE" w14:textId="4BAF5E32" w:rsidR="0005219A" w:rsidRDefault="000521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CBAA05" w14:textId="77777777" w:rsidR="00141DC7" w:rsidRDefault="00141DC7" w:rsidP="009125CE">
      <w:pPr>
        <w:spacing w:after="0" w:line="240" w:lineRule="auto"/>
      </w:pPr>
      <w:r>
        <w:separator/>
      </w:r>
    </w:p>
  </w:footnote>
  <w:footnote w:type="continuationSeparator" w:id="0">
    <w:p w14:paraId="61A8B03F" w14:textId="77777777" w:rsidR="00141DC7" w:rsidRDefault="00141DC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95F0A"/>
    <w:multiLevelType w:val="multilevel"/>
    <w:tmpl w:val="98C8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F434A3"/>
    <w:multiLevelType w:val="hybridMultilevel"/>
    <w:tmpl w:val="349E16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F466CB"/>
    <w:multiLevelType w:val="hybridMultilevel"/>
    <w:tmpl w:val="954880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C13FBD"/>
    <w:multiLevelType w:val="hybridMultilevel"/>
    <w:tmpl w:val="04DE0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FE5C2E"/>
    <w:multiLevelType w:val="hybridMultilevel"/>
    <w:tmpl w:val="523C2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6D7C15"/>
    <w:multiLevelType w:val="hybridMultilevel"/>
    <w:tmpl w:val="1A9A02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275017C"/>
    <w:multiLevelType w:val="hybridMultilevel"/>
    <w:tmpl w:val="730E7D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C30F2B"/>
    <w:multiLevelType w:val="hybridMultilevel"/>
    <w:tmpl w:val="519E7A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FD707B"/>
    <w:multiLevelType w:val="multilevel"/>
    <w:tmpl w:val="BDB4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BF35422"/>
    <w:multiLevelType w:val="hybridMultilevel"/>
    <w:tmpl w:val="DDAEE5A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11A6715"/>
    <w:multiLevelType w:val="hybridMultilevel"/>
    <w:tmpl w:val="A188877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468443B"/>
    <w:multiLevelType w:val="hybridMultilevel"/>
    <w:tmpl w:val="B666DD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95045A"/>
    <w:multiLevelType w:val="hybridMultilevel"/>
    <w:tmpl w:val="319CAB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B84E7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0"/>
  </w:num>
  <w:num w:numId="3">
    <w:abstractNumId w:val="26"/>
  </w:num>
  <w:num w:numId="4">
    <w:abstractNumId w:val="28"/>
  </w:num>
  <w:num w:numId="5">
    <w:abstractNumId w:val="3"/>
  </w:num>
  <w:num w:numId="6">
    <w:abstractNumId w:val="33"/>
  </w:num>
  <w:num w:numId="7">
    <w:abstractNumId w:val="6"/>
  </w:num>
  <w:num w:numId="8">
    <w:abstractNumId w:val="7"/>
  </w:num>
  <w:num w:numId="9">
    <w:abstractNumId w:val="31"/>
  </w:num>
  <w:num w:numId="10">
    <w:abstractNumId w:val="5"/>
  </w:num>
  <w:num w:numId="11">
    <w:abstractNumId w:val="18"/>
  </w:num>
  <w:num w:numId="12">
    <w:abstractNumId w:val="19"/>
  </w:num>
  <w:num w:numId="13">
    <w:abstractNumId w:val="35"/>
  </w:num>
  <w:num w:numId="14">
    <w:abstractNumId w:val="24"/>
  </w:num>
  <w:num w:numId="15">
    <w:abstractNumId w:val="1"/>
  </w:num>
  <w:num w:numId="16">
    <w:abstractNumId w:val="20"/>
  </w:num>
  <w:num w:numId="17">
    <w:abstractNumId w:val="34"/>
  </w:num>
  <w:num w:numId="18">
    <w:abstractNumId w:val="17"/>
  </w:num>
  <w:num w:numId="19">
    <w:abstractNumId w:val="16"/>
  </w:num>
  <w:num w:numId="20">
    <w:abstractNumId w:val="21"/>
  </w:num>
  <w:num w:numId="21">
    <w:abstractNumId w:val="32"/>
  </w:num>
  <w:num w:numId="22">
    <w:abstractNumId w:val="0"/>
  </w:num>
  <w:num w:numId="23">
    <w:abstractNumId w:val="15"/>
  </w:num>
  <w:num w:numId="24">
    <w:abstractNumId w:val="10"/>
  </w:num>
  <w:num w:numId="25">
    <w:abstractNumId w:val="11"/>
  </w:num>
  <w:num w:numId="26">
    <w:abstractNumId w:val="2"/>
  </w:num>
  <w:num w:numId="27">
    <w:abstractNumId w:val="9"/>
  </w:num>
  <w:num w:numId="28">
    <w:abstractNumId w:val="12"/>
  </w:num>
  <w:num w:numId="29">
    <w:abstractNumId w:val="4"/>
  </w:num>
  <w:num w:numId="30">
    <w:abstractNumId w:val="13"/>
  </w:num>
  <w:num w:numId="31">
    <w:abstractNumId w:val="29"/>
  </w:num>
  <w:num w:numId="32">
    <w:abstractNumId w:val="25"/>
  </w:num>
  <w:num w:numId="33">
    <w:abstractNumId w:val="23"/>
  </w:num>
  <w:num w:numId="34">
    <w:abstractNumId w:val="22"/>
  </w:num>
  <w:num w:numId="35">
    <w:abstractNumId w:val="8"/>
  </w:num>
  <w:num w:numId="36">
    <w:abstractNumId w:val="2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0452E"/>
    <w:rsid w:val="00011F23"/>
    <w:rsid w:val="000125CD"/>
    <w:rsid w:val="00012629"/>
    <w:rsid w:val="0001391F"/>
    <w:rsid w:val="000146E6"/>
    <w:rsid w:val="000204A8"/>
    <w:rsid w:val="00020F7B"/>
    <w:rsid w:val="00022B3A"/>
    <w:rsid w:val="00036256"/>
    <w:rsid w:val="0004554E"/>
    <w:rsid w:val="0005219A"/>
    <w:rsid w:val="00052AB0"/>
    <w:rsid w:val="00053122"/>
    <w:rsid w:val="000543EF"/>
    <w:rsid w:val="000602CA"/>
    <w:rsid w:val="000610C9"/>
    <w:rsid w:val="00061FA2"/>
    <w:rsid w:val="00064FF1"/>
    <w:rsid w:val="00067938"/>
    <w:rsid w:val="0007370A"/>
    <w:rsid w:val="000769E1"/>
    <w:rsid w:val="000842EB"/>
    <w:rsid w:val="000845E9"/>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4071"/>
    <w:rsid w:val="000E503B"/>
    <w:rsid w:val="000F44B4"/>
    <w:rsid w:val="00105749"/>
    <w:rsid w:val="00110487"/>
    <w:rsid w:val="0012342D"/>
    <w:rsid w:val="001306F3"/>
    <w:rsid w:val="00131E44"/>
    <w:rsid w:val="001375AF"/>
    <w:rsid w:val="00141DC7"/>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220F"/>
    <w:rsid w:val="001F46A5"/>
    <w:rsid w:val="00207629"/>
    <w:rsid w:val="0021718D"/>
    <w:rsid w:val="00217ADA"/>
    <w:rsid w:val="00223AE0"/>
    <w:rsid w:val="00225C82"/>
    <w:rsid w:val="002304C2"/>
    <w:rsid w:val="00234450"/>
    <w:rsid w:val="00244894"/>
    <w:rsid w:val="00246C3F"/>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2E99"/>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17CF"/>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9A0"/>
    <w:rsid w:val="00597F74"/>
    <w:rsid w:val="005A4D65"/>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108"/>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03E9"/>
    <w:rsid w:val="0090105B"/>
    <w:rsid w:val="0090438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38B4"/>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E34E1"/>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975D4"/>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62070"/>
    <w:rsid w:val="00D75AD3"/>
    <w:rsid w:val="00D92BC0"/>
    <w:rsid w:val="00D92F77"/>
    <w:rsid w:val="00D965B5"/>
    <w:rsid w:val="00DA0EBA"/>
    <w:rsid w:val="00DA1C1B"/>
    <w:rsid w:val="00DA3C05"/>
    <w:rsid w:val="00DA4EAA"/>
    <w:rsid w:val="00DA61E2"/>
    <w:rsid w:val="00DB1F25"/>
    <w:rsid w:val="00DB43B3"/>
    <w:rsid w:val="00DB6455"/>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225C8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6">
    <w:name w:val="Grid Table 1 Light Accent 6"/>
    <w:basedOn w:val="TableNormal"/>
    <w:uiPriority w:val="46"/>
    <w:rsid w:val="00036256"/>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05219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02937">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B958B2-6D4A-4B0D-B9A9-F4F19D969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11730</Words>
  <Characters>66867</Characters>
  <Application>Microsoft Office Word</Application>
  <DocSecurity>0</DocSecurity>
  <Lines>557</Lines>
  <Paragraphs>156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2026-06-24T09:57:00Z</cp:lastPrinted>
  <dcterms:created xsi:type="dcterms:W3CDTF">2026-06-24T09:55:00Z</dcterms:created>
  <dcterms:modified xsi:type="dcterms:W3CDTF">2026-06-24T09:57:00Z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