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9D6749" w14:textId="06FF4483" w:rsidR="009125CE" w:rsidRPr="00CC6261" w:rsidRDefault="009125CE" w:rsidP="00CC6261">
      <w:pPr>
        <w:spacing w:line="276" w:lineRule="auto"/>
        <w:jc w:val="lowKashida"/>
        <w:rPr>
          <w:rFonts w:ascii="Simplified Arabic" w:hAnsi="Simplified Arabic" w:cs="Simplified Arabic"/>
          <w:sz w:val="28"/>
          <w:szCs w:val="28"/>
          <w:lang w:bidi="ar-EG"/>
        </w:rPr>
      </w:pPr>
      <w:r w:rsidRPr="00CC6261">
        <w:rPr>
          <w:rFonts w:ascii="Simplified Arabic" w:hAnsi="Simplified Arabic" w:cs="Simplified Arabic" w:hint="cs"/>
          <w:sz w:val="28"/>
          <w:szCs w:val="28"/>
          <w:rtl/>
          <w:lang w:bidi="ar-EG"/>
        </w:rPr>
        <w:t xml:space="preserve">جامعة </w:t>
      </w:r>
      <w:proofErr w:type="spellStart"/>
      <w:r w:rsidRPr="00CC6261">
        <w:rPr>
          <w:rFonts w:ascii="Simplified Arabic" w:hAnsi="Simplified Arabic" w:cs="Simplified Arabic" w:hint="cs"/>
          <w:sz w:val="28"/>
          <w:szCs w:val="28"/>
          <w:rtl/>
          <w:lang w:bidi="ar-EG"/>
        </w:rPr>
        <w:t>ميدأوشن</w:t>
      </w:r>
      <w:proofErr w:type="spellEnd"/>
      <w:r w:rsidRPr="00CC6261">
        <w:rPr>
          <w:rFonts w:ascii="Simplified Arabic" w:hAnsi="Simplified Arabic" w:cs="Simplified Arabic" w:hint="cs"/>
          <w:sz w:val="28"/>
          <w:szCs w:val="28"/>
          <w:rtl/>
          <w:lang w:bidi="ar-EG"/>
        </w:rPr>
        <w:t xml:space="preserve"> </w:t>
      </w:r>
    </w:p>
    <w:p w14:paraId="1E957002" w14:textId="349B34A9" w:rsidR="00F546CE" w:rsidRPr="00CC6261" w:rsidRDefault="009125CE" w:rsidP="00CC6261">
      <w:pPr>
        <w:spacing w:line="276" w:lineRule="auto"/>
        <w:jc w:val="lowKashida"/>
        <w:rPr>
          <w:rFonts w:ascii="Simplified Arabic" w:hAnsi="Simplified Arabic" w:cs="Simplified Arabic"/>
          <w:sz w:val="28"/>
          <w:szCs w:val="28"/>
          <w:rtl/>
          <w:lang w:bidi="ar-EG"/>
        </w:rPr>
      </w:pPr>
      <w:r w:rsidRPr="00CC6261">
        <w:rPr>
          <w:rFonts w:ascii="Simplified Arabic" w:hAnsi="Simplified Arabic" w:cs="Simplified Arabic" w:hint="cs"/>
          <w:noProof/>
          <w:sz w:val="28"/>
          <w:szCs w:val="28"/>
        </w:rPr>
        <w:drawing>
          <wp:anchor distT="0" distB="0" distL="114300" distR="114300" simplePos="0" relativeHeight="251656192" behindDoc="0" locked="0" layoutInCell="1" allowOverlap="1" wp14:anchorId="4117FFF0" wp14:editId="360AC63D">
            <wp:simplePos x="0" y="0"/>
            <wp:positionH relativeFrom="margin">
              <wp:posOffset>-695325</wp:posOffset>
            </wp:positionH>
            <wp:positionV relativeFrom="margin">
              <wp:posOffset>-276225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CC6261">
        <w:rPr>
          <w:rFonts w:ascii="Simplified Arabic" w:hAnsi="Simplified Arabic" w:cs="Simplified Arabic" w:hint="cs"/>
          <w:sz w:val="28"/>
          <w:szCs w:val="28"/>
          <w:lang w:bidi="ar-EG"/>
        </w:rPr>
        <w:t xml:space="preserve">    </w:t>
      </w:r>
      <w:r w:rsidRPr="00CC6261">
        <w:rPr>
          <w:rFonts w:ascii="Simplified Arabic" w:hAnsi="Simplified Arabic" w:cs="Simplified Arabic" w:hint="cs"/>
          <w:sz w:val="28"/>
          <w:szCs w:val="28"/>
          <w:rtl/>
          <w:lang w:bidi="ar-EG"/>
        </w:rPr>
        <w:t xml:space="preserve">كلية </w:t>
      </w:r>
      <w:r w:rsidR="008C42C1" w:rsidRPr="00CC6261">
        <w:rPr>
          <w:rFonts w:ascii="Simplified Arabic" w:hAnsi="Simplified Arabic" w:cs="Simplified Arabic" w:hint="cs"/>
          <w:sz w:val="28"/>
          <w:szCs w:val="28"/>
          <w:rtl/>
          <w:lang w:bidi="ar-EG"/>
        </w:rPr>
        <w:t>الإدارة</w:t>
      </w:r>
      <w:r w:rsidRPr="00CC6261">
        <w:rPr>
          <w:rFonts w:ascii="Simplified Arabic" w:hAnsi="Simplified Arabic" w:cs="Simplified Arabic" w:hint="cs"/>
          <w:sz w:val="28"/>
          <w:szCs w:val="28"/>
          <w:rtl/>
          <w:lang w:bidi="ar-EG"/>
        </w:rPr>
        <w:t xml:space="preserve"> </w:t>
      </w:r>
    </w:p>
    <w:p w14:paraId="0217C513" w14:textId="7D202EF2" w:rsidR="009125CE" w:rsidRPr="00CC6261" w:rsidRDefault="009125CE" w:rsidP="00CC6261">
      <w:pPr>
        <w:spacing w:line="276" w:lineRule="auto"/>
        <w:jc w:val="lowKashida"/>
        <w:rPr>
          <w:rFonts w:ascii="Simplified Arabic" w:hAnsi="Simplified Arabic" w:cs="Simplified Arabic"/>
          <w:sz w:val="28"/>
          <w:szCs w:val="28"/>
          <w:rtl/>
          <w:lang w:bidi="ar-EG"/>
        </w:rPr>
      </w:pPr>
      <w:r w:rsidRPr="00CC6261">
        <w:rPr>
          <w:rFonts w:ascii="Simplified Arabic" w:hAnsi="Simplified Arabic" w:cs="Simplified Arabic" w:hint="cs"/>
          <w:sz w:val="28"/>
          <w:szCs w:val="28"/>
          <w:rtl/>
          <w:lang w:bidi="ar-EG"/>
        </w:rPr>
        <w:t>تخصص</w:t>
      </w:r>
      <w:r w:rsidR="00B15A9E" w:rsidRPr="00CC6261">
        <w:rPr>
          <w:rFonts w:ascii="Simplified Arabic" w:hAnsi="Simplified Arabic" w:cs="Simplified Arabic" w:hint="cs"/>
          <w:sz w:val="28"/>
          <w:szCs w:val="28"/>
          <w:rtl/>
          <w:lang w:bidi="ar-EG"/>
        </w:rPr>
        <w:t xml:space="preserve"> </w:t>
      </w:r>
      <w:r w:rsidR="00854B0B" w:rsidRPr="00CC6261">
        <w:rPr>
          <w:rFonts w:ascii="Simplified Arabic" w:hAnsi="Simplified Arabic" w:cs="Simplified Arabic" w:hint="cs"/>
          <w:sz w:val="28"/>
          <w:szCs w:val="28"/>
          <w:rtl/>
          <w:lang w:bidi="ar-EG"/>
        </w:rPr>
        <w:t>اداره ا</w:t>
      </w:r>
      <w:r w:rsidR="00CC6261" w:rsidRPr="00CC6261">
        <w:rPr>
          <w:rFonts w:ascii="Simplified Arabic" w:hAnsi="Simplified Arabic" w:cs="Simplified Arabic" w:hint="cs"/>
          <w:sz w:val="28"/>
          <w:szCs w:val="28"/>
          <w:rtl/>
          <w:lang w:bidi="ar-EG"/>
        </w:rPr>
        <w:t>ل</w:t>
      </w:r>
      <w:r w:rsidR="00A407D5">
        <w:rPr>
          <w:rFonts w:ascii="Simplified Arabic" w:hAnsi="Simplified Arabic" w:cs="Simplified Arabic" w:hint="cs"/>
          <w:sz w:val="28"/>
          <w:szCs w:val="28"/>
          <w:rtl/>
          <w:lang w:bidi="ar-EG"/>
        </w:rPr>
        <w:t>اعمال</w:t>
      </w:r>
    </w:p>
    <w:p w14:paraId="0A25F43C" w14:textId="77777777" w:rsidR="008C7BB4" w:rsidRPr="00CC6261" w:rsidRDefault="008C7BB4" w:rsidP="00CC6261">
      <w:pPr>
        <w:spacing w:line="276" w:lineRule="auto"/>
        <w:jc w:val="lowKashida"/>
        <w:rPr>
          <w:rFonts w:ascii="Simplified Arabic" w:hAnsi="Simplified Arabic" w:cs="Simplified Arabic"/>
          <w:sz w:val="28"/>
          <w:szCs w:val="28"/>
          <w:rtl/>
          <w:lang w:bidi="ar-EG"/>
        </w:rPr>
      </w:pPr>
    </w:p>
    <w:p w14:paraId="5F6542BF" w14:textId="77777777" w:rsidR="009125CE" w:rsidRPr="00CC6261" w:rsidRDefault="009125CE" w:rsidP="00CC6261">
      <w:pPr>
        <w:spacing w:line="276" w:lineRule="auto"/>
        <w:jc w:val="lowKashida"/>
        <w:rPr>
          <w:rFonts w:ascii="Simplified Arabic" w:hAnsi="Simplified Arabic" w:cs="Simplified Arabic"/>
          <w:sz w:val="28"/>
          <w:szCs w:val="28"/>
          <w:rtl/>
          <w:lang w:bidi="ar-EG"/>
        </w:rPr>
      </w:pPr>
    </w:p>
    <w:p w14:paraId="6B449BCF" w14:textId="77777777" w:rsidR="00CC6261" w:rsidRPr="00CC6261" w:rsidRDefault="00CC6261" w:rsidP="00CC6261">
      <w:pPr>
        <w:spacing w:line="276" w:lineRule="auto"/>
        <w:jc w:val="lowKashida"/>
        <w:rPr>
          <w:rFonts w:ascii="Simplified Arabic" w:hAnsi="Simplified Arabic" w:cs="Simplified Arabic"/>
          <w:sz w:val="28"/>
          <w:szCs w:val="28"/>
          <w:rtl/>
        </w:rPr>
      </w:pPr>
    </w:p>
    <w:p w14:paraId="798EEDB1" w14:textId="77777777" w:rsidR="00A407D5" w:rsidRDefault="00A407D5" w:rsidP="00CC6261">
      <w:pPr>
        <w:spacing w:line="276" w:lineRule="auto"/>
        <w:jc w:val="center"/>
        <w:rPr>
          <w:rFonts w:ascii="Simplified Arabic" w:hAnsi="Simplified Arabic" w:cs="Simplified Arabic"/>
          <w:b/>
          <w:bCs/>
          <w:sz w:val="28"/>
          <w:szCs w:val="28"/>
          <w:rtl/>
        </w:rPr>
      </w:pPr>
      <w:r w:rsidRPr="00A407D5">
        <w:rPr>
          <w:rFonts w:ascii="Simplified Arabic" w:hAnsi="Simplified Arabic" w:cs="Simplified Arabic"/>
          <w:b/>
          <w:bCs/>
          <w:sz w:val="36"/>
          <w:szCs w:val="36"/>
          <w:rtl/>
        </w:rPr>
        <w:t>أثر حوكمة إدارة المخاطر على تكامل إدارة الطوارئ والأزمات ودعم استمرارية الأعمال في المنشآت الحيوية بالمملكة العربية السعودية</w:t>
      </w:r>
    </w:p>
    <w:p w14:paraId="751A7E65" w14:textId="0AB269BB" w:rsidR="009125CE" w:rsidRPr="00CC6261" w:rsidRDefault="009125CE" w:rsidP="00CC6261">
      <w:pPr>
        <w:spacing w:line="276" w:lineRule="auto"/>
        <w:jc w:val="center"/>
        <w:rPr>
          <w:rFonts w:ascii="Simplified Arabic" w:hAnsi="Simplified Arabic" w:cs="Simplified Arabic"/>
          <w:b/>
          <w:bCs/>
          <w:sz w:val="28"/>
          <w:szCs w:val="28"/>
          <w:rtl/>
          <w:lang w:bidi="ar-EG"/>
        </w:rPr>
      </w:pPr>
      <w:r w:rsidRPr="00CC6261">
        <w:rPr>
          <w:rFonts w:ascii="Simplified Arabic" w:hAnsi="Simplified Arabic" w:cs="Simplified Arabic" w:hint="cs"/>
          <w:b/>
          <w:bCs/>
          <w:sz w:val="28"/>
          <w:szCs w:val="28"/>
          <w:rtl/>
          <w:lang w:bidi="ar-EG"/>
        </w:rPr>
        <w:t>إعداد الطالب/</w:t>
      </w:r>
    </w:p>
    <w:p w14:paraId="083447F0" w14:textId="212A71F8" w:rsidR="004475C8" w:rsidRDefault="00A407D5" w:rsidP="00A407D5">
      <w:pPr>
        <w:spacing w:line="276" w:lineRule="auto"/>
        <w:jc w:val="center"/>
        <w:rPr>
          <w:rFonts w:ascii="Simplified Arabic" w:hAnsi="Simplified Arabic" w:cs="Simplified Arabic"/>
          <w:sz w:val="28"/>
          <w:szCs w:val="28"/>
          <w:rtl/>
          <w:lang w:bidi="ar-EG"/>
        </w:rPr>
      </w:pPr>
      <w:proofErr w:type="spellStart"/>
      <w:r w:rsidRPr="00A407D5">
        <w:rPr>
          <w:rFonts w:ascii="Simplified Arabic" w:hAnsi="Simplified Arabic" w:cs="Simplified Arabic"/>
          <w:sz w:val="28"/>
          <w:szCs w:val="28"/>
          <w:rtl/>
          <w:lang w:bidi="ar-EG"/>
        </w:rPr>
        <w:t>الجوهره</w:t>
      </w:r>
      <w:proofErr w:type="spellEnd"/>
      <w:r w:rsidRPr="00A407D5">
        <w:rPr>
          <w:rFonts w:ascii="Simplified Arabic" w:hAnsi="Simplified Arabic" w:cs="Simplified Arabic"/>
          <w:sz w:val="28"/>
          <w:szCs w:val="28"/>
          <w:rtl/>
          <w:lang w:bidi="ar-EG"/>
        </w:rPr>
        <w:t xml:space="preserve"> بنت فهد آل سميح</w:t>
      </w:r>
    </w:p>
    <w:p w14:paraId="7B1D57BA" w14:textId="77777777" w:rsidR="005068CA" w:rsidRPr="005068CA" w:rsidRDefault="005068CA" w:rsidP="005068CA">
      <w:pPr>
        <w:spacing w:line="276" w:lineRule="auto"/>
        <w:jc w:val="center"/>
        <w:rPr>
          <w:rFonts w:ascii="Simplified Arabic" w:hAnsi="Simplified Arabic" w:cs="Simplified Arabic"/>
          <w:sz w:val="28"/>
          <w:szCs w:val="28"/>
          <w:rtl/>
          <w:lang w:bidi="ar-EG"/>
        </w:rPr>
      </w:pPr>
      <w:r w:rsidRPr="005068CA">
        <w:rPr>
          <w:rFonts w:ascii="Simplified Arabic" w:hAnsi="Simplified Arabic" w:cs="Simplified Arabic"/>
          <w:sz w:val="28"/>
          <w:szCs w:val="28"/>
          <w:rtl/>
          <w:lang w:bidi="ar-EG"/>
        </w:rPr>
        <w:t>252000117</w:t>
      </w:r>
    </w:p>
    <w:p w14:paraId="35438A4C" w14:textId="77777777" w:rsidR="005068CA" w:rsidRPr="00CC6261" w:rsidRDefault="005068CA" w:rsidP="00A407D5">
      <w:pPr>
        <w:spacing w:line="276" w:lineRule="auto"/>
        <w:jc w:val="center"/>
        <w:rPr>
          <w:rFonts w:ascii="Simplified Arabic" w:hAnsi="Simplified Arabic" w:cs="Simplified Arabic"/>
          <w:sz w:val="28"/>
          <w:szCs w:val="28"/>
          <w:rtl/>
          <w:lang w:bidi="ar-EG"/>
        </w:rPr>
      </w:pPr>
    </w:p>
    <w:p w14:paraId="10DBE1E7" w14:textId="77777777" w:rsidR="00854B0B" w:rsidRPr="00CC6261" w:rsidRDefault="00854B0B" w:rsidP="00CC6261">
      <w:pPr>
        <w:spacing w:line="276" w:lineRule="auto"/>
        <w:jc w:val="center"/>
        <w:rPr>
          <w:rFonts w:ascii="Simplified Arabic" w:hAnsi="Simplified Arabic" w:cs="Simplified Arabic"/>
          <w:sz w:val="28"/>
          <w:szCs w:val="28"/>
          <w:rtl/>
          <w:lang w:bidi="ar-EG"/>
        </w:rPr>
      </w:pPr>
    </w:p>
    <w:p w14:paraId="72AE4360" w14:textId="77777777" w:rsidR="00854B0B" w:rsidRPr="00CC6261" w:rsidRDefault="00854B0B" w:rsidP="00CC6261">
      <w:pPr>
        <w:spacing w:line="276" w:lineRule="auto"/>
        <w:jc w:val="center"/>
        <w:rPr>
          <w:rFonts w:ascii="Simplified Arabic" w:hAnsi="Simplified Arabic" w:cs="Simplified Arabic"/>
          <w:sz w:val="28"/>
          <w:szCs w:val="28"/>
          <w:rtl/>
        </w:rPr>
      </w:pPr>
    </w:p>
    <w:p w14:paraId="5F4EE2DE" w14:textId="43BBE41A" w:rsidR="009125CE" w:rsidRPr="00CC6261" w:rsidRDefault="009125CE" w:rsidP="00CC6261">
      <w:pPr>
        <w:spacing w:line="276" w:lineRule="auto"/>
        <w:jc w:val="center"/>
        <w:rPr>
          <w:rFonts w:ascii="Simplified Arabic" w:hAnsi="Simplified Arabic" w:cs="Simplified Arabic"/>
          <w:sz w:val="28"/>
          <w:szCs w:val="28"/>
          <w:rtl/>
          <w:lang w:bidi="ar-EG"/>
        </w:rPr>
      </w:pPr>
      <w:r w:rsidRPr="00CC6261">
        <w:rPr>
          <w:rFonts w:ascii="Simplified Arabic" w:hAnsi="Simplified Arabic" w:cs="Simplified Arabic" w:hint="cs"/>
          <w:sz w:val="28"/>
          <w:szCs w:val="28"/>
          <w:rtl/>
          <w:lang w:bidi="ar-EG"/>
        </w:rPr>
        <w:t>إشراف/</w:t>
      </w:r>
    </w:p>
    <w:p w14:paraId="39900BA8" w14:textId="2AEEBC0B" w:rsidR="00D32470" w:rsidRPr="00CC6261" w:rsidRDefault="00BA5817" w:rsidP="00CC6261">
      <w:pPr>
        <w:spacing w:line="276" w:lineRule="auto"/>
        <w:ind w:firstLine="720"/>
        <w:jc w:val="center"/>
        <w:rPr>
          <w:rFonts w:ascii="Simplified Arabic" w:eastAsia="Calibri" w:hAnsi="Simplified Arabic" w:cs="Simplified Arabic"/>
          <w:kern w:val="0"/>
          <w:sz w:val="28"/>
          <w:szCs w:val="28"/>
          <w:rtl/>
          <w:lang w:bidi="ar-EG"/>
          <w14:ligatures w14:val="none"/>
        </w:rPr>
      </w:pPr>
      <w:r w:rsidRPr="00CC6261">
        <w:rPr>
          <w:rFonts w:ascii="Simplified Arabic" w:eastAsia="Calibri" w:hAnsi="Simplified Arabic" w:cs="Simplified Arabic" w:hint="cs"/>
          <w:kern w:val="0"/>
          <w:sz w:val="28"/>
          <w:szCs w:val="28"/>
          <w:rtl/>
          <w:lang w:bidi="ar-EG"/>
          <w14:ligatures w14:val="none"/>
        </w:rPr>
        <w:t>د. الفيصل عبد الحميد محمد حسن</w:t>
      </w:r>
    </w:p>
    <w:p w14:paraId="425D9CC5" w14:textId="23B0BB0E" w:rsidR="000A06E6" w:rsidRDefault="000A06E6" w:rsidP="00CC6261">
      <w:pPr>
        <w:spacing w:line="276" w:lineRule="auto"/>
        <w:ind w:firstLine="720"/>
        <w:jc w:val="center"/>
        <w:rPr>
          <w:rFonts w:ascii="Simplified Arabic" w:eastAsia="Calibri" w:hAnsi="Simplified Arabic" w:cs="Simplified Arabic"/>
          <w:kern w:val="0"/>
          <w:sz w:val="28"/>
          <w:szCs w:val="28"/>
          <w:rtl/>
          <w:lang w:bidi="ar-EG"/>
          <w14:ligatures w14:val="none"/>
        </w:rPr>
      </w:pPr>
      <w:proofErr w:type="spellStart"/>
      <w:r w:rsidRPr="00CC6261">
        <w:rPr>
          <w:rFonts w:ascii="Simplified Arabic" w:eastAsia="Calibri" w:hAnsi="Simplified Arabic" w:cs="Simplified Arabic" w:hint="cs"/>
          <w:kern w:val="0"/>
          <w:sz w:val="28"/>
          <w:szCs w:val="28"/>
          <w:rtl/>
          <w:lang w:bidi="ar-EG"/>
          <w14:ligatures w14:val="none"/>
        </w:rPr>
        <w:t>د.فايز</w:t>
      </w:r>
      <w:proofErr w:type="spellEnd"/>
      <w:r w:rsidRPr="00CC6261">
        <w:rPr>
          <w:rFonts w:ascii="Simplified Arabic" w:eastAsia="Calibri" w:hAnsi="Simplified Arabic" w:cs="Simplified Arabic" w:hint="cs"/>
          <w:kern w:val="0"/>
          <w:sz w:val="28"/>
          <w:szCs w:val="28"/>
          <w:rtl/>
          <w:lang w:bidi="ar-EG"/>
          <w14:ligatures w14:val="none"/>
        </w:rPr>
        <w:t xml:space="preserve"> جراد</w:t>
      </w:r>
    </w:p>
    <w:p w14:paraId="7B03743D" w14:textId="77777777" w:rsidR="005068CA" w:rsidRPr="005068CA" w:rsidRDefault="005068CA" w:rsidP="005068CA">
      <w:pPr>
        <w:spacing w:line="276" w:lineRule="auto"/>
        <w:ind w:firstLine="720"/>
        <w:jc w:val="center"/>
        <w:rPr>
          <w:rFonts w:ascii="Simplified Arabic" w:eastAsia="Calibri" w:hAnsi="Simplified Arabic" w:cs="Simplified Arabic"/>
          <w:kern w:val="0"/>
          <w:sz w:val="28"/>
          <w:szCs w:val="28"/>
          <w:rtl/>
          <w14:ligatures w14:val="none"/>
        </w:rPr>
      </w:pPr>
      <w:r w:rsidRPr="005068CA">
        <w:rPr>
          <w:rFonts w:ascii="Simplified Arabic" w:eastAsia="Calibri" w:hAnsi="Simplified Arabic" w:cs="Simplified Arabic" w:hint="cs"/>
          <w:b/>
          <w:bCs/>
          <w:kern w:val="0"/>
          <w:sz w:val="28"/>
          <w:szCs w:val="28"/>
          <w:rtl/>
          <w:lang w:bidi="ar-EG"/>
          <w14:ligatures w14:val="none"/>
        </w:rPr>
        <w:t>العام الدراسي:</w:t>
      </w:r>
      <w:r w:rsidRPr="005068CA">
        <w:rPr>
          <w:rFonts w:ascii="Simplified Arabic" w:eastAsia="Calibri" w:hAnsi="Simplified Arabic" w:cs="Simplified Arabic" w:hint="cs"/>
          <w:b/>
          <w:bCs/>
          <w:kern w:val="0"/>
          <w:sz w:val="28"/>
          <w:szCs w:val="28"/>
          <w:lang w:bidi="ar-EG"/>
          <w14:ligatures w14:val="none"/>
        </w:rPr>
        <w:t>2026</w:t>
      </w:r>
    </w:p>
    <w:p w14:paraId="7F7D0A5C" w14:textId="77777777" w:rsidR="005068CA" w:rsidRPr="00CC6261" w:rsidRDefault="005068CA" w:rsidP="00CC6261">
      <w:pPr>
        <w:spacing w:line="276" w:lineRule="auto"/>
        <w:ind w:firstLine="720"/>
        <w:jc w:val="center"/>
        <w:rPr>
          <w:rFonts w:ascii="Simplified Arabic" w:eastAsia="Calibri" w:hAnsi="Simplified Arabic" w:cs="Simplified Arabic" w:hint="cs"/>
          <w:kern w:val="0"/>
          <w:sz w:val="28"/>
          <w:szCs w:val="28"/>
          <w:rtl/>
          <w:lang w:bidi="ar-EG"/>
          <w14:ligatures w14:val="none"/>
        </w:rPr>
      </w:pPr>
    </w:p>
    <w:p w14:paraId="310094A9" w14:textId="77777777" w:rsidR="004B118D" w:rsidRPr="00CC6261" w:rsidRDefault="004B118D" w:rsidP="00CC6261">
      <w:pPr>
        <w:spacing w:line="276" w:lineRule="auto"/>
        <w:ind w:firstLine="720"/>
        <w:jc w:val="center"/>
        <w:rPr>
          <w:rFonts w:ascii="Simplified Arabic" w:eastAsia="Calibri" w:hAnsi="Simplified Arabic" w:cs="Simplified Arabic"/>
          <w:kern w:val="0"/>
          <w:sz w:val="28"/>
          <w:szCs w:val="28"/>
          <w:rtl/>
          <w:lang w:bidi="ar-EG"/>
          <w14:ligatures w14:val="none"/>
        </w:rPr>
      </w:pPr>
    </w:p>
    <w:sdt>
      <w:sdtPr>
        <w:rPr>
          <w:rFonts w:ascii="Simplified Arabic" w:hAnsi="Simplified Arabic" w:cs="Simplified Arabic" w:hint="cs"/>
          <w:b/>
          <w:bCs/>
          <w:sz w:val="24"/>
          <w:szCs w:val="24"/>
          <w:rtl/>
        </w:rPr>
        <w:id w:val="879445717"/>
        <w:docPartObj>
          <w:docPartGallery w:val="Table of Contents"/>
          <w:docPartUnique/>
        </w:docPartObj>
      </w:sdtPr>
      <w:sdtEndPr>
        <w:rPr>
          <w:b w:val="0"/>
          <w:bCs w:val="0"/>
          <w:noProof/>
        </w:rPr>
      </w:sdtEndPr>
      <w:sdtContent>
        <w:p w14:paraId="202ADDF0" w14:textId="1DC2A71D" w:rsidR="00377D51" w:rsidRPr="005068CA" w:rsidRDefault="00377D51" w:rsidP="005068CA">
          <w:pPr>
            <w:spacing w:line="276" w:lineRule="auto"/>
            <w:jc w:val="center"/>
            <w:rPr>
              <w:rFonts w:ascii="Simplified Arabic" w:hAnsi="Simplified Arabic" w:cs="Simplified Arabic" w:hint="cs"/>
              <w:sz w:val="32"/>
              <w:szCs w:val="32"/>
              <w:rtl/>
            </w:rPr>
          </w:pPr>
        </w:p>
        <w:p w14:paraId="2DDDF75E" w14:textId="596CF7CE" w:rsidR="005068CA" w:rsidRPr="005068CA" w:rsidRDefault="00377D51">
          <w:pPr>
            <w:pStyle w:val="10"/>
            <w:tabs>
              <w:tab w:val="right" w:leader="dot" w:pos="8822"/>
            </w:tabs>
            <w:rPr>
              <w:rFonts w:ascii="Simplified Arabic" w:eastAsiaTheme="minorEastAsia" w:hAnsi="Simplified Arabic" w:cs="Simplified Arabic" w:hint="cs"/>
              <w:noProof/>
              <w:sz w:val="28"/>
              <w:szCs w:val="28"/>
              <w:rtl/>
            </w:rPr>
          </w:pPr>
          <w:r w:rsidRPr="005068CA">
            <w:rPr>
              <w:rFonts w:ascii="Simplified Arabic" w:hAnsi="Simplified Arabic" w:cs="Simplified Arabic" w:hint="cs"/>
              <w:sz w:val="28"/>
              <w:szCs w:val="28"/>
            </w:rPr>
            <w:fldChar w:fldCharType="begin"/>
          </w:r>
          <w:r w:rsidRPr="005068CA">
            <w:rPr>
              <w:rFonts w:ascii="Simplified Arabic" w:hAnsi="Simplified Arabic" w:cs="Simplified Arabic" w:hint="cs"/>
              <w:sz w:val="28"/>
              <w:szCs w:val="28"/>
            </w:rPr>
            <w:instrText xml:space="preserve"> TOC \o "1-3" \h \z \u </w:instrText>
          </w:r>
          <w:r w:rsidRPr="005068CA">
            <w:rPr>
              <w:rFonts w:ascii="Simplified Arabic" w:hAnsi="Simplified Arabic" w:cs="Simplified Arabic" w:hint="cs"/>
              <w:sz w:val="28"/>
              <w:szCs w:val="28"/>
            </w:rPr>
            <w:fldChar w:fldCharType="separate"/>
          </w:r>
          <w:hyperlink w:anchor="_Toc222513148" w:history="1">
            <w:r w:rsidR="005068CA" w:rsidRPr="005068CA">
              <w:rPr>
                <w:rStyle w:val="Hyperlink"/>
                <w:rFonts w:ascii="Simplified Arabic" w:hAnsi="Simplified Arabic" w:cs="Simplified Arabic" w:hint="cs"/>
                <w:noProof/>
                <w:sz w:val="24"/>
                <w:szCs w:val="24"/>
                <w:rtl/>
              </w:rPr>
              <w:t>مقدمة:</w:t>
            </w:r>
            <w:r w:rsidR="005068CA" w:rsidRPr="005068CA">
              <w:rPr>
                <w:rFonts w:ascii="Simplified Arabic" w:hAnsi="Simplified Arabic" w:cs="Simplified Arabic" w:hint="cs"/>
                <w:noProof/>
                <w:webHidden/>
                <w:sz w:val="24"/>
                <w:szCs w:val="24"/>
                <w:rtl/>
              </w:rPr>
              <w:tab/>
            </w:r>
            <w:r w:rsidR="005068CA" w:rsidRPr="005068CA">
              <w:rPr>
                <w:rStyle w:val="Hyperlink"/>
                <w:rFonts w:ascii="Simplified Arabic" w:hAnsi="Simplified Arabic" w:cs="Simplified Arabic" w:hint="cs"/>
                <w:noProof/>
                <w:sz w:val="24"/>
                <w:szCs w:val="24"/>
                <w:rtl/>
              </w:rPr>
              <w:fldChar w:fldCharType="begin"/>
            </w:r>
            <w:r w:rsidR="005068CA" w:rsidRPr="005068CA">
              <w:rPr>
                <w:rFonts w:ascii="Simplified Arabic" w:hAnsi="Simplified Arabic" w:cs="Simplified Arabic" w:hint="cs"/>
                <w:noProof/>
                <w:webHidden/>
                <w:sz w:val="24"/>
                <w:szCs w:val="24"/>
                <w:rtl/>
              </w:rPr>
              <w:instrText xml:space="preserve"> </w:instrText>
            </w:r>
            <w:r w:rsidR="005068CA" w:rsidRPr="005068CA">
              <w:rPr>
                <w:rFonts w:ascii="Simplified Arabic" w:hAnsi="Simplified Arabic" w:cs="Simplified Arabic" w:hint="cs"/>
                <w:noProof/>
                <w:webHidden/>
                <w:sz w:val="24"/>
                <w:szCs w:val="24"/>
              </w:rPr>
              <w:instrText>PAGEREF</w:instrText>
            </w:r>
            <w:r w:rsidR="005068CA" w:rsidRPr="005068CA">
              <w:rPr>
                <w:rFonts w:ascii="Simplified Arabic" w:hAnsi="Simplified Arabic" w:cs="Simplified Arabic" w:hint="cs"/>
                <w:noProof/>
                <w:webHidden/>
                <w:sz w:val="24"/>
                <w:szCs w:val="24"/>
                <w:rtl/>
              </w:rPr>
              <w:instrText xml:space="preserve"> _</w:instrText>
            </w:r>
            <w:r w:rsidR="005068CA" w:rsidRPr="005068CA">
              <w:rPr>
                <w:rFonts w:ascii="Simplified Arabic" w:hAnsi="Simplified Arabic" w:cs="Simplified Arabic" w:hint="cs"/>
                <w:noProof/>
                <w:webHidden/>
                <w:sz w:val="24"/>
                <w:szCs w:val="24"/>
              </w:rPr>
              <w:instrText>Toc222513148 \h</w:instrText>
            </w:r>
            <w:r w:rsidR="005068CA" w:rsidRPr="005068CA">
              <w:rPr>
                <w:rFonts w:ascii="Simplified Arabic" w:hAnsi="Simplified Arabic" w:cs="Simplified Arabic" w:hint="cs"/>
                <w:noProof/>
                <w:webHidden/>
                <w:sz w:val="24"/>
                <w:szCs w:val="24"/>
                <w:rtl/>
              </w:rPr>
              <w:instrText xml:space="preserve"> </w:instrText>
            </w:r>
            <w:r w:rsidR="005068CA" w:rsidRPr="005068CA">
              <w:rPr>
                <w:rStyle w:val="Hyperlink"/>
                <w:rFonts w:ascii="Simplified Arabic" w:hAnsi="Simplified Arabic" w:cs="Simplified Arabic" w:hint="cs"/>
                <w:noProof/>
                <w:sz w:val="24"/>
                <w:szCs w:val="24"/>
                <w:rtl/>
              </w:rPr>
            </w:r>
            <w:r w:rsidR="005068CA" w:rsidRPr="005068CA">
              <w:rPr>
                <w:rStyle w:val="Hyperlink"/>
                <w:rFonts w:ascii="Simplified Arabic" w:hAnsi="Simplified Arabic" w:cs="Simplified Arabic" w:hint="cs"/>
                <w:noProof/>
                <w:sz w:val="24"/>
                <w:szCs w:val="24"/>
                <w:rtl/>
              </w:rPr>
              <w:fldChar w:fldCharType="separate"/>
            </w:r>
            <w:r w:rsidR="005068CA" w:rsidRPr="005068CA">
              <w:rPr>
                <w:rFonts w:ascii="Simplified Arabic" w:hAnsi="Simplified Arabic" w:cs="Simplified Arabic" w:hint="cs"/>
                <w:noProof/>
                <w:webHidden/>
                <w:sz w:val="24"/>
                <w:szCs w:val="24"/>
                <w:rtl/>
              </w:rPr>
              <w:t>3</w:t>
            </w:r>
            <w:r w:rsidR="005068CA" w:rsidRPr="005068CA">
              <w:rPr>
                <w:rStyle w:val="Hyperlink"/>
                <w:rFonts w:ascii="Simplified Arabic" w:hAnsi="Simplified Arabic" w:cs="Simplified Arabic" w:hint="cs"/>
                <w:noProof/>
                <w:sz w:val="24"/>
                <w:szCs w:val="24"/>
                <w:rtl/>
              </w:rPr>
              <w:fldChar w:fldCharType="end"/>
            </w:r>
          </w:hyperlink>
        </w:p>
        <w:p w14:paraId="3767A718" w14:textId="44949FA6" w:rsidR="005068CA" w:rsidRPr="005068CA" w:rsidRDefault="005068CA">
          <w:pPr>
            <w:pStyle w:val="10"/>
            <w:tabs>
              <w:tab w:val="right" w:leader="dot" w:pos="8822"/>
            </w:tabs>
            <w:rPr>
              <w:rFonts w:ascii="Simplified Arabic" w:eastAsiaTheme="minorEastAsia" w:hAnsi="Simplified Arabic" w:cs="Simplified Arabic" w:hint="cs"/>
              <w:noProof/>
              <w:sz w:val="28"/>
              <w:szCs w:val="28"/>
              <w:rtl/>
            </w:rPr>
          </w:pPr>
          <w:hyperlink w:anchor="_Toc222513149" w:history="1">
            <w:r w:rsidRPr="005068CA">
              <w:rPr>
                <w:rStyle w:val="Hyperlink"/>
                <w:rFonts w:ascii="Simplified Arabic" w:hAnsi="Simplified Arabic" w:cs="Simplified Arabic" w:hint="cs"/>
                <w:noProof/>
                <w:sz w:val="24"/>
                <w:szCs w:val="24"/>
                <w:rtl/>
              </w:rPr>
              <w:t>مشكلة الدراسة</w:t>
            </w:r>
            <w:r w:rsidRPr="005068CA">
              <w:rPr>
                <w:rFonts w:ascii="Simplified Arabic" w:hAnsi="Simplified Arabic" w:cs="Simplified Arabic" w:hint="cs"/>
                <w:noProof/>
                <w:webHidden/>
                <w:sz w:val="24"/>
                <w:szCs w:val="24"/>
                <w:rtl/>
              </w:rPr>
              <w:tab/>
            </w:r>
            <w:r w:rsidRPr="005068CA">
              <w:rPr>
                <w:rStyle w:val="Hyperlink"/>
                <w:rFonts w:ascii="Simplified Arabic" w:hAnsi="Simplified Arabic" w:cs="Simplified Arabic" w:hint="cs"/>
                <w:noProof/>
                <w:sz w:val="24"/>
                <w:szCs w:val="24"/>
                <w:rtl/>
              </w:rPr>
              <w:fldChar w:fldCharType="begin"/>
            </w:r>
            <w:r w:rsidRPr="005068CA">
              <w:rPr>
                <w:rFonts w:ascii="Simplified Arabic" w:hAnsi="Simplified Arabic" w:cs="Simplified Arabic" w:hint="cs"/>
                <w:noProof/>
                <w:webHidden/>
                <w:sz w:val="24"/>
                <w:szCs w:val="24"/>
                <w:rtl/>
              </w:rPr>
              <w:instrText xml:space="preserve"> </w:instrText>
            </w:r>
            <w:r w:rsidRPr="005068CA">
              <w:rPr>
                <w:rFonts w:ascii="Simplified Arabic" w:hAnsi="Simplified Arabic" w:cs="Simplified Arabic" w:hint="cs"/>
                <w:noProof/>
                <w:webHidden/>
                <w:sz w:val="24"/>
                <w:szCs w:val="24"/>
              </w:rPr>
              <w:instrText>PAGEREF</w:instrText>
            </w:r>
            <w:r w:rsidRPr="005068CA">
              <w:rPr>
                <w:rFonts w:ascii="Simplified Arabic" w:hAnsi="Simplified Arabic" w:cs="Simplified Arabic" w:hint="cs"/>
                <w:noProof/>
                <w:webHidden/>
                <w:sz w:val="24"/>
                <w:szCs w:val="24"/>
                <w:rtl/>
              </w:rPr>
              <w:instrText xml:space="preserve"> _</w:instrText>
            </w:r>
            <w:r w:rsidRPr="005068CA">
              <w:rPr>
                <w:rFonts w:ascii="Simplified Arabic" w:hAnsi="Simplified Arabic" w:cs="Simplified Arabic" w:hint="cs"/>
                <w:noProof/>
                <w:webHidden/>
                <w:sz w:val="24"/>
                <w:szCs w:val="24"/>
              </w:rPr>
              <w:instrText>Toc222513149 \h</w:instrText>
            </w:r>
            <w:r w:rsidRPr="005068CA">
              <w:rPr>
                <w:rFonts w:ascii="Simplified Arabic" w:hAnsi="Simplified Arabic" w:cs="Simplified Arabic" w:hint="cs"/>
                <w:noProof/>
                <w:webHidden/>
                <w:sz w:val="24"/>
                <w:szCs w:val="24"/>
                <w:rtl/>
              </w:rPr>
              <w:instrText xml:space="preserve"> </w:instrText>
            </w:r>
            <w:r w:rsidRPr="005068CA">
              <w:rPr>
                <w:rStyle w:val="Hyperlink"/>
                <w:rFonts w:ascii="Simplified Arabic" w:hAnsi="Simplified Arabic" w:cs="Simplified Arabic" w:hint="cs"/>
                <w:noProof/>
                <w:sz w:val="24"/>
                <w:szCs w:val="24"/>
                <w:rtl/>
              </w:rPr>
            </w:r>
            <w:r w:rsidRPr="005068CA">
              <w:rPr>
                <w:rStyle w:val="Hyperlink"/>
                <w:rFonts w:ascii="Simplified Arabic" w:hAnsi="Simplified Arabic" w:cs="Simplified Arabic" w:hint="cs"/>
                <w:noProof/>
                <w:sz w:val="24"/>
                <w:szCs w:val="24"/>
                <w:rtl/>
              </w:rPr>
              <w:fldChar w:fldCharType="separate"/>
            </w:r>
            <w:r w:rsidRPr="005068CA">
              <w:rPr>
                <w:rFonts w:ascii="Simplified Arabic" w:hAnsi="Simplified Arabic" w:cs="Simplified Arabic" w:hint="cs"/>
                <w:noProof/>
                <w:webHidden/>
                <w:sz w:val="24"/>
                <w:szCs w:val="24"/>
                <w:rtl/>
              </w:rPr>
              <w:t>5</w:t>
            </w:r>
            <w:r w:rsidRPr="005068CA">
              <w:rPr>
                <w:rStyle w:val="Hyperlink"/>
                <w:rFonts w:ascii="Simplified Arabic" w:hAnsi="Simplified Arabic" w:cs="Simplified Arabic" w:hint="cs"/>
                <w:noProof/>
                <w:sz w:val="24"/>
                <w:szCs w:val="24"/>
                <w:rtl/>
              </w:rPr>
              <w:fldChar w:fldCharType="end"/>
            </w:r>
          </w:hyperlink>
        </w:p>
        <w:p w14:paraId="1E82044F" w14:textId="36F64776" w:rsidR="005068CA" w:rsidRPr="005068CA" w:rsidRDefault="005068CA">
          <w:pPr>
            <w:pStyle w:val="10"/>
            <w:tabs>
              <w:tab w:val="right" w:leader="dot" w:pos="8822"/>
            </w:tabs>
            <w:rPr>
              <w:rFonts w:ascii="Simplified Arabic" w:eastAsiaTheme="minorEastAsia" w:hAnsi="Simplified Arabic" w:cs="Simplified Arabic" w:hint="cs"/>
              <w:noProof/>
              <w:sz w:val="28"/>
              <w:szCs w:val="28"/>
              <w:rtl/>
            </w:rPr>
          </w:pPr>
          <w:hyperlink w:anchor="_Toc222513150" w:history="1">
            <w:r w:rsidRPr="005068CA">
              <w:rPr>
                <w:rStyle w:val="Hyperlink"/>
                <w:rFonts w:ascii="Simplified Arabic" w:hAnsi="Simplified Arabic" w:cs="Simplified Arabic" w:hint="cs"/>
                <w:noProof/>
                <w:sz w:val="24"/>
                <w:szCs w:val="24"/>
                <w:rtl/>
              </w:rPr>
              <w:t>أهمية الدراسة:</w:t>
            </w:r>
            <w:r w:rsidRPr="005068CA">
              <w:rPr>
                <w:rFonts w:ascii="Simplified Arabic" w:hAnsi="Simplified Arabic" w:cs="Simplified Arabic" w:hint="cs"/>
                <w:noProof/>
                <w:webHidden/>
                <w:sz w:val="24"/>
                <w:szCs w:val="24"/>
                <w:rtl/>
              </w:rPr>
              <w:tab/>
            </w:r>
            <w:r w:rsidRPr="005068CA">
              <w:rPr>
                <w:rStyle w:val="Hyperlink"/>
                <w:rFonts w:ascii="Simplified Arabic" w:hAnsi="Simplified Arabic" w:cs="Simplified Arabic" w:hint="cs"/>
                <w:noProof/>
                <w:sz w:val="24"/>
                <w:szCs w:val="24"/>
                <w:rtl/>
              </w:rPr>
              <w:fldChar w:fldCharType="begin"/>
            </w:r>
            <w:r w:rsidRPr="005068CA">
              <w:rPr>
                <w:rFonts w:ascii="Simplified Arabic" w:hAnsi="Simplified Arabic" w:cs="Simplified Arabic" w:hint="cs"/>
                <w:noProof/>
                <w:webHidden/>
                <w:sz w:val="24"/>
                <w:szCs w:val="24"/>
                <w:rtl/>
              </w:rPr>
              <w:instrText xml:space="preserve"> </w:instrText>
            </w:r>
            <w:r w:rsidRPr="005068CA">
              <w:rPr>
                <w:rFonts w:ascii="Simplified Arabic" w:hAnsi="Simplified Arabic" w:cs="Simplified Arabic" w:hint="cs"/>
                <w:noProof/>
                <w:webHidden/>
                <w:sz w:val="24"/>
                <w:szCs w:val="24"/>
              </w:rPr>
              <w:instrText>PAGEREF</w:instrText>
            </w:r>
            <w:r w:rsidRPr="005068CA">
              <w:rPr>
                <w:rFonts w:ascii="Simplified Arabic" w:hAnsi="Simplified Arabic" w:cs="Simplified Arabic" w:hint="cs"/>
                <w:noProof/>
                <w:webHidden/>
                <w:sz w:val="24"/>
                <w:szCs w:val="24"/>
                <w:rtl/>
              </w:rPr>
              <w:instrText xml:space="preserve"> _</w:instrText>
            </w:r>
            <w:r w:rsidRPr="005068CA">
              <w:rPr>
                <w:rFonts w:ascii="Simplified Arabic" w:hAnsi="Simplified Arabic" w:cs="Simplified Arabic" w:hint="cs"/>
                <w:noProof/>
                <w:webHidden/>
                <w:sz w:val="24"/>
                <w:szCs w:val="24"/>
              </w:rPr>
              <w:instrText>Toc222513150 \h</w:instrText>
            </w:r>
            <w:r w:rsidRPr="005068CA">
              <w:rPr>
                <w:rFonts w:ascii="Simplified Arabic" w:hAnsi="Simplified Arabic" w:cs="Simplified Arabic" w:hint="cs"/>
                <w:noProof/>
                <w:webHidden/>
                <w:sz w:val="24"/>
                <w:szCs w:val="24"/>
                <w:rtl/>
              </w:rPr>
              <w:instrText xml:space="preserve"> </w:instrText>
            </w:r>
            <w:r w:rsidRPr="005068CA">
              <w:rPr>
                <w:rStyle w:val="Hyperlink"/>
                <w:rFonts w:ascii="Simplified Arabic" w:hAnsi="Simplified Arabic" w:cs="Simplified Arabic" w:hint="cs"/>
                <w:noProof/>
                <w:sz w:val="24"/>
                <w:szCs w:val="24"/>
                <w:rtl/>
              </w:rPr>
            </w:r>
            <w:r w:rsidRPr="005068CA">
              <w:rPr>
                <w:rStyle w:val="Hyperlink"/>
                <w:rFonts w:ascii="Simplified Arabic" w:hAnsi="Simplified Arabic" w:cs="Simplified Arabic" w:hint="cs"/>
                <w:noProof/>
                <w:sz w:val="24"/>
                <w:szCs w:val="24"/>
                <w:rtl/>
              </w:rPr>
              <w:fldChar w:fldCharType="separate"/>
            </w:r>
            <w:r w:rsidRPr="005068CA">
              <w:rPr>
                <w:rFonts w:ascii="Simplified Arabic" w:hAnsi="Simplified Arabic" w:cs="Simplified Arabic" w:hint="cs"/>
                <w:noProof/>
                <w:webHidden/>
                <w:sz w:val="24"/>
                <w:szCs w:val="24"/>
                <w:rtl/>
              </w:rPr>
              <w:t>7</w:t>
            </w:r>
            <w:r w:rsidRPr="005068CA">
              <w:rPr>
                <w:rStyle w:val="Hyperlink"/>
                <w:rFonts w:ascii="Simplified Arabic" w:hAnsi="Simplified Arabic" w:cs="Simplified Arabic" w:hint="cs"/>
                <w:noProof/>
                <w:sz w:val="24"/>
                <w:szCs w:val="24"/>
                <w:rtl/>
              </w:rPr>
              <w:fldChar w:fldCharType="end"/>
            </w:r>
          </w:hyperlink>
        </w:p>
        <w:p w14:paraId="7CEC1433" w14:textId="6A5FC797" w:rsidR="005068CA" w:rsidRPr="005068CA" w:rsidRDefault="005068CA">
          <w:pPr>
            <w:pStyle w:val="20"/>
            <w:tabs>
              <w:tab w:val="left" w:pos="1440"/>
              <w:tab w:val="right" w:leader="dot" w:pos="8822"/>
            </w:tabs>
            <w:rPr>
              <w:rFonts w:ascii="Simplified Arabic" w:eastAsiaTheme="minorEastAsia" w:hAnsi="Simplified Arabic" w:cs="Simplified Arabic" w:hint="cs"/>
              <w:noProof/>
              <w:sz w:val="28"/>
              <w:szCs w:val="28"/>
              <w:rtl/>
            </w:rPr>
          </w:pPr>
          <w:hyperlink w:anchor="_Toc222513151" w:history="1">
            <w:r w:rsidRPr="005068CA">
              <w:rPr>
                <w:rStyle w:val="Hyperlink"/>
                <w:rFonts w:ascii="Simplified Arabic" w:eastAsia="Times New Roman" w:hAnsi="Simplified Arabic" w:cs="Simplified Arabic" w:hint="cs"/>
                <w:noProof/>
                <w:sz w:val="24"/>
                <w:szCs w:val="24"/>
              </w:rPr>
              <w:t>-</w:t>
            </w:r>
            <w:r w:rsidRPr="005068CA">
              <w:rPr>
                <w:rFonts w:ascii="Simplified Arabic" w:eastAsiaTheme="minorEastAsia" w:hAnsi="Simplified Arabic" w:cs="Simplified Arabic" w:hint="cs"/>
                <w:noProof/>
                <w:sz w:val="28"/>
                <w:szCs w:val="28"/>
                <w:rtl/>
              </w:rPr>
              <w:tab/>
            </w:r>
            <w:r w:rsidRPr="005068CA">
              <w:rPr>
                <w:rStyle w:val="Hyperlink"/>
                <w:rFonts w:ascii="Simplified Arabic" w:hAnsi="Simplified Arabic" w:cs="Simplified Arabic" w:hint="cs"/>
                <w:noProof/>
                <w:sz w:val="24"/>
                <w:szCs w:val="24"/>
                <w:rtl/>
              </w:rPr>
              <w:t>الأهمية العلمية (النظرية)</w:t>
            </w:r>
            <w:r w:rsidRPr="005068CA">
              <w:rPr>
                <w:rFonts w:ascii="Simplified Arabic" w:hAnsi="Simplified Arabic" w:cs="Simplified Arabic" w:hint="cs"/>
                <w:noProof/>
                <w:webHidden/>
                <w:sz w:val="24"/>
                <w:szCs w:val="24"/>
                <w:rtl/>
              </w:rPr>
              <w:tab/>
            </w:r>
            <w:r w:rsidRPr="005068CA">
              <w:rPr>
                <w:rStyle w:val="Hyperlink"/>
                <w:rFonts w:ascii="Simplified Arabic" w:hAnsi="Simplified Arabic" w:cs="Simplified Arabic" w:hint="cs"/>
                <w:noProof/>
                <w:sz w:val="24"/>
                <w:szCs w:val="24"/>
                <w:rtl/>
              </w:rPr>
              <w:fldChar w:fldCharType="begin"/>
            </w:r>
            <w:r w:rsidRPr="005068CA">
              <w:rPr>
                <w:rFonts w:ascii="Simplified Arabic" w:hAnsi="Simplified Arabic" w:cs="Simplified Arabic" w:hint="cs"/>
                <w:noProof/>
                <w:webHidden/>
                <w:sz w:val="24"/>
                <w:szCs w:val="24"/>
                <w:rtl/>
              </w:rPr>
              <w:instrText xml:space="preserve"> </w:instrText>
            </w:r>
            <w:r w:rsidRPr="005068CA">
              <w:rPr>
                <w:rFonts w:ascii="Simplified Arabic" w:hAnsi="Simplified Arabic" w:cs="Simplified Arabic" w:hint="cs"/>
                <w:noProof/>
                <w:webHidden/>
                <w:sz w:val="24"/>
                <w:szCs w:val="24"/>
              </w:rPr>
              <w:instrText>PAGEREF</w:instrText>
            </w:r>
            <w:r w:rsidRPr="005068CA">
              <w:rPr>
                <w:rFonts w:ascii="Simplified Arabic" w:hAnsi="Simplified Arabic" w:cs="Simplified Arabic" w:hint="cs"/>
                <w:noProof/>
                <w:webHidden/>
                <w:sz w:val="24"/>
                <w:szCs w:val="24"/>
                <w:rtl/>
              </w:rPr>
              <w:instrText xml:space="preserve"> _</w:instrText>
            </w:r>
            <w:r w:rsidRPr="005068CA">
              <w:rPr>
                <w:rFonts w:ascii="Simplified Arabic" w:hAnsi="Simplified Arabic" w:cs="Simplified Arabic" w:hint="cs"/>
                <w:noProof/>
                <w:webHidden/>
                <w:sz w:val="24"/>
                <w:szCs w:val="24"/>
              </w:rPr>
              <w:instrText>Toc222513151 \h</w:instrText>
            </w:r>
            <w:r w:rsidRPr="005068CA">
              <w:rPr>
                <w:rFonts w:ascii="Simplified Arabic" w:hAnsi="Simplified Arabic" w:cs="Simplified Arabic" w:hint="cs"/>
                <w:noProof/>
                <w:webHidden/>
                <w:sz w:val="24"/>
                <w:szCs w:val="24"/>
                <w:rtl/>
              </w:rPr>
              <w:instrText xml:space="preserve"> </w:instrText>
            </w:r>
            <w:r w:rsidRPr="005068CA">
              <w:rPr>
                <w:rStyle w:val="Hyperlink"/>
                <w:rFonts w:ascii="Simplified Arabic" w:hAnsi="Simplified Arabic" w:cs="Simplified Arabic" w:hint="cs"/>
                <w:noProof/>
                <w:sz w:val="24"/>
                <w:szCs w:val="24"/>
                <w:rtl/>
              </w:rPr>
            </w:r>
            <w:r w:rsidRPr="005068CA">
              <w:rPr>
                <w:rStyle w:val="Hyperlink"/>
                <w:rFonts w:ascii="Simplified Arabic" w:hAnsi="Simplified Arabic" w:cs="Simplified Arabic" w:hint="cs"/>
                <w:noProof/>
                <w:sz w:val="24"/>
                <w:szCs w:val="24"/>
                <w:rtl/>
              </w:rPr>
              <w:fldChar w:fldCharType="separate"/>
            </w:r>
            <w:r w:rsidRPr="005068CA">
              <w:rPr>
                <w:rFonts w:ascii="Simplified Arabic" w:hAnsi="Simplified Arabic" w:cs="Simplified Arabic" w:hint="cs"/>
                <w:noProof/>
                <w:webHidden/>
                <w:sz w:val="24"/>
                <w:szCs w:val="24"/>
                <w:rtl/>
              </w:rPr>
              <w:t>7</w:t>
            </w:r>
            <w:r w:rsidRPr="005068CA">
              <w:rPr>
                <w:rStyle w:val="Hyperlink"/>
                <w:rFonts w:ascii="Simplified Arabic" w:hAnsi="Simplified Arabic" w:cs="Simplified Arabic" w:hint="cs"/>
                <w:noProof/>
                <w:sz w:val="24"/>
                <w:szCs w:val="24"/>
                <w:rtl/>
              </w:rPr>
              <w:fldChar w:fldCharType="end"/>
            </w:r>
          </w:hyperlink>
        </w:p>
        <w:p w14:paraId="07CFF000" w14:textId="310905CC" w:rsidR="005068CA" w:rsidRPr="005068CA" w:rsidRDefault="005068CA">
          <w:pPr>
            <w:pStyle w:val="20"/>
            <w:tabs>
              <w:tab w:val="left" w:pos="1440"/>
              <w:tab w:val="right" w:leader="dot" w:pos="8822"/>
            </w:tabs>
            <w:rPr>
              <w:rFonts w:ascii="Simplified Arabic" w:eastAsiaTheme="minorEastAsia" w:hAnsi="Simplified Arabic" w:cs="Simplified Arabic" w:hint="cs"/>
              <w:noProof/>
              <w:sz w:val="28"/>
              <w:szCs w:val="28"/>
              <w:rtl/>
            </w:rPr>
          </w:pPr>
          <w:hyperlink w:anchor="_Toc222513152" w:history="1">
            <w:r w:rsidRPr="005068CA">
              <w:rPr>
                <w:rStyle w:val="Hyperlink"/>
                <w:rFonts w:ascii="Simplified Arabic" w:eastAsia="Times New Roman" w:hAnsi="Simplified Arabic" w:cs="Simplified Arabic" w:hint="cs"/>
                <w:noProof/>
                <w:sz w:val="24"/>
                <w:szCs w:val="24"/>
              </w:rPr>
              <w:t>-</w:t>
            </w:r>
            <w:r w:rsidRPr="005068CA">
              <w:rPr>
                <w:rFonts w:ascii="Simplified Arabic" w:eastAsiaTheme="minorEastAsia" w:hAnsi="Simplified Arabic" w:cs="Simplified Arabic" w:hint="cs"/>
                <w:noProof/>
                <w:sz w:val="28"/>
                <w:szCs w:val="28"/>
                <w:rtl/>
              </w:rPr>
              <w:tab/>
            </w:r>
            <w:r w:rsidRPr="005068CA">
              <w:rPr>
                <w:rStyle w:val="Hyperlink"/>
                <w:rFonts w:ascii="Simplified Arabic" w:hAnsi="Simplified Arabic" w:cs="Simplified Arabic" w:hint="cs"/>
                <w:noProof/>
                <w:sz w:val="24"/>
                <w:szCs w:val="24"/>
                <w:rtl/>
              </w:rPr>
              <w:t>الأهمية العملية (التطبيقية)</w:t>
            </w:r>
            <w:r w:rsidRPr="005068CA">
              <w:rPr>
                <w:rFonts w:ascii="Simplified Arabic" w:hAnsi="Simplified Arabic" w:cs="Simplified Arabic" w:hint="cs"/>
                <w:noProof/>
                <w:webHidden/>
                <w:sz w:val="24"/>
                <w:szCs w:val="24"/>
                <w:rtl/>
              </w:rPr>
              <w:tab/>
            </w:r>
            <w:r w:rsidRPr="005068CA">
              <w:rPr>
                <w:rStyle w:val="Hyperlink"/>
                <w:rFonts w:ascii="Simplified Arabic" w:hAnsi="Simplified Arabic" w:cs="Simplified Arabic" w:hint="cs"/>
                <w:noProof/>
                <w:sz w:val="24"/>
                <w:szCs w:val="24"/>
                <w:rtl/>
              </w:rPr>
              <w:fldChar w:fldCharType="begin"/>
            </w:r>
            <w:r w:rsidRPr="005068CA">
              <w:rPr>
                <w:rFonts w:ascii="Simplified Arabic" w:hAnsi="Simplified Arabic" w:cs="Simplified Arabic" w:hint="cs"/>
                <w:noProof/>
                <w:webHidden/>
                <w:sz w:val="24"/>
                <w:szCs w:val="24"/>
                <w:rtl/>
              </w:rPr>
              <w:instrText xml:space="preserve"> </w:instrText>
            </w:r>
            <w:r w:rsidRPr="005068CA">
              <w:rPr>
                <w:rFonts w:ascii="Simplified Arabic" w:hAnsi="Simplified Arabic" w:cs="Simplified Arabic" w:hint="cs"/>
                <w:noProof/>
                <w:webHidden/>
                <w:sz w:val="24"/>
                <w:szCs w:val="24"/>
              </w:rPr>
              <w:instrText>PAGEREF</w:instrText>
            </w:r>
            <w:r w:rsidRPr="005068CA">
              <w:rPr>
                <w:rFonts w:ascii="Simplified Arabic" w:hAnsi="Simplified Arabic" w:cs="Simplified Arabic" w:hint="cs"/>
                <w:noProof/>
                <w:webHidden/>
                <w:sz w:val="24"/>
                <w:szCs w:val="24"/>
                <w:rtl/>
              </w:rPr>
              <w:instrText xml:space="preserve"> _</w:instrText>
            </w:r>
            <w:r w:rsidRPr="005068CA">
              <w:rPr>
                <w:rFonts w:ascii="Simplified Arabic" w:hAnsi="Simplified Arabic" w:cs="Simplified Arabic" w:hint="cs"/>
                <w:noProof/>
                <w:webHidden/>
                <w:sz w:val="24"/>
                <w:szCs w:val="24"/>
              </w:rPr>
              <w:instrText>Toc222513152 \h</w:instrText>
            </w:r>
            <w:r w:rsidRPr="005068CA">
              <w:rPr>
                <w:rFonts w:ascii="Simplified Arabic" w:hAnsi="Simplified Arabic" w:cs="Simplified Arabic" w:hint="cs"/>
                <w:noProof/>
                <w:webHidden/>
                <w:sz w:val="24"/>
                <w:szCs w:val="24"/>
                <w:rtl/>
              </w:rPr>
              <w:instrText xml:space="preserve"> </w:instrText>
            </w:r>
            <w:r w:rsidRPr="005068CA">
              <w:rPr>
                <w:rStyle w:val="Hyperlink"/>
                <w:rFonts w:ascii="Simplified Arabic" w:hAnsi="Simplified Arabic" w:cs="Simplified Arabic" w:hint="cs"/>
                <w:noProof/>
                <w:sz w:val="24"/>
                <w:szCs w:val="24"/>
                <w:rtl/>
              </w:rPr>
            </w:r>
            <w:r w:rsidRPr="005068CA">
              <w:rPr>
                <w:rStyle w:val="Hyperlink"/>
                <w:rFonts w:ascii="Simplified Arabic" w:hAnsi="Simplified Arabic" w:cs="Simplified Arabic" w:hint="cs"/>
                <w:noProof/>
                <w:sz w:val="24"/>
                <w:szCs w:val="24"/>
                <w:rtl/>
              </w:rPr>
              <w:fldChar w:fldCharType="separate"/>
            </w:r>
            <w:r w:rsidRPr="005068CA">
              <w:rPr>
                <w:rFonts w:ascii="Simplified Arabic" w:hAnsi="Simplified Arabic" w:cs="Simplified Arabic" w:hint="cs"/>
                <w:noProof/>
                <w:webHidden/>
                <w:sz w:val="24"/>
                <w:szCs w:val="24"/>
                <w:rtl/>
              </w:rPr>
              <w:t>7</w:t>
            </w:r>
            <w:r w:rsidRPr="005068CA">
              <w:rPr>
                <w:rStyle w:val="Hyperlink"/>
                <w:rFonts w:ascii="Simplified Arabic" w:hAnsi="Simplified Arabic" w:cs="Simplified Arabic" w:hint="cs"/>
                <w:noProof/>
                <w:sz w:val="24"/>
                <w:szCs w:val="24"/>
                <w:rtl/>
              </w:rPr>
              <w:fldChar w:fldCharType="end"/>
            </w:r>
          </w:hyperlink>
        </w:p>
        <w:p w14:paraId="4F36F30F" w14:textId="4899192A" w:rsidR="005068CA" w:rsidRPr="005068CA" w:rsidRDefault="005068CA">
          <w:pPr>
            <w:pStyle w:val="10"/>
            <w:tabs>
              <w:tab w:val="right" w:leader="dot" w:pos="8822"/>
            </w:tabs>
            <w:rPr>
              <w:rFonts w:ascii="Simplified Arabic" w:eastAsiaTheme="minorEastAsia" w:hAnsi="Simplified Arabic" w:cs="Simplified Arabic" w:hint="cs"/>
              <w:noProof/>
              <w:sz w:val="28"/>
              <w:szCs w:val="28"/>
              <w:rtl/>
            </w:rPr>
          </w:pPr>
          <w:hyperlink w:anchor="_Toc222513153" w:history="1">
            <w:r w:rsidRPr="005068CA">
              <w:rPr>
                <w:rStyle w:val="Hyperlink"/>
                <w:rFonts w:ascii="Simplified Arabic" w:hAnsi="Simplified Arabic" w:cs="Simplified Arabic" w:hint="cs"/>
                <w:noProof/>
                <w:sz w:val="24"/>
                <w:szCs w:val="24"/>
                <w:rtl/>
              </w:rPr>
              <w:t>أهداف الدراسة:</w:t>
            </w:r>
            <w:r w:rsidRPr="005068CA">
              <w:rPr>
                <w:rFonts w:ascii="Simplified Arabic" w:hAnsi="Simplified Arabic" w:cs="Simplified Arabic" w:hint="cs"/>
                <w:noProof/>
                <w:webHidden/>
                <w:sz w:val="24"/>
                <w:szCs w:val="24"/>
                <w:rtl/>
              </w:rPr>
              <w:tab/>
            </w:r>
            <w:r w:rsidRPr="005068CA">
              <w:rPr>
                <w:rStyle w:val="Hyperlink"/>
                <w:rFonts w:ascii="Simplified Arabic" w:hAnsi="Simplified Arabic" w:cs="Simplified Arabic" w:hint="cs"/>
                <w:noProof/>
                <w:sz w:val="24"/>
                <w:szCs w:val="24"/>
                <w:rtl/>
              </w:rPr>
              <w:fldChar w:fldCharType="begin"/>
            </w:r>
            <w:r w:rsidRPr="005068CA">
              <w:rPr>
                <w:rFonts w:ascii="Simplified Arabic" w:hAnsi="Simplified Arabic" w:cs="Simplified Arabic" w:hint="cs"/>
                <w:noProof/>
                <w:webHidden/>
                <w:sz w:val="24"/>
                <w:szCs w:val="24"/>
                <w:rtl/>
              </w:rPr>
              <w:instrText xml:space="preserve"> </w:instrText>
            </w:r>
            <w:r w:rsidRPr="005068CA">
              <w:rPr>
                <w:rFonts w:ascii="Simplified Arabic" w:hAnsi="Simplified Arabic" w:cs="Simplified Arabic" w:hint="cs"/>
                <w:noProof/>
                <w:webHidden/>
                <w:sz w:val="24"/>
                <w:szCs w:val="24"/>
              </w:rPr>
              <w:instrText>PAGEREF</w:instrText>
            </w:r>
            <w:r w:rsidRPr="005068CA">
              <w:rPr>
                <w:rFonts w:ascii="Simplified Arabic" w:hAnsi="Simplified Arabic" w:cs="Simplified Arabic" w:hint="cs"/>
                <w:noProof/>
                <w:webHidden/>
                <w:sz w:val="24"/>
                <w:szCs w:val="24"/>
                <w:rtl/>
              </w:rPr>
              <w:instrText xml:space="preserve"> _</w:instrText>
            </w:r>
            <w:r w:rsidRPr="005068CA">
              <w:rPr>
                <w:rFonts w:ascii="Simplified Arabic" w:hAnsi="Simplified Arabic" w:cs="Simplified Arabic" w:hint="cs"/>
                <w:noProof/>
                <w:webHidden/>
                <w:sz w:val="24"/>
                <w:szCs w:val="24"/>
              </w:rPr>
              <w:instrText>Toc222513153 \h</w:instrText>
            </w:r>
            <w:r w:rsidRPr="005068CA">
              <w:rPr>
                <w:rFonts w:ascii="Simplified Arabic" w:hAnsi="Simplified Arabic" w:cs="Simplified Arabic" w:hint="cs"/>
                <w:noProof/>
                <w:webHidden/>
                <w:sz w:val="24"/>
                <w:szCs w:val="24"/>
                <w:rtl/>
              </w:rPr>
              <w:instrText xml:space="preserve"> </w:instrText>
            </w:r>
            <w:r w:rsidRPr="005068CA">
              <w:rPr>
                <w:rStyle w:val="Hyperlink"/>
                <w:rFonts w:ascii="Simplified Arabic" w:hAnsi="Simplified Arabic" w:cs="Simplified Arabic" w:hint="cs"/>
                <w:noProof/>
                <w:sz w:val="24"/>
                <w:szCs w:val="24"/>
                <w:rtl/>
              </w:rPr>
            </w:r>
            <w:r w:rsidRPr="005068CA">
              <w:rPr>
                <w:rStyle w:val="Hyperlink"/>
                <w:rFonts w:ascii="Simplified Arabic" w:hAnsi="Simplified Arabic" w:cs="Simplified Arabic" w:hint="cs"/>
                <w:noProof/>
                <w:sz w:val="24"/>
                <w:szCs w:val="24"/>
                <w:rtl/>
              </w:rPr>
              <w:fldChar w:fldCharType="separate"/>
            </w:r>
            <w:r w:rsidRPr="005068CA">
              <w:rPr>
                <w:rFonts w:ascii="Simplified Arabic" w:hAnsi="Simplified Arabic" w:cs="Simplified Arabic" w:hint="cs"/>
                <w:noProof/>
                <w:webHidden/>
                <w:sz w:val="24"/>
                <w:szCs w:val="24"/>
                <w:rtl/>
              </w:rPr>
              <w:t>8</w:t>
            </w:r>
            <w:r w:rsidRPr="005068CA">
              <w:rPr>
                <w:rStyle w:val="Hyperlink"/>
                <w:rFonts w:ascii="Simplified Arabic" w:hAnsi="Simplified Arabic" w:cs="Simplified Arabic" w:hint="cs"/>
                <w:noProof/>
                <w:sz w:val="24"/>
                <w:szCs w:val="24"/>
                <w:rtl/>
              </w:rPr>
              <w:fldChar w:fldCharType="end"/>
            </w:r>
          </w:hyperlink>
        </w:p>
        <w:p w14:paraId="0A177619" w14:textId="0A97BEF4" w:rsidR="005068CA" w:rsidRPr="005068CA" w:rsidRDefault="005068CA">
          <w:pPr>
            <w:pStyle w:val="20"/>
            <w:tabs>
              <w:tab w:val="right" w:leader="dot" w:pos="8822"/>
            </w:tabs>
            <w:rPr>
              <w:rFonts w:ascii="Simplified Arabic" w:eastAsiaTheme="minorEastAsia" w:hAnsi="Simplified Arabic" w:cs="Simplified Arabic" w:hint="cs"/>
              <w:noProof/>
              <w:sz w:val="28"/>
              <w:szCs w:val="28"/>
              <w:rtl/>
            </w:rPr>
          </w:pPr>
          <w:hyperlink w:anchor="_Toc222513154" w:history="1">
            <w:r w:rsidRPr="005068CA">
              <w:rPr>
                <w:rStyle w:val="Hyperlink"/>
                <w:rFonts w:ascii="Simplified Arabic" w:hAnsi="Simplified Arabic" w:cs="Simplified Arabic" w:hint="cs"/>
                <w:noProof/>
                <w:sz w:val="24"/>
                <w:szCs w:val="24"/>
                <w:rtl/>
              </w:rPr>
              <w:t>الأهداف الفرعية</w:t>
            </w:r>
            <w:r w:rsidRPr="005068CA">
              <w:rPr>
                <w:rFonts w:ascii="Simplified Arabic" w:hAnsi="Simplified Arabic" w:cs="Simplified Arabic" w:hint="cs"/>
                <w:noProof/>
                <w:webHidden/>
                <w:sz w:val="24"/>
                <w:szCs w:val="24"/>
                <w:rtl/>
              </w:rPr>
              <w:tab/>
            </w:r>
            <w:r w:rsidRPr="005068CA">
              <w:rPr>
                <w:rStyle w:val="Hyperlink"/>
                <w:rFonts w:ascii="Simplified Arabic" w:hAnsi="Simplified Arabic" w:cs="Simplified Arabic" w:hint="cs"/>
                <w:noProof/>
                <w:sz w:val="24"/>
                <w:szCs w:val="24"/>
                <w:rtl/>
              </w:rPr>
              <w:fldChar w:fldCharType="begin"/>
            </w:r>
            <w:r w:rsidRPr="005068CA">
              <w:rPr>
                <w:rFonts w:ascii="Simplified Arabic" w:hAnsi="Simplified Arabic" w:cs="Simplified Arabic" w:hint="cs"/>
                <w:noProof/>
                <w:webHidden/>
                <w:sz w:val="24"/>
                <w:szCs w:val="24"/>
                <w:rtl/>
              </w:rPr>
              <w:instrText xml:space="preserve"> </w:instrText>
            </w:r>
            <w:r w:rsidRPr="005068CA">
              <w:rPr>
                <w:rFonts w:ascii="Simplified Arabic" w:hAnsi="Simplified Arabic" w:cs="Simplified Arabic" w:hint="cs"/>
                <w:noProof/>
                <w:webHidden/>
                <w:sz w:val="24"/>
                <w:szCs w:val="24"/>
              </w:rPr>
              <w:instrText>PAGEREF</w:instrText>
            </w:r>
            <w:r w:rsidRPr="005068CA">
              <w:rPr>
                <w:rFonts w:ascii="Simplified Arabic" w:hAnsi="Simplified Arabic" w:cs="Simplified Arabic" w:hint="cs"/>
                <w:noProof/>
                <w:webHidden/>
                <w:sz w:val="24"/>
                <w:szCs w:val="24"/>
                <w:rtl/>
              </w:rPr>
              <w:instrText xml:space="preserve"> _</w:instrText>
            </w:r>
            <w:r w:rsidRPr="005068CA">
              <w:rPr>
                <w:rFonts w:ascii="Simplified Arabic" w:hAnsi="Simplified Arabic" w:cs="Simplified Arabic" w:hint="cs"/>
                <w:noProof/>
                <w:webHidden/>
                <w:sz w:val="24"/>
                <w:szCs w:val="24"/>
              </w:rPr>
              <w:instrText>Toc222513154 \h</w:instrText>
            </w:r>
            <w:r w:rsidRPr="005068CA">
              <w:rPr>
                <w:rFonts w:ascii="Simplified Arabic" w:hAnsi="Simplified Arabic" w:cs="Simplified Arabic" w:hint="cs"/>
                <w:noProof/>
                <w:webHidden/>
                <w:sz w:val="24"/>
                <w:szCs w:val="24"/>
                <w:rtl/>
              </w:rPr>
              <w:instrText xml:space="preserve"> </w:instrText>
            </w:r>
            <w:r w:rsidRPr="005068CA">
              <w:rPr>
                <w:rStyle w:val="Hyperlink"/>
                <w:rFonts w:ascii="Simplified Arabic" w:hAnsi="Simplified Arabic" w:cs="Simplified Arabic" w:hint="cs"/>
                <w:noProof/>
                <w:sz w:val="24"/>
                <w:szCs w:val="24"/>
                <w:rtl/>
              </w:rPr>
            </w:r>
            <w:r w:rsidRPr="005068CA">
              <w:rPr>
                <w:rStyle w:val="Hyperlink"/>
                <w:rFonts w:ascii="Simplified Arabic" w:hAnsi="Simplified Arabic" w:cs="Simplified Arabic" w:hint="cs"/>
                <w:noProof/>
                <w:sz w:val="24"/>
                <w:szCs w:val="24"/>
                <w:rtl/>
              </w:rPr>
              <w:fldChar w:fldCharType="separate"/>
            </w:r>
            <w:r w:rsidRPr="005068CA">
              <w:rPr>
                <w:rFonts w:ascii="Simplified Arabic" w:hAnsi="Simplified Arabic" w:cs="Simplified Arabic" w:hint="cs"/>
                <w:noProof/>
                <w:webHidden/>
                <w:sz w:val="24"/>
                <w:szCs w:val="24"/>
                <w:rtl/>
              </w:rPr>
              <w:t>8</w:t>
            </w:r>
            <w:r w:rsidRPr="005068CA">
              <w:rPr>
                <w:rStyle w:val="Hyperlink"/>
                <w:rFonts w:ascii="Simplified Arabic" w:hAnsi="Simplified Arabic" w:cs="Simplified Arabic" w:hint="cs"/>
                <w:noProof/>
                <w:sz w:val="24"/>
                <w:szCs w:val="24"/>
                <w:rtl/>
              </w:rPr>
              <w:fldChar w:fldCharType="end"/>
            </w:r>
          </w:hyperlink>
        </w:p>
        <w:p w14:paraId="411A42EC" w14:textId="18FFC897" w:rsidR="005068CA" w:rsidRPr="005068CA" w:rsidRDefault="005068CA">
          <w:pPr>
            <w:pStyle w:val="10"/>
            <w:tabs>
              <w:tab w:val="right" w:leader="dot" w:pos="8822"/>
            </w:tabs>
            <w:rPr>
              <w:rFonts w:ascii="Simplified Arabic" w:eastAsiaTheme="minorEastAsia" w:hAnsi="Simplified Arabic" w:cs="Simplified Arabic" w:hint="cs"/>
              <w:noProof/>
              <w:sz w:val="28"/>
              <w:szCs w:val="28"/>
              <w:rtl/>
            </w:rPr>
          </w:pPr>
          <w:hyperlink w:anchor="_Toc222513155" w:history="1">
            <w:r w:rsidRPr="005068CA">
              <w:rPr>
                <w:rStyle w:val="Hyperlink"/>
                <w:rFonts w:ascii="Simplified Arabic" w:hAnsi="Simplified Arabic" w:cs="Simplified Arabic" w:hint="cs"/>
                <w:noProof/>
                <w:sz w:val="24"/>
                <w:szCs w:val="24"/>
                <w:rtl/>
              </w:rPr>
              <w:t>تساؤلات الدراسة</w:t>
            </w:r>
            <w:r w:rsidRPr="005068CA">
              <w:rPr>
                <w:rFonts w:ascii="Simplified Arabic" w:hAnsi="Simplified Arabic" w:cs="Simplified Arabic" w:hint="cs"/>
                <w:noProof/>
                <w:webHidden/>
                <w:sz w:val="24"/>
                <w:szCs w:val="24"/>
                <w:rtl/>
              </w:rPr>
              <w:tab/>
            </w:r>
            <w:r w:rsidRPr="005068CA">
              <w:rPr>
                <w:rStyle w:val="Hyperlink"/>
                <w:rFonts w:ascii="Simplified Arabic" w:hAnsi="Simplified Arabic" w:cs="Simplified Arabic" w:hint="cs"/>
                <w:noProof/>
                <w:sz w:val="24"/>
                <w:szCs w:val="24"/>
                <w:rtl/>
              </w:rPr>
              <w:fldChar w:fldCharType="begin"/>
            </w:r>
            <w:r w:rsidRPr="005068CA">
              <w:rPr>
                <w:rFonts w:ascii="Simplified Arabic" w:hAnsi="Simplified Arabic" w:cs="Simplified Arabic" w:hint="cs"/>
                <w:noProof/>
                <w:webHidden/>
                <w:sz w:val="24"/>
                <w:szCs w:val="24"/>
                <w:rtl/>
              </w:rPr>
              <w:instrText xml:space="preserve"> </w:instrText>
            </w:r>
            <w:r w:rsidRPr="005068CA">
              <w:rPr>
                <w:rFonts w:ascii="Simplified Arabic" w:hAnsi="Simplified Arabic" w:cs="Simplified Arabic" w:hint="cs"/>
                <w:noProof/>
                <w:webHidden/>
                <w:sz w:val="24"/>
                <w:szCs w:val="24"/>
              </w:rPr>
              <w:instrText>PAGEREF</w:instrText>
            </w:r>
            <w:r w:rsidRPr="005068CA">
              <w:rPr>
                <w:rFonts w:ascii="Simplified Arabic" w:hAnsi="Simplified Arabic" w:cs="Simplified Arabic" w:hint="cs"/>
                <w:noProof/>
                <w:webHidden/>
                <w:sz w:val="24"/>
                <w:szCs w:val="24"/>
                <w:rtl/>
              </w:rPr>
              <w:instrText xml:space="preserve"> _</w:instrText>
            </w:r>
            <w:r w:rsidRPr="005068CA">
              <w:rPr>
                <w:rFonts w:ascii="Simplified Arabic" w:hAnsi="Simplified Arabic" w:cs="Simplified Arabic" w:hint="cs"/>
                <w:noProof/>
                <w:webHidden/>
                <w:sz w:val="24"/>
                <w:szCs w:val="24"/>
              </w:rPr>
              <w:instrText>Toc222513155 \h</w:instrText>
            </w:r>
            <w:r w:rsidRPr="005068CA">
              <w:rPr>
                <w:rFonts w:ascii="Simplified Arabic" w:hAnsi="Simplified Arabic" w:cs="Simplified Arabic" w:hint="cs"/>
                <w:noProof/>
                <w:webHidden/>
                <w:sz w:val="24"/>
                <w:szCs w:val="24"/>
                <w:rtl/>
              </w:rPr>
              <w:instrText xml:space="preserve"> </w:instrText>
            </w:r>
            <w:r w:rsidRPr="005068CA">
              <w:rPr>
                <w:rStyle w:val="Hyperlink"/>
                <w:rFonts w:ascii="Simplified Arabic" w:hAnsi="Simplified Arabic" w:cs="Simplified Arabic" w:hint="cs"/>
                <w:noProof/>
                <w:sz w:val="24"/>
                <w:szCs w:val="24"/>
                <w:rtl/>
              </w:rPr>
            </w:r>
            <w:r w:rsidRPr="005068CA">
              <w:rPr>
                <w:rStyle w:val="Hyperlink"/>
                <w:rFonts w:ascii="Simplified Arabic" w:hAnsi="Simplified Arabic" w:cs="Simplified Arabic" w:hint="cs"/>
                <w:noProof/>
                <w:sz w:val="24"/>
                <w:szCs w:val="24"/>
                <w:rtl/>
              </w:rPr>
              <w:fldChar w:fldCharType="separate"/>
            </w:r>
            <w:r w:rsidRPr="005068CA">
              <w:rPr>
                <w:rFonts w:ascii="Simplified Arabic" w:hAnsi="Simplified Arabic" w:cs="Simplified Arabic" w:hint="cs"/>
                <w:noProof/>
                <w:webHidden/>
                <w:sz w:val="24"/>
                <w:szCs w:val="24"/>
                <w:rtl/>
              </w:rPr>
              <w:t>9</w:t>
            </w:r>
            <w:r w:rsidRPr="005068CA">
              <w:rPr>
                <w:rStyle w:val="Hyperlink"/>
                <w:rFonts w:ascii="Simplified Arabic" w:hAnsi="Simplified Arabic" w:cs="Simplified Arabic" w:hint="cs"/>
                <w:noProof/>
                <w:sz w:val="24"/>
                <w:szCs w:val="24"/>
                <w:rtl/>
              </w:rPr>
              <w:fldChar w:fldCharType="end"/>
            </w:r>
          </w:hyperlink>
        </w:p>
        <w:p w14:paraId="27862729" w14:textId="186F233C" w:rsidR="005068CA" w:rsidRPr="005068CA" w:rsidRDefault="005068CA">
          <w:pPr>
            <w:pStyle w:val="10"/>
            <w:tabs>
              <w:tab w:val="right" w:leader="dot" w:pos="8822"/>
            </w:tabs>
            <w:rPr>
              <w:rFonts w:ascii="Simplified Arabic" w:eastAsiaTheme="minorEastAsia" w:hAnsi="Simplified Arabic" w:cs="Simplified Arabic" w:hint="cs"/>
              <w:noProof/>
              <w:sz w:val="28"/>
              <w:szCs w:val="28"/>
              <w:rtl/>
            </w:rPr>
          </w:pPr>
          <w:hyperlink w:anchor="_Toc222513156" w:history="1">
            <w:r w:rsidRPr="005068CA">
              <w:rPr>
                <w:rStyle w:val="Hyperlink"/>
                <w:rFonts w:ascii="Simplified Arabic" w:hAnsi="Simplified Arabic" w:cs="Simplified Arabic" w:hint="cs"/>
                <w:noProof/>
                <w:sz w:val="24"/>
                <w:szCs w:val="24"/>
                <w:rtl/>
              </w:rPr>
              <w:t>فروض الدراسة:</w:t>
            </w:r>
            <w:r w:rsidRPr="005068CA">
              <w:rPr>
                <w:rFonts w:ascii="Simplified Arabic" w:hAnsi="Simplified Arabic" w:cs="Simplified Arabic" w:hint="cs"/>
                <w:noProof/>
                <w:webHidden/>
                <w:sz w:val="24"/>
                <w:szCs w:val="24"/>
                <w:rtl/>
              </w:rPr>
              <w:tab/>
            </w:r>
            <w:r w:rsidRPr="005068CA">
              <w:rPr>
                <w:rStyle w:val="Hyperlink"/>
                <w:rFonts w:ascii="Simplified Arabic" w:hAnsi="Simplified Arabic" w:cs="Simplified Arabic" w:hint="cs"/>
                <w:noProof/>
                <w:sz w:val="24"/>
                <w:szCs w:val="24"/>
                <w:rtl/>
              </w:rPr>
              <w:fldChar w:fldCharType="begin"/>
            </w:r>
            <w:r w:rsidRPr="005068CA">
              <w:rPr>
                <w:rFonts w:ascii="Simplified Arabic" w:hAnsi="Simplified Arabic" w:cs="Simplified Arabic" w:hint="cs"/>
                <w:noProof/>
                <w:webHidden/>
                <w:sz w:val="24"/>
                <w:szCs w:val="24"/>
                <w:rtl/>
              </w:rPr>
              <w:instrText xml:space="preserve"> </w:instrText>
            </w:r>
            <w:r w:rsidRPr="005068CA">
              <w:rPr>
                <w:rFonts w:ascii="Simplified Arabic" w:hAnsi="Simplified Arabic" w:cs="Simplified Arabic" w:hint="cs"/>
                <w:noProof/>
                <w:webHidden/>
                <w:sz w:val="24"/>
                <w:szCs w:val="24"/>
              </w:rPr>
              <w:instrText>PAGEREF</w:instrText>
            </w:r>
            <w:r w:rsidRPr="005068CA">
              <w:rPr>
                <w:rFonts w:ascii="Simplified Arabic" w:hAnsi="Simplified Arabic" w:cs="Simplified Arabic" w:hint="cs"/>
                <w:noProof/>
                <w:webHidden/>
                <w:sz w:val="24"/>
                <w:szCs w:val="24"/>
                <w:rtl/>
              </w:rPr>
              <w:instrText xml:space="preserve"> _</w:instrText>
            </w:r>
            <w:r w:rsidRPr="005068CA">
              <w:rPr>
                <w:rFonts w:ascii="Simplified Arabic" w:hAnsi="Simplified Arabic" w:cs="Simplified Arabic" w:hint="cs"/>
                <w:noProof/>
                <w:webHidden/>
                <w:sz w:val="24"/>
                <w:szCs w:val="24"/>
              </w:rPr>
              <w:instrText>Toc222513156 \h</w:instrText>
            </w:r>
            <w:r w:rsidRPr="005068CA">
              <w:rPr>
                <w:rFonts w:ascii="Simplified Arabic" w:hAnsi="Simplified Arabic" w:cs="Simplified Arabic" w:hint="cs"/>
                <w:noProof/>
                <w:webHidden/>
                <w:sz w:val="24"/>
                <w:szCs w:val="24"/>
                <w:rtl/>
              </w:rPr>
              <w:instrText xml:space="preserve"> </w:instrText>
            </w:r>
            <w:r w:rsidRPr="005068CA">
              <w:rPr>
                <w:rStyle w:val="Hyperlink"/>
                <w:rFonts w:ascii="Simplified Arabic" w:hAnsi="Simplified Arabic" w:cs="Simplified Arabic" w:hint="cs"/>
                <w:noProof/>
                <w:sz w:val="24"/>
                <w:szCs w:val="24"/>
                <w:rtl/>
              </w:rPr>
            </w:r>
            <w:r w:rsidRPr="005068CA">
              <w:rPr>
                <w:rStyle w:val="Hyperlink"/>
                <w:rFonts w:ascii="Simplified Arabic" w:hAnsi="Simplified Arabic" w:cs="Simplified Arabic" w:hint="cs"/>
                <w:noProof/>
                <w:sz w:val="24"/>
                <w:szCs w:val="24"/>
                <w:rtl/>
              </w:rPr>
              <w:fldChar w:fldCharType="separate"/>
            </w:r>
            <w:r w:rsidRPr="005068CA">
              <w:rPr>
                <w:rFonts w:ascii="Simplified Arabic" w:hAnsi="Simplified Arabic" w:cs="Simplified Arabic" w:hint="cs"/>
                <w:noProof/>
                <w:webHidden/>
                <w:sz w:val="24"/>
                <w:szCs w:val="24"/>
                <w:rtl/>
              </w:rPr>
              <w:t>10</w:t>
            </w:r>
            <w:r w:rsidRPr="005068CA">
              <w:rPr>
                <w:rStyle w:val="Hyperlink"/>
                <w:rFonts w:ascii="Simplified Arabic" w:hAnsi="Simplified Arabic" w:cs="Simplified Arabic" w:hint="cs"/>
                <w:noProof/>
                <w:sz w:val="24"/>
                <w:szCs w:val="24"/>
                <w:rtl/>
              </w:rPr>
              <w:fldChar w:fldCharType="end"/>
            </w:r>
          </w:hyperlink>
        </w:p>
        <w:p w14:paraId="6099180C" w14:textId="2BE4FDFF" w:rsidR="005068CA" w:rsidRPr="005068CA" w:rsidRDefault="005068CA">
          <w:pPr>
            <w:pStyle w:val="10"/>
            <w:tabs>
              <w:tab w:val="right" w:leader="dot" w:pos="8822"/>
            </w:tabs>
            <w:rPr>
              <w:rFonts w:ascii="Simplified Arabic" w:eastAsiaTheme="minorEastAsia" w:hAnsi="Simplified Arabic" w:cs="Simplified Arabic" w:hint="cs"/>
              <w:noProof/>
              <w:sz w:val="28"/>
              <w:szCs w:val="28"/>
              <w:rtl/>
            </w:rPr>
          </w:pPr>
          <w:hyperlink w:anchor="_Toc222513157" w:history="1">
            <w:r w:rsidRPr="005068CA">
              <w:rPr>
                <w:rStyle w:val="Hyperlink"/>
                <w:rFonts w:ascii="Simplified Arabic" w:hAnsi="Simplified Arabic" w:cs="Simplified Arabic" w:hint="cs"/>
                <w:noProof/>
                <w:sz w:val="24"/>
                <w:szCs w:val="24"/>
                <w:rtl/>
              </w:rPr>
              <w:t>الدراسات السابقة:</w:t>
            </w:r>
            <w:r w:rsidRPr="005068CA">
              <w:rPr>
                <w:rFonts w:ascii="Simplified Arabic" w:hAnsi="Simplified Arabic" w:cs="Simplified Arabic" w:hint="cs"/>
                <w:noProof/>
                <w:webHidden/>
                <w:sz w:val="24"/>
                <w:szCs w:val="24"/>
                <w:rtl/>
              </w:rPr>
              <w:tab/>
            </w:r>
            <w:r w:rsidRPr="005068CA">
              <w:rPr>
                <w:rStyle w:val="Hyperlink"/>
                <w:rFonts w:ascii="Simplified Arabic" w:hAnsi="Simplified Arabic" w:cs="Simplified Arabic" w:hint="cs"/>
                <w:noProof/>
                <w:sz w:val="24"/>
                <w:szCs w:val="24"/>
                <w:rtl/>
              </w:rPr>
              <w:fldChar w:fldCharType="begin"/>
            </w:r>
            <w:r w:rsidRPr="005068CA">
              <w:rPr>
                <w:rFonts w:ascii="Simplified Arabic" w:hAnsi="Simplified Arabic" w:cs="Simplified Arabic" w:hint="cs"/>
                <w:noProof/>
                <w:webHidden/>
                <w:sz w:val="24"/>
                <w:szCs w:val="24"/>
                <w:rtl/>
              </w:rPr>
              <w:instrText xml:space="preserve"> </w:instrText>
            </w:r>
            <w:r w:rsidRPr="005068CA">
              <w:rPr>
                <w:rFonts w:ascii="Simplified Arabic" w:hAnsi="Simplified Arabic" w:cs="Simplified Arabic" w:hint="cs"/>
                <w:noProof/>
                <w:webHidden/>
                <w:sz w:val="24"/>
                <w:szCs w:val="24"/>
              </w:rPr>
              <w:instrText>PAGEREF</w:instrText>
            </w:r>
            <w:r w:rsidRPr="005068CA">
              <w:rPr>
                <w:rFonts w:ascii="Simplified Arabic" w:hAnsi="Simplified Arabic" w:cs="Simplified Arabic" w:hint="cs"/>
                <w:noProof/>
                <w:webHidden/>
                <w:sz w:val="24"/>
                <w:szCs w:val="24"/>
                <w:rtl/>
              </w:rPr>
              <w:instrText xml:space="preserve"> _</w:instrText>
            </w:r>
            <w:r w:rsidRPr="005068CA">
              <w:rPr>
                <w:rFonts w:ascii="Simplified Arabic" w:hAnsi="Simplified Arabic" w:cs="Simplified Arabic" w:hint="cs"/>
                <w:noProof/>
                <w:webHidden/>
                <w:sz w:val="24"/>
                <w:szCs w:val="24"/>
              </w:rPr>
              <w:instrText>Toc222513157 \h</w:instrText>
            </w:r>
            <w:r w:rsidRPr="005068CA">
              <w:rPr>
                <w:rFonts w:ascii="Simplified Arabic" w:hAnsi="Simplified Arabic" w:cs="Simplified Arabic" w:hint="cs"/>
                <w:noProof/>
                <w:webHidden/>
                <w:sz w:val="24"/>
                <w:szCs w:val="24"/>
                <w:rtl/>
              </w:rPr>
              <w:instrText xml:space="preserve"> </w:instrText>
            </w:r>
            <w:r w:rsidRPr="005068CA">
              <w:rPr>
                <w:rStyle w:val="Hyperlink"/>
                <w:rFonts w:ascii="Simplified Arabic" w:hAnsi="Simplified Arabic" w:cs="Simplified Arabic" w:hint="cs"/>
                <w:noProof/>
                <w:sz w:val="24"/>
                <w:szCs w:val="24"/>
                <w:rtl/>
              </w:rPr>
            </w:r>
            <w:r w:rsidRPr="005068CA">
              <w:rPr>
                <w:rStyle w:val="Hyperlink"/>
                <w:rFonts w:ascii="Simplified Arabic" w:hAnsi="Simplified Arabic" w:cs="Simplified Arabic" w:hint="cs"/>
                <w:noProof/>
                <w:sz w:val="24"/>
                <w:szCs w:val="24"/>
                <w:rtl/>
              </w:rPr>
              <w:fldChar w:fldCharType="separate"/>
            </w:r>
            <w:r w:rsidRPr="005068CA">
              <w:rPr>
                <w:rFonts w:ascii="Simplified Arabic" w:hAnsi="Simplified Arabic" w:cs="Simplified Arabic" w:hint="cs"/>
                <w:noProof/>
                <w:webHidden/>
                <w:sz w:val="24"/>
                <w:szCs w:val="24"/>
                <w:rtl/>
              </w:rPr>
              <w:t>11</w:t>
            </w:r>
            <w:r w:rsidRPr="005068CA">
              <w:rPr>
                <w:rStyle w:val="Hyperlink"/>
                <w:rFonts w:ascii="Simplified Arabic" w:hAnsi="Simplified Arabic" w:cs="Simplified Arabic" w:hint="cs"/>
                <w:noProof/>
                <w:sz w:val="24"/>
                <w:szCs w:val="24"/>
                <w:rtl/>
              </w:rPr>
              <w:fldChar w:fldCharType="end"/>
            </w:r>
          </w:hyperlink>
        </w:p>
        <w:p w14:paraId="6C3C817D" w14:textId="6D5A6E43" w:rsidR="005068CA" w:rsidRPr="005068CA" w:rsidRDefault="005068CA">
          <w:pPr>
            <w:pStyle w:val="20"/>
            <w:tabs>
              <w:tab w:val="right" w:leader="dot" w:pos="8822"/>
            </w:tabs>
            <w:rPr>
              <w:rFonts w:ascii="Simplified Arabic" w:eastAsiaTheme="minorEastAsia" w:hAnsi="Simplified Arabic" w:cs="Simplified Arabic" w:hint="cs"/>
              <w:noProof/>
              <w:sz w:val="28"/>
              <w:szCs w:val="28"/>
              <w:rtl/>
            </w:rPr>
          </w:pPr>
          <w:hyperlink w:anchor="_Toc222513158" w:history="1">
            <w:r w:rsidRPr="005068CA">
              <w:rPr>
                <w:rStyle w:val="Hyperlink"/>
                <w:rFonts w:ascii="Simplified Arabic" w:eastAsia="Times New Roman" w:hAnsi="Simplified Arabic" w:cs="Simplified Arabic" w:hint="cs"/>
                <w:noProof/>
                <w:kern w:val="0"/>
                <w:sz w:val="24"/>
                <w:szCs w:val="24"/>
                <w:rtl/>
                <w14:ligatures w14:val="none"/>
              </w:rPr>
              <w:t>المحور الأول: الدراسات المتعلقة بالمتغير المستقل (حوكمة إدارة المخاطر) وعلاقته بمتغيرات أخرى</w:t>
            </w:r>
            <w:r w:rsidRPr="005068CA">
              <w:rPr>
                <w:rFonts w:ascii="Simplified Arabic" w:hAnsi="Simplified Arabic" w:cs="Simplified Arabic" w:hint="cs"/>
                <w:noProof/>
                <w:webHidden/>
                <w:sz w:val="24"/>
                <w:szCs w:val="24"/>
                <w:rtl/>
              </w:rPr>
              <w:tab/>
            </w:r>
            <w:r w:rsidRPr="005068CA">
              <w:rPr>
                <w:rStyle w:val="Hyperlink"/>
                <w:rFonts w:ascii="Simplified Arabic" w:hAnsi="Simplified Arabic" w:cs="Simplified Arabic" w:hint="cs"/>
                <w:noProof/>
                <w:sz w:val="24"/>
                <w:szCs w:val="24"/>
                <w:rtl/>
              </w:rPr>
              <w:fldChar w:fldCharType="begin"/>
            </w:r>
            <w:r w:rsidRPr="005068CA">
              <w:rPr>
                <w:rFonts w:ascii="Simplified Arabic" w:hAnsi="Simplified Arabic" w:cs="Simplified Arabic" w:hint="cs"/>
                <w:noProof/>
                <w:webHidden/>
                <w:sz w:val="24"/>
                <w:szCs w:val="24"/>
                <w:rtl/>
              </w:rPr>
              <w:instrText xml:space="preserve"> </w:instrText>
            </w:r>
            <w:r w:rsidRPr="005068CA">
              <w:rPr>
                <w:rFonts w:ascii="Simplified Arabic" w:hAnsi="Simplified Arabic" w:cs="Simplified Arabic" w:hint="cs"/>
                <w:noProof/>
                <w:webHidden/>
                <w:sz w:val="24"/>
                <w:szCs w:val="24"/>
              </w:rPr>
              <w:instrText>PAGEREF</w:instrText>
            </w:r>
            <w:r w:rsidRPr="005068CA">
              <w:rPr>
                <w:rFonts w:ascii="Simplified Arabic" w:hAnsi="Simplified Arabic" w:cs="Simplified Arabic" w:hint="cs"/>
                <w:noProof/>
                <w:webHidden/>
                <w:sz w:val="24"/>
                <w:szCs w:val="24"/>
                <w:rtl/>
              </w:rPr>
              <w:instrText xml:space="preserve"> _</w:instrText>
            </w:r>
            <w:r w:rsidRPr="005068CA">
              <w:rPr>
                <w:rFonts w:ascii="Simplified Arabic" w:hAnsi="Simplified Arabic" w:cs="Simplified Arabic" w:hint="cs"/>
                <w:noProof/>
                <w:webHidden/>
                <w:sz w:val="24"/>
                <w:szCs w:val="24"/>
              </w:rPr>
              <w:instrText>Toc222513158 \h</w:instrText>
            </w:r>
            <w:r w:rsidRPr="005068CA">
              <w:rPr>
                <w:rFonts w:ascii="Simplified Arabic" w:hAnsi="Simplified Arabic" w:cs="Simplified Arabic" w:hint="cs"/>
                <w:noProof/>
                <w:webHidden/>
                <w:sz w:val="24"/>
                <w:szCs w:val="24"/>
                <w:rtl/>
              </w:rPr>
              <w:instrText xml:space="preserve"> </w:instrText>
            </w:r>
            <w:r w:rsidRPr="005068CA">
              <w:rPr>
                <w:rStyle w:val="Hyperlink"/>
                <w:rFonts w:ascii="Simplified Arabic" w:hAnsi="Simplified Arabic" w:cs="Simplified Arabic" w:hint="cs"/>
                <w:noProof/>
                <w:sz w:val="24"/>
                <w:szCs w:val="24"/>
                <w:rtl/>
              </w:rPr>
            </w:r>
            <w:r w:rsidRPr="005068CA">
              <w:rPr>
                <w:rStyle w:val="Hyperlink"/>
                <w:rFonts w:ascii="Simplified Arabic" w:hAnsi="Simplified Arabic" w:cs="Simplified Arabic" w:hint="cs"/>
                <w:noProof/>
                <w:sz w:val="24"/>
                <w:szCs w:val="24"/>
                <w:rtl/>
              </w:rPr>
              <w:fldChar w:fldCharType="separate"/>
            </w:r>
            <w:r w:rsidRPr="005068CA">
              <w:rPr>
                <w:rFonts w:ascii="Simplified Arabic" w:hAnsi="Simplified Arabic" w:cs="Simplified Arabic" w:hint="cs"/>
                <w:noProof/>
                <w:webHidden/>
                <w:sz w:val="24"/>
                <w:szCs w:val="24"/>
                <w:rtl/>
              </w:rPr>
              <w:t>11</w:t>
            </w:r>
            <w:r w:rsidRPr="005068CA">
              <w:rPr>
                <w:rStyle w:val="Hyperlink"/>
                <w:rFonts w:ascii="Simplified Arabic" w:hAnsi="Simplified Arabic" w:cs="Simplified Arabic" w:hint="cs"/>
                <w:noProof/>
                <w:sz w:val="24"/>
                <w:szCs w:val="24"/>
                <w:rtl/>
              </w:rPr>
              <w:fldChar w:fldCharType="end"/>
            </w:r>
          </w:hyperlink>
        </w:p>
        <w:p w14:paraId="68407F49" w14:textId="5EB694DF" w:rsidR="005068CA" w:rsidRPr="005068CA" w:rsidRDefault="005068CA">
          <w:pPr>
            <w:pStyle w:val="20"/>
            <w:tabs>
              <w:tab w:val="right" w:leader="dot" w:pos="8822"/>
            </w:tabs>
            <w:rPr>
              <w:rFonts w:ascii="Simplified Arabic" w:eastAsiaTheme="minorEastAsia" w:hAnsi="Simplified Arabic" w:cs="Simplified Arabic" w:hint="cs"/>
              <w:noProof/>
              <w:sz w:val="28"/>
              <w:szCs w:val="28"/>
              <w:rtl/>
            </w:rPr>
          </w:pPr>
          <w:hyperlink w:anchor="_Toc222513159" w:history="1">
            <w:r w:rsidRPr="005068CA">
              <w:rPr>
                <w:rStyle w:val="Hyperlink"/>
                <w:rFonts w:ascii="Simplified Arabic" w:eastAsia="Times New Roman" w:hAnsi="Simplified Arabic" w:cs="Simplified Arabic" w:hint="cs"/>
                <w:noProof/>
                <w:kern w:val="0"/>
                <w:sz w:val="24"/>
                <w:szCs w:val="24"/>
                <w:rtl/>
                <w14:ligatures w14:val="none"/>
              </w:rPr>
              <w:t>المحور الثاني: الدراسات المتعلقة بالمتغير التابع (إدارة الطوارئ والأزمات واستمرارية الأعمال) وعلاقته بمتغيرات أخرى</w:t>
            </w:r>
            <w:r w:rsidRPr="005068CA">
              <w:rPr>
                <w:rFonts w:ascii="Simplified Arabic" w:hAnsi="Simplified Arabic" w:cs="Simplified Arabic" w:hint="cs"/>
                <w:noProof/>
                <w:webHidden/>
                <w:sz w:val="24"/>
                <w:szCs w:val="24"/>
                <w:rtl/>
              </w:rPr>
              <w:tab/>
            </w:r>
            <w:r w:rsidRPr="005068CA">
              <w:rPr>
                <w:rStyle w:val="Hyperlink"/>
                <w:rFonts w:ascii="Simplified Arabic" w:hAnsi="Simplified Arabic" w:cs="Simplified Arabic" w:hint="cs"/>
                <w:noProof/>
                <w:sz w:val="24"/>
                <w:szCs w:val="24"/>
                <w:rtl/>
              </w:rPr>
              <w:fldChar w:fldCharType="begin"/>
            </w:r>
            <w:r w:rsidRPr="005068CA">
              <w:rPr>
                <w:rFonts w:ascii="Simplified Arabic" w:hAnsi="Simplified Arabic" w:cs="Simplified Arabic" w:hint="cs"/>
                <w:noProof/>
                <w:webHidden/>
                <w:sz w:val="24"/>
                <w:szCs w:val="24"/>
                <w:rtl/>
              </w:rPr>
              <w:instrText xml:space="preserve"> </w:instrText>
            </w:r>
            <w:r w:rsidRPr="005068CA">
              <w:rPr>
                <w:rFonts w:ascii="Simplified Arabic" w:hAnsi="Simplified Arabic" w:cs="Simplified Arabic" w:hint="cs"/>
                <w:noProof/>
                <w:webHidden/>
                <w:sz w:val="24"/>
                <w:szCs w:val="24"/>
              </w:rPr>
              <w:instrText>PAGEREF</w:instrText>
            </w:r>
            <w:r w:rsidRPr="005068CA">
              <w:rPr>
                <w:rFonts w:ascii="Simplified Arabic" w:hAnsi="Simplified Arabic" w:cs="Simplified Arabic" w:hint="cs"/>
                <w:noProof/>
                <w:webHidden/>
                <w:sz w:val="24"/>
                <w:szCs w:val="24"/>
                <w:rtl/>
              </w:rPr>
              <w:instrText xml:space="preserve"> _</w:instrText>
            </w:r>
            <w:r w:rsidRPr="005068CA">
              <w:rPr>
                <w:rFonts w:ascii="Simplified Arabic" w:hAnsi="Simplified Arabic" w:cs="Simplified Arabic" w:hint="cs"/>
                <w:noProof/>
                <w:webHidden/>
                <w:sz w:val="24"/>
                <w:szCs w:val="24"/>
              </w:rPr>
              <w:instrText>Toc222513159 \h</w:instrText>
            </w:r>
            <w:r w:rsidRPr="005068CA">
              <w:rPr>
                <w:rFonts w:ascii="Simplified Arabic" w:hAnsi="Simplified Arabic" w:cs="Simplified Arabic" w:hint="cs"/>
                <w:noProof/>
                <w:webHidden/>
                <w:sz w:val="24"/>
                <w:szCs w:val="24"/>
                <w:rtl/>
              </w:rPr>
              <w:instrText xml:space="preserve"> </w:instrText>
            </w:r>
            <w:r w:rsidRPr="005068CA">
              <w:rPr>
                <w:rStyle w:val="Hyperlink"/>
                <w:rFonts w:ascii="Simplified Arabic" w:hAnsi="Simplified Arabic" w:cs="Simplified Arabic" w:hint="cs"/>
                <w:noProof/>
                <w:sz w:val="24"/>
                <w:szCs w:val="24"/>
                <w:rtl/>
              </w:rPr>
            </w:r>
            <w:r w:rsidRPr="005068CA">
              <w:rPr>
                <w:rStyle w:val="Hyperlink"/>
                <w:rFonts w:ascii="Simplified Arabic" w:hAnsi="Simplified Arabic" w:cs="Simplified Arabic" w:hint="cs"/>
                <w:noProof/>
                <w:sz w:val="24"/>
                <w:szCs w:val="24"/>
                <w:rtl/>
              </w:rPr>
              <w:fldChar w:fldCharType="separate"/>
            </w:r>
            <w:r w:rsidRPr="005068CA">
              <w:rPr>
                <w:rFonts w:ascii="Simplified Arabic" w:hAnsi="Simplified Arabic" w:cs="Simplified Arabic" w:hint="cs"/>
                <w:noProof/>
                <w:webHidden/>
                <w:sz w:val="24"/>
                <w:szCs w:val="24"/>
                <w:rtl/>
              </w:rPr>
              <w:t>14</w:t>
            </w:r>
            <w:r w:rsidRPr="005068CA">
              <w:rPr>
                <w:rStyle w:val="Hyperlink"/>
                <w:rFonts w:ascii="Simplified Arabic" w:hAnsi="Simplified Arabic" w:cs="Simplified Arabic" w:hint="cs"/>
                <w:noProof/>
                <w:sz w:val="24"/>
                <w:szCs w:val="24"/>
                <w:rtl/>
              </w:rPr>
              <w:fldChar w:fldCharType="end"/>
            </w:r>
          </w:hyperlink>
        </w:p>
        <w:p w14:paraId="0D5FFC7F" w14:textId="407B7902" w:rsidR="005068CA" w:rsidRPr="005068CA" w:rsidRDefault="005068CA">
          <w:pPr>
            <w:pStyle w:val="10"/>
            <w:tabs>
              <w:tab w:val="right" w:leader="dot" w:pos="8822"/>
            </w:tabs>
            <w:rPr>
              <w:rFonts w:ascii="Simplified Arabic" w:eastAsiaTheme="minorEastAsia" w:hAnsi="Simplified Arabic" w:cs="Simplified Arabic" w:hint="cs"/>
              <w:noProof/>
              <w:sz w:val="28"/>
              <w:szCs w:val="28"/>
              <w:rtl/>
            </w:rPr>
          </w:pPr>
          <w:hyperlink w:anchor="_Toc222513160" w:history="1">
            <w:r w:rsidRPr="005068CA">
              <w:rPr>
                <w:rStyle w:val="Hyperlink"/>
                <w:rFonts w:ascii="Simplified Arabic" w:hAnsi="Simplified Arabic" w:cs="Simplified Arabic" w:hint="cs"/>
                <w:noProof/>
                <w:sz w:val="24"/>
                <w:szCs w:val="24"/>
                <w:rtl/>
              </w:rPr>
              <w:t>الفجوة البحثية</w:t>
            </w:r>
            <w:r w:rsidRPr="005068CA">
              <w:rPr>
                <w:rFonts w:ascii="Simplified Arabic" w:hAnsi="Simplified Arabic" w:cs="Simplified Arabic" w:hint="cs"/>
                <w:noProof/>
                <w:webHidden/>
                <w:sz w:val="24"/>
                <w:szCs w:val="24"/>
                <w:rtl/>
              </w:rPr>
              <w:tab/>
            </w:r>
            <w:r w:rsidRPr="005068CA">
              <w:rPr>
                <w:rStyle w:val="Hyperlink"/>
                <w:rFonts w:ascii="Simplified Arabic" w:hAnsi="Simplified Arabic" w:cs="Simplified Arabic" w:hint="cs"/>
                <w:noProof/>
                <w:sz w:val="24"/>
                <w:szCs w:val="24"/>
                <w:rtl/>
              </w:rPr>
              <w:fldChar w:fldCharType="begin"/>
            </w:r>
            <w:r w:rsidRPr="005068CA">
              <w:rPr>
                <w:rFonts w:ascii="Simplified Arabic" w:hAnsi="Simplified Arabic" w:cs="Simplified Arabic" w:hint="cs"/>
                <w:noProof/>
                <w:webHidden/>
                <w:sz w:val="24"/>
                <w:szCs w:val="24"/>
                <w:rtl/>
              </w:rPr>
              <w:instrText xml:space="preserve"> </w:instrText>
            </w:r>
            <w:r w:rsidRPr="005068CA">
              <w:rPr>
                <w:rFonts w:ascii="Simplified Arabic" w:hAnsi="Simplified Arabic" w:cs="Simplified Arabic" w:hint="cs"/>
                <w:noProof/>
                <w:webHidden/>
                <w:sz w:val="24"/>
                <w:szCs w:val="24"/>
              </w:rPr>
              <w:instrText>PAGEREF</w:instrText>
            </w:r>
            <w:r w:rsidRPr="005068CA">
              <w:rPr>
                <w:rFonts w:ascii="Simplified Arabic" w:hAnsi="Simplified Arabic" w:cs="Simplified Arabic" w:hint="cs"/>
                <w:noProof/>
                <w:webHidden/>
                <w:sz w:val="24"/>
                <w:szCs w:val="24"/>
                <w:rtl/>
              </w:rPr>
              <w:instrText xml:space="preserve"> _</w:instrText>
            </w:r>
            <w:r w:rsidRPr="005068CA">
              <w:rPr>
                <w:rFonts w:ascii="Simplified Arabic" w:hAnsi="Simplified Arabic" w:cs="Simplified Arabic" w:hint="cs"/>
                <w:noProof/>
                <w:webHidden/>
                <w:sz w:val="24"/>
                <w:szCs w:val="24"/>
              </w:rPr>
              <w:instrText>Toc222513160 \h</w:instrText>
            </w:r>
            <w:r w:rsidRPr="005068CA">
              <w:rPr>
                <w:rFonts w:ascii="Simplified Arabic" w:hAnsi="Simplified Arabic" w:cs="Simplified Arabic" w:hint="cs"/>
                <w:noProof/>
                <w:webHidden/>
                <w:sz w:val="24"/>
                <w:szCs w:val="24"/>
                <w:rtl/>
              </w:rPr>
              <w:instrText xml:space="preserve"> </w:instrText>
            </w:r>
            <w:r w:rsidRPr="005068CA">
              <w:rPr>
                <w:rStyle w:val="Hyperlink"/>
                <w:rFonts w:ascii="Simplified Arabic" w:hAnsi="Simplified Arabic" w:cs="Simplified Arabic" w:hint="cs"/>
                <w:noProof/>
                <w:sz w:val="24"/>
                <w:szCs w:val="24"/>
                <w:rtl/>
              </w:rPr>
            </w:r>
            <w:r w:rsidRPr="005068CA">
              <w:rPr>
                <w:rStyle w:val="Hyperlink"/>
                <w:rFonts w:ascii="Simplified Arabic" w:hAnsi="Simplified Arabic" w:cs="Simplified Arabic" w:hint="cs"/>
                <w:noProof/>
                <w:sz w:val="24"/>
                <w:szCs w:val="24"/>
                <w:rtl/>
              </w:rPr>
              <w:fldChar w:fldCharType="separate"/>
            </w:r>
            <w:r w:rsidRPr="005068CA">
              <w:rPr>
                <w:rFonts w:ascii="Simplified Arabic" w:hAnsi="Simplified Arabic" w:cs="Simplified Arabic" w:hint="cs"/>
                <w:noProof/>
                <w:webHidden/>
                <w:sz w:val="24"/>
                <w:szCs w:val="24"/>
                <w:rtl/>
              </w:rPr>
              <w:t>17</w:t>
            </w:r>
            <w:r w:rsidRPr="005068CA">
              <w:rPr>
                <w:rStyle w:val="Hyperlink"/>
                <w:rFonts w:ascii="Simplified Arabic" w:hAnsi="Simplified Arabic" w:cs="Simplified Arabic" w:hint="cs"/>
                <w:noProof/>
                <w:sz w:val="24"/>
                <w:szCs w:val="24"/>
                <w:rtl/>
              </w:rPr>
              <w:fldChar w:fldCharType="end"/>
            </w:r>
          </w:hyperlink>
        </w:p>
        <w:p w14:paraId="366659F9" w14:textId="14A8AE6A" w:rsidR="005068CA" w:rsidRPr="005068CA" w:rsidRDefault="005068CA">
          <w:pPr>
            <w:pStyle w:val="10"/>
            <w:tabs>
              <w:tab w:val="right" w:leader="dot" w:pos="8822"/>
            </w:tabs>
            <w:rPr>
              <w:rFonts w:ascii="Simplified Arabic" w:eastAsiaTheme="minorEastAsia" w:hAnsi="Simplified Arabic" w:cs="Simplified Arabic" w:hint="cs"/>
              <w:noProof/>
              <w:sz w:val="28"/>
              <w:szCs w:val="28"/>
              <w:rtl/>
            </w:rPr>
          </w:pPr>
          <w:hyperlink w:anchor="_Toc222513161" w:history="1">
            <w:r w:rsidRPr="005068CA">
              <w:rPr>
                <w:rStyle w:val="Hyperlink"/>
                <w:rFonts w:ascii="Simplified Arabic" w:hAnsi="Simplified Arabic" w:cs="Simplified Arabic" w:hint="cs"/>
                <w:noProof/>
                <w:sz w:val="24"/>
                <w:szCs w:val="24"/>
                <w:rtl/>
              </w:rPr>
              <w:t>المنطلقات النظرية للدراسة:</w:t>
            </w:r>
            <w:r w:rsidRPr="005068CA">
              <w:rPr>
                <w:rFonts w:ascii="Simplified Arabic" w:hAnsi="Simplified Arabic" w:cs="Simplified Arabic" w:hint="cs"/>
                <w:noProof/>
                <w:webHidden/>
                <w:sz w:val="24"/>
                <w:szCs w:val="24"/>
                <w:rtl/>
              </w:rPr>
              <w:tab/>
            </w:r>
            <w:r w:rsidRPr="005068CA">
              <w:rPr>
                <w:rStyle w:val="Hyperlink"/>
                <w:rFonts w:ascii="Simplified Arabic" w:hAnsi="Simplified Arabic" w:cs="Simplified Arabic" w:hint="cs"/>
                <w:noProof/>
                <w:sz w:val="24"/>
                <w:szCs w:val="24"/>
                <w:rtl/>
              </w:rPr>
              <w:fldChar w:fldCharType="begin"/>
            </w:r>
            <w:r w:rsidRPr="005068CA">
              <w:rPr>
                <w:rFonts w:ascii="Simplified Arabic" w:hAnsi="Simplified Arabic" w:cs="Simplified Arabic" w:hint="cs"/>
                <w:noProof/>
                <w:webHidden/>
                <w:sz w:val="24"/>
                <w:szCs w:val="24"/>
                <w:rtl/>
              </w:rPr>
              <w:instrText xml:space="preserve"> </w:instrText>
            </w:r>
            <w:r w:rsidRPr="005068CA">
              <w:rPr>
                <w:rFonts w:ascii="Simplified Arabic" w:hAnsi="Simplified Arabic" w:cs="Simplified Arabic" w:hint="cs"/>
                <w:noProof/>
                <w:webHidden/>
                <w:sz w:val="24"/>
                <w:szCs w:val="24"/>
              </w:rPr>
              <w:instrText>PAGEREF</w:instrText>
            </w:r>
            <w:r w:rsidRPr="005068CA">
              <w:rPr>
                <w:rFonts w:ascii="Simplified Arabic" w:hAnsi="Simplified Arabic" w:cs="Simplified Arabic" w:hint="cs"/>
                <w:noProof/>
                <w:webHidden/>
                <w:sz w:val="24"/>
                <w:szCs w:val="24"/>
                <w:rtl/>
              </w:rPr>
              <w:instrText xml:space="preserve"> _</w:instrText>
            </w:r>
            <w:r w:rsidRPr="005068CA">
              <w:rPr>
                <w:rFonts w:ascii="Simplified Arabic" w:hAnsi="Simplified Arabic" w:cs="Simplified Arabic" w:hint="cs"/>
                <w:noProof/>
                <w:webHidden/>
                <w:sz w:val="24"/>
                <w:szCs w:val="24"/>
              </w:rPr>
              <w:instrText>Toc222513161 \h</w:instrText>
            </w:r>
            <w:r w:rsidRPr="005068CA">
              <w:rPr>
                <w:rFonts w:ascii="Simplified Arabic" w:hAnsi="Simplified Arabic" w:cs="Simplified Arabic" w:hint="cs"/>
                <w:noProof/>
                <w:webHidden/>
                <w:sz w:val="24"/>
                <w:szCs w:val="24"/>
                <w:rtl/>
              </w:rPr>
              <w:instrText xml:space="preserve"> </w:instrText>
            </w:r>
            <w:r w:rsidRPr="005068CA">
              <w:rPr>
                <w:rStyle w:val="Hyperlink"/>
                <w:rFonts w:ascii="Simplified Arabic" w:hAnsi="Simplified Arabic" w:cs="Simplified Arabic" w:hint="cs"/>
                <w:noProof/>
                <w:sz w:val="24"/>
                <w:szCs w:val="24"/>
                <w:rtl/>
              </w:rPr>
            </w:r>
            <w:r w:rsidRPr="005068CA">
              <w:rPr>
                <w:rStyle w:val="Hyperlink"/>
                <w:rFonts w:ascii="Simplified Arabic" w:hAnsi="Simplified Arabic" w:cs="Simplified Arabic" w:hint="cs"/>
                <w:noProof/>
                <w:sz w:val="24"/>
                <w:szCs w:val="24"/>
                <w:rtl/>
              </w:rPr>
              <w:fldChar w:fldCharType="separate"/>
            </w:r>
            <w:r w:rsidRPr="005068CA">
              <w:rPr>
                <w:rFonts w:ascii="Simplified Arabic" w:hAnsi="Simplified Arabic" w:cs="Simplified Arabic" w:hint="cs"/>
                <w:noProof/>
                <w:webHidden/>
                <w:sz w:val="24"/>
                <w:szCs w:val="24"/>
                <w:rtl/>
              </w:rPr>
              <w:t>18</w:t>
            </w:r>
            <w:r w:rsidRPr="005068CA">
              <w:rPr>
                <w:rStyle w:val="Hyperlink"/>
                <w:rFonts w:ascii="Simplified Arabic" w:hAnsi="Simplified Arabic" w:cs="Simplified Arabic" w:hint="cs"/>
                <w:noProof/>
                <w:sz w:val="24"/>
                <w:szCs w:val="24"/>
                <w:rtl/>
              </w:rPr>
              <w:fldChar w:fldCharType="end"/>
            </w:r>
          </w:hyperlink>
        </w:p>
        <w:p w14:paraId="0F966407" w14:textId="006A3D07" w:rsidR="005068CA" w:rsidRPr="005068CA" w:rsidRDefault="005068CA">
          <w:pPr>
            <w:pStyle w:val="10"/>
            <w:tabs>
              <w:tab w:val="right" w:leader="dot" w:pos="8822"/>
            </w:tabs>
            <w:rPr>
              <w:rFonts w:ascii="Simplified Arabic" w:eastAsiaTheme="minorEastAsia" w:hAnsi="Simplified Arabic" w:cs="Simplified Arabic" w:hint="cs"/>
              <w:noProof/>
              <w:sz w:val="28"/>
              <w:szCs w:val="28"/>
              <w:rtl/>
            </w:rPr>
          </w:pPr>
          <w:hyperlink w:anchor="_Toc222513162" w:history="1">
            <w:r w:rsidRPr="005068CA">
              <w:rPr>
                <w:rStyle w:val="Hyperlink"/>
                <w:rFonts w:ascii="Simplified Arabic" w:hAnsi="Simplified Arabic" w:cs="Simplified Arabic" w:hint="cs"/>
                <w:noProof/>
                <w:sz w:val="24"/>
                <w:szCs w:val="24"/>
                <w:rtl/>
              </w:rPr>
              <w:t>المنهجية وطرق البحث:</w:t>
            </w:r>
            <w:r w:rsidRPr="005068CA">
              <w:rPr>
                <w:rFonts w:ascii="Simplified Arabic" w:hAnsi="Simplified Arabic" w:cs="Simplified Arabic" w:hint="cs"/>
                <w:noProof/>
                <w:webHidden/>
                <w:sz w:val="24"/>
                <w:szCs w:val="24"/>
                <w:rtl/>
              </w:rPr>
              <w:tab/>
            </w:r>
            <w:r w:rsidRPr="005068CA">
              <w:rPr>
                <w:rStyle w:val="Hyperlink"/>
                <w:rFonts w:ascii="Simplified Arabic" w:hAnsi="Simplified Arabic" w:cs="Simplified Arabic" w:hint="cs"/>
                <w:noProof/>
                <w:sz w:val="24"/>
                <w:szCs w:val="24"/>
                <w:rtl/>
              </w:rPr>
              <w:fldChar w:fldCharType="begin"/>
            </w:r>
            <w:r w:rsidRPr="005068CA">
              <w:rPr>
                <w:rFonts w:ascii="Simplified Arabic" w:hAnsi="Simplified Arabic" w:cs="Simplified Arabic" w:hint="cs"/>
                <w:noProof/>
                <w:webHidden/>
                <w:sz w:val="24"/>
                <w:szCs w:val="24"/>
                <w:rtl/>
              </w:rPr>
              <w:instrText xml:space="preserve"> </w:instrText>
            </w:r>
            <w:r w:rsidRPr="005068CA">
              <w:rPr>
                <w:rFonts w:ascii="Simplified Arabic" w:hAnsi="Simplified Arabic" w:cs="Simplified Arabic" w:hint="cs"/>
                <w:noProof/>
                <w:webHidden/>
                <w:sz w:val="24"/>
                <w:szCs w:val="24"/>
              </w:rPr>
              <w:instrText>PAGEREF</w:instrText>
            </w:r>
            <w:r w:rsidRPr="005068CA">
              <w:rPr>
                <w:rFonts w:ascii="Simplified Arabic" w:hAnsi="Simplified Arabic" w:cs="Simplified Arabic" w:hint="cs"/>
                <w:noProof/>
                <w:webHidden/>
                <w:sz w:val="24"/>
                <w:szCs w:val="24"/>
                <w:rtl/>
              </w:rPr>
              <w:instrText xml:space="preserve"> _</w:instrText>
            </w:r>
            <w:r w:rsidRPr="005068CA">
              <w:rPr>
                <w:rFonts w:ascii="Simplified Arabic" w:hAnsi="Simplified Arabic" w:cs="Simplified Arabic" w:hint="cs"/>
                <w:noProof/>
                <w:webHidden/>
                <w:sz w:val="24"/>
                <w:szCs w:val="24"/>
              </w:rPr>
              <w:instrText>Toc222513162 \h</w:instrText>
            </w:r>
            <w:r w:rsidRPr="005068CA">
              <w:rPr>
                <w:rFonts w:ascii="Simplified Arabic" w:hAnsi="Simplified Arabic" w:cs="Simplified Arabic" w:hint="cs"/>
                <w:noProof/>
                <w:webHidden/>
                <w:sz w:val="24"/>
                <w:szCs w:val="24"/>
                <w:rtl/>
              </w:rPr>
              <w:instrText xml:space="preserve"> </w:instrText>
            </w:r>
            <w:r w:rsidRPr="005068CA">
              <w:rPr>
                <w:rStyle w:val="Hyperlink"/>
                <w:rFonts w:ascii="Simplified Arabic" w:hAnsi="Simplified Arabic" w:cs="Simplified Arabic" w:hint="cs"/>
                <w:noProof/>
                <w:sz w:val="24"/>
                <w:szCs w:val="24"/>
                <w:rtl/>
              </w:rPr>
            </w:r>
            <w:r w:rsidRPr="005068CA">
              <w:rPr>
                <w:rStyle w:val="Hyperlink"/>
                <w:rFonts w:ascii="Simplified Arabic" w:hAnsi="Simplified Arabic" w:cs="Simplified Arabic" w:hint="cs"/>
                <w:noProof/>
                <w:sz w:val="24"/>
                <w:szCs w:val="24"/>
                <w:rtl/>
              </w:rPr>
              <w:fldChar w:fldCharType="separate"/>
            </w:r>
            <w:r w:rsidRPr="005068CA">
              <w:rPr>
                <w:rFonts w:ascii="Simplified Arabic" w:hAnsi="Simplified Arabic" w:cs="Simplified Arabic" w:hint="cs"/>
                <w:noProof/>
                <w:webHidden/>
                <w:sz w:val="24"/>
                <w:szCs w:val="24"/>
                <w:rtl/>
              </w:rPr>
              <w:t>21</w:t>
            </w:r>
            <w:r w:rsidRPr="005068CA">
              <w:rPr>
                <w:rStyle w:val="Hyperlink"/>
                <w:rFonts w:ascii="Simplified Arabic" w:hAnsi="Simplified Arabic" w:cs="Simplified Arabic" w:hint="cs"/>
                <w:noProof/>
                <w:sz w:val="24"/>
                <w:szCs w:val="24"/>
                <w:rtl/>
              </w:rPr>
              <w:fldChar w:fldCharType="end"/>
            </w:r>
          </w:hyperlink>
        </w:p>
        <w:p w14:paraId="1788075C" w14:textId="445FF9A9" w:rsidR="005068CA" w:rsidRPr="005068CA" w:rsidRDefault="005068CA">
          <w:pPr>
            <w:pStyle w:val="10"/>
            <w:tabs>
              <w:tab w:val="right" w:leader="dot" w:pos="8822"/>
            </w:tabs>
            <w:rPr>
              <w:rFonts w:ascii="Simplified Arabic" w:eastAsiaTheme="minorEastAsia" w:hAnsi="Simplified Arabic" w:cs="Simplified Arabic" w:hint="cs"/>
              <w:noProof/>
              <w:sz w:val="28"/>
              <w:szCs w:val="28"/>
              <w:rtl/>
            </w:rPr>
          </w:pPr>
          <w:hyperlink w:anchor="_Toc222513163" w:history="1">
            <w:r w:rsidRPr="005068CA">
              <w:rPr>
                <w:rStyle w:val="Hyperlink"/>
                <w:rFonts w:ascii="Simplified Arabic" w:hAnsi="Simplified Arabic" w:cs="Simplified Arabic" w:hint="cs"/>
                <w:noProof/>
                <w:sz w:val="24"/>
                <w:szCs w:val="24"/>
                <w:rtl/>
              </w:rPr>
              <w:t>مجتمع وعينة الدراسة</w:t>
            </w:r>
            <w:r w:rsidRPr="005068CA">
              <w:rPr>
                <w:rFonts w:ascii="Simplified Arabic" w:hAnsi="Simplified Arabic" w:cs="Simplified Arabic" w:hint="cs"/>
                <w:noProof/>
                <w:webHidden/>
                <w:sz w:val="24"/>
                <w:szCs w:val="24"/>
                <w:rtl/>
              </w:rPr>
              <w:tab/>
            </w:r>
            <w:r w:rsidRPr="005068CA">
              <w:rPr>
                <w:rStyle w:val="Hyperlink"/>
                <w:rFonts w:ascii="Simplified Arabic" w:hAnsi="Simplified Arabic" w:cs="Simplified Arabic" w:hint="cs"/>
                <w:noProof/>
                <w:sz w:val="24"/>
                <w:szCs w:val="24"/>
                <w:rtl/>
              </w:rPr>
              <w:fldChar w:fldCharType="begin"/>
            </w:r>
            <w:r w:rsidRPr="005068CA">
              <w:rPr>
                <w:rFonts w:ascii="Simplified Arabic" w:hAnsi="Simplified Arabic" w:cs="Simplified Arabic" w:hint="cs"/>
                <w:noProof/>
                <w:webHidden/>
                <w:sz w:val="24"/>
                <w:szCs w:val="24"/>
                <w:rtl/>
              </w:rPr>
              <w:instrText xml:space="preserve"> </w:instrText>
            </w:r>
            <w:r w:rsidRPr="005068CA">
              <w:rPr>
                <w:rFonts w:ascii="Simplified Arabic" w:hAnsi="Simplified Arabic" w:cs="Simplified Arabic" w:hint="cs"/>
                <w:noProof/>
                <w:webHidden/>
                <w:sz w:val="24"/>
                <w:szCs w:val="24"/>
              </w:rPr>
              <w:instrText>PAGEREF</w:instrText>
            </w:r>
            <w:r w:rsidRPr="005068CA">
              <w:rPr>
                <w:rFonts w:ascii="Simplified Arabic" w:hAnsi="Simplified Arabic" w:cs="Simplified Arabic" w:hint="cs"/>
                <w:noProof/>
                <w:webHidden/>
                <w:sz w:val="24"/>
                <w:szCs w:val="24"/>
                <w:rtl/>
              </w:rPr>
              <w:instrText xml:space="preserve"> _</w:instrText>
            </w:r>
            <w:r w:rsidRPr="005068CA">
              <w:rPr>
                <w:rFonts w:ascii="Simplified Arabic" w:hAnsi="Simplified Arabic" w:cs="Simplified Arabic" w:hint="cs"/>
                <w:noProof/>
                <w:webHidden/>
                <w:sz w:val="24"/>
                <w:szCs w:val="24"/>
              </w:rPr>
              <w:instrText>Toc222513163 \h</w:instrText>
            </w:r>
            <w:r w:rsidRPr="005068CA">
              <w:rPr>
                <w:rFonts w:ascii="Simplified Arabic" w:hAnsi="Simplified Arabic" w:cs="Simplified Arabic" w:hint="cs"/>
                <w:noProof/>
                <w:webHidden/>
                <w:sz w:val="24"/>
                <w:szCs w:val="24"/>
                <w:rtl/>
              </w:rPr>
              <w:instrText xml:space="preserve"> </w:instrText>
            </w:r>
            <w:r w:rsidRPr="005068CA">
              <w:rPr>
                <w:rStyle w:val="Hyperlink"/>
                <w:rFonts w:ascii="Simplified Arabic" w:hAnsi="Simplified Arabic" w:cs="Simplified Arabic" w:hint="cs"/>
                <w:noProof/>
                <w:sz w:val="24"/>
                <w:szCs w:val="24"/>
                <w:rtl/>
              </w:rPr>
            </w:r>
            <w:r w:rsidRPr="005068CA">
              <w:rPr>
                <w:rStyle w:val="Hyperlink"/>
                <w:rFonts w:ascii="Simplified Arabic" w:hAnsi="Simplified Arabic" w:cs="Simplified Arabic" w:hint="cs"/>
                <w:noProof/>
                <w:sz w:val="24"/>
                <w:szCs w:val="24"/>
                <w:rtl/>
              </w:rPr>
              <w:fldChar w:fldCharType="separate"/>
            </w:r>
            <w:r w:rsidRPr="005068CA">
              <w:rPr>
                <w:rFonts w:ascii="Simplified Arabic" w:hAnsi="Simplified Arabic" w:cs="Simplified Arabic" w:hint="cs"/>
                <w:noProof/>
                <w:webHidden/>
                <w:sz w:val="24"/>
                <w:szCs w:val="24"/>
                <w:rtl/>
              </w:rPr>
              <w:t>22</w:t>
            </w:r>
            <w:r w:rsidRPr="005068CA">
              <w:rPr>
                <w:rStyle w:val="Hyperlink"/>
                <w:rFonts w:ascii="Simplified Arabic" w:hAnsi="Simplified Arabic" w:cs="Simplified Arabic" w:hint="cs"/>
                <w:noProof/>
                <w:sz w:val="24"/>
                <w:szCs w:val="24"/>
                <w:rtl/>
              </w:rPr>
              <w:fldChar w:fldCharType="end"/>
            </w:r>
          </w:hyperlink>
        </w:p>
        <w:p w14:paraId="588F0B58" w14:textId="7EFC6E65" w:rsidR="005068CA" w:rsidRPr="005068CA" w:rsidRDefault="005068CA">
          <w:pPr>
            <w:pStyle w:val="10"/>
            <w:tabs>
              <w:tab w:val="right" w:leader="dot" w:pos="8822"/>
            </w:tabs>
            <w:rPr>
              <w:rFonts w:ascii="Simplified Arabic" w:eastAsiaTheme="minorEastAsia" w:hAnsi="Simplified Arabic" w:cs="Simplified Arabic" w:hint="cs"/>
              <w:noProof/>
              <w:sz w:val="28"/>
              <w:szCs w:val="28"/>
              <w:rtl/>
            </w:rPr>
          </w:pPr>
          <w:hyperlink w:anchor="_Toc222513164" w:history="1">
            <w:r w:rsidRPr="005068CA">
              <w:rPr>
                <w:rStyle w:val="Hyperlink"/>
                <w:rFonts w:ascii="Simplified Arabic" w:hAnsi="Simplified Arabic" w:cs="Simplified Arabic" w:hint="cs"/>
                <w:noProof/>
                <w:sz w:val="24"/>
                <w:szCs w:val="24"/>
                <w:rtl/>
              </w:rPr>
              <w:t>مصادر جمع البيانات</w:t>
            </w:r>
            <w:r w:rsidRPr="005068CA">
              <w:rPr>
                <w:rFonts w:ascii="Simplified Arabic" w:hAnsi="Simplified Arabic" w:cs="Simplified Arabic" w:hint="cs"/>
                <w:noProof/>
                <w:webHidden/>
                <w:sz w:val="24"/>
                <w:szCs w:val="24"/>
                <w:rtl/>
              </w:rPr>
              <w:tab/>
            </w:r>
            <w:r w:rsidRPr="005068CA">
              <w:rPr>
                <w:rStyle w:val="Hyperlink"/>
                <w:rFonts w:ascii="Simplified Arabic" w:hAnsi="Simplified Arabic" w:cs="Simplified Arabic" w:hint="cs"/>
                <w:noProof/>
                <w:sz w:val="24"/>
                <w:szCs w:val="24"/>
                <w:rtl/>
              </w:rPr>
              <w:fldChar w:fldCharType="begin"/>
            </w:r>
            <w:r w:rsidRPr="005068CA">
              <w:rPr>
                <w:rFonts w:ascii="Simplified Arabic" w:hAnsi="Simplified Arabic" w:cs="Simplified Arabic" w:hint="cs"/>
                <w:noProof/>
                <w:webHidden/>
                <w:sz w:val="24"/>
                <w:szCs w:val="24"/>
                <w:rtl/>
              </w:rPr>
              <w:instrText xml:space="preserve"> </w:instrText>
            </w:r>
            <w:r w:rsidRPr="005068CA">
              <w:rPr>
                <w:rFonts w:ascii="Simplified Arabic" w:hAnsi="Simplified Arabic" w:cs="Simplified Arabic" w:hint="cs"/>
                <w:noProof/>
                <w:webHidden/>
                <w:sz w:val="24"/>
                <w:szCs w:val="24"/>
              </w:rPr>
              <w:instrText>PAGEREF</w:instrText>
            </w:r>
            <w:r w:rsidRPr="005068CA">
              <w:rPr>
                <w:rFonts w:ascii="Simplified Arabic" w:hAnsi="Simplified Arabic" w:cs="Simplified Arabic" w:hint="cs"/>
                <w:noProof/>
                <w:webHidden/>
                <w:sz w:val="24"/>
                <w:szCs w:val="24"/>
                <w:rtl/>
              </w:rPr>
              <w:instrText xml:space="preserve"> _</w:instrText>
            </w:r>
            <w:r w:rsidRPr="005068CA">
              <w:rPr>
                <w:rFonts w:ascii="Simplified Arabic" w:hAnsi="Simplified Arabic" w:cs="Simplified Arabic" w:hint="cs"/>
                <w:noProof/>
                <w:webHidden/>
                <w:sz w:val="24"/>
                <w:szCs w:val="24"/>
              </w:rPr>
              <w:instrText>Toc222513164 \h</w:instrText>
            </w:r>
            <w:r w:rsidRPr="005068CA">
              <w:rPr>
                <w:rFonts w:ascii="Simplified Arabic" w:hAnsi="Simplified Arabic" w:cs="Simplified Arabic" w:hint="cs"/>
                <w:noProof/>
                <w:webHidden/>
                <w:sz w:val="24"/>
                <w:szCs w:val="24"/>
                <w:rtl/>
              </w:rPr>
              <w:instrText xml:space="preserve"> </w:instrText>
            </w:r>
            <w:r w:rsidRPr="005068CA">
              <w:rPr>
                <w:rStyle w:val="Hyperlink"/>
                <w:rFonts w:ascii="Simplified Arabic" w:hAnsi="Simplified Arabic" w:cs="Simplified Arabic" w:hint="cs"/>
                <w:noProof/>
                <w:sz w:val="24"/>
                <w:szCs w:val="24"/>
                <w:rtl/>
              </w:rPr>
            </w:r>
            <w:r w:rsidRPr="005068CA">
              <w:rPr>
                <w:rStyle w:val="Hyperlink"/>
                <w:rFonts w:ascii="Simplified Arabic" w:hAnsi="Simplified Arabic" w:cs="Simplified Arabic" w:hint="cs"/>
                <w:noProof/>
                <w:sz w:val="24"/>
                <w:szCs w:val="24"/>
                <w:rtl/>
              </w:rPr>
              <w:fldChar w:fldCharType="separate"/>
            </w:r>
            <w:r w:rsidRPr="005068CA">
              <w:rPr>
                <w:rFonts w:ascii="Simplified Arabic" w:hAnsi="Simplified Arabic" w:cs="Simplified Arabic" w:hint="cs"/>
                <w:noProof/>
                <w:webHidden/>
                <w:sz w:val="24"/>
                <w:szCs w:val="24"/>
                <w:rtl/>
              </w:rPr>
              <w:t>22</w:t>
            </w:r>
            <w:r w:rsidRPr="005068CA">
              <w:rPr>
                <w:rStyle w:val="Hyperlink"/>
                <w:rFonts w:ascii="Simplified Arabic" w:hAnsi="Simplified Arabic" w:cs="Simplified Arabic" w:hint="cs"/>
                <w:noProof/>
                <w:sz w:val="24"/>
                <w:szCs w:val="24"/>
                <w:rtl/>
              </w:rPr>
              <w:fldChar w:fldCharType="end"/>
            </w:r>
          </w:hyperlink>
        </w:p>
        <w:p w14:paraId="02B30E48" w14:textId="0E82829B" w:rsidR="005068CA" w:rsidRPr="005068CA" w:rsidRDefault="005068CA">
          <w:pPr>
            <w:pStyle w:val="10"/>
            <w:tabs>
              <w:tab w:val="right" w:leader="dot" w:pos="8822"/>
            </w:tabs>
            <w:rPr>
              <w:rFonts w:ascii="Simplified Arabic" w:eastAsiaTheme="minorEastAsia" w:hAnsi="Simplified Arabic" w:cs="Simplified Arabic" w:hint="cs"/>
              <w:noProof/>
              <w:sz w:val="28"/>
              <w:szCs w:val="28"/>
              <w:rtl/>
            </w:rPr>
          </w:pPr>
          <w:hyperlink w:anchor="_Toc222513165" w:history="1">
            <w:r w:rsidRPr="005068CA">
              <w:rPr>
                <w:rStyle w:val="Hyperlink"/>
                <w:rFonts w:ascii="Simplified Arabic" w:hAnsi="Simplified Arabic" w:cs="Simplified Arabic" w:hint="cs"/>
                <w:noProof/>
                <w:sz w:val="24"/>
                <w:szCs w:val="24"/>
                <w:rtl/>
              </w:rPr>
              <w:t>أدوات الدراسة:</w:t>
            </w:r>
            <w:r w:rsidRPr="005068CA">
              <w:rPr>
                <w:rFonts w:ascii="Simplified Arabic" w:hAnsi="Simplified Arabic" w:cs="Simplified Arabic" w:hint="cs"/>
                <w:noProof/>
                <w:webHidden/>
                <w:sz w:val="24"/>
                <w:szCs w:val="24"/>
                <w:rtl/>
              </w:rPr>
              <w:tab/>
            </w:r>
            <w:r w:rsidRPr="005068CA">
              <w:rPr>
                <w:rStyle w:val="Hyperlink"/>
                <w:rFonts w:ascii="Simplified Arabic" w:hAnsi="Simplified Arabic" w:cs="Simplified Arabic" w:hint="cs"/>
                <w:noProof/>
                <w:sz w:val="24"/>
                <w:szCs w:val="24"/>
                <w:rtl/>
              </w:rPr>
              <w:fldChar w:fldCharType="begin"/>
            </w:r>
            <w:r w:rsidRPr="005068CA">
              <w:rPr>
                <w:rFonts w:ascii="Simplified Arabic" w:hAnsi="Simplified Arabic" w:cs="Simplified Arabic" w:hint="cs"/>
                <w:noProof/>
                <w:webHidden/>
                <w:sz w:val="24"/>
                <w:szCs w:val="24"/>
                <w:rtl/>
              </w:rPr>
              <w:instrText xml:space="preserve"> </w:instrText>
            </w:r>
            <w:r w:rsidRPr="005068CA">
              <w:rPr>
                <w:rFonts w:ascii="Simplified Arabic" w:hAnsi="Simplified Arabic" w:cs="Simplified Arabic" w:hint="cs"/>
                <w:noProof/>
                <w:webHidden/>
                <w:sz w:val="24"/>
                <w:szCs w:val="24"/>
              </w:rPr>
              <w:instrText>PAGEREF</w:instrText>
            </w:r>
            <w:r w:rsidRPr="005068CA">
              <w:rPr>
                <w:rFonts w:ascii="Simplified Arabic" w:hAnsi="Simplified Arabic" w:cs="Simplified Arabic" w:hint="cs"/>
                <w:noProof/>
                <w:webHidden/>
                <w:sz w:val="24"/>
                <w:szCs w:val="24"/>
                <w:rtl/>
              </w:rPr>
              <w:instrText xml:space="preserve"> _</w:instrText>
            </w:r>
            <w:r w:rsidRPr="005068CA">
              <w:rPr>
                <w:rFonts w:ascii="Simplified Arabic" w:hAnsi="Simplified Arabic" w:cs="Simplified Arabic" w:hint="cs"/>
                <w:noProof/>
                <w:webHidden/>
                <w:sz w:val="24"/>
                <w:szCs w:val="24"/>
              </w:rPr>
              <w:instrText>Toc222513165 \h</w:instrText>
            </w:r>
            <w:r w:rsidRPr="005068CA">
              <w:rPr>
                <w:rFonts w:ascii="Simplified Arabic" w:hAnsi="Simplified Arabic" w:cs="Simplified Arabic" w:hint="cs"/>
                <w:noProof/>
                <w:webHidden/>
                <w:sz w:val="24"/>
                <w:szCs w:val="24"/>
                <w:rtl/>
              </w:rPr>
              <w:instrText xml:space="preserve"> </w:instrText>
            </w:r>
            <w:r w:rsidRPr="005068CA">
              <w:rPr>
                <w:rStyle w:val="Hyperlink"/>
                <w:rFonts w:ascii="Simplified Arabic" w:hAnsi="Simplified Arabic" w:cs="Simplified Arabic" w:hint="cs"/>
                <w:noProof/>
                <w:sz w:val="24"/>
                <w:szCs w:val="24"/>
                <w:rtl/>
              </w:rPr>
            </w:r>
            <w:r w:rsidRPr="005068CA">
              <w:rPr>
                <w:rStyle w:val="Hyperlink"/>
                <w:rFonts w:ascii="Simplified Arabic" w:hAnsi="Simplified Arabic" w:cs="Simplified Arabic" w:hint="cs"/>
                <w:noProof/>
                <w:sz w:val="24"/>
                <w:szCs w:val="24"/>
                <w:rtl/>
              </w:rPr>
              <w:fldChar w:fldCharType="separate"/>
            </w:r>
            <w:r w:rsidRPr="005068CA">
              <w:rPr>
                <w:rFonts w:ascii="Simplified Arabic" w:hAnsi="Simplified Arabic" w:cs="Simplified Arabic" w:hint="cs"/>
                <w:noProof/>
                <w:webHidden/>
                <w:sz w:val="24"/>
                <w:szCs w:val="24"/>
                <w:rtl/>
              </w:rPr>
              <w:t>23</w:t>
            </w:r>
            <w:r w:rsidRPr="005068CA">
              <w:rPr>
                <w:rStyle w:val="Hyperlink"/>
                <w:rFonts w:ascii="Simplified Arabic" w:hAnsi="Simplified Arabic" w:cs="Simplified Arabic" w:hint="cs"/>
                <w:noProof/>
                <w:sz w:val="24"/>
                <w:szCs w:val="24"/>
                <w:rtl/>
              </w:rPr>
              <w:fldChar w:fldCharType="end"/>
            </w:r>
          </w:hyperlink>
        </w:p>
        <w:p w14:paraId="2A37956F" w14:textId="0B053EFA" w:rsidR="005068CA" w:rsidRPr="005068CA" w:rsidRDefault="005068CA">
          <w:pPr>
            <w:pStyle w:val="10"/>
            <w:tabs>
              <w:tab w:val="right" w:leader="dot" w:pos="8822"/>
            </w:tabs>
            <w:rPr>
              <w:rFonts w:ascii="Simplified Arabic" w:eastAsiaTheme="minorEastAsia" w:hAnsi="Simplified Arabic" w:cs="Simplified Arabic" w:hint="cs"/>
              <w:noProof/>
              <w:sz w:val="28"/>
              <w:szCs w:val="28"/>
              <w:rtl/>
            </w:rPr>
          </w:pPr>
          <w:hyperlink w:anchor="_Toc222513166" w:history="1">
            <w:r w:rsidRPr="005068CA">
              <w:rPr>
                <w:rStyle w:val="Hyperlink"/>
                <w:rFonts w:ascii="Simplified Arabic" w:hAnsi="Simplified Arabic" w:cs="Simplified Arabic" w:hint="cs"/>
                <w:noProof/>
                <w:sz w:val="24"/>
                <w:szCs w:val="24"/>
                <w:rtl/>
              </w:rPr>
              <w:t>الأساليب الإحصائية المستخدمة</w:t>
            </w:r>
            <w:r w:rsidRPr="005068CA">
              <w:rPr>
                <w:rFonts w:ascii="Simplified Arabic" w:hAnsi="Simplified Arabic" w:cs="Simplified Arabic" w:hint="cs"/>
                <w:noProof/>
                <w:webHidden/>
                <w:sz w:val="24"/>
                <w:szCs w:val="24"/>
                <w:rtl/>
              </w:rPr>
              <w:tab/>
            </w:r>
            <w:r w:rsidRPr="005068CA">
              <w:rPr>
                <w:rStyle w:val="Hyperlink"/>
                <w:rFonts w:ascii="Simplified Arabic" w:hAnsi="Simplified Arabic" w:cs="Simplified Arabic" w:hint="cs"/>
                <w:noProof/>
                <w:sz w:val="24"/>
                <w:szCs w:val="24"/>
                <w:rtl/>
              </w:rPr>
              <w:fldChar w:fldCharType="begin"/>
            </w:r>
            <w:r w:rsidRPr="005068CA">
              <w:rPr>
                <w:rFonts w:ascii="Simplified Arabic" w:hAnsi="Simplified Arabic" w:cs="Simplified Arabic" w:hint="cs"/>
                <w:noProof/>
                <w:webHidden/>
                <w:sz w:val="24"/>
                <w:szCs w:val="24"/>
                <w:rtl/>
              </w:rPr>
              <w:instrText xml:space="preserve"> </w:instrText>
            </w:r>
            <w:r w:rsidRPr="005068CA">
              <w:rPr>
                <w:rFonts w:ascii="Simplified Arabic" w:hAnsi="Simplified Arabic" w:cs="Simplified Arabic" w:hint="cs"/>
                <w:noProof/>
                <w:webHidden/>
                <w:sz w:val="24"/>
                <w:szCs w:val="24"/>
              </w:rPr>
              <w:instrText>PAGEREF</w:instrText>
            </w:r>
            <w:r w:rsidRPr="005068CA">
              <w:rPr>
                <w:rFonts w:ascii="Simplified Arabic" w:hAnsi="Simplified Arabic" w:cs="Simplified Arabic" w:hint="cs"/>
                <w:noProof/>
                <w:webHidden/>
                <w:sz w:val="24"/>
                <w:szCs w:val="24"/>
                <w:rtl/>
              </w:rPr>
              <w:instrText xml:space="preserve"> _</w:instrText>
            </w:r>
            <w:r w:rsidRPr="005068CA">
              <w:rPr>
                <w:rFonts w:ascii="Simplified Arabic" w:hAnsi="Simplified Arabic" w:cs="Simplified Arabic" w:hint="cs"/>
                <w:noProof/>
                <w:webHidden/>
                <w:sz w:val="24"/>
                <w:szCs w:val="24"/>
              </w:rPr>
              <w:instrText>Toc222513166 \h</w:instrText>
            </w:r>
            <w:r w:rsidRPr="005068CA">
              <w:rPr>
                <w:rFonts w:ascii="Simplified Arabic" w:hAnsi="Simplified Arabic" w:cs="Simplified Arabic" w:hint="cs"/>
                <w:noProof/>
                <w:webHidden/>
                <w:sz w:val="24"/>
                <w:szCs w:val="24"/>
                <w:rtl/>
              </w:rPr>
              <w:instrText xml:space="preserve"> </w:instrText>
            </w:r>
            <w:r w:rsidRPr="005068CA">
              <w:rPr>
                <w:rStyle w:val="Hyperlink"/>
                <w:rFonts w:ascii="Simplified Arabic" w:hAnsi="Simplified Arabic" w:cs="Simplified Arabic" w:hint="cs"/>
                <w:noProof/>
                <w:sz w:val="24"/>
                <w:szCs w:val="24"/>
                <w:rtl/>
              </w:rPr>
            </w:r>
            <w:r w:rsidRPr="005068CA">
              <w:rPr>
                <w:rStyle w:val="Hyperlink"/>
                <w:rFonts w:ascii="Simplified Arabic" w:hAnsi="Simplified Arabic" w:cs="Simplified Arabic" w:hint="cs"/>
                <w:noProof/>
                <w:sz w:val="24"/>
                <w:szCs w:val="24"/>
                <w:rtl/>
              </w:rPr>
              <w:fldChar w:fldCharType="separate"/>
            </w:r>
            <w:r w:rsidRPr="005068CA">
              <w:rPr>
                <w:rFonts w:ascii="Simplified Arabic" w:hAnsi="Simplified Arabic" w:cs="Simplified Arabic" w:hint="cs"/>
                <w:noProof/>
                <w:webHidden/>
                <w:sz w:val="24"/>
                <w:szCs w:val="24"/>
                <w:rtl/>
              </w:rPr>
              <w:t>23</w:t>
            </w:r>
            <w:r w:rsidRPr="005068CA">
              <w:rPr>
                <w:rStyle w:val="Hyperlink"/>
                <w:rFonts w:ascii="Simplified Arabic" w:hAnsi="Simplified Arabic" w:cs="Simplified Arabic" w:hint="cs"/>
                <w:noProof/>
                <w:sz w:val="24"/>
                <w:szCs w:val="24"/>
                <w:rtl/>
              </w:rPr>
              <w:fldChar w:fldCharType="end"/>
            </w:r>
          </w:hyperlink>
        </w:p>
        <w:p w14:paraId="316C7C6C" w14:textId="23D048E8" w:rsidR="005068CA" w:rsidRPr="005068CA" w:rsidRDefault="005068CA">
          <w:pPr>
            <w:pStyle w:val="10"/>
            <w:tabs>
              <w:tab w:val="right" w:leader="dot" w:pos="8822"/>
            </w:tabs>
            <w:rPr>
              <w:rFonts w:ascii="Simplified Arabic" w:eastAsiaTheme="minorEastAsia" w:hAnsi="Simplified Arabic" w:cs="Simplified Arabic" w:hint="cs"/>
              <w:noProof/>
              <w:sz w:val="28"/>
              <w:szCs w:val="28"/>
              <w:rtl/>
            </w:rPr>
          </w:pPr>
          <w:hyperlink w:anchor="_Toc222513167" w:history="1">
            <w:r w:rsidRPr="005068CA">
              <w:rPr>
                <w:rStyle w:val="Hyperlink"/>
                <w:rFonts w:ascii="Simplified Arabic" w:hAnsi="Simplified Arabic" w:cs="Simplified Arabic" w:hint="cs"/>
                <w:noProof/>
                <w:sz w:val="24"/>
                <w:szCs w:val="24"/>
                <w:rtl/>
              </w:rPr>
              <w:t>حدود الدراسة:</w:t>
            </w:r>
            <w:r w:rsidRPr="005068CA">
              <w:rPr>
                <w:rFonts w:ascii="Simplified Arabic" w:hAnsi="Simplified Arabic" w:cs="Simplified Arabic" w:hint="cs"/>
                <w:noProof/>
                <w:webHidden/>
                <w:sz w:val="24"/>
                <w:szCs w:val="24"/>
                <w:rtl/>
              </w:rPr>
              <w:tab/>
            </w:r>
            <w:r w:rsidRPr="005068CA">
              <w:rPr>
                <w:rStyle w:val="Hyperlink"/>
                <w:rFonts w:ascii="Simplified Arabic" w:hAnsi="Simplified Arabic" w:cs="Simplified Arabic" w:hint="cs"/>
                <w:noProof/>
                <w:sz w:val="24"/>
                <w:szCs w:val="24"/>
                <w:rtl/>
              </w:rPr>
              <w:fldChar w:fldCharType="begin"/>
            </w:r>
            <w:r w:rsidRPr="005068CA">
              <w:rPr>
                <w:rFonts w:ascii="Simplified Arabic" w:hAnsi="Simplified Arabic" w:cs="Simplified Arabic" w:hint="cs"/>
                <w:noProof/>
                <w:webHidden/>
                <w:sz w:val="24"/>
                <w:szCs w:val="24"/>
                <w:rtl/>
              </w:rPr>
              <w:instrText xml:space="preserve"> </w:instrText>
            </w:r>
            <w:r w:rsidRPr="005068CA">
              <w:rPr>
                <w:rFonts w:ascii="Simplified Arabic" w:hAnsi="Simplified Arabic" w:cs="Simplified Arabic" w:hint="cs"/>
                <w:noProof/>
                <w:webHidden/>
                <w:sz w:val="24"/>
                <w:szCs w:val="24"/>
              </w:rPr>
              <w:instrText>PAGEREF</w:instrText>
            </w:r>
            <w:r w:rsidRPr="005068CA">
              <w:rPr>
                <w:rFonts w:ascii="Simplified Arabic" w:hAnsi="Simplified Arabic" w:cs="Simplified Arabic" w:hint="cs"/>
                <w:noProof/>
                <w:webHidden/>
                <w:sz w:val="24"/>
                <w:szCs w:val="24"/>
                <w:rtl/>
              </w:rPr>
              <w:instrText xml:space="preserve"> _</w:instrText>
            </w:r>
            <w:r w:rsidRPr="005068CA">
              <w:rPr>
                <w:rFonts w:ascii="Simplified Arabic" w:hAnsi="Simplified Arabic" w:cs="Simplified Arabic" w:hint="cs"/>
                <w:noProof/>
                <w:webHidden/>
                <w:sz w:val="24"/>
                <w:szCs w:val="24"/>
              </w:rPr>
              <w:instrText>Toc222513167 \h</w:instrText>
            </w:r>
            <w:r w:rsidRPr="005068CA">
              <w:rPr>
                <w:rFonts w:ascii="Simplified Arabic" w:hAnsi="Simplified Arabic" w:cs="Simplified Arabic" w:hint="cs"/>
                <w:noProof/>
                <w:webHidden/>
                <w:sz w:val="24"/>
                <w:szCs w:val="24"/>
                <w:rtl/>
              </w:rPr>
              <w:instrText xml:space="preserve"> </w:instrText>
            </w:r>
            <w:r w:rsidRPr="005068CA">
              <w:rPr>
                <w:rStyle w:val="Hyperlink"/>
                <w:rFonts w:ascii="Simplified Arabic" w:hAnsi="Simplified Arabic" w:cs="Simplified Arabic" w:hint="cs"/>
                <w:noProof/>
                <w:sz w:val="24"/>
                <w:szCs w:val="24"/>
                <w:rtl/>
              </w:rPr>
            </w:r>
            <w:r w:rsidRPr="005068CA">
              <w:rPr>
                <w:rStyle w:val="Hyperlink"/>
                <w:rFonts w:ascii="Simplified Arabic" w:hAnsi="Simplified Arabic" w:cs="Simplified Arabic" w:hint="cs"/>
                <w:noProof/>
                <w:sz w:val="24"/>
                <w:szCs w:val="24"/>
                <w:rtl/>
              </w:rPr>
              <w:fldChar w:fldCharType="separate"/>
            </w:r>
            <w:r w:rsidRPr="005068CA">
              <w:rPr>
                <w:rFonts w:ascii="Simplified Arabic" w:hAnsi="Simplified Arabic" w:cs="Simplified Arabic" w:hint="cs"/>
                <w:noProof/>
                <w:webHidden/>
                <w:sz w:val="24"/>
                <w:szCs w:val="24"/>
                <w:rtl/>
              </w:rPr>
              <w:t>24</w:t>
            </w:r>
            <w:r w:rsidRPr="005068CA">
              <w:rPr>
                <w:rStyle w:val="Hyperlink"/>
                <w:rFonts w:ascii="Simplified Arabic" w:hAnsi="Simplified Arabic" w:cs="Simplified Arabic" w:hint="cs"/>
                <w:noProof/>
                <w:sz w:val="24"/>
                <w:szCs w:val="24"/>
                <w:rtl/>
              </w:rPr>
              <w:fldChar w:fldCharType="end"/>
            </w:r>
          </w:hyperlink>
        </w:p>
        <w:p w14:paraId="29EE1573" w14:textId="3765E6F6" w:rsidR="005068CA" w:rsidRPr="005068CA" w:rsidRDefault="005068CA">
          <w:pPr>
            <w:pStyle w:val="10"/>
            <w:tabs>
              <w:tab w:val="right" w:leader="dot" w:pos="8822"/>
            </w:tabs>
            <w:rPr>
              <w:rFonts w:ascii="Simplified Arabic" w:eastAsiaTheme="minorEastAsia" w:hAnsi="Simplified Arabic" w:cs="Simplified Arabic" w:hint="cs"/>
              <w:noProof/>
              <w:sz w:val="28"/>
              <w:szCs w:val="28"/>
              <w:rtl/>
            </w:rPr>
          </w:pPr>
          <w:hyperlink w:anchor="_Toc222513168" w:history="1">
            <w:r w:rsidRPr="005068CA">
              <w:rPr>
                <w:rStyle w:val="Hyperlink"/>
                <w:rFonts w:ascii="Simplified Arabic" w:hAnsi="Simplified Arabic" w:cs="Simplified Arabic" w:hint="cs"/>
                <w:noProof/>
                <w:sz w:val="24"/>
                <w:szCs w:val="24"/>
                <w:rtl/>
              </w:rPr>
              <w:t>المراجع:</w:t>
            </w:r>
            <w:r w:rsidRPr="005068CA">
              <w:rPr>
                <w:rFonts w:ascii="Simplified Arabic" w:hAnsi="Simplified Arabic" w:cs="Simplified Arabic" w:hint="cs"/>
                <w:noProof/>
                <w:webHidden/>
                <w:sz w:val="24"/>
                <w:szCs w:val="24"/>
                <w:rtl/>
              </w:rPr>
              <w:tab/>
            </w:r>
            <w:r w:rsidRPr="005068CA">
              <w:rPr>
                <w:rStyle w:val="Hyperlink"/>
                <w:rFonts w:ascii="Simplified Arabic" w:hAnsi="Simplified Arabic" w:cs="Simplified Arabic" w:hint="cs"/>
                <w:noProof/>
                <w:sz w:val="24"/>
                <w:szCs w:val="24"/>
                <w:rtl/>
              </w:rPr>
              <w:fldChar w:fldCharType="begin"/>
            </w:r>
            <w:r w:rsidRPr="005068CA">
              <w:rPr>
                <w:rFonts w:ascii="Simplified Arabic" w:hAnsi="Simplified Arabic" w:cs="Simplified Arabic" w:hint="cs"/>
                <w:noProof/>
                <w:webHidden/>
                <w:sz w:val="24"/>
                <w:szCs w:val="24"/>
                <w:rtl/>
              </w:rPr>
              <w:instrText xml:space="preserve"> </w:instrText>
            </w:r>
            <w:r w:rsidRPr="005068CA">
              <w:rPr>
                <w:rFonts w:ascii="Simplified Arabic" w:hAnsi="Simplified Arabic" w:cs="Simplified Arabic" w:hint="cs"/>
                <w:noProof/>
                <w:webHidden/>
                <w:sz w:val="24"/>
                <w:szCs w:val="24"/>
              </w:rPr>
              <w:instrText>PAGEREF</w:instrText>
            </w:r>
            <w:r w:rsidRPr="005068CA">
              <w:rPr>
                <w:rFonts w:ascii="Simplified Arabic" w:hAnsi="Simplified Arabic" w:cs="Simplified Arabic" w:hint="cs"/>
                <w:noProof/>
                <w:webHidden/>
                <w:sz w:val="24"/>
                <w:szCs w:val="24"/>
                <w:rtl/>
              </w:rPr>
              <w:instrText xml:space="preserve"> _</w:instrText>
            </w:r>
            <w:r w:rsidRPr="005068CA">
              <w:rPr>
                <w:rFonts w:ascii="Simplified Arabic" w:hAnsi="Simplified Arabic" w:cs="Simplified Arabic" w:hint="cs"/>
                <w:noProof/>
                <w:webHidden/>
                <w:sz w:val="24"/>
                <w:szCs w:val="24"/>
              </w:rPr>
              <w:instrText>Toc222513168 \h</w:instrText>
            </w:r>
            <w:r w:rsidRPr="005068CA">
              <w:rPr>
                <w:rFonts w:ascii="Simplified Arabic" w:hAnsi="Simplified Arabic" w:cs="Simplified Arabic" w:hint="cs"/>
                <w:noProof/>
                <w:webHidden/>
                <w:sz w:val="24"/>
                <w:szCs w:val="24"/>
                <w:rtl/>
              </w:rPr>
              <w:instrText xml:space="preserve"> </w:instrText>
            </w:r>
            <w:r w:rsidRPr="005068CA">
              <w:rPr>
                <w:rStyle w:val="Hyperlink"/>
                <w:rFonts w:ascii="Simplified Arabic" w:hAnsi="Simplified Arabic" w:cs="Simplified Arabic" w:hint="cs"/>
                <w:noProof/>
                <w:sz w:val="24"/>
                <w:szCs w:val="24"/>
                <w:rtl/>
              </w:rPr>
            </w:r>
            <w:r w:rsidRPr="005068CA">
              <w:rPr>
                <w:rStyle w:val="Hyperlink"/>
                <w:rFonts w:ascii="Simplified Arabic" w:hAnsi="Simplified Arabic" w:cs="Simplified Arabic" w:hint="cs"/>
                <w:noProof/>
                <w:sz w:val="24"/>
                <w:szCs w:val="24"/>
                <w:rtl/>
              </w:rPr>
              <w:fldChar w:fldCharType="separate"/>
            </w:r>
            <w:r w:rsidRPr="005068CA">
              <w:rPr>
                <w:rFonts w:ascii="Simplified Arabic" w:hAnsi="Simplified Arabic" w:cs="Simplified Arabic" w:hint="cs"/>
                <w:noProof/>
                <w:webHidden/>
                <w:sz w:val="24"/>
                <w:szCs w:val="24"/>
                <w:rtl/>
              </w:rPr>
              <w:t>25</w:t>
            </w:r>
            <w:r w:rsidRPr="005068CA">
              <w:rPr>
                <w:rStyle w:val="Hyperlink"/>
                <w:rFonts w:ascii="Simplified Arabic" w:hAnsi="Simplified Arabic" w:cs="Simplified Arabic" w:hint="cs"/>
                <w:noProof/>
                <w:sz w:val="24"/>
                <w:szCs w:val="24"/>
                <w:rtl/>
              </w:rPr>
              <w:fldChar w:fldCharType="end"/>
            </w:r>
          </w:hyperlink>
        </w:p>
        <w:p w14:paraId="2DB9AAEE" w14:textId="5A843B30" w:rsidR="005068CA" w:rsidRPr="005068CA" w:rsidRDefault="005068CA">
          <w:pPr>
            <w:pStyle w:val="30"/>
            <w:tabs>
              <w:tab w:val="right" w:leader="dot" w:pos="8822"/>
            </w:tabs>
            <w:rPr>
              <w:rFonts w:ascii="Simplified Arabic" w:eastAsiaTheme="minorEastAsia" w:hAnsi="Simplified Arabic" w:cs="Simplified Arabic" w:hint="cs"/>
              <w:noProof/>
              <w:sz w:val="28"/>
              <w:szCs w:val="28"/>
              <w:rtl/>
            </w:rPr>
          </w:pPr>
          <w:hyperlink w:anchor="_Toc222513169" w:history="1">
            <w:r w:rsidRPr="005068CA">
              <w:rPr>
                <w:rStyle w:val="Hyperlink"/>
                <w:rFonts w:ascii="Simplified Arabic" w:eastAsia="Times New Roman" w:hAnsi="Simplified Arabic" w:cs="Simplified Arabic" w:hint="cs"/>
                <w:b/>
                <w:bCs/>
                <w:noProof/>
                <w:kern w:val="0"/>
                <w:sz w:val="24"/>
                <w:szCs w:val="24"/>
                <w:rtl/>
                <w14:ligatures w14:val="none"/>
              </w:rPr>
              <w:t>المراجع العربية</w:t>
            </w:r>
            <w:r w:rsidRPr="005068CA">
              <w:rPr>
                <w:rStyle w:val="Hyperlink"/>
                <w:rFonts w:ascii="Simplified Arabic" w:eastAsia="Times New Roman" w:hAnsi="Simplified Arabic" w:cs="Simplified Arabic" w:hint="cs"/>
                <w:b/>
                <w:bCs/>
                <w:noProof/>
                <w:kern w:val="0"/>
                <w:sz w:val="24"/>
                <w:szCs w:val="24"/>
                <w14:ligatures w14:val="none"/>
              </w:rPr>
              <w:t>:</w:t>
            </w:r>
            <w:r w:rsidRPr="005068CA">
              <w:rPr>
                <w:rFonts w:ascii="Simplified Arabic" w:hAnsi="Simplified Arabic" w:cs="Simplified Arabic" w:hint="cs"/>
                <w:noProof/>
                <w:webHidden/>
                <w:sz w:val="24"/>
                <w:szCs w:val="24"/>
                <w:rtl/>
              </w:rPr>
              <w:tab/>
            </w:r>
            <w:r w:rsidRPr="005068CA">
              <w:rPr>
                <w:rStyle w:val="Hyperlink"/>
                <w:rFonts w:ascii="Simplified Arabic" w:hAnsi="Simplified Arabic" w:cs="Simplified Arabic" w:hint="cs"/>
                <w:noProof/>
                <w:sz w:val="24"/>
                <w:szCs w:val="24"/>
                <w:rtl/>
              </w:rPr>
              <w:fldChar w:fldCharType="begin"/>
            </w:r>
            <w:r w:rsidRPr="005068CA">
              <w:rPr>
                <w:rFonts w:ascii="Simplified Arabic" w:hAnsi="Simplified Arabic" w:cs="Simplified Arabic" w:hint="cs"/>
                <w:noProof/>
                <w:webHidden/>
                <w:sz w:val="24"/>
                <w:szCs w:val="24"/>
                <w:rtl/>
              </w:rPr>
              <w:instrText xml:space="preserve"> </w:instrText>
            </w:r>
            <w:r w:rsidRPr="005068CA">
              <w:rPr>
                <w:rFonts w:ascii="Simplified Arabic" w:hAnsi="Simplified Arabic" w:cs="Simplified Arabic" w:hint="cs"/>
                <w:noProof/>
                <w:webHidden/>
                <w:sz w:val="24"/>
                <w:szCs w:val="24"/>
              </w:rPr>
              <w:instrText>PAGEREF</w:instrText>
            </w:r>
            <w:r w:rsidRPr="005068CA">
              <w:rPr>
                <w:rFonts w:ascii="Simplified Arabic" w:hAnsi="Simplified Arabic" w:cs="Simplified Arabic" w:hint="cs"/>
                <w:noProof/>
                <w:webHidden/>
                <w:sz w:val="24"/>
                <w:szCs w:val="24"/>
                <w:rtl/>
              </w:rPr>
              <w:instrText xml:space="preserve"> _</w:instrText>
            </w:r>
            <w:r w:rsidRPr="005068CA">
              <w:rPr>
                <w:rFonts w:ascii="Simplified Arabic" w:hAnsi="Simplified Arabic" w:cs="Simplified Arabic" w:hint="cs"/>
                <w:noProof/>
                <w:webHidden/>
                <w:sz w:val="24"/>
                <w:szCs w:val="24"/>
              </w:rPr>
              <w:instrText>Toc222513169 \h</w:instrText>
            </w:r>
            <w:r w:rsidRPr="005068CA">
              <w:rPr>
                <w:rFonts w:ascii="Simplified Arabic" w:hAnsi="Simplified Arabic" w:cs="Simplified Arabic" w:hint="cs"/>
                <w:noProof/>
                <w:webHidden/>
                <w:sz w:val="24"/>
                <w:szCs w:val="24"/>
                <w:rtl/>
              </w:rPr>
              <w:instrText xml:space="preserve"> </w:instrText>
            </w:r>
            <w:r w:rsidRPr="005068CA">
              <w:rPr>
                <w:rStyle w:val="Hyperlink"/>
                <w:rFonts w:ascii="Simplified Arabic" w:hAnsi="Simplified Arabic" w:cs="Simplified Arabic" w:hint="cs"/>
                <w:noProof/>
                <w:sz w:val="24"/>
                <w:szCs w:val="24"/>
                <w:rtl/>
              </w:rPr>
            </w:r>
            <w:r w:rsidRPr="005068CA">
              <w:rPr>
                <w:rStyle w:val="Hyperlink"/>
                <w:rFonts w:ascii="Simplified Arabic" w:hAnsi="Simplified Arabic" w:cs="Simplified Arabic" w:hint="cs"/>
                <w:noProof/>
                <w:sz w:val="24"/>
                <w:szCs w:val="24"/>
                <w:rtl/>
              </w:rPr>
              <w:fldChar w:fldCharType="separate"/>
            </w:r>
            <w:r w:rsidRPr="005068CA">
              <w:rPr>
                <w:rFonts w:ascii="Simplified Arabic" w:hAnsi="Simplified Arabic" w:cs="Simplified Arabic" w:hint="cs"/>
                <w:noProof/>
                <w:webHidden/>
                <w:sz w:val="24"/>
                <w:szCs w:val="24"/>
                <w:rtl/>
              </w:rPr>
              <w:t>25</w:t>
            </w:r>
            <w:r w:rsidRPr="005068CA">
              <w:rPr>
                <w:rStyle w:val="Hyperlink"/>
                <w:rFonts w:ascii="Simplified Arabic" w:hAnsi="Simplified Arabic" w:cs="Simplified Arabic" w:hint="cs"/>
                <w:noProof/>
                <w:sz w:val="24"/>
                <w:szCs w:val="24"/>
                <w:rtl/>
              </w:rPr>
              <w:fldChar w:fldCharType="end"/>
            </w:r>
          </w:hyperlink>
        </w:p>
        <w:p w14:paraId="46DF313F" w14:textId="1099B619" w:rsidR="005068CA" w:rsidRPr="005068CA" w:rsidRDefault="005068CA">
          <w:pPr>
            <w:pStyle w:val="30"/>
            <w:tabs>
              <w:tab w:val="right" w:leader="dot" w:pos="8822"/>
            </w:tabs>
            <w:rPr>
              <w:rFonts w:ascii="Simplified Arabic" w:eastAsiaTheme="minorEastAsia" w:hAnsi="Simplified Arabic" w:cs="Simplified Arabic" w:hint="cs"/>
              <w:noProof/>
              <w:sz w:val="28"/>
              <w:szCs w:val="28"/>
              <w:rtl/>
            </w:rPr>
          </w:pPr>
          <w:hyperlink w:anchor="_Toc222513170" w:history="1">
            <w:r w:rsidRPr="005068CA">
              <w:rPr>
                <w:rStyle w:val="Hyperlink"/>
                <w:rFonts w:ascii="Simplified Arabic" w:eastAsia="Times New Roman" w:hAnsi="Simplified Arabic" w:cs="Simplified Arabic" w:hint="cs"/>
                <w:b/>
                <w:bCs/>
                <w:noProof/>
                <w:kern w:val="0"/>
                <w:sz w:val="24"/>
                <w:szCs w:val="24"/>
                <w:rtl/>
                <w14:ligatures w14:val="none"/>
              </w:rPr>
              <w:t>المراجع الإنجليزية</w:t>
            </w:r>
            <w:r w:rsidRPr="005068CA">
              <w:rPr>
                <w:rStyle w:val="Hyperlink"/>
                <w:rFonts w:ascii="Simplified Arabic" w:eastAsia="Times New Roman" w:hAnsi="Simplified Arabic" w:cs="Simplified Arabic" w:hint="cs"/>
                <w:b/>
                <w:bCs/>
                <w:noProof/>
                <w:kern w:val="0"/>
                <w:sz w:val="24"/>
                <w:szCs w:val="24"/>
                <w14:ligatures w14:val="none"/>
              </w:rPr>
              <w:t>:</w:t>
            </w:r>
            <w:r w:rsidRPr="005068CA">
              <w:rPr>
                <w:rFonts w:ascii="Simplified Arabic" w:hAnsi="Simplified Arabic" w:cs="Simplified Arabic" w:hint="cs"/>
                <w:noProof/>
                <w:webHidden/>
                <w:sz w:val="24"/>
                <w:szCs w:val="24"/>
                <w:rtl/>
              </w:rPr>
              <w:tab/>
            </w:r>
            <w:r w:rsidRPr="005068CA">
              <w:rPr>
                <w:rStyle w:val="Hyperlink"/>
                <w:rFonts w:ascii="Simplified Arabic" w:hAnsi="Simplified Arabic" w:cs="Simplified Arabic" w:hint="cs"/>
                <w:noProof/>
                <w:sz w:val="24"/>
                <w:szCs w:val="24"/>
                <w:rtl/>
              </w:rPr>
              <w:fldChar w:fldCharType="begin"/>
            </w:r>
            <w:r w:rsidRPr="005068CA">
              <w:rPr>
                <w:rFonts w:ascii="Simplified Arabic" w:hAnsi="Simplified Arabic" w:cs="Simplified Arabic" w:hint="cs"/>
                <w:noProof/>
                <w:webHidden/>
                <w:sz w:val="24"/>
                <w:szCs w:val="24"/>
                <w:rtl/>
              </w:rPr>
              <w:instrText xml:space="preserve"> </w:instrText>
            </w:r>
            <w:r w:rsidRPr="005068CA">
              <w:rPr>
                <w:rFonts w:ascii="Simplified Arabic" w:hAnsi="Simplified Arabic" w:cs="Simplified Arabic" w:hint="cs"/>
                <w:noProof/>
                <w:webHidden/>
                <w:sz w:val="24"/>
                <w:szCs w:val="24"/>
              </w:rPr>
              <w:instrText>PAGEREF</w:instrText>
            </w:r>
            <w:r w:rsidRPr="005068CA">
              <w:rPr>
                <w:rFonts w:ascii="Simplified Arabic" w:hAnsi="Simplified Arabic" w:cs="Simplified Arabic" w:hint="cs"/>
                <w:noProof/>
                <w:webHidden/>
                <w:sz w:val="24"/>
                <w:szCs w:val="24"/>
                <w:rtl/>
              </w:rPr>
              <w:instrText xml:space="preserve"> _</w:instrText>
            </w:r>
            <w:r w:rsidRPr="005068CA">
              <w:rPr>
                <w:rFonts w:ascii="Simplified Arabic" w:hAnsi="Simplified Arabic" w:cs="Simplified Arabic" w:hint="cs"/>
                <w:noProof/>
                <w:webHidden/>
                <w:sz w:val="24"/>
                <w:szCs w:val="24"/>
              </w:rPr>
              <w:instrText>Toc222513170 \h</w:instrText>
            </w:r>
            <w:r w:rsidRPr="005068CA">
              <w:rPr>
                <w:rFonts w:ascii="Simplified Arabic" w:hAnsi="Simplified Arabic" w:cs="Simplified Arabic" w:hint="cs"/>
                <w:noProof/>
                <w:webHidden/>
                <w:sz w:val="24"/>
                <w:szCs w:val="24"/>
                <w:rtl/>
              </w:rPr>
              <w:instrText xml:space="preserve"> </w:instrText>
            </w:r>
            <w:r w:rsidRPr="005068CA">
              <w:rPr>
                <w:rStyle w:val="Hyperlink"/>
                <w:rFonts w:ascii="Simplified Arabic" w:hAnsi="Simplified Arabic" w:cs="Simplified Arabic" w:hint="cs"/>
                <w:noProof/>
                <w:sz w:val="24"/>
                <w:szCs w:val="24"/>
                <w:rtl/>
              </w:rPr>
            </w:r>
            <w:r w:rsidRPr="005068CA">
              <w:rPr>
                <w:rStyle w:val="Hyperlink"/>
                <w:rFonts w:ascii="Simplified Arabic" w:hAnsi="Simplified Arabic" w:cs="Simplified Arabic" w:hint="cs"/>
                <w:noProof/>
                <w:sz w:val="24"/>
                <w:szCs w:val="24"/>
                <w:rtl/>
              </w:rPr>
              <w:fldChar w:fldCharType="separate"/>
            </w:r>
            <w:r w:rsidRPr="005068CA">
              <w:rPr>
                <w:rFonts w:ascii="Simplified Arabic" w:hAnsi="Simplified Arabic" w:cs="Simplified Arabic" w:hint="cs"/>
                <w:noProof/>
                <w:webHidden/>
                <w:sz w:val="24"/>
                <w:szCs w:val="24"/>
                <w:rtl/>
              </w:rPr>
              <w:t>26</w:t>
            </w:r>
            <w:r w:rsidRPr="005068CA">
              <w:rPr>
                <w:rStyle w:val="Hyperlink"/>
                <w:rFonts w:ascii="Simplified Arabic" w:hAnsi="Simplified Arabic" w:cs="Simplified Arabic" w:hint="cs"/>
                <w:noProof/>
                <w:sz w:val="24"/>
                <w:szCs w:val="24"/>
                <w:rtl/>
              </w:rPr>
              <w:fldChar w:fldCharType="end"/>
            </w:r>
          </w:hyperlink>
        </w:p>
        <w:p w14:paraId="2791013A" w14:textId="7B710DFB" w:rsidR="00377D51" w:rsidRPr="005068CA" w:rsidRDefault="00377D51" w:rsidP="00B31E1F">
          <w:pPr>
            <w:spacing w:line="240" w:lineRule="auto"/>
            <w:jc w:val="lowKashida"/>
            <w:rPr>
              <w:rFonts w:ascii="Simplified Arabic" w:hAnsi="Simplified Arabic" w:cs="Simplified Arabic" w:hint="cs"/>
              <w:sz w:val="32"/>
              <w:szCs w:val="32"/>
            </w:rPr>
          </w:pPr>
          <w:r w:rsidRPr="005068CA">
            <w:rPr>
              <w:rFonts w:ascii="Simplified Arabic" w:hAnsi="Simplified Arabic" w:cs="Simplified Arabic" w:hint="cs"/>
              <w:noProof/>
              <w:sz w:val="28"/>
              <w:szCs w:val="28"/>
            </w:rPr>
            <w:fldChar w:fldCharType="end"/>
          </w:r>
        </w:p>
      </w:sdtContent>
    </w:sdt>
    <w:p w14:paraId="035BF540" w14:textId="10911F3F" w:rsidR="009125CE" w:rsidRPr="00CC6261" w:rsidRDefault="00A74F76" w:rsidP="00C50BCD">
      <w:pPr>
        <w:pStyle w:val="1"/>
        <w:rPr>
          <w:rtl/>
        </w:rPr>
      </w:pPr>
      <w:bookmarkStart w:id="0" w:name="_Toc169790487"/>
      <w:bookmarkStart w:id="1" w:name="_Toc222513148"/>
      <w:r w:rsidRPr="00CC6261">
        <w:rPr>
          <w:rFonts w:hint="cs"/>
          <w:rtl/>
        </w:rPr>
        <w:lastRenderedPageBreak/>
        <w:t>مقدمة</w:t>
      </w:r>
      <w:r w:rsidR="009125CE" w:rsidRPr="00CC6261">
        <w:rPr>
          <w:rFonts w:hint="cs"/>
          <w:rtl/>
        </w:rPr>
        <w:t>:</w:t>
      </w:r>
      <w:bookmarkEnd w:id="0"/>
      <w:bookmarkEnd w:id="1"/>
    </w:p>
    <w:p w14:paraId="562BD3CC" w14:textId="68D27D7C" w:rsidR="00A407D5" w:rsidRPr="00A407D5" w:rsidRDefault="00A407D5" w:rsidP="00A407D5">
      <w:pPr>
        <w:spacing w:line="276" w:lineRule="auto"/>
        <w:jc w:val="both"/>
        <w:rPr>
          <w:rFonts w:ascii="Simplified Arabic" w:hAnsi="Simplified Arabic" w:cs="Simplified Arabic" w:hint="cs"/>
          <w:sz w:val="28"/>
          <w:szCs w:val="28"/>
        </w:rPr>
      </w:pPr>
      <w:bookmarkStart w:id="2" w:name="_Hlk172151144"/>
      <w:bookmarkStart w:id="3" w:name="_Toc169790489"/>
      <w:r w:rsidRPr="00A407D5">
        <w:rPr>
          <w:rFonts w:ascii="Simplified Arabic" w:hAnsi="Simplified Arabic" w:cs="Simplified Arabic" w:hint="cs"/>
          <w:sz w:val="28"/>
          <w:szCs w:val="28"/>
          <w:rtl/>
        </w:rPr>
        <w:t>تُعدّ المنشآت الحيوية الركيزة الأساسية التي تقوم عليها البنية الاقتصادية والاجتماعية والأمنية للدول المعاصرة، إذ تضطلع بمسؤولية تقديم الخدمات الجوهرية التي يتوقف عليها استقرار المجتمعات واستدامة التنمية، بما يشمل قطاعات الطاقة والمياه والاتصالات والنقل والرعاية الصحية والخدمات المالية. وقد تنامى الاهتمام العالمي بهذه المنشآت في العقود الأخيرة نتيجة تصاعد التهديدات المتنوعة التي تواجهها</w:t>
      </w:r>
      <w:r w:rsidRPr="00A407D5">
        <w:rPr>
          <w:rFonts w:ascii="Simplified Arabic" w:hAnsi="Simplified Arabic" w:cs="Simplified Arabic" w:hint="cs"/>
          <w:sz w:val="28"/>
          <w:szCs w:val="28"/>
        </w:rPr>
        <w:t xml:space="preserve"> — </w:t>
      </w:r>
      <w:r w:rsidRPr="00A407D5">
        <w:rPr>
          <w:rFonts w:ascii="Simplified Arabic" w:hAnsi="Simplified Arabic" w:cs="Simplified Arabic" w:hint="cs"/>
          <w:sz w:val="28"/>
          <w:szCs w:val="28"/>
          <w:rtl/>
        </w:rPr>
        <w:t xml:space="preserve">من مخاطر طبيعية وتقنية وسيبرانية وصحية وجيوسياسية  في بيئة عالمية تتسم بتسارع التغيير وتشابك المنظومات وتعاظم حالة عدم اليقين، مما جعل حمايتها وضمان استمرارية عملها أولوية استراتيجية على المستويات الوطنية والدولية </w:t>
      </w:r>
      <w:r w:rsidRPr="00A407D5">
        <w:rPr>
          <w:rFonts w:ascii="Simplified Arabic" w:hAnsi="Simplified Arabic" w:cs="Simplified Arabic" w:hint="cs"/>
          <w:sz w:val="28"/>
          <w:szCs w:val="28"/>
        </w:rPr>
        <w:t>(</w:t>
      </w:r>
      <w:proofErr w:type="spellStart"/>
      <w:r w:rsidRPr="00A407D5">
        <w:rPr>
          <w:rFonts w:ascii="Simplified Arabic" w:hAnsi="Simplified Arabic" w:cs="Simplified Arabic" w:hint="cs"/>
          <w:sz w:val="28"/>
          <w:szCs w:val="28"/>
        </w:rPr>
        <w:t>Galbusera</w:t>
      </w:r>
      <w:proofErr w:type="spellEnd"/>
      <w:r>
        <w:rPr>
          <w:rFonts w:ascii="Simplified Arabic" w:hAnsi="Simplified Arabic" w:cs="Simplified Arabic"/>
          <w:sz w:val="28"/>
          <w:szCs w:val="28"/>
        </w:rPr>
        <w:t xml:space="preserve"> </w:t>
      </w:r>
      <w:proofErr w:type="spellStart"/>
      <w:r>
        <w:rPr>
          <w:rFonts w:ascii="Simplified Arabic" w:hAnsi="Simplified Arabic" w:cs="Simplified Arabic"/>
          <w:sz w:val="28"/>
          <w:szCs w:val="28"/>
        </w:rPr>
        <w:t>etal</w:t>
      </w:r>
      <w:proofErr w:type="spellEnd"/>
      <w:r>
        <w:rPr>
          <w:rFonts w:ascii="Simplified Arabic" w:hAnsi="Simplified Arabic" w:cs="Simplified Arabic"/>
          <w:sz w:val="28"/>
          <w:szCs w:val="28"/>
        </w:rPr>
        <w:t>.</w:t>
      </w:r>
      <w:r w:rsidRPr="00A407D5">
        <w:rPr>
          <w:rFonts w:ascii="Simplified Arabic" w:hAnsi="Simplified Arabic" w:cs="Simplified Arabic" w:hint="cs"/>
          <w:sz w:val="28"/>
          <w:szCs w:val="28"/>
        </w:rPr>
        <w:t>, 2021).</w:t>
      </w:r>
    </w:p>
    <w:p w14:paraId="6A691DA9" w14:textId="5460B48E" w:rsidR="00A407D5" w:rsidRPr="00A407D5" w:rsidRDefault="00A407D5" w:rsidP="00A407D5">
      <w:pPr>
        <w:spacing w:line="276" w:lineRule="auto"/>
        <w:jc w:val="both"/>
        <w:rPr>
          <w:rFonts w:ascii="Simplified Arabic" w:hAnsi="Simplified Arabic" w:cs="Simplified Arabic" w:hint="cs"/>
          <w:sz w:val="28"/>
          <w:szCs w:val="28"/>
        </w:rPr>
      </w:pPr>
      <w:r>
        <w:rPr>
          <w:rFonts w:ascii="Simplified Arabic" w:hAnsi="Simplified Arabic" w:cs="Simplified Arabic" w:hint="cs"/>
          <w:sz w:val="28"/>
          <w:szCs w:val="28"/>
          <w:rtl/>
          <w:lang w:bidi="ar-EG"/>
        </w:rPr>
        <w:t>و</w:t>
      </w:r>
      <w:r w:rsidRPr="00A407D5">
        <w:rPr>
          <w:rFonts w:ascii="Simplified Arabic" w:hAnsi="Simplified Arabic" w:cs="Simplified Arabic" w:hint="cs"/>
          <w:sz w:val="28"/>
          <w:szCs w:val="28"/>
          <w:rtl/>
        </w:rPr>
        <w:t>برزت حوكمة إدارة المخاطر بوصفها مفهوماً محورياً يتجاوز الإطار التقليدي لإدارة المخاطر المحصورة في التحديد والتقييم والمعالجة، لتشمل منظومة متكاملة من الهياكل التنظيمية والسياسات والآليات الرقابية التي تضمن أن تكون إدارة المخاطر جزءاً لا يتجزأ من عملية صنع القرار الاستراتيجي على مستوى المؤسسة بأكملها. وتقوم هذه الحوكمة على مبادئ جوهرية تتضمن الإفصاح والشفافية والمساءلة واستقلالية وظيفة إدارة المخاطر والامتثال للمعايير والتشريعات، بحيث لا تبقى إدارة المخاطر حبيسة إدارة واحدة بل تتحول إلى ثقافة مؤسسية شاملة تتغلغل في جميع المستويات التنظيمية</w:t>
      </w:r>
      <w:r w:rsidRPr="00A407D5">
        <w:rPr>
          <w:rFonts w:ascii="Simplified Arabic" w:hAnsi="Simplified Arabic" w:cs="Simplified Arabic" w:hint="cs"/>
          <w:sz w:val="28"/>
          <w:szCs w:val="28"/>
        </w:rPr>
        <w:t xml:space="preserve"> (Lundqvist, 2015).</w:t>
      </w:r>
    </w:p>
    <w:p w14:paraId="5DA3D374" w14:textId="77777777" w:rsidR="00A407D5" w:rsidRPr="00A407D5" w:rsidRDefault="00A407D5" w:rsidP="00A407D5">
      <w:pPr>
        <w:spacing w:line="276" w:lineRule="auto"/>
        <w:jc w:val="both"/>
        <w:rPr>
          <w:rFonts w:ascii="Simplified Arabic" w:hAnsi="Simplified Arabic" w:cs="Simplified Arabic" w:hint="cs"/>
          <w:sz w:val="28"/>
          <w:szCs w:val="28"/>
        </w:rPr>
      </w:pPr>
      <w:r w:rsidRPr="00A407D5">
        <w:rPr>
          <w:rFonts w:ascii="Simplified Arabic" w:hAnsi="Simplified Arabic" w:cs="Simplified Arabic" w:hint="cs"/>
          <w:sz w:val="28"/>
          <w:szCs w:val="28"/>
          <w:rtl/>
        </w:rPr>
        <w:t>ويُمثِّل مفهوم حوكمة الشركات الإطار الأوسع الذي تنبثق منه حوكمة إدارة المخاطر، حيث يُرسي هذا الإطار مجموعة من المبادئ والمعايير التي تُنظِّم العلاقة بين مختلف الأطراف ذات المصلحة داخل المؤسسة وخارجها، وتُحدِّد مسؤوليات مجلس الإدارة والإدارة التنفيذية والأجهزة الرقابية في الإشراف على المخاطر ومتابعتها. وقد أولت المنظمات الدولية كمنظمة التعاون الاقتصادي والتنمية</w:t>
      </w:r>
      <w:r w:rsidRPr="00A407D5">
        <w:rPr>
          <w:rFonts w:ascii="Simplified Arabic" w:hAnsi="Simplified Arabic" w:cs="Simplified Arabic" w:hint="cs"/>
          <w:sz w:val="28"/>
          <w:szCs w:val="28"/>
        </w:rPr>
        <w:t xml:space="preserve"> (OECD) </w:t>
      </w:r>
      <w:r w:rsidRPr="00A407D5">
        <w:rPr>
          <w:rFonts w:ascii="Simplified Arabic" w:hAnsi="Simplified Arabic" w:cs="Simplified Arabic" w:hint="cs"/>
          <w:sz w:val="28"/>
          <w:szCs w:val="28"/>
          <w:rtl/>
        </w:rPr>
        <w:t>والبنك الدولي اهتماماً متزايداً بتعزيز أُطر حوكمة الشركات في القطاعين العام والخاص، لا سيما فيما يتعلق بدور هيئات الرقابة والتدقيق الداخلي في ترسيخ ممارسات الحوكمة الرشيدة وتحسين الأداء المؤسسي (علي والسقاف وآخرون، 2024)</w:t>
      </w:r>
      <w:r w:rsidRPr="00A407D5">
        <w:rPr>
          <w:rFonts w:ascii="Simplified Arabic" w:hAnsi="Simplified Arabic" w:cs="Simplified Arabic" w:hint="cs"/>
          <w:sz w:val="28"/>
          <w:szCs w:val="28"/>
        </w:rPr>
        <w:t>.</w:t>
      </w:r>
    </w:p>
    <w:p w14:paraId="70F3FB07" w14:textId="15ED4899" w:rsidR="00A407D5" w:rsidRPr="00A407D5" w:rsidRDefault="00A407D5" w:rsidP="00A407D5">
      <w:pPr>
        <w:spacing w:line="276" w:lineRule="auto"/>
        <w:jc w:val="both"/>
        <w:rPr>
          <w:rFonts w:ascii="Simplified Arabic" w:hAnsi="Simplified Arabic" w:cs="Simplified Arabic" w:hint="cs"/>
          <w:sz w:val="28"/>
          <w:szCs w:val="28"/>
        </w:rPr>
      </w:pPr>
      <w:r w:rsidRPr="00A407D5">
        <w:rPr>
          <w:rFonts w:ascii="Simplified Arabic" w:hAnsi="Simplified Arabic" w:cs="Simplified Arabic" w:hint="cs"/>
          <w:sz w:val="28"/>
          <w:szCs w:val="28"/>
          <w:rtl/>
        </w:rPr>
        <w:t xml:space="preserve">ولا ينفصل مفهوم حوكمة إدارة المخاطر عن السياق المؤسسي الأشمل للمنشآت، فالعلاقة بين آليات الحوكمة كالرقابة الداخلية والإفصاح والشفافية وبين فعالية إدارة المخاطر هي علاقة تبادلية وتكاملية، </w:t>
      </w:r>
      <w:r w:rsidRPr="00A407D5">
        <w:rPr>
          <w:rFonts w:ascii="Simplified Arabic" w:hAnsi="Simplified Arabic" w:cs="Simplified Arabic" w:hint="cs"/>
          <w:sz w:val="28"/>
          <w:szCs w:val="28"/>
          <w:rtl/>
        </w:rPr>
        <w:lastRenderedPageBreak/>
        <w:t xml:space="preserve">حيث يُوفِّر نظام الرقابة الفعّال القاعدة المعلوماتية والمؤسسية اللازمة لرصد المخاطر مبكراً واتخاذ الإجراءات الوقائية المناسبة، بينما يُعزِّز الإفصاح الشفاف عن المعلومات المتعلقة بنشاط المؤسسة واستثماراتها من قدرة المسؤولين على تقييم المخاطر بدقة واتخاذ قرارات مبنية على بيانات موثوقة </w:t>
      </w:r>
      <w:r>
        <w:rPr>
          <w:rFonts w:ascii="Simplified Arabic" w:hAnsi="Simplified Arabic" w:cs="Simplified Arabic" w:hint="cs"/>
          <w:sz w:val="28"/>
          <w:szCs w:val="28"/>
          <w:rtl/>
        </w:rPr>
        <w:t>(</w:t>
      </w:r>
      <w:r w:rsidRPr="00A407D5">
        <w:rPr>
          <w:rFonts w:ascii="Simplified Arabic" w:hAnsi="Simplified Arabic" w:cs="Simplified Arabic" w:hint="cs"/>
          <w:sz w:val="28"/>
          <w:szCs w:val="28"/>
          <w:rtl/>
        </w:rPr>
        <w:t>عطية، 2018</w:t>
      </w:r>
      <w:r>
        <w:rPr>
          <w:rFonts w:ascii="Simplified Arabic" w:hAnsi="Simplified Arabic" w:cs="Simplified Arabic" w:hint="cs"/>
          <w:sz w:val="28"/>
          <w:szCs w:val="28"/>
          <w:rtl/>
        </w:rPr>
        <w:t>)</w:t>
      </w:r>
    </w:p>
    <w:p w14:paraId="788B5837" w14:textId="77777777" w:rsidR="00A407D5" w:rsidRPr="00A407D5" w:rsidRDefault="00A407D5" w:rsidP="00A407D5">
      <w:pPr>
        <w:spacing w:line="276" w:lineRule="auto"/>
        <w:jc w:val="both"/>
        <w:rPr>
          <w:rFonts w:ascii="Simplified Arabic" w:hAnsi="Simplified Arabic" w:cs="Simplified Arabic" w:hint="cs"/>
          <w:sz w:val="28"/>
          <w:szCs w:val="28"/>
        </w:rPr>
      </w:pPr>
      <w:r w:rsidRPr="00A407D5">
        <w:rPr>
          <w:rFonts w:ascii="Simplified Arabic" w:hAnsi="Simplified Arabic" w:cs="Simplified Arabic" w:hint="cs"/>
          <w:sz w:val="28"/>
          <w:szCs w:val="28"/>
          <w:rtl/>
        </w:rPr>
        <w:t>وقد شكّلت جائحة كوفيد-19 اختباراً حقيقياً غير مسبوق لمنظومات إدارة الطوارئ واستمرارية الأعمال في المنشآت الحيوية حول العالم، حيث فرضت هذه الجائحة ظروفاً تشغيلية استثنائية تمثلت في اضطراب سلاسل الإمداد وتراجع الطلب في بعض القطاعات وارتفاعه الحاد في قطاعات أخرى وتحولات جذرية في أنماط العمل. وقد تبيَّن أنَّ المؤسسات التي كانت تمتلك خطط استمرارية أعمال مُعَدّة مسبقاً على المستوى المؤسسي كانت أقدر على احتواء التأثيرات السلبية والحفاظ على استقرار عملياتها مقارنة بتلك التي افتقرت إلى مثل هذه الخطط</w:t>
      </w:r>
      <w:r w:rsidRPr="00A407D5">
        <w:rPr>
          <w:rFonts w:ascii="Simplified Arabic" w:hAnsi="Simplified Arabic" w:cs="Simplified Arabic" w:hint="cs"/>
          <w:sz w:val="28"/>
          <w:szCs w:val="28"/>
        </w:rPr>
        <w:t xml:space="preserve"> (</w:t>
      </w:r>
      <w:proofErr w:type="spellStart"/>
      <w:r w:rsidRPr="00A407D5">
        <w:rPr>
          <w:rFonts w:ascii="Simplified Arabic" w:hAnsi="Simplified Arabic" w:cs="Simplified Arabic" w:hint="cs"/>
          <w:sz w:val="28"/>
          <w:szCs w:val="28"/>
        </w:rPr>
        <w:t>Galbusera</w:t>
      </w:r>
      <w:proofErr w:type="spellEnd"/>
      <w:r w:rsidRPr="00A407D5">
        <w:rPr>
          <w:rFonts w:ascii="Simplified Arabic" w:hAnsi="Simplified Arabic" w:cs="Simplified Arabic" w:hint="cs"/>
          <w:sz w:val="28"/>
          <w:szCs w:val="28"/>
        </w:rPr>
        <w:t xml:space="preserve"> et al., 2021).</w:t>
      </w:r>
    </w:p>
    <w:p w14:paraId="14C4318A" w14:textId="7A9A8077" w:rsidR="00A407D5" w:rsidRPr="00A407D5" w:rsidRDefault="00A407D5" w:rsidP="00A407D5">
      <w:pPr>
        <w:spacing w:line="276" w:lineRule="auto"/>
        <w:jc w:val="both"/>
        <w:rPr>
          <w:rFonts w:ascii="Simplified Arabic" w:hAnsi="Simplified Arabic" w:cs="Simplified Arabic" w:hint="cs"/>
          <w:sz w:val="28"/>
          <w:szCs w:val="28"/>
        </w:rPr>
      </w:pPr>
      <w:r>
        <w:rPr>
          <w:rFonts w:ascii="Simplified Arabic" w:hAnsi="Simplified Arabic" w:cs="Simplified Arabic" w:hint="cs"/>
          <w:sz w:val="28"/>
          <w:szCs w:val="28"/>
          <w:rtl/>
        </w:rPr>
        <w:t>و</w:t>
      </w:r>
      <w:r w:rsidRPr="00A407D5">
        <w:rPr>
          <w:rFonts w:ascii="Simplified Arabic" w:hAnsi="Simplified Arabic" w:cs="Simplified Arabic" w:hint="cs"/>
          <w:sz w:val="28"/>
          <w:szCs w:val="28"/>
          <w:rtl/>
        </w:rPr>
        <w:t xml:space="preserve"> يُمثِّل تبنّي المعايير الدولية لإدارة استمرارية الأعمال  وعلى رأسها معيار</w:t>
      </w:r>
      <w:r w:rsidRPr="00A407D5">
        <w:rPr>
          <w:rFonts w:ascii="Simplified Arabic" w:hAnsi="Simplified Arabic" w:cs="Simplified Arabic" w:hint="cs"/>
          <w:sz w:val="28"/>
          <w:szCs w:val="28"/>
        </w:rPr>
        <w:t xml:space="preserve"> ISO 22301  </w:t>
      </w:r>
      <w:r w:rsidRPr="00A407D5">
        <w:rPr>
          <w:rFonts w:ascii="Simplified Arabic" w:hAnsi="Simplified Arabic" w:cs="Simplified Arabic" w:hint="cs"/>
          <w:sz w:val="28"/>
          <w:szCs w:val="28"/>
          <w:rtl/>
        </w:rPr>
        <w:t xml:space="preserve">محوراً جوهرياً في تطوير جاهزية مؤسسات القطاع العام لمواجهة الأزمات، إلا أنَّ واقع التطبيق يُشير إلى أنَّ بعض المؤسسات لا تزال في مراحل مبكرة من تبنّي هذا المعيار مع وجود حاجة ماسّة إلى تطوير منظومة استمرارية الأعمال بما </w:t>
      </w:r>
      <w:proofErr w:type="spellStart"/>
      <w:r w:rsidRPr="00A407D5">
        <w:rPr>
          <w:rFonts w:ascii="Simplified Arabic" w:hAnsi="Simplified Arabic" w:cs="Simplified Arabic" w:hint="cs"/>
          <w:sz w:val="28"/>
          <w:szCs w:val="28"/>
          <w:rtl/>
        </w:rPr>
        <w:t>يتواءم</w:t>
      </w:r>
      <w:proofErr w:type="spellEnd"/>
      <w:r w:rsidRPr="00A407D5">
        <w:rPr>
          <w:rFonts w:ascii="Simplified Arabic" w:hAnsi="Simplified Arabic" w:cs="Simplified Arabic" w:hint="cs"/>
          <w:sz w:val="28"/>
          <w:szCs w:val="28"/>
          <w:rtl/>
        </w:rPr>
        <w:t xml:space="preserve"> مع طبيعة المخاطر التي تواجه القطاع العام السعودي وخصوصية بيئته التشغيلية (الغامدي، 2022)</w:t>
      </w:r>
      <w:r w:rsidRPr="00A407D5">
        <w:rPr>
          <w:rFonts w:ascii="Simplified Arabic" w:hAnsi="Simplified Arabic" w:cs="Simplified Arabic" w:hint="cs"/>
          <w:sz w:val="28"/>
          <w:szCs w:val="28"/>
        </w:rPr>
        <w:t>.</w:t>
      </w:r>
    </w:p>
    <w:p w14:paraId="45AD42D7" w14:textId="77777777" w:rsidR="00A407D5" w:rsidRPr="00A407D5" w:rsidRDefault="00A407D5" w:rsidP="00A407D5">
      <w:pPr>
        <w:spacing w:line="276" w:lineRule="auto"/>
        <w:jc w:val="both"/>
        <w:rPr>
          <w:rFonts w:ascii="Simplified Arabic" w:hAnsi="Simplified Arabic" w:cs="Simplified Arabic" w:hint="cs"/>
          <w:sz w:val="28"/>
          <w:szCs w:val="28"/>
        </w:rPr>
      </w:pPr>
      <w:r w:rsidRPr="00A407D5">
        <w:rPr>
          <w:rFonts w:ascii="Simplified Arabic" w:hAnsi="Simplified Arabic" w:cs="Simplified Arabic" w:hint="cs"/>
          <w:sz w:val="28"/>
          <w:szCs w:val="28"/>
          <w:rtl/>
        </w:rPr>
        <w:t>كما أنَّ إدارة المعلومات بفاعلية أثناء الأزمات تُعدّ ركيزةً أساسيةً لا تقلّ أهمية عن التخطيط التشغيلي ذاته، إذ إنَّ قدرة المؤسسة على تحديد معلوماتها الجوهرية وحمايتها وضمان تدفقها بين الجهات المعنية أثناء الأزمات تُحدِّد بشكل مباشر فعالية استجابتها وسرعة تعافيها، وهو ما يستلزم وجود نظام إدارة استمرارية أعمال متكامل يتوافق مع المعايير الدولية ويُدمج بين إدارة المخاطر وإدارة الأزمات وإدارة المعلومات في إطار مؤسسي واحد (</w:t>
      </w:r>
      <w:proofErr w:type="spellStart"/>
      <w:r w:rsidRPr="00A407D5">
        <w:rPr>
          <w:rFonts w:ascii="Simplified Arabic" w:hAnsi="Simplified Arabic" w:cs="Simplified Arabic" w:hint="cs"/>
          <w:sz w:val="28"/>
          <w:szCs w:val="28"/>
          <w:rtl/>
        </w:rPr>
        <w:t>العرياني</w:t>
      </w:r>
      <w:proofErr w:type="spellEnd"/>
      <w:r w:rsidRPr="00A407D5">
        <w:rPr>
          <w:rFonts w:ascii="Simplified Arabic" w:hAnsi="Simplified Arabic" w:cs="Simplified Arabic" w:hint="cs"/>
          <w:sz w:val="28"/>
          <w:szCs w:val="28"/>
          <w:rtl/>
        </w:rPr>
        <w:t xml:space="preserve"> </w:t>
      </w:r>
      <w:proofErr w:type="spellStart"/>
      <w:r w:rsidRPr="00A407D5">
        <w:rPr>
          <w:rFonts w:ascii="Simplified Arabic" w:hAnsi="Simplified Arabic" w:cs="Simplified Arabic" w:hint="cs"/>
          <w:sz w:val="28"/>
          <w:szCs w:val="28"/>
          <w:rtl/>
        </w:rPr>
        <w:t>والضحوي</w:t>
      </w:r>
      <w:proofErr w:type="spellEnd"/>
      <w:r w:rsidRPr="00A407D5">
        <w:rPr>
          <w:rFonts w:ascii="Simplified Arabic" w:hAnsi="Simplified Arabic" w:cs="Simplified Arabic" w:hint="cs"/>
          <w:sz w:val="28"/>
          <w:szCs w:val="28"/>
          <w:rtl/>
        </w:rPr>
        <w:t>، 2021)</w:t>
      </w:r>
      <w:r w:rsidRPr="00A407D5">
        <w:rPr>
          <w:rFonts w:ascii="Simplified Arabic" w:hAnsi="Simplified Arabic" w:cs="Simplified Arabic" w:hint="cs"/>
          <w:sz w:val="28"/>
          <w:szCs w:val="28"/>
        </w:rPr>
        <w:t>.</w:t>
      </w:r>
    </w:p>
    <w:p w14:paraId="06DEFFD7" w14:textId="7A18CDF0" w:rsidR="00A407D5" w:rsidRPr="00A407D5" w:rsidRDefault="00A407D5" w:rsidP="00A407D5">
      <w:pPr>
        <w:spacing w:line="276" w:lineRule="auto"/>
        <w:jc w:val="both"/>
        <w:rPr>
          <w:rFonts w:ascii="Simplified Arabic" w:hAnsi="Simplified Arabic" w:cs="Simplified Arabic" w:hint="cs"/>
          <w:sz w:val="28"/>
          <w:szCs w:val="28"/>
        </w:rPr>
      </w:pPr>
      <w:r w:rsidRPr="00A407D5">
        <w:rPr>
          <w:rFonts w:ascii="Simplified Arabic" w:hAnsi="Simplified Arabic" w:cs="Simplified Arabic" w:hint="cs"/>
          <w:sz w:val="28"/>
          <w:szCs w:val="28"/>
          <w:rtl/>
        </w:rPr>
        <w:t xml:space="preserve">ومن هنا تنبع الحاجة المُلحّة إلى فهم معمّق للعلاقة بين حوكمة إدارة المخاطر بأبعادها المتعددة وبين إدارة الطوارئ والأزمات واستمرارية الأعمال في هذه المنشآت، وهو ما تسعى الدراسة الحالية إلى تحقيقه في سياق المنشآت الحيوية بالمملكة العربية السعودية </w:t>
      </w:r>
      <w:r>
        <w:rPr>
          <w:rFonts w:ascii="Simplified Arabic" w:hAnsi="Simplified Arabic" w:cs="Simplified Arabic" w:hint="cs"/>
          <w:sz w:val="28"/>
          <w:szCs w:val="28"/>
          <w:rtl/>
        </w:rPr>
        <w:t>.</w:t>
      </w:r>
    </w:p>
    <w:p w14:paraId="287BEB69" w14:textId="2AD5EDBF" w:rsidR="00EE0BB8" w:rsidRPr="00CC6261" w:rsidRDefault="00EE0BB8" w:rsidP="00C50BCD">
      <w:pPr>
        <w:pStyle w:val="1"/>
        <w:rPr>
          <w:rtl/>
        </w:rPr>
      </w:pPr>
      <w:bookmarkStart w:id="4" w:name="_Toc222513149"/>
      <w:r w:rsidRPr="00CC6261">
        <w:rPr>
          <w:rFonts w:hint="cs"/>
          <w:rtl/>
        </w:rPr>
        <w:lastRenderedPageBreak/>
        <w:t>مشكلة الدراسة</w:t>
      </w:r>
      <w:bookmarkEnd w:id="4"/>
    </w:p>
    <w:bookmarkEnd w:id="2"/>
    <w:p w14:paraId="17EED33F" w14:textId="77777777" w:rsidR="00A407D5" w:rsidRPr="00A407D5" w:rsidRDefault="00A407D5" w:rsidP="00A407D5">
      <w:pPr>
        <w:spacing w:line="276" w:lineRule="auto"/>
        <w:jc w:val="both"/>
        <w:rPr>
          <w:rFonts w:ascii="Simplified Arabic" w:hAnsi="Simplified Arabic" w:cs="Simplified Arabic" w:hint="cs"/>
          <w:sz w:val="28"/>
          <w:szCs w:val="28"/>
        </w:rPr>
      </w:pPr>
      <w:r w:rsidRPr="00A407D5">
        <w:rPr>
          <w:rFonts w:ascii="Simplified Arabic" w:hAnsi="Simplified Arabic" w:cs="Simplified Arabic" w:hint="cs"/>
          <w:sz w:val="28"/>
          <w:szCs w:val="28"/>
          <w:rtl/>
        </w:rPr>
        <w:t>تُشكِّل المنشآت الحيوية العمود الفقري للمنظومة الاقتصادية والاجتماعية والأمنية في أي دولة، إذ يتوقف على استمرارية عملها وكفاءة أدائها استقرار حياة الملايين وسلامة سلاسل الإمداد وتدفّق الخدمات الأساسية التي لا يمكن الاستغناء عنها كالطاقة والمياه والاتصالات والنقل والرعاية الصحية والخدمات المالية. وفي ظل التحولات الاستراتيجية الطموحة التي تشهدها المملكة العربية السعودية ضمن رؤية 2030، أصبحت هذه المنشآت أمام تحديات غير مسبوقة تتجاوز في تعقيدها وتشابكها النمط التقليدي للمخاطر، حيث تتقاطع المخاطر الطبيعية والتقنية والسيبرانية والجيوسياسية والصحية في بيئة عالمية تتسم بعدم اليقين وتسارع التغيير، وهو ما جسّدته جائحة كوفيد-19 بجلاء حين كشفت عن هشاشة كثير من أنظمة الاستجابة والتعافي في المنشآت الحيوية حول العالم، بما فيها تلك التي كانت تُعدّ من الأكثر تقدماً وجاهزية</w:t>
      </w:r>
      <w:r w:rsidRPr="00A407D5">
        <w:rPr>
          <w:rFonts w:ascii="Simplified Arabic" w:hAnsi="Simplified Arabic" w:cs="Simplified Arabic" w:hint="cs"/>
          <w:sz w:val="28"/>
          <w:szCs w:val="28"/>
        </w:rPr>
        <w:t>.</w:t>
      </w:r>
    </w:p>
    <w:p w14:paraId="402ADEC5" w14:textId="555EB1FB" w:rsidR="00A407D5" w:rsidRPr="00A407D5" w:rsidRDefault="00A407D5" w:rsidP="00A407D5">
      <w:pPr>
        <w:spacing w:line="276" w:lineRule="auto"/>
        <w:jc w:val="both"/>
        <w:rPr>
          <w:rFonts w:ascii="Simplified Arabic" w:hAnsi="Simplified Arabic" w:cs="Simplified Arabic" w:hint="cs"/>
          <w:sz w:val="28"/>
          <w:szCs w:val="28"/>
        </w:rPr>
      </w:pPr>
      <w:r w:rsidRPr="00A407D5">
        <w:rPr>
          <w:rFonts w:ascii="Simplified Arabic" w:hAnsi="Simplified Arabic" w:cs="Simplified Arabic" w:hint="cs"/>
          <w:sz w:val="28"/>
          <w:szCs w:val="28"/>
          <w:rtl/>
        </w:rPr>
        <w:t>وعلى الرغم من الجهود المتنامية التي بذلتها المملكة العربية السعودية في تعزيز منظومة حوكمة المؤسسات وتطوير الأُطر التنظيمية لإدارة المخاطر، فإنَّ الواقع العملي يكشف عن فجوة جوهرية بين ما تُقرِّره الأُطر النظرية والتشريعية من جهة وبين مستوى التطبيق الفعلي في المنشآت الحيوية من جهة أخرى. وتتجلى هذه الفجوة في عدة مظاهر مقلقة، أبرزها أنَّ كثيراً من المنشآت الحيوية لا تزال تتعامل مع حوكمة إدارة المخاطر باعتبارها متطلباً شكلياً يُستوفى على الورق دون أن ينعكس في ممارسات مؤسسية حقيقية تُدمج إدارة المخاطر مع التخطيط الاستراتيجي واتخاذ القرار، وهو ما أشارت إليه دراسة علي والسقاف وآخرين (2024) حين أكدت أنَّ تحقيق أهداف رؤية 2030 يستلزم تعزيزاً جذرياً لمنظومة الحوكمة في شركات القطاع الحكومي. ويتفاقم هذا الوضع حين نلاحظ أنَّ العلاقة بين آليات الحوكمة  كالرقابة والمساءلة والإفصاح والشفافية واستقلالية إدارة المخاطر والامتثال للمعايير  وبين جاهزية المنشآت لمواجهة الطوارئ والأزمات وضمان استمرارية أعمالها لا تزال علاقة ضبابية وغير محددة المعالم في السياق السعودي، إذ لم تحظَ بالاهتمام البحثي الكافي الذي يُمكِّن من فهم طبيعتها واتجاهها وقوتها</w:t>
      </w:r>
      <w:r w:rsidRPr="00A407D5">
        <w:rPr>
          <w:rFonts w:ascii="Simplified Arabic" w:hAnsi="Simplified Arabic" w:cs="Simplified Arabic" w:hint="cs"/>
          <w:sz w:val="28"/>
          <w:szCs w:val="28"/>
        </w:rPr>
        <w:t>.</w:t>
      </w:r>
    </w:p>
    <w:p w14:paraId="47B0FEF6" w14:textId="77777777" w:rsidR="00A407D5" w:rsidRPr="00A407D5" w:rsidRDefault="00A407D5" w:rsidP="00A407D5">
      <w:pPr>
        <w:spacing w:line="276" w:lineRule="auto"/>
        <w:jc w:val="both"/>
        <w:rPr>
          <w:rFonts w:ascii="Simplified Arabic" w:hAnsi="Simplified Arabic" w:cs="Simplified Arabic" w:hint="cs"/>
          <w:sz w:val="28"/>
          <w:szCs w:val="28"/>
        </w:rPr>
      </w:pPr>
      <w:r w:rsidRPr="00A407D5">
        <w:rPr>
          <w:rFonts w:ascii="Simplified Arabic" w:hAnsi="Simplified Arabic" w:cs="Simplified Arabic" w:hint="cs"/>
          <w:sz w:val="28"/>
          <w:szCs w:val="28"/>
          <w:rtl/>
        </w:rPr>
        <w:t xml:space="preserve">وقد أكدت دراسة الغامدي (2022) أنَّ تطبيق معيار </w:t>
      </w:r>
      <w:r w:rsidRPr="00A407D5">
        <w:rPr>
          <w:rFonts w:ascii="Simplified Arabic" w:hAnsi="Simplified Arabic" w:cs="Simplified Arabic" w:hint="cs"/>
          <w:sz w:val="28"/>
          <w:szCs w:val="28"/>
        </w:rPr>
        <w:t xml:space="preserve">ISO 22301 </w:t>
      </w:r>
      <w:r w:rsidRPr="00A407D5">
        <w:rPr>
          <w:rFonts w:ascii="Simplified Arabic" w:hAnsi="Simplified Arabic" w:cs="Simplified Arabic" w:hint="cs"/>
          <w:sz w:val="28"/>
          <w:szCs w:val="28"/>
          <w:rtl/>
        </w:rPr>
        <w:t xml:space="preserve">لإدارة استمرارية الأعمال في مؤسسات القطاع العام السعودي لا يزال جزئياً مع وجود فجوات هيكلية تحتاج إلى معالجة منهجية، فيما كشفت دراسة </w:t>
      </w:r>
      <w:proofErr w:type="spellStart"/>
      <w:r w:rsidRPr="00A407D5">
        <w:rPr>
          <w:rFonts w:ascii="Simplified Arabic" w:hAnsi="Simplified Arabic" w:cs="Simplified Arabic" w:hint="cs"/>
          <w:sz w:val="28"/>
          <w:szCs w:val="28"/>
          <w:rtl/>
        </w:rPr>
        <w:t>العرياني</w:t>
      </w:r>
      <w:proofErr w:type="spellEnd"/>
      <w:r w:rsidRPr="00A407D5">
        <w:rPr>
          <w:rFonts w:ascii="Simplified Arabic" w:hAnsi="Simplified Arabic" w:cs="Simplified Arabic" w:hint="cs"/>
          <w:sz w:val="28"/>
          <w:szCs w:val="28"/>
          <w:rtl/>
        </w:rPr>
        <w:t xml:space="preserve"> </w:t>
      </w:r>
      <w:proofErr w:type="spellStart"/>
      <w:r w:rsidRPr="00A407D5">
        <w:rPr>
          <w:rFonts w:ascii="Simplified Arabic" w:hAnsi="Simplified Arabic" w:cs="Simplified Arabic" w:hint="cs"/>
          <w:sz w:val="28"/>
          <w:szCs w:val="28"/>
          <w:rtl/>
        </w:rPr>
        <w:t>والضحوي</w:t>
      </w:r>
      <w:proofErr w:type="spellEnd"/>
      <w:r w:rsidRPr="00A407D5">
        <w:rPr>
          <w:rFonts w:ascii="Simplified Arabic" w:hAnsi="Simplified Arabic" w:cs="Simplified Arabic" w:hint="cs"/>
          <w:sz w:val="28"/>
          <w:szCs w:val="28"/>
          <w:rtl/>
        </w:rPr>
        <w:t xml:space="preserve"> (2021) عن غياب وحدات مستقلة لإدارة استمرارية الأعمال في كثير من المؤسسات وضعف الوعي بأنظمة الاستمرارية وعدم تكاملها مع منظومة إدارة المخاطر والأزمات. </w:t>
      </w:r>
      <w:r w:rsidRPr="00A407D5">
        <w:rPr>
          <w:rFonts w:ascii="Simplified Arabic" w:hAnsi="Simplified Arabic" w:cs="Simplified Arabic" w:hint="cs"/>
          <w:sz w:val="28"/>
          <w:szCs w:val="28"/>
          <w:rtl/>
        </w:rPr>
        <w:lastRenderedPageBreak/>
        <w:t xml:space="preserve">وعلى الصعيد الدولي، أثبتت دراسة </w:t>
      </w:r>
      <w:proofErr w:type="spellStart"/>
      <w:r w:rsidRPr="00A407D5">
        <w:rPr>
          <w:rFonts w:ascii="Simplified Arabic" w:hAnsi="Simplified Arabic" w:cs="Simplified Arabic" w:hint="cs"/>
          <w:sz w:val="28"/>
          <w:szCs w:val="28"/>
        </w:rPr>
        <w:t>Galbusera</w:t>
      </w:r>
      <w:proofErr w:type="spellEnd"/>
      <w:r w:rsidRPr="00A407D5">
        <w:rPr>
          <w:rFonts w:ascii="Simplified Arabic" w:hAnsi="Simplified Arabic" w:cs="Simplified Arabic" w:hint="cs"/>
          <w:sz w:val="28"/>
          <w:szCs w:val="28"/>
        </w:rPr>
        <w:t xml:space="preserve"> et al. (2021) </w:t>
      </w:r>
      <w:r w:rsidRPr="00A407D5">
        <w:rPr>
          <w:rFonts w:ascii="Simplified Arabic" w:hAnsi="Simplified Arabic" w:cs="Simplified Arabic" w:hint="cs"/>
          <w:sz w:val="28"/>
          <w:szCs w:val="28"/>
          <w:rtl/>
        </w:rPr>
        <w:t>أنَّ المنشآت الحيوية الأوروبية التي امتلكت خطط استمرارية أعمال مُحكَمة كانت الأقل تأثراً بتداعيات جائحة كوفيد-19 والأسرع تعافياً، مما يُعزِّز الحاجة إلى فهم الدور الذي تلعبه حوكمة إدارة المخاطر في تمكين هذه الجاهزية. كما بيَّنت دراسة</w:t>
      </w:r>
      <w:r w:rsidRPr="00A407D5">
        <w:rPr>
          <w:rFonts w:ascii="Simplified Arabic" w:hAnsi="Simplified Arabic" w:cs="Simplified Arabic" w:hint="cs"/>
          <w:sz w:val="28"/>
          <w:szCs w:val="28"/>
        </w:rPr>
        <w:t xml:space="preserve"> Aebi et al. (2012) </w:t>
      </w:r>
      <w:r w:rsidRPr="00A407D5">
        <w:rPr>
          <w:rFonts w:ascii="Simplified Arabic" w:hAnsi="Simplified Arabic" w:cs="Simplified Arabic" w:hint="cs"/>
          <w:sz w:val="28"/>
          <w:szCs w:val="28"/>
          <w:rtl/>
        </w:rPr>
        <w:t xml:space="preserve">أنَّ استقلالية إدارة المخاطر وخط تقريرها المباشر إلى مجلس الإدارة يُؤثِّران تأثيراً جوهرياً في أداء المؤسسات خلال الأزمات، بينما أظهرت دراسة </w:t>
      </w:r>
      <w:r w:rsidRPr="00A407D5">
        <w:rPr>
          <w:rFonts w:ascii="Simplified Arabic" w:hAnsi="Simplified Arabic" w:cs="Simplified Arabic" w:hint="cs"/>
          <w:sz w:val="28"/>
          <w:szCs w:val="28"/>
        </w:rPr>
        <w:t xml:space="preserve">Lundqvist (2015) </w:t>
      </w:r>
      <w:r w:rsidRPr="00A407D5">
        <w:rPr>
          <w:rFonts w:ascii="Simplified Arabic" w:hAnsi="Simplified Arabic" w:cs="Simplified Arabic" w:hint="cs"/>
          <w:sz w:val="28"/>
          <w:szCs w:val="28"/>
          <w:rtl/>
        </w:rPr>
        <w:t xml:space="preserve">أنَّ التحول من إدارة المخاطر التقليدية إلى حوكمة المخاطر المؤسسية الشاملة مرهونٌ بعوامل </w:t>
      </w:r>
      <w:proofErr w:type="spellStart"/>
      <w:r w:rsidRPr="00A407D5">
        <w:rPr>
          <w:rFonts w:ascii="Simplified Arabic" w:hAnsi="Simplified Arabic" w:cs="Simplified Arabic" w:hint="cs"/>
          <w:sz w:val="28"/>
          <w:szCs w:val="28"/>
          <w:rtl/>
        </w:rPr>
        <w:t>حوكمية</w:t>
      </w:r>
      <w:proofErr w:type="spellEnd"/>
      <w:r w:rsidRPr="00A407D5">
        <w:rPr>
          <w:rFonts w:ascii="Simplified Arabic" w:hAnsi="Simplified Arabic" w:cs="Simplified Arabic" w:hint="cs"/>
          <w:sz w:val="28"/>
          <w:szCs w:val="28"/>
          <w:rtl/>
        </w:rPr>
        <w:t xml:space="preserve"> بنيوية لا يمكن اختزالها في إجراءات رقابية سطحية</w:t>
      </w:r>
      <w:r w:rsidRPr="00A407D5">
        <w:rPr>
          <w:rFonts w:ascii="Simplified Arabic" w:hAnsi="Simplified Arabic" w:cs="Simplified Arabic" w:hint="cs"/>
          <w:sz w:val="28"/>
          <w:szCs w:val="28"/>
        </w:rPr>
        <w:t>.</w:t>
      </w:r>
    </w:p>
    <w:p w14:paraId="6C320393" w14:textId="77777777" w:rsidR="00A407D5" w:rsidRPr="00A407D5" w:rsidRDefault="00A407D5" w:rsidP="00A407D5">
      <w:pPr>
        <w:spacing w:line="276" w:lineRule="auto"/>
        <w:jc w:val="both"/>
        <w:rPr>
          <w:rFonts w:ascii="Simplified Arabic" w:hAnsi="Simplified Arabic" w:cs="Simplified Arabic" w:hint="cs"/>
          <w:sz w:val="28"/>
          <w:szCs w:val="28"/>
        </w:rPr>
      </w:pPr>
      <w:r w:rsidRPr="00A407D5">
        <w:rPr>
          <w:rFonts w:ascii="Simplified Arabic" w:hAnsi="Simplified Arabic" w:cs="Simplified Arabic" w:hint="cs"/>
          <w:sz w:val="28"/>
          <w:szCs w:val="28"/>
          <w:rtl/>
        </w:rPr>
        <w:t xml:space="preserve">وتتعمّق إشكالية الدراسة حين ندرك أنَّ المنشآت الحيوية السعودية تعمل في بيئة تتسم بخصوصية فريدة تجمع بين التوسع الاستثماري المتسارع في مشروعات عملاقة </w:t>
      </w:r>
      <w:proofErr w:type="spellStart"/>
      <w:r w:rsidRPr="00A407D5">
        <w:rPr>
          <w:rFonts w:ascii="Simplified Arabic" w:hAnsi="Simplified Arabic" w:cs="Simplified Arabic" w:hint="cs"/>
          <w:sz w:val="28"/>
          <w:szCs w:val="28"/>
          <w:rtl/>
        </w:rPr>
        <w:t>كنيوم</w:t>
      </w:r>
      <w:proofErr w:type="spellEnd"/>
      <w:r w:rsidRPr="00A407D5">
        <w:rPr>
          <w:rFonts w:ascii="Simplified Arabic" w:hAnsi="Simplified Arabic" w:cs="Simplified Arabic" w:hint="cs"/>
          <w:sz w:val="28"/>
          <w:szCs w:val="28"/>
          <w:rtl/>
        </w:rPr>
        <w:t xml:space="preserve"> والبحر الأحمر والقدية والمسار الرياضي، وبين التحول الرقمي الشامل الذي يُولِّد مخاطر سيبرانية متصاعدة، وبين التنوع الجغرافي والمناخي الذي يُضاعف المخاطر الطبيعية، وبين التعقيد المتزايد في سلاسل الإمداد العالمية التي تعتمد عليها هذه المنشآت. وهذا المزيج من التحديات يجعل السؤال عن أثر حوكمة إدارة المخاطر على إدارة الطوارئ والأزمات واستمرارية الأعمال في هذه المنشآت ليس مجرد تساؤل أكاديمي نظري، بل ضرورة عملية مُلحّة تتصل بأمن الدولة واستقرار اقتصادها وسلامة مواطنيها</w:t>
      </w:r>
      <w:r w:rsidRPr="00A407D5">
        <w:rPr>
          <w:rFonts w:ascii="Simplified Arabic" w:hAnsi="Simplified Arabic" w:cs="Simplified Arabic" w:hint="cs"/>
          <w:sz w:val="28"/>
          <w:szCs w:val="28"/>
        </w:rPr>
        <w:t>.</w:t>
      </w:r>
    </w:p>
    <w:p w14:paraId="55C000EF" w14:textId="3DFA691A" w:rsidR="00A407D5" w:rsidRPr="00A407D5" w:rsidRDefault="00A407D5" w:rsidP="00A407D5">
      <w:pPr>
        <w:spacing w:line="276" w:lineRule="auto"/>
        <w:jc w:val="both"/>
        <w:rPr>
          <w:rFonts w:ascii="Simplified Arabic" w:hAnsi="Simplified Arabic" w:cs="Simplified Arabic" w:hint="cs"/>
          <w:sz w:val="28"/>
          <w:szCs w:val="28"/>
        </w:rPr>
      </w:pPr>
      <w:r w:rsidRPr="00A407D5">
        <w:rPr>
          <w:rFonts w:ascii="Simplified Arabic" w:hAnsi="Simplified Arabic" w:cs="Simplified Arabic" w:hint="cs"/>
          <w:sz w:val="28"/>
          <w:szCs w:val="28"/>
          <w:rtl/>
        </w:rPr>
        <w:t>والمتأمِّل في الأدبيات البحثية يلحظ أنَّ الدراسات السابقة  على أهميتها وقيمتها تناولت المتغيرين بشكل منفصل في الغالب، فركّزت دراسات الحوكمة على علاقتها بالأداء المالي وجودة التقارير والمراجعة الداخلية، بينما ركّزت دراسات إدارة الأزمات والاستمرارية على الجوانب التشغيلية والتقنية، دون أن تُقدِّم أيٌّ منها  في حدود علم الباحث  نموذجاً تكاملياً يدرس العلاقة السببية المباشرة بين أبعاد حوكمة إدارة المخاطر وبين إدارة الطوارئ والأزمات واستمرارية الأعمال في المنشآت الحيوية السعودية تحديداً. وهذا الفراغ البحثي هو ما تسعى الدراسة الحالية إلى سدّه، منطلقةً من قناعة راسخة بأنَّ حوكمة إدارة المخاطر ليست ترفاً تنظيمياً بل هي البنية التحتية المؤسسية التي تُحدِّد ما إذا كانت المنشأة الحيوية ستصمد أمام الأزمات وتستعيد عافيتها بسرعة أم ستنهار تحت وطأتها مُخلِّفةً آثاراً كارثية قد تتجاوز حدودها التنظيمية لتطال المجتمع والاقتصاد الوطني بأسره</w:t>
      </w:r>
      <w:r w:rsidRPr="00A407D5">
        <w:rPr>
          <w:rFonts w:ascii="Simplified Arabic" w:hAnsi="Simplified Arabic" w:cs="Simplified Arabic" w:hint="cs"/>
          <w:sz w:val="28"/>
          <w:szCs w:val="28"/>
        </w:rPr>
        <w:t>.</w:t>
      </w:r>
    </w:p>
    <w:p w14:paraId="41F0A545" w14:textId="77777777" w:rsidR="00A407D5" w:rsidRPr="00A407D5" w:rsidRDefault="00A407D5" w:rsidP="00A407D5">
      <w:pPr>
        <w:spacing w:line="276" w:lineRule="auto"/>
        <w:jc w:val="both"/>
        <w:rPr>
          <w:rFonts w:ascii="Simplified Arabic" w:hAnsi="Simplified Arabic" w:cs="Simplified Arabic" w:hint="cs"/>
          <w:sz w:val="28"/>
          <w:szCs w:val="28"/>
        </w:rPr>
      </w:pPr>
      <w:r w:rsidRPr="00A407D5">
        <w:rPr>
          <w:rFonts w:ascii="Simplified Arabic" w:hAnsi="Simplified Arabic" w:cs="Simplified Arabic" w:hint="cs"/>
          <w:sz w:val="28"/>
          <w:szCs w:val="28"/>
          <w:rtl/>
        </w:rPr>
        <w:t>وبناءً على ما تقدَّم، يمكن بلورة مشكلة الدراسة في التساؤل الرئيسي التالي</w:t>
      </w:r>
      <w:r w:rsidRPr="00A407D5">
        <w:rPr>
          <w:rFonts w:ascii="Simplified Arabic" w:hAnsi="Simplified Arabic" w:cs="Simplified Arabic" w:hint="cs"/>
          <w:sz w:val="28"/>
          <w:szCs w:val="28"/>
        </w:rPr>
        <w:t xml:space="preserve">: </w:t>
      </w:r>
      <w:r w:rsidRPr="00A407D5">
        <w:rPr>
          <w:rFonts w:ascii="Simplified Arabic" w:hAnsi="Simplified Arabic" w:cs="Simplified Arabic" w:hint="cs"/>
          <w:b/>
          <w:bCs/>
          <w:sz w:val="28"/>
          <w:szCs w:val="28"/>
          <w:rtl/>
        </w:rPr>
        <w:t xml:space="preserve">ما أثر حوكمة إدارة المخاطر بأبعادها (الإطار التنظيمي لإدارة المخاطر، الرقابة والمساءلة، الإفصاح والشفافية، استقلالية إدارة </w:t>
      </w:r>
      <w:r w:rsidRPr="00A407D5">
        <w:rPr>
          <w:rFonts w:ascii="Simplified Arabic" w:hAnsi="Simplified Arabic" w:cs="Simplified Arabic" w:hint="cs"/>
          <w:b/>
          <w:bCs/>
          <w:sz w:val="28"/>
          <w:szCs w:val="28"/>
          <w:rtl/>
        </w:rPr>
        <w:lastRenderedPageBreak/>
        <w:t>المخاطر، الامتثال للمعايير والتشريعات) على إدارة الطوارئ والأزمات واستمرارية الأعمال في المنشآت الحيوية بالمملكة العربية السعودية؟</w:t>
      </w:r>
    </w:p>
    <w:p w14:paraId="231E38BB" w14:textId="470B6922" w:rsidR="009125CE" w:rsidRPr="00CC6261" w:rsidRDefault="00A74F76" w:rsidP="00C50BCD">
      <w:pPr>
        <w:pStyle w:val="1"/>
        <w:rPr>
          <w:rtl/>
        </w:rPr>
      </w:pPr>
      <w:bookmarkStart w:id="5" w:name="_Toc222513150"/>
      <w:r w:rsidRPr="00CC6261">
        <w:rPr>
          <w:rFonts w:hint="cs"/>
          <w:rtl/>
        </w:rPr>
        <w:t>أهمية الدراسة:</w:t>
      </w:r>
      <w:bookmarkEnd w:id="3"/>
      <w:bookmarkEnd w:id="5"/>
    </w:p>
    <w:p w14:paraId="66E61168" w14:textId="77777777" w:rsidR="00A407D5" w:rsidRPr="00A407D5" w:rsidRDefault="00A407D5" w:rsidP="00A407D5">
      <w:pPr>
        <w:pStyle w:val="2"/>
        <w:numPr>
          <w:ilvl w:val="0"/>
          <w:numId w:val="71"/>
        </w:numPr>
        <w:spacing w:line="276" w:lineRule="auto"/>
        <w:jc w:val="both"/>
        <w:rPr>
          <w:rFonts w:ascii="Simplified Arabic" w:hAnsi="Simplified Arabic" w:cs="Simplified Arabic" w:hint="cs"/>
          <w:sz w:val="28"/>
          <w:szCs w:val="28"/>
        </w:rPr>
      </w:pPr>
      <w:bookmarkStart w:id="6" w:name="_Toc169790490"/>
      <w:bookmarkStart w:id="7" w:name="_Toc222513151"/>
      <w:r w:rsidRPr="00A407D5">
        <w:rPr>
          <w:rFonts w:ascii="Simplified Arabic" w:hAnsi="Simplified Arabic" w:cs="Simplified Arabic" w:hint="cs"/>
          <w:sz w:val="28"/>
          <w:szCs w:val="28"/>
          <w:rtl/>
        </w:rPr>
        <w:t>الأهمية العلمية (النظرية)</w:t>
      </w:r>
      <w:bookmarkEnd w:id="7"/>
    </w:p>
    <w:p w14:paraId="31B45F52" w14:textId="77777777" w:rsidR="00A407D5" w:rsidRDefault="00A407D5" w:rsidP="00A407D5">
      <w:pPr>
        <w:pStyle w:val="a9"/>
        <w:bidi/>
        <w:spacing w:line="276" w:lineRule="auto"/>
        <w:ind w:left="360"/>
        <w:jc w:val="both"/>
        <w:rPr>
          <w:rFonts w:ascii="Simplified Arabic" w:hAnsi="Simplified Arabic" w:cs="Simplified Arabic"/>
          <w:sz w:val="28"/>
          <w:szCs w:val="28"/>
          <w:rtl/>
        </w:rPr>
      </w:pPr>
      <w:r w:rsidRPr="00A407D5">
        <w:rPr>
          <w:rFonts w:ascii="Simplified Arabic" w:hAnsi="Simplified Arabic" w:cs="Simplified Arabic" w:hint="cs"/>
          <w:sz w:val="28"/>
          <w:szCs w:val="28"/>
          <w:rtl/>
        </w:rPr>
        <w:t xml:space="preserve">تستمد هذه الدراسة أهميتها العلمية من كونها تُسهم في إثراء الأدب النظري في مجال العلاقة التكاملية بين حوكمة إدارة المخاطر من جهة وإدارة الطوارئ والأزمات واستمرارية الأعمال من جهة أخرى، وهو مجال لا يزال يعاني من ندرة الدراسات التي تجمع بين هذين المتغيرين في إطار بحثي واحد، لا سيما في السياق العربي والسعودي تحديداً. </w:t>
      </w:r>
    </w:p>
    <w:p w14:paraId="0C39CA1E" w14:textId="77777777" w:rsidR="00A407D5" w:rsidRDefault="00A407D5" w:rsidP="00A407D5">
      <w:pPr>
        <w:pStyle w:val="a9"/>
        <w:bidi/>
        <w:spacing w:line="276" w:lineRule="auto"/>
        <w:ind w:left="360"/>
        <w:jc w:val="both"/>
        <w:rPr>
          <w:rFonts w:ascii="Simplified Arabic" w:hAnsi="Simplified Arabic" w:cs="Simplified Arabic"/>
          <w:sz w:val="28"/>
          <w:szCs w:val="28"/>
          <w:rtl/>
        </w:rPr>
      </w:pPr>
      <w:r w:rsidRPr="00A407D5">
        <w:rPr>
          <w:rFonts w:ascii="Simplified Arabic" w:hAnsi="Simplified Arabic" w:cs="Simplified Arabic" w:hint="cs"/>
          <w:sz w:val="28"/>
          <w:szCs w:val="28"/>
          <w:rtl/>
        </w:rPr>
        <w:t>تُقدِّم الدراسة نموذجاً نظرياً متكاملاً يربط بين خمسة أبعاد لحوكمة إدارة المخاطر وخمسة أبعاد لإدارة الطوارئ والأزمات واستمرارية الأعمال، مما يُوفِّر إطاراً مفاهيمياً يمكن للباحثين الاستناد إليه في دراسات مستقبلية لتوسيع نطاق الفهم النظري لهذه العلاقة.</w:t>
      </w:r>
    </w:p>
    <w:p w14:paraId="79058480" w14:textId="4CA6B0E7" w:rsidR="00A407D5" w:rsidRDefault="00A407D5" w:rsidP="00A407D5">
      <w:pPr>
        <w:pStyle w:val="a9"/>
        <w:bidi/>
        <w:spacing w:line="276" w:lineRule="auto"/>
        <w:ind w:left="360"/>
        <w:jc w:val="both"/>
        <w:rPr>
          <w:rFonts w:ascii="Simplified Arabic" w:hAnsi="Simplified Arabic" w:cs="Simplified Arabic"/>
          <w:sz w:val="28"/>
          <w:szCs w:val="28"/>
          <w:rtl/>
        </w:rPr>
      </w:pPr>
      <w:r w:rsidRPr="00A407D5">
        <w:rPr>
          <w:rFonts w:ascii="Simplified Arabic" w:hAnsi="Simplified Arabic" w:cs="Simplified Arabic" w:hint="cs"/>
          <w:sz w:val="28"/>
          <w:szCs w:val="28"/>
          <w:rtl/>
        </w:rPr>
        <w:t xml:space="preserve"> كما تُسهم الدراسة في سدّ الفجوة البحثية القائمة بين دراسات الحوكمة التي ركّزت تقليدياً على الأداء المالي ودراسات إدارة الأزمات التي ركّزت على الجوانب التشغيلية دون الربط الكافي بمنظومة الحوكمة</w:t>
      </w:r>
      <w:r>
        <w:rPr>
          <w:rFonts w:ascii="Simplified Arabic" w:hAnsi="Simplified Arabic" w:cs="Simplified Arabic" w:hint="cs"/>
          <w:sz w:val="28"/>
          <w:szCs w:val="28"/>
          <w:rtl/>
        </w:rPr>
        <w:t>.</w:t>
      </w:r>
      <w:r w:rsidRPr="00A407D5">
        <w:rPr>
          <w:rFonts w:ascii="Simplified Arabic" w:hAnsi="Simplified Arabic" w:cs="Simplified Arabic" w:hint="cs"/>
          <w:sz w:val="28"/>
          <w:szCs w:val="28"/>
          <w:rtl/>
        </w:rPr>
        <w:t xml:space="preserve"> </w:t>
      </w:r>
    </w:p>
    <w:p w14:paraId="2336A95C" w14:textId="200B9FFE" w:rsidR="00A407D5" w:rsidRPr="00A407D5" w:rsidRDefault="00A407D5" w:rsidP="00A407D5">
      <w:pPr>
        <w:pStyle w:val="a9"/>
        <w:bidi/>
        <w:spacing w:line="276" w:lineRule="auto"/>
        <w:ind w:left="360"/>
        <w:jc w:val="both"/>
        <w:rPr>
          <w:rFonts w:ascii="Simplified Arabic" w:hAnsi="Simplified Arabic" w:cs="Simplified Arabic" w:hint="cs"/>
          <w:sz w:val="28"/>
          <w:szCs w:val="28"/>
        </w:rPr>
      </w:pPr>
      <w:r w:rsidRPr="00A407D5">
        <w:rPr>
          <w:rFonts w:ascii="Simplified Arabic" w:hAnsi="Simplified Arabic" w:cs="Simplified Arabic" w:hint="cs"/>
          <w:sz w:val="28"/>
          <w:szCs w:val="28"/>
          <w:rtl/>
        </w:rPr>
        <w:t>وتكتسب الدراسة أهمية علمية إضافية من تناولها للمنشآت الحيوية باعتبارها قطاعاً حساساً يتطلب معالجة بحثية متخصصة تختلف عن القطاعات التجارية التقليدية، مما يُضيف بُعداً نوعياً جديداً إلى المكتبة البحثية العربية</w:t>
      </w:r>
      <w:r w:rsidRPr="00A407D5">
        <w:rPr>
          <w:rFonts w:ascii="Simplified Arabic" w:hAnsi="Simplified Arabic" w:cs="Simplified Arabic" w:hint="cs"/>
          <w:sz w:val="28"/>
          <w:szCs w:val="28"/>
        </w:rPr>
        <w:t>.</w:t>
      </w:r>
    </w:p>
    <w:p w14:paraId="030BFB74" w14:textId="77777777" w:rsidR="00A407D5" w:rsidRPr="00A407D5" w:rsidRDefault="00A407D5" w:rsidP="00A407D5">
      <w:pPr>
        <w:pStyle w:val="2"/>
        <w:numPr>
          <w:ilvl w:val="0"/>
          <w:numId w:val="71"/>
        </w:numPr>
        <w:spacing w:line="276" w:lineRule="auto"/>
        <w:jc w:val="both"/>
        <w:rPr>
          <w:rFonts w:ascii="Simplified Arabic" w:hAnsi="Simplified Arabic" w:cs="Simplified Arabic" w:hint="cs"/>
          <w:sz w:val="28"/>
          <w:szCs w:val="28"/>
        </w:rPr>
      </w:pPr>
      <w:bookmarkStart w:id="8" w:name="_Toc222513152"/>
      <w:r w:rsidRPr="00A407D5">
        <w:rPr>
          <w:rFonts w:ascii="Simplified Arabic" w:hAnsi="Simplified Arabic" w:cs="Simplified Arabic" w:hint="cs"/>
          <w:sz w:val="28"/>
          <w:szCs w:val="28"/>
          <w:rtl/>
        </w:rPr>
        <w:t>الأهمية العملية (التطبيقية)</w:t>
      </w:r>
      <w:bookmarkEnd w:id="8"/>
    </w:p>
    <w:p w14:paraId="580AE957" w14:textId="77777777" w:rsidR="005068CA" w:rsidRDefault="00A407D5" w:rsidP="00A407D5">
      <w:pPr>
        <w:pStyle w:val="a9"/>
        <w:numPr>
          <w:ilvl w:val="0"/>
          <w:numId w:val="71"/>
        </w:numPr>
        <w:bidi/>
        <w:spacing w:line="276" w:lineRule="auto"/>
        <w:jc w:val="both"/>
        <w:rPr>
          <w:rFonts w:ascii="Simplified Arabic" w:hAnsi="Simplified Arabic" w:cs="Simplified Arabic"/>
          <w:sz w:val="28"/>
          <w:szCs w:val="28"/>
        </w:rPr>
      </w:pPr>
      <w:r w:rsidRPr="00A407D5">
        <w:rPr>
          <w:rFonts w:ascii="Simplified Arabic" w:hAnsi="Simplified Arabic" w:cs="Simplified Arabic" w:hint="cs"/>
          <w:sz w:val="28"/>
          <w:szCs w:val="28"/>
          <w:rtl/>
        </w:rPr>
        <w:t>تبرز الأهمية العملية لهذه الدراسة من كونها تأتي في توقيت استراتيجي يتزامن مع مساعي المملكة العربية السعودية لتحقيق رؤية 2030 التي تُولي أهمية قصوى لتعزيز حوكمة المؤسسات وتطوير منظومة إدارة المخاطر والأزمات في المنشآت الحيوية</w:t>
      </w:r>
      <w:r w:rsidR="005068CA">
        <w:rPr>
          <w:rFonts w:ascii="Simplified Arabic" w:hAnsi="Simplified Arabic" w:cs="Simplified Arabic" w:hint="cs"/>
          <w:sz w:val="28"/>
          <w:szCs w:val="28"/>
          <w:rtl/>
        </w:rPr>
        <w:t>.</w:t>
      </w:r>
    </w:p>
    <w:p w14:paraId="7DBA3A1F" w14:textId="7AAA13A8" w:rsidR="00A407D5" w:rsidRPr="00A407D5" w:rsidRDefault="00A407D5" w:rsidP="00A407D5">
      <w:pPr>
        <w:pStyle w:val="a9"/>
        <w:numPr>
          <w:ilvl w:val="0"/>
          <w:numId w:val="71"/>
        </w:numPr>
        <w:bidi/>
        <w:spacing w:line="276" w:lineRule="auto"/>
        <w:jc w:val="both"/>
        <w:rPr>
          <w:rFonts w:ascii="Simplified Arabic" w:hAnsi="Simplified Arabic" w:cs="Simplified Arabic" w:hint="cs"/>
          <w:sz w:val="28"/>
          <w:szCs w:val="28"/>
        </w:rPr>
      </w:pPr>
      <w:r w:rsidRPr="00A407D5">
        <w:rPr>
          <w:rFonts w:ascii="Simplified Arabic" w:hAnsi="Simplified Arabic" w:cs="Simplified Arabic" w:hint="cs"/>
          <w:sz w:val="28"/>
          <w:szCs w:val="28"/>
          <w:rtl/>
        </w:rPr>
        <w:lastRenderedPageBreak/>
        <w:t xml:space="preserve"> تُقدِّم الدراسة نتائج وتوصيات قابلة للتطبيق المباشر من قبل صنّاع القرار والمسؤولين في هذه المنشآت</w:t>
      </w:r>
      <w:r w:rsidR="005068CA">
        <w:rPr>
          <w:rFonts w:ascii="Simplified Arabic" w:hAnsi="Simplified Arabic" w:cs="Simplified Arabic" w:hint="cs"/>
          <w:sz w:val="28"/>
          <w:szCs w:val="28"/>
          <w:rtl/>
        </w:rPr>
        <w:t xml:space="preserve">، </w:t>
      </w:r>
      <w:r w:rsidRPr="00A407D5">
        <w:rPr>
          <w:rFonts w:ascii="Simplified Arabic" w:hAnsi="Simplified Arabic" w:cs="Simplified Arabic" w:hint="cs"/>
          <w:sz w:val="28"/>
          <w:szCs w:val="28"/>
          <w:rtl/>
        </w:rPr>
        <w:t xml:space="preserve"> ومن المتوقع أن تُساعد النتائج القيادات التنفيذية ومديري المخاطر والطوارئ في المنشآت الحيوية السعودية على تحديد الأبعاد الأكثر تأثيراً في حوكمة إدارة المخاطر وترتيب أولويات التطوير وفقاً لذلك، مما يُمكِّنهم من توجيه الموارد والجهود نحو الجوانب ذات الأثر الأكبر. كما تُفيد الدراسة الجهات التنظيمية والرقابية كهيئة الأمن السيبراني والمركز الوطني لإدارة الأزمات والكوارث في صياغة سياسات وتشريعات أكثر فعالية تربط بين متطلبات الحوكمة ومتطلبات استمرارية الأعمال. وتُوفِّر الدراسة أداة تشخيصية تُمكِّن المنشآت الحيوية من تقييم مستوى نضجها في مجالَي حوكمة المخاطر واستمرارية الأعمال وتحديد نقاط الضعف التي تحتاج إلى تعزيز. وأخيراً، فإنَّ الإطار المقترح الذي تسعى الدراسة إلى تقديمه يُمكن أن يُستخدم كدليل إرشادي عملي من قبل المنشآت الحيوية بمختلف أنواعها (منشآت الطاقة، المياه، الاتصالات، النقل، الصحة وغيرها) لبناء منظومة متكاملة تضمن جاهزيتها لمواجهة الأزمات والطوارئ وتحقيق استمرارية أعمالها بأعلى مستويات الكفاءة والفعالية</w:t>
      </w:r>
      <w:r w:rsidRPr="00A407D5">
        <w:rPr>
          <w:rFonts w:ascii="Simplified Arabic" w:hAnsi="Simplified Arabic" w:cs="Simplified Arabic" w:hint="cs"/>
          <w:sz w:val="28"/>
          <w:szCs w:val="28"/>
        </w:rPr>
        <w:t>.</w:t>
      </w:r>
    </w:p>
    <w:p w14:paraId="1817352F" w14:textId="1C380B3A" w:rsidR="009125CE" w:rsidRPr="00CC6261" w:rsidRDefault="00A74F76" w:rsidP="00C50BCD">
      <w:pPr>
        <w:pStyle w:val="1"/>
        <w:rPr>
          <w:rtl/>
        </w:rPr>
      </w:pPr>
      <w:bookmarkStart w:id="9" w:name="_Toc222513153"/>
      <w:r w:rsidRPr="00CC6261">
        <w:rPr>
          <w:rFonts w:hint="cs"/>
          <w:rtl/>
        </w:rPr>
        <w:t>أهداف الدراسة</w:t>
      </w:r>
      <w:r w:rsidR="009125CE" w:rsidRPr="00CC6261">
        <w:rPr>
          <w:rFonts w:hint="cs"/>
          <w:rtl/>
        </w:rPr>
        <w:t>:</w:t>
      </w:r>
      <w:bookmarkEnd w:id="6"/>
      <w:bookmarkEnd w:id="9"/>
    </w:p>
    <w:p w14:paraId="107A514E" w14:textId="3A17A1C4" w:rsidR="00A407D5" w:rsidRPr="005068CA" w:rsidRDefault="00A407D5" w:rsidP="005068CA">
      <w:pPr>
        <w:pStyle w:val="a9"/>
        <w:bidi/>
        <w:spacing w:line="276" w:lineRule="auto"/>
        <w:jc w:val="both"/>
        <w:rPr>
          <w:rFonts w:ascii="Simplified Arabic" w:hAnsi="Simplified Arabic" w:cs="Simplified Arabic" w:hint="cs"/>
          <w:sz w:val="28"/>
          <w:szCs w:val="28"/>
        </w:rPr>
      </w:pPr>
      <w:bookmarkStart w:id="10" w:name="_Toc169790491"/>
      <w:r w:rsidRPr="005068CA">
        <w:rPr>
          <w:rFonts w:ascii="Simplified Arabic" w:hAnsi="Simplified Arabic" w:cs="Simplified Arabic" w:hint="cs"/>
          <w:sz w:val="28"/>
          <w:szCs w:val="28"/>
          <w:rtl/>
        </w:rPr>
        <w:t xml:space="preserve">تهدف الدراسة الحالية إلى دراسة أثر حوكمة إدارة المخاطر بأبعادها (الإطار التنظيمي لإدارة المخاطر، الرقابة والمساءلة، الإفصاح والشفافية، استقلالية إدارة المخاطر، الامتثال للمعايير والتشريعات) على إدارة الطوارئ والأزمات واستمرارية الأعمال بأبعادها </w:t>
      </w:r>
      <w:r w:rsidR="005068CA">
        <w:rPr>
          <w:rFonts w:ascii="Simplified Arabic" w:hAnsi="Simplified Arabic" w:cs="Simplified Arabic" w:hint="cs"/>
          <w:sz w:val="28"/>
          <w:szCs w:val="28"/>
          <w:rtl/>
        </w:rPr>
        <w:t>(</w:t>
      </w:r>
      <w:r w:rsidRPr="005068CA">
        <w:rPr>
          <w:rFonts w:ascii="Simplified Arabic" w:hAnsi="Simplified Arabic" w:cs="Simplified Arabic" w:hint="cs"/>
          <w:sz w:val="28"/>
          <w:szCs w:val="28"/>
          <w:rtl/>
        </w:rPr>
        <w:t>التخطيط للطوارئ والاستجابة للأزمات، تحليل أثر الأعمال وتقييم المخاطر، استراتيجيات استمرارية الأعمال والتعافي، التدريب والتمرين والتوعية، التنسيق والاتصال المؤسسي) في المنشآت الحيوية بالمملكة العربية السعودية</w:t>
      </w:r>
      <w:r w:rsidRPr="005068CA">
        <w:rPr>
          <w:rFonts w:ascii="Simplified Arabic" w:hAnsi="Simplified Arabic" w:cs="Simplified Arabic" w:hint="cs"/>
          <w:sz w:val="28"/>
          <w:szCs w:val="28"/>
        </w:rPr>
        <w:t>.</w:t>
      </w:r>
    </w:p>
    <w:p w14:paraId="3F8DE185" w14:textId="77777777" w:rsidR="00A407D5" w:rsidRPr="005068CA" w:rsidRDefault="00A407D5" w:rsidP="005068CA">
      <w:pPr>
        <w:pStyle w:val="2"/>
        <w:spacing w:line="276" w:lineRule="auto"/>
        <w:jc w:val="both"/>
        <w:rPr>
          <w:rFonts w:ascii="Simplified Arabic" w:hAnsi="Simplified Arabic" w:cs="Simplified Arabic" w:hint="cs"/>
          <w:sz w:val="28"/>
          <w:szCs w:val="28"/>
        </w:rPr>
      </w:pPr>
      <w:bookmarkStart w:id="11" w:name="_Toc222513154"/>
      <w:r w:rsidRPr="005068CA">
        <w:rPr>
          <w:rFonts w:ascii="Simplified Arabic" w:hAnsi="Simplified Arabic" w:cs="Simplified Arabic" w:hint="cs"/>
          <w:sz w:val="28"/>
          <w:szCs w:val="28"/>
          <w:rtl/>
        </w:rPr>
        <w:t>الأهداف الفرعية</w:t>
      </w:r>
      <w:bookmarkEnd w:id="11"/>
    </w:p>
    <w:p w14:paraId="41119065" w14:textId="77777777" w:rsidR="00A407D5" w:rsidRPr="005068CA" w:rsidRDefault="00A407D5" w:rsidP="005068CA">
      <w:pPr>
        <w:pStyle w:val="a9"/>
        <w:bidi/>
        <w:spacing w:line="276" w:lineRule="auto"/>
        <w:jc w:val="both"/>
        <w:rPr>
          <w:rFonts w:ascii="Simplified Arabic" w:hAnsi="Simplified Arabic" w:cs="Simplified Arabic" w:hint="cs"/>
          <w:sz w:val="28"/>
          <w:szCs w:val="28"/>
        </w:rPr>
      </w:pPr>
      <w:r w:rsidRPr="005068CA">
        <w:rPr>
          <w:rFonts w:ascii="Simplified Arabic" w:hAnsi="Simplified Arabic" w:cs="Simplified Arabic" w:hint="cs"/>
          <w:sz w:val="28"/>
          <w:szCs w:val="28"/>
          <w:rtl/>
        </w:rPr>
        <w:t>ويتفرع من هذا الهدف الرئيسي عدة أهداف فرعية تتمثل فيما يلي</w:t>
      </w:r>
      <w:r w:rsidRPr="005068CA">
        <w:rPr>
          <w:rFonts w:ascii="Simplified Arabic" w:hAnsi="Simplified Arabic" w:cs="Simplified Arabic" w:hint="cs"/>
          <w:sz w:val="28"/>
          <w:szCs w:val="28"/>
        </w:rPr>
        <w:t>:</w:t>
      </w:r>
    </w:p>
    <w:p w14:paraId="59DD4DCE" w14:textId="77777777" w:rsidR="00A407D5" w:rsidRPr="005068CA" w:rsidRDefault="00A407D5" w:rsidP="005068CA">
      <w:pPr>
        <w:pStyle w:val="a9"/>
        <w:numPr>
          <w:ilvl w:val="0"/>
          <w:numId w:val="78"/>
        </w:numPr>
        <w:bidi/>
        <w:spacing w:line="276" w:lineRule="auto"/>
        <w:jc w:val="both"/>
        <w:rPr>
          <w:rFonts w:ascii="Simplified Arabic" w:hAnsi="Simplified Arabic" w:cs="Simplified Arabic" w:hint="cs"/>
          <w:sz w:val="28"/>
          <w:szCs w:val="28"/>
        </w:rPr>
      </w:pPr>
      <w:r w:rsidRPr="005068CA">
        <w:rPr>
          <w:rStyle w:val="aa"/>
          <w:rFonts w:ascii="Simplified Arabic" w:hAnsi="Simplified Arabic" w:cs="Simplified Arabic" w:hint="cs"/>
          <w:sz w:val="28"/>
          <w:szCs w:val="28"/>
          <w:rtl/>
        </w:rPr>
        <w:t>الهدف الفرعي الأول</w:t>
      </w:r>
      <w:r w:rsidRPr="005068CA">
        <w:rPr>
          <w:rStyle w:val="aa"/>
          <w:rFonts w:ascii="Simplified Arabic" w:hAnsi="Simplified Arabic" w:cs="Simplified Arabic" w:hint="cs"/>
          <w:sz w:val="28"/>
          <w:szCs w:val="28"/>
        </w:rPr>
        <w:t>:</w:t>
      </w:r>
      <w:r w:rsidRPr="005068CA">
        <w:rPr>
          <w:rFonts w:ascii="Simplified Arabic" w:hAnsi="Simplified Arabic" w:cs="Simplified Arabic" w:hint="cs"/>
          <w:sz w:val="28"/>
          <w:szCs w:val="28"/>
        </w:rPr>
        <w:t xml:space="preserve"> </w:t>
      </w:r>
      <w:r w:rsidRPr="005068CA">
        <w:rPr>
          <w:rFonts w:ascii="Simplified Arabic" w:hAnsi="Simplified Arabic" w:cs="Simplified Arabic" w:hint="cs"/>
          <w:sz w:val="28"/>
          <w:szCs w:val="28"/>
          <w:rtl/>
        </w:rPr>
        <w:t>التعرف على أثر الإطار التنظيمي لإدارة المخاطر على إدارة الطوارئ والأزمات واستمرارية الأعمال في المنشآت الحيوية بالمملكة العربية السعودية</w:t>
      </w:r>
      <w:r w:rsidRPr="005068CA">
        <w:rPr>
          <w:rFonts w:ascii="Simplified Arabic" w:hAnsi="Simplified Arabic" w:cs="Simplified Arabic" w:hint="cs"/>
          <w:sz w:val="28"/>
          <w:szCs w:val="28"/>
        </w:rPr>
        <w:t>.</w:t>
      </w:r>
    </w:p>
    <w:p w14:paraId="19FEACE2" w14:textId="77777777" w:rsidR="00A407D5" w:rsidRPr="005068CA" w:rsidRDefault="00A407D5" w:rsidP="005068CA">
      <w:pPr>
        <w:pStyle w:val="a9"/>
        <w:numPr>
          <w:ilvl w:val="0"/>
          <w:numId w:val="78"/>
        </w:numPr>
        <w:bidi/>
        <w:spacing w:line="276" w:lineRule="auto"/>
        <w:jc w:val="both"/>
        <w:rPr>
          <w:rFonts w:ascii="Simplified Arabic" w:hAnsi="Simplified Arabic" w:cs="Simplified Arabic" w:hint="cs"/>
          <w:sz w:val="28"/>
          <w:szCs w:val="28"/>
        </w:rPr>
      </w:pPr>
      <w:r w:rsidRPr="005068CA">
        <w:rPr>
          <w:rStyle w:val="aa"/>
          <w:rFonts w:ascii="Simplified Arabic" w:hAnsi="Simplified Arabic" w:cs="Simplified Arabic" w:hint="cs"/>
          <w:sz w:val="28"/>
          <w:szCs w:val="28"/>
          <w:rtl/>
        </w:rPr>
        <w:lastRenderedPageBreak/>
        <w:t>الهدف الفرعي الثاني</w:t>
      </w:r>
      <w:r w:rsidRPr="005068CA">
        <w:rPr>
          <w:rStyle w:val="aa"/>
          <w:rFonts w:ascii="Simplified Arabic" w:hAnsi="Simplified Arabic" w:cs="Simplified Arabic" w:hint="cs"/>
          <w:sz w:val="28"/>
          <w:szCs w:val="28"/>
        </w:rPr>
        <w:t>:</w:t>
      </w:r>
      <w:r w:rsidRPr="005068CA">
        <w:rPr>
          <w:rFonts w:ascii="Simplified Arabic" w:hAnsi="Simplified Arabic" w:cs="Simplified Arabic" w:hint="cs"/>
          <w:sz w:val="28"/>
          <w:szCs w:val="28"/>
        </w:rPr>
        <w:t xml:space="preserve"> </w:t>
      </w:r>
      <w:r w:rsidRPr="005068CA">
        <w:rPr>
          <w:rFonts w:ascii="Simplified Arabic" w:hAnsi="Simplified Arabic" w:cs="Simplified Arabic" w:hint="cs"/>
          <w:sz w:val="28"/>
          <w:szCs w:val="28"/>
          <w:rtl/>
        </w:rPr>
        <w:t>قياس أثر الرقابة والمساءلة على إدارة الطوارئ والأزمات واستمرارية الأعمال في المنشآت الحيوية بالمملكة العربية السعودية</w:t>
      </w:r>
      <w:r w:rsidRPr="005068CA">
        <w:rPr>
          <w:rFonts w:ascii="Simplified Arabic" w:hAnsi="Simplified Arabic" w:cs="Simplified Arabic" w:hint="cs"/>
          <w:sz w:val="28"/>
          <w:szCs w:val="28"/>
        </w:rPr>
        <w:t>.</w:t>
      </w:r>
    </w:p>
    <w:p w14:paraId="5A3B13CC" w14:textId="77777777" w:rsidR="00A407D5" w:rsidRPr="005068CA" w:rsidRDefault="00A407D5" w:rsidP="005068CA">
      <w:pPr>
        <w:pStyle w:val="a9"/>
        <w:numPr>
          <w:ilvl w:val="0"/>
          <w:numId w:val="78"/>
        </w:numPr>
        <w:bidi/>
        <w:spacing w:line="276" w:lineRule="auto"/>
        <w:jc w:val="both"/>
        <w:rPr>
          <w:rFonts w:ascii="Simplified Arabic" w:hAnsi="Simplified Arabic" w:cs="Simplified Arabic" w:hint="cs"/>
          <w:sz w:val="28"/>
          <w:szCs w:val="28"/>
        </w:rPr>
      </w:pPr>
      <w:r w:rsidRPr="005068CA">
        <w:rPr>
          <w:rStyle w:val="aa"/>
          <w:rFonts w:ascii="Simplified Arabic" w:hAnsi="Simplified Arabic" w:cs="Simplified Arabic" w:hint="cs"/>
          <w:sz w:val="28"/>
          <w:szCs w:val="28"/>
          <w:rtl/>
        </w:rPr>
        <w:t>الهدف الفرعي الثالث</w:t>
      </w:r>
      <w:r w:rsidRPr="005068CA">
        <w:rPr>
          <w:rStyle w:val="aa"/>
          <w:rFonts w:ascii="Simplified Arabic" w:hAnsi="Simplified Arabic" w:cs="Simplified Arabic" w:hint="cs"/>
          <w:sz w:val="28"/>
          <w:szCs w:val="28"/>
        </w:rPr>
        <w:t>:</w:t>
      </w:r>
      <w:r w:rsidRPr="005068CA">
        <w:rPr>
          <w:rFonts w:ascii="Simplified Arabic" w:hAnsi="Simplified Arabic" w:cs="Simplified Arabic" w:hint="cs"/>
          <w:sz w:val="28"/>
          <w:szCs w:val="28"/>
        </w:rPr>
        <w:t xml:space="preserve"> </w:t>
      </w:r>
      <w:r w:rsidRPr="005068CA">
        <w:rPr>
          <w:rFonts w:ascii="Simplified Arabic" w:hAnsi="Simplified Arabic" w:cs="Simplified Arabic" w:hint="cs"/>
          <w:sz w:val="28"/>
          <w:szCs w:val="28"/>
          <w:rtl/>
        </w:rPr>
        <w:t>تحديد أثر الإفصاح والشفافية على إدارة الطوارئ والأزمات واستمرارية الأعمال في المنشآت الحيوية بالمملكة العربية السعودية</w:t>
      </w:r>
      <w:r w:rsidRPr="005068CA">
        <w:rPr>
          <w:rFonts w:ascii="Simplified Arabic" w:hAnsi="Simplified Arabic" w:cs="Simplified Arabic" w:hint="cs"/>
          <w:sz w:val="28"/>
          <w:szCs w:val="28"/>
        </w:rPr>
        <w:t>.</w:t>
      </w:r>
    </w:p>
    <w:p w14:paraId="27734DB5" w14:textId="77777777" w:rsidR="00A407D5" w:rsidRPr="005068CA" w:rsidRDefault="00A407D5" w:rsidP="005068CA">
      <w:pPr>
        <w:pStyle w:val="a9"/>
        <w:numPr>
          <w:ilvl w:val="0"/>
          <w:numId w:val="78"/>
        </w:numPr>
        <w:bidi/>
        <w:spacing w:line="276" w:lineRule="auto"/>
        <w:jc w:val="both"/>
        <w:rPr>
          <w:rFonts w:ascii="Simplified Arabic" w:hAnsi="Simplified Arabic" w:cs="Simplified Arabic" w:hint="cs"/>
          <w:sz w:val="28"/>
          <w:szCs w:val="28"/>
        </w:rPr>
      </w:pPr>
      <w:r w:rsidRPr="005068CA">
        <w:rPr>
          <w:rStyle w:val="aa"/>
          <w:rFonts w:ascii="Simplified Arabic" w:hAnsi="Simplified Arabic" w:cs="Simplified Arabic" w:hint="cs"/>
          <w:sz w:val="28"/>
          <w:szCs w:val="28"/>
          <w:rtl/>
        </w:rPr>
        <w:t>الهدف الفرعي الرابع</w:t>
      </w:r>
      <w:r w:rsidRPr="005068CA">
        <w:rPr>
          <w:rStyle w:val="aa"/>
          <w:rFonts w:ascii="Simplified Arabic" w:hAnsi="Simplified Arabic" w:cs="Simplified Arabic" w:hint="cs"/>
          <w:sz w:val="28"/>
          <w:szCs w:val="28"/>
        </w:rPr>
        <w:t>:</w:t>
      </w:r>
      <w:r w:rsidRPr="005068CA">
        <w:rPr>
          <w:rFonts w:ascii="Simplified Arabic" w:hAnsi="Simplified Arabic" w:cs="Simplified Arabic" w:hint="cs"/>
          <w:sz w:val="28"/>
          <w:szCs w:val="28"/>
        </w:rPr>
        <w:t xml:space="preserve"> </w:t>
      </w:r>
      <w:r w:rsidRPr="005068CA">
        <w:rPr>
          <w:rFonts w:ascii="Simplified Arabic" w:hAnsi="Simplified Arabic" w:cs="Simplified Arabic" w:hint="cs"/>
          <w:sz w:val="28"/>
          <w:szCs w:val="28"/>
          <w:rtl/>
        </w:rPr>
        <w:t>الكشف عن أثر استقلالية إدارة المخاطر على إدارة الطوارئ والأزمات واستمرارية الأعمال في المنشآت الحيوية بالمملكة العربية السعودية</w:t>
      </w:r>
      <w:r w:rsidRPr="005068CA">
        <w:rPr>
          <w:rFonts w:ascii="Simplified Arabic" w:hAnsi="Simplified Arabic" w:cs="Simplified Arabic" w:hint="cs"/>
          <w:sz w:val="28"/>
          <w:szCs w:val="28"/>
        </w:rPr>
        <w:t>.</w:t>
      </w:r>
    </w:p>
    <w:p w14:paraId="0D78CF01" w14:textId="77777777" w:rsidR="00A407D5" w:rsidRPr="005068CA" w:rsidRDefault="00A407D5" w:rsidP="005068CA">
      <w:pPr>
        <w:pStyle w:val="a9"/>
        <w:numPr>
          <w:ilvl w:val="0"/>
          <w:numId w:val="78"/>
        </w:numPr>
        <w:bidi/>
        <w:spacing w:line="276" w:lineRule="auto"/>
        <w:jc w:val="both"/>
        <w:rPr>
          <w:rFonts w:ascii="Simplified Arabic" w:hAnsi="Simplified Arabic" w:cs="Simplified Arabic" w:hint="cs"/>
          <w:sz w:val="28"/>
          <w:szCs w:val="28"/>
        </w:rPr>
      </w:pPr>
      <w:r w:rsidRPr="005068CA">
        <w:rPr>
          <w:rStyle w:val="aa"/>
          <w:rFonts w:ascii="Simplified Arabic" w:hAnsi="Simplified Arabic" w:cs="Simplified Arabic" w:hint="cs"/>
          <w:sz w:val="28"/>
          <w:szCs w:val="28"/>
          <w:rtl/>
        </w:rPr>
        <w:t>الهدف الفرعي الخامس</w:t>
      </w:r>
      <w:r w:rsidRPr="005068CA">
        <w:rPr>
          <w:rStyle w:val="aa"/>
          <w:rFonts w:ascii="Simplified Arabic" w:hAnsi="Simplified Arabic" w:cs="Simplified Arabic" w:hint="cs"/>
          <w:sz w:val="28"/>
          <w:szCs w:val="28"/>
        </w:rPr>
        <w:t>:</w:t>
      </w:r>
      <w:r w:rsidRPr="005068CA">
        <w:rPr>
          <w:rFonts w:ascii="Simplified Arabic" w:hAnsi="Simplified Arabic" w:cs="Simplified Arabic" w:hint="cs"/>
          <w:sz w:val="28"/>
          <w:szCs w:val="28"/>
        </w:rPr>
        <w:t xml:space="preserve"> </w:t>
      </w:r>
      <w:r w:rsidRPr="005068CA">
        <w:rPr>
          <w:rFonts w:ascii="Simplified Arabic" w:hAnsi="Simplified Arabic" w:cs="Simplified Arabic" w:hint="cs"/>
          <w:sz w:val="28"/>
          <w:szCs w:val="28"/>
          <w:rtl/>
        </w:rPr>
        <w:t>تقييم أثر الامتثال للمعايير والتشريعات على إدارة الطوارئ والأزمات واستمرارية الأعمال في المنشآت الحيوية بالمملكة العربية السعودية</w:t>
      </w:r>
      <w:r w:rsidRPr="005068CA">
        <w:rPr>
          <w:rFonts w:ascii="Simplified Arabic" w:hAnsi="Simplified Arabic" w:cs="Simplified Arabic" w:hint="cs"/>
          <w:sz w:val="28"/>
          <w:szCs w:val="28"/>
        </w:rPr>
        <w:t>.</w:t>
      </w:r>
    </w:p>
    <w:p w14:paraId="5C43A842" w14:textId="35EE4554" w:rsidR="00A407D5" w:rsidRPr="005068CA" w:rsidRDefault="00A407D5" w:rsidP="005068CA">
      <w:pPr>
        <w:pStyle w:val="a9"/>
        <w:numPr>
          <w:ilvl w:val="0"/>
          <w:numId w:val="78"/>
        </w:numPr>
        <w:bidi/>
        <w:spacing w:line="276" w:lineRule="auto"/>
        <w:jc w:val="both"/>
        <w:rPr>
          <w:rFonts w:ascii="Simplified Arabic" w:hAnsi="Simplified Arabic" w:cs="Simplified Arabic" w:hint="cs"/>
          <w:sz w:val="28"/>
          <w:szCs w:val="28"/>
        </w:rPr>
      </w:pPr>
      <w:r w:rsidRPr="005068CA">
        <w:rPr>
          <w:rStyle w:val="aa"/>
          <w:rFonts w:ascii="Simplified Arabic" w:hAnsi="Simplified Arabic" w:cs="Simplified Arabic" w:hint="cs"/>
          <w:sz w:val="28"/>
          <w:szCs w:val="28"/>
          <w:rtl/>
        </w:rPr>
        <w:t xml:space="preserve">الهدف الفرعي </w:t>
      </w:r>
      <w:proofErr w:type="spellStart"/>
      <w:r w:rsidRPr="005068CA">
        <w:rPr>
          <w:rStyle w:val="aa"/>
          <w:rFonts w:ascii="Simplified Arabic" w:hAnsi="Simplified Arabic" w:cs="Simplified Arabic" w:hint="cs"/>
          <w:sz w:val="28"/>
          <w:szCs w:val="28"/>
          <w:rtl/>
        </w:rPr>
        <w:t>ال</w:t>
      </w:r>
      <w:r w:rsidR="005068CA">
        <w:rPr>
          <w:rStyle w:val="aa"/>
          <w:rFonts w:ascii="Simplified Arabic" w:hAnsi="Simplified Arabic" w:cs="Simplified Arabic" w:hint="cs"/>
          <w:sz w:val="28"/>
          <w:szCs w:val="28"/>
          <w:rtl/>
        </w:rPr>
        <w:t>سادس</w:t>
      </w:r>
      <w:r w:rsidRPr="005068CA">
        <w:rPr>
          <w:rFonts w:ascii="Simplified Arabic" w:hAnsi="Simplified Arabic" w:cs="Simplified Arabic" w:hint="cs"/>
          <w:sz w:val="28"/>
          <w:szCs w:val="28"/>
          <w:rtl/>
        </w:rPr>
        <w:t>تقديم</w:t>
      </w:r>
      <w:proofErr w:type="spellEnd"/>
      <w:r w:rsidRPr="005068CA">
        <w:rPr>
          <w:rFonts w:ascii="Simplified Arabic" w:hAnsi="Simplified Arabic" w:cs="Simplified Arabic" w:hint="cs"/>
          <w:sz w:val="28"/>
          <w:szCs w:val="28"/>
          <w:rtl/>
        </w:rPr>
        <w:t xml:space="preserve"> إطار مقترح لتعزيز حوكمة إدارة المخاطر بما يدعم فعالية إدارة الطوارئ والأزمات واستمرارية الأعمال في المنشآت الحيوية بالمملكة العربية السعودية في ضوء رؤية 2030</w:t>
      </w:r>
      <w:r w:rsidRPr="005068CA">
        <w:rPr>
          <w:rFonts w:ascii="Simplified Arabic" w:hAnsi="Simplified Arabic" w:cs="Simplified Arabic" w:hint="cs"/>
          <w:sz w:val="28"/>
          <w:szCs w:val="28"/>
        </w:rPr>
        <w:t>.</w:t>
      </w:r>
    </w:p>
    <w:p w14:paraId="36F619BF" w14:textId="4F581D20" w:rsidR="00A74F76" w:rsidRPr="00CC6261" w:rsidRDefault="00D22171" w:rsidP="00C50BCD">
      <w:pPr>
        <w:pStyle w:val="1"/>
        <w:rPr>
          <w:rtl/>
        </w:rPr>
      </w:pPr>
      <w:bookmarkStart w:id="12" w:name="_Toc222513155"/>
      <w:r w:rsidRPr="00CC6261">
        <w:rPr>
          <w:rFonts w:hint="cs"/>
          <w:rtl/>
        </w:rPr>
        <w:t>تساؤلات الدراسة</w:t>
      </w:r>
      <w:bookmarkEnd w:id="10"/>
      <w:bookmarkEnd w:id="12"/>
    </w:p>
    <w:p w14:paraId="0C336F42" w14:textId="77777777" w:rsidR="00A407D5" w:rsidRPr="005068CA" w:rsidRDefault="00A407D5" w:rsidP="005068CA">
      <w:pPr>
        <w:spacing w:line="276" w:lineRule="auto"/>
        <w:jc w:val="both"/>
        <w:rPr>
          <w:rFonts w:ascii="Simplified Arabic" w:hAnsi="Simplified Arabic" w:cs="Simplified Arabic" w:hint="cs"/>
          <w:b/>
          <w:bCs/>
          <w:sz w:val="28"/>
          <w:szCs w:val="28"/>
        </w:rPr>
      </w:pPr>
      <w:bookmarkStart w:id="13" w:name="_Toc169790498"/>
      <w:r w:rsidRPr="005068CA">
        <w:rPr>
          <w:rFonts w:ascii="Simplified Arabic" w:hAnsi="Simplified Arabic" w:cs="Simplified Arabic" w:hint="cs"/>
          <w:b/>
          <w:bCs/>
          <w:sz w:val="28"/>
          <w:szCs w:val="28"/>
          <w:rtl/>
        </w:rPr>
        <w:t>السؤال الرئيسي</w:t>
      </w:r>
    </w:p>
    <w:p w14:paraId="2C3FF76B" w14:textId="77777777" w:rsidR="00A407D5" w:rsidRPr="005068CA" w:rsidRDefault="00A407D5" w:rsidP="005068CA">
      <w:pPr>
        <w:spacing w:line="276" w:lineRule="auto"/>
        <w:jc w:val="both"/>
        <w:rPr>
          <w:rFonts w:ascii="Simplified Arabic" w:hAnsi="Simplified Arabic" w:cs="Simplified Arabic" w:hint="cs"/>
          <w:sz w:val="28"/>
          <w:szCs w:val="28"/>
        </w:rPr>
      </w:pPr>
      <w:r w:rsidRPr="005068CA">
        <w:rPr>
          <w:rFonts w:ascii="Simplified Arabic" w:hAnsi="Simplified Arabic" w:cs="Simplified Arabic" w:hint="cs"/>
          <w:sz w:val="28"/>
          <w:szCs w:val="28"/>
          <w:rtl/>
        </w:rPr>
        <w:t xml:space="preserve">ما أثر حوكمة إدارة المخاطر بأبعادها </w:t>
      </w:r>
      <w:r w:rsidRPr="005068CA">
        <w:rPr>
          <w:rFonts w:ascii="Simplified Arabic" w:hAnsi="Simplified Arabic" w:cs="Simplified Arabic" w:hint="cs"/>
          <w:sz w:val="28"/>
          <w:szCs w:val="28"/>
        </w:rPr>
        <w:t>(</w:t>
      </w:r>
      <w:r w:rsidRPr="005068CA">
        <w:rPr>
          <w:rFonts w:ascii="Simplified Arabic" w:hAnsi="Simplified Arabic" w:cs="Simplified Arabic" w:hint="cs"/>
          <w:sz w:val="28"/>
          <w:szCs w:val="28"/>
          <w:rtl/>
        </w:rPr>
        <w:t>الإطار التنظيمي لإدارة المخاطر، الرقابة والمساءلة، الإفصاح والشفافية، استقلالية إدارة المخاطر، الامتثال للمعايير والتشريعات) على إدارة الطوارئ والأزمات واستمرارية الأعمال في المنشآت الحيوية بالمملكة العربية السعودية؟</w:t>
      </w:r>
    </w:p>
    <w:p w14:paraId="7A3CD509" w14:textId="77777777" w:rsidR="00A407D5" w:rsidRPr="005068CA" w:rsidRDefault="00A407D5" w:rsidP="005068CA">
      <w:pPr>
        <w:spacing w:line="276" w:lineRule="auto"/>
        <w:jc w:val="both"/>
        <w:rPr>
          <w:rFonts w:ascii="Simplified Arabic" w:hAnsi="Simplified Arabic" w:cs="Simplified Arabic" w:hint="cs"/>
          <w:sz w:val="28"/>
          <w:szCs w:val="28"/>
        </w:rPr>
      </w:pPr>
      <w:r w:rsidRPr="005068CA">
        <w:rPr>
          <w:rFonts w:ascii="Simplified Arabic" w:hAnsi="Simplified Arabic" w:cs="Simplified Arabic" w:hint="cs"/>
          <w:sz w:val="28"/>
          <w:szCs w:val="28"/>
          <w:rtl/>
        </w:rPr>
        <w:t>ويتفرع من هذا السؤال الرئيسي الأسئلة الفرعية التالية</w:t>
      </w:r>
      <w:r w:rsidRPr="005068CA">
        <w:rPr>
          <w:rFonts w:ascii="Simplified Arabic" w:hAnsi="Simplified Arabic" w:cs="Simplified Arabic" w:hint="cs"/>
          <w:sz w:val="28"/>
          <w:szCs w:val="28"/>
        </w:rPr>
        <w:t>:</w:t>
      </w:r>
    </w:p>
    <w:p w14:paraId="0AC5A2F3" w14:textId="77777777" w:rsidR="00A407D5" w:rsidRPr="005068CA" w:rsidRDefault="00A407D5" w:rsidP="005068CA">
      <w:pPr>
        <w:spacing w:line="276" w:lineRule="auto"/>
        <w:jc w:val="both"/>
        <w:rPr>
          <w:rFonts w:ascii="Simplified Arabic" w:hAnsi="Simplified Arabic" w:cs="Simplified Arabic" w:hint="cs"/>
          <w:sz w:val="28"/>
          <w:szCs w:val="28"/>
        </w:rPr>
      </w:pPr>
      <w:r w:rsidRPr="005068CA">
        <w:rPr>
          <w:rFonts w:ascii="Simplified Arabic" w:hAnsi="Simplified Arabic" w:cs="Simplified Arabic" w:hint="cs"/>
          <w:sz w:val="28"/>
          <w:szCs w:val="28"/>
          <w:rtl/>
        </w:rPr>
        <w:t>السؤال الفرعي الأول</w:t>
      </w:r>
      <w:r w:rsidRPr="005068CA">
        <w:rPr>
          <w:rFonts w:ascii="Simplified Arabic" w:hAnsi="Simplified Arabic" w:cs="Simplified Arabic" w:hint="cs"/>
          <w:sz w:val="28"/>
          <w:szCs w:val="28"/>
        </w:rPr>
        <w:t xml:space="preserve">: </w:t>
      </w:r>
      <w:r w:rsidRPr="005068CA">
        <w:rPr>
          <w:rFonts w:ascii="Simplified Arabic" w:hAnsi="Simplified Arabic" w:cs="Simplified Arabic" w:hint="cs"/>
          <w:sz w:val="28"/>
          <w:szCs w:val="28"/>
          <w:rtl/>
        </w:rPr>
        <w:t>ما أثر الإطار التنظيمي لإدارة المخاطر على إدارة الطوارئ والأزمات واستمرارية الأعمال في المنشآت الحيوية بالمملكة العربية السعودية؟</w:t>
      </w:r>
    </w:p>
    <w:p w14:paraId="5B08EE50" w14:textId="77777777" w:rsidR="00A407D5" w:rsidRPr="005068CA" w:rsidRDefault="00A407D5" w:rsidP="005068CA">
      <w:pPr>
        <w:spacing w:line="276" w:lineRule="auto"/>
        <w:jc w:val="both"/>
        <w:rPr>
          <w:rFonts w:ascii="Simplified Arabic" w:hAnsi="Simplified Arabic" w:cs="Simplified Arabic" w:hint="cs"/>
          <w:sz w:val="28"/>
          <w:szCs w:val="28"/>
        </w:rPr>
      </w:pPr>
      <w:r w:rsidRPr="005068CA">
        <w:rPr>
          <w:rFonts w:ascii="Simplified Arabic" w:hAnsi="Simplified Arabic" w:cs="Simplified Arabic" w:hint="cs"/>
          <w:sz w:val="28"/>
          <w:szCs w:val="28"/>
          <w:rtl/>
        </w:rPr>
        <w:t>السؤال الفرعي الثاني</w:t>
      </w:r>
      <w:r w:rsidRPr="005068CA">
        <w:rPr>
          <w:rFonts w:ascii="Simplified Arabic" w:hAnsi="Simplified Arabic" w:cs="Simplified Arabic" w:hint="cs"/>
          <w:sz w:val="28"/>
          <w:szCs w:val="28"/>
        </w:rPr>
        <w:t xml:space="preserve">: </w:t>
      </w:r>
      <w:r w:rsidRPr="005068CA">
        <w:rPr>
          <w:rFonts w:ascii="Simplified Arabic" w:hAnsi="Simplified Arabic" w:cs="Simplified Arabic" w:hint="cs"/>
          <w:sz w:val="28"/>
          <w:szCs w:val="28"/>
          <w:rtl/>
        </w:rPr>
        <w:t>ما أثر الرقابة والمساءلة على إدارة الطوارئ والأزمات واستمرارية الأعمال في المنشآت الحيوية بالمملكة العربية السعودية؟</w:t>
      </w:r>
    </w:p>
    <w:p w14:paraId="00AB4916" w14:textId="77777777" w:rsidR="00A407D5" w:rsidRPr="005068CA" w:rsidRDefault="00A407D5" w:rsidP="005068CA">
      <w:pPr>
        <w:spacing w:line="276" w:lineRule="auto"/>
        <w:jc w:val="both"/>
        <w:rPr>
          <w:rFonts w:ascii="Simplified Arabic" w:hAnsi="Simplified Arabic" w:cs="Simplified Arabic" w:hint="cs"/>
          <w:sz w:val="28"/>
          <w:szCs w:val="28"/>
        </w:rPr>
      </w:pPr>
      <w:r w:rsidRPr="005068CA">
        <w:rPr>
          <w:rFonts w:ascii="Simplified Arabic" w:hAnsi="Simplified Arabic" w:cs="Simplified Arabic" w:hint="cs"/>
          <w:sz w:val="28"/>
          <w:szCs w:val="28"/>
          <w:rtl/>
        </w:rPr>
        <w:t>السؤال الفرعي الثالث</w:t>
      </w:r>
      <w:r w:rsidRPr="005068CA">
        <w:rPr>
          <w:rFonts w:ascii="Simplified Arabic" w:hAnsi="Simplified Arabic" w:cs="Simplified Arabic" w:hint="cs"/>
          <w:sz w:val="28"/>
          <w:szCs w:val="28"/>
        </w:rPr>
        <w:t xml:space="preserve">: </w:t>
      </w:r>
      <w:r w:rsidRPr="005068CA">
        <w:rPr>
          <w:rFonts w:ascii="Simplified Arabic" w:hAnsi="Simplified Arabic" w:cs="Simplified Arabic" w:hint="cs"/>
          <w:sz w:val="28"/>
          <w:szCs w:val="28"/>
          <w:rtl/>
        </w:rPr>
        <w:t>ما أثر الإفصاح والشفافية على إدارة الطوارئ والأزمات واستمرارية الأعمال في المنشآت الحيوية بالمملكة العربية السعودية؟</w:t>
      </w:r>
    </w:p>
    <w:p w14:paraId="461F722F" w14:textId="77777777" w:rsidR="00A407D5" w:rsidRPr="005068CA" w:rsidRDefault="00A407D5" w:rsidP="005068CA">
      <w:pPr>
        <w:spacing w:line="276" w:lineRule="auto"/>
        <w:jc w:val="both"/>
        <w:rPr>
          <w:rFonts w:ascii="Simplified Arabic" w:hAnsi="Simplified Arabic" w:cs="Simplified Arabic" w:hint="cs"/>
          <w:sz w:val="28"/>
          <w:szCs w:val="28"/>
        </w:rPr>
      </w:pPr>
      <w:r w:rsidRPr="005068CA">
        <w:rPr>
          <w:rFonts w:ascii="Simplified Arabic" w:hAnsi="Simplified Arabic" w:cs="Simplified Arabic" w:hint="cs"/>
          <w:sz w:val="28"/>
          <w:szCs w:val="28"/>
          <w:rtl/>
        </w:rPr>
        <w:lastRenderedPageBreak/>
        <w:t>السؤال الفرعي الرابع</w:t>
      </w:r>
      <w:r w:rsidRPr="005068CA">
        <w:rPr>
          <w:rFonts w:ascii="Simplified Arabic" w:hAnsi="Simplified Arabic" w:cs="Simplified Arabic" w:hint="cs"/>
          <w:sz w:val="28"/>
          <w:szCs w:val="28"/>
        </w:rPr>
        <w:t xml:space="preserve">: </w:t>
      </w:r>
      <w:r w:rsidRPr="005068CA">
        <w:rPr>
          <w:rFonts w:ascii="Simplified Arabic" w:hAnsi="Simplified Arabic" w:cs="Simplified Arabic" w:hint="cs"/>
          <w:sz w:val="28"/>
          <w:szCs w:val="28"/>
          <w:rtl/>
        </w:rPr>
        <w:t>ما أثر استقلالية إدارة المخاطر على إدارة الطوارئ والأزمات واستمرارية الأعمال في المنشآت الحيوية بالمملكة العربية السعودية؟</w:t>
      </w:r>
    </w:p>
    <w:p w14:paraId="3F6C60D3" w14:textId="77777777" w:rsidR="00A407D5" w:rsidRPr="005068CA" w:rsidRDefault="00A407D5" w:rsidP="005068CA">
      <w:pPr>
        <w:spacing w:line="276" w:lineRule="auto"/>
        <w:jc w:val="both"/>
        <w:rPr>
          <w:rFonts w:ascii="Simplified Arabic" w:hAnsi="Simplified Arabic" w:cs="Simplified Arabic" w:hint="cs"/>
          <w:sz w:val="28"/>
          <w:szCs w:val="28"/>
        </w:rPr>
      </w:pPr>
      <w:r w:rsidRPr="005068CA">
        <w:rPr>
          <w:rFonts w:ascii="Simplified Arabic" w:hAnsi="Simplified Arabic" w:cs="Simplified Arabic" w:hint="cs"/>
          <w:sz w:val="28"/>
          <w:szCs w:val="28"/>
          <w:rtl/>
        </w:rPr>
        <w:t>السؤال الفرعي الخامس</w:t>
      </w:r>
      <w:r w:rsidRPr="005068CA">
        <w:rPr>
          <w:rFonts w:ascii="Simplified Arabic" w:hAnsi="Simplified Arabic" w:cs="Simplified Arabic" w:hint="cs"/>
          <w:sz w:val="28"/>
          <w:szCs w:val="28"/>
        </w:rPr>
        <w:t xml:space="preserve">: </w:t>
      </w:r>
      <w:r w:rsidRPr="005068CA">
        <w:rPr>
          <w:rFonts w:ascii="Simplified Arabic" w:hAnsi="Simplified Arabic" w:cs="Simplified Arabic" w:hint="cs"/>
          <w:sz w:val="28"/>
          <w:szCs w:val="28"/>
          <w:rtl/>
        </w:rPr>
        <w:t>ما أثر الامتثال للمعايير والتشريعات على إدارة الطوارئ والأزمات واستمرارية الأعمال في المنشآت الحيوية بالمملكة العربية السعودية؟</w:t>
      </w:r>
    </w:p>
    <w:p w14:paraId="56B19CA7" w14:textId="1AB1E9DC" w:rsidR="00D22171" w:rsidRPr="00CC6261" w:rsidRDefault="00A74F76" w:rsidP="00C50BCD">
      <w:pPr>
        <w:pStyle w:val="1"/>
        <w:rPr>
          <w:rtl/>
        </w:rPr>
      </w:pPr>
      <w:bookmarkStart w:id="14" w:name="_Toc222513156"/>
      <w:r w:rsidRPr="00CC6261">
        <w:rPr>
          <w:rFonts w:hint="cs"/>
          <w:rtl/>
        </w:rPr>
        <w:t>فروض الدراسة:</w:t>
      </w:r>
      <w:bookmarkEnd w:id="13"/>
      <w:bookmarkEnd w:id="14"/>
    </w:p>
    <w:p w14:paraId="67B1EAB7" w14:textId="77777777" w:rsidR="00A407D5" w:rsidRPr="005068CA" w:rsidRDefault="00A407D5" w:rsidP="005068CA">
      <w:pPr>
        <w:spacing w:line="276" w:lineRule="auto"/>
        <w:jc w:val="both"/>
        <w:rPr>
          <w:rFonts w:ascii="Simplified Arabic" w:hAnsi="Simplified Arabic" w:cs="Simplified Arabic" w:hint="cs"/>
          <w:sz w:val="28"/>
          <w:szCs w:val="28"/>
        </w:rPr>
      </w:pPr>
      <w:bookmarkStart w:id="15" w:name="_Toc169790500"/>
      <w:r w:rsidRPr="005068CA">
        <w:rPr>
          <w:rFonts w:ascii="Simplified Arabic" w:hAnsi="Simplified Arabic" w:cs="Simplified Arabic" w:hint="cs"/>
          <w:sz w:val="28"/>
          <w:szCs w:val="28"/>
          <w:rtl/>
        </w:rPr>
        <w:t>الفرض الرئيسي</w:t>
      </w:r>
    </w:p>
    <w:p w14:paraId="2F866791" w14:textId="77777777" w:rsidR="00A407D5" w:rsidRPr="005068CA" w:rsidRDefault="00A407D5" w:rsidP="005068CA">
      <w:pPr>
        <w:spacing w:line="276" w:lineRule="auto"/>
        <w:jc w:val="both"/>
        <w:rPr>
          <w:rFonts w:ascii="Simplified Arabic" w:hAnsi="Simplified Arabic" w:cs="Simplified Arabic" w:hint="cs"/>
          <w:sz w:val="28"/>
          <w:szCs w:val="28"/>
        </w:rPr>
      </w:pPr>
      <w:r w:rsidRPr="005068CA">
        <w:rPr>
          <w:rFonts w:ascii="Simplified Arabic" w:hAnsi="Simplified Arabic" w:cs="Simplified Arabic" w:hint="cs"/>
          <w:sz w:val="28"/>
          <w:szCs w:val="28"/>
          <w:rtl/>
        </w:rPr>
        <w:t>يوجد أثر ذو دلالة إحصائية عند مستوى معنوية</w:t>
      </w:r>
      <w:r w:rsidRPr="005068CA">
        <w:rPr>
          <w:rFonts w:ascii="Simplified Arabic" w:hAnsi="Simplified Arabic" w:cs="Simplified Arabic" w:hint="cs"/>
          <w:sz w:val="28"/>
          <w:szCs w:val="28"/>
        </w:rPr>
        <w:t xml:space="preserve"> (</w:t>
      </w:r>
      <w:r w:rsidRPr="005068CA">
        <w:rPr>
          <w:rFonts w:ascii="Cambria" w:hAnsi="Cambria" w:cs="Cambria"/>
          <w:sz w:val="28"/>
          <w:szCs w:val="28"/>
        </w:rPr>
        <w:t>α</w:t>
      </w:r>
      <w:r w:rsidRPr="005068CA">
        <w:rPr>
          <w:rFonts w:ascii="Simplified Arabic" w:hAnsi="Simplified Arabic" w:cs="Simplified Arabic" w:hint="cs"/>
          <w:sz w:val="28"/>
          <w:szCs w:val="28"/>
        </w:rPr>
        <w:t xml:space="preserve"> </w:t>
      </w:r>
      <w:r w:rsidRPr="005068CA">
        <w:rPr>
          <w:rFonts w:ascii="Cambria Math" w:hAnsi="Cambria Math" w:cs="Cambria Math"/>
          <w:sz w:val="28"/>
          <w:szCs w:val="28"/>
        </w:rPr>
        <w:t>≤</w:t>
      </w:r>
      <w:r w:rsidRPr="005068CA">
        <w:rPr>
          <w:rFonts w:ascii="Simplified Arabic" w:hAnsi="Simplified Arabic" w:cs="Simplified Arabic" w:hint="cs"/>
          <w:sz w:val="28"/>
          <w:szCs w:val="28"/>
        </w:rPr>
        <w:t xml:space="preserve"> 0.05) </w:t>
      </w:r>
      <w:r w:rsidRPr="005068CA">
        <w:rPr>
          <w:rFonts w:ascii="Simplified Arabic" w:hAnsi="Simplified Arabic" w:cs="Simplified Arabic" w:hint="cs"/>
          <w:sz w:val="28"/>
          <w:szCs w:val="28"/>
          <w:rtl/>
        </w:rPr>
        <w:t>لحوكمة إدارة المخاطر بأبعادها مجتمعة على إدارة الطوارئ والأزمات واستمرارية الأعمال في المنشآت الحيوية بالمملكة العربية السعودية</w:t>
      </w:r>
      <w:r w:rsidRPr="005068CA">
        <w:rPr>
          <w:rFonts w:ascii="Simplified Arabic" w:hAnsi="Simplified Arabic" w:cs="Simplified Arabic" w:hint="cs"/>
          <w:sz w:val="28"/>
          <w:szCs w:val="28"/>
        </w:rPr>
        <w:t>.</w:t>
      </w:r>
    </w:p>
    <w:p w14:paraId="79885BA9" w14:textId="77777777" w:rsidR="00A407D5" w:rsidRPr="005068CA" w:rsidRDefault="00A407D5" w:rsidP="005068CA">
      <w:pPr>
        <w:spacing w:line="276" w:lineRule="auto"/>
        <w:jc w:val="both"/>
        <w:rPr>
          <w:rFonts w:ascii="Simplified Arabic" w:hAnsi="Simplified Arabic" w:cs="Simplified Arabic" w:hint="cs"/>
          <w:sz w:val="28"/>
          <w:szCs w:val="28"/>
        </w:rPr>
      </w:pPr>
      <w:r w:rsidRPr="005068CA">
        <w:rPr>
          <w:rFonts w:ascii="Simplified Arabic" w:hAnsi="Simplified Arabic" w:cs="Simplified Arabic" w:hint="cs"/>
          <w:sz w:val="28"/>
          <w:szCs w:val="28"/>
          <w:rtl/>
        </w:rPr>
        <w:t>ويتفرع من هذا الفرض الرئيسي الفروض الفرعية التالية</w:t>
      </w:r>
      <w:r w:rsidRPr="005068CA">
        <w:rPr>
          <w:rFonts w:ascii="Simplified Arabic" w:hAnsi="Simplified Arabic" w:cs="Simplified Arabic" w:hint="cs"/>
          <w:sz w:val="28"/>
          <w:szCs w:val="28"/>
        </w:rPr>
        <w:t>:</w:t>
      </w:r>
    </w:p>
    <w:p w14:paraId="7F3159C0" w14:textId="77777777" w:rsidR="00A407D5" w:rsidRPr="005068CA" w:rsidRDefault="00A407D5" w:rsidP="005068CA">
      <w:pPr>
        <w:spacing w:line="276" w:lineRule="auto"/>
        <w:jc w:val="both"/>
        <w:rPr>
          <w:rFonts w:ascii="Simplified Arabic" w:hAnsi="Simplified Arabic" w:cs="Simplified Arabic" w:hint="cs"/>
          <w:sz w:val="28"/>
          <w:szCs w:val="28"/>
        </w:rPr>
      </w:pPr>
      <w:r w:rsidRPr="005068CA">
        <w:rPr>
          <w:rFonts w:ascii="Simplified Arabic" w:hAnsi="Simplified Arabic" w:cs="Simplified Arabic" w:hint="cs"/>
          <w:sz w:val="28"/>
          <w:szCs w:val="28"/>
          <w:rtl/>
        </w:rPr>
        <w:t>الفرض الفرعي الأول</w:t>
      </w:r>
      <w:r w:rsidRPr="005068CA">
        <w:rPr>
          <w:rFonts w:ascii="Simplified Arabic" w:hAnsi="Simplified Arabic" w:cs="Simplified Arabic" w:hint="cs"/>
          <w:sz w:val="28"/>
          <w:szCs w:val="28"/>
        </w:rPr>
        <w:t xml:space="preserve">: </w:t>
      </w:r>
      <w:r w:rsidRPr="005068CA">
        <w:rPr>
          <w:rFonts w:ascii="Simplified Arabic" w:hAnsi="Simplified Arabic" w:cs="Simplified Arabic" w:hint="cs"/>
          <w:sz w:val="28"/>
          <w:szCs w:val="28"/>
          <w:rtl/>
        </w:rPr>
        <w:t>يوجد أثر ذو دلالة إحصائية عند مستوى معنوية</w:t>
      </w:r>
      <w:r w:rsidRPr="005068CA">
        <w:rPr>
          <w:rFonts w:ascii="Simplified Arabic" w:hAnsi="Simplified Arabic" w:cs="Simplified Arabic" w:hint="cs"/>
          <w:sz w:val="28"/>
          <w:szCs w:val="28"/>
        </w:rPr>
        <w:t xml:space="preserve"> (</w:t>
      </w:r>
      <w:r w:rsidRPr="005068CA">
        <w:rPr>
          <w:rFonts w:ascii="Cambria" w:hAnsi="Cambria" w:cs="Cambria"/>
          <w:sz w:val="28"/>
          <w:szCs w:val="28"/>
        </w:rPr>
        <w:t>α</w:t>
      </w:r>
      <w:r w:rsidRPr="005068CA">
        <w:rPr>
          <w:rFonts w:ascii="Simplified Arabic" w:hAnsi="Simplified Arabic" w:cs="Simplified Arabic" w:hint="cs"/>
          <w:sz w:val="28"/>
          <w:szCs w:val="28"/>
        </w:rPr>
        <w:t xml:space="preserve"> </w:t>
      </w:r>
      <w:r w:rsidRPr="005068CA">
        <w:rPr>
          <w:rFonts w:ascii="Cambria Math" w:hAnsi="Cambria Math" w:cs="Cambria Math"/>
          <w:sz w:val="28"/>
          <w:szCs w:val="28"/>
        </w:rPr>
        <w:t>≤</w:t>
      </w:r>
      <w:r w:rsidRPr="005068CA">
        <w:rPr>
          <w:rFonts w:ascii="Simplified Arabic" w:hAnsi="Simplified Arabic" w:cs="Simplified Arabic" w:hint="cs"/>
          <w:sz w:val="28"/>
          <w:szCs w:val="28"/>
        </w:rPr>
        <w:t xml:space="preserve"> 0.05) </w:t>
      </w:r>
      <w:r w:rsidRPr="005068CA">
        <w:rPr>
          <w:rFonts w:ascii="Simplified Arabic" w:hAnsi="Simplified Arabic" w:cs="Simplified Arabic" w:hint="cs"/>
          <w:sz w:val="28"/>
          <w:szCs w:val="28"/>
          <w:rtl/>
        </w:rPr>
        <w:t>للإطار التنظيمي لإدارة المخاطر على إدارة الطوارئ والأزمات واستمرارية الأعمال في المنشآت الحيوية بالمملكة العربية السعودية</w:t>
      </w:r>
      <w:r w:rsidRPr="005068CA">
        <w:rPr>
          <w:rFonts w:ascii="Simplified Arabic" w:hAnsi="Simplified Arabic" w:cs="Simplified Arabic" w:hint="cs"/>
          <w:sz w:val="28"/>
          <w:szCs w:val="28"/>
        </w:rPr>
        <w:t>.</w:t>
      </w:r>
    </w:p>
    <w:p w14:paraId="234D2897" w14:textId="77777777" w:rsidR="00A407D5" w:rsidRPr="005068CA" w:rsidRDefault="00A407D5" w:rsidP="005068CA">
      <w:pPr>
        <w:spacing w:line="276" w:lineRule="auto"/>
        <w:jc w:val="both"/>
        <w:rPr>
          <w:rFonts w:ascii="Simplified Arabic" w:hAnsi="Simplified Arabic" w:cs="Simplified Arabic" w:hint="cs"/>
          <w:sz w:val="28"/>
          <w:szCs w:val="28"/>
        </w:rPr>
      </w:pPr>
      <w:r w:rsidRPr="005068CA">
        <w:rPr>
          <w:rFonts w:ascii="Simplified Arabic" w:hAnsi="Simplified Arabic" w:cs="Simplified Arabic" w:hint="cs"/>
          <w:sz w:val="28"/>
          <w:szCs w:val="28"/>
          <w:rtl/>
        </w:rPr>
        <w:t>الفرض الفرعي الثاني</w:t>
      </w:r>
      <w:r w:rsidRPr="005068CA">
        <w:rPr>
          <w:rFonts w:ascii="Simplified Arabic" w:hAnsi="Simplified Arabic" w:cs="Simplified Arabic" w:hint="cs"/>
          <w:sz w:val="28"/>
          <w:szCs w:val="28"/>
        </w:rPr>
        <w:t xml:space="preserve">: </w:t>
      </w:r>
      <w:r w:rsidRPr="005068CA">
        <w:rPr>
          <w:rFonts w:ascii="Simplified Arabic" w:hAnsi="Simplified Arabic" w:cs="Simplified Arabic" w:hint="cs"/>
          <w:sz w:val="28"/>
          <w:szCs w:val="28"/>
          <w:rtl/>
        </w:rPr>
        <w:t>يوجد أثر ذو دلالة إحصائية عند مستوى معنوية</w:t>
      </w:r>
      <w:r w:rsidRPr="005068CA">
        <w:rPr>
          <w:rFonts w:ascii="Simplified Arabic" w:hAnsi="Simplified Arabic" w:cs="Simplified Arabic" w:hint="cs"/>
          <w:sz w:val="28"/>
          <w:szCs w:val="28"/>
        </w:rPr>
        <w:t xml:space="preserve"> (</w:t>
      </w:r>
      <w:r w:rsidRPr="005068CA">
        <w:rPr>
          <w:rFonts w:ascii="Cambria" w:hAnsi="Cambria" w:cs="Cambria"/>
          <w:sz w:val="28"/>
          <w:szCs w:val="28"/>
        </w:rPr>
        <w:t>α</w:t>
      </w:r>
      <w:r w:rsidRPr="005068CA">
        <w:rPr>
          <w:rFonts w:ascii="Simplified Arabic" w:hAnsi="Simplified Arabic" w:cs="Simplified Arabic" w:hint="cs"/>
          <w:sz w:val="28"/>
          <w:szCs w:val="28"/>
        </w:rPr>
        <w:t xml:space="preserve"> </w:t>
      </w:r>
      <w:r w:rsidRPr="005068CA">
        <w:rPr>
          <w:rFonts w:ascii="Cambria Math" w:hAnsi="Cambria Math" w:cs="Cambria Math"/>
          <w:sz w:val="28"/>
          <w:szCs w:val="28"/>
        </w:rPr>
        <w:t>≤</w:t>
      </w:r>
      <w:r w:rsidRPr="005068CA">
        <w:rPr>
          <w:rFonts w:ascii="Simplified Arabic" w:hAnsi="Simplified Arabic" w:cs="Simplified Arabic" w:hint="cs"/>
          <w:sz w:val="28"/>
          <w:szCs w:val="28"/>
        </w:rPr>
        <w:t xml:space="preserve"> 0.05) </w:t>
      </w:r>
      <w:r w:rsidRPr="005068CA">
        <w:rPr>
          <w:rFonts w:ascii="Simplified Arabic" w:hAnsi="Simplified Arabic" w:cs="Simplified Arabic" w:hint="cs"/>
          <w:sz w:val="28"/>
          <w:szCs w:val="28"/>
          <w:rtl/>
        </w:rPr>
        <w:t>للرقابة والمساءلة على إدارة الطوارئ والأزمات واستمرارية الأعمال في المنشآت الحيوية بالمملكة العربية السعودية</w:t>
      </w:r>
      <w:r w:rsidRPr="005068CA">
        <w:rPr>
          <w:rFonts w:ascii="Simplified Arabic" w:hAnsi="Simplified Arabic" w:cs="Simplified Arabic" w:hint="cs"/>
          <w:sz w:val="28"/>
          <w:szCs w:val="28"/>
        </w:rPr>
        <w:t>.</w:t>
      </w:r>
    </w:p>
    <w:p w14:paraId="621AFCD9" w14:textId="77777777" w:rsidR="00A407D5" w:rsidRPr="005068CA" w:rsidRDefault="00A407D5" w:rsidP="005068CA">
      <w:pPr>
        <w:spacing w:line="276" w:lineRule="auto"/>
        <w:jc w:val="both"/>
        <w:rPr>
          <w:rFonts w:ascii="Simplified Arabic" w:hAnsi="Simplified Arabic" w:cs="Simplified Arabic" w:hint="cs"/>
          <w:sz w:val="28"/>
          <w:szCs w:val="28"/>
        </w:rPr>
      </w:pPr>
      <w:r w:rsidRPr="005068CA">
        <w:rPr>
          <w:rFonts w:ascii="Simplified Arabic" w:hAnsi="Simplified Arabic" w:cs="Simplified Arabic" w:hint="cs"/>
          <w:sz w:val="28"/>
          <w:szCs w:val="28"/>
          <w:rtl/>
        </w:rPr>
        <w:t>الفرض الفرعي الثالث</w:t>
      </w:r>
      <w:r w:rsidRPr="005068CA">
        <w:rPr>
          <w:rFonts w:ascii="Simplified Arabic" w:hAnsi="Simplified Arabic" w:cs="Simplified Arabic" w:hint="cs"/>
          <w:sz w:val="28"/>
          <w:szCs w:val="28"/>
        </w:rPr>
        <w:t xml:space="preserve">: </w:t>
      </w:r>
      <w:r w:rsidRPr="005068CA">
        <w:rPr>
          <w:rFonts w:ascii="Simplified Arabic" w:hAnsi="Simplified Arabic" w:cs="Simplified Arabic" w:hint="cs"/>
          <w:sz w:val="28"/>
          <w:szCs w:val="28"/>
          <w:rtl/>
        </w:rPr>
        <w:t>يوجد أثر ذو دلالة إحصائية عند مستوى معنوية</w:t>
      </w:r>
      <w:r w:rsidRPr="005068CA">
        <w:rPr>
          <w:rFonts w:ascii="Simplified Arabic" w:hAnsi="Simplified Arabic" w:cs="Simplified Arabic" w:hint="cs"/>
          <w:sz w:val="28"/>
          <w:szCs w:val="28"/>
        </w:rPr>
        <w:t xml:space="preserve"> (</w:t>
      </w:r>
      <w:r w:rsidRPr="005068CA">
        <w:rPr>
          <w:rFonts w:ascii="Cambria" w:hAnsi="Cambria" w:cs="Cambria"/>
          <w:sz w:val="28"/>
          <w:szCs w:val="28"/>
        </w:rPr>
        <w:t>α</w:t>
      </w:r>
      <w:r w:rsidRPr="005068CA">
        <w:rPr>
          <w:rFonts w:ascii="Simplified Arabic" w:hAnsi="Simplified Arabic" w:cs="Simplified Arabic" w:hint="cs"/>
          <w:sz w:val="28"/>
          <w:szCs w:val="28"/>
        </w:rPr>
        <w:t xml:space="preserve"> </w:t>
      </w:r>
      <w:r w:rsidRPr="005068CA">
        <w:rPr>
          <w:rFonts w:ascii="Cambria Math" w:hAnsi="Cambria Math" w:cs="Cambria Math"/>
          <w:sz w:val="28"/>
          <w:szCs w:val="28"/>
        </w:rPr>
        <w:t>≤</w:t>
      </w:r>
      <w:r w:rsidRPr="005068CA">
        <w:rPr>
          <w:rFonts w:ascii="Simplified Arabic" w:hAnsi="Simplified Arabic" w:cs="Simplified Arabic" w:hint="cs"/>
          <w:sz w:val="28"/>
          <w:szCs w:val="28"/>
        </w:rPr>
        <w:t xml:space="preserve"> 0.05) </w:t>
      </w:r>
      <w:r w:rsidRPr="005068CA">
        <w:rPr>
          <w:rFonts w:ascii="Simplified Arabic" w:hAnsi="Simplified Arabic" w:cs="Simplified Arabic" w:hint="cs"/>
          <w:sz w:val="28"/>
          <w:szCs w:val="28"/>
          <w:rtl/>
        </w:rPr>
        <w:t>للإفصاح والشفافية على إدارة الطوارئ والأزمات واستمرارية الأعمال في المنشآت الحيوية بالمملكة العربية السعودية</w:t>
      </w:r>
      <w:r w:rsidRPr="005068CA">
        <w:rPr>
          <w:rFonts w:ascii="Simplified Arabic" w:hAnsi="Simplified Arabic" w:cs="Simplified Arabic" w:hint="cs"/>
          <w:sz w:val="28"/>
          <w:szCs w:val="28"/>
        </w:rPr>
        <w:t>.</w:t>
      </w:r>
    </w:p>
    <w:p w14:paraId="4063026C" w14:textId="77777777" w:rsidR="00A407D5" w:rsidRPr="005068CA" w:rsidRDefault="00A407D5" w:rsidP="005068CA">
      <w:pPr>
        <w:spacing w:line="276" w:lineRule="auto"/>
        <w:jc w:val="both"/>
        <w:rPr>
          <w:rFonts w:ascii="Simplified Arabic" w:hAnsi="Simplified Arabic" w:cs="Simplified Arabic" w:hint="cs"/>
          <w:sz w:val="28"/>
          <w:szCs w:val="28"/>
        </w:rPr>
      </w:pPr>
      <w:r w:rsidRPr="005068CA">
        <w:rPr>
          <w:rFonts w:ascii="Simplified Arabic" w:hAnsi="Simplified Arabic" w:cs="Simplified Arabic" w:hint="cs"/>
          <w:sz w:val="28"/>
          <w:szCs w:val="28"/>
          <w:rtl/>
        </w:rPr>
        <w:t>الفرض الفرعي الرابع</w:t>
      </w:r>
      <w:r w:rsidRPr="005068CA">
        <w:rPr>
          <w:rFonts w:ascii="Simplified Arabic" w:hAnsi="Simplified Arabic" w:cs="Simplified Arabic" w:hint="cs"/>
          <w:sz w:val="28"/>
          <w:szCs w:val="28"/>
        </w:rPr>
        <w:t xml:space="preserve">: </w:t>
      </w:r>
      <w:r w:rsidRPr="005068CA">
        <w:rPr>
          <w:rFonts w:ascii="Simplified Arabic" w:hAnsi="Simplified Arabic" w:cs="Simplified Arabic" w:hint="cs"/>
          <w:sz w:val="28"/>
          <w:szCs w:val="28"/>
          <w:rtl/>
        </w:rPr>
        <w:t>يوجد أثر ذو دلالة إحصائية عند مستوى معنوية</w:t>
      </w:r>
      <w:r w:rsidRPr="005068CA">
        <w:rPr>
          <w:rFonts w:ascii="Simplified Arabic" w:hAnsi="Simplified Arabic" w:cs="Simplified Arabic" w:hint="cs"/>
          <w:sz w:val="28"/>
          <w:szCs w:val="28"/>
        </w:rPr>
        <w:t xml:space="preserve"> (</w:t>
      </w:r>
      <w:r w:rsidRPr="005068CA">
        <w:rPr>
          <w:rFonts w:ascii="Cambria" w:hAnsi="Cambria" w:cs="Cambria"/>
          <w:sz w:val="28"/>
          <w:szCs w:val="28"/>
        </w:rPr>
        <w:t>α</w:t>
      </w:r>
      <w:r w:rsidRPr="005068CA">
        <w:rPr>
          <w:rFonts w:ascii="Simplified Arabic" w:hAnsi="Simplified Arabic" w:cs="Simplified Arabic" w:hint="cs"/>
          <w:sz w:val="28"/>
          <w:szCs w:val="28"/>
        </w:rPr>
        <w:t xml:space="preserve"> </w:t>
      </w:r>
      <w:r w:rsidRPr="005068CA">
        <w:rPr>
          <w:rFonts w:ascii="Cambria Math" w:hAnsi="Cambria Math" w:cs="Cambria Math"/>
          <w:sz w:val="28"/>
          <w:szCs w:val="28"/>
        </w:rPr>
        <w:t>≤</w:t>
      </w:r>
      <w:r w:rsidRPr="005068CA">
        <w:rPr>
          <w:rFonts w:ascii="Simplified Arabic" w:hAnsi="Simplified Arabic" w:cs="Simplified Arabic" w:hint="cs"/>
          <w:sz w:val="28"/>
          <w:szCs w:val="28"/>
        </w:rPr>
        <w:t xml:space="preserve"> 0.05) </w:t>
      </w:r>
      <w:r w:rsidRPr="005068CA">
        <w:rPr>
          <w:rFonts w:ascii="Simplified Arabic" w:hAnsi="Simplified Arabic" w:cs="Simplified Arabic" w:hint="cs"/>
          <w:sz w:val="28"/>
          <w:szCs w:val="28"/>
          <w:rtl/>
        </w:rPr>
        <w:t>لاستقلالية إدارة المخاطر على إدارة الطوارئ والأزمات واستمرارية الأعمال في المنشآت الحيوية بالمملكة العربية السعودية</w:t>
      </w:r>
      <w:r w:rsidRPr="005068CA">
        <w:rPr>
          <w:rFonts w:ascii="Simplified Arabic" w:hAnsi="Simplified Arabic" w:cs="Simplified Arabic" w:hint="cs"/>
          <w:sz w:val="28"/>
          <w:szCs w:val="28"/>
        </w:rPr>
        <w:t>.</w:t>
      </w:r>
    </w:p>
    <w:p w14:paraId="3160D129" w14:textId="77777777" w:rsidR="00A407D5" w:rsidRPr="005068CA" w:rsidRDefault="00A407D5" w:rsidP="005068CA">
      <w:pPr>
        <w:spacing w:line="276" w:lineRule="auto"/>
        <w:jc w:val="both"/>
        <w:rPr>
          <w:rFonts w:ascii="Simplified Arabic" w:hAnsi="Simplified Arabic" w:cs="Simplified Arabic" w:hint="cs"/>
          <w:sz w:val="28"/>
          <w:szCs w:val="28"/>
        </w:rPr>
      </w:pPr>
      <w:r w:rsidRPr="005068CA">
        <w:rPr>
          <w:rFonts w:ascii="Simplified Arabic" w:hAnsi="Simplified Arabic" w:cs="Simplified Arabic" w:hint="cs"/>
          <w:sz w:val="28"/>
          <w:szCs w:val="28"/>
          <w:rtl/>
        </w:rPr>
        <w:lastRenderedPageBreak/>
        <w:t>الفرض الفرعي الخامس</w:t>
      </w:r>
      <w:r w:rsidRPr="005068CA">
        <w:rPr>
          <w:rFonts w:ascii="Simplified Arabic" w:hAnsi="Simplified Arabic" w:cs="Simplified Arabic" w:hint="cs"/>
          <w:sz w:val="28"/>
          <w:szCs w:val="28"/>
        </w:rPr>
        <w:t xml:space="preserve">: </w:t>
      </w:r>
      <w:r w:rsidRPr="005068CA">
        <w:rPr>
          <w:rFonts w:ascii="Simplified Arabic" w:hAnsi="Simplified Arabic" w:cs="Simplified Arabic" w:hint="cs"/>
          <w:sz w:val="28"/>
          <w:szCs w:val="28"/>
          <w:rtl/>
        </w:rPr>
        <w:t>يوجد أثر ذو دلالة إحصائية عند مستوى معنوية</w:t>
      </w:r>
      <w:r w:rsidRPr="005068CA">
        <w:rPr>
          <w:rFonts w:ascii="Simplified Arabic" w:hAnsi="Simplified Arabic" w:cs="Simplified Arabic" w:hint="cs"/>
          <w:sz w:val="28"/>
          <w:szCs w:val="28"/>
        </w:rPr>
        <w:t xml:space="preserve"> (</w:t>
      </w:r>
      <w:r w:rsidRPr="005068CA">
        <w:rPr>
          <w:rFonts w:ascii="Cambria" w:hAnsi="Cambria" w:cs="Cambria"/>
          <w:sz w:val="28"/>
          <w:szCs w:val="28"/>
        </w:rPr>
        <w:t>α</w:t>
      </w:r>
      <w:r w:rsidRPr="005068CA">
        <w:rPr>
          <w:rFonts w:ascii="Simplified Arabic" w:hAnsi="Simplified Arabic" w:cs="Simplified Arabic" w:hint="cs"/>
          <w:sz w:val="28"/>
          <w:szCs w:val="28"/>
        </w:rPr>
        <w:t xml:space="preserve"> </w:t>
      </w:r>
      <w:r w:rsidRPr="005068CA">
        <w:rPr>
          <w:rFonts w:ascii="Cambria Math" w:hAnsi="Cambria Math" w:cs="Cambria Math"/>
          <w:sz w:val="28"/>
          <w:szCs w:val="28"/>
        </w:rPr>
        <w:t>≤</w:t>
      </w:r>
      <w:r w:rsidRPr="005068CA">
        <w:rPr>
          <w:rFonts w:ascii="Simplified Arabic" w:hAnsi="Simplified Arabic" w:cs="Simplified Arabic" w:hint="cs"/>
          <w:sz w:val="28"/>
          <w:szCs w:val="28"/>
        </w:rPr>
        <w:t xml:space="preserve"> 0.05) </w:t>
      </w:r>
      <w:r w:rsidRPr="005068CA">
        <w:rPr>
          <w:rFonts w:ascii="Simplified Arabic" w:hAnsi="Simplified Arabic" w:cs="Simplified Arabic" w:hint="cs"/>
          <w:sz w:val="28"/>
          <w:szCs w:val="28"/>
          <w:rtl/>
        </w:rPr>
        <w:t>للامتثال للمعايير والتشريعات على إدارة الطوارئ والأزمات واستمرارية الأعمال في المنشآت الحيوية بالمملكة العربية السعودية</w:t>
      </w:r>
    </w:p>
    <w:p w14:paraId="2376397F" w14:textId="362EEA94" w:rsidR="001C42F9" w:rsidRPr="00CC6261" w:rsidRDefault="00D22171" w:rsidP="00C50BCD">
      <w:pPr>
        <w:pStyle w:val="1"/>
        <w:rPr>
          <w:rtl/>
        </w:rPr>
      </w:pPr>
      <w:bookmarkStart w:id="16" w:name="_Toc222513157"/>
      <w:r w:rsidRPr="00CC6261">
        <w:rPr>
          <w:rFonts w:hint="cs"/>
          <w:rtl/>
        </w:rPr>
        <w:t>الدراسات السابقة</w:t>
      </w:r>
      <w:r w:rsidR="00A74F76" w:rsidRPr="00CC6261">
        <w:rPr>
          <w:rFonts w:hint="cs"/>
          <w:rtl/>
        </w:rPr>
        <w:t>:</w:t>
      </w:r>
      <w:bookmarkStart w:id="17" w:name="_Toc170243312"/>
      <w:bookmarkEnd w:id="15"/>
      <w:bookmarkEnd w:id="16"/>
    </w:p>
    <w:p w14:paraId="373F25BC" w14:textId="65F945FD" w:rsidR="00A407D5" w:rsidRPr="00A407D5" w:rsidRDefault="00A407D5" w:rsidP="005068CA">
      <w:pPr>
        <w:spacing w:before="100" w:beforeAutospacing="1" w:after="100" w:afterAutospacing="1" w:line="276" w:lineRule="auto"/>
        <w:jc w:val="both"/>
        <w:rPr>
          <w:rFonts w:ascii="Simplified Arabic" w:eastAsia="Times New Roman" w:hAnsi="Simplified Arabic" w:cs="Simplified Arabic" w:hint="cs"/>
          <w:kern w:val="0"/>
          <w:sz w:val="28"/>
          <w:szCs w:val="28"/>
          <w14:ligatures w14:val="none"/>
        </w:rPr>
      </w:pPr>
      <w:bookmarkStart w:id="18" w:name="_Toc169790501"/>
      <w:bookmarkEnd w:id="17"/>
      <w:r w:rsidRPr="00A407D5">
        <w:rPr>
          <w:rFonts w:ascii="Simplified Arabic" w:eastAsia="Times New Roman" w:hAnsi="Simplified Arabic" w:cs="Simplified Arabic" w:hint="cs"/>
          <w:kern w:val="0"/>
          <w:sz w:val="28"/>
          <w:szCs w:val="28"/>
          <w:rtl/>
          <w14:ligatures w14:val="none"/>
        </w:rPr>
        <w:t>تم استعراض أربع عشرة دراسة مقسّمة إلى محورين: المحور الأول يتناول سبع دراسات تمحورت حول المتغير المستقل (حوكمة إدارة المخاطر) وعلاقته بمتغيرات أخرى كالأداء المالي والتنمية المستدامة وجودة المراجعة الداخلية والإدارة البيئية، بينما يتناول المحور الثاني سبع دراسات تمحورت حول المتغير التابع (إدارة الطوارئ والأزمات واستمرارية الأعمال) وعلاقته بمتغيرات أخرى كالمرونة المؤسسية والتحول الرقمي ومعايير الأيزو وأداء القطاعات الحكومية والخاصة</w:t>
      </w:r>
      <w:r w:rsidRPr="00A407D5">
        <w:rPr>
          <w:rFonts w:ascii="Simplified Arabic" w:eastAsia="Times New Roman" w:hAnsi="Simplified Arabic" w:cs="Simplified Arabic" w:hint="cs"/>
          <w:kern w:val="0"/>
          <w:sz w:val="28"/>
          <w:szCs w:val="28"/>
          <w14:ligatures w14:val="none"/>
        </w:rPr>
        <w:t>.</w:t>
      </w:r>
    </w:p>
    <w:p w14:paraId="25A63AB9" w14:textId="77777777" w:rsidR="00A407D5" w:rsidRPr="00A407D5" w:rsidRDefault="00A407D5" w:rsidP="005068CA">
      <w:pPr>
        <w:spacing w:before="100" w:beforeAutospacing="1" w:after="100" w:afterAutospacing="1" w:line="276" w:lineRule="auto"/>
        <w:jc w:val="both"/>
        <w:outlineLvl w:val="1"/>
        <w:rPr>
          <w:rFonts w:ascii="Simplified Arabic" w:eastAsia="Times New Roman" w:hAnsi="Simplified Arabic" w:cs="Simplified Arabic" w:hint="cs"/>
          <w:b/>
          <w:bCs/>
          <w:kern w:val="0"/>
          <w:sz w:val="28"/>
          <w:szCs w:val="28"/>
          <w14:ligatures w14:val="none"/>
        </w:rPr>
      </w:pPr>
      <w:bookmarkStart w:id="19" w:name="_Toc222513158"/>
      <w:r w:rsidRPr="00A407D5">
        <w:rPr>
          <w:rFonts w:ascii="Simplified Arabic" w:eastAsia="Times New Roman" w:hAnsi="Simplified Arabic" w:cs="Simplified Arabic" w:hint="cs"/>
          <w:b/>
          <w:bCs/>
          <w:kern w:val="0"/>
          <w:sz w:val="28"/>
          <w:szCs w:val="28"/>
          <w:rtl/>
          <w14:ligatures w14:val="none"/>
        </w:rPr>
        <w:t>المحور الأول: الدراسات المتعلقة بالمتغير المستقل (حوكمة إدارة المخاطر) وعلاقته بمتغيرات أخرى</w:t>
      </w:r>
      <w:bookmarkEnd w:id="19"/>
    </w:p>
    <w:p w14:paraId="75278A5E" w14:textId="77777777" w:rsidR="00A407D5" w:rsidRPr="00A407D5" w:rsidRDefault="00A407D5" w:rsidP="005068CA">
      <w:pPr>
        <w:spacing w:before="100" w:beforeAutospacing="1" w:after="100" w:afterAutospacing="1" w:line="276" w:lineRule="auto"/>
        <w:jc w:val="both"/>
        <w:rPr>
          <w:rFonts w:ascii="Simplified Arabic" w:eastAsia="Times New Roman" w:hAnsi="Simplified Arabic" w:cs="Simplified Arabic" w:hint="cs"/>
          <w:kern w:val="0"/>
          <w:sz w:val="28"/>
          <w:szCs w:val="28"/>
          <w14:ligatures w14:val="none"/>
        </w:rPr>
      </w:pPr>
      <w:r w:rsidRPr="00A407D5">
        <w:rPr>
          <w:rFonts w:ascii="Simplified Arabic" w:eastAsia="Times New Roman" w:hAnsi="Simplified Arabic" w:cs="Simplified Arabic" w:hint="cs"/>
          <w:b/>
          <w:bCs/>
          <w:kern w:val="0"/>
          <w:sz w:val="28"/>
          <w:szCs w:val="28"/>
          <w:rtl/>
          <w14:ligatures w14:val="none"/>
        </w:rPr>
        <w:t>دراسة رشوان وقاسم</w:t>
      </w:r>
      <w:r w:rsidRPr="00A407D5">
        <w:rPr>
          <w:rFonts w:ascii="Simplified Arabic" w:eastAsia="Times New Roman" w:hAnsi="Simplified Arabic" w:cs="Simplified Arabic" w:hint="cs"/>
          <w:b/>
          <w:bCs/>
          <w:kern w:val="0"/>
          <w:sz w:val="28"/>
          <w:szCs w:val="28"/>
          <w14:ligatures w14:val="none"/>
        </w:rPr>
        <w:t xml:space="preserve"> (2020):</w:t>
      </w:r>
      <w:r w:rsidRPr="00A407D5">
        <w:rPr>
          <w:rFonts w:ascii="Simplified Arabic" w:eastAsia="Times New Roman" w:hAnsi="Simplified Arabic" w:cs="Simplified Arabic" w:hint="cs"/>
          <w:kern w:val="0"/>
          <w:sz w:val="28"/>
          <w:szCs w:val="28"/>
          <w14:ligatures w14:val="none"/>
        </w:rPr>
        <w:t xml:space="preserve"> </w:t>
      </w:r>
      <w:r w:rsidRPr="00A407D5">
        <w:rPr>
          <w:rFonts w:ascii="Simplified Arabic" w:eastAsia="Times New Roman" w:hAnsi="Simplified Arabic" w:cs="Simplified Arabic" w:hint="cs"/>
          <w:kern w:val="0"/>
          <w:sz w:val="28"/>
          <w:szCs w:val="28"/>
          <w:rtl/>
          <w14:ligatures w14:val="none"/>
        </w:rPr>
        <w:t xml:space="preserve">بعنوان "تأثير تطبيق قواعد الحوكمة الإلزامية على إدارة المخاطر"، هدفت الدراسة إلى التعرف على أثر تطبيق قواعد الحوكمة الإلزامية بأبعادها </w:t>
      </w:r>
      <w:r w:rsidRPr="00A407D5">
        <w:rPr>
          <w:rFonts w:ascii="Simplified Arabic" w:eastAsia="Times New Roman" w:hAnsi="Simplified Arabic" w:cs="Simplified Arabic" w:hint="cs"/>
          <w:kern w:val="0"/>
          <w:sz w:val="28"/>
          <w:szCs w:val="28"/>
          <w14:ligatures w14:val="none"/>
        </w:rPr>
        <w:t>(</w:t>
      </w:r>
      <w:r w:rsidRPr="00A407D5">
        <w:rPr>
          <w:rFonts w:ascii="Simplified Arabic" w:eastAsia="Times New Roman" w:hAnsi="Simplified Arabic" w:cs="Simplified Arabic" w:hint="cs"/>
          <w:kern w:val="0"/>
          <w:sz w:val="28"/>
          <w:szCs w:val="28"/>
          <w:rtl/>
          <w14:ligatures w14:val="none"/>
        </w:rPr>
        <w:t>الإفصاح والشفافية، الرقابة الداخلية، المساءلة، حماية حقوق المساهمين</w:t>
      </w:r>
      <w:r w:rsidRPr="00A407D5">
        <w:rPr>
          <w:rFonts w:ascii="Simplified Arabic" w:eastAsia="Times New Roman" w:hAnsi="Simplified Arabic" w:cs="Simplified Arabic" w:hint="cs"/>
          <w:kern w:val="0"/>
          <w:sz w:val="28"/>
          <w:szCs w:val="28"/>
          <w14:ligatures w14:val="none"/>
        </w:rPr>
        <w:t xml:space="preserve">) </w:t>
      </w:r>
      <w:r w:rsidRPr="00A407D5">
        <w:rPr>
          <w:rFonts w:ascii="Simplified Arabic" w:eastAsia="Times New Roman" w:hAnsi="Simplified Arabic" w:cs="Simplified Arabic" w:hint="cs"/>
          <w:kern w:val="0"/>
          <w:sz w:val="28"/>
          <w:szCs w:val="28"/>
          <w:rtl/>
          <w14:ligatures w14:val="none"/>
        </w:rPr>
        <w:t>على إدارة المخاطر في شركات قطاع الاستثمار المُدرجة في بورصة فلسطين</w:t>
      </w:r>
      <w:r w:rsidRPr="00A407D5">
        <w:rPr>
          <w:rFonts w:ascii="Simplified Arabic" w:eastAsia="Times New Roman" w:hAnsi="Simplified Arabic" w:cs="Simplified Arabic" w:hint="cs"/>
          <w:kern w:val="0"/>
          <w:sz w:val="28"/>
          <w:szCs w:val="28"/>
          <w14:ligatures w14:val="none"/>
        </w:rPr>
        <w:t xml:space="preserve">. </w:t>
      </w:r>
      <w:r w:rsidRPr="00A407D5">
        <w:rPr>
          <w:rFonts w:ascii="Simplified Arabic" w:eastAsia="Times New Roman" w:hAnsi="Simplified Arabic" w:cs="Simplified Arabic" w:hint="cs"/>
          <w:kern w:val="0"/>
          <w:sz w:val="28"/>
          <w:szCs w:val="28"/>
          <w:rtl/>
          <w14:ligatures w14:val="none"/>
        </w:rPr>
        <w:t>واستخدمت الدراسة المنهج الوصفي التحليلي في توضيح الجانب النظري وتحليل نتائج الجانب التطبيقي. وتكونت العينة من شركات قطاع الاستثمار المُدرجة في بورصة فلسطين. وتوصلت نتائج الدراسة إلى وجود نظام رقابي فعّال في هذه الشركات يرتبط ارتباطاً وثيقاً بإدارة المخاطر ويُعدّ جانباً جوهرياً من جوانب حوكمة الشركات. وأوصت الدراسة بأن تُنشئ شركات قطاع الاستثمار إطاراً شاملاً لإدارة المخاطر في كل إدارة وقسم داخل هذه الشركات</w:t>
      </w:r>
      <w:r w:rsidRPr="00A407D5">
        <w:rPr>
          <w:rFonts w:ascii="Simplified Arabic" w:eastAsia="Times New Roman" w:hAnsi="Simplified Arabic" w:cs="Simplified Arabic" w:hint="cs"/>
          <w:kern w:val="0"/>
          <w:sz w:val="28"/>
          <w:szCs w:val="28"/>
          <w14:ligatures w14:val="none"/>
        </w:rPr>
        <w:t>.</w:t>
      </w:r>
    </w:p>
    <w:p w14:paraId="08F43D13" w14:textId="77777777" w:rsidR="00A407D5" w:rsidRPr="00A407D5" w:rsidRDefault="00A407D5" w:rsidP="005068CA">
      <w:pPr>
        <w:spacing w:before="100" w:beforeAutospacing="1" w:after="100" w:afterAutospacing="1" w:line="276" w:lineRule="auto"/>
        <w:jc w:val="both"/>
        <w:rPr>
          <w:rFonts w:ascii="Simplified Arabic" w:eastAsia="Times New Roman" w:hAnsi="Simplified Arabic" w:cs="Simplified Arabic" w:hint="cs"/>
          <w:kern w:val="0"/>
          <w:sz w:val="28"/>
          <w:szCs w:val="28"/>
          <w14:ligatures w14:val="none"/>
        </w:rPr>
      </w:pPr>
      <w:r w:rsidRPr="00A407D5">
        <w:rPr>
          <w:rFonts w:ascii="Simplified Arabic" w:eastAsia="Times New Roman" w:hAnsi="Simplified Arabic" w:cs="Simplified Arabic" w:hint="cs"/>
          <w:b/>
          <w:bCs/>
          <w:kern w:val="0"/>
          <w:sz w:val="28"/>
          <w:szCs w:val="28"/>
          <w:rtl/>
          <w14:ligatures w14:val="none"/>
        </w:rPr>
        <w:t>دراسة عطية</w:t>
      </w:r>
      <w:r w:rsidRPr="00A407D5">
        <w:rPr>
          <w:rFonts w:ascii="Simplified Arabic" w:eastAsia="Times New Roman" w:hAnsi="Simplified Arabic" w:cs="Simplified Arabic" w:hint="cs"/>
          <w:b/>
          <w:bCs/>
          <w:kern w:val="0"/>
          <w:sz w:val="28"/>
          <w:szCs w:val="28"/>
          <w14:ligatures w14:val="none"/>
        </w:rPr>
        <w:t xml:space="preserve"> (2018):</w:t>
      </w:r>
      <w:r w:rsidRPr="00A407D5">
        <w:rPr>
          <w:rFonts w:ascii="Simplified Arabic" w:eastAsia="Times New Roman" w:hAnsi="Simplified Arabic" w:cs="Simplified Arabic" w:hint="cs"/>
          <w:kern w:val="0"/>
          <w:sz w:val="28"/>
          <w:szCs w:val="28"/>
          <w14:ligatures w14:val="none"/>
        </w:rPr>
        <w:t xml:space="preserve"> </w:t>
      </w:r>
      <w:r w:rsidRPr="00A407D5">
        <w:rPr>
          <w:rFonts w:ascii="Simplified Arabic" w:eastAsia="Times New Roman" w:hAnsi="Simplified Arabic" w:cs="Simplified Arabic" w:hint="cs"/>
          <w:kern w:val="0"/>
          <w:sz w:val="28"/>
          <w:szCs w:val="28"/>
          <w:rtl/>
          <w14:ligatures w14:val="none"/>
        </w:rPr>
        <w:t xml:space="preserve">بعنوان </w:t>
      </w:r>
      <w:r w:rsidRPr="00A407D5">
        <w:rPr>
          <w:rFonts w:ascii="Simplified Arabic" w:eastAsia="Times New Roman" w:hAnsi="Simplified Arabic" w:cs="Simplified Arabic" w:hint="cs"/>
          <w:kern w:val="0"/>
          <w:sz w:val="28"/>
          <w:szCs w:val="28"/>
          <w14:ligatures w14:val="none"/>
        </w:rPr>
        <w:t>"</w:t>
      </w:r>
      <w:r w:rsidRPr="00A407D5">
        <w:rPr>
          <w:rFonts w:ascii="Simplified Arabic" w:eastAsia="Times New Roman" w:hAnsi="Simplified Arabic" w:cs="Simplified Arabic" w:hint="cs"/>
          <w:kern w:val="0"/>
          <w:sz w:val="28"/>
          <w:szCs w:val="28"/>
          <w:rtl/>
          <w14:ligatures w14:val="none"/>
        </w:rPr>
        <w:t>دور حوكمة الشركات في تعزيز فعالية إدارة المخاطر: مدخل نظري تحليلي</w:t>
      </w:r>
      <w:r w:rsidRPr="00A407D5">
        <w:rPr>
          <w:rFonts w:ascii="Simplified Arabic" w:eastAsia="Times New Roman" w:hAnsi="Simplified Arabic" w:cs="Simplified Arabic" w:hint="cs"/>
          <w:kern w:val="0"/>
          <w:sz w:val="28"/>
          <w:szCs w:val="28"/>
          <w14:ligatures w14:val="none"/>
        </w:rPr>
        <w:t>"</w:t>
      </w:r>
      <w:r w:rsidRPr="00A407D5">
        <w:rPr>
          <w:rFonts w:ascii="Simplified Arabic" w:eastAsia="Times New Roman" w:hAnsi="Simplified Arabic" w:cs="Simplified Arabic" w:hint="cs"/>
          <w:kern w:val="0"/>
          <w:sz w:val="28"/>
          <w:szCs w:val="28"/>
          <w:rtl/>
          <w14:ligatures w14:val="none"/>
        </w:rPr>
        <w:t>، هدفت الدراسة إلى التعرف على دور حوكمة الشركات بأبعادها (الإفصاح والشفافية، التحفيز، الرقابة الداخلية) على تعزيز فعالية إدارة المخاطر في الشركات. واستخدمت الدراسة المنهج الوصفي التحليلي كمدخل نظري تحليلي</w:t>
      </w:r>
      <w:r w:rsidRPr="00A407D5">
        <w:rPr>
          <w:rFonts w:ascii="Simplified Arabic" w:eastAsia="Times New Roman" w:hAnsi="Simplified Arabic" w:cs="Simplified Arabic" w:hint="cs"/>
          <w:kern w:val="0"/>
          <w:sz w:val="28"/>
          <w:szCs w:val="28"/>
          <w14:ligatures w14:val="none"/>
        </w:rPr>
        <w:t xml:space="preserve">. </w:t>
      </w:r>
      <w:r w:rsidRPr="00A407D5">
        <w:rPr>
          <w:rFonts w:ascii="Simplified Arabic" w:eastAsia="Times New Roman" w:hAnsi="Simplified Arabic" w:cs="Simplified Arabic" w:hint="cs"/>
          <w:kern w:val="0"/>
          <w:sz w:val="28"/>
          <w:szCs w:val="28"/>
          <w:rtl/>
          <w14:ligatures w14:val="none"/>
        </w:rPr>
        <w:t xml:space="preserve">وتكونت العينة من مراجعة نظرية للأدبيات والدراسات المتعلقة بالحوكمة وإدارة المخاطر. وتوصلت نتائج الدراسة إلى أنَّ هناك ترابطاً وثيقاً بين مفهومَي حوكمة الشركات وإدارة </w:t>
      </w:r>
      <w:r w:rsidRPr="00A407D5">
        <w:rPr>
          <w:rFonts w:ascii="Simplified Arabic" w:eastAsia="Times New Roman" w:hAnsi="Simplified Arabic" w:cs="Simplified Arabic" w:hint="cs"/>
          <w:kern w:val="0"/>
          <w:sz w:val="28"/>
          <w:szCs w:val="28"/>
          <w:rtl/>
          <w14:ligatures w14:val="none"/>
        </w:rPr>
        <w:lastRenderedPageBreak/>
        <w:t>المخاطر، إذ إنَّ الحثّ على الإفصاح والشفافية يُوفِّر معلومات دقيقة تُمكِّن من تحديد المخاطر مبكراً، كما أنَّ التحفيز يدفع المسؤولين إلى تدنية المخاطر المحتملة مقابل حصولهم على مكافآت، مما يُحسِّن الأداء المالي ويكسب ثقة المستثمرين. وأوصت الدراسة بتبنّي آليات حوكمة فعّالة لدعم عملية إدارة المخاطر في الشركات</w:t>
      </w:r>
      <w:r w:rsidRPr="00A407D5">
        <w:rPr>
          <w:rFonts w:ascii="Simplified Arabic" w:eastAsia="Times New Roman" w:hAnsi="Simplified Arabic" w:cs="Simplified Arabic" w:hint="cs"/>
          <w:kern w:val="0"/>
          <w:sz w:val="28"/>
          <w:szCs w:val="28"/>
          <w14:ligatures w14:val="none"/>
        </w:rPr>
        <w:t>.</w:t>
      </w:r>
    </w:p>
    <w:p w14:paraId="1CD7BE5F" w14:textId="77777777" w:rsidR="00A407D5" w:rsidRPr="00A407D5" w:rsidRDefault="00A407D5" w:rsidP="005068CA">
      <w:pPr>
        <w:spacing w:before="100" w:beforeAutospacing="1" w:after="100" w:afterAutospacing="1" w:line="276" w:lineRule="auto"/>
        <w:jc w:val="both"/>
        <w:rPr>
          <w:rFonts w:ascii="Simplified Arabic" w:eastAsia="Times New Roman" w:hAnsi="Simplified Arabic" w:cs="Simplified Arabic" w:hint="cs"/>
          <w:kern w:val="0"/>
          <w:sz w:val="28"/>
          <w:szCs w:val="28"/>
          <w14:ligatures w14:val="none"/>
        </w:rPr>
      </w:pPr>
      <w:r w:rsidRPr="00A407D5">
        <w:rPr>
          <w:rFonts w:ascii="Simplified Arabic" w:eastAsia="Times New Roman" w:hAnsi="Simplified Arabic" w:cs="Simplified Arabic" w:hint="cs"/>
          <w:b/>
          <w:bCs/>
          <w:kern w:val="0"/>
          <w:sz w:val="28"/>
          <w:szCs w:val="28"/>
          <w:rtl/>
          <w14:ligatures w14:val="none"/>
        </w:rPr>
        <w:t>دراسة عوادي وعموري</w:t>
      </w:r>
      <w:r w:rsidRPr="00A407D5">
        <w:rPr>
          <w:rFonts w:ascii="Simplified Arabic" w:eastAsia="Times New Roman" w:hAnsi="Simplified Arabic" w:cs="Simplified Arabic" w:hint="cs"/>
          <w:b/>
          <w:bCs/>
          <w:kern w:val="0"/>
          <w:sz w:val="28"/>
          <w:szCs w:val="28"/>
          <w14:ligatures w14:val="none"/>
        </w:rPr>
        <w:t xml:space="preserve"> (2024):</w:t>
      </w:r>
      <w:r w:rsidRPr="00A407D5">
        <w:rPr>
          <w:rFonts w:ascii="Simplified Arabic" w:eastAsia="Times New Roman" w:hAnsi="Simplified Arabic" w:cs="Simplified Arabic" w:hint="cs"/>
          <w:kern w:val="0"/>
          <w:sz w:val="28"/>
          <w:szCs w:val="28"/>
          <w14:ligatures w14:val="none"/>
        </w:rPr>
        <w:t xml:space="preserve"> </w:t>
      </w:r>
      <w:r w:rsidRPr="00A407D5">
        <w:rPr>
          <w:rFonts w:ascii="Simplified Arabic" w:eastAsia="Times New Roman" w:hAnsi="Simplified Arabic" w:cs="Simplified Arabic" w:hint="cs"/>
          <w:kern w:val="0"/>
          <w:sz w:val="28"/>
          <w:szCs w:val="28"/>
          <w:rtl/>
          <w14:ligatures w14:val="none"/>
        </w:rPr>
        <w:t>بعنوان "دور حوكمة الشركات في إدارة المخاطر البيئية: دراسة حالة شركة سابك السعودية للفترة (2020-2023)"، هدفت الدراسة إلى التعرف على دور حوكمة الشركات بأبعادها (هيكل الحوكمة، اللجان المتخصصة، المسؤولية الاجتماعية والبيئية، الامتثال للمعايير الدولية) على إدارة المخاطر البيئية في شركة سابك السعودية. واستخدمت الدراسة المنهج الوصفي التحليلي في الجانب النظري ومنهج دراسة الحالة في الجانب التطبيقي. وتكونت العينة من شركة سابك السعودية خلال الفترة من 2020 إلى 2023. وتوصلت نتائج الدراسة إلى أنَّ شركة سابك اعتمدت هيكل حوكمة فعّال مع لجان مختصة مما ساهم في تحسين استراتيجياتها البيئية، وعزَّزت من أهمية دمج المسؤولية الاجتماعية والبيئية في عملية اتخاذ القرار مما زاد وعي الموظفين بالقضايا البيئية، فضلاً عن امتثالها العالي للمعايير الدولية. وأوصت الدراسة بتطوير لجان متخصصة وتحديث أنظمة الامتثال لتعزيز إدارة المخاطر البيئية</w:t>
      </w:r>
      <w:r w:rsidRPr="00A407D5">
        <w:rPr>
          <w:rFonts w:ascii="Simplified Arabic" w:eastAsia="Times New Roman" w:hAnsi="Simplified Arabic" w:cs="Simplified Arabic" w:hint="cs"/>
          <w:kern w:val="0"/>
          <w:sz w:val="28"/>
          <w:szCs w:val="28"/>
          <w14:ligatures w14:val="none"/>
        </w:rPr>
        <w:t>.</w:t>
      </w:r>
    </w:p>
    <w:p w14:paraId="1BAF0C65" w14:textId="77777777" w:rsidR="00A407D5" w:rsidRPr="00A407D5" w:rsidRDefault="00A407D5" w:rsidP="005068CA">
      <w:pPr>
        <w:spacing w:before="100" w:beforeAutospacing="1" w:after="100" w:afterAutospacing="1" w:line="276" w:lineRule="auto"/>
        <w:jc w:val="both"/>
        <w:rPr>
          <w:rFonts w:ascii="Simplified Arabic" w:eastAsia="Times New Roman" w:hAnsi="Simplified Arabic" w:cs="Simplified Arabic" w:hint="cs"/>
          <w:kern w:val="0"/>
          <w:sz w:val="28"/>
          <w:szCs w:val="28"/>
          <w14:ligatures w14:val="none"/>
        </w:rPr>
      </w:pPr>
      <w:r w:rsidRPr="00A407D5">
        <w:rPr>
          <w:rFonts w:ascii="Simplified Arabic" w:eastAsia="Times New Roman" w:hAnsi="Simplified Arabic" w:cs="Simplified Arabic" w:hint="cs"/>
          <w:b/>
          <w:bCs/>
          <w:kern w:val="0"/>
          <w:sz w:val="28"/>
          <w:szCs w:val="28"/>
          <w:rtl/>
          <w14:ligatures w14:val="none"/>
        </w:rPr>
        <w:t>دراسة علي والسقاف وآخرون</w:t>
      </w:r>
      <w:r w:rsidRPr="00A407D5">
        <w:rPr>
          <w:rFonts w:ascii="Simplified Arabic" w:eastAsia="Times New Roman" w:hAnsi="Simplified Arabic" w:cs="Simplified Arabic" w:hint="cs"/>
          <w:b/>
          <w:bCs/>
          <w:kern w:val="0"/>
          <w:sz w:val="28"/>
          <w:szCs w:val="28"/>
          <w14:ligatures w14:val="none"/>
        </w:rPr>
        <w:t xml:space="preserve"> (2024):</w:t>
      </w:r>
      <w:r w:rsidRPr="00A407D5">
        <w:rPr>
          <w:rFonts w:ascii="Simplified Arabic" w:eastAsia="Times New Roman" w:hAnsi="Simplified Arabic" w:cs="Simplified Arabic" w:hint="cs"/>
          <w:kern w:val="0"/>
          <w:sz w:val="28"/>
          <w:szCs w:val="28"/>
          <w14:ligatures w14:val="none"/>
        </w:rPr>
        <w:t xml:space="preserve"> </w:t>
      </w:r>
      <w:r w:rsidRPr="00A407D5">
        <w:rPr>
          <w:rFonts w:ascii="Simplified Arabic" w:eastAsia="Times New Roman" w:hAnsi="Simplified Arabic" w:cs="Simplified Arabic" w:hint="cs"/>
          <w:kern w:val="0"/>
          <w:sz w:val="28"/>
          <w:szCs w:val="28"/>
          <w:rtl/>
          <w14:ligatures w14:val="none"/>
        </w:rPr>
        <w:t>بعنوان "أثر حوكمة شركات القطاع الحكومي على الإدارة الفعالة للمخاطر في ضوء رؤية المملكة 2030"، هدفت الدراسة إلى التعرف على أثر حوكمة شركات القطاع الحكومي بأبعادها (الشفافية، المساءلة، الكفاءة، هيئات الرقابة والتدقيق الداخلي) على الإدارة الفعالة للمخاطر في ضوء رؤية المملكة العربية السعودية 2030. واستخدمت الدراسة المنهج الوصفي التحليلي بالاعتماد على تقارير ودراسات معتمدة من منظمة التعاون الاقتصادي والتنمية</w:t>
      </w:r>
      <w:r w:rsidRPr="00A407D5">
        <w:rPr>
          <w:rFonts w:ascii="Simplified Arabic" w:eastAsia="Times New Roman" w:hAnsi="Simplified Arabic" w:cs="Simplified Arabic" w:hint="cs"/>
          <w:kern w:val="0"/>
          <w:sz w:val="28"/>
          <w:szCs w:val="28"/>
          <w14:ligatures w14:val="none"/>
        </w:rPr>
        <w:t xml:space="preserve"> (OECD) </w:t>
      </w:r>
      <w:r w:rsidRPr="00A407D5">
        <w:rPr>
          <w:rFonts w:ascii="Simplified Arabic" w:eastAsia="Times New Roman" w:hAnsi="Simplified Arabic" w:cs="Simplified Arabic" w:hint="cs"/>
          <w:kern w:val="0"/>
          <w:sz w:val="28"/>
          <w:szCs w:val="28"/>
          <w:rtl/>
          <w14:ligatures w14:val="none"/>
        </w:rPr>
        <w:t>وأبحاث جامعة هارفارد وتقارير البنك الدولي. وتكونت العينة من مراجعة وثائقية لتقارير دولية ومحلية حول حوكمة القطاع الحكومي السعودي. وتوصلت نتائج الدراسة إلى أنَّ الحوكمة القوية في شركات القطاع الحكومي ضرورية لتحقيق أهداف رؤية 2030 من خلال تحديد وتقييم ومعالجة المخاطر التشغيلية</w:t>
      </w:r>
      <w:r w:rsidRPr="00A407D5">
        <w:rPr>
          <w:rFonts w:ascii="Simplified Arabic" w:eastAsia="Times New Roman" w:hAnsi="Simplified Arabic" w:cs="Simplified Arabic" w:hint="cs"/>
          <w:kern w:val="0"/>
          <w:sz w:val="28"/>
          <w:szCs w:val="28"/>
          <w14:ligatures w14:val="none"/>
        </w:rPr>
        <w:t xml:space="preserve">. </w:t>
      </w:r>
      <w:r w:rsidRPr="00A407D5">
        <w:rPr>
          <w:rFonts w:ascii="Simplified Arabic" w:eastAsia="Times New Roman" w:hAnsi="Simplified Arabic" w:cs="Simplified Arabic" w:hint="cs"/>
          <w:kern w:val="0"/>
          <w:sz w:val="28"/>
          <w:szCs w:val="28"/>
          <w:rtl/>
          <w14:ligatures w14:val="none"/>
        </w:rPr>
        <w:t>وأوصت الدراسة بتحسين أدوات وسياسات إدارة المخاطر في الجهات الحكومية وتعزيز دور هيئات الرقابة والتدقيق الداخلي</w:t>
      </w:r>
      <w:r w:rsidRPr="00A407D5">
        <w:rPr>
          <w:rFonts w:ascii="Simplified Arabic" w:eastAsia="Times New Roman" w:hAnsi="Simplified Arabic" w:cs="Simplified Arabic" w:hint="cs"/>
          <w:kern w:val="0"/>
          <w:sz w:val="28"/>
          <w:szCs w:val="28"/>
          <w14:ligatures w14:val="none"/>
        </w:rPr>
        <w:t>.</w:t>
      </w:r>
    </w:p>
    <w:p w14:paraId="257B35EA" w14:textId="77777777" w:rsidR="00A407D5" w:rsidRPr="00A407D5" w:rsidRDefault="00A407D5" w:rsidP="005068CA">
      <w:pPr>
        <w:spacing w:before="100" w:beforeAutospacing="1" w:after="100" w:afterAutospacing="1" w:line="276" w:lineRule="auto"/>
        <w:jc w:val="both"/>
        <w:rPr>
          <w:rFonts w:ascii="Simplified Arabic" w:eastAsia="Times New Roman" w:hAnsi="Simplified Arabic" w:cs="Simplified Arabic" w:hint="cs"/>
          <w:kern w:val="0"/>
          <w:sz w:val="28"/>
          <w:szCs w:val="28"/>
          <w14:ligatures w14:val="none"/>
        </w:rPr>
      </w:pPr>
      <w:r w:rsidRPr="00A407D5">
        <w:rPr>
          <w:rFonts w:ascii="Simplified Arabic" w:eastAsia="Times New Roman" w:hAnsi="Simplified Arabic" w:cs="Simplified Arabic" w:hint="cs"/>
          <w:b/>
          <w:bCs/>
          <w:kern w:val="0"/>
          <w:sz w:val="28"/>
          <w:szCs w:val="28"/>
          <w:rtl/>
          <w14:ligatures w14:val="none"/>
        </w:rPr>
        <w:lastRenderedPageBreak/>
        <w:t>دراسة الضلعة والتير</w:t>
      </w:r>
      <w:r w:rsidRPr="00A407D5">
        <w:rPr>
          <w:rFonts w:ascii="Simplified Arabic" w:eastAsia="Times New Roman" w:hAnsi="Simplified Arabic" w:cs="Simplified Arabic" w:hint="cs"/>
          <w:b/>
          <w:bCs/>
          <w:kern w:val="0"/>
          <w:sz w:val="28"/>
          <w:szCs w:val="28"/>
          <w14:ligatures w14:val="none"/>
        </w:rPr>
        <w:t xml:space="preserve"> (2025):</w:t>
      </w:r>
      <w:r w:rsidRPr="00A407D5">
        <w:rPr>
          <w:rFonts w:ascii="Simplified Arabic" w:eastAsia="Times New Roman" w:hAnsi="Simplified Arabic" w:cs="Simplified Arabic" w:hint="cs"/>
          <w:kern w:val="0"/>
          <w:sz w:val="28"/>
          <w:szCs w:val="28"/>
          <w14:ligatures w14:val="none"/>
        </w:rPr>
        <w:t xml:space="preserve"> </w:t>
      </w:r>
      <w:r w:rsidRPr="00A407D5">
        <w:rPr>
          <w:rFonts w:ascii="Simplified Arabic" w:eastAsia="Times New Roman" w:hAnsi="Simplified Arabic" w:cs="Simplified Arabic" w:hint="cs"/>
          <w:kern w:val="0"/>
          <w:sz w:val="28"/>
          <w:szCs w:val="28"/>
          <w:rtl/>
          <w14:ligatures w14:val="none"/>
        </w:rPr>
        <w:t xml:space="preserve">بعنوان "أثر تطبيق حوكمة الشركات في تفعيل إدارة المخاطر من خلال تحقيق جودة المراجعة الداخلية"، هدفت الدراسة إلى التعرف على أثر تطبيق حوكمة الشركات بأبعادها (مبادئ الحوكمة، الشفافية، المساءلة) على تفعيل إدارة المخاطر من خلال الدور الوسيط لجودة المراجعة الداخلية في المصارف الإسلامية العاملة بمدينة مصراتة بليبيا. واستخدمت الدراسة المنهج الوصفي التحليلي. وتكونت العينة من (45) استبانة وُزِّعت على موظفي ومراجعي فروع خمسة مصارف إسلامية (المصرف الإسلامي الليبي، النوران، اليقين، الأندلس، الواحة)، استُردّ منها (42) استبانة صالحة للتحليل الإحصائي بواسطة برنامج </w:t>
      </w:r>
      <w:r w:rsidRPr="00A407D5">
        <w:rPr>
          <w:rFonts w:ascii="Simplified Arabic" w:eastAsia="Times New Roman" w:hAnsi="Simplified Arabic" w:cs="Simplified Arabic" w:hint="cs"/>
          <w:kern w:val="0"/>
          <w:sz w:val="28"/>
          <w:szCs w:val="28"/>
          <w14:ligatures w14:val="none"/>
        </w:rPr>
        <w:t xml:space="preserve">(SPSS). </w:t>
      </w:r>
      <w:r w:rsidRPr="00A407D5">
        <w:rPr>
          <w:rFonts w:ascii="Simplified Arabic" w:eastAsia="Times New Roman" w:hAnsi="Simplified Arabic" w:cs="Simplified Arabic" w:hint="cs"/>
          <w:kern w:val="0"/>
          <w:sz w:val="28"/>
          <w:szCs w:val="28"/>
          <w:rtl/>
          <w14:ligatures w14:val="none"/>
        </w:rPr>
        <w:t>وتوصلت نتائج الدراسة إلى وجود علاقة إيجابية ذات دلالة إحصائية بين تطبيق مبادئ الحوكمة وتفعيل إدارة المخاطر، مع التأكيد على أنَّ جودة المراجعة الداخلية تُعدّ ركيزة أساسية تُعزِّز من قدرة المصارف على التنبؤ بالمخاطر والحد منها. وأوصت الدراسة بتطوير سياسات استثمارية واضحة تتماشى مع حدود المخاطر المقبولة، والاستثمار في رفع كفاءة المراجعين الداخليين عبر البرامج التخصصية والشهادات المهنية، وتفعيل دور المراجعة الداخلية كشريك استشاري يساهم في صياغة استراتيجيات الرقابة وتخفيف المخاطر</w:t>
      </w:r>
      <w:r w:rsidRPr="00A407D5">
        <w:rPr>
          <w:rFonts w:ascii="Simplified Arabic" w:eastAsia="Times New Roman" w:hAnsi="Simplified Arabic" w:cs="Simplified Arabic" w:hint="cs"/>
          <w:kern w:val="0"/>
          <w:sz w:val="28"/>
          <w:szCs w:val="28"/>
          <w14:ligatures w14:val="none"/>
        </w:rPr>
        <w:t>.</w:t>
      </w:r>
    </w:p>
    <w:p w14:paraId="02D026D5" w14:textId="77777777" w:rsidR="00A407D5" w:rsidRPr="00A407D5" w:rsidRDefault="00A407D5" w:rsidP="005068CA">
      <w:pPr>
        <w:spacing w:before="100" w:beforeAutospacing="1" w:after="100" w:afterAutospacing="1" w:line="276" w:lineRule="auto"/>
        <w:jc w:val="both"/>
        <w:rPr>
          <w:rFonts w:ascii="Simplified Arabic" w:eastAsia="Times New Roman" w:hAnsi="Simplified Arabic" w:cs="Simplified Arabic" w:hint="cs"/>
          <w:kern w:val="0"/>
          <w:sz w:val="28"/>
          <w:szCs w:val="28"/>
          <w14:ligatures w14:val="none"/>
        </w:rPr>
      </w:pPr>
      <w:r w:rsidRPr="00A407D5">
        <w:rPr>
          <w:rFonts w:ascii="Simplified Arabic" w:eastAsia="Times New Roman" w:hAnsi="Simplified Arabic" w:cs="Simplified Arabic" w:hint="cs"/>
          <w:b/>
          <w:bCs/>
          <w:kern w:val="0"/>
          <w:sz w:val="28"/>
          <w:szCs w:val="28"/>
          <w:rtl/>
          <w14:ligatures w14:val="none"/>
        </w:rPr>
        <w:t>دراسة</w:t>
      </w:r>
      <w:r w:rsidRPr="00A407D5">
        <w:rPr>
          <w:rFonts w:ascii="Simplified Arabic" w:eastAsia="Times New Roman" w:hAnsi="Simplified Arabic" w:cs="Simplified Arabic" w:hint="cs"/>
          <w:b/>
          <w:bCs/>
          <w:kern w:val="0"/>
          <w:sz w:val="28"/>
          <w:szCs w:val="28"/>
          <w14:ligatures w14:val="none"/>
        </w:rPr>
        <w:t xml:space="preserve"> Aebi, Sabato &amp; Schmid (2012):</w:t>
      </w:r>
      <w:r w:rsidRPr="00A407D5">
        <w:rPr>
          <w:rFonts w:ascii="Simplified Arabic" w:eastAsia="Times New Roman" w:hAnsi="Simplified Arabic" w:cs="Simplified Arabic" w:hint="cs"/>
          <w:kern w:val="0"/>
          <w:sz w:val="28"/>
          <w:szCs w:val="28"/>
          <w14:ligatures w14:val="none"/>
        </w:rPr>
        <w:t xml:space="preserve"> </w:t>
      </w:r>
      <w:r w:rsidRPr="00A407D5">
        <w:rPr>
          <w:rFonts w:ascii="Simplified Arabic" w:eastAsia="Times New Roman" w:hAnsi="Simplified Arabic" w:cs="Simplified Arabic" w:hint="cs"/>
          <w:kern w:val="0"/>
          <w:sz w:val="28"/>
          <w:szCs w:val="28"/>
          <w:rtl/>
          <w14:ligatures w14:val="none"/>
        </w:rPr>
        <w:t>بعنوان</w:t>
      </w:r>
      <w:r w:rsidRPr="00A407D5">
        <w:rPr>
          <w:rFonts w:ascii="Simplified Arabic" w:eastAsia="Times New Roman" w:hAnsi="Simplified Arabic" w:cs="Simplified Arabic" w:hint="cs"/>
          <w:kern w:val="0"/>
          <w:sz w:val="28"/>
          <w:szCs w:val="28"/>
          <w14:ligatures w14:val="none"/>
        </w:rPr>
        <w:t xml:space="preserve"> "</w:t>
      </w:r>
      <w:r w:rsidRPr="00A407D5">
        <w:rPr>
          <w:rFonts w:ascii="Simplified Arabic" w:eastAsia="Times New Roman" w:hAnsi="Simplified Arabic" w:cs="Simplified Arabic" w:hint="cs"/>
          <w:i/>
          <w:iCs/>
          <w:kern w:val="0"/>
          <w:sz w:val="28"/>
          <w:szCs w:val="28"/>
          <w14:ligatures w14:val="none"/>
        </w:rPr>
        <w:t>Risk Management, Corporate Governance, and Bank Performance in the Financial Crisis</w:t>
      </w:r>
      <w:r w:rsidRPr="00A407D5">
        <w:rPr>
          <w:rFonts w:ascii="Simplified Arabic" w:eastAsia="Times New Roman" w:hAnsi="Simplified Arabic" w:cs="Simplified Arabic" w:hint="cs"/>
          <w:kern w:val="0"/>
          <w:sz w:val="28"/>
          <w:szCs w:val="28"/>
          <w14:ligatures w14:val="none"/>
        </w:rPr>
        <w:t>"</w:t>
      </w:r>
      <w:r w:rsidRPr="00A407D5">
        <w:rPr>
          <w:rFonts w:ascii="Simplified Arabic" w:eastAsia="Times New Roman" w:hAnsi="Simplified Arabic" w:cs="Simplified Arabic" w:hint="cs"/>
          <w:kern w:val="0"/>
          <w:sz w:val="28"/>
          <w:szCs w:val="28"/>
          <w:rtl/>
          <w14:ligatures w14:val="none"/>
        </w:rPr>
        <w:t>، هدفت الدراسة إلى التعرف على أثر حوكمة إدارة المخاطر بأبعادها (وجود مدير تنفيذي للمخاطر</w:t>
      </w:r>
      <w:r w:rsidRPr="00A407D5">
        <w:rPr>
          <w:rFonts w:ascii="Simplified Arabic" w:eastAsia="Times New Roman" w:hAnsi="Simplified Arabic" w:cs="Simplified Arabic" w:hint="cs"/>
          <w:kern w:val="0"/>
          <w:sz w:val="28"/>
          <w:szCs w:val="28"/>
          <w14:ligatures w14:val="none"/>
        </w:rPr>
        <w:t xml:space="preserve"> CRO </w:t>
      </w:r>
      <w:r w:rsidRPr="00A407D5">
        <w:rPr>
          <w:rFonts w:ascii="Simplified Arabic" w:eastAsia="Times New Roman" w:hAnsi="Simplified Arabic" w:cs="Simplified Arabic" w:hint="cs"/>
          <w:kern w:val="0"/>
          <w:sz w:val="28"/>
          <w:szCs w:val="28"/>
          <w:rtl/>
          <w14:ligatures w14:val="none"/>
        </w:rPr>
        <w:t xml:space="preserve">في المجلس التنفيذي، خط تقرير المخاطر المستقل، استقلالية لجنة المخاطر) على أداء البنوك خلال الأزمة المالية العالمية </w:t>
      </w:r>
      <w:r w:rsidRPr="00A407D5">
        <w:rPr>
          <w:rFonts w:ascii="Simplified Arabic" w:eastAsia="Times New Roman" w:hAnsi="Simplified Arabic" w:cs="Simplified Arabic" w:hint="cs"/>
          <w:kern w:val="0"/>
          <w:sz w:val="28"/>
          <w:szCs w:val="28"/>
          <w14:ligatures w14:val="none"/>
        </w:rPr>
        <w:t xml:space="preserve">(2007-2008). </w:t>
      </w:r>
      <w:r w:rsidRPr="00A407D5">
        <w:rPr>
          <w:rFonts w:ascii="Simplified Arabic" w:eastAsia="Times New Roman" w:hAnsi="Simplified Arabic" w:cs="Simplified Arabic" w:hint="cs"/>
          <w:kern w:val="0"/>
          <w:sz w:val="28"/>
          <w:szCs w:val="28"/>
          <w:rtl/>
          <w14:ligatures w14:val="none"/>
        </w:rPr>
        <w:t>واستخدمت الدراسة منهج الانحدار المتعدد والتحليل الكمي</w:t>
      </w:r>
      <w:r w:rsidRPr="00A407D5">
        <w:rPr>
          <w:rFonts w:ascii="Simplified Arabic" w:eastAsia="Times New Roman" w:hAnsi="Simplified Arabic" w:cs="Simplified Arabic" w:hint="cs"/>
          <w:kern w:val="0"/>
          <w:sz w:val="28"/>
          <w:szCs w:val="28"/>
          <w14:ligatures w14:val="none"/>
        </w:rPr>
        <w:t xml:space="preserve">. </w:t>
      </w:r>
      <w:r w:rsidRPr="00A407D5">
        <w:rPr>
          <w:rFonts w:ascii="Simplified Arabic" w:eastAsia="Times New Roman" w:hAnsi="Simplified Arabic" w:cs="Simplified Arabic" w:hint="cs"/>
          <w:kern w:val="0"/>
          <w:sz w:val="28"/>
          <w:szCs w:val="28"/>
          <w:rtl/>
          <w14:ligatures w14:val="none"/>
        </w:rPr>
        <w:t xml:space="preserve">وتكونت العينة من (372) بنكاً أمريكياً باستخدام بيانات حوكمة الشركات لعام </w:t>
      </w:r>
      <w:r w:rsidRPr="00A407D5">
        <w:rPr>
          <w:rFonts w:ascii="Simplified Arabic" w:eastAsia="Times New Roman" w:hAnsi="Simplified Arabic" w:cs="Simplified Arabic" w:hint="cs"/>
          <w:kern w:val="0"/>
          <w:sz w:val="28"/>
          <w:szCs w:val="28"/>
          <w14:ligatures w14:val="none"/>
        </w:rPr>
        <w:t xml:space="preserve">2006 </w:t>
      </w:r>
      <w:r w:rsidRPr="00A407D5">
        <w:rPr>
          <w:rFonts w:ascii="Simplified Arabic" w:eastAsia="Times New Roman" w:hAnsi="Simplified Arabic" w:cs="Simplified Arabic" w:hint="cs"/>
          <w:kern w:val="0"/>
          <w:sz w:val="28"/>
          <w:szCs w:val="28"/>
          <w:rtl/>
          <w14:ligatures w14:val="none"/>
        </w:rPr>
        <w:t>من تقارير 10</w:t>
      </w:r>
      <w:r w:rsidRPr="00A407D5">
        <w:rPr>
          <w:rFonts w:ascii="Simplified Arabic" w:eastAsia="Times New Roman" w:hAnsi="Simplified Arabic" w:cs="Simplified Arabic" w:hint="cs"/>
          <w:kern w:val="0"/>
          <w:sz w:val="28"/>
          <w:szCs w:val="28"/>
          <w14:ligatures w14:val="none"/>
        </w:rPr>
        <w:t xml:space="preserve">-K </w:t>
      </w:r>
      <w:r w:rsidRPr="00A407D5">
        <w:rPr>
          <w:rFonts w:ascii="Simplified Arabic" w:eastAsia="Times New Roman" w:hAnsi="Simplified Arabic" w:cs="Simplified Arabic" w:hint="cs"/>
          <w:kern w:val="0"/>
          <w:sz w:val="28"/>
          <w:szCs w:val="28"/>
          <w:rtl/>
          <w14:ligatures w14:val="none"/>
        </w:rPr>
        <w:t>وبيانات الوكالة ونظامَي</w:t>
      </w:r>
      <w:r w:rsidRPr="00A407D5">
        <w:rPr>
          <w:rFonts w:ascii="Simplified Arabic" w:eastAsia="Times New Roman" w:hAnsi="Simplified Arabic" w:cs="Simplified Arabic" w:hint="cs"/>
          <w:kern w:val="0"/>
          <w:sz w:val="28"/>
          <w:szCs w:val="28"/>
          <w14:ligatures w14:val="none"/>
        </w:rPr>
        <w:t xml:space="preserve"> </w:t>
      </w:r>
      <w:proofErr w:type="spellStart"/>
      <w:r w:rsidRPr="00A407D5">
        <w:rPr>
          <w:rFonts w:ascii="Simplified Arabic" w:eastAsia="Times New Roman" w:hAnsi="Simplified Arabic" w:cs="Simplified Arabic" w:hint="cs"/>
          <w:kern w:val="0"/>
          <w:sz w:val="28"/>
          <w:szCs w:val="28"/>
          <w14:ligatures w14:val="none"/>
        </w:rPr>
        <w:t>RiskMetrics</w:t>
      </w:r>
      <w:proofErr w:type="spellEnd"/>
      <w:r w:rsidRPr="00A407D5">
        <w:rPr>
          <w:rFonts w:ascii="Simplified Arabic" w:eastAsia="Times New Roman" w:hAnsi="Simplified Arabic" w:cs="Simplified Arabic" w:hint="cs"/>
          <w:kern w:val="0"/>
          <w:sz w:val="28"/>
          <w:szCs w:val="28"/>
          <w14:ligatures w14:val="none"/>
        </w:rPr>
        <w:t xml:space="preserve"> </w:t>
      </w:r>
      <w:r w:rsidRPr="00A407D5">
        <w:rPr>
          <w:rFonts w:ascii="Simplified Arabic" w:eastAsia="Times New Roman" w:hAnsi="Simplified Arabic" w:cs="Simplified Arabic" w:hint="cs"/>
          <w:kern w:val="0"/>
          <w:sz w:val="28"/>
          <w:szCs w:val="28"/>
          <w:rtl/>
          <w14:ligatures w14:val="none"/>
        </w:rPr>
        <w:t>و</w:t>
      </w:r>
      <w:proofErr w:type="spellStart"/>
      <w:r w:rsidRPr="00A407D5">
        <w:rPr>
          <w:rFonts w:ascii="Simplified Arabic" w:eastAsia="Times New Roman" w:hAnsi="Simplified Arabic" w:cs="Simplified Arabic" w:hint="cs"/>
          <w:kern w:val="0"/>
          <w:sz w:val="28"/>
          <w:szCs w:val="28"/>
          <w14:ligatures w14:val="none"/>
        </w:rPr>
        <w:t>ExecuComp</w:t>
      </w:r>
      <w:proofErr w:type="spellEnd"/>
      <w:r w:rsidRPr="00A407D5">
        <w:rPr>
          <w:rFonts w:ascii="Simplified Arabic" w:eastAsia="Times New Roman" w:hAnsi="Simplified Arabic" w:cs="Simplified Arabic" w:hint="cs"/>
          <w:kern w:val="0"/>
          <w:sz w:val="28"/>
          <w:szCs w:val="28"/>
          <w:rtl/>
          <w14:ligatures w14:val="none"/>
        </w:rPr>
        <w:t>، مع قياس عوائد الأسهم والعائد على حقوق الملكية خلال فترة الأزمة (يوليو 2007 حتى ديسمبر 2008). وتوصلت نتائج الدراسة إلى أنَّ البنوك التي يرفع فيها مدير المخاطر تقاريره مباشرة إلى مجلس الإدارة حققت أداءً أفضل بصورة ملحوظة، بينما حققت البنوك التي يرفع فيها مدير المخاطر تقاريره إلى الرئيس التنفيذي أداءً أسوأ بشكل دالّ إحصائياً، كما أنَّ معظم متغيرات الحوكمة التقليدية (مثل استقلالية المجلس وملكية الرئيس التنفيذي) لم تكن مرتبطة بالأداء أو كانت مرتبطة سلبياً. وأوصت الدراسة بمنح مدير المخاطر استقلالية أكبر وخط تقرير مباشر إلى مجلس الإدارة لتعزيز المرونة في مواجهة الأزمات المالية</w:t>
      </w:r>
      <w:r w:rsidRPr="00A407D5">
        <w:rPr>
          <w:rFonts w:ascii="Simplified Arabic" w:eastAsia="Times New Roman" w:hAnsi="Simplified Arabic" w:cs="Simplified Arabic" w:hint="cs"/>
          <w:kern w:val="0"/>
          <w:sz w:val="28"/>
          <w:szCs w:val="28"/>
          <w14:ligatures w14:val="none"/>
        </w:rPr>
        <w:t>.</w:t>
      </w:r>
    </w:p>
    <w:p w14:paraId="066E5E2C" w14:textId="77777777" w:rsidR="00A407D5" w:rsidRPr="00A407D5" w:rsidRDefault="00A407D5" w:rsidP="005068CA">
      <w:pPr>
        <w:spacing w:before="100" w:beforeAutospacing="1" w:after="100" w:afterAutospacing="1" w:line="276" w:lineRule="auto"/>
        <w:jc w:val="both"/>
        <w:rPr>
          <w:rFonts w:ascii="Simplified Arabic" w:eastAsia="Times New Roman" w:hAnsi="Simplified Arabic" w:cs="Simplified Arabic" w:hint="cs"/>
          <w:kern w:val="0"/>
          <w:sz w:val="28"/>
          <w:szCs w:val="28"/>
          <w14:ligatures w14:val="none"/>
        </w:rPr>
      </w:pPr>
      <w:r w:rsidRPr="00A407D5">
        <w:rPr>
          <w:rFonts w:ascii="Simplified Arabic" w:eastAsia="Times New Roman" w:hAnsi="Simplified Arabic" w:cs="Simplified Arabic" w:hint="cs"/>
          <w:b/>
          <w:bCs/>
          <w:kern w:val="0"/>
          <w:sz w:val="28"/>
          <w:szCs w:val="28"/>
          <w:rtl/>
          <w14:ligatures w14:val="none"/>
        </w:rPr>
        <w:lastRenderedPageBreak/>
        <w:t>دراسة</w:t>
      </w:r>
      <w:r w:rsidRPr="00A407D5">
        <w:rPr>
          <w:rFonts w:ascii="Simplified Arabic" w:eastAsia="Times New Roman" w:hAnsi="Simplified Arabic" w:cs="Simplified Arabic" w:hint="cs"/>
          <w:b/>
          <w:bCs/>
          <w:kern w:val="0"/>
          <w:sz w:val="28"/>
          <w:szCs w:val="28"/>
          <w14:ligatures w14:val="none"/>
        </w:rPr>
        <w:t xml:space="preserve"> Lundqvist (2015):</w:t>
      </w:r>
      <w:r w:rsidRPr="00A407D5">
        <w:rPr>
          <w:rFonts w:ascii="Simplified Arabic" w:eastAsia="Times New Roman" w:hAnsi="Simplified Arabic" w:cs="Simplified Arabic" w:hint="cs"/>
          <w:kern w:val="0"/>
          <w:sz w:val="28"/>
          <w:szCs w:val="28"/>
          <w14:ligatures w14:val="none"/>
        </w:rPr>
        <w:t xml:space="preserve"> </w:t>
      </w:r>
      <w:r w:rsidRPr="00A407D5">
        <w:rPr>
          <w:rFonts w:ascii="Simplified Arabic" w:eastAsia="Times New Roman" w:hAnsi="Simplified Arabic" w:cs="Simplified Arabic" w:hint="cs"/>
          <w:kern w:val="0"/>
          <w:sz w:val="28"/>
          <w:szCs w:val="28"/>
          <w:rtl/>
          <w14:ligatures w14:val="none"/>
        </w:rPr>
        <w:t>بعنوان</w:t>
      </w:r>
      <w:r w:rsidRPr="00A407D5">
        <w:rPr>
          <w:rFonts w:ascii="Simplified Arabic" w:eastAsia="Times New Roman" w:hAnsi="Simplified Arabic" w:cs="Simplified Arabic" w:hint="cs"/>
          <w:kern w:val="0"/>
          <w:sz w:val="28"/>
          <w:szCs w:val="28"/>
          <w14:ligatures w14:val="none"/>
        </w:rPr>
        <w:t xml:space="preserve"> "</w:t>
      </w:r>
      <w:r w:rsidRPr="00A407D5">
        <w:rPr>
          <w:rFonts w:ascii="Simplified Arabic" w:eastAsia="Times New Roman" w:hAnsi="Simplified Arabic" w:cs="Simplified Arabic" w:hint="cs"/>
          <w:i/>
          <w:iCs/>
          <w:kern w:val="0"/>
          <w:sz w:val="28"/>
          <w:szCs w:val="28"/>
          <w14:ligatures w14:val="none"/>
        </w:rPr>
        <w:t>Why Firms Implement Risk Governance – Stepping Beyond Traditional Risk Management to Enterprise Risk Management</w:t>
      </w:r>
      <w:r w:rsidRPr="00A407D5">
        <w:rPr>
          <w:rFonts w:ascii="Simplified Arabic" w:eastAsia="Times New Roman" w:hAnsi="Simplified Arabic" w:cs="Simplified Arabic" w:hint="cs"/>
          <w:kern w:val="0"/>
          <w:sz w:val="28"/>
          <w:szCs w:val="28"/>
          <w14:ligatures w14:val="none"/>
        </w:rPr>
        <w:t>"</w:t>
      </w:r>
      <w:r w:rsidRPr="00A407D5">
        <w:rPr>
          <w:rFonts w:ascii="Simplified Arabic" w:eastAsia="Times New Roman" w:hAnsi="Simplified Arabic" w:cs="Simplified Arabic" w:hint="cs"/>
          <w:kern w:val="0"/>
          <w:sz w:val="28"/>
          <w:szCs w:val="28"/>
          <w:rtl/>
          <w14:ligatures w14:val="none"/>
        </w:rPr>
        <w:t>، هدفت الدراسة إلى التعرف على الدوافع التي تقود الشركات إلى تطبيق حوكمة المخاطر بأبعادها (24 بُعداً تقليدياً لإدارة المخاطر، و35 بُعداً لحوكمة المخاطر ضمن 59 بُعداً لـ</w:t>
      </w:r>
      <w:r w:rsidRPr="00A407D5">
        <w:rPr>
          <w:rFonts w:ascii="Simplified Arabic" w:eastAsia="Times New Roman" w:hAnsi="Simplified Arabic" w:cs="Simplified Arabic" w:hint="cs"/>
          <w:kern w:val="0"/>
          <w:sz w:val="28"/>
          <w:szCs w:val="28"/>
          <w14:ligatures w14:val="none"/>
        </w:rPr>
        <w:t xml:space="preserve"> ERM) </w:t>
      </w:r>
      <w:r w:rsidRPr="00A407D5">
        <w:rPr>
          <w:rFonts w:ascii="Simplified Arabic" w:eastAsia="Times New Roman" w:hAnsi="Simplified Arabic" w:cs="Simplified Arabic" w:hint="cs"/>
          <w:kern w:val="0"/>
          <w:sz w:val="28"/>
          <w:szCs w:val="28"/>
          <w:rtl/>
          <w14:ligatures w14:val="none"/>
        </w:rPr>
        <w:t>والتحوّل من إدارة المخاطر التقليدية إلى إدارة المخاطر المؤسسية الشاملة</w:t>
      </w:r>
      <w:r w:rsidRPr="00A407D5">
        <w:rPr>
          <w:rFonts w:ascii="Simplified Arabic" w:eastAsia="Times New Roman" w:hAnsi="Simplified Arabic" w:cs="Simplified Arabic" w:hint="cs"/>
          <w:kern w:val="0"/>
          <w:sz w:val="28"/>
          <w:szCs w:val="28"/>
          <w14:ligatures w14:val="none"/>
        </w:rPr>
        <w:t xml:space="preserve"> (ERM). </w:t>
      </w:r>
      <w:r w:rsidRPr="00A407D5">
        <w:rPr>
          <w:rFonts w:ascii="Simplified Arabic" w:eastAsia="Times New Roman" w:hAnsi="Simplified Arabic" w:cs="Simplified Arabic" w:hint="cs"/>
          <w:kern w:val="0"/>
          <w:sz w:val="28"/>
          <w:szCs w:val="28"/>
          <w:rtl/>
          <w14:ligatures w14:val="none"/>
        </w:rPr>
        <w:t>واستخدمت الدراسة منهج الاستبيان والتحليل العاملي ونمذجة المعادلات البنائية</w:t>
      </w:r>
      <w:r w:rsidRPr="00A407D5">
        <w:rPr>
          <w:rFonts w:ascii="Simplified Arabic" w:eastAsia="Times New Roman" w:hAnsi="Simplified Arabic" w:cs="Simplified Arabic" w:hint="cs"/>
          <w:kern w:val="0"/>
          <w:sz w:val="28"/>
          <w:szCs w:val="28"/>
          <w14:ligatures w14:val="none"/>
        </w:rPr>
        <w:t xml:space="preserve"> (SEM). </w:t>
      </w:r>
      <w:r w:rsidRPr="00A407D5">
        <w:rPr>
          <w:rFonts w:ascii="Simplified Arabic" w:eastAsia="Times New Roman" w:hAnsi="Simplified Arabic" w:cs="Simplified Arabic" w:hint="cs"/>
          <w:kern w:val="0"/>
          <w:sz w:val="28"/>
          <w:szCs w:val="28"/>
          <w:rtl/>
          <w14:ligatures w14:val="none"/>
        </w:rPr>
        <w:t>وتكونت العينة من</w:t>
      </w:r>
      <w:r w:rsidRPr="00A407D5">
        <w:rPr>
          <w:rFonts w:ascii="Simplified Arabic" w:eastAsia="Times New Roman" w:hAnsi="Simplified Arabic" w:cs="Simplified Arabic" w:hint="cs"/>
          <w:kern w:val="0"/>
          <w:sz w:val="28"/>
          <w:szCs w:val="28"/>
          <w14:ligatures w14:val="none"/>
        </w:rPr>
        <w:t xml:space="preserve"> (145) </w:t>
      </w:r>
      <w:r w:rsidRPr="00A407D5">
        <w:rPr>
          <w:rFonts w:ascii="Simplified Arabic" w:eastAsia="Times New Roman" w:hAnsi="Simplified Arabic" w:cs="Simplified Arabic" w:hint="cs"/>
          <w:kern w:val="0"/>
          <w:sz w:val="28"/>
          <w:szCs w:val="28"/>
          <w:rtl/>
          <w14:ligatures w14:val="none"/>
        </w:rPr>
        <w:t>شركة في دول شمال أوروبا (اسكندنافيا). وتوصلت نتائج الدراسة إلى أنَّ المستويات الأعلى من حوكمة المخاطر ترتبط بحجم الشركة الأكبر، والرافعة المالية الأعلى، ومدفوعات الأرباح الأعلى، ووجود الرئيس التنفيذي في مجلس الإدارة، مما يشير إلى أنَّ دوافع الحوكمة المؤسسية هي المحرك الرئيسي لتبنّي حوكمة المخاطر. وأوصت الدراسة بأنَّ الشركات تتبنّى إدارة المخاطر المؤسسية الشاملة ليس فقط لإرضاء أصحاب المصلحة وإنما لتلبية احتياجات حوكمة حقيقية في أنظمة إدارة المخاطر لديها</w:t>
      </w:r>
      <w:r w:rsidRPr="00A407D5">
        <w:rPr>
          <w:rFonts w:ascii="Simplified Arabic" w:eastAsia="Times New Roman" w:hAnsi="Simplified Arabic" w:cs="Simplified Arabic" w:hint="cs"/>
          <w:kern w:val="0"/>
          <w:sz w:val="28"/>
          <w:szCs w:val="28"/>
          <w14:ligatures w14:val="none"/>
        </w:rPr>
        <w:t>.</w:t>
      </w:r>
    </w:p>
    <w:p w14:paraId="7961B83E" w14:textId="77777777" w:rsidR="00A407D5" w:rsidRPr="00A407D5" w:rsidRDefault="00A407D5" w:rsidP="005068CA">
      <w:pPr>
        <w:spacing w:before="100" w:beforeAutospacing="1" w:after="100" w:afterAutospacing="1" w:line="276" w:lineRule="auto"/>
        <w:jc w:val="both"/>
        <w:outlineLvl w:val="1"/>
        <w:rPr>
          <w:rFonts w:ascii="Simplified Arabic" w:eastAsia="Times New Roman" w:hAnsi="Simplified Arabic" w:cs="Simplified Arabic" w:hint="cs"/>
          <w:b/>
          <w:bCs/>
          <w:kern w:val="0"/>
          <w:sz w:val="28"/>
          <w:szCs w:val="28"/>
          <w14:ligatures w14:val="none"/>
        </w:rPr>
      </w:pPr>
      <w:bookmarkStart w:id="20" w:name="_Toc222513159"/>
      <w:r w:rsidRPr="00A407D5">
        <w:rPr>
          <w:rFonts w:ascii="Simplified Arabic" w:eastAsia="Times New Roman" w:hAnsi="Simplified Arabic" w:cs="Simplified Arabic" w:hint="cs"/>
          <w:b/>
          <w:bCs/>
          <w:kern w:val="0"/>
          <w:sz w:val="28"/>
          <w:szCs w:val="28"/>
          <w:rtl/>
          <w14:ligatures w14:val="none"/>
        </w:rPr>
        <w:t>المحور الثاني: الدراسات المتعلقة بالمتغير التابع (إدارة الطوارئ والأزمات واستمرارية الأعمال) وعلاقته بمتغيرات أخرى</w:t>
      </w:r>
      <w:bookmarkEnd w:id="20"/>
    </w:p>
    <w:p w14:paraId="34E6286C" w14:textId="77777777" w:rsidR="00A407D5" w:rsidRPr="00A407D5" w:rsidRDefault="00A407D5" w:rsidP="005068CA">
      <w:pPr>
        <w:spacing w:before="100" w:beforeAutospacing="1" w:after="100" w:afterAutospacing="1" w:line="276" w:lineRule="auto"/>
        <w:jc w:val="both"/>
        <w:rPr>
          <w:rFonts w:ascii="Simplified Arabic" w:eastAsia="Times New Roman" w:hAnsi="Simplified Arabic" w:cs="Simplified Arabic" w:hint="cs"/>
          <w:kern w:val="0"/>
          <w:sz w:val="28"/>
          <w:szCs w:val="28"/>
          <w14:ligatures w14:val="none"/>
        </w:rPr>
      </w:pPr>
      <w:r w:rsidRPr="00A407D5">
        <w:rPr>
          <w:rFonts w:ascii="Simplified Arabic" w:eastAsia="Times New Roman" w:hAnsi="Simplified Arabic" w:cs="Simplified Arabic" w:hint="cs"/>
          <w:b/>
          <w:bCs/>
          <w:kern w:val="0"/>
          <w:sz w:val="28"/>
          <w:szCs w:val="28"/>
          <w:rtl/>
          <w14:ligatures w14:val="none"/>
        </w:rPr>
        <w:t>دراسة الغامدي</w:t>
      </w:r>
      <w:r w:rsidRPr="00A407D5">
        <w:rPr>
          <w:rFonts w:ascii="Simplified Arabic" w:eastAsia="Times New Roman" w:hAnsi="Simplified Arabic" w:cs="Simplified Arabic" w:hint="cs"/>
          <w:b/>
          <w:bCs/>
          <w:kern w:val="0"/>
          <w:sz w:val="28"/>
          <w:szCs w:val="28"/>
          <w14:ligatures w14:val="none"/>
        </w:rPr>
        <w:t xml:space="preserve"> (2022):</w:t>
      </w:r>
      <w:r w:rsidRPr="00A407D5">
        <w:rPr>
          <w:rFonts w:ascii="Simplified Arabic" w:eastAsia="Times New Roman" w:hAnsi="Simplified Arabic" w:cs="Simplified Arabic" w:hint="cs"/>
          <w:kern w:val="0"/>
          <w:sz w:val="28"/>
          <w:szCs w:val="28"/>
          <w14:ligatures w14:val="none"/>
        </w:rPr>
        <w:t xml:space="preserve"> </w:t>
      </w:r>
      <w:r w:rsidRPr="00A407D5">
        <w:rPr>
          <w:rFonts w:ascii="Simplified Arabic" w:eastAsia="Times New Roman" w:hAnsi="Simplified Arabic" w:cs="Simplified Arabic" w:hint="cs"/>
          <w:kern w:val="0"/>
          <w:sz w:val="28"/>
          <w:szCs w:val="28"/>
          <w:rtl/>
          <w14:ligatures w14:val="none"/>
        </w:rPr>
        <w:t>بعنوان "واقع إدارة استمرارية الأعمال وفقاً لمعيار</w:t>
      </w:r>
      <w:r w:rsidRPr="00A407D5">
        <w:rPr>
          <w:rFonts w:ascii="Simplified Arabic" w:eastAsia="Times New Roman" w:hAnsi="Simplified Arabic" w:cs="Simplified Arabic" w:hint="cs"/>
          <w:kern w:val="0"/>
          <w:sz w:val="28"/>
          <w:szCs w:val="28"/>
          <w14:ligatures w14:val="none"/>
        </w:rPr>
        <w:t xml:space="preserve"> ISO 22301 </w:t>
      </w:r>
      <w:r w:rsidRPr="00A407D5">
        <w:rPr>
          <w:rFonts w:ascii="Simplified Arabic" w:eastAsia="Times New Roman" w:hAnsi="Simplified Arabic" w:cs="Simplified Arabic" w:hint="cs"/>
          <w:kern w:val="0"/>
          <w:sz w:val="28"/>
          <w:szCs w:val="28"/>
          <w:rtl/>
          <w14:ligatures w14:val="none"/>
        </w:rPr>
        <w:t>في القطاع العام لمواجهة الأزمات: المملكة العربية السعودية نموذجاً"، هدفت الدراسة إلى التعرف على واقع إدارة استمرارية الأعمال بأبعادها (التخطيط لاستمرارية الأعمال، تحليل أثر الأعمال، استراتيجيات الاستمرارية، الاختبار والتمرين</w:t>
      </w:r>
      <w:r w:rsidRPr="00A407D5">
        <w:rPr>
          <w:rFonts w:ascii="Simplified Arabic" w:eastAsia="Times New Roman" w:hAnsi="Simplified Arabic" w:cs="Simplified Arabic" w:hint="cs"/>
          <w:kern w:val="0"/>
          <w:sz w:val="28"/>
          <w:szCs w:val="28"/>
          <w14:ligatures w14:val="none"/>
        </w:rPr>
        <w:t xml:space="preserve">) </w:t>
      </w:r>
      <w:r w:rsidRPr="00A407D5">
        <w:rPr>
          <w:rFonts w:ascii="Simplified Arabic" w:eastAsia="Times New Roman" w:hAnsi="Simplified Arabic" w:cs="Simplified Arabic" w:hint="cs"/>
          <w:kern w:val="0"/>
          <w:sz w:val="28"/>
          <w:szCs w:val="28"/>
          <w:rtl/>
          <w14:ligatures w14:val="none"/>
        </w:rPr>
        <w:t>وفقاً لمعيار</w:t>
      </w:r>
      <w:r w:rsidRPr="00A407D5">
        <w:rPr>
          <w:rFonts w:ascii="Simplified Arabic" w:eastAsia="Times New Roman" w:hAnsi="Simplified Arabic" w:cs="Simplified Arabic" w:hint="cs"/>
          <w:kern w:val="0"/>
          <w:sz w:val="28"/>
          <w:szCs w:val="28"/>
          <w14:ligatures w14:val="none"/>
        </w:rPr>
        <w:t xml:space="preserve"> ISO 22301 </w:t>
      </w:r>
      <w:r w:rsidRPr="00A407D5">
        <w:rPr>
          <w:rFonts w:ascii="Simplified Arabic" w:eastAsia="Times New Roman" w:hAnsi="Simplified Arabic" w:cs="Simplified Arabic" w:hint="cs"/>
          <w:kern w:val="0"/>
          <w:sz w:val="28"/>
          <w:szCs w:val="28"/>
          <w:rtl/>
          <w14:ligatures w14:val="none"/>
        </w:rPr>
        <w:t>على مواجهة الأزمات في القطاع العام بالمملكة العربية السعودية. واستخدمت الدراسة المنهج الوصفي التحليلي. وتكونت العينة من مؤسسات القطاع العام في المملكة العربية السعودية. وتوصلت نتائج الدراسة إلى أنَّ بعض مؤسسات القطاع العام تبنَّت نظام إدارة استمرارية الأعمال وفقاً لمعيار الأيزو، إلا أنَّ التطبيق لا يزال جزئياً مع وجود فجوات تحتاج إلى معالجة. وأوصت الدراسة بتقديم توصيات ومقترحات عديدة تضمن تطوير إدارة استمرارية الأعمال في القطاع العام السعودي للحفاظ على كفاءة الأداء في مواجهة الأزمات</w:t>
      </w:r>
      <w:r w:rsidRPr="00A407D5">
        <w:rPr>
          <w:rFonts w:ascii="Simplified Arabic" w:eastAsia="Times New Roman" w:hAnsi="Simplified Arabic" w:cs="Simplified Arabic" w:hint="cs"/>
          <w:kern w:val="0"/>
          <w:sz w:val="28"/>
          <w:szCs w:val="28"/>
          <w14:ligatures w14:val="none"/>
        </w:rPr>
        <w:t>.</w:t>
      </w:r>
    </w:p>
    <w:p w14:paraId="7CA9817C" w14:textId="77777777" w:rsidR="00A407D5" w:rsidRPr="00A407D5" w:rsidRDefault="00A407D5" w:rsidP="005068CA">
      <w:pPr>
        <w:spacing w:before="100" w:beforeAutospacing="1" w:after="100" w:afterAutospacing="1" w:line="276" w:lineRule="auto"/>
        <w:jc w:val="both"/>
        <w:rPr>
          <w:rFonts w:ascii="Simplified Arabic" w:eastAsia="Times New Roman" w:hAnsi="Simplified Arabic" w:cs="Simplified Arabic" w:hint="cs"/>
          <w:kern w:val="0"/>
          <w:sz w:val="28"/>
          <w:szCs w:val="28"/>
          <w14:ligatures w14:val="none"/>
        </w:rPr>
      </w:pPr>
      <w:r w:rsidRPr="00A407D5">
        <w:rPr>
          <w:rFonts w:ascii="Simplified Arabic" w:eastAsia="Times New Roman" w:hAnsi="Simplified Arabic" w:cs="Simplified Arabic" w:hint="cs"/>
          <w:b/>
          <w:bCs/>
          <w:kern w:val="0"/>
          <w:sz w:val="28"/>
          <w:szCs w:val="28"/>
          <w:rtl/>
          <w14:ligatures w14:val="none"/>
        </w:rPr>
        <w:t xml:space="preserve">دراسة </w:t>
      </w:r>
      <w:proofErr w:type="spellStart"/>
      <w:r w:rsidRPr="00A407D5">
        <w:rPr>
          <w:rFonts w:ascii="Simplified Arabic" w:eastAsia="Times New Roman" w:hAnsi="Simplified Arabic" w:cs="Simplified Arabic" w:hint="cs"/>
          <w:b/>
          <w:bCs/>
          <w:kern w:val="0"/>
          <w:sz w:val="28"/>
          <w:szCs w:val="28"/>
          <w:rtl/>
          <w14:ligatures w14:val="none"/>
        </w:rPr>
        <w:t>العرياني</w:t>
      </w:r>
      <w:proofErr w:type="spellEnd"/>
      <w:r w:rsidRPr="00A407D5">
        <w:rPr>
          <w:rFonts w:ascii="Simplified Arabic" w:eastAsia="Times New Roman" w:hAnsi="Simplified Arabic" w:cs="Simplified Arabic" w:hint="cs"/>
          <w:b/>
          <w:bCs/>
          <w:kern w:val="0"/>
          <w:sz w:val="28"/>
          <w:szCs w:val="28"/>
          <w:rtl/>
          <w14:ligatures w14:val="none"/>
        </w:rPr>
        <w:t xml:space="preserve"> </w:t>
      </w:r>
      <w:proofErr w:type="spellStart"/>
      <w:r w:rsidRPr="00A407D5">
        <w:rPr>
          <w:rFonts w:ascii="Simplified Arabic" w:eastAsia="Times New Roman" w:hAnsi="Simplified Arabic" w:cs="Simplified Arabic" w:hint="cs"/>
          <w:b/>
          <w:bCs/>
          <w:kern w:val="0"/>
          <w:sz w:val="28"/>
          <w:szCs w:val="28"/>
          <w:rtl/>
          <w14:ligatures w14:val="none"/>
        </w:rPr>
        <w:t>والضحوي</w:t>
      </w:r>
      <w:proofErr w:type="spellEnd"/>
      <w:r w:rsidRPr="00A407D5">
        <w:rPr>
          <w:rFonts w:ascii="Simplified Arabic" w:eastAsia="Times New Roman" w:hAnsi="Simplified Arabic" w:cs="Simplified Arabic" w:hint="cs"/>
          <w:b/>
          <w:bCs/>
          <w:kern w:val="0"/>
          <w:sz w:val="28"/>
          <w:szCs w:val="28"/>
          <w14:ligatures w14:val="none"/>
        </w:rPr>
        <w:t xml:space="preserve"> (2021):</w:t>
      </w:r>
      <w:r w:rsidRPr="00A407D5">
        <w:rPr>
          <w:rFonts w:ascii="Simplified Arabic" w:eastAsia="Times New Roman" w:hAnsi="Simplified Arabic" w:cs="Simplified Arabic" w:hint="cs"/>
          <w:kern w:val="0"/>
          <w:sz w:val="28"/>
          <w:szCs w:val="28"/>
          <w14:ligatures w14:val="none"/>
        </w:rPr>
        <w:t xml:space="preserve"> </w:t>
      </w:r>
      <w:r w:rsidRPr="00A407D5">
        <w:rPr>
          <w:rFonts w:ascii="Simplified Arabic" w:eastAsia="Times New Roman" w:hAnsi="Simplified Arabic" w:cs="Simplified Arabic" w:hint="cs"/>
          <w:kern w:val="0"/>
          <w:sz w:val="28"/>
          <w:szCs w:val="28"/>
          <w:rtl/>
          <w14:ligatures w14:val="none"/>
        </w:rPr>
        <w:t xml:space="preserve">بعنوان "إدارة المعلومات بفاعلية أثناء الأزمات من خلال نظام إدارة استمرارية الأعمال في المؤسسات"، هدفت الدراسة إلى التعرف على نظام إدارة استمرارية الأعمال </w:t>
      </w:r>
      <w:r w:rsidRPr="00A407D5">
        <w:rPr>
          <w:rFonts w:ascii="Simplified Arabic" w:eastAsia="Times New Roman" w:hAnsi="Simplified Arabic" w:cs="Simplified Arabic" w:hint="cs"/>
          <w:kern w:val="0"/>
          <w:sz w:val="28"/>
          <w:szCs w:val="28"/>
          <w:rtl/>
          <w14:ligatures w14:val="none"/>
        </w:rPr>
        <w:lastRenderedPageBreak/>
        <w:t>بأبعادها (متطلبات معيار</w:t>
      </w:r>
      <w:r w:rsidRPr="00A407D5">
        <w:rPr>
          <w:rFonts w:ascii="Simplified Arabic" w:eastAsia="Times New Roman" w:hAnsi="Simplified Arabic" w:cs="Simplified Arabic" w:hint="cs"/>
          <w:kern w:val="0"/>
          <w:sz w:val="28"/>
          <w:szCs w:val="28"/>
          <w14:ligatures w14:val="none"/>
        </w:rPr>
        <w:t xml:space="preserve"> ISO 22301 </w:t>
      </w:r>
      <w:r w:rsidRPr="00A407D5">
        <w:rPr>
          <w:rFonts w:ascii="Simplified Arabic" w:eastAsia="Times New Roman" w:hAnsi="Simplified Arabic" w:cs="Simplified Arabic" w:hint="cs"/>
          <w:kern w:val="0"/>
          <w:sz w:val="28"/>
          <w:szCs w:val="28"/>
          <w:rtl/>
          <w14:ligatures w14:val="none"/>
        </w:rPr>
        <w:t>نسخة 2019، تحديد المعلومات الجوهرية، الوعي المؤسسي، آليات التنفيذ) وأهميته في إدارة المعلومات بفاعلية أثناء الأزمات في المؤسسات المختلفة. واستخدمت الدراسة منهج تحليل المحتوى لوثائق ومتطلبات معيار</w:t>
      </w:r>
      <w:r w:rsidRPr="00A407D5">
        <w:rPr>
          <w:rFonts w:ascii="Simplified Arabic" w:eastAsia="Times New Roman" w:hAnsi="Simplified Arabic" w:cs="Simplified Arabic" w:hint="cs"/>
          <w:kern w:val="0"/>
          <w:sz w:val="28"/>
          <w:szCs w:val="28"/>
          <w14:ligatures w14:val="none"/>
        </w:rPr>
        <w:t xml:space="preserve"> ISO 22301 </w:t>
      </w:r>
      <w:r w:rsidRPr="00A407D5">
        <w:rPr>
          <w:rFonts w:ascii="Simplified Arabic" w:eastAsia="Times New Roman" w:hAnsi="Simplified Arabic" w:cs="Simplified Arabic" w:hint="cs"/>
          <w:kern w:val="0"/>
          <w:sz w:val="28"/>
          <w:szCs w:val="28"/>
          <w:rtl/>
          <w14:ligatures w14:val="none"/>
        </w:rPr>
        <w:t>(نسخة 2019). وتكونت العينة من وثائق معيار</w:t>
      </w:r>
      <w:r w:rsidRPr="00A407D5">
        <w:rPr>
          <w:rFonts w:ascii="Simplified Arabic" w:eastAsia="Times New Roman" w:hAnsi="Simplified Arabic" w:cs="Simplified Arabic" w:hint="cs"/>
          <w:kern w:val="0"/>
          <w:sz w:val="28"/>
          <w:szCs w:val="28"/>
          <w14:ligatures w14:val="none"/>
        </w:rPr>
        <w:t xml:space="preserve"> ISO 22301 </w:t>
      </w:r>
      <w:r w:rsidRPr="00A407D5">
        <w:rPr>
          <w:rFonts w:ascii="Simplified Arabic" w:eastAsia="Times New Roman" w:hAnsi="Simplified Arabic" w:cs="Simplified Arabic" w:hint="cs"/>
          <w:kern w:val="0"/>
          <w:sz w:val="28"/>
          <w:szCs w:val="28"/>
          <w:rtl/>
          <w14:ligatures w14:val="none"/>
        </w:rPr>
        <w:t>ومراجع مرتبطة بنظام إدارة استمرارية الأعمال. وتوصلت نتائج الدراسة إلى أنَّ أيَّ مؤسسة تحتاج إلى نظام لإدارة استمرارية الأعمال لضمان استمرار العمليات التشغيلية أثناء الانقطاعات، وأنَّ تحديد المعلومات الأساسية وتعزيز الوعي المؤسسي يُعدّان أمرين حاسمين. وأوصت الدراسة برفع مستوى الوعي بنظام استمرارية الأعمال، وإنشاء وحدة مستقلة لإدارة الاستمرارية تُدمج مع إدارة المخاطر والأزمات، وإنشاء بوابة إلكترونية عربية (مثلاً تحت إشراف وزارة التجارة أو العمل) تُتيح للمؤسسات تقييم نضجها في مجال استمرارية الأعمال وتحسينه</w:t>
      </w:r>
      <w:r w:rsidRPr="00A407D5">
        <w:rPr>
          <w:rFonts w:ascii="Simplified Arabic" w:eastAsia="Times New Roman" w:hAnsi="Simplified Arabic" w:cs="Simplified Arabic" w:hint="cs"/>
          <w:kern w:val="0"/>
          <w:sz w:val="28"/>
          <w:szCs w:val="28"/>
          <w14:ligatures w14:val="none"/>
        </w:rPr>
        <w:t>.</w:t>
      </w:r>
    </w:p>
    <w:p w14:paraId="0DD9727A" w14:textId="77777777" w:rsidR="00A407D5" w:rsidRPr="00A407D5" w:rsidRDefault="00A407D5" w:rsidP="005068CA">
      <w:pPr>
        <w:spacing w:before="100" w:beforeAutospacing="1" w:after="100" w:afterAutospacing="1" w:line="276" w:lineRule="auto"/>
        <w:jc w:val="both"/>
        <w:rPr>
          <w:rFonts w:ascii="Simplified Arabic" w:eastAsia="Times New Roman" w:hAnsi="Simplified Arabic" w:cs="Simplified Arabic" w:hint="cs"/>
          <w:kern w:val="0"/>
          <w:sz w:val="28"/>
          <w:szCs w:val="28"/>
          <w14:ligatures w14:val="none"/>
        </w:rPr>
      </w:pPr>
      <w:r w:rsidRPr="00A407D5">
        <w:rPr>
          <w:rFonts w:ascii="Simplified Arabic" w:eastAsia="Times New Roman" w:hAnsi="Simplified Arabic" w:cs="Simplified Arabic" w:hint="cs"/>
          <w:b/>
          <w:bCs/>
          <w:kern w:val="0"/>
          <w:sz w:val="28"/>
          <w:szCs w:val="28"/>
          <w:rtl/>
          <w14:ligatures w14:val="none"/>
        </w:rPr>
        <w:t>دراسة القضاة وأبو دواس والقضاة</w:t>
      </w:r>
      <w:r w:rsidRPr="00A407D5">
        <w:rPr>
          <w:rFonts w:ascii="Simplified Arabic" w:eastAsia="Times New Roman" w:hAnsi="Simplified Arabic" w:cs="Simplified Arabic" w:hint="cs"/>
          <w:b/>
          <w:bCs/>
          <w:kern w:val="0"/>
          <w:sz w:val="28"/>
          <w:szCs w:val="28"/>
          <w14:ligatures w14:val="none"/>
        </w:rPr>
        <w:t xml:space="preserve"> (2022):</w:t>
      </w:r>
      <w:r w:rsidRPr="00A407D5">
        <w:rPr>
          <w:rFonts w:ascii="Simplified Arabic" w:eastAsia="Times New Roman" w:hAnsi="Simplified Arabic" w:cs="Simplified Arabic" w:hint="cs"/>
          <w:kern w:val="0"/>
          <w:sz w:val="28"/>
          <w:szCs w:val="28"/>
          <w14:ligatures w14:val="none"/>
        </w:rPr>
        <w:t xml:space="preserve"> </w:t>
      </w:r>
      <w:r w:rsidRPr="00A407D5">
        <w:rPr>
          <w:rFonts w:ascii="Simplified Arabic" w:eastAsia="Times New Roman" w:hAnsi="Simplified Arabic" w:cs="Simplified Arabic" w:hint="cs"/>
          <w:kern w:val="0"/>
          <w:sz w:val="28"/>
          <w:szCs w:val="28"/>
          <w:rtl/>
          <w14:ligatures w14:val="none"/>
        </w:rPr>
        <w:t>بعنوان "تطوير آلية إدارة الأزمات في مختلف القطاعات الحكومية والخاصة في المملكة العربية السعودية"، هدفت الدراسة إلى التعرف على تطوير آلية إدارة الأزمات بأبعادها (المعلومات والاتصالات، الاستغلال الأمثل للموارد المتاحة، روح الفريق، والتدريب) وأثرها على أداء القطاعات الحكومية والخاصة في المملكة العربية السعودية. واستخدمت الدراسة المنهج الوصفي التحليلي مع نمذجة المعادلات البنائية</w:t>
      </w:r>
      <w:r w:rsidRPr="00A407D5">
        <w:rPr>
          <w:rFonts w:ascii="Simplified Arabic" w:eastAsia="Times New Roman" w:hAnsi="Simplified Arabic" w:cs="Simplified Arabic" w:hint="cs"/>
          <w:kern w:val="0"/>
          <w:sz w:val="28"/>
          <w:szCs w:val="28"/>
          <w14:ligatures w14:val="none"/>
        </w:rPr>
        <w:t xml:space="preserve"> (SEM) </w:t>
      </w:r>
      <w:r w:rsidRPr="00A407D5">
        <w:rPr>
          <w:rFonts w:ascii="Simplified Arabic" w:eastAsia="Times New Roman" w:hAnsi="Simplified Arabic" w:cs="Simplified Arabic" w:hint="cs"/>
          <w:kern w:val="0"/>
          <w:sz w:val="28"/>
          <w:szCs w:val="28"/>
          <w:rtl/>
          <w14:ligatures w14:val="none"/>
        </w:rPr>
        <w:t>باستخدام برنامج</w:t>
      </w:r>
      <w:r w:rsidRPr="00A407D5">
        <w:rPr>
          <w:rFonts w:ascii="Simplified Arabic" w:eastAsia="Times New Roman" w:hAnsi="Simplified Arabic" w:cs="Simplified Arabic" w:hint="cs"/>
          <w:kern w:val="0"/>
          <w:sz w:val="28"/>
          <w:szCs w:val="28"/>
          <w14:ligatures w14:val="none"/>
        </w:rPr>
        <w:t xml:space="preserve"> AMOS </w:t>
      </w:r>
      <w:r w:rsidRPr="00A407D5">
        <w:rPr>
          <w:rFonts w:ascii="Simplified Arabic" w:eastAsia="Times New Roman" w:hAnsi="Simplified Arabic" w:cs="Simplified Arabic" w:hint="cs"/>
          <w:kern w:val="0"/>
          <w:sz w:val="28"/>
          <w:szCs w:val="28"/>
          <w:rtl/>
          <w14:ligatures w14:val="none"/>
        </w:rPr>
        <w:t>الإصدار 24. وتكونت العينة من (500) عامل تم اختيارهم بطريقة عشوائية من العاملين في القطاعات الحكومية والخاصة السعودية، وُزِّعت عليهم استبانة مكونة من (24) فقرة</w:t>
      </w:r>
      <w:r w:rsidRPr="00A407D5">
        <w:rPr>
          <w:rFonts w:ascii="Simplified Arabic" w:eastAsia="Times New Roman" w:hAnsi="Simplified Arabic" w:cs="Simplified Arabic" w:hint="cs"/>
          <w:kern w:val="0"/>
          <w:sz w:val="28"/>
          <w:szCs w:val="28"/>
          <w14:ligatures w14:val="none"/>
        </w:rPr>
        <w:t xml:space="preserve">. </w:t>
      </w:r>
      <w:r w:rsidRPr="00A407D5">
        <w:rPr>
          <w:rFonts w:ascii="Simplified Arabic" w:eastAsia="Times New Roman" w:hAnsi="Simplified Arabic" w:cs="Simplified Arabic" w:hint="cs"/>
          <w:kern w:val="0"/>
          <w:sz w:val="28"/>
          <w:szCs w:val="28"/>
          <w:rtl/>
          <w14:ligatures w14:val="none"/>
        </w:rPr>
        <w:t>وتوصلت نتائج الدراسة إلى أنَّ المتوسط العام لأبعاد متطلبات إدارة الأزمات بلغ (4.075) بمدى تراوح بين (3.968) و(4.147)، فيما بلغ المتوسط العام لأبعاد أداء القطاعات (4.048) بمدى تراوح بين (3.943) و(4.167). وأوصت الدراسة بتبنّي النموذج المقترح لتطوير آلية إدارة الأزمات في المؤسسات السعودية</w:t>
      </w:r>
      <w:r w:rsidRPr="00A407D5">
        <w:rPr>
          <w:rFonts w:ascii="Simplified Arabic" w:eastAsia="Times New Roman" w:hAnsi="Simplified Arabic" w:cs="Simplified Arabic" w:hint="cs"/>
          <w:kern w:val="0"/>
          <w:sz w:val="28"/>
          <w:szCs w:val="28"/>
          <w14:ligatures w14:val="none"/>
        </w:rPr>
        <w:t>.</w:t>
      </w:r>
    </w:p>
    <w:p w14:paraId="6A0972AE" w14:textId="77777777" w:rsidR="00A407D5" w:rsidRPr="00A407D5" w:rsidRDefault="00A407D5" w:rsidP="005068CA">
      <w:pPr>
        <w:spacing w:before="100" w:beforeAutospacing="1" w:after="100" w:afterAutospacing="1" w:line="276" w:lineRule="auto"/>
        <w:jc w:val="both"/>
        <w:rPr>
          <w:rFonts w:ascii="Simplified Arabic" w:eastAsia="Times New Roman" w:hAnsi="Simplified Arabic" w:cs="Simplified Arabic" w:hint="cs"/>
          <w:kern w:val="0"/>
          <w:sz w:val="28"/>
          <w:szCs w:val="28"/>
          <w14:ligatures w14:val="none"/>
        </w:rPr>
      </w:pPr>
      <w:r w:rsidRPr="00A407D5">
        <w:rPr>
          <w:rFonts w:ascii="Simplified Arabic" w:eastAsia="Times New Roman" w:hAnsi="Simplified Arabic" w:cs="Simplified Arabic" w:hint="cs"/>
          <w:b/>
          <w:bCs/>
          <w:kern w:val="0"/>
          <w:sz w:val="28"/>
          <w:szCs w:val="28"/>
          <w:rtl/>
          <w14:ligatures w14:val="none"/>
        </w:rPr>
        <w:t>دراسة</w:t>
      </w:r>
      <w:r w:rsidRPr="00A407D5">
        <w:rPr>
          <w:rFonts w:ascii="Simplified Arabic" w:eastAsia="Times New Roman" w:hAnsi="Simplified Arabic" w:cs="Simplified Arabic" w:hint="cs"/>
          <w:b/>
          <w:bCs/>
          <w:kern w:val="0"/>
          <w:sz w:val="28"/>
          <w:szCs w:val="28"/>
          <w14:ligatures w14:val="none"/>
        </w:rPr>
        <w:t xml:space="preserve"> </w:t>
      </w:r>
      <w:proofErr w:type="spellStart"/>
      <w:r w:rsidRPr="00A407D5">
        <w:rPr>
          <w:rFonts w:ascii="Simplified Arabic" w:eastAsia="Times New Roman" w:hAnsi="Simplified Arabic" w:cs="Simplified Arabic" w:hint="cs"/>
          <w:b/>
          <w:bCs/>
          <w:kern w:val="0"/>
          <w:sz w:val="28"/>
          <w:szCs w:val="28"/>
          <w14:ligatures w14:val="none"/>
        </w:rPr>
        <w:t>Galbusera</w:t>
      </w:r>
      <w:proofErr w:type="spellEnd"/>
      <w:r w:rsidRPr="00A407D5">
        <w:rPr>
          <w:rFonts w:ascii="Simplified Arabic" w:eastAsia="Times New Roman" w:hAnsi="Simplified Arabic" w:cs="Simplified Arabic" w:hint="cs"/>
          <w:b/>
          <w:bCs/>
          <w:kern w:val="0"/>
          <w:sz w:val="28"/>
          <w:szCs w:val="28"/>
          <w14:ligatures w14:val="none"/>
        </w:rPr>
        <w:t>, Cardarilli &amp; Giannopoulos (2021):</w:t>
      </w:r>
      <w:r w:rsidRPr="00A407D5">
        <w:rPr>
          <w:rFonts w:ascii="Simplified Arabic" w:eastAsia="Times New Roman" w:hAnsi="Simplified Arabic" w:cs="Simplified Arabic" w:hint="cs"/>
          <w:kern w:val="0"/>
          <w:sz w:val="28"/>
          <w:szCs w:val="28"/>
          <w14:ligatures w14:val="none"/>
        </w:rPr>
        <w:t xml:space="preserve"> </w:t>
      </w:r>
      <w:r w:rsidRPr="00A407D5">
        <w:rPr>
          <w:rFonts w:ascii="Simplified Arabic" w:eastAsia="Times New Roman" w:hAnsi="Simplified Arabic" w:cs="Simplified Arabic" w:hint="cs"/>
          <w:kern w:val="0"/>
          <w:sz w:val="28"/>
          <w:szCs w:val="28"/>
          <w:rtl/>
          <w14:ligatures w14:val="none"/>
        </w:rPr>
        <w:t>بعنوان</w:t>
      </w:r>
      <w:r w:rsidRPr="00A407D5">
        <w:rPr>
          <w:rFonts w:ascii="Simplified Arabic" w:eastAsia="Times New Roman" w:hAnsi="Simplified Arabic" w:cs="Simplified Arabic" w:hint="cs"/>
          <w:kern w:val="0"/>
          <w:sz w:val="28"/>
          <w:szCs w:val="28"/>
          <w14:ligatures w14:val="none"/>
        </w:rPr>
        <w:t xml:space="preserve"> "</w:t>
      </w:r>
      <w:r w:rsidRPr="00A407D5">
        <w:rPr>
          <w:rFonts w:ascii="Simplified Arabic" w:eastAsia="Times New Roman" w:hAnsi="Simplified Arabic" w:cs="Simplified Arabic" w:hint="cs"/>
          <w:i/>
          <w:iCs/>
          <w:kern w:val="0"/>
          <w:sz w:val="28"/>
          <w:szCs w:val="28"/>
          <w14:ligatures w14:val="none"/>
        </w:rPr>
        <w:t>The ERNCIP Survey on COVID-19: Emergency &amp; Business Continuity for Fostering Resilience in Critical Infrastructures</w:t>
      </w:r>
      <w:r w:rsidRPr="00A407D5">
        <w:rPr>
          <w:rFonts w:ascii="Simplified Arabic" w:eastAsia="Times New Roman" w:hAnsi="Simplified Arabic" w:cs="Simplified Arabic" w:hint="cs"/>
          <w:kern w:val="0"/>
          <w:sz w:val="28"/>
          <w:szCs w:val="28"/>
          <w14:ligatures w14:val="none"/>
        </w:rPr>
        <w:t>"</w:t>
      </w:r>
      <w:r w:rsidRPr="00A407D5">
        <w:rPr>
          <w:rFonts w:ascii="Simplified Arabic" w:eastAsia="Times New Roman" w:hAnsi="Simplified Arabic" w:cs="Simplified Arabic" w:hint="cs"/>
          <w:kern w:val="0"/>
          <w:sz w:val="28"/>
          <w:szCs w:val="28"/>
          <w:rtl/>
          <w14:ligatures w14:val="none"/>
        </w:rPr>
        <w:t xml:space="preserve">، هدفت الدراسة إلى التعرف على حالة استمرارية الأعمال وإدارة الطوارئ بأبعادها (حالة استمرارية الأعمال، تقييم إدارة الطوارئ والتعافي من الكوارث، أنماط العرض والطلب، التبعيات الحرجة، آليات التعاون) في البنى التحتية الحيوية الأوروبية خلال جائحة كوفيد-19. واستخدمت الدراسة منهج المسح الميداني عبر استبيان إلكتروني مُنظَّم في خمسة أقسام </w:t>
      </w:r>
      <w:r w:rsidRPr="00A407D5">
        <w:rPr>
          <w:rFonts w:ascii="Simplified Arabic" w:eastAsia="Times New Roman" w:hAnsi="Simplified Arabic" w:cs="Simplified Arabic" w:hint="cs"/>
          <w:kern w:val="0"/>
          <w:sz w:val="28"/>
          <w:szCs w:val="28"/>
          <w:rtl/>
          <w14:ligatures w14:val="none"/>
        </w:rPr>
        <w:lastRenderedPageBreak/>
        <w:t xml:space="preserve">يشمل أسئلة متعددة الاختيار ومقاييس </w:t>
      </w:r>
      <w:proofErr w:type="spellStart"/>
      <w:r w:rsidRPr="00A407D5">
        <w:rPr>
          <w:rFonts w:ascii="Simplified Arabic" w:eastAsia="Times New Roman" w:hAnsi="Simplified Arabic" w:cs="Simplified Arabic" w:hint="cs"/>
          <w:kern w:val="0"/>
          <w:sz w:val="28"/>
          <w:szCs w:val="28"/>
          <w:rtl/>
          <w14:ligatures w14:val="none"/>
        </w:rPr>
        <w:t>ليكرت</w:t>
      </w:r>
      <w:proofErr w:type="spellEnd"/>
      <w:r w:rsidRPr="00A407D5">
        <w:rPr>
          <w:rFonts w:ascii="Simplified Arabic" w:eastAsia="Times New Roman" w:hAnsi="Simplified Arabic" w:cs="Simplified Arabic" w:hint="cs"/>
          <w:kern w:val="0"/>
          <w:sz w:val="28"/>
          <w:szCs w:val="28"/>
          <w:rtl/>
          <w14:ligatures w14:val="none"/>
        </w:rPr>
        <w:t>. وتكونت العينة من (118) استجابة صالحة من خبراء البنى التحتية الحيوية المشاركين في الشبكة المرجعية الأوروبية لحماية البنى التحتية الحيوية</w:t>
      </w:r>
      <w:r w:rsidRPr="00A407D5">
        <w:rPr>
          <w:rFonts w:ascii="Simplified Arabic" w:eastAsia="Times New Roman" w:hAnsi="Simplified Arabic" w:cs="Simplified Arabic" w:hint="cs"/>
          <w:kern w:val="0"/>
          <w:sz w:val="28"/>
          <w:szCs w:val="28"/>
          <w14:ligatures w14:val="none"/>
        </w:rPr>
        <w:t xml:space="preserve"> (ERNCIP)</w:t>
      </w:r>
      <w:r w:rsidRPr="00A407D5">
        <w:rPr>
          <w:rFonts w:ascii="Simplified Arabic" w:eastAsia="Times New Roman" w:hAnsi="Simplified Arabic" w:cs="Simplified Arabic" w:hint="cs"/>
          <w:kern w:val="0"/>
          <w:sz w:val="28"/>
          <w:szCs w:val="28"/>
          <w:rtl/>
          <w14:ligatures w14:val="none"/>
        </w:rPr>
        <w:t xml:space="preserve">، شملت مهنيين من الأوساط الأكاديمية ومشغلي البنى التحتية وممثلي الصناعة والسلطات العامة وأعضاء أجهزة الأمن، وذلك خلال الفترة أبريل-مايو 2020. وتوصلت نتائج الدراسة إلى أنَّ الأغلبية العظمى من المشاركين أشارت إلى وجود خطط استمرارية أعمال على مستوى المؤسسة (53.39%) أو لإدارات محددة (29.66%)، وأنَّ المؤسسات التي تمتلك خططاً أبدت تصورات أخف لحدّة التأثير، كما كانت قطاعات النقل واللوجستيات والصحة العامة من أكثر القطاعات تأثراً، وبرزت تكنولوجيا المعلومات والاتصالات (47.46%) والنقل (42.37%) والمرافق الكهربائية </w:t>
      </w:r>
      <w:r w:rsidRPr="00A407D5">
        <w:rPr>
          <w:rFonts w:ascii="Simplified Arabic" w:eastAsia="Times New Roman" w:hAnsi="Simplified Arabic" w:cs="Simplified Arabic" w:hint="cs"/>
          <w:kern w:val="0"/>
          <w:sz w:val="28"/>
          <w:szCs w:val="28"/>
          <w14:ligatures w14:val="none"/>
        </w:rPr>
        <w:t xml:space="preserve">(38.14%) </w:t>
      </w:r>
      <w:r w:rsidRPr="00A407D5">
        <w:rPr>
          <w:rFonts w:ascii="Simplified Arabic" w:eastAsia="Times New Roman" w:hAnsi="Simplified Arabic" w:cs="Simplified Arabic" w:hint="cs"/>
          <w:kern w:val="0"/>
          <w:sz w:val="28"/>
          <w:szCs w:val="28"/>
          <w:rtl/>
          <w14:ligatures w14:val="none"/>
        </w:rPr>
        <w:t>كأبرز التبعيات الحرجة الخارجية. وأوصت الدراسة بتعزيز التخطيط للمرونة المؤسسية وتطوير خطط استمرارية الأعمال الشاملة في قطاعات البنى التحتية الحيوية</w:t>
      </w:r>
      <w:r w:rsidRPr="00A407D5">
        <w:rPr>
          <w:rFonts w:ascii="Simplified Arabic" w:eastAsia="Times New Roman" w:hAnsi="Simplified Arabic" w:cs="Simplified Arabic" w:hint="cs"/>
          <w:kern w:val="0"/>
          <w:sz w:val="28"/>
          <w:szCs w:val="28"/>
          <w14:ligatures w14:val="none"/>
        </w:rPr>
        <w:t>.</w:t>
      </w:r>
    </w:p>
    <w:p w14:paraId="07817E8A" w14:textId="77777777" w:rsidR="00A407D5" w:rsidRPr="00A407D5" w:rsidRDefault="00A407D5" w:rsidP="005068CA">
      <w:pPr>
        <w:spacing w:before="100" w:beforeAutospacing="1" w:after="100" w:afterAutospacing="1" w:line="276" w:lineRule="auto"/>
        <w:jc w:val="both"/>
        <w:rPr>
          <w:rFonts w:ascii="Simplified Arabic" w:eastAsia="Times New Roman" w:hAnsi="Simplified Arabic" w:cs="Simplified Arabic" w:hint="cs"/>
          <w:kern w:val="0"/>
          <w:sz w:val="28"/>
          <w:szCs w:val="28"/>
          <w14:ligatures w14:val="none"/>
        </w:rPr>
      </w:pPr>
      <w:r w:rsidRPr="00A407D5">
        <w:rPr>
          <w:rFonts w:ascii="Simplified Arabic" w:eastAsia="Times New Roman" w:hAnsi="Simplified Arabic" w:cs="Simplified Arabic" w:hint="cs"/>
          <w:b/>
          <w:bCs/>
          <w:kern w:val="0"/>
          <w:sz w:val="28"/>
          <w:szCs w:val="28"/>
          <w:rtl/>
          <w14:ligatures w14:val="none"/>
        </w:rPr>
        <w:t>دراسة</w:t>
      </w:r>
      <w:r w:rsidRPr="00A407D5">
        <w:rPr>
          <w:rFonts w:ascii="Simplified Arabic" w:eastAsia="Times New Roman" w:hAnsi="Simplified Arabic" w:cs="Simplified Arabic" w:hint="cs"/>
          <w:b/>
          <w:bCs/>
          <w:kern w:val="0"/>
          <w:sz w:val="28"/>
          <w:szCs w:val="28"/>
          <w14:ligatures w14:val="none"/>
        </w:rPr>
        <w:t xml:space="preserve"> </w:t>
      </w:r>
      <w:proofErr w:type="spellStart"/>
      <w:r w:rsidRPr="00A407D5">
        <w:rPr>
          <w:rFonts w:ascii="Simplified Arabic" w:eastAsia="Times New Roman" w:hAnsi="Simplified Arabic" w:cs="Simplified Arabic" w:hint="cs"/>
          <w:b/>
          <w:bCs/>
          <w:kern w:val="0"/>
          <w:sz w:val="28"/>
          <w:szCs w:val="28"/>
          <w14:ligatures w14:val="none"/>
        </w:rPr>
        <w:t>Herbane</w:t>
      </w:r>
      <w:proofErr w:type="spellEnd"/>
      <w:r w:rsidRPr="00A407D5">
        <w:rPr>
          <w:rFonts w:ascii="Simplified Arabic" w:eastAsia="Times New Roman" w:hAnsi="Simplified Arabic" w:cs="Simplified Arabic" w:hint="cs"/>
          <w:b/>
          <w:bCs/>
          <w:kern w:val="0"/>
          <w:sz w:val="28"/>
          <w:szCs w:val="28"/>
          <w14:ligatures w14:val="none"/>
        </w:rPr>
        <w:t xml:space="preserve"> (2010):</w:t>
      </w:r>
      <w:r w:rsidRPr="00A407D5">
        <w:rPr>
          <w:rFonts w:ascii="Simplified Arabic" w:eastAsia="Times New Roman" w:hAnsi="Simplified Arabic" w:cs="Simplified Arabic" w:hint="cs"/>
          <w:kern w:val="0"/>
          <w:sz w:val="28"/>
          <w:szCs w:val="28"/>
          <w14:ligatures w14:val="none"/>
        </w:rPr>
        <w:t xml:space="preserve"> </w:t>
      </w:r>
      <w:r w:rsidRPr="00A407D5">
        <w:rPr>
          <w:rFonts w:ascii="Simplified Arabic" w:eastAsia="Times New Roman" w:hAnsi="Simplified Arabic" w:cs="Simplified Arabic" w:hint="cs"/>
          <w:kern w:val="0"/>
          <w:sz w:val="28"/>
          <w:szCs w:val="28"/>
          <w:rtl/>
          <w14:ligatures w14:val="none"/>
        </w:rPr>
        <w:t>بعنوان</w:t>
      </w:r>
      <w:r w:rsidRPr="00A407D5">
        <w:rPr>
          <w:rFonts w:ascii="Simplified Arabic" w:eastAsia="Times New Roman" w:hAnsi="Simplified Arabic" w:cs="Simplified Arabic" w:hint="cs"/>
          <w:kern w:val="0"/>
          <w:sz w:val="28"/>
          <w:szCs w:val="28"/>
          <w14:ligatures w14:val="none"/>
        </w:rPr>
        <w:t xml:space="preserve"> "</w:t>
      </w:r>
      <w:r w:rsidRPr="00A407D5">
        <w:rPr>
          <w:rFonts w:ascii="Simplified Arabic" w:eastAsia="Times New Roman" w:hAnsi="Simplified Arabic" w:cs="Simplified Arabic" w:hint="cs"/>
          <w:i/>
          <w:iCs/>
          <w:kern w:val="0"/>
          <w:sz w:val="28"/>
          <w:szCs w:val="28"/>
          <w14:ligatures w14:val="none"/>
        </w:rPr>
        <w:t>The Evolution of Business Continuity Management: A Historical Review of Practices and Drivers</w:t>
      </w:r>
      <w:r w:rsidRPr="00A407D5">
        <w:rPr>
          <w:rFonts w:ascii="Simplified Arabic" w:eastAsia="Times New Roman" w:hAnsi="Simplified Arabic" w:cs="Simplified Arabic" w:hint="cs"/>
          <w:kern w:val="0"/>
          <w:sz w:val="28"/>
          <w:szCs w:val="28"/>
          <w14:ligatures w14:val="none"/>
        </w:rPr>
        <w:t>"</w:t>
      </w:r>
      <w:r w:rsidRPr="00A407D5">
        <w:rPr>
          <w:rFonts w:ascii="Simplified Arabic" w:eastAsia="Times New Roman" w:hAnsi="Simplified Arabic" w:cs="Simplified Arabic" w:hint="cs"/>
          <w:kern w:val="0"/>
          <w:sz w:val="28"/>
          <w:szCs w:val="28"/>
          <w:rtl/>
          <w14:ligatures w14:val="none"/>
        </w:rPr>
        <w:t xml:space="preserve">، هدفت الدراسة إلى التعرف على تطور إدارة استمرارية الأعمال بأبعادها </w:t>
      </w:r>
      <w:r w:rsidRPr="00A407D5">
        <w:rPr>
          <w:rFonts w:ascii="Simplified Arabic" w:eastAsia="Times New Roman" w:hAnsi="Simplified Arabic" w:cs="Simplified Arabic" w:hint="cs"/>
          <w:kern w:val="0"/>
          <w:sz w:val="28"/>
          <w:szCs w:val="28"/>
          <w14:ligatures w14:val="none"/>
        </w:rPr>
        <w:t>(</w:t>
      </w:r>
      <w:r w:rsidRPr="00A407D5">
        <w:rPr>
          <w:rFonts w:ascii="Simplified Arabic" w:eastAsia="Times New Roman" w:hAnsi="Simplified Arabic" w:cs="Simplified Arabic" w:hint="cs"/>
          <w:kern w:val="0"/>
          <w:sz w:val="28"/>
          <w:szCs w:val="28"/>
          <w:rtl/>
          <w14:ligatures w14:val="none"/>
        </w:rPr>
        <w:t>الممارسات الإدارية عبر ثلاث مراحل تاريخية متميزة، والمحركات التشريعية والتنظيمية والمعيارية عبر أربع مراحل) منذ سبعينيات القرن العشرين حتى العقد الأول من الألفية الثالثة. واستخدمت الدراسة منهج المراجعة التاريخية والتحليلية للأدبيات والوثائق التشريعية والتنظيمية والمعيارية. وتكونت العينة من مراجعة وثائقية شاملة للأدبيات والتشريعات واللوائح والمعايير الدولية المتعلقة باستمرارية الأعمال. وتوصلت نتائج الدراسة إلى تحديد ثلاث مراحل متميزة في تطور الممارسات الإدارية لاستمرارية الأعمال (من الاستجابة التقنية إلى النهج الشمولي ثم المرونة المؤسسية)، وأربع مراحل في تطور المحركات التشريعية والمعيارية، مع الكشف عن تأثير الأحداث الكبرى على الحوكمة، وتدويل التأثير، وبروز المرونة المؤسسية كمفهوم مؤسسي شامل</w:t>
      </w:r>
      <w:r w:rsidRPr="00A407D5">
        <w:rPr>
          <w:rFonts w:ascii="Simplified Arabic" w:eastAsia="Times New Roman" w:hAnsi="Simplified Arabic" w:cs="Simplified Arabic" w:hint="cs"/>
          <w:kern w:val="0"/>
          <w:sz w:val="28"/>
          <w:szCs w:val="28"/>
          <w14:ligatures w14:val="none"/>
        </w:rPr>
        <w:t xml:space="preserve">. </w:t>
      </w:r>
      <w:r w:rsidRPr="00A407D5">
        <w:rPr>
          <w:rFonts w:ascii="Simplified Arabic" w:eastAsia="Times New Roman" w:hAnsi="Simplified Arabic" w:cs="Simplified Arabic" w:hint="cs"/>
          <w:kern w:val="0"/>
          <w:sz w:val="28"/>
          <w:szCs w:val="28"/>
          <w:rtl/>
          <w14:ligatures w14:val="none"/>
        </w:rPr>
        <w:t>وأوصت الدراسة باعتبار إدارة استمرارية الأعمال وظيفة استراتيجية متكاملة مع حوكمة المخاطر وليست مجرد استجابة تقنية للأحداث</w:t>
      </w:r>
      <w:r w:rsidRPr="00A407D5">
        <w:rPr>
          <w:rFonts w:ascii="Simplified Arabic" w:eastAsia="Times New Roman" w:hAnsi="Simplified Arabic" w:cs="Simplified Arabic" w:hint="cs"/>
          <w:kern w:val="0"/>
          <w:sz w:val="28"/>
          <w:szCs w:val="28"/>
          <w14:ligatures w14:val="none"/>
        </w:rPr>
        <w:t>.</w:t>
      </w:r>
    </w:p>
    <w:p w14:paraId="0DE03B3E" w14:textId="77777777" w:rsidR="00A407D5" w:rsidRPr="00A407D5" w:rsidRDefault="00A407D5" w:rsidP="005068CA">
      <w:pPr>
        <w:spacing w:before="100" w:beforeAutospacing="1" w:after="100" w:afterAutospacing="1" w:line="276" w:lineRule="auto"/>
        <w:jc w:val="both"/>
        <w:rPr>
          <w:rFonts w:ascii="Simplified Arabic" w:eastAsia="Times New Roman" w:hAnsi="Simplified Arabic" w:cs="Simplified Arabic" w:hint="cs"/>
          <w:kern w:val="0"/>
          <w:sz w:val="28"/>
          <w:szCs w:val="28"/>
          <w14:ligatures w14:val="none"/>
        </w:rPr>
      </w:pPr>
      <w:r w:rsidRPr="00A407D5">
        <w:rPr>
          <w:rFonts w:ascii="Simplified Arabic" w:eastAsia="Times New Roman" w:hAnsi="Simplified Arabic" w:cs="Simplified Arabic" w:hint="cs"/>
          <w:b/>
          <w:bCs/>
          <w:kern w:val="0"/>
          <w:sz w:val="28"/>
          <w:szCs w:val="28"/>
          <w:rtl/>
          <w14:ligatures w14:val="none"/>
        </w:rPr>
        <w:t>دراسة</w:t>
      </w:r>
      <w:r w:rsidRPr="00A407D5">
        <w:rPr>
          <w:rFonts w:ascii="Simplified Arabic" w:eastAsia="Times New Roman" w:hAnsi="Simplified Arabic" w:cs="Simplified Arabic" w:hint="cs"/>
          <w:b/>
          <w:bCs/>
          <w:kern w:val="0"/>
          <w:sz w:val="28"/>
          <w:szCs w:val="28"/>
          <w14:ligatures w14:val="none"/>
        </w:rPr>
        <w:t xml:space="preserve"> Sawalha &amp; Anchor (2012):</w:t>
      </w:r>
      <w:r w:rsidRPr="00A407D5">
        <w:rPr>
          <w:rFonts w:ascii="Simplified Arabic" w:eastAsia="Times New Roman" w:hAnsi="Simplified Arabic" w:cs="Simplified Arabic" w:hint="cs"/>
          <w:kern w:val="0"/>
          <w:sz w:val="28"/>
          <w:szCs w:val="28"/>
          <w14:ligatures w14:val="none"/>
        </w:rPr>
        <w:t xml:space="preserve"> </w:t>
      </w:r>
      <w:r w:rsidRPr="00A407D5">
        <w:rPr>
          <w:rFonts w:ascii="Simplified Arabic" w:eastAsia="Times New Roman" w:hAnsi="Simplified Arabic" w:cs="Simplified Arabic" w:hint="cs"/>
          <w:kern w:val="0"/>
          <w:sz w:val="28"/>
          <w:szCs w:val="28"/>
          <w:rtl/>
          <w14:ligatures w14:val="none"/>
        </w:rPr>
        <w:t>بعنوان</w:t>
      </w:r>
      <w:r w:rsidRPr="00A407D5">
        <w:rPr>
          <w:rFonts w:ascii="Simplified Arabic" w:eastAsia="Times New Roman" w:hAnsi="Simplified Arabic" w:cs="Simplified Arabic" w:hint="cs"/>
          <w:kern w:val="0"/>
          <w:sz w:val="28"/>
          <w:szCs w:val="28"/>
          <w14:ligatures w14:val="none"/>
        </w:rPr>
        <w:t xml:space="preserve"> "</w:t>
      </w:r>
      <w:r w:rsidRPr="00A407D5">
        <w:rPr>
          <w:rFonts w:ascii="Simplified Arabic" w:eastAsia="Times New Roman" w:hAnsi="Simplified Arabic" w:cs="Simplified Arabic" w:hint="cs"/>
          <w:i/>
          <w:iCs/>
          <w:kern w:val="0"/>
          <w:sz w:val="28"/>
          <w:szCs w:val="28"/>
          <w14:ligatures w14:val="none"/>
        </w:rPr>
        <w:t>Business Continuity Management in Emerging Markets – The Case of Jordan</w:t>
      </w:r>
      <w:r w:rsidRPr="00A407D5">
        <w:rPr>
          <w:rFonts w:ascii="Simplified Arabic" w:eastAsia="Times New Roman" w:hAnsi="Simplified Arabic" w:cs="Simplified Arabic" w:hint="cs"/>
          <w:kern w:val="0"/>
          <w:sz w:val="28"/>
          <w:szCs w:val="28"/>
          <w14:ligatures w14:val="none"/>
        </w:rPr>
        <w:t>"</w:t>
      </w:r>
      <w:r w:rsidRPr="00A407D5">
        <w:rPr>
          <w:rFonts w:ascii="Simplified Arabic" w:eastAsia="Times New Roman" w:hAnsi="Simplified Arabic" w:cs="Simplified Arabic" w:hint="cs"/>
          <w:kern w:val="0"/>
          <w:sz w:val="28"/>
          <w:szCs w:val="28"/>
          <w:rtl/>
          <w14:ligatures w14:val="none"/>
        </w:rPr>
        <w:t xml:space="preserve">، هدفت الدراسة إلى التعرف على دور إدارة استمرارية الأعمال بأبعادها </w:t>
      </w:r>
      <w:r w:rsidRPr="00A407D5">
        <w:rPr>
          <w:rFonts w:ascii="Simplified Arabic" w:eastAsia="Times New Roman" w:hAnsi="Simplified Arabic" w:cs="Simplified Arabic" w:hint="cs"/>
          <w:kern w:val="0"/>
          <w:sz w:val="28"/>
          <w:szCs w:val="28"/>
          <w14:ligatures w14:val="none"/>
        </w:rPr>
        <w:t>(</w:t>
      </w:r>
      <w:r w:rsidRPr="00A407D5">
        <w:rPr>
          <w:rFonts w:ascii="Simplified Arabic" w:eastAsia="Times New Roman" w:hAnsi="Simplified Arabic" w:cs="Simplified Arabic" w:hint="cs"/>
          <w:kern w:val="0"/>
          <w:sz w:val="28"/>
          <w:szCs w:val="28"/>
          <w:rtl/>
          <w14:ligatures w14:val="none"/>
        </w:rPr>
        <w:t>المخاطر التي تواجه المؤسسات في الأسواق الناشئة، دور</w:t>
      </w:r>
      <w:r w:rsidRPr="00A407D5">
        <w:rPr>
          <w:rFonts w:ascii="Simplified Arabic" w:eastAsia="Times New Roman" w:hAnsi="Simplified Arabic" w:cs="Simplified Arabic" w:hint="cs"/>
          <w:kern w:val="0"/>
          <w:sz w:val="28"/>
          <w:szCs w:val="28"/>
          <w14:ligatures w14:val="none"/>
        </w:rPr>
        <w:t xml:space="preserve"> BCM </w:t>
      </w:r>
      <w:r w:rsidRPr="00A407D5">
        <w:rPr>
          <w:rFonts w:ascii="Simplified Arabic" w:eastAsia="Times New Roman" w:hAnsi="Simplified Arabic" w:cs="Simplified Arabic" w:hint="cs"/>
          <w:kern w:val="0"/>
          <w:sz w:val="28"/>
          <w:szCs w:val="28"/>
          <w:rtl/>
          <w14:ligatures w14:val="none"/>
        </w:rPr>
        <w:t xml:space="preserve">في </w:t>
      </w:r>
      <w:r w:rsidRPr="00A407D5">
        <w:rPr>
          <w:rFonts w:ascii="Simplified Arabic" w:eastAsia="Times New Roman" w:hAnsi="Simplified Arabic" w:cs="Simplified Arabic" w:hint="cs"/>
          <w:kern w:val="0"/>
          <w:sz w:val="28"/>
          <w:szCs w:val="28"/>
          <w:rtl/>
          <w14:ligatures w14:val="none"/>
        </w:rPr>
        <w:lastRenderedPageBreak/>
        <w:t>الأسواق الناشئة، العوامل الداعمة لتطبيق</w:t>
      </w:r>
      <w:r w:rsidRPr="00A407D5">
        <w:rPr>
          <w:rFonts w:ascii="Simplified Arabic" w:eastAsia="Times New Roman" w:hAnsi="Simplified Arabic" w:cs="Simplified Arabic" w:hint="cs"/>
          <w:kern w:val="0"/>
          <w:sz w:val="28"/>
          <w:szCs w:val="28"/>
          <w14:ligatures w14:val="none"/>
        </w:rPr>
        <w:t xml:space="preserve"> BCM) </w:t>
      </w:r>
      <w:r w:rsidRPr="00A407D5">
        <w:rPr>
          <w:rFonts w:ascii="Simplified Arabic" w:eastAsia="Times New Roman" w:hAnsi="Simplified Arabic" w:cs="Simplified Arabic" w:hint="cs"/>
          <w:kern w:val="0"/>
          <w:sz w:val="28"/>
          <w:szCs w:val="28"/>
          <w:rtl/>
          <w14:ligatures w14:val="none"/>
        </w:rPr>
        <w:t>في المؤسسات العاملة في الأسواق الناشئة وتحديداً في الأردن. واستخدمت الدراسة المنهج الوصفي التحليلي</w:t>
      </w:r>
      <w:r w:rsidRPr="00A407D5">
        <w:rPr>
          <w:rFonts w:ascii="Simplified Arabic" w:eastAsia="Times New Roman" w:hAnsi="Simplified Arabic" w:cs="Simplified Arabic" w:hint="cs"/>
          <w:kern w:val="0"/>
          <w:sz w:val="28"/>
          <w:szCs w:val="28"/>
          <w14:ligatures w14:val="none"/>
        </w:rPr>
        <w:t xml:space="preserve">. </w:t>
      </w:r>
      <w:r w:rsidRPr="00A407D5">
        <w:rPr>
          <w:rFonts w:ascii="Simplified Arabic" w:eastAsia="Times New Roman" w:hAnsi="Simplified Arabic" w:cs="Simplified Arabic" w:hint="cs"/>
          <w:kern w:val="0"/>
          <w:sz w:val="28"/>
          <w:szCs w:val="28"/>
          <w:rtl/>
          <w14:ligatures w14:val="none"/>
        </w:rPr>
        <w:t>وتكونت العينة من مؤسسات أردنية عاملة في بيئات الأسواق الناشئة. وتوصلت نتائج الدراسة إلى أنَّ إدارة استمرارية الأعمال تُعدّ عاملاً جوهرياً في الحد من المخاطر أو منعها في البيئات سريعة التغيّر والديناميكية التي تميّز الأسواق الناشئة. وأوصت الدراسة بتعزيز أُطر إدارة استمرارية الأعمال وتطوير ثقافة مؤسسية داعمة تُمكِّن المؤسسات في الأسواق الناشئة من مواجهة المخاطر المتنوعة</w:t>
      </w:r>
    </w:p>
    <w:p w14:paraId="6FA6B7BD" w14:textId="77777777" w:rsidR="00CC6261" w:rsidRPr="005068CA" w:rsidRDefault="00CC6261" w:rsidP="005068CA">
      <w:pPr>
        <w:pStyle w:val="1"/>
        <w:jc w:val="both"/>
        <w:rPr>
          <w:rFonts w:hint="cs"/>
        </w:rPr>
      </w:pPr>
      <w:bookmarkStart w:id="21" w:name="_Toc222513160"/>
      <w:r w:rsidRPr="005068CA">
        <w:rPr>
          <w:rFonts w:hint="cs"/>
          <w:rtl/>
        </w:rPr>
        <w:t>الفجوة البحثية</w:t>
      </w:r>
      <w:bookmarkEnd w:id="21"/>
    </w:p>
    <w:p w14:paraId="43931E5D" w14:textId="77777777" w:rsidR="00A407D5" w:rsidRPr="005068CA" w:rsidRDefault="00A407D5" w:rsidP="005068CA">
      <w:pPr>
        <w:pStyle w:val="a9"/>
        <w:bidi/>
        <w:spacing w:line="276" w:lineRule="auto"/>
        <w:jc w:val="both"/>
        <w:rPr>
          <w:rFonts w:ascii="Simplified Arabic" w:hAnsi="Simplified Arabic" w:cs="Simplified Arabic" w:hint="cs"/>
          <w:sz w:val="28"/>
          <w:szCs w:val="28"/>
        </w:rPr>
      </w:pPr>
      <w:r w:rsidRPr="005068CA">
        <w:rPr>
          <w:rStyle w:val="aa"/>
          <w:rFonts w:ascii="Simplified Arabic" w:hAnsi="Simplified Arabic" w:cs="Simplified Arabic" w:hint="cs"/>
          <w:sz w:val="28"/>
          <w:szCs w:val="28"/>
          <w:rtl/>
        </w:rPr>
        <w:t>أوجه الاتفاق</w:t>
      </w:r>
      <w:r w:rsidRPr="005068CA">
        <w:rPr>
          <w:rStyle w:val="aa"/>
          <w:rFonts w:ascii="Simplified Arabic" w:hAnsi="Simplified Arabic" w:cs="Simplified Arabic" w:hint="cs"/>
          <w:sz w:val="28"/>
          <w:szCs w:val="28"/>
        </w:rPr>
        <w:t>:</w:t>
      </w:r>
      <w:r w:rsidRPr="005068CA">
        <w:rPr>
          <w:rFonts w:ascii="Simplified Arabic" w:hAnsi="Simplified Arabic" w:cs="Simplified Arabic" w:hint="cs"/>
          <w:sz w:val="28"/>
          <w:szCs w:val="28"/>
        </w:rPr>
        <w:t xml:space="preserve"> </w:t>
      </w:r>
      <w:r w:rsidRPr="005068CA">
        <w:rPr>
          <w:rFonts w:ascii="Simplified Arabic" w:hAnsi="Simplified Arabic" w:cs="Simplified Arabic" w:hint="cs"/>
          <w:sz w:val="28"/>
          <w:szCs w:val="28"/>
          <w:rtl/>
        </w:rPr>
        <w:t xml:space="preserve">اتفقت الدراسات الأربع عشرة في مجملها على أنَّ حوكمة إدارة المخاطر تُمثِّل ركيزةً جوهريةً لا غنى عنها لتعزيز قدرة المؤسسات على مواجهة الأزمات وضمان استمرارية أعمالها، إذ أكدت دراسات المحور الأول (رشوان وقاسم 2020؛ عطية </w:t>
      </w:r>
      <w:r w:rsidRPr="005068CA">
        <w:rPr>
          <w:rFonts w:ascii="Simplified Arabic" w:hAnsi="Simplified Arabic" w:cs="Simplified Arabic" w:hint="cs"/>
          <w:sz w:val="28"/>
          <w:szCs w:val="28"/>
        </w:rPr>
        <w:t>2018</w:t>
      </w:r>
      <w:r w:rsidRPr="005068CA">
        <w:rPr>
          <w:rFonts w:ascii="Simplified Arabic" w:hAnsi="Simplified Arabic" w:cs="Simplified Arabic" w:hint="cs"/>
          <w:sz w:val="28"/>
          <w:szCs w:val="28"/>
          <w:rtl/>
        </w:rPr>
        <w:t>؛</w:t>
      </w:r>
      <w:r w:rsidRPr="005068CA">
        <w:rPr>
          <w:rFonts w:ascii="Simplified Arabic" w:hAnsi="Simplified Arabic" w:cs="Simplified Arabic" w:hint="cs"/>
          <w:sz w:val="28"/>
          <w:szCs w:val="28"/>
        </w:rPr>
        <w:t xml:space="preserve"> Aebi et al., 2012</w:t>
      </w:r>
      <w:r w:rsidRPr="005068CA">
        <w:rPr>
          <w:rFonts w:ascii="Simplified Arabic" w:hAnsi="Simplified Arabic" w:cs="Simplified Arabic" w:hint="cs"/>
          <w:sz w:val="28"/>
          <w:szCs w:val="28"/>
          <w:rtl/>
        </w:rPr>
        <w:t>؛</w:t>
      </w:r>
      <w:r w:rsidRPr="005068CA">
        <w:rPr>
          <w:rFonts w:ascii="Simplified Arabic" w:hAnsi="Simplified Arabic" w:cs="Simplified Arabic" w:hint="cs"/>
          <w:sz w:val="28"/>
          <w:szCs w:val="28"/>
        </w:rPr>
        <w:t xml:space="preserve"> Lundqvist, 2015) </w:t>
      </w:r>
      <w:r w:rsidRPr="005068CA">
        <w:rPr>
          <w:rFonts w:ascii="Simplified Arabic" w:hAnsi="Simplified Arabic" w:cs="Simplified Arabic" w:hint="cs"/>
          <w:sz w:val="28"/>
          <w:szCs w:val="28"/>
          <w:rtl/>
        </w:rPr>
        <w:t xml:space="preserve">أنَّ آليات الحوكمة كالإفصاح والشفافية والرقابة الداخلية واستقلالية إدارة المخاطر ترتبط ارتباطاً وثيقاً وإيجابياً بفعالية إدارة المخاطر، وهو ما انعكس في دراسات المحور الثاني (الغامدي 2022؛ </w:t>
      </w:r>
      <w:proofErr w:type="spellStart"/>
      <w:r w:rsidRPr="005068CA">
        <w:rPr>
          <w:rFonts w:ascii="Simplified Arabic" w:hAnsi="Simplified Arabic" w:cs="Simplified Arabic" w:hint="cs"/>
          <w:sz w:val="28"/>
          <w:szCs w:val="28"/>
          <w:rtl/>
        </w:rPr>
        <w:t>العرياني</w:t>
      </w:r>
      <w:proofErr w:type="spellEnd"/>
      <w:r w:rsidRPr="005068CA">
        <w:rPr>
          <w:rFonts w:ascii="Simplified Arabic" w:hAnsi="Simplified Arabic" w:cs="Simplified Arabic" w:hint="cs"/>
          <w:sz w:val="28"/>
          <w:szCs w:val="28"/>
          <w:rtl/>
        </w:rPr>
        <w:t xml:space="preserve"> </w:t>
      </w:r>
      <w:proofErr w:type="spellStart"/>
      <w:r w:rsidRPr="005068CA">
        <w:rPr>
          <w:rFonts w:ascii="Simplified Arabic" w:hAnsi="Simplified Arabic" w:cs="Simplified Arabic" w:hint="cs"/>
          <w:sz w:val="28"/>
          <w:szCs w:val="28"/>
          <w:rtl/>
        </w:rPr>
        <w:t>والضحوي</w:t>
      </w:r>
      <w:proofErr w:type="spellEnd"/>
      <w:r w:rsidRPr="005068CA">
        <w:rPr>
          <w:rFonts w:ascii="Simplified Arabic" w:hAnsi="Simplified Arabic" w:cs="Simplified Arabic" w:hint="cs"/>
          <w:sz w:val="28"/>
          <w:szCs w:val="28"/>
          <w:rtl/>
        </w:rPr>
        <w:t xml:space="preserve"> 2021؛</w:t>
      </w:r>
      <w:r w:rsidRPr="005068CA">
        <w:rPr>
          <w:rFonts w:ascii="Simplified Arabic" w:hAnsi="Simplified Arabic" w:cs="Simplified Arabic" w:hint="cs"/>
          <w:sz w:val="28"/>
          <w:szCs w:val="28"/>
        </w:rPr>
        <w:t xml:space="preserve"> </w:t>
      </w:r>
      <w:proofErr w:type="spellStart"/>
      <w:r w:rsidRPr="005068CA">
        <w:rPr>
          <w:rFonts w:ascii="Simplified Arabic" w:hAnsi="Simplified Arabic" w:cs="Simplified Arabic" w:hint="cs"/>
          <w:sz w:val="28"/>
          <w:szCs w:val="28"/>
        </w:rPr>
        <w:t>Galbusera</w:t>
      </w:r>
      <w:proofErr w:type="spellEnd"/>
      <w:r w:rsidRPr="005068CA">
        <w:rPr>
          <w:rFonts w:ascii="Simplified Arabic" w:hAnsi="Simplified Arabic" w:cs="Simplified Arabic" w:hint="cs"/>
          <w:sz w:val="28"/>
          <w:szCs w:val="28"/>
        </w:rPr>
        <w:t xml:space="preserve"> et al., 2021</w:t>
      </w:r>
      <w:r w:rsidRPr="005068CA">
        <w:rPr>
          <w:rFonts w:ascii="Simplified Arabic" w:hAnsi="Simplified Arabic" w:cs="Simplified Arabic" w:hint="cs"/>
          <w:sz w:val="28"/>
          <w:szCs w:val="28"/>
          <w:rtl/>
        </w:rPr>
        <w:t xml:space="preserve">؛ </w:t>
      </w:r>
      <w:proofErr w:type="spellStart"/>
      <w:r w:rsidRPr="005068CA">
        <w:rPr>
          <w:rFonts w:ascii="Simplified Arabic" w:hAnsi="Simplified Arabic" w:cs="Simplified Arabic" w:hint="cs"/>
          <w:sz w:val="28"/>
          <w:szCs w:val="28"/>
        </w:rPr>
        <w:t>Herbane</w:t>
      </w:r>
      <w:proofErr w:type="spellEnd"/>
      <w:r w:rsidRPr="005068CA">
        <w:rPr>
          <w:rFonts w:ascii="Simplified Arabic" w:hAnsi="Simplified Arabic" w:cs="Simplified Arabic" w:hint="cs"/>
          <w:sz w:val="28"/>
          <w:szCs w:val="28"/>
        </w:rPr>
        <w:t xml:space="preserve">, 2010) </w:t>
      </w:r>
      <w:r w:rsidRPr="005068CA">
        <w:rPr>
          <w:rFonts w:ascii="Simplified Arabic" w:hAnsi="Simplified Arabic" w:cs="Simplified Arabic" w:hint="cs"/>
          <w:sz w:val="28"/>
          <w:szCs w:val="28"/>
          <w:rtl/>
        </w:rPr>
        <w:t xml:space="preserve">التي أثبتت أنَّ المؤسسات التي تمتلك أنظمة حوكمة ناضجة وخطط استمرارية أعمال مُحكَمة تكون أقل تأثراً بالأزمات وأسرع تعافياً منها. كما اتفقت غالبية الدراسات على أهمية تبنّي المعايير الدولية كمعيار </w:t>
      </w:r>
      <w:r w:rsidRPr="005068CA">
        <w:rPr>
          <w:rFonts w:ascii="Simplified Arabic" w:hAnsi="Simplified Arabic" w:cs="Simplified Arabic" w:hint="cs"/>
          <w:sz w:val="28"/>
          <w:szCs w:val="28"/>
        </w:rPr>
        <w:t xml:space="preserve">ISO 22301 </w:t>
      </w:r>
      <w:r w:rsidRPr="005068CA">
        <w:rPr>
          <w:rFonts w:ascii="Simplified Arabic" w:hAnsi="Simplified Arabic" w:cs="Simplified Arabic" w:hint="cs"/>
          <w:sz w:val="28"/>
          <w:szCs w:val="28"/>
          <w:rtl/>
        </w:rPr>
        <w:t>وأُطر إدارة المخاطر المؤسسية الشاملة</w:t>
      </w:r>
      <w:r w:rsidRPr="005068CA">
        <w:rPr>
          <w:rFonts w:ascii="Simplified Arabic" w:hAnsi="Simplified Arabic" w:cs="Simplified Arabic" w:hint="cs"/>
          <w:sz w:val="28"/>
          <w:szCs w:val="28"/>
        </w:rPr>
        <w:t xml:space="preserve"> (ERM) </w:t>
      </w:r>
      <w:r w:rsidRPr="005068CA">
        <w:rPr>
          <w:rFonts w:ascii="Simplified Arabic" w:hAnsi="Simplified Arabic" w:cs="Simplified Arabic" w:hint="cs"/>
          <w:sz w:val="28"/>
          <w:szCs w:val="28"/>
          <w:rtl/>
        </w:rPr>
        <w:t>كأدوات فعّالة لتنظيم العلاقة بين الحوكمة واستمرارية الأعمال. وعلى صعيد المنهجية، استخدمت معظم الدراسات المنهج الوصفي التحليلي أداةً رئيسيةً للبحث، واعتمدت على الاستبانة كأداة لجمع البيانات، كما توافقت التوصيات في مجملها على ضرورة تطوير أُطر حوكمة شاملة تدمج إدارة المخاطر مع إدارة الأزمات واستمرارية الأعمال في منظومة واحدة متكاملة</w:t>
      </w:r>
      <w:r w:rsidRPr="005068CA">
        <w:rPr>
          <w:rFonts w:ascii="Simplified Arabic" w:hAnsi="Simplified Arabic" w:cs="Simplified Arabic" w:hint="cs"/>
          <w:sz w:val="28"/>
          <w:szCs w:val="28"/>
        </w:rPr>
        <w:t>.</w:t>
      </w:r>
    </w:p>
    <w:p w14:paraId="7E00C0EE" w14:textId="77777777" w:rsidR="00A407D5" w:rsidRPr="005068CA" w:rsidRDefault="00A407D5" w:rsidP="005068CA">
      <w:pPr>
        <w:pStyle w:val="a9"/>
        <w:bidi/>
        <w:spacing w:line="276" w:lineRule="auto"/>
        <w:jc w:val="both"/>
        <w:rPr>
          <w:rFonts w:ascii="Simplified Arabic" w:hAnsi="Simplified Arabic" w:cs="Simplified Arabic" w:hint="cs"/>
          <w:sz w:val="28"/>
          <w:szCs w:val="28"/>
        </w:rPr>
      </w:pPr>
      <w:r w:rsidRPr="005068CA">
        <w:rPr>
          <w:rStyle w:val="aa"/>
          <w:rFonts w:ascii="Simplified Arabic" w:hAnsi="Simplified Arabic" w:cs="Simplified Arabic" w:hint="cs"/>
          <w:sz w:val="28"/>
          <w:szCs w:val="28"/>
          <w:rtl/>
        </w:rPr>
        <w:t>أوجه الاختلاف</w:t>
      </w:r>
      <w:r w:rsidRPr="005068CA">
        <w:rPr>
          <w:rStyle w:val="aa"/>
          <w:rFonts w:ascii="Simplified Arabic" w:hAnsi="Simplified Arabic" w:cs="Simplified Arabic" w:hint="cs"/>
          <w:sz w:val="28"/>
          <w:szCs w:val="28"/>
        </w:rPr>
        <w:t>:</w:t>
      </w:r>
      <w:r w:rsidRPr="005068CA">
        <w:rPr>
          <w:rFonts w:ascii="Simplified Arabic" w:hAnsi="Simplified Arabic" w:cs="Simplified Arabic" w:hint="cs"/>
          <w:sz w:val="28"/>
          <w:szCs w:val="28"/>
        </w:rPr>
        <w:t xml:space="preserve"> </w:t>
      </w:r>
      <w:r w:rsidRPr="005068CA">
        <w:rPr>
          <w:rFonts w:ascii="Simplified Arabic" w:hAnsi="Simplified Arabic" w:cs="Simplified Arabic" w:hint="cs"/>
          <w:sz w:val="28"/>
          <w:szCs w:val="28"/>
          <w:rtl/>
        </w:rPr>
        <w:t>على الرغم من الاتفاق في الخطوط العريضة، تباينت الدراسات في جوانب عدة أبرزها البيئة الجغرافية والتنظيمية، حيث تنوّعت السياقات بين المملكة العربية السعودية (علي وآخرون 2024؛ الغامدي 2022؛ القضاة وآخرون 2022)، وفلسطين (رشوان وقاسم 2020)، وليبيا (الضلعة والتير 2025)، والأردن</w:t>
      </w:r>
      <w:r w:rsidRPr="005068CA">
        <w:rPr>
          <w:rFonts w:ascii="Simplified Arabic" w:hAnsi="Simplified Arabic" w:cs="Simplified Arabic" w:hint="cs"/>
          <w:sz w:val="28"/>
          <w:szCs w:val="28"/>
        </w:rPr>
        <w:t xml:space="preserve"> (Sawalha &amp; Anchor, 2012)</w:t>
      </w:r>
      <w:r w:rsidRPr="005068CA">
        <w:rPr>
          <w:rFonts w:ascii="Simplified Arabic" w:hAnsi="Simplified Arabic" w:cs="Simplified Arabic" w:hint="cs"/>
          <w:sz w:val="28"/>
          <w:szCs w:val="28"/>
          <w:rtl/>
        </w:rPr>
        <w:t>، ودول شمال أوروبا</w:t>
      </w:r>
      <w:r w:rsidRPr="005068CA">
        <w:rPr>
          <w:rFonts w:ascii="Simplified Arabic" w:hAnsi="Simplified Arabic" w:cs="Simplified Arabic" w:hint="cs"/>
          <w:sz w:val="28"/>
          <w:szCs w:val="28"/>
        </w:rPr>
        <w:t xml:space="preserve"> (Lundqvist, 2015)</w:t>
      </w:r>
      <w:r w:rsidRPr="005068CA">
        <w:rPr>
          <w:rFonts w:ascii="Simplified Arabic" w:hAnsi="Simplified Arabic" w:cs="Simplified Arabic" w:hint="cs"/>
          <w:sz w:val="28"/>
          <w:szCs w:val="28"/>
          <w:rtl/>
        </w:rPr>
        <w:t>، والولايات المتحدة</w:t>
      </w:r>
      <w:r w:rsidRPr="005068CA">
        <w:rPr>
          <w:rFonts w:ascii="Simplified Arabic" w:hAnsi="Simplified Arabic" w:cs="Simplified Arabic" w:hint="cs"/>
          <w:sz w:val="28"/>
          <w:szCs w:val="28"/>
        </w:rPr>
        <w:t xml:space="preserve"> (Aebi et al., 2012)</w:t>
      </w:r>
      <w:r w:rsidRPr="005068CA">
        <w:rPr>
          <w:rFonts w:ascii="Simplified Arabic" w:hAnsi="Simplified Arabic" w:cs="Simplified Arabic" w:hint="cs"/>
          <w:sz w:val="28"/>
          <w:szCs w:val="28"/>
          <w:rtl/>
        </w:rPr>
        <w:t>، والاتحاد الأوروبي</w:t>
      </w:r>
      <w:r w:rsidRPr="005068CA">
        <w:rPr>
          <w:rFonts w:ascii="Simplified Arabic" w:hAnsi="Simplified Arabic" w:cs="Simplified Arabic" w:hint="cs"/>
          <w:sz w:val="28"/>
          <w:szCs w:val="28"/>
        </w:rPr>
        <w:t xml:space="preserve"> (</w:t>
      </w:r>
      <w:proofErr w:type="spellStart"/>
      <w:r w:rsidRPr="005068CA">
        <w:rPr>
          <w:rFonts w:ascii="Simplified Arabic" w:hAnsi="Simplified Arabic" w:cs="Simplified Arabic" w:hint="cs"/>
          <w:sz w:val="28"/>
          <w:szCs w:val="28"/>
        </w:rPr>
        <w:t>Galbusera</w:t>
      </w:r>
      <w:proofErr w:type="spellEnd"/>
      <w:r w:rsidRPr="005068CA">
        <w:rPr>
          <w:rFonts w:ascii="Simplified Arabic" w:hAnsi="Simplified Arabic" w:cs="Simplified Arabic" w:hint="cs"/>
          <w:sz w:val="28"/>
          <w:szCs w:val="28"/>
        </w:rPr>
        <w:t xml:space="preserve"> et al., 2021)</w:t>
      </w:r>
      <w:r w:rsidRPr="005068CA">
        <w:rPr>
          <w:rFonts w:ascii="Simplified Arabic" w:hAnsi="Simplified Arabic" w:cs="Simplified Arabic" w:hint="cs"/>
          <w:sz w:val="28"/>
          <w:szCs w:val="28"/>
          <w:rtl/>
        </w:rPr>
        <w:t xml:space="preserve">، مما </w:t>
      </w:r>
      <w:r w:rsidRPr="005068CA">
        <w:rPr>
          <w:rFonts w:ascii="Simplified Arabic" w:hAnsi="Simplified Arabic" w:cs="Simplified Arabic" w:hint="cs"/>
          <w:sz w:val="28"/>
          <w:szCs w:val="28"/>
          <w:rtl/>
        </w:rPr>
        <w:lastRenderedPageBreak/>
        <w:t>أفرز اختلافات في طبيعة التحديات التنظيمية والثقافية والتشريعية المؤثرة في تطبيق الحوكمة. كما تباينت القطاعات المستهدفة تبايناً واضحاً بين القطاع المصرفي والمالي والقطاع الحكومي والقطاع الصناعي وقطاع البنى التحتية الحيوية والأسواق الناشئة. وتفاوتت أحجام العينات تفاوتاً كبيراً من</w:t>
      </w:r>
      <w:r w:rsidRPr="005068CA">
        <w:rPr>
          <w:rFonts w:ascii="Simplified Arabic" w:hAnsi="Simplified Arabic" w:cs="Simplified Arabic" w:hint="cs"/>
          <w:sz w:val="28"/>
          <w:szCs w:val="28"/>
        </w:rPr>
        <w:t xml:space="preserve"> (42) </w:t>
      </w:r>
      <w:r w:rsidRPr="005068CA">
        <w:rPr>
          <w:rFonts w:ascii="Simplified Arabic" w:hAnsi="Simplified Arabic" w:cs="Simplified Arabic" w:hint="cs"/>
          <w:sz w:val="28"/>
          <w:szCs w:val="28"/>
          <w:rtl/>
        </w:rPr>
        <w:t>استبانة صالحة في دراسة الضلعة والتير (2025) إلى (500) مفردة في دراسة القضاة وآخرون (2022) و(372) بنكاً في دراسة</w:t>
      </w:r>
      <w:r w:rsidRPr="005068CA">
        <w:rPr>
          <w:rFonts w:ascii="Simplified Arabic" w:hAnsi="Simplified Arabic" w:cs="Simplified Arabic" w:hint="cs"/>
          <w:sz w:val="28"/>
          <w:szCs w:val="28"/>
        </w:rPr>
        <w:t xml:space="preserve"> Aebi et al. (2012). </w:t>
      </w:r>
      <w:r w:rsidRPr="005068CA">
        <w:rPr>
          <w:rFonts w:ascii="Simplified Arabic" w:hAnsi="Simplified Arabic" w:cs="Simplified Arabic" w:hint="cs"/>
          <w:sz w:val="28"/>
          <w:szCs w:val="28"/>
          <w:rtl/>
        </w:rPr>
        <w:t xml:space="preserve">وتنوّعت أساليب التحليل الإحصائي بين التحليل الوصفي البسيط والمراجعة الوثائقية </w:t>
      </w:r>
      <w:r w:rsidRPr="005068CA">
        <w:rPr>
          <w:rFonts w:ascii="Simplified Arabic" w:hAnsi="Simplified Arabic" w:cs="Simplified Arabic" w:hint="cs"/>
          <w:sz w:val="28"/>
          <w:szCs w:val="28"/>
        </w:rPr>
        <w:t>(</w:t>
      </w:r>
      <w:r w:rsidRPr="005068CA">
        <w:rPr>
          <w:rFonts w:ascii="Simplified Arabic" w:hAnsi="Simplified Arabic" w:cs="Simplified Arabic" w:hint="cs"/>
          <w:sz w:val="28"/>
          <w:szCs w:val="28"/>
          <w:rtl/>
        </w:rPr>
        <w:t>عطية 2018؛</w:t>
      </w:r>
      <w:r w:rsidRPr="005068CA">
        <w:rPr>
          <w:rFonts w:ascii="Simplified Arabic" w:hAnsi="Simplified Arabic" w:cs="Simplified Arabic" w:hint="cs"/>
          <w:sz w:val="28"/>
          <w:szCs w:val="28"/>
        </w:rPr>
        <w:t xml:space="preserve"> </w:t>
      </w:r>
      <w:proofErr w:type="spellStart"/>
      <w:r w:rsidRPr="005068CA">
        <w:rPr>
          <w:rFonts w:ascii="Simplified Arabic" w:hAnsi="Simplified Arabic" w:cs="Simplified Arabic" w:hint="cs"/>
          <w:sz w:val="28"/>
          <w:szCs w:val="28"/>
        </w:rPr>
        <w:t>Herbane</w:t>
      </w:r>
      <w:proofErr w:type="spellEnd"/>
      <w:r w:rsidRPr="005068CA">
        <w:rPr>
          <w:rFonts w:ascii="Simplified Arabic" w:hAnsi="Simplified Arabic" w:cs="Simplified Arabic" w:hint="cs"/>
          <w:sz w:val="28"/>
          <w:szCs w:val="28"/>
        </w:rPr>
        <w:t>, 2010)</w:t>
      </w:r>
      <w:r w:rsidRPr="005068CA">
        <w:rPr>
          <w:rFonts w:ascii="Simplified Arabic" w:hAnsi="Simplified Arabic" w:cs="Simplified Arabic" w:hint="cs"/>
          <w:sz w:val="28"/>
          <w:szCs w:val="28"/>
          <w:rtl/>
        </w:rPr>
        <w:t>، والانحدار المتعدد</w:t>
      </w:r>
      <w:r w:rsidRPr="005068CA">
        <w:rPr>
          <w:rFonts w:ascii="Simplified Arabic" w:hAnsi="Simplified Arabic" w:cs="Simplified Arabic" w:hint="cs"/>
          <w:sz w:val="28"/>
          <w:szCs w:val="28"/>
        </w:rPr>
        <w:t xml:space="preserve"> (Aebi et al., 2012)</w:t>
      </w:r>
      <w:r w:rsidRPr="005068CA">
        <w:rPr>
          <w:rFonts w:ascii="Simplified Arabic" w:hAnsi="Simplified Arabic" w:cs="Simplified Arabic" w:hint="cs"/>
          <w:sz w:val="28"/>
          <w:szCs w:val="28"/>
          <w:rtl/>
        </w:rPr>
        <w:t>، ونمذجة المعادلات البنائية</w:t>
      </w:r>
      <w:r w:rsidRPr="005068CA">
        <w:rPr>
          <w:rFonts w:ascii="Simplified Arabic" w:hAnsi="Simplified Arabic" w:cs="Simplified Arabic" w:hint="cs"/>
          <w:sz w:val="28"/>
          <w:szCs w:val="28"/>
        </w:rPr>
        <w:t xml:space="preserve"> SEM (Lundqvist, 2015</w:t>
      </w:r>
      <w:r w:rsidRPr="005068CA">
        <w:rPr>
          <w:rFonts w:ascii="Simplified Arabic" w:hAnsi="Simplified Arabic" w:cs="Simplified Arabic" w:hint="cs"/>
          <w:sz w:val="28"/>
          <w:szCs w:val="28"/>
          <w:rtl/>
        </w:rPr>
        <w:t>؛ القضاة وآخرون 2022</w:t>
      </w:r>
      <w:r w:rsidRPr="005068CA">
        <w:rPr>
          <w:rFonts w:ascii="Simplified Arabic" w:hAnsi="Simplified Arabic" w:cs="Simplified Arabic" w:hint="cs"/>
          <w:sz w:val="28"/>
          <w:szCs w:val="28"/>
        </w:rPr>
        <w:t>)</w:t>
      </w:r>
      <w:r w:rsidRPr="005068CA">
        <w:rPr>
          <w:rFonts w:ascii="Simplified Arabic" w:hAnsi="Simplified Arabic" w:cs="Simplified Arabic" w:hint="cs"/>
          <w:sz w:val="28"/>
          <w:szCs w:val="28"/>
          <w:rtl/>
        </w:rPr>
        <w:t>، وتحليل المحتوى (</w:t>
      </w:r>
      <w:proofErr w:type="spellStart"/>
      <w:r w:rsidRPr="005068CA">
        <w:rPr>
          <w:rFonts w:ascii="Simplified Arabic" w:hAnsi="Simplified Arabic" w:cs="Simplified Arabic" w:hint="cs"/>
          <w:sz w:val="28"/>
          <w:szCs w:val="28"/>
          <w:rtl/>
        </w:rPr>
        <w:t>العرياني</w:t>
      </w:r>
      <w:proofErr w:type="spellEnd"/>
      <w:r w:rsidRPr="005068CA">
        <w:rPr>
          <w:rFonts w:ascii="Simplified Arabic" w:hAnsi="Simplified Arabic" w:cs="Simplified Arabic" w:hint="cs"/>
          <w:sz w:val="28"/>
          <w:szCs w:val="28"/>
          <w:rtl/>
        </w:rPr>
        <w:t xml:space="preserve"> </w:t>
      </w:r>
      <w:proofErr w:type="spellStart"/>
      <w:r w:rsidRPr="005068CA">
        <w:rPr>
          <w:rFonts w:ascii="Simplified Arabic" w:hAnsi="Simplified Arabic" w:cs="Simplified Arabic" w:hint="cs"/>
          <w:sz w:val="28"/>
          <w:szCs w:val="28"/>
          <w:rtl/>
        </w:rPr>
        <w:t>والضحوي</w:t>
      </w:r>
      <w:proofErr w:type="spellEnd"/>
      <w:r w:rsidRPr="005068CA">
        <w:rPr>
          <w:rFonts w:ascii="Simplified Arabic" w:hAnsi="Simplified Arabic" w:cs="Simplified Arabic" w:hint="cs"/>
          <w:sz w:val="28"/>
          <w:szCs w:val="28"/>
          <w:rtl/>
        </w:rPr>
        <w:t xml:space="preserve"> 2021). وتختلف الدراسة الحالية عن جميع الدراسات السابقة في كونها تجمع بين المتغيرين معاً — حوكمة إدارة المخاطر كمتغير مستقل وإدارة الطوارئ والأزمات واستمرارية الأعمال كمتغير تابع — في سياق المنشآت الحيوية بالمملكة العربية السعودية، وهو تكامل بحثي لم تتناوله الدراسات السابقة مجتمعةً في هذا الإطار المحدد</w:t>
      </w:r>
      <w:r w:rsidRPr="005068CA">
        <w:rPr>
          <w:rFonts w:ascii="Simplified Arabic" w:hAnsi="Simplified Arabic" w:cs="Simplified Arabic" w:hint="cs"/>
          <w:sz w:val="28"/>
          <w:szCs w:val="28"/>
        </w:rPr>
        <w:t>.</w:t>
      </w:r>
    </w:p>
    <w:p w14:paraId="0F731D52" w14:textId="4670AB8C" w:rsidR="00A74F76" w:rsidRPr="00CC6261" w:rsidRDefault="00A74F76" w:rsidP="00C50BCD">
      <w:pPr>
        <w:pStyle w:val="1"/>
        <w:rPr>
          <w:rtl/>
          <w:lang w:bidi="ar-EG"/>
        </w:rPr>
      </w:pPr>
      <w:bookmarkStart w:id="22" w:name="_Toc222513161"/>
      <w:r w:rsidRPr="00CC6261">
        <w:rPr>
          <w:rFonts w:hint="cs"/>
          <w:rtl/>
        </w:rPr>
        <w:t>المنطلقات النظرية للدراسة:</w:t>
      </w:r>
      <w:bookmarkEnd w:id="18"/>
      <w:bookmarkEnd w:id="22"/>
    </w:p>
    <w:p w14:paraId="6AD91AE4" w14:textId="77777777" w:rsidR="005068CA" w:rsidRPr="005068CA" w:rsidRDefault="005068CA" w:rsidP="005068CA">
      <w:pPr>
        <w:spacing w:before="100" w:beforeAutospacing="1" w:after="100" w:afterAutospacing="1" w:line="276" w:lineRule="auto"/>
        <w:jc w:val="lowKashida"/>
        <w:rPr>
          <w:rFonts w:ascii="Simplified Arabic" w:eastAsia="Times New Roman" w:hAnsi="Simplified Arabic" w:cs="Simplified Arabic"/>
          <w:b/>
          <w:bCs/>
          <w:kern w:val="0"/>
          <w:sz w:val="28"/>
          <w:szCs w:val="28"/>
          <w14:ligatures w14:val="none"/>
        </w:rPr>
      </w:pPr>
      <w:bookmarkStart w:id="23" w:name="_Toc169790502"/>
      <w:r w:rsidRPr="005068CA">
        <w:rPr>
          <w:rFonts w:ascii="Simplified Arabic" w:eastAsia="Times New Roman" w:hAnsi="Simplified Arabic" w:cs="Simplified Arabic"/>
          <w:b/>
          <w:bCs/>
          <w:kern w:val="0"/>
          <w:sz w:val="28"/>
          <w:szCs w:val="28"/>
          <w:rtl/>
          <w14:ligatures w14:val="none"/>
        </w:rPr>
        <w:t>أولاً: حوكمة إدارة المخاطر (المتغير المستقل)</w:t>
      </w:r>
    </w:p>
    <w:p w14:paraId="25E97D1D" w14:textId="77777777" w:rsidR="005068CA" w:rsidRPr="005068CA" w:rsidRDefault="005068CA" w:rsidP="005068CA">
      <w:pPr>
        <w:spacing w:before="100" w:beforeAutospacing="1" w:after="100" w:afterAutospacing="1" w:line="276" w:lineRule="auto"/>
        <w:jc w:val="lowKashida"/>
        <w:rPr>
          <w:rFonts w:ascii="Simplified Arabic" w:eastAsia="Times New Roman" w:hAnsi="Simplified Arabic" w:cs="Simplified Arabic"/>
          <w:kern w:val="0"/>
          <w:sz w:val="28"/>
          <w:szCs w:val="28"/>
          <w14:ligatures w14:val="none"/>
        </w:rPr>
      </w:pPr>
      <w:r w:rsidRPr="005068CA">
        <w:rPr>
          <w:rFonts w:ascii="Simplified Arabic" w:eastAsia="Times New Roman" w:hAnsi="Simplified Arabic" w:cs="Simplified Arabic"/>
          <w:kern w:val="0"/>
          <w:sz w:val="28"/>
          <w:szCs w:val="28"/>
          <w:rtl/>
          <w14:ligatures w14:val="none"/>
        </w:rPr>
        <w:t xml:space="preserve">يُعدّ مفهوم حوكمة إدارة المخاطر من المفاهيم الإدارية الحديثة التي تبلورت نتيجة التقاطع المعرفي بين حقلين رئيسيين هما حوكمة الشركات وإدارة المخاطر المؤسسية، حيث أفرز هذا التقاطع منظومة فكرية متكاملة تنظر إلى إدارة المخاطر ليس بوصفها وظيفة تشغيلية معزولة تُمارَس في إدارة واحدة بل بوصفها مسؤولية </w:t>
      </w:r>
      <w:proofErr w:type="spellStart"/>
      <w:r w:rsidRPr="005068CA">
        <w:rPr>
          <w:rFonts w:ascii="Simplified Arabic" w:eastAsia="Times New Roman" w:hAnsi="Simplified Arabic" w:cs="Simplified Arabic"/>
          <w:kern w:val="0"/>
          <w:sz w:val="28"/>
          <w:szCs w:val="28"/>
          <w:rtl/>
          <w14:ligatures w14:val="none"/>
        </w:rPr>
        <w:t>حوكمية</w:t>
      </w:r>
      <w:proofErr w:type="spellEnd"/>
      <w:r w:rsidRPr="005068CA">
        <w:rPr>
          <w:rFonts w:ascii="Simplified Arabic" w:eastAsia="Times New Roman" w:hAnsi="Simplified Arabic" w:cs="Simplified Arabic"/>
          <w:kern w:val="0"/>
          <w:sz w:val="28"/>
          <w:szCs w:val="28"/>
          <w:rtl/>
          <w14:ligatures w14:val="none"/>
        </w:rPr>
        <w:t xml:space="preserve"> استراتيجية تتغلغل في جميع مستويات الهيكل التنظيمي وتندمج في عمليات صنع القرار على مستوى المؤسسة بأكملها. ويُشير هذا المفهوم إلى مجموعة الهياكل والسياسات والعمليات والآليات الرقابية التي يضعها مجلس الإدارة والإدارة العليا لضمان أنَّ المخاطر التي تواجه المؤسسة يتم تحديدها وتقييمها ومعالجتها ورصدها بشكل منهجي ومستمر ضمن إطار الرغبة في المخاطرة المعتمد والأهداف الاستراتيجية المحددة</w:t>
      </w:r>
      <w:r w:rsidRPr="005068CA">
        <w:rPr>
          <w:rFonts w:ascii="Simplified Arabic" w:eastAsia="Times New Roman" w:hAnsi="Simplified Arabic" w:cs="Simplified Arabic"/>
          <w:kern w:val="0"/>
          <w:sz w:val="28"/>
          <w:szCs w:val="28"/>
          <w14:ligatures w14:val="none"/>
        </w:rPr>
        <w:t xml:space="preserve"> (Lundqvist, 2015).</w:t>
      </w:r>
    </w:p>
    <w:p w14:paraId="097184C0" w14:textId="77777777" w:rsidR="005068CA" w:rsidRPr="005068CA" w:rsidRDefault="005068CA" w:rsidP="005068CA">
      <w:pPr>
        <w:spacing w:before="100" w:beforeAutospacing="1" w:after="100" w:afterAutospacing="1" w:line="276" w:lineRule="auto"/>
        <w:jc w:val="lowKashida"/>
        <w:rPr>
          <w:rFonts w:ascii="Simplified Arabic" w:eastAsia="Times New Roman" w:hAnsi="Simplified Arabic" w:cs="Simplified Arabic"/>
          <w:kern w:val="0"/>
          <w:sz w:val="28"/>
          <w:szCs w:val="28"/>
          <w14:ligatures w14:val="none"/>
        </w:rPr>
      </w:pPr>
      <w:r w:rsidRPr="005068CA">
        <w:rPr>
          <w:rFonts w:ascii="Simplified Arabic" w:eastAsia="Times New Roman" w:hAnsi="Simplified Arabic" w:cs="Simplified Arabic"/>
          <w:kern w:val="0"/>
          <w:sz w:val="28"/>
          <w:szCs w:val="28"/>
          <w:rtl/>
          <w14:ligatures w14:val="none"/>
        </w:rPr>
        <w:t>وتستند حوكمة إدارة المخاطر نظرياً إلى عدة نظريات تأسيسية، أبرزها نظرية الوكالة</w:t>
      </w:r>
      <w:r w:rsidRPr="005068CA">
        <w:rPr>
          <w:rFonts w:ascii="Simplified Arabic" w:eastAsia="Times New Roman" w:hAnsi="Simplified Arabic" w:cs="Simplified Arabic"/>
          <w:kern w:val="0"/>
          <w:sz w:val="28"/>
          <w:szCs w:val="28"/>
          <w14:ligatures w14:val="none"/>
        </w:rPr>
        <w:t xml:space="preserve"> (Agency Theory) </w:t>
      </w:r>
      <w:r w:rsidRPr="005068CA">
        <w:rPr>
          <w:rFonts w:ascii="Simplified Arabic" w:eastAsia="Times New Roman" w:hAnsi="Simplified Arabic" w:cs="Simplified Arabic"/>
          <w:kern w:val="0"/>
          <w:sz w:val="28"/>
          <w:szCs w:val="28"/>
          <w:rtl/>
          <w14:ligatures w14:val="none"/>
        </w:rPr>
        <w:t xml:space="preserve">التي تُفسِّر العلاقة بين المُلّاك والإدارة وضرورة وجود آليات رقابية تُقلِّل من تعارض </w:t>
      </w:r>
      <w:r w:rsidRPr="005068CA">
        <w:rPr>
          <w:rFonts w:ascii="Simplified Arabic" w:eastAsia="Times New Roman" w:hAnsi="Simplified Arabic" w:cs="Simplified Arabic"/>
          <w:kern w:val="0"/>
          <w:sz w:val="28"/>
          <w:szCs w:val="28"/>
          <w:rtl/>
          <w14:ligatures w14:val="none"/>
        </w:rPr>
        <w:lastRenderedPageBreak/>
        <w:t>المصالح وتضمن أنَّ الإدارة تتخذ قرارات إدارة المخاطر بما يخدم مصالح المُلّاك وأصحاب المصلحة، ونظرية أصحاب المصلحة</w:t>
      </w:r>
      <w:r w:rsidRPr="005068CA">
        <w:rPr>
          <w:rFonts w:ascii="Simplified Arabic" w:eastAsia="Times New Roman" w:hAnsi="Simplified Arabic" w:cs="Simplified Arabic"/>
          <w:kern w:val="0"/>
          <w:sz w:val="28"/>
          <w:szCs w:val="28"/>
          <w14:ligatures w14:val="none"/>
        </w:rPr>
        <w:t xml:space="preserve"> (Stakeholder Theory) </w:t>
      </w:r>
      <w:r w:rsidRPr="005068CA">
        <w:rPr>
          <w:rFonts w:ascii="Simplified Arabic" w:eastAsia="Times New Roman" w:hAnsi="Simplified Arabic" w:cs="Simplified Arabic"/>
          <w:kern w:val="0"/>
          <w:sz w:val="28"/>
          <w:szCs w:val="28"/>
          <w:rtl/>
          <w14:ligatures w14:val="none"/>
        </w:rPr>
        <w:t>التي تُوسِّع نطاق المسؤولية ليشمل جميع الأطراف المتأثرة بقرارات المؤسسة، ونظرية الاعتمادية على الموارد</w:t>
      </w:r>
      <w:r w:rsidRPr="005068CA">
        <w:rPr>
          <w:rFonts w:ascii="Simplified Arabic" w:eastAsia="Times New Roman" w:hAnsi="Simplified Arabic" w:cs="Simplified Arabic"/>
          <w:kern w:val="0"/>
          <w:sz w:val="28"/>
          <w:szCs w:val="28"/>
          <w14:ligatures w14:val="none"/>
        </w:rPr>
        <w:t xml:space="preserve"> (Resource Dependence Theory) </w:t>
      </w:r>
      <w:r w:rsidRPr="005068CA">
        <w:rPr>
          <w:rFonts w:ascii="Simplified Arabic" w:eastAsia="Times New Roman" w:hAnsi="Simplified Arabic" w:cs="Simplified Arabic"/>
          <w:kern w:val="0"/>
          <w:sz w:val="28"/>
          <w:szCs w:val="28"/>
          <w:rtl/>
          <w14:ligatures w14:val="none"/>
        </w:rPr>
        <w:t>التي تُفسِّر كيف يُسهم تنوع مجلس الإدارة واستقلالية لجانه في تعزيز الرقابة على المخاطر. وقد أثبتت الدراسات أنَّ آليات الحوكمة كالإفصاح والشفافية والتحفيز والرقابة الداخلية تُوفِّر الدافع المؤسسي اللازم للمسؤولين عن إدارة المخاطر للسعي الحثيث إلى تدنية المخاطر المحتملة، مما يُحسِّن الأداء المالي ويكسب ثقة المستثمرين (عطية، 2018)</w:t>
      </w:r>
      <w:r w:rsidRPr="005068CA">
        <w:rPr>
          <w:rFonts w:ascii="Simplified Arabic" w:eastAsia="Times New Roman" w:hAnsi="Simplified Arabic" w:cs="Simplified Arabic"/>
          <w:kern w:val="0"/>
          <w:sz w:val="28"/>
          <w:szCs w:val="28"/>
          <w14:ligatures w14:val="none"/>
        </w:rPr>
        <w:t>.</w:t>
      </w:r>
    </w:p>
    <w:p w14:paraId="62FE6A9A" w14:textId="77777777" w:rsidR="005068CA" w:rsidRPr="005068CA" w:rsidRDefault="005068CA" w:rsidP="005068CA">
      <w:pPr>
        <w:spacing w:before="100" w:beforeAutospacing="1" w:after="100" w:afterAutospacing="1" w:line="276" w:lineRule="auto"/>
        <w:jc w:val="lowKashida"/>
        <w:rPr>
          <w:rFonts w:ascii="Simplified Arabic" w:eastAsia="Times New Roman" w:hAnsi="Simplified Arabic" w:cs="Simplified Arabic"/>
          <w:kern w:val="0"/>
          <w:sz w:val="28"/>
          <w:szCs w:val="28"/>
          <w14:ligatures w14:val="none"/>
        </w:rPr>
      </w:pPr>
      <w:r w:rsidRPr="005068CA">
        <w:rPr>
          <w:rFonts w:ascii="Simplified Arabic" w:eastAsia="Times New Roman" w:hAnsi="Simplified Arabic" w:cs="Simplified Arabic"/>
          <w:kern w:val="0"/>
          <w:sz w:val="28"/>
          <w:szCs w:val="28"/>
          <w:rtl/>
          <w14:ligatures w14:val="none"/>
        </w:rPr>
        <w:t xml:space="preserve">وتتمحور حوكمة إدارة المخاطر في هذه الدراسة حول خمسة أبعاد رئيسية: يتمثل البُعد الأول في الإطار التنظيمي لإدارة المخاطر الذي يشمل الهيكل المؤسسي والسياسات والإجراءات المكتوبة التي تُحدِّد أدوار ومسؤوليات إدارة المخاطر عبر المستويات التنظيمية المختلفة، وهو ما أكدت عليه الدراسات حين بيَّنت أنَّ إنشاء إطار شامل لإدارة المخاطر في كل إدارة وقسم يُعدّ شرطاً أساسياً لفعالية منظومة الحوكمة (رشوان وقاسم، </w:t>
      </w:r>
      <w:r w:rsidRPr="005068CA">
        <w:rPr>
          <w:rFonts w:ascii="Simplified Arabic" w:eastAsia="Times New Roman" w:hAnsi="Simplified Arabic" w:cs="Simplified Arabic"/>
          <w:kern w:val="0"/>
          <w:sz w:val="28"/>
          <w:szCs w:val="28"/>
          <w14:ligatures w14:val="none"/>
        </w:rPr>
        <w:t xml:space="preserve">2020). </w:t>
      </w:r>
      <w:r w:rsidRPr="005068CA">
        <w:rPr>
          <w:rFonts w:ascii="Simplified Arabic" w:eastAsia="Times New Roman" w:hAnsi="Simplified Arabic" w:cs="Simplified Arabic"/>
          <w:kern w:val="0"/>
          <w:sz w:val="28"/>
          <w:szCs w:val="28"/>
          <w:rtl/>
          <w14:ligatures w14:val="none"/>
        </w:rPr>
        <w:t>أما البُعد الثاني فيتصل بالرقابة والمساءلة اللتين تضمنان أنَّ أنشطة إدارة المخاطر تُنفَّذ وفق المعايير المحددة وأنَّ المسؤولين يخضعون للمحاسبة على نتائج قراراتهم المتعلقة بالمخاطر. ويتناول البُعد الثالث الإفصاح والشفافية بوصفهما آليتين جوهريتين تُوفِّران المعلومات الدقيقة والموثوقة اللازمة لرصد المخاطر مبكراً واتخاذ القرارات المناسبة. ويُعالج البُعد الرابع استقلالية إدارة المخاطر من حيث خط التقرير وصلاحية الوصول المباشر إلى مجلس الإدارة، حيث أثبتت الأدبيات أنَّ المؤسسات التي يرفع فيها مدير المخاطر تقاريره مباشرة إلى مجلس الإدارة تحقق أداءً أفضل بصورة ملحوظة في أوقات الأزمات</w:t>
      </w:r>
      <w:r w:rsidRPr="005068CA">
        <w:rPr>
          <w:rFonts w:ascii="Simplified Arabic" w:eastAsia="Times New Roman" w:hAnsi="Simplified Arabic" w:cs="Simplified Arabic"/>
          <w:kern w:val="0"/>
          <w:sz w:val="28"/>
          <w:szCs w:val="28"/>
          <w14:ligatures w14:val="none"/>
        </w:rPr>
        <w:t xml:space="preserve"> (Aebi et al., 2012). </w:t>
      </w:r>
      <w:r w:rsidRPr="005068CA">
        <w:rPr>
          <w:rFonts w:ascii="Simplified Arabic" w:eastAsia="Times New Roman" w:hAnsi="Simplified Arabic" w:cs="Simplified Arabic"/>
          <w:kern w:val="0"/>
          <w:sz w:val="28"/>
          <w:szCs w:val="28"/>
          <w:rtl/>
          <w14:ligatures w14:val="none"/>
        </w:rPr>
        <w:t>أما البُعد الخامس فيتعلق بالامتثال للمعايير والتشريعات الوطنية والدولية التي تُشكِّل الإطار المرجعي الذي تسترشد به المنشآت في تصميم أنظمة حوكمة المخاطر لديها، لا سيما في ضوء المتطلبات المتزايدة التي فرضتها رؤية المملكة 2030 على شركات القطاع الحكومي فيما يتعلق بتعزيز الحوكمة وتحسين أدوات إدارة المخاطر (علي والسقاف وآخرون، 2024</w:t>
      </w:r>
      <w:r w:rsidRPr="005068CA">
        <w:rPr>
          <w:rFonts w:ascii="Simplified Arabic" w:eastAsia="Times New Roman" w:hAnsi="Simplified Arabic" w:cs="Simplified Arabic"/>
          <w:kern w:val="0"/>
          <w:sz w:val="28"/>
          <w:szCs w:val="28"/>
          <w14:ligatures w14:val="none"/>
        </w:rPr>
        <w:t>).</w:t>
      </w:r>
    </w:p>
    <w:p w14:paraId="554C8045" w14:textId="77777777" w:rsidR="005068CA" w:rsidRPr="005068CA" w:rsidRDefault="005068CA" w:rsidP="005068CA">
      <w:pPr>
        <w:spacing w:before="100" w:beforeAutospacing="1" w:after="100" w:afterAutospacing="1" w:line="276" w:lineRule="auto"/>
        <w:jc w:val="lowKashida"/>
        <w:rPr>
          <w:rFonts w:ascii="Simplified Arabic" w:eastAsia="Times New Roman" w:hAnsi="Simplified Arabic" w:cs="Simplified Arabic"/>
          <w:b/>
          <w:bCs/>
          <w:kern w:val="0"/>
          <w:sz w:val="28"/>
          <w:szCs w:val="28"/>
          <w14:ligatures w14:val="none"/>
        </w:rPr>
      </w:pPr>
      <w:r w:rsidRPr="005068CA">
        <w:rPr>
          <w:rFonts w:ascii="Simplified Arabic" w:eastAsia="Times New Roman" w:hAnsi="Simplified Arabic" w:cs="Simplified Arabic"/>
          <w:b/>
          <w:bCs/>
          <w:kern w:val="0"/>
          <w:sz w:val="28"/>
          <w:szCs w:val="28"/>
          <w:rtl/>
          <w14:ligatures w14:val="none"/>
        </w:rPr>
        <w:t>ثانياً: إدارة الطوارئ والأزمات واستمرارية الأعمال (المتغير التابع)</w:t>
      </w:r>
    </w:p>
    <w:p w14:paraId="72E1A73D" w14:textId="77777777" w:rsidR="005068CA" w:rsidRPr="005068CA" w:rsidRDefault="005068CA" w:rsidP="005068CA">
      <w:pPr>
        <w:spacing w:before="100" w:beforeAutospacing="1" w:after="100" w:afterAutospacing="1" w:line="276" w:lineRule="auto"/>
        <w:jc w:val="lowKashida"/>
        <w:rPr>
          <w:rFonts w:ascii="Simplified Arabic" w:eastAsia="Times New Roman" w:hAnsi="Simplified Arabic" w:cs="Simplified Arabic"/>
          <w:kern w:val="0"/>
          <w:sz w:val="28"/>
          <w:szCs w:val="28"/>
          <w14:ligatures w14:val="none"/>
        </w:rPr>
      </w:pPr>
      <w:r w:rsidRPr="005068CA">
        <w:rPr>
          <w:rFonts w:ascii="Simplified Arabic" w:eastAsia="Times New Roman" w:hAnsi="Simplified Arabic" w:cs="Simplified Arabic"/>
          <w:kern w:val="0"/>
          <w:sz w:val="28"/>
          <w:szCs w:val="28"/>
          <w:rtl/>
          <w14:ligatures w14:val="none"/>
        </w:rPr>
        <w:lastRenderedPageBreak/>
        <w:t xml:space="preserve">يُشكِّل مفهوم إدارة الطوارئ والأزمات واستمرارية الأعمال منظومة متكاملة من العمليات والإجراءات والخطط التي تهدف إلى تمكين المؤسسة من الاستعداد للأحداث المُعطِّلة والاستجابة لها بفعالية والتعافي منها بأقصى سرعة ممكنة مع الحفاظ على الحد الأدنى المقبول من مستوى الخدمات والعمليات الحيوية. وقد تطور هذا المفهوم تاريخياً عبر ثلاث مراحل متميزة انتقل خلالها من التركيز الضيق على استعادة الأنظمة التقنية والمعلوماتية إلى نهج أوسع يشمل التخطيط التشغيلي المتكامل، ثم إلى مفهوم المرونة المؤسسية الشاملة التي تنظر إلى المؤسسة كمنظومة مترابطة ينبغي أن تكون قادرة على الصمود والتكيّف والتطور في مواجهة الأزمات. وقد رافق هذا التطور في الممارسات تطور مواز في المحركات التشريعية والمعيارية عبر أربع مراحل أسهمت في تشكيل المشهد التنظيمي الحالي لاستمرارية الأعمال </w:t>
      </w:r>
      <w:r w:rsidRPr="005068CA">
        <w:rPr>
          <w:rFonts w:ascii="Simplified Arabic" w:eastAsia="Times New Roman" w:hAnsi="Simplified Arabic" w:cs="Simplified Arabic"/>
          <w:kern w:val="0"/>
          <w:sz w:val="28"/>
          <w:szCs w:val="28"/>
          <w14:ligatures w14:val="none"/>
        </w:rPr>
        <w:t>(</w:t>
      </w:r>
      <w:proofErr w:type="spellStart"/>
      <w:r w:rsidRPr="005068CA">
        <w:rPr>
          <w:rFonts w:ascii="Simplified Arabic" w:eastAsia="Times New Roman" w:hAnsi="Simplified Arabic" w:cs="Simplified Arabic"/>
          <w:kern w:val="0"/>
          <w:sz w:val="28"/>
          <w:szCs w:val="28"/>
          <w14:ligatures w14:val="none"/>
        </w:rPr>
        <w:t>Herbane</w:t>
      </w:r>
      <w:proofErr w:type="spellEnd"/>
      <w:r w:rsidRPr="005068CA">
        <w:rPr>
          <w:rFonts w:ascii="Simplified Arabic" w:eastAsia="Times New Roman" w:hAnsi="Simplified Arabic" w:cs="Simplified Arabic"/>
          <w:kern w:val="0"/>
          <w:sz w:val="28"/>
          <w:szCs w:val="28"/>
          <w14:ligatures w14:val="none"/>
        </w:rPr>
        <w:t>, 2010).</w:t>
      </w:r>
    </w:p>
    <w:p w14:paraId="55D9B6A3" w14:textId="77777777" w:rsidR="005068CA" w:rsidRPr="005068CA" w:rsidRDefault="005068CA" w:rsidP="005068CA">
      <w:pPr>
        <w:spacing w:before="100" w:beforeAutospacing="1" w:after="100" w:afterAutospacing="1" w:line="276" w:lineRule="auto"/>
        <w:jc w:val="lowKashida"/>
        <w:rPr>
          <w:rFonts w:ascii="Simplified Arabic" w:eastAsia="Times New Roman" w:hAnsi="Simplified Arabic" w:cs="Simplified Arabic"/>
          <w:kern w:val="0"/>
          <w:sz w:val="28"/>
          <w:szCs w:val="28"/>
          <w14:ligatures w14:val="none"/>
        </w:rPr>
      </w:pPr>
      <w:r w:rsidRPr="005068CA">
        <w:rPr>
          <w:rFonts w:ascii="Simplified Arabic" w:eastAsia="Times New Roman" w:hAnsi="Simplified Arabic" w:cs="Simplified Arabic"/>
          <w:kern w:val="0"/>
          <w:sz w:val="28"/>
          <w:szCs w:val="28"/>
          <w:rtl/>
          <w14:ligatures w14:val="none"/>
        </w:rPr>
        <w:t>ومن أبرز الأُطر المعيارية المرجعية في هذا المجال معيار</w:t>
      </w:r>
      <w:r w:rsidRPr="005068CA">
        <w:rPr>
          <w:rFonts w:ascii="Simplified Arabic" w:eastAsia="Times New Roman" w:hAnsi="Simplified Arabic" w:cs="Simplified Arabic"/>
          <w:kern w:val="0"/>
          <w:sz w:val="28"/>
          <w:szCs w:val="28"/>
          <w14:ligatures w14:val="none"/>
        </w:rPr>
        <w:t xml:space="preserve"> ISO 22301 </w:t>
      </w:r>
      <w:r w:rsidRPr="005068CA">
        <w:rPr>
          <w:rFonts w:ascii="Simplified Arabic" w:eastAsia="Times New Roman" w:hAnsi="Simplified Arabic" w:cs="Simplified Arabic"/>
          <w:kern w:val="0"/>
          <w:sz w:val="28"/>
          <w:szCs w:val="28"/>
          <w:rtl/>
          <w14:ligatures w14:val="none"/>
        </w:rPr>
        <w:t>الذي يُحدِّد متطلبات نظام إدارة استمرارية الأعمال بشكل شامل يتضمن تحليل أثر الأعمال وتقييم المخاطر وصياغة استراتيجيات الاستمرارية وتطوير خطط الاستجابة والتعافي وإجراء التمارين والاختبارات الدورية. وقد أكدت الدراسات أنَّ تبنّي هذا المعيار يُعزِّز من جاهزية المؤسسات لمواجهة الأزمات، إلا أنَّ واقع التطبيق في مؤسسات القطاع العام السعودي يكشف عن تبنٍّ جزئي يحتاج إلى تطوير منهجي (الغامدي، 2022). ويرتبط نجاح منظومة إدارة الطوارئ والأزمات واستمرارية الأعمال ارتباطاً عضوياً بقدرة المؤسسة على إدارة معلوماتها الجوهرية بفاعلية أثناء الأزمات وضمان تدفقها بين الأطراف المعنية في الوقت المناسب، مما يستلزم وجود آليات واضحة لتحديد المعلومات الحرجة وحمايتها وتداولها ضمن إطار مؤسسي يتكامل مع نظام إدارة المخاطر (</w:t>
      </w:r>
      <w:proofErr w:type="spellStart"/>
      <w:r w:rsidRPr="005068CA">
        <w:rPr>
          <w:rFonts w:ascii="Simplified Arabic" w:eastAsia="Times New Roman" w:hAnsi="Simplified Arabic" w:cs="Simplified Arabic"/>
          <w:kern w:val="0"/>
          <w:sz w:val="28"/>
          <w:szCs w:val="28"/>
          <w:rtl/>
          <w14:ligatures w14:val="none"/>
        </w:rPr>
        <w:t>العرياني</w:t>
      </w:r>
      <w:proofErr w:type="spellEnd"/>
      <w:r w:rsidRPr="005068CA">
        <w:rPr>
          <w:rFonts w:ascii="Simplified Arabic" w:eastAsia="Times New Roman" w:hAnsi="Simplified Arabic" w:cs="Simplified Arabic"/>
          <w:kern w:val="0"/>
          <w:sz w:val="28"/>
          <w:szCs w:val="28"/>
          <w:rtl/>
          <w14:ligatures w14:val="none"/>
        </w:rPr>
        <w:t xml:space="preserve"> </w:t>
      </w:r>
      <w:proofErr w:type="spellStart"/>
      <w:r w:rsidRPr="005068CA">
        <w:rPr>
          <w:rFonts w:ascii="Simplified Arabic" w:eastAsia="Times New Roman" w:hAnsi="Simplified Arabic" w:cs="Simplified Arabic"/>
          <w:kern w:val="0"/>
          <w:sz w:val="28"/>
          <w:szCs w:val="28"/>
          <w:rtl/>
          <w14:ligatures w14:val="none"/>
        </w:rPr>
        <w:t>والضحوي</w:t>
      </w:r>
      <w:proofErr w:type="spellEnd"/>
      <w:r w:rsidRPr="005068CA">
        <w:rPr>
          <w:rFonts w:ascii="Simplified Arabic" w:eastAsia="Times New Roman" w:hAnsi="Simplified Arabic" w:cs="Simplified Arabic"/>
          <w:kern w:val="0"/>
          <w:sz w:val="28"/>
          <w:szCs w:val="28"/>
          <w:rtl/>
          <w14:ligatures w14:val="none"/>
        </w:rPr>
        <w:t>، 2021)</w:t>
      </w:r>
      <w:r w:rsidRPr="005068CA">
        <w:rPr>
          <w:rFonts w:ascii="Simplified Arabic" w:eastAsia="Times New Roman" w:hAnsi="Simplified Arabic" w:cs="Simplified Arabic"/>
          <w:kern w:val="0"/>
          <w:sz w:val="28"/>
          <w:szCs w:val="28"/>
          <w14:ligatures w14:val="none"/>
        </w:rPr>
        <w:t>.</w:t>
      </w:r>
    </w:p>
    <w:p w14:paraId="1C405F36" w14:textId="77777777" w:rsidR="005068CA" w:rsidRPr="005068CA" w:rsidRDefault="005068CA" w:rsidP="005068CA">
      <w:pPr>
        <w:spacing w:before="100" w:beforeAutospacing="1" w:after="100" w:afterAutospacing="1" w:line="276" w:lineRule="auto"/>
        <w:jc w:val="lowKashida"/>
        <w:rPr>
          <w:rFonts w:ascii="Simplified Arabic" w:eastAsia="Times New Roman" w:hAnsi="Simplified Arabic" w:cs="Simplified Arabic"/>
          <w:b/>
          <w:bCs/>
          <w:kern w:val="0"/>
          <w:sz w:val="28"/>
          <w:szCs w:val="28"/>
          <w14:ligatures w14:val="none"/>
        </w:rPr>
      </w:pPr>
      <w:r w:rsidRPr="005068CA">
        <w:rPr>
          <w:rFonts w:ascii="Simplified Arabic" w:eastAsia="Times New Roman" w:hAnsi="Simplified Arabic" w:cs="Simplified Arabic"/>
          <w:b/>
          <w:bCs/>
          <w:kern w:val="0"/>
          <w:sz w:val="28"/>
          <w:szCs w:val="28"/>
          <w:rtl/>
          <w14:ligatures w14:val="none"/>
        </w:rPr>
        <w:t>ثالثاً: العلاقة التكاملية بين المتغيرين</w:t>
      </w:r>
    </w:p>
    <w:p w14:paraId="6C9165D8" w14:textId="77777777" w:rsidR="005068CA" w:rsidRPr="005068CA" w:rsidRDefault="005068CA" w:rsidP="005068CA">
      <w:pPr>
        <w:spacing w:before="100" w:beforeAutospacing="1" w:after="100" w:afterAutospacing="1" w:line="276" w:lineRule="auto"/>
        <w:jc w:val="lowKashida"/>
        <w:rPr>
          <w:rFonts w:ascii="Simplified Arabic" w:eastAsia="Times New Roman" w:hAnsi="Simplified Arabic" w:cs="Simplified Arabic"/>
          <w:kern w:val="0"/>
          <w:sz w:val="28"/>
          <w:szCs w:val="28"/>
          <w14:ligatures w14:val="none"/>
        </w:rPr>
      </w:pPr>
      <w:r w:rsidRPr="005068CA">
        <w:rPr>
          <w:rFonts w:ascii="Simplified Arabic" w:eastAsia="Times New Roman" w:hAnsi="Simplified Arabic" w:cs="Simplified Arabic"/>
          <w:kern w:val="0"/>
          <w:sz w:val="28"/>
          <w:szCs w:val="28"/>
          <w:rtl/>
          <w14:ligatures w14:val="none"/>
        </w:rPr>
        <w:t xml:space="preserve">تنطلق الدراسة الحالية من افتراض نظري محوري مفاده أنَّ حوكمة إدارة المخاطر تُمثِّل البنية التحتية المؤسسية التي تُهيِّئ الظروف اللازمة لفعالية إدارة الطوارئ والأزمات واستمرارية الأعمال، بحيث تكون المنشآت التي تمتلك منظومة حوكمة مخاطر ناضجة ومتكاملة أكثر قدرة على الاستعداد للأزمات والاستجابة لها والتعافي منها. ويستند هذا الافتراض إلى أنَّ الأبعاد الخمسة لحوكمة إدارة المخاطر تُوفِّر مجتمعةً الشروط المسبقة الضرورية لنجاح منظومة الطوارئ والاستمرارية، فالإطار التنظيمي </w:t>
      </w:r>
      <w:r w:rsidRPr="005068CA">
        <w:rPr>
          <w:rFonts w:ascii="Simplified Arabic" w:eastAsia="Times New Roman" w:hAnsi="Simplified Arabic" w:cs="Simplified Arabic"/>
          <w:kern w:val="0"/>
          <w:sz w:val="28"/>
          <w:szCs w:val="28"/>
          <w:rtl/>
          <w14:ligatures w14:val="none"/>
        </w:rPr>
        <w:lastRenderedPageBreak/>
        <w:t>يُرسي الأساس الهيكلي، والرقابة والمساءلة تضمنان الالتزام بالتنفيذ، والإفصاح والشفافية يُوفِّران قاعدة المعلومات، واستقلالية إدارة المخاطر تكفل موضوعية التقييم، والامتثال للمعايير يضمن التوافق مع أفضل الممارسات الدولية. وهذه العلاقة التكاملية تكتسب أهمية مضاعفة في المنشآت الحيوية بالمملكة العربية السعودية التي تشهد تحولات استراتيجية متسارعة في إطار رؤية 2030 وتواجه بيئة مخاطر متعددة الأبعاد تتطلب منظومة حوكمة ومرونة مؤسسية على أعلى مستوى. وقد أكدت الدراسات أنَّ آليات إدارة الأزمات بأبعادها المختلفة — كالمعلومات والاتصالات واستغلال الموارد وروح الفريق والتدريب — ترتبط بمستوى أداء القطاعات ارتباطاً وثيقاً، مما يُعزِّز الحاجة إلى فهم الدور الذي تلعبه حوكمة المخاطر في تمكين هذه الآليات وتفعيلها (القضاة وأبو دواس والقضاة، 2022)</w:t>
      </w:r>
      <w:r w:rsidRPr="005068CA">
        <w:rPr>
          <w:rFonts w:ascii="Simplified Arabic" w:eastAsia="Times New Roman" w:hAnsi="Simplified Arabic" w:cs="Simplified Arabic"/>
          <w:kern w:val="0"/>
          <w:sz w:val="28"/>
          <w:szCs w:val="28"/>
          <w14:ligatures w14:val="none"/>
        </w:rPr>
        <w:t>.</w:t>
      </w:r>
    </w:p>
    <w:p w14:paraId="2E715580" w14:textId="188093C2" w:rsidR="00D22171" w:rsidRPr="00CC6261" w:rsidRDefault="005068CA" w:rsidP="005068CA">
      <w:pPr>
        <w:pStyle w:val="1"/>
        <w:rPr>
          <w:rtl/>
        </w:rPr>
      </w:pPr>
      <w:bookmarkStart w:id="24" w:name="_Toc222513162"/>
      <w:r>
        <w:rPr>
          <w:rFonts w:hint="cs"/>
          <w:rtl/>
        </w:rPr>
        <w:t>ا</w:t>
      </w:r>
      <w:r w:rsidR="00D22171" w:rsidRPr="00CC6261">
        <w:rPr>
          <w:rFonts w:hint="cs"/>
          <w:rtl/>
        </w:rPr>
        <w:t>لمنهجية وطرق البحث</w:t>
      </w:r>
      <w:r w:rsidR="00A74F76" w:rsidRPr="00CC6261">
        <w:rPr>
          <w:rFonts w:hint="cs"/>
          <w:rtl/>
        </w:rPr>
        <w:t>:</w:t>
      </w:r>
      <w:bookmarkEnd w:id="23"/>
      <w:bookmarkEnd w:id="24"/>
    </w:p>
    <w:p w14:paraId="5E36E5A3" w14:textId="77777777" w:rsidR="00A407D5" w:rsidRPr="005068CA" w:rsidRDefault="00A407D5" w:rsidP="005068CA">
      <w:pPr>
        <w:spacing w:line="276" w:lineRule="auto"/>
        <w:jc w:val="both"/>
        <w:rPr>
          <w:rFonts w:ascii="Simplified Arabic" w:hAnsi="Simplified Arabic" w:cs="Simplified Arabic" w:hint="cs"/>
          <w:sz w:val="28"/>
          <w:szCs w:val="28"/>
        </w:rPr>
      </w:pPr>
      <w:bookmarkStart w:id="25" w:name="_Toc169790503"/>
      <w:r w:rsidRPr="005068CA">
        <w:rPr>
          <w:rFonts w:ascii="Simplified Arabic" w:hAnsi="Simplified Arabic" w:cs="Simplified Arabic" w:hint="cs"/>
          <w:sz w:val="28"/>
          <w:szCs w:val="28"/>
          <w:rtl/>
        </w:rPr>
        <w:t>ستعتمد الدراسة الحالية على المنهج الوصفي التحليلي باعتباره المنهج الأكثر ملاءمةً لطبيعة الدراسة وأهدافها، إذ يُتيح هذا المنهج وصف الظاهرة المدروسة — المتمثلة في أثر حوكمة إدارة المخاطر على إدارة الطوارئ والأزمات واستمرارية الأعمال في المنشآت الحيوية بالمملكة العربية السعودية — وصفاً دقيقاً وشاملاً من خلال جمع البيانات والمعلومات من مصادرها الأولية والثانوية، ومن ثمَّ تحليلها تحليلاً إحصائياً معمّقاً للكشف عن العلاقات والأثر بين متغيرات الدراسة. وسيُمكِّن هذا المنهج الباحث من تجاوز مرحلة الوصف إلى التحليل والتفسير واستخلاص النتائج والتوصيات القائمة على أدلة كمية، بما يُسهم في تقديم رؤية واقعية ومعمّقة حول موضوع الدراسة</w:t>
      </w:r>
      <w:r w:rsidRPr="005068CA">
        <w:rPr>
          <w:rFonts w:ascii="Simplified Arabic" w:hAnsi="Simplified Arabic" w:cs="Simplified Arabic" w:hint="cs"/>
          <w:sz w:val="28"/>
          <w:szCs w:val="28"/>
        </w:rPr>
        <w:t>.</w:t>
      </w:r>
    </w:p>
    <w:p w14:paraId="7B149280" w14:textId="77777777" w:rsidR="00A407D5" w:rsidRPr="005068CA" w:rsidRDefault="00A407D5" w:rsidP="005068CA">
      <w:pPr>
        <w:spacing w:line="276" w:lineRule="auto"/>
        <w:jc w:val="both"/>
        <w:rPr>
          <w:rFonts w:ascii="Simplified Arabic" w:hAnsi="Simplified Arabic" w:cs="Simplified Arabic" w:hint="cs"/>
          <w:sz w:val="28"/>
          <w:szCs w:val="28"/>
        </w:rPr>
      </w:pPr>
      <w:r w:rsidRPr="005068CA">
        <w:rPr>
          <w:rFonts w:ascii="Simplified Arabic" w:hAnsi="Simplified Arabic" w:cs="Simplified Arabic" w:hint="cs"/>
          <w:sz w:val="28"/>
          <w:szCs w:val="28"/>
          <w:rtl/>
        </w:rPr>
        <w:t>وسيتم تطبيق هذا المنهج من خلال مرحلتين متكاملتين: المرحلة الأولى نظرية تتضمن مراجعة الأدبيات والدراسات السابقة العربية والأجنبية ذات الصلة بحوكمة إدارة المخاطر وإدارة الطوارئ والأزمات واستمرارية الأعمال، وذلك لبناء الإطار النظري للدراسة وتحديد أبعاد المتغيرات وتطوير أداة القياس. أما المرحلة الثانية فستكون ميدانية تطبيقية، حيث سيتم تصميم استبانة مُحكَّمة وتوزيعها على عينة الدراسة، ثم جمع البيانات وتحليلها باستخدام الأساليب الإحصائية المناسبة لاختبار فروض الدراسة والإجابة عن تساؤلاتها</w:t>
      </w:r>
      <w:r w:rsidRPr="005068CA">
        <w:rPr>
          <w:rFonts w:ascii="Simplified Arabic" w:hAnsi="Simplified Arabic" w:cs="Simplified Arabic" w:hint="cs"/>
          <w:sz w:val="28"/>
          <w:szCs w:val="28"/>
        </w:rPr>
        <w:t>.</w:t>
      </w:r>
    </w:p>
    <w:p w14:paraId="154D0FB1" w14:textId="77777777" w:rsidR="0058591B" w:rsidRPr="00CC6261" w:rsidRDefault="0058591B" w:rsidP="00C50BCD">
      <w:pPr>
        <w:pStyle w:val="1"/>
      </w:pPr>
      <w:bookmarkStart w:id="26" w:name="_Toc222513163"/>
      <w:r w:rsidRPr="00CC6261">
        <w:rPr>
          <w:rFonts w:hint="cs"/>
          <w:rtl/>
        </w:rPr>
        <w:lastRenderedPageBreak/>
        <w:t>مجتمع وعينة الدراسة</w:t>
      </w:r>
      <w:bookmarkEnd w:id="26"/>
    </w:p>
    <w:p w14:paraId="036D0DEB" w14:textId="77777777" w:rsidR="00A407D5" w:rsidRPr="005068CA" w:rsidRDefault="00A407D5" w:rsidP="005068CA">
      <w:pPr>
        <w:spacing w:line="276" w:lineRule="auto"/>
        <w:jc w:val="both"/>
        <w:rPr>
          <w:rFonts w:ascii="Simplified Arabic" w:hAnsi="Simplified Arabic" w:cs="Simplified Arabic" w:hint="cs"/>
          <w:sz w:val="28"/>
          <w:szCs w:val="28"/>
        </w:rPr>
      </w:pPr>
      <w:r w:rsidRPr="005068CA">
        <w:rPr>
          <w:rFonts w:ascii="Simplified Arabic" w:hAnsi="Simplified Arabic" w:cs="Simplified Arabic" w:hint="cs"/>
          <w:sz w:val="28"/>
          <w:szCs w:val="28"/>
          <w:rtl/>
        </w:rPr>
        <w:t>سيتكون مجتمع الدراسة من جميع العاملين في المناصب الإشرافية والقيادية والتخصصية في المنشآت الحيوية بالمملكة العربية السعودية، والتي تشمل منشآت قطاعات الطاقة والمياه والاتصالات وتقنية المعلومات والنقل والصحة والخدمات المالية، وتحديداً من يشغلون مناصب ذات علاقة مباشرة بإدارة المخاطر وإدارة الطوارئ والأزمات واستمرارية الأعمال والحوكمة المؤسسية. ويُقدَّر حجم مجتمع الدراسة بنحو (5000) موظف وموظفة من العاملين في هذه المناصب عبر المنشآت الحيوية الرئيسية في المملكة، استناداً إلى البيانات المتاحة من الجهات التنظيمية والرقابية المعنية</w:t>
      </w:r>
      <w:r w:rsidRPr="005068CA">
        <w:rPr>
          <w:rFonts w:ascii="Simplified Arabic" w:hAnsi="Simplified Arabic" w:cs="Simplified Arabic" w:hint="cs"/>
          <w:sz w:val="28"/>
          <w:szCs w:val="28"/>
        </w:rPr>
        <w:t>.</w:t>
      </w:r>
    </w:p>
    <w:p w14:paraId="09BB99E3" w14:textId="77777777" w:rsidR="00A407D5" w:rsidRPr="005068CA" w:rsidRDefault="00A407D5" w:rsidP="005068CA">
      <w:pPr>
        <w:spacing w:line="276" w:lineRule="auto"/>
        <w:jc w:val="both"/>
        <w:rPr>
          <w:rFonts w:ascii="Simplified Arabic" w:hAnsi="Simplified Arabic" w:cs="Simplified Arabic" w:hint="cs"/>
          <w:sz w:val="28"/>
          <w:szCs w:val="28"/>
        </w:rPr>
      </w:pPr>
      <w:r w:rsidRPr="005068CA">
        <w:rPr>
          <w:rFonts w:ascii="Simplified Arabic" w:hAnsi="Simplified Arabic" w:cs="Simplified Arabic" w:hint="cs"/>
          <w:sz w:val="28"/>
          <w:szCs w:val="28"/>
          <w:rtl/>
        </w:rPr>
        <w:t xml:space="preserve">وستعتمد الدراسة أسلوب العينة الطبقية العشوائية لضمان تمثيل مناسب لمختلف قطاعات المنشآت الحيوية في العينة، حيث سيتم تقسيم مجتمع الدراسة إلى طبقات وفقاً لنوع القطاع (طاقة، مياه، اتصالات، نقل، صحة، خدمات مالية)، ثم يُسحب من كل طبقة عدد متناسب مع حجمها في المجتمع الأصلي. وبتطبيق معادلة ستيفن </w:t>
      </w:r>
      <w:proofErr w:type="spellStart"/>
      <w:r w:rsidRPr="005068CA">
        <w:rPr>
          <w:rFonts w:ascii="Simplified Arabic" w:hAnsi="Simplified Arabic" w:cs="Simplified Arabic" w:hint="cs"/>
          <w:sz w:val="28"/>
          <w:szCs w:val="28"/>
          <w:rtl/>
        </w:rPr>
        <w:t>ثامبسون</w:t>
      </w:r>
      <w:proofErr w:type="spellEnd"/>
      <w:r w:rsidRPr="005068CA">
        <w:rPr>
          <w:rFonts w:ascii="Simplified Arabic" w:hAnsi="Simplified Arabic" w:cs="Simplified Arabic" w:hint="cs"/>
          <w:sz w:val="28"/>
          <w:szCs w:val="28"/>
        </w:rPr>
        <w:t xml:space="preserve"> (Steven Thompson) </w:t>
      </w:r>
      <w:r w:rsidRPr="005068CA">
        <w:rPr>
          <w:rFonts w:ascii="Simplified Arabic" w:hAnsi="Simplified Arabic" w:cs="Simplified Arabic" w:hint="cs"/>
          <w:sz w:val="28"/>
          <w:szCs w:val="28"/>
          <w:rtl/>
        </w:rPr>
        <w:t>لتحديد حجم العينة عند مستوى ثقة (95%) وهامش خطأ (5%)، سيبلغ الحد الأدنى المطلوب للعينة نحو (357) مفردة. وسيتم توزيع (420) استبانة لتعويض الفاقد المتوقع في الاسترداد والاستبانات غير الصالحة للتحليل، بحيث يُستهدف الحصول على ما لا يقل عن (370) استبانة صالحة للتحليل الإحصائي، وهو حجم عينة يُعدّ كافياً ومناسباً لتعميم النتائج على مجتمع الدراسة ولتحقيق متطلبات الأساليب الإحصائية المتقدمة كنمذجة المعادلات البنائية</w:t>
      </w:r>
      <w:r w:rsidRPr="005068CA">
        <w:rPr>
          <w:rFonts w:ascii="Simplified Arabic" w:hAnsi="Simplified Arabic" w:cs="Simplified Arabic" w:hint="cs"/>
          <w:sz w:val="28"/>
          <w:szCs w:val="28"/>
        </w:rPr>
        <w:t xml:space="preserve"> (SEM) </w:t>
      </w:r>
      <w:r w:rsidRPr="005068CA">
        <w:rPr>
          <w:rFonts w:ascii="Simplified Arabic" w:hAnsi="Simplified Arabic" w:cs="Simplified Arabic" w:hint="cs"/>
          <w:sz w:val="28"/>
          <w:szCs w:val="28"/>
          <w:rtl/>
        </w:rPr>
        <w:t>وتحليل الانحدار المتعدد</w:t>
      </w:r>
      <w:r w:rsidRPr="005068CA">
        <w:rPr>
          <w:rFonts w:ascii="Simplified Arabic" w:hAnsi="Simplified Arabic" w:cs="Simplified Arabic" w:hint="cs"/>
          <w:sz w:val="28"/>
          <w:szCs w:val="28"/>
        </w:rPr>
        <w:t>.</w:t>
      </w:r>
    </w:p>
    <w:p w14:paraId="5B16EEFE" w14:textId="7E888713" w:rsidR="00053122" w:rsidRPr="00CC6261" w:rsidRDefault="00053122" w:rsidP="00C50BCD">
      <w:pPr>
        <w:pStyle w:val="1"/>
        <w:rPr>
          <w:rtl/>
        </w:rPr>
      </w:pPr>
      <w:bookmarkStart w:id="27" w:name="_Toc222513164"/>
      <w:r w:rsidRPr="00CC6261">
        <w:rPr>
          <w:rFonts w:hint="cs"/>
          <w:rtl/>
        </w:rPr>
        <w:t>مصادر جمع البيانات</w:t>
      </w:r>
      <w:bookmarkEnd w:id="25"/>
      <w:bookmarkEnd w:id="27"/>
      <w:r w:rsidRPr="00CC6261">
        <w:rPr>
          <w:rFonts w:hint="cs"/>
          <w:rtl/>
        </w:rPr>
        <w:t xml:space="preserve"> </w:t>
      </w:r>
    </w:p>
    <w:p w14:paraId="149CD361" w14:textId="77777777" w:rsidR="005068CA" w:rsidRDefault="00A407D5" w:rsidP="00A407D5">
      <w:pPr>
        <w:rPr>
          <w:rFonts w:ascii="Simplified Arabic" w:eastAsia="Times New Roman" w:hAnsi="Simplified Arabic" w:cs="Simplified Arabic"/>
          <w:kern w:val="0"/>
          <w:sz w:val="28"/>
          <w:szCs w:val="28"/>
          <w:rtl/>
          <w14:ligatures w14:val="none"/>
        </w:rPr>
      </w:pPr>
      <w:bookmarkStart w:id="28" w:name="_Toc169790504"/>
      <w:r w:rsidRPr="00A407D5">
        <w:rPr>
          <w:rFonts w:ascii="Simplified Arabic" w:eastAsia="Times New Roman" w:hAnsi="Simplified Arabic" w:cs="Simplified Arabic"/>
          <w:kern w:val="0"/>
          <w:sz w:val="28"/>
          <w:szCs w:val="28"/>
          <w:rtl/>
          <w14:ligatures w14:val="none"/>
        </w:rPr>
        <w:t>ستعتمد الدراسة على نوعين من مصادر جمع البيانات.</w:t>
      </w:r>
    </w:p>
    <w:p w14:paraId="63566FB8" w14:textId="77777777" w:rsidR="005068CA" w:rsidRDefault="00A407D5" w:rsidP="00A407D5">
      <w:pPr>
        <w:rPr>
          <w:rFonts w:ascii="Simplified Arabic" w:eastAsia="Times New Roman" w:hAnsi="Simplified Arabic" w:cs="Simplified Arabic"/>
          <w:kern w:val="0"/>
          <w:sz w:val="28"/>
          <w:szCs w:val="28"/>
          <w:rtl/>
          <w14:ligatures w14:val="none"/>
        </w:rPr>
      </w:pPr>
      <w:r w:rsidRPr="00A407D5">
        <w:rPr>
          <w:rFonts w:ascii="Simplified Arabic" w:eastAsia="Times New Roman" w:hAnsi="Simplified Arabic" w:cs="Simplified Arabic"/>
          <w:kern w:val="0"/>
          <w:sz w:val="28"/>
          <w:szCs w:val="28"/>
          <w:rtl/>
          <w14:ligatures w14:val="none"/>
        </w:rPr>
        <w:t xml:space="preserve"> أولاً</w:t>
      </w:r>
      <w:r w:rsidRPr="00A407D5">
        <w:rPr>
          <w:rFonts w:ascii="Simplified Arabic" w:eastAsia="Times New Roman" w:hAnsi="Simplified Arabic" w:cs="Simplified Arabic"/>
          <w:kern w:val="0"/>
          <w:sz w:val="28"/>
          <w:szCs w:val="28"/>
          <w14:ligatures w14:val="none"/>
        </w:rPr>
        <w:t xml:space="preserve">: </w:t>
      </w:r>
      <w:r w:rsidRPr="00A407D5">
        <w:rPr>
          <w:rFonts w:ascii="Simplified Arabic" w:eastAsia="Times New Roman" w:hAnsi="Simplified Arabic" w:cs="Simplified Arabic"/>
          <w:b/>
          <w:bCs/>
          <w:kern w:val="0"/>
          <w:sz w:val="28"/>
          <w:szCs w:val="28"/>
          <w:rtl/>
          <w14:ligatures w14:val="none"/>
        </w:rPr>
        <w:t>المصادر الثانوية</w:t>
      </w:r>
      <w:r w:rsidRPr="00A407D5">
        <w:rPr>
          <w:rFonts w:ascii="Simplified Arabic" w:eastAsia="Times New Roman" w:hAnsi="Simplified Arabic" w:cs="Simplified Arabic"/>
          <w:kern w:val="0"/>
          <w:sz w:val="28"/>
          <w:szCs w:val="28"/>
          <w:rtl/>
          <w14:ligatures w14:val="none"/>
        </w:rPr>
        <w:t>، وتشمل الكتب والمراجع العلمية العربية والأجنبية، والدوريات والمجلات العلمية المُحكَّمة، والرسائل الجامعية (ماجستير ودكتوراه)، والتقارير الصادرة عن المنظمات الدولية كمنظمة التعاون الاقتصادي والتنمية</w:t>
      </w:r>
      <w:r w:rsidRPr="00A407D5">
        <w:rPr>
          <w:rFonts w:ascii="Simplified Arabic" w:eastAsia="Times New Roman" w:hAnsi="Simplified Arabic" w:cs="Simplified Arabic"/>
          <w:kern w:val="0"/>
          <w:sz w:val="28"/>
          <w:szCs w:val="28"/>
          <w14:ligatures w14:val="none"/>
        </w:rPr>
        <w:t xml:space="preserve"> (OECD) </w:t>
      </w:r>
      <w:r w:rsidRPr="00A407D5">
        <w:rPr>
          <w:rFonts w:ascii="Simplified Arabic" w:eastAsia="Times New Roman" w:hAnsi="Simplified Arabic" w:cs="Simplified Arabic"/>
          <w:kern w:val="0"/>
          <w:sz w:val="28"/>
          <w:szCs w:val="28"/>
          <w:rtl/>
          <w14:ligatures w14:val="none"/>
        </w:rPr>
        <w:t>ومنظمة الأيزو</w:t>
      </w:r>
      <w:r w:rsidRPr="00A407D5">
        <w:rPr>
          <w:rFonts w:ascii="Simplified Arabic" w:eastAsia="Times New Roman" w:hAnsi="Simplified Arabic" w:cs="Simplified Arabic"/>
          <w:kern w:val="0"/>
          <w:sz w:val="28"/>
          <w:szCs w:val="28"/>
          <w14:ligatures w14:val="none"/>
        </w:rPr>
        <w:t xml:space="preserve"> (ISO)</w:t>
      </w:r>
      <w:r w:rsidRPr="00A407D5">
        <w:rPr>
          <w:rFonts w:ascii="Simplified Arabic" w:eastAsia="Times New Roman" w:hAnsi="Simplified Arabic" w:cs="Simplified Arabic"/>
          <w:kern w:val="0"/>
          <w:sz w:val="28"/>
          <w:szCs w:val="28"/>
          <w:rtl/>
          <w14:ligatures w14:val="none"/>
        </w:rPr>
        <w:t xml:space="preserve">، والتشريعات واللوائح السعودية ذات الصلة بحوكمة المنشآت الحيوية وإدارة الأزمات، وقواعد البيانات الإلكترونية المتخصصة، وذلك لبناء الإطار النظري للدراسة وتطوير أداة القياس. </w:t>
      </w:r>
    </w:p>
    <w:p w14:paraId="4AFBCE19" w14:textId="5F65E6DC" w:rsidR="00C50BCD" w:rsidRPr="00C50BCD" w:rsidRDefault="00A407D5" w:rsidP="00A407D5">
      <w:pPr>
        <w:rPr>
          <w:rtl/>
        </w:rPr>
      </w:pPr>
      <w:r w:rsidRPr="00A407D5">
        <w:rPr>
          <w:rFonts w:ascii="Simplified Arabic" w:eastAsia="Times New Roman" w:hAnsi="Simplified Arabic" w:cs="Simplified Arabic"/>
          <w:kern w:val="0"/>
          <w:sz w:val="28"/>
          <w:szCs w:val="28"/>
          <w:rtl/>
          <w14:ligatures w14:val="none"/>
        </w:rPr>
        <w:lastRenderedPageBreak/>
        <w:t>ثانياً</w:t>
      </w:r>
      <w:r w:rsidRPr="00A407D5">
        <w:rPr>
          <w:rFonts w:ascii="Simplified Arabic" w:eastAsia="Times New Roman" w:hAnsi="Simplified Arabic" w:cs="Simplified Arabic"/>
          <w:kern w:val="0"/>
          <w:sz w:val="28"/>
          <w:szCs w:val="28"/>
          <w14:ligatures w14:val="none"/>
        </w:rPr>
        <w:t xml:space="preserve">: </w:t>
      </w:r>
      <w:r w:rsidRPr="00A407D5">
        <w:rPr>
          <w:rFonts w:ascii="Simplified Arabic" w:eastAsia="Times New Roman" w:hAnsi="Simplified Arabic" w:cs="Simplified Arabic"/>
          <w:b/>
          <w:bCs/>
          <w:kern w:val="0"/>
          <w:sz w:val="28"/>
          <w:szCs w:val="28"/>
          <w:rtl/>
          <w14:ligatures w14:val="none"/>
        </w:rPr>
        <w:t>المصادر الأولية</w:t>
      </w:r>
      <w:r w:rsidRPr="00A407D5">
        <w:rPr>
          <w:rFonts w:ascii="Simplified Arabic" w:eastAsia="Times New Roman" w:hAnsi="Simplified Arabic" w:cs="Simplified Arabic"/>
          <w:kern w:val="0"/>
          <w:sz w:val="28"/>
          <w:szCs w:val="28"/>
          <w:rtl/>
          <w14:ligatures w14:val="none"/>
        </w:rPr>
        <w:t>، وتتمثل في البيانات التي سيتم جمعها ميدانياً من خلال الاستبانة المُصمَّمة خصيصاً لأغراض هذه الدراسة والموزَّعة على أفراد عينة الدراسة</w:t>
      </w:r>
      <w:r w:rsidRPr="00A407D5">
        <w:rPr>
          <w:rFonts w:ascii="Simplified Arabic" w:eastAsia="Times New Roman" w:hAnsi="Simplified Arabic" w:cs="Simplified Arabic"/>
          <w:kern w:val="0"/>
          <w:sz w:val="28"/>
          <w:szCs w:val="28"/>
          <w14:ligatures w14:val="none"/>
        </w:rPr>
        <w:t>.</w:t>
      </w:r>
      <w:r w:rsidR="00C50BCD" w:rsidRPr="00C50BCD">
        <w:t>.</w:t>
      </w:r>
    </w:p>
    <w:p w14:paraId="4CE9E48B" w14:textId="216F6ED6" w:rsidR="00D22171" w:rsidRPr="00C50BCD" w:rsidRDefault="00D22171" w:rsidP="00C50BCD">
      <w:pPr>
        <w:pStyle w:val="1"/>
        <w:rPr>
          <w:rtl/>
        </w:rPr>
      </w:pPr>
      <w:bookmarkStart w:id="29" w:name="_Toc222513165"/>
      <w:r w:rsidRPr="00C50BCD">
        <w:rPr>
          <w:rFonts w:hint="cs"/>
          <w:rtl/>
        </w:rPr>
        <w:t>أدوات الدراسة</w:t>
      </w:r>
      <w:r w:rsidR="00A74F76" w:rsidRPr="00C50BCD">
        <w:rPr>
          <w:rFonts w:hint="cs"/>
          <w:rtl/>
        </w:rPr>
        <w:t>:</w:t>
      </w:r>
      <w:bookmarkEnd w:id="28"/>
      <w:bookmarkEnd w:id="29"/>
    </w:p>
    <w:p w14:paraId="583EF3D5" w14:textId="77777777" w:rsidR="00A407D5" w:rsidRPr="00A407D5" w:rsidRDefault="00A407D5" w:rsidP="00A407D5">
      <w:pPr>
        <w:spacing w:before="100" w:beforeAutospacing="1" w:after="100" w:afterAutospacing="1" w:line="276" w:lineRule="auto"/>
        <w:rPr>
          <w:rFonts w:ascii="Simplified Arabic" w:eastAsia="Times New Roman" w:hAnsi="Simplified Arabic" w:cs="Simplified Arabic"/>
          <w:kern w:val="0"/>
          <w:sz w:val="28"/>
          <w:szCs w:val="28"/>
          <w:rtl/>
          <w14:ligatures w14:val="none"/>
        </w:rPr>
      </w:pPr>
      <w:r w:rsidRPr="00A407D5">
        <w:rPr>
          <w:rFonts w:ascii="Simplified Arabic" w:eastAsia="Times New Roman" w:hAnsi="Simplified Arabic" w:cs="Simplified Arabic"/>
          <w:kern w:val="0"/>
          <w:sz w:val="28"/>
          <w:szCs w:val="28"/>
          <w:rtl/>
          <w14:ligatures w14:val="none"/>
        </w:rPr>
        <w:t>ستكون الاستبانة الأداة الرئيسية لجمع البيانات الأولية في هذه الدراسة، وستتكون من ثلاثة أقسام رئيسية:</w:t>
      </w:r>
    </w:p>
    <w:p w14:paraId="2EA15B12" w14:textId="77777777" w:rsidR="00A407D5" w:rsidRPr="00A407D5" w:rsidRDefault="00A407D5" w:rsidP="00A407D5">
      <w:pPr>
        <w:spacing w:before="100" w:beforeAutospacing="1" w:after="100" w:afterAutospacing="1" w:line="276" w:lineRule="auto"/>
        <w:rPr>
          <w:rFonts w:ascii="Simplified Arabic" w:eastAsia="Times New Roman" w:hAnsi="Simplified Arabic" w:cs="Simplified Arabic"/>
          <w:kern w:val="0"/>
          <w:sz w:val="28"/>
          <w:szCs w:val="28"/>
          <w:rtl/>
          <w14:ligatures w14:val="none"/>
        </w:rPr>
      </w:pPr>
      <w:r w:rsidRPr="00A407D5">
        <w:rPr>
          <w:rFonts w:ascii="Simplified Arabic" w:eastAsia="Times New Roman" w:hAnsi="Simplified Arabic" w:cs="Simplified Arabic"/>
          <w:kern w:val="0"/>
          <w:sz w:val="28"/>
          <w:szCs w:val="28"/>
          <w:rtl/>
          <w14:ligatures w14:val="none"/>
        </w:rPr>
        <w:t>القسم الأول: البيانات الديموغرافية، ويتضمن (4) فقرات تشمل المؤهل العلمي، وسنوات الخبرة، والمستوى الوظيفي، وطبيعة المنشأة الحيوية.</w:t>
      </w:r>
    </w:p>
    <w:p w14:paraId="5D946180" w14:textId="77777777" w:rsidR="00A407D5" w:rsidRPr="00A407D5" w:rsidRDefault="00A407D5" w:rsidP="00A407D5">
      <w:pPr>
        <w:spacing w:before="100" w:beforeAutospacing="1" w:after="100" w:afterAutospacing="1" w:line="276" w:lineRule="auto"/>
        <w:rPr>
          <w:rFonts w:ascii="Simplified Arabic" w:eastAsia="Times New Roman" w:hAnsi="Simplified Arabic" w:cs="Simplified Arabic"/>
          <w:kern w:val="0"/>
          <w:sz w:val="28"/>
          <w:szCs w:val="28"/>
          <w:rtl/>
          <w14:ligatures w14:val="none"/>
        </w:rPr>
      </w:pPr>
      <w:r w:rsidRPr="00A407D5">
        <w:rPr>
          <w:rFonts w:ascii="Simplified Arabic" w:eastAsia="Times New Roman" w:hAnsi="Simplified Arabic" w:cs="Simplified Arabic"/>
          <w:kern w:val="0"/>
          <w:sz w:val="28"/>
          <w:szCs w:val="28"/>
          <w:rtl/>
          <w14:ligatures w14:val="none"/>
        </w:rPr>
        <w:t>القسم الثاني: المتغير المستقل (حوكمة إدارة المخاطر)، ويتكون من (5) أبعاد يضم كل بُعد (4) فقرات، ليبلغ إجمالي فقرات هذا القسم (20) فقرة، موزّعة على النحو التالي: بُعد الإطار التنظيمي لإدارة المخاطر (4 فقرات)، بُعد الرقابة والمساءلة (4 فقرات)، بُعد الإفصاح والشفافية (4 فقرات)، بُعد استقلالية إدارة المخاطر (4 فقرات)، بُعد الامتثال للمعايير والتشريعات (4 فقرات).</w:t>
      </w:r>
    </w:p>
    <w:p w14:paraId="1FC6F5B4" w14:textId="77777777" w:rsidR="00A407D5" w:rsidRPr="00A407D5" w:rsidRDefault="00A407D5" w:rsidP="00A407D5">
      <w:pPr>
        <w:spacing w:before="100" w:beforeAutospacing="1" w:after="100" w:afterAutospacing="1" w:line="276" w:lineRule="auto"/>
        <w:rPr>
          <w:rFonts w:ascii="Simplified Arabic" w:eastAsia="Times New Roman" w:hAnsi="Simplified Arabic" w:cs="Simplified Arabic"/>
          <w:kern w:val="0"/>
          <w:sz w:val="28"/>
          <w:szCs w:val="28"/>
          <w:rtl/>
          <w14:ligatures w14:val="none"/>
        </w:rPr>
      </w:pPr>
      <w:r w:rsidRPr="00A407D5">
        <w:rPr>
          <w:rFonts w:ascii="Simplified Arabic" w:eastAsia="Times New Roman" w:hAnsi="Simplified Arabic" w:cs="Simplified Arabic"/>
          <w:kern w:val="0"/>
          <w:sz w:val="28"/>
          <w:szCs w:val="28"/>
          <w:rtl/>
          <w14:ligatures w14:val="none"/>
        </w:rPr>
        <w:t>القسم الثالث: المتغير التابع (إدارة الطوارئ والأزمات واستمرارية الأعمال)، وهو أحادي المحور ويتكون من (10) فقرات تقيس مستوى إدارة الطوارئ والأزمات واستمرارية الأعمال بشكل شامل ومتكامل.</w:t>
      </w:r>
    </w:p>
    <w:p w14:paraId="234B8B77" w14:textId="00FCC3DF" w:rsidR="00C50BCD" w:rsidRPr="00C50BCD" w:rsidRDefault="00A407D5" w:rsidP="00A407D5">
      <w:pPr>
        <w:spacing w:before="100" w:beforeAutospacing="1" w:after="100" w:afterAutospacing="1" w:line="276" w:lineRule="auto"/>
        <w:jc w:val="lowKashida"/>
        <w:rPr>
          <w:rFonts w:ascii="Simplified Arabic" w:eastAsia="Times New Roman" w:hAnsi="Simplified Arabic" w:cs="Simplified Arabic"/>
          <w:kern w:val="0"/>
          <w:sz w:val="28"/>
          <w:szCs w:val="28"/>
          <w14:ligatures w14:val="none"/>
        </w:rPr>
      </w:pPr>
      <w:r w:rsidRPr="00A407D5">
        <w:rPr>
          <w:rFonts w:ascii="Simplified Arabic" w:eastAsia="Times New Roman" w:hAnsi="Simplified Arabic" w:cs="Simplified Arabic"/>
          <w:kern w:val="0"/>
          <w:sz w:val="28"/>
          <w:szCs w:val="28"/>
          <w:rtl/>
          <w14:ligatures w14:val="none"/>
        </w:rPr>
        <w:t xml:space="preserve">وبذلك سيبلغ إجمالي فقرات الاستبانة (34) فقرة (4 ديموغرافية + 20 للمتغير المستقل + 10 للمتغير التابع)، وستُقاس جميع فقرات المتغيرات وفق مقياس </w:t>
      </w:r>
      <w:proofErr w:type="spellStart"/>
      <w:r w:rsidRPr="00A407D5">
        <w:rPr>
          <w:rFonts w:ascii="Simplified Arabic" w:eastAsia="Times New Roman" w:hAnsi="Simplified Arabic" w:cs="Simplified Arabic"/>
          <w:kern w:val="0"/>
          <w:sz w:val="28"/>
          <w:szCs w:val="28"/>
          <w:rtl/>
          <w14:ligatures w14:val="none"/>
        </w:rPr>
        <w:t>ليكرت</w:t>
      </w:r>
      <w:proofErr w:type="spellEnd"/>
      <w:r w:rsidRPr="00A407D5">
        <w:rPr>
          <w:rFonts w:ascii="Simplified Arabic" w:eastAsia="Times New Roman" w:hAnsi="Simplified Arabic" w:cs="Simplified Arabic"/>
          <w:kern w:val="0"/>
          <w:sz w:val="28"/>
          <w:szCs w:val="28"/>
          <w:rtl/>
          <w14:ligatures w14:val="none"/>
        </w:rPr>
        <w:t xml:space="preserve"> الخماسي المتدرج من (1) بشدة غير موافق إلى (5) موافق بشدة.</w:t>
      </w:r>
      <w:r w:rsidR="00C50BCD" w:rsidRPr="00C50BCD">
        <w:rPr>
          <w:rFonts w:ascii="Simplified Arabic" w:eastAsia="Times New Roman" w:hAnsi="Simplified Arabic" w:cs="Simplified Arabic"/>
          <w:kern w:val="0"/>
          <w:sz w:val="28"/>
          <w:szCs w:val="28"/>
          <w14:ligatures w14:val="none"/>
        </w:rPr>
        <w:t>.</w:t>
      </w:r>
    </w:p>
    <w:p w14:paraId="37877091" w14:textId="77777777" w:rsidR="004B118D" w:rsidRPr="00CC6261" w:rsidRDefault="004B118D" w:rsidP="00C50BCD">
      <w:pPr>
        <w:pStyle w:val="1"/>
      </w:pPr>
      <w:bookmarkStart w:id="30" w:name="_Toc222513166"/>
      <w:r w:rsidRPr="00CC6261">
        <w:rPr>
          <w:rFonts w:hint="cs"/>
          <w:rtl/>
        </w:rPr>
        <w:t>الأساليب الإحصائية المستخدمة</w:t>
      </w:r>
      <w:bookmarkEnd w:id="30"/>
    </w:p>
    <w:p w14:paraId="5146D7C0" w14:textId="0608D1F8" w:rsidR="00A407D5" w:rsidRPr="00A407D5" w:rsidRDefault="00A407D5" w:rsidP="005068CA">
      <w:pPr>
        <w:spacing w:before="100" w:beforeAutospacing="1" w:after="100" w:afterAutospacing="1" w:line="276" w:lineRule="auto"/>
        <w:ind w:left="360"/>
        <w:jc w:val="lowKashida"/>
        <w:rPr>
          <w:rFonts w:ascii="Simplified Arabic" w:eastAsia="Times New Roman" w:hAnsi="Simplified Arabic" w:cs="Simplified Arabic"/>
          <w:kern w:val="0"/>
          <w:sz w:val="28"/>
          <w:szCs w:val="28"/>
          <w:rtl/>
          <w14:ligatures w14:val="none"/>
        </w:rPr>
      </w:pPr>
      <w:bookmarkStart w:id="31" w:name="_Toc169790505"/>
      <w:r w:rsidRPr="00A407D5">
        <w:rPr>
          <w:rFonts w:ascii="Simplified Arabic" w:eastAsia="Times New Roman" w:hAnsi="Simplified Arabic" w:cs="Simplified Arabic"/>
          <w:kern w:val="0"/>
          <w:sz w:val="28"/>
          <w:szCs w:val="28"/>
          <w:rtl/>
          <w14:ligatures w14:val="none"/>
        </w:rPr>
        <w:t>ستُحلَّل بيانات الدراسة باستخدام برنامج الحزمة الإحصائية للعلوم الاجتماعية (</w:t>
      </w:r>
      <w:r w:rsidRPr="00A407D5">
        <w:rPr>
          <w:rFonts w:ascii="Simplified Arabic" w:eastAsia="Times New Roman" w:hAnsi="Simplified Arabic" w:cs="Simplified Arabic"/>
          <w:kern w:val="0"/>
          <w:sz w:val="28"/>
          <w:szCs w:val="28"/>
          <w14:ligatures w14:val="none"/>
        </w:rPr>
        <w:t>SPSS</w:t>
      </w:r>
      <w:r w:rsidRPr="00A407D5">
        <w:rPr>
          <w:rFonts w:ascii="Simplified Arabic" w:eastAsia="Times New Roman" w:hAnsi="Simplified Arabic" w:cs="Simplified Arabic"/>
          <w:kern w:val="0"/>
          <w:sz w:val="28"/>
          <w:szCs w:val="28"/>
          <w:rtl/>
          <w14:ligatures w14:val="none"/>
        </w:rPr>
        <w:t>) ، وستتضمن الأساليب الإحصائية التالية:</w:t>
      </w:r>
    </w:p>
    <w:p w14:paraId="2FCE06A8" w14:textId="77777777" w:rsidR="00A407D5" w:rsidRPr="00A407D5" w:rsidRDefault="00A407D5" w:rsidP="00A407D5">
      <w:pPr>
        <w:numPr>
          <w:ilvl w:val="0"/>
          <w:numId w:val="69"/>
        </w:numPr>
        <w:spacing w:before="100" w:beforeAutospacing="1" w:after="100" w:afterAutospacing="1" w:line="276" w:lineRule="auto"/>
        <w:jc w:val="lowKashida"/>
        <w:rPr>
          <w:rFonts w:ascii="Simplified Arabic" w:eastAsia="Times New Roman" w:hAnsi="Simplified Arabic" w:cs="Simplified Arabic"/>
          <w:kern w:val="0"/>
          <w:sz w:val="28"/>
          <w:szCs w:val="28"/>
          <w:rtl/>
          <w14:ligatures w14:val="none"/>
        </w:rPr>
      </w:pPr>
      <w:r w:rsidRPr="00A407D5">
        <w:rPr>
          <w:rFonts w:ascii="Simplified Arabic" w:eastAsia="Times New Roman" w:hAnsi="Simplified Arabic" w:cs="Simplified Arabic"/>
          <w:kern w:val="0"/>
          <w:sz w:val="28"/>
          <w:szCs w:val="28"/>
          <w:rtl/>
          <w14:ligatures w14:val="none"/>
        </w:rPr>
        <w:lastRenderedPageBreak/>
        <w:t xml:space="preserve">    أساليب الإحصاء الوصفي: التكرارات والنسب المئوية والمتوسطات الحسابية والانحرافات المعيارية لوصف خصائص العينة ومستويات استجابات أفراد الدراسة.</w:t>
      </w:r>
    </w:p>
    <w:p w14:paraId="35533764" w14:textId="77777777" w:rsidR="00A407D5" w:rsidRPr="00A407D5" w:rsidRDefault="00A407D5" w:rsidP="00A407D5">
      <w:pPr>
        <w:numPr>
          <w:ilvl w:val="0"/>
          <w:numId w:val="69"/>
        </w:numPr>
        <w:spacing w:before="100" w:beforeAutospacing="1" w:after="100" w:afterAutospacing="1" w:line="276" w:lineRule="auto"/>
        <w:jc w:val="lowKashida"/>
        <w:rPr>
          <w:rFonts w:ascii="Simplified Arabic" w:eastAsia="Times New Roman" w:hAnsi="Simplified Arabic" w:cs="Simplified Arabic"/>
          <w:kern w:val="0"/>
          <w:sz w:val="28"/>
          <w:szCs w:val="28"/>
          <w:rtl/>
          <w14:ligatures w14:val="none"/>
        </w:rPr>
      </w:pPr>
      <w:r w:rsidRPr="00A407D5">
        <w:rPr>
          <w:rFonts w:ascii="Simplified Arabic" w:eastAsia="Times New Roman" w:hAnsi="Simplified Arabic" w:cs="Simplified Arabic"/>
          <w:kern w:val="0"/>
          <w:sz w:val="28"/>
          <w:szCs w:val="28"/>
          <w:rtl/>
          <w14:ligatures w14:val="none"/>
        </w:rPr>
        <w:t xml:space="preserve">    اختبارات الصدق والثبات: معامل ألفا </w:t>
      </w:r>
      <w:proofErr w:type="spellStart"/>
      <w:r w:rsidRPr="00A407D5">
        <w:rPr>
          <w:rFonts w:ascii="Simplified Arabic" w:eastAsia="Times New Roman" w:hAnsi="Simplified Arabic" w:cs="Simplified Arabic"/>
          <w:kern w:val="0"/>
          <w:sz w:val="28"/>
          <w:szCs w:val="28"/>
          <w:rtl/>
          <w14:ligatures w14:val="none"/>
        </w:rPr>
        <w:t>كرونباخ</w:t>
      </w:r>
      <w:proofErr w:type="spellEnd"/>
      <w:r w:rsidRPr="00A407D5">
        <w:rPr>
          <w:rFonts w:ascii="Simplified Arabic" w:eastAsia="Times New Roman" w:hAnsi="Simplified Arabic" w:cs="Simplified Arabic"/>
          <w:kern w:val="0"/>
          <w:sz w:val="28"/>
          <w:szCs w:val="28"/>
          <w:rtl/>
          <w14:ligatures w14:val="none"/>
        </w:rPr>
        <w:t xml:space="preserve"> (</w:t>
      </w:r>
      <w:r w:rsidRPr="00A407D5">
        <w:rPr>
          <w:rFonts w:ascii="Simplified Arabic" w:eastAsia="Times New Roman" w:hAnsi="Simplified Arabic" w:cs="Simplified Arabic"/>
          <w:kern w:val="0"/>
          <w:sz w:val="28"/>
          <w:szCs w:val="28"/>
          <w14:ligatures w14:val="none"/>
        </w:rPr>
        <w:t>Cronbach's Alpha</w:t>
      </w:r>
      <w:r w:rsidRPr="00A407D5">
        <w:rPr>
          <w:rFonts w:ascii="Simplified Arabic" w:eastAsia="Times New Roman" w:hAnsi="Simplified Arabic" w:cs="Simplified Arabic"/>
          <w:kern w:val="0"/>
          <w:sz w:val="28"/>
          <w:szCs w:val="28"/>
          <w:rtl/>
          <w14:ligatures w14:val="none"/>
        </w:rPr>
        <w:t>) لقياس ثبات أداة الدراسة، والتحليل العاملي التوكيدي (</w:t>
      </w:r>
      <w:r w:rsidRPr="00A407D5">
        <w:rPr>
          <w:rFonts w:ascii="Simplified Arabic" w:eastAsia="Times New Roman" w:hAnsi="Simplified Arabic" w:cs="Simplified Arabic"/>
          <w:kern w:val="0"/>
          <w:sz w:val="28"/>
          <w:szCs w:val="28"/>
          <w14:ligatures w14:val="none"/>
        </w:rPr>
        <w:t>CFA</w:t>
      </w:r>
      <w:r w:rsidRPr="00A407D5">
        <w:rPr>
          <w:rFonts w:ascii="Simplified Arabic" w:eastAsia="Times New Roman" w:hAnsi="Simplified Arabic" w:cs="Simplified Arabic"/>
          <w:kern w:val="0"/>
          <w:sz w:val="28"/>
          <w:szCs w:val="28"/>
          <w:rtl/>
          <w14:ligatures w14:val="none"/>
        </w:rPr>
        <w:t>) للتحقق من صدق البناء.</w:t>
      </w:r>
    </w:p>
    <w:p w14:paraId="699AF62F" w14:textId="77777777" w:rsidR="00A407D5" w:rsidRPr="00A407D5" w:rsidRDefault="00A407D5" w:rsidP="00A407D5">
      <w:pPr>
        <w:numPr>
          <w:ilvl w:val="0"/>
          <w:numId w:val="69"/>
        </w:numPr>
        <w:spacing w:before="100" w:beforeAutospacing="1" w:after="100" w:afterAutospacing="1" w:line="276" w:lineRule="auto"/>
        <w:jc w:val="lowKashida"/>
        <w:rPr>
          <w:rFonts w:ascii="Simplified Arabic" w:eastAsia="Times New Roman" w:hAnsi="Simplified Arabic" w:cs="Simplified Arabic"/>
          <w:kern w:val="0"/>
          <w:sz w:val="28"/>
          <w:szCs w:val="28"/>
          <w:rtl/>
          <w14:ligatures w14:val="none"/>
        </w:rPr>
      </w:pPr>
      <w:r w:rsidRPr="00A407D5">
        <w:rPr>
          <w:rFonts w:ascii="Simplified Arabic" w:eastAsia="Times New Roman" w:hAnsi="Simplified Arabic" w:cs="Simplified Arabic"/>
          <w:kern w:val="0"/>
          <w:sz w:val="28"/>
          <w:szCs w:val="28"/>
          <w:rtl/>
          <w14:ligatures w14:val="none"/>
        </w:rPr>
        <w:t xml:space="preserve">    معامل ارتباط بيرسون (</w:t>
      </w:r>
      <w:r w:rsidRPr="00A407D5">
        <w:rPr>
          <w:rFonts w:ascii="Simplified Arabic" w:eastAsia="Times New Roman" w:hAnsi="Simplified Arabic" w:cs="Simplified Arabic"/>
          <w:kern w:val="0"/>
          <w:sz w:val="28"/>
          <w:szCs w:val="28"/>
          <w14:ligatures w14:val="none"/>
        </w:rPr>
        <w:t>Pearson Correlation</w:t>
      </w:r>
      <w:r w:rsidRPr="00A407D5">
        <w:rPr>
          <w:rFonts w:ascii="Simplified Arabic" w:eastAsia="Times New Roman" w:hAnsi="Simplified Arabic" w:cs="Simplified Arabic"/>
          <w:kern w:val="0"/>
          <w:sz w:val="28"/>
          <w:szCs w:val="28"/>
          <w:rtl/>
          <w14:ligatures w14:val="none"/>
        </w:rPr>
        <w:t>): للكشف عن العلاقات الارتباطية بين أبعاد المتغير المستقل والمتغير التابع.</w:t>
      </w:r>
    </w:p>
    <w:p w14:paraId="44341E08" w14:textId="77777777" w:rsidR="00A407D5" w:rsidRPr="00A407D5" w:rsidRDefault="00A407D5" w:rsidP="00A407D5">
      <w:pPr>
        <w:numPr>
          <w:ilvl w:val="0"/>
          <w:numId w:val="69"/>
        </w:numPr>
        <w:spacing w:before="100" w:beforeAutospacing="1" w:after="100" w:afterAutospacing="1" w:line="276" w:lineRule="auto"/>
        <w:jc w:val="lowKashida"/>
        <w:rPr>
          <w:rFonts w:ascii="Simplified Arabic" w:eastAsia="Times New Roman" w:hAnsi="Simplified Arabic" w:cs="Simplified Arabic"/>
          <w:kern w:val="0"/>
          <w:sz w:val="28"/>
          <w:szCs w:val="28"/>
          <w:rtl/>
          <w14:ligatures w14:val="none"/>
        </w:rPr>
      </w:pPr>
      <w:r w:rsidRPr="00A407D5">
        <w:rPr>
          <w:rFonts w:ascii="Simplified Arabic" w:eastAsia="Times New Roman" w:hAnsi="Simplified Arabic" w:cs="Simplified Arabic"/>
          <w:kern w:val="0"/>
          <w:sz w:val="28"/>
          <w:szCs w:val="28"/>
          <w:rtl/>
          <w14:ligatures w14:val="none"/>
        </w:rPr>
        <w:t xml:space="preserve">    تحليل الانحدار المتعدد (</w:t>
      </w:r>
      <w:r w:rsidRPr="00A407D5">
        <w:rPr>
          <w:rFonts w:ascii="Simplified Arabic" w:eastAsia="Times New Roman" w:hAnsi="Simplified Arabic" w:cs="Simplified Arabic"/>
          <w:kern w:val="0"/>
          <w:sz w:val="28"/>
          <w:szCs w:val="28"/>
          <w14:ligatures w14:val="none"/>
        </w:rPr>
        <w:t>Multiple Regression Analysis</w:t>
      </w:r>
      <w:r w:rsidRPr="00A407D5">
        <w:rPr>
          <w:rFonts w:ascii="Simplified Arabic" w:eastAsia="Times New Roman" w:hAnsi="Simplified Arabic" w:cs="Simplified Arabic"/>
          <w:kern w:val="0"/>
          <w:sz w:val="28"/>
          <w:szCs w:val="28"/>
          <w:rtl/>
          <w14:ligatures w14:val="none"/>
        </w:rPr>
        <w:t>): لقياس أثر أبعاد حوكمة إدارة المخاطر مجتمعة ومنفردة على إدارة الطوارئ والأزمات واستمرارية الأعمال واختبار الفروض الرئيسية والفرعية.</w:t>
      </w:r>
    </w:p>
    <w:p w14:paraId="466A5D0B" w14:textId="3E3ED41F" w:rsidR="00D22171" w:rsidRPr="00CC6261" w:rsidRDefault="00A74F76" w:rsidP="00C50BCD">
      <w:pPr>
        <w:pStyle w:val="1"/>
        <w:rPr>
          <w:rtl/>
        </w:rPr>
      </w:pPr>
      <w:bookmarkStart w:id="32" w:name="_Toc222513167"/>
      <w:r w:rsidRPr="00CC6261">
        <w:rPr>
          <w:rFonts w:hint="cs"/>
          <w:rtl/>
        </w:rPr>
        <w:t>حدود</w:t>
      </w:r>
      <w:r w:rsidR="00D22171" w:rsidRPr="00CC6261">
        <w:rPr>
          <w:rFonts w:hint="cs"/>
          <w:rtl/>
        </w:rPr>
        <w:t xml:space="preserve"> الدراسة</w:t>
      </w:r>
      <w:r w:rsidRPr="00CC6261">
        <w:rPr>
          <w:rFonts w:hint="cs"/>
          <w:rtl/>
        </w:rPr>
        <w:t>:</w:t>
      </w:r>
      <w:bookmarkEnd w:id="31"/>
      <w:bookmarkEnd w:id="32"/>
    </w:p>
    <w:p w14:paraId="2BD4B72B" w14:textId="77777777" w:rsidR="00A407D5" w:rsidRPr="005068CA" w:rsidRDefault="00CC6261" w:rsidP="00A407D5">
      <w:pPr>
        <w:pStyle w:val="a9"/>
        <w:numPr>
          <w:ilvl w:val="0"/>
          <w:numId w:val="81"/>
        </w:numPr>
        <w:bidi/>
        <w:spacing w:line="276" w:lineRule="auto"/>
        <w:jc w:val="lowKashida"/>
        <w:rPr>
          <w:rFonts w:ascii="Simplified Arabic" w:hAnsi="Simplified Arabic" w:cs="Simplified Arabic"/>
          <w:sz w:val="28"/>
          <w:szCs w:val="28"/>
        </w:rPr>
      </w:pPr>
      <w:bookmarkStart w:id="33" w:name="_Toc169790506"/>
      <w:r w:rsidRPr="005068CA">
        <w:rPr>
          <w:rStyle w:val="aa"/>
          <w:rFonts w:ascii="Simplified Arabic" w:hAnsi="Simplified Arabic" w:cs="Simplified Arabic" w:hint="cs"/>
          <w:b w:val="0"/>
          <w:bCs w:val="0"/>
          <w:sz w:val="28"/>
          <w:szCs w:val="28"/>
          <w:rtl/>
        </w:rPr>
        <w:t xml:space="preserve">أ) </w:t>
      </w:r>
      <w:r w:rsidR="00A407D5" w:rsidRPr="005068CA">
        <w:rPr>
          <w:rFonts w:ascii="Simplified Arabic" w:hAnsi="Simplified Arabic" w:cs="Simplified Arabic"/>
          <w:sz w:val="28"/>
          <w:szCs w:val="28"/>
          <w:rtl/>
        </w:rPr>
        <w:t>الحدود الموضوعية</w:t>
      </w:r>
      <w:r w:rsidR="00A407D5" w:rsidRPr="005068CA">
        <w:rPr>
          <w:rFonts w:ascii="Simplified Arabic" w:hAnsi="Simplified Arabic" w:cs="Simplified Arabic"/>
          <w:sz w:val="28"/>
          <w:szCs w:val="28"/>
        </w:rPr>
        <w:t xml:space="preserve">: </w:t>
      </w:r>
      <w:r w:rsidR="00A407D5" w:rsidRPr="005068CA">
        <w:rPr>
          <w:rFonts w:ascii="Simplified Arabic" w:hAnsi="Simplified Arabic" w:cs="Simplified Arabic"/>
          <w:sz w:val="28"/>
          <w:szCs w:val="28"/>
          <w:rtl/>
        </w:rPr>
        <w:t>ستقتصر الدراسة على دراسة أثر حوكمة إدارة المخاطر بأبعادها الخمسة (الإطار التنظيمي لإدارة المخاطر، الرقابة والمساءلة، الإفصاح والشفافية، استقلالية إدارة المخاطر، الامتثال للمعايير والتشريعات) على إدارة الطوارئ والأزمات واستمرارية الأعمال</w:t>
      </w:r>
      <w:r w:rsidR="00A407D5" w:rsidRPr="005068CA">
        <w:rPr>
          <w:rFonts w:ascii="Simplified Arabic" w:hAnsi="Simplified Arabic" w:cs="Simplified Arabic"/>
          <w:sz w:val="28"/>
          <w:szCs w:val="28"/>
        </w:rPr>
        <w:t>.</w:t>
      </w:r>
    </w:p>
    <w:p w14:paraId="1A83BAC6" w14:textId="77777777" w:rsidR="00A407D5" w:rsidRPr="00A407D5" w:rsidRDefault="00A407D5" w:rsidP="00A407D5">
      <w:pPr>
        <w:pStyle w:val="a9"/>
        <w:numPr>
          <w:ilvl w:val="0"/>
          <w:numId w:val="81"/>
        </w:numPr>
        <w:bidi/>
        <w:spacing w:line="276" w:lineRule="auto"/>
        <w:jc w:val="lowKashida"/>
        <w:rPr>
          <w:rFonts w:ascii="Simplified Arabic" w:hAnsi="Simplified Arabic" w:cs="Simplified Arabic"/>
          <w:sz w:val="28"/>
          <w:szCs w:val="28"/>
        </w:rPr>
      </w:pPr>
      <w:r w:rsidRPr="00A407D5">
        <w:rPr>
          <w:rFonts w:ascii="Simplified Arabic" w:hAnsi="Simplified Arabic" w:cs="Simplified Arabic"/>
          <w:sz w:val="28"/>
          <w:szCs w:val="28"/>
          <w:rtl/>
        </w:rPr>
        <w:t>الحدود المكانية</w:t>
      </w:r>
      <w:r w:rsidRPr="00A407D5">
        <w:rPr>
          <w:rFonts w:ascii="Simplified Arabic" w:hAnsi="Simplified Arabic" w:cs="Simplified Arabic"/>
          <w:sz w:val="28"/>
          <w:szCs w:val="28"/>
        </w:rPr>
        <w:t xml:space="preserve">: </w:t>
      </w:r>
      <w:r w:rsidRPr="00A407D5">
        <w:rPr>
          <w:rFonts w:ascii="Simplified Arabic" w:hAnsi="Simplified Arabic" w:cs="Simplified Arabic"/>
          <w:sz w:val="28"/>
          <w:szCs w:val="28"/>
          <w:rtl/>
        </w:rPr>
        <w:t>ستُطبَّق الدراسة على المنشآت الحيوية في المملكة العربية السعودية، بما يشمل منشآت قطاعات الطاقة والمياه والاتصالات وتقنية المعلومات والنقل والصحة والخدمات المالية</w:t>
      </w:r>
      <w:r w:rsidRPr="00A407D5">
        <w:rPr>
          <w:rFonts w:ascii="Simplified Arabic" w:hAnsi="Simplified Arabic" w:cs="Simplified Arabic"/>
          <w:sz w:val="28"/>
          <w:szCs w:val="28"/>
        </w:rPr>
        <w:t>.</w:t>
      </w:r>
    </w:p>
    <w:p w14:paraId="4AA102B7" w14:textId="04F42608" w:rsidR="00A407D5" w:rsidRPr="00A407D5" w:rsidRDefault="00A407D5" w:rsidP="00A407D5">
      <w:pPr>
        <w:pStyle w:val="a9"/>
        <w:numPr>
          <w:ilvl w:val="0"/>
          <w:numId w:val="81"/>
        </w:numPr>
        <w:bidi/>
        <w:spacing w:line="276" w:lineRule="auto"/>
        <w:jc w:val="lowKashida"/>
        <w:rPr>
          <w:rFonts w:ascii="Simplified Arabic" w:hAnsi="Simplified Arabic" w:cs="Simplified Arabic"/>
          <w:sz w:val="28"/>
          <w:szCs w:val="28"/>
        </w:rPr>
      </w:pPr>
      <w:r w:rsidRPr="00A407D5">
        <w:rPr>
          <w:rFonts w:ascii="Simplified Arabic" w:hAnsi="Simplified Arabic" w:cs="Simplified Arabic"/>
          <w:sz w:val="28"/>
          <w:szCs w:val="28"/>
          <w:rtl/>
        </w:rPr>
        <w:t>الحدود الزمانية</w:t>
      </w:r>
      <w:r w:rsidRPr="00A407D5">
        <w:rPr>
          <w:rFonts w:ascii="Simplified Arabic" w:hAnsi="Simplified Arabic" w:cs="Simplified Arabic"/>
          <w:sz w:val="28"/>
          <w:szCs w:val="28"/>
        </w:rPr>
        <w:t xml:space="preserve">: </w:t>
      </w:r>
      <w:r w:rsidRPr="00A407D5">
        <w:rPr>
          <w:rFonts w:ascii="Simplified Arabic" w:hAnsi="Simplified Arabic" w:cs="Simplified Arabic"/>
          <w:sz w:val="28"/>
          <w:szCs w:val="28"/>
          <w:rtl/>
        </w:rPr>
        <w:t>سيتم جمع البيانات الميدانية خلال العام الدراسي 202</w:t>
      </w:r>
      <w:r w:rsidR="005068CA">
        <w:rPr>
          <w:rFonts w:ascii="Simplified Arabic" w:hAnsi="Simplified Arabic" w:cs="Simplified Arabic" w:hint="cs"/>
          <w:sz w:val="28"/>
          <w:szCs w:val="28"/>
          <w:rtl/>
        </w:rPr>
        <w:t>6</w:t>
      </w:r>
      <w:r w:rsidRPr="00A407D5">
        <w:rPr>
          <w:rFonts w:ascii="Simplified Arabic" w:hAnsi="Simplified Arabic" w:cs="Simplified Arabic"/>
          <w:sz w:val="28"/>
          <w:szCs w:val="28"/>
        </w:rPr>
        <w:t>.</w:t>
      </w:r>
    </w:p>
    <w:p w14:paraId="1DF1F695" w14:textId="77777777" w:rsidR="00A407D5" w:rsidRPr="00A407D5" w:rsidRDefault="00A407D5" w:rsidP="00A407D5">
      <w:pPr>
        <w:pStyle w:val="a9"/>
        <w:numPr>
          <w:ilvl w:val="0"/>
          <w:numId w:val="81"/>
        </w:numPr>
        <w:bidi/>
        <w:spacing w:line="276" w:lineRule="auto"/>
        <w:jc w:val="lowKashida"/>
        <w:rPr>
          <w:rFonts w:ascii="Simplified Arabic" w:hAnsi="Simplified Arabic" w:cs="Simplified Arabic"/>
          <w:sz w:val="28"/>
          <w:szCs w:val="28"/>
        </w:rPr>
      </w:pPr>
      <w:r w:rsidRPr="00A407D5">
        <w:rPr>
          <w:rFonts w:ascii="Simplified Arabic" w:hAnsi="Simplified Arabic" w:cs="Simplified Arabic"/>
          <w:sz w:val="28"/>
          <w:szCs w:val="28"/>
          <w:rtl/>
        </w:rPr>
        <w:t>الحدود البشرية</w:t>
      </w:r>
      <w:r w:rsidRPr="00A407D5">
        <w:rPr>
          <w:rFonts w:ascii="Simplified Arabic" w:hAnsi="Simplified Arabic" w:cs="Simplified Arabic"/>
          <w:sz w:val="28"/>
          <w:szCs w:val="28"/>
        </w:rPr>
        <w:t xml:space="preserve">: </w:t>
      </w:r>
      <w:r w:rsidRPr="00A407D5">
        <w:rPr>
          <w:rFonts w:ascii="Simplified Arabic" w:hAnsi="Simplified Arabic" w:cs="Simplified Arabic"/>
          <w:sz w:val="28"/>
          <w:szCs w:val="28"/>
          <w:rtl/>
        </w:rPr>
        <w:t>ستشمل الدراسة العاملين في المناصب الإشرافية والقيادية والتخصصية ذات العلاقة بإدارة المخاطر والطوارئ والأزمات واستمرارية الأعمال والحوكمة المؤسسية في المنشآت الحيوية بالمملكة العربية السعودية</w:t>
      </w:r>
      <w:r w:rsidRPr="00A407D5">
        <w:rPr>
          <w:rFonts w:ascii="Simplified Arabic" w:hAnsi="Simplified Arabic" w:cs="Simplified Arabic"/>
          <w:sz w:val="28"/>
          <w:szCs w:val="28"/>
        </w:rPr>
        <w:t>.</w:t>
      </w:r>
    </w:p>
    <w:p w14:paraId="337DBA9F" w14:textId="668D6C45" w:rsidR="00470A2D" w:rsidRPr="00CC6261" w:rsidRDefault="00470A2D" w:rsidP="00A407D5">
      <w:pPr>
        <w:pStyle w:val="a9"/>
        <w:bidi/>
        <w:spacing w:line="276" w:lineRule="auto"/>
        <w:jc w:val="lowKashida"/>
        <w:rPr>
          <w:rFonts w:ascii="Simplified Arabic" w:hAnsi="Simplified Arabic" w:cs="Simplified Arabic"/>
          <w:sz w:val="28"/>
          <w:szCs w:val="28"/>
          <w:rtl/>
        </w:rPr>
      </w:pPr>
      <w:r w:rsidRPr="00CC6261">
        <w:rPr>
          <w:rFonts w:ascii="Simplified Arabic" w:hAnsi="Simplified Arabic" w:cs="Simplified Arabic" w:hint="cs"/>
          <w:sz w:val="28"/>
          <w:szCs w:val="28"/>
          <w:rtl/>
        </w:rPr>
        <w:br w:type="page"/>
      </w:r>
    </w:p>
    <w:p w14:paraId="11238A06" w14:textId="6C03E088" w:rsidR="00B57582" w:rsidRPr="00CC6261" w:rsidRDefault="00A74F76" w:rsidP="00C50BCD">
      <w:pPr>
        <w:pStyle w:val="1"/>
        <w:rPr>
          <w:rtl/>
        </w:rPr>
      </w:pPr>
      <w:bookmarkStart w:id="34" w:name="_Toc222513168"/>
      <w:r w:rsidRPr="00CC6261">
        <w:rPr>
          <w:rFonts w:hint="cs"/>
          <w:rtl/>
        </w:rPr>
        <w:lastRenderedPageBreak/>
        <w:t>المراجع:</w:t>
      </w:r>
      <w:bookmarkEnd w:id="33"/>
      <w:bookmarkEnd w:id="34"/>
      <w:r w:rsidRPr="00CC6261">
        <w:rPr>
          <w:rFonts w:hint="cs"/>
          <w:rtl/>
        </w:rPr>
        <w:t xml:space="preserve"> </w:t>
      </w:r>
    </w:p>
    <w:p w14:paraId="270342A4" w14:textId="77777777" w:rsidR="00A407D5" w:rsidRPr="00A407D5" w:rsidRDefault="00A407D5" w:rsidP="005068CA">
      <w:pPr>
        <w:spacing w:before="100" w:beforeAutospacing="1" w:after="100" w:afterAutospacing="1" w:line="276" w:lineRule="auto"/>
        <w:jc w:val="both"/>
        <w:outlineLvl w:val="2"/>
        <w:rPr>
          <w:rFonts w:ascii="Simplified Arabic" w:eastAsia="Times New Roman" w:hAnsi="Simplified Arabic" w:cs="Simplified Arabic" w:hint="cs"/>
          <w:b/>
          <w:bCs/>
          <w:kern w:val="0"/>
          <w:sz w:val="28"/>
          <w:szCs w:val="28"/>
          <w14:ligatures w14:val="none"/>
        </w:rPr>
      </w:pPr>
      <w:bookmarkStart w:id="35" w:name="_Toc222513169"/>
      <w:r w:rsidRPr="00A407D5">
        <w:rPr>
          <w:rFonts w:ascii="Simplified Arabic" w:eastAsia="Times New Roman" w:hAnsi="Simplified Arabic" w:cs="Simplified Arabic" w:hint="cs"/>
          <w:b/>
          <w:bCs/>
          <w:kern w:val="0"/>
          <w:sz w:val="28"/>
          <w:szCs w:val="28"/>
          <w:rtl/>
          <w14:ligatures w14:val="none"/>
        </w:rPr>
        <w:t>المراجع العربية</w:t>
      </w:r>
      <w:r w:rsidRPr="00A407D5">
        <w:rPr>
          <w:rFonts w:ascii="Simplified Arabic" w:eastAsia="Times New Roman" w:hAnsi="Simplified Arabic" w:cs="Simplified Arabic" w:hint="cs"/>
          <w:b/>
          <w:bCs/>
          <w:kern w:val="0"/>
          <w:sz w:val="28"/>
          <w:szCs w:val="28"/>
          <w14:ligatures w14:val="none"/>
        </w:rPr>
        <w:t>:</w:t>
      </w:r>
      <w:bookmarkEnd w:id="35"/>
    </w:p>
    <w:p w14:paraId="432065B2" w14:textId="77777777" w:rsidR="00A407D5" w:rsidRPr="00A407D5" w:rsidRDefault="00A407D5" w:rsidP="005068CA">
      <w:pPr>
        <w:spacing w:before="100" w:beforeAutospacing="1" w:after="100" w:afterAutospacing="1" w:line="276" w:lineRule="auto"/>
        <w:jc w:val="both"/>
        <w:rPr>
          <w:rFonts w:ascii="Simplified Arabic" w:eastAsia="Times New Roman" w:hAnsi="Simplified Arabic" w:cs="Simplified Arabic" w:hint="cs"/>
          <w:kern w:val="0"/>
          <w:sz w:val="28"/>
          <w:szCs w:val="28"/>
          <w14:ligatures w14:val="none"/>
        </w:rPr>
      </w:pPr>
      <w:r w:rsidRPr="00A407D5">
        <w:rPr>
          <w:rFonts w:ascii="Simplified Arabic" w:eastAsia="Times New Roman" w:hAnsi="Simplified Arabic" w:cs="Simplified Arabic" w:hint="cs"/>
          <w:kern w:val="0"/>
          <w:sz w:val="28"/>
          <w:szCs w:val="28"/>
          <w:rtl/>
          <w14:ligatures w14:val="none"/>
        </w:rPr>
        <w:t>الغامدي، أسماء عبد الرحمن. (2022). واقع إدارة استمرارية الأعمال أيزو 22301 في القطاع العام لمواجهة الأزمات</w:t>
      </w:r>
      <w:r w:rsidRPr="00A407D5">
        <w:rPr>
          <w:rFonts w:ascii="Simplified Arabic" w:eastAsia="Times New Roman" w:hAnsi="Simplified Arabic" w:cs="Simplified Arabic" w:hint="cs"/>
          <w:kern w:val="0"/>
          <w:sz w:val="28"/>
          <w:szCs w:val="28"/>
          <w14:ligatures w14:val="none"/>
        </w:rPr>
        <w:t xml:space="preserve">: </w:t>
      </w:r>
      <w:r w:rsidRPr="00A407D5">
        <w:rPr>
          <w:rFonts w:ascii="Simplified Arabic" w:eastAsia="Times New Roman" w:hAnsi="Simplified Arabic" w:cs="Simplified Arabic" w:hint="cs"/>
          <w:kern w:val="0"/>
          <w:sz w:val="28"/>
          <w:szCs w:val="28"/>
          <w:rtl/>
          <w14:ligatures w14:val="none"/>
        </w:rPr>
        <w:t>المملكة العربية السعودية نموذجاً</w:t>
      </w:r>
      <w:r w:rsidRPr="00A407D5">
        <w:rPr>
          <w:rFonts w:ascii="Simplified Arabic" w:eastAsia="Times New Roman" w:hAnsi="Simplified Arabic" w:cs="Simplified Arabic" w:hint="cs"/>
          <w:kern w:val="0"/>
          <w:sz w:val="28"/>
          <w:szCs w:val="28"/>
          <w14:ligatures w14:val="none"/>
        </w:rPr>
        <w:t xml:space="preserve">. </w:t>
      </w:r>
      <w:r w:rsidRPr="00A407D5">
        <w:rPr>
          <w:rFonts w:ascii="Simplified Arabic" w:eastAsia="Times New Roman" w:hAnsi="Simplified Arabic" w:cs="Simplified Arabic" w:hint="cs"/>
          <w:i/>
          <w:iCs/>
          <w:kern w:val="0"/>
          <w:sz w:val="28"/>
          <w:szCs w:val="28"/>
          <w:rtl/>
          <w14:ligatures w14:val="none"/>
        </w:rPr>
        <w:t>مجلة إدارة المخاطر والأزمات</w:t>
      </w:r>
      <w:r w:rsidRPr="00A407D5">
        <w:rPr>
          <w:rFonts w:ascii="Simplified Arabic" w:eastAsia="Times New Roman" w:hAnsi="Simplified Arabic" w:cs="Simplified Arabic" w:hint="cs"/>
          <w:kern w:val="0"/>
          <w:sz w:val="28"/>
          <w:szCs w:val="28"/>
          <w:rtl/>
          <w14:ligatures w14:val="none"/>
        </w:rPr>
        <w:t>، 4</w:t>
      </w:r>
      <w:r w:rsidRPr="00A407D5">
        <w:rPr>
          <w:rFonts w:ascii="Simplified Arabic" w:eastAsia="Times New Roman" w:hAnsi="Simplified Arabic" w:cs="Simplified Arabic" w:hint="cs"/>
          <w:kern w:val="0"/>
          <w:sz w:val="28"/>
          <w:szCs w:val="28"/>
          <w14:ligatures w14:val="none"/>
        </w:rPr>
        <w:t>(1)</w:t>
      </w:r>
      <w:r w:rsidRPr="00A407D5">
        <w:rPr>
          <w:rFonts w:ascii="Simplified Arabic" w:eastAsia="Times New Roman" w:hAnsi="Simplified Arabic" w:cs="Simplified Arabic" w:hint="cs"/>
          <w:kern w:val="0"/>
          <w:sz w:val="28"/>
          <w:szCs w:val="28"/>
          <w:rtl/>
          <w14:ligatures w14:val="none"/>
        </w:rPr>
        <w:t>، 17</w:t>
      </w:r>
      <w:r w:rsidRPr="00A407D5">
        <w:rPr>
          <w:rFonts w:ascii="Simplified Arabic" w:eastAsia="Times New Roman" w:hAnsi="Simplified Arabic" w:cs="Simplified Arabic" w:hint="cs"/>
          <w:kern w:val="0"/>
          <w:sz w:val="28"/>
          <w:szCs w:val="28"/>
          <w14:ligatures w14:val="none"/>
        </w:rPr>
        <w:t xml:space="preserve">–31. </w:t>
      </w:r>
      <w:hyperlink r:id="rId9" w:tgtFrame="_blank" w:history="1">
        <w:r w:rsidRPr="00A407D5">
          <w:rPr>
            <w:rFonts w:ascii="Simplified Arabic" w:eastAsia="Times New Roman" w:hAnsi="Simplified Arabic" w:cs="Simplified Arabic" w:hint="cs"/>
            <w:color w:val="0000FF"/>
            <w:kern w:val="0"/>
            <w:sz w:val="28"/>
            <w:szCs w:val="28"/>
            <w:u w:val="single"/>
            <w14:ligatures w14:val="none"/>
          </w:rPr>
          <w:t>https://doi.org/10.26389/AJSRP.G201221</w:t>
        </w:r>
      </w:hyperlink>
    </w:p>
    <w:p w14:paraId="4CEA2884" w14:textId="77777777" w:rsidR="00A407D5" w:rsidRPr="00A407D5" w:rsidRDefault="00A407D5" w:rsidP="005068CA">
      <w:pPr>
        <w:spacing w:before="100" w:beforeAutospacing="1" w:after="100" w:afterAutospacing="1" w:line="276" w:lineRule="auto"/>
        <w:jc w:val="both"/>
        <w:rPr>
          <w:rFonts w:ascii="Simplified Arabic" w:eastAsia="Times New Roman" w:hAnsi="Simplified Arabic" w:cs="Simplified Arabic" w:hint="cs"/>
          <w:kern w:val="0"/>
          <w:sz w:val="28"/>
          <w:szCs w:val="28"/>
          <w14:ligatures w14:val="none"/>
        </w:rPr>
      </w:pPr>
      <w:r w:rsidRPr="00A407D5">
        <w:rPr>
          <w:rFonts w:ascii="Simplified Arabic" w:eastAsia="Times New Roman" w:hAnsi="Simplified Arabic" w:cs="Simplified Arabic" w:hint="cs"/>
          <w:kern w:val="0"/>
          <w:sz w:val="28"/>
          <w:szCs w:val="28"/>
          <w:rtl/>
          <w14:ligatures w14:val="none"/>
        </w:rPr>
        <w:t>الضلعة، صلاح رحومة محمد، والتير، أحمد محمد. (2025). أثر تطبيق حوكمة الشركات في تفعيل إدارة المخاطر من خلال تحقيق جودة المراجعة الداخلية</w:t>
      </w:r>
      <w:r w:rsidRPr="00A407D5">
        <w:rPr>
          <w:rFonts w:ascii="Simplified Arabic" w:eastAsia="Times New Roman" w:hAnsi="Simplified Arabic" w:cs="Simplified Arabic" w:hint="cs"/>
          <w:kern w:val="0"/>
          <w:sz w:val="28"/>
          <w:szCs w:val="28"/>
          <w14:ligatures w14:val="none"/>
        </w:rPr>
        <w:t xml:space="preserve">. </w:t>
      </w:r>
      <w:r w:rsidRPr="00A407D5">
        <w:rPr>
          <w:rFonts w:ascii="Simplified Arabic" w:eastAsia="Times New Roman" w:hAnsi="Simplified Arabic" w:cs="Simplified Arabic" w:hint="cs"/>
          <w:i/>
          <w:iCs/>
          <w:kern w:val="0"/>
          <w:sz w:val="28"/>
          <w:szCs w:val="28"/>
          <w:rtl/>
          <w14:ligatures w14:val="none"/>
        </w:rPr>
        <w:t>مجلة البحوث الأكاديمية</w:t>
      </w:r>
      <w:r w:rsidRPr="00A407D5">
        <w:rPr>
          <w:rFonts w:ascii="Simplified Arabic" w:eastAsia="Times New Roman" w:hAnsi="Simplified Arabic" w:cs="Simplified Arabic" w:hint="cs"/>
          <w:kern w:val="0"/>
          <w:sz w:val="28"/>
          <w:szCs w:val="28"/>
          <w:rtl/>
          <w14:ligatures w14:val="none"/>
        </w:rPr>
        <w:t>، 29</w:t>
      </w:r>
      <w:r w:rsidRPr="00A407D5">
        <w:rPr>
          <w:rFonts w:ascii="Simplified Arabic" w:eastAsia="Times New Roman" w:hAnsi="Simplified Arabic" w:cs="Simplified Arabic" w:hint="cs"/>
          <w:kern w:val="0"/>
          <w:sz w:val="28"/>
          <w:szCs w:val="28"/>
          <w14:ligatures w14:val="none"/>
        </w:rPr>
        <w:t>(2)</w:t>
      </w:r>
      <w:r w:rsidRPr="00A407D5">
        <w:rPr>
          <w:rFonts w:ascii="Simplified Arabic" w:eastAsia="Times New Roman" w:hAnsi="Simplified Arabic" w:cs="Simplified Arabic" w:hint="cs"/>
          <w:kern w:val="0"/>
          <w:sz w:val="28"/>
          <w:szCs w:val="28"/>
          <w:rtl/>
          <w14:ligatures w14:val="none"/>
        </w:rPr>
        <w:t>، 48</w:t>
      </w:r>
      <w:r w:rsidRPr="00A407D5">
        <w:rPr>
          <w:rFonts w:ascii="Simplified Arabic" w:eastAsia="Times New Roman" w:hAnsi="Simplified Arabic" w:cs="Simplified Arabic" w:hint="cs"/>
          <w:kern w:val="0"/>
          <w:sz w:val="28"/>
          <w:szCs w:val="28"/>
          <w14:ligatures w14:val="none"/>
        </w:rPr>
        <w:t xml:space="preserve">–67. </w:t>
      </w:r>
      <w:hyperlink r:id="rId10" w:tgtFrame="_blank" w:history="1">
        <w:r w:rsidRPr="00A407D5">
          <w:rPr>
            <w:rFonts w:ascii="Simplified Arabic" w:eastAsia="Times New Roman" w:hAnsi="Simplified Arabic" w:cs="Simplified Arabic" w:hint="cs"/>
            <w:color w:val="0000FF"/>
            <w:kern w:val="0"/>
            <w:sz w:val="28"/>
            <w:szCs w:val="28"/>
            <w:u w:val="single"/>
            <w14:ligatures w14:val="none"/>
          </w:rPr>
          <w:t>https://lam-journal.ly/index.php/jar/article/view/1064</w:t>
        </w:r>
      </w:hyperlink>
    </w:p>
    <w:p w14:paraId="4E213B66" w14:textId="77777777" w:rsidR="00A407D5" w:rsidRPr="00A407D5" w:rsidRDefault="00A407D5" w:rsidP="005068CA">
      <w:pPr>
        <w:spacing w:before="100" w:beforeAutospacing="1" w:after="100" w:afterAutospacing="1" w:line="276" w:lineRule="auto"/>
        <w:jc w:val="both"/>
        <w:rPr>
          <w:rFonts w:ascii="Simplified Arabic" w:eastAsia="Times New Roman" w:hAnsi="Simplified Arabic" w:cs="Simplified Arabic" w:hint="cs"/>
          <w:kern w:val="0"/>
          <w:sz w:val="28"/>
          <w:szCs w:val="28"/>
          <w14:ligatures w14:val="none"/>
        </w:rPr>
      </w:pPr>
      <w:proofErr w:type="spellStart"/>
      <w:r w:rsidRPr="00A407D5">
        <w:rPr>
          <w:rFonts w:ascii="Simplified Arabic" w:eastAsia="Times New Roman" w:hAnsi="Simplified Arabic" w:cs="Simplified Arabic" w:hint="cs"/>
          <w:kern w:val="0"/>
          <w:sz w:val="28"/>
          <w:szCs w:val="28"/>
          <w:rtl/>
          <w14:ligatures w14:val="none"/>
        </w:rPr>
        <w:t>العرياني</w:t>
      </w:r>
      <w:proofErr w:type="spellEnd"/>
      <w:r w:rsidRPr="00A407D5">
        <w:rPr>
          <w:rFonts w:ascii="Simplified Arabic" w:eastAsia="Times New Roman" w:hAnsi="Simplified Arabic" w:cs="Simplified Arabic" w:hint="cs"/>
          <w:kern w:val="0"/>
          <w:sz w:val="28"/>
          <w:szCs w:val="28"/>
          <w:rtl/>
          <w14:ligatures w14:val="none"/>
        </w:rPr>
        <w:t xml:space="preserve">، خديجة يحيى، </w:t>
      </w:r>
      <w:proofErr w:type="spellStart"/>
      <w:r w:rsidRPr="00A407D5">
        <w:rPr>
          <w:rFonts w:ascii="Simplified Arabic" w:eastAsia="Times New Roman" w:hAnsi="Simplified Arabic" w:cs="Simplified Arabic" w:hint="cs"/>
          <w:kern w:val="0"/>
          <w:sz w:val="28"/>
          <w:szCs w:val="28"/>
          <w:rtl/>
          <w14:ligatures w14:val="none"/>
        </w:rPr>
        <w:t>والضحوي</w:t>
      </w:r>
      <w:proofErr w:type="spellEnd"/>
      <w:r w:rsidRPr="00A407D5">
        <w:rPr>
          <w:rFonts w:ascii="Simplified Arabic" w:eastAsia="Times New Roman" w:hAnsi="Simplified Arabic" w:cs="Simplified Arabic" w:hint="cs"/>
          <w:kern w:val="0"/>
          <w:sz w:val="28"/>
          <w:szCs w:val="28"/>
          <w:rtl/>
          <w14:ligatures w14:val="none"/>
        </w:rPr>
        <w:t>، هناء علي</w:t>
      </w:r>
      <w:r w:rsidRPr="00A407D5">
        <w:rPr>
          <w:rFonts w:ascii="Simplified Arabic" w:eastAsia="Times New Roman" w:hAnsi="Simplified Arabic" w:cs="Simplified Arabic" w:hint="cs"/>
          <w:kern w:val="0"/>
          <w:sz w:val="28"/>
          <w:szCs w:val="28"/>
          <w14:ligatures w14:val="none"/>
        </w:rPr>
        <w:t xml:space="preserve">. (2021). </w:t>
      </w:r>
      <w:r w:rsidRPr="00A407D5">
        <w:rPr>
          <w:rFonts w:ascii="Simplified Arabic" w:eastAsia="Times New Roman" w:hAnsi="Simplified Arabic" w:cs="Simplified Arabic" w:hint="cs"/>
          <w:kern w:val="0"/>
          <w:sz w:val="28"/>
          <w:szCs w:val="28"/>
          <w:rtl/>
          <w14:ligatures w14:val="none"/>
        </w:rPr>
        <w:t>إدارة المعلومات بفاعلية أثناء الأزمات من خلال نظام إدارة استمرارية الأعمال في المؤسسات</w:t>
      </w:r>
      <w:r w:rsidRPr="00A407D5">
        <w:rPr>
          <w:rFonts w:ascii="Simplified Arabic" w:eastAsia="Times New Roman" w:hAnsi="Simplified Arabic" w:cs="Simplified Arabic" w:hint="cs"/>
          <w:kern w:val="0"/>
          <w:sz w:val="28"/>
          <w:szCs w:val="28"/>
          <w14:ligatures w14:val="none"/>
        </w:rPr>
        <w:t xml:space="preserve">. </w:t>
      </w:r>
      <w:r w:rsidRPr="00A407D5">
        <w:rPr>
          <w:rFonts w:ascii="Simplified Arabic" w:eastAsia="Times New Roman" w:hAnsi="Simplified Arabic" w:cs="Simplified Arabic" w:hint="cs"/>
          <w:i/>
          <w:iCs/>
          <w:kern w:val="0"/>
          <w:sz w:val="28"/>
          <w:szCs w:val="28"/>
          <w:rtl/>
          <w14:ligatures w14:val="none"/>
        </w:rPr>
        <w:t>المجلة الدولية لنشر البحوث والدراسات</w:t>
      </w:r>
      <w:r w:rsidRPr="00A407D5">
        <w:rPr>
          <w:rFonts w:ascii="Simplified Arabic" w:eastAsia="Times New Roman" w:hAnsi="Simplified Arabic" w:cs="Simplified Arabic" w:hint="cs"/>
          <w:i/>
          <w:iCs/>
          <w:kern w:val="0"/>
          <w:sz w:val="28"/>
          <w:szCs w:val="28"/>
          <w14:ligatures w14:val="none"/>
        </w:rPr>
        <w:t xml:space="preserve"> (IJRSP)</w:t>
      </w:r>
      <w:r w:rsidRPr="00A407D5">
        <w:rPr>
          <w:rFonts w:ascii="Simplified Arabic" w:eastAsia="Times New Roman" w:hAnsi="Simplified Arabic" w:cs="Simplified Arabic" w:hint="cs"/>
          <w:kern w:val="0"/>
          <w:sz w:val="28"/>
          <w:szCs w:val="28"/>
          <w:rtl/>
          <w14:ligatures w14:val="none"/>
        </w:rPr>
        <w:t xml:space="preserve">، </w:t>
      </w:r>
      <w:r w:rsidRPr="00A407D5">
        <w:rPr>
          <w:rFonts w:ascii="Simplified Arabic" w:eastAsia="Times New Roman" w:hAnsi="Simplified Arabic" w:cs="Simplified Arabic" w:hint="cs"/>
          <w:kern w:val="0"/>
          <w:sz w:val="28"/>
          <w:szCs w:val="28"/>
          <w14:ligatures w14:val="none"/>
        </w:rPr>
        <w:t>(24)</w:t>
      </w:r>
      <w:r w:rsidRPr="00A407D5">
        <w:rPr>
          <w:rFonts w:ascii="Simplified Arabic" w:eastAsia="Times New Roman" w:hAnsi="Simplified Arabic" w:cs="Simplified Arabic" w:hint="cs"/>
          <w:kern w:val="0"/>
          <w:sz w:val="28"/>
          <w:szCs w:val="28"/>
          <w:rtl/>
          <w14:ligatures w14:val="none"/>
        </w:rPr>
        <w:t>، البحث 3</w:t>
      </w:r>
      <w:r w:rsidRPr="00A407D5">
        <w:rPr>
          <w:rFonts w:ascii="Simplified Arabic" w:eastAsia="Times New Roman" w:hAnsi="Simplified Arabic" w:cs="Simplified Arabic" w:hint="cs"/>
          <w:kern w:val="0"/>
          <w:sz w:val="28"/>
          <w:szCs w:val="28"/>
          <w14:ligatures w14:val="none"/>
        </w:rPr>
        <w:t xml:space="preserve">. </w:t>
      </w:r>
      <w:hyperlink r:id="rId11" w:tgtFrame="_blank" w:history="1">
        <w:r w:rsidRPr="00A407D5">
          <w:rPr>
            <w:rFonts w:ascii="Simplified Arabic" w:eastAsia="Times New Roman" w:hAnsi="Simplified Arabic" w:cs="Simplified Arabic" w:hint="cs"/>
            <w:color w:val="0000FF"/>
            <w:kern w:val="0"/>
            <w:sz w:val="28"/>
            <w:szCs w:val="28"/>
            <w:u w:val="single"/>
            <w14:ligatures w14:val="none"/>
          </w:rPr>
          <w:t>https://www.ijrsp.com/volume/issue-24/3/</w:t>
        </w:r>
      </w:hyperlink>
    </w:p>
    <w:p w14:paraId="6BF0A406" w14:textId="77777777" w:rsidR="00A407D5" w:rsidRPr="00A407D5" w:rsidRDefault="00A407D5" w:rsidP="005068CA">
      <w:pPr>
        <w:spacing w:before="100" w:beforeAutospacing="1" w:after="100" w:afterAutospacing="1" w:line="276" w:lineRule="auto"/>
        <w:jc w:val="both"/>
        <w:rPr>
          <w:rFonts w:ascii="Simplified Arabic" w:eastAsia="Times New Roman" w:hAnsi="Simplified Arabic" w:cs="Simplified Arabic" w:hint="cs"/>
          <w:kern w:val="0"/>
          <w:sz w:val="28"/>
          <w:szCs w:val="28"/>
          <w14:ligatures w14:val="none"/>
        </w:rPr>
      </w:pPr>
      <w:r w:rsidRPr="00A407D5">
        <w:rPr>
          <w:rFonts w:ascii="Simplified Arabic" w:eastAsia="Times New Roman" w:hAnsi="Simplified Arabic" w:cs="Simplified Arabic" w:hint="cs"/>
          <w:kern w:val="0"/>
          <w:sz w:val="28"/>
          <w:szCs w:val="28"/>
          <w:rtl/>
          <w14:ligatures w14:val="none"/>
        </w:rPr>
        <w:t>عطية، عز الدين. (2018). دور حوكمة الشركات في تعزيز فعالية إدارة المخاطر: مدخل نظري تحليلي</w:t>
      </w:r>
      <w:r w:rsidRPr="00A407D5">
        <w:rPr>
          <w:rFonts w:ascii="Simplified Arabic" w:eastAsia="Times New Roman" w:hAnsi="Simplified Arabic" w:cs="Simplified Arabic" w:hint="cs"/>
          <w:kern w:val="0"/>
          <w:sz w:val="28"/>
          <w:szCs w:val="28"/>
          <w14:ligatures w14:val="none"/>
        </w:rPr>
        <w:t xml:space="preserve">. </w:t>
      </w:r>
      <w:r w:rsidRPr="00A407D5">
        <w:rPr>
          <w:rFonts w:ascii="Simplified Arabic" w:eastAsia="Times New Roman" w:hAnsi="Simplified Arabic" w:cs="Simplified Arabic" w:hint="cs"/>
          <w:i/>
          <w:iCs/>
          <w:kern w:val="0"/>
          <w:sz w:val="28"/>
          <w:szCs w:val="28"/>
          <w:rtl/>
          <w14:ligatures w14:val="none"/>
        </w:rPr>
        <w:t>مجلة إدارة الأعمال والدراسات الاقتصادية</w:t>
      </w:r>
      <w:r w:rsidRPr="00A407D5">
        <w:rPr>
          <w:rFonts w:ascii="Simplified Arabic" w:eastAsia="Times New Roman" w:hAnsi="Simplified Arabic" w:cs="Simplified Arabic" w:hint="cs"/>
          <w:kern w:val="0"/>
          <w:sz w:val="28"/>
          <w:szCs w:val="28"/>
          <w:rtl/>
          <w14:ligatures w14:val="none"/>
        </w:rPr>
        <w:t>، 4</w:t>
      </w:r>
      <w:r w:rsidRPr="00A407D5">
        <w:rPr>
          <w:rFonts w:ascii="Simplified Arabic" w:eastAsia="Times New Roman" w:hAnsi="Simplified Arabic" w:cs="Simplified Arabic" w:hint="cs"/>
          <w:kern w:val="0"/>
          <w:sz w:val="28"/>
          <w:szCs w:val="28"/>
          <w14:ligatures w14:val="none"/>
        </w:rPr>
        <w:t>(2)</w:t>
      </w:r>
      <w:r w:rsidRPr="00A407D5">
        <w:rPr>
          <w:rFonts w:ascii="Simplified Arabic" w:eastAsia="Times New Roman" w:hAnsi="Simplified Arabic" w:cs="Simplified Arabic" w:hint="cs"/>
          <w:kern w:val="0"/>
          <w:sz w:val="28"/>
          <w:szCs w:val="28"/>
          <w:rtl/>
          <w14:ligatures w14:val="none"/>
        </w:rPr>
        <w:t>، 330</w:t>
      </w:r>
      <w:r w:rsidRPr="00A407D5">
        <w:rPr>
          <w:rFonts w:ascii="Simplified Arabic" w:eastAsia="Times New Roman" w:hAnsi="Simplified Arabic" w:cs="Simplified Arabic" w:hint="cs"/>
          <w:kern w:val="0"/>
          <w:sz w:val="28"/>
          <w:szCs w:val="28"/>
          <w14:ligatures w14:val="none"/>
        </w:rPr>
        <w:t xml:space="preserve">–346. </w:t>
      </w:r>
      <w:hyperlink r:id="rId12" w:tgtFrame="_blank" w:history="1">
        <w:r w:rsidRPr="00A407D5">
          <w:rPr>
            <w:rFonts w:ascii="Simplified Arabic" w:eastAsia="Times New Roman" w:hAnsi="Simplified Arabic" w:cs="Simplified Arabic" w:hint="cs"/>
            <w:color w:val="0000FF"/>
            <w:kern w:val="0"/>
            <w:sz w:val="28"/>
            <w:szCs w:val="28"/>
            <w:u w:val="single"/>
            <w14:ligatures w14:val="none"/>
          </w:rPr>
          <w:t>https://asjp.cerist.dz/en/article/72342</w:t>
        </w:r>
      </w:hyperlink>
    </w:p>
    <w:p w14:paraId="09D17092" w14:textId="77777777" w:rsidR="00A407D5" w:rsidRPr="00A407D5" w:rsidRDefault="00A407D5" w:rsidP="005068CA">
      <w:pPr>
        <w:spacing w:before="100" w:beforeAutospacing="1" w:after="100" w:afterAutospacing="1" w:line="276" w:lineRule="auto"/>
        <w:jc w:val="both"/>
        <w:rPr>
          <w:rFonts w:ascii="Simplified Arabic" w:eastAsia="Times New Roman" w:hAnsi="Simplified Arabic" w:cs="Simplified Arabic" w:hint="cs"/>
          <w:kern w:val="0"/>
          <w:sz w:val="28"/>
          <w:szCs w:val="28"/>
          <w14:ligatures w14:val="none"/>
        </w:rPr>
      </w:pPr>
      <w:r w:rsidRPr="00A407D5">
        <w:rPr>
          <w:rFonts w:ascii="Simplified Arabic" w:eastAsia="Times New Roman" w:hAnsi="Simplified Arabic" w:cs="Simplified Arabic" w:hint="cs"/>
          <w:kern w:val="0"/>
          <w:sz w:val="28"/>
          <w:szCs w:val="28"/>
          <w:rtl/>
          <w14:ligatures w14:val="none"/>
        </w:rPr>
        <w:t xml:space="preserve">علي، أحمد فاروق، والسقاف، أحمد عبد القادر، ومكين، أروى أحمد، وقسم الله، أنور محمد، والسعود، رنا حسين، والرقيبة، عبد الله أحمد، والسعود، الجوهرة حسين، والسلوم، رافد عبد الله، والدوسري، سارة مبارك، وسقاط، فراس محمد، والمعارك، </w:t>
      </w:r>
      <w:proofErr w:type="spellStart"/>
      <w:r w:rsidRPr="00A407D5">
        <w:rPr>
          <w:rFonts w:ascii="Simplified Arabic" w:eastAsia="Times New Roman" w:hAnsi="Simplified Arabic" w:cs="Simplified Arabic" w:hint="cs"/>
          <w:kern w:val="0"/>
          <w:sz w:val="28"/>
          <w:szCs w:val="28"/>
          <w:rtl/>
          <w14:ligatures w14:val="none"/>
        </w:rPr>
        <w:t>هلاء</w:t>
      </w:r>
      <w:proofErr w:type="spellEnd"/>
      <w:r w:rsidRPr="00A407D5">
        <w:rPr>
          <w:rFonts w:ascii="Simplified Arabic" w:eastAsia="Times New Roman" w:hAnsi="Simplified Arabic" w:cs="Simplified Arabic" w:hint="cs"/>
          <w:kern w:val="0"/>
          <w:sz w:val="28"/>
          <w:szCs w:val="28"/>
          <w:rtl/>
          <w14:ligatures w14:val="none"/>
        </w:rPr>
        <w:t xml:space="preserve"> عثمان. (2024). أثر حوكمة شركات القطاع الحكومي على الإدارة الفعالة للمخاطر في ضوء رؤية المملكة </w:t>
      </w:r>
      <w:r w:rsidRPr="00A407D5">
        <w:rPr>
          <w:rFonts w:ascii="Simplified Arabic" w:eastAsia="Times New Roman" w:hAnsi="Simplified Arabic" w:cs="Simplified Arabic" w:hint="cs"/>
          <w:kern w:val="0"/>
          <w:sz w:val="28"/>
          <w:szCs w:val="28"/>
          <w14:ligatures w14:val="none"/>
        </w:rPr>
        <w:t xml:space="preserve">2030. </w:t>
      </w:r>
      <w:r w:rsidRPr="00A407D5">
        <w:rPr>
          <w:rFonts w:ascii="Simplified Arabic" w:eastAsia="Times New Roman" w:hAnsi="Simplified Arabic" w:cs="Simplified Arabic" w:hint="cs"/>
          <w:i/>
          <w:iCs/>
          <w:kern w:val="0"/>
          <w:sz w:val="28"/>
          <w:szCs w:val="28"/>
          <w:rtl/>
          <w14:ligatures w14:val="none"/>
        </w:rPr>
        <w:t>المجلة الدولية لنشر البحوث والدراسات</w:t>
      </w:r>
      <w:r w:rsidRPr="00A407D5">
        <w:rPr>
          <w:rFonts w:ascii="Simplified Arabic" w:eastAsia="Times New Roman" w:hAnsi="Simplified Arabic" w:cs="Simplified Arabic" w:hint="cs"/>
          <w:i/>
          <w:iCs/>
          <w:kern w:val="0"/>
          <w:sz w:val="28"/>
          <w:szCs w:val="28"/>
          <w14:ligatures w14:val="none"/>
        </w:rPr>
        <w:t xml:space="preserve"> (IJRSP)</w:t>
      </w:r>
      <w:r w:rsidRPr="00A407D5">
        <w:rPr>
          <w:rFonts w:ascii="Simplified Arabic" w:eastAsia="Times New Roman" w:hAnsi="Simplified Arabic" w:cs="Simplified Arabic" w:hint="cs"/>
          <w:kern w:val="0"/>
          <w:sz w:val="28"/>
          <w:szCs w:val="28"/>
          <w:rtl/>
          <w14:ligatures w14:val="none"/>
        </w:rPr>
        <w:t xml:space="preserve">، </w:t>
      </w:r>
      <w:r w:rsidRPr="00A407D5">
        <w:rPr>
          <w:rFonts w:ascii="Simplified Arabic" w:eastAsia="Times New Roman" w:hAnsi="Simplified Arabic" w:cs="Simplified Arabic" w:hint="cs"/>
          <w:kern w:val="0"/>
          <w:sz w:val="28"/>
          <w:szCs w:val="28"/>
          <w14:ligatures w14:val="none"/>
        </w:rPr>
        <w:t>(52)</w:t>
      </w:r>
      <w:r w:rsidRPr="00A407D5">
        <w:rPr>
          <w:rFonts w:ascii="Simplified Arabic" w:eastAsia="Times New Roman" w:hAnsi="Simplified Arabic" w:cs="Simplified Arabic" w:hint="cs"/>
          <w:kern w:val="0"/>
          <w:sz w:val="28"/>
          <w:szCs w:val="28"/>
          <w:rtl/>
          <w14:ligatures w14:val="none"/>
        </w:rPr>
        <w:t>، البحث 5</w:t>
      </w:r>
      <w:r w:rsidRPr="00A407D5">
        <w:rPr>
          <w:rFonts w:ascii="Simplified Arabic" w:eastAsia="Times New Roman" w:hAnsi="Simplified Arabic" w:cs="Simplified Arabic" w:hint="cs"/>
          <w:kern w:val="0"/>
          <w:sz w:val="28"/>
          <w:szCs w:val="28"/>
          <w14:ligatures w14:val="none"/>
        </w:rPr>
        <w:t xml:space="preserve">. </w:t>
      </w:r>
      <w:hyperlink r:id="rId13" w:tgtFrame="_blank" w:history="1">
        <w:r w:rsidRPr="00A407D5">
          <w:rPr>
            <w:rFonts w:ascii="Simplified Arabic" w:eastAsia="Times New Roman" w:hAnsi="Simplified Arabic" w:cs="Simplified Arabic" w:hint="cs"/>
            <w:color w:val="0000FF"/>
            <w:kern w:val="0"/>
            <w:sz w:val="28"/>
            <w:szCs w:val="28"/>
            <w:u w:val="single"/>
            <w14:ligatures w14:val="none"/>
          </w:rPr>
          <w:t>https://www.ijrsp.com/volume/issue-52/5/</w:t>
        </w:r>
      </w:hyperlink>
    </w:p>
    <w:p w14:paraId="42D84437" w14:textId="77777777" w:rsidR="00A407D5" w:rsidRPr="00A407D5" w:rsidRDefault="00A407D5" w:rsidP="005068CA">
      <w:pPr>
        <w:spacing w:before="100" w:beforeAutospacing="1" w:after="100" w:afterAutospacing="1" w:line="276" w:lineRule="auto"/>
        <w:jc w:val="both"/>
        <w:rPr>
          <w:rFonts w:ascii="Simplified Arabic" w:eastAsia="Times New Roman" w:hAnsi="Simplified Arabic" w:cs="Simplified Arabic" w:hint="cs"/>
          <w:kern w:val="0"/>
          <w:sz w:val="28"/>
          <w:szCs w:val="28"/>
          <w14:ligatures w14:val="none"/>
        </w:rPr>
      </w:pPr>
      <w:r w:rsidRPr="00A407D5">
        <w:rPr>
          <w:rFonts w:ascii="Simplified Arabic" w:eastAsia="Times New Roman" w:hAnsi="Simplified Arabic" w:cs="Simplified Arabic" w:hint="cs"/>
          <w:kern w:val="0"/>
          <w:sz w:val="28"/>
          <w:szCs w:val="28"/>
          <w:rtl/>
          <w14:ligatures w14:val="none"/>
        </w:rPr>
        <w:t>عوادي، عبد القادر، وعموري، اسمه</w:t>
      </w:r>
      <w:r w:rsidRPr="00A407D5">
        <w:rPr>
          <w:rFonts w:ascii="Simplified Arabic" w:eastAsia="Times New Roman" w:hAnsi="Simplified Arabic" w:cs="Simplified Arabic" w:hint="cs"/>
          <w:kern w:val="0"/>
          <w:sz w:val="28"/>
          <w:szCs w:val="28"/>
          <w14:ligatures w14:val="none"/>
        </w:rPr>
        <w:t xml:space="preserve">. (2024). </w:t>
      </w:r>
      <w:r w:rsidRPr="00A407D5">
        <w:rPr>
          <w:rFonts w:ascii="Simplified Arabic" w:eastAsia="Times New Roman" w:hAnsi="Simplified Arabic" w:cs="Simplified Arabic" w:hint="cs"/>
          <w:kern w:val="0"/>
          <w:sz w:val="28"/>
          <w:szCs w:val="28"/>
          <w:rtl/>
          <w14:ligatures w14:val="none"/>
        </w:rPr>
        <w:t>دور حوكمة الشركات في إدارة المخاطر البيئية: دراسة حالة شركة سابك السعودية للفترة</w:t>
      </w:r>
      <w:r w:rsidRPr="00A407D5">
        <w:rPr>
          <w:rFonts w:ascii="Simplified Arabic" w:eastAsia="Times New Roman" w:hAnsi="Simplified Arabic" w:cs="Simplified Arabic" w:hint="cs"/>
          <w:kern w:val="0"/>
          <w:sz w:val="28"/>
          <w:szCs w:val="28"/>
          <w14:ligatures w14:val="none"/>
        </w:rPr>
        <w:t xml:space="preserve"> (2020–2023). </w:t>
      </w:r>
      <w:r w:rsidRPr="00A407D5">
        <w:rPr>
          <w:rFonts w:ascii="Simplified Arabic" w:eastAsia="Times New Roman" w:hAnsi="Simplified Arabic" w:cs="Simplified Arabic" w:hint="cs"/>
          <w:i/>
          <w:iCs/>
          <w:kern w:val="0"/>
          <w:sz w:val="28"/>
          <w:szCs w:val="28"/>
          <w:rtl/>
          <w14:ligatures w14:val="none"/>
        </w:rPr>
        <w:t>مجلة المنهل الاقتصادي</w:t>
      </w:r>
      <w:r w:rsidRPr="00A407D5">
        <w:rPr>
          <w:rFonts w:ascii="Simplified Arabic" w:eastAsia="Times New Roman" w:hAnsi="Simplified Arabic" w:cs="Simplified Arabic" w:hint="cs"/>
          <w:kern w:val="0"/>
          <w:sz w:val="28"/>
          <w:szCs w:val="28"/>
          <w:rtl/>
          <w14:ligatures w14:val="none"/>
        </w:rPr>
        <w:t>، 7</w:t>
      </w:r>
      <w:r w:rsidRPr="00A407D5">
        <w:rPr>
          <w:rFonts w:ascii="Simplified Arabic" w:eastAsia="Times New Roman" w:hAnsi="Simplified Arabic" w:cs="Simplified Arabic" w:hint="cs"/>
          <w:kern w:val="0"/>
          <w:sz w:val="28"/>
          <w:szCs w:val="28"/>
          <w14:ligatures w14:val="none"/>
        </w:rPr>
        <w:t>(2)</w:t>
      </w:r>
      <w:r w:rsidRPr="00A407D5">
        <w:rPr>
          <w:rFonts w:ascii="Simplified Arabic" w:eastAsia="Times New Roman" w:hAnsi="Simplified Arabic" w:cs="Simplified Arabic" w:hint="cs"/>
          <w:kern w:val="0"/>
          <w:sz w:val="28"/>
          <w:szCs w:val="28"/>
          <w:rtl/>
          <w14:ligatures w14:val="none"/>
        </w:rPr>
        <w:t>، 451</w:t>
      </w:r>
      <w:r w:rsidRPr="00A407D5">
        <w:rPr>
          <w:rFonts w:ascii="Simplified Arabic" w:eastAsia="Times New Roman" w:hAnsi="Simplified Arabic" w:cs="Simplified Arabic" w:hint="cs"/>
          <w:kern w:val="0"/>
          <w:sz w:val="28"/>
          <w:szCs w:val="28"/>
          <w14:ligatures w14:val="none"/>
        </w:rPr>
        <w:t xml:space="preserve">–466. </w:t>
      </w:r>
      <w:hyperlink r:id="rId14" w:tgtFrame="_blank" w:history="1">
        <w:r w:rsidRPr="00A407D5">
          <w:rPr>
            <w:rFonts w:ascii="Simplified Arabic" w:eastAsia="Times New Roman" w:hAnsi="Simplified Arabic" w:cs="Simplified Arabic" w:hint="cs"/>
            <w:color w:val="0000FF"/>
            <w:kern w:val="0"/>
            <w:sz w:val="28"/>
            <w:szCs w:val="28"/>
            <w:u w:val="single"/>
            <w14:ligatures w14:val="none"/>
          </w:rPr>
          <w:t>https://asjp.cerist.dz/en/article/257583</w:t>
        </w:r>
      </w:hyperlink>
    </w:p>
    <w:p w14:paraId="7DBDCE24" w14:textId="77777777" w:rsidR="00A407D5" w:rsidRPr="00A407D5" w:rsidRDefault="00A407D5" w:rsidP="005068CA">
      <w:pPr>
        <w:spacing w:before="100" w:beforeAutospacing="1" w:after="100" w:afterAutospacing="1" w:line="276" w:lineRule="auto"/>
        <w:jc w:val="both"/>
        <w:rPr>
          <w:rFonts w:ascii="Simplified Arabic" w:eastAsia="Times New Roman" w:hAnsi="Simplified Arabic" w:cs="Simplified Arabic" w:hint="cs"/>
          <w:kern w:val="0"/>
          <w:sz w:val="28"/>
          <w:szCs w:val="28"/>
          <w14:ligatures w14:val="none"/>
        </w:rPr>
      </w:pPr>
      <w:r w:rsidRPr="00A407D5">
        <w:rPr>
          <w:rFonts w:ascii="Simplified Arabic" w:eastAsia="Times New Roman" w:hAnsi="Simplified Arabic" w:cs="Simplified Arabic" w:hint="cs"/>
          <w:kern w:val="0"/>
          <w:sz w:val="28"/>
          <w:szCs w:val="28"/>
          <w:rtl/>
          <w14:ligatures w14:val="none"/>
        </w:rPr>
        <w:lastRenderedPageBreak/>
        <w:t>القضاة، فادي حامد، وأبو دواس، وهيب عبد الوهاب، والقضاة، نضال فواز. (2022). تطوير آلية إدارة الأزمات في مختلف القطاعات الحكومية والخاصة في المملكة العربية السعودية</w:t>
      </w:r>
      <w:r w:rsidRPr="00A407D5">
        <w:rPr>
          <w:rFonts w:ascii="Simplified Arabic" w:eastAsia="Times New Roman" w:hAnsi="Simplified Arabic" w:cs="Simplified Arabic" w:hint="cs"/>
          <w:kern w:val="0"/>
          <w:sz w:val="28"/>
          <w:szCs w:val="28"/>
          <w14:ligatures w14:val="none"/>
        </w:rPr>
        <w:t xml:space="preserve">. </w:t>
      </w:r>
      <w:r w:rsidRPr="00A407D5">
        <w:rPr>
          <w:rFonts w:ascii="Simplified Arabic" w:eastAsia="Times New Roman" w:hAnsi="Simplified Arabic" w:cs="Simplified Arabic" w:hint="cs"/>
          <w:i/>
          <w:iCs/>
          <w:kern w:val="0"/>
          <w:sz w:val="28"/>
          <w:szCs w:val="28"/>
          <w:rtl/>
          <w14:ligatures w14:val="none"/>
        </w:rPr>
        <w:t>مجلة الاقتصاد والعلوم الإنسانية</w:t>
      </w:r>
      <w:r w:rsidRPr="00A407D5">
        <w:rPr>
          <w:rFonts w:ascii="Simplified Arabic" w:eastAsia="Times New Roman" w:hAnsi="Simplified Arabic" w:cs="Simplified Arabic" w:hint="cs"/>
          <w:i/>
          <w:iCs/>
          <w:kern w:val="0"/>
          <w:sz w:val="28"/>
          <w:szCs w:val="28"/>
          <w14:ligatures w14:val="none"/>
        </w:rPr>
        <w:t xml:space="preserve"> (JEAHS)</w:t>
      </w:r>
      <w:r w:rsidRPr="00A407D5">
        <w:rPr>
          <w:rFonts w:ascii="Simplified Arabic" w:eastAsia="Times New Roman" w:hAnsi="Simplified Arabic" w:cs="Simplified Arabic" w:hint="cs"/>
          <w:kern w:val="0"/>
          <w:sz w:val="28"/>
          <w:szCs w:val="28"/>
          <w:rtl/>
          <w14:ligatures w14:val="none"/>
        </w:rPr>
        <w:t xml:space="preserve">، </w:t>
      </w:r>
      <w:r w:rsidRPr="00A407D5">
        <w:rPr>
          <w:rFonts w:ascii="Simplified Arabic" w:eastAsia="Times New Roman" w:hAnsi="Simplified Arabic" w:cs="Simplified Arabic" w:hint="cs"/>
          <w:kern w:val="0"/>
          <w:sz w:val="28"/>
          <w:szCs w:val="28"/>
          <w14:ligatures w14:val="none"/>
        </w:rPr>
        <w:t xml:space="preserve">(12). </w:t>
      </w:r>
      <w:hyperlink r:id="rId15" w:tgtFrame="_blank" w:history="1">
        <w:r w:rsidRPr="00A407D5">
          <w:rPr>
            <w:rFonts w:ascii="Simplified Arabic" w:eastAsia="Times New Roman" w:hAnsi="Simplified Arabic" w:cs="Simplified Arabic" w:hint="cs"/>
            <w:color w:val="0000FF"/>
            <w:kern w:val="0"/>
            <w:sz w:val="28"/>
            <w:szCs w:val="28"/>
            <w:u w:val="single"/>
            <w14:ligatures w14:val="none"/>
          </w:rPr>
          <w:t>https://www.jeahs.com/index.php/jeahs/article/view/243</w:t>
        </w:r>
      </w:hyperlink>
    </w:p>
    <w:p w14:paraId="759A24F3" w14:textId="77777777" w:rsidR="00A407D5" w:rsidRPr="005068CA" w:rsidRDefault="00A407D5" w:rsidP="005068CA">
      <w:pPr>
        <w:spacing w:before="100" w:beforeAutospacing="1" w:after="100" w:afterAutospacing="1" w:line="276" w:lineRule="auto"/>
        <w:jc w:val="both"/>
        <w:rPr>
          <w:rFonts w:ascii="Simplified Arabic" w:eastAsia="Times New Roman" w:hAnsi="Simplified Arabic" w:cs="Simplified Arabic" w:hint="cs"/>
          <w:kern w:val="0"/>
          <w:sz w:val="28"/>
          <w:szCs w:val="28"/>
          <w:rtl/>
          <w14:ligatures w14:val="none"/>
        </w:rPr>
      </w:pPr>
      <w:r w:rsidRPr="00A407D5">
        <w:rPr>
          <w:rFonts w:ascii="Simplified Arabic" w:eastAsia="Times New Roman" w:hAnsi="Simplified Arabic" w:cs="Simplified Arabic" w:hint="cs"/>
          <w:kern w:val="0"/>
          <w:sz w:val="28"/>
          <w:szCs w:val="28"/>
          <w:rtl/>
          <w14:ligatures w14:val="none"/>
        </w:rPr>
        <w:t>رشوان، عبد الرحمن محمد سليمان، وقاسم، زينب عبد الحفيظ أحمد. (2020). تأثير تطبيق قواعد الحوكمة الإلزامية على إدارة المخاطر</w:t>
      </w:r>
      <w:r w:rsidRPr="00A407D5">
        <w:rPr>
          <w:rFonts w:ascii="Simplified Arabic" w:eastAsia="Times New Roman" w:hAnsi="Simplified Arabic" w:cs="Simplified Arabic" w:hint="cs"/>
          <w:kern w:val="0"/>
          <w:sz w:val="28"/>
          <w:szCs w:val="28"/>
          <w14:ligatures w14:val="none"/>
        </w:rPr>
        <w:t xml:space="preserve">. </w:t>
      </w:r>
      <w:r w:rsidRPr="00A407D5">
        <w:rPr>
          <w:rFonts w:ascii="Simplified Arabic" w:eastAsia="Times New Roman" w:hAnsi="Simplified Arabic" w:cs="Simplified Arabic" w:hint="cs"/>
          <w:i/>
          <w:iCs/>
          <w:kern w:val="0"/>
          <w:sz w:val="28"/>
          <w:szCs w:val="28"/>
          <w:rtl/>
          <w14:ligatures w14:val="none"/>
        </w:rPr>
        <w:t>المجلة العربية للإدارة</w:t>
      </w:r>
      <w:r w:rsidRPr="00A407D5">
        <w:rPr>
          <w:rFonts w:ascii="Simplified Arabic" w:eastAsia="Times New Roman" w:hAnsi="Simplified Arabic" w:cs="Simplified Arabic" w:hint="cs"/>
          <w:kern w:val="0"/>
          <w:sz w:val="28"/>
          <w:szCs w:val="28"/>
          <w:rtl/>
          <w14:ligatures w14:val="none"/>
        </w:rPr>
        <w:t>، 40</w:t>
      </w:r>
      <w:r w:rsidRPr="00A407D5">
        <w:rPr>
          <w:rFonts w:ascii="Simplified Arabic" w:eastAsia="Times New Roman" w:hAnsi="Simplified Arabic" w:cs="Simplified Arabic" w:hint="cs"/>
          <w:kern w:val="0"/>
          <w:sz w:val="28"/>
          <w:szCs w:val="28"/>
          <w14:ligatures w14:val="none"/>
        </w:rPr>
        <w:t>(3)</w:t>
      </w:r>
      <w:r w:rsidRPr="00A407D5">
        <w:rPr>
          <w:rFonts w:ascii="Simplified Arabic" w:eastAsia="Times New Roman" w:hAnsi="Simplified Arabic" w:cs="Simplified Arabic" w:hint="cs"/>
          <w:kern w:val="0"/>
          <w:sz w:val="28"/>
          <w:szCs w:val="28"/>
          <w:rtl/>
          <w14:ligatures w14:val="none"/>
        </w:rPr>
        <w:t>، 61</w:t>
      </w:r>
      <w:r w:rsidRPr="00A407D5">
        <w:rPr>
          <w:rFonts w:ascii="Simplified Arabic" w:eastAsia="Times New Roman" w:hAnsi="Simplified Arabic" w:cs="Simplified Arabic" w:hint="cs"/>
          <w:kern w:val="0"/>
          <w:sz w:val="28"/>
          <w:szCs w:val="28"/>
          <w14:ligatures w14:val="none"/>
        </w:rPr>
        <w:t xml:space="preserve">–80. </w:t>
      </w:r>
      <w:hyperlink r:id="rId16" w:tgtFrame="_blank" w:history="1">
        <w:r w:rsidRPr="00A407D5">
          <w:rPr>
            <w:rFonts w:ascii="Simplified Arabic" w:eastAsia="Times New Roman" w:hAnsi="Simplified Arabic" w:cs="Simplified Arabic" w:hint="cs"/>
            <w:color w:val="0000FF"/>
            <w:kern w:val="0"/>
            <w:sz w:val="28"/>
            <w:szCs w:val="28"/>
            <w:u w:val="single"/>
            <w14:ligatures w14:val="none"/>
          </w:rPr>
          <w:t>https://digitalcommons.aaru.edu.jo/aja/vol40/iss3/4/</w:t>
        </w:r>
      </w:hyperlink>
    </w:p>
    <w:p w14:paraId="2D2FFE79" w14:textId="6F99F171" w:rsidR="00A407D5" w:rsidRPr="005068CA" w:rsidRDefault="00A407D5" w:rsidP="005068CA">
      <w:pPr>
        <w:spacing w:before="100" w:beforeAutospacing="1" w:after="100" w:afterAutospacing="1" w:line="276" w:lineRule="auto"/>
        <w:jc w:val="both"/>
        <w:rPr>
          <w:rFonts w:ascii="Simplified Arabic" w:eastAsia="Times New Roman" w:hAnsi="Simplified Arabic" w:cs="Simplified Arabic" w:hint="cs"/>
          <w:kern w:val="0"/>
          <w:sz w:val="28"/>
          <w:szCs w:val="28"/>
          <w:rtl/>
          <w14:ligatures w14:val="none"/>
        </w:rPr>
      </w:pPr>
      <w:r w:rsidRPr="005068CA">
        <w:rPr>
          <w:rFonts w:ascii="Simplified Arabic" w:eastAsia="Times New Roman" w:hAnsi="Simplified Arabic" w:cs="Simplified Arabic" w:hint="cs"/>
          <w:kern w:val="0"/>
          <w:sz w:val="28"/>
          <w:szCs w:val="28"/>
          <w:rtl/>
          <w14:ligatures w14:val="none"/>
        </w:rPr>
        <w:t xml:space="preserve">الدلع، صلاح رحومة محمد، والطير، أحمد محمد. (2025). أثر تطبيق حوكمة الشركات في تفعيل إدارة المخاطر من خلال تحقيق جودة المراجعة الداخلية. مجلة البحوث الأكاديمية، 29(2)، 48–67. </w:t>
      </w:r>
      <w:hyperlink r:id="rId17" w:history="1">
        <w:r w:rsidRPr="005068CA">
          <w:rPr>
            <w:rStyle w:val="Hyperlink"/>
            <w:rFonts w:ascii="Simplified Arabic" w:eastAsia="Times New Roman" w:hAnsi="Simplified Arabic" w:cs="Simplified Arabic" w:hint="cs"/>
            <w:kern w:val="0"/>
            <w:sz w:val="28"/>
            <w:szCs w:val="28"/>
            <w14:ligatures w14:val="none"/>
          </w:rPr>
          <w:t>https://lam-journal.ly/index.php/jar/article/view/1064</w:t>
        </w:r>
      </w:hyperlink>
    </w:p>
    <w:p w14:paraId="35887171" w14:textId="77777777" w:rsidR="00A407D5" w:rsidRPr="00A407D5" w:rsidRDefault="00A407D5" w:rsidP="005068CA">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bookmarkStart w:id="36" w:name="_Toc222513170"/>
      <w:r w:rsidRPr="00A407D5">
        <w:rPr>
          <w:rFonts w:ascii="Times New Roman" w:eastAsia="Times New Roman" w:hAnsi="Times New Roman" w:cs="Times New Roman"/>
          <w:b/>
          <w:bCs/>
          <w:kern w:val="0"/>
          <w:sz w:val="27"/>
          <w:szCs w:val="27"/>
          <w:rtl/>
          <w14:ligatures w14:val="none"/>
        </w:rPr>
        <w:t>المراجع الإنجليزية</w:t>
      </w:r>
      <w:r w:rsidRPr="00A407D5">
        <w:rPr>
          <w:rFonts w:ascii="Times New Roman" w:eastAsia="Times New Roman" w:hAnsi="Times New Roman" w:cs="Times New Roman"/>
          <w:b/>
          <w:bCs/>
          <w:kern w:val="0"/>
          <w:sz w:val="27"/>
          <w:szCs w:val="27"/>
          <w14:ligatures w14:val="none"/>
        </w:rPr>
        <w:t>:</w:t>
      </w:r>
      <w:bookmarkEnd w:id="36"/>
    </w:p>
    <w:p w14:paraId="4E74DCEF" w14:textId="77777777" w:rsidR="00A407D5" w:rsidRPr="00A407D5" w:rsidRDefault="00A407D5" w:rsidP="00A407D5">
      <w:pPr>
        <w:bidi w:val="0"/>
        <w:spacing w:before="100" w:beforeAutospacing="1" w:after="100" w:afterAutospacing="1" w:line="240" w:lineRule="auto"/>
        <w:rPr>
          <w:rFonts w:ascii="Times New Roman" w:eastAsia="Times New Roman" w:hAnsi="Times New Roman" w:cs="Times New Roman"/>
          <w:kern w:val="0"/>
          <w:sz w:val="24"/>
          <w:szCs w:val="24"/>
          <w14:ligatures w14:val="none"/>
        </w:rPr>
      </w:pPr>
      <w:r w:rsidRPr="00A407D5">
        <w:rPr>
          <w:rFonts w:ascii="Times New Roman" w:eastAsia="Times New Roman" w:hAnsi="Times New Roman" w:cs="Times New Roman"/>
          <w:kern w:val="0"/>
          <w:sz w:val="24"/>
          <w:szCs w:val="24"/>
          <w14:ligatures w14:val="none"/>
        </w:rPr>
        <w:t xml:space="preserve">Aebi, V., Sabato, G., &amp; Schmid, M. (2012). Risk management, corporate governance, and bank performance in the financial crisis. </w:t>
      </w:r>
      <w:r w:rsidRPr="00A407D5">
        <w:rPr>
          <w:rFonts w:ascii="Times New Roman" w:eastAsia="Times New Roman" w:hAnsi="Times New Roman" w:cs="Times New Roman"/>
          <w:i/>
          <w:iCs/>
          <w:kern w:val="0"/>
          <w:sz w:val="24"/>
          <w:szCs w:val="24"/>
          <w14:ligatures w14:val="none"/>
        </w:rPr>
        <w:t>Journal of Banking &amp; Finance</w:t>
      </w:r>
      <w:r w:rsidRPr="00A407D5">
        <w:rPr>
          <w:rFonts w:ascii="Times New Roman" w:eastAsia="Times New Roman" w:hAnsi="Times New Roman" w:cs="Times New Roman"/>
          <w:kern w:val="0"/>
          <w:sz w:val="24"/>
          <w:szCs w:val="24"/>
          <w14:ligatures w14:val="none"/>
        </w:rPr>
        <w:t xml:space="preserve">, </w:t>
      </w:r>
      <w:r w:rsidRPr="00A407D5">
        <w:rPr>
          <w:rFonts w:ascii="Times New Roman" w:eastAsia="Times New Roman" w:hAnsi="Times New Roman" w:cs="Times New Roman"/>
          <w:i/>
          <w:iCs/>
          <w:kern w:val="0"/>
          <w:sz w:val="24"/>
          <w:szCs w:val="24"/>
          <w14:ligatures w14:val="none"/>
        </w:rPr>
        <w:t>36</w:t>
      </w:r>
      <w:r w:rsidRPr="00A407D5">
        <w:rPr>
          <w:rFonts w:ascii="Times New Roman" w:eastAsia="Times New Roman" w:hAnsi="Times New Roman" w:cs="Times New Roman"/>
          <w:kern w:val="0"/>
          <w:sz w:val="24"/>
          <w:szCs w:val="24"/>
          <w14:ligatures w14:val="none"/>
        </w:rPr>
        <w:t xml:space="preserve">(12), 3213–3226. </w:t>
      </w:r>
      <w:hyperlink r:id="rId18" w:tgtFrame="_blank" w:history="1">
        <w:r w:rsidRPr="00A407D5">
          <w:rPr>
            <w:rFonts w:ascii="Times New Roman" w:eastAsia="Times New Roman" w:hAnsi="Times New Roman" w:cs="Times New Roman"/>
            <w:color w:val="0000FF"/>
            <w:kern w:val="0"/>
            <w:sz w:val="24"/>
            <w:szCs w:val="24"/>
            <w:u w:val="single"/>
            <w14:ligatures w14:val="none"/>
          </w:rPr>
          <w:t>https://doi.org/10.1016/j.jbankfin.2011.11.020</w:t>
        </w:r>
      </w:hyperlink>
    </w:p>
    <w:p w14:paraId="744C9157" w14:textId="77777777" w:rsidR="00A407D5" w:rsidRPr="00A407D5" w:rsidRDefault="00A407D5" w:rsidP="00A407D5">
      <w:pPr>
        <w:bidi w:val="0"/>
        <w:spacing w:before="100" w:beforeAutospacing="1" w:after="100" w:afterAutospacing="1" w:line="240" w:lineRule="auto"/>
        <w:rPr>
          <w:rFonts w:ascii="Times New Roman" w:eastAsia="Times New Roman" w:hAnsi="Times New Roman" w:cs="Times New Roman"/>
          <w:kern w:val="0"/>
          <w:sz w:val="24"/>
          <w:szCs w:val="24"/>
          <w14:ligatures w14:val="none"/>
        </w:rPr>
      </w:pPr>
      <w:proofErr w:type="spellStart"/>
      <w:r w:rsidRPr="00A407D5">
        <w:rPr>
          <w:rFonts w:ascii="Times New Roman" w:eastAsia="Times New Roman" w:hAnsi="Times New Roman" w:cs="Times New Roman"/>
          <w:kern w:val="0"/>
          <w:sz w:val="24"/>
          <w:szCs w:val="24"/>
          <w14:ligatures w14:val="none"/>
        </w:rPr>
        <w:t>Galbusera</w:t>
      </w:r>
      <w:proofErr w:type="spellEnd"/>
      <w:r w:rsidRPr="00A407D5">
        <w:rPr>
          <w:rFonts w:ascii="Times New Roman" w:eastAsia="Times New Roman" w:hAnsi="Times New Roman" w:cs="Times New Roman"/>
          <w:kern w:val="0"/>
          <w:sz w:val="24"/>
          <w:szCs w:val="24"/>
          <w14:ligatures w14:val="none"/>
        </w:rPr>
        <w:t xml:space="preserve">, L., </w:t>
      </w:r>
      <w:proofErr w:type="spellStart"/>
      <w:r w:rsidRPr="00A407D5">
        <w:rPr>
          <w:rFonts w:ascii="Times New Roman" w:eastAsia="Times New Roman" w:hAnsi="Times New Roman" w:cs="Times New Roman"/>
          <w:kern w:val="0"/>
          <w:sz w:val="24"/>
          <w:szCs w:val="24"/>
          <w14:ligatures w14:val="none"/>
        </w:rPr>
        <w:t>Cardarilli</w:t>
      </w:r>
      <w:proofErr w:type="spellEnd"/>
      <w:r w:rsidRPr="00A407D5">
        <w:rPr>
          <w:rFonts w:ascii="Times New Roman" w:eastAsia="Times New Roman" w:hAnsi="Times New Roman" w:cs="Times New Roman"/>
          <w:kern w:val="0"/>
          <w:sz w:val="24"/>
          <w:szCs w:val="24"/>
          <w14:ligatures w14:val="none"/>
        </w:rPr>
        <w:t xml:space="preserve">, M., &amp; Giannopoulos, G. (2021). The ERNCIP survey on COVID-19: Emergency &amp; Business Continuity for fostering resilience in critical infrastructures. </w:t>
      </w:r>
      <w:r w:rsidRPr="00A407D5">
        <w:rPr>
          <w:rFonts w:ascii="Times New Roman" w:eastAsia="Times New Roman" w:hAnsi="Times New Roman" w:cs="Times New Roman"/>
          <w:i/>
          <w:iCs/>
          <w:kern w:val="0"/>
          <w:sz w:val="24"/>
          <w:szCs w:val="24"/>
          <w14:ligatures w14:val="none"/>
        </w:rPr>
        <w:t>Safety Science</w:t>
      </w:r>
      <w:r w:rsidRPr="00A407D5">
        <w:rPr>
          <w:rFonts w:ascii="Times New Roman" w:eastAsia="Times New Roman" w:hAnsi="Times New Roman" w:cs="Times New Roman"/>
          <w:kern w:val="0"/>
          <w:sz w:val="24"/>
          <w:szCs w:val="24"/>
          <w14:ligatures w14:val="none"/>
        </w:rPr>
        <w:t xml:space="preserve">, </w:t>
      </w:r>
      <w:r w:rsidRPr="00A407D5">
        <w:rPr>
          <w:rFonts w:ascii="Times New Roman" w:eastAsia="Times New Roman" w:hAnsi="Times New Roman" w:cs="Times New Roman"/>
          <w:i/>
          <w:iCs/>
          <w:kern w:val="0"/>
          <w:sz w:val="24"/>
          <w:szCs w:val="24"/>
          <w14:ligatures w14:val="none"/>
        </w:rPr>
        <w:t>139</w:t>
      </w:r>
      <w:r w:rsidRPr="00A407D5">
        <w:rPr>
          <w:rFonts w:ascii="Times New Roman" w:eastAsia="Times New Roman" w:hAnsi="Times New Roman" w:cs="Times New Roman"/>
          <w:kern w:val="0"/>
          <w:sz w:val="24"/>
          <w:szCs w:val="24"/>
          <w14:ligatures w14:val="none"/>
        </w:rPr>
        <w:t xml:space="preserve">, Article 105161. </w:t>
      </w:r>
      <w:hyperlink r:id="rId19" w:tgtFrame="_blank" w:history="1">
        <w:r w:rsidRPr="00A407D5">
          <w:rPr>
            <w:rFonts w:ascii="Times New Roman" w:eastAsia="Times New Roman" w:hAnsi="Times New Roman" w:cs="Times New Roman"/>
            <w:color w:val="0000FF"/>
            <w:kern w:val="0"/>
            <w:sz w:val="24"/>
            <w:szCs w:val="24"/>
            <w:u w:val="single"/>
            <w14:ligatures w14:val="none"/>
          </w:rPr>
          <w:t>https://doi.org/10.1016/j.ssci.2021.105161</w:t>
        </w:r>
      </w:hyperlink>
    </w:p>
    <w:p w14:paraId="3870B29D" w14:textId="77777777" w:rsidR="00A407D5" w:rsidRPr="00A407D5" w:rsidRDefault="00A407D5" w:rsidP="00A407D5">
      <w:pPr>
        <w:bidi w:val="0"/>
        <w:spacing w:before="100" w:beforeAutospacing="1" w:after="100" w:afterAutospacing="1" w:line="240" w:lineRule="auto"/>
        <w:rPr>
          <w:rFonts w:ascii="Times New Roman" w:eastAsia="Times New Roman" w:hAnsi="Times New Roman" w:cs="Times New Roman"/>
          <w:kern w:val="0"/>
          <w:sz w:val="24"/>
          <w:szCs w:val="24"/>
          <w14:ligatures w14:val="none"/>
        </w:rPr>
      </w:pPr>
      <w:proofErr w:type="spellStart"/>
      <w:r w:rsidRPr="00A407D5">
        <w:rPr>
          <w:rFonts w:ascii="Times New Roman" w:eastAsia="Times New Roman" w:hAnsi="Times New Roman" w:cs="Times New Roman"/>
          <w:kern w:val="0"/>
          <w:sz w:val="24"/>
          <w:szCs w:val="24"/>
          <w14:ligatures w14:val="none"/>
        </w:rPr>
        <w:t>Herbane</w:t>
      </w:r>
      <w:proofErr w:type="spellEnd"/>
      <w:r w:rsidRPr="00A407D5">
        <w:rPr>
          <w:rFonts w:ascii="Times New Roman" w:eastAsia="Times New Roman" w:hAnsi="Times New Roman" w:cs="Times New Roman"/>
          <w:kern w:val="0"/>
          <w:sz w:val="24"/>
          <w:szCs w:val="24"/>
          <w14:ligatures w14:val="none"/>
        </w:rPr>
        <w:t xml:space="preserve">, B. (2010). The evolution of business continuity management: A historical review of practices and drivers. </w:t>
      </w:r>
      <w:r w:rsidRPr="00A407D5">
        <w:rPr>
          <w:rFonts w:ascii="Times New Roman" w:eastAsia="Times New Roman" w:hAnsi="Times New Roman" w:cs="Times New Roman"/>
          <w:i/>
          <w:iCs/>
          <w:kern w:val="0"/>
          <w:sz w:val="24"/>
          <w:szCs w:val="24"/>
          <w14:ligatures w14:val="none"/>
        </w:rPr>
        <w:t>Business History</w:t>
      </w:r>
      <w:r w:rsidRPr="00A407D5">
        <w:rPr>
          <w:rFonts w:ascii="Times New Roman" w:eastAsia="Times New Roman" w:hAnsi="Times New Roman" w:cs="Times New Roman"/>
          <w:kern w:val="0"/>
          <w:sz w:val="24"/>
          <w:szCs w:val="24"/>
          <w14:ligatures w14:val="none"/>
        </w:rPr>
        <w:t xml:space="preserve">, </w:t>
      </w:r>
      <w:r w:rsidRPr="00A407D5">
        <w:rPr>
          <w:rFonts w:ascii="Times New Roman" w:eastAsia="Times New Roman" w:hAnsi="Times New Roman" w:cs="Times New Roman"/>
          <w:i/>
          <w:iCs/>
          <w:kern w:val="0"/>
          <w:sz w:val="24"/>
          <w:szCs w:val="24"/>
          <w14:ligatures w14:val="none"/>
        </w:rPr>
        <w:t>52</w:t>
      </w:r>
      <w:r w:rsidRPr="00A407D5">
        <w:rPr>
          <w:rFonts w:ascii="Times New Roman" w:eastAsia="Times New Roman" w:hAnsi="Times New Roman" w:cs="Times New Roman"/>
          <w:kern w:val="0"/>
          <w:sz w:val="24"/>
          <w:szCs w:val="24"/>
          <w14:ligatures w14:val="none"/>
        </w:rPr>
        <w:t xml:space="preserve">(6), 978–1002. </w:t>
      </w:r>
      <w:hyperlink r:id="rId20" w:tgtFrame="_blank" w:history="1">
        <w:r w:rsidRPr="00A407D5">
          <w:rPr>
            <w:rFonts w:ascii="Times New Roman" w:eastAsia="Times New Roman" w:hAnsi="Times New Roman" w:cs="Times New Roman"/>
            <w:color w:val="0000FF"/>
            <w:kern w:val="0"/>
            <w:sz w:val="24"/>
            <w:szCs w:val="24"/>
            <w:u w:val="single"/>
            <w14:ligatures w14:val="none"/>
          </w:rPr>
          <w:t>https://doi.org/10.1080/00076791.2010.511185</w:t>
        </w:r>
      </w:hyperlink>
    </w:p>
    <w:p w14:paraId="5680FC30" w14:textId="77777777" w:rsidR="00A407D5" w:rsidRPr="00A407D5" w:rsidRDefault="00A407D5" w:rsidP="00A407D5">
      <w:pPr>
        <w:bidi w:val="0"/>
        <w:spacing w:before="100" w:beforeAutospacing="1" w:after="100" w:afterAutospacing="1" w:line="240" w:lineRule="auto"/>
        <w:rPr>
          <w:rFonts w:ascii="Times New Roman" w:eastAsia="Times New Roman" w:hAnsi="Times New Roman" w:cs="Times New Roman"/>
          <w:kern w:val="0"/>
          <w:sz w:val="24"/>
          <w:szCs w:val="24"/>
          <w14:ligatures w14:val="none"/>
        </w:rPr>
      </w:pPr>
      <w:r w:rsidRPr="00A407D5">
        <w:rPr>
          <w:rFonts w:ascii="Times New Roman" w:eastAsia="Times New Roman" w:hAnsi="Times New Roman" w:cs="Times New Roman"/>
          <w:kern w:val="0"/>
          <w:sz w:val="24"/>
          <w:szCs w:val="24"/>
          <w14:ligatures w14:val="none"/>
        </w:rPr>
        <w:t xml:space="preserve">Lundqvist, S. A. (2015). Why firms implement risk governance – Stepping beyond traditional risk management to enterprise risk management. </w:t>
      </w:r>
      <w:r w:rsidRPr="00A407D5">
        <w:rPr>
          <w:rFonts w:ascii="Times New Roman" w:eastAsia="Times New Roman" w:hAnsi="Times New Roman" w:cs="Times New Roman"/>
          <w:i/>
          <w:iCs/>
          <w:kern w:val="0"/>
          <w:sz w:val="24"/>
          <w:szCs w:val="24"/>
          <w14:ligatures w14:val="none"/>
        </w:rPr>
        <w:t>Journal of Accounting and Public Policy</w:t>
      </w:r>
      <w:r w:rsidRPr="00A407D5">
        <w:rPr>
          <w:rFonts w:ascii="Times New Roman" w:eastAsia="Times New Roman" w:hAnsi="Times New Roman" w:cs="Times New Roman"/>
          <w:kern w:val="0"/>
          <w:sz w:val="24"/>
          <w:szCs w:val="24"/>
          <w14:ligatures w14:val="none"/>
        </w:rPr>
        <w:t xml:space="preserve">, </w:t>
      </w:r>
      <w:r w:rsidRPr="00A407D5">
        <w:rPr>
          <w:rFonts w:ascii="Times New Roman" w:eastAsia="Times New Roman" w:hAnsi="Times New Roman" w:cs="Times New Roman"/>
          <w:i/>
          <w:iCs/>
          <w:kern w:val="0"/>
          <w:sz w:val="24"/>
          <w:szCs w:val="24"/>
          <w14:ligatures w14:val="none"/>
        </w:rPr>
        <w:t>34</w:t>
      </w:r>
      <w:r w:rsidRPr="00A407D5">
        <w:rPr>
          <w:rFonts w:ascii="Times New Roman" w:eastAsia="Times New Roman" w:hAnsi="Times New Roman" w:cs="Times New Roman"/>
          <w:kern w:val="0"/>
          <w:sz w:val="24"/>
          <w:szCs w:val="24"/>
          <w14:ligatures w14:val="none"/>
        </w:rPr>
        <w:t xml:space="preserve">(5), 441–466. </w:t>
      </w:r>
      <w:hyperlink r:id="rId21" w:tgtFrame="_blank" w:history="1">
        <w:r w:rsidRPr="00A407D5">
          <w:rPr>
            <w:rFonts w:ascii="Times New Roman" w:eastAsia="Times New Roman" w:hAnsi="Times New Roman" w:cs="Times New Roman"/>
            <w:color w:val="0000FF"/>
            <w:kern w:val="0"/>
            <w:sz w:val="24"/>
            <w:szCs w:val="24"/>
            <w:u w:val="single"/>
            <w14:ligatures w14:val="none"/>
          </w:rPr>
          <w:t>https://doi.org/10.1016/j.jaccpubpol.2015.05.002</w:t>
        </w:r>
      </w:hyperlink>
    </w:p>
    <w:p w14:paraId="2D579E65" w14:textId="77777777" w:rsidR="00A407D5" w:rsidRPr="00A407D5" w:rsidRDefault="00A407D5" w:rsidP="00A407D5">
      <w:pPr>
        <w:bidi w:val="0"/>
        <w:spacing w:before="100" w:beforeAutospacing="1" w:after="100" w:afterAutospacing="1" w:line="240" w:lineRule="auto"/>
        <w:rPr>
          <w:rFonts w:ascii="Times New Roman" w:eastAsia="Times New Roman" w:hAnsi="Times New Roman" w:cs="Times New Roman"/>
          <w:kern w:val="0"/>
          <w:sz w:val="24"/>
          <w:szCs w:val="24"/>
          <w14:ligatures w14:val="none"/>
        </w:rPr>
      </w:pPr>
      <w:r w:rsidRPr="00A407D5">
        <w:rPr>
          <w:rFonts w:ascii="Times New Roman" w:eastAsia="Times New Roman" w:hAnsi="Times New Roman" w:cs="Times New Roman"/>
          <w:kern w:val="0"/>
          <w:sz w:val="24"/>
          <w:szCs w:val="24"/>
          <w14:ligatures w14:val="none"/>
        </w:rPr>
        <w:t xml:space="preserve">Sawalha, I. H., &amp; Anchor, J. R. (2012). Business continuity management in emerging markets: The case of Jordan. </w:t>
      </w:r>
      <w:r w:rsidRPr="00A407D5">
        <w:rPr>
          <w:rFonts w:ascii="Times New Roman" w:eastAsia="Times New Roman" w:hAnsi="Times New Roman" w:cs="Times New Roman"/>
          <w:i/>
          <w:iCs/>
          <w:kern w:val="0"/>
          <w:sz w:val="24"/>
          <w:szCs w:val="24"/>
          <w14:ligatures w14:val="none"/>
        </w:rPr>
        <w:t>Journal of Business Continuity &amp; Emergency Planning</w:t>
      </w:r>
      <w:r w:rsidRPr="00A407D5">
        <w:rPr>
          <w:rFonts w:ascii="Times New Roman" w:eastAsia="Times New Roman" w:hAnsi="Times New Roman" w:cs="Times New Roman"/>
          <w:kern w:val="0"/>
          <w:sz w:val="24"/>
          <w:szCs w:val="24"/>
          <w14:ligatures w14:val="none"/>
        </w:rPr>
        <w:t xml:space="preserve">, </w:t>
      </w:r>
      <w:r w:rsidRPr="00A407D5">
        <w:rPr>
          <w:rFonts w:ascii="Times New Roman" w:eastAsia="Times New Roman" w:hAnsi="Times New Roman" w:cs="Times New Roman"/>
          <w:i/>
          <w:iCs/>
          <w:kern w:val="0"/>
          <w:sz w:val="24"/>
          <w:szCs w:val="24"/>
          <w14:ligatures w14:val="none"/>
        </w:rPr>
        <w:t>5</w:t>
      </w:r>
      <w:r w:rsidRPr="00A407D5">
        <w:rPr>
          <w:rFonts w:ascii="Times New Roman" w:eastAsia="Times New Roman" w:hAnsi="Times New Roman" w:cs="Times New Roman"/>
          <w:kern w:val="0"/>
          <w:sz w:val="24"/>
          <w:szCs w:val="24"/>
          <w14:ligatures w14:val="none"/>
        </w:rPr>
        <w:t xml:space="preserve">(4), 326–337. </w:t>
      </w:r>
      <w:hyperlink r:id="rId22" w:tgtFrame="_blank" w:history="1">
        <w:r w:rsidRPr="00A407D5">
          <w:rPr>
            <w:rFonts w:ascii="Times New Roman" w:eastAsia="Times New Roman" w:hAnsi="Times New Roman" w:cs="Times New Roman"/>
            <w:color w:val="0000FF"/>
            <w:kern w:val="0"/>
            <w:sz w:val="24"/>
            <w:szCs w:val="24"/>
            <w:u w:val="single"/>
            <w14:ligatures w14:val="none"/>
          </w:rPr>
          <w:t>https://www.ingentaconnect.com/content/hsp/jbcep/2012/00000005/00000004/art00005</w:t>
        </w:r>
      </w:hyperlink>
    </w:p>
    <w:p w14:paraId="1564642F" w14:textId="77777777" w:rsidR="00A407D5" w:rsidRPr="00A407D5" w:rsidRDefault="00A407D5" w:rsidP="00A407D5">
      <w:pPr>
        <w:bidi w:val="0"/>
        <w:spacing w:before="100" w:beforeAutospacing="1" w:after="100" w:afterAutospacing="1" w:line="240" w:lineRule="auto"/>
        <w:rPr>
          <w:rFonts w:ascii="Times New Roman" w:eastAsia="Times New Roman" w:hAnsi="Times New Roman" w:cs="Times New Roman"/>
          <w:kern w:val="0"/>
          <w:sz w:val="24"/>
          <w:szCs w:val="24"/>
          <w14:ligatures w14:val="none"/>
        </w:rPr>
      </w:pPr>
      <w:r w:rsidRPr="00A407D5">
        <w:rPr>
          <w:rFonts w:ascii="Times New Roman" w:eastAsia="Times New Roman" w:hAnsi="Times New Roman" w:cs="Times New Roman"/>
          <w:kern w:val="0"/>
          <w:sz w:val="24"/>
          <w:szCs w:val="24"/>
          <w14:ligatures w14:val="none"/>
        </w:rPr>
        <w:t xml:space="preserve">Simkins, B., &amp; Ramirez, S. A. (2008). Enterprise-wide risk management and corporate governance. </w:t>
      </w:r>
      <w:r w:rsidRPr="00A407D5">
        <w:rPr>
          <w:rFonts w:ascii="Times New Roman" w:eastAsia="Times New Roman" w:hAnsi="Times New Roman" w:cs="Times New Roman"/>
          <w:i/>
          <w:iCs/>
          <w:kern w:val="0"/>
          <w:sz w:val="24"/>
          <w:szCs w:val="24"/>
          <w14:ligatures w14:val="none"/>
        </w:rPr>
        <w:t>Loyola University Chicago Law Journal</w:t>
      </w:r>
      <w:r w:rsidRPr="00A407D5">
        <w:rPr>
          <w:rFonts w:ascii="Times New Roman" w:eastAsia="Times New Roman" w:hAnsi="Times New Roman" w:cs="Times New Roman"/>
          <w:kern w:val="0"/>
          <w:sz w:val="24"/>
          <w:szCs w:val="24"/>
          <w14:ligatures w14:val="none"/>
        </w:rPr>
        <w:t xml:space="preserve">, </w:t>
      </w:r>
      <w:r w:rsidRPr="00A407D5">
        <w:rPr>
          <w:rFonts w:ascii="Times New Roman" w:eastAsia="Times New Roman" w:hAnsi="Times New Roman" w:cs="Times New Roman"/>
          <w:i/>
          <w:iCs/>
          <w:kern w:val="0"/>
          <w:sz w:val="24"/>
          <w:szCs w:val="24"/>
          <w14:ligatures w14:val="none"/>
        </w:rPr>
        <w:t>39</w:t>
      </w:r>
      <w:r w:rsidRPr="00A407D5">
        <w:rPr>
          <w:rFonts w:ascii="Times New Roman" w:eastAsia="Times New Roman" w:hAnsi="Times New Roman" w:cs="Times New Roman"/>
          <w:kern w:val="0"/>
          <w:sz w:val="24"/>
          <w:szCs w:val="24"/>
          <w14:ligatures w14:val="none"/>
        </w:rPr>
        <w:t xml:space="preserve">(3), 571–594. </w:t>
      </w:r>
      <w:hyperlink r:id="rId23" w:tgtFrame="_blank" w:history="1">
        <w:r w:rsidRPr="00A407D5">
          <w:rPr>
            <w:rFonts w:ascii="Times New Roman" w:eastAsia="Times New Roman" w:hAnsi="Times New Roman" w:cs="Times New Roman"/>
            <w:color w:val="0000FF"/>
            <w:kern w:val="0"/>
            <w:sz w:val="24"/>
            <w:szCs w:val="24"/>
            <w:u w:val="single"/>
            <w14:ligatures w14:val="none"/>
          </w:rPr>
          <w:t>https://lawecommons.luc.edu/cgi/viewcontent.cgi?article=1132&amp;context=luclj</w:t>
        </w:r>
      </w:hyperlink>
    </w:p>
    <w:p w14:paraId="29D4231B" w14:textId="3C227B82" w:rsidR="0081623B" w:rsidRPr="00CC6261" w:rsidRDefault="00E27D3B" w:rsidP="00896AF9">
      <w:pPr>
        <w:bidi w:val="0"/>
        <w:spacing w:line="276" w:lineRule="auto"/>
        <w:jc w:val="lowKashida"/>
        <w:rPr>
          <w:rFonts w:ascii="Simplified Arabic" w:eastAsia="Calibri" w:hAnsi="Simplified Arabic" w:cs="Simplified Arabic"/>
          <w:kern w:val="0"/>
          <w:sz w:val="28"/>
          <w:szCs w:val="28"/>
          <w:lang w:bidi="ar-EG"/>
          <w14:ligatures w14:val="none"/>
        </w:rPr>
      </w:pPr>
      <w:r w:rsidRPr="00CC6261">
        <w:rPr>
          <w:rFonts w:ascii="Simplified Arabic" w:hAnsi="Simplified Arabic" w:cs="Simplified Arabic" w:hint="cs"/>
          <w:noProof/>
          <w:sz w:val="28"/>
          <w:szCs w:val="28"/>
          <w:lang w:bidi="ar-EG"/>
        </w:rPr>
        <w:lastRenderedPageBreak/>
        <w:drawing>
          <wp:anchor distT="0" distB="0" distL="114300" distR="114300" simplePos="0" relativeHeight="251684864" behindDoc="1" locked="0" layoutInCell="1" allowOverlap="1" wp14:anchorId="10B9448C" wp14:editId="2A8516F3">
            <wp:simplePos x="0" y="0"/>
            <wp:positionH relativeFrom="column">
              <wp:posOffset>3627120</wp:posOffset>
            </wp:positionH>
            <wp:positionV relativeFrom="paragraph">
              <wp:posOffset>0</wp:posOffset>
            </wp:positionV>
            <wp:extent cx="2010326" cy="1862155"/>
            <wp:effectExtent l="0" t="0" r="9525" b="5080"/>
            <wp:wrapTight wrapText="bothSides">
              <wp:wrapPolygon edited="0">
                <wp:start x="0" y="0"/>
                <wp:lineTo x="0" y="21438"/>
                <wp:lineTo x="21498" y="21438"/>
                <wp:lineTo x="21498" y="0"/>
                <wp:lineTo x="0" y="0"/>
              </wp:wrapPolygon>
            </wp:wrapTight>
            <wp:docPr id="128522197"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2010326" cy="1862155"/>
                    </a:xfrm>
                    <a:prstGeom prst="rect">
                      <a:avLst/>
                    </a:prstGeom>
                    <a:noFill/>
                  </pic:spPr>
                </pic:pic>
              </a:graphicData>
            </a:graphic>
            <wp14:sizeRelH relativeFrom="margin">
              <wp14:pctWidth>0</wp14:pctWidth>
            </wp14:sizeRelH>
            <wp14:sizeRelV relativeFrom="margin">
              <wp14:pctHeight>0</wp14:pctHeight>
            </wp14:sizeRelV>
          </wp:anchor>
        </w:drawing>
      </w:r>
      <w:r w:rsidR="0081623B" w:rsidRPr="00CC6261">
        <w:rPr>
          <w:rFonts w:ascii="Simplified Arabic" w:eastAsia="Calibri" w:hAnsi="Simplified Arabic" w:cs="Simplified Arabic" w:hint="cs"/>
          <w:kern w:val="0"/>
          <w:sz w:val="28"/>
          <w:szCs w:val="28"/>
          <w:lang w:bidi="ar-EG"/>
          <w14:ligatures w14:val="none"/>
        </w:rPr>
        <w:t>Mid</w:t>
      </w:r>
      <w:r w:rsidR="000D353F" w:rsidRPr="00CC6261">
        <w:rPr>
          <w:rFonts w:ascii="Simplified Arabic" w:eastAsia="Calibri" w:hAnsi="Simplified Arabic" w:cs="Simplified Arabic" w:hint="cs"/>
          <w:kern w:val="0"/>
          <w:sz w:val="28"/>
          <w:szCs w:val="28"/>
          <w:lang w:bidi="ar-EG"/>
          <w14:ligatures w14:val="none"/>
        </w:rPr>
        <w:t xml:space="preserve"> </w:t>
      </w:r>
      <w:r w:rsidR="0081623B" w:rsidRPr="00CC6261">
        <w:rPr>
          <w:rFonts w:ascii="Simplified Arabic" w:eastAsia="Calibri" w:hAnsi="Simplified Arabic" w:cs="Simplified Arabic" w:hint="cs"/>
          <w:kern w:val="0"/>
          <w:sz w:val="28"/>
          <w:szCs w:val="28"/>
          <w:lang w:bidi="ar-EG"/>
          <w14:ligatures w14:val="none"/>
        </w:rPr>
        <w:t>Ocean University</w:t>
      </w:r>
    </w:p>
    <w:p w14:paraId="4A539B4C" w14:textId="235118D1" w:rsidR="0081623B" w:rsidRPr="00CC6261" w:rsidRDefault="0081623B" w:rsidP="004163C7">
      <w:pPr>
        <w:bidi w:val="0"/>
        <w:spacing w:line="276" w:lineRule="auto"/>
        <w:jc w:val="lowKashida"/>
        <w:rPr>
          <w:rFonts w:ascii="Simplified Arabic" w:eastAsia="Calibri" w:hAnsi="Simplified Arabic" w:cs="Simplified Arabic"/>
          <w:kern w:val="0"/>
          <w:sz w:val="28"/>
          <w:szCs w:val="28"/>
          <w:lang w:bidi="ar-EG"/>
          <w14:ligatures w14:val="none"/>
        </w:rPr>
      </w:pPr>
      <w:r w:rsidRPr="00CC6261">
        <w:rPr>
          <w:rFonts w:ascii="Simplified Arabic" w:eastAsia="Calibri" w:hAnsi="Simplified Arabic" w:cs="Simplified Arabic" w:hint="cs"/>
          <w:kern w:val="0"/>
          <w:sz w:val="28"/>
          <w:szCs w:val="28"/>
          <w:lang w:bidi="ar-EG"/>
          <w14:ligatures w14:val="none"/>
        </w:rPr>
        <w:t>College of Management</w:t>
      </w:r>
    </w:p>
    <w:p w14:paraId="0C18FC84" w14:textId="3CAAE615" w:rsidR="005068CA" w:rsidRDefault="00857739" w:rsidP="004163C7">
      <w:pPr>
        <w:bidi w:val="0"/>
        <w:spacing w:line="276" w:lineRule="auto"/>
        <w:jc w:val="lowKashida"/>
        <w:rPr>
          <w:rFonts w:ascii="Simplified Arabic" w:eastAsia="Calibri" w:hAnsi="Simplified Arabic" w:cs="Simplified Arabic"/>
          <w:kern w:val="0"/>
          <w:sz w:val="28"/>
          <w:szCs w:val="28"/>
          <w14:ligatures w14:val="none"/>
        </w:rPr>
      </w:pPr>
      <w:r w:rsidRPr="00CC6261">
        <w:rPr>
          <w:rFonts w:ascii="Simplified Arabic" w:eastAsia="Calibri" w:hAnsi="Simplified Arabic" w:cs="Simplified Arabic" w:hint="cs"/>
          <w:kern w:val="0"/>
          <w:sz w:val="28"/>
          <w:szCs w:val="28"/>
          <w:lang w:bidi="ar-EG"/>
          <w14:ligatures w14:val="none"/>
        </w:rPr>
        <w:t xml:space="preserve">Department of </w:t>
      </w:r>
      <w:r w:rsidR="005068CA">
        <w:rPr>
          <w:rFonts w:ascii="Simplified Arabic" w:eastAsia="Calibri" w:hAnsi="Simplified Arabic" w:cs="Simplified Arabic"/>
          <w:kern w:val="0"/>
          <w:sz w:val="28"/>
          <w:szCs w:val="28"/>
          <w14:ligatures w14:val="none"/>
        </w:rPr>
        <w:t>business administration</w:t>
      </w:r>
    </w:p>
    <w:p w14:paraId="7F1106F3" w14:textId="77777777" w:rsidR="00E27D3B" w:rsidRPr="00CC6261" w:rsidRDefault="00E27D3B" w:rsidP="004163C7">
      <w:pPr>
        <w:bidi w:val="0"/>
        <w:spacing w:line="276" w:lineRule="auto"/>
        <w:jc w:val="lowKashida"/>
        <w:rPr>
          <w:rFonts w:ascii="Simplified Arabic" w:eastAsia="Calibri" w:hAnsi="Simplified Arabic" w:cs="Simplified Arabic"/>
          <w:kern w:val="0"/>
          <w:sz w:val="28"/>
          <w:szCs w:val="28"/>
          <w14:ligatures w14:val="none"/>
        </w:rPr>
      </w:pPr>
    </w:p>
    <w:p w14:paraId="0CBE22B0" w14:textId="77777777" w:rsidR="00CC6261" w:rsidRPr="00CC6261" w:rsidRDefault="00CC6261" w:rsidP="004163C7">
      <w:pPr>
        <w:bidi w:val="0"/>
        <w:spacing w:line="276" w:lineRule="auto"/>
        <w:jc w:val="lowKashida"/>
        <w:rPr>
          <w:rFonts w:ascii="Simplified Arabic" w:eastAsia="Calibri" w:hAnsi="Simplified Arabic" w:cs="Simplified Arabic"/>
          <w:b/>
          <w:bCs/>
          <w:kern w:val="0"/>
          <w:sz w:val="28"/>
          <w:szCs w:val="28"/>
          <w:lang w:bidi="ar-EG"/>
          <w14:ligatures w14:val="none"/>
        </w:rPr>
      </w:pPr>
    </w:p>
    <w:p w14:paraId="5CB80C5C" w14:textId="77777777" w:rsidR="005068CA" w:rsidRPr="005068CA" w:rsidRDefault="005068CA" w:rsidP="005068CA">
      <w:pPr>
        <w:bidi w:val="0"/>
        <w:spacing w:line="276" w:lineRule="auto"/>
        <w:jc w:val="center"/>
        <w:rPr>
          <w:rFonts w:ascii="Simplified Arabic" w:eastAsia="Calibri" w:hAnsi="Simplified Arabic" w:cs="Simplified Arabic"/>
          <w:b/>
          <w:bCs/>
          <w:kern w:val="0"/>
          <w:sz w:val="28"/>
          <w:szCs w:val="28"/>
          <w:lang w:bidi="ar-EG"/>
          <w14:ligatures w14:val="none"/>
        </w:rPr>
      </w:pPr>
      <w:r w:rsidRPr="005068CA">
        <w:rPr>
          <w:rFonts w:ascii="Simplified Arabic" w:eastAsia="Calibri" w:hAnsi="Simplified Arabic" w:cs="Simplified Arabic"/>
          <w:b/>
          <w:bCs/>
          <w:kern w:val="0"/>
          <w:sz w:val="28"/>
          <w:szCs w:val="28"/>
          <w:lang w:bidi="ar-EG"/>
          <w14:ligatures w14:val="none"/>
        </w:rPr>
        <w:t>The Impact of Risk Management Governance on the Integration of Emergency and Crisis Management and Supporting Business Continuity in Critical Establishments in the Kingdom of Saudi Arabia</w:t>
      </w:r>
    </w:p>
    <w:p w14:paraId="24532F5F" w14:textId="3320CF43" w:rsidR="000D353F" w:rsidRPr="00CC6261" w:rsidRDefault="000D353F" w:rsidP="009B5BAF">
      <w:pPr>
        <w:bidi w:val="0"/>
        <w:spacing w:line="276" w:lineRule="auto"/>
        <w:jc w:val="center"/>
        <w:rPr>
          <w:rFonts w:ascii="Simplified Arabic" w:eastAsia="Calibri" w:hAnsi="Simplified Arabic" w:cs="Simplified Arabic"/>
          <w:kern w:val="0"/>
          <w:sz w:val="28"/>
          <w:szCs w:val="28"/>
          <w:lang w:bidi="ar-EG"/>
          <w14:ligatures w14:val="none"/>
        </w:rPr>
      </w:pPr>
      <w:r w:rsidRPr="00CC6261">
        <w:rPr>
          <w:rFonts w:ascii="Simplified Arabic" w:eastAsia="Calibri" w:hAnsi="Simplified Arabic" w:cs="Simplified Arabic" w:hint="cs"/>
          <w:kern w:val="0"/>
          <w:sz w:val="28"/>
          <w:szCs w:val="28"/>
          <w:lang w:bidi="ar-EG"/>
          <w14:ligatures w14:val="none"/>
        </w:rPr>
        <w:t>Prepared by:</w:t>
      </w:r>
    </w:p>
    <w:p w14:paraId="22C85E2B" w14:textId="04181E62" w:rsidR="00E27D3B" w:rsidRPr="00CC6261" w:rsidRDefault="005068CA" w:rsidP="005068CA">
      <w:pPr>
        <w:bidi w:val="0"/>
        <w:spacing w:line="276" w:lineRule="auto"/>
        <w:jc w:val="center"/>
        <w:rPr>
          <w:rFonts w:ascii="Simplified Arabic" w:eastAsia="Calibri" w:hAnsi="Simplified Arabic" w:cs="Simplified Arabic"/>
          <w:kern w:val="0"/>
          <w:sz w:val="28"/>
          <w:szCs w:val="28"/>
          <w:lang w:bidi="ar-EG"/>
          <w14:ligatures w14:val="none"/>
        </w:rPr>
      </w:pPr>
      <w:r w:rsidRPr="005068CA">
        <w:rPr>
          <w:rFonts w:ascii="Simplified Arabic" w:eastAsia="Calibri" w:hAnsi="Simplified Arabic" w:cs="Simplified Arabic"/>
          <w:kern w:val="0"/>
          <w:sz w:val="28"/>
          <w:szCs w:val="28"/>
          <w:lang w:bidi="ar-EG"/>
          <w14:ligatures w14:val="none"/>
        </w:rPr>
        <w:t>ALJAWHARAH FAHAD AL SAMIH</w:t>
      </w:r>
    </w:p>
    <w:p w14:paraId="6AEFDFC4" w14:textId="77777777" w:rsidR="005068CA" w:rsidRPr="005068CA" w:rsidRDefault="005068CA" w:rsidP="005068CA">
      <w:pPr>
        <w:bidi w:val="0"/>
        <w:spacing w:line="276" w:lineRule="auto"/>
        <w:jc w:val="center"/>
        <w:rPr>
          <w:rFonts w:ascii="Simplified Arabic" w:eastAsia="Calibri" w:hAnsi="Simplified Arabic" w:cs="Simplified Arabic"/>
          <w:kern w:val="0"/>
          <w:sz w:val="28"/>
          <w:szCs w:val="28"/>
          <w:lang w:bidi="ar-EG"/>
          <w14:ligatures w14:val="none"/>
        </w:rPr>
      </w:pPr>
      <w:r w:rsidRPr="005068CA">
        <w:rPr>
          <w:rFonts w:ascii="Simplified Arabic" w:eastAsia="Calibri" w:hAnsi="Simplified Arabic" w:cs="Simplified Arabic"/>
          <w:kern w:val="0"/>
          <w:sz w:val="28"/>
          <w:szCs w:val="28"/>
          <w:lang w:bidi="ar-EG"/>
          <w14:ligatures w14:val="none"/>
        </w:rPr>
        <w:t>252000117</w:t>
      </w:r>
    </w:p>
    <w:p w14:paraId="506162A6" w14:textId="77777777" w:rsidR="00EA15E2" w:rsidRPr="00CC6261" w:rsidRDefault="00EA15E2" w:rsidP="004163C7">
      <w:pPr>
        <w:bidi w:val="0"/>
        <w:spacing w:line="276" w:lineRule="auto"/>
        <w:jc w:val="center"/>
        <w:rPr>
          <w:rFonts w:ascii="Simplified Arabic" w:eastAsia="Calibri" w:hAnsi="Simplified Arabic" w:cs="Simplified Arabic"/>
          <w:kern w:val="0"/>
          <w:sz w:val="28"/>
          <w:szCs w:val="28"/>
          <w:lang w:bidi="ar-EG"/>
          <w14:ligatures w14:val="none"/>
        </w:rPr>
      </w:pPr>
    </w:p>
    <w:p w14:paraId="32D96E1A" w14:textId="77777777" w:rsidR="00EA15E2" w:rsidRPr="00CC6261" w:rsidRDefault="00EA15E2" w:rsidP="004163C7">
      <w:pPr>
        <w:bidi w:val="0"/>
        <w:spacing w:line="276" w:lineRule="auto"/>
        <w:jc w:val="center"/>
        <w:rPr>
          <w:rFonts w:ascii="Simplified Arabic" w:eastAsia="Calibri" w:hAnsi="Simplified Arabic" w:cs="Simplified Arabic"/>
          <w:kern w:val="0"/>
          <w:sz w:val="28"/>
          <w:szCs w:val="28"/>
          <w:lang w:bidi="ar-EG"/>
          <w14:ligatures w14:val="none"/>
        </w:rPr>
      </w:pPr>
    </w:p>
    <w:p w14:paraId="7296D620" w14:textId="77777777" w:rsidR="00EA15E2" w:rsidRPr="00CC6261" w:rsidRDefault="00EA15E2" w:rsidP="004163C7">
      <w:pPr>
        <w:bidi w:val="0"/>
        <w:spacing w:line="276" w:lineRule="auto"/>
        <w:jc w:val="center"/>
        <w:rPr>
          <w:rFonts w:ascii="Simplified Arabic" w:eastAsia="Calibri" w:hAnsi="Simplified Arabic" w:cs="Simplified Arabic"/>
          <w:kern w:val="0"/>
          <w:sz w:val="28"/>
          <w:szCs w:val="28"/>
          <w:lang w:bidi="ar-EG"/>
          <w14:ligatures w14:val="none"/>
        </w:rPr>
      </w:pPr>
    </w:p>
    <w:p w14:paraId="68287F43" w14:textId="77777777" w:rsidR="00E27D3B" w:rsidRPr="00CC6261" w:rsidRDefault="00E27D3B" w:rsidP="004163C7">
      <w:pPr>
        <w:bidi w:val="0"/>
        <w:spacing w:line="276" w:lineRule="auto"/>
        <w:jc w:val="center"/>
        <w:rPr>
          <w:rFonts w:ascii="Simplified Arabic" w:eastAsia="Calibri" w:hAnsi="Simplified Arabic" w:cs="Simplified Arabic"/>
          <w:kern w:val="0"/>
          <w:sz w:val="28"/>
          <w:szCs w:val="28"/>
          <w:lang w:bidi="ar-EG"/>
          <w14:ligatures w14:val="none"/>
        </w:rPr>
      </w:pPr>
    </w:p>
    <w:p w14:paraId="11FA3077" w14:textId="6B098B0E" w:rsidR="0081623B" w:rsidRPr="00CC6261" w:rsidRDefault="0081623B" w:rsidP="004163C7">
      <w:pPr>
        <w:bidi w:val="0"/>
        <w:spacing w:line="276" w:lineRule="auto"/>
        <w:jc w:val="center"/>
        <w:rPr>
          <w:rFonts w:ascii="Simplified Arabic" w:eastAsia="Calibri" w:hAnsi="Simplified Arabic" w:cs="Simplified Arabic"/>
          <w:kern w:val="0"/>
          <w:sz w:val="28"/>
          <w:szCs w:val="28"/>
          <w:lang w:bidi="ar-EG"/>
          <w14:ligatures w14:val="none"/>
        </w:rPr>
      </w:pPr>
      <w:r w:rsidRPr="00CC6261">
        <w:rPr>
          <w:rFonts w:ascii="Simplified Arabic" w:eastAsia="Calibri" w:hAnsi="Simplified Arabic" w:cs="Simplified Arabic" w:hint="cs"/>
          <w:kern w:val="0"/>
          <w:sz w:val="28"/>
          <w:szCs w:val="28"/>
          <w:lang w:bidi="ar-EG"/>
          <w14:ligatures w14:val="none"/>
        </w:rPr>
        <w:t>Supervision:</w:t>
      </w:r>
    </w:p>
    <w:p w14:paraId="2193DAD0" w14:textId="1D693C40" w:rsidR="0081623B" w:rsidRPr="00CC6261" w:rsidRDefault="00BA5817" w:rsidP="004163C7">
      <w:pPr>
        <w:bidi w:val="0"/>
        <w:spacing w:line="276" w:lineRule="auto"/>
        <w:jc w:val="center"/>
        <w:rPr>
          <w:rFonts w:ascii="Simplified Arabic" w:eastAsia="Calibri" w:hAnsi="Simplified Arabic" w:cs="Simplified Arabic"/>
          <w:kern w:val="0"/>
          <w:sz w:val="28"/>
          <w:szCs w:val="28"/>
          <w:lang w:bidi="ar-EG"/>
          <w14:ligatures w14:val="none"/>
        </w:rPr>
      </w:pPr>
      <w:r w:rsidRPr="00CC6261">
        <w:rPr>
          <w:rFonts w:ascii="Simplified Arabic" w:eastAsia="Calibri" w:hAnsi="Simplified Arabic" w:cs="Simplified Arabic" w:hint="cs"/>
          <w:kern w:val="0"/>
          <w:sz w:val="28"/>
          <w:szCs w:val="28"/>
          <w:lang w:bidi="ar-EG"/>
          <w14:ligatures w14:val="none"/>
        </w:rPr>
        <w:t>Dr. Al-Faisal Abdelhamid Mohamed Hassan</w:t>
      </w:r>
    </w:p>
    <w:p w14:paraId="3ED536AF" w14:textId="0AC79DD0" w:rsidR="000A06E6" w:rsidRPr="00CC6261" w:rsidRDefault="000A06E6" w:rsidP="004163C7">
      <w:pPr>
        <w:bidi w:val="0"/>
        <w:spacing w:line="276" w:lineRule="auto"/>
        <w:jc w:val="center"/>
        <w:rPr>
          <w:rFonts w:ascii="Simplified Arabic" w:eastAsia="Calibri" w:hAnsi="Simplified Arabic" w:cs="Simplified Arabic"/>
          <w:kern w:val="0"/>
          <w:sz w:val="28"/>
          <w:szCs w:val="28"/>
          <w:lang w:bidi="ar-EG"/>
          <w14:ligatures w14:val="none"/>
        </w:rPr>
      </w:pPr>
      <w:r w:rsidRPr="00CC6261">
        <w:rPr>
          <w:rFonts w:ascii="Simplified Arabic" w:eastAsia="Calibri" w:hAnsi="Simplified Arabic" w:cs="Simplified Arabic" w:hint="cs"/>
          <w:kern w:val="0"/>
          <w:sz w:val="28"/>
          <w:szCs w:val="28"/>
          <w:lang w:bidi="ar-EG"/>
          <w14:ligatures w14:val="none"/>
        </w:rPr>
        <w:t>Dr. Fayez Jarad</w:t>
      </w:r>
    </w:p>
    <w:p w14:paraId="6E52896B" w14:textId="5E643C77" w:rsidR="009125CE" w:rsidRPr="00CC6261" w:rsidRDefault="0081623B" w:rsidP="004163C7">
      <w:pPr>
        <w:bidi w:val="0"/>
        <w:spacing w:line="276" w:lineRule="auto"/>
        <w:jc w:val="center"/>
        <w:rPr>
          <w:rFonts w:ascii="Simplified Arabic" w:hAnsi="Simplified Arabic" w:cs="Simplified Arabic"/>
          <w:sz w:val="28"/>
          <w:szCs w:val="28"/>
          <w:rtl/>
        </w:rPr>
      </w:pPr>
      <w:r w:rsidRPr="00CC6261">
        <w:rPr>
          <w:rFonts w:ascii="Simplified Arabic" w:eastAsia="Calibri" w:hAnsi="Simplified Arabic" w:cs="Simplified Arabic" w:hint="cs"/>
          <w:kern w:val="0"/>
          <w:sz w:val="28"/>
          <w:szCs w:val="28"/>
          <w:lang w:bidi="ar-EG"/>
          <w14:ligatures w14:val="none"/>
        </w:rPr>
        <w:t>144</w:t>
      </w:r>
      <w:r w:rsidR="008C300E" w:rsidRPr="00CC6261">
        <w:rPr>
          <w:rFonts w:ascii="Simplified Arabic" w:eastAsia="Calibri" w:hAnsi="Simplified Arabic" w:cs="Simplified Arabic" w:hint="cs"/>
          <w:kern w:val="0"/>
          <w:sz w:val="28"/>
          <w:szCs w:val="28"/>
          <w:lang w:bidi="ar-EG"/>
          <w14:ligatures w14:val="none"/>
        </w:rPr>
        <w:t>7</w:t>
      </w:r>
      <w:r w:rsidRPr="00CC6261">
        <w:rPr>
          <w:rFonts w:ascii="Simplified Arabic" w:eastAsia="Calibri" w:hAnsi="Simplified Arabic" w:cs="Simplified Arabic" w:hint="cs"/>
          <w:kern w:val="0"/>
          <w:sz w:val="28"/>
          <w:szCs w:val="28"/>
          <w:lang w:bidi="ar-EG"/>
          <w14:ligatures w14:val="none"/>
        </w:rPr>
        <w:t>-202</w:t>
      </w:r>
      <w:r w:rsidR="00E27D3B" w:rsidRPr="00CC6261">
        <w:rPr>
          <w:rFonts w:ascii="Simplified Arabic" w:eastAsia="Calibri" w:hAnsi="Simplified Arabic" w:cs="Simplified Arabic" w:hint="cs"/>
          <w:kern w:val="0"/>
          <w:sz w:val="28"/>
          <w:szCs w:val="28"/>
          <w:lang w:bidi="ar-EG"/>
          <w14:ligatures w14:val="none"/>
        </w:rPr>
        <w:t>6</w:t>
      </w:r>
    </w:p>
    <w:sectPr w:rsidR="009125CE" w:rsidRPr="00CC6261" w:rsidSect="00E27D3B">
      <w:footerReference w:type="default" r:id="rId25"/>
      <w:pgSz w:w="11906" w:h="16838"/>
      <w:pgMar w:top="1440" w:right="1274" w:bottom="1440" w:left="1800" w:header="708" w:footer="708" w:gutter="0"/>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5255BBF" w14:textId="77777777" w:rsidR="00E66B8C" w:rsidRDefault="00E66B8C" w:rsidP="009125CE">
      <w:pPr>
        <w:spacing w:after="0" w:line="240" w:lineRule="auto"/>
      </w:pPr>
      <w:r>
        <w:separator/>
      </w:r>
    </w:p>
  </w:endnote>
  <w:endnote w:type="continuationSeparator" w:id="0">
    <w:p w14:paraId="3EFCEBAA" w14:textId="77777777" w:rsidR="00E66B8C" w:rsidRDefault="00E66B8C"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charset w:val="B2"/>
    <w:family w:val="roman"/>
    <w:pitch w:val="variable"/>
    <w:sig w:usb0="00002003" w:usb1="80000000" w:usb2="00000008" w:usb3="00000000" w:csb0="00000041" w:csb1="00000000"/>
  </w:font>
  <w:font w:name="Sakkal Majalla">
    <w:charset w:val="B2"/>
    <w:family w:val="auto"/>
    <w:pitch w:val="variable"/>
    <w:sig w:usb0="80002007" w:usb1="80000000" w:usb2="00000008" w:usb3="00000000" w:csb0="000000D3" w:csb1="00000000"/>
  </w:font>
  <w:font w:name="Calibri">
    <w:panose1 w:val="020F0502020204030204"/>
    <w:charset w:val="00"/>
    <w:family w:val="swiss"/>
    <w:pitch w:val="variable"/>
    <w:sig w:usb0="E4002EFF" w:usb1="C000247B" w:usb2="00000009" w:usb3="00000000" w:csb0="000001FF" w:csb1="00000000"/>
  </w:font>
  <w:font w:name="Simplified Arabic">
    <w:charset w:val="B2"/>
    <w:family w:val="roman"/>
    <w:pitch w:val="variable"/>
    <w:sig w:usb0="00002003" w:usb1="80000000" w:usb2="00000008" w:usb3="00000000" w:csb0="0000004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1473742553"/>
      <w:docPartObj>
        <w:docPartGallery w:val="Page Numbers (Bottom of Page)"/>
        <w:docPartUnique/>
      </w:docPartObj>
    </w:sdtPr>
    <w:sdtEndPr>
      <w:rPr>
        <w:noProof/>
      </w:rPr>
    </w:sdtEndPr>
    <w:sdtContent>
      <w:p w14:paraId="5F1A8124" w14:textId="26C821BA" w:rsidR="00C83C91" w:rsidRDefault="00C83C91">
        <w:pPr>
          <w:pStyle w:val="a4"/>
          <w:jc w:val="center"/>
        </w:pPr>
        <w:r>
          <w:fldChar w:fldCharType="begin"/>
        </w:r>
        <w:r>
          <w:instrText xml:space="preserve"> PAGE   \* MERGEFORMAT </w:instrText>
        </w:r>
        <w:r>
          <w:fldChar w:fldCharType="separate"/>
        </w:r>
        <w:r>
          <w:rPr>
            <w:noProof/>
          </w:rPr>
          <w:t>2</w:t>
        </w:r>
        <w:r>
          <w:rPr>
            <w:noProof/>
          </w:rPr>
          <w:fldChar w:fldCharType="end"/>
        </w:r>
      </w:p>
    </w:sdtContent>
  </w:sdt>
  <w:p w14:paraId="13047AE1" w14:textId="77777777" w:rsidR="00C83C91" w:rsidRDefault="00C83C91">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860A29B" w14:textId="77777777" w:rsidR="00E66B8C" w:rsidRDefault="00E66B8C" w:rsidP="009125CE">
      <w:pPr>
        <w:spacing w:after="0" w:line="240" w:lineRule="auto"/>
      </w:pPr>
      <w:r>
        <w:separator/>
      </w:r>
    </w:p>
  </w:footnote>
  <w:footnote w:type="continuationSeparator" w:id="0">
    <w:p w14:paraId="489C9C23" w14:textId="77777777" w:rsidR="00E66B8C" w:rsidRDefault="00E66B8C"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610BE2"/>
    <w:multiLevelType w:val="multilevel"/>
    <w:tmpl w:val="3CAAB5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1FA12A8"/>
    <w:multiLevelType w:val="hybridMultilevel"/>
    <w:tmpl w:val="B3F0A7B8"/>
    <w:lvl w:ilvl="0" w:tplc="9CDE5C40">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5042ABB"/>
    <w:multiLevelType w:val="multilevel"/>
    <w:tmpl w:val="06F0A1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98018A6"/>
    <w:multiLevelType w:val="hybridMultilevel"/>
    <w:tmpl w:val="B23632A2"/>
    <w:lvl w:ilvl="0" w:tplc="06B83980">
      <w:start w:val="1"/>
      <w:numFmt w:val="bullet"/>
      <w:lvlText w:val=""/>
      <w:lvlJc w:val="left"/>
      <w:pPr>
        <w:ind w:left="360" w:hanging="360"/>
      </w:pPr>
      <w:rPr>
        <w:rFonts w:ascii="Symbol" w:hAnsi="Symbol"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4" w15:restartNumberingAfterBreak="0">
    <w:nsid w:val="0AC730EC"/>
    <w:multiLevelType w:val="hybridMultilevel"/>
    <w:tmpl w:val="71B6B648"/>
    <w:lvl w:ilvl="0" w:tplc="47F2719E">
      <w:start w:val="1"/>
      <w:numFmt w:val="bullet"/>
      <w:lvlText w:val="-"/>
      <w:lvlJc w:val="left"/>
      <w:pPr>
        <w:ind w:left="360" w:hanging="360"/>
      </w:pPr>
      <w:rPr>
        <w:rFonts w:ascii="Traditional Arabic" w:eastAsia="Times New Roman" w:hAnsi="Traditional Arabic" w:cs="Traditional Arabic"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5" w15:restartNumberingAfterBreak="0">
    <w:nsid w:val="0AE05989"/>
    <w:multiLevelType w:val="hybridMultilevel"/>
    <w:tmpl w:val="7746438C"/>
    <w:lvl w:ilvl="0" w:tplc="0409000D">
      <w:start w:val="1"/>
      <w:numFmt w:val="bullet"/>
      <w:lvlText w:val=""/>
      <w:lvlJc w:val="left"/>
      <w:pPr>
        <w:ind w:left="816" w:hanging="456"/>
      </w:pPr>
      <w:rPr>
        <w:rFonts w:ascii="Wingdings" w:hAnsi="Wingdings" w:hint="default"/>
      </w:rPr>
    </w:lvl>
    <w:lvl w:ilvl="1" w:tplc="E2E0276A">
      <w:numFmt w:val="bullet"/>
      <w:lvlText w:val=""/>
      <w:lvlJc w:val="left"/>
      <w:pPr>
        <w:ind w:left="1440" w:hanging="360"/>
      </w:pPr>
      <w:rPr>
        <w:rFonts w:ascii="Sakkal Majalla" w:eastAsia="Times New Roman" w:hAnsi="Sakkal Majalla" w:cs="Sakkal Majalla"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6" w15:restartNumberingAfterBreak="0">
    <w:nsid w:val="0AFE57EC"/>
    <w:multiLevelType w:val="multilevel"/>
    <w:tmpl w:val="9BAA42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0B486B5D"/>
    <w:multiLevelType w:val="multilevel"/>
    <w:tmpl w:val="547451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0C960CFF"/>
    <w:multiLevelType w:val="multilevel"/>
    <w:tmpl w:val="896446A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0CFE1EC5"/>
    <w:multiLevelType w:val="hybridMultilevel"/>
    <w:tmpl w:val="5770B81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0D7D19B5"/>
    <w:multiLevelType w:val="multilevel"/>
    <w:tmpl w:val="C9FAFE8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0E40687F"/>
    <w:multiLevelType w:val="hybridMultilevel"/>
    <w:tmpl w:val="16CAB3D0"/>
    <w:lvl w:ilvl="0" w:tplc="06B8398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0FBA031C"/>
    <w:multiLevelType w:val="multilevel"/>
    <w:tmpl w:val="D6B8010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11797EAD"/>
    <w:multiLevelType w:val="hybridMultilevel"/>
    <w:tmpl w:val="FE941ED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167D667B"/>
    <w:multiLevelType w:val="multilevel"/>
    <w:tmpl w:val="951CBDD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206A3943"/>
    <w:multiLevelType w:val="hybridMultilevel"/>
    <w:tmpl w:val="EE1A0992"/>
    <w:lvl w:ilvl="0" w:tplc="47F2719E">
      <w:start w:val="1"/>
      <w:numFmt w:val="bullet"/>
      <w:lvlText w:val="-"/>
      <w:lvlJc w:val="left"/>
      <w:pPr>
        <w:ind w:left="720" w:hanging="360"/>
      </w:pPr>
      <w:rPr>
        <w:rFonts w:ascii="Traditional Arabic" w:eastAsia="Times New Roman" w:hAnsi="Traditional Arabic" w:cs="Traditional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21DC2D59"/>
    <w:multiLevelType w:val="multilevel"/>
    <w:tmpl w:val="D35297B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21DC3D25"/>
    <w:multiLevelType w:val="multilevel"/>
    <w:tmpl w:val="F3C0BAA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22A30C55"/>
    <w:multiLevelType w:val="multilevel"/>
    <w:tmpl w:val="914C8E9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23C86FF4"/>
    <w:multiLevelType w:val="multilevel"/>
    <w:tmpl w:val="7588424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25171747"/>
    <w:multiLevelType w:val="multilevel"/>
    <w:tmpl w:val="7ABE2F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25CA7DF1"/>
    <w:multiLevelType w:val="hybridMultilevel"/>
    <w:tmpl w:val="B0D6908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264B36A4"/>
    <w:multiLevelType w:val="hybridMultilevel"/>
    <w:tmpl w:val="030C2666"/>
    <w:lvl w:ilvl="0" w:tplc="06B8398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269841C9"/>
    <w:multiLevelType w:val="hybridMultilevel"/>
    <w:tmpl w:val="D6202F5A"/>
    <w:lvl w:ilvl="0" w:tplc="FFFFFFFF">
      <w:start w:val="1"/>
      <w:numFmt w:val="bullet"/>
      <w:lvlText w:val=""/>
      <w:lvlJc w:val="left"/>
      <w:pPr>
        <w:ind w:left="360" w:hanging="360"/>
      </w:pPr>
      <w:rPr>
        <w:rFonts w:ascii="Wingdings" w:hAnsi="Wingdings" w:hint="default"/>
      </w:rPr>
    </w:lvl>
    <w:lvl w:ilvl="1" w:tplc="9CDE5C40">
      <w:start w:val="1"/>
      <w:numFmt w:val="bullet"/>
      <w:lvlText w:val=""/>
      <w:lvlJc w:val="left"/>
      <w:pPr>
        <w:ind w:left="360" w:hanging="360"/>
      </w:pPr>
      <w:rPr>
        <w:rFonts w:ascii="Wingdings" w:hAnsi="Wingdings"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24" w15:restartNumberingAfterBreak="0">
    <w:nsid w:val="270F2AC0"/>
    <w:multiLevelType w:val="multilevel"/>
    <w:tmpl w:val="7AC0AE0C"/>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2ABB02C6"/>
    <w:multiLevelType w:val="multilevel"/>
    <w:tmpl w:val="34FAD9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2B4654E3"/>
    <w:multiLevelType w:val="hybridMultilevel"/>
    <w:tmpl w:val="87425EA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2B7F5553"/>
    <w:multiLevelType w:val="multilevel"/>
    <w:tmpl w:val="4CCE04D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2B940735"/>
    <w:multiLevelType w:val="hybridMultilevel"/>
    <w:tmpl w:val="7ADA6708"/>
    <w:lvl w:ilvl="0" w:tplc="06B8398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2C305635"/>
    <w:multiLevelType w:val="hybridMultilevel"/>
    <w:tmpl w:val="7794F0EC"/>
    <w:lvl w:ilvl="0" w:tplc="FFFFFFFF">
      <w:start w:val="1"/>
      <w:numFmt w:val="bullet"/>
      <w:lvlText w:val=""/>
      <w:lvlJc w:val="left"/>
      <w:pPr>
        <w:ind w:left="360" w:hanging="360"/>
      </w:pPr>
      <w:rPr>
        <w:rFonts w:ascii="Symbol" w:hAnsi="Symbol" w:hint="default"/>
      </w:rPr>
    </w:lvl>
    <w:lvl w:ilvl="1" w:tplc="06B83980">
      <w:start w:val="1"/>
      <w:numFmt w:val="bullet"/>
      <w:lvlText w:val=""/>
      <w:lvlJc w:val="left"/>
      <w:pPr>
        <w:ind w:left="1080" w:hanging="360"/>
      </w:pPr>
      <w:rPr>
        <w:rFonts w:ascii="Symbol" w:hAnsi="Symbol" w:hint="default"/>
      </w:rPr>
    </w:lvl>
    <w:lvl w:ilvl="2" w:tplc="6C4AF2A8">
      <w:start w:val="13"/>
      <w:numFmt w:val="bullet"/>
      <w:lvlText w:val="-"/>
      <w:lvlJc w:val="left"/>
      <w:pPr>
        <w:ind w:left="360" w:hanging="360"/>
      </w:pPr>
      <w:rPr>
        <w:rFonts w:ascii="Sakkal Majalla" w:eastAsiaTheme="minorHAnsi" w:hAnsi="Sakkal Majalla" w:cs="Sakkal Majalla"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30" w15:restartNumberingAfterBreak="0">
    <w:nsid w:val="2C9633D9"/>
    <w:multiLevelType w:val="multilevel"/>
    <w:tmpl w:val="9A80BB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2C9A4992"/>
    <w:multiLevelType w:val="multilevel"/>
    <w:tmpl w:val="3D7875A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32581D50"/>
    <w:multiLevelType w:val="multilevel"/>
    <w:tmpl w:val="88A0D2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3B96312C"/>
    <w:multiLevelType w:val="hybridMultilevel"/>
    <w:tmpl w:val="FADC80BE"/>
    <w:lvl w:ilvl="0" w:tplc="7CAC3822">
      <w:start w:val="1"/>
      <w:numFmt w:val="bullet"/>
      <w:lvlText w:val=""/>
      <w:lvlJc w:val="left"/>
      <w:pPr>
        <w:ind w:left="927" w:hanging="360"/>
      </w:pPr>
      <w:rPr>
        <w:rFonts w:ascii="Wingdings" w:hAnsi="Wingdings"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34" w15:restartNumberingAfterBreak="0">
    <w:nsid w:val="3C996784"/>
    <w:multiLevelType w:val="hybridMultilevel"/>
    <w:tmpl w:val="23F27B50"/>
    <w:lvl w:ilvl="0" w:tplc="0409000B">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5" w15:restartNumberingAfterBreak="0">
    <w:nsid w:val="3D274C59"/>
    <w:multiLevelType w:val="hybridMultilevel"/>
    <w:tmpl w:val="6C4C08C2"/>
    <w:lvl w:ilvl="0" w:tplc="06B8398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15:restartNumberingAfterBreak="0">
    <w:nsid w:val="3D4D6D87"/>
    <w:multiLevelType w:val="multilevel"/>
    <w:tmpl w:val="209097D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15:restartNumberingAfterBreak="0">
    <w:nsid w:val="3D7C714D"/>
    <w:multiLevelType w:val="multilevel"/>
    <w:tmpl w:val="CCA43B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3DF04EA1"/>
    <w:multiLevelType w:val="multilevel"/>
    <w:tmpl w:val="194E0A20"/>
    <w:lvl w:ilvl="0">
      <w:start w:val="1"/>
      <w:numFmt w:val="bullet"/>
      <w:lvlText w:val="-"/>
      <w:lvlJc w:val="left"/>
      <w:pPr>
        <w:tabs>
          <w:tab w:val="num" w:pos="720"/>
        </w:tabs>
        <w:ind w:left="720" w:hanging="360"/>
      </w:pPr>
      <w:rPr>
        <w:rFonts w:ascii="Traditional Arabic" w:eastAsia="Times New Roman" w:hAnsi="Traditional Arabic" w:cs="Traditional Arabic"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9" w15:restartNumberingAfterBreak="0">
    <w:nsid w:val="4102357B"/>
    <w:multiLevelType w:val="multilevel"/>
    <w:tmpl w:val="32D452C0"/>
    <w:lvl w:ilvl="0">
      <w:start w:val="1"/>
      <w:numFmt w:val="bullet"/>
      <w:lvlText w:val="-"/>
      <w:lvlJc w:val="left"/>
      <w:pPr>
        <w:tabs>
          <w:tab w:val="num" w:pos="720"/>
        </w:tabs>
        <w:ind w:left="720" w:hanging="360"/>
      </w:pPr>
      <w:rPr>
        <w:rFonts w:ascii="Traditional Arabic" w:eastAsia="Times New Roman" w:hAnsi="Traditional Arabic" w:cs="Traditional Arabic"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0" w15:restartNumberingAfterBreak="0">
    <w:nsid w:val="412C6672"/>
    <w:multiLevelType w:val="hybridMultilevel"/>
    <w:tmpl w:val="AEB013B8"/>
    <w:lvl w:ilvl="0" w:tplc="1516567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44A7739C"/>
    <w:multiLevelType w:val="multilevel"/>
    <w:tmpl w:val="E0CEFA8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2" w15:restartNumberingAfterBreak="0">
    <w:nsid w:val="44AB1EBD"/>
    <w:multiLevelType w:val="multilevel"/>
    <w:tmpl w:val="B9F2056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3" w15:restartNumberingAfterBreak="0">
    <w:nsid w:val="44B061DE"/>
    <w:multiLevelType w:val="multilevel"/>
    <w:tmpl w:val="A19EA7C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4" w15:restartNumberingAfterBreak="0">
    <w:nsid w:val="461C67AD"/>
    <w:multiLevelType w:val="multilevel"/>
    <w:tmpl w:val="5896D50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5" w15:restartNumberingAfterBreak="0">
    <w:nsid w:val="47F4287E"/>
    <w:multiLevelType w:val="hybridMultilevel"/>
    <w:tmpl w:val="C58E8802"/>
    <w:lvl w:ilvl="0" w:tplc="06B8398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15:restartNumberingAfterBreak="0">
    <w:nsid w:val="4BC20A1B"/>
    <w:multiLevelType w:val="multilevel"/>
    <w:tmpl w:val="E082660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7" w15:restartNumberingAfterBreak="0">
    <w:nsid w:val="4CF7645C"/>
    <w:multiLevelType w:val="hybridMultilevel"/>
    <w:tmpl w:val="BEECDC28"/>
    <w:lvl w:ilvl="0" w:tplc="9CDE5C40">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8" w15:restartNumberingAfterBreak="0">
    <w:nsid w:val="4E5E2591"/>
    <w:multiLevelType w:val="multilevel"/>
    <w:tmpl w:val="B518E2F0"/>
    <w:lvl w:ilvl="0">
      <w:start w:val="1"/>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49" w15:restartNumberingAfterBreak="0">
    <w:nsid w:val="5002219C"/>
    <w:multiLevelType w:val="hybridMultilevel"/>
    <w:tmpl w:val="362C93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0" w15:restartNumberingAfterBreak="0">
    <w:nsid w:val="53D54CDF"/>
    <w:multiLevelType w:val="multilevel"/>
    <w:tmpl w:val="844A7B2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1" w15:restartNumberingAfterBreak="0">
    <w:nsid w:val="56C8004E"/>
    <w:multiLevelType w:val="multilevel"/>
    <w:tmpl w:val="97762F2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2" w15:restartNumberingAfterBreak="0">
    <w:nsid w:val="57D13948"/>
    <w:multiLevelType w:val="multilevel"/>
    <w:tmpl w:val="186896E8"/>
    <w:lvl w:ilvl="0">
      <w:start w:val="1"/>
      <w:numFmt w:val="bullet"/>
      <w:lvlText w:val="-"/>
      <w:lvlJc w:val="left"/>
      <w:pPr>
        <w:tabs>
          <w:tab w:val="num" w:pos="720"/>
        </w:tabs>
        <w:ind w:left="720" w:hanging="360"/>
      </w:pPr>
      <w:rPr>
        <w:rFonts w:ascii="Traditional Arabic" w:eastAsia="Times New Roman" w:hAnsi="Traditional Arabic" w:cs="Traditional Arabic"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3" w15:restartNumberingAfterBreak="0">
    <w:nsid w:val="5B7A2F00"/>
    <w:multiLevelType w:val="multilevel"/>
    <w:tmpl w:val="BF5252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4" w15:restartNumberingAfterBreak="0">
    <w:nsid w:val="5C3A5669"/>
    <w:multiLevelType w:val="multilevel"/>
    <w:tmpl w:val="9E6892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5" w15:restartNumberingAfterBreak="0">
    <w:nsid w:val="5C642D08"/>
    <w:multiLevelType w:val="multilevel"/>
    <w:tmpl w:val="8DEABA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6" w15:restartNumberingAfterBreak="0">
    <w:nsid w:val="5E727D0F"/>
    <w:multiLevelType w:val="hybridMultilevel"/>
    <w:tmpl w:val="E2B493C4"/>
    <w:lvl w:ilvl="0" w:tplc="3FB203E2">
      <w:start w:val="1"/>
      <w:numFmt w:val="decimal"/>
      <w:lvlText w:val="%1."/>
      <w:lvlJc w:val="left"/>
      <w:pPr>
        <w:ind w:left="1080" w:hanging="360"/>
      </w:pPr>
      <w:rPr>
        <w:rFonts w:ascii="Simplified Arabic" w:hAnsi="Simplified Arabic" w:cs="Simplified Arabic" w:hint="default"/>
      </w:rPr>
    </w:lvl>
    <w:lvl w:ilvl="1" w:tplc="FFFFFFFF">
      <w:start w:val="1"/>
      <w:numFmt w:val="bullet"/>
      <w:lvlText w:val="o"/>
      <w:lvlJc w:val="left"/>
      <w:pPr>
        <w:ind w:left="1800" w:hanging="360"/>
      </w:pPr>
      <w:rPr>
        <w:rFonts w:ascii="Courier New" w:hAnsi="Courier New" w:cs="Courier New" w:hint="default"/>
      </w:rPr>
    </w:lvl>
    <w:lvl w:ilvl="2" w:tplc="FFFFFFFF">
      <w:start w:val="1"/>
      <w:numFmt w:val="bullet"/>
      <w:lvlText w:val=""/>
      <w:lvlJc w:val="left"/>
      <w:pPr>
        <w:ind w:left="2520" w:hanging="360"/>
      </w:pPr>
      <w:rPr>
        <w:rFonts w:ascii="Wingdings" w:hAnsi="Wingdings" w:hint="default"/>
      </w:rPr>
    </w:lvl>
    <w:lvl w:ilvl="3" w:tplc="FFFFFFFF">
      <w:start w:val="1"/>
      <w:numFmt w:val="bullet"/>
      <w:lvlText w:val=""/>
      <w:lvlJc w:val="left"/>
      <w:pPr>
        <w:ind w:left="3240" w:hanging="360"/>
      </w:pPr>
      <w:rPr>
        <w:rFonts w:ascii="Symbol" w:hAnsi="Symbol" w:hint="default"/>
      </w:rPr>
    </w:lvl>
    <w:lvl w:ilvl="4" w:tplc="FFFFFFFF">
      <w:start w:val="1"/>
      <w:numFmt w:val="bullet"/>
      <w:lvlText w:val="o"/>
      <w:lvlJc w:val="left"/>
      <w:pPr>
        <w:ind w:left="3960" w:hanging="360"/>
      </w:pPr>
      <w:rPr>
        <w:rFonts w:ascii="Courier New" w:hAnsi="Courier New" w:cs="Courier New" w:hint="default"/>
      </w:rPr>
    </w:lvl>
    <w:lvl w:ilvl="5" w:tplc="FFFFFFFF">
      <w:start w:val="1"/>
      <w:numFmt w:val="bullet"/>
      <w:lvlText w:val=""/>
      <w:lvlJc w:val="left"/>
      <w:pPr>
        <w:ind w:left="4680" w:hanging="360"/>
      </w:pPr>
      <w:rPr>
        <w:rFonts w:ascii="Wingdings" w:hAnsi="Wingdings" w:hint="default"/>
      </w:rPr>
    </w:lvl>
    <w:lvl w:ilvl="6" w:tplc="FFFFFFFF">
      <w:start w:val="1"/>
      <w:numFmt w:val="bullet"/>
      <w:lvlText w:val=""/>
      <w:lvlJc w:val="left"/>
      <w:pPr>
        <w:ind w:left="5400" w:hanging="360"/>
      </w:pPr>
      <w:rPr>
        <w:rFonts w:ascii="Symbol" w:hAnsi="Symbol" w:hint="default"/>
      </w:rPr>
    </w:lvl>
    <w:lvl w:ilvl="7" w:tplc="FFFFFFFF">
      <w:start w:val="1"/>
      <w:numFmt w:val="bullet"/>
      <w:lvlText w:val="o"/>
      <w:lvlJc w:val="left"/>
      <w:pPr>
        <w:ind w:left="6120" w:hanging="360"/>
      </w:pPr>
      <w:rPr>
        <w:rFonts w:ascii="Courier New" w:hAnsi="Courier New" w:cs="Courier New" w:hint="default"/>
      </w:rPr>
    </w:lvl>
    <w:lvl w:ilvl="8" w:tplc="FFFFFFFF">
      <w:start w:val="1"/>
      <w:numFmt w:val="bullet"/>
      <w:lvlText w:val=""/>
      <w:lvlJc w:val="left"/>
      <w:pPr>
        <w:ind w:left="6840" w:hanging="360"/>
      </w:pPr>
      <w:rPr>
        <w:rFonts w:ascii="Wingdings" w:hAnsi="Wingdings" w:hint="default"/>
      </w:rPr>
    </w:lvl>
  </w:abstractNum>
  <w:abstractNum w:abstractNumId="57" w15:restartNumberingAfterBreak="0">
    <w:nsid w:val="62F344A2"/>
    <w:multiLevelType w:val="hybridMultilevel"/>
    <w:tmpl w:val="65CCE1F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8" w15:restartNumberingAfterBreak="0">
    <w:nsid w:val="658021A4"/>
    <w:multiLevelType w:val="hybridMultilevel"/>
    <w:tmpl w:val="7EDAF044"/>
    <w:lvl w:ilvl="0" w:tplc="FFFFFFFF">
      <w:start w:val="1"/>
      <w:numFmt w:val="bullet"/>
      <w:lvlText w:val=""/>
      <w:lvlJc w:val="left"/>
      <w:pPr>
        <w:ind w:left="816" w:hanging="456"/>
      </w:pPr>
      <w:rPr>
        <w:rFonts w:ascii="Wingdings" w:hAnsi="Wingdings" w:hint="default"/>
      </w:rPr>
    </w:lvl>
    <w:lvl w:ilvl="1" w:tplc="9CDE5C40">
      <w:start w:val="1"/>
      <w:numFmt w:val="bullet"/>
      <w:lvlText w:val=""/>
      <w:lvlJc w:val="left"/>
      <w:pPr>
        <w:ind w:left="1440" w:hanging="360"/>
      </w:pPr>
      <w:rPr>
        <w:rFonts w:ascii="Wingdings" w:hAnsi="Wingdings"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9" w15:restartNumberingAfterBreak="0">
    <w:nsid w:val="66E64E07"/>
    <w:multiLevelType w:val="multilevel"/>
    <w:tmpl w:val="33C679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0" w15:restartNumberingAfterBreak="0">
    <w:nsid w:val="677951CA"/>
    <w:multiLevelType w:val="multilevel"/>
    <w:tmpl w:val="E13EBC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1" w15:restartNumberingAfterBreak="0">
    <w:nsid w:val="67D0732B"/>
    <w:multiLevelType w:val="multilevel"/>
    <w:tmpl w:val="86E684C2"/>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2" w15:restartNumberingAfterBreak="0">
    <w:nsid w:val="68113030"/>
    <w:multiLevelType w:val="hybridMultilevel"/>
    <w:tmpl w:val="17EC02B0"/>
    <w:lvl w:ilvl="0" w:tplc="9CDE5C40">
      <w:start w:val="1"/>
      <w:numFmt w:val="bullet"/>
      <w:lvlText w:val=""/>
      <w:lvlJc w:val="left"/>
      <w:pPr>
        <w:ind w:left="360" w:hanging="360"/>
      </w:pPr>
      <w:rPr>
        <w:rFonts w:ascii="Wingdings" w:hAnsi="Wingdings" w:hint="default"/>
      </w:rPr>
    </w:lvl>
    <w:lvl w:ilvl="1" w:tplc="5B8227F2">
      <w:numFmt w:val="bullet"/>
      <w:lvlText w:val=""/>
      <w:lvlJc w:val="left"/>
      <w:pPr>
        <w:ind w:left="1080" w:hanging="360"/>
      </w:pPr>
      <w:rPr>
        <w:rFonts w:ascii="Calibri" w:eastAsiaTheme="minorHAnsi" w:hAnsi="Calibri" w:cs="Calibri"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3" w15:restartNumberingAfterBreak="0">
    <w:nsid w:val="68637A2C"/>
    <w:multiLevelType w:val="multilevel"/>
    <w:tmpl w:val="57DAC7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4" w15:restartNumberingAfterBreak="0">
    <w:nsid w:val="6CD02853"/>
    <w:multiLevelType w:val="hybridMultilevel"/>
    <w:tmpl w:val="EB70B8A6"/>
    <w:lvl w:ilvl="0" w:tplc="0409000D">
      <w:start w:val="1"/>
      <w:numFmt w:val="bullet"/>
      <w:lvlText w:val=""/>
      <w:lvlJc w:val="left"/>
      <w:pPr>
        <w:ind w:left="768" w:hanging="408"/>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65" w15:restartNumberingAfterBreak="0">
    <w:nsid w:val="6D133A11"/>
    <w:multiLevelType w:val="hybridMultilevel"/>
    <w:tmpl w:val="A22619CA"/>
    <w:lvl w:ilvl="0" w:tplc="06B8398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6" w15:restartNumberingAfterBreak="0">
    <w:nsid w:val="6D505E48"/>
    <w:multiLevelType w:val="hybridMultilevel"/>
    <w:tmpl w:val="0A5A6592"/>
    <w:lvl w:ilvl="0" w:tplc="3FB203E2">
      <w:start w:val="1"/>
      <w:numFmt w:val="decimal"/>
      <w:lvlText w:val="%1."/>
      <w:lvlJc w:val="left"/>
      <w:pPr>
        <w:ind w:left="720" w:hanging="360"/>
      </w:pPr>
      <w:rPr>
        <w:rFonts w:ascii="Simplified Arabic" w:hAnsi="Simplified Arabic" w:cs="Simplified Arabic" w:hint="default"/>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start w:val="1"/>
      <w:numFmt w:val="bullet"/>
      <w:lvlText w:val="o"/>
      <w:lvlJc w:val="left"/>
      <w:pPr>
        <w:ind w:left="3600" w:hanging="360"/>
      </w:pPr>
      <w:rPr>
        <w:rFonts w:ascii="Courier New" w:hAnsi="Courier New" w:cs="Courier New" w:hint="default"/>
      </w:rPr>
    </w:lvl>
    <w:lvl w:ilvl="5" w:tplc="FFFFFFFF">
      <w:start w:val="1"/>
      <w:numFmt w:val="bullet"/>
      <w:lvlText w:val=""/>
      <w:lvlJc w:val="left"/>
      <w:pPr>
        <w:ind w:left="4320" w:hanging="360"/>
      </w:pPr>
      <w:rPr>
        <w:rFonts w:ascii="Wingdings" w:hAnsi="Wingdings" w:hint="default"/>
      </w:rPr>
    </w:lvl>
    <w:lvl w:ilvl="6" w:tplc="FFFFFFFF">
      <w:start w:val="1"/>
      <w:numFmt w:val="bullet"/>
      <w:lvlText w:val=""/>
      <w:lvlJc w:val="left"/>
      <w:pPr>
        <w:ind w:left="5040" w:hanging="360"/>
      </w:pPr>
      <w:rPr>
        <w:rFonts w:ascii="Symbol" w:hAnsi="Symbol" w:hint="default"/>
      </w:rPr>
    </w:lvl>
    <w:lvl w:ilvl="7" w:tplc="FFFFFFFF">
      <w:start w:val="1"/>
      <w:numFmt w:val="bullet"/>
      <w:lvlText w:val="o"/>
      <w:lvlJc w:val="left"/>
      <w:pPr>
        <w:ind w:left="5760" w:hanging="360"/>
      </w:pPr>
      <w:rPr>
        <w:rFonts w:ascii="Courier New" w:hAnsi="Courier New" w:cs="Courier New" w:hint="default"/>
      </w:rPr>
    </w:lvl>
    <w:lvl w:ilvl="8" w:tplc="FFFFFFFF">
      <w:start w:val="1"/>
      <w:numFmt w:val="bullet"/>
      <w:lvlText w:val=""/>
      <w:lvlJc w:val="left"/>
      <w:pPr>
        <w:ind w:left="6480" w:hanging="360"/>
      </w:pPr>
      <w:rPr>
        <w:rFonts w:ascii="Wingdings" w:hAnsi="Wingdings" w:hint="default"/>
      </w:rPr>
    </w:lvl>
  </w:abstractNum>
  <w:abstractNum w:abstractNumId="67" w15:restartNumberingAfterBreak="0">
    <w:nsid w:val="6FFC609A"/>
    <w:multiLevelType w:val="multilevel"/>
    <w:tmpl w:val="7FAA2A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8" w15:restartNumberingAfterBreak="0">
    <w:nsid w:val="708C0D59"/>
    <w:multiLevelType w:val="multilevel"/>
    <w:tmpl w:val="91E0D7E0"/>
    <w:lvl w:ilvl="0">
      <w:start w:val="1"/>
      <w:numFmt w:val="bullet"/>
      <w:lvlText w:val="-"/>
      <w:lvlJc w:val="left"/>
      <w:pPr>
        <w:tabs>
          <w:tab w:val="num" w:pos="720"/>
        </w:tabs>
        <w:ind w:left="720" w:hanging="360"/>
      </w:pPr>
      <w:rPr>
        <w:rFonts w:ascii="Traditional Arabic" w:eastAsia="Times New Roman" w:hAnsi="Traditional Arabic" w:cs="Traditional Arabic"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9" w15:restartNumberingAfterBreak="0">
    <w:nsid w:val="73136551"/>
    <w:multiLevelType w:val="hybridMultilevel"/>
    <w:tmpl w:val="1C6A7AA2"/>
    <w:lvl w:ilvl="0" w:tplc="8E12D79C">
      <w:numFmt w:val="bullet"/>
      <w:lvlText w:val="•"/>
      <w:lvlJc w:val="left"/>
      <w:pPr>
        <w:ind w:left="1080" w:hanging="720"/>
      </w:pPr>
      <w:rPr>
        <w:rFonts w:ascii="Simplified Arabic" w:eastAsia="Times New Roman"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0" w15:restartNumberingAfterBreak="0">
    <w:nsid w:val="743433E9"/>
    <w:multiLevelType w:val="multilevel"/>
    <w:tmpl w:val="497A41B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1" w15:restartNumberingAfterBreak="0">
    <w:nsid w:val="76A326E4"/>
    <w:multiLevelType w:val="hybridMultilevel"/>
    <w:tmpl w:val="5CCED1BC"/>
    <w:lvl w:ilvl="0" w:tplc="06B8398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2" w15:restartNumberingAfterBreak="0">
    <w:nsid w:val="788565AA"/>
    <w:multiLevelType w:val="hybridMultilevel"/>
    <w:tmpl w:val="F892AAA6"/>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3" w15:restartNumberingAfterBreak="0">
    <w:nsid w:val="79200DFF"/>
    <w:multiLevelType w:val="hybridMultilevel"/>
    <w:tmpl w:val="41D608A4"/>
    <w:lvl w:ilvl="0" w:tplc="47F2719E">
      <w:start w:val="1"/>
      <w:numFmt w:val="bullet"/>
      <w:lvlText w:val="-"/>
      <w:lvlJc w:val="left"/>
      <w:pPr>
        <w:ind w:left="720" w:hanging="360"/>
      </w:pPr>
      <w:rPr>
        <w:rFonts w:ascii="Traditional Arabic" w:eastAsia="Times New Roman" w:hAnsi="Traditional Arabic" w:cs="Traditional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4" w15:restartNumberingAfterBreak="0">
    <w:nsid w:val="792314B7"/>
    <w:multiLevelType w:val="multilevel"/>
    <w:tmpl w:val="C76E66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5" w15:restartNumberingAfterBreak="0">
    <w:nsid w:val="79CF41D2"/>
    <w:multiLevelType w:val="multilevel"/>
    <w:tmpl w:val="BC1C06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6" w15:restartNumberingAfterBreak="0">
    <w:nsid w:val="7A8B0502"/>
    <w:multiLevelType w:val="multilevel"/>
    <w:tmpl w:val="B5B2FB4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7" w15:restartNumberingAfterBreak="0">
    <w:nsid w:val="7BB051F0"/>
    <w:multiLevelType w:val="multilevel"/>
    <w:tmpl w:val="5652F8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8" w15:restartNumberingAfterBreak="0">
    <w:nsid w:val="7C047B73"/>
    <w:multiLevelType w:val="multilevel"/>
    <w:tmpl w:val="5ADE57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9" w15:restartNumberingAfterBreak="0">
    <w:nsid w:val="7C1C0494"/>
    <w:multiLevelType w:val="multilevel"/>
    <w:tmpl w:val="7D966C3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0" w15:restartNumberingAfterBreak="0">
    <w:nsid w:val="7D2E1FC0"/>
    <w:multiLevelType w:val="hybridMultilevel"/>
    <w:tmpl w:val="68C60C4A"/>
    <w:lvl w:ilvl="0" w:tplc="06B8398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790394659">
    <w:abstractNumId w:val="28"/>
  </w:num>
  <w:num w:numId="2" w16cid:durableId="53355007">
    <w:abstractNumId w:val="80"/>
  </w:num>
  <w:num w:numId="3" w16cid:durableId="1075207742">
    <w:abstractNumId w:val="34"/>
  </w:num>
  <w:num w:numId="4" w16cid:durableId="534151097">
    <w:abstractNumId w:val="21"/>
  </w:num>
  <w:num w:numId="5" w16cid:durableId="1277908674">
    <w:abstractNumId w:val="22"/>
  </w:num>
  <w:num w:numId="6" w16cid:durableId="1968856751">
    <w:abstractNumId w:val="29"/>
  </w:num>
  <w:num w:numId="7" w16cid:durableId="947585865">
    <w:abstractNumId w:val="33"/>
  </w:num>
  <w:num w:numId="8" w16cid:durableId="475222932">
    <w:abstractNumId w:val="5"/>
  </w:num>
  <w:num w:numId="9" w16cid:durableId="699470718">
    <w:abstractNumId w:val="64"/>
  </w:num>
  <w:num w:numId="10" w16cid:durableId="1203908456">
    <w:abstractNumId w:val="14"/>
  </w:num>
  <w:num w:numId="11" w16cid:durableId="16082157">
    <w:abstractNumId w:val="18"/>
  </w:num>
  <w:num w:numId="12" w16cid:durableId="941112279">
    <w:abstractNumId w:val="25"/>
  </w:num>
  <w:num w:numId="13" w16cid:durableId="1342124406">
    <w:abstractNumId w:val="45"/>
  </w:num>
  <w:num w:numId="14" w16cid:durableId="849681598">
    <w:abstractNumId w:val="49"/>
  </w:num>
  <w:num w:numId="15" w16cid:durableId="1797604243">
    <w:abstractNumId w:val="13"/>
  </w:num>
  <w:num w:numId="16" w16cid:durableId="1427572835">
    <w:abstractNumId w:val="66"/>
    <w:lvlOverride w:ilvl="0">
      <w:startOverride w:val="1"/>
    </w:lvlOverride>
    <w:lvlOverride w:ilvl="1"/>
    <w:lvlOverride w:ilvl="2"/>
    <w:lvlOverride w:ilvl="3"/>
    <w:lvlOverride w:ilvl="4"/>
    <w:lvlOverride w:ilvl="5"/>
    <w:lvlOverride w:ilvl="6"/>
    <w:lvlOverride w:ilvl="7"/>
    <w:lvlOverride w:ilvl="8"/>
  </w:num>
  <w:num w:numId="17" w16cid:durableId="938369725">
    <w:abstractNumId w:val="56"/>
    <w:lvlOverride w:ilvl="0">
      <w:startOverride w:val="1"/>
    </w:lvlOverride>
    <w:lvlOverride w:ilvl="1"/>
    <w:lvlOverride w:ilvl="2"/>
    <w:lvlOverride w:ilvl="3"/>
    <w:lvlOverride w:ilvl="4"/>
    <w:lvlOverride w:ilvl="5"/>
    <w:lvlOverride w:ilvl="6"/>
    <w:lvlOverride w:ilvl="7"/>
    <w:lvlOverride w:ilvl="8"/>
  </w:num>
  <w:num w:numId="18" w16cid:durableId="935867246">
    <w:abstractNumId w:val="35"/>
  </w:num>
  <w:num w:numId="19" w16cid:durableId="1963923997">
    <w:abstractNumId w:val="9"/>
  </w:num>
  <w:num w:numId="20" w16cid:durableId="1430396063">
    <w:abstractNumId w:val="58"/>
  </w:num>
  <w:num w:numId="21" w16cid:durableId="1892694139">
    <w:abstractNumId w:val="40"/>
  </w:num>
  <w:num w:numId="22" w16cid:durableId="1103191490">
    <w:abstractNumId w:val="31"/>
  </w:num>
  <w:num w:numId="23" w16cid:durableId="489639662">
    <w:abstractNumId w:val="47"/>
  </w:num>
  <w:num w:numId="24" w16cid:durableId="876350967">
    <w:abstractNumId w:val="62"/>
  </w:num>
  <w:num w:numId="25" w16cid:durableId="1417020178">
    <w:abstractNumId w:val="70"/>
  </w:num>
  <w:num w:numId="26" w16cid:durableId="1043212758">
    <w:abstractNumId w:val="63"/>
  </w:num>
  <w:num w:numId="27" w16cid:durableId="1967857050">
    <w:abstractNumId w:val="46"/>
  </w:num>
  <w:num w:numId="28" w16cid:durableId="295179644">
    <w:abstractNumId w:val="72"/>
  </w:num>
  <w:num w:numId="29" w16cid:durableId="2111974839">
    <w:abstractNumId w:val="27"/>
  </w:num>
  <w:num w:numId="30" w16cid:durableId="630525060">
    <w:abstractNumId w:val="75"/>
  </w:num>
  <w:num w:numId="31" w16cid:durableId="1492451898">
    <w:abstractNumId w:val="41"/>
  </w:num>
  <w:num w:numId="32" w16cid:durableId="1233932177">
    <w:abstractNumId w:val="26"/>
  </w:num>
  <w:num w:numId="33" w16cid:durableId="1805807339">
    <w:abstractNumId w:val="23"/>
  </w:num>
  <w:num w:numId="34" w16cid:durableId="402260481">
    <w:abstractNumId w:val="1"/>
  </w:num>
  <w:num w:numId="35" w16cid:durableId="1952663689">
    <w:abstractNumId w:val="44"/>
  </w:num>
  <w:num w:numId="36" w16cid:durableId="1236823451">
    <w:abstractNumId w:val="50"/>
  </w:num>
  <w:num w:numId="37" w16cid:durableId="1384477190">
    <w:abstractNumId w:val="7"/>
  </w:num>
  <w:num w:numId="38" w16cid:durableId="2050255887">
    <w:abstractNumId w:val="20"/>
  </w:num>
  <w:num w:numId="39" w16cid:durableId="220137925">
    <w:abstractNumId w:val="12"/>
  </w:num>
  <w:num w:numId="40" w16cid:durableId="1435129193">
    <w:abstractNumId w:val="3"/>
  </w:num>
  <w:num w:numId="41" w16cid:durableId="398134787">
    <w:abstractNumId w:val="4"/>
  </w:num>
  <w:num w:numId="42" w16cid:durableId="13464023">
    <w:abstractNumId w:val="11"/>
  </w:num>
  <w:num w:numId="43" w16cid:durableId="1203396623">
    <w:abstractNumId w:val="65"/>
  </w:num>
  <w:num w:numId="44" w16cid:durableId="1287002715">
    <w:abstractNumId w:val="24"/>
  </w:num>
  <w:num w:numId="45" w16cid:durableId="1091386953">
    <w:abstractNumId w:val="79"/>
  </w:num>
  <w:num w:numId="46" w16cid:durableId="132067887">
    <w:abstractNumId w:val="16"/>
  </w:num>
  <w:num w:numId="47" w16cid:durableId="1188641424">
    <w:abstractNumId w:val="48"/>
  </w:num>
  <w:num w:numId="48" w16cid:durableId="21134580">
    <w:abstractNumId w:val="51"/>
  </w:num>
  <w:num w:numId="49" w16cid:durableId="159858189">
    <w:abstractNumId w:val="61"/>
  </w:num>
  <w:num w:numId="50" w16cid:durableId="631133902">
    <w:abstractNumId w:val="71"/>
  </w:num>
  <w:num w:numId="51" w16cid:durableId="831338447">
    <w:abstractNumId w:val="76"/>
  </w:num>
  <w:num w:numId="52" w16cid:durableId="502016005">
    <w:abstractNumId w:val="10"/>
  </w:num>
  <w:num w:numId="53" w16cid:durableId="1216160606">
    <w:abstractNumId w:val="6"/>
  </w:num>
  <w:num w:numId="54" w16cid:durableId="1981303282">
    <w:abstractNumId w:val="0"/>
  </w:num>
  <w:num w:numId="55" w16cid:durableId="910118154">
    <w:abstractNumId w:val="17"/>
  </w:num>
  <w:num w:numId="56" w16cid:durableId="1853062258">
    <w:abstractNumId w:val="42"/>
  </w:num>
  <w:num w:numId="57" w16cid:durableId="707993063">
    <w:abstractNumId w:val="32"/>
  </w:num>
  <w:num w:numId="58" w16cid:durableId="1040276621">
    <w:abstractNumId w:val="67"/>
  </w:num>
  <w:num w:numId="59" w16cid:durableId="379286010">
    <w:abstractNumId w:val="54"/>
  </w:num>
  <w:num w:numId="60" w16cid:durableId="1864436215">
    <w:abstractNumId w:val="78"/>
  </w:num>
  <w:num w:numId="61" w16cid:durableId="796946635">
    <w:abstractNumId w:val="60"/>
  </w:num>
  <w:num w:numId="62" w16cid:durableId="1378316942">
    <w:abstractNumId w:val="19"/>
  </w:num>
  <w:num w:numId="63" w16cid:durableId="1170757848">
    <w:abstractNumId w:val="8"/>
  </w:num>
  <w:num w:numId="64" w16cid:durableId="902369138">
    <w:abstractNumId w:val="36"/>
  </w:num>
  <w:num w:numId="65" w16cid:durableId="1356728315">
    <w:abstractNumId w:val="43"/>
  </w:num>
  <w:num w:numId="66" w16cid:durableId="457457111">
    <w:abstractNumId w:val="2"/>
  </w:num>
  <w:num w:numId="67" w16cid:durableId="1763136296">
    <w:abstractNumId w:val="37"/>
  </w:num>
  <w:num w:numId="68" w16cid:durableId="97214345">
    <w:abstractNumId w:val="74"/>
  </w:num>
  <w:num w:numId="69" w16cid:durableId="2040932832">
    <w:abstractNumId w:val="55"/>
  </w:num>
  <w:num w:numId="70" w16cid:durableId="1367636531">
    <w:abstractNumId w:val="68"/>
  </w:num>
  <w:num w:numId="71" w16cid:durableId="1778871433">
    <w:abstractNumId w:val="39"/>
  </w:num>
  <w:num w:numId="72" w16cid:durableId="1079867273">
    <w:abstractNumId w:val="38"/>
  </w:num>
  <w:num w:numId="73" w16cid:durableId="913049636">
    <w:abstractNumId w:val="52"/>
  </w:num>
  <w:num w:numId="74" w16cid:durableId="1083573587">
    <w:abstractNumId w:val="73"/>
  </w:num>
  <w:num w:numId="75" w16cid:durableId="1983802185">
    <w:abstractNumId w:val="15"/>
  </w:num>
  <w:num w:numId="76" w16cid:durableId="22482716">
    <w:abstractNumId w:val="57"/>
  </w:num>
  <w:num w:numId="77" w16cid:durableId="1955861673">
    <w:abstractNumId w:val="69"/>
  </w:num>
  <w:num w:numId="78" w16cid:durableId="480851590">
    <w:abstractNumId w:val="53"/>
  </w:num>
  <w:num w:numId="79" w16cid:durableId="1649362983">
    <w:abstractNumId w:val="30"/>
  </w:num>
  <w:num w:numId="80" w16cid:durableId="2080055136">
    <w:abstractNumId w:val="77"/>
  </w:num>
  <w:num w:numId="81" w16cid:durableId="1104110249">
    <w:abstractNumId w:val="59"/>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00980"/>
    <w:rsid w:val="00001295"/>
    <w:rsid w:val="00003B61"/>
    <w:rsid w:val="00011F23"/>
    <w:rsid w:val="000125CD"/>
    <w:rsid w:val="00012629"/>
    <w:rsid w:val="0001391F"/>
    <w:rsid w:val="000146E6"/>
    <w:rsid w:val="000204A8"/>
    <w:rsid w:val="00020F7B"/>
    <w:rsid w:val="00022B3A"/>
    <w:rsid w:val="0004554E"/>
    <w:rsid w:val="00052AB0"/>
    <w:rsid w:val="00053122"/>
    <w:rsid w:val="000543EF"/>
    <w:rsid w:val="000602CA"/>
    <w:rsid w:val="000610C9"/>
    <w:rsid w:val="00061FA2"/>
    <w:rsid w:val="00064FF1"/>
    <w:rsid w:val="00067938"/>
    <w:rsid w:val="0007370A"/>
    <w:rsid w:val="000769E1"/>
    <w:rsid w:val="000842EB"/>
    <w:rsid w:val="00093973"/>
    <w:rsid w:val="00094E98"/>
    <w:rsid w:val="000A06E6"/>
    <w:rsid w:val="000A2ED4"/>
    <w:rsid w:val="000A4AC3"/>
    <w:rsid w:val="000A4DAE"/>
    <w:rsid w:val="000A6930"/>
    <w:rsid w:val="000C4130"/>
    <w:rsid w:val="000C46EE"/>
    <w:rsid w:val="000D03ED"/>
    <w:rsid w:val="000D2E22"/>
    <w:rsid w:val="000D353F"/>
    <w:rsid w:val="000D7A52"/>
    <w:rsid w:val="000E0212"/>
    <w:rsid w:val="000E2A00"/>
    <w:rsid w:val="000E3680"/>
    <w:rsid w:val="000E503B"/>
    <w:rsid w:val="000F44B4"/>
    <w:rsid w:val="00110487"/>
    <w:rsid w:val="0012342D"/>
    <w:rsid w:val="001306F3"/>
    <w:rsid w:val="00131E44"/>
    <w:rsid w:val="00143989"/>
    <w:rsid w:val="00150B32"/>
    <w:rsid w:val="001510C1"/>
    <w:rsid w:val="00152611"/>
    <w:rsid w:val="00153B41"/>
    <w:rsid w:val="00170871"/>
    <w:rsid w:val="00174E80"/>
    <w:rsid w:val="00175050"/>
    <w:rsid w:val="00180436"/>
    <w:rsid w:val="0018142E"/>
    <w:rsid w:val="001840E8"/>
    <w:rsid w:val="001856D4"/>
    <w:rsid w:val="001867D0"/>
    <w:rsid w:val="00186C33"/>
    <w:rsid w:val="001902DB"/>
    <w:rsid w:val="0019163E"/>
    <w:rsid w:val="00194472"/>
    <w:rsid w:val="001962D1"/>
    <w:rsid w:val="001A1039"/>
    <w:rsid w:val="001A1758"/>
    <w:rsid w:val="001A41B9"/>
    <w:rsid w:val="001A5094"/>
    <w:rsid w:val="001B0D06"/>
    <w:rsid w:val="001B6D18"/>
    <w:rsid w:val="001B7151"/>
    <w:rsid w:val="001C2162"/>
    <w:rsid w:val="001C42F9"/>
    <w:rsid w:val="001D4406"/>
    <w:rsid w:val="001E7B16"/>
    <w:rsid w:val="001F0034"/>
    <w:rsid w:val="001F159D"/>
    <w:rsid w:val="001F46A5"/>
    <w:rsid w:val="0021718D"/>
    <w:rsid w:val="00217ADA"/>
    <w:rsid w:val="00223AE0"/>
    <w:rsid w:val="002304C2"/>
    <w:rsid w:val="00234450"/>
    <w:rsid w:val="00250D99"/>
    <w:rsid w:val="00251BCA"/>
    <w:rsid w:val="00256363"/>
    <w:rsid w:val="00260558"/>
    <w:rsid w:val="0026283D"/>
    <w:rsid w:val="00270FB5"/>
    <w:rsid w:val="00274BDE"/>
    <w:rsid w:val="002766BC"/>
    <w:rsid w:val="00280068"/>
    <w:rsid w:val="002828EF"/>
    <w:rsid w:val="00286958"/>
    <w:rsid w:val="0029680E"/>
    <w:rsid w:val="002A32D6"/>
    <w:rsid w:val="002A365A"/>
    <w:rsid w:val="002A76B5"/>
    <w:rsid w:val="002B1274"/>
    <w:rsid w:val="002C205F"/>
    <w:rsid w:val="002C21BB"/>
    <w:rsid w:val="002C5EE0"/>
    <w:rsid w:val="002D0190"/>
    <w:rsid w:val="002D30A7"/>
    <w:rsid w:val="002D3120"/>
    <w:rsid w:val="002D5C0C"/>
    <w:rsid w:val="002E36BC"/>
    <w:rsid w:val="002E4629"/>
    <w:rsid w:val="002F5FA3"/>
    <w:rsid w:val="00301731"/>
    <w:rsid w:val="00303BF8"/>
    <w:rsid w:val="00304304"/>
    <w:rsid w:val="0031075C"/>
    <w:rsid w:val="00310B47"/>
    <w:rsid w:val="00311651"/>
    <w:rsid w:val="00316696"/>
    <w:rsid w:val="00323FD3"/>
    <w:rsid w:val="00333A26"/>
    <w:rsid w:val="0033775D"/>
    <w:rsid w:val="00341565"/>
    <w:rsid w:val="0034173E"/>
    <w:rsid w:val="00341900"/>
    <w:rsid w:val="00343EE8"/>
    <w:rsid w:val="00357BB1"/>
    <w:rsid w:val="00357CD0"/>
    <w:rsid w:val="003620C0"/>
    <w:rsid w:val="0036476A"/>
    <w:rsid w:val="00370FDA"/>
    <w:rsid w:val="0037141D"/>
    <w:rsid w:val="00375565"/>
    <w:rsid w:val="003773DF"/>
    <w:rsid w:val="00377D51"/>
    <w:rsid w:val="00377DD2"/>
    <w:rsid w:val="0038272F"/>
    <w:rsid w:val="0038357B"/>
    <w:rsid w:val="00384D34"/>
    <w:rsid w:val="003873E8"/>
    <w:rsid w:val="00396510"/>
    <w:rsid w:val="003A5312"/>
    <w:rsid w:val="003A757C"/>
    <w:rsid w:val="003B30A9"/>
    <w:rsid w:val="003B48BD"/>
    <w:rsid w:val="003B51C3"/>
    <w:rsid w:val="003C2495"/>
    <w:rsid w:val="003D5D45"/>
    <w:rsid w:val="003D6376"/>
    <w:rsid w:val="003E29FB"/>
    <w:rsid w:val="003E3EBB"/>
    <w:rsid w:val="003E7CB6"/>
    <w:rsid w:val="00401DBE"/>
    <w:rsid w:val="00402123"/>
    <w:rsid w:val="00403383"/>
    <w:rsid w:val="004130C0"/>
    <w:rsid w:val="00413CBD"/>
    <w:rsid w:val="00413DF8"/>
    <w:rsid w:val="00413F36"/>
    <w:rsid w:val="004163C7"/>
    <w:rsid w:val="004215C5"/>
    <w:rsid w:val="004260FE"/>
    <w:rsid w:val="00433FD4"/>
    <w:rsid w:val="0043649D"/>
    <w:rsid w:val="00446ED1"/>
    <w:rsid w:val="004475C8"/>
    <w:rsid w:val="004613E8"/>
    <w:rsid w:val="00461DB2"/>
    <w:rsid w:val="00464637"/>
    <w:rsid w:val="00464AF1"/>
    <w:rsid w:val="004708AB"/>
    <w:rsid w:val="00470A2D"/>
    <w:rsid w:val="00473631"/>
    <w:rsid w:val="00474A1C"/>
    <w:rsid w:val="00475C10"/>
    <w:rsid w:val="00476ADB"/>
    <w:rsid w:val="0047707D"/>
    <w:rsid w:val="00482056"/>
    <w:rsid w:val="00482616"/>
    <w:rsid w:val="00491EAB"/>
    <w:rsid w:val="004A035D"/>
    <w:rsid w:val="004A1755"/>
    <w:rsid w:val="004B118D"/>
    <w:rsid w:val="004B1EF3"/>
    <w:rsid w:val="004B352F"/>
    <w:rsid w:val="004C0303"/>
    <w:rsid w:val="004C3BAD"/>
    <w:rsid w:val="004C4331"/>
    <w:rsid w:val="004D23E7"/>
    <w:rsid w:val="004D6581"/>
    <w:rsid w:val="004D6B08"/>
    <w:rsid w:val="004E439C"/>
    <w:rsid w:val="004F1444"/>
    <w:rsid w:val="004F2475"/>
    <w:rsid w:val="004F3AF6"/>
    <w:rsid w:val="005068CA"/>
    <w:rsid w:val="00513B3A"/>
    <w:rsid w:val="005146DA"/>
    <w:rsid w:val="0051585E"/>
    <w:rsid w:val="00522010"/>
    <w:rsid w:val="0052581D"/>
    <w:rsid w:val="005423FA"/>
    <w:rsid w:val="00544E3F"/>
    <w:rsid w:val="00545455"/>
    <w:rsid w:val="005459E0"/>
    <w:rsid w:val="00545E45"/>
    <w:rsid w:val="00550EC8"/>
    <w:rsid w:val="005527F0"/>
    <w:rsid w:val="00557A05"/>
    <w:rsid w:val="00557B85"/>
    <w:rsid w:val="0058591B"/>
    <w:rsid w:val="00586F13"/>
    <w:rsid w:val="00590B27"/>
    <w:rsid w:val="00597F74"/>
    <w:rsid w:val="005A4FB6"/>
    <w:rsid w:val="005A755A"/>
    <w:rsid w:val="005B112C"/>
    <w:rsid w:val="005B2F92"/>
    <w:rsid w:val="005B5824"/>
    <w:rsid w:val="005B7D85"/>
    <w:rsid w:val="005D0E3A"/>
    <w:rsid w:val="005D25AE"/>
    <w:rsid w:val="005D2620"/>
    <w:rsid w:val="005D5DB7"/>
    <w:rsid w:val="005E37C2"/>
    <w:rsid w:val="005E4AF3"/>
    <w:rsid w:val="005F2722"/>
    <w:rsid w:val="006020A6"/>
    <w:rsid w:val="006044AD"/>
    <w:rsid w:val="006112DD"/>
    <w:rsid w:val="0061146E"/>
    <w:rsid w:val="00617C5B"/>
    <w:rsid w:val="00625CAD"/>
    <w:rsid w:val="0062761F"/>
    <w:rsid w:val="00633F50"/>
    <w:rsid w:val="006344B4"/>
    <w:rsid w:val="00642229"/>
    <w:rsid w:val="006450DB"/>
    <w:rsid w:val="00647482"/>
    <w:rsid w:val="0066191A"/>
    <w:rsid w:val="00663FD3"/>
    <w:rsid w:val="00666183"/>
    <w:rsid w:val="00667140"/>
    <w:rsid w:val="006716C2"/>
    <w:rsid w:val="00680F37"/>
    <w:rsid w:val="00681671"/>
    <w:rsid w:val="00681F47"/>
    <w:rsid w:val="00686D49"/>
    <w:rsid w:val="006904F6"/>
    <w:rsid w:val="006910C9"/>
    <w:rsid w:val="006948DE"/>
    <w:rsid w:val="006A0FCA"/>
    <w:rsid w:val="006A2677"/>
    <w:rsid w:val="006A3B5F"/>
    <w:rsid w:val="006A6C3D"/>
    <w:rsid w:val="006B07CD"/>
    <w:rsid w:val="006B3A4B"/>
    <w:rsid w:val="006B40EF"/>
    <w:rsid w:val="006B4F02"/>
    <w:rsid w:val="006D0A16"/>
    <w:rsid w:val="006D4C88"/>
    <w:rsid w:val="006E4126"/>
    <w:rsid w:val="006E41F3"/>
    <w:rsid w:val="006E65A3"/>
    <w:rsid w:val="006F162C"/>
    <w:rsid w:val="006F29F1"/>
    <w:rsid w:val="0070333D"/>
    <w:rsid w:val="00705AF7"/>
    <w:rsid w:val="00706E7F"/>
    <w:rsid w:val="0071504C"/>
    <w:rsid w:val="007178EE"/>
    <w:rsid w:val="007301E5"/>
    <w:rsid w:val="00731DC0"/>
    <w:rsid w:val="00741B9A"/>
    <w:rsid w:val="007501C6"/>
    <w:rsid w:val="007526FA"/>
    <w:rsid w:val="0075485F"/>
    <w:rsid w:val="00754DB9"/>
    <w:rsid w:val="00755053"/>
    <w:rsid w:val="00756A6F"/>
    <w:rsid w:val="00757802"/>
    <w:rsid w:val="00760A35"/>
    <w:rsid w:val="00766D40"/>
    <w:rsid w:val="007739B3"/>
    <w:rsid w:val="007753A5"/>
    <w:rsid w:val="00775634"/>
    <w:rsid w:val="00780E8F"/>
    <w:rsid w:val="0078216A"/>
    <w:rsid w:val="007874FA"/>
    <w:rsid w:val="00791E1F"/>
    <w:rsid w:val="00792A28"/>
    <w:rsid w:val="007A7A94"/>
    <w:rsid w:val="007B0AEC"/>
    <w:rsid w:val="007B0E54"/>
    <w:rsid w:val="007B2139"/>
    <w:rsid w:val="007B51D9"/>
    <w:rsid w:val="007C06CD"/>
    <w:rsid w:val="007C170D"/>
    <w:rsid w:val="007C3859"/>
    <w:rsid w:val="007C3D97"/>
    <w:rsid w:val="007C6908"/>
    <w:rsid w:val="007D2C05"/>
    <w:rsid w:val="007D443E"/>
    <w:rsid w:val="007E0AD8"/>
    <w:rsid w:val="007E1EBB"/>
    <w:rsid w:val="007E3A20"/>
    <w:rsid w:val="007E6564"/>
    <w:rsid w:val="007F1674"/>
    <w:rsid w:val="007F1855"/>
    <w:rsid w:val="007F2AAC"/>
    <w:rsid w:val="007F6F3A"/>
    <w:rsid w:val="00806716"/>
    <w:rsid w:val="00807477"/>
    <w:rsid w:val="00811E32"/>
    <w:rsid w:val="008156EA"/>
    <w:rsid w:val="0081623B"/>
    <w:rsid w:val="00821534"/>
    <w:rsid w:val="0083081C"/>
    <w:rsid w:val="00831F14"/>
    <w:rsid w:val="008332E4"/>
    <w:rsid w:val="0083662A"/>
    <w:rsid w:val="0084024D"/>
    <w:rsid w:val="00850760"/>
    <w:rsid w:val="0085226F"/>
    <w:rsid w:val="00854A80"/>
    <w:rsid w:val="00854B0B"/>
    <w:rsid w:val="00854D73"/>
    <w:rsid w:val="00857739"/>
    <w:rsid w:val="00857D1D"/>
    <w:rsid w:val="00871660"/>
    <w:rsid w:val="00874CD5"/>
    <w:rsid w:val="00874D2F"/>
    <w:rsid w:val="008756CE"/>
    <w:rsid w:val="00877AAC"/>
    <w:rsid w:val="00881AB1"/>
    <w:rsid w:val="00882D37"/>
    <w:rsid w:val="00882D53"/>
    <w:rsid w:val="00887133"/>
    <w:rsid w:val="008904CF"/>
    <w:rsid w:val="00891FC0"/>
    <w:rsid w:val="00896AF9"/>
    <w:rsid w:val="0089704E"/>
    <w:rsid w:val="008A0A06"/>
    <w:rsid w:val="008A2196"/>
    <w:rsid w:val="008A248D"/>
    <w:rsid w:val="008A425D"/>
    <w:rsid w:val="008B2333"/>
    <w:rsid w:val="008B3965"/>
    <w:rsid w:val="008B41AE"/>
    <w:rsid w:val="008B6EE6"/>
    <w:rsid w:val="008C1ABE"/>
    <w:rsid w:val="008C300E"/>
    <w:rsid w:val="008C42C1"/>
    <w:rsid w:val="008C4A35"/>
    <w:rsid w:val="008C52C9"/>
    <w:rsid w:val="008C7BB4"/>
    <w:rsid w:val="008D15AF"/>
    <w:rsid w:val="008D1829"/>
    <w:rsid w:val="008E1B7E"/>
    <w:rsid w:val="008E5C19"/>
    <w:rsid w:val="008E7314"/>
    <w:rsid w:val="008F1EAE"/>
    <w:rsid w:val="008F6829"/>
    <w:rsid w:val="008F6B36"/>
    <w:rsid w:val="0090105B"/>
    <w:rsid w:val="0090438F"/>
    <w:rsid w:val="00905FD8"/>
    <w:rsid w:val="009125CE"/>
    <w:rsid w:val="00914D5B"/>
    <w:rsid w:val="0092088B"/>
    <w:rsid w:val="009216A4"/>
    <w:rsid w:val="00927901"/>
    <w:rsid w:val="009307B0"/>
    <w:rsid w:val="00930A79"/>
    <w:rsid w:val="00932A89"/>
    <w:rsid w:val="00937CA3"/>
    <w:rsid w:val="00951F48"/>
    <w:rsid w:val="0096099D"/>
    <w:rsid w:val="009638CB"/>
    <w:rsid w:val="00963C6C"/>
    <w:rsid w:val="00964E82"/>
    <w:rsid w:val="009652F6"/>
    <w:rsid w:val="00970F41"/>
    <w:rsid w:val="0097383F"/>
    <w:rsid w:val="009760DA"/>
    <w:rsid w:val="00976DC2"/>
    <w:rsid w:val="00980234"/>
    <w:rsid w:val="00985B71"/>
    <w:rsid w:val="0098768E"/>
    <w:rsid w:val="00994120"/>
    <w:rsid w:val="009A62C5"/>
    <w:rsid w:val="009B37BE"/>
    <w:rsid w:val="009B37F5"/>
    <w:rsid w:val="009B5162"/>
    <w:rsid w:val="009B5BAF"/>
    <w:rsid w:val="009B6888"/>
    <w:rsid w:val="009B7EAF"/>
    <w:rsid w:val="009C0161"/>
    <w:rsid w:val="009C20C7"/>
    <w:rsid w:val="009C3E61"/>
    <w:rsid w:val="009C6715"/>
    <w:rsid w:val="009D108D"/>
    <w:rsid w:val="009D2E51"/>
    <w:rsid w:val="009D2E90"/>
    <w:rsid w:val="009D4539"/>
    <w:rsid w:val="009D5469"/>
    <w:rsid w:val="009D59AE"/>
    <w:rsid w:val="009E1436"/>
    <w:rsid w:val="009E31A0"/>
    <w:rsid w:val="009E5668"/>
    <w:rsid w:val="009F0E3A"/>
    <w:rsid w:val="009F47B9"/>
    <w:rsid w:val="009F7996"/>
    <w:rsid w:val="00A02DBC"/>
    <w:rsid w:val="00A057D1"/>
    <w:rsid w:val="00A10072"/>
    <w:rsid w:val="00A10B45"/>
    <w:rsid w:val="00A1279C"/>
    <w:rsid w:val="00A130CC"/>
    <w:rsid w:val="00A13C6F"/>
    <w:rsid w:val="00A15287"/>
    <w:rsid w:val="00A15584"/>
    <w:rsid w:val="00A16431"/>
    <w:rsid w:val="00A23992"/>
    <w:rsid w:val="00A23F5C"/>
    <w:rsid w:val="00A2564F"/>
    <w:rsid w:val="00A30D10"/>
    <w:rsid w:val="00A31A25"/>
    <w:rsid w:val="00A348C1"/>
    <w:rsid w:val="00A3547E"/>
    <w:rsid w:val="00A35B21"/>
    <w:rsid w:val="00A407D5"/>
    <w:rsid w:val="00A40ADE"/>
    <w:rsid w:val="00A44EBE"/>
    <w:rsid w:val="00A4659A"/>
    <w:rsid w:val="00A50745"/>
    <w:rsid w:val="00A55EF3"/>
    <w:rsid w:val="00A57461"/>
    <w:rsid w:val="00A71BCE"/>
    <w:rsid w:val="00A74F76"/>
    <w:rsid w:val="00A761BE"/>
    <w:rsid w:val="00A823EC"/>
    <w:rsid w:val="00A840CF"/>
    <w:rsid w:val="00A86E11"/>
    <w:rsid w:val="00A97576"/>
    <w:rsid w:val="00AA005F"/>
    <w:rsid w:val="00AA79E9"/>
    <w:rsid w:val="00AB0A70"/>
    <w:rsid w:val="00AB3E18"/>
    <w:rsid w:val="00AB41F1"/>
    <w:rsid w:val="00AB5A3B"/>
    <w:rsid w:val="00AB6A7C"/>
    <w:rsid w:val="00AD0E94"/>
    <w:rsid w:val="00AD722B"/>
    <w:rsid w:val="00AE3C7A"/>
    <w:rsid w:val="00AF24F6"/>
    <w:rsid w:val="00AF31BE"/>
    <w:rsid w:val="00AF46DF"/>
    <w:rsid w:val="00AF49EF"/>
    <w:rsid w:val="00B04BD9"/>
    <w:rsid w:val="00B05F9C"/>
    <w:rsid w:val="00B134E7"/>
    <w:rsid w:val="00B15A9E"/>
    <w:rsid w:val="00B16D15"/>
    <w:rsid w:val="00B31E1F"/>
    <w:rsid w:val="00B346DF"/>
    <w:rsid w:val="00B36FBC"/>
    <w:rsid w:val="00B4269F"/>
    <w:rsid w:val="00B44182"/>
    <w:rsid w:val="00B467CC"/>
    <w:rsid w:val="00B5443B"/>
    <w:rsid w:val="00B570EB"/>
    <w:rsid w:val="00B57582"/>
    <w:rsid w:val="00B63B0F"/>
    <w:rsid w:val="00B653F7"/>
    <w:rsid w:val="00B72A08"/>
    <w:rsid w:val="00B74A10"/>
    <w:rsid w:val="00B74FF2"/>
    <w:rsid w:val="00B75E84"/>
    <w:rsid w:val="00B7678A"/>
    <w:rsid w:val="00B801FA"/>
    <w:rsid w:val="00B9286F"/>
    <w:rsid w:val="00BA0E1B"/>
    <w:rsid w:val="00BA1572"/>
    <w:rsid w:val="00BA1B67"/>
    <w:rsid w:val="00BA3D6A"/>
    <w:rsid w:val="00BA5817"/>
    <w:rsid w:val="00BB1144"/>
    <w:rsid w:val="00BB3514"/>
    <w:rsid w:val="00BC24EE"/>
    <w:rsid w:val="00BC454D"/>
    <w:rsid w:val="00BC61BD"/>
    <w:rsid w:val="00BD03D1"/>
    <w:rsid w:val="00BD590D"/>
    <w:rsid w:val="00BE2024"/>
    <w:rsid w:val="00BF35D5"/>
    <w:rsid w:val="00C01C2B"/>
    <w:rsid w:val="00C1175F"/>
    <w:rsid w:val="00C16713"/>
    <w:rsid w:val="00C16D65"/>
    <w:rsid w:val="00C17ABB"/>
    <w:rsid w:val="00C20A1C"/>
    <w:rsid w:val="00C23616"/>
    <w:rsid w:val="00C23A70"/>
    <w:rsid w:val="00C32E49"/>
    <w:rsid w:val="00C35B07"/>
    <w:rsid w:val="00C35BBA"/>
    <w:rsid w:val="00C43D61"/>
    <w:rsid w:val="00C45767"/>
    <w:rsid w:val="00C46354"/>
    <w:rsid w:val="00C50BCD"/>
    <w:rsid w:val="00C62935"/>
    <w:rsid w:val="00C67472"/>
    <w:rsid w:val="00C71E18"/>
    <w:rsid w:val="00C74890"/>
    <w:rsid w:val="00C75293"/>
    <w:rsid w:val="00C75BC1"/>
    <w:rsid w:val="00C77324"/>
    <w:rsid w:val="00C77A43"/>
    <w:rsid w:val="00C83C91"/>
    <w:rsid w:val="00C83DD5"/>
    <w:rsid w:val="00C83F6A"/>
    <w:rsid w:val="00C86842"/>
    <w:rsid w:val="00C9427A"/>
    <w:rsid w:val="00C9690C"/>
    <w:rsid w:val="00C96BB5"/>
    <w:rsid w:val="00CA0736"/>
    <w:rsid w:val="00CA24A2"/>
    <w:rsid w:val="00CA49E9"/>
    <w:rsid w:val="00CA6DC7"/>
    <w:rsid w:val="00CB2A94"/>
    <w:rsid w:val="00CB4A76"/>
    <w:rsid w:val="00CC4484"/>
    <w:rsid w:val="00CC6261"/>
    <w:rsid w:val="00CC6705"/>
    <w:rsid w:val="00CC7877"/>
    <w:rsid w:val="00CD105C"/>
    <w:rsid w:val="00CF1F0B"/>
    <w:rsid w:val="00CF4901"/>
    <w:rsid w:val="00CF552E"/>
    <w:rsid w:val="00CF6CEC"/>
    <w:rsid w:val="00D043D4"/>
    <w:rsid w:val="00D1053F"/>
    <w:rsid w:val="00D10F38"/>
    <w:rsid w:val="00D1454F"/>
    <w:rsid w:val="00D216C5"/>
    <w:rsid w:val="00D22171"/>
    <w:rsid w:val="00D274B5"/>
    <w:rsid w:val="00D27AED"/>
    <w:rsid w:val="00D30845"/>
    <w:rsid w:val="00D3210F"/>
    <w:rsid w:val="00D32470"/>
    <w:rsid w:val="00D417B5"/>
    <w:rsid w:val="00D5653F"/>
    <w:rsid w:val="00D60743"/>
    <w:rsid w:val="00D92BC0"/>
    <w:rsid w:val="00D92F77"/>
    <w:rsid w:val="00D965B5"/>
    <w:rsid w:val="00DA0EBA"/>
    <w:rsid w:val="00DA1C1B"/>
    <w:rsid w:val="00DA3C05"/>
    <w:rsid w:val="00DA4EAA"/>
    <w:rsid w:val="00DA61E2"/>
    <w:rsid w:val="00DB1F25"/>
    <w:rsid w:val="00DB43B3"/>
    <w:rsid w:val="00DC10F4"/>
    <w:rsid w:val="00DC40DA"/>
    <w:rsid w:val="00DC6851"/>
    <w:rsid w:val="00DC7F13"/>
    <w:rsid w:val="00DD0EB8"/>
    <w:rsid w:val="00DD0F8E"/>
    <w:rsid w:val="00DD227E"/>
    <w:rsid w:val="00DD2F23"/>
    <w:rsid w:val="00DD6BEA"/>
    <w:rsid w:val="00DD7793"/>
    <w:rsid w:val="00DE50C4"/>
    <w:rsid w:val="00DE5DD0"/>
    <w:rsid w:val="00DE6A61"/>
    <w:rsid w:val="00DF232F"/>
    <w:rsid w:val="00DF6486"/>
    <w:rsid w:val="00DF6D7E"/>
    <w:rsid w:val="00E0124F"/>
    <w:rsid w:val="00E01CE8"/>
    <w:rsid w:val="00E042AB"/>
    <w:rsid w:val="00E04D94"/>
    <w:rsid w:val="00E07C45"/>
    <w:rsid w:val="00E114AA"/>
    <w:rsid w:val="00E17556"/>
    <w:rsid w:val="00E24460"/>
    <w:rsid w:val="00E2784D"/>
    <w:rsid w:val="00E27D3B"/>
    <w:rsid w:val="00E30EB7"/>
    <w:rsid w:val="00E3112D"/>
    <w:rsid w:val="00E373EB"/>
    <w:rsid w:val="00E43E62"/>
    <w:rsid w:val="00E452A2"/>
    <w:rsid w:val="00E50B03"/>
    <w:rsid w:val="00E53564"/>
    <w:rsid w:val="00E552BA"/>
    <w:rsid w:val="00E640C5"/>
    <w:rsid w:val="00E64188"/>
    <w:rsid w:val="00E6570B"/>
    <w:rsid w:val="00E663FA"/>
    <w:rsid w:val="00E66B8C"/>
    <w:rsid w:val="00E67CA1"/>
    <w:rsid w:val="00E67D1B"/>
    <w:rsid w:val="00E71C79"/>
    <w:rsid w:val="00E7565E"/>
    <w:rsid w:val="00E76742"/>
    <w:rsid w:val="00E76A3D"/>
    <w:rsid w:val="00E76DB1"/>
    <w:rsid w:val="00E802F2"/>
    <w:rsid w:val="00E82DAD"/>
    <w:rsid w:val="00E86613"/>
    <w:rsid w:val="00E97126"/>
    <w:rsid w:val="00EA15E2"/>
    <w:rsid w:val="00EA6B5D"/>
    <w:rsid w:val="00EB46EF"/>
    <w:rsid w:val="00EB60A5"/>
    <w:rsid w:val="00EC10F6"/>
    <w:rsid w:val="00EC5DCF"/>
    <w:rsid w:val="00ED1918"/>
    <w:rsid w:val="00ED24E8"/>
    <w:rsid w:val="00ED2B59"/>
    <w:rsid w:val="00ED2F10"/>
    <w:rsid w:val="00ED5DB0"/>
    <w:rsid w:val="00EE0BB8"/>
    <w:rsid w:val="00EE0BD0"/>
    <w:rsid w:val="00EE7B86"/>
    <w:rsid w:val="00EF118F"/>
    <w:rsid w:val="00EF5F43"/>
    <w:rsid w:val="00F00FB8"/>
    <w:rsid w:val="00F10C89"/>
    <w:rsid w:val="00F11345"/>
    <w:rsid w:val="00F12EEC"/>
    <w:rsid w:val="00F1646F"/>
    <w:rsid w:val="00F30BD7"/>
    <w:rsid w:val="00F310F2"/>
    <w:rsid w:val="00F33937"/>
    <w:rsid w:val="00F3442D"/>
    <w:rsid w:val="00F450D5"/>
    <w:rsid w:val="00F540A1"/>
    <w:rsid w:val="00F546CE"/>
    <w:rsid w:val="00F563E2"/>
    <w:rsid w:val="00F60BB7"/>
    <w:rsid w:val="00F66109"/>
    <w:rsid w:val="00F72CBB"/>
    <w:rsid w:val="00F733B2"/>
    <w:rsid w:val="00F8780B"/>
    <w:rsid w:val="00F91846"/>
    <w:rsid w:val="00F95872"/>
    <w:rsid w:val="00FA0A03"/>
    <w:rsid w:val="00FA24AF"/>
    <w:rsid w:val="00FA4282"/>
    <w:rsid w:val="00FA44AF"/>
    <w:rsid w:val="00FB11CC"/>
    <w:rsid w:val="00FB22B3"/>
    <w:rsid w:val="00FB4F4E"/>
    <w:rsid w:val="00FB7A83"/>
    <w:rsid w:val="00FC20BB"/>
    <w:rsid w:val="00FC31E7"/>
    <w:rsid w:val="00FC4E54"/>
    <w:rsid w:val="00FC65CC"/>
    <w:rsid w:val="00FD1591"/>
    <w:rsid w:val="00FD1CCA"/>
    <w:rsid w:val="00FD4AA8"/>
    <w:rsid w:val="00FD4AC0"/>
    <w:rsid w:val="00FD5F5A"/>
    <w:rsid w:val="00FD7B84"/>
    <w:rsid w:val="00FE0443"/>
    <w:rsid w:val="00FE1E71"/>
    <w:rsid w:val="00FE22A8"/>
    <w:rsid w:val="00FF0880"/>
    <w:rsid w:val="00FF1D4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3EE55C"/>
  <w15:docId w15:val="{7C9DA2F6-C14A-4D5D-AA97-0D4C9FA7A2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1E7B16"/>
    <w:pPr>
      <w:bidi/>
    </w:pPr>
  </w:style>
  <w:style w:type="paragraph" w:styleId="1">
    <w:name w:val="heading 1"/>
    <w:basedOn w:val="a"/>
    <w:next w:val="a"/>
    <w:link w:val="1Char"/>
    <w:autoRedefine/>
    <w:uiPriority w:val="9"/>
    <w:qFormat/>
    <w:rsid w:val="00C50BCD"/>
    <w:pPr>
      <w:keepNext/>
      <w:keepLines/>
      <w:spacing w:before="480" w:after="240" w:line="276" w:lineRule="auto"/>
      <w:jc w:val="lowKashida"/>
      <w:outlineLvl w:val="0"/>
    </w:pPr>
    <w:rPr>
      <w:rFonts w:ascii="Simplified Arabic" w:eastAsia="Times New Roman" w:hAnsi="Simplified Arabic" w:cs="Simplified Arabic"/>
      <w:b/>
      <w:bCs/>
      <w:kern w:val="0"/>
      <w:sz w:val="28"/>
      <w:szCs w:val="28"/>
      <w14:ligatures w14:val="none"/>
    </w:rPr>
  </w:style>
  <w:style w:type="paragraph" w:styleId="2">
    <w:name w:val="heading 2"/>
    <w:basedOn w:val="a"/>
    <w:next w:val="a"/>
    <w:link w:val="2Char"/>
    <w:uiPriority w:val="9"/>
    <w:unhideWhenUsed/>
    <w:qFormat/>
    <w:rsid w:val="00064FF1"/>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3">
    <w:name w:val="heading 3"/>
    <w:basedOn w:val="a"/>
    <w:next w:val="a"/>
    <w:link w:val="3Char"/>
    <w:uiPriority w:val="9"/>
    <w:semiHidden/>
    <w:unhideWhenUsed/>
    <w:qFormat/>
    <w:rsid w:val="00DA1C1B"/>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4">
    <w:name w:val="heading 4"/>
    <w:basedOn w:val="a"/>
    <w:next w:val="a"/>
    <w:link w:val="4Char"/>
    <w:uiPriority w:val="9"/>
    <w:semiHidden/>
    <w:unhideWhenUsed/>
    <w:qFormat/>
    <w:rsid w:val="005423FA"/>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5">
    <w:name w:val="heading 5"/>
    <w:basedOn w:val="a"/>
    <w:next w:val="a"/>
    <w:link w:val="5Char"/>
    <w:uiPriority w:val="9"/>
    <w:semiHidden/>
    <w:unhideWhenUsed/>
    <w:qFormat/>
    <w:rsid w:val="00617C5B"/>
    <w:pPr>
      <w:keepNext/>
      <w:keepLines/>
      <w:spacing w:before="40" w:after="0"/>
      <w:outlineLvl w:val="4"/>
    </w:pPr>
    <w:rPr>
      <w:rFonts w:asciiTheme="majorHAnsi" w:eastAsiaTheme="majorEastAsia" w:hAnsiTheme="majorHAnsi" w:cstheme="majorBidi"/>
      <w:color w:val="2F5496" w:themeColor="accent1" w:themeShade="BF"/>
    </w:rPr>
  </w:style>
  <w:style w:type="paragraph" w:styleId="6">
    <w:name w:val="heading 6"/>
    <w:basedOn w:val="a"/>
    <w:next w:val="a"/>
    <w:link w:val="6Char"/>
    <w:uiPriority w:val="9"/>
    <w:semiHidden/>
    <w:unhideWhenUsed/>
    <w:qFormat/>
    <w:rsid w:val="00617C5B"/>
    <w:pPr>
      <w:keepNext/>
      <w:keepLines/>
      <w:spacing w:before="40" w:after="0"/>
      <w:outlineLvl w:val="5"/>
    </w:pPr>
    <w:rPr>
      <w:rFonts w:asciiTheme="majorHAnsi" w:eastAsiaTheme="majorEastAsia" w:hAnsiTheme="majorHAnsi" w:cstheme="majorBidi"/>
      <w:color w:val="1F3763" w:themeColor="accent1" w:themeShade="7F"/>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9125CE"/>
    <w:pPr>
      <w:tabs>
        <w:tab w:val="center" w:pos="4153"/>
        <w:tab w:val="right" w:pos="8306"/>
      </w:tabs>
      <w:spacing w:after="0" w:line="240" w:lineRule="auto"/>
    </w:pPr>
  </w:style>
  <w:style w:type="character" w:customStyle="1" w:styleId="Char">
    <w:name w:val="رأس الصفحة Char"/>
    <w:basedOn w:val="a0"/>
    <w:link w:val="a3"/>
    <w:uiPriority w:val="99"/>
    <w:rsid w:val="009125CE"/>
  </w:style>
  <w:style w:type="paragraph" w:styleId="a4">
    <w:name w:val="footer"/>
    <w:basedOn w:val="a"/>
    <w:link w:val="Char0"/>
    <w:uiPriority w:val="99"/>
    <w:unhideWhenUsed/>
    <w:rsid w:val="009125CE"/>
    <w:pPr>
      <w:tabs>
        <w:tab w:val="center" w:pos="4153"/>
        <w:tab w:val="right" w:pos="8306"/>
      </w:tabs>
      <w:spacing w:after="0" w:line="240" w:lineRule="auto"/>
    </w:pPr>
  </w:style>
  <w:style w:type="character" w:customStyle="1" w:styleId="Char0">
    <w:name w:val="تذييل الصفحة Char"/>
    <w:basedOn w:val="a0"/>
    <w:link w:val="a4"/>
    <w:uiPriority w:val="99"/>
    <w:rsid w:val="009125CE"/>
  </w:style>
  <w:style w:type="table" w:styleId="a5">
    <w:name w:val="Table Grid"/>
    <w:basedOn w:val="a1"/>
    <w:uiPriority w:val="39"/>
    <w:rsid w:val="005B582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6">
    <w:name w:val="List Paragraph"/>
    <w:aliases w:val="عنوان رئيسي,سرد الفقراتCxSpLast, سرد الفقرات1, سرد الفقرات11,NumberedList,سرد الفقرات1,سرد الفقرات11"/>
    <w:basedOn w:val="a"/>
    <w:link w:val="Char1"/>
    <w:uiPriority w:val="34"/>
    <w:qFormat/>
    <w:rsid w:val="00BE2024"/>
    <w:pPr>
      <w:ind w:left="720"/>
      <w:contextualSpacing/>
    </w:pPr>
  </w:style>
  <w:style w:type="character" w:customStyle="1" w:styleId="1Char">
    <w:name w:val="العنوان 1 Char"/>
    <w:basedOn w:val="a0"/>
    <w:link w:val="1"/>
    <w:uiPriority w:val="9"/>
    <w:rsid w:val="00C50BCD"/>
    <w:rPr>
      <w:rFonts w:ascii="Simplified Arabic" w:eastAsia="Times New Roman" w:hAnsi="Simplified Arabic" w:cs="Simplified Arabic"/>
      <w:b/>
      <w:bCs/>
      <w:kern w:val="0"/>
      <w:sz w:val="28"/>
      <w:szCs w:val="28"/>
      <w14:ligatures w14:val="none"/>
    </w:rPr>
  </w:style>
  <w:style w:type="character" w:customStyle="1" w:styleId="2Char">
    <w:name w:val="عنوان 2 Char"/>
    <w:basedOn w:val="a0"/>
    <w:link w:val="2"/>
    <w:uiPriority w:val="9"/>
    <w:rsid w:val="00064FF1"/>
    <w:rPr>
      <w:rFonts w:asciiTheme="majorHAnsi" w:eastAsiaTheme="majorEastAsia" w:hAnsiTheme="majorHAnsi" w:cstheme="majorBidi"/>
      <w:color w:val="2F5496" w:themeColor="accent1" w:themeShade="BF"/>
      <w:sz w:val="26"/>
      <w:szCs w:val="26"/>
    </w:rPr>
  </w:style>
  <w:style w:type="paragraph" w:styleId="a7">
    <w:name w:val="TOC Heading"/>
    <w:basedOn w:val="1"/>
    <w:next w:val="a"/>
    <w:uiPriority w:val="39"/>
    <w:unhideWhenUsed/>
    <w:qFormat/>
    <w:rsid w:val="00377D51"/>
    <w:pPr>
      <w:bidi w:val="0"/>
      <w:spacing w:before="240" w:after="0"/>
      <w:outlineLvl w:val="9"/>
    </w:pPr>
    <w:rPr>
      <w:rFonts w:asciiTheme="majorHAnsi" w:hAnsiTheme="majorHAnsi" w:cstheme="majorBidi"/>
      <w:b w:val="0"/>
      <w:bCs w:val="0"/>
      <w:color w:val="2F5496" w:themeColor="accent1" w:themeShade="BF"/>
    </w:rPr>
  </w:style>
  <w:style w:type="paragraph" w:styleId="10">
    <w:name w:val="toc 1"/>
    <w:basedOn w:val="a"/>
    <w:next w:val="a"/>
    <w:autoRedefine/>
    <w:uiPriority w:val="39"/>
    <w:unhideWhenUsed/>
    <w:rsid w:val="00377D51"/>
    <w:pPr>
      <w:spacing w:after="100"/>
    </w:pPr>
  </w:style>
  <w:style w:type="paragraph" w:styleId="20">
    <w:name w:val="toc 2"/>
    <w:basedOn w:val="a"/>
    <w:next w:val="a"/>
    <w:autoRedefine/>
    <w:uiPriority w:val="39"/>
    <w:unhideWhenUsed/>
    <w:rsid w:val="00377D51"/>
    <w:pPr>
      <w:spacing w:after="100"/>
      <w:ind w:left="220"/>
    </w:pPr>
  </w:style>
  <w:style w:type="character" w:styleId="Hyperlink">
    <w:name w:val="Hyperlink"/>
    <w:basedOn w:val="a0"/>
    <w:uiPriority w:val="99"/>
    <w:unhideWhenUsed/>
    <w:rsid w:val="00377D51"/>
    <w:rPr>
      <w:color w:val="0563C1" w:themeColor="hyperlink"/>
      <w:u w:val="single"/>
    </w:rPr>
  </w:style>
  <w:style w:type="character" w:customStyle="1" w:styleId="3Char">
    <w:name w:val="عنوان 3 Char"/>
    <w:basedOn w:val="a0"/>
    <w:link w:val="3"/>
    <w:uiPriority w:val="9"/>
    <w:semiHidden/>
    <w:rsid w:val="00DA1C1B"/>
    <w:rPr>
      <w:rFonts w:asciiTheme="majorHAnsi" w:eastAsiaTheme="majorEastAsia" w:hAnsiTheme="majorHAnsi" w:cstheme="majorBidi"/>
      <w:color w:val="1F3763" w:themeColor="accent1" w:themeShade="7F"/>
      <w:sz w:val="24"/>
      <w:szCs w:val="24"/>
    </w:rPr>
  </w:style>
  <w:style w:type="character" w:styleId="a8">
    <w:name w:val="Unresolved Mention"/>
    <w:basedOn w:val="a0"/>
    <w:uiPriority w:val="99"/>
    <w:semiHidden/>
    <w:unhideWhenUsed/>
    <w:rsid w:val="00DA1C1B"/>
    <w:rPr>
      <w:color w:val="605E5C"/>
      <w:shd w:val="clear" w:color="auto" w:fill="E1DFDD"/>
    </w:rPr>
  </w:style>
  <w:style w:type="character" w:customStyle="1" w:styleId="Char1">
    <w:name w:val="سرد الفقرات Char"/>
    <w:aliases w:val="عنوان رئيسي Char,سرد الفقراتCxSpLast Char, سرد الفقرات1 Char, سرد الفقرات11 Char,NumberedList Char,سرد الفقرات1 Char,سرد الفقرات11 Char"/>
    <w:link w:val="a6"/>
    <w:uiPriority w:val="34"/>
    <w:rsid w:val="004D6B08"/>
  </w:style>
  <w:style w:type="paragraph" w:styleId="a9">
    <w:name w:val="Normal (Web)"/>
    <w:basedOn w:val="a"/>
    <w:uiPriority w:val="99"/>
    <w:unhideWhenUsed/>
    <w:rsid w:val="0098768E"/>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aa">
    <w:name w:val="Strong"/>
    <w:basedOn w:val="a0"/>
    <w:uiPriority w:val="22"/>
    <w:qFormat/>
    <w:rsid w:val="0098768E"/>
    <w:rPr>
      <w:b/>
      <w:bCs/>
    </w:rPr>
  </w:style>
  <w:style w:type="character" w:customStyle="1" w:styleId="4Char">
    <w:name w:val="عنوان 4 Char"/>
    <w:basedOn w:val="a0"/>
    <w:link w:val="4"/>
    <w:uiPriority w:val="9"/>
    <w:semiHidden/>
    <w:rsid w:val="005423FA"/>
    <w:rPr>
      <w:rFonts w:asciiTheme="majorHAnsi" w:eastAsiaTheme="majorEastAsia" w:hAnsiTheme="majorHAnsi" w:cstheme="majorBidi"/>
      <w:i/>
      <w:iCs/>
      <w:color w:val="2F5496" w:themeColor="accent1" w:themeShade="BF"/>
    </w:rPr>
  </w:style>
  <w:style w:type="character" w:styleId="ab">
    <w:name w:val="FollowedHyperlink"/>
    <w:basedOn w:val="a0"/>
    <w:uiPriority w:val="99"/>
    <w:semiHidden/>
    <w:unhideWhenUsed/>
    <w:rsid w:val="00311651"/>
    <w:rPr>
      <w:color w:val="954F72" w:themeColor="followedHyperlink"/>
      <w:u w:val="single"/>
    </w:rPr>
  </w:style>
  <w:style w:type="character" w:customStyle="1" w:styleId="5Char">
    <w:name w:val="عنوان 5 Char"/>
    <w:basedOn w:val="a0"/>
    <w:link w:val="5"/>
    <w:uiPriority w:val="9"/>
    <w:semiHidden/>
    <w:rsid w:val="00617C5B"/>
    <w:rPr>
      <w:rFonts w:asciiTheme="majorHAnsi" w:eastAsiaTheme="majorEastAsia" w:hAnsiTheme="majorHAnsi" w:cstheme="majorBidi"/>
      <w:color w:val="2F5496" w:themeColor="accent1" w:themeShade="BF"/>
    </w:rPr>
  </w:style>
  <w:style w:type="character" w:customStyle="1" w:styleId="6Char">
    <w:name w:val="عنوان 6 Char"/>
    <w:basedOn w:val="a0"/>
    <w:link w:val="6"/>
    <w:uiPriority w:val="9"/>
    <w:semiHidden/>
    <w:rsid w:val="00617C5B"/>
    <w:rPr>
      <w:rFonts w:asciiTheme="majorHAnsi" w:eastAsiaTheme="majorEastAsia" w:hAnsiTheme="majorHAnsi" w:cstheme="majorBidi"/>
      <w:color w:val="1F3763" w:themeColor="accent1" w:themeShade="7F"/>
    </w:rPr>
  </w:style>
  <w:style w:type="table" w:styleId="4-3">
    <w:name w:val="Grid Table 4 Accent 3"/>
    <w:basedOn w:val="a1"/>
    <w:uiPriority w:val="49"/>
    <w:rsid w:val="00E27D3B"/>
    <w:pPr>
      <w:spacing w:after="0" w:line="240" w:lineRule="auto"/>
    </w:p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A5A5A5" w:themeFill="accent3"/>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paragraph" w:styleId="30">
    <w:name w:val="toc 3"/>
    <w:basedOn w:val="a"/>
    <w:next w:val="a"/>
    <w:autoRedefine/>
    <w:uiPriority w:val="39"/>
    <w:unhideWhenUsed/>
    <w:rsid w:val="00B31E1F"/>
    <w:pPr>
      <w:spacing w:after="100"/>
      <w:ind w:left="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9747177">
      <w:bodyDiv w:val="1"/>
      <w:marLeft w:val="0"/>
      <w:marRight w:val="0"/>
      <w:marTop w:val="0"/>
      <w:marBottom w:val="0"/>
      <w:divBdr>
        <w:top w:val="none" w:sz="0" w:space="0" w:color="auto"/>
        <w:left w:val="none" w:sz="0" w:space="0" w:color="auto"/>
        <w:bottom w:val="none" w:sz="0" w:space="0" w:color="auto"/>
        <w:right w:val="none" w:sz="0" w:space="0" w:color="auto"/>
      </w:divBdr>
      <w:divsChild>
        <w:div w:id="1249192543">
          <w:marLeft w:val="0"/>
          <w:marRight w:val="0"/>
          <w:marTop w:val="0"/>
          <w:marBottom w:val="0"/>
          <w:divBdr>
            <w:top w:val="none" w:sz="0" w:space="0" w:color="auto"/>
            <w:left w:val="none" w:sz="0" w:space="0" w:color="auto"/>
            <w:bottom w:val="none" w:sz="0" w:space="0" w:color="auto"/>
            <w:right w:val="none" w:sz="0" w:space="0" w:color="auto"/>
          </w:divBdr>
        </w:div>
      </w:divsChild>
    </w:div>
    <w:div w:id="66921596">
      <w:bodyDiv w:val="1"/>
      <w:marLeft w:val="0"/>
      <w:marRight w:val="0"/>
      <w:marTop w:val="0"/>
      <w:marBottom w:val="0"/>
      <w:divBdr>
        <w:top w:val="none" w:sz="0" w:space="0" w:color="auto"/>
        <w:left w:val="none" w:sz="0" w:space="0" w:color="auto"/>
        <w:bottom w:val="none" w:sz="0" w:space="0" w:color="auto"/>
        <w:right w:val="none" w:sz="0" w:space="0" w:color="auto"/>
      </w:divBdr>
    </w:div>
    <w:div w:id="69928832">
      <w:bodyDiv w:val="1"/>
      <w:marLeft w:val="0"/>
      <w:marRight w:val="0"/>
      <w:marTop w:val="0"/>
      <w:marBottom w:val="0"/>
      <w:divBdr>
        <w:top w:val="none" w:sz="0" w:space="0" w:color="auto"/>
        <w:left w:val="none" w:sz="0" w:space="0" w:color="auto"/>
        <w:bottom w:val="none" w:sz="0" w:space="0" w:color="auto"/>
        <w:right w:val="none" w:sz="0" w:space="0" w:color="auto"/>
      </w:divBdr>
      <w:divsChild>
        <w:div w:id="1780249348">
          <w:marLeft w:val="0"/>
          <w:marRight w:val="0"/>
          <w:marTop w:val="0"/>
          <w:marBottom w:val="0"/>
          <w:divBdr>
            <w:top w:val="none" w:sz="0" w:space="0" w:color="auto"/>
            <w:left w:val="none" w:sz="0" w:space="0" w:color="auto"/>
            <w:bottom w:val="none" w:sz="0" w:space="0" w:color="auto"/>
            <w:right w:val="none" w:sz="0" w:space="0" w:color="auto"/>
          </w:divBdr>
        </w:div>
      </w:divsChild>
    </w:div>
    <w:div w:id="81725750">
      <w:bodyDiv w:val="1"/>
      <w:marLeft w:val="0"/>
      <w:marRight w:val="0"/>
      <w:marTop w:val="0"/>
      <w:marBottom w:val="0"/>
      <w:divBdr>
        <w:top w:val="none" w:sz="0" w:space="0" w:color="auto"/>
        <w:left w:val="none" w:sz="0" w:space="0" w:color="auto"/>
        <w:bottom w:val="none" w:sz="0" w:space="0" w:color="auto"/>
        <w:right w:val="none" w:sz="0" w:space="0" w:color="auto"/>
      </w:divBdr>
    </w:div>
    <w:div w:id="84038980">
      <w:bodyDiv w:val="1"/>
      <w:marLeft w:val="0"/>
      <w:marRight w:val="0"/>
      <w:marTop w:val="0"/>
      <w:marBottom w:val="0"/>
      <w:divBdr>
        <w:top w:val="none" w:sz="0" w:space="0" w:color="auto"/>
        <w:left w:val="none" w:sz="0" w:space="0" w:color="auto"/>
        <w:bottom w:val="none" w:sz="0" w:space="0" w:color="auto"/>
        <w:right w:val="none" w:sz="0" w:space="0" w:color="auto"/>
      </w:divBdr>
    </w:div>
    <w:div w:id="99224587">
      <w:bodyDiv w:val="1"/>
      <w:marLeft w:val="0"/>
      <w:marRight w:val="0"/>
      <w:marTop w:val="0"/>
      <w:marBottom w:val="0"/>
      <w:divBdr>
        <w:top w:val="none" w:sz="0" w:space="0" w:color="auto"/>
        <w:left w:val="none" w:sz="0" w:space="0" w:color="auto"/>
        <w:bottom w:val="none" w:sz="0" w:space="0" w:color="auto"/>
        <w:right w:val="none" w:sz="0" w:space="0" w:color="auto"/>
      </w:divBdr>
    </w:div>
    <w:div w:id="142163877">
      <w:bodyDiv w:val="1"/>
      <w:marLeft w:val="0"/>
      <w:marRight w:val="0"/>
      <w:marTop w:val="0"/>
      <w:marBottom w:val="0"/>
      <w:divBdr>
        <w:top w:val="none" w:sz="0" w:space="0" w:color="auto"/>
        <w:left w:val="none" w:sz="0" w:space="0" w:color="auto"/>
        <w:bottom w:val="none" w:sz="0" w:space="0" w:color="auto"/>
        <w:right w:val="none" w:sz="0" w:space="0" w:color="auto"/>
      </w:divBdr>
    </w:div>
    <w:div w:id="152528891">
      <w:bodyDiv w:val="1"/>
      <w:marLeft w:val="0"/>
      <w:marRight w:val="0"/>
      <w:marTop w:val="0"/>
      <w:marBottom w:val="0"/>
      <w:divBdr>
        <w:top w:val="none" w:sz="0" w:space="0" w:color="auto"/>
        <w:left w:val="none" w:sz="0" w:space="0" w:color="auto"/>
        <w:bottom w:val="none" w:sz="0" w:space="0" w:color="auto"/>
        <w:right w:val="none" w:sz="0" w:space="0" w:color="auto"/>
      </w:divBdr>
    </w:div>
    <w:div w:id="163060772">
      <w:bodyDiv w:val="1"/>
      <w:marLeft w:val="0"/>
      <w:marRight w:val="0"/>
      <w:marTop w:val="0"/>
      <w:marBottom w:val="0"/>
      <w:divBdr>
        <w:top w:val="none" w:sz="0" w:space="0" w:color="auto"/>
        <w:left w:val="none" w:sz="0" w:space="0" w:color="auto"/>
        <w:bottom w:val="none" w:sz="0" w:space="0" w:color="auto"/>
        <w:right w:val="none" w:sz="0" w:space="0" w:color="auto"/>
      </w:divBdr>
    </w:div>
    <w:div w:id="201678025">
      <w:bodyDiv w:val="1"/>
      <w:marLeft w:val="0"/>
      <w:marRight w:val="0"/>
      <w:marTop w:val="0"/>
      <w:marBottom w:val="0"/>
      <w:divBdr>
        <w:top w:val="none" w:sz="0" w:space="0" w:color="auto"/>
        <w:left w:val="none" w:sz="0" w:space="0" w:color="auto"/>
        <w:bottom w:val="none" w:sz="0" w:space="0" w:color="auto"/>
        <w:right w:val="none" w:sz="0" w:space="0" w:color="auto"/>
      </w:divBdr>
      <w:divsChild>
        <w:div w:id="1172330205">
          <w:marLeft w:val="0"/>
          <w:marRight w:val="0"/>
          <w:marTop w:val="0"/>
          <w:marBottom w:val="0"/>
          <w:divBdr>
            <w:top w:val="none" w:sz="0" w:space="0" w:color="auto"/>
            <w:left w:val="none" w:sz="0" w:space="0" w:color="auto"/>
            <w:bottom w:val="none" w:sz="0" w:space="0" w:color="auto"/>
            <w:right w:val="none" w:sz="0" w:space="0" w:color="auto"/>
          </w:divBdr>
          <w:divsChild>
            <w:div w:id="1616787992">
              <w:marLeft w:val="0"/>
              <w:marRight w:val="0"/>
              <w:marTop w:val="0"/>
              <w:marBottom w:val="0"/>
              <w:divBdr>
                <w:top w:val="none" w:sz="0" w:space="0" w:color="auto"/>
                <w:left w:val="none" w:sz="0" w:space="0" w:color="auto"/>
                <w:bottom w:val="none" w:sz="0" w:space="0" w:color="auto"/>
                <w:right w:val="none" w:sz="0" w:space="0" w:color="auto"/>
              </w:divBdr>
              <w:divsChild>
                <w:div w:id="453912531">
                  <w:marLeft w:val="0"/>
                  <w:marRight w:val="0"/>
                  <w:marTop w:val="0"/>
                  <w:marBottom w:val="0"/>
                  <w:divBdr>
                    <w:top w:val="none" w:sz="0" w:space="0" w:color="auto"/>
                    <w:left w:val="none" w:sz="0" w:space="0" w:color="auto"/>
                    <w:bottom w:val="none" w:sz="0" w:space="0" w:color="auto"/>
                    <w:right w:val="none" w:sz="0" w:space="0" w:color="auto"/>
                  </w:divBdr>
                  <w:divsChild>
                    <w:div w:id="1317077033">
                      <w:marLeft w:val="0"/>
                      <w:marRight w:val="0"/>
                      <w:marTop w:val="0"/>
                      <w:marBottom w:val="0"/>
                      <w:divBdr>
                        <w:top w:val="none" w:sz="0" w:space="0" w:color="auto"/>
                        <w:left w:val="none" w:sz="0" w:space="0" w:color="auto"/>
                        <w:bottom w:val="none" w:sz="0" w:space="0" w:color="auto"/>
                        <w:right w:val="none" w:sz="0" w:space="0" w:color="auto"/>
                      </w:divBdr>
                      <w:divsChild>
                        <w:div w:id="511647526">
                          <w:marLeft w:val="0"/>
                          <w:marRight w:val="0"/>
                          <w:marTop w:val="0"/>
                          <w:marBottom w:val="0"/>
                          <w:divBdr>
                            <w:top w:val="none" w:sz="0" w:space="0" w:color="auto"/>
                            <w:left w:val="none" w:sz="0" w:space="0" w:color="auto"/>
                            <w:bottom w:val="none" w:sz="0" w:space="0" w:color="auto"/>
                            <w:right w:val="none" w:sz="0" w:space="0" w:color="auto"/>
                          </w:divBdr>
                          <w:divsChild>
                            <w:div w:id="980188800">
                              <w:marLeft w:val="0"/>
                              <w:marRight w:val="0"/>
                              <w:marTop w:val="0"/>
                              <w:marBottom w:val="0"/>
                              <w:divBdr>
                                <w:top w:val="none" w:sz="0" w:space="0" w:color="auto"/>
                                <w:left w:val="none" w:sz="0" w:space="0" w:color="auto"/>
                                <w:bottom w:val="none" w:sz="0" w:space="0" w:color="auto"/>
                                <w:right w:val="none" w:sz="0" w:space="0" w:color="auto"/>
                              </w:divBdr>
                              <w:divsChild>
                                <w:div w:id="966735190">
                                  <w:marLeft w:val="0"/>
                                  <w:marRight w:val="0"/>
                                  <w:marTop w:val="0"/>
                                  <w:marBottom w:val="0"/>
                                  <w:divBdr>
                                    <w:top w:val="none" w:sz="0" w:space="0" w:color="auto"/>
                                    <w:left w:val="none" w:sz="0" w:space="0" w:color="auto"/>
                                    <w:bottom w:val="none" w:sz="0" w:space="0" w:color="auto"/>
                                    <w:right w:val="none" w:sz="0" w:space="0" w:color="auto"/>
                                  </w:divBdr>
                                  <w:divsChild>
                                    <w:div w:id="1824615821">
                                      <w:marLeft w:val="0"/>
                                      <w:marRight w:val="0"/>
                                      <w:marTop w:val="0"/>
                                      <w:marBottom w:val="0"/>
                                      <w:divBdr>
                                        <w:top w:val="none" w:sz="0" w:space="0" w:color="auto"/>
                                        <w:left w:val="none" w:sz="0" w:space="0" w:color="auto"/>
                                        <w:bottom w:val="none" w:sz="0" w:space="0" w:color="auto"/>
                                        <w:right w:val="none" w:sz="0" w:space="0" w:color="auto"/>
                                      </w:divBdr>
                                      <w:divsChild>
                                        <w:div w:id="1980110645">
                                          <w:marLeft w:val="0"/>
                                          <w:marRight w:val="0"/>
                                          <w:marTop w:val="0"/>
                                          <w:marBottom w:val="0"/>
                                          <w:divBdr>
                                            <w:top w:val="none" w:sz="0" w:space="0" w:color="auto"/>
                                            <w:left w:val="none" w:sz="0" w:space="0" w:color="auto"/>
                                            <w:bottom w:val="none" w:sz="0" w:space="0" w:color="auto"/>
                                            <w:right w:val="none" w:sz="0" w:space="0" w:color="auto"/>
                                          </w:divBdr>
                                          <w:divsChild>
                                            <w:div w:id="275450470">
                                              <w:marLeft w:val="0"/>
                                              <w:marRight w:val="0"/>
                                              <w:marTop w:val="0"/>
                                              <w:marBottom w:val="0"/>
                                              <w:divBdr>
                                                <w:top w:val="none" w:sz="0" w:space="0" w:color="auto"/>
                                                <w:left w:val="none" w:sz="0" w:space="0" w:color="auto"/>
                                                <w:bottom w:val="none" w:sz="0" w:space="0" w:color="auto"/>
                                                <w:right w:val="none" w:sz="0" w:space="0" w:color="auto"/>
                                              </w:divBdr>
                                              <w:divsChild>
                                                <w:div w:id="1380740661">
                                                  <w:marLeft w:val="0"/>
                                                  <w:marRight w:val="0"/>
                                                  <w:marTop w:val="0"/>
                                                  <w:marBottom w:val="0"/>
                                                  <w:divBdr>
                                                    <w:top w:val="none" w:sz="0" w:space="0" w:color="auto"/>
                                                    <w:left w:val="none" w:sz="0" w:space="0" w:color="auto"/>
                                                    <w:bottom w:val="none" w:sz="0" w:space="0" w:color="auto"/>
                                                    <w:right w:val="none" w:sz="0" w:space="0" w:color="auto"/>
                                                  </w:divBdr>
                                                  <w:divsChild>
                                                    <w:div w:id="11765042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56493314">
                                      <w:marLeft w:val="0"/>
                                      <w:marRight w:val="0"/>
                                      <w:marTop w:val="0"/>
                                      <w:marBottom w:val="0"/>
                                      <w:divBdr>
                                        <w:top w:val="none" w:sz="0" w:space="0" w:color="auto"/>
                                        <w:left w:val="none" w:sz="0" w:space="0" w:color="auto"/>
                                        <w:bottom w:val="none" w:sz="0" w:space="0" w:color="auto"/>
                                        <w:right w:val="none" w:sz="0" w:space="0" w:color="auto"/>
                                      </w:divBdr>
                                      <w:divsChild>
                                        <w:div w:id="18761876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02162900">
                          <w:marLeft w:val="0"/>
                          <w:marRight w:val="0"/>
                          <w:marTop w:val="0"/>
                          <w:marBottom w:val="0"/>
                          <w:divBdr>
                            <w:top w:val="none" w:sz="0" w:space="0" w:color="auto"/>
                            <w:left w:val="none" w:sz="0" w:space="0" w:color="auto"/>
                            <w:bottom w:val="none" w:sz="0" w:space="0" w:color="auto"/>
                            <w:right w:val="none" w:sz="0" w:space="0" w:color="auto"/>
                          </w:divBdr>
                          <w:divsChild>
                            <w:div w:id="759758852">
                              <w:marLeft w:val="0"/>
                              <w:marRight w:val="0"/>
                              <w:marTop w:val="0"/>
                              <w:marBottom w:val="0"/>
                              <w:divBdr>
                                <w:top w:val="none" w:sz="0" w:space="0" w:color="auto"/>
                                <w:left w:val="none" w:sz="0" w:space="0" w:color="auto"/>
                                <w:bottom w:val="none" w:sz="0" w:space="0" w:color="auto"/>
                                <w:right w:val="none" w:sz="0" w:space="0" w:color="auto"/>
                              </w:divBdr>
                              <w:divsChild>
                                <w:div w:id="502666930">
                                  <w:marLeft w:val="0"/>
                                  <w:marRight w:val="0"/>
                                  <w:marTop w:val="0"/>
                                  <w:marBottom w:val="0"/>
                                  <w:divBdr>
                                    <w:top w:val="none" w:sz="0" w:space="0" w:color="auto"/>
                                    <w:left w:val="none" w:sz="0" w:space="0" w:color="auto"/>
                                    <w:bottom w:val="none" w:sz="0" w:space="0" w:color="auto"/>
                                    <w:right w:val="none" w:sz="0" w:space="0" w:color="auto"/>
                                  </w:divBdr>
                                  <w:divsChild>
                                    <w:div w:id="1077629221">
                                      <w:marLeft w:val="0"/>
                                      <w:marRight w:val="0"/>
                                      <w:marTop w:val="0"/>
                                      <w:marBottom w:val="0"/>
                                      <w:divBdr>
                                        <w:top w:val="none" w:sz="0" w:space="0" w:color="auto"/>
                                        <w:left w:val="none" w:sz="0" w:space="0" w:color="auto"/>
                                        <w:bottom w:val="none" w:sz="0" w:space="0" w:color="auto"/>
                                        <w:right w:val="none" w:sz="0" w:space="0" w:color="auto"/>
                                      </w:divBdr>
                                      <w:divsChild>
                                        <w:div w:id="882398756">
                                          <w:marLeft w:val="0"/>
                                          <w:marRight w:val="0"/>
                                          <w:marTop w:val="0"/>
                                          <w:marBottom w:val="0"/>
                                          <w:divBdr>
                                            <w:top w:val="none" w:sz="0" w:space="0" w:color="auto"/>
                                            <w:left w:val="none" w:sz="0" w:space="0" w:color="auto"/>
                                            <w:bottom w:val="none" w:sz="0" w:space="0" w:color="auto"/>
                                            <w:right w:val="none" w:sz="0" w:space="0" w:color="auto"/>
                                          </w:divBdr>
                                          <w:divsChild>
                                            <w:div w:id="239953041">
                                              <w:marLeft w:val="0"/>
                                              <w:marRight w:val="0"/>
                                              <w:marTop w:val="0"/>
                                              <w:marBottom w:val="0"/>
                                              <w:divBdr>
                                                <w:top w:val="none" w:sz="0" w:space="0" w:color="auto"/>
                                                <w:left w:val="none" w:sz="0" w:space="0" w:color="auto"/>
                                                <w:bottom w:val="none" w:sz="0" w:space="0" w:color="auto"/>
                                                <w:right w:val="none" w:sz="0" w:space="0" w:color="auto"/>
                                              </w:divBdr>
                                              <w:divsChild>
                                                <w:div w:id="857430566">
                                                  <w:marLeft w:val="0"/>
                                                  <w:marRight w:val="0"/>
                                                  <w:marTop w:val="0"/>
                                                  <w:marBottom w:val="0"/>
                                                  <w:divBdr>
                                                    <w:top w:val="none" w:sz="0" w:space="0" w:color="auto"/>
                                                    <w:left w:val="none" w:sz="0" w:space="0" w:color="auto"/>
                                                    <w:bottom w:val="none" w:sz="0" w:space="0" w:color="auto"/>
                                                    <w:right w:val="none" w:sz="0" w:space="0" w:color="auto"/>
                                                  </w:divBdr>
                                                  <w:divsChild>
                                                    <w:div w:id="1070808770">
                                                      <w:marLeft w:val="0"/>
                                                      <w:marRight w:val="0"/>
                                                      <w:marTop w:val="0"/>
                                                      <w:marBottom w:val="0"/>
                                                      <w:divBdr>
                                                        <w:top w:val="none" w:sz="0" w:space="0" w:color="auto"/>
                                                        <w:left w:val="none" w:sz="0" w:space="0" w:color="auto"/>
                                                        <w:bottom w:val="none" w:sz="0" w:space="0" w:color="auto"/>
                                                        <w:right w:val="none" w:sz="0" w:space="0" w:color="auto"/>
                                                      </w:divBdr>
                                                      <w:divsChild>
                                                        <w:div w:id="838888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21241964">
                          <w:marLeft w:val="0"/>
                          <w:marRight w:val="0"/>
                          <w:marTop w:val="0"/>
                          <w:marBottom w:val="0"/>
                          <w:divBdr>
                            <w:top w:val="none" w:sz="0" w:space="0" w:color="auto"/>
                            <w:left w:val="none" w:sz="0" w:space="0" w:color="auto"/>
                            <w:bottom w:val="none" w:sz="0" w:space="0" w:color="auto"/>
                            <w:right w:val="none" w:sz="0" w:space="0" w:color="auto"/>
                          </w:divBdr>
                          <w:divsChild>
                            <w:div w:id="1947273119">
                              <w:marLeft w:val="0"/>
                              <w:marRight w:val="0"/>
                              <w:marTop w:val="0"/>
                              <w:marBottom w:val="0"/>
                              <w:divBdr>
                                <w:top w:val="none" w:sz="0" w:space="0" w:color="auto"/>
                                <w:left w:val="none" w:sz="0" w:space="0" w:color="auto"/>
                                <w:bottom w:val="none" w:sz="0" w:space="0" w:color="auto"/>
                                <w:right w:val="none" w:sz="0" w:space="0" w:color="auto"/>
                              </w:divBdr>
                              <w:divsChild>
                                <w:div w:id="1126434262">
                                  <w:marLeft w:val="0"/>
                                  <w:marRight w:val="0"/>
                                  <w:marTop w:val="0"/>
                                  <w:marBottom w:val="0"/>
                                  <w:divBdr>
                                    <w:top w:val="none" w:sz="0" w:space="0" w:color="auto"/>
                                    <w:left w:val="none" w:sz="0" w:space="0" w:color="auto"/>
                                    <w:bottom w:val="none" w:sz="0" w:space="0" w:color="auto"/>
                                    <w:right w:val="none" w:sz="0" w:space="0" w:color="auto"/>
                                  </w:divBdr>
                                  <w:divsChild>
                                    <w:div w:id="722562441">
                                      <w:marLeft w:val="0"/>
                                      <w:marRight w:val="0"/>
                                      <w:marTop w:val="0"/>
                                      <w:marBottom w:val="0"/>
                                      <w:divBdr>
                                        <w:top w:val="none" w:sz="0" w:space="0" w:color="auto"/>
                                        <w:left w:val="none" w:sz="0" w:space="0" w:color="auto"/>
                                        <w:bottom w:val="none" w:sz="0" w:space="0" w:color="auto"/>
                                        <w:right w:val="none" w:sz="0" w:space="0" w:color="auto"/>
                                      </w:divBdr>
                                      <w:divsChild>
                                        <w:div w:id="1621112760">
                                          <w:marLeft w:val="0"/>
                                          <w:marRight w:val="0"/>
                                          <w:marTop w:val="0"/>
                                          <w:marBottom w:val="0"/>
                                          <w:divBdr>
                                            <w:top w:val="none" w:sz="0" w:space="0" w:color="auto"/>
                                            <w:left w:val="none" w:sz="0" w:space="0" w:color="auto"/>
                                            <w:bottom w:val="none" w:sz="0" w:space="0" w:color="auto"/>
                                            <w:right w:val="none" w:sz="0" w:space="0" w:color="auto"/>
                                          </w:divBdr>
                                          <w:divsChild>
                                            <w:div w:id="137691939">
                                              <w:marLeft w:val="0"/>
                                              <w:marRight w:val="0"/>
                                              <w:marTop w:val="0"/>
                                              <w:marBottom w:val="0"/>
                                              <w:divBdr>
                                                <w:top w:val="none" w:sz="0" w:space="0" w:color="auto"/>
                                                <w:left w:val="none" w:sz="0" w:space="0" w:color="auto"/>
                                                <w:bottom w:val="none" w:sz="0" w:space="0" w:color="auto"/>
                                                <w:right w:val="none" w:sz="0" w:space="0" w:color="auto"/>
                                              </w:divBdr>
                                              <w:divsChild>
                                                <w:div w:id="236131089">
                                                  <w:marLeft w:val="0"/>
                                                  <w:marRight w:val="0"/>
                                                  <w:marTop w:val="0"/>
                                                  <w:marBottom w:val="0"/>
                                                  <w:divBdr>
                                                    <w:top w:val="none" w:sz="0" w:space="0" w:color="auto"/>
                                                    <w:left w:val="none" w:sz="0" w:space="0" w:color="auto"/>
                                                    <w:bottom w:val="none" w:sz="0" w:space="0" w:color="auto"/>
                                                    <w:right w:val="none" w:sz="0" w:space="0" w:color="auto"/>
                                                  </w:divBdr>
                                                  <w:divsChild>
                                                    <w:div w:id="7302323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039355017">
                          <w:marLeft w:val="0"/>
                          <w:marRight w:val="0"/>
                          <w:marTop w:val="0"/>
                          <w:marBottom w:val="0"/>
                          <w:divBdr>
                            <w:top w:val="none" w:sz="0" w:space="0" w:color="auto"/>
                            <w:left w:val="none" w:sz="0" w:space="0" w:color="auto"/>
                            <w:bottom w:val="none" w:sz="0" w:space="0" w:color="auto"/>
                            <w:right w:val="none" w:sz="0" w:space="0" w:color="auto"/>
                          </w:divBdr>
                          <w:divsChild>
                            <w:div w:id="1232888267">
                              <w:marLeft w:val="0"/>
                              <w:marRight w:val="0"/>
                              <w:marTop w:val="0"/>
                              <w:marBottom w:val="0"/>
                              <w:divBdr>
                                <w:top w:val="none" w:sz="0" w:space="0" w:color="auto"/>
                                <w:left w:val="none" w:sz="0" w:space="0" w:color="auto"/>
                                <w:bottom w:val="none" w:sz="0" w:space="0" w:color="auto"/>
                                <w:right w:val="none" w:sz="0" w:space="0" w:color="auto"/>
                              </w:divBdr>
                              <w:divsChild>
                                <w:div w:id="1963226312">
                                  <w:marLeft w:val="0"/>
                                  <w:marRight w:val="0"/>
                                  <w:marTop w:val="0"/>
                                  <w:marBottom w:val="0"/>
                                  <w:divBdr>
                                    <w:top w:val="none" w:sz="0" w:space="0" w:color="auto"/>
                                    <w:left w:val="none" w:sz="0" w:space="0" w:color="auto"/>
                                    <w:bottom w:val="none" w:sz="0" w:space="0" w:color="auto"/>
                                    <w:right w:val="none" w:sz="0" w:space="0" w:color="auto"/>
                                  </w:divBdr>
                                  <w:divsChild>
                                    <w:div w:id="1241215984">
                                      <w:marLeft w:val="0"/>
                                      <w:marRight w:val="0"/>
                                      <w:marTop w:val="0"/>
                                      <w:marBottom w:val="0"/>
                                      <w:divBdr>
                                        <w:top w:val="none" w:sz="0" w:space="0" w:color="auto"/>
                                        <w:left w:val="none" w:sz="0" w:space="0" w:color="auto"/>
                                        <w:bottom w:val="none" w:sz="0" w:space="0" w:color="auto"/>
                                        <w:right w:val="none" w:sz="0" w:space="0" w:color="auto"/>
                                      </w:divBdr>
                                      <w:divsChild>
                                        <w:div w:id="1216433923">
                                          <w:marLeft w:val="0"/>
                                          <w:marRight w:val="0"/>
                                          <w:marTop w:val="0"/>
                                          <w:marBottom w:val="0"/>
                                          <w:divBdr>
                                            <w:top w:val="none" w:sz="0" w:space="0" w:color="auto"/>
                                            <w:left w:val="none" w:sz="0" w:space="0" w:color="auto"/>
                                            <w:bottom w:val="none" w:sz="0" w:space="0" w:color="auto"/>
                                            <w:right w:val="none" w:sz="0" w:space="0" w:color="auto"/>
                                          </w:divBdr>
                                          <w:divsChild>
                                            <w:div w:id="1799303100">
                                              <w:marLeft w:val="0"/>
                                              <w:marRight w:val="0"/>
                                              <w:marTop w:val="0"/>
                                              <w:marBottom w:val="0"/>
                                              <w:divBdr>
                                                <w:top w:val="none" w:sz="0" w:space="0" w:color="auto"/>
                                                <w:left w:val="none" w:sz="0" w:space="0" w:color="auto"/>
                                                <w:bottom w:val="none" w:sz="0" w:space="0" w:color="auto"/>
                                                <w:right w:val="none" w:sz="0" w:space="0" w:color="auto"/>
                                              </w:divBdr>
                                              <w:divsChild>
                                                <w:div w:id="1895005486">
                                                  <w:marLeft w:val="0"/>
                                                  <w:marRight w:val="0"/>
                                                  <w:marTop w:val="0"/>
                                                  <w:marBottom w:val="0"/>
                                                  <w:divBdr>
                                                    <w:top w:val="none" w:sz="0" w:space="0" w:color="auto"/>
                                                    <w:left w:val="none" w:sz="0" w:space="0" w:color="auto"/>
                                                    <w:bottom w:val="none" w:sz="0" w:space="0" w:color="auto"/>
                                                    <w:right w:val="none" w:sz="0" w:space="0" w:color="auto"/>
                                                  </w:divBdr>
                                                  <w:divsChild>
                                                    <w:div w:id="1640572710">
                                                      <w:marLeft w:val="0"/>
                                                      <w:marRight w:val="0"/>
                                                      <w:marTop w:val="0"/>
                                                      <w:marBottom w:val="0"/>
                                                      <w:divBdr>
                                                        <w:top w:val="none" w:sz="0" w:space="0" w:color="auto"/>
                                                        <w:left w:val="none" w:sz="0" w:space="0" w:color="auto"/>
                                                        <w:bottom w:val="none" w:sz="0" w:space="0" w:color="auto"/>
                                                        <w:right w:val="none" w:sz="0" w:space="0" w:color="auto"/>
                                                      </w:divBdr>
                                                      <w:divsChild>
                                                        <w:div w:id="16912522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79064755">
                          <w:marLeft w:val="0"/>
                          <w:marRight w:val="0"/>
                          <w:marTop w:val="0"/>
                          <w:marBottom w:val="0"/>
                          <w:divBdr>
                            <w:top w:val="none" w:sz="0" w:space="0" w:color="auto"/>
                            <w:left w:val="none" w:sz="0" w:space="0" w:color="auto"/>
                            <w:bottom w:val="none" w:sz="0" w:space="0" w:color="auto"/>
                            <w:right w:val="none" w:sz="0" w:space="0" w:color="auto"/>
                          </w:divBdr>
                          <w:divsChild>
                            <w:div w:id="1594975953">
                              <w:marLeft w:val="0"/>
                              <w:marRight w:val="0"/>
                              <w:marTop w:val="0"/>
                              <w:marBottom w:val="0"/>
                              <w:divBdr>
                                <w:top w:val="none" w:sz="0" w:space="0" w:color="auto"/>
                                <w:left w:val="none" w:sz="0" w:space="0" w:color="auto"/>
                                <w:bottom w:val="none" w:sz="0" w:space="0" w:color="auto"/>
                                <w:right w:val="none" w:sz="0" w:space="0" w:color="auto"/>
                              </w:divBdr>
                              <w:divsChild>
                                <w:div w:id="704326812">
                                  <w:marLeft w:val="0"/>
                                  <w:marRight w:val="0"/>
                                  <w:marTop w:val="0"/>
                                  <w:marBottom w:val="0"/>
                                  <w:divBdr>
                                    <w:top w:val="none" w:sz="0" w:space="0" w:color="auto"/>
                                    <w:left w:val="none" w:sz="0" w:space="0" w:color="auto"/>
                                    <w:bottom w:val="none" w:sz="0" w:space="0" w:color="auto"/>
                                    <w:right w:val="none" w:sz="0" w:space="0" w:color="auto"/>
                                  </w:divBdr>
                                  <w:divsChild>
                                    <w:div w:id="1181701023">
                                      <w:marLeft w:val="0"/>
                                      <w:marRight w:val="0"/>
                                      <w:marTop w:val="0"/>
                                      <w:marBottom w:val="0"/>
                                      <w:divBdr>
                                        <w:top w:val="none" w:sz="0" w:space="0" w:color="auto"/>
                                        <w:left w:val="none" w:sz="0" w:space="0" w:color="auto"/>
                                        <w:bottom w:val="none" w:sz="0" w:space="0" w:color="auto"/>
                                        <w:right w:val="none" w:sz="0" w:space="0" w:color="auto"/>
                                      </w:divBdr>
                                      <w:divsChild>
                                        <w:div w:id="962733624">
                                          <w:marLeft w:val="0"/>
                                          <w:marRight w:val="0"/>
                                          <w:marTop w:val="0"/>
                                          <w:marBottom w:val="0"/>
                                          <w:divBdr>
                                            <w:top w:val="none" w:sz="0" w:space="0" w:color="auto"/>
                                            <w:left w:val="none" w:sz="0" w:space="0" w:color="auto"/>
                                            <w:bottom w:val="none" w:sz="0" w:space="0" w:color="auto"/>
                                            <w:right w:val="none" w:sz="0" w:space="0" w:color="auto"/>
                                          </w:divBdr>
                                          <w:divsChild>
                                            <w:div w:id="72362305">
                                              <w:marLeft w:val="0"/>
                                              <w:marRight w:val="0"/>
                                              <w:marTop w:val="0"/>
                                              <w:marBottom w:val="0"/>
                                              <w:divBdr>
                                                <w:top w:val="none" w:sz="0" w:space="0" w:color="auto"/>
                                                <w:left w:val="none" w:sz="0" w:space="0" w:color="auto"/>
                                                <w:bottom w:val="none" w:sz="0" w:space="0" w:color="auto"/>
                                                <w:right w:val="none" w:sz="0" w:space="0" w:color="auto"/>
                                              </w:divBdr>
                                              <w:divsChild>
                                                <w:div w:id="1816793112">
                                                  <w:marLeft w:val="0"/>
                                                  <w:marRight w:val="0"/>
                                                  <w:marTop w:val="0"/>
                                                  <w:marBottom w:val="0"/>
                                                  <w:divBdr>
                                                    <w:top w:val="none" w:sz="0" w:space="0" w:color="auto"/>
                                                    <w:left w:val="none" w:sz="0" w:space="0" w:color="auto"/>
                                                    <w:bottom w:val="none" w:sz="0" w:space="0" w:color="auto"/>
                                                    <w:right w:val="none" w:sz="0" w:space="0" w:color="auto"/>
                                                  </w:divBdr>
                                                  <w:divsChild>
                                                    <w:div w:id="13395039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809638342">
                          <w:marLeft w:val="0"/>
                          <w:marRight w:val="0"/>
                          <w:marTop w:val="0"/>
                          <w:marBottom w:val="0"/>
                          <w:divBdr>
                            <w:top w:val="none" w:sz="0" w:space="0" w:color="auto"/>
                            <w:left w:val="none" w:sz="0" w:space="0" w:color="auto"/>
                            <w:bottom w:val="none" w:sz="0" w:space="0" w:color="auto"/>
                            <w:right w:val="none" w:sz="0" w:space="0" w:color="auto"/>
                          </w:divBdr>
                          <w:divsChild>
                            <w:div w:id="1387948104">
                              <w:marLeft w:val="0"/>
                              <w:marRight w:val="0"/>
                              <w:marTop w:val="0"/>
                              <w:marBottom w:val="0"/>
                              <w:divBdr>
                                <w:top w:val="none" w:sz="0" w:space="0" w:color="auto"/>
                                <w:left w:val="none" w:sz="0" w:space="0" w:color="auto"/>
                                <w:bottom w:val="none" w:sz="0" w:space="0" w:color="auto"/>
                                <w:right w:val="none" w:sz="0" w:space="0" w:color="auto"/>
                              </w:divBdr>
                              <w:divsChild>
                                <w:div w:id="1455834409">
                                  <w:marLeft w:val="0"/>
                                  <w:marRight w:val="0"/>
                                  <w:marTop w:val="0"/>
                                  <w:marBottom w:val="0"/>
                                  <w:divBdr>
                                    <w:top w:val="none" w:sz="0" w:space="0" w:color="auto"/>
                                    <w:left w:val="none" w:sz="0" w:space="0" w:color="auto"/>
                                    <w:bottom w:val="none" w:sz="0" w:space="0" w:color="auto"/>
                                    <w:right w:val="none" w:sz="0" w:space="0" w:color="auto"/>
                                  </w:divBdr>
                                  <w:divsChild>
                                    <w:div w:id="666135655">
                                      <w:marLeft w:val="0"/>
                                      <w:marRight w:val="0"/>
                                      <w:marTop w:val="0"/>
                                      <w:marBottom w:val="0"/>
                                      <w:divBdr>
                                        <w:top w:val="none" w:sz="0" w:space="0" w:color="auto"/>
                                        <w:left w:val="none" w:sz="0" w:space="0" w:color="auto"/>
                                        <w:bottom w:val="none" w:sz="0" w:space="0" w:color="auto"/>
                                        <w:right w:val="none" w:sz="0" w:space="0" w:color="auto"/>
                                      </w:divBdr>
                                      <w:divsChild>
                                        <w:div w:id="331614169">
                                          <w:marLeft w:val="0"/>
                                          <w:marRight w:val="0"/>
                                          <w:marTop w:val="0"/>
                                          <w:marBottom w:val="0"/>
                                          <w:divBdr>
                                            <w:top w:val="none" w:sz="0" w:space="0" w:color="auto"/>
                                            <w:left w:val="none" w:sz="0" w:space="0" w:color="auto"/>
                                            <w:bottom w:val="none" w:sz="0" w:space="0" w:color="auto"/>
                                            <w:right w:val="none" w:sz="0" w:space="0" w:color="auto"/>
                                          </w:divBdr>
                                          <w:divsChild>
                                            <w:div w:id="196049999">
                                              <w:marLeft w:val="0"/>
                                              <w:marRight w:val="0"/>
                                              <w:marTop w:val="0"/>
                                              <w:marBottom w:val="0"/>
                                              <w:divBdr>
                                                <w:top w:val="none" w:sz="0" w:space="0" w:color="auto"/>
                                                <w:left w:val="none" w:sz="0" w:space="0" w:color="auto"/>
                                                <w:bottom w:val="none" w:sz="0" w:space="0" w:color="auto"/>
                                                <w:right w:val="none" w:sz="0" w:space="0" w:color="auto"/>
                                              </w:divBdr>
                                              <w:divsChild>
                                                <w:div w:id="1009869701">
                                                  <w:marLeft w:val="0"/>
                                                  <w:marRight w:val="0"/>
                                                  <w:marTop w:val="0"/>
                                                  <w:marBottom w:val="0"/>
                                                  <w:divBdr>
                                                    <w:top w:val="none" w:sz="0" w:space="0" w:color="auto"/>
                                                    <w:left w:val="none" w:sz="0" w:space="0" w:color="auto"/>
                                                    <w:bottom w:val="none" w:sz="0" w:space="0" w:color="auto"/>
                                                    <w:right w:val="none" w:sz="0" w:space="0" w:color="auto"/>
                                                  </w:divBdr>
                                                  <w:divsChild>
                                                    <w:div w:id="250898504">
                                                      <w:marLeft w:val="0"/>
                                                      <w:marRight w:val="0"/>
                                                      <w:marTop w:val="0"/>
                                                      <w:marBottom w:val="0"/>
                                                      <w:divBdr>
                                                        <w:top w:val="none" w:sz="0" w:space="0" w:color="auto"/>
                                                        <w:left w:val="none" w:sz="0" w:space="0" w:color="auto"/>
                                                        <w:bottom w:val="none" w:sz="0" w:space="0" w:color="auto"/>
                                                        <w:right w:val="none" w:sz="0" w:space="0" w:color="auto"/>
                                                      </w:divBdr>
                                                      <w:divsChild>
                                                        <w:div w:id="19434927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93977444">
                          <w:marLeft w:val="0"/>
                          <w:marRight w:val="0"/>
                          <w:marTop w:val="0"/>
                          <w:marBottom w:val="0"/>
                          <w:divBdr>
                            <w:top w:val="none" w:sz="0" w:space="0" w:color="auto"/>
                            <w:left w:val="none" w:sz="0" w:space="0" w:color="auto"/>
                            <w:bottom w:val="none" w:sz="0" w:space="0" w:color="auto"/>
                            <w:right w:val="none" w:sz="0" w:space="0" w:color="auto"/>
                          </w:divBdr>
                          <w:divsChild>
                            <w:div w:id="2122217096">
                              <w:marLeft w:val="0"/>
                              <w:marRight w:val="0"/>
                              <w:marTop w:val="0"/>
                              <w:marBottom w:val="0"/>
                              <w:divBdr>
                                <w:top w:val="none" w:sz="0" w:space="0" w:color="auto"/>
                                <w:left w:val="none" w:sz="0" w:space="0" w:color="auto"/>
                                <w:bottom w:val="none" w:sz="0" w:space="0" w:color="auto"/>
                                <w:right w:val="none" w:sz="0" w:space="0" w:color="auto"/>
                              </w:divBdr>
                              <w:divsChild>
                                <w:div w:id="678889686">
                                  <w:marLeft w:val="0"/>
                                  <w:marRight w:val="0"/>
                                  <w:marTop w:val="0"/>
                                  <w:marBottom w:val="0"/>
                                  <w:divBdr>
                                    <w:top w:val="none" w:sz="0" w:space="0" w:color="auto"/>
                                    <w:left w:val="none" w:sz="0" w:space="0" w:color="auto"/>
                                    <w:bottom w:val="none" w:sz="0" w:space="0" w:color="auto"/>
                                    <w:right w:val="none" w:sz="0" w:space="0" w:color="auto"/>
                                  </w:divBdr>
                                  <w:divsChild>
                                    <w:div w:id="1257130063">
                                      <w:marLeft w:val="0"/>
                                      <w:marRight w:val="0"/>
                                      <w:marTop w:val="0"/>
                                      <w:marBottom w:val="0"/>
                                      <w:divBdr>
                                        <w:top w:val="none" w:sz="0" w:space="0" w:color="auto"/>
                                        <w:left w:val="none" w:sz="0" w:space="0" w:color="auto"/>
                                        <w:bottom w:val="none" w:sz="0" w:space="0" w:color="auto"/>
                                        <w:right w:val="none" w:sz="0" w:space="0" w:color="auto"/>
                                      </w:divBdr>
                                      <w:divsChild>
                                        <w:div w:id="158083851">
                                          <w:marLeft w:val="0"/>
                                          <w:marRight w:val="0"/>
                                          <w:marTop w:val="0"/>
                                          <w:marBottom w:val="0"/>
                                          <w:divBdr>
                                            <w:top w:val="none" w:sz="0" w:space="0" w:color="auto"/>
                                            <w:left w:val="none" w:sz="0" w:space="0" w:color="auto"/>
                                            <w:bottom w:val="none" w:sz="0" w:space="0" w:color="auto"/>
                                            <w:right w:val="none" w:sz="0" w:space="0" w:color="auto"/>
                                          </w:divBdr>
                                          <w:divsChild>
                                            <w:div w:id="2051801739">
                                              <w:marLeft w:val="0"/>
                                              <w:marRight w:val="0"/>
                                              <w:marTop w:val="0"/>
                                              <w:marBottom w:val="0"/>
                                              <w:divBdr>
                                                <w:top w:val="none" w:sz="0" w:space="0" w:color="auto"/>
                                                <w:left w:val="none" w:sz="0" w:space="0" w:color="auto"/>
                                                <w:bottom w:val="none" w:sz="0" w:space="0" w:color="auto"/>
                                                <w:right w:val="none" w:sz="0" w:space="0" w:color="auto"/>
                                              </w:divBdr>
                                              <w:divsChild>
                                                <w:div w:id="2034573134">
                                                  <w:marLeft w:val="0"/>
                                                  <w:marRight w:val="0"/>
                                                  <w:marTop w:val="0"/>
                                                  <w:marBottom w:val="0"/>
                                                  <w:divBdr>
                                                    <w:top w:val="none" w:sz="0" w:space="0" w:color="auto"/>
                                                    <w:left w:val="none" w:sz="0" w:space="0" w:color="auto"/>
                                                    <w:bottom w:val="none" w:sz="0" w:space="0" w:color="auto"/>
                                                    <w:right w:val="none" w:sz="0" w:space="0" w:color="auto"/>
                                                  </w:divBdr>
                                                  <w:divsChild>
                                                    <w:div w:id="12615230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590499980">
          <w:marLeft w:val="0"/>
          <w:marRight w:val="0"/>
          <w:marTop w:val="0"/>
          <w:marBottom w:val="0"/>
          <w:divBdr>
            <w:top w:val="none" w:sz="0" w:space="0" w:color="auto"/>
            <w:left w:val="none" w:sz="0" w:space="0" w:color="auto"/>
            <w:bottom w:val="none" w:sz="0" w:space="0" w:color="auto"/>
            <w:right w:val="none" w:sz="0" w:space="0" w:color="auto"/>
          </w:divBdr>
          <w:divsChild>
            <w:div w:id="227689773">
              <w:marLeft w:val="0"/>
              <w:marRight w:val="0"/>
              <w:marTop w:val="0"/>
              <w:marBottom w:val="0"/>
              <w:divBdr>
                <w:top w:val="none" w:sz="0" w:space="0" w:color="auto"/>
                <w:left w:val="none" w:sz="0" w:space="0" w:color="auto"/>
                <w:bottom w:val="none" w:sz="0" w:space="0" w:color="auto"/>
                <w:right w:val="none" w:sz="0" w:space="0" w:color="auto"/>
              </w:divBdr>
              <w:divsChild>
                <w:div w:id="623003450">
                  <w:marLeft w:val="0"/>
                  <w:marRight w:val="0"/>
                  <w:marTop w:val="0"/>
                  <w:marBottom w:val="0"/>
                  <w:divBdr>
                    <w:top w:val="none" w:sz="0" w:space="0" w:color="auto"/>
                    <w:left w:val="none" w:sz="0" w:space="0" w:color="auto"/>
                    <w:bottom w:val="none" w:sz="0" w:space="0" w:color="auto"/>
                    <w:right w:val="none" w:sz="0" w:space="0" w:color="auto"/>
                  </w:divBdr>
                  <w:divsChild>
                    <w:div w:id="80875308">
                      <w:marLeft w:val="0"/>
                      <w:marRight w:val="0"/>
                      <w:marTop w:val="0"/>
                      <w:marBottom w:val="0"/>
                      <w:divBdr>
                        <w:top w:val="none" w:sz="0" w:space="0" w:color="auto"/>
                        <w:left w:val="none" w:sz="0" w:space="0" w:color="auto"/>
                        <w:bottom w:val="none" w:sz="0" w:space="0" w:color="auto"/>
                        <w:right w:val="none" w:sz="0" w:space="0" w:color="auto"/>
                      </w:divBdr>
                      <w:divsChild>
                        <w:div w:id="5391254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4296051">
      <w:bodyDiv w:val="1"/>
      <w:marLeft w:val="0"/>
      <w:marRight w:val="0"/>
      <w:marTop w:val="0"/>
      <w:marBottom w:val="0"/>
      <w:divBdr>
        <w:top w:val="none" w:sz="0" w:space="0" w:color="auto"/>
        <w:left w:val="none" w:sz="0" w:space="0" w:color="auto"/>
        <w:bottom w:val="none" w:sz="0" w:space="0" w:color="auto"/>
        <w:right w:val="none" w:sz="0" w:space="0" w:color="auto"/>
      </w:divBdr>
      <w:divsChild>
        <w:div w:id="2082168572">
          <w:marLeft w:val="0"/>
          <w:marRight w:val="0"/>
          <w:marTop w:val="0"/>
          <w:marBottom w:val="0"/>
          <w:divBdr>
            <w:top w:val="none" w:sz="0" w:space="0" w:color="auto"/>
            <w:left w:val="none" w:sz="0" w:space="0" w:color="auto"/>
            <w:bottom w:val="none" w:sz="0" w:space="0" w:color="auto"/>
            <w:right w:val="none" w:sz="0" w:space="0" w:color="auto"/>
          </w:divBdr>
        </w:div>
      </w:divsChild>
    </w:div>
    <w:div w:id="224222662">
      <w:bodyDiv w:val="1"/>
      <w:marLeft w:val="0"/>
      <w:marRight w:val="0"/>
      <w:marTop w:val="0"/>
      <w:marBottom w:val="0"/>
      <w:divBdr>
        <w:top w:val="none" w:sz="0" w:space="0" w:color="auto"/>
        <w:left w:val="none" w:sz="0" w:space="0" w:color="auto"/>
        <w:bottom w:val="none" w:sz="0" w:space="0" w:color="auto"/>
        <w:right w:val="none" w:sz="0" w:space="0" w:color="auto"/>
      </w:divBdr>
    </w:div>
    <w:div w:id="243027253">
      <w:bodyDiv w:val="1"/>
      <w:marLeft w:val="0"/>
      <w:marRight w:val="0"/>
      <w:marTop w:val="0"/>
      <w:marBottom w:val="0"/>
      <w:divBdr>
        <w:top w:val="none" w:sz="0" w:space="0" w:color="auto"/>
        <w:left w:val="none" w:sz="0" w:space="0" w:color="auto"/>
        <w:bottom w:val="none" w:sz="0" w:space="0" w:color="auto"/>
        <w:right w:val="none" w:sz="0" w:space="0" w:color="auto"/>
      </w:divBdr>
    </w:div>
    <w:div w:id="275797406">
      <w:bodyDiv w:val="1"/>
      <w:marLeft w:val="0"/>
      <w:marRight w:val="0"/>
      <w:marTop w:val="0"/>
      <w:marBottom w:val="0"/>
      <w:divBdr>
        <w:top w:val="none" w:sz="0" w:space="0" w:color="auto"/>
        <w:left w:val="none" w:sz="0" w:space="0" w:color="auto"/>
        <w:bottom w:val="none" w:sz="0" w:space="0" w:color="auto"/>
        <w:right w:val="none" w:sz="0" w:space="0" w:color="auto"/>
      </w:divBdr>
    </w:div>
    <w:div w:id="278032352">
      <w:bodyDiv w:val="1"/>
      <w:marLeft w:val="0"/>
      <w:marRight w:val="0"/>
      <w:marTop w:val="0"/>
      <w:marBottom w:val="0"/>
      <w:divBdr>
        <w:top w:val="none" w:sz="0" w:space="0" w:color="auto"/>
        <w:left w:val="none" w:sz="0" w:space="0" w:color="auto"/>
        <w:bottom w:val="none" w:sz="0" w:space="0" w:color="auto"/>
        <w:right w:val="none" w:sz="0" w:space="0" w:color="auto"/>
      </w:divBdr>
    </w:div>
    <w:div w:id="288056157">
      <w:bodyDiv w:val="1"/>
      <w:marLeft w:val="0"/>
      <w:marRight w:val="0"/>
      <w:marTop w:val="0"/>
      <w:marBottom w:val="0"/>
      <w:divBdr>
        <w:top w:val="none" w:sz="0" w:space="0" w:color="auto"/>
        <w:left w:val="none" w:sz="0" w:space="0" w:color="auto"/>
        <w:bottom w:val="none" w:sz="0" w:space="0" w:color="auto"/>
        <w:right w:val="none" w:sz="0" w:space="0" w:color="auto"/>
      </w:divBdr>
    </w:div>
    <w:div w:id="289290450">
      <w:bodyDiv w:val="1"/>
      <w:marLeft w:val="0"/>
      <w:marRight w:val="0"/>
      <w:marTop w:val="0"/>
      <w:marBottom w:val="0"/>
      <w:divBdr>
        <w:top w:val="none" w:sz="0" w:space="0" w:color="auto"/>
        <w:left w:val="none" w:sz="0" w:space="0" w:color="auto"/>
        <w:bottom w:val="none" w:sz="0" w:space="0" w:color="auto"/>
        <w:right w:val="none" w:sz="0" w:space="0" w:color="auto"/>
      </w:divBdr>
    </w:div>
    <w:div w:id="293681262">
      <w:bodyDiv w:val="1"/>
      <w:marLeft w:val="0"/>
      <w:marRight w:val="0"/>
      <w:marTop w:val="0"/>
      <w:marBottom w:val="0"/>
      <w:divBdr>
        <w:top w:val="none" w:sz="0" w:space="0" w:color="auto"/>
        <w:left w:val="none" w:sz="0" w:space="0" w:color="auto"/>
        <w:bottom w:val="none" w:sz="0" w:space="0" w:color="auto"/>
        <w:right w:val="none" w:sz="0" w:space="0" w:color="auto"/>
      </w:divBdr>
      <w:divsChild>
        <w:div w:id="691491890">
          <w:marLeft w:val="0"/>
          <w:marRight w:val="0"/>
          <w:marTop w:val="0"/>
          <w:marBottom w:val="0"/>
          <w:divBdr>
            <w:top w:val="none" w:sz="0" w:space="0" w:color="auto"/>
            <w:left w:val="none" w:sz="0" w:space="0" w:color="auto"/>
            <w:bottom w:val="none" w:sz="0" w:space="0" w:color="auto"/>
            <w:right w:val="none" w:sz="0" w:space="0" w:color="auto"/>
          </w:divBdr>
        </w:div>
      </w:divsChild>
    </w:div>
    <w:div w:id="302127373">
      <w:bodyDiv w:val="1"/>
      <w:marLeft w:val="0"/>
      <w:marRight w:val="0"/>
      <w:marTop w:val="0"/>
      <w:marBottom w:val="0"/>
      <w:divBdr>
        <w:top w:val="none" w:sz="0" w:space="0" w:color="auto"/>
        <w:left w:val="none" w:sz="0" w:space="0" w:color="auto"/>
        <w:bottom w:val="none" w:sz="0" w:space="0" w:color="auto"/>
        <w:right w:val="none" w:sz="0" w:space="0" w:color="auto"/>
      </w:divBdr>
    </w:div>
    <w:div w:id="304163936">
      <w:bodyDiv w:val="1"/>
      <w:marLeft w:val="0"/>
      <w:marRight w:val="0"/>
      <w:marTop w:val="0"/>
      <w:marBottom w:val="0"/>
      <w:divBdr>
        <w:top w:val="none" w:sz="0" w:space="0" w:color="auto"/>
        <w:left w:val="none" w:sz="0" w:space="0" w:color="auto"/>
        <w:bottom w:val="none" w:sz="0" w:space="0" w:color="auto"/>
        <w:right w:val="none" w:sz="0" w:space="0" w:color="auto"/>
      </w:divBdr>
    </w:div>
    <w:div w:id="327245728">
      <w:bodyDiv w:val="1"/>
      <w:marLeft w:val="0"/>
      <w:marRight w:val="0"/>
      <w:marTop w:val="0"/>
      <w:marBottom w:val="0"/>
      <w:divBdr>
        <w:top w:val="none" w:sz="0" w:space="0" w:color="auto"/>
        <w:left w:val="none" w:sz="0" w:space="0" w:color="auto"/>
        <w:bottom w:val="none" w:sz="0" w:space="0" w:color="auto"/>
        <w:right w:val="none" w:sz="0" w:space="0" w:color="auto"/>
      </w:divBdr>
    </w:div>
    <w:div w:id="330643193">
      <w:bodyDiv w:val="1"/>
      <w:marLeft w:val="0"/>
      <w:marRight w:val="0"/>
      <w:marTop w:val="0"/>
      <w:marBottom w:val="0"/>
      <w:divBdr>
        <w:top w:val="none" w:sz="0" w:space="0" w:color="auto"/>
        <w:left w:val="none" w:sz="0" w:space="0" w:color="auto"/>
        <w:bottom w:val="none" w:sz="0" w:space="0" w:color="auto"/>
        <w:right w:val="none" w:sz="0" w:space="0" w:color="auto"/>
      </w:divBdr>
    </w:div>
    <w:div w:id="331107454">
      <w:bodyDiv w:val="1"/>
      <w:marLeft w:val="0"/>
      <w:marRight w:val="0"/>
      <w:marTop w:val="0"/>
      <w:marBottom w:val="0"/>
      <w:divBdr>
        <w:top w:val="none" w:sz="0" w:space="0" w:color="auto"/>
        <w:left w:val="none" w:sz="0" w:space="0" w:color="auto"/>
        <w:bottom w:val="none" w:sz="0" w:space="0" w:color="auto"/>
        <w:right w:val="none" w:sz="0" w:space="0" w:color="auto"/>
      </w:divBdr>
    </w:div>
    <w:div w:id="355039184">
      <w:bodyDiv w:val="1"/>
      <w:marLeft w:val="0"/>
      <w:marRight w:val="0"/>
      <w:marTop w:val="0"/>
      <w:marBottom w:val="0"/>
      <w:divBdr>
        <w:top w:val="none" w:sz="0" w:space="0" w:color="auto"/>
        <w:left w:val="none" w:sz="0" w:space="0" w:color="auto"/>
        <w:bottom w:val="none" w:sz="0" w:space="0" w:color="auto"/>
        <w:right w:val="none" w:sz="0" w:space="0" w:color="auto"/>
      </w:divBdr>
    </w:div>
    <w:div w:id="358554489">
      <w:bodyDiv w:val="1"/>
      <w:marLeft w:val="0"/>
      <w:marRight w:val="0"/>
      <w:marTop w:val="0"/>
      <w:marBottom w:val="0"/>
      <w:divBdr>
        <w:top w:val="none" w:sz="0" w:space="0" w:color="auto"/>
        <w:left w:val="none" w:sz="0" w:space="0" w:color="auto"/>
        <w:bottom w:val="none" w:sz="0" w:space="0" w:color="auto"/>
        <w:right w:val="none" w:sz="0" w:space="0" w:color="auto"/>
      </w:divBdr>
      <w:divsChild>
        <w:div w:id="610672393">
          <w:marLeft w:val="0"/>
          <w:marRight w:val="0"/>
          <w:marTop w:val="0"/>
          <w:marBottom w:val="0"/>
          <w:divBdr>
            <w:top w:val="none" w:sz="0" w:space="0" w:color="auto"/>
            <w:left w:val="none" w:sz="0" w:space="0" w:color="auto"/>
            <w:bottom w:val="none" w:sz="0" w:space="0" w:color="auto"/>
            <w:right w:val="none" w:sz="0" w:space="0" w:color="auto"/>
          </w:divBdr>
          <w:divsChild>
            <w:div w:id="1865627826">
              <w:marLeft w:val="0"/>
              <w:marRight w:val="0"/>
              <w:marTop w:val="0"/>
              <w:marBottom w:val="0"/>
              <w:divBdr>
                <w:top w:val="none" w:sz="0" w:space="0" w:color="auto"/>
                <w:left w:val="none" w:sz="0" w:space="0" w:color="auto"/>
                <w:bottom w:val="none" w:sz="0" w:space="0" w:color="auto"/>
                <w:right w:val="none" w:sz="0" w:space="0" w:color="auto"/>
              </w:divBdr>
              <w:divsChild>
                <w:div w:id="1509559773">
                  <w:marLeft w:val="0"/>
                  <w:marRight w:val="0"/>
                  <w:marTop w:val="0"/>
                  <w:marBottom w:val="0"/>
                  <w:divBdr>
                    <w:top w:val="none" w:sz="0" w:space="0" w:color="auto"/>
                    <w:left w:val="none" w:sz="0" w:space="0" w:color="auto"/>
                    <w:bottom w:val="none" w:sz="0" w:space="0" w:color="auto"/>
                    <w:right w:val="none" w:sz="0" w:space="0" w:color="auto"/>
                  </w:divBdr>
                  <w:divsChild>
                    <w:div w:id="1929382228">
                      <w:marLeft w:val="0"/>
                      <w:marRight w:val="0"/>
                      <w:marTop w:val="0"/>
                      <w:marBottom w:val="0"/>
                      <w:divBdr>
                        <w:top w:val="none" w:sz="0" w:space="0" w:color="auto"/>
                        <w:left w:val="none" w:sz="0" w:space="0" w:color="auto"/>
                        <w:bottom w:val="none" w:sz="0" w:space="0" w:color="auto"/>
                        <w:right w:val="none" w:sz="0" w:space="0" w:color="auto"/>
                      </w:divBdr>
                      <w:divsChild>
                        <w:div w:id="924069754">
                          <w:marLeft w:val="0"/>
                          <w:marRight w:val="0"/>
                          <w:marTop w:val="0"/>
                          <w:marBottom w:val="0"/>
                          <w:divBdr>
                            <w:top w:val="none" w:sz="0" w:space="0" w:color="auto"/>
                            <w:left w:val="none" w:sz="0" w:space="0" w:color="auto"/>
                            <w:bottom w:val="none" w:sz="0" w:space="0" w:color="auto"/>
                            <w:right w:val="none" w:sz="0" w:space="0" w:color="auto"/>
                          </w:divBdr>
                          <w:divsChild>
                            <w:div w:id="58216758">
                              <w:marLeft w:val="0"/>
                              <w:marRight w:val="0"/>
                              <w:marTop w:val="0"/>
                              <w:marBottom w:val="0"/>
                              <w:divBdr>
                                <w:top w:val="none" w:sz="0" w:space="0" w:color="auto"/>
                                <w:left w:val="none" w:sz="0" w:space="0" w:color="auto"/>
                                <w:bottom w:val="none" w:sz="0" w:space="0" w:color="auto"/>
                                <w:right w:val="none" w:sz="0" w:space="0" w:color="auto"/>
                              </w:divBdr>
                              <w:divsChild>
                                <w:div w:id="387414545">
                                  <w:marLeft w:val="0"/>
                                  <w:marRight w:val="0"/>
                                  <w:marTop w:val="0"/>
                                  <w:marBottom w:val="0"/>
                                  <w:divBdr>
                                    <w:top w:val="none" w:sz="0" w:space="0" w:color="auto"/>
                                    <w:left w:val="none" w:sz="0" w:space="0" w:color="auto"/>
                                    <w:bottom w:val="none" w:sz="0" w:space="0" w:color="auto"/>
                                    <w:right w:val="none" w:sz="0" w:space="0" w:color="auto"/>
                                  </w:divBdr>
                                  <w:divsChild>
                                    <w:div w:id="245118884">
                                      <w:marLeft w:val="0"/>
                                      <w:marRight w:val="0"/>
                                      <w:marTop w:val="0"/>
                                      <w:marBottom w:val="0"/>
                                      <w:divBdr>
                                        <w:top w:val="none" w:sz="0" w:space="0" w:color="auto"/>
                                        <w:left w:val="none" w:sz="0" w:space="0" w:color="auto"/>
                                        <w:bottom w:val="none" w:sz="0" w:space="0" w:color="auto"/>
                                        <w:right w:val="none" w:sz="0" w:space="0" w:color="auto"/>
                                      </w:divBdr>
                                      <w:divsChild>
                                        <w:div w:id="5655334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8924876">
                              <w:marLeft w:val="0"/>
                              <w:marRight w:val="0"/>
                              <w:marTop w:val="0"/>
                              <w:marBottom w:val="0"/>
                              <w:divBdr>
                                <w:top w:val="none" w:sz="0" w:space="0" w:color="auto"/>
                                <w:left w:val="none" w:sz="0" w:space="0" w:color="auto"/>
                                <w:bottom w:val="none" w:sz="0" w:space="0" w:color="auto"/>
                                <w:right w:val="none" w:sz="0" w:space="0" w:color="auto"/>
                              </w:divBdr>
                              <w:divsChild>
                                <w:div w:id="393241612">
                                  <w:marLeft w:val="0"/>
                                  <w:marRight w:val="0"/>
                                  <w:marTop w:val="0"/>
                                  <w:marBottom w:val="0"/>
                                  <w:divBdr>
                                    <w:top w:val="none" w:sz="0" w:space="0" w:color="auto"/>
                                    <w:left w:val="none" w:sz="0" w:space="0" w:color="auto"/>
                                    <w:bottom w:val="none" w:sz="0" w:space="0" w:color="auto"/>
                                    <w:right w:val="none" w:sz="0" w:space="0" w:color="auto"/>
                                  </w:divBdr>
                                  <w:divsChild>
                                    <w:div w:id="362630083">
                                      <w:marLeft w:val="0"/>
                                      <w:marRight w:val="0"/>
                                      <w:marTop w:val="0"/>
                                      <w:marBottom w:val="0"/>
                                      <w:divBdr>
                                        <w:top w:val="none" w:sz="0" w:space="0" w:color="auto"/>
                                        <w:left w:val="none" w:sz="0" w:space="0" w:color="auto"/>
                                        <w:bottom w:val="none" w:sz="0" w:space="0" w:color="auto"/>
                                        <w:right w:val="none" w:sz="0" w:space="0" w:color="auto"/>
                                      </w:divBdr>
                                      <w:divsChild>
                                        <w:div w:id="5818384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67483028">
          <w:marLeft w:val="0"/>
          <w:marRight w:val="0"/>
          <w:marTop w:val="0"/>
          <w:marBottom w:val="0"/>
          <w:divBdr>
            <w:top w:val="none" w:sz="0" w:space="0" w:color="auto"/>
            <w:left w:val="none" w:sz="0" w:space="0" w:color="auto"/>
            <w:bottom w:val="none" w:sz="0" w:space="0" w:color="auto"/>
            <w:right w:val="none" w:sz="0" w:space="0" w:color="auto"/>
          </w:divBdr>
          <w:divsChild>
            <w:div w:id="1172836972">
              <w:marLeft w:val="0"/>
              <w:marRight w:val="0"/>
              <w:marTop w:val="0"/>
              <w:marBottom w:val="0"/>
              <w:divBdr>
                <w:top w:val="none" w:sz="0" w:space="0" w:color="auto"/>
                <w:left w:val="none" w:sz="0" w:space="0" w:color="auto"/>
                <w:bottom w:val="none" w:sz="0" w:space="0" w:color="auto"/>
                <w:right w:val="none" w:sz="0" w:space="0" w:color="auto"/>
              </w:divBdr>
              <w:divsChild>
                <w:div w:id="406850946">
                  <w:marLeft w:val="0"/>
                  <w:marRight w:val="0"/>
                  <w:marTop w:val="0"/>
                  <w:marBottom w:val="0"/>
                  <w:divBdr>
                    <w:top w:val="none" w:sz="0" w:space="0" w:color="auto"/>
                    <w:left w:val="none" w:sz="0" w:space="0" w:color="auto"/>
                    <w:bottom w:val="none" w:sz="0" w:space="0" w:color="auto"/>
                    <w:right w:val="none" w:sz="0" w:space="0" w:color="auto"/>
                  </w:divBdr>
                  <w:divsChild>
                    <w:div w:id="1121336341">
                      <w:marLeft w:val="0"/>
                      <w:marRight w:val="0"/>
                      <w:marTop w:val="0"/>
                      <w:marBottom w:val="0"/>
                      <w:divBdr>
                        <w:top w:val="none" w:sz="0" w:space="0" w:color="auto"/>
                        <w:left w:val="none" w:sz="0" w:space="0" w:color="auto"/>
                        <w:bottom w:val="none" w:sz="0" w:space="0" w:color="auto"/>
                        <w:right w:val="none" w:sz="0" w:space="0" w:color="auto"/>
                      </w:divBdr>
                      <w:divsChild>
                        <w:div w:id="517425165">
                          <w:marLeft w:val="0"/>
                          <w:marRight w:val="0"/>
                          <w:marTop w:val="0"/>
                          <w:marBottom w:val="0"/>
                          <w:divBdr>
                            <w:top w:val="none" w:sz="0" w:space="0" w:color="auto"/>
                            <w:left w:val="none" w:sz="0" w:space="0" w:color="auto"/>
                            <w:bottom w:val="none" w:sz="0" w:space="0" w:color="auto"/>
                            <w:right w:val="none" w:sz="0" w:space="0" w:color="auto"/>
                          </w:divBdr>
                          <w:divsChild>
                            <w:div w:id="1175917093">
                              <w:marLeft w:val="0"/>
                              <w:marRight w:val="0"/>
                              <w:marTop w:val="0"/>
                              <w:marBottom w:val="0"/>
                              <w:divBdr>
                                <w:top w:val="none" w:sz="0" w:space="0" w:color="auto"/>
                                <w:left w:val="none" w:sz="0" w:space="0" w:color="auto"/>
                                <w:bottom w:val="none" w:sz="0" w:space="0" w:color="auto"/>
                                <w:right w:val="none" w:sz="0" w:space="0" w:color="auto"/>
                              </w:divBdr>
                              <w:divsChild>
                                <w:div w:id="1027096395">
                                  <w:marLeft w:val="0"/>
                                  <w:marRight w:val="0"/>
                                  <w:marTop w:val="0"/>
                                  <w:marBottom w:val="0"/>
                                  <w:divBdr>
                                    <w:top w:val="none" w:sz="0" w:space="0" w:color="auto"/>
                                    <w:left w:val="none" w:sz="0" w:space="0" w:color="auto"/>
                                    <w:bottom w:val="none" w:sz="0" w:space="0" w:color="auto"/>
                                    <w:right w:val="none" w:sz="0" w:space="0" w:color="auto"/>
                                  </w:divBdr>
                                  <w:divsChild>
                                    <w:div w:id="724108723">
                                      <w:marLeft w:val="0"/>
                                      <w:marRight w:val="0"/>
                                      <w:marTop w:val="0"/>
                                      <w:marBottom w:val="0"/>
                                      <w:divBdr>
                                        <w:top w:val="none" w:sz="0" w:space="0" w:color="auto"/>
                                        <w:left w:val="none" w:sz="0" w:space="0" w:color="auto"/>
                                        <w:bottom w:val="none" w:sz="0" w:space="0" w:color="auto"/>
                                        <w:right w:val="none" w:sz="0" w:space="0" w:color="auto"/>
                                      </w:divBdr>
                                      <w:divsChild>
                                        <w:div w:id="2011790329">
                                          <w:marLeft w:val="0"/>
                                          <w:marRight w:val="0"/>
                                          <w:marTop w:val="0"/>
                                          <w:marBottom w:val="0"/>
                                          <w:divBdr>
                                            <w:top w:val="none" w:sz="0" w:space="0" w:color="auto"/>
                                            <w:left w:val="none" w:sz="0" w:space="0" w:color="auto"/>
                                            <w:bottom w:val="none" w:sz="0" w:space="0" w:color="auto"/>
                                            <w:right w:val="none" w:sz="0" w:space="0" w:color="auto"/>
                                          </w:divBdr>
                                          <w:divsChild>
                                            <w:div w:id="5374759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728913768">
          <w:marLeft w:val="0"/>
          <w:marRight w:val="0"/>
          <w:marTop w:val="0"/>
          <w:marBottom w:val="0"/>
          <w:divBdr>
            <w:top w:val="none" w:sz="0" w:space="0" w:color="auto"/>
            <w:left w:val="none" w:sz="0" w:space="0" w:color="auto"/>
            <w:bottom w:val="none" w:sz="0" w:space="0" w:color="auto"/>
            <w:right w:val="none" w:sz="0" w:space="0" w:color="auto"/>
          </w:divBdr>
          <w:divsChild>
            <w:div w:id="1236207255">
              <w:marLeft w:val="0"/>
              <w:marRight w:val="0"/>
              <w:marTop w:val="0"/>
              <w:marBottom w:val="0"/>
              <w:divBdr>
                <w:top w:val="none" w:sz="0" w:space="0" w:color="auto"/>
                <w:left w:val="none" w:sz="0" w:space="0" w:color="auto"/>
                <w:bottom w:val="none" w:sz="0" w:space="0" w:color="auto"/>
                <w:right w:val="none" w:sz="0" w:space="0" w:color="auto"/>
              </w:divBdr>
              <w:divsChild>
                <w:div w:id="1476295437">
                  <w:marLeft w:val="0"/>
                  <w:marRight w:val="0"/>
                  <w:marTop w:val="0"/>
                  <w:marBottom w:val="0"/>
                  <w:divBdr>
                    <w:top w:val="none" w:sz="0" w:space="0" w:color="auto"/>
                    <w:left w:val="none" w:sz="0" w:space="0" w:color="auto"/>
                    <w:bottom w:val="none" w:sz="0" w:space="0" w:color="auto"/>
                    <w:right w:val="none" w:sz="0" w:space="0" w:color="auto"/>
                  </w:divBdr>
                  <w:divsChild>
                    <w:div w:id="1711222826">
                      <w:marLeft w:val="0"/>
                      <w:marRight w:val="0"/>
                      <w:marTop w:val="0"/>
                      <w:marBottom w:val="0"/>
                      <w:divBdr>
                        <w:top w:val="none" w:sz="0" w:space="0" w:color="auto"/>
                        <w:left w:val="none" w:sz="0" w:space="0" w:color="auto"/>
                        <w:bottom w:val="none" w:sz="0" w:space="0" w:color="auto"/>
                        <w:right w:val="none" w:sz="0" w:space="0" w:color="auto"/>
                      </w:divBdr>
                      <w:divsChild>
                        <w:div w:id="453908824">
                          <w:marLeft w:val="0"/>
                          <w:marRight w:val="0"/>
                          <w:marTop w:val="0"/>
                          <w:marBottom w:val="0"/>
                          <w:divBdr>
                            <w:top w:val="none" w:sz="0" w:space="0" w:color="auto"/>
                            <w:left w:val="none" w:sz="0" w:space="0" w:color="auto"/>
                            <w:bottom w:val="none" w:sz="0" w:space="0" w:color="auto"/>
                            <w:right w:val="none" w:sz="0" w:space="0" w:color="auto"/>
                          </w:divBdr>
                          <w:divsChild>
                            <w:div w:id="2054232683">
                              <w:marLeft w:val="0"/>
                              <w:marRight w:val="0"/>
                              <w:marTop w:val="0"/>
                              <w:marBottom w:val="0"/>
                              <w:divBdr>
                                <w:top w:val="none" w:sz="0" w:space="0" w:color="auto"/>
                                <w:left w:val="none" w:sz="0" w:space="0" w:color="auto"/>
                                <w:bottom w:val="none" w:sz="0" w:space="0" w:color="auto"/>
                                <w:right w:val="none" w:sz="0" w:space="0" w:color="auto"/>
                              </w:divBdr>
                              <w:divsChild>
                                <w:div w:id="199321667">
                                  <w:marLeft w:val="0"/>
                                  <w:marRight w:val="0"/>
                                  <w:marTop w:val="0"/>
                                  <w:marBottom w:val="0"/>
                                  <w:divBdr>
                                    <w:top w:val="none" w:sz="0" w:space="0" w:color="auto"/>
                                    <w:left w:val="none" w:sz="0" w:space="0" w:color="auto"/>
                                    <w:bottom w:val="none" w:sz="0" w:space="0" w:color="auto"/>
                                    <w:right w:val="none" w:sz="0" w:space="0" w:color="auto"/>
                                  </w:divBdr>
                                  <w:divsChild>
                                    <w:div w:id="10368569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11699580">
      <w:bodyDiv w:val="1"/>
      <w:marLeft w:val="0"/>
      <w:marRight w:val="0"/>
      <w:marTop w:val="0"/>
      <w:marBottom w:val="0"/>
      <w:divBdr>
        <w:top w:val="none" w:sz="0" w:space="0" w:color="auto"/>
        <w:left w:val="none" w:sz="0" w:space="0" w:color="auto"/>
        <w:bottom w:val="none" w:sz="0" w:space="0" w:color="auto"/>
        <w:right w:val="none" w:sz="0" w:space="0" w:color="auto"/>
      </w:divBdr>
    </w:div>
    <w:div w:id="439110941">
      <w:bodyDiv w:val="1"/>
      <w:marLeft w:val="0"/>
      <w:marRight w:val="0"/>
      <w:marTop w:val="0"/>
      <w:marBottom w:val="0"/>
      <w:divBdr>
        <w:top w:val="none" w:sz="0" w:space="0" w:color="auto"/>
        <w:left w:val="none" w:sz="0" w:space="0" w:color="auto"/>
        <w:bottom w:val="none" w:sz="0" w:space="0" w:color="auto"/>
        <w:right w:val="none" w:sz="0" w:space="0" w:color="auto"/>
      </w:divBdr>
    </w:div>
    <w:div w:id="440801432">
      <w:bodyDiv w:val="1"/>
      <w:marLeft w:val="0"/>
      <w:marRight w:val="0"/>
      <w:marTop w:val="0"/>
      <w:marBottom w:val="0"/>
      <w:divBdr>
        <w:top w:val="none" w:sz="0" w:space="0" w:color="auto"/>
        <w:left w:val="none" w:sz="0" w:space="0" w:color="auto"/>
        <w:bottom w:val="none" w:sz="0" w:space="0" w:color="auto"/>
        <w:right w:val="none" w:sz="0" w:space="0" w:color="auto"/>
      </w:divBdr>
    </w:div>
    <w:div w:id="443496273">
      <w:bodyDiv w:val="1"/>
      <w:marLeft w:val="0"/>
      <w:marRight w:val="0"/>
      <w:marTop w:val="0"/>
      <w:marBottom w:val="0"/>
      <w:divBdr>
        <w:top w:val="none" w:sz="0" w:space="0" w:color="auto"/>
        <w:left w:val="none" w:sz="0" w:space="0" w:color="auto"/>
        <w:bottom w:val="none" w:sz="0" w:space="0" w:color="auto"/>
        <w:right w:val="none" w:sz="0" w:space="0" w:color="auto"/>
      </w:divBdr>
      <w:divsChild>
        <w:div w:id="537820610">
          <w:marLeft w:val="0"/>
          <w:marRight w:val="0"/>
          <w:marTop w:val="0"/>
          <w:marBottom w:val="0"/>
          <w:divBdr>
            <w:top w:val="none" w:sz="0" w:space="0" w:color="auto"/>
            <w:left w:val="none" w:sz="0" w:space="0" w:color="auto"/>
            <w:bottom w:val="none" w:sz="0" w:space="0" w:color="auto"/>
            <w:right w:val="none" w:sz="0" w:space="0" w:color="auto"/>
          </w:divBdr>
          <w:divsChild>
            <w:div w:id="1593657930">
              <w:marLeft w:val="0"/>
              <w:marRight w:val="0"/>
              <w:marTop w:val="0"/>
              <w:marBottom w:val="0"/>
              <w:divBdr>
                <w:top w:val="none" w:sz="0" w:space="0" w:color="auto"/>
                <w:left w:val="none" w:sz="0" w:space="0" w:color="auto"/>
                <w:bottom w:val="none" w:sz="0" w:space="0" w:color="auto"/>
                <w:right w:val="none" w:sz="0" w:space="0" w:color="auto"/>
              </w:divBdr>
              <w:divsChild>
                <w:div w:id="1274248437">
                  <w:marLeft w:val="0"/>
                  <w:marRight w:val="0"/>
                  <w:marTop w:val="0"/>
                  <w:marBottom w:val="0"/>
                  <w:divBdr>
                    <w:top w:val="none" w:sz="0" w:space="0" w:color="auto"/>
                    <w:left w:val="none" w:sz="0" w:space="0" w:color="auto"/>
                    <w:bottom w:val="none" w:sz="0" w:space="0" w:color="auto"/>
                    <w:right w:val="none" w:sz="0" w:space="0" w:color="auto"/>
                  </w:divBdr>
                  <w:divsChild>
                    <w:div w:id="9327865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51630985">
      <w:bodyDiv w:val="1"/>
      <w:marLeft w:val="0"/>
      <w:marRight w:val="0"/>
      <w:marTop w:val="0"/>
      <w:marBottom w:val="0"/>
      <w:divBdr>
        <w:top w:val="none" w:sz="0" w:space="0" w:color="auto"/>
        <w:left w:val="none" w:sz="0" w:space="0" w:color="auto"/>
        <w:bottom w:val="none" w:sz="0" w:space="0" w:color="auto"/>
        <w:right w:val="none" w:sz="0" w:space="0" w:color="auto"/>
      </w:divBdr>
    </w:div>
    <w:div w:id="490292668">
      <w:bodyDiv w:val="1"/>
      <w:marLeft w:val="0"/>
      <w:marRight w:val="0"/>
      <w:marTop w:val="0"/>
      <w:marBottom w:val="0"/>
      <w:divBdr>
        <w:top w:val="none" w:sz="0" w:space="0" w:color="auto"/>
        <w:left w:val="none" w:sz="0" w:space="0" w:color="auto"/>
        <w:bottom w:val="none" w:sz="0" w:space="0" w:color="auto"/>
        <w:right w:val="none" w:sz="0" w:space="0" w:color="auto"/>
      </w:divBdr>
      <w:divsChild>
        <w:div w:id="1051810883">
          <w:marLeft w:val="0"/>
          <w:marRight w:val="0"/>
          <w:marTop w:val="0"/>
          <w:marBottom w:val="0"/>
          <w:divBdr>
            <w:top w:val="none" w:sz="0" w:space="0" w:color="auto"/>
            <w:left w:val="none" w:sz="0" w:space="0" w:color="auto"/>
            <w:bottom w:val="none" w:sz="0" w:space="0" w:color="auto"/>
            <w:right w:val="none" w:sz="0" w:space="0" w:color="auto"/>
          </w:divBdr>
        </w:div>
      </w:divsChild>
    </w:div>
    <w:div w:id="491481647">
      <w:bodyDiv w:val="1"/>
      <w:marLeft w:val="0"/>
      <w:marRight w:val="0"/>
      <w:marTop w:val="0"/>
      <w:marBottom w:val="0"/>
      <w:divBdr>
        <w:top w:val="none" w:sz="0" w:space="0" w:color="auto"/>
        <w:left w:val="none" w:sz="0" w:space="0" w:color="auto"/>
        <w:bottom w:val="none" w:sz="0" w:space="0" w:color="auto"/>
        <w:right w:val="none" w:sz="0" w:space="0" w:color="auto"/>
      </w:divBdr>
      <w:divsChild>
        <w:div w:id="1213466925">
          <w:marLeft w:val="0"/>
          <w:marRight w:val="0"/>
          <w:marTop w:val="0"/>
          <w:marBottom w:val="0"/>
          <w:divBdr>
            <w:top w:val="none" w:sz="0" w:space="0" w:color="auto"/>
            <w:left w:val="none" w:sz="0" w:space="0" w:color="auto"/>
            <w:bottom w:val="none" w:sz="0" w:space="0" w:color="auto"/>
            <w:right w:val="none" w:sz="0" w:space="0" w:color="auto"/>
          </w:divBdr>
        </w:div>
      </w:divsChild>
    </w:div>
    <w:div w:id="491991814">
      <w:bodyDiv w:val="1"/>
      <w:marLeft w:val="0"/>
      <w:marRight w:val="0"/>
      <w:marTop w:val="0"/>
      <w:marBottom w:val="0"/>
      <w:divBdr>
        <w:top w:val="none" w:sz="0" w:space="0" w:color="auto"/>
        <w:left w:val="none" w:sz="0" w:space="0" w:color="auto"/>
        <w:bottom w:val="none" w:sz="0" w:space="0" w:color="auto"/>
        <w:right w:val="none" w:sz="0" w:space="0" w:color="auto"/>
      </w:divBdr>
      <w:divsChild>
        <w:div w:id="1237398622">
          <w:marLeft w:val="0"/>
          <w:marRight w:val="0"/>
          <w:marTop w:val="0"/>
          <w:marBottom w:val="0"/>
          <w:divBdr>
            <w:top w:val="none" w:sz="0" w:space="0" w:color="auto"/>
            <w:left w:val="none" w:sz="0" w:space="0" w:color="auto"/>
            <w:bottom w:val="none" w:sz="0" w:space="0" w:color="auto"/>
            <w:right w:val="none" w:sz="0" w:space="0" w:color="auto"/>
          </w:divBdr>
        </w:div>
      </w:divsChild>
    </w:div>
    <w:div w:id="513224170">
      <w:bodyDiv w:val="1"/>
      <w:marLeft w:val="0"/>
      <w:marRight w:val="0"/>
      <w:marTop w:val="0"/>
      <w:marBottom w:val="0"/>
      <w:divBdr>
        <w:top w:val="none" w:sz="0" w:space="0" w:color="auto"/>
        <w:left w:val="none" w:sz="0" w:space="0" w:color="auto"/>
        <w:bottom w:val="none" w:sz="0" w:space="0" w:color="auto"/>
        <w:right w:val="none" w:sz="0" w:space="0" w:color="auto"/>
      </w:divBdr>
    </w:div>
    <w:div w:id="528764812">
      <w:bodyDiv w:val="1"/>
      <w:marLeft w:val="0"/>
      <w:marRight w:val="0"/>
      <w:marTop w:val="0"/>
      <w:marBottom w:val="0"/>
      <w:divBdr>
        <w:top w:val="none" w:sz="0" w:space="0" w:color="auto"/>
        <w:left w:val="none" w:sz="0" w:space="0" w:color="auto"/>
        <w:bottom w:val="none" w:sz="0" w:space="0" w:color="auto"/>
        <w:right w:val="none" w:sz="0" w:space="0" w:color="auto"/>
      </w:divBdr>
    </w:div>
    <w:div w:id="541670105">
      <w:bodyDiv w:val="1"/>
      <w:marLeft w:val="0"/>
      <w:marRight w:val="0"/>
      <w:marTop w:val="0"/>
      <w:marBottom w:val="0"/>
      <w:divBdr>
        <w:top w:val="none" w:sz="0" w:space="0" w:color="auto"/>
        <w:left w:val="none" w:sz="0" w:space="0" w:color="auto"/>
        <w:bottom w:val="none" w:sz="0" w:space="0" w:color="auto"/>
        <w:right w:val="none" w:sz="0" w:space="0" w:color="auto"/>
      </w:divBdr>
    </w:div>
    <w:div w:id="542182165">
      <w:bodyDiv w:val="1"/>
      <w:marLeft w:val="0"/>
      <w:marRight w:val="0"/>
      <w:marTop w:val="0"/>
      <w:marBottom w:val="0"/>
      <w:divBdr>
        <w:top w:val="none" w:sz="0" w:space="0" w:color="auto"/>
        <w:left w:val="none" w:sz="0" w:space="0" w:color="auto"/>
        <w:bottom w:val="none" w:sz="0" w:space="0" w:color="auto"/>
        <w:right w:val="none" w:sz="0" w:space="0" w:color="auto"/>
      </w:divBdr>
    </w:div>
    <w:div w:id="544172950">
      <w:bodyDiv w:val="1"/>
      <w:marLeft w:val="0"/>
      <w:marRight w:val="0"/>
      <w:marTop w:val="0"/>
      <w:marBottom w:val="0"/>
      <w:divBdr>
        <w:top w:val="none" w:sz="0" w:space="0" w:color="auto"/>
        <w:left w:val="none" w:sz="0" w:space="0" w:color="auto"/>
        <w:bottom w:val="none" w:sz="0" w:space="0" w:color="auto"/>
        <w:right w:val="none" w:sz="0" w:space="0" w:color="auto"/>
      </w:divBdr>
    </w:div>
    <w:div w:id="544946439">
      <w:bodyDiv w:val="1"/>
      <w:marLeft w:val="0"/>
      <w:marRight w:val="0"/>
      <w:marTop w:val="0"/>
      <w:marBottom w:val="0"/>
      <w:divBdr>
        <w:top w:val="none" w:sz="0" w:space="0" w:color="auto"/>
        <w:left w:val="none" w:sz="0" w:space="0" w:color="auto"/>
        <w:bottom w:val="none" w:sz="0" w:space="0" w:color="auto"/>
        <w:right w:val="none" w:sz="0" w:space="0" w:color="auto"/>
      </w:divBdr>
    </w:div>
    <w:div w:id="549220708">
      <w:bodyDiv w:val="1"/>
      <w:marLeft w:val="0"/>
      <w:marRight w:val="0"/>
      <w:marTop w:val="0"/>
      <w:marBottom w:val="0"/>
      <w:divBdr>
        <w:top w:val="none" w:sz="0" w:space="0" w:color="auto"/>
        <w:left w:val="none" w:sz="0" w:space="0" w:color="auto"/>
        <w:bottom w:val="none" w:sz="0" w:space="0" w:color="auto"/>
        <w:right w:val="none" w:sz="0" w:space="0" w:color="auto"/>
      </w:divBdr>
    </w:div>
    <w:div w:id="557206687">
      <w:bodyDiv w:val="1"/>
      <w:marLeft w:val="0"/>
      <w:marRight w:val="0"/>
      <w:marTop w:val="0"/>
      <w:marBottom w:val="0"/>
      <w:divBdr>
        <w:top w:val="none" w:sz="0" w:space="0" w:color="auto"/>
        <w:left w:val="none" w:sz="0" w:space="0" w:color="auto"/>
        <w:bottom w:val="none" w:sz="0" w:space="0" w:color="auto"/>
        <w:right w:val="none" w:sz="0" w:space="0" w:color="auto"/>
      </w:divBdr>
    </w:div>
    <w:div w:id="562831310">
      <w:bodyDiv w:val="1"/>
      <w:marLeft w:val="0"/>
      <w:marRight w:val="0"/>
      <w:marTop w:val="0"/>
      <w:marBottom w:val="0"/>
      <w:divBdr>
        <w:top w:val="none" w:sz="0" w:space="0" w:color="auto"/>
        <w:left w:val="none" w:sz="0" w:space="0" w:color="auto"/>
        <w:bottom w:val="none" w:sz="0" w:space="0" w:color="auto"/>
        <w:right w:val="none" w:sz="0" w:space="0" w:color="auto"/>
      </w:divBdr>
    </w:div>
    <w:div w:id="564799861">
      <w:bodyDiv w:val="1"/>
      <w:marLeft w:val="0"/>
      <w:marRight w:val="0"/>
      <w:marTop w:val="0"/>
      <w:marBottom w:val="0"/>
      <w:divBdr>
        <w:top w:val="none" w:sz="0" w:space="0" w:color="auto"/>
        <w:left w:val="none" w:sz="0" w:space="0" w:color="auto"/>
        <w:bottom w:val="none" w:sz="0" w:space="0" w:color="auto"/>
        <w:right w:val="none" w:sz="0" w:space="0" w:color="auto"/>
      </w:divBdr>
    </w:div>
    <w:div w:id="573660933">
      <w:bodyDiv w:val="1"/>
      <w:marLeft w:val="0"/>
      <w:marRight w:val="0"/>
      <w:marTop w:val="0"/>
      <w:marBottom w:val="0"/>
      <w:divBdr>
        <w:top w:val="none" w:sz="0" w:space="0" w:color="auto"/>
        <w:left w:val="none" w:sz="0" w:space="0" w:color="auto"/>
        <w:bottom w:val="none" w:sz="0" w:space="0" w:color="auto"/>
        <w:right w:val="none" w:sz="0" w:space="0" w:color="auto"/>
      </w:divBdr>
    </w:div>
    <w:div w:id="597443646">
      <w:bodyDiv w:val="1"/>
      <w:marLeft w:val="0"/>
      <w:marRight w:val="0"/>
      <w:marTop w:val="0"/>
      <w:marBottom w:val="0"/>
      <w:divBdr>
        <w:top w:val="none" w:sz="0" w:space="0" w:color="auto"/>
        <w:left w:val="none" w:sz="0" w:space="0" w:color="auto"/>
        <w:bottom w:val="none" w:sz="0" w:space="0" w:color="auto"/>
        <w:right w:val="none" w:sz="0" w:space="0" w:color="auto"/>
      </w:divBdr>
    </w:div>
    <w:div w:id="601033903">
      <w:bodyDiv w:val="1"/>
      <w:marLeft w:val="0"/>
      <w:marRight w:val="0"/>
      <w:marTop w:val="0"/>
      <w:marBottom w:val="0"/>
      <w:divBdr>
        <w:top w:val="none" w:sz="0" w:space="0" w:color="auto"/>
        <w:left w:val="none" w:sz="0" w:space="0" w:color="auto"/>
        <w:bottom w:val="none" w:sz="0" w:space="0" w:color="auto"/>
        <w:right w:val="none" w:sz="0" w:space="0" w:color="auto"/>
      </w:divBdr>
    </w:div>
    <w:div w:id="617177366">
      <w:bodyDiv w:val="1"/>
      <w:marLeft w:val="0"/>
      <w:marRight w:val="0"/>
      <w:marTop w:val="0"/>
      <w:marBottom w:val="0"/>
      <w:divBdr>
        <w:top w:val="none" w:sz="0" w:space="0" w:color="auto"/>
        <w:left w:val="none" w:sz="0" w:space="0" w:color="auto"/>
        <w:bottom w:val="none" w:sz="0" w:space="0" w:color="auto"/>
        <w:right w:val="none" w:sz="0" w:space="0" w:color="auto"/>
      </w:divBdr>
    </w:div>
    <w:div w:id="625552365">
      <w:bodyDiv w:val="1"/>
      <w:marLeft w:val="0"/>
      <w:marRight w:val="0"/>
      <w:marTop w:val="0"/>
      <w:marBottom w:val="0"/>
      <w:divBdr>
        <w:top w:val="none" w:sz="0" w:space="0" w:color="auto"/>
        <w:left w:val="none" w:sz="0" w:space="0" w:color="auto"/>
        <w:bottom w:val="none" w:sz="0" w:space="0" w:color="auto"/>
        <w:right w:val="none" w:sz="0" w:space="0" w:color="auto"/>
      </w:divBdr>
    </w:div>
    <w:div w:id="626814079">
      <w:bodyDiv w:val="1"/>
      <w:marLeft w:val="0"/>
      <w:marRight w:val="0"/>
      <w:marTop w:val="0"/>
      <w:marBottom w:val="0"/>
      <w:divBdr>
        <w:top w:val="none" w:sz="0" w:space="0" w:color="auto"/>
        <w:left w:val="none" w:sz="0" w:space="0" w:color="auto"/>
        <w:bottom w:val="none" w:sz="0" w:space="0" w:color="auto"/>
        <w:right w:val="none" w:sz="0" w:space="0" w:color="auto"/>
      </w:divBdr>
    </w:div>
    <w:div w:id="630133439">
      <w:bodyDiv w:val="1"/>
      <w:marLeft w:val="0"/>
      <w:marRight w:val="0"/>
      <w:marTop w:val="0"/>
      <w:marBottom w:val="0"/>
      <w:divBdr>
        <w:top w:val="none" w:sz="0" w:space="0" w:color="auto"/>
        <w:left w:val="none" w:sz="0" w:space="0" w:color="auto"/>
        <w:bottom w:val="none" w:sz="0" w:space="0" w:color="auto"/>
        <w:right w:val="none" w:sz="0" w:space="0" w:color="auto"/>
      </w:divBdr>
    </w:div>
    <w:div w:id="632564153">
      <w:bodyDiv w:val="1"/>
      <w:marLeft w:val="0"/>
      <w:marRight w:val="0"/>
      <w:marTop w:val="0"/>
      <w:marBottom w:val="0"/>
      <w:divBdr>
        <w:top w:val="none" w:sz="0" w:space="0" w:color="auto"/>
        <w:left w:val="none" w:sz="0" w:space="0" w:color="auto"/>
        <w:bottom w:val="none" w:sz="0" w:space="0" w:color="auto"/>
        <w:right w:val="none" w:sz="0" w:space="0" w:color="auto"/>
      </w:divBdr>
    </w:div>
    <w:div w:id="637227941">
      <w:bodyDiv w:val="1"/>
      <w:marLeft w:val="0"/>
      <w:marRight w:val="0"/>
      <w:marTop w:val="0"/>
      <w:marBottom w:val="0"/>
      <w:divBdr>
        <w:top w:val="none" w:sz="0" w:space="0" w:color="auto"/>
        <w:left w:val="none" w:sz="0" w:space="0" w:color="auto"/>
        <w:bottom w:val="none" w:sz="0" w:space="0" w:color="auto"/>
        <w:right w:val="none" w:sz="0" w:space="0" w:color="auto"/>
      </w:divBdr>
    </w:div>
    <w:div w:id="645430392">
      <w:bodyDiv w:val="1"/>
      <w:marLeft w:val="0"/>
      <w:marRight w:val="0"/>
      <w:marTop w:val="0"/>
      <w:marBottom w:val="0"/>
      <w:divBdr>
        <w:top w:val="none" w:sz="0" w:space="0" w:color="auto"/>
        <w:left w:val="none" w:sz="0" w:space="0" w:color="auto"/>
        <w:bottom w:val="none" w:sz="0" w:space="0" w:color="auto"/>
        <w:right w:val="none" w:sz="0" w:space="0" w:color="auto"/>
      </w:divBdr>
    </w:div>
    <w:div w:id="653222300">
      <w:bodyDiv w:val="1"/>
      <w:marLeft w:val="0"/>
      <w:marRight w:val="0"/>
      <w:marTop w:val="0"/>
      <w:marBottom w:val="0"/>
      <w:divBdr>
        <w:top w:val="none" w:sz="0" w:space="0" w:color="auto"/>
        <w:left w:val="none" w:sz="0" w:space="0" w:color="auto"/>
        <w:bottom w:val="none" w:sz="0" w:space="0" w:color="auto"/>
        <w:right w:val="none" w:sz="0" w:space="0" w:color="auto"/>
      </w:divBdr>
    </w:div>
    <w:div w:id="665858724">
      <w:bodyDiv w:val="1"/>
      <w:marLeft w:val="0"/>
      <w:marRight w:val="0"/>
      <w:marTop w:val="0"/>
      <w:marBottom w:val="0"/>
      <w:divBdr>
        <w:top w:val="none" w:sz="0" w:space="0" w:color="auto"/>
        <w:left w:val="none" w:sz="0" w:space="0" w:color="auto"/>
        <w:bottom w:val="none" w:sz="0" w:space="0" w:color="auto"/>
        <w:right w:val="none" w:sz="0" w:space="0" w:color="auto"/>
      </w:divBdr>
    </w:div>
    <w:div w:id="718826232">
      <w:bodyDiv w:val="1"/>
      <w:marLeft w:val="0"/>
      <w:marRight w:val="0"/>
      <w:marTop w:val="0"/>
      <w:marBottom w:val="0"/>
      <w:divBdr>
        <w:top w:val="none" w:sz="0" w:space="0" w:color="auto"/>
        <w:left w:val="none" w:sz="0" w:space="0" w:color="auto"/>
        <w:bottom w:val="none" w:sz="0" w:space="0" w:color="auto"/>
        <w:right w:val="none" w:sz="0" w:space="0" w:color="auto"/>
      </w:divBdr>
      <w:divsChild>
        <w:div w:id="172885877">
          <w:marLeft w:val="0"/>
          <w:marRight w:val="0"/>
          <w:marTop w:val="0"/>
          <w:marBottom w:val="0"/>
          <w:divBdr>
            <w:top w:val="none" w:sz="0" w:space="0" w:color="auto"/>
            <w:left w:val="none" w:sz="0" w:space="0" w:color="auto"/>
            <w:bottom w:val="none" w:sz="0" w:space="0" w:color="auto"/>
            <w:right w:val="none" w:sz="0" w:space="0" w:color="auto"/>
          </w:divBdr>
        </w:div>
      </w:divsChild>
    </w:div>
    <w:div w:id="775095499">
      <w:bodyDiv w:val="1"/>
      <w:marLeft w:val="0"/>
      <w:marRight w:val="0"/>
      <w:marTop w:val="0"/>
      <w:marBottom w:val="0"/>
      <w:divBdr>
        <w:top w:val="none" w:sz="0" w:space="0" w:color="auto"/>
        <w:left w:val="none" w:sz="0" w:space="0" w:color="auto"/>
        <w:bottom w:val="none" w:sz="0" w:space="0" w:color="auto"/>
        <w:right w:val="none" w:sz="0" w:space="0" w:color="auto"/>
      </w:divBdr>
      <w:divsChild>
        <w:div w:id="1063213300">
          <w:marLeft w:val="0"/>
          <w:marRight w:val="0"/>
          <w:marTop w:val="0"/>
          <w:marBottom w:val="0"/>
          <w:divBdr>
            <w:top w:val="none" w:sz="0" w:space="0" w:color="auto"/>
            <w:left w:val="none" w:sz="0" w:space="0" w:color="auto"/>
            <w:bottom w:val="none" w:sz="0" w:space="0" w:color="auto"/>
            <w:right w:val="none" w:sz="0" w:space="0" w:color="auto"/>
          </w:divBdr>
        </w:div>
      </w:divsChild>
    </w:div>
    <w:div w:id="829174388">
      <w:bodyDiv w:val="1"/>
      <w:marLeft w:val="0"/>
      <w:marRight w:val="0"/>
      <w:marTop w:val="0"/>
      <w:marBottom w:val="0"/>
      <w:divBdr>
        <w:top w:val="none" w:sz="0" w:space="0" w:color="auto"/>
        <w:left w:val="none" w:sz="0" w:space="0" w:color="auto"/>
        <w:bottom w:val="none" w:sz="0" w:space="0" w:color="auto"/>
        <w:right w:val="none" w:sz="0" w:space="0" w:color="auto"/>
      </w:divBdr>
    </w:div>
    <w:div w:id="832836635">
      <w:bodyDiv w:val="1"/>
      <w:marLeft w:val="0"/>
      <w:marRight w:val="0"/>
      <w:marTop w:val="0"/>
      <w:marBottom w:val="0"/>
      <w:divBdr>
        <w:top w:val="none" w:sz="0" w:space="0" w:color="auto"/>
        <w:left w:val="none" w:sz="0" w:space="0" w:color="auto"/>
        <w:bottom w:val="none" w:sz="0" w:space="0" w:color="auto"/>
        <w:right w:val="none" w:sz="0" w:space="0" w:color="auto"/>
      </w:divBdr>
    </w:div>
    <w:div w:id="841313345">
      <w:bodyDiv w:val="1"/>
      <w:marLeft w:val="0"/>
      <w:marRight w:val="0"/>
      <w:marTop w:val="0"/>
      <w:marBottom w:val="0"/>
      <w:divBdr>
        <w:top w:val="none" w:sz="0" w:space="0" w:color="auto"/>
        <w:left w:val="none" w:sz="0" w:space="0" w:color="auto"/>
        <w:bottom w:val="none" w:sz="0" w:space="0" w:color="auto"/>
        <w:right w:val="none" w:sz="0" w:space="0" w:color="auto"/>
      </w:divBdr>
      <w:divsChild>
        <w:div w:id="619457247">
          <w:marLeft w:val="0"/>
          <w:marRight w:val="0"/>
          <w:marTop w:val="0"/>
          <w:marBottom w:val="0"/>
          <w:divBdr>
            <w:top w:val="none" w:sz="0" w:space="0" w:color="auto"/>
            <w:left w:val="none" w:sz="0" w:space="0" w:color="auto"/>
            <w:bottom w:val="none" w:sz="0" w:space="0" w:color="auto"/>
            <w:right w:val="none" w:sz="0" w:space="0" w:color="auto"/>
          </w:divBdr>
          <w:divsChild>
            <w:div w:id="167599138">
              <w:marLeft w:val="0"/>
              <w:marRight w:val="0"/>
              <w:marTop w:val="0"/>
              <w:marBottom w:val="0"/>
              <w:divBdr>
                <w:top w:val="none" w:sz="0" w:space="0" w:color="auto"/>
                <w:left w:val="none" w:sz="0" w:space="0" w:color="auto"/>
                <w:bottom w:val="none" w:sz="0" w:space="0" w:color="auto"/>
                <w:right w:val="none" w:sz="0" w:space="0" w:color="auto"/>
              </w:divBdr>
              <w:divsChild>
                <w:div w:id="1432042537">
                  <w:marLeft w:val="0"/>
                  <w:marRight w:val="0"/>
                  <w:marTop w:val="0"/>
                  <w:marBottom w:val="0"/>
                  <w:divBdr>
                    <w:top w:val="none" w:sz="0" w:space="0" w:color="auto"/>
                    <w:left w:val="none" w:sz="0" w:space="0" w:color="auto"/>
                    <w:bottom w:val="none" w:sz="0" w:space="0" w:color="auto"/>
                    <w:right w:val="none" w:sz="0" w:space="0" w:color="auto"/>
                  </w:divBdr>
                  <w:divsChild>
                    <w:div w:id="1823309331">
                      <w:marLeft w:val="0"/>
                      <w:marRight w:val="0"/>
                      <w:marTop w:val="0"/>
                      <w:marBottom w:val="0"/>
                      <w:divBdr>
                        <w:top w:val="none" w:sz="0" w:space="0" w:color="auto"/>
                        <w:left w:val="none" w:sz="0" w:space="0" w:color="auto"/>
                        <w:bottom w:val="none" w:sz="0" w:space="0" w:color="auto"/>
                        <w:right w:val="none" w:sz="0" w:space="0" w:color="auto"/>
                      </w:divBdr>
                      <w:divsChild>
                        <w:div w:id="1089740304">
                          <w:marLeft w:val="0"/>
                          <w:marRight w:val="0"/>
                          <w:marTop w:val="0"/>
                          <w:marBottom w:val="0"/>
                          <w:divBdr>
                            <w:top w:val="none" w:sz="0" w:space="0" w:color="auto"/>
                            <w:left w:val="none" w:sz="0" w:space="0" w:color="auto"/>
                            <w:bottom w:val="none" w:sz="0" w:space="0" w:color="auto"/>
                            <w:right w:val="none" w:sz="0" w:space="0" w:color="auto"/>
                          </w:divBdr>
                          <w:divsChild>
                            <w:div w:id="1403019899">
                              <w:marLeft w:val="0"/>
                              <w:marRight w:val="0"/>
                              <w:marTop w:val="0"/>
                              <w:marBottom w:val="0"/>
                              <w:divBdr>
                                <w:top w:val="none" w:sz="0" w:space="0" w:color="auto"/>
                                <w:left w:val="none" w:sz="0" w:space="0" w:color="auto"/>
                                <w:bottom w:val="none" w:sz="0" w:space="0" w:color="auto"/>
                                <w:right w:val="none" w:sz="0" w:space="0" w:color="auto"/>
                              </w:divBdr>
                              <w:divsChild>
                                <w:div w:id="1307004725">
                                  <w:marLeft w:val="0"/>
                                  <w:marRight w:val="0"/>
                                  <w:marTop w:val="0"/>
                                  <w:marBottom w:val="0"/>
                                  <w:divBdr>
                                    <w:top w:val="none" w:sz="0" w:space="0" w:color="auto"/>
                                    <w:left w:val="none" w:sz="0" w:space="0" w:color="auto"/>
                                    <w:bottom w:val="none" w:sz="0" w:space="0" w:color="auto"/>
                                    <w:right w:val="none" w:sz="0" w:space="0" w:color="auto"/>
                                  </w:divBdr>
                                  <w:divsChild>
                                    <w:div w:id="948510275">
                                      <w:marLeft w:val="0"/>
                                      <w:marRight w:val="0"/>
                                      <w:marTop w:val="0"/>
                                      <w:marBottom w:val="0"/>
                                      <w:divBdr>
                                        <w:top w:val="none" w:sz="0" w:space="0" w:color="auto"/>
                                        <w:left w:val="none" w:sz="0" w:space="0" w:color="auto"/>
                                        <w:bottom w:val="none" w:sz="0" w:space="0" w:color="auto"/>
                                        <w:right w:val="none" w:sz="0" w:space="0" w:color="auto"/>
                                      </w:divBdr>
                                      <w:divsChild>
                                        <w:div w:id="1363169837">
                                          <w:marLeft w:val="0"/>
                                          <w:marRight w:val="0"/>
                                          <w:marTop w:val="0"/>
                                          <w:marBottom w:val="0"/>
                                          <w:divBdr>
                                            <w:top w:val="none" w:sz="0" w:space="0" w:color="auto"/>
                                            <w:left w:val="none" w:sz="0" w:space="0" w:color="auto"/>
                                            <w:bottom w:val="none" w:sz="0" w:space="0" w:color="auto"/>
                                            <w:right w:val="none" w:sz="0" w:space="0" w:color="auto"/>
                                          </w:divBdr>
                                          <w:divsChild>
                                            <w:div w:id="478688408">
                                              <w:marLeft w:val="0"/>
                                              <w:marRight w:val="0"/>
                                              <w:marTop w:val="0"/>
                                              <w:marBottom w:val="0"/>
                                              <w:divBdr>
                                                <w:top w:val="none" w:sz="0" w:space="0" w:color="auto"/>
                                                <w:left w:val="none" w:sz="0" w:space="0" w:color="auto"/>
                                                <w:bottom w:val="none" w:sz="0" w:space="0" w:color="auto"/>
                                                <w:right w:val="none" w:sz="0" w:space="0" w:color="auto"/>
                                              </w:divBdr>
                                              <w:divsChild>
                                                <w:div w:id="1478494293">
                                                  <w:marLeft w:val="0"/>
                                                  <w:marRight w:val="0"/>
                                                  <w:marTop w:val="0"/>
                                                  <w:marBottom w:val="0"/>
                                                  <w:divBdr>
                                                    <w:top w:val="none" w:sz="0" w:space="0" w:color="auto"/>
                                                    <w:left w:val="none" w:sz="0" w:space="0" w:color="auto"/>
                                                    <w:bottom w:val="none" w:sz="0" w:space="0" w:color="auto"/>
                                                    <w:right w:val="none" w:sz="0" w:space="0" w:color="auto"/>
                                                  </w:divBdr>
                                                  <w:divsChild>
                                                    <w:div w:id="19463784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02114387">
                                      <w:marLeft w:val="0"/>
                                      <w:marRight w:val="0"/>
                                      <w:marTop w:val="0"/>
                                      <w:marBottom w:val="0"/>
                                      <w:divBdr>
                                        <w:top w:val="none" w:sz="0" w:space="0" w:color="auto"/>
                                        <w:left w:val="none" w:sz="0" w:space="0" w:color="auto"/>
                                        <w:bottom w:val="none" w:sz="0" w:space="0" w:color="auto"/>
                                        <w:right w:val="none" w:sz="0" w:space="0" w:color="auto"/>
                                      </w:divBdr>
                                      <w:divsChild>
                                        <w:div w:id="19573656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93079213">
          <w:marLeft w:val="0"/>
          <w:marRight w:val="0"/>
          <w:marTop w:val="0"/>
          <w:marBottom w:val="0"/>
          <w:divBdr>
            <w:top w:val="none" w:sz="0" w:space="0" w:color="auto"/>
            <w:left w:val="none" w:sz="0" w:space="0" w:color="auto"/>
            <w:bottom w:val="none" w:sz="0" w:space="0" w:color="auto"/>
            <w:right w:val="none" w:sz="0" w:space="0" w:color="auto"/>
          </w:divBdr>
          <w:divsChild>
            <w:div w:id="1985309853">
              <w:marLeft w:val="0"/>
              <w:marRight w:val="0"/>
              <w:marTop w:val="0"/>
              <w:marBottom w:val="0"/>
              <w:divBdr>
                <w:top w:val="none" w:sz="0" w:space="0" w:color="auto"/>
                <w:left w:val="none" w:sz="0" w:space="0" w:color="auto"/>
                <w:bottom w:val="none" w:sz="0" w:space="0" w:color="auto"/>
                <w:right w:val="none" w:sz="0" w:space="0" w:color="auto"/>
              </w:divBdr>
              <w:divsChild>
                <w:div w:id="590545836">
                  <w:marLeft w:val="0"/>
                  <w:marRight w:val="0"/>
                  <w:marTop w:val="0"/>
                  <w:marBottom w:val="0"/>
                  <w:divBdr>
                    <w:top w:val="none" w:sz="0" w:space="0" w:color="auto"/>
                    <w:left w:val="none" w:sz="0" w:space="0" w:color="auto"/>
                    <w:bottom w:val="none" w:sz="0" w:space="0" w:color="auto"/>
                    <w:right w:val="none" w:sz="0" w:space="0" w:color="auto"/>
                  </w:divBdr>
                  <w:divsChild>
                    <w:div w:id="1589656194">
                      <w:marLeft w:val="0"/>
                      <w:marRight w:val="0"/>
                      <w:marTop w:val="0"/>
                      <w:marBottom w:val="0"/>
                      <w:divBdr>
                        <w:top w:val="none" w:sz="0" w:space="0" w:color="auto"/>
                        <w:left w:val="none" w:sz="0" w:space="0" w:color="auto"/>
                        <w:bottom w:val="none" w:sz="0" w:space="0" w:color="auto"/>
                        <w:right w:val="none" w:sz="0" w:space="0" w:color="auto"/>
                      </w:divBdr>
                      <w:divsChild>
                        <w:div w:id="1107314542">
                          <w:marLeft w:val="0"/>
                          <w:marRight w:val="0"/>
                          <w:marTop w:val="0"/>
                          <w:marBottom w:val="0"/>
                          <w:divBdr>
                            <w:top w:val="none" w:sz="0" w:space="0" w:color="auto"/>
                            <w:left w:val="none" w:sz="0" w:space="0" w:color="auto"/>
                            <w:bottom w:val="none" w:sz="0" w:space="0" w:color="auto"/>
                            <w:right w:val="none" w:sz="0" w:space="0" w:color="auto"/>
                          </w:divBdr>
                          <w:divsChild>
                            <w:div w:id="1632130319">
                              <w:marLeft w:val="0"/>
                              <w:marRight w:val="0"/>
                              <w:marTop w:val="0"/>
                              <w:marBottom w:val="0"/>
                              <w:divBdr>
                                <w:top w:val="none" w:sz="0" w:space="0" w:color="auto"/>
                                <w:left w:val="none" w:sz="0" w:space="0" w:color="auto"/>
                                <w:bottom w:val="none" w:sz="0" w:space="0" w:color="auto"/>
                                <w:right w:val="none" w:sz="0" w:space="0" w:color="auto"/>
                              </w:divBdr>
                              <w:divsChild>
                                <w:div w:id="1362852875">
                                  <w:marLeft w:val="0"/>
                                  <w:marRight w:val="0"/>
                                  <w:marTop w:val="0"/>
                                  <w:marBottom w:val="0"/>
                                  <w:divBdr>
                                    <w:top w:val="none" w:sz="0" w:space="0" w:color="auto"/>
                                    <w:left w:val="none" w:sz="0" w:space="0" w:color="auto"/>
                                    <w:bottom w:val="none" w:sz="0" w:space="0" w:color="auto"/>
                                    <w:right w:val="none" w:sz="0" w:space="0" w:color="auto"/>
                                  </w:divBdr>
                                  <w:divsChild>
                                    <w:div w:id="545605859">
                                      <w:marLeft w:val="0"/>
                                      <w:marRight w:val="0"/>
                                      <w:marTop w:val="0"/>
                                      <w:marBottom w:val="0"/>
                                      <w:divBdr>
                                        <w:top w:val="none" w:sz="0" w:space="0" w:color="auto"/>
                                        <w:left w:val="none" w:sz="0" w:space="0" w:color="auto"/>
                                        <w:bottom w:val="none" w:sz="0" w:space="0" w:color="auto"/>
                                        <w:right w:val="none" w:sz="0" w:space="0" w:color="auto"/>
                                      </w:divBdr>
                                      <w:divsChild>
                                        <w:div w:id="1939021847">
                                          <w:marLeft w:val="0"/>
                                          <w:marRight w:val="0"/>
                                          <w:marTop w:val="0"/>
                                          <w:marBottom w:val="0"/>
                                          <w:divBdr>
                                            <w:top w:val="none" w:sz="0" w:space="0" w:color="auto"/>
                                            <w:left w:val="none" w:sz="0" w:space="0" w:color="auto"/>
                                            <w:bottom w:val="none" w:sz="0" w:space="0" w:color="auto"/>
                                            <w:right w:val="none" w:sz="0" w:space="0" w:color="auto"/>
                                          </w:divBdr>
                                          <w:divsChild>
                                            <w:div w:id="1927692379">
                                              <w:marLeft w:val="0"/>
                                              <w:marRight w:val="0"/>
                                              <w:marTop w:val="0"/>
                                              <w:marBottom w:val="0"/>
                                              <w:divBdr>
                                                <w:top w:val="none" w:sz="0" w:space="0" w:color="auto"/>
                                                <w:left w:val="none" w:sz="0" w:space="0" w:color="auto"/>
                                                <w:bottom w:val="none" w:sz="0" w:space="0" w:color="auto"/>
                                                <w:right w:val="none" w:sz="0" w:space="0" w:color="auto"/>
                                              </w:divBdr>
                                              <w:divsChild>
                                                <w:div w:id="10821410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862938110">
      <w:bodyDiv w:val="1"/>
      <w:marLeft w:val="0"/>
      <w:marRight w:val="0"/>
      <w:marTop w:val="0"/>
      <w:marBottom w:val="0"/>
      <w:divBdr>
        <w:top w:val="none" w:sz="0" w:space="0" w:color="auto"/>
        <w:left w:val="none" w:sz="0" w:space="0" w:color="auto"/>
        <w:bottom w:val="none" w:sz="0" w:space="0" w:color="auto"/>
        <w:right w:val="none" w:sz="0" w:space="0" w:color="auto"/>
      </w:divBdr>
    </w:div>
    <w:div w:id="872766432">
      <w:bodyDiv w:val="1"/>
      <w:marLeft w:val="0"/>
      <w:marRight w:val="0"/>
      <w:marTop w:val="0"/>
      <w:marBottom w:val="0"/>
      <w:divBdr>
        <w:top w:val="none" w:sz="0" w:space="0" w:color="auto"/>
        <w:left w:val="none" w:sz="0" w:space="0" w:color="auto"/>
        <w:bottom w:val="none" w:sz="0" w:space="0" w:color="auto"/>
        <w:right w:val="none" w:sz="0" w:space="0" w:color="auto"/>
      </w:divBdr>
    </w:div>
    <w:div w:id="875502522">
      <w:bodyDiv w:val="1"/>
      <w:marLeft w:val="0"/>
      <w:marRight w:val="0"/>
      <w:marTop w:val="0"/>
      <w:marBottom w:val="0"/>
      <w:divBdr>
        <w:top w:val="none" w:sz="0" w:space="0" w:color="auto"/>
        <w:left w:val="none" w:sz="0" w:space="0" w:color="auto"/>
        <w:bottom w:val="none" w:sz="0" w:space="0" w:color="auto"/>
        <w:right w:val="none" w:sz="0" w:space="0" w:color="auto"/>
      </w:divBdr>
    </w:div>
    <w:div w:id="883374803">
      <w:bodyDiv w:val="1"/>
      <w:marLeft w:val="0"/>
      <w:marRight w:val="0"/>
      <w:marTop w:val="0"/>
      <w:marBottom w:val="0"/>
      <w:divBdr>
        <w:top w:val="none" w:sz="0" w:space="0" w:color="auto"/>
        <w:left w:val="none" w:sz="0" w:space="0" w:color="auto"/>
        <w:bottom w:val="none" w:sz="0" w:space="0" w:color="auto"/>
        <w:right w:val="none" w:sz="0" w:space="0" w:color="auto"/>
      </w:divBdr>
      <w:divsChild>
        <w:div w:id="2028821982">
          <w:marLeft w:val="0"/>
          <w:marRight w:val="0"/>
          <w:marTop w:val="0"/>
          <w:marBottom w:val="0"/>
          <w:divBdr>
            <w:top w:val="none" w:sz="0" w:space="0" w:color="auto"/>
            <w:left w:val="none" w:sz="0" w:space="0" w:color="auto"/>
            <w:bottom w:val="none" w:sz="0" w:space="0" w:color="auto"/>
            <w:right w:val="none" w:sz="0" w:space="0" w:color="auto"/>
          </w:divBdr>
        </w:div>
      </w:divsChild>
    </w:div>
    <w:div w:id="884147032">
      <w:bodyDiv w:val="1"/>
      <w:marLeft w:val="0"/>
      <w:marRight w:val="0"/>
      <w:marTop w:val="0"/>
      <w:marBottom w:val="0"/>
      <w:divBdr>
        <w:top w:val="none" w:sz="0" w:space="0" w:color="auto"/>
        <w:left w:val="none" w:sz="0" w:space="0" w:color="auto"/>
        <w:bottom w:val="none" w:sz="0" w:space="0" w:color="auto"/>
        <w:right w:val="none" w:sz="0" w:space="0" w:color="auto"/>
      </w:divBdr>
    </w:div>
    <w:div w:id="892230725">
      <w:bodyDiv w:val="1"/>
      <w:marLeft w:val="0"/>
      <w:marRight w:val="0"/>
      <w:marTop w:val="0"/>
      <w:marBottom w:val="0"/>
      <w:divBdr>
        <w:top w:val="none" w:sz="0" w:space="0" w:color="auto"/>
        <w:left w:val="none" w:sz="0" w:space="0" w:color="auto"/>
        <w:bottom w:val="none" w:sz="0" w:space="0" w:color="auto"/>
        <w:right w:val="none" w:sz="0" w:space="0" w:color="auto"/>
      </w:divBdr>
    </w:div>
    <w:div w:id="903761434">
      <w:bodyDiv w:val="1"/>
      <w:marLeft w:val="0"/>
      <w:marRight w:val="0"/>
      <w:marTop w:val="0"/>
      <w:marBottom w:val="0"/>
      <w:divBdr>
        <w:top w:val="none" w:sz="0" w:space="0" w:color="auto"/>
        <w:left w:val="none" w:sz="0" w:space="0" w:color="auto"/>
        <w:bottom w:val="none" w:sz="0" w:space="0" w:color="auto"/>
        <w:right w:val="none" w:sz="0" w:space="0" w:color="auto"/>
      </w:divBdr>
    </w:div>
    <w:div w:id="906454963">
      <w:bodyDiv w:val="1"/>
      <w:marLeft w:val="0"/>
      <w:marRight w:val="0"/>
      <w:marTop w:val="0"/>
      <w:marBottom w:val="0"/>
      <w:divBdr>
        <w:top w:val="none" w:sz="0" w:space="0" w:color="auto"/>
        <w:left w:val="none" w:sz="0" w:space="0" w:color="auto"/>
        <w:bottom w:val="none" w:sz="0" w:space="0" w:color="auto"/>
        <w:right w:val="none" w:sz="0" w:space="0" w:color="auto"/>
      </w:divBdr>
    </w:div>
    <w:div w:id="908928899">
      <w:bodyDiv w:val="1"/>
      <w:marLeft w:val="0"/>
      <w:marRight w:val="0"/>
      <w:marTop w:val="0"/>
      <w:marBottom w:val="0"/>
      <w:divBdr>
        <w:top w:val="none" w:sz="0" w:space="0" w:color="auto"/>
        <w:left w:val="none" w:sz="0" w:space="0" w:color="auto"/>
        <w:bottom w:val="none" w:sz="0" w:space="0" w:color="auto"/>
        <w:right w:val="none" w:sz="0" w:space="0" w:color="auto"/>
      </w:divBdr>
      <w:divsChild>
        <w:div w:id="490294025">
          <w:marLeft w:val="0"/>
          <w:marRight w:val="0"/>
          <w:marTop w:val="0"/>
          <w:marBottom w:val="0"/>
          <w:divBdr>
            <w:top w:val="none" w:sz="0" w:space="0" w:color="auto"/>
            <w:left w:val="none" w:sz="0" w:space="0" w:color="auto"/>
            <w:bottom w:val="none" w:sz="0" w:space="0" w:color="auto"/>
            <w:right w:val="none" w:sz="0" w:space="0" w:color="auto"/>
          </w:divBdr>
        </w:div>
      </w:divsChild>
    </w:div>
    <w:div w:id="910626297">
      <w:bodyDiv w:val="1"/>
      <w:marLeft w:val="0"/>
      <w:marRight w:val="0"/>
      <w:marTop w:val="0"/>
      <w:marBottom w:val="0"/>
      <w:divBdr>
        <w:top w:val="none" w:sz="0" w:space="0" w:color="auto"/>
        <w:left w:val="none" w:sz="0" w:space="0" w:color="auto"/>
        <w:bottom w:val="none" w:sz="0" w:space="0" w:color="auto"/>
        <w:right w:val="none" w:sz="0" w:space="0" w:color="auto"/>
      </w:divBdr>
    </w:div>
    <w:div w:id="925765325">
      <w:bodyDiv w:val="1"/>
      <w:marLeft w:val="0"/>
      <w:marRight w:val="0"/>
      <w:marTop w:val="0"/>
      <w:marBottom w:val="0"/>
      <w:divBdr>
        <w:top w:val="none" w:sz="0" w:space="0" w:color="auto"/>
        <w:left w:val="none" w:sz="0" w:space="0" w:color="auto"/>
        <w:bottom w:val="none" w:sz="0" w:space="0" w:color="auto"/>
        <w:right w:val="none" w:sz="0" w:space="0" w:color="auto"/>
      </w:divBdr>
      <w:divsChild>
        <w:div w:id="362176096">
          <w:marLeft w:val="0"/>
          <w:marRight w:val="0"/>
          <w:marTop w:val="0"/>
          <w:marBottom w:val="0"/>
          <w:divBdr>
            <w:top w:val="none" w:sz="0" w:space="0" w:color="auto"/>
            <w:left w:val="none" w:sz="0" w:space="0" w:color="auto"/>
            <w:bottom w:val="none" w:sz="0" w:space="0" w:color="auto"/>
            <w:right w:val="none" w:sz="0" w:space="0" w:color="auto"/>
          </w:divBdr>
        </w:div>
      </w:divsChild>
    </w:div>
    <w:div w:id="936133783">
      <w:bodyDiv w:val="1"/>
      <w:marLeft w:val="0"/>
      <w:marRight w:val="0"/>
      <w:marTop w:val="0"/>
      <w:marBottom w:val="0"/>
      <w:divBdr>
        <w:top w:val="none" w:sz="0" w:space="0" w:color="auto"/>
        <w:left w:val="none" w:sz="0" w:space="0" w:color="auto"/>
        <w:bottom w:val="none" w:sz="0" w:space="0" w:color="auto"/>
        <w:right w:val="none" w:sz="0" w:space="0" w:color="auto"/>
      </w:divBdr>
    </w:div>
    <w:div w:id="960771975">
      <w:bodyDiv w:val="1"/>
      <w:marLeft w:val="0"/>
      <w:marRight w:val="0"/>
      <w:marTop w:val="0"/>
      <w:marBottom w:val="0"/>
      <w:divBdr>
        <w:top w:val="none" w:sz="0" w:space="0" w:color="auto"/>
        <w:left w:val="none" w:sz="0" w:space="0" w:color="auto"/>
        <w:bottom w:val="none" w:sz="0" w:space="0" w:color="auto"/>
        <w:right w:val="none" w:sz="0" w:space="0" w:color="auto"/>
      </w:divBdr>
    </w:div>
    <w:div w:id="962226045">
      <w:bodyDiv w:val="1"/>
      <w:marLeft w:val="0"/>
      <w:marRight w:val="0"/>
      <w:marTop w:val="0"/>
      <w:marBottom w:val="0"/>
      <w:divBdr>
        <w:top w:val="none" w:sz="0" w:space="0" w:color="auto"/>
        <w:left w:val="none" w:sz="0" w:space="0" w:color="auto"/>
        <w:bottom w:val="none" w:sz="0" w:space="0" w:color="auto"/>
        <w:right w:val="none" w:sz="0" w:space="0" w:color="auto"/>
      </w:divBdr>
      <w:divsChild>
        <w:div w:id="1038506715">
          <w:marLeft w:val="0"/>
          <w:marRight w:val="0"/>
          <w:marTop w:val="0"/>
          <w:marBottom w:val="0"/>
          <w:divBdr>
            <w:top w:val="none" w:sz="0" w:space="0" w:color="auto"/>
            <w:left w:val="none" w:sz="0" w:space="0" w:color="auto"/>
            <w:bottom w:val="none" w:sz="0" w:space="0" w:color="auto"/>
            <w:right w:val="none" w:sz="0" w:space="0" w:color="auto"/>
          </w:divBdr>
          <w:divsChild>
            <w:div w:id="1114248595">
              <w:marLeft w:val="0"/>
              <w:marRight w:val="0"/>
              <w:marTop w:val="0"/>
              <w:marBottom w:val="0"/>
              <w:divBdr>
                <w:top w:val="none" w:sz="0" w:space="0" w:color="auto"/>
                <w:left w:val="none" w:sz="0" w:space="0" w:color="auto"/>
                <w:bottom w:val="none" w:sz="0" w:space="0" w:color="auto"/>
                <w:right w:val="none" w:sz="0" w:space="0" w:color="auto"/>
              </w:divBdr>
              <w:divsChild>
                <w:div w:id="1016464769">
                  <w:marLeft w:val="0"/>
                  <w:marRight w:val="0"/>
                  <w:marTop w:val="0"/>
                  <w:marBottom w:val="0"/>
                  <w:divBdr>
                    <w:top w:val="none" w:sz="0" w:space="0" w:color="auto"/>
                    <w:left w:val="none" w:sz="0" w:space="0" w:color="auto"/>
                    <w:bottom w:val="none" w:sz="0" w:space="0" w:color="auto"/>
                    <w:right w:val="none" w:sz="0" w:space="0" w:color="auto"/>
                  </w:divBdr>
                  <w:divsChild>
                    <w:div w:id="9924840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70012334">
      <w:bodyDiv w:val="1"/>
      <w:marLeft w:val="0"/>
      <w:marRight w:val="0"/>
      <w:marTop w:val="0"/>
      <w:marBottom w:val="0"/>
      <w:divBdr>
        <w:top w:val="none" w:sz="0" w:space="0" w:color="auto"/>
        <w:left w:val="none" w:sz="0" w:space="0" w:color="auto"/>
        <w:bottom w:val="none" w:sz="0" w:space="0" w:color="auto"/>
        <w:right w:val="none" w:sz="0" w:space="0" w:color="auto"/>
      </w:divBdr>
    </w:div>
    <w:div w:id="974918677">
      <w:bodyDiv w:val="1"/>
      <w:marLeft w:val="0"/>
      <w:marRight w:val="0"/>
      <w:marTop w:val="0"/>
      <w:marBottom w:val="0"/>
      <w:divBdr>
        <w:top w:val="none" w:sz="0" w:space="0" w:color="auto"/>
        <w:left w:val="none" w:sz="0" w:space="0" w:color="auto"/>
        <w:bottom w:val="none" w:sz="0" w:space="0" w:color="auto"/>
        <w:right w:val="none" w:sz="0" w:space="0" w:color="auto"/>
      </w:divBdr>
    </w:div>
    <w:div w:id="976763930">
      <w:bodyDiv w:val="1"/>
      <w:marLeft w:val="0"/>
      <w:marRight w:val="0"/>
      <w:marTop w:val="0"/>
      <w:marBottom w:val="0"/>
      <w:divBdr>
        <w:top w:val="none" w:sz="0" w:space="0" w:color="auto"/>
        <w:left w:val="none" w:sz="0" w:space="0" w:color="auto"/>
        <w:bottom w:val="none" w:sz="0" w:space="0" w:color="auto"/>
        <w:right w:val="none" w:sz="0" w:space="0" w:color="auto"/>
      </w:divBdr>
    </w:div>
    <w:div w:id="986860855">
      <w:bodyDiv w:val="1"/>
      <w:marLeft w:val="0"/>
      <w:marRight w:val="0"/>
      <w:marTop w:val="0"/>
      <w:marBottom w:val="0"/>
      <w:divBdr>
        <w:top w:val="none" w:sz="0" w:space="0" w:color="auto"/>
        <w:left w:val="none" w:sz="0" w:space="0" w:color="auto"/>
        <w:bottom w:val="none" w:sz="0" w:space="0" w:color="auto"/>
        <w:right w:val="none" w:sz="0" w:space="0" w:color="auto"/>
      </w:divBdr>
    </w:div>
    <w:div w:id="991257862">
      <w:bodyDiv w:val="1"/>
      <w:marLeft w:val="0"/>
      <w:marRight w:val="0"/>
      <w:marTop w:val="0"/>
      <w:marBottom w:val="0"/>
      <w:divBdr>
        <w:top w:val="none" w:sz="0" w:space="0" w:color="auto"/>
        <w:left w:val="none" w:sz="0" w:space="0" w:color="auto"/>
        <w:bottom w:val="none" w:sz="0" w:space="0" w:color="auto"/>
        <w:right w:val="none" w:sz="0" w:space="0" w:color="auto"/>
      </w:divBdr>
    </w:div>
    <w:div w:id="994842298">
      <w:bodyDiv w:val="1"/>
      <w:marLeft w:val="0"/>
      <w:marRight w:val="0"/>
      <w:marTop w:val="0"/>
      <w:marBottom w:val="0"/>
      <w:divBdr>
        <w:top w:val="none" w:sz="0" w:space="0" w:color="auto"/>
        <w:left w:val="none" w:sz="0" w:space="0" w:color="auto"/>
        <w:bottom w:val="none" w:sz="0" w:space="0" w:color="auto"/>
        <w:right w:val="none" w:sz="0" w:space="0" w:color="auto"/>
      </w:divBdr>
      <w:divsChild>
        <w:div w:id="213273410">
          <w:marLeft w:val="0"/>
          <w:marRight w:val="0"/>
          <w:marTop w:val="0"/>
          <w:marBottom w:val="0"/>
          <w:divBdr>
            <w:top w:val="none" w:sz="0" w:space="0" w:color="auto"/>
            <w:left w:val="none" w:sz="0" w:space="0" w:color="auto"/>
            <w:bottom w:val="none" w:sz="0" w:space="0" w:color="auto"/>
            <w:right w:val="none" w:sz="0" w:space="0" w:color="auto"/>
          </w:divBdr>
        </w:div>
      </w:divsChild>
    </w:div>
    <w:div w:id="1003357690">
      <w:bodyDiv w:val="1"/>
      <w:marLeft w:val="0"/>
      <w:marRight w:val="0"/>
      <w:marTop w:val="0"/>
      <w:marBottom w:val="0"/>
      <w:divBdr>
        <w:top w:val="none" w:sz="0" w:space="0" w:color="auto"/>
        <w:left w:val="none" w:sz="0" w:space="0" w:color="auto"/>
        <w:bottom w:val="none" w:sz="0" w:space="0" w:color="auto"/>
        <w:right w:val="none" w:sz="0" w:space="0" w:color="auto"/>
      </w:divBdr>
    </w:div>
    <w:div w:id="1009599347">
      <w:bodyDiv w:val="1"/>
      <w:marLeft w:val="0"/>
      <w:marRight w:val="0"/>
      <w:marTop w:val="0"/>
      <w:marBottom w:val="0"/>
      <w:divBdr>
        <w:top w:val="none" w:sz="0" w:space="0" w:color="auto"/>
        <w:left w:val="none" w:sz="0" w:space="0" w:color="auto"/>
        <w:bottom w:val="none" w:sz="0" w:space="0" w:color="auto"/>
        <w:right w:val="none" w:sz="0" w:space="0" w:color="auto"/>
      </w:divBdr>
    </w:div>
    <w:div w:id="1016813578">
      <w:bodyDiv w:val="1"/>
      <w:marLeft w:val="0"/>
      <w:marRight w:val="0"/>
      <w:marTop w:val="0"/>
      <w:marBottom w:val="0"/>
      <w:divBdr>
        <w:top w:val="none" w:sz="0" w:space="0" w:color="auto"/>
        <w:left w:val="none" w:sz="0" w:space="0" w:color="auto"/>
        <w:bottom w:val="none" w:sz="0" w:space="0" w:color="auto"/>
        <w:right w:val="none" w:sz="0" w:space="0" w:color="auto"/>
      </w:divBdr>
    </w:div>
    <w:div w:id="1029453268">
      <w:bodyDiv w:val="1"/>
      <w:marLeft w:val="0"/>
      <w:marRight w:val="0"/>
      <w:marTop w:val="0"/>
      <w:marBottom w:val="0"/>
      <w:divBdr>
        <w:top w:val="none" w:sz="0" w:space="0" w:color="auto"/>
        <w:left w:val="none" w:sz="0" w:space="0" w:color="auto"/>
        <w:bottom w:val="none" w:sz="0" w:space="0" w:color="auto"/>
        <w:right w:val="none" w:sz="0" w:space="0" w:color="auto"/>
      </w:divBdr>
    </w:div>
    <w:div w:id="1042561578">
      <w:bodyDiv w:val="1"/>
      <w:marLeft w:val="0"/>
      <w:marRight w:val="0"/>
      <w:marTop w:val="0"/>
      <w:marBottom w:val="0"/>
      <w:divBdr>
        <w:top w:val="none" w:sz="0" w:space="0" w:color="auto"/>
        <w:left w:val="none" w:sz="0" w:space="0" w:color="auto"/>
        <w:bottom w:val="none" w:sz="0" w:space="0" w:color="auto"/>
        <w:right w:val="none" w:sz="0" w:space="0" w:color="auto"/>
      </w:divBdr>
    </w:div>
    <w:div w:id="1047410273">
      <w:bodyDiv w:val="1"/>
      <w:marLeft w:val="0"/>
      <w:marRight w:val="0"/>
      <w:marTop w:val="0"/>
      <w:marBottom w:val="0"/>
      <w:divBdr>
        <w:top w:val="none" w:sz="0" w:space="0" w:color="auto"/>
        <w:left w:val="none" w:sz="0" w:space="0" w:color="auto"/>
        <w:bottom w:val="none" w:sz="0" w:space="0" w:color="auto"/>
        <w:right w:val="none" w:sz="0" w:space="0" w:color="auto"/>
      </w:divBdr>
    </w:div>
    <w:div w:id="1066685511">
      <w:bodyDiv w:val="1"/>
      <w:marLeft w:val="0"/>
      <w:marRight w:val="0"/>
      <w:marTop w:val="0"/>
      <w:marBottom w:val="0"/>
      <w:divBdr>
        <w:top w:val="none" w:sz="0" w:space="0" w:color="auto"/>
        <w:left w:val="none" w:sz="0" w:space="0" w:color="auto"/>
        <w:bottom w:val="none" w:sz="0" w:space="0" w:color="auto"/>
        <w:right w:val="none" w:sz="0" w:space="0" w:color="auto"/>
      </w:divBdr>
    </w:div>
    <w:div w:id="1109592649">
      <w:bodyDiv w:val="1"/>
      <w:marLeft w:val="0"/>
      <w:marRight w:val="0"/>
      <w:marTop w:val="0"/>
      <w:marBottom w:val="0"/>
      <w:divBdr>
        <w:top w:val="none" w:sz="0" w:space="0" w:color="auto"/>
        <w:left w:val="none" w:sz="0" w:space="0" w:color="auto"/>
        <w:bottom w:val="none" w:sz="0" w:space="0" w:color="auto"/>
        <w:right w:val="none" w:sz="0" w:space="0" w:color="auto"/>
      </w:divBdr>
    </w:div>
    <w:div w:id="1140028181">
      <w:bodyDiv w:val="1"/>
      <w:marLeft w:val="0"/>
      <w:marRight w:val="0"/>
      <w:marTop w:val="0"/>
      <w:marBottom w:val="0"/>
      <w:divBdr>
        <w:top w:val="none" w:sz="0" w:space="0" w:color="auto"/>
        <w:left w:val="none" w:sz="0" w:space="0" w:color="auto"/>
        <w:bottom w:val="none" w:sz="0" w:space="0" w:color="auto"/>
        <w:right w:val="none" w:sz="0" w:space="0" w:color="auto"/>
      </w:divBdr>
    </w:div>
    <w:div w:id="1140879685">
      <w:bodyDiv w:val="1"/>
      <w:marLeft w:val="0"/>
      <w:marRight w:val="0"/>
      <w:marTop w:val="0"/>
      <w:marBottom w:val="0"/>
      <w:divBdr>
        <w:top w:val="none" w:sz="0" w:space="0" w:color="auto"/>
        <w:left w:val="none" w:sz="0" w:space="0" w:color="auto"/>
        <w:bottom w:val="none" w:sz="0" w:space="0" w:color="auto"/>
        <w:right w:val="none" w:sz="0" w:space="0" w:color="auto"/>
      </w:divBdr>
    </w:div>
    <w:div w:id="1151555014">
      <w:bodyDiv w:val="1"/>
      <w:marLeft w:val="0"/>
      <w:marRight w:val="0"/>
      <w:marTop w:val="0"/>
      <w:marBottom w:val="0"/>
      <w:divBdr>
        <w:top w:val="none" w:sz="0" w:space="0" w:color="auto"/>
        <w:left w:val="none" w:sz="0" w:space="0" w:color="auto"/>
        <w:bottom w:val="none" w:sz="0" w:space="0" w:color="auto"/>
        <w:right w:val="none" w:sz="0" w:space="0" w:color="auto"/>
      </w:divBdr>
    </w:div>
    <w:div w:id="1156993805">
      <w:bodyDiv w:val="1"/>
      <w:marLeft w:val="0"/>
      <w:marRight w:val="0"/>
      <w:marTop w:val="0"/>
      <w:marBottom w:val="0"/>
      <w:divBdr>
        <w:top w:val="none" w:sz="0" w:space="0" w:color="auto"/>
        <w:left w:val="none" w:sz="0" w:space="0" w:color="auto"/>
        <w:bottom w:val="none" w:sz="0" w:space="0" w:color="auto"/>
        <w:right w:val="none" w:sz="0" w:space="0" w:color="auto"/>
      </w:divBdr>
      <w:divsChild>
        <w:div w:id="1549603603">
          <w:marLeft w:val="0"/>
          <w:marRight w:val="0"/>
          <w:marTop w:val="0"/>
          <w:marBottom w:val="0"/>
          <w:divBdr>
            <w:top w:val="none" w:sz="0" w:space="0" w:color="auto"/>
            <w:left w:val="none" w:sz="0" w:space="0" w:color="auto"/>
            <w:bottom w:val="none" w:sz="0" w:space="0" w:color="auto"/>
            <w:right w:val="none" w:sz="0" w:space="0" w:color="auto"/>
          </w:divBdr>
          <w:divsChild>
            <w:div w:id="1086726335">
              <w:marLeft w:val="0"/>
              <w:marRight w:val="0"/>
              <w:marTop w:val="0"/>
              <w:marBottom w:val="0"/>
              <w:divBdr>
                <w:top w:val="none" w:sz="0" w:space="0" w:color="auto"/>
                <w:left w:val="none" w:sz="0" w:space="0" w:color="auto"/>
                <w:bottom w:val="none" w:sz="0" w:space="0" w:color="auto"/>
                <w:right w:val="none" w:sz="0" w:space="0" w:color="auto"/>
              </w:divBdr>
              <w:divsChild>
                <w:div w:id="1253122846">
                  <w:marLeft w:val="0"/>
                  <w:marRight w:val="0"/>
                  <w:marTop w:val="0"/>
                  <w:marBottom w:val="0"/>
                  <w:divBdr>
                    <w:top w:val="none" w:sz="0" w:space="0" w:color="auto"/>
                    <w:left w:val="none" w:sz="0" w:space="0" w:color="auto"/>
                    <w:bottom w:val="none" w:sz="0" w:space="0" w:color="auto"/>
                    <w:right w:val="none" w:sz="0" w:space="0" w:color="auto"/>
                  </w:divBdr>
                  <w:divsChild>
                    <w:div w:id="13460527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57064791">
      <w:bodyDiv w:val="1"/>
      <w:marLeft w:val="0"/>
      <w:marRight w:val="0"/>
      <w:marTop w:val="0"/>
      <w:marBottom w:val="0"/>
      <w:divBdr>
        <w:top w:val="none" w:sz="0" w:space="0" w:color="auto"/>
        <w:left w:val="none" w:sz="0" w:space="0" w:color="auto"/>
        <w:bottom w:val="none" w:sz="0" w:space="0" w:color="auto"/>
        <w:right w:val="none" w:sz="0" w:space="0" w:color="auto"/>
      </w:divBdr>
      <w:divsChild>
        <w:div w:id="1940985192">
          <w:marLeft w:val="0"/>
          <w:marRight w:val="0"/>
          <w:marTop w:val="0"/>
          <w:marBottom w:val="0"/>
          <w:divBdr>
            <w:top w:val="none" w:sz="0" w:space="0" w:color="auto"/>
            <w:left w:val="none" w:sz="0" w:space="0" w:color="auto"/>
            <w:bottom w:val="none" w:sz="0" w:space="0" w:color="auto"/>
            <w:right w:val="none" w:sz="0" w:space="0" w:color="auto"/>
          </w:divBdr>
        </w:div>
      </w:divsChild>
    </w:div>
    <w:div w:id="1157963004">
      <w:bodyDiv w:val="1"/>
      <w:marLeft w:val="0"/>
      <w:marRight w:val="0"/>
      <w:marTop w:val="0"/>
      <w:marBottom w:val="0"/>
      <w:divBdr>
        <w:top w:val="none" w:sz="0" w:space="0" w:color="auto"/>
        <w:left w:val="none" w:sz="0" w:space="0" w:color="auto"/>
        <w:bottom w:val="none" w:sz="0" w:space="0" w:color="auto"/>
        <w:right w:val="none" w:sz="0" w:space="0" w:color="auto"/>
      </w:divBdr>
    </w:div>
    <w:div w:id="1166702033">
      <w:bodyDiv w:val="1"/>
      <w:marLeft w:val="0"/>
      <w:marRight w:val="0"/>
      <w:marTop w:val="0"/>
      <w:marBottom w:val="0"/>
      <w:divBdr>
        <w:top w:val="none" w:sz="0" w:space="0" w:color="auto"/>
        <w:left w:val="none" w:sz="0" w:space="0" w:color="auto"/>
        <w:bottom w:val="none" w:sz="0" w:space="0" w:color="auto"/>
        <w:right w:val="none" w:sz="0" w:space="0" w:color="auto"/>
      </w:divBdr>
    </w:div>
    <w:div w:id="1175001703">
      <w:bodyDiv w:val="1"/>
      <w:marLeft w:val="0"/>
      <w:marRight w:val="0"/>
      <w:marTop w:val="0"/>
      <w:marBottom w:val="0"/>
      <w:divBdr>
        <w:top w:val="none" w:sz="0" w:space="0" w:color="auto"/>
        <w:left w:val="none" w:sz="0" w:space="0" w:color="auto"/>
        <w:bottom w:val="none" w:sz="0" w:space="0" w:color="auto"/>
        <w:right w:val="none" w:sz="0" w:space="0" w:color="auto"/>
      </w:divBdr>
    </w:div>
    <w:div w:id="1182933963">
      <w:bodyDiv w:val="1"/>
      <w:marLeft w:val="0"/>
      <w:marRight w:val="0"/>
      <w:marTop w:val="0"/>
      <w:marBottom w:val="0"/>
      <w:divBdr>
        <w:top w:val="none" w:sz="0" w:space="0" w:color="auto"/>
        <w:left w:val="none" w:sz="0" w:space="0" w:color="auto"/>
        <w:bottom w:val="none" w:sz="0" w:space="0" w:color="auto"/>
        <w:right w:val="none" w:sz="0" w:space="0" w:color="auto"/>
      </w:divBdr>
      <w:divsChild>
        <w:div w:id="82653626">
          <w:marLeft w:val="0"/>
          <w:marRight w:val="0"/>
          <w:marTop w:val="0"/>
          <w:marBottom w:val="0"/>
          <w:divBdr>
            <w:top w:val="none" w:sz="0" w:space="0" w:color="auto"/>
            <w:left w:val="none" w:sz="0" w:space="0" w:color="auto"/>
            <w:bottom w:val="none" w:sz="0" w:space="0" w:color="auto"/>
            <w:right w:val="none" w:sz="0" w:space="0" w:color="auto"/>
          </w:divBdr>
        </w:div>
      </w:divsChild>
    </w:div>
    <w:div w:id="1192379917">
      <w:bodyDiv w:val="1"/>
      <w:marLeft w:val="0"/>
      <w:marRight w:val="0"/>
      <w:marTop w:val="0"/>
      <w:marBottom w:val="0"/>
      <w:divBdr>
        <w:top w:val="none" w:sz="0" w:space="0" w:color="auto"/>
        <w:left w:val="none" w:sz="0" w:space="0" w:color="auto"/>
        <w:bottom w:val="none" w:sz="0" w:space="0" w:color="auto"/>
        <w:right w:val="none" w:sz="0" w:space="0" w:color="auto"/>
      </w:divBdr>
    </w:div>
    <w:div w:id="1208109744">
      <w:bodyDiv w:val="1"/>
      <w:marLeft w:val="0"/>
      <w:marRight w:val="0"/>
      <w:marTop w:val="0"/>
      <w:marBottom w:val="0"/>
      <w:divBdr>
        <w:top w:val="none" w:sz="0" w:space="0" w:color="auto"/>
        <w:left w:val="none" w:sz="0" w:space="0" w:color="auto"/>
        <w:bottom w:val="none" w:sz="0" w:space="0" w:color="auto"/>
        <w:right w:val="none" w:sz="0" w:space="0" w:color="auto"/>
      </w:divBdr>
    </w:div>
    <w:div w:id="1215239035">
      <w:bodyDiv w:val="1"/>
      <w:marLeft w:val="0"/>
      <w:marRight w:val="0"/>
      <w:marTop w:val="0"/>
      <w:marBottom w:val="0"/>
      <w:divBdr>
        <w:top w:val="none" w:sz="0" w:space="0" w:color="auto"/>
        <w:left w:val="none" w:sz="0" w:space="0" w:color="auto"/>
        <w:bottom w:val="none" w:sz="0" w:space="0" w:color="auto"/>
        <w:right w:val="none" w:sz="0" w:space="0" w:color="auto"/>
      </w:divBdr>
    </w:div>
    <w:div w:id="1218080727">
      <w:bodyDiv w:val="1"/>
      <w:marLeft w:val="0"/>
      <w:marRight w:val="0"/>
      <w:marTop w:val="0"/>
      <w:marBottom w:val="0"/>
      <w:divBdr>
        <w:top w:val="none" w:sz="0" w:space="0" w:color="auto"/>
        <w:left w:val="none" w:sz="0" w:space="0" w:color="auto"/>
        <w:bottom w:val="none" w:sz="0" w:space="0" w:color="auto"/>
        <w:right w:val="none" w:sz="0" w:space="0" w:color="auto"/>
      </w:divBdr>
      <w:divsChild>
        <w:div w:id="1209150502">
          <w:marLeft w:val="0"/>
          <w:marRight w:val="0"/>
          <w:marTop w:val="0"/>
          <w:marBottom w:val="0"/>
          <w:divBdr>
            <w:top w:val="none" w:sz="0" w:space="0" w:color="auto"/>
            <w:left w:val="none" w:sz="0" w:space="0" w:color="auto"/>
            <w:bottom w:val="none" w:sz="0" w:space="0" w:color="auto"/>
            <w:right w:val="none" w:sz="0" w:space="0" w:color="auto"/>
          </w:divBdr>
          <w:divsChild>
            <w:div w:id="51083965">
              <w:marLeft w:val="0"/>
              <w:marRight w:val="0"/>
              <w:marTop w:val="0"/>
              <w:marBottom w:val="0"/>
              <w:divBdr>
                <w:top w:val="none" w:sz="0" w:space="0" w:color="auto"/>
                <w:left w:val="none" w:sz="0" w:space="0" w:color="auto"/>
                <w:bottom w:val="none" w:sz="0" w:space="0" w:color="auto"/>
                <w:right w:val="none" w:sz="0" w:space="0" w:color="auto"/>
              </w:divBdr>
              <w:divsChild>
                <w:div w:id="1386874630">
                  <w:marLeft w:val="0"/>
                  <w:marRight w:val="0"/>
                  <w:marTop w:val="0"/>
                  <w:marBottom w:val="0"/>
                  <w:divBdr>
                    <w:top w:val="none" w:sz="0" w:space="0" w:color="auto"/>
                    <w:left w:val="none" w:sz="0" w:space="0" w:color="auto"/>
                    <w:bottom w:val="none" w:sz="0" w:space="0" w:color="auto"/>
                    <w:right w:val="none" w:sz="0" w:space="0" w:color="auto"/>
                  </w:divBdr>
                  <w:divsChild>
                    <w:div w:id="16032272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22211439">
      <w:bodyDiv w:val="1"/>
      <w:marLeft w:val="0"/>
      <w:marRight w:val="0"/>
      <w:marTop w:val="0"/>
      <w:marBottom w:val="0"/>
      <w:divBdr>
        <w:top w:val="none" w:sz="0" w:space="0" w:color="auto"/>
        <w:left w:val="none" w:sz="0" w:space="0" w:color="auto"/>
        <w:bottom w:val="none" w:sz="0" w:space="0" w:color="auto"/>
        <w:right w:val="none" w:sz="0" w:space="0" w:color="auto"/>
      </w:divBdr>
    </w:div>
    <w:div w:id="1238783522">
      <w:bodyDiv w:val="1"/>
      <w:marLeft w:val="0"/>
      <w:marRight w:val="0"/>
      <w:marTop w:val="0"/>
      <w:marBottom w:val="0"/>
      <w:divBdr>
        <w:top w:val="none" w:sz="0" w:space="0" w:color="auto"/>
        <w:left w:val="none" w:sz="0" w:space="0" w:color="auto"/>
        <w:bottom w:val="none" w:sz="0" w:space="0" w:color="auto"/>
        <w:right w:val="none" w:sz="0" w:space="0" w:color="auto"/>
      </w:divBdr>
      <w:divsChild>
        <w:div w:id="618730950">
          <w:marLeft w:val="0"/>
          <w:marRight w:val="0"/>
          <w:marTop w:val="0"/>
          <w:marBottom w:val="0"/>
          <w:divBdr>
            <w:top w:val="none" w:sz="0" w:space="0" w:color="auto"/>
            <w:left w:val="none" w:sz="0" w:space="0" w:color="auto"/>
            <w:bottom w:val="none" w:sz="0" w:space="0" w:color="auto"/>
            <w:right w:val="none" w:sz="0" w:space="0" w:color="auto"/>
          </w:divBdr>
        </w:div>
      </w:divsChild>
    </w:div>
    <w:div w:id="1247226338">
      <w:bodyDiv w:val="1"/>
      <w:marLeft w:val="0"/>
      <w:marRight w:val="0"/>
      <w:marTop w:val="0"/>
      <w:marBottom w:val="0"/>
      <w:divBdr>
        <w:top w:val="none" w:sz="0" w:space="0" w:color="auto"/>
        <w:left w:val="none" w:sz="0" w:space="0" w:color="auto"/>
        <w:bottom w:val="none" w:sz="0" w:space="0" w:color="auto"/>
        <w:right w:val="none" w:sz="0" w:space="0" w:color="auto"/>
      </w:divBdr>
    </w:div>
    <w:div w:id="1248273255">
      <w:bodyDiv w:val="1"/>
      <w:marLeft w:val="0"/>
      <w:marRight w:val="0"/>
      <w:marTop w:val="0"/>
      <w:marBottom w:val="0"/>
      <w:divBdr>
        <w:top w:val="none" w:sz="0" w:space="0" w:color="auto"/>
        <w:left w:val="none" w:sz="0" w:space="0" w:color="auto"/>
        <w:bottom w:val="none" w:sz="0" w:space="0" w:color="auto"/>
        <w:right w:val="none" w:sz="0" w:space="0" w:color="auto"/>
      </w:divBdr>
    </w:div>
    <w:div w:id="1257208916">
      <w:bodyDiv w:val="1"/>
      <w:marLeft w:val="0"/>
      <w:marRight w:val="0"/>
      <w:marTop w:val="0"/>
      <w:marBottom w:val="0"/>
      <w:divBdr>
        <w:top w:val="none" w:sz="0" w:space="0" w:color="auto"/>
        <w:left w:val="none" w:sz="0" w:space="0" w:color="auto"/>
        <w:bottom w:val="none" w:sz="0" w:space="0" w:color="auto"/>
        <w:right w:val="none" w:sz="0" w:space="0" w:color="auto"/>
      </w:divBdr>
    </w:div>
    <w:div w:id="1257983386">
      <w:bodyDiv w:val="1"/>
      <w:marLeft w:val="0"/>
      <w:marRight w:val="0"/>
      <w:marTop w:val="0"/>
      <w:marBottom w:val="0"/>
      <w:divBdr>
        <w:top w:val="none" w:sz="0" w:space="0" w:color="auto"/>
        <w:left w:val="none" w:sz="0" w:space="0" w:color="auto"/>
        <w:bottom w:val="none" w:sz="0" w:space="0" w:color="auto"/>
        <w:right w:val="none" w:sz="0" w:space="0" w:color="auto"/>
      </w:divBdr>
    </w:div>
    <w:div w:id="1317226303">
      <w:bodyDiv w:val="1"/>
      <w:marLeft w:val="0"/>
      <w:marRight w:val="0"/>
      <w:marTop w:val="0"/>
      <w:marBottom w:val="0"/>
      <w:divBdr>
        <w:top w:val="none" w:sz="0" w:space="0" w:color="auto"/>
        <w:left w:val="none" w:sz="0" w:space="0" w:color="auto"/>
        <w:bottom w:val="none" w:sz="0" w:space="0" w:color="auto"/>
        <w:right w:val="none" w:sz="0" w:space="0" w:color="auto"/>
      </w:divBdr>
    </w:div>
    <w:div w:id="1323659938">
      <w:bodyDiv w:val="1"/>
      <w:marLeft w:val="0"/>
      <w:marRight w:val="0"/>
      <w:marTop w:val="0"/>
      <w:marBottom w:val="0"/>
      <w:divBdr>
        <w:top w:val="none" w:sz="0" w:space="0" w:color="auto"/>
        <w:left w:val="none" w:sz="0" w:space="0" w:color="auto"/>
        <w:bottom w:val="none" w:sz="0" w:space="0" w:color="auto"/>
        <w:right w:val="none" w:sz="0" w:space="0" w:color="auto"/>
      </w:divBdr>
    </w:div>
    <w:div w:id="1335917957">
      <w:bodyDiv w:val="1"/>
      <w:marLeft w:val="0"/>
      <w:marRight w:val="0"/>
      <w:marTop w:val="0"/>
      <w:marBottom w:val="0"/>
      <w:divBdr>
        <w:top w:val="none" w:sz="0" w:space="0" w:color="auto"/>
        <w:left w:val="none" w:sz="0" w:space="0" w:color="auto"/>
        <w:bottom w:val="none" w:sz="0" w:space="0" w:color="auto"/>
        <w:right w:val="none" w:sz="0" w:space="0" w:color="auto"/>
      </w:divBdr>
      <w:divsChild>
        <w:div w:id="264188476">
          <w:marLeft w:val="0"/>
          <w:marRight w:val="0"/>
          <w:marTop w:val="0"/>
          <w:marBottom w:val="0"/>
          <w:divBdr>
            <w:top w:val="none" w:sz="0" w:space="0" w:color="auto"/>
            <w:left w:val="none" w:sz="0" w:space="0" w:color="auto"/>
            <w:bottom w:val="none" w:sz="0" w:space="0" w:color="auto"/>
            <w:right w:val="none" w:sz="0" w:space="0" w:color="auto"/>
          </w:divBdr>
        </w:div>
      </w:divsChild>
    </w:div>
    <w:div w:id="1348873476">
      <w:bodyDiv w:val="1"/>
      <w:marLeft w:val="0"/>
      <w:marRight w:val="0"/>
      <w:marTop w:val="0"/>
      <w:marBottom w:val="0"/>
      <w:divBdr>
        <w:top w:val="none" w:sz="0" w:space="0" w:color="auto"/>
        <w:left w:val="none" w:sz="0" w:space="0" w:color="auto"/>
        <w:bottom w:val="none" w:sz="0" w:space="0" w:color="auto"/>
        <w:right w:val="none" w:sz="0" w:space="0" w:color="auto"/>
      </w:divBdr>
    </w:div>
    <w:div w:id="1349260025">
      <w:bodyDiv w:val="1"/>
      <w:marLeft w:val="0"/>
      <w:marRight w:val="0"/>
      <w:marTop w:val="0"/>
      <w:marBottom w:val="0"/>
      <w:divBdr>
        <w:top w:val="none" w:sz="0" w:space="0" w:color="auto"/>
        <w:left w:val="none" w:sz="0" w:space="0" w:color="auto"/>
        <w:bottom w:val="none" w:sz="0" w:space="0" w:color="auto"/>
        <w:right w:val="none" w:sz="0" w:space="0" w:color="auto"/>
      </w:divBdr>
      <w:divsChild>
        <w:div w:id="1999840798">
          <w:marLeft w:val="0"/>
          <w:marRight w:val="0"/>
          <w:marTop w:val="0"/>
          <w:marBottom w:val="0"/>
          <w:divBdr>
            <w:top w:val="none" w:sz="0" w:space="0" w:color="auto"/>
            <w:left w:val="none" w:sz="0" w:space="0" w:color="auto"/>
            <w:bottom w:val="none" w:sz="0" w:space="0" w:color="auto"/>
            <w:right w:val="none" w:sz="0" w:space="0" w:color="auto"/>
          </w:divBdr>
        </w:div>
      </w:divsChild>
    </w:div>
    <w:div w:id="1365521260">
      <w:bodyDiv w:val="1"/>
      <w:marLeft w:val="0"/>
      <w:marRight w:val="0"/>
      <w:marTop w:val="0"/>
      <w:marBottom w:val="0"/>
      <w:divBdr>
        <w:top w:val="none" w:sz="0" w:space="0" w:color="auto"/>
        <w:left w:val="none" w:sz="0" w:space="0" w:color="auto"/>
        <w:bottom w:val="none" w:sz="0" w:space="0" w:color="auto"/>
        <w:right w:val="none" w:sz="0" w:space="0" w:color="auto"/>
      </w:divBdr>
    </w:div>
    <w:div w:id="1366372591">
      <w:bodyDiv w:val="1"/>
      <w:marLeft w:val="0"/>
      <w:marRight w:val="0"/>
      <w:marTop w:val="0"/>
      <w:marBottom w:val="0"/>
      <w:divBdr>
        <w:top w:val="none" w:sz="0" w:space="0" w:color="auto"/>
        <w:left w:val="none" w:sz="0" w:space="0" w:color="auto"/>
        <w:bottom w:val="none" w:sz="0" w:space="0" w:color="auto"/>
        <w:right w:val="none" w:sz="0" w:space="0" w:color="auto"/>
      </w:divBdr>
    </w:div>
    <w:div w:id="1393886390">
      <w:bodyDiv w:val="1"/>
      <w:marLeft w:val="0"/>
      <w:marRight w:val="0"/>
      <w:marTop w:val="0"/>
      <w:marBottom w:val="0"/>
      <w:divBdr>
        <w:top w:val="none" w:sz="0" w:space="0" w:color="auto"/>
        <w:left w:val="none" w:sz="0" w:space="0" w:color="auto"/>
        <w:bottom w:val="none" w:sz="0" w:space="0" w:color="auto"/>
        <w:right w:val="none" w:sz="0" w:space="0" w:color="auto"/>
      </w:divBdr>
    </w:div>
    <w:div w:id="1409376641">
      <w:bodyDiv w:val="1"/>
      <w:marLeft w:val="0"/>
      <w:marRight w:val="0"/>
      <w:marTop w:val="0"/>
      <w:marBottom w:val="0"/>
      <w:divBdr>
        <w:top w:val="none" w:sz="0" w:space="0" w:color="auto"/>
        <w:left w:val="none" w:sz="0" w:space="0" w:color="auto"/>
        <w:bottom w:val="none" w:sz="0" w:space="0" w:color="auto"/>
        <w:right w:val="none" w:sz="0" w:space="0" w:color="auto"/>
      </w:divBdr>
    </w:div>
    <w:div w:id="1413043670">
      <w:bodyDiv w:val="1"/>
      <w:marLeft w:val="0"/>
      <w:marRight w:val="0"/>
      <w:marTop w:val="0"/>
      <w:marBottom w:val="0"/>
      <w:divBdr>
        <w:top w:val="none" w:sz="0" w:space="0" w:color="auto"/>
        <w:left w:val="none" w:sz="0" w:space="0" w:color="auto"/>
        <w:bottom w:val="none" w:sz="0" w:space="0" w:color="auto"/>
        <w:right w:val="none" w:sz="0" w:space="0" w:color="auto"/>
      </w:divBdr>
    </w:div>
    <w:div w:id="1432359252">
      <w:bodyDiv w:val="1"/>
      <w:marLeft w:val="0"/>
      <w:marRight w:val="0"/>
      <w:marTop w:val="0"/>
      <w:marBottom w:val="0"/>
      <w:divBdr>
        <w:top w:val="none" w:sz="0" w:space="0" w:color="auto"/>
        <w:left w:val="none" w:sz="0" w:space="0" w:color="auto"/>
        <w:bottom w:val="none" w:sz="0" w:space="0" w:color="auto"/>
        <w:right w:val="none" w:sz="0" w:space="0" w:color="auto"/>
      </w:divBdr>
    </w:div>
    <w:div w:id="1439720355">
      <w:bodyDiv w:val="1"/>
      <w:marLeft w:val="0"/>
      <w:marRight w:val="0"/>
      <w:marTop w:val="0"/>
      <w:marBottom w:val="0"/>
      <w:divBdr>
        <w:top w:val="none" w:sz="0" w:space="0" w:color="auto"/>
        <w:left w:val="none" w:sz="0" w:space="0" w:color="auto"/>
        <w:bottom w:val="none" w:sz="0" w:space="0" w:color="auto"/>
        <w:right w:val="none" w:sz="0" w:space="0" w:color="auto"/>
      </w:divBdr>
    </w:div>
    <w:div w:id="1470706520">
      <w:bodyDiv w:val="1"/>
      <w:marLeft w:val="0"/>
      <w:marRight w:val="0"/>
      <w:marTop w:val="0"/>
      <w:marBottom w:val="0"/>
      <w:divBdr>
        <w:top w:val="none" w:sz="0" w:space="0" w:color="auto"/>
        <w:left w:val="none" w:sz="0" w:space="0" w:color="auto"/>
        <w:bottom w:val="none" w:sz="0" w:space="0" w:color="auto"/>
        <w:right w:val="none" w:sz="0" w:space="0" w:color="auto"/>
      </w:divBdr>
    </w:div>
    <w:div w:id="1479344204">
      <w:bodyDiv w:val="1"/>
      <w:marLeft w:val="0"/>
      <w:marRight w:val="0"/>
      <w:marTop w:val="0"/>
      <w:marBottom w:val="0"/>
      <w:divBdr>
        <w:top w:val="none" w:sz="0" w:space="0" w:color="auto"/>
        <w:left w:val="none" w:sz="0" w:space="0" w:color="auto"/>
        <w:bottom w:val="none" w:sz="0" w:space="0" w:color="auto"/>
        <w:right w:val="none" w:sz="0" w:space="0" w:color="auto"/>
      </w:divBdr>
    </w:div>
    <w:div w:id="1487621901">
      <w:bodyDiv w:val="1"/>
      <w:marLeft w:val="0"/>
      <w:marRight w:val="0"/>
      <w:marTop w:val="0"/>
      <w:marBottom w:val="0"/>
      <w:divBdr>
        <w:top w:val="none" w:sz="0" w:space="0" w:color="auto"/>
        <w:left w:val="none" w:sz="0" w:space="0" w:color="auto"/>
        <w:bottom w:val="none" w:sz="0" w:space="0" w:color="auto"/>
        <w:right w:val="none" w:sz="0" w:space="0" w:color="auto"/>
      </w:divBdr>
    </w:div>
    <w:div w:id="1491100309">
      <w:bodyDiv w:val="1"/>
      <w:marLeft w:val="0"/>
      <w:marRight w:val="0"/>
      <w:marTop w:val="0"/>
      <w:marBottom w:val="0"/>
      <w:divBdr>
        <w:top w:val="none" w:sz="0" w:space="0" w:color="auto"/>
        <w:left w:val="none" w:sz="0" w:space="0" w:color="auto"/>
        <w:bottom w:val="none" w:sz="0" w:space="0" w:color="auto"/>
        <w:right w:val="none" w:sz="0" w:space="0" w:color="auto"/>
      </w:divBdr>
    </w:div>
    <w:div w:id="1495880595">
      <w:bodyDiv w:val="1"/>
      <w:marLeft w:val="0"/>
      <w:marRight w:val="0"/>
      <w:marTop w:val="0"/>
      <w:marBottom w:val="0"/>
      <w:divBdr>
        <w:top w:val="none" w:sz="0" w:space="0" w:color="auto"/>
        <w:left w:val="none" w:sz="0" w:space="0" w:color="auto"/>
        <w:bottom w:val="none" w:sz="0" w:space="0" w:color="auto"/>
        <w:right w:val="none" w:sz="0" w:space="0" w:color="auto"/>
      </w:divBdr>
      <w:divsChild>
        <w:div w:id="1642727520">
          <w:marLeft w:val="0"/>
          <w:marRight w:val="0"/>
          <w:marTop w:val="0"/>
          <w:marBottom w:val="0"/>
          <w:divBdr>
            <w:top w:val="none" w:sz="0" w:space="0" w:color="auto"/>
            <w:left w:val="none" w:sz="0" w:space="0" w:color="auto"/>
            <w:bottom w:val="none" w:sz="0" w:space="0" w:color="auto"/>
            <w:right w:val="none" w:sz="0" w:space="0" w:color="auto"/>
          </w:divBdr>
        </w:div>
      </w:divsChild>
    </w:div>
    <w:div w:id="1495880854">
      <w:bodyDiv w:val="1"/>
      <w:marLeft w:val="0"/>
      <w:marRight w:val="0"/>
      <w:marTop w:val="0"/>
      <w:marBottom w:val="0"/>
      <w:divBdr>
        <w:top w:val="none" w:sz="0" w:space="0" w:color="auto"/>
        <w:left w:val="none" w:sz="0" w:space="0" w:color="auto"/>
        <w:bottom w:val="none" w:sz="0" w:space="0" w:color="auto"/>
        <w:right w:val="none" w:sz="0" w:space="0" w:color="auto"/>
      </w:divBdr>
      <w:divsChild>
        <w:div w:id="648289251">
          <w:marLeft w:val="0"/>
          <w:marRight w:val="0"/>
          <w:marTop w:val="0"/>
          <w:marBottom w:val="0"/>
          <w:divBdr>
            <w:top w:val="none" w:sz="0" w:space="0" w:color="auto"/>
            <w:left w:val="none" w:sz="0" w:space="0" w:color="auto"/>
            <w:bottom w:val="none" w:sz="0" w:space="0" w:color="auto"/>
            <w:right w:val="none" w:sz="0" w:space="0" w:color="auto"/>
          </w:divBdr>
        </w:div>
      </w:divsChild>
    </w:div>
    <w:div w:id="1497185114">
      <w:bodyDiv w:val="1"/>
      <w:marLeft w:val="0"/>
      <w:marRight w:val="0"/>
      <w:marTop w:val="0"/>
      <w:marBottom w:val="0"/>
      <w:divBdr>
        <w:top w:val="none" w:sz="0" w:space="0" w:color="auto"/>
        <w:left w:val="none" w:sz="0" w:space="0" w:color="auto"/>
        <w:bottom w:val="none" w:sz="0" w:space="0" w:color="auto"/>
        <w:right w:val="none" w:sz="0" w:space="0" w:color="auto"/>
      </w:divBdr>
    </w:div>
    <w:div w:id="1499229132">
      <w:bodyDiv w:val="1"/>
      <w:marLeft w:val="0"/>
      <w:marRight w:val="0"/>
      <w:marTop w:val="0"/>
      <w:marBottom w:val="0"/>
      <w:divBdr>
        <w:top w:val="none" w:sz="0" w:space="0" w:color="auto"/>
        <w:left w:val="none" w:sz="0" w:space="0" w:color="auto"/>
        <w:bottom w:val="none" w:sz="0" w:space="0" w:color="auto"/>
        <w:right w:val="none" w:sz="0" w:space="0" w:color="auto"/>
      </w:divBdr>
    </w:div>
    <w:div w:id="1505582799">
      <w:bodyDiv w:val="1"/>
      <w:marLeft w:val="0"/>
      <w:marRight w:val="0"/>
      <w:marTop w:val="0"/>
      <w:marBottom w:val="0"/>
      <w:divBdr>
        <w:top w:val="none" w:sz="0" w:space="0" w:color="auto"/>
        <w:left w:val="none" w:sz="0" w:space="0" w:color="auto"/>
        <w:bottom w:val="none" w:sz="0" w:space="0" w:color="auto"/>
        <w:right w:val="none" w:sz="0" w:space="0" w:color="auto"/>
      </w:divBdr>
    </w:div>
    <w:div w:id="1516185959">
      <w:bodyDiv w:val="1"/>
      <w:marLeft w:val="0"/>
      <w:marRight w:val="0"/>
      <w:marTop w:val="0"/>
      <w:marBottom w:val="0"/>
      <w:divBdr>
        <w:top w:val="none" w:sz="0" w:space="0" w:color="auto"/>
        <w:left w:val="none" w:sz="0" w:space="0" w:color="auto"/>
        <w:bottom w:val="none" w:sz="0" w:space="0" w:color="auto"/>
        <w:right w:val="none" w:sz="0" w:space="0" w:color="auto"/>
      </w:divBdr>
    </w:div>
    <w:div w:id="1522940382">
      <w:bodyDiv w:val="1"/>
      <w:marLeft w:val="0"/>
      <w:marRight w:val="0"/>
      <w:marTop w:val="0"/>
      <w:marBottom w:val="0"/>
      <w:divBdr>
        <w:top w:val="none" w:sz="0" w:space="0" w:color="auto"/>
        <w:left w:val="none" w:sz="0" w:space="0" w:color="auto"/>
        <w:bottom w:val="none" w:sz="0" w:space="0" w:color="auto"/>
        <w:right w:val="none" w:sz="0" w:space="0" w:color="auto"/>
      </w:divBdr>
    </w:div>
    <w:div w:id="1525022801">
      <w:bodyDiv w:val="1"/>
      <w:marLeft w:val="0"/>
      <w:marRight w:val="0"/>
      <w:marTop w:val="0"/>
      <w:marBottom w:val="0"/>
      <w:divBdr>
        <w:top w:val="none" w:sz="0" w:space="0" w:color="auto"/>
        <w:left w:val="none" w:sz="0" w:space="0" w:color="auto"/>
        <w:bottom w:val="none" w:sz="0" w:space="0" w:color="auto"/>
        <w:right w:val="none" w:sz="0" w:space="0" w:color="auto"/>
      </w:divBdr>
    </w:div>
    <w:div w:id="1532954408">
      <w:bodyDiv w:val="1"/>
      <w:marLeft w:val="0"/>
      <w:marRight w:val="0"/>
      <w:marTop w:val="0"/>
      <w:marBottom w:val="0"/>
      <w:divBdr>
        <w:top w:val="none" w:sz="0" w:space="0" w:color="auto"/>
        <w:left w:val="none" w:sz="0" w:space="0" w:color="auto"/>
        <w:bottom w:val="none" w:sz="0" w:space="0" w:color="auto"/>
        <w:right w:val="none" w:sz="0" w:space="0" w:color="auto"/>
      </w:divBdr>
    </w:div>
    <w:div w:id="1542400807">
      <w:bodyDiv w:val="1"/>
      <w:marLeft w:val="0"/>
      <w:marRight w:val="0"/>
      <w:marTop w:val="0"/>
      <w:marBottom w:val="0"/>
      <w:divBdr>
        <w:top w:val="none" w:sz="0" w:space="0" w:color="auto"/>
        <w:left w:val="none" w:sz="0" w:space="0" w:color="auto"/>
        <w:bottom w:val="none" w:sz="0" w:space="0" w:color="auto"/>
        <w:right w:val="none" w:sz="0" w:space="0" w:color="auto"/>
      </w:divBdr>
    </w:div>
    <w:div w:id="1559053164">
      <w:bodyDiv w:val="1"/>
      <w:marLeft w:val="0"/>
      <w:marRight w:val="0"/>
      <w:marTop w:val="0"/>
      <w:marBottom w:val="0"/>
      <w:divBdr>
        <w:top w:val="none" w:sz="0" w:space="0" w:color="auto"/>
        <w:left w:val="none" w:sz="0" w:space="0" w:color="auto"/>
        <w:bottom w:val="none" w:sz="0" w:space="0" w:color="auto"/>
        <w:right w:val="none" w:sz="0" w:space="0" w:color="auto"/>
      </w:divBdr>
    </w:div>
    <w:div w:id="1566330831">
      <w:bodyDiv w:val="1"/>
      <w:marLeft w:val="0"/>
      <w:marRight w:val="0"/>
      <w:marTop w:val="0"/>
      <w:marBottom w:val="0"/>
      <w:divBdr>
        <w:top w:val="none" w:sz="0" w:space="0" w:color="auto"/>
        <w:left w:val="none" w:sz="0" w:space="0" w:color="auto"/>
        <w:bottom w:val="none" w:sz="0" w:space="0" w:color="auto"/>
        <w:right w:val="none" w:sz="0" w:space="0" w:color="auto"/>
      </w:divBdr>
    </w:div>
    <w:div w:id="1569151044">
      <w:bodyDiv w:val="1"/>
      <w:marLeft w:val="0"/>
      <w:marRight w:val="0"/>
      <w:marTop w:val="0"/>
      <w:marBottom w:val="0"/>
      <w:divBdr>
        <w:top w:val="none" w:sz="0" w:space="0" w:color="auto"/>
        <w:left w:val="none" w:sz="0" w:space="0" w:color="auto"/>
        <w:bottom w:val="none" w:sz="0" w:space="0" w:color="auto"/>
        <w:right w:val="none" w:sz="0" w:space="0" w:color="auto"/>
      </w:divBdr>
    </w:div>
    <w:div w:id="1594513026">
      <w:bodyDiv w:val="1"/>
      <w:marLeft w:val="0"/>
      <w:marRight w:val="0"/>
      <w:marTop w:val="0"/>
      <w:marBottom w:val="0"/>
      <w:divBdr>
        <w:top w:val="none" w:sz="0" w:space="0" w:color="auto"/>
        <w:left w:val="none" w:sz="0" w:space="0" w:color="auto"/>
        <w:bottom w:val="none" w:sz="0" w:space="0" w:color="auto"/>
        <w:right w:val="none" w:sz="0" w:space="0" w:color="auto"/>
      </w:divBdr>
    </w:div>
    <w:div w:id="1609389573">
      <w:bodyDiv w:val="1"/>
      <w:marLeft w:val="0"/>
      <w:marRight w:val="0"/>
      <w:marTop w:val="0"/>
      <w:marBottom w:val="0"/>
      <w:divBdr>
        <w:top w:val="none" w:sz="0" w:space="0" w:color="auto"/>
        <w:left w:val="none" w:sz="0" w:space="0" w:color="auto"/>
        <w:bottom w:val="none" w:sz="0" w:space="0" w:color="auto"/>
        <w:right w:val="none" w:sz="0" w:space="0" w:color="auto"/>
      </w:divBdr>
    </w:div>
    <w:div w:id="1642228755">
      <w:bodyDiv w:val="1"/>
      <w:marLeft w:val="0"/>
      <w:marRight w:val="0"/>
      <w:marTop w:val="0"/>
      <w:marBottom w:val="0"/>
      <w:divBdr>
        <w:top w:val="none" w:sz="0" w:space="0" w:color="auto"/>
        <w:left w:val="none" w:sz="0" w:space="0" w:color="auto"/>
        <w:bottom w:val="none" w:sz="0" w:space="0" w:color="auto"/>
        <w:right w:val="none" w:sz="0" w:space="0" w:color="auto"/>
      </w:divBdr>
    </w:div>
    <w:div w:id="1647860190">
      <w:bodyDiv w:val="1"/>
      <w:marLeft w:val="0"/>
      <w:marRight w:val="0"/>
      <w:marTop w:val="0"/>
      <w:marBottom w:val="0"/>
      <w:divBdr>
        <w:top w:val="none" w:sz="0" w:space="0" w:color="auto"/>
        <w:left w:val="none" w:sz="0" w:space="0" w:color="auto"/>
        <w:bottom w:val="none" w:sz="0" w:space="0" w:color="auto"/>
        <w:right w:val="none" w:sz="0" w:space="0" w:color="auto"/>
      </w:divBdr>
    </w:div>
    <w:div w:id="1653486412">
      <w:bodyDiv w:val="1"/>
      <w:marLeft w:val="0"/>
      <w:marRight w:val="0"/>
      <w:marTop w:val="0"/>
      <w:marBottom w:val="0"/>
      <w:divBdr>
        <w:top w:val="none" w:sz="0" w:space="0" w:color="auto"/>
        <w:left w:val="none" w:sz="0" w:space="0" w:color="auto"/>
        <w:bottom w:val="none" w:sz="0" w:space="0" w:color="auto"/>
        <w:right w:val="none" w:sz="0" w:space="0" w:color="auto"/>
      </w:divBdr>
    </w:div>
    <w:div w:id="1655455148">
      <w:bodyDiv w:val="1"/>
      <w:marLeft w:val="0"/>
      <w:marRight w:val="0"/>
      <w:marTop w:val="0"/>
      <w:marBottom w:val="0"/>
      <w:divBdr>
        <w:top w:val="none" w:sz="0" w:space="0" w:color="auto"/>
        <w:left w:val="none" w:sz="0" w:space="0" w:color="auto"/>
        <w:bottom w:val="none" w:sz="0" w:space="0" w:color="auto"/>
        <w:right w:val="none" w:sz="0" w:space="0" w:color="auto"/>
      </w:divBdr>
      <w:divsChild>
        <w:div w:id="462431416">
          <w:blockQuote w:val="1"/>
          <w:marLeft w:val="720"/>
          <w:marRight w:val="720"/>
          <w:marTop w:val="100"/>
          <w:marBottom w:val="100"/>
          <w:divBdr>
            <w:top w:val="none" w:sz="0" w:space="0" w:color="auto"/>
            <w:left w:val="none" w:sz="0" w:space="0" w:color="auto"/>
            <w:bottom w:val="none" w:sz="0" w:space="0" w:color="auto"/>
            <w:right w:val="none" w:sz="0" w:space="0" w:color="auto"/>
          </w:divBdr>
        </w:div>
        <w:div w:id="1093747584">
          <w:blockQuote w:val="1"/>
          <w:marLeft w:val="720"/>
          <w:marRight w:val="720"/>
          <w:marTop w:val="100"/>
          <w:marBottom w:val="100"/>
          <w:divBdr>
            <w:top w:val="none" w:sz="0" w:space="0" w:color="auto"/>
            <w:left w:val="none" w:sz="0" w:space="0" w:color="auto"/>
            <w:bottom w:val="none" w:sz="0" w:space="0" w:color="auto"/>
            <w:right w:val="none" w:sz="0" w:space="0" w:color="auto"/>
          </w:divBdr>
        </w:div>
        <w:div w:id="445274328">
          <w:blockQuote w:val="1"/>
          <w:marLeft w:val="720"/>
          <w:marRight w:val="720"/>
          <w:marTop w:val="100"/>
          <w:marBottom w:val="100"/>
          <w:divBdr>
            <w:top w:val="none" w:sz="0" w:space="0" w:color="auto"/>
            <w:left w:val="none" w:sz="0" w:space="0" w:color="auto"/>
            <w:bottom w:val="none" w:sz="0" w:space="0" w:color="auto"/>
            <w:right w:val="none" w:sz="0" w:space="0" w:color="auto"/>
          </w:divBdr>
        </w:div>
        <w:div w:id="2039773193">
          <w:blockQuote w:val="1"/>
          <w:marLeft w:val="720"/>
          <w:marRight w:val="720"/>
          <w:marTop w:val="100"/>
          <w:marBottom w:val="100"/>
          <w:divBdr>
            <w:top w:val="none" w:sz="0" w:space="0" w:color="auto"/>
            <w:left w:val="none" w:sz="0" w:space="0" w:color="auto"/>
            <w:bottom w:val="none" w:sz="0" w:space="0" w:color="auto"/>
            <w:right w:val="none" w:sz="0" w:space="0" w:color="auto"/>
          </w:divBdr>
        </w:div>
        <w:div w:id="618683935">
          <w:blockQuote w:val="1"/>
          <w:marLeft w:val="720"/>
          <w:marRight w:val="720"/>
          <w:marTop w:val="100"/>
          <w:marBottom w:val="100"/>
          <w:divBdr>
            <w:top w:val="none" w:sz="0" w:space="0" w:color="auto"/>
            <w:left w:val="none" w:sz="0" w:space="0" w:color="auto"/>
            <w:bottom w:val="none" w:sz="0" w:space="0" w:color="auto"/>
            <w:right w:val="none" w:sz="0" w:space="0" w:color="auto"/>
          </w:divBdr>
        </w:div>
        <w:div w:id="553469">
          <w:blockQuote w:val="1"/>
          <w:marLeft w:val="720"/>
          <w:marRight w:val="720"/>
          <w:marTop w:val="100"/>
          <w:marBottom w:val="100"/>
          <w:divBdr>
            <w:top w:val="none" w:sz="0" w:space="0" w:color="auto"/>
            <w:left w:val="none" w:sz="0" w:space="0" w:color="auto"/>
            <w:bottom w:val="none" w:sz="0" w:space="0" w:color="auto"/>
            <w:right w:val="none" w:sz="0" w:space="0" w:color="auto"/>
          </w:divBdr>
        </w:div>
        <w:div w:id="406615858">
          <w:blockQuote w:val="1"/>
          <w:marLeft w:val="720"/>
          <w:marRight w:val="720"/>
          <w:marTop w:val="100"/>
          <w:marBottom w:val="100"/>
          <w:divBdr>
            <w:top w:val="none" w:sz="0" w:space="0" w:color="auto"/>
            <w:left w:val="none" w:sz="0" w:space="0" w:color="auto"/>
            <w:bottom w:val="none" w:sz="0" w:space="0" w:color="auto"/>
            <w:right w:val="none" w:sz="0" w:space="0" w:color="auto"/>
          </w:divBdr>
        </w:div>
        <w:div w:id="1971394562">
          <w:blockQuote w:val="1"/>
          <w:marLeft w:val="720"/>
          <w:marRight w:val="720"/>
          <w:marTop w:val="100"/>
          <w:marBottom w:val="100"/>
          <w:divBdr>
            <w:top w:val="none" w:sz="0" w:space="0" w:color="auto"/>
            <w:left w:val="none" w:sz="0" w:space="0" w:color="auto"/>
            <w:bottom w:val="none" w:sz="0" w:space="0" w:color="auto"/>
            <w:right w:val="none" w:sz="0" w:space="0" w:color="auto"/>
          </w:divBdr>
        </w:div>
        <w:div w:id="241984866">
          <w:blockQuote w:val="1"/>
          <w:marLeft w:val="720"/>
          <w:marRight w:val="720"/>
          <w:marTop w:val="100"/>
          <w:marBottom w:val="100"/>
          <w:divBdr>
            <w:top w:val="none" w:sz="0" w:space="0" w:color="auto"/>
            <w:left w:val="none" w:sz="0" w:space="0" w:color="auto"/>
            <w:bottom w:val="none" w:sz="0" w:space="0" w:color="auto"/>
            <w:right w:val="none" w:sz="0" w:space="0" w:color="auto"/>
          </w:divBdr>
        </w:div>
        <w:div w:id="2062055474">
          <w:blockQuote w:val="1"/>
          <w:marLeft w:val="720"/>
          <w:marRight w:val="720"/>
          <w:marTop w:val="100"/>
          <w:marBottom w:val="100"/>
          <w:divBdr>
            <w:top w:val="none" w:sz="0" w:space="0" w:color="auto"/>
            <w:left w:val="none" w:sz="0" w:space="0" w:color="auto"/>
            <w:bottom w:val="none" w:sz="0" w:space="0" w:color="auto"/>
            <w:right w:val="none" w:sz="0" w:space="0" w:color="auto"/>
          </w:divBdr>
        </w:div>
        <w:div w:id="1366058888">
          <w:blockQuote w:val="1"/>
          <w:marLeft w:val="720"/>
          <w:marRight w:val="720"/>
          <w:marTop w:val="100"/>
          <w:marBottom w:val="100"/>
          <w:divBdr>
            <w:top w:val="none" w:sz="0" w:space="0" w:color="auto"/>
            <w:left w:val="none" w:sz="0" w:space="0" w:color="auto"/>
            <w:bottom w:val="none" w:sz="0" w:space="0" w:color="auto"/>
            <w:right w:val="none" w:sz="0" w:space="0" w:color="auto"/>
          </w:divBdr>
        </w:div>
        <w:div w:id="1807164913">
          <w:blockQuote w:val="1"/>
          <w:marLeft w:val="720"/>
          <w:marRight w:val="720"/>
          <w:marTop w:val="100"/>
          <w:marBottom w:val="100"/>
          <w:divBdr>
            <w:top w:val="none" w:sz="0" w:space="0" w:color="auto"/>
            <w:left w:val="none" w:sz="0" w:space="0" w:color="auto"/>
            <w:bottom w:val="none" w:sz="0" w:space="0" w:color="auto"/>
            <w:right w:val="none" w:sz="0" w:space="0" w:color="auto"/>
          </w:divBdr>
        </w:div>
        <w:div w:id="730158643">
          <w:blockQuote w:val="1"/>
          <w:marLeft w:val="720"/>
          <w:marRight w:val="720"/>
          <w:marTop w:val="100"/>
          <w:marBottom w:val="100"/>
          <w:divBdr>
            <w:top w:val="none" w:sz="0" w:space="0" w:color="auto"/>
            <w:left w:val="none" w:sz="0" w:space="0" w:color="auto"/>
            <w:bottom w:val="none" w:sz="0" w:space="0" w:color="auto"/>
            <w:right w:val="none" w:sz="0" w:space="0" w:color="auto"/>
          </w:divBdr>
        </w:div>
        <w:div w:id="17631413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656373348">
      <w:bodyDiv w:val="1"/>
      <w:marLeft w:val="0"/>
      <w:marRight w:val="0"/>
      <w:marTop w:val="0"/>
      <w:marBottom w:val="0"/>
      <w:divBdr>
        <w:top w:val="none" w:sz="0" w:space="0" w:color="auto"/>
        <w:left w:val="none" w:sz="0" w:space="0" w:color="auto"/>
        <w:bottom w:val="none" w:sz="0" w:space="0" w:color="auto"/>
        <w:right w:val="none" w:sz="0" w:space="0" w:color="auto"/>
      </w:divBdr>
    </w:div>
    <w:div w:id="1680739899">
      <w:bodyDiv w:val="1"/>
      <w:marLeft w:val="0"/>
      <w:marRight w:val="0"/>
      <w:marTop w:val="0"/>
      <w:marBottom w:val="0"/>
      <w:divBdr>
        <w:top w:val="none" w:sz="0" w:space="0" w:color="auto"/>
        <w:left w:val="none" w:sz="0" w:space="0" w:color="auto"/>
        <w:bottom w:val="none" w:sz="0" w:space="0" w:color="auto"/>
        <w:right w:val="none" w:sz="0" w:space="0" w:color="auto"/>
      </w:divBdr>
    </w:div>
    <w:div w:id="1685589149">
      <w:bodyDiv w:val="1"/>
      <w:marLeft w:val="0"/>
      <w:marRight w:val="0"/>
      <w:marTop w:val="0"/>
      <w:marBottom w:val="0"/>
      <w:divBdr>
        <w:top w:val="none" w:sz="0" w:space="0" w:color="auto"/>
        <w:left w:val="none" w:sz="0" w:space="0" w:color="auto"/>
        <w:bottom w:val="none" w:sz="0" w:space="0" w:color="auto"/>
        <w:right w:val="none" w:sz="0" w:space="0" w:color="auto"/>
      </w:divBdr>
    </w:div>
    <w:div w:id="1699355661">
      <w:bodyDiv w:val="1"/>
      <w:marLeft w:val="0"/>
      <w:marRight w:val="0"/>
      <w:marTop w:val="0"/>
      <w:marBottom w:val="0"/>
      <w:divBdr>
        <w:top w:val="none" w:sz="0" w:space="0" w:color="auto"/>
        <w:left w:val="none" w:sz="0" w:space="0" w:color="auto"/>
        <w:bottom w:val="none" w:sz="0" w:space="0" w:color="auto"/>
        <w:right w:val="none" w:sz="0" w:space="0" w:color="auto"/>
      </w:divBdr>
      <w:divsChild>
        <w:div w:id="22171563">
          <w:marLeft w:val="0"/>
          <w:marRight w:val="0"/>
          <w:marTop w:val="0"/>
          <w:marBottom w:val="0"/>
          <w:divBdr>
            <w:top w:val="none" w:sz="0" w:space="0" w:color="auto"/>
            <w:left w:val="none" w:sz="0" w:space="0" w:color="auto"/>
            <w:bottom w:val="none" w:sz="0" w:space="0" w:color="auto"/>
            <w:right w:val="none" w:sz="0" w:space="0" w:color="auto"/>
          </w:divBdr>
        </w:div>
      </w:divsChild>
    </w:div>
    <w:div w:id="1703246057">
      <w:bodyDiv w:val="1"/>
      <w:marLeft w:val="0"/>
      <w:marRight w:val="0"/>
      <w:marTop w:val="0"/>
      <w:marBottom w:val="0"/>
      <w:divBdr>
        <w:top w:val="none" w:sz="0" w:space="0" w:color="auto"/>
        <w:left w:val="none" w:sz="0" w:space="0" w:color="auto"/>
        <w:bottom w:val="none" w:sz="0" w:space="0" w:color="auto"/>
        <w:right w:val="none" w:sz="0" w:space="0" w:color="auto"/>
      </w:divBdr>
      <w:divsChild>
        <w:div w:id="1245457014">
          <w:marLeft w:val="0"/>
          <w:marRight w:val="0"/>
          <w:marTop w:val="0"/>
          <w:marBottom w:val="0"/>
          <w:divBdr>
            <w:top w:val="none" w:sz="0" w:space="0" w:color="auto"/>
            <w:left w:val="none" w:sz="0" w:space="0" w:color="auto"/>
            <w:bottom w:val="none" w:sz="0" w:space="0" w:color="auto"/>
            <w:right w:val="none" w:sz="0" w:space="0" w:color="auto"/>
          </w:divBdr>
        </w:div>
        <w:div w:id="1759129748">
          <w:marLeft w:val="0"/>
          <w:marRight w:val="0"/>
          <w:marTop w:val="0"/>
          <w:marBottom w:val="0"/>
          <w:divBdr>
            <w:top w:val="none" w:sz="0" w:space="0" w:color="auto"/>
            <w:left w:val="none" w:sz="0" w:space="0" w:color="auto"/>
            <w:bottom w:val="none" w:sz="0" w:space="0" w:color="auto"/>
            <w:right w:val="none" w:sz="0" w:space="0" w:color="auto"/>
          </w:divBdr>
        </w:div>
        <w:div w:id="830828047">
          <w:marLeft w:val="0"/>
          <w:marRight w:val="0"/>
          <w:marTop w:val="0"/>
          <w:marBottom w:val="0"/>
          <w:divBdr>
            <w:top w:val="none" w:sz="0" w:space="0" w:color="auto"/>
            <w:left w:val="none" w:sz="0" w:space="0" w:color="auto"/>
            <w:bottom w:val="none" w:sz="0" w:space="0" w:color="auto"/>
            <w:right w:val="none" w:sz="0" w:space="0" w:color="auto"/>
          </w:divBdr>
        </w:div>
      </w:divsChild>
    </w:div>
    <w:div w:id="1709144074">
      <w:bodyDiv w:val="1"/>
      <w:marLeft w:val="0"/>
      <w:marRight w:val="0"/>
      <w:marTop w:val="0"/>
      <w:marBottom w:val="0"/>
      <w:divBdr>
        <w:top w:val="none" w:sz="0" w:space="0" w:color="auto"/>
        <w:left w:val="none" w:sz="0" w:space="0" w:color="auto"/>
        <w:bottom w:val="none" w:sz="0" w:space="0" w:color="auto"/>
        <w:right w:val="none" w:sz="0" w:space="0" w:color="auto"/>
      </w:divBdr>
    </w:div>
    <w:div w:id="1720543529">
      <w:bodyDiv w:val="1"/>
      <w:marLeft w:val="0"/>
      <w:marRight w:val="0"/>
      <w:marTop w:val="0"/>
      <w:marBottom w:val="0"/>
      <w:divBdr>
        <w:top w:val="none" w:sz="0" w:space="0" w:color="auto"/>
        <w:left w:val="none" w:sz="0" w:space="0" w:color="auto"/>
        <w:bottom w:val="none" w:sz="0" w:space="0" w:color="auto"/>
        <w:right w:val="none" w:sz="0" w:space="0" w:color="auto"/>
      </w:divBdr>
      <w:divsChild>
        <w:div w:id="314990555">
          <w:marLeft w:val="0"/>
          <w:marRight w:val="0"/>
          <w:marTop w:val="0"/>
          <w:marBottom w:val="0"/>
          <w:divBdr>
            <w:top w:val="none" w:sz="0" w:space="0" w:color="auto"/>
            <w:left w:val="none" w:sz="0" w:space="0" w:color="auto"/>
            <w:bottom w:val="none" w:sz="0" w:space="0" w:color="auto"/>
            <w:right w:val="none" w:sz="0" w:space="0" w:color="auto"/>
          </w:divBdr>
          <w:divsChild>
            <w:div w:id="1019625567">
              <w:marLeft w:val="0"/>
              <w:marRight w:val="0"/>
              <w:marTop w:val="0"/>
              <w:marBottom w:val="0"/>
              <w:divBdr>
                <w:top w:val="none" w:sz="0" w:space="0" w:color="auto"/>
                <w:left w:val="none" w:sz="0" w:space="0" w:color="auto"/>
                <w:bottom w:val="none" w:sz="0" w:space="0" w:color="auto"/>
                <w:right w:val="none" w:sz="0" w:space="0" w:color="auto"/>
              </w:divBdr>
              <w:divsChild>
                <w:div w:id="1852841417">
                  <w:marLeft w:val="0"/>
                  <w:marRight w:val="0"/>
                  <w:marTop w:val="0"/>
                  <w:marBottom w:val="0"/>
                  <w:divBdr>
                    <w:top w:val="none" w:sz="0" w:space="0" w:color="auto"/>
                    <w:left w:val="none" w:sz="0" w:space="0" w:color="auto"/>
                    <w:bottom w:val="none" w:sz="0" w:space="0" w:color="auto"/>
                    <w:right w:val="none" w:sz="0" w:space="0" w:color="auto"/>
                  </w:divBdr>
                  <w:divsChild>
                    <w:div w:id="1340310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23866732">
      <w:bodyDiv w:val="1"/>
      <w:marLeft w:val="0"/>
      <w:marRight w:val="0"/>
      <w:marTop w:val="0"/>
      <w:marBottom w:val="0"/>
      <w:divBdr>
        <w:top w:val="none" w:sz="0" w:space="0" w:color="auto"/>
        <w:left w:val="none" w:sz="0" w:space="0" w:color="auto"/>
        <w:bottom w:val="none" w:sz="0" w:space="0" w:color="auto"/>
        <w:right w:val="none" w:sz="0" w:space="0" w:color="auto"/>
      </w:divBdr>
      <w:divsChild>
        <w:div w:id="1367948195">
          <w:marLeft w:val="0"/>
          <w:marRight w:val="0"/>
          <w:marTop w:val="0"/>
          <w:marBottom w:val="0"/>
          <w:divBdr>
            <w:top w:val="none" w:sz="0" w:space="0" w:color="auto"/>
            <w:left w:val="none" w:sz="0" w:space="0" w:color="auto"/>
            <w:bottom w:val="none" w:sz="0" w:space="0" w:color="auto"/>
            <w:right w:val="none" w:sz="0" w:space="0" w:color="auto"/>
          </w:divBdr>
        </w:div>
      </w:divsChild>
    </w:div>
    <w:div w:id="1760714251">
      <w:bodyDiv w:val="1"/>
      <w:marLeft w:val="0"/>
      <w:marRight w:val="0"/>
      <w:marTop w:val="0"/>
      <w:marBottom w:val="0"/>
      <w:divBdr>
        <w:top w:val="none" w:sz="0" w:space="0" w:color="auto"/>
        <w:left w:val="none" w:sz="0" w:space="0" w:color="auto"/>
        <w:bottom w:val="none" w:sz="0" w:space="0" w:color="auto"/>
        <w:right w:val="none" w:sz="0" w:space="0" w:color="auto"/>
      </w:divBdr>
    </w:div>
    <w:div w:id="1778138142">
      <w:bodyDiv w:val="1"/>
      <w:marLeft w:val="0"/>
      <w:marRight w:val="0"/>
      <w:marTop w:val="0"/>
      <w:marBottom w:val="0"/>
      <w:divBdr>
        <w:top w:val="none" w:sz="0" w:space="0" w:color="auto"/>
        <w:left w:val="none" w:sz="0" w:space="0" w:color="auto"/>
        <w:bottom w:val="none" w:sz="0" w:space="0" w:color="auto"/>
        <w:right w:val="none" w:sz="0" w:space="0" w:color="auto"/>
      </w:divBdr>
      <w:divsChild>
        <w:div w:id="81861188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792477600">
      <w:bodyDiv w:val="1"/>
      <w:marLeft w:val="0"/>
      <w:marRight w:val="0"/>
      <w:marTop w:val="0"/>
      <w:marBottom w:val="0"/>
      <w:divBdr>
        <w:top w:val="none" w:sz="0" w:space="0" w:color="auto"/>
        <w:left w:val="none" w:sz="0" w:space="0" w:color="auto"/>
        <w:bottom w:val="none" w:sz="0" w:space="0" w:color="auto"/>
        <w:right w:val="none" w:sz="0" w:space="0" w:color="auto"/>
      </w:divBdr>
    </w:div>
    <w:div w:id="1806509302">
      <w:bodyDiv w:val="1"/>
      <w:marLeft w:val="0"/>
      <w:marRight w:val="0"/>
      <w:marTop w:val="0"/>
      <w:marBottom w:val="0"/>
      <w:divBdr>
        <w:top w:val="none" w:sz="0" w:space="0" w:color="auto"/>
        <w:left w:val="none" w:sz="0" w:space="0" w:color="auto"/>
        <w:bottom w:val="none" w:sz="0" w:space="0" w:color="auto"/>
        <w:right w:val="none" w:sz="0" w:space="0" w:color="auto"/>
      </w:divBdr>
      <w:divsChild>
        <w:div w:id="906182623">
          <w:marLeft w:val="0"/>
          <w:marRight w:val="0"/>
          <w:marTop w:val="0"/>
          <w:marBottom w:val="0"/>
          <w:divBdr>
            <w:top w:val="none" w:sz="0" w:space="0" w:color="auto"/>
            <w:left w:val="none" w:sz="0" w:space="0" w:color="auto"/>
            <w:bottom w:val="none" w:sz="0" w:space="0" w:color="auto"/>
            <w:right w:val="none" w:sz="0" w:space="0" w:color="auto"/>
          </w:divBdr>
        </w:div>
      </w:divsChild>
    </w:div>
    <w:div w:id="1813406077">
      <w:bodyDiv w:val="1"/>
      <w:marLeft w:val="0"/>
      <w:marRight w:val="0"/>
      <w:marTop w:val="0"/>
      <w:marBottom w:val="0"/>
      <w:divBdr>
        <w:top w:val="none" w:sz="0" w:space="0" w:color="auto"/>
        <w:left w:val="none" w:sz="0" w:space="0" w:color="auto"/>
        <w:bottom w:val="none" w:sz="0" w:space="0" w:color="auto"/>
        <w:right w:val="none" w:sz="0" w:space="0" w:color="auto"/>
      </w:divBdr>
    </w:div>
    <w:div w:id="1817916094">
      <w:bodyDiv w:val="1"/>
      <w:marLeft w:val="0"/>
      <w:marRight w:val="0"/>
      <w:marTop w:val="0"/>
      <w:marBottom w:val="0"/>
      <w:divBdr>
        <w:top w:val="none" w:sz="0" w:space="0" w:color="auto"/>
        <w:left w:val="none" w:sz="0" w:space="0" w:color="auto"/>
        <w:bottom w:val="none" w:sz="0" w:space="0" w:color="auto"/>
        <w:right w:val="none" w:sz="0" w:space="0" w:color="auto"/>
      </w:divBdr>
    </w:div>
    <w:div w:id="1824200504">
      <w:bodyDiv w:val="1"/>
      <w:marLeft w:val="0"/>
      <w:marRight w:val="0"/>
      <w:marTop w:val="0"/>
      <w:marBottom w:val="0"/>
      <w:divBdr>
        <w:top w:val="none" w:sz="0" w:space="0" w:color="auto"/>
        <w:left w:val="none" w:sz="0" w:space="0" w:color="auto"/>
        <w:bottom w:val="none" w:sz="0" w:space="0" w:color="auto"/>
        <w:right w:val="none" w:sz="0" w:space="0" w:color="auto"/>
      </w:divBdr>
    </w:div>
    <w:div w:id="1827668340">
      <w:bodyDiv w:val="1"/>
      <w:marLeft w:val="0"/>
      <w:marRight w:val="0"/>
      <w:marTop w:val="0"/>
      <w:marBottom w:val="0"/>
      <w:divBdr>
        <w:top w:val="none" w:sz="0" w:space="0" w:color="auto"/>
        <w:left w:val="none" w:sz="0" w:space="0" w:color="auto"/>
        <w:bottom w:val="none" w:sz="0" w:space="0" w:color="auto"/>
        <w:right w:val="none" w:sz="0" w:space="0" w:color="auto"/>
      </w:divBdr>
    </w:div>
    <w:div w:id="1832258746">
      <w:bodyDiv w:val="1"/>
      <w:marLeft w:val="0"/>
      <w:marRight w:val="0"/>
      <w:marTop w:val="0"/>
      <w:marBottom w:val="0"/>
      <w:divBdr>
        <w:top w:val="none" w:sz="0" w:space="0" w:color="auto"/>
        <w:left w:val="none" w:sz="0" w:space="0" w:color="auto"/>
        <w:bottom w:val="none" w:sz="0" w:space="0" w:color="auto"/>
        <w:right w:val="none" w:sz="0" w:space="0" w:color="auto"/>
      </w:divBdr>
    </w:div>
    <w:div w:id="1846821009">
      <w:bodyDiv w:val="1"/>
      <w:marLeft w:val="0"/>
      <w:marRight w:val="0"/>
      <w:marTop w:val="0"/>
      <w:marBottom w:val="0"/>
      <w:divBdr>
        <w:top w:val="none" w:sz="0" w:space="0" w:color="auto"/>
        <w:left w:val="none" w:sz="0" w:space="0" w:color="auto"/>
        <w:bottom w:val="none" w:sz="0" w:space="0" w:color="auto"/>
        <w:right w:val="none" w:sz="0" w:space="0" w:color="auto"/>
      </w:divBdr>
    </w:div>
    <w:div w:id="1883714201">
      <w:bodyDiv w:val="1"/>
      <w:marLeft w:val="0"/>
      <w:marRight w:val="0"/>
      <w:marTop w:val="0"/>
      <w:marBottom w:val="0"/>
      <w:divBdr>
        <w:top w:val="none" w:sz="0" w:space="0" w:color="auto"/>
        <w:left w:val="none" w:sz="0" w:space="0" w:color="auto"/>
        <w:bottom w:val="none" w:sz="0" w:space="0" w:color="auto"/>
        <w:right w:val="none" w:sz="0" w:space="0" w:color="auto"/>
      </w:divBdr>
      <w:divsChild>
        <w:div w:id="1450706247">
          <w:marLeft w:val="0"/>
          <w:marRight w:val="0"/>
          <w:marTop w:val="0"/>
          <w:marBottom w:val="0"/>
          <w:divBdr>
            <w:top w:val="none" w:sz="0" w:space="0" w:color="auto"/>
            <w:left w:val="none" w:sz="0" w:space="0" w:color="auto"/>
            <w:bottom w:val="none" w:sz="0" w:space="0" w:color="auto"/>
            <w:right w:val="none" w:sz="0" w:space="0" w:color="auto"/>
          </w:divBdr>
        </w:div>
      </w:divsChild>
    </w:div>
    <w:div w:id="1892231296">
      <w:bodyDiv w:val="1"/>
      <w:marLeft w:val="0"/>
      <w:marRight w:val="0"/>
      <w:marTop w:val="0"/>
      <w:marBottom w:val="0"/>
      <w:divBdr>
        <w:top w:val="none" w:sz="0" w:space="0" w:color="auto"/>
        <w:left w:val="none" w:sz="0" w:space="0" w:color="auto"/>
        <w:bottom w:val="none" w:sz="0" w:space="0" w:color="auto"/>
        <w:right w:val="none" w:sz="0" w:space="0" w:color="auto"/>
      </w:divBdr>
    </w:div>
    <w:div w:id="1896115502">
      <w:bodyDiv w:val="1"/>
      <w:marLeft w:val="0"/>
      <w:marRight w:val="0"/>
      <w:marTop w:val="0"/>
      <w:marBottom w:val="0"/>
      <w:divBdr>
        <w:top w:val="none" w:sz="0" w:space="0" w:color="auto"/>
        <w:left w:val="none" w:sz="0" w:space="0" w:color="auto"/>
        <w:bottom w:val="none" w:sz="0" w:space="0" w:color="auto"/>
        <w:right w:val="none" w:sz="0" w:space="0" w:color="auto"/>
      </w:divBdr>
    </w:div>
    <w:div w:id="1916551963">
      <w:bodyDiv w:val="1"/>
      <w:marLeft w:val="0"/>
      <w:marRight w:val="0"/>
      <w:marTop w:val="0"/>
      <w:marBottom w:val="0"/>
      <w:divBdr>
        <w:top w:val="none" w:sz="0" w:space="0" w:color="auto"/>
        <w:left w:val="none" w:sz="0" w:space="0" w:color="auto"/>
        <w:bottom w:val="none" w:sz="0" w:space="0" w:color="auto"/>
        <w:right w:val="none" w:sz="0" w:space="0" w:color="auto"/>
      </w:divBdr>
      <w:divsChild>
        <w:div w:id="2069843506">
          <w:marLeft w:val="0"/>
          <w:marRight w:val="0"/>
          <w:marTop w:val="0"/>
          <w:marBottom w:val="0"/>
          <w:divBdr>
            <w:top w:val="none" w:sz="0" w:space="0" w:color="auto"/>
            <w:left w:val="none" w:sz="0" w:space="0" w:color="auto"/>
            <w:bottom w:val="none" w:sz="0" w:space="0" w:color="auto"/>
            <w:right w:val="none" w:sz="0" w:space="0" w:color="auto"/>
          </w:divBdr>
        </w:div>
      </w:divsChild>
    </w:div>
    <w:div w:id="1931355597">
      <w:bodyDiv w:val="1"/>
      <w:marLeft w:val="0"/>
      <w:marRight w:val="0"/>
      <w:marTop w:val="0"/>
      <w:marBottom w:val="0"/>
      <w:divBdr>
        <w:top w:val="none" w:sz="0" w:space="0" w:color="auto"/>
        <w:left w:val="none" w:sz="0" w:space="0" w:color="auto"/>
        <w:bottom w:val="none" w:sz="0" w:space="0" w:color="auto"/>
        <w:right w:val="none" w:sz="0" w:space="0" w:color="auto"/>
      </w:divBdr>
    </w:div>
    <w:div w:id="1951937978">
      <w:bodyDiv w:val="1"/>
      <w:marLeft w:val="0"/>
      <w:marRight w:val="0"/>
      <w:marTop w:val="0"/>
      <w:marBottom w:val="0"/>
      <w:divBdr>
        <w:top w:val="none" w:sz="0" w:space="0" w:color="auto"/>
        <w:left w:val="none" w:sz="0" w:space="0" w:color="auto"/>
        <w:bottom w:val="none" w:sz="0" w:space="0" w:color="auto"/>
        <w:right w:val="none" w:sz="0" w:space="0" w:color="auto"/>
      </w:divBdr>
    </w:div>
    <w:div w:id="1953778408">
      <w:bodyDiv w:val="1"/>
      <w:marLeft w:val="0"/>
      <w:marRight w:val="0"/>
      <w:marTop w:val="0"/>
      <w:marBottom w:val="0"/>
      <w:divBdr>
        <w:top w:val="none" w:sz="0" w:space="0" w:color="auto"/>
        <w:left w:val="none" w:sz="0" w:space="0" w:color="auto"/>
        <w:bottom w:val="none" w:sz="0" w:space="0" w:color="auto"/>
        <w:right w:val="none" w:sz="0" w:space="0" w:color="auto"/>
      </w:divBdr>
    </w:div>
    <w:div w:id="1964771116">
      <w:bodyDiv w:val="1"/>
      <w:marLeft w:val="0"/>
      <w:marRight w:val="0"/>
      <w:marTop w:val="0"/>
      <w:marBottom w:val="0"/>
      <w:divBdr>
        <w:top w:val="none" w:sz="0" w:space="0" w:color="auto"/>
        <w:left w:val="none" w:sz="0" w:space="0" w:color="auto"/>
        <w:bottom w:val="none" w:sz="0" w:space="0" w:color="auto"/>
        <w:right w:val="none" w:sz="0" w:space="0" w:color="auto"/>
      </w:divBdr>
    </w:div>
    <w:div w:id="1965192083">
      <w:bodyDiv w:val="1"/>
      <w:marLeft w:val="0"/>
      <w:marRight w:val="0"/>
      <w:marTop w:val="0"/>
      <w:marBottom w:val="0"/>
      <w:divBdr>
        <w:top w:val="none" w:sz="0" w:space="0" w:color="auto"/>
        <w:left w:val="none" w:sz="0" w:space="0" w:color="auto"/>
        <w:bottom w:val="none" w:sz="0" w:space="0" w:color="auto"/>
        <w:right w:val="none" w:sz="0" w:space="0" w:color="auto"/>
      </w:divBdr>
    </w:div>
    <w:div w:id="1966960875">
      <w:bodyDiv w:val="1"/>
      <w:marLeft w:val="0"/>
      <w:marRight w:val="0"/>
      <w:marTop w:val="0"/>
      <w:marBottom w:val="0"/>
      <w:divBdr>
        <w:top w:val="none" w:sz="0" w:space="0" w:color="auto"/>
        <w:left w:val="none" w:sz="0" w:space="0" w:color="auto"/>
        <w:bottom w:val="none" w:sz="0" w:space="0" w:color="auto"/>
        <w:right w:val="none" w:sz="0" w:space="0" w:color="auto"/>
      </w:divBdr>
    </w:div>
    <w:div w:id="1972789177">
      <w:bodyDiv w:val="1"/>
      <w:marLeft w:val="0"/>
      <w:marRight w:val="0"/>
      <w:marTop w:val="0"/>
      <w:marBottom w:val="0"/>
      <w:divBdr>
        <w:top w:val="none" w:sz="0" w:space="0" w:color="auto"/>
        <w:left w:val="none" w:sz="0" w:space="0" w:color="auto"/>
        <w:bottom w:val="none" w:sz="0" w:space="0" w:color="auto"/>
        <w:right w:val="none" w:sz="0" w:space="0" w:color="auto"/>
      </w:divBdr>
      <w:divsChild>
        <w:div w:id="432018323">
          <w:marLeft w:val="0"/>
          <w:marRight w:val="0"/>
          <w:marTop w:val="0"/>
          <w:marBottom w:val="0"/>
          <w:divBdr>
            <w:top w:val="none" w:sz="0" w:space="0" w:color="auto"/>
            <w:left w:val="none" w:sz="0" w:space="0" w:color="auto"/>
            <w:bottom w:val="none" w:sz="0" w:space="0" w:color="auto"/>
            <w:right w:val="none" w:sz="0" w:space="0" w:color="auto"/>
          </w:divBdr>
        </w:div>
      </w:divsChild>
    </w:div>
    <w:div w:id="1975720603">
      <w:bodyDiv w:val="1"/>
      <w:marLeft w:val="0"/>
      <w:marRight w:val="0"/>
      <w:marTop w:val="0"/>
      <w:marBottom w:val="0"/>
      <w:divBdr>
        <w:top w:val="none" w:sz="0" w:space="0" w:color="auto"/>
        <w:left w:val="none" w:sz="0" w:space="0" w:color="auto"/>
        <w:bottom w:val="none" w:sz="0" w:space="0" w:color="auto"/>
        <w:right w:val="none" w:sz="0" w:space="0" w:color="auto"/>
      </w:divBdr>
    </w:div>
    <w:div w:id="1987777236">
      <w:bodyDiv w:val="1"/>
      <w:marLeft w:val="0"/>
      <w:marRight w:val="0"/>
      <w:marTop w:val="0"/>
      <w:marBottom w:val="0"/>
      <w:divBdr>
        <w:top w:val="none" w:sz="0" w:space="0" w:color="auto"/>
        <w:left w:val="none" w:sz="0" w:space="0" w:color="auto"/>
        <w:bottom w:val="none" w:sz="0" w:space="0" w:color="auto"/>
        <w:right w:val="none" w:sz="0" w:space="0" w:color="auto"/>
      </w:divBdr>
    </w:div>
    <w:div w:id="2025814359">
      <w:bodyDiv w:val="1"/>
      <w:marLeft w:val="0"/>
      <w:marRight w:val="0"/>
      <w:marTop w:val="0"/>
      <w:marBottom w:val="0"/>
      <w:divBdr>
        <w:top w:val="none" w:sz="0" w:space="0" w:color="auto"/>
        <w:left w:val="none" w:sz="0" w:space="0" w:color="auto"/>
        <w:bottom w:val="none" w:sz="0" w:space="0" w:color="auto"/>
        <w:right w:val="none" w:sz="0" w:space="0" w:color="auto"/>
      </w:divBdr>
    </w:div>
    <w:div w:id="2026251967">
      <w:bodyDiv w:val="1"/>
      <w:marLeft w:val="0"/>
      <w:marRight w:val="0"/>
      <w:marTop w:val="0"/>
      <w:marBottom w:val="0"/>
      <w:divBdr>
        <w:top w:val="none" w:sz="0" w:space="0" w:color="auto"/>
        <w:left w:val="none" w:sz="0" w:space="0" w:color="auto"/>
        <w:bottom w:val="none" w:sz="0" w:space="0" w:color="auto"/>
        <w:right w:val="none" w:sz="0" w:space="0" w:color="auto"/>
      </w:divBdr>
      <w:divsChild>
        <w:div w:id="1909992137">
          <w:marLeft w:val="0"/>
          <w:marRight w:val="0"/>
          <w:marTop w:val="0"/>
          <w:marBottom w:val="0"/>
          <w:divBdr>
            <w:top w:val="none" w:sz="0" w:space="0" w:color="auto"/>
            <w:left w:val="none" w:sz="0" w:space="0" w:color="auto"/>
            <w:bottom w:val="none" w:sz="0" w:space="0" w:color="auto"/>
            <w:right w:val="none" w:sz="0" w:space="0" w:color="auto"/>
          </w:divBdr>
        </w:div>
      </w:divsChild>
    </w:div>
    <w:div w:id="2028827607">
      <w:bodyDiv w:val="1"/>
      <w:marLeft w:val="0"/>
      <w:marRight w:val="0"/>
      <w:marTop w:val="0"/>
      <w:marBottom w:val="0"/>
      <w:divBdr>
        <w:top w:val="none" w:sz="0" w:space="0" w:color="auto"/>
        <w:left w:val="none" w:sz="0" w:space="0" w:color="auto"/>
        <w:bottom w:val="none" w:sz="0" w:space="0" w:color="auto"/>
        <w:right w:val="none" w:sz="0" w:space="0" w:color="auto"/>
      </w:divBdr>
    </w:div>
    <w:div w:id="2035111402">
      <w:bodyDiv w:val="1"/>
      <w:marLeft w:val="0"/>
      <w:marRight w:val="0"/>
      <w:marTop w:val="0"/>
      <w:marBottom w:val="0"/>
      <w:divBdr>
        <w:top w:val="none" w:sz="0" w:space="0" w:color="auto"/>
        <w:left w:val="none" w:sz="0" w:space="0" w:color="auto"/>
        <w:bottom w:val="none" w:sz="0" w:space="0" w:color="auto"/>
        <w:right w:val="none" w:sz="0" w:space="0" w:color="auto"/>
      </w:divBdr>
    </w:div>
    <w:div w:id="2037080938">
      <w:bodyDiv w:val="1"/>
      <w:marLeft w:val="0"/>
      <w:marRight w:val="0"/>
      <w:marTop w:val="0"/>
      <w:marBottom w:val="0"/>
      <w:divBdr>
        <w:top w:val="none" w:sz="0" w:space="0" w:color="auto"/>
        <w:left w:val="none" w:sz="0" w:space="0" w:color="auto"/>
        <w:bottom w:val="none" w:sz="0" w:space="0" w:color="auto"/>
        <w:right w:val="none" w:sz="0" w:space="0" w:color="auto"/>
      </w:divBdr>
    </w:div>
    <w:div w:id="2049530942">
      <w:bodyDiv w:val="1"/>
      <w:marLeft w:val="0"/>
      <w:marRight w:val="0"/>
      <w:marTop w:val="0"/>
      <w:marBottom w:val="0"/>
      <w:divBdr>
        <w:top w:val="none" w:sz="0" w:space="0" w:color="auto"/>
        <w:left w:val="none" w:sz="0" w:space="0" w:color="auto"/>
        <w:bottom w:val="none" w:sz="0" w:space="0" w:color="auto"/>
        <w:right w:val="none" w:sz="0" w:space="0" w:color="auto"/>
      </w:divBdr>
    </w:div>
    <w:div w:id="2050374270">
      <w:bodyDiv w:val="1"/>
      <w:marLeft w:val="0"/>
      <w:marRight w:val="0"/>
      <w:marTop w:val="0"/>
      <w:marBottom w:val="0"/>
      <w:divBdr>
        <w:top w:val="none" w:sz="0" w:space="0" w:color="auto"/>
        <w:left w:val="none" w:sz="0" w:space="0" w:color="auto"/>
        <w:bottom w:val="none" w:sz="0" w:space="0" w:color="auto"/>
        <w:right w:val="none" w:sz="0" w:space="0" w:color="auto"/>
      </w:divBdr>
    </w:div>
    <w:div w:id="2071152457">
      <w:bodyDiv w:val="1"/>
      <w:marLeft w:val="0"/>
      <w:marRight w:val="0"/>
      <w:marTop w:val="0"/>
      <w:marBottom w:val="0"/>
      <w:divBdr>
        <w:top w:val="none" w:sz="0" w:space="0" w:color="auto"/>
        <w:left w:val="none" w:sz="0" w:space="0" w:color="auto"/>
        <w:bottom w:val="none" w:sz="0" w:space="0" w:color="auto"/>
        <w:right w:val="none" w:sz="0" w:space="0" w:color="auto"/>
      </w:divBdr>
    </w:div>
    <w:div w:id="2083792731">
      <w:bodyDiv w:val="1"/>
      <w:marLeft w:val="0"/>
      <w:marRight w:val="0"/>
      <w:marTop w:val="0"/>
      <w:marBottom w:val="0"/>
      <w:divBdr>
        <w:top w:val="none" w:sz="0" w:space="0" w:color="auto"/>
        <w:left w:val="none" w:sz="0" w:space="0" w:color="auto"/>
        <w:bottom w:val="none" w:sz="0" w:space="0" w:color="auto"/>
        <w:right w:val="none" w:sz="0" w:space="0" w:color="auto"/>
      </w:divBdr>
      <w:divsChild>
        <w:div w:id="60681146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103451067">
      <w:bodyDiv w:val="1"/>
      <w:marLeft w:val="0"/>
      <w:marRight w:val="0"/>
      <w:marTop w:val="0"/>
      <w:marBottom w:val="0"/>
      <w:divBdr>
        <w:top w:val="none" w:sz="0" w:space="0" w:color="auto"/>
        <w:left w:val="none" w:sz="0" w:space="0" w:color="auto"/>
        <w:bottom w:val="none" w:sz="0" w:space="0" w:color="auto"/>
        <w:right w:val="none" w:sz="0" w:space="0" w:color="auto"/>
      </w:divBdr>
      <w:divsChild>
        <w:div w:id="1741714420">
          <w:marLeft w:val="0"/>
          <w:marRight w:val="0"/>
          <w:marTop w:val="0"/>
          <w:marBottom w:val="0"/>
          <w:divBdr>
            <w:top w:val="none" w:sz="0" w:space="0" w:color="auto"/>
            <w:left w:val="none" w:sz="0" w:space="0" w:color="auto"/>
            <w:bottom w:val="none" w:sz="0" w:space="0" w:color="auto"/>
            <w:right w:val="none" w:sz="0" w:space="0" w:color="auto"/>
          </w:divBdr>
        </w:div>
      </w:divsChild>
    </w:div>
    <w:div w:id="2121802670">
      <w:bodyDiv w:val="1"/>
      <w:marLeft w:val="0"/>
      <w:marRight w:val="0"/>
      <w:marTop w:val="0"/>
      <w:marBottom w:val="0"/>
      <w:divBdr>
        <w:top w:val="none" w:sz="0" w:space="0" w:color="auto"/>
        <w:left w:val="none" w:sz="0" w:space="0" w:color="auto"/>
        <w:bottom w:val="none" w:sz="0" w:space="0" w:color="auto"/>
        <w:right w:val="none" w:sz="0" w:space="0" w:color="auto"/>
      </w:divBdr>
      <w:divsChild>
        <w:div w:id="1440103201">
          <w:marLeft w:val="0"/>
          <w:marRight w:val="0"/>
          <w:marTop w:val="0"/>
          <w:marBottom w:val="0"/>
          <w:divBdr>
            <w:top w:val="none" w:sz="0" w:space="0" w:color="auto"/>
            <w:left w:val="none" w:sz="0" w:space="0" w:color="auto"/>
            <w:bottom w:val="none" w:sz="0" w:space="0" w:color="auto"/>
            <w:right w:val="none" w:sz="0" w:space="0" w:color="auto"/>
          </w:divBdr>
        </w:div>
      </w:divsChild>
    </w:div>
    <w:div w:id="2123256976">
      <w:bodyDiv w:val="1"/>
      <w:marLeft w:val="0"/>
      <w:marRight w:val="0"/>
      <w:marTop w:val="0"/>
      <w:marBottom w:val="0"/>
      <w:divBdr>
        <w:top w:val="none" w:sz="0" w:space="0" w:color="auto"/>
        <w:left w:val="none" w:sz="0" w:space="0" w:color="auto"/>
        <w:bottom w:val="none" w:sz="0" w:space="0" w:color="auto"/>
        <w:right w:val="none" w:sz="0" w:space="0" w:color="auto"/>
      </w:divBdr>
    </w:div>
    <w:div w:id="213779757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ijrsp.com/volume/issue-52/5/" TargetMode="External"/><Relationship Id="rId18" Type="http://schemas.openxmlformats.org/officeDocument/2006/relationships/hyperlink" Target="https://doi.org/10.1016/j.jbankfin.2011.11.020" TargetMode="External"/><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yperlink" Target="https://doi.org/10.1016/j.jaccpubpol.2015.05.002" TargetMode="External"/><Relationship Id="rId7" Type="http://schemas.openxmlformats.org/officeDocument/2006/relationships/endnotes" Target="endnotes.xml"/><Relationship Id="rId12" Type="http://schemas.openxmlformats.org/officeDocument/2006/relationships/hyperlink" Target="https://asjp.cerist.dz/en/article/72342" TargetMode="External"/><Relationship Id="rId17" Type="http://schemas.openxmlformats.org/officeDocument/2006/relationships/hyperlink" Target="https://lam-journal.ly/index.php/jar/article/view/1064" TargetMode="External"/><Relationship Id="rId25"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s://digitalcommons.aaru.edu.jo/aja/vol40/iss3/4/" TargetMode="External"/><Relationship Id="rId20" Type="http://schemas.openxmlformats.org/officeDocument/2006/relationships/hyperlink" Target="https://doi.org/10.1080/00076791.2010.511185"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ijrsp.com/volume/issue-24/3/" TargetMode="External"/><Relationship Id="rId24" Type="http://schemas.openxmlformats.org/officeDocument/2006/relationships/image" Target="media/image2.png"/><Relationship Id="rId5" Type="http://schemas.openxmlformats.org/officeDocument/2006/relationships/webSettings" Target="webSettings.xml"/><Relationship Id="rId15" Type="http://schemas.openxmlformats.org/officeDocument/2006/relationships/hyperlink" Target="https://www.jeahs.com/index.php/jeahs/article/view/243" TargetMode="External"/><Relationship Id="rId23" Type="http://schemas.openxmlformats.org/officeDocument/2006/relationships/hyperlink" Target="https://lawecommons.luc.edu/cgi/viewcontent.cgi?article=1132&amp;context=luclj" TargetMode="External"/><Relationship Id="rId10" Type="http://schemas.openxmlformats.org/officeDocument/2006/relationships/hyperlink" Target="https://lam-journal.ly/index.php/jar/article/view/1064" TargetMode="External"/><Relationship Id="rId19" Type="http://schemas.openxmlformats.org/officeDocument/2006/relationships/hyperlink" Target="https://doi.org/10.1016/j.ssci.2021.105161" TargetMode="External"/><Relationship Id="rId4" Type="http://schemas.openxmlformats.org/officeDocument/2006/relationships/settings" Target="settings.xml"/><Relationship Id="rId9" Type="http://schemas.openxmlformats.org/officeDocument/2006/relationships/hyperlink" Target="https://doi.org/10.26389/AJSRP.G201221" TargetMode="External"/><Relationship Id="rId14" Type="http://schemas.openxmlformats.org/officeDocument/2006/relationships/hyperlink" Target="https://asjp.cerist.dz/en/article/257583" TargetMode="External"/><Relationship Id="rId22" Type="http://schemas.openxmlformats.org/officeDocument/2006/relationships/hyperlink" Target="https://www.ingentaconnect.com/content/hsp/jbcep/2012/00000005/00000004/art00005" TargetMode="External"/><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4CD9F413-0158-4307-BE12-5C93DD3D861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TotalTime>
  <Pages>27</Pages>
  <Words>7290</Words>
  <Characters>41557</Characters>
  <Application>Microsoft Office Word</Application>
  <DocSecurity>0</DocSecurity>
  <Lines>346</Lines>
  <Paragraphs>97</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48750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MG</cp:lastModifiedBy>
  <cp:revision>3</cp:revision>
  <cp:lastPrinted>2026-02-12T13:10:00Z</cp:lastPrinted>
  <dcterms:created xsi:type="dcterms:W3CDTF">2026-02-20T18:34:00Z</dcterms:created>
  <dcterms:modified xsi:type="dcterms:W3CDTF">2026-02-20T18:54:00Z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