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B6246" w14:textId="7624E0E5" w:rsidR="00FC2585" w:rsidRDefault="00FC2585" w:rsidP="00FC2585">
      <w:pPr>
        <w:bidi/>
        <w:spacing w:line="360" w:lineRule="auto"/>
        <w:jc w:val="both"/>
        <w:rPr>
          <w:rFonts w:ascii="Sakkal Majalla" w:hAnsi="Sakkal Majalla" w:cs="Sakkal Majalla"/>
          <w:sz w:val="32"/>
          <w:szCs w:val="32"/>
          <w:rtl/>
        </w:rPr>
      </w:pPr>
      <w:r>
        <w:rPr>
          <w:rFonts w:ascii="Sakkal Majalla" w:hAnsi="Sakkal Majalla" w:cs="Sakkal Majalla"/>
          <w:noProof/>
          <w:sz w:val="32"/>
          <w:szCs w:val="32"/>
        </w:rPr>
        <w:drawing>
          <wp:inline distT="0" distB="0" distL="0" distR="0" wp14:anchorId="6B3F7FBE" wp14:editId="5CD1C2A3">
            <wp:extent cx="1518285" cy="664210"/>
            <wp:effectExtent l="0" t="0" r="5715" b="2540"/>
            <wp:docPr id="673870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8285" cy="664210"/>
                    </a:xfrm>
                    <a:prstGeom prst="rect">
                      <a:avLst/>
                    </a:prstGeom>
                    <a:noFill/>
                  </pic:spPr>
                </pic:pic>
              </a:graphicData>
            </a:graphic>
          </wp:inline>
        </w:drawing>
      </w:r>
    </w:p>
    <w:p w14:paraId="3655F1E1" w14:textId="77777777" w:rsidR="00FC2585" w:rsidRDefault="00FC2585" w:rsidP="00FC2585">
      <w:pPr>
        <w:spacing w:line="360" w:lineRule="auto"/>
        <w:jc w:val="right"/>
        <w:rPr>
          <w:rFonts w:ascii="Arial" w:eastAsia="Calibri" w:hAnsi="Arial" w:cs="Arial"/>
          <w:b/>
          <w:bCs/>
          <w:kern w:val="0"/>
          <w:sz w:val="28"/>
          <w:szCs w:val="28"/>
          <w:rtl/>
          <w14:ligatures w14:val="none"/>
        </w:rPr>
      </w:pPr>
    </w:p>
    <w:p w14:paraId="7A085A5E" w14:textId="77777777" w:rsidR="00FC2585" w:rsidRDefault="00FC2585" w:rsidP="00FC2585">
      <w:pPr>
        <w:bidi/>
        <w:spacing w:after="0" w:line="240" w:lineRule="auto"/>
        <w:ind w:right="-270"/>
        <w:jc w:val="center"/>
        <w:rPr>
          <w:rFonts w:ascii="Arial" w:eastAsia="Calibri" w:hAnsi="Arial" w:cs="Arial"/>
          <w:b/>
          <w:bCs/>
          <w:kern w:val="0"/>
          <w:sz w:val="28"/>
          <w:szCs w:val="28"/>
          <w:rtl/>
          <w14:ligatures w14:val="none"/>
        </w:rPr>
      </w:pPr>
    </w:p>
    <w:p w14:paraId="1FA6B177" w14:textId="7ED98676"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r w:rsidRPr="00FC2585">
        <w:rPr>
          <w:rFonts w:ascii="Sakkal Majalla" w:eastAsia="Calibri" w:hAnsi="Sakkal Majalla" w:cs="Sakkal Majalla"/>
          <w:b/>
          <w:bCs/>
          <w:kern w:val="0"/>
          <w:sz w:val="40"/>
          <w:szCs w:val="40"/>
          <w:rtl/>
          <w14:ligatures w14:val="none"/>
        </w:rPr>
        <w:t>أثر التحوالت في سوق العمل على تطوير استراتيجيات الموارد البشرية في القطاع الخاص السعودي في ضوء رؤية 2030</w:t>
      </w:r>
    </w:p>
    <w:p w14:paraId="1882A2D5"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28725630"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3F1CE7C9"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1823DD1B"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3E5A045F"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5FB98626"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4EFEFF60"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0AA1A7CF"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412DF9EB"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00EDAF17"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19EF655A"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4B38926D"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098A7F03" w14:textId="0E5697C6" w:rsidR="00FC2585" w:rsidRDefault="00FC2585" w:rsidP="006025D2">
      <w:pPr>
        <w:bidi/>
        <w:spacing w:after="0" w:line="360" w:lineRule="auto"/>
        <w:ind w:right="-270"/>
        <w:jc w:val="center"/>
        <w:rPr>
          <w:rFonts w:ascii="Sakkal Majalla" w:eastAsia="Calibri" w:hAnsi="Sakkal Majalla" w:cs="Sakkal Majalla"/>
          <w:b/>
          <w:bCs/>
          <w:kern w:val="0"/>
          <w:sz w:val="40"/>
          <w:szCs w:val="40"/>
          <w:rtl/>
          <w14:ligatures w14:val="none"/>
        </w:rPr>
      </w:pPr>
      <w:r>
        <w:rPr>
          <w:rFonts w:ascii="Sakkal Majalla" w:eastAsia="Calibri" w:hAnsi="Sakkal Majalla" w:cs="Sakkal Majalla" w:hint="cs"/>
          <w:b/>
          <w:bCs/>
          <w:kern w:val="0"/>
          <w:sz w:val="40"/>
          <w:szCs w:val="40"/>
          <w:rtl/>
          <w14:ligatures w14:val="none"/>
        </w:rPr>
        <w:lastRenderedPageBreak/>
        <w:t>الفهرس</w:t>
      </w:r>
    </w:p>
    <w:sdt>
      <w:sdtPr>
        <w:rPr>
          <w:rFonts w:asciiTheme="minorHAnsi" w:eastAsiaTheme="minorHAnsi" w:hAnsiTheme="minorHAnsi" w:cstheme="minorBidi"/>
          <w:color w:val="auto"/>
          <w:kern w:val="2"/>
          <w:sz w:val="40"/>
          <w:szCs w:val="40"/>
          <w:rtl/>
          <w14:ligatures w14:val="standardContextual"/>
        </w:rPr>
        <w:id w:val="-136564421"/>
        <w:docPartObj>
          <w:docPartGallery w:val="Table of Contents"/>
          <w:docPartUnique/>
        </w:docPartObj>
      </w:sdtPr>
      <w:sdtEndPr>
        <w:rPr>
          <w:b/>
          <w:bCs/>
          <w:noProof/>
        </w:rPr>
      </w:sdtEndPr>
      <w:sdtContent>
        <w:p w14:paraId="66EBFCBB" w14:textId="65F7BA93" w:rsidR="006025D2" w:rsidRPr="006025D2" w:rsidRDefault="006025D2" w:rsidP="006025D2">
          <w:pPr>
            <w:pStyle w:val="TOCHeading"/>
            <w:bidi/>
            <w:spacing w:line="360" w:lineRule="auto"/>
            <w:jc w:val="both"/>
            <w:rPr>
              <w:sz w:val="16"/>
              <w:szCs w:val="16"/>
            </w:rPr>
          </w:pPr>
        </w:p>
        <w:p w14:paraId="31944AE2" w14:textId="3DD0641E" w:rsidR="00583200" w:rsidRPr="00583200" w:rsidRDefault="006025D2" w:rsidP="00583200">
          <w:pPr>
            <w:pStyle w:val="TOC1"/>
            <w:tabs>
              <w:tab w:val="right" w:leader="dot" w:pos="9016"/>
            </w:tabs>
            <w:bidi/>
            <w:spacing w:line="480" w:lineRule="auto"/>
            <w:rPr>
              <w:rFonts w:eastAsiaTheme="minorEastAsia"/>
              <w:b/>
              <w:bCs/>
              <w:noProof/>
              <w:sz w:val="32"/>
              <w:szCs w:val="32"/>
            </w:rPr>
          </w:pPr>
          <w:r w:rsidRPr="00583200">
            <w:rPr>
              <w:b/>
              <w:bCs/>
              <w:sz w:val="40"/>
              <w:szCs w:val="40"/>
            </w:rPr>
            <w:fldChar w:fldCharType="begin"/>
          </w:r>
          <w:r w:rsidRPr="00583200">
            <w:rPr>
              <w:b/>
              <w:bCs/>
              <w:sz w:val="40"/>
              <w:szCs w:val="40"/>
            </w:rPr>
            <w:instrText xml:space="preserve"> TOC \o "1-3" \h \z \u </w:instrText>
          </w:r>
          <w:r w:rsidRPr="00583200">
            <w:rPr>
              <w:b/>
              <w:bCs/>
              <w:sz w:val="40"/>
              <w:szCs w:val="40"/>
            </w:rPr>
            <w:fldChar w:fldCharType="separate"/>
          </w:r>
          <w:hyperlink w:anchor="_Toc221075501" w:history="1">
            <w:r w:rsidR="00583200" w:rsidRPr="00583200">
              <w:rPr>
                <w:rStyle w:val="Hyperlink"/>
                <w:rFonts w:eastAsia="Calibri" w:hint="eastAsia"/>
                <w:b/>
                <w:bCs/>
                <w:noProof/>
                <w:sz w:val="32"/>
                <w:szCs w:val="32"/>
                <w:rtl/>
              </w:rPr>
              <w:t>الفصل</w:t>
            </w:r>
            <w:r w:rsidR="00583200" w:rsidRPr="00583200">
              <w:rPr>
                <w:rStyle w:val="Hyperlink"/>
                <w:rFonts w:eastAsia="Calibri"/>
                <w:b/>
                <w:bCs/>
                <w:noProof/>
                <w:sz w:val="32"/>
                <w:szCs w:val="32"/>
                <w:rtl/>
              </w:rPr>
              <w:t xml:space="preserve"> </w:t>
            </w:r>
            <w:r w:rsidR="00583200" w:rsidRPr="00583200">
              <w:rPr>
                <w:rStyle w:val="Hyperlink"/>
                <w:rFonts w:eastAsia="Calibri" w:hint="eastAsia"/>
                <w:b/>
                <w:bCs/>
                <w:noProof/>
                <w:sz w:val="32"/>
                <w:szCs w:val="32"/>
                <w:rtl/>
              </w:rPr>
              <w:t>الثاني</w:t>
            </w:r>
            <w:r w:rsidR="00583200" w:rsidRPr="00583200">
              <w:rPr>
                <w:rStyle w:val="Hyperlink"/>
                <w:rFonts w:eastAsia="Calibri"/>
                <w:b/>
                <w:bCs/>
                <w:noProof/>
                <w:sz w:val="32"/>
                <w:szCs w:val="32"/>
                <w:rtl/>
              </w:rPr>
              <w:t>:</w:t>
            </w:r>
            <w:r w:rsidR="00583200" w:rsidRPr="00583200">
              <w:rPr>
                <w:b/>
                <w:bCs/>
                <w:noProof/>
                <w:webHidden/>
                <w:sz w:val="32"/>
                <w:szCs w:val="32"/>
              </w:rPr>
              <w:tab/>
            </w:r>
            <w:r w:rsidR="00583200" w:rsidRPr="00583200">
              <w:rPr>
                <w:rStyle w:val="Hyperlink"/>
                <w:b/>
                <w:bCs/>
                <w:noProof/>
                <w:sz w:val="32"/>
                <w:szCs w:val="32"/>
                <w:rtl/>
              </w:rPr>
              <w:fldChar w:fldCharType="begin"/>
            </w:r>
            <w:r w:rsidR="00583200" w:rsidRPr="00583200">
              <w:rPr>
                <w:b/>
                <w:bCs/>
                <w:noProof/>
                <w:webHidden/>
                <w:sz w:val="32"/>
                <w:szCs w:val="32"/>
              </w:rPr>
              <w:instrText xml:space="preserve"> PAGEREF _Toc221075501 \h </w:instrText>
            </w:r>
            <w:r w:rsidR="00583200" w:rsidRPr="00583200">
              <w:rPr>
                <w:rStyle w:val="Hyperlink"/>
                <w:b/>
                <w:bCs/>
                <w:noProof/>
                <w:sz w:val="32"/>
                <w:szCs w:val="32"/>
                <w:rtl/>
              </w:rPr>
            </w:r>
            <w:r w:rsidR="00583200" w:rsidRPr="00583200">
              <w:rPr>
                <w:rStyle w:val="Hyperlink"/>
                <w:b/>
                <w:bCs/>
                <w:noProof/>
                <w:sz w:val="32"/>
                <w:szCs w:val="32"/>
                <w:rtl/>
              </w:rPr>
              <w:fldChar w:fldCharType="separate"/>
            </w:r>
            <w:r w:rsidR="008C4838">
              <w:rPr>
                <w:b/>
                <w:bCs/>
                <w:noProof/>
                <w:webHidden/>
                <w:sz w:val="32"/>
                <w:szCs w:val="32"/>
                <w:rtl/>
              </w:rPr>
              <w:t>3</w:t>
            </w:r>
            <w:r w:rsidR="00583200" w:rsidRPr="00583200">
              <w:rPr>
                <w:rStyle w:val="Hyperlink"/>
                <w:b/>
                <w:bCs/>
                <w:noProof/>
                <w:sz w:val="32"/>
                <w:szCs w:val="32"/>
                <w:rtl/>
              </w:rPr>
              <w:fldChar w:fldCharType="end"/>
            </w:r>
          </w:hyperlink>
        </w:p>
        <w:p w14:paraId="21099F56" w14:textId="783137F9" w:rsidR="00583200" w:rsidRPr="00583200" w:rsidRDefault="00583200" w:rsidP="00583200">
          <w:pPr>
            <w:pStyle w:val="TOC1"/>
            <w:tabs>
              <w:tab w:val="right" w:leader="dot" w:pos="9016"/>
            </w:tabs>
            <w:bidi/>
            <w:spacing w:line="480" w:lineRule="auto"/>
            <w:rPr>
              <w:rFonts w:eastAsiaTheme="minorEastAsia"/>
              <w:b/>
              <w:bCs/>
              <w:noProof/>
              <w:sz w:val="32"/>
              <w:szCs w:val="32"/>
            </w:rPr>
          </w:pPr>
          <w:hyperlink w:anchor="_Toc221075502" w:history="1">
            <w:r w:rsidRPr="00583200">
              <w:rPr>
                <w:rStyle w:val="Hyperlink"/>
                <w:rFonts w:eastAsia="Calibri" w:hint="eastAsia"/>
                <w:b/>
                <w:bCs/>
                <w:noProof/>
                <w:sz w:val="32"/>
                <w:szCs w:val="32"/>
                <w:rtl/>
              </w:rPr>
              <w:t>الإطار</w:t>
            </w:r>
            <w:r w:rsidRPr="00583200">
              <w:rPr>
                <w:rStyle w:val="Hyperlink"/>
                <w:rFonts w:eastAsia="Calibri"/>
                <w:b/>
                <w:bCs/>
                <w:noProof/>
                <w:sz w:val="32"/>
                <w:szCs w:val="32"/>
                <w:rtl/>
              </w:rPr>
              <w:t xml:space="preserve"> </w:t>
            </w:r>
            <w:r w:rsidRPr="00583200">
              <w:rPr>
                <w:rStyle w:val="Hyperlink"/>
                <w:rFonts w:eastAsia="Calibri" w:hint="eastAsia"/>
                <w:b/>
                <w:bCs/>
                <w:noProof/>
                <w:sz w:val="32"/>
                <w:szCs w:val="32"/>
                <w:rtl/>
              </w:rPr>
              <w:t>النظري</w:t>
            </w:r>
            <w:r w:rsidRPr="00583200">
              <w:rPr>
                <w:rStyle w:val="Hyperlink"/>
                <w:rFonts w:eastAsia="Calibri"/>
                <w:b/>
                <w:bCs/>
                <w:noProof/>
                <w:sz w:val="32"/>
                <w:szCs w:val="32"/>
                <w:rtl/>
              </w:rPr>
              <w:t xml:space="preserve"> </w:t>
            </w:r>
            <w:r w:rsidRPr="00583200">
              <w:rPr>
                <w:rStyle w:val="Hyperlink"/>
                <w:rFonts w:eastAsia="Calibri" w:hint="eastAsia"/>
                <w:b/>
                <w:bCs/>
                <w:noProof/>
                <w:sz w:val="32"/>
                <w:szCs w:val="32"/>
                <w:rtl/>
              </w:rPr>
              <w:t>والدراسات</w:t>
            </w:r>
            <w:r w:rsidRPr="00583200">
              <w:rPr>
                <w:rStyle w:val="Hyperlink"/>
                <w:rFonts w:eastAsia="Calibri"/>
                <w:b/>
                <w:bCs/>
                <w:noProof/>
                <w:sz w:val="32"/>
                <w:szCs w:val="32"/>
                <w:rtl/>
              </w:rPr>
              <w:t xml:space="preserve"> </w:t>
            </w:r>
            <w:r w:rsidRPr="00583200">
              <w:rPr>
                <w:rStyle w:val="Hyperlink"/>
                <w:rFonts w:eastAsia="Calibri" w:hint="eastAsia"/>
                <w:b/>
                <w:bCs/>
                <w:noProof/>
                <w:sz w:val="32"/>
                <w:szCs w:val="32"/>
                <w:rtl/>
              </w:rPr>
              <w:t>السابقة</w:t>
            </w:r>
            <w:r w:rsidRPr="00583200">
              <w:rPr>
                <w:b/>
                <w:bCs/>
                <w:noProof/>
                <w:webHidden/>
                <w:sz w:val="32"/>
                <w:szCs w:val="32"/>
              </w:rPr>
              <w:tab/>
            </w:r>
            <w:r w:rsidRPr="00583200">
              <w:rPr>
                <w:rStyle w:val="Hyperlink"/>
                <w:b/>
                <w:bCs/>
                <w:noProof/>
                <w:sz w:val="32"/>
                <w:szCs w:val="32"/>
                <w:rtl/>
              </w:rPr>
              <w:fldChar w:fldCharType="begin"/>
            </w:r>
            <w:r w:rsidRPr="00583200">
              <w:rPr>
                <w:b/>
                <w:bCs/>
                <w:noProof/>
                <w:webHidden/>
                <w:sz w:val="32"/>
                <w:szCs w:val="32"/>
              </w:rPr>
              <w:instrText xml:space="preserve"> PAGEREF _Toc221075502 \h </w:instrText>
            </w:r>
            <w:r w:rsidRPr="00583200">
              <w:rPr>
                <w:rStyle w:val="Hyperlink"/>
                <w:b/>
                <w:bCs/>
                <w:noProof/>
                <w:sz w:val="32"/>
                <w:szCs w:val="32"/>
                <w:rtl/>
              </w:rPr>
            </w:r>
            <w:r w:rsidRPr="00583200">
              <w:rPr>
                <w:rStyle w:val="Hyperlink"/>
                <w:b/>
                <w:bCs/>
                <w:noProof/>
                <w:sz w:val="32"/>
                <w:szCs w:val="32"/>
                <w:rtl/>
              </w:rPr>
              <w:fldChar w:fldCharType="separate"/>
            </w:r>
            <w:r w:rsidR="008C4838">
              <w:rPr>
                <w:b/>
                <w:bCs/>
                <w:noProof/>
                <w:webHidden/>
                <w:sz w:val="32"/>
                <w:szCs w:val="32"/>
                <w:rtl/>
              </w:rPr>
              <w:t>3</w:t>
            </w:r>
            <w:r w:rsidRPr="00583200">
              <w:rPr>
                <w:rStyle w:val="Hyperlink"/>
                <w:b/>
                <w:bCs/>
                <w:noProof/>
                <w:sz w:val="32"/>
                <w:szCs w:val="32"/>
                <w:rtl/>
              </w:rPr>
              <w:fldChar w:fldCharType="end"/>
            </w:r>
          </w:hyperlink>
        </w:p>
        <w:p w14:paraId="09327AEA" w14:textId="2CC0C984" w:rsidR="00583200" w:rsidRPr="00583200" w:rsidRDefault="00583200" w:rsidP="00583200">
          <w:pPr>
            <w:pStyle w:val="TOC2"/>
            <w:tabs>
              <w:tab w:val="right" w:leader="dot" w:pos="9016"/>
            </w:tabs>
            <w:bidi/>
            <w:spacing w:line="480" w:lineRule="auto"/>
            <w:rPr>
              <w:rFonts w:eastAsiaTheme="minorEastAsia"/>
              <w:b/>
              <w:bCs/>
              <w:noProof/>
              <w:sz w:val="32"/>
              <w:szCs w:val="32"/>
            </w:rPr>
          </w:pPr>
          <w:hyperlink w:anchor="_Toc221075503" w:history="1">
            <w:r w:rsidRPr="00583200">
              <w:rPr>
                <w:rStyle w:val="Hyperlink"/>
                <w:rFonts w:ascii="Sakkal Majalla" w:hAnsi="Sakkal Majalla" w:cs="Sakkal Majalla" w:hint="eastAsia"/>
                <w:b/>
                <w:bCs/>
                <w:noProof/>
                <w:sz w:val="32"/>
                <w:szCs w:val="32"/>
                <w:rtl/>
              </w:rPr>
              <w:t>تمهيد</w:t>
            </w:r>
            <w:r w:rsidRPr="00583200">
              <w:rPr>
                <w:b/>
                <w:bCs/>
                <w:noProof/>
                <w:webHidden/>
                <w:sz w:val="32"/>
                <w:szCs w:val="32"/>
              </w:rPr>
              <w:tab/>
            </w:r>
            <w:r w:rsidRPr="00583200">
              <w:rPr>
                <w:rStyle w:val="Hyperlink"/>
                <w:b/>
                <w:bCs/>
                <w:noProof/>
                <w:sz w:val="32"/>
                <w:szCs w:val="32"/>
                <w:rtl/>
              </w:rPr>
              <w:fldChar w:fldCharType="begin"/>
            </w:r>
            <w:r w:rsidRPr="00583200">
              <w:rPr>
                <w:b/>
                <w:bCs/>
                <w:noProof/>
                <w:webHidden/>
                <w:sz w:val="32"/>
                <w:szCs w:val="32"/>
              </w:rPr>
              <w:instrText xml:space="preserve"> PAGEREF _Toc221075503 \h </w:instrText>
            </w:r>
            <w:r w:rsidRPr="00583200">
              <w:rPr>
                <w:rStyle w:val="Hyperlink"/>
                <w:b/>
                <w:bCs/>
                <w:noProof/>
                <w:sz w:val="32"/>
                <w:szCs w:val="32"/>
                <w:rtl/>
              </w:rPr>
            </w:r>
            <w:r w:rsidRPr="00583200">
              <w:rPr>
                <w:rStyle w:val="Hyperlink"/>
                <w:b/>
                <w:bCs/>
                <w:noProof/>
                <w:sz w:val="32"/>
                <w:szCs w:val="32"/>
                <w:rtl/>
              </w:rPr>
              <w:fldChar w:fldCharType="separate"/>
            </w:r>
            <w:r w:rsidR="008C4838">
              <w:rPr>
                <w:b/>
                <w:bCs/>
                <w:noProof/>
                <w:webHidden/>
                <w:sz w:val="32"/>
                <w:szCs w:val="32"/>
                <w:rtl/>
              </w:rPr>
              <w:t>4</w:t>
            </w:r>
            <w:r w:rsidRPr="00583200">
              <w:rPr>
                <w:rStyle w:val="Hyperlink"/>
                <w:b/>
                <w:bCs/>
                <w:noProof/>
                <w:sz w:val="32"/>
                <w:szCs w:val="32"/>
                <w:rtl/>
              </w:rPr>
              <w:fldChar w:fldCharType="end"/>
            </w:r>
          </w:hyperlink>
        </w:p>
        <w:p w14:paraId="70A22039" w14:textId="7C06CDBF" w:rsidR="00583200" w:rsidRPr="00583200" w:rsidRDefault="00583200" w:rsidP="00583200">
          <w:pPr>
            <w:pStyle w:val="TOC2"/>
            <w:tabs>
              <w:tab w:val="right" w:leader="dot" w:pos="9016"/>
            </w:tabs>
            <w:bidi/>
            <w:spacing w:line="480" w:lineRule="auto"/>
            <w:rPr>
              <w:rFonts w:eastAsiaTheme="minorEastAsia"/>
              <w:b/>
              <w:bCs/>
              <w:noProof/>
              <w:sz w:val="32"/>
              <w:szCs w:val="32"/>
            </w:rPr>
          </w:pPr>
          <w:hyperlink w:anchor="_Toc221075504" w:history="1">
            <w:r w:rsidRPr="00583200">
              <w:rPr>
                <w:rStyle w:val="Hyperlink"/>
                <w:rFonts w:eastAsia="Calibri"/>
                <w:b/>
                <w:bCs/>
                <w:noProof/>
                <w:sz w:val="32"/>
                <w:szCs w:val="32"/>
                <w:rtl/>
              </w:rPr>
              <w:t xml:space="preserve">2.1 </w:t>
            </w:r>
            <w:r w:rsidRPr="00583200">
              <w:rPr>
                <w:rStyle w:val="Hyperlink"/>
                <w:rFonts w:eastAsia="Calibri" w:hint="eastAsia"/>
                <w:b/>
                <w:bCs/>
                <w:noProof/>
                <w:sz w:val="32"/>
                <w:szCs w:val="32"/>
                <w:rtl/>
              </w:rPr>
              <w:t>الإطار</w:t>
            </w:r>
            <w:r w:rsidRPr="00583200">
              <w:rPr>
                <w:rStyle w:val="Hyperlink"/>
                <w:rFonts w:eastAsia="Calibri"/>
                <w:b/>
                <w:bCs/>
                <w:noProof/>
                <w:sz w:val="32"/>
                <w:szCs w:val="32"/>
                <w:rtl/>
              </w:rPr>
              <w:t xml:space="preserve"> </w:t>
            </w:r>
            <w:r w:rsidRPr="00583200">
              <w:rPr>
                <w:rStyle w:val="Hyperlink"/>
                <w:rFonts w:eastAsia="Calibri" w:hint="eastAsia"/>
                <w:b/>
                <w:bCs/>
                <w:noProof/>
                <w:sz w:val="32"/>
                <w:szCs w:val="32"/>
                <w:rtl/>
              </w:rPr>
              <w:t>النظري</w:t>
            </w:r>
            <w:r w:rsidRPr="00583200">
              <w:rPr>
                <w:b/>
                <w:bCs/>
                <w:noProof/>
                <w:webHidden/>
                <w:sz w:val="32"/>
                <w:szCs w:val="32"/>
              </w:rPr>
              <w:tab/>
            </w:r>
            <w:r w:rsidRPr="00583200">
              <w:rPr>
                <w:rStyle w:val="Hyperlink"/>
                <w:b/>
                <w:bCs/>
                <w:noProof/>
                <w:sz w:val="32"/>
                <w:szCs w:val="32"/>
                <w:rtl/>
              </w:rPr>
              <w:fldChar w:fldCharType="begin"/>
            </w:r>
            <w:r w:rsidRPr="00583200">
              <w:rPr>
                <w:b/>
                <w:bCs/>
                <w:noProof/>
                <w:webHidden/>
                <w:sz w:val="32"/>
                <w:szCs w:val="32"/>
              </w:rPr>
              <w:instrText xml:space="preserve"> PAGEREF _Toc221075504 \h </w:instrText>
            </w:r>
            <w:r w:rsidRPr="00583200">
              <w:rPr>
                <w:rStyle w:val="Hyperlink"/>
                <w:b/>
                <w:bCs/>
                <w:noProof/>
                <w:sz w:val="32"/>
                <w:szCs w:val="32"/>
                <w:rtl/>
              </w:rPr>
            </w:r>
            <w:r w:rsidRPr="00583200">
              <w:rPr>
                <w:rStyle w:val="Hyperlink"/>
                <w:b/>
                <w:bCs/>
                <w:noProof/>
                <w:sz w:val="32"/>
                <w:szCs w:val="32"/>
                <w:rtl/>
              </w:rPr>
              <w:fldChar w:fldCharType="separate"/>
            </w:r>
            <w:r w:rsidR="008C4838">
              <w:rPr>
                <w:b/>
                <w:bCs/>
                <w:noProof/>
                <w:webHidden/>
                <w:sz w:val="32"/>
                <w:szCs w:val="32"/>
                <w:rtl/>
              </w:rPr>
              <w:t>5</w:t>
            </w:r>
            <w:r w:rsidRPr="00583200">
              <w:rPr>
                <w:rStyle w:val="Hyperlink"/>
                <w:b/>
                <w:bCs/>
                <w:noProof/>
                <w:sz w:val="32"/>
                <w:szCs w:val="32"/>
                <w:rtl/>
              </w:rPr>
              <w:fldChar w:fldCharType="end"/>
            </w:r>
          </w:hyperlink>
        </w:p>
        <w:p w14:paraId="16BB13E9" w14:textId="7A10DFB3" w:rsidR="00583200" w:rsidRPr="00583200" w:rsidRDefault="00583200" w:rsidP="00583200">
          <w:pPr>
            <w:pStyle w:val="TOC2"/>
            <w:tabs>
              <w:tab w:val="right" w:leader="dot" w:pos="9016"/>
            </w:tabs>
            <w:bidi/>
            <w:spacing w:line="480" w:lineRule="auto"/>
            <w:rPr>
              <w:rFonts w:eastAsiaTheme="minorEastAsia"/>
              <w:b/>
              <w:bCs/>
              <w:noProof/>
              <w:sz w:val="32"/>
              <w:szCs w:val="32"/>
            </w:rPr>
          </w:pPr>
          <w:hyperlink w:anchor="_Toc221075505" w:history="1">
            <w:r w:rsidRPr="00583200">
              <w:rPr>
                <w:rStyle w:val="Hyperlink"/>
                <w:rFonts w:eastAsia="Calibri"/>
                <w:b/>
                <w:bCs/>
                <w:noProof/>
                <w:sz w:val="32"/>
                <w:szCs w:val="32"/>
                <w:rtl/>
              </w:rPr>
              <w:t xml:space="preserve">2.2 </w:t>
            </w:r>
            <w:r w:rsidRPr="00583200">
              <w:rPr>
                <w:rStyle w:val="Hyperlink"/>
                <w:rFonts w:eastAsia="Calibri" w:hint="eastAsia"/>
                <w:b/>
                <w:bCs/>
                <w:noProof/>
                <w:sz w:val="32"/>
                <w:szCs w:val="32"/>
                <w:rtl/>
              </w:rPr>
              <w:t>الدراسات</w:t>
            </w:r>
            <w:r w:rsidRPr="00583200">
              <w:rPr>
                <w:rStyle w:val="Hyperlink"/>
                <w:rFonts w:eastAsia="Calibri"/>
                <w:b/>
                <w:bCs/>
                <w:noProof/>
                <w:sz w:val="32"/>
                <w:szCs w:val="32"/>
                <w:rtl/>
              </w:rPr>
              <w:t xml:space="preserve"> </w:t>
            </w:r>
            <w:r w:rsidRPr="00583200">
              <w:rPr>
                <w:rStyle w:val="Hyperlink"/>
                <w:rFonts w:eastAsia="Calibri" w:hint="eastAsia"/>
                <w:b/>
                <w:bCs/>
                <w:noProof/>
                <w:sz w:val="32"/>
                <w:szCs w:val="32"/>
                <w:rtl/>
              </w:rPr>
              <w:t>السابقة</w:t>
            </w:r>
            <w:r w:rsidRPr="00583200">
              <w:rPr>
                <w:b/>
                <w:bCs/>
                <w:noProof/>
                <w:webHidden/>
                <w:sz w:val="32"/>
                <w:szCs w:val="32"/>
              </w:rPr>
              <w:tab/>
            </w:r>
            <w:r w:rsidRPr="00583200">
              <w:rPr>
                <w:rStyle w:val="Hyperlink"/>
                <w:b/>
                <w:bCs/>
                <w:noProof/>
                <w:sz w:val="32"/>
                <w:szCs w:val="32"/>
                <w:rtl/>
              </w:rPr>
              <w:fldChar w:fldCharType="begin"/>
            </w:r>
            <w:r w:rsidRPr="00583200">
              <w:rPr>
                <w:b/>
                <w:bCs/>
                <w:noProof/>
                <w:webHidden/>
                <w:sz w:val="32"/>
                <w:szCs w:val="32"/>
              </w:rPr>
              <w:instrText xml:space="preserve"> PAGEREF _Toc221075505 \h </w:instrText>
            </w:r>
            <w:r w:rsidRPr="00583200">
              <w:rPr>
                <w:rStyle w:val="Hyperlink"/>
                <w:b/>
                <w:bCs/>
                <w:noProof/>
                <w:sz w:val="32"/>
                <w:szCs w:val="32"/>
                <w:rtl/>
              </w:rPr>
            </w:r>
            <w:r w:rsidRPr="00583200">
              <w:rPr>
                <w:rStyle w:val="Hyperlink"/>
                <w:b/>
                <w:bCs/>
                <w:noProof/>
                <w:sz w:val="32"/>
                <w:szCs w:val="32"/>
                <w:rtl/>
              </w:rPr>
              <w:fldChar w:fldCharType="separate"/>
            </w:r>
            <w:r w:rsidR="008C4838">
              <w:rPr>
                <w:b/>
                <w:bCs/>
                <w:noProof/>
                <w:webHidden/>
                <w:sz w:val="32"/>
                <w:szCs w:val="32"/>
                <w:rtl/>
              </w:rPr>
              <w:t>12</w:t>
            </w:r>
            <w:r w:rsidRPr="00583200">
              <w:rPr>
                <w:rStyle w:val="Hyperlink"/>
                <w:b/>
                <w:bCs/>
                <w:noProof/>
                <w:sz w:val="32"/>
                <w:szCs w:val="32"/>
                <w:rtl/>
              </w:rPr>
              <w:fldChar w:fldCharType="end"/>
            </w:r>
          </w:hyperlink>
        </w:p>
        <w:p w14:paraId="21F78606" w14:textId="7B84D5FA" w:rsidR="00583200" w:rsidRPr="00583200" w:rsidRDefault="00583200" w:rsidP="00583200">
          <w:pPr>
            <w:pStyle w:val="TOC2"/>
            <w:tabs>
              <w:tab w:val="right" w:leader="dot" w:pos="9016"/>
            </w:tabs>
            <w:bidi/>
            <w:spacing w:line="480" w:lineRule="auto"/>
            <w:rPr>
              <w:rFonts w:eastAsiaTheme="minorEastAsia"/>
              <w:b/>
              <w:bCs/>
              <w:noProof/>
              <w:sz w:val="32"/>
              <w:szCs w:val="32"/>
            </w:rPr>
          </w:pPr>
          <w:hyperlink w:anchor="_Toc221075506" w:history="1">
            <w:r w:rsidRPr="00583200">
              <w:rPr>
                <w:rStyle w:val="Hyperlink"/>
                <w:rFonts w:ascii="Sakkal Majalla" w:eastAsia="Calibri" w:hAnsi="Sakkal Majalla" w:cs="Sakkal Majalla"/>
                <w:b/>
                <w:bCs/>
                <w:noProof/>
                <w:sz w:val="32"/>
                <w:szCs w:val="32"/>
                <w:rtl/>
                <w:lang w:bidi="ar-EG"/>
              </w:rPr>
              <w:t xml:space="preserve">2.3 </w:t>
            </w:r>
            <w:r w:rsidRPr="00583200">
              <w:rPr>
                <w:rStyle w:val="Hyperlink"/>
                <w:rFonts w:ascii="Sakkal Majalla" w:eastAsia="Calibri" w:hAnsi="Sakkal Majalla" w:cs="Sakkal Majalla" w:hint="eastAsia"/>
                <w:b/>
                <w:bCs/>
                <w:noProof/>
                <w:sz w:val="32"/>
                <w:szCs w:val="32"/>
                <w:rtl/>
                <w:lang w:bidi="ar-EG"/>
              </w:rPr>
              <w:t>خاتمة</w:t>
            </w:r>
            <w:r w:rsidRPr="00583200">
              <w:rPr>
                <w:rStyle w:val="Hyperlink"/>
                <w:rFonts w:ascii="Sakkal Majalla" w:eastAsia="Calibri" w:hAnsi="Sakkal Majalla" w:cs="Sakkal Majalla"/>
                <w:b/>
                <w:bCs/>
                <w:noProof/>
                <w:sz w:val="32"/>
                <w:szCs w:val="32"/>
                <w:rtl/>
                <w:lang w:bidi="ar-EG"/>
              </w:rPr>
              <w:t xml:space="preserve"> </w:t>
            </w:r>
            <w:r w:rsidRPr="00583200">
              <w:rPr>
                <w:rStyle w:val="Hyperlink"/>
                <w:rFonts w:ascii="Sakkal Majalla" w:eastAsia="Calibri" w:hAnsi="Sakkal Majalla" w:cs="Sakkal Majalla" w:hint="eastAsia"/>
                <w:b/>
                <w:bCs/>
                <w:noProof/>
                <w:sz w:val="32"/>
                <w:szCs w:val="32"/>
                <w:rtl/>
                <w:lang w:bidi="ar-EG"/>
              </w:rPr>
              <w:t>الفصل</w:t>
            </w:r>
            <w:r w:rsidRPr="00583200">
              <w:rPr>
                <w:b/>
                <w:bCs/>
                <w:noProof/>
                <w:webHidden/>
                <w:sz w:val="32"/>
                <w:szCs w:val="32"/>
              </w:rPr>
              <w:tab/>
            </w:r>
            <w:r w:rsidRPr="00583200">
              <w:rPr>
                <w:rStyle w:val="Hyperlink"/>
                <w:b/>
                <w:bCs/>
                <w:noProof/>
                <w:sz w:val="32"/>
                <w:szCs w:val="32"/>
                <w:rtl/>
              </w:rPr>
              <w:fldChar w:fldCharType="begin"/>
            </w:r>
            <w:r w:rsidRPr="00583200">
              <w:rPr>
                <w:b/>
                <w:bCs/>
                <w:noProof/>
                <w:webHidden/>
                <w:sz w:val="32"/>
                <w:szCs w:val="32"/>
              </w:rPr>
              <w:instrText xml:space="preserve"> PAGEREF _Toc221075506 \h </w:instrText>
            </w:r>
            <w:r w:rsidRPr="00583200">
              <w:rPr>
                <w:rStyle w:val="Hyperlink"/>
                <w:b/>
                <w:bCs/>
                <w:noProof/>
                <w:sz w:val="32"/>
                <w:szCs w:val="32"/>
                <w:rtl/>
              </w:rPr>
            </w:r>
            <w:r w:rsidRPr="00583200">
              <w:rPr>
                <w:rStyle w:val="Hyperlink"/>
                <w:b/>
                <w:bCs/>
                <w:noProof/>
                <w:sz w:val="32"/>
                <w:szCs w:val="32"/>
                <w:rtl/>
              </w:rPr>
              <w:fldChar w:fldCharType="separate"/>
            </w:r>
            <w:r w:rsidR="008C4838">
              <w:rPr>
                <w:b/>
                <w:bCs/>
                <w:noProof/>
                <w:webHidden/>
                <w:sz w:val="32"/>
                <w:szCs w:val="32"/>
                <w:rtl/>
              </w:rPr>
              <w:t>24</w:t>
            </w:r>
            <w:r w:rsidRPr="00583200">
              <w:rPr>
                <w:rStyle w:val="Hyperlink"/>
                <w:b/>
                <w:bCs/>
                <w:noProof/>
                <w:sz w:val="32"/>
                <w:szCs w:val="32"/>
                <w:rtl/>
              </w:rPr>
              <w:fldChar w:fldCharType="end"/>
            </w:r>
          </w:hyperlink>
        </w:p>
        <w:p w14:paraId="2FDD4662" w14:textId="63886B94" w:rsidR="00583200" w:rsidRPr="00583200" w:rsidRDefault="00583200" w:rsidP="00583200">
          <w:pPr>
            <w:pStyle w:val="TOC1"/>
            <w:tabs>
              <w:tab w:val="right" w:leader="dot" w:pos="9016"/>
            </w:tabs>
            <w:bidi/>
            <w:spacing w:line="480" w:lineRule="auto"/>
            <w:rPr>
              <w:rFonts w:eastAsiaTheme="minorEastAsia"/>
              <w:b/>
              <w:bCs/>
              <w:noProof/>
              <w:sz w:val="32"/>
              <w:szCs w:val="32"/>
            </w:rPr>
          </w:pPr>
          <w:hyperlink w:anchor="_Toc221075507" w:history="1">
            <w:r w:rsidRPr="00583200">
              <w:rPr>
                <w:rStyle w:val="Hyperlink"/>
                <w:rFonts w:eastAsia="Calibri" w:hint="eastAsia"/>
                <w:b/>
                <w:bCs/>
                <w:noProof/>
                <w:sz w:val="32"/>
                <w:szCs w:val="32"/>
                <w:rtl/>
                <w:lang w:bidi="ar-EG"/>
              </w:rPr>
              <w:t>المراجع</w:t>
            </w:r>
            <w:r w:rsidRPr="00583200">
              <w:rPr>
                <w:b/>
                <w:bCs/>
                <w:noProof/>
                <w:webHidden/>
                <w:sz w:val="32"/>
                <w:szCs w:val="32"/>
              </w:rPr>
              <w:tab/>
            </w:r>
            <w:r w:rsidRPr="00583200">
              <w:rPr>
                <w:rStyle w:val="Hyperlink"/>
                <w:b/>
                <w:bCs/>
                <w:noProof/>
                <w:sz w:val="32"/>
                <w:szCs w:val="32"/>
                <w:rtl/>
              </w:rPr>
              <w:fldChar w:fldCharType="begin"/>
            </w:r>
            <w:r w:rsidRPr="00583200">
              <w:rPr>
                <w:b/>
                <w:bCs/>
                <w:noProof/>
                <w:webHidden/>
                <w:sz w:val="32"/>
                <w:szCs w:val="32"/>
              </w:rPr>
              <w:instrText xml:space="preserve"> PAGEREF _Toc221075507 \h </w:instrText>
            </w:r>
            <w:r w:rsidRPr="00583200">
              <w:rPr>
                <w:rStyle w:val="Hyperlink"/>
                <w:b/>
                <w:bCs/>
                <w:noProof/>
                <w:sz w:val="32"/>
                <w:szCs w:val="32"/>
                <w:rtl/>
              </w:rPr>
            </w:r>
            <w:r w:rsidRPr="00583200">
              <w:rPr>
                <w:rStyle w:val="Hyperlink"/>
                <w:b/>
                <w:bCs/>
                <w:noProof/>
                <w:sz w:val="32"/>
                <w:szCs w:val="32"/>
                <w:rtl/>
              </w:rPr>
              <w:fldChar w:fldCharType="separate"/>
            </w:r>
            <w:r w:rsidR="008C4838">
              <w:rPr>
                <w:b/>
                <w:bCs/>
                <w:noProof/>
                <w:webHidden/>
                <w:sz w:val="32"/>
                <w:szCs w:val="32"/>
                <w:rtl/>
              </w:rPr>
              <w:t>26</w:t>
            </w:r>
            <w:r w:rsidRPr="00583200">
              <w:rPr>
                <w:rStyle w:val="Hyperlink"/>
                <w:b/>
                <w:bCs/>
                <w:noProof/>
                <w:sz w:val="32"/>
                <w:szCs w:val="32"/>
                <w:rtl/>
              </w:rPr>
              <w:fldChar w:fldCharType="end"/>
            </w:r>
          </w:hyperlink>
        </w:p>
        <w:p w14:paraId="064B7691" w14:textId="56E1EBE7" w:rsidR="006025D2" w:rsidRPr="00583200" w:rsidRDefault="006025D2" w:rsidP="00583200">
          <w:pPr>
            <w:bidi/>
            <w:spacing w:line="480" w:lineRule="auto"/>
            <w:jc w:val="both"/>
            <w:rPr>
              <w:b/>
              <w:bCs/>
              <w:sz w:val="40"/>
              <w:szCs w:val="40"/>
            </w:rPr>
          </w:pPr>
          <w:r w:rsidRPr="00583200">
            <w:rPr>
              <w:b/>
              <w:bCs/>
              <w:noProof/>
              <w:sz w:val="40"/>
              <w:szCs w:val="40"/>
            </w:rPr>
            <w:fldChar w:fldCharType="end"/>
          </w:r>
        </w:p>
      </w:sdtContent>
    </w:sdt>
    <w:p w14:paraId="1A8B8B0B"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262A040F"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2027DC03"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36643265"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1800F8CE"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0A1A493D"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7C223AEB"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274889B8"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10596D67"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3A96282D" w14:textId="77777777" w:rsidR="00FC2585" w:rsidRPr="00FC2585" w:rsidRDefault="00FC2585" w:rsidP="006025D2">
      <w:pPr>
        <w:pStyle w:val="Heading1"/>
        <w:bidi/>
        <w:rPr>
          <w:rFonts w:eastAsia="Calibri"/>
          <w:b/>
          <w:bCs/>
          <w:sz w:val="52"/>
          <w:szCs w:val="52"/>
          <w:rtl/>
        </w:rPr>
      </w:pPr>
    </w:p>
    <w:p w14:paraId="022EB3FB" w14:textId="77777777" w:rsidR="00B7660B" w:rsidRDefault="00FC2585" w:rsidP="00B7660B">
      <w:pPr>
        <w:pStyle w:val="Heading1"/>
        <w:bidi/>
        <w:jc w:val="center"/>
        <w:rPr>
          <w:rFonts w:eastAsia="Calibri"/>
          <w:b/>
          <w:bCs/>
          <w:sz w:val="52"/>
          <w:szCs w:val="52"/>
          <w:rtl/>
        </w:rPr>
      </w:pPr>
      <w:bookmarkStart w:id="0" w:name="_Toc221075501"/>
      <w:r w:rsidRPr="00FC2585">
        <w:rPr>
          <w:rFonts w:eastAsia="Calibri" w:hint="cs"/>
          <w:b/>
          <w:bCs/>
          <w:sz w:val="52"/>
          <w:szCs w:val="52"/>
          <w:rtl/>
        </w:rPr>
        <w:t xml:space="preserve">الفصل </w:t>
      </w:r>
      <w:r w:rsidR="00B7660B" w:rsidRPr="00B7660B">
        <w:rPr>
          <w:rFonts w:eastAsia="Calibri"/>
          <w:b/>
          <w:bCs/>
          <w:sz w:val="52"/>
          <w:szCs w:val="52"/>
          <w:rtl/>
        </w:rPr>
        <w:t>الثاني:</w:t>
      </w:r>
      <w:bookmarkEnd w:id="0"/>
    </w:p>
    <w:p w14:paraId="47351236" w14:textId="382808DB" w:rsidR="00B7660B" w:rsidRPr="00B7660B" w:rsidRDefault="00B7660B" w:rsidP="00B7660B">
      <w:pPr>
        <w:pStyle w:val="Heading1"/>
        <w:bidi/>
        <w:jc w:val="center"/>
        <w:rPr>
          <w:rFonts w:eastAsia="Calibri"/>
          <w:b/>
          <w:bCs/>
          <w:sz w:val="52"/>
          <w:szCs w:val="52"/>
        </w:rPr>
      </w:pPr>
      <w:r w:rsidRPr="00B7660B">
        <w:rPr>
          <w:rFonts w:eastAsia="Calibri"/>
          <w:b/>
          <w:bCs/>
          <w:sz w:val="52"/>
          <w:szCs w:val="52"/>
          <w:rtl/>
        </w:rPr>
        <w:t xml:space="preserve"> </w:t>
      </w:r>
      <w:bookmarkStart w:id="1" w:name="_Toc221075502"/>
      <w:r w:rsidRPr="00B7660B">
        <w:rPr>
          <w:rFonts w:eastAsia="Calibri"/>
          <w:b/>
          <w:bCs/>
          <w:sz w:val="52"/>
          <w:szCs w:val="52"/>
          <w:rtl/>
        </w:rPr>
        <w:t>الإطار النظري</w:t>
      </w:r>
      <w:r>
        <w:rPr>
          <w:rFonts w:eastAsia="Calibri" w:hint="cs"/>
          <w:b/>
          <w:bCs/>
          <w:sz w:val="52"/>
          <w:szCs w:val="52"/>
          <w:rtl/>
        </w:rPr>
        <w:t xml:space="preserve"> والدراسات السابقة</w:t>
      </w:r>
      <w:bookmarkEnd w:id="1"/>
    </w:p>
    <w:p w14:paraId="4E8CFBA9" w14:textId="5A088DE3" w:rsidR="00FC2585" w:rsidRDefault="00FC2585" w:rsidP="00FC2585">
      <w:pPr>
        <w:pStyle w:val="Heading1"/>
        <w:bidi/>
        <w:jc w:val="center"/>
        <w:rPr>
          <w:rFonts w:eastAsia="Calibri"/>
          <w:b/>
          <w:bCs/>
          <w:sz w:val="52"/>
          <w:szCs w:val="52"/>
          <w:rtl/>
        </w:rPr>
      </w:pPr>
    </w:p>
    <w:p w14:paraId="1FE608F2" w14:textId="77777777" w:rsidR="00B7660B" w:rsidRPr="00B7660B" w:rsidRDefault="00B7660B" w:rsidP="00B7660B">
      <w:pPr>
        <w:bidi/>
        <w:rPr>
          <w:rtl/>
        </w:rPr>
      </w:pPr>
    </w:p>
    <w:p w14:paraId="3F870917" w14:textId="77777777" w:rsidR="00FC2585" w:rsidRPr="00FC2585" w:rsidRDefault="00FC2585" w:rsidP="00B7660B">
      <w:pPr>
        <w:pStyle w:val="Heading1"/>
        <w:bidi/>
        <w:rPr>
          <w:rFonts w:eastAsia="Calibri"/>
          <w:b/>
          <w:bCs/>
          <w:sz w:val="52"/>
          <w:szCs w:val="52"/>
          <w:rtl/>
        </w:rPr>
      </w:pPr>
    </w:p>
    <w:p w14:paraId="251E1AE6"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4191D49E"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35E103E4"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098C4D04"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6E1DDAD7"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52A053D4"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5B1F7952"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56E23A6E" w14:textId="77E78E06" w:rsidR="00C729C5" w:rsidRPr="00C729C5" w:rsidRDefault="00583200" w:rsidP="00C729C5">
      <w:pPr>
        <w:bidi/>
        <w:spacing w:after="0" w:line="360" w:lineRule="auto"/>
        <w:ind w:right="-270"/>
        <w:jc w:val="both"/>
        <w:rPr>
          <w:rFonts w:ascii="Sakkal Majalla" w:eastAsia="Calibri" w:hAnsi="Sakkal Majalla" w:cs="Sakkal Majalla"/>
          <w:b/>
          <w:bCs/>
          <w:kern w:val="0"/>
          <w:sz w:val="32"/>
          <w:szCs w:val="32"/>
          <w14:ligatures w14:val="none"/>
        </w:rPr>
      </w:pPr>
      <w:bookmarkStart w:id="2" w:name="_Toc221075503"/>
      <w:r w:rsidRPr="00583200">
        <w:rPr>
          <w:rStyle w:val="Heading2Char"/>
          <w:rFonts w:ascii="Sakkal Majalla" w:hAnsi="Sakkal Majalla" w:cs="Sakkal Majalla"/>
          <w:b/>
          <w:bCs/>
          <w:sz w:val="36"/>
          <w:szCs w:val="36"/>
          <w:rtl/>
        </w:rPr>
        <w:lastRenderedPageBreak/>
        <w:t>تمهيد</w:t>
      </w:r>
      <w:bookmarkEnd w:id="2"/>
      <w:r>
        <w:rPr>
          <w:rFonts w:ascii="Sakkal Majalla" w:eastAsia="Calibri" w:hAnsi="Sakkal Majalla" w:cs="Sakkal Majalla" w:hint="cs"/>
          <w:b/>
          <w:bCs/>
          <w:kern w:val="0"/>
          <w:sz w:val="32"/>
          <w:szCs w:val="32"/>
          <w:rtl/>
          <w14:ligatures w14:val="none"/>
        </w:rPr>
        <w:t>:</w:t>
      </w:r>
    </w:p>
    <w:p w14:paraId="57237042" w14:textId="77777777" w:rsidR="00C729C5" w:rsidRPr="00C729C5" w:rsidRDefault="00C729C5" w:rsidP="00C729C5">
      <w:pPr>
        <w:bidi/>
        <w:spacing w:after="0" w:line="360" w:lineRule="auto"/>
        <w:ind w:right="-270"/>
        <w:jc w:val="both"/>
        <w:rPr>
          <w:rFonts w:ascii="Sakkal Majalla" w:eastAsia="Calibri" w:hAnsi="Sakkal Majalla" w:cs="Sakkal Majalla"/>
          <w:kern w:val="0"/>
          <w:sz w:val="32"/>
          <w:szCs w:val="32"/>
          <w14:ligatures w14:val="none"/>
        </w:rPr>
      </w:pPr>
      <w:r w:rsidRPr="00C729C5">
        <w:rPr>
          <w:rFonts w:ascii="Sakkal Majalla" w:eastAsia="Calibri" w:hAnsi="Sakkal Majalla" w:cs="Sakkal Majalla"/>
          <w:kern w:val="0"/>
          <w:sz w:val="32"/>
          <w:szCs w:val="32"/>
          <w:rtl/>
          <w14:ligatures w14:val="none"/>
        </w:rPr>
        <w:t>يهدف هذا الفصل إلى عرض الإطار النظري للدراسة وتوضيح المرتكزات المفاهيمية التي يقوم عليها موضوع التحولات في سوق العمل السعودي، مع التركيز على انعكاس هذه التحولات على استراتيجيات الموارد البشرية في القطاع الخاص في ضوء رؤية المملكة 2030. ويُعنى الفصل كذلك بتحليل الدراسات السابقة التي تناولت هذه القضايا، سواء في السياق المحلي أو الإقليمي أو الدولي، بما يتيح للباحث الوقوف على الاتجاهات الرئيسة في الأدبيات العلمية ذات الصلة</w:t>
      </w:r>
      <w:r w:rsidRPr="00C729C5">
        <w:rPr>
          <w:rFonts w:ascii="Sakkal Majalla" w:eastAsia="Calibri" w:hAnsi="Sakkal Majalla" w:cs="Sakkal Majalla"/>
          <w:kern w:val="0"/>
          <w:sz w:val="32"/>
          <w:szCs w:val="32"/>
          <w14:ligatures w14:val="none"/>
        </w:rPr>
        <w:t>.</w:t>
      </w:r>
    </w:p>
    <w:p w14:paraId="262BB658" w14:textId="77777777" w:rsidR="00583200" w:rsidRPr="00C729C5" w:rsidRDefault="00583200" w:rsidP="00583200">
      <w:pPr>
        <w:bidi/>
        <w:spacing w:after="0" w:line="360" w:lineRule="auto"/>
        <w:ind w:right="-270"/>
        <w:jc w:val="both"/>
        <w:rPr>
          <w:rFonts w:ascii="Sakkal Majalla" w:eastAsia="Calibri" w:hAnsi="Sakkal Majalla" w:cs="Sakkal Majalla"/>
          <w:kern w:val="0"/>
          <w:sz w:val="32"/>
          <w:szCs w:val="32"/>
          <w:rtl/>
          <w14:ligatures w14:val="none"/>
        </w:rPr>
      </w:pPr>
    </w:p>
    <w:p w14:paraId="1BD7FDDE"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14:ligatures w14:val="none"/>
        </w:rPr>
      </w:pPr>
    </w:p>
    <w:p w14:paraId="0A6947EC" w14:textId="77777777" w:rsidR="00C729C5" w:rsidRDefault="00C729C5" w:rsidP="00C729C5">
      <w:pPr>
        <w:bidi/>
        <w:spacing w:after="0" w:line="360" w:lineRule="auto"/>
        <w:ind w:right="-270"/>
        <w:jc w:val="both"/>
        <w:rPr>
          <w:rFonts w:ascii="Sakkal Majalla" w:eastAsia="Calibri" w:hAnsi="Sakkal Majalla" w:cs="Sakkal Majalla"/>
          <w:kern w:val="0"/>
          <w:sz w:val="32"/>
          <w:szCs w:val="32"/>
          <w:rtl/>
          <w14:ligatures w14:val="none"/>
        </w:rPr>
      </w:pPr>
    </w:p>
    <w:p w14:paraId="7B2DCBEB" w14:textId="77777777" w:rsidR="00C729C5" w:rsidRDefault="00C729C5" w:rsidP="00C729C5">
      <w:pPr>
        <w:bidi/>
        <w:spacing w:after="0" w:line="360" w:lineRule="auto"/>
        <w:ind w:right="-270"/>
        <w:jc w:val="both"/>
        <w:rPr>
          <w:rFonts w:ascii="Sakkal Majalla" w:eastAsia="Calibri" w:hAnsi="Sakkal Majalla" w:cs="Sakkal Majalla"/>
          <w:kern w:val="0"/>
          <w:sz w:val="32"/>
          <w:szCs w:val="32"/>
          <w:rtl/>
          <w14:ligatures w14:val="none"/>
        </w:rPr>
      </w:pPr>
    </w:p>
    <w:p w14:paraId="791CA44D" w14:textId="77777777" w:rsidR="00C729C5" w:rsidRDefault="00C729C5" w:rsidP="00C729C5">
      <w:pPr>
        <w:bidi/>
        <w:spacing w:after="0" w:line="360" w:lineRule="auto"/>
        <w:ind w:right="-270"/>
        <w:jc w:val="both"/>
        <w:rPr>
          <w:rFonts w:ascii="Sakkal Majalla" w:eastAsia="Calibri" w:hAnsi="Sakkal Majalla" w:cs="Sakkal Majalla"/>
          <w:kern w:val="0"/>
          <w:sz w:val="32"/>
          <w:szCs w:val="32"/>
          <w:rtl/>
          <w14:ligatures w14:val="none"/>
        </w:rPr>
      </w:pPr>
    </w:p>
    <w:p w14:paraId="5AD64B4C" w14:textId="77777777" w:rsidR="00C729C5" w:rsidRDefault="00C729C5" w:rsidP="00C729C5">
      <w:pPr>
        <w:bidi/>
        <w:spacing w:after="0" w:line="360" w:lineRule="auto"/>
        <w:ind w:right="-270"/>
        <w:jc w:val="both"/>
        <w:rPr>
          <w:rFonts w:ascii="Sakkal Majalla" w:eastAsia="Calibri" w:hAnsi="Sakkal Majalla" w:cs="Sakkal Majalla"/>
          <w:kern w:val="0"/>
          <w:sz w:val="32"/>
          <w:szCs w:val="32"/>
          <w:rtl/>
          <w14:ligatures w14:val="none"/>
        </w:rPr>
      </w:pPr>
    </w:p>
    <w:p w14:paraId="406706B5" w14:textId="77777777" w:rsidR="00C729C5" w:rsidRDefault="00C729C5" w:rsidP="00C729C5">
      <w:pPr>
        <w:bidi/>
        <w:spacing w:after="0" w:line="360" w:lineRule="auto"/>
        <w:ind w:right="-270"/>
        <w:jc w:val="both"/>
        <w:rPr>
          <w:rFonts w:ascii="Sakkal Majalla" w:eastAsia="Calibri" w:hAnsi="Sakkal Majalla" w:cs="Sakkal Majalla"/>
          <w:kern w:val="0"/>
          <w:sz w:val="32"/>
          <w:szCs w:val="32"/>
          <w:rtl/>
          <w14:ligatures w14:val="none"/>
        </w:rPr>
      </w:pPr>
    </w:p>
    <w:p w14:paraId="59E481CD" w14:textId="77777777" w:rsidR="00C729C5" w:rsidRDefault="00C729C5" w:rsidP="00C729C5">
      <w:pPr>
        <w:bidi/>
        <w:spacing w:after="0" w:line="360" w:lineRule="auto"/>
        <w:ind w:right="-270"/>
        <w:jc w:val="both"/>
        <w:rPr>
          <w:rFonts w:ascii="Sakkal Majalla" w:eastAsia="Calibri" w:hAnsi="Sakkal Majalla" w:cs="Sakkal Majalla"/>
          <w:kern w:val="0"/>
          <w:sz w:val="32"/>
          <w:szCs w:val="32"/>
          <w:rtl/>
          <w14:ligatures w14:val="none"/>
        </w:rPr>
      </w:pPr>
    </w:p>
    <w:p w14:paraId="03EF6AD8" w14:textId="77777777" w:rsidR="00C729C5" w:rsidRDefault="00C729C5" w:rsidP="00C729C5">
      <w:pPr>
        <w:bidi/>
        <w:spacing w:after="0" w:line="360" w:lineRule="auto"/>
        <w:ind w:right="-270"/>
        <w:jc w:val="both"/>
        <w:rPr>
          <w:rFonts w:ascii="Sakkal Majalla" w:eastAsia="Calibri" w:hAnsi="Sakkal Majalla" w:cs="Sakkal Majalla"/>
          <w:kern w:val="0"/>
          <w:sz w:val="32"/>
          <w:szCs w:val="32"/>
          <w:rtl/>
          <w14:ligatures w14:val="none"/>
        </w:rPr>
      </w:pPr>
    </w:p>
    <w:p w14:paraId="441BBE4E" w14:textId="77777777" w:rsidR="00C729C5" w:rsidRDefault="00C729C5" w:rsidP="00C729C5">
      <w:pPr>
        <w:bidi/>
        <w:spacing w:after="0" w:line="360" w:lineRule="auto"/>
        <w:ind w:right="-270"/>
        <w:jc w:val="both"/>
        <w:rPr>
          <w:rFonts w:ascii="Sakkal Majalla" w:eastAsia="Calibri" w:hAnsi="Sakkal Majalla" w:cs="Sakkal Majalla"/>
          <w:kern w:val="0"/>
          <w:sz w:val="32"/>
          <w:szCs w:val="32"/>
          <w:rtl/>
          <w14:ligatures w14:val="none"/>
        </w:rPr>
      </w:pPr>
    </w:p>
    <w:p w14:paraId="588A3454" w14:textId="77777777" w:rsidR="00C729C5" w:rsidRDefault="00C729C5" w:rsidP="00C729C5">
      <w:pPr>
        <w:bidi/>
        <w:spacing w:after="0" w:line="360" w:lineRule="auto"/>
        <w:ind w:right="-270"/>
        <w:jc w:val="both"/>
        <w:rPr>
          <w:rFonts w:ascii="Sakkal Majalla" w:eastAsia="Calibri" w:hAnsi="Sakkal Majalla" w:cs="Sakkal Majalla"/>
          <w:kern w:val="0"/>
          <w:sz w:val="32"/>
          <w:szCs w:val="32"/>
          <w:rtl/>
          <w14:ligatures w14:val="none"/>
        </w:rPr>
      </w:pPr>
    </w:p>
    <w:p w14:paraId="19C6954F" w14:textId="77777777" w:rsidR="00C729C5" w:rsidRDefault="00C729C5" w:rsidP="00C729C5">
      <w:pPr>
        <w:bidi/>
        <w:spacing w:after="0" w:line="360" w:lineRule="auto"/>
        <w:ind w:right="-270"/>
        <w:jc w:val="both"/>
        <w:rPr>
          <w:rFonts w:ascii="Sakkal Majalla" w:eastAsia="Calibri" w:hAnsi="Sakkal Majalla" w:cs="Sakkal Majalla"/>
          <w:kern w:val="0"/>
          <w:sz w:val="32"/>
          <w:szCs w:val="32"/>
          <w:rtl/>
          <w14:ligatures w14:val="none"/>
        </w:rPr>
      </w:pPr>
    </w:p>
    <w:p w14:paraId="6DA6724F" w14:textId="77777777" w:rsidR="00C729C5" w:rsidRPr="00583200" w:rsidRDefault="00C729C5" w:rsidP="00C729C5">
      <w:pPr>
        <w:bidi/>
        <w:spacing w:after="0" w:line="360" w:lineRule="auto"/>
        <w:ind w:right="-270"/>
        <w:jc w:val="both"/>
        <w:rPr>
          <w:rFonts w:ascii="Sakkal Majalla" w:eastAsia="Calibri" w:hAnsi="Sakkal Majalla" w:cs="Sakkal Majalla"/>
          <w:kern w:val="0"/>
          <w:sz w:val="32"/>
          <w:szCs w:val="32"/>
          <w:rtl/>
          <w14:ligatures w14:val="none"/>
        </w:rPr>
      </w:pPr>
    </w:p>
    <w:p w14:paraId="3F766FCA" w14:textId="361798A0" w:rsidR="00FC2585" w:rsidRPr="00FC2585" w:rsidRDefault="00E47078" w:rsidP="00B7660B">
      <w:pPr>
        <w:pStyle w:val="Heading2"/>
        <w:bidi/>
        <w:spacing w:line="480" w:lineRule="auto"/>
        <w:rPr>
          <w:rFonts w:eastAsia="Calibri"/>
          <w:b/>
          <w:bCs/>
          <w:sz w:val="36"/>
          <w:szCs w:val="36"/>
          <w:rtl/>
        </w:rPr>
      </w:pPr>
      <w:bookmarkStart w:id="3" w:name="_Toc221075504"/>
      <w:r>
        <w:rPr>
          <w:rFonts w:eastAsia="Calibri" w:hint="cs"/>
          <w:b/>
          <w:bCs/>
          <w:sz w:val="36"/>
          <w:szCs w:val="36"/>
          <w:rtl/>
        </w:rPr>
        <w:lastRenderedPageBreak/>
        <w:t xml:space="preserve">2.1 </w:t>
      </w:r>
      <w:r w:rsidR="00B7660B" w:rsidRPr="00B7660B">
        <w:rPr>
          <w:rFonts w:eastAsia="Calibri"/>
          <w:b/>
          <w:bCs/>
          <w:sz w:val="36"/>
          <w:szCs w:val="36"/>
          <w:rtl/>
        </w:rPr>
        <w:t>الإطار النظري</w:t>
      </w:r>
      <w:bookmarkEnd w:id="3"/>
    </w:p>
    <w:p w14:paraId="53FD337B" w14:textId="79FDC64E" w:rsidR="00601E0B" w:rsidRPr="00601E0B" w:rsidRDefault="00E47078" w:rsidP="00601E0B">
      <w:pPr>
        <w:bidi/>
        <w:spacing w:after="0" w:line="360" w:lineRule="auto"/>
        <w:ind w:right="-270"/>
        <w:jc w:val="both"/>
        <w:rPr>
          <w:rFonts w:ascii="Sakkal Majalla" w:eastAsia="Calibri" w:hAnsi="Sakkal Majalla" w:cs="Sakkal Majalla"/>
          <w:b/>
          <w:bCs/>
          <w:kern w:val="0"/>
          <w:sz w:val="32"/>
          <w:szCs w:val="32"/>
          <w14:ligatures w14:val="none"/>
        </w:rPr>
      </w:pPr>
      <w:r>
        <w:rPr>
          <w:rFonts w:ascii="Sakkal Majalla" w:eastAsia="Calibri" w:hAnsi="Sakkal Majalla" w:cs="Sakkal Majalla" w:hint="cs"/>
          <w:b/>
          <w:bCs/>
          <w:kern w:val="0"/>
          <w:sz w:val="32"/>
          <w:szCs w:val="32"/>
          <w:rtl/>
          <w:lang w:bidi="ar-EG"/>
          <w14:ligatures w14:val="none"/>
        </w:rPr>
        <w:t>2.1.1</w:t>
      </w:r>
      <w:r w:rsidR="00601E0B" w:rsidRPr="00601E0B">
        <w:rPr>
          <w:rFonts w:ascii="Sakkal Majalla" w:eastAsia="Calibri" w:hAnsi="Sakkal Majalla" w:cs="Sakkal Majalla"/>
          <w:b/>
          <w:bCs/>
          <w:kern w:val="0"/>
          <w:sz w:val="32"/>
          <w:szCs w:val="32"/>
          <w14:ligatures w14:val="none"/>
        </w:rPr>
        <w:t xml:space="preserve"> </w:t>
      </w:r>
      <w:r w:rsidR="00601E0B" w:rsidRPr="00601E0B">
        <w:rPr>
          <w:rFonts w:ascii="Sakkal Majalla" w:eastAsia="Calibri" w:hAnsi="Sakkal Majalla" w:cs="Sakkal Majalla"/>
          <w:b/>
          <w:bCs/>
          <w:kern w:val="0"/>
          <w:sz w:val="32"/>
          <w:szCs w:val="32"/>
          <w:rtl/>
          <w14:ligatures w14:val="none"/>
        </w:rPr>
        <w:t>سوق العمل السعودي</w:t>
      </w:r>
    </w:p>
    <w:p w14:paraId="726F9CE1" w14:textId="03341D60"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 xml:space="preserve">شهد سوق العمل السعودي خلال العقدين الأخيرين تحولات جوهرية ارتبطت بالإصلاحات الاقتصادية والاجتماعية التي أطلقتها المملكة في إطار رؤية </w:t>
      </w:r>
      <w:r w:rsidRPr="00E47078">
        <w:rPr>
          <w:rFonts w:ascii="Sakkal Majalla" w:eastAsia="Calibri" w:hAnsi="Sakkal Majalla" w:cs="Sakkal Majalla"/>
          <w:kern w:val="0"/>
          <w:sz w:val="32"/>
          <w:szCs w:val="32"/>
          <w14:ligatures w14:val="none"/>
        </w:rPr>
        <w:t>2030</w:t>
      </w:r>
      <w:r w:rsidRPr="00E47078">
        <w:rPr>
          <w:rFonts w:ascii="Sakkal Majalla" w:eastAsia="Calibri" w:hAnsi="Sakkal Majalla" w:cs="Sakkal Majalla"/>
          <w:kern w:val="0"/>
          <w:sz w:val="32"/>
          <w:szCs w:val="32"/>
          <w:rtl/>
          <w14:ligatures w14:val="none"/>
        </w:rPr>
        <w:t xml:space="preserve">، والتي جاءت لتعيد هيكلة الاقتصاد الوطني وتقلل من الاعتماد على النفط كمصدر رئيسي للإيرادات </w:t>
      </w:r>
      <w:r w:rsidR="00BD15FE">
        <w:rPr>
          <w:rFonts w:ascii="Sakkal Majalla" w:eastAsia="Calibri" w:hAnsi="Sakkal Majalla" w:cs="Sakkal Majalla"/>
          <w:kern w:val="0"/>
          <w:sz w:val="32"/>
          <w:szCs w:val="32"/>
          <w:rtl/>
          <w14:ligatures w14:val="none"/>
        </w:rPr>
        <w:t>(</w:t>
      </w:r>
      <w:r w:rsidR="00BD15FE">
        <w:rPr>
          <w:rFonts w:ascii="Sakkal Majalla" w:eastAsia="Calibri" w:hAnsi="Sakkal Majalla" w:cs="Sakkal Majalla"/>
          <w:kern w:val="0"/>
          <w:sz w:val="32"/>
          <w:szCs w:val="32"/>
          <w14:ligatures w14:val="none"/>
        </w:rPr>
        <w:t xml:space="preserve">Mufleh et al., </w:t>
      </w:r>
      <w:proofErr w:type="gramStart"/>
      <w:r w:rsidR="00BD15FE">
        <w:rPr>
          <w:rFonts w:ascii="Sakkal Majalla" w:eastAsia="Calibri" w:hAnsi="Sakkal Majalla" w:cs="Sakkal Majalla"/>
          <w:kern w:val="0"/>
          <w:sz w:val="32"/>
          <w:szCs w:val="32"/>
          <w14:ligatures w14:val="none"/>
        </w:rPr>
        <w:t>2026</w:t>
      </w:r>
      <w:r w:rsidR="00BD15FE">
        <w:rPr>
          <w:rFonts w:ascii="Sakkal Majalla" w:eastAsia="Calibri" w:hAnsi="Sakkal Majalla" w:cs="Sakkal Majalla"/>
          <w:kern w:val="0"/>
          <w:sz w:val="32"/>
          <w:szCs w:val="32"/>
          <w:rtl/>
          <w14:ligatures w14:val="none"/>
        </w:rPr>
        <w:t>).</w:t>
      </w:r>
      <w:r w:rsidRPr="00E47078">
        <w:rPr>
          <w:rFonts w:ascii="Sakkal Majalla" w:eastAsia="Calibri" w:hAnsi="Sakkal Majalla" w:cs="Sakkal Majalla"/>
          <w:kern w:val="0"/>
          <w:sz w:val="32"/>
          <w:szCs w:val="32"/>
          <w:rtl/>
          <w14:ligatures w14:val="none"/>
        </w:rPr>
        <w:t>هذه</w:t>
      </w:r>
      <w:proofErr w:type="gramEnd"/>
      <w:r w:rsidRPr="00E47078">
        <w:rPr>
          <w:rFonts w:ascii="Sakkal Majalla" w:eastAsia="Calibri" w:hAnsi="Sakkal Majalla" w:cs="Sakkal Majalla"/>
          <w:kern w:val="0"/>
          <w:sz w:val="32"/>
          <w:szCs w:val="32"/>
          <w:rtl/>
          <w14:ligatures w14:val="none"/>
        </w:rPr>
        <w:t xml:space="preserve"> الإصلاحات انعكست بشكل مباشر على طبيعة الوظائف المطلوبة، حيث ارتفع الطلب على المهارات الرقمية والتقنية، في مقابل تراجع بعض الوظائف التقليدية التي كانت تعتمد على العمالة منخفضة المهارة أو غير المتخصصة </w:t>
      </w:r>
      <w:r w:rsidRPr="00E47078">
        <w:rPr>
          <w:rFonts w:ascii="Sakkal Majalla" w:eastAsia="Calibri" w:hAnsi="Sakkal Majalla" w:cs="Sakkal Majalla"/>
          <w:kern w:val="0"/>
          <w:sz w:val="32"/>
          <w:szCs w:val="32"/>
          <w14:ligatures w14:val="none"/>
        </w:rPr>
        <w:t xml:space="preserve">(Al-Omari, 2019). </w:t>
      </w:r>
      <w:r w:rsidRPr="00E47078">
        <w:rPr>
          <w:rFonts w:ascii="Sakkal Majalla" w:eastAsia="Calibri" w:hAnsi="Sakkal Majalla" w:cs="Sakkal Majalla"/>
          <w:kern w:val="0"/>
          <w:sz w:val="32"/>
          <w:szCs w:val="32"/>
          <w:rtl/>
          <w14:ligatures w14:val="none"/>
        </w:rPr>
        <w:t>ومع هذا التحول، أصبح القطاع الخاص أمام تحديات جديدة تتعلق بضرورة إعادة النظر في سياسات التوظيف والتدريب بما يتوافق مع متطلبات السوق المتغيرة، خاصة مع دخول تقنيات حديثة مثل الذكاء الاصطناعي والأتمتة إلى بيئات العمل</w:t>
      </w:r>
      <w:r w:rsidR="00BD15FE">
        <w:rPr>
          <w:rFonts w:ascii="Sakkal Majalla" w:eastAsia="Calibri" w:hAnsi="Sakkal Majalla" w:cs="Sakkal Majalla"/>
          <w:kern w:val="0"/>
          <w:sz w:val="32"/>
          <w:szCs w:val="32"/>
          <w:rtl/>
          <w14:ligatures w14:val="none"/>
        </w:rPr>
        <w:t>(</w:t>
      </w:r>
      <w:proofErr w:type="spellStart"/>
      <w:r w:rsidR="00BD15FE">
        <w:rPr>
          <w:rFonts w:ascii="Sakkal Majalla" w:eastAsia="Calibri" w:hAnsi="Sakkal Majalla" w:cs="Sakkal Majalla"/>
          <w:kern w:val="0"/>
          <w:sz w:val="32"/>
          <w:szCs w:val="32"/>
          <w14:ligatures w14:val="none"/>
        </w:rPr>
        <w:t>Sarabdeen</w:t>
      </w:r>
      <w:proofErr w:type="spellEnd"/>
      <w:r w:rsidR="00BD15FE">
        <w:rPr>
          <w:rFonts w:ascii="Sakkal Majalla" w:eastAsia="Calibri" w:hAnsi="Sakkal Majalla" w:cs="Sakkal Majalla"/>
          <w:kern w:val="0"/>
          <w:sz w:val="32"/>
          <w:szCs w:val="32"/>
          <w14:ligatures w14:val="none"/>
        </w:rPr>
        <w:t xml:space="preserve"> &amp; </w:t>
      </w:r>
      <w:proofErr w:type="spellStart"/>
      <w:r w:rsidR="00BD15FE">
        <w:rPr>
          <w:rFonts w:ascii="Sakkal Majalla" w:eastAsia="Calibri" w:hAnsi="Sakkal Majalla" w:cs="Sakkal Majalla"/>
          <w:kern w:val="0"/>
          <w:sz w:val="32"/>
          <w:szCs w:val="32"/>
          <w14:ligatures w14:val="none"/>
        </w:rPr>
        <w:t>Alofaysan</w:t>
      </w:r>
      <w:proofErr w:type="spellEnd"/>
      <w:r w:rsidR="00BD15FE">
        <w:rPr>
          <w:rFonts w:ascii="Sakkal Majalla" w:eastAsia="Calibri" w:hAnsi="Sakkal Majalla" w:cs="Sakkal Majalla"/>
          <w:kern w:val="0"/>
          <w:sz w:val="32"/>
          <w:szCs w:val="32"/>
          <w14:ligatures w14:val="none"/>
        </w:rPr>
        <w:t>, 2023</w:t>
      </w:r>
      <w:r w:rsidR="00BD15FE">
        <w:rPr>
          <w:rFonts w:ascii="Sakkal Majalla" w:eastAsia="Calibri" w:hAnsi="Sakkal Majalla" w:cs="Sakkal Majalla"/>
          <w:kern w:val="0"/>
          <w:sz w:val="32"/>
          <w:szCs w:val="32"/>
          <w:rtl/>
          <w14:ligatures w14:val="none"/>
        </w:rPr>
        <w:t>).</w:t>
      </w:r>
    </w:p>
    <w:p w14:paraId="3EE255A1"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لقد أسهمت السياسات الحكومية مثل برامج التوطين والتحول الرقمي في إعادة تشكيل ديناميكيات العرض والطلب داخل سوق العمل، حيث أصبح التركيز منصبًا على تعزيز مشاركة القوى العاملة الوطنية في القطاعات الحيوية مثل الاتصالات، التقنية، التمويل، والصناعة</w:t>
      </w:r>
      <w:r w:rsidRPr="00E47078">
        <w:rPr>
          <w:rFonts w:ascii="Sakkal Majalla" w:eastAsia="Calibri" w:hAnsi="Sakkal Majalla" w:cs="Sakkal Majalla"/>
          <w:kern w:val="0"/>
          <w:sz w:val="32"/>
          <w:szCs w:val="32"/>
          <w14:ligatures w14:val="none"/>
        </w:rPr>
        <w:t xml:space="preserve">. </w:t>
      </w:r>
      <w:r w:rsidRPr="00E47078">
        <w:rPr>
          <w:rFonts w:ascii="Sakkal Majalla" w:eastAsia="Calibri" w:hAnsi="Sakkal Majalla" w:cs="Sakkal Majalla"/>
          <w:kern w:val="0"/>
          <w:sz w:val="32"/>
          <w:szCs w:val="32"/>
          <w:rtl/>
          <w14:ligatures w14:val="none"/>
        </w:rPr>
        <w:t>هذا التوجه لم يكن مجرد خيار اقتصادي، بل جاء كضرورة استراتيجية لضمان استدامة النمو وتلبية متطلبات التنمية الشاملة</w:t>
      </w:r>
      <w:r w:rsidRPr="00E47078">
        <w:rPr>
          <w:rFonts w:ascii="Sakkal Majalla" w:eastAsia="Calibri" w:hAnsi="Sakkal Majalla" w:cs="Sakkal Majalla"/>
          <w:kern w:val="0"/>
          <w:sz w:val="32"/>
          <w:szCs w:val="32"/>
          <w14:ligatures w14:val="none"/>
        </w:rPr>
        <w:t xml:space="preserve">. </w:t>
      </w:r>
      <w:r w:rsidRPr="00E47078">
        <w:rPr>
          <w:rFonts w:ascii="Sakkal Majalla" w:eastAsia="Calibri" w:hAnsi="Sakkal Majalla" w:cs="Sakkal Majalla"/>
          <w:kern w:val="0"/>
          <w:sz w:val="32"/>
          <w:szCs w:val="32"/>
          <w:rtl/>
          <w14:ligatures w14:val="none"/>
        </w:rPr>
        <w:t xml:space="preserve">ومع ذلك، فإن الفجوة بين المهارات المطلوبة والمهارات المتوفرة لدى القوى العاملة المحلية لا تزال قائمة، وهو ما أشار إليه تقرير منظمة العمل الدولية الذي أكد أن الأسواق الناشئة مثل السعودية تواجه تحديات مزدوجة تتمثل في الحاجة إلى رفع كفاءة القوى العاملة المحلية ومواكبة التطورات التكنولوجية العالمية </w:t>
      </w:r>
      <w:r w:rsidRPr="00E47078">
        <w:rPr>
          <w:rFonts w:ascii="Sakkal Majalla" w:eastAsia="Calibri" w:hAnsi="Sakkal Majalla" w:cs="Sakkal Majalla"/>
          <w:kern w:val="0"/>
          <w:sz w:val="32"/>
          <w:szCs w:val="32"/>
          <w14:ligatures w14:val="none"/>
        </w:rPr>
        <w:t>(ILO, 2021).</w:t>
      </w:r>
    </w:p>
    <w:p w14:paraId="0BFBDEED"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كما أن البعد الديموغرافي لعب دورًا مهمًا في تشكيل ملامح سوق العمل السعودي، حيث يشكل الشباب نسبة كبيرة من السكان، مما يزيد من حجم الداخلين الجدد إلى سوق العمل سنويًا ويضاعف الضغوط على المؤسسات لتوفير فرص عمل تتناسب مع تطلعاتهم وتلبي احتياجاتهم المهنية</w:t>
      </w:r>
      <w:r w:rsidRPr="00E47078">
        <w:rPr>
          <w:rFonts w:ascii="Sakkal Majalla" w:eastAsia="Calibri" w:hAnsi="Sakkal Majalla" w:cs="Sakkal Majalla"/>
          <w:kern w:val="0"/>
          <w:sz w:val="32"/>
          <w:szCs w:val="32"/>
          <w14:ligatures w14:val="none"/>
        </w:rPr>
        <w:t xml:space="preserve">. </w:t>
      </w:r>
      <w:r w:rsidRPr="00E47078">
        <w:rPr>
          <w:rFonts w:ascii="Sakkal Majalla" w:eastAsia="Calibri" w:hAnsi="Sakkal Majalla" w:cs="Sakkal Majalla"/>
          <w:kern w:val="0"/>
          <w:sz w:val="32"/>
          <w:szCs w:val="32"/>
          <w:rtl/>
          <w14:ligatures w14:val="none"/>
        </w:rPr>
        <w:t xml:space="preserve">إضافة إلى ذلك، شهدت مشاركة </w:t>
      </w:r>
      <w:r w:rsidRPr="00E47078">
        <w:rPr>
          <w:rFonts w:ascii="Sakkal Majalla" w:eastAsia="Calibri" w:hAnsi="Sakkal Majalla" w:cs="Sakkal Majalla"/>
          <w:kern w:val="0"/>
          <w:sz w:val="32"/>
          <w:szCs w:val="32"/>
          <w:rtl/>
          <w14:ligatures w14:val="none"/>
        </w:rPr>
        <w:lastRenderedPageBreak/>
        <w:t xml:space="preserve">المرأة في سوق العمل ارتفاعًا ملحوظًا نتيجة الإصلاحات الاجتماعية، وهو ما أضاف بعدًا جديدًا للتنوع في القوى العاملة وأثر على سياسات التوظيف والتطوير </w:t>
      </w:r>
      <w:r w:rsidRPr="00E47078">
        <w:rPr>
          <w:rFonts w:ascii="Sakkal Majalla" w:eastAsia="Calibri" w:hAnsi="Sakkal Majalla" w:cs="Sakkal Majalla"/>
          <w:kern w:val="0"/>
          <w:sz w:val="32"/>
          <w:szCs w:val="32"/>
          <w14:ligatures w14:val="none"/>
        </w:rPr>
        <w:t>(Al-</w:t>
      </w:r>
      <w:proofErr w:type="spellStart"/>
      <w:r w:rsidRPr="00E47078">
        <w:rPr>
          <w:rFonts w:ascii="Sakkal Majalla" w:eastAsia="Calibri" w:hAnsi="Sakkal Majalla" w:cs="Sakkal Majalla"/>
          <w:kern w:val="0"/>
          <w:sz w:val="32"/>
          <w:szCs w:val="32"/>
          <w14:ligatures w14:val="none"/>
        </w:rPr>
        <w:t>Dosary</w:t>
      </w:r>
      <w:proofErr w:type="spellEnd"/>
      <w:r w:rsidRPr="00E47078">
        <w:rPr>
          <w:rFonts w:ascii="Sakkal Majalla" w:eastAsia="Calibri" w:hAnsi="Sakkal Majalla" w:cs="Sakkal Majalla"/>
          <w:kern w:val="0"/>
          <w:sz w:val="32"/>
          <w:szCs w:val="32"/>
          <w14:ligatures w14:val="none"/>
        </w:rPr>
        <w:t xml:space="preserve"> &amp; Rahman, 2009). </w:t>
      </w:r>
      <w:r w:rsidRPr="00E47078">
        <w:rPr>
          <w:rFonts w:ascii="Sakkal Majalla" w:eastAsia="Calibri" w:hAnsi="Sakkal Majalla" w:cs="Sakkal Majalla"/>
          <w:kern w:val="0"/>
          <w:sz w:val="32"/>
          <w:szCs w:val="32"/>
          <w:rtl/>
          <w14:ligatures w14:val="none"/>
        </w:rPr>
        <w:t>هذه التغيرات الديموغرافية والاجتماعية جعلت من الضروري أن تتبنى المؤسسات الخاصة استراتيجيات أكثر شمولًا ومرونة في إدارة الموارد البشرية</w:t>
      </w:r>
      <w:r w:rsidRPr="00E47078">
        <w:rPr>
          <w:rFonts w:ascii="Sakkal Majalla" w:eastAsia="Calibri" w:hAnsi="Sakkal Majalla" w:cs="Sakkal Majalla"/>
          <w:kern w:val="0"/>
          <w:sz w:val="32"/>
          <w:szCs w:val="32"/>
          <w14:ligatures w14:val="none"/>
        </w:rPr>
        <w:t>.</w:t>
      </w:r>
    </w:p>
    <w:p w14:paraId="58A3F0FB"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ولا يمكن النظر إلى سوق العمل السعودي بمعزل عن السياق العالمي، حيث تؤثر التطورات التكنولوجية مثل الذكاء الاصطناعي والأتمتة على طبيعة الوظائف في مختلف الدول</w:t>
      </w:r>
      <w:r w:rsidRPr="00E47078">
        <w:rPr>
          <w:rFonts w:ascii="Sakkal Majalla" w:eastAsia="Calibri" w:hAnsi="Sakkal Majalla" w:cs="Sakkal Majalla"/>
          <w:kern w:val="0"/>
          <w:sz w:val="32"/>
          <w:szCs w:val="32"/>
          <w14:ligatures w14:val="none"/>
        </w:rPr>
        <w:t xml:space="preserve">. </w:t>
      </w:r>
      <w:r w:rsidRPr="00E47078">
        <w:rPr>
          <w:rFonts w:ascii="Sakkal Majalla" w:eastAsia="Calibri" w:hAnsi="Sakkal Majalla" w:cs="Sakkal Majalla"/>
          <w:kern w:val="0"/>
          <w:sz w:val="32"/>
          <w:szCs w:val="32"/>
          <w:rtl/>
          <w14:ligatures w14:val="none"/>
        </w:rPr>
        <w:t xml:space="preserve">وقد أكدت دراسات دولية أن هذه التحولات تعيد تشكيل الوظائف التقليدية وتفرض على المؤسسات إعادة التفكير في أنماط التشغيل وأساليب الاستقطاب </w:t>
      </w:r>
      <w:r w:rsidRPr="00E47078">
        <w:rPr>
          <w:rFonts w:ascii="Sakkal Majalla" w:eastAsia="Calibri" w:hAnsi="Sakkal Majalla" w:cs="Sakkal Majalla"/>
          <w:kern w:val="0"/>
          <w:sz w:val="32"/>
          <w:szCs w:val="32"/>
          <w14:ligatures w14:val="none"/>
        </w:rPr>
        <w:t xml:space="preserve">(Brynjolfsson &amp; McAfee, 2020). </w:t>
      </w:r>
      <w:r w:rsidRPr="00E47078">
        <w:rPr>
          <w:rFonts w:ascii="Sakkal Majalla" w:eastAsia="Calibri" w:hAnsi="Sakkal Majalla" w:cs="Sakkal Majalla"/>
          <w:kern w:val="0"/>
          <w:sz w:val="32"/>
          <w:szCs w:val="32"/>
          <w:rtl/>
          <w14:ligatures w14:val="none"/>
        </w:rPr>
        <w:t>هذا يضع المؤسسات السعودية أمام مسؤولية مضاعفة تتمثل في التكيف مع المتغيرات المحلية والعالمية في آن واحد، بما يضمن قدرتها على المنافسة والاستدامة في بيئة أعمال متغيرة وسريعة التطور</w:t>
      </w:r>
      <w:r w:rsidRPr="00E47078">
        <w:rPr>
          <w:rFonts w:ascii="Sakkal Majalla" w:eastAsia="Calibri" w:hAnsi="Sakkal Majalla" w:cs="Sakkal Majalla"/>
          <w:kern w:val="0"/>
          <w:sz w:val="32"/>
          <w:szCs w:val="32"/>
          <w14:ligatures w14:val="none"/>
        </w:rPr>
        <w:t>.</w:t>
      </w:r>
    </w:p>
    <w:p w14:paraId="2460A095"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كل هذه العوامل انعكست بشكل مباشر على استراتيجيات الموارد البشرية في القطاع الخاص السعودي، حيث أصبح من الضروري تبني سياسات أكثر ابتكارًا ومرونة في التوظيف، التدريب، وتطوير الأداء</w:t>
      </w:r>
      <w:r w:rsidRPr="00E47078">
        <w:rPr>
          <w:rFonts w:ascii="Sakkal Majalla" w:eastAsia="Calibri" w:hAnsi="Sakkal Majalla" w:cs="Sakkal Majalla"/>
          <w:kern w:val="0"/>
          <w:sz w:val="32"/>
          <w:szCs w:val="32"/>
          <w14:ligatures w14:val="none"/>
        </w:rPr>
        <w:t xml:space="preserve">. </w:t>
      </w:r>
      <w:r w:rsidRPr="00E47078">
        <w:rPr>
          <w:rFonts w:ascii="Sakkal Majalla" w:eastAsia="Calibri" w:hAnsi="Sakkal Majalla" w:cs="Sakkal Majalla"/>
          <w:kern w:val="0"/>
          <w:sz w:val="32"/>
          <w:szCs w:val="32"/>
          <w:rtl/>
          <w14:ligatures w14:val="none"/>
        </w:rPr>
        <w:t xml:space="preserve">فالمؤسسات التي لا تواكب هذه التغيرات تواجه خطر فقدان قدرتها التنافسية في السوق المحلي والدولي، بينما تلك التي تستثمر في تطوير رأس المال البشري وتبني التحول الرقمي تحقق مستويات أعلى من الكفاءة والقدرة على مواجهة التحديات المستقبلية </w:t>
      </w:r>
      <w:r w:rsidRPr="00E47078">
        <w:rPr>
          <w:rFonts w:ascii="Sakkal Majalla" w:eastAsia="Calibri" w:hAnsi="Sakkal Majalla" w:cs="Sakkal Majalla"/>
          <w:kern w:val="0"/>
          <w:sz w:val="32"/>
          <w:szCs w:val="32"/>
          <w14:ligatures w14:val="none"/>
        </w:rPr>
        <w:t xml:space="preserve">(Deloitte, 2022). </w:t>
      </w:r>
      <w:r w:rsidRPr="00E47078">
        <w:rPr>
          <w:rFonts w:ascii="Sakkal Majalla" w:eastAsia="Calibri" w:hAnsi="Sakkal Majalla" w:cs="Sakkal Majalla"/>
          <w:kern w:val="0"/>
          <w:sz w:val="32"/>
          <w:szCs w:val="32"/>
          <w:rtl/>
          <w14:ligatures w14:val="none"/>
        </w:rPr>
        <w:t xml:space="preserve">ومن هنا يتضح أن دراسة سوق العمل السعودي ليست مجرد رصد للتحولات الاقتصادية والاجتماعية، بل هي مدخل أساسي لفهم كيفية إعادة صياغة استراتيجيات الموارد البشرية بما يتماشى مع أهداف رؤية </w:t>
      </w:r>
      <w:r w:rsidRPr="00E47078">
        <w:rPr>
          <w:rFonts w:ascii="Sakkal Majalla" w:eastAsia="Calibri" w:hAnsi="Sakkal Majalla" w:cs="Sakkal Majalla"/>
          <w:kern w:val="0"/>
          <w:sz w:val="32"/>
          <w:szCs w:val="32"/>
          <w14:ligatures w14:val="none"/>
        </w:rPr>
        <w:t xml:space="preserve">2030 </w:t>
      </w:r>
      <w:r w:rsidRPr="00E47078">
        <w:rPr>
          <w:rFonts w:ascii="Sakkal Majalla" w:eastAsia="Calibri" w:hAnsi="Sakkal Majalla" w:cs="Sakkal Majalla"/>
          <w:kern w:val="0"/>
          <w:sz w:val="32"/>
          <w:szCs w:val="32"/>
          <w:rtl/>
          <w14:ligatures w14:val="none"/>
        </w:rPr>
        <w:t>ويضمن استدامة النمو المؤسسي</w:t>
      </w:r>
      <w:r w:rsidRPr="00E47078">
        <w:rPr>
          <w:rFonts w:ascii="Sakkal Majalla" w:eastAsia="Calibri" w:hAnsi="Sakkal Majalla" w:cs="Sakkal Majalla"/>
          <w:kern w:val="0"/>
          <w:sz w:val="32"/>
          <w:szCs w:val="32"/>
          <w14:ligatures w14:val="none"/>
        </w:rPr>
        <w:t>.</w:t>
      </w:r>
    </w:p>
    <w:p w14:paraId="6C354678" w14:textId="77777777" w:rsidR="00E47078" w:rsidRDefault="00E47078" w:rsidP="00E47078">
      <w:pPr>
        <w:bidi/>
        <w:spacing w:after="0" w:line="360" w:lineRule="auto"/>
        <w:ind w:right="-270"/>
        <w:jc w:val="both"/>
        <w:rPr>
          <w:rFonts w:ascii="Sakkal Majalla" w:eastAsia="Calibri" w:hAnsi="Sakkal Majalla" w:cs="Sakkal Majalla"/>
          <w:kern w:val="0"/>
          <w:sz w:val="32"/>
          <w:szCs w:val="32"/>
          <w:rtl/>
          <w14:ligatures w14:val="none"/>
        </w:rPr>
      </w:pPr>
    </w:p>
    <w:p w14:paraId="7A7A245F" w14:textId="77777777" w:rsidR="00E47078" w:rsidRDefault="00E47078" w:rsidP="00E47078">
      <w:pPr>
        <w:bidi/>
        <w:spacing w:after="0" w:line="360" w:lineRule="auto"/>
        <w:ind w:right="-270"/>
        <w:jc w:val="both"/>
        <w:rPr>
          <w:rFonts w:ascii="Sakkal Majalla" w:eastAsia="Calibri" w:hAnsi="Sakkal Majalla" w:cs="Sakkal Majalla"/>
          <w:kern w:val="0"/>
          <w:sz w:val="32"/>
          <w:szCs w:val="32"/>
          <w:rtl/>
          <w14:ligatures w14:val="none"/>
        </w:rPr>
      </w:pPr>
    </w:p>
    <w:p w14:paraId="333B3989" w14:textId="77777777" w:rsidR="00E47078" w:rsidRDefault="00E47078" w:rsidP="00E47078">
      <w:pPr>
        <w:bidi/>
        <w:spacing w:after="0" w:line="360" w:lineRule="auto"/>
        <w:ind w:right="-270"/>
        <w:jc w:val="both"/>
        <w:rPr>
          <w:rFonts w:ascii="Sakkal Majalla" w:eastAsia="Calibri" w:hAnsi="Sakkal Majalla" w:cs="Sakkal Majalla"/>
          <w:kern w:val="0"/>
          <w:sz w:val="32"/>
          <w:szCs w:val="32"/>
          <w:rtl/>
          <w14:ligatures w14:val="none"/>
        </w:rPr>
      </w:pPr>
    </w:p>
    <w:p w14:paraId="64255181" w14:textId="77777777" w:rsidR="00E47078" w:rsidRPr="00601E0B" w:rsidRDefault="00E47078" w:rsidP="00E47078">
      <w:pPr>
        <w:bidi/>
        <w:spacing w:after="0" w:line="360" w:lineRule="auto"/>
        <w:ind w:right="-270"/>
        <w:jc w:val="both"/>
        <w:rPr>
          <w:rFonts w:ascii="Sakkal Majalla" w:eastAsia="Calibri" w:hAnsi="Sakkal Majalla" w:cs="Sakkal Majalla"/>
          <w:kern w:val="0"/>
          <w:sz w:val="32"/>
          <w:szCs w:val="32"/>
          <w14:ligatures w14:val="none"/>
        </w:rPr>
      </w:pPr>
    </w:p>
    <w:p w14:paraId="09068952" w14:textId="5F6DABFC" w:rsidR="00601E0B" w:rsidRPr="00601E0B" w:rsidRDefault="00E47078" w:rsidP="00601E0B">
      <w:pPr>
        <w:bidi/>
        <w:spacing w:after="0" w:line="360" w:lineRule="auto"/>
        <w:ind w:right="-270"/>
        <w:jc w:val="both"/>
        <w:rPr>
          <w:rFonts w:ascii="Sakkal Majalla" w:eastAsia="Calibri" w:hAnsi="Sakkal Majalla" w:cs="Sakkal Majalla"/>
          <w:b/>
          <w:bCs/>
          <w:kern w:val="0"/>
          <w:sz w:val="32"/>
          <w:szCs w:val="32"/>
          <w14:ligatures w14:val="none"/>
        </w:rPr>
      </w:pPr>
      <w:r>
        <w:rPr>
          <w:rFonts w:ascii="Sakkal Majalla" w:eastAsia="Calibri" w:hAnsi="Sakkal Majalla" w:cs="Sakkal Majalla" w:hint="cs"/>
          <w:b/>
          <w:bCs/>
          <w:kern w:val="0"/>
          <w:sz w:val="32"/>
          <w:szCs w:val="32"/>
          <w:rtl/>
          <w14:ligatures w14:val="none"/>
        </w:rPr>
        <w:lastRenderedPageBreak/>
        <w:t xml:space="preserve">2.1.2 </w:t>
      </w:r>
      <w:r w:rsidR="00601E0B" w:rsidRPr="00601E0B">
        <w:rPr>
          <w:rFonts w:ascii="Sakkal Majalla" w:eastAsia="Calibri" w:hAnsi="Sakkal Majalla" w:cs="Sakkal Majalla"/>
          <w:b/>
          <w:bCs/>
          <w:kern w:val="0"/>
          <w:sz w:val="32"/>
          <w:szCs w:val="32"/>
          <w:rtl/>
          <w14:ligatures w14:val="none"/>
        </w:rPr>
        <w:t>استراتيجيات الموارد البشرية</w:t>
      </w:r>
    </w:p>
    <w:p w14:paraId="7CFF98C3" w14:textId="2A4DD081"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 xml:space="preserve">تُعد استراتيجيات الموارد البشرية من الركائز الأساسية التي تحدد قدرة المؤسسات على التكيف مع التحولات الاقتصادية والاجتماعية والتكنولوجية، إذ تمثل مجموعة السياسات والممارسات التي تهدف إلى إدارة المواهب، تطوير الأداء، وضمان استدامة المؤسسات في بيئات عمل متغيرة. في السياق السعودي، ارتبطت هذه الاستراتيجيات بشكل وثيق ببرامج </w:t>
      </w:r>
      <w:r w:rsidRPr="00E47078">
        <w:rPr>
          <w:rFonts w:ascii="Sakkal Majalla" w:eastAsia="Calibri" w:hAnsi="Sakkal Majalla" w:cs="Sakkal Majalla"/>
          <w:b/>
          <w:bCs/>
          <w:kern w:val="0"/>
          <w:sz w:val="32"/>
          <w:szCs w:val="32"/>
          <w:rtl/>
          <w14:ligatures w14:val="none"/>
        </w:rPr>
        <w:t>رؤية 2030</w:t>
      </w:r>
      <w:r w:rsidRPr="00E47078">
        <w:rPr>
          <w:rFonts w:ascii="Sakkal Majalla" w:eastAsia="Calibri" w:hAnsi="Sakkal Majalla" w:cs="Sakkal Majalla"/>
          <w:kern w:val="0"/>
          <w:sz w:val="32"/>
          <w:szCs w:val="32"/>
          <w:rtl/>
          <w14:ligatures w14:val="none"/>
        </w:rPr>
        <w:t>، حيث أصبح القطاع الخاص مطالبًا بتبني أساليب أكثر مرونة وابتكارًا في التوظيف، التدريب، وتطوير الكفاءات بما يتماشى مع أهداف التنمية الوطنية</w:t>
      </w:r>
      <w:r w:rsidR="00BD15FE">
        <w:rPr>
          <w:rFonts w:ascii="Sakkal Majalla" w:eastAsia="Calibri" w:hAnsi="Sakkal Majalla" w:cs="Sakkal Majalla"/>
          <w:kern w:val="0"/>
          <w:sz w:val="32"/>
          <w:szCs w:val="32"/>
          <w:rtl/>
          <w14:ligatures w14:val="none"/>
        </w:rPr>
        <w:t>(</w:t>
      </w:r>
      <w:proofErr w:type="spellStart"/>
      <w:r w:rsidR="00BD15FE">
        <w:rPr>
          <w:rFonts w:ascii="Sakkal Majalla" w:eastAsia="Calibri" w:hAnsi="Sakkal Majalla" w:cs="Sakkal Majalla"/>
          <w:kern w:val="0"/>
          <w:sz w:val="32"/>
          <w:szCs w:val="32"/>
          <w14:ligatures w14:val="none"/>
        </w:rPr>
        <w:t>Sarabdeen</w:t>
      </w:r>
      <w:proofErr w:type="spellEnd"/>
      <w:r w:rsidR="00BD15FE">
        <w:rPr>
          <w:rFonts w:ascii="Sakkal Majalla" w:eastAsia="Calibri" w:hAnsi="Sakkal Majalla" w:cs="Sakkal Majalla"/>
          <w:kern w:val="0"/>
          <w:sz w:val="32"/>
          <w:szCs w:val="32"/>
          <w14:ligatures w14:val="none"/>
        </w:rPr>
        <w:t xml:space="preserve"> &amp; </w:t>
      </w:r>
      <w:proofErr w:type="spellStart"/>
      <w:r w:rsidR="00BD15FE">
        <w:rPr>
          <w:rFonts w:ascii="Sakkal Majalla" w:eastAsia="Calibri" w:hAnsi="Sakkal Majalla" w:cs="Sakkal Majalla"/>
          <w:kern w:val="0"/>
          <w:sz w:val="32"/>
          <w:szCs w:val="32"/>
          <w14:ligatures w14:val="none"/>
        </w:rPr>
        <w:t>Alofaysan</w:t>
      </w:r>
      <w:proofErr w:type="spellEnd"/>
      <w:r w:rsidR="00BD15FE">
        <w:rPr>
          <w:rFonts w:ascii="Sakkal Majalla" w:eastAsia="Calibri" w:hAnsi="Sakkal Majalla" w:cs="Sakkal Majalla"/>
          <w:kern w:val="0"/>
          <w:sz w:val="32"/>
          <w:szCs w:val="32"/>
          <w14:ligatures w14:val="none"/>
        </w:rPr>
        <w:t>, 2023</w:t>
      </w:r>
      <w:r w:rsidR="00BD15FE">
        <w:rPr>
          <w:rFonts w:ascii="Sakkal Majalla" w:eastAsia="Calibri" w:hAnsi="Sakkal Majalla" w:cs="Sakkal Majalla"/>
          <w:kern w:val="0"/>
          <w:sz w:val="32"/>
          <w:szCs w:val="32"/>
          <w:rtl/>
          <w14:ligatures w14:val="none"/>
        </w:rPr>
        <w:t>).</w:t>
      </w:r>
    </w:p>
    <w:p w14:paraId="74946B1F" w14:textId="1B07602C"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لقد شهدت إدارة الموارد البشرية تحولًا ملحوظًا من التركيز على الإجراءات التقليدية إلى تبني أنظمة حديثة تعتمد على التكنولوجيا والذكاء الاصطناعي، مثل أنظمة التوظيف الذكية التي تقوم بتحليل بيانات المتقدمين واختيار الأنسب وفقًا لمعايير الكفاءة، وبرامج التدريب الإلكتروني التي تتيح للموظفين تطوير مهاراتهم الرقمية بشكل مستمر</w:t>
      </w:r>
      <w:r w:rsidRPr="00E47078">
        <w:rPr>
          <w:rFonts w:ascii="Sakkal Majalla" w:eastAsia="Calibri" w:hAnsi="Sakkal Majalla" w:cs="Sakkal Majalla"/>
          <w:kern w:val="0"/>
          <w:sz w:val="32"/>
          <w:szCs w:val="32"/>
          <w14:ligatures w14:val="none"/>
        </w:rPr>
        <w:t xml:space="preserve"> </w:t>
      </w:r>
      <w:r w:rsidR="00BD15FE">
        <w:rPr>
          <w:rFonts w:ascii="Sakkal Majalla" w:eastAsia="Calibri" w:hAnsi="Sakkal Majalla" w:cs="Sakkal Majalla"/>
          <w:kern w:val="0"/>
          <w:sz w:val="32"/>
          <w:szCs w:val="32"/>
          <w14:ligatures w14:val="none"/>
        </w:rPr>
        <w:t xml:space="preserve">(Mufleh et al., </w:t>
      </w:r>
      <w:proofErr w:type="gramStart"/>
      <w:r w:rsidR="00BD15FE">
        <w:rPr>
          <w:rFonts w:ascii="Sakkal Majalla" w:eastAsia="Calibri" w:hAnsi="Sakkal Majalla" w:cs="Sakkal Majalla"/>
          <w:kern w:val="0"/>
          <w:sz w:val="32"/>
          <w:szCs w:val="32"/>
          <w14:ligatures w14:val="none"/>
        </w:rPr>
        <w:t>2026</w:t>
      </w:r>
      <w:r w:rsidR="00BD15FE">
        <w:rPr>
          <w:rFonts w:ascii="Sakkal Majalla" w:eastAsia="Calibri" w:hAnsi="Sakkal Majalla" w:cs="Sakkal Majalla"/>
          <w:kern w:val="0"/>
          <w:sz w:val="32"/>
          <w:szCs w:val="32"/>
          <w:rtl/>
          <w14:ligatures w14:val="none"/>
        </w:rPr>
        <w:t>).</w:t>
      </w:r>
      <w:r w:rsidRPr="00E47078">
        <w:rPr>
          <w:rFonts w:ascii="Sakkal Majalla" w:eastAsia="Calibri" w:hAnsi="Sakkal Majalla" w:cs="Sakkal Majalla"/>
          <w:kern w:val="0"/>
          <w:sz w:val="32"/>
          <w:szCs w:val="32"/>
          <w:rtl/>
          <w14:ligatures w14:val="none"/>
        </w:rPr>
        <w:t>هذا</w:t>
      </w:r>
      <w:proofErr w:type="gramEnd"/>
      <w:r w:rsidRPr="00E47078">
        <w:rPr>
          <w:rFonts w:ascii="Sakkal Majalla" w:eastAsia="Calibri" w:hAnsi="Sakkal Majalla" w:cs="Sakkal Majalla"/>
          <w:kern w:val="0"/>
          <w:sz w:val="32"/>
          <w:szCs w:val="32"/>
          <w:rtl/>
          <w14:ligatures w14:val="none"/>
        </w:rPr>
        <w:t xml:space="preserve"> التحول يعكس تطبيقًا عمليًا لمفهوم </w:t>
      </w:r>
      <w:r w:rsidRPr="00E47078">
        <w:rPr>
          <w:rFonts w:ascii="Sakkal Majalla" w:eastAsia="Calibri" w:hAnsi="Sakkal Majalla" w:cs="Sakkal Majalla"/>
          <w:b/>
          <w:bCs/>
          <w:kern w:val="0"/>
          <w:sz w:val="32"/>
          <w:szCs w:val="32"/>
          <w:rtl/>
          <w14:ligatures w14:val="none"/>
        </w:rPr>
        <w:t>رأس المال البشري</w:t>
      </w:r>
      <w:r w:rsidRPr="00E47078">
        <w:rPr>
          <w:rFonts w:ascii="Sakkal Majalla" w:eastAsia="Calibri" w:hAnsi="Sakkal Majalla" w:cs="Sakkal Majalla"/>
          <w:kern w:val="0"/>
          <w:sz w:val="32"/>
          <w:szCs w:val="32"/>
          <w:rtl/>
          <w14:ligatures w14:val="none"/>
        </w:rPr>
        <w:t xml:space="preserve"> الذي يرى أن الاستثمار في التعليم والتدريب يزيد من إنتاجية الأفراد ويعزز القدرة التنافسية للمؤسسات</w:t>
      </w:r>
      <w:r w:rsidRPr="00E47078">
        <w:rPr>
          <w:rFonts w:ascii="Sakkal Majalla" w:eastAsia="Calibri" w:hAnsi="Sakkal Majalla" w:cs="Sakkal Majalla"/>
          <w:kern w:val="0"/>
          <w:sz w:val="32"/>
          <w:szCs w:val="32"/>
          <w14:ligatures w14:val="none"/>
        </w:rPr>
        <w:t xml:space="preserve"> (Becker, 1993).</w:t>
      </w:r>
    </w:p>
    <w:p w14:paraId="7CDE6EE2"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 xml:space="preserve">كما أن استراتيجيات الموارد البشرية في المملكة تأثرت بمفهوم </w:t>
      </w:r>
      <w:r w:rsidRPr="00E47078">
        <w:rPr>
          <w:rFonts w:ascii="Sakkal Majalla" w:eastAsia="Calibri" w:hAnsi="Sakkal Majalla" w:cs="Sakkal Majalla"/>
          <w:b/>
          <w:bCs/>
          <w:kern w:val="0"/>
          <w:sz w:val="32"/>
          <w:szCs w:val="32"/>
          <w:rtl/>
          <w14:ligatures w14:val="none"/>
        </w:rPr>
        <w:t>التكيف التنظيمي</w:t>
      </w:r>
      <w:r w:rsidRPr="00E47078">
        <w:rPr>
          <w:rFonts w:ascii="Sakkal Majalla" w:eastAsia="Calibri" w:hAnsi="Sakkal Majalla" w:cs="Sakkal Majalla"/>
          <w:kern w:val="0"/>
          <w:sz w:val="32"/>
          <w:szCs w:val="32"/>
          <w:rtl/>
          <w14:ligatures w14:val="none"/>
        </w:rPr>
        <w:t>، حيث أصبح لزامًا على المؤسسات أن تُعيد هيكلة سياساتها بما يتناسب مع التغيرات السريعة في سوق العمل، سواء من حيث التشريعات الجديدة أو متطلبات التحول الرقمي. المؤسسات التي تتمتع بمرونة تنظيمية أكبر تكون أكثر قدرة على مواجهة التحديات المرتبطة بالتوطين، تطوير المهارات، وضمان الاستدامة الوظيفية</w:t>
      </w:r>
      <w:r w:rsidRPr="00E47078">
        <w:rPr>
          <w:rFonts w:ascii="Sakkal Majalla" w:eastAsia="Calibri" w:hAnsi="Sakkal Majalla" w:cs="Sakkal Majalla"/>
          <w:kern w:val="0"/>
          <w:sz w:val="32"/>
          <w:szCs w:val="32"/>
          <w14:ligatures w14:val="none"/>
        </w:rPr>
        <w:t xml:space="preserve"> (Scott, 2003).</w:t>
      </w:r>
    </w:p>
    <w:p w14:paraId="7C50C038"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 xml:space="preserve">إلى جانب ذلك، برز دور </w:t>
      </w:r>
      <w:r w:rsidRPr="00E47078">
        <w:rPr>
          <w:rFonts w:ascii="Sakkal Majalla" w:eastAsia="Calibri" w:hAnsi="Sakkal Majalla" w:cs="Sakkal Majalla"/>
          <w:b/>
          <w:bCs/>
          <w:kern w:val="0"/>
          <w:sz w:val="32"/>
          <w:szCs w:val="32"/>
          <w:rtl/>
          <w14:ligatures w14:val="none"/>
        </w:rPr>
        <w:t>القيادة التحويلية</w:t>
      </w:r>
      <w:r w:rsidRPr="00E47078">
        <w:rPr>
          <w:rFonts w:ascii="Sakkal Majalla" w:eastAsia="Calibri" w:hAnsi="Sakkal Majalla" w:cs="Sakkal Majalla"/>
          <w:kern w:val="0"/>
          <w:sz w:val="32"/>
          <w:szCs w:val="32"/>
          <w:rtl/>
          <w14:ligatures w14:val="none"/>
        </w:rPr>
        <w:t xml:space="preserve"> في تعزيز فعالية استراتيجيات الموارد البشرية، إذ يسهم القادة الذين يلهمون الموظفين ويدعمونهم في خلق بيئة عمل محفزة للإبداع والابتكار، مما ينعكس إيجابًا على مستويات الرضا الوظيفي والاستقرار المؤسسي</w:t>
      </w:r>
      <w:r w:rsidRPr="00E47078">
        <w:rPr>
          <w:rFonts w:ascii="Sakkal Majalla" w:eastAsia="Calibri" w:hAnsi="Sakkal Majalla" w:cs="Sakkal Majalla"/>
          <w:kern w:val="0"/>
          <w:sz w:val="32"/>
          <w:szCs w:val="32"/>
          <w14:ligatures w14:val="none"/>
        </w:rPr>
        <w:t xml:space="preserve"> (Bass &amp; Riggio, 2006). </w:t>
      </w:r>
      <w:r w:rsidRPr="00E47078">
        <w:rPr>
          <w:rFonts w:ascii="Sakkal Majalla" w:eastAsia="Calibri" w:hAnsi="Sakkal Majalla" w:cs="Sakkal Majalla"/>
          <w:kern w:val="0"/>
          <w:sz w:val="32"/>
          <w:szCs w:val="32"/>
          <w:rtl/>
          <w14:ligatures w14:val="none"/>
        </w:rPr>
        <w:t xml:space="preserve">وقد أظهرت دراسات حديثة أن </w:t>
      </w:r>
      <w:r w:rsidRPr="00E47078">
        <w:rPr>
          <w:rFonts w:ascii="Sakkal Majalla" w:eastAsia="Calibri" w:hAnsi="Sakkal Majalla" w:cs="Sakkal Majalla"/>
          <w:kern w:val="0"/>
          <w:sz w:val="32"/>
          <w:szCs w:val="32"/>
          <w:rtl/>
          <w14:ligatures w14:val="none"/>
        </w:rPr>
        <w:lastRenderedPageBreak/>
        <w:t>المؤسسات التي تتبنى هذا النوع من القيادة تحقق نتائج أفضل في إدارة التغيير والتحول الرقمي مقارنة بالمؤسسات التي تعتمد على أساليب القيادة التقليدية</w:t>
      </w:r>
      <w:r w:rsidRPr="00E47078">
        <w:rPr>
          <w:rFonts w:ascii="Sakkal Majalla" w:eastAsia="Calibri" w:hAnsi="Sakkal Majalla" w:cs="Sakkal Majalla"/>
          <w:kern w:val="0"/>
          <w:sz w:val="32"/>
          <w:szCs w:val="32"/>
          <w14:ligatures w14:val="none"/>
        </w:rPr>
        <w:t xml:space="preserve"> (Deloitte, 2022).</w:t>
      </w:r>
    </w:p>
    <w:p w14:paraId="5F43D1D3" w14:textId="717A72AC" w:rsidR="00E47078" w:rsidRPr="00601E0B"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وبذلك يمكن القول إن استراتيجيات الموارد البشرية في القطاع الخاص السعودي لم تعد مجرد إجراءات إدارية، بل أصبحت أداة استراتيجية تسهم في تحقيق أهداف رؤية 2030 عبر تعزيز التوطين، دعم التحول الرقمي، وتنمية رأس المال البشري. المؤسسات التي تستثمر في هذه الاستراتيجيات تحقق مستويات أعلى من الكفاءة والقدرة على المنافسة، بينما تواجه المؤسسات التي تتجاهل هذه التحولات خطر فقدان قدرتها على الاستدامة في سوق عمل سريع التغير</w:t>
      </w:r>
      <w:r w:rsidRPr="00E47078">
        <w:rPr>
          <w:rFonts w:ascii="Sakkal Majalla" w:eastAsia="Calibri" w:hAnsi="Sakkal Majalla" w:cs="Sakkal Majalla"/>
          <w:kern w:val="0"/>
          <w:sz w:val="32"/>
          <w:szCs w:val="32"/>
          <w14:ligatures w14:val="none"/>
        </w:rPr>
        <w:t xml:space="preserve"> (Brynjolfsson &amp; McAfee, 2020).</w:t>
      </w:r>
    </w:p>
    <w:p w14:paraId="4716D25C" w14:textId="09886DE4" w:rsidR="00601E0B" w:rsidRPr="00601E0B" w:rsidRDefault="00E47078" w:rsidP="00601E0B">
      <w:pPr>
        <w:bidi/>
        <w:spacing w:after="0" w:line="360" w:lineRule="auto"/>
        <w:ind w:right="-270"/>
        <w:jc w:val="both"/>
        <w:rPr>
          <w:rFonts w:ascii="Sakkal Majalla" w:eastAsia="Calibri" w:hAnsi="Sakkal Majalla" w:cs="Sakkal Majalla"/>
          <w:b/>
          <w:bCs/>
          <w:kern w:val="0"/>
          <w:sz w:val="32"/>
          <w:szCs w:val="32"/>
          <w14:ligatures w14:val="none"/>
        </w:rPr>
      </w:pPr>
      <w:r>
        <w:rPr>
          <w:rFonts w:ascii="Sakkal Majalla" w:eastAsia="Calibri" w:hAnsi="Sakkal Majalla" w:cs="Sakkal Majalla" w:hint="cs"/>
          <w:b/>
          <w:bCs/>
          <w:kern w:val="0"/>
          <w:sz w:val="32"/>
          <w:szCs w:val="32"/>
          <w:rtl/>
          <w14:ligatures w14:val="none"/>
        </w:rPr>
        <w:t xml:space="preserve">2.1.3 </w:t>
      </w:r>
      <w:r w:rsidR="00601E0B" w:rsidRPr="00601E0B">
        <w:rPr>
          <w:rFonts w:ascii="Sakkal Majalla" w:eastAsia="Calibri" w:hAnsi="Sakkal Majalla" w:cs="Sakkal Majalla"/>
          <w:b/>
          <w:bCs/>
          <w:kern w:val="0"/>
          <w:sz w:val="32"/>
          <w:szCs w:val="32"/>
          <w:rtl/>
          <w14:ligatures w14:val="none"/>
        </w:rPr>
        <w:t>التوطين</w:t>
      </w:r>
    </w:p>
    <w:p w14:paraId="5DE12B14"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يُعد التوطين أحد أهم السياسات الاستراتيجية التي تبنتها المملكة العربية السعودية في إطار رؤية 2030، حيث يهدف إلى إحلال العمالة الوطنية محل العمالة الأجنبية من خلال برامج تدريبية وتطويرية ترفع من مستوى مشاركة المواطنين في سوق العمل. وقد ارتبط هذا التوجه بضرورة تعزيز الاستقرار الوظيفي وزيادة مساهمة القوى العاملة الوطنية في القطاعات الحيوية، بما يسهم في تحقيق التنمية المستدامة وتقليل الاعتماد على العمالة الوافدة</w:t>
      </w:r>
      <w:r w:rsidRPr="00E47078">
        <w:rPr>
          <w:rFonts w:ascii="Sakkal Majalla" w:eastAsia="Calibri" w:hAnsi="Sakkal Majalla" w:cs="Sakkal Majalla"/>
          <w:kern w:val="0"/>
          <w:sz w:val="32"/>
          <w:szCs w:val="32"/>
          <w14:ligatures w14:val="none"/>
        </w:rPr>
        <w:t xml:space="preserve"> (Al-Omari, 2019).</w:t>
      </w:r>
    </w:p>
    <w:p w14:paraId="223E7689" w14:textId="1186886B"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لقد شكّل التوطين محورًا رئيسيًا في الإصلاحات الاقتصادية والاجتماعية، حيث وضعت الحكومة السعودية مجموعة من التشريعات والبرامج التي تلزم المؤسسات الخاصة برفع نسب التوظيف للسعوديين، مع توفير بيئة عمل محفزة تضمن توافق الكفاءات الوطنية مع متطلبات السوق. وقد أظهرت الدراسات أن هذه السياسة أسهمت في تحسين فرص التوظيف وزيادة رضا الموظفين، لكنها في الوقت ذاته واجهت تحديات تتعلق بمواءمة المهارات المتوفرة مع الاحتياجات الفعلية للقطاعات المختلفة</w:t>
      </w:r>
      <w:r w:rsidR="00BD15FE">
        <w:rPr>
          <w:rFonts w:ascii="Sakkal Majalla" w:eastAsia="Calibri" w:hAnsi="Sakkal Majalla" w:cs="Sakkal Majalla"/>
          <w:kern w:val="0"/>
          <w:sz w:val="32"/>
          <w:szCs w:val="32"/>
          <w:rtl/>
          <w14:ligatures w14:val="none"/>
        </w:rPr>
        <w:t>(</w:t>
      </w:r>
      <w:proofErr w:type="spellStart"/>
      <w:r w:rsidR="00BD15FE">
        <w:rPr>
          <w:rFonts w:ascii="Sakkal Majalla" w:eastAsia="Calibri" w:hAnsi="Sakkal Majalla" w:cs="Sakkal Majalla"/>
          <w:kern w:val="0"/>
          <w:sz w:val="32"/>
          <w:szCs w:val="32"/>
          <w14:ligatures w14:val="none"/>
        </w:rPr>
        <w:t>Sarabdeen</w:t>
      </w:r>
      <w:proofErr w:type="spellEnd"/>
      <w:r w:rsidR="00BD15FE">
        <w:rPr>
          <w:rFonts w:ascii="Sakkal Majalla" w:eastAsia="Calibri" w:hAnsi="Sakkal Majalla" w:cs="Sakkal Majalla"/>
          <w:kern w:val="0"/>
          <w:sz w:val="32"/>
          <w:szCs w:val="32"/>
          <w14:ligatures w14:val="none"/>
        </w:rPr>
        <w:t xml:space="preserve"> &amp; </w:t>
      </w:r>
      <w:proofErr w:type="spellStart"/>
      <w:r w:rsidR="00BD15FE">
        <w:rPr>
          <w:rFonts w:ascii="Sakkal Majalla" w:eastAsia="Calibri" w:hAnsi="Sakkal Majalla" w:cs="Sakkal Majalla"/>
          <w:kern w:val="0"/>
          <w:sz w:val="32"/>
          <w:szCs w:val="32"/>
          <w14:ligatures w14:val="none"/>
        </w:rPr>
        <w:t>Alofaysan</w:t>
      </w:r>
      <w:proofErr w:type="spellEnd"/>
      <w:r w:rsidR="00BD15FE">
        <w:rPr>
          <w:rFonts w:ascii="Sakkal Majalla" w:eastAsia="Calibri" w:hAnsi="Sakkal Majalla" w:cs="Sakkal Majalla"/>
          <w:kern w:val="0"/>
          <w:sz w:val="32"/>
          <w:szCs w:val="32"/>
          <w14:ligatures w14:val="none"/>
        </w:rPr>
        <w:t>, 2023</w:t>
      </w:r>
      <w:r w:rsidR="00BD15FE">
        <w:rPr>
          <w:rFonts w:ascii="Sakkal Majalla" w:eastAsia="Calibri" w:hAnsi="Sakkal Majalla" w:cs="Sakkal Majalla"/>
          <w:kern w:val="0"/>
          <w:sz w:val="32"/>
          <w:szCs w:val="32"/>
          <w:rtl/>
          <w14:ligatures w14:val="none"/>
        </w:rPr>
        <w:t>).</w:t>
      </w:r>
    </w:p>
    <w:p w14:paraId="51561832"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 xml:space="preserve">وتشير الأدبيات إلى أن نجاح التوطين يعتمد على قدرة المؤسسات على الاستثمار في رأس المال البشري، من خلال توفير برامج تدريب مستمرة وتطوير مهني يرفع من كفاءة القوى العاملة الوطنية ويجعلها قادرة على </w:t>
      </w:r>
      <w:r w:rsidRPr="00E47078">
        <w:rPr>
          <w:rFonts w:ascii="Sakkal Majalla" w:eastAsia="Calibri" w:hAnsi="Sakkal Majalla" w:cs="Sakkal Majalla"/>
          <w:kern w:val="0"/>
          <w:sz w:val="32"/>
          <w:szCs w:val="32"/>
          <w:rtl/>
          <w14:ligatures w14:val="none"/>
        </w:rPr>
        <w:lastRenderedPageBreak/>
        <w:t>المنافسة في بيئات عمل متغيرة. وقد أكد</w:t>
      </w:r>
      <w:r w:rsidRPr="00E47078">
        <w:rPr>
          <w:rFonts w:ascii="Sakkal Majalla" w:eastAsia="Calibri" w:hAnsi="Sakkal Majalla" w:cs="Sakkal Majalla"/>
          <w:kern w:val="0"/>
          <w:sz w:val="32"/>
          <w:szCs w:val="32"/>
          <w14:ligatures w14:val="none"/>
        </w:rPr>
        <w:t xml:space="preserve"> Al-</w:t>
      </w:r>
      <w:proofErr w:type="spellStart"/>
      <w:r w:rsidRPr="00E47078">
        <w:rPr>
          <w:rFonts w:ascii="Sakkal Majalla" w:eastAsia="Calibri" w:hAnsi="Sakkal Majalla" w:cs="Sakkal Majalla"/>
          <w:kern w:val="0"/>
          <w:sz w:val="32"/>
          <w:szCs w:val="32"/>
          <w14:ligatures w14:val="none"/>
        </w:rPr>
        <w:t>Dosary</w:t>
      </w:r>
      <w:proofErr w:type="spellEnd"/>
      <w:r w:rsidRPr="00E47078">
        <w:rPr>
          <w:rFonts w:ascii="Sakkal Majalla" w:eastAsia="Calibri" w:hAnsi="Sakkal Majalla" w:cs="Sakkal Majalla"/>
          <w:kern w:val="0"/>
          <w:sz w:val="32"/>
          <w:szCs w:val="32"/>
          <w14:ligatures w14:val="none"/>
        </w:rPr>
        <w:t xml:space="preserve"> &amp; Rahman (2009) </w:t>
      </w:r>
      <w:r w:rsidRPr="00E47078">
        <w:rPr>
          <w:rFonts w:ascii="Sakkal Majalla" w:eastAsia="Calibri" w:hAnsi="Sakkal Majalla" w:cs="Sakkal Majalla"/>
          <w:kern w:val="0"/>
          <w:sz w:val="32"/>
          <w:szCs w:val="32"/>
          <w:rtl/>
          <w14:ligatures w14:val="none"/>
        </w:rPr>
        <w:t>أن التوطين لا يمكن أن يحقق أهدافه بشكل كامل إلا إذا ترافق مع سياسات تعليمية وتدريبية متكاملة تدعم بناء المهارات المطلوبة في السوق</w:t>
      </w:r>
      <w:r w:rsidRPr="00E47078">
        <w:rPr>
          <w:rFonts w:ascii="Sakkal Majalla" w:eastAsia="Calibri" w:hAnsi="Sakkal Majalla" w:cs="Sakkal Majalla"/>
          <w:kern w:val="0"/>
          <w:sz w:val="32"/>
          <w:szCs w:val="32"/>
          <w14:ligatures w14:val="none"/>
        </w:rPr>
        <w:t>.</w:t>
      </w:r>
    </w:p>
    <w:p w14:paraId="6EEB195E" w14:textId="2FEE24F7" w:rsidR="00E47078" w:rsidRPr="00E47078" w:rsidRDefault="00E47078" w:rsidP="00E47078">
      <w:pPr>
        <w:bidi/>
        <w:spacing w:after="0" w:line="360" w:lineRule="auto"/>
        <w:ind w:right="-270"/>
        <w:jc w:val="both"/>
        <w:rPr>
          <w:rFonts w:ascii="Sakkal Majalla" w:eastAsia="Calibri" w:hAnsi="Sakkal Majalla" w:cs="Sakkal Majalla" w:hint="cs"/>
          <w:kern w:val="0"/>
          <w:sz w:val="32"/>
          <w:szCs w:val="32"/>
          <w:rtl/>
          <w:lang w:bidi="ar-EG"/>
          <w14:ligatures w14:val="none"/>
        </w:rPr>
      </w:pPr>
      <w:r w:rsidRPr="00E47078">
        <w:rPr>
          <w:rFonts w:ascii="Sakkal Majalla" w:eastAsia="Calibri" w:hAnsi="Sakkal Majalla" w:cs="Sakkal Majalla"/>
          <w:kern w:val="0"/>
          <w:sz w:val="32"/>
          <w:szCs w:val="32"/>
          <w:rtl/>
          <w14:ligatures w14:val="none"/>
        </w:rPr>
        <w:t>كما أن التوطين يرتبط ارتباطًا وثيقًا بمفهوم التكيف التنظيمي، حيث يتطلب من المؤسسات إعادة هيكلة سياساتها الداخلية لتتلاءم مع التشريعات الجديدة ومعايير السوق، وهو ما يفرض على إدارات الموارد البشرية تبني استراتيجيات أكثر مرونة في الاستقطاب والتطوير. ومن جانب آخر، فإن التوطين يسهم في تعزيز الهوية الوطنية داخل المؤسسات الخاصة، ويخلق بيئة عمل أكثر استقرارًا واستدامة، مما ينعكس إيجابًا على الأداء المؤسسي ويعزز القدرة التنافسية في السوق المحلي والدولي</w:t>
      </w:r>
      <w:r w:rsidRPr="00E47078">
        <w:rPr>
          <w:rFonts w:ascii="Sakkal Majalla" w:eastAsia="Calibri" w:hAnsi="Sakkal Majalla" w:cs="Sakkal Majalla"/>
          <w:kern w:val="0"/>
          <w:sz w:val="32"/>
          <w:szCs w:val="32"/>
          <w14:ligatures w14:val="none"/>
        </w:rPr>
        <w:t xml:space="preserve"> .</w:t>
      </w:r>
    </w:p>
    <w:p w14:paraId="771CE357" w14:textId="56FF8CC8" w:rsidR="00E47078" w:rsidRPr="00601E0B"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وبذلك يمكن القول إن التوطين يمثل ركيزة أساسية في إعادة تشكيل سوق العمل السعودي، حيث لا يقتصر دوره على زيادة نسب مشاركة المواطنين في القطاع الخاص، بل يتجاوز ذلك ليكون أداة استراتيجية تدعم التحول الاقتصادي والاجتماعي، وتضمن استدامة النمو المؤسسي في ظل رؤية 2030</w:t>
      </w:r>
      <w:r w:rsidRPr="00E47078">
        <w:rPr>
          <w:rFonts w:ascii="Sakkal Majalla" w:eastAsia="Calibri" w:hAnsi="Sakkal Majalla" w:cs="Sakkal Majalla"/>
          <w:kern w:val="0"/>
          <w:sz w:val="32"/>
          <w:szCs w:val="32"/>
          <w14:ligatures w14:val="none"/>
        </w:rPr>
        <w:t>.</w:t>
      </w:r>
    </w:p>
    <w:p w14:paraId="415AE475" w14:textId="1C5015EF" w:rsidR="00601E0B" w:rsidRPr="00601E0B" w:rsidRDefault="00E47078" w:rsidP="00601E0B">
      <w:pPr>
        <w:bidi/>
        <w:spacing w:after="0" w:line="360" w:lineRule="auto"/>
        <w:ind w:right="-270"/>
        <w:jc w:val="both"/>
        <w:rPr>
          <w:rFonts w:ascii="Sakkal Majalla" w:eastAsia="Calibri" w:hAnsi="Sakkal Majalla" w:cs="Sakkal Majalla"/>
          <w:b/>
          <w:bCs/>
          <w:kern w:val="0"/>
          <w:sz w:val="32"/>
          <w:szCs w:val="32"/>
          <w14:ligatures w14:val="none"/>
        </w:rPr>
      </w:pPr>
      <w:r>
        <w:rPr>
          <w:rFonts w:ascii="Sakkal Majalla" w:eastAsia="Calibri" w:hAnsi="Sakkal Majalla" w:cs="Sakkal Majalla" w:hint="cs"/>
          <w:b/>
          <w:bCs/>
          <w:kern w:val="0"/>
          <w:sz w:val="32"/>
          <w:szCs w:val="32"/>
          <w:rtl/>
          <w14:ligatures w14:val="none"/>
        </w:rPr>
        <w:t xml:space="preserve">2.1.4 </w:t>
      </w:r>
      <w:r w:rsidR="00601E0B" w:rsidRPr="00601E0B">
        <w:rPr>
          <w:rFonts w:ascii="Sakkal Majalla" w:eastAsia="Calibri" w:hAnsi="Sakkal Majalla" w:cs="Sakkal Majalla"/>
          <w:b/>
          <w:bCs/>
          <w:kern w:val="0"/>
          <w:sz w:val="32"/>
          <w:szCs w:val="32"/>
          <w:rtl/>
          <w14:ligatures w14:val="none"/>
        </w:rPr>
        <w:t>التحول الرقمي</w:t>
      </w:r>
    </w:p>
    <w:p w14:paraId="48483367" w14:textId="1AA7921E"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يُعد التحول الرقمي أحد أبرز المتغيرات التي أعادت تشكيل بيئات العمل في المملكة العربية السعودية، خاصة في ظل الإصلاحات الاقتصادية والاجتماعية التي أطلقتها رؤية 2030. فالتحول الرقمي لا يقتصر على إدخال التكنولوجيا الحديثة في العمليات التشغيلية، بل يمثل عملية شاملة لإعادة هيكلة المؤسسات من خلال دمج أدوات الذكاء الاصطناعي، تحليل البيانات، والأتمتة في مختلف جوانب الإدارة، بما في ذلك إدارة الموارد البشرية</w:t>
      </w:r>
      <w:r w:rsidRPr="00E47078">
        <w:rPr>
          <w:rFonts w:ascii="Sakkal Majalla" w:eastAsia="Calibri" w:hAnsi="Sakkal Majalla" w:cs="Sakkal Majalla"/>
          <w:kern w:val="0"/>
          <w:sz w:val="32"/>
          <w:szCs w:val="32"/>
          <w14:ligatures w14:val="none"/>
        </w:rPr>
        <w:t xml:space="preserve"> </w:t>
      </w:r>
      <w:r w:rsidR="00BD15FE">
        <w:rPr>
          <w:rFonts w:ascii="Sakkal Majalla" w:eastAsia="Calibri" w:hAnsi="Sakkal Majalla" w:cs="Sakkal Majalla"/>
          <w:kern w:val="0"/>
          <w:sz w:val="32"/>
          <w:szCs w:val="32"/>
          <w14:ligatures w14:val="none"/>
        </w:rPr>
        <w:t xml:space="preserve">(Mufleh et al., </w:t>
      </w:r>
      <w:proofErr w:type="gramStart"/>
      <w:r w:rsidR="00BD15FE">
        <w:rPr>
          <w:rFonts w:ascii="Sakkal Majalla" w:eastAsia="Calibri" w:hAnsi="Sakkal Majalla" w:cs="Sakkal Majalla"/>
          <w:kern w:val="0"/>
          <w:sz w:val="32"/>
          <w:szCs w:val="32"/>
          <w14:ligatures w14:val="none"/>
        </w:rPr>
        <w:t>2026</w:t>
      </w:r>
      <w:r w:rsidR="00BD15FE">
        <w:rPr>
          <w:rFonts w:ascii="Sakkal Majalla" w:eastAsia="Calibri" w:hAnsi="Sakkal Majalla" w:cs="Sakkal Majalla"/>
          <w:kern w:val="0"/>
          <w:sz w:val="32"/>
          <w:szCs w:val="32"/>
          <w:rtl/>
          <w14:ligatures w14:val="none"/>
        </w:rPr>
        <w:t>).</w:t>
      </w:r>
      <w:r w:rsidRPr="00E47078">
        <w:rPr>
          <w:rFonts w:ascii="Sakkal Majalla" w:eastAsia="Calibri" w:hAnsi="Sakkal Majalla" w:cs="Sakkal Majalla"/>
          <w:kern w:val="0"/>
          <w:sz w:val="32"/>
          <w:szCs w:val="32"/>
          <w:rtl/>
          <w14:ligatures w14:val="none"/>
        </w:rPr>
        <w:t>هذا</w:t>
      </w:r>
      <w:proofErr w:type="gramEnd"/>
      <w:r w:rsidRPr="00E47078">
        <w:rPr>
          <w:rFonts w:ascii="Sakkal Majalla" w:eastAsia="Calibri" w:hAnsi="Sakkal Majalla" w:cs="Sakkal Majalla"/>
          <w:kern w:val="0"/>
          <w:sz w:val="32"/>
          <w:szCs w:val="32"/>
          <w:rtl/>
          <w14:ligatures w14:val="none"/>
        </w:rPr>
        <w:t xml:space="preserve"> التوجه يعكس إدراكًا متزايدًا بأن التكنولوجيا أصبحت عاملًا رئيسيًا في تعزيز الكفاءة وتقليل التكاليف وزيادة القدرة التنافسية في الأسواق المحلية والدولية</w:t>
      </w:r>
      <w:r w:rsidRPr="00E47078">
        <w:rPr>
          <w:rFonts w:ascii="Sakkal Majalla" w:eastAsia="Calibri" w:hAnsi="Sakkal Majalla" w:cs="Sakkal Majalla"/>
          <w:kern w:val="0"/>
          <w:sz w:val="32"/>
          <w:szCs w:val="32"/>
          <w14:ligatures w14:val="none"/>
        </w:rPr>
        <w:t>.</w:t>
      </w:r>
    </w:p>
    <w:p w14:paraId="14E8D821"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لقد أسهم التحول الرقمي في تطوير أنظمة التوظيف الذكية التي تعتمد على تقنيات الذكاء الاصطناعي لتحليل بيانات المتقدمين واختيار الأنسب وفقًا لمعايير دقيقة، كما ساعد في تحسين برامج التدريب من خلال منصات إلكترونية تتيح للموظفين تطوير مهاراتهم بشكل مستمر ومرن</w:t>
      </w:r>
      <w:r w:rsidRPr="00E47078">
        <w:rPr>
          <w:rFonts w:ascii="Sakkal Majalla" w:eastAsia="Calibri" w:hAnsi="Sakkal Majalla" w:cs="Sakkal Majalla"/>
          <w:kern w:val="0"/>
          <w:sz w:val="32"/>
          <w:szCs w:val="32"/>
          <w14:ligatures w14:val="none"/>
        </w:rPr>
        <w:t xml:space="preserve"> (Deloitte, 2022). </w:t>
      </w:r>
      <w:r w:rsidRPr="00E47078">
        <w:rPr>
          <w:rFonts w:ascii="Sakkal Majalla" w:eastAsia="Calibri" w:hAnsi="Sakkal Majalla" w:cs="Sakkal Majalla"/>
          <w:kern w:val="0"/>
          <w:sz w:val="32"/>
          <w:szCs w:val="32"/>
          <w:rtl/>
          <w14:ligatures w14:val="none"/>
        </w:rPr>
        <w:t xml:space="preserve">هذه الممارسات تعكس </w:t>
      </w:r>
      <w:r w:rsidRPr="00E47078">
        <w:rPr>
          <w:rFonts w:ascii="Sakkal Majalla" w:eastAsia="Calibri" w:hAnsi="Sakkal Majalla" w:cs="Sakkal Majalla"/>
          <w:kern w:val="0"/>
          <w:sz w:val="32"/>
          <w:szCs w:val="32"/>
          <w:rtl/>
          <w14:ligatures w14:val="none"/>
        </w:rPr>
        <w:lastRenderedPageBreak/>
        <w:t>تطبيقًا عمليًا لمفهوم المرونة الاستراتيجية، حيث أصبحت المؤسسات قادرة على التكيف مع التغيرات السريعة في سوق العمل من خلال أدوات رقمية تدعم اتخاذ القرار وتزيد من فعالية العمليات الإدارية</w:t>
      </w:r>
      <w:r w:rsidRPr="00E47078">
        <w:rPr>
          <w:rFonts w:ascii="Sakkal Majalla" w:eastAsia="Calibri" w:hAnsi="Sakkal Majalla" w:cs="Sakkal Majalla"/>
          <w:kern w:val="0"/>
          <w:sz w:val="32"/>
          <w:szCs w:val="32"/>
          <w14:ligatures w14:val="none"/>
        </w:rPr>
        <w:t>.</w:t>
      </w:r>
    </w:p>
    <w:p w14:paraId="43B81812"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وتشير الدراسات الدولية إلى أن التحول الرقمي يسهم في تعزيز رضا الموظفين واستدامة القوى العاملة، إذ يوفر بيئة عمل أكثر مرونة ويتيح فرصًا أكبر للتعلم والتطوير الذاتي</w:t>
      </w:r>
      <w:r w:rsidRPr="00E47078">
        <w:rPr>
          <w:rFonts w:ascii="Sakkal Majalla" w:eastAsia="Calibri" w:hAnsi="Sakkal Majalla" w:cs="Sakkal Majalla"/>
          <w:kern w:val="0"/>
          <w:sz w:val="32"/>
          <w:szCs w:val="32"/>
          <w14:ligatures w14:val="none"/>
        </w:rPr>
        <w:t xml:space="preserve"> (Brynjolfsson &amp; McAfee, 2020). </w:t>
      </w:r>
      <w:r w:rsidRPr="00E47078">
        <w:rPr>
          <w:rFonts w:ascii="Sakkal Majalla" w:eastAsia="Calibri" w:hAnsi="Sakkal Majalla" w:cs="Sakkal Majalla"/>
          <w:kern w:val="0"/>
          <w:sz w:val="32"/>
          <w:szCs w:val="32"/>
          <w:rtl/>
          <w14:ligatures w14:val="none"/>
        </w:rPr>
        <w:t>كما أن المؤسسات التي تتبنى التحول الرقمي بشكل فعال تحقق مستويات أعلى من الابتكار والإبداع، مما ينعكس على قدرتها في مواجهة التحديات المرتبطة بالتوطين وتطوير رأس المال البشري. وقد أكد تقرير</w:t>
      </w:r>
      <w:r w:rsidRPr="00E47078">
        <w:rPr>
          <w:rFonts w:ascii="Sakkal Majalla" w:eastAsia="Calibri" w:hAnsi="Sakkal Majalla" w:cs="Sakkal Majalla"/>
          <w:kern w:val="0"/>
          <w:sz w:val="32"/>
          <w:szCs w:val="32"/>
          <w14:ligatures w14:val="none"/>
        </w:rPr>
        <w:t xml:space="preserve"> McKinsey </w:t>
      </w:r>
      <w:r w:rsidRPr="00E47078">
        <w:rPr>
          <w:rFonts w:ascii="Sakkal Majalla" w:eastAsia="Calibri" w:hAnsi="Sakkal Majalla" w:cs="Sakkal Majalla"/>
          <w:kern w:val="0"/>
          <w:sz w:val="32"/>
          <w:szCs w:val="32"/>
          <w:rtl/>
          <w14:ligatures w14:val="none"/>
        </w:rPr>
        <w:t>أن دمج تقنيات الذكاء الاصطناعي في إدارة الموارد البشرية يمكن أن يرفع الإنتاجية بنسبة تصل إلى 20% ويقلل من معدلات دوران الموظفين بشكل ملحوظ</w:t>
      </w:r>
      <w:r w:rsidRPr="00E47078">
        <w:rPr>
          <w:rFonts w:ascii="Sakkal Majalla" w:eastAsia="Calibri" w:hAnsi="Sakkal Majalla" w:cs="Sakkal Majalla"/>
          <w:kern w:val="0"/>
          <w:sz w:val="32"/>
          <w:szCs w:val="32"/>
          <w14:ligatures w14:val="none"/>
        </w:rPr>
        <w:t xml:space="preserve"> (</w:t>
      </w:r>
      <w:proofErr w:type="spellStart"/>
      <w:r w:rsidRPr="00E47078">
        <w:rPr>
          <w:rFonts w:ascii="Sakkal Majalla" w:eastAsia="Calibri" w:hAnsi="Sakkal Majalla" w:cs="Sakkal Majalla"/>
          <w:kern w:val="0"/>
          <w:sz w:val="32"/>
          <w:szCs w:val="32"/>
          <w14:ligatures w14:val="none"/>
        </w:rPr>
        <w:t>Bughin</w:t>
      </w:r>
      <w:proofErr w:type="spellEnd"/>
      <w:r w:rsidRPr="00E47078">
        <w:rPr>
          <w:rFonts w:ascii="Sakkal Majalla" w:eastAsia="Calibri" w:hAnsi="Sakkal Majalla" w:cs="Sakkal Majalla"/>
          <w:kern w:val="0"/>
          <w:sz w:val="32"/>
          <w:szCs w:val="32"/>
          <w14:ligatures w14:val="none"/>
        </w:rPr>
        <w:t xml:space="preserve"> et al., 2018).</w:t>
      </w:r>
    </w:p>
    <w:p w14:paraId="36F95264" w14:textId="6DFE0081" w:rsidR="00E47078" w:rsidRPr="00601E0B"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في السياق السعودي، يمثل التحول الرقمي ركيزة أساسية لتحقيق أهداف رؤية 2030، حيث تسعى المملكة إلى بناء اقتصاد رقمي متكامل يواكب التطورات العالمية ويعزز مكانتها التنافسية. ومن ثم، فإن المؤسسات الخاصة مطالبة بتبني استراتيجيات رقمية متقدمة في إدارة الموارد البشرية، ليس فقط لمواكبة التغيرات التقنية، بل أيضًا لضمان استدامة الأداء المؤسسي وتحقيق النمو في بيئة عمل متغيرة وسريعة التطور</w:t>
      </w:r>
      <w:r w:rsidRPr="00E47078">
        <w:rPr>
          <w:rFonts w:ascii="Sakkal Majalla" w:eastAsia="Calibri" w:hAnsi="Sakkal Majalla" w:cs="Sakkal Majalla"/>
          <w:kern w:val="0"/>
          <w:sz w:val="32"/>
          <w:szCs w:val="32"/>
          <w14:ligatures w14:val="none"/>
        </w:rPr>
        <w:t>.</w:t>
      </w:r>
    </w:p>
    <w:p w14:paraId="7FBF4FDC" w14:textId="1CDD4AA6" w:rsidR="00601E0B" w:rsidRPr="00601E0B" w:rsidRDefault="00E47078" w:rsidP="00601E0B">
      <w:pPr>
        <w:bidi/>
        <w:spacing w:after="0" w:line="360" w:lineRule="auto"/>
        <w:ind w:right="-270"/>
        <w:jc w:val="both"/>
        <w:rPr>
          <w:rFonts w:ascii="Sakkal Majalla" w:eastAsia="Calibri" w:hAnsi="Sakkal Majalla" w:cs="Sakkal Majalla"/>
          <w:b/>
          <w:bCs/>
          <w:kern w:val="0"/>
          <w:sz w:val="32"/>
          <w:szCs w:val="32"/>
          <w14:ligatures w14:val="none"/>
        </w:rPr>
      </w:pPr>
      <w:r>
        <w:rPr>
          <w:rFonts w:ascii="Sakkal Majalla" w:eastAsia="Calibri" w:hAnsi="Sakkal Majalla" w:cs="Sakkal Majalla" w:hint="cs"/>
          <w:b/>
          <w:bCs/>
          <w:kern w:val="0"/>
          <w:sz w:val="32"/>
          <w:szCs w:val="32"/>
          <w:rtl/>
          <w14:ligatures w14:val="none"/>
        </w:rPr>
        <w:t xml:space="preserve">2.1.5 </w:t>
      </w:r>
      <w:r w:rsidR="00601E0B" w:rsidRPr="00601E0B">
        <w:rPr>
          <w:rFonts w:ascii="Sakkal Majalla" w:eastAsia="Calibri" w:hAnsi="Sakkal Majalla" w:cs="Sakkal Majalla"/>
          <w:b/>
          <w:bCs/>
          <w:kern w:val="0"/>
          <w:sz w:val="32"/>
          <w:szCs w:val="32"/>
          <w:rtl/>
          <w14:ligatures w14:val="none"/>
        </w:rPr>
        <w:t>الاستدامة الوظيفية</w:t>
      </w:r>
    </w:p>
    <w:p w14:paraId="6E48BC22"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 xml:space="preserve">تُعد الاستدامة الوظيفية من المفاهيم الحديثة التي اكتسبت أهمية متزايدة في بيئات العمل المعاصرة، حيث تشير إلى قدرة المؤسسات على الاحتفاظ بالموظفين وتنمية مهاراتهم بما يضمن استمرارية الأداء التنظيمي وتحقيق النمو المؤسسي على المدى الطويل. في السياق السعودي، ارتبط هذا المفهوم بشكل مباشر بأهداف </w:t>
      </w:r>
      <w:r w:rsidRPr="00E47078">
        <w:rPr>
          <w:rFonts w:ascii="Sakkal Majalla" w:eastAsia="Calibri" w:hAnsi="Sakkal Majalla" w:cs="Sakkal Majalla"/>
          <w:b/>
          <w:bCs/>
          <w:kern w:val="0"/>
          <w:sz w:val="32"/>
          <w:szCs w:val="32"/>
          <w:rtl/>
          <w14:ligatures w14:val="none"/>
        </w:rPr>
        <w:t>رؤية 2030</w:t>
      </w:r>
      <w:r w:rsidRPr="00E47078">
        <w:rPr>
          <w:rFonts w:ascii="Sakkal Majalla" w:eastAsia="Calibri" w:hAnsi="Sakkal Majalla" w:cs="Sakkal Majalla"/>
          <w:kern w:val="0"/>
          <w:sz w:val="32"/>
          <w:szCs w:val="32"/>
          <w:rtl/>
          <w14:ligatures w14:val="none"/>
        </w:rPr>
        <w:t xml:space="preserve"> التي تسعى إلى بناء بيئة عمل محفزة للإبداع والابتكار، وتوفير فرص وظيفية مستدامة تتوافق مع تطلعات القوى العاملة الوطنية</w:t>
      </w:r>
      <w:r w:rsidRPr="00E47078">
        <w:rPr>
          <w:rFonts w:ascii="Sakkal Majalla" w:eastAsia="Calibri" w:hAnsi="Sakkal Majalla" w:cs="Sakkal Majalla"/>
          <w:kern w:val="0"/>
          <w:sz w:val="32"/>
          <w:szCs w:val="32"/>
          <w14:ligatures w14:val="none"/>
        </w:rPr>
        <w:t xml:space="preserve"> (Al-Omari, 2019).</w:t>
      </w:r>
    </w:p>
    <w:p w14:paraId="77664B4D" w14:textId="45477E55"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 xml:space="preserve">لقد أصبح تحقيق الاستدامة الوظيفية ضرورة استراتيجية في القطاع الخاص السعودي، خاصة في ظل التحديات المرتبطة بالتوطين والتحول الرقمي. فالمؤسسات مطالبة ليس فقط باستقطاب الكفاءات الوطنية، بل أيضًا بضمان بقائها واستمرارها من خلال برامج تطوير مهني، أنظمة تقييم أداء عادلة، وحوافز وظيفية </w:t>
      </w:r>
      <w:r w:rsidRPr="00E47078">
        <w:rPr>
          <w:rFonts w:ascii="Sakkal Majalla" w:eastAsia="Calibri" w:hAnsi="Sakkal Majalla" w:cs="Sakkal Majalla"/>
          <w:kern w:val="0"/>
          <w:sz w:val="32"/>
          <w:szCs w:val="32"/>
          <w:rtl/>
          <w14:ligatures w14:val="none"/>
        </w:rPr>
        <w:lastRenderedPageBreak/>
        <w:t>تعزز الرضا الوظيفي وتقلل من معدلات دوران الموظفين</w:t>
      </w:r>
      <w:r w:rsidR="00BD15FE">
        <w:rPr>
          <w:rFonts w:ascii="Sakkal Majalla" w:eastAsia="Calibri" w:hAnsi="Sakkal Majalla" w:cs="Sakkal Majalla"/>
          <w:kern w:val="0"/>
          <w:sz w:val="32"/>
          <w:szCs w:val="32"/>
          <w:rtl/>
          <w14:ligatures w14:val="none"/>
        </w:rPr>
        <w:t>(</w:t>
      </w:r>
      <w:proofErr w:type="spellStart"/>
      <w:r w:rsidR="00BD15FE">
        <w:rPr>
          <w:rFonts w:ascii="Sakkal Majalla" w:eastAsia="Calibri" w:hAnsi="Sakkal Majalla" w:cs="Sakkal Majalla"/>
          <w:kern w:val="0"/>
          <w:sz w:val="32"/>
          <w:szCs w:val="32"/>
          <w14:ligatures w14:val="none"/>
        </w:rPr>
        <w:t>Sarabdeen</w:t>
      </w:r>
      <w:proofErr w:type="spellEnd"/>
      <w:r w:rsidR="00BD15FE">
        <w:rPr>
          <w:rFonts w:ascii="Sakkal Majalla" w:eastAsia="Calibri" w:hAnsi="Sakkal Majalla" w:cs="Sakkal Majalla"/>
          <w:kern w:val="0"/>
          <w:sz w:val="32"/>
          <w:szCs w:val="32"/>
          <w14:ligatures w14:val="none"/>
        </w:rPr>
        <w:t xml:space="preserve"> &amp; </w:t>
      </w:r>
      <w:proofErr w:type="spellStart"/>
      <w:r w:rsidR="00BD15FE">
        <w:rPr>
          <w:rFonts w:ascii="Sakkal Majalla" w:eastAsia="Calibri" w:hAnsi="Sakkal Majalla" w:cs="Sakkal Majalla"/>
          <w:kern w:val="0"/>
          <w:sz w:val="32"/>
          <w:szCs w:val="32"/>
          <w14:ligatures w14:val="none"/>
        </w:rPr>
        <w:t>Alofaysan</w:t>
      </w:r>
      <w:proofErr w:type="spellEnd"/>
      <w:r w:rsidR="00BD15FE">
        <w:rPr>
          <w:rFonts w:ascii="Sakkal Majalla" w:eastAsia="Calibri" w:hAnsi="Sakkal Majalla" w:cs="Sakkal Majalla"/>
          <w:kern w:val="0"/>
          <w:sz w:val="32"/>
          <w:szCs w:val="32"/>
          <w14:ligatures w14:val="none"/>
        </w:rPr>
        <w:t>, 2023).</w:t>
      </w:r>
      <w:r w:rsidRPr="00E47078">
        <w:rPr>
          <w:rFonts w:ascii="Sakkal Majalla" w:eastAsia="Calibri" w:hAnsi="Sakkal Majalla" w:cs="Sakkal Majalla"/>
          <w:kern w:val="0"/>
          <w:sz w:val="32"/>
          <w:szCs w:val="32"/>
          <w14:ligatures w14:val="none"/>
        </w:rPr>
        <w:t xml:space="preserve"> </w:t>
      </w:r>
      <w:r w:rsidRPr="00E47078">
        <w:rPr>
          <w:rFonts w:ascii="Sakkal Majalla" w:eastAsia="Calibri" w:hAnsi="Sakkal Majalla" w:cs="Sakkal Majalla"/>
          <w:kern w:val="0"/>
          <w:sz w:val="32"/>
          <w:szCs w:val="32"/>
          <w:rtl/>
          <w14:ligatures w14:val="none"/>
        </w:rPr>
        <w:t>وتشير الدراسات إلى أن الاستدامة ترتبط ارتباطًا وثيقًا بعوامل مثل جودة بيئة العمل، فرص النمو المهني، وفاعلية القيادة في دعم الموظفين وتحفيزهم</w:t>
      </w:r>
      <w:r w:rsidRPr="00E47078">
        <w:rPr>
          <w:rFonts w:ascii="Sakkal Majalla" w:eastAsia="Calibri" w:hAnsi="Sakkal Majalla" w:cs="Sakkal Majalla"/>
          <w:kern w:val="0"/>
          <w:sz w:val="32"/>
          <w:szCs w:val="32"/>
          <w14:ligatures w14:val="none"/>
        </w:rPr>
        <w:t xml:space="preserve"> (Bass &amp; Riggio, 2006).</w:t>
      </w:r>
    </w:p>
    <w:p w14:paraId="2A63B8FE"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كما أن الاستدامة الوظيفية تتأثر بشكل مباشر بالتحولات التقنية، حيث أسهمت أدوات التحول الرقمي في توفير منصات تدريب إلكترونية وتطبيقات ذكية تساعد الموظفين على تطوير مهاراتهم بشكل مستمر، مما يعزز من قدرتهم على التكيف مع متطلبات السوق المتغيرة</w:t>
      </w:r>
      <w:r w:rsidRPr="00E47078">
        <w:rPr>
          <w:rFonts w:ascii="Sakkal Majalla" w:eastAsia="Calibri" w:hAnsi="Sakkal Majalla" w:cs="Sakkal Majalla"/>
          <w:kern w:val="0"/>
          <w:sz w:val="32"/>
          <w:szCs w:val="32"/>
          <w14:ligatures w14:val="none"/>
        </w:rPr>
        <w:t xml:space="preserve"> (Deloitte, 2022). </w:t>
      </w:r>
      <w:r w:rsidRPr="00E47078">
        <w:rPr>
          <w:rFonts w:ascii="Sakkal Majalla" w:eastAsia="Calibri" w:hAnsi="Sakkal Majalla" w:cs="Sakkal Majalla"/>
          <w:kern w:val="0"/>
          <w:sz w:val="32"/>
          <w:szCs w:val="32"/>
          <w:rtl/>
          <w14:ligatures w14:val="none"/>
        </w:rPr>
        <w:t>وقد أكد تقرير منظمة العمل الدولية أن تعزيز الاستدامة الوظيفية في الأسواق الناشئة مثل السعودية يتطلب الاستثمار في رأس المال البشري وتبني سياسات مرنة تدعم التوازن بين متطلبات العمل واحتياجات الموظفين الشخصية</w:t>
      </w:r>
      <w:r w:rsidRPr="00E47078">
        <w:rPr>
          <w:rFonts w:ascii="Sakkal Majalla" w:eastAsia="Calibri" w:hAnsi="Sakkal Majalla" w:cs="Sakkal Majalla"/>
          <w:kern w:val="0"/>
          <w:sz w:val="32"/>
          <w:szCs w:val="32"/>
          <w14:ligatures w14:val="none"/>
        </w:rPr>
        <w:t xml:space="preserve"> (ILO, 2021).</w:t>
      </w:r>
    </w:p>
    <w:p w14:paraId="4EBCB107"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وفي ضوء هذه المعطيات، يمكن القول إن الاستدامة الوظيفية تمثل ركيزة أساسية لضمان نجاح المؤسسات في مواجهة التحديات المستقبلية، حيث تسهم في تعزيز الولاء المؤسسي، رفع مستويات الإنتاجية، وتحقيق التوافق بين أهداف المؤسسات وتطلعات القوى العاملة الوطنية. المؤسسات التي تستثمر في هذا الجانب تحقق قدرة أكبر على المنافسة والاستدامة في بيئة عمل سريعة التغير، بينما تواجه المؤسسات التي تهمل هذا البعد خطر فقدان الكفاءات وتراجع الأداء المؤسسي</w:t>
      </w:r>
      <w:r w:rsidRPr="00E47078">
        <w:rPr>
          <w:rFonts w:ascii="Sakkal Majalla" w:eastAsia="Calibri" w:hAnsi="Sakkal Majalla" w:cs="Sakkal Majalla"/>
          <w:kern w:val="0"/>
          <w:sz w:val="32"/>
          <w:szCs w:val="32"/>
          <w14:ligatures w14:val="none"/>
        </w:rPr>
        <w:t xml:space="preserve"> (Brynjolfsson &amp; McAfee, 2020).</w:t>
      </w:r>
    </w:p>
    <w:p w14:paraId="123A09C3" w14:textId="77777777" w:rsidR="00601E0B" w:rsidRDefault="00601E0B" w:rsidP="00601E0B">
      <w:pPr>
        <w:bidi/>
        <w:spacing w:after="0" w:line="360" w:lineRule="auto"/>
        <w:ind w:right="-270"/>
        <w:jc w:val="both"/>
        <w:rPr>
          <w:rFonts w:ascii="Sakkal Majalla" w:eastAsia="Calibri" w:hAnsi="Sakkal Majalla" w:cs="Sakkal Majalla"/>
          <w:kern w:val="0"/>
          <w:sz w:val="32"/>
          <w:szCs w:val="32"/>
          <w:rtl/>
          <w14:ligatures w14:val="none"/>
        </w:rPr>
      </w:pPr>
    </w:p>
    <w:p w14:paraId="3D5E1BC8" w14:textId="77777777" w:rsidR="00E47078" w:rsidRDefault="00E47078" w:rsidP="00E47078">
      <w:pPr>
        <w:bidi/>
        <w:spacing w:after="0" w:line="360" w:lineRule="auto"/>
        <w:ind w:right="-270"/>
        <w:jc w:val="both"/>
        <w:rPr>
          <w:rFonts w:ascii="Sakkal Majalla" w:eastAsia="Calibri" w:hAnsi="Sakkal Majalla" w:cs="Sakkal Majalla"/>
          <w:kern w:val="0"/>
          <w:sz w:val="32"/>
          <w:szCs w:val="32"/>
          <w:rtl/>
          <w14:ligatures w14:val="none"/>
        </w:rPr>
      </w:pPr>
    </w:p>
    <w:p w14:paraId="23FF878D" w14:textId="77777777" w:rsidR="00E47078" w:rsidRDefault="00E47078" w:rsidP="00E47078">
      <w:pPr>
        <w:bidi/>
        <w:spacing w:after="0" w:line="360" w:lineRule="auto"/>
        <w:ind w:right="-270"/>
        <w:jc w:val="both"/>
        <w:rPr>
          <w:rFonts w:ascii="Sakkal Majalla" w:eastAsia="Calibri" w:hAnsi="Sakkal Majalla" w:cs="Sakkal Majalla"/>
          <w:kern w:val="0"/>
          <w:sz w:val="32"/>
          <w:szCs w:val="32"/>
          <w:rtl/>
          <w14:ligatures w14:val="none"/>
        </w:rPr>
      </w:pPr>
    </w:p>
    <w:p w14:paraId="21019302" w14:textId="77777777" w:rsidR="00E47078" w:rsidRDefault="00E47078" w:rsidP="00E47078">
      <w:pPr>
        <w:bidi/>
        <w:spacing w:after="0" w:line="360" w:lineRule="auto"/>
        <w:ind w:right="-270"/>
        <w:jc w:val="both"/>
        <w:rPr>
          <w:rFonts w:ascii="Sakkal Majalla" w:eastAsia="Calibri" w:hAnsi="Sakkal Majalla" w:cs="Sakkal Majalla"/>
          <w:kern w:val="0"/>
          <w:sz w:val="32"/>
          <w:szCs w:val="32"/>
          <w:rtl/>
          <w14:ligatures w14:val="none"/>
        </w:rPr>
      </w:pPr>
    </w:p>
    <w:p w14:paraId="222B928A"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rtl/>
          <w:cs/>
          <w14:ligatures w14:val="none"/>
        </w:rPr>
      </w:pPr>
    </w:p>
    <w:p w14:paraId="096D1B22" w14:textId="77777777" w:rsidR="00601E0B" w:rsidRPr="00FC2585" w:rsidRDefault="00601E0B" w:rsidP="00601E0B">
      <w:pPr>
        <w:bidi/>
        <w:spacing w:after="0" w:line="360" w:lineRule="auto"/>
        <w:ind w:right="-270"/>
        <w:jc w:val="both"/>
        <w:rPr>
          <w:rFonts w:ascii="Sakkal Majalla" w:eastAsia="Calibri" w:hAnsi="Sakkal Majalla" w:cs="Sakkal Majalla"/>
          <w:kern w:val="0"/>
          <w:sz w:val="32"/>
          <w:szCs w:val="32"/>
          <w:rtl/>
          <w:cs/>
          <w14:ligatures w14:val="none"/>
        </w:rPr>
      </w:pPr>
    </w:p>
    <w:p w14:paraId="339ABE91" w14:textId="6367292F" w:rsidR="00FC2585" w:rsidRPr="00FC2585" w:rsidRDefault="00B7660B" w:rsidP="00FC2585">
      <w:pPr>
        <w:pStyle w:val="Heading2"/>
        <w:bidi/>
        <w:spacing w:line="480" w:lineRule="auto"/>
        <w:rPr>
          <w:rFonts w:eastAsia="Calibri"/>
          <w:b/>
          <w:bCs/>
          <w:sz w:val="36"/>
          <w:szCs w:val="36"/>
          <w:rtl/>
        </w:rPr>
      </w:pPr>
      <w:bookmarkStart w:id="4" w:name="_Toc221075505"/>
      <w:r>
        <w:rPr>
          <w:rFonts w:eastAsia="Calibri" w:hint="cs"/>
          <w:b/>
          <w:bCs/>
          <w:sz w:val="36"/>
          <w:szCs w:val="36"/>
          <w:rtl/>
        </w:rPr>
        <w:lastRenderedPageBreak/>
        <w:t>2</w:t>
      </w:r>
      <w:r w:rsidR="00FD21AF">
        <w:rPr>
          <w:rFonts w:eastAsia="Calibri" w:hint="cs"/>
          <w:b/>
          <w:bCs/>
          <w:sz w:val="36"/>
          <w:szCs w:val="36"/>
          <w:rtl/>
        </w:rPr>
        <w:t xml:space="preserve">.2 </w:t>
      </w:r>
      <w:r>
        <w:rPr>
          <w:rFonts w:eastAsia="Calibri" w:hint="cs"/>
          <w:b/>
          <w:bCs/>
          <w:sz w:val="36"/>
          <w:szCs w:val="36"/>
          <w:rtl/>
        </w:rPr>
        <w:t>الدراسات السابقة</w:t>
      </w:r>
      <w:bookmarkEnd w:id="4"/>
    </w:p>
    <w:p w14:paraId="7746689F"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lang w:bidi="ar-EG"/>
          <w14:ligatures w14:val="none"/>
        </w:rPr>
      </w:pPr>
      <w:r w:rsidRPr="00E47078">
        <w:rPr>
          <w:rFonts w:ascii="Sakkal Majalla" w:eastAsia="Calibri" w:hAnsi="Sakkal Majalla" w:cs="Sakkal Majalla"/>
          <w:kern w:val="0"/>
          <w:sz w:val="32"/>
          <w:szCs w:val="32"/>
          <w:rtl/>
          <w14:ligatures w14:val="none"/>
        </w:rPr>
        <w:t>في موضوع أثر التحولات في سوق العمل على تطوير استراتيجيات الموارد البشرية في القطاع الخاص السعودي في ضوء رؤية 2030، تكتسب الدراسات السابقة أهمية مضاعفة، إذ إن هذا المجال يشهد تغيرات متسارعة بفعل الإصلاحات الاقتصادية والاجتماعية والتكنولوجية. وقد تناولت العديد من الدراسات المحلية والعربية قضايا مثل التوطين، التحول الرقمي، والاستدامة الوظيفية، بينما ركزت الدراسات الدولية على تأثير التكنولوجيا الحديثة والذكاء الاصطناعي على أنماط التوظيف وإدارة الموارد البشرية. هذا التنوع في الأدبيات يتيح للباحث فرصة المقارنة بين السياق المحلي والدولي، واستخلاص الدروس التي يمكن أن تدعم تطوير سياسات الموارد البشرية في المملكة</w:t>
      </w:r>
      <w:r w:rsidRPr="00E47078">
        <w:rPr>
          <w:rFonts w:ascii="Sakkal Majalla" w:eastAsia="Calibri" w:hAnsi="Sakkal Majalla" w:cs="Sakkal Majalla"/>
          <w:kern w:val="0"/>
          <w:sz w:val="32"/>
          <w:szCs w:val="32"/>
          <w:lang w:bidi="ar-EG"/>
          <w14:ligatures w14:val="none"/>
        </w:rPr>
        <w:t>.</w:t>
      </w:r>
    </w:p>
    <w:p w14:paraId="63289392" w14:textId="77777777" w:rsidR="00E47078" w:rsidRDefault="00E47078" w:rsidP="00E47078">
      <w:pPr>
        <w:bidi/>
        <w:spacing w:after="0" w:line="360" w:lineRule="auto"/>
        <w:ind w:right="-270"/>
        <w:jc w:val="both"/>
        <w:rPr>
          <w:rFonts w:ascii="Sakkal Majalla" w:eastAsia="Calibri" w:hAnsi="Sakkal Majalla" w:cs="Sakkal Majalla"/>
          <w:kern w:val="0"/>
          <w:sz w:val="32"/>
          <w:szCs w:val="32"/>
          <w:rtl/>
          <w:lang w:bidi="ar-EG"/>
          <w14:ligatures w14:val="none"/>
        </w:rPr>
      </w:pPr>
      <w:r w:rsidRPr="00E47078">
        <w:rPr>
          <w:rFonts w:ascii="Sakkal Majalla" w:eastAsia="Calibri" w:hAnsi="Sakkal Majalla" w:cs="Sakkal Majalla"/>
          <w:kern w:val="0"/>
          <w:sz w:val="32"/>
          <w:szCs w:val="32"/>
          <w:rtl/>
          <w14:ligatures w14:val="none"/>
        </w:rPr>
        <w:t>وبذلك، فإن مراجعة الدراسات السابقة لا تقتصر على عرض ما كُتب حول الموضوع، بل تهدف إلى تحليل الاتجاهات البحثية، إبراز الفجوات العلمية، وتوضيح كيف يمكن للدراسة الحالية أن تسهم في إثراء المعرفة وتقديم حلول عملية تتماشى مع أهداف رؤية 2030</w:t>
      </w:r>
      <w:r w:rsidRPr="00E47078">
        <w:rPr>
          <w:rFonts w:ascii="Sakkal Majalla" w:eastAsia="Calibri" w:hAnsi="Sakkal Majalla" w:cs="Sakkal Majalla"/>
          <w:kern w:val="0"/>
          <w:sz w:val="32"/>
          <w:szCs w:val="32"/>
          <w:lang w:bidi="ar-EG"/>
          <w14:ligatures w14:val="none"/>
        </w:rPr>
        <w:t>.</w:t>
      </w:r>
    </w:p>
    <w:p w14:paraId="2CAD57DD" w14:textId="77777777" w:rsidR="00583200" w:rsidRPr="00E47078" w:rsidRDefault="00583200" w:rsidP="00583200">
      <w:pPr>
        <w:bidi/>
        <w:spacing w:after="0" w:line="360" w:lineRule="auto"/>
        <w:ind w:right="-270"/>
        <w:jc w:val="both"/>
        <w:rPr>
          <w:rFonts w:ascii="Sakkal Majalla" w:eastAsia="Calibri" w:hAnsi="Sakkal Majalla" w:cs="Sakkal Majalla"/>
          <w:kern w:val="0"/>
          <w:sz w:val="32"/>
          <w:szCs w:val="32"/>
          <w:lang w:bidi="ar-EG"/>
          <w14:ligatures w14:val="none"/>
        </w:rPr>
      </w:pPr>
    </w:p>
    <w:p w14:paraId="09C1D67C" w14:textId="3FCF46AB" w:rsidR="00EA4CD4" w:rsidRPr="00BC618B" w:rsidRDefault="00BC618B" w:rsidP="00EA4CD4">
      <w:pPr>
        <w:bidi/>
        <w:spacing w:after="0" w:line="360" w:lineRule="auto"/>
        <w:ind w:right="-270"/>
        <w:jc w:val="both"/>
        <w:rPr>
          <w:rFonts w:ascii="Sakkal Majalla" w:eastAsia="Calibri" w:hAnsi="Sakkal Majalla" w:cs="Sakkal Majalla"/>
          <w:b/>
          <w:bCs/>
          <w:kern w:val="0"/>
          <w:sz w:val="32"/>
          <w:szCs w:val="32"/>
          <w:rtl/>
          <w:lang w:bidi="ar-EG"/>
          <w14:ligatures w14:val="none"/>
        </w:rPr>
      </w:pPr>
      <w:r w:rsidRPr="00BC618B">
        <w:rPr>
          <w:rFonts w:ascii="Sakkal Majalla" w:eastAsia="Calibri" w:hAnsi="Sakkal Majalla" w:cs="Sakkal Majalla" w:hint="cs"/>
          <w:b/>
          <w:bCs/>
          <w:kern w:val="0"/>
          <w:sz w:val="32"/>
          <w:szCs w:val="32"/>
          <w:rtl/>
          <w:lang w:bidi="ar-EG"/>
          <w14:ligatures w14:val="none"/>
        </w:rPr>
        <w:t>2.2.1 الدراسات العربية</w:t>
      </w:r>
    </w:p>
    <w:p w14:paraId="6679F1B0" w14:textId="77777777" w:rsidR="00583200" w:rsidRPr="00583200" w:rsidRDefault="00BC618B" w:rsidP="00583200">
      <w:pPr>
        <w:pStyle w:val="ListParagraph"/>
        <w:numPr>
          <w:ilvl w:val="0"/>
          <w:numId w:val="18"/>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t xml:space="preserve">دراسة الحربي </w:t>
      </w:r>
      <w:r w:rsidRPr="00583200">
        <w:rPr>
          <w:rFonts w:ascii="Sakkal Majalla" w:eastAsia="Calibri" w:hAnsi="Sakkal Majalla" w:cs="Sakkal Majalla"/>
          <w:b/>
          <w:bCs/>
          <w:kern w:val="0"/>
          <w:sz w:val="32"/>
          <w:szCs w:val="32"/>
          <w:lang w:bidi="ar-EG"/>
          <w14:ligatures w14:val="none"/>
        </w:rPr>
        <w:t xml:space="preserve">(2025) </w:t>
      </w:r>
      <w:r w:rsidRPr="00583200">
        <w:rPr>
          <w:rFonts w:ascii="Sakkal Majalla" w:eastAsia="Calibri" w:hAnsi="Sakkal Majalla" w:cs="Sakkal Majalla"/>
          <w:b/>
          <w:bCs/>
          <w:kern w:val="0"/>
          <w:sz w:val="32"/>
          <w:szCs w:val="32"/>
          <w:rtl/>
          <w14:ligatures w14:val="none"/>
        </w:rPr>
        <w:t xml:space="preserve">بعنوان </w:t>
      </w:r>
      <w:r w:rsidRPr="00583200">
        <w:rPr>
          <w:rFonts w:ascii="Sakkal Majalla" w:eastAsia="Calibri" w:hAnsi="Sakkal Majalla" w:cs="Sakkal Majalla"/>
          <w:b/>
          <w:bCs/>
          <w:kern w:val="0"/>
          <w:sz w:val="32"/>
          <w:szCs w:val="32"/>
          <w:lang w:bidi="ar-EG"/>
          <w14:ligatures w14:val="none"/>
        </w:rPr>
        <w:t>"</w:t>
      </w:r>
      <w:r w:rsidRPr="00583200">
        <w:rPr>
          <w:rFonts w:ascii="Sakkal Majalla" w:eastAsia="Calibri" w:hAnsi="Sakkal Majalla" w:cs="Sakkal Majalla"/>
          <w:b/>
          <w:bCs/>
          <w:kern w:val="0"/>
          <w:sz w:val="32"/>
          <w:szCs w:val="32"/>
          <w:rtl/>
          <w14:ligatures w14:val="none"/>
        </w:rPr>
        <w:t>أثر التحولات الاقتصادية على سوق العمل السعودي</w:t>
      </w:r>
      <w:r w:rsidRPr="00583200">
        <w:rPr>
          <w:rFonts w:ascii="Sakkal Majalla" w:eastAsia="Calibri" w:hAnsi="Sakkal Majalla" w:cs="Sakkal Majalla"/>
          <w:b/>
          <w:bCs/>
          <w:kern w:val="0"/>
          <w:sz w:val="32"/>
          <w:szCs w:val="32"/>
          <w:lang w:bidi="ar-EG"/>
          <w14:ligatures w14:val="none"/>
        </w:rPr>
        <w:t>"</w:t>
      </w:r>
      <w:r w:rsidRPr="00583200">
        <w:rPr>
          <w:rFonts w:ascii="Sakkal Majalla" w:eastAsia="Calibri" w:hAnsi="Sakkal Majalla" w:cs="Sakkal Majalla"/>
          <w:kern w:val="0"/>
          <w:sz w:val="32"/>
          <w:szCs w:val="32"/>
          <w:lang w:bidi="ar-EG"/>
          <w14:ligatures w14:val="none"/>
        </w:rPr>
        <w:t xml:space="preserve"> </w:t>
      </w:r>
    </w:p>
    <w:p w14:paraId="6C92B623" w14:textId="4832F8A7"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 xml:space="preserve">جاءت لتسلط الضوء على التغيرات الاقتصادية التي فرضتها رؤية </w:t>
      </w:r>
      <w:r w:rsidRPr="00BC618B">
        <w:rPr>
          <w:rFonts w:ascii="Sakkal Majalla" w:eastAsia="Calibri" w:hAnsi="Sakkal Majalla" w:cs="Sakkal Majalla"/>
          <w:kern w:val="0"/>
          <w:sz w:val="32"/>
          <w:szCs w:val="32"/>
          <w:lang w:bidi="ar-EG"/>
          <w14:ligatures w14:val="none"/>
        </w:rPr>
        <w:t xml:space="preserve">2030 </w:t>
      </w:r>
      <w:r w:rsidRPr="00BC618B">
        <w:rPr>
          <w:rFonts w:ascii="Sakkal Majalla" w:eastAsia="Calibri" w:hAnsi="Sakkal Majalla" w:cs="Sakkal Majalla"/>
          <w:kern w:val="0"/>
          <w:sz w:val="32"/>
          <w:szCs w:val="32"/>
          <w:rtl/>
          <w14:ligatures w14:val="none"/>
        </w:rPr>
        <w:t>على سوق العمل المحلي، حيث ركز الباحث على تحليل انعكاسات هذه التحولات على التوازن بين العمالة الوطنية والوافدة</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اعتمدت الدراسة المنهج الوصفي التحليلي، واستخدمت أداة الاستبيان الموجهة إلى مديري الموارد البشرية في عدد من المؤسسات الخاصة، مما أتاح جمع بيانات كمية ونوعية حول واقع التوظيف</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أظهرت النتائج أن الإصلاحات الاقتصادية أسهمت في زيادة الطلب على العمالة الوطنية، لكنها كشفت أيضًا عن فجوة واضحة في المهارات الرقمية والتقنية التي يحتاجها السوق</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 xml:space="preserve">وأوصى الباحث بضرورة تعزيز برامج التدريب المستمر، وتطوير سياسات مرنة </w:t>
      </w:r>
      <w:r w:rsidRPr="00BC618B">
        <w:rPr>
          <w:rFonts w:ascii="Sakkal Majalla" w:eastAsia="Calibri" w:hAnsi="Sakkal Majalla" w:cs="Sakkal Majalla"/>
          <w:kern w:val="0"/>
          <w:sz w:val="32"/>
          <w:szCs w:val="32"/>
          <w:rtl/>
          <w14:ligatures w14:val="none"/>
        </w:rPr>
        <w:lastRenderedPageBreak/>
        <w:t>للتوظيف تضمن المواءمة بين الكفاءات الوطنية واحتياجات السوق، مع التركيز على بناء رأس مال بشري قادر على المنافسة في القطاعات غير النفطية</w:t>
      </w:r>
      <w:r w:rsidRPr="00BC618B">
        <w:rPr>
          <w:rFonts w:ascii="Sakkal Majalla" w:eastAsia="Calibri" w:hAnsi="Sakkal Majalla" w:cs="Sakkal Majalla"/>
          <w:kern w:val="0"/>
          <w:sz w:val="32"/>
          <w:szCs w:val="32"/>
          <w:lang w:bidi="ar-EG"/>
          <w14:ligatures w14:val="none"/>
        </w:rPr>
        <w:t>.</w:t>
      </w:r>
    </w:p>
    <w:p w14:paraId="7C47F2DE" w14:textId="77777777" w:rsidR="00583200" w:rsidRPr="00BC618B" w:rsidRDefault="00583200" w:rsidP="00583200">
      <w:pPr>
        <w:bidi/>
        <w:spacing w:after="0" w:line="360" w:lineRule="auto"/>
        <w:ind w:right="-270"/>
        <w:jc w:val="both"/>
        <w:rPr>
          <w:rFonts w:ascii="Sakkal Majalla" w:eastAsia="Calibri" w:hAnsi="Sakkal Majalla" w:cs="Sakkal Majalla"/>
          <w:kern w:val="0"/>
          <w:sz w:val="32"/>
          <w:szCs w:val="32"/>
          <w:lang w:bidi="ar-EG"/>
          <w14:ligatures w14:val="none"/>
        </w:rPr>
      </w:pPr>
    </w:p>
    <w:p w14:paraId="1A240865" w14:textId="77777777" w:rsidR="00583200" w:rsidRPr="00583200" w:rsidRDefault="00BC618B" w:rsidP="00583200">
      <w:pPr>
        <w:pStyle w:val="ListParagraph"/>
        <w:numPr>
          <w:ilvl w:val="0"/>
          <w:numId w:val="18"/>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t xml:space="preserve">دراسة الخميس </w:t>
      </w:r>
      <w:r w:rsidRPr="00583200">
        <w:rPr>
          <w:rFonts w:ascii="Sakkal Majalla" w:eastAsia="Calibri" w:hAnsi="Sakkal Majalla" w:cs="Sakkal Majalla"/>
          <w:b/>
          <w:bCs/>
          <w:kern w:val="0"/>
          <w:sz w:val="32"/>
          <w:szCs w:val="32"/>
          <w:lang w:bidi="ar-EG"/>
          <w14:ligatures w14:val="none"/>
        </w:rPr>
        <w:t xml:space="preserve">(2024) </w:t>
      </w:r>
      <w:r w:rsidRPr="00583200">
        <w:rPr>
          <w:rFonts w:ascii="Sakkal Majalla" w:eastAsia="Calibri" w:hAnsi="Sakkal Majalla" w:cs="Sakkal Majalla"/>
          <w:b/>
          <w:bCs/>
          <w:kern w:val="0"/>
          <w:sz w:val="32"/>
          <w:szCs w:val="32"/>
          <w:rtl/>
          <w14:ligatures w14:val="none"/>
        </w:rPr>
        <w:t xml:space="preserve">بعنوان </w:t>
      </w:r>
      <w:r w:rsidRPr="00583200">
        <w:rPr>
          <w:rFonts w:ascii="Sakkal Majalla" w:eastAsia="Calibri" w:hAnsi="Sakkal Majalla" w:cs="Sakkal Majalla"/>
          <w:b/>
          <w:bCs/>
          <w:kern w:val="0"/>
          <w:sz w:val="32"/>
          <w:szCs w:val="32"/>
          <w:lang w:bidi="ar-EG"/>
          <w14:ligatures w14:val="none"/>
        </w:rPr>
        <w:t>"</w:t>
      </w:r>
      <w:r w:rsidRPr="00583200">
        <w:rPr>
          <w:rFonts w:ascii="Sakkal Majalla" w:eastAsia="Calibri" w:hAnsi="Sakkal Majalla" w:cs="Sakkal Majalla"/>
          <w:b/>
          <w:bCs/>
          <w:kern w:val="0"/>
          <w:sz w:val="32"/>
          <w:szCs w:val="32"/>
          <w:rtl/>
          <w14:ligatures w14:val="none"/>
        </w:rPr>
        <w:t>واقع الاستدامة التنظيمية في المنظمات العربية</w:t>
      </w:r>
      <w:r w:rsidRPr="00583200">
        <w:rPr>
          <w:rFonts w:ascii="Sakkal Majalla" w:eastAsia="Calibri" w:hAnsi="Sakkal Majalla" w:cs="Sakkal Majalla"/>
          <w:b/>
          <w:bCs/>
          <w:kern w:val="0"/>
          <w:sz w:val="32"/>
          <w:szCs w:val="32"/>
          <w:lang w:bidi="ar-EG"/>
          <w14:ligatures w14:val="none"/>
        </w:rPr>
        <w:t>"</w:t>
      </w:r>
      <w:r w:rsidRPr="00583200">
        <w:rPr>
          <w:rFonts w:ascii="Sakkal Majalla" w:eastAsia="Calibri" w:hAnsi="Sakkal Majalla" w:cs="Sakkal Majalla"/>
          <w:kern w:val="0"/>
          <w:sz w:val="32"/>
          <w:szCs w:val="32"/>
          <w:lang w:bidi="ar-EG"/>
          <w14:ligatures w14:val="none"/>
        </w:rPr>
        <w:t xml:space="preserve"> </w:t>
      </w:r>
    </w:p>
    <w:p w14:paraId="645530B1" w14:textId="6F3D34EB"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ركزت على تحليل مفهوم الاستدامة التنظيمية وربطه بممارسات الموارد البشرية في المؤسسات العربية، مع تطبيقات خاصة في السعودية</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استخدم الباحث المنهج الوصفي التحليلي من خلال استبيانات ومقابلات مع مديري الموارد البشرية، وأظهرت النتائج أن الاستدامة التنظيمية ترتبط بشكل مباشر بفاعلية القيادة التحويلية وبرامج التطوير المهني، وأن المؤسسات التي تتبنى سياسات تحفيزية تقلل من معدلات دوران الموظفين وتحقق مستويات أعلى من الرضا الوظيفي</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أوصى الباحث بضرورة تعزيز ثقافة الاستدامة داخل المؤسسات، وتبني سياسات مرنة تدعم استقرار القوى العاملة وتزيد من قدرتها على مواجهة التحديات المستقبلية</w:t>
      </w:r>
      <w:r w:rsidRPr="00BC618B">
        <w:rPr>
          <w:rFonts w:ascii="Sakkal Majalla" w:eastAsia="Calibri" w:hAnsi="Sakkal Majalla" w:cs="Sakkal Majalla"/>
          <w:kern w:val="0"/>
          <w:sz w:val="32"/>
          <w:szCs w:val="32"/>
          <w:lang w:bidi="ar-EG"/>
          <w14:ligatures w14:val="none"/>
        </w:rPr>
        <w:t>.</w:t>
      </w:r>
    </w:p>
    <w:p w14:paraId="3ED712B7" w14:textId="77777777" w:rsidR="00583200" w:rsidRPr="00BC618B" w:rsidRDefault="00583200" w:rsidP="00583200">
      <w:pPr>
        <w:bidi/>
        <w:spacing w:after="0" w:line="360" w:lineRule="auto"/>
        <w:ind w:right="-270"/>
        <w:jc w:val="both"/>
        <w:rPr>
          <w:rFonts w:ascii="Sakkal Majalla" w:eastAsia="Calibri" w:hAnsi="Sakkal Majalla" w:cs="Sakkal Majalla"/>
          <w:kern w:val="0"/>
          <w:sz w:val="32"/>
          <w:szCs w:val="32"/>
          <w:lang w:bidi="ar-EG"/>
          <w14:ligatures w14:val="none"/>
        </w:rPr>
      </w:pPr>
    </w:p>
    <w:p w14:paraId="3E2117F7" w14:textId="77777777" w:rsidR="00583200" w:rsidRPr="00583200" w:rsidRDefault="00BC618B" w:rsidP="00583200">
      <w:pPr>
        <w:pStyle w:val="ListParagraph"/>
        <w:numPr>
          <w:ilvl w:val="0"/>
          <w:numId w:val="18"/>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t xml:space="preserve">دراسة العمري </w:t>
      </w:r>
      <w:r w:rsidRPr="00583200">
        <w:rPr>
          <w:rFonts w:ascii="Sakkal Majalla" w:eastAsia="Calibri" w:hAnsi="Sakkal Majalla" w:cs="Sakkal Majalla"/>
          <w:b/>
          <w:bCs/>
          <w:kern w:val="0"/>
          <w:sz w:val="32"/>
          <w:szCs w:val="32"/>
          <w:lang w:bidi="ar-EG"/>
          <w14:ligatures w14:val="none"/>
        </w:rPr>
        <w:t xml:space="preserve">(2019) </w:t>
      </w:r>
      <w:r w:rsidRPr="00583200">
        <w:rPr>
          <w:rFonts w:ascii="Sakkal Majalla" w:eastAsia="Calibri" w:hAnsi="Sakkal Majalla" w:cs="Sakkal Majalla"/>
          <w:b/>
          <w:bCs/>
          <w:kern w:val="0"/>
          <w:sz w:val="32"/>
          <w:szCs w:val="32"/>
          <w:rtl/>
          <w14:ligatures w14:val="none"/>
        </w:rPr>
        <w:t xml:space="preserve">بعنوان </w:t>
      </w:r>
      <w:r w:rsidRPr="00583200">
        <w:rPr>
          <w:rFonts w:ascii="Sakkal Majalla" w:eastAsia="Calibri" w:hAnsi="Sakkal Majalla" w:cs="Sakkal Majalla"/>
          <w:b/>
          <w:bCs/>
          <w:kern w:val="0"/>
          <w:sz w:val="32"/>
          <w:szCs w:val="32"/>
          <w:lang w:bidi="ar-EG"/>
          <w14:ligatures w14:val="none"/>
        </w:rPr>
        <w:t>"</w:t>
      </w:r>
      <w:r w:rsidRPr="00583200">
        <w:rPr>
          <w:rFonts w:ascii="Sakkal Majalla" w:eastAsia="Calibri" w:hAnsi="Sakkal Majalla" w:cs="Sakkal Majalla"/>
          <w:b/>
          <w:bCs/>
          <w:kern w:val="0"/>
          <w:sz w:val="32"/>
          <w:szCs w:val="32"/>
          <w:rtl/>
          <w14:ligatures w14:val="none"/>
        </w:rPr>
        <w:t>مستقبل سوق العمالة في المملكة العربية السعودية في ضوء المتغيرات العالمية</w:t>
      </w:r>
      <w:r w:rsidRPr="00583200">
        <w:rPr>
          <w:rFonts w:ascii="Sakkal Majalla" w:eastAsia="Calibri" w:hAnsi="Sakkal Majalla" w:cs="Sakkal Majalla"/>
          <w:b/>
          <w:bCs/>
          <w:kern w:val="0"/>
          <w:sz w:val="32"/>
          <w:szCs w:val="32"/>
          <w:lang w:bidi="ar-EG"/>
          <w14:ligatures w14:val="none"/>
        </w:rPr>
        <w:t>"</w:t>
      </w:r>
      <w:r w:rsidRPr="00583200">
        <w:rPr>
          <w:rFonts w:ascii="Sakkal Majalla" w:eastAsia="Calibri" w:hAnsi="Sakkal Majalla" w:cs="Sakkal Majalla"/>
          <w:kern w:val="0"/>
          <w:sz w:val="32"/>
          <w:szCs w:val="32"/>
          <w:lang w:bidi="ar-EG"/>
          <w14:ligatures w14:val="none"/>
        </w:rPr>
        <w:t xml:space="preserve"> </w:t>
      </w:r>
    </w:p>
    <w:p w14:paraId="3339E891" w14:textId="6D004341"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جاءت لتستشرف مستقبل سوق العمل السعودي في ظل التغيرات العالمية</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اعتمدت الدراسة على المنهج الوصفي التحليلي من خلال تحليل بيانات سوق العمل وتقارير دولية، وأظهرت النتائج أن السوق السعودي يواجه تحديات كبيرة في مواءمة الكفاءات الوطنية مع متطلبات الاقتصاد العالمي، خاصة في ظل المنافسة المتزايدة على المهارات التقنية</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أوصت الدراسة بضرورة الاستثمار في التعليم والتدريب المستمر، وتبني سياسات مرنة في إدارة الموارد البشرية، مع التركيز على تطوير رأس المال البشري ليكون قادرًا على المنافسة عالميًا</w:t>
      </w:r>
      <w:r w:rsidRPr="00BC618B">
        <w:rPr>
          <w:rFonts w:ascii="Sakkal Majalla" w:eastAsia="Calibri" w:hAnsi="Sakkal Majalla" w:cs="Sakkal Majalla"/>
          <w:kern w:val="0"/>
          <w:sz w:val="32"/>
          <w:szCs w:val="32"/>
          <w:lang w:bidi="ar-EG"/>
          <w14:ligatures w14:val="none"/>
        </w:rPr>
        <w:t>.</w:t>
      </w:r>
    </w:p>
    <w:p w14:paraId="1CCBA1EB"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0DCC6065" w14:textId="77777777" w:rsidR="00434642" w:rsidRDefault="00434642" w:rsidP="00434642">
      <w:pPr>
        <w:bidi/>
        <w:spacing w:after="0" w:line="360" w:lineRule="auto"/>
        <w:ind w:right="-270"/>
        <w:jc w:val="both"/>
        <w:rPr>
          <w:rFonts w:ascii="Sakkal Majalla" w:eastAsia="Calibri" w:hAnsi="Sakkal Majalla" w:cs="Sakkal Majalla"/>
          <w:kern w:val="0"/>
          <w:sz w:val="32"/>
          <w:szCs w:val="32"/>
          <w:rtl/>
          <w:lang w:bidi="ar-EG"/>
          <w14:ligatures w14:val="none"/>
        </w:rPr>
      </w:pPr>
    </w:p>
    <w:p w14:paraId="6FAFD141" w14:textId="77777777" w:rsidR="00434642" w:rsidRDefault="00434642" w:rsidP="00434642">
      <w:pPr>
        <w:bidi/>
        <w:spacing w:after="0" w:line="360" w:lineRule="auto"/>
        <w:ind w:right="-270"/>
        <w:jc w:val="both"/>
        <w:rPr>
          <w:rFonts w:ascii="Sakkal Majalla" w:eastAsia="Calibri" w:hAnsi="Sakkal Majalla" w:cs="Sakkal Majalla"/>
          <w:kern w:val="0"/>
          <w:sz w:val="32"/>
          <w:szCs w:val="32"/>
          <w:rtl/>
          <w:lang w:bidi="ar-EG"/>
          <w14:ligatures w14:val="none"/>
        </w:rPr>
      </w:pPr>
    </w:p>
    <w:p w14:paraId="3DF1FB66" w14:textId="0C34341C" w:rsidR="00434642" w:rsidRDefault="00434642" w:rsidP="00434642">
      <w:pPr>
        <w:bidi/>
        <w:spacing w:after="0" w:line="360" w:lineRule="auto"/>
        <w:ind w:right="-270"/>
        <w:jc w:val="both"/>
        <w:rPr>
          <w:rFonts w:ascii="Sakkal Majalla" w:eastAsia="Calibri" w:hAnsi="Sakkal Majalla" w:cs="Sakkal Majalla"/>
          <w:kern w:val="0"/>
          <w:sz w:val="32"/>
          <w:szCs w:val="32"/>
          <w:rtl/>
          <w:lang w:bidi="ar-EG"/>
          <w14:ligatures w14:val="none"/>
        </w:rPr>
      </w:pPr>
      <w:r>
        <w:rPr>
          <w:rFonts w:ascii="Sakkal Majalla" w:eastAsia="Calibri" w:hAnsi="Sakkal Majalla" w:cs="Sakkal Majalla" w:hint="cs"/>
          <w:kern w:val="0"/>
          <w:sz w:val="32"/>
          <w:szCs w:val="32"/>
          <w:rtl/>
          <w:lang w:bidi="ar-EG"/>
          <w14:ligatures w14:val="none"/>
        </w:rPr>
        <w:lastRenderedPageBreak/>
        <w:t>جدول رقم (1): الدراسات السابقة العربية</w:t>
      </w:r>
    </w:p>
    <w:tbl>
      <w:tblPr>
        <w:tblStyle w:val="TableGrid2"/>
        <w:tblW w:w="0" w:type="auto"/>
        <w:tblCellMar>
          <w:right w:w="142" w:type="dxa"/>
        </w:tblCellMar>
        <w:tblLook w:val="04A0" w:firstRow="1" w:lastRow="0" w:firstColumn="1" w:lastColumn="0" w:noHBand="0" w:noVBand="1"/>
      </w:tblPr>
      <w:tblGrid>
        <w:gridCol w:w="3623"/>
        <w:gridCol w:w="1515"/>
        <w:gridCol w:w="2027"/>
        <w:gridCol w:w="810"/>
        <w:gridCol w:w="1041"/>
      </w:tblGrid>
      <w:tr w:rsidR="00AC7AB8" w:rsidRPr="00AC7AB8" w14:paraId="5DDD9ED8" w14:textId="77777777" w:rsidTr="006F30F4">
        <w:tc>
          <w:tcPr>
            <w:tcW w:w="3623" w:type="dxa"/>
          </w:tcPr>
          <w:p w14:paraId="2489F82A" w14:textId="77777777" w:rsidR="00AC7AB8" w:rsidRPr="00AC7AB8" w:rsidRDefault="00AC7AB8" w:rsidP="00AC7AB8">
            <w:pPr>
              <w:bidi/>
              <w:spacing w:line="276" w:lineRule="auto"/>
              <w:jc w:val="both"/>
              <w:rPr>
                <w:rFonts w:ascii="Sakkal Majalla" w:eastAsia="Aptos" w:hAnsi="Sakkal Majalla" w:cs="Sakkal Majalla"/>
                <w:b/>
                <w:bCs/>
                <w:sz w:val="32"/>
                <w:szCs w:val="32"/>
                <w:rtl/>
              </w:rPr>
            </w:pPr>
            <w:r w:rsidRPr="00AC7AB8">
              <w:rPr>
                <w:rFonts w:ascii="Sakkal Majalla" w:eastAsia="Aptos" w:hAnsi="Sakkal Majalla" w:cs="Sakkal Majalla"/>
                <w:b/>
                <w:bCs/>
                <w:sz w:val="32"/>
                <w:szCs w:val="32"/>
                <w:rtl/>
              </w:rPr>
              <w:t>النتائج</w:t>
            </w:r>
          </w:p>
        </w:tc>
        <w:tc>
          <w:tcPr>
            <w:tcW w:w="0" w:type="auto"/>
            <w:hideMark/>
          </w:tcPr>
          <w:p w14:paraId="5C021AEE" w14:textId="77777777" w:rsidR="00AC7AB8" w:rsidRPr="00AC7AB8" w:rsidRDefault="00AC7AB8" w:rsidP="00AC7AB8">
            <w:pPr>
              <w:bidi/>
              <w:spacing w:line="276" w:lineRule="auto"/>
              <w:jc w:val="both"/>
              <w:rPr>
                <w:rFonts w:ascii="Sakkal Majalla" w:eastAsia="Aptos" w:hAnsi="Sakkal Majalla" w:cs="Sakkal Majalla"/>
                <w:b/>
                <w:bCs/>
                <w:sz w:val="32"/>
                <w:szCs w:val="32"/>
                <w:lang w:bidi="ar-EG"/>
              </w:rPr>
            </w:pPr>
            <w:r w:rsidRPr="00AC7AB8">
              <w:rPr>
                <w:rFonts w:ascii="Sakkal Majalla" w:eastAsia="Aptos" w:hAnsi="Sakkal Majalla" w:cs="Sakkal Majalla"/>
                <w:b/>
                <w:bCs/>
                <w:sz w:val="32"/>
                <w:szCs w:val="32"/>
                <w:rtl/>
              </w:rPr>
              <w:t>المنهج</w:t>
            </w:r>
          </w:p>
        </w:tc>
        <w:tc>
          <w:tcPr>
            <w:tcW w:w="0" w:type="auto"/>
          </w:tcPr>
          <w:p w14:paraId="57CFF4BA" w14:textId="77777777" w:rsidR="00AC7AB8" w:rsidRPr="00AC7AB8" w:rsidRDefault="00AC7AB8" w:rsidP="00AC7AB8">
            <w:pPr>
              <w:bidi/>
              <w:spacing w:line="276" w:lineRule="auto"/>
              <w:jc w:val="both"/>
              <w:rPr>
                <w:rFonts w:ascii="Sakkal Majalla" w:eastAsia="Aptos" w:hAnsi="Sakkal Majalla" w:cs="Sakkal Majalla"/>
                <w:b/>
                <w:bCs/>
                <w:sz w:val="32"/>
                <w:szCs w:val="32"/>
                <w:rtl/>
              </w:rPr>
            </w:pPr>
            <w:r w:rsidRPr="00AC7AB8">
              <w:rPr>
                <w:rFonts w:ascii="Sakkal Majalla" w:eastAsia="Aptos" w:hAnsi="Sakkal Majalla" w:cs="Sakkal Majalla"/>
                <w:b/>
                <w:bCs/>
                <w:sz w:val="32"/>
                <w:szCs w:val="32"/>
                <w:rtl/>
              </w:rPr>
              <w:t>الهدف</w:t>
            </w:r>
          </w:p>
        </w:tc>
        <w:tc>
          <w:tcPr>
            <w:tcW w:w="0" w:type="auto"/>
          </w:tcPr>
          <w:p w14:paraId="5FEC5C5C" w14:textId="77777777" w:rsidR="00AC7AB8" w:rsidRPr="00AC7AB8" w:rsidRDefault="00AC7AB8" w:rsidP="00AC7AB8">
            <w:pPr>
              <w:bidi/>
              <w:spacing w:line="276" w:lineRule="auto"/>
              <w:jc w:val="both"/>
              <w:rPr>
                <w:rFonts w:ascii="Sakkal Majalla" w:eastAsia="Aptos" w:hAnsi="Sakkal Majalla" w:cs="Sakkal Majalla"/>
                <w:b/>
                <w:bCs/>
                <w:sz w:val="32"/>
                <w:szCs w:val="32"/>
                <w:rtl/>
              </w:rPr>
            </w:pPr>
            <w:r w:rsidRPr="00AC7AB8">
              <w:rPr>
                <w:rFonts w:ascii="Sakkal Majalla" w:eastAsia="Aptos" w:hAnsi="Sakkal Majalla" w:cs="Sakkal Majalla"/>
                <w:b/>
                <w:bCs/>
                <w:sz w:val="32"/>
                <w:szCs w:val="32"/>
                <w:rtl/>
              </w:rPr>
              <w:t>السنة</w:t>
            </w:r>
          </w:p>
        </w:tc>
        <w:tc>
          <w:tcPr>
            <w:tcW w:w="0" w:type="auto"/>
          </w:tcPr>
          <w:p w14:paraId="09A018A1" w14:textId="77777777" w:rsidR="00AC7AB8" w:rsidRPr="00AC7AB8" w:rsidRDefault="00AC7AB8" w:rsidP="00AC7AB8">
            <w:pPr>
              <w:bidi/>
              <w:spacing w:line="276" w:lineRule="auto"/>
              <w:jc w:val="both"/>
              <w:rPr>
                <w:rFonts w:ascii="Sakkal Majalla" w:eastAsia="Aptos" w:hAnsi="Sakkal Majalla" w:cs="Sakkal Majalla"/>
                <w:b/>
                <w:bCs/>
                <w:sz w:val="32"/>
                <w:szCs w:val="32"/>
                <w:rtl/>
              </w:rPr>
            </w:pPr>
            <w:r w:rsidRPr="00AC7AB8">
              <w:rPr>
                <w:rFonts w:ascii="Sakkal Majalla" w:eastAsia="Aptos" w:hAnsi="Sakkal Majalla" w:cs="Sakkal Majalla"/>
                <w:b/>
                <w:bCs/>
                <w:sz w:val="32"/>
                <w:szCs w:val="32"/>
                <w:rtl/>
              </w:rPr>
              <w:t>الباحث</w:t>
            </w:r>
          </w:p>
        </w:tc>
      </w:tr>
      <w:tr w:rsidR="00AC7AB8" w:rsidRPr="00AC7AB8" w14:paraId="0BF16A2A" w14:textId="77777777" w:rsidTr="006F30F4">
        <w:tc>
          <w:tcPr>
            <w:tcW w:w="3623" w:type="dxa"/>
          </w:tcPr>
          <w:p w14:paraId="1A23B3D1" w14:textId="77777777" w:rsidR="00AC7AB8" w:rsidRPr="00AC7AB8" w:rsidRDefault="00AC7AB8" w:rsidP="00AC7AB8">
            <w:pPr>
              <w:bidi/>
              <w:spacing w:line="276" w:lineRule="auto"/>
              <w:jc w:val="both"/>
              <w:rPr>
                <w:rFonts w:ascii="Sakkal Majalla" w:eastAsia="Aptos" w:hAnsi="Sakkal Majalla" w:cs="Sakkal Majalla"/>
                <w:sz w:val="32"/>
                <w:szCs w:val="32"/>
                <w:lang w:bidi="ar-EG"/>
              </w:rPr>
            </w:pPr>
            <w:r w:rsidRPr="00AC7AB8">
              <w:rPr>
                <w:rFonts w:ascii="Sakkal Majalla" w:eastAsia="Aptos" w:hAnsi="Sakkal Majalla" w:cs="Sakkal Majalla"/>
                <w:sz w:val="32"/>
                <w:szCs w:val="32"/>
                <w:rtl/>
              </w:rPr>
              <w:t>زيادة الطلب على العمالة الوطنية مع وجود فجوة في المهارات الرقمية؛ أوصى بتعزيز التدريب المستمر وتطوير سياسات مرنة للتوظيف</w:t>
            </w:r>
          </w:p>
        </w:tc>
        <w:tc>
          <w:tcPr>
            <w:tcW w:w="0" w:type="auto"/>
            <w:hideMark/>
          </w:tcPr>
          <w:p w14:paraId="66B60941" w14:textId="77777777" w:rsidR="00AC7AB8" w:rsidRPr="00AC7AB8" w:rsidRDefault="00AC7AB8" w:rsidP="00AC7AB8">
            <w:pPr>
              <w:bidi/>
              <w:spacing w:line="276" w:lineRule="auto"/>
              <w:jc w:val="both"/>
              <w:rPr>
                <w:rFonts w:ascii="Sakkal Majalla" w:eastAsia="Aptos" w:hAnsi="Sakkal Majalla" w:cs="Sakkal Majalla"/>
                <w:sz w:val="32"/>
                <w:szCs w:val="32"/>
                <w:lang w:bidi="ar-EG"/>
              </w:rPr>
            </w:pPr>
            <w:r w:rsidRPr="00AC7AB8">
              <w:rPr>
                <w:rFonts w:ascii="Sakkal Majalla" w:eastAsia="Aptos" w:hAnsi="Sakkal Majalla" w:cs="Sakkal Majalla"/>
                <w:sz w:val="32"/>
                <w:szCs w:val="32"/>
                <w:rtl/>
              </w:rPr>
              <w:t>وصفي تحليلي باستخدام استبيان موجّه لمديري الموارد البشرية</w:t>
            </w:r>
          </w:p>
        </w:tc>
        <w:tc>
          <w:tcPr>
            <w:tcW w:w="0" w:type="auto"/>
          </w:tcPr>
          <w:p w14:paraId="708DE285" w14:textId="77777777" w:rsidR="00AC7AB8" w:rsidRPr="00AC7AB8" w:rsidRDefault="00AC7AB8" w:rsidP="00AC7AB8">
            <w:pPr>
              <w:bidi/>
              <w:spacing w:line="276" w:lineRule="auto"/>
              <w:jc w:val="both"/>
              <w:rPr>
                <w:rFonts w:ascii="Sakkal Majalla" w:eastAsia="Aptos" w:hAnsi="Sakkal Majalla" w:cs="Sakkal Majalla"/>
                <w:sz w:val="32"/>
                <w:szCs w:val="32"/>
                <w:lang w:bidi="ar-EG"/>
              </w:rPr>
            </w:pPr>
            <w:r w:rsidRPr="00AC7AB8">
              <w:rPr>
                <w:rFonts w:ascii="Sakkal Majalla" w:eastAsia="Aptos" w:hAnsi="Sakkal Majalla" w:cs="Sakkal Majalla"/>
                <w:sz w:val="32"/>
                <w:szCs w:val="32"/>
                <w:rtl/>
              </w:rPr>
              <w:t xml:space="preserve">تحليل أثر التحولات الاقتصادية التي فرضتها رؤية </w:t>
            </w:r>
            <w:r w:rsidRPr="00AC7AB8">
              <w:rPr>
                <w:rFonts w:ascii="Sakkal Majalla" w:eastAsia="Aptos" w:hAnsi="Sakkal Majalla" w:cs="Sakkal Majalla"/>
                <w:sz w:val="32"/>
                <w:szCs w:val="32"/>
                <w:lang w:bidi="ar-EG"/>
              </w:rPr>
              <w:t xml:space="preserve">2030 </w:t>
            </w:r>
            <w:r w:rsidRPr="00AC7AB8">
              <w:rPr>
                <w:rFonts w:ascii="Sakkal Majalla" w:eastAsia="Aptos" w:hAnsi="Sakkal Majalla" w:cs="Sakkal Majalla"/>
                <w:sz w:val="32"/>
                <w:szCs w:val="32"/>
                <w:rtl/>
              </w:rPr>
              <w:t>على سوق العمل السعودي والتوازن بين العمالة الوطنية والوافدة</w:t>
            </w:r>
          </w:p>
        </w:tc>
        <w:tc>
          <w:tcPr>
            <w:tcW w:w="0" w:type="auto"/>
          </w:tcPr>
          <w:p w14:paraId="0E37F557" w14:textId="77777777" w:rsidR="00AC7AB8" w:rsidRPr="00AC7AB8" w:rsidRDefault="00AC7AB8" w:rsidP="00AC7AB8">
            <w:pPr>
              <w:bidi/>
              <w:spacing w:line="276" w:lineRule="auto"/>
              <w:jc w:val="both"/>
              <w:rPr>
                <w:rFonts w:ascii="Sakkal Majalla" w:eastAsia="Aptos" w:hAnsi="Sakkal Majalla" w:cs="Sakkal Majalla"/>
                <w:b/>
                <w:bCs/>
                <w:sz w:val="32"/>
                <w:szCs w:val="32"/>
                <w:rtl/>
              </w:rPr>
            </w:pPr>
            <w:r w:rsidRPr="00AC7AB8">
              <w:rPr>
                <w:rFonts w:ascii="Sakkal Majalla" w:eastAsia="Aptos" w:hAnsi="Sakkal Majalla" w:cs="Sakkal Majalla"/>
                <w:b/>
                <w:bCs/>
                <w:sz w:val="32"/>
                <w:szCs w:val="32"/>
                <w:lang w:bidi="ar-EG"/>
              </w:rPr>
              <w:t>2025</w:t>
            </w:r>
          </w:p>
        </w:tc>
        <w:tc>
          <w:tcPr>
            <w:tcW w:w="0" w:type="auto"/>
          </w:tcPr>
          <w:p w14:paraId="13CBC92C" w14:textId="77777777" w:rsidR="00AC7AB8" w:rsidRPr="00AC7AB8" w:rsidRDefault="00AC7AB8" w:rsidP="00AC7AB8">
            <w:pPr>
              <w:bidi/>
              <w:spacing w:line="276" w:lineRule="auto"/>
              <w:jc w:val="both"/>
              <w:rPr>
                <w:rFonts w:ascii="Sakkal Majalla" w:eastAsia="Aptos" w:hAnsi="Sakkal Majalla" w:cs="Sakkal Majalla"/>
                <w:b/>
                <w:bCs/>
                <w:sz w:val="32"/>
                <w:szCs w:val="32"/>
                <w:rtl/>
              </w:rPr>
            </w:pPr>
            <w:r w:rsidRPr="00AC7AB8">
              <w:rPr>
                <w:rFonts w:ascii="Sakkal Majalla" w:eastAsia="Aptos" w:hAnsi="Sakkal Majalla" w:cs="Sakkal Majalla"/>
                <w:b/>
                <w:bCs/>
                <w:sz w:val="32"/>
                <w:szCs w:val="32"/>
                <w:rtl/>
              </w:rPr>
              <w:t>الحربي</w:t>
            </w:r>
          </w:p>
        </w:tc>
      </w:tr>
      <w:tr w:rsidR="00AC7AB8" w:rsidRPr="00AC7AB8" w14:paraId="1425A2A4" w14:textId="77777777" w:rsidTr="006F30F4">
        <w:tc>
          <w:tcPr>
            <w:tcW w:w="3623" w:type="dxa"/>
          </w:tcPr>
          <w:p w14:paraId="4782842E" w14:textId="77777777" w:rsidR="00AC7AB8" w:rsidRPr="00AC7AB8" w:rsidRDefault="00AC7AB8" w:rsidP="00AC7AB8">
            <w:pPr>
              <w:bidi/>
              <w:spacing w:line="276" w:lineRule="auto"/>
              <w:jc w:val="both"/>
              <w:rPr>
                <w:rFonts w:ascii="Sakkal Majalla" w:eastAsia="Aptos" w:hAnsi="Sakkal Majalla" w:cs="Sakkal Majalla"/>
                <w:sz w:val="32"/>
                <w:szCs w:val="32"/>
                <w:lang w:bidi="ar-EG"/>
              </w:rPr>
            </w:pPr>
            <w:r w:rsidRPr="00AC7AB8">
              <w:rPr>
                <w:rFonts w:ascii="Sakkal Majalla" w:eastAsia="Aptos" w:hAnsi="Sakkal Majalla" w:cs="Sakkal Majalla"/>
                <w:sz w:val="32"/>
                <w:szCs w:val="32"/>
                <w:rtl/>
              </w:rPr>
              <w:t>الاستدامة التنظيمية ترتبط بالقيادة التحويلية وبرامج التطوير المهني؛ المؤسسات ذات السياسات التحفيزية تقلل من دوران الموظفين وتزيد الرضا الوظيفي</w:t>
            </w:r>
          </w:p>
        </w:tc>
        <w:tc>
          <w:tcPr>
            <w:tcW w:w="0" w:type="auto"/>
            <w:hideMark/>
          </w:tcPr>
          <w:p w14:paraId="7515B804" w14:textId="77777777" w:rsidR="00AC7AB8" w:rsidRPr="00AC7AB8" w:rsidRDefault="00AC7AB8" w:rsidP="00AC7AB8">
            <w:pPr>
              <w:bidi/>
              <w:spacing w:line="276" w:lineRule="auto"/>
              <w:jc w:val="both"/>
              <w:rPr>
                <w:rFonts w:ascii="Sakkal Majalla" w:eastAsia="Aptos" w:hAnsi="Sakkal Majalla" w:cs="Sakkal Majalla"/>
                <w:sz w:val="32"/>
                <w:szCs w:val="32"/>
                <w:lang w:bidi="ar-EG"/>
              </w:rPr>
            </w:pPr>
            <w:r w:rsidRPr="00AC7AB8">
              <w:rPr>
                <w:rFonts w:ascii="Sakkal Majalla" w:eastAsia="Aptos" w:hAnsi="Sakkal Majalla" w:cs="Sakkal Majalla"/>
                <w:sz w:val="32"/>
                <w:szCs w:val="32"/>
                <w:rtl/>
              </w:rPr>
              <w:t>وصفي تحليلي عبر استبيانات ومقابلات</w:t>
            </w:r>
          </w:p>
        </w:tc>
        <w:tc>
          <w:tcPr>
            <w:tcW w:w="0" w:type="auto"/>
          </w:tcPr>
          <w:p w14:paraId="5D417374" w14:textId="77777777" w:rsidR="00AC7AB8" w:rsidRPr="00AC7AB8" w:rsidRDefault="00AC7AB8" w:rsidP="00AC7AB8">
            <w:pPr>
              <w:bidi/>
              <w:spacing w:line="276" w:lineRule="auto"/>
              <w:jc w:val="both"/>
              <w:rPr>
                <w:rFonts w:ascii="Sakkal Majalla" w:eastAsia="Aptos" w:hAnsi="Sakkal Majalla" w:cs="Sakkal Majalla"/>
                <w:sz w:val="32"/>
                <w:szCs w:val="32"/>
                <w:lang w:bidi="ar-EG"/>
              </w:rPr>
            </w:pPr>
            <w:r w:rsidRPr="00AC7AB8">
              <w:rPr>
                <w:rFonts w:ascii="Sakkal Majalla" w:eastAsia="Aptos" w:hAnsi="Sakkal Majalla" w:cs="Sakkal Majalla"/>
                <w:sz w:val="32"/>
                <w:szCs w:val="32"/>
                <w:rtl/>
              </w:rPr>
              <w:t>دراسة واقع الاستدامة التنظيمية وربطها بممارسات الموارد البشرية في المؤسسات العربية مع تطبيقات في السعودية</w:t>
            </w:r>
          </w:p>
        </w:tc>
        <w:tc>
          <w:tcPr>
            <w:tcW w:w="0" w:type="auto"/>
          </w:tcPr>
          <w:p w14:paraId="32F708AD" w14:textId="77777777" w:rsidR="00AC7AB8" w:rsidRPr="00AC7AB8" w:rsidRDefault="00AC7AB8" w:rsidP="00AC7AB8">
            <w:pPr>
              <w:bidi/>
              <w:spacing w:line="276" w:lineRule="auto"/>
              <w:jc w:val="both"/>
              <w:rPr>
                <w:rFonts w:ascii="Sakkal Majalla" w:eastAsia="Aptos" w:hAnsi="Sakkal Majalla" w:cs="Sakkal Majalla"/>
                <w:b/>
                <w:bCs/>
                <w:sz w:val="32"/>
                <w:szCs w:val="32"/>
                <w:rtl/>
              </w:rPr>
            </w:pPr>
            <w:r w:rsidRPr="00AC7AB8">
              <w:rPr>
                <w:rFonts w:ascii="Sakkal Majalla" w:eastAsia="Aptos" w:hAnsi="Sakkal Majalla" w:cs="Sakkal Majalla"/>
                <w:b/>
                <w:bCs/>
                <w:sz w:val="32"/>
                <w:szCs w:val="32"/>
                <w:lang w:bidi="ar-EG"/>
              </w:rPr>
              <w:t>2024</w:t>
            </w:r>
          </w:p>
        </w:tc>
        <w:tc>
          <w:tcPr>
            <w:tcW w:w="0" w:type="auto"/>
          </w:tcPr>
          <w:p w14:paraId="4A149F07" w14:textId="77777777" w:rsidR="00AC7AB8" w:rsidRPr="00AC7AB8" w:rsidRDefault="00AC7AB8" w:rsidP="00AC7AB8">
            <w:pPr>
              <w:bidi/>
              <w:spacing w:line="276" w:lineRule="auto"/>
              <w:jc w:val="both"/>
              <w:rPr>
                <w:rFonts w:ascii="Sakkal Majalla" w:eastAsia="Aptos" w:hAnsi="Sakkal Majalla" w:cs="Sakkal Majalla"/>
                <w:b/>
                <w:bCs/>
                <w:sz w:val="32"/>
                <w:szCs w:val="32"/>
                <w:rtl/>
              </w:rPr>
            </w:pPr>
            <w:r w:rsidRPr="00AC7AB8">
              <w:rPr>
                <w:rFonts w:ascii="Sakkal Majalla" w:eastAsia="Aptos" w:hAnsi="Sakkal Majalla" w:cs="Sakkal Majalla"/>
                <w:b/>
                <w:bCs/>
                <w:sz w:val="32"/>
                <w:szCs w:val="32"/>
                <w:rtl/>
              </w:rPr>
              <w:t>الخميس</w:t>
            </w:r>
          </w:p>
        </w:tc>
      </w:tr>
      <w:tr w:rsidR="00AC7AB8" w:rsidRPr="00AC7AB8" w14:paraId="3C760B3D" w14:textId="77777777" w:rsidTr="006F30F4">
        <w:tc>
          <w:tcPr>
            <w:tcW w:w="3623" w:type="dxa"/>
          </w:tcPr>
          <w:p w14:paraId="02DD31EB" w14:textId="77777777" w:rsidR="00AC7AB8" w:rsidRPr="00AC7AB8" w:rsidRDefault="00AC7AB8" w:rsidP="00AC7AB8">
            <w:pPr>
              <w:bidi/>
              <w:spacing w:line="276" w:lineRule="auto"/>
              <w:jc w:val="both"/>
              <w:rPr>
                <w:rFonts w:ascii="Sakkal Majalla" w:eastAsia="Aptos" w:hAnsi="Sakkal Majalla" w:cs="Sakkal Majalla"/>
                <w:sz w:val="32"/>
                <w:szCs w:val="32"/>
                <w:lang w:bidi="ar-EG"/>
              </w:rPr>
            </w:pPr>
            <w:r w:rsidRPr="00AC7AB8">
              <w:rPr>
                <w:rFonts w:ascii="Sakkal Majalla" w:eastAsia="Aptos" w:hAnsi="Sakkal Majalla" w:cs="Sakkal Majalla"/>
                <w:sz w:val="32"/>
                <w:szCs w:val="32"/>
                <w:rtl/>
              </w:rPr>
              <w:t>السوق يواجه تحديات في مواءمة الكفاءات الوطنية مع الاقتصاد العالمي؛ أوصى بالاستثمار في التعليم والتدريب المستمر وتطوير رأس المال البشري</w:t>
            </w:r>
          </w:p>
        </w:tc>
        <w:tc>
          <w:tcPr>
            <w:tcW w:w="0" w:type="auto"/>
            <w:hideMark/>
          </w:tcPr>
          <w:p w14:paraId="7AD0AAA8" w14:textId="77777777" w:rsidR="00AC7AB8" w:rsidRPr="00AC7AB8" w:rsidRDefault="00AC7AB8" w:rsidP="00AC7AB8">
            <w:pPr>
              <w:bidi/>
              <w:spacing w:line="276" w:lineRule="auto"/>
              <w:jc w:val="both"/>
              <w:rPr>
                <w:rFonts w:ascii="Sakkal Majalla" w:eastAsia="Aptos" w:hAnsi="Sakkal Majalla" w:cs="Sakkal Majalla"/>
                <w:sz w:val="32"/>
                <w:szCs w:val="32"/>
                <w:lang w:bidi="ar-EG"/>
              </w:rPr>
            </w:pPr>
            <w:r w:rsidRPr="00AC7AB8">
              <w:rPr>
                <w:rFonts w:ascii="Sakkal Majalla" w:eastAsia="Aptos" w:hAnsi="Sakkal Majalla" w:cs="Sakkal Majalla"/>
                <w:sz w:val="32"/>
                <w:szCs w:val="32"/>
                <w:rtl/>
              </w:rPr>
              <w:t>وصفي تحليلي بتحليل بيانات سوق العمل وتقارير دولية</w:t>
            </w:r>
          </w:p>
        </w:tc>
        <w:tc>
          <w:tcPr>
            <w:tcW w:w="0" w:type="auto"/>
          </w:tcPr>
          <w:p w14:paraId="322FE845" w14:textId="77777777" w:rsidR="00AC7AB8" w:rsidRPr="00AC7AB8" w:rsidRDefault="00AC7AB8" w:rsidP="00AC7AB8">
            <w:pPr>
              <w:bidi/>
              <w:spacing w:line="276" w:lineRule="auto"/>
              <w:jc w:val="both"/>
              <w:rPr>
                <w:rFonts w:ascii="Sakkal Majalla" w:eastAsia="Aptos" w:hAnsi="Sakkal Majalla" w:cs="Sakkal Majalla"/>
                <w:sz w:val="32"/>
                <w:szCs w:val="32"/>
                <w:lang w:bidi="ar-EG"/>
              </w:rPr>
            </w:pPr>
            <w:r w:rsidRPr="00AC7AB8">
              <w:rPr>
                <w:rFonts w:ascii="Sakkal Majalla" w:eastAsia="Aptos" w:hAnsi="Sakkal Majalla" w:cs="Sakkal Majalla"/>
                <w:sz w:val="32"/>
                <w:szCs w:val="32"/>
                <w:rtl/>
              </w:rPr>
              <w:t>استشراف مستقبل سوق العمل السعودي في ضوء المتغيرات العالمية</w:t>
            </w:r>
          </w:p>
        </w:tc>
        <w:tc>
          <w:tcPr>
            <w:tcW w:w="0" w:type="auto"/>
          </w:tcPr>
          <w:p w14:paraId="72EE6592" w14:textId="77777777" w:rsidR="00AC7AB8" w:rsidRPr="00AC7AB8" w:rsidRDefault="00AC7AB8" w:rsidP="00AC7AB8">
            <w:pPr>
              <w:bidi/>
              <w:spacing w:line="276" w:lineRule="auto"/>
              <w:jc w:val="both"/>
              <w:rPr>
                <w:rFonts w:ascii="Sakkal Majalla" w:eastAsia="Aptos" w:hAnsi="Sakkal Majalla" w:cs="Sakkal Majalla"/>
                <w:b/>
                <w:bCs/>
                <w:sz w:val="32"/>
                <w:szCs w:val="32"/>
                <w:rtl/>
              </w:rPr>
            </w:pPr>
            <w:r w:rsidRPr="00AC7AB8">
              <w:rPr>
                <w:rFonts w:ascii="Sakkal Majalla" w:eastAsia="Aptos" w:hAnsi="Sakkal Majalla" w:cs="Sakkal Majalla"/>
                <w:b/>
                <w:bCs/>
                <w:sz w:val="32"/>
                <w:szCs w:val="32"/>
                <w:lang w:bidi="ar-EG"/>
              </w:rPr>
              <w:t>2019</w:t>
            </w:r>
          </w:p>
        </w:tc>
        <w:tc>
          <w:tcPr>
            <w:tcW w:w="0" w:type="auto"/>
          </w:tcPr>
          <w:p w14:paraId="3EBB8F52" w14:textId="77777777" w:rsidR="00AC7AB8" w:rsidRPr="00AC7AB8" w:rsidRDefault="00AC7AB8" w:rsidP="00AC7AB8">
            <w:pPr>
              <w:bidi/>
              <w:spacing w:line="276" w:lineRule="auto"/>
              <w:jc w:val="both"/>
              <w:rPr>
                <w:rFonts w:ascii="Sakkal Majalla" w:eastAsia="Aptos" w:hAnsi="Sakkal Majalla" w:cs="Sakkal Majalla"/>
                <w:b/>
                <w:bCs/>
                <w:sz w:val="32"/>
                <w:szCs w:val="32"/>
                <w:rtl/>
              </w:rPr>
            </w:pPr>
            <w:r w:rsidRPr="00AC7AB8">
              <w:rPr>
                <w:rFonts w:ascii="Sakkal Majalla" w:eastAsia="Aptos" w:hAnsi="Sakkal Majalla" w:cs="Sakkal Majalla"/>
                <w:b/>
                <w:bCs/>
                <w:sz w:val="32"/>
                <w:szCs w:val="32"/>
                <w:rtl/>
              </w:rPr>
              <w:t>العمري</w:t>
            </w:r>
          </w:p>
        </w:tc>
      </w:tr>
    </w:tbl>
    <w:p w14:paraId="145D8395" w14:textId="77777777" w:rsidR="00434642" w:rsidRPr="00AC7AB8" w:rsidRDefault="00434642" w:rsidP="00434642">
      <w:pPr>
        <w:bidi/>
        <w:spacing w:after="0" w:line="360" w:lineRule="auto"/>
        <w:ind w:right="-270"/>
        <w:jc w:val="both"/>
        <w:rPr>
          <w:rFonts w:ascii="Sakkal Majalla" w:eastAsia="Calibri" w:hAnsi="Sakkal Majalla" w:cs="Sakkal Majalla"/>
          <w:kern w:val="0"/>
          <w:sz w:val="32"/>
          <w:szCs w:val="32"/>
          <w:rtl/>
          <w:lang w:bidi="ar-EG"/>
          <w14:ligatures w14:val="none"/>
        </w:rPr>
      </w:pPr>
    </w:p>
    <w:p w14:paraId="21FA323E" w14:textId="77777777" w:rsidR="00CD62C0" w:rsidRDefault="00CD62C0" w:rsidP="00CD62C0">
      <w:pPr>
        <w:bidi/>
        <w:spacing w:after="0" w:line="360" w:lineRule="auto"/>
        <w:ind w:right="-270"/>
        <w:jc w:val="both"/>
        <w:rPr>
          <w:rFonts w:ascii="Sakkal Majalla" w:eastAsia="Calibri" w:hAnsi="Sakkal Majalla" w:cs="Sakkal Majalla"/>
          <w:kern w:val="0"/>
          <w:sz w:val="32"/>
          <w:szCs w:val="32"/>
          <w:rtl/>
          <w:lang w:bidi="ar-EG"/>
          <w14:ligatures w14:val="none"/>
        </w:rPr>
      </w:pPr>
    </w:p>
    <w:p w14:paraId="5C5CBA63" w14:textId="77777777" w:rsidR="00AC7AB8" w:rsidRPr="00BC618B" w:rsidRDefault="00AC7AB8" w:rsidP="00AC7AB8">
      <w:pPr>
        <w:bidi/>
        <w:spacing w:after="0" w:line="360" w:lineRule="auto"/>
        <w:ind w:right="-270"/>
        <w:jc w:val="both"/>
        <w:rPr>
          <w:rFonts w:ascii="Sakkal Majalla" w:eastAsia="Calibri" w:hAnsi="Sakkal Majalla" w:cs="Sakkal Majalla"/>
          <w:kern w:val="0"/>
          <w:sz w:val="32"/>
          <w:szCs w:val="32"/>
          <w:lang w:bidi="ar-EG"/>
          <w14:ligatures w14:val="none"/>
        </w:rPr>
      </w:pPr>
    </w:p>
    <w:p w14:paraId="0596BC2F" w14:textId="74E1DFA1" w:rsidR="00BC618B" w:rsidRPr="00BC618B" w:rsidRDefault="00BC618B" w:rsidP="00BC618B">
      <w:pPr>
        <w:bidi/>
        <w:spacing w:after="0" w:line="360" w:lineRule="auto"/>
        <w:ind w:right="-270"/>
        <w:jc w:val="both"/>
        <w:rPr>
          <w:rFonts w:ascii="Sakkal Majalla" w:eastAsia="Calibri" w:hAnsi="Sakkal Majalla" w:cs="Sakkal Majalla"/>
          <w:b/>
          <w:bCs/>
          <w:kern w:val="0"/>
          <w:sz w:val="32"/>
          <w:szCs w:val="32"/>
          <w:rtl/>
          <w:lang w:bidi="ar-EG"/>
          <w14:ligatures w14:val="none"/>
        </w:rPr>
      </w:pPr>
      <w:r w:rsidRPr="00BC618B">
        <w:rPr>
          <w:rFonts w:ascii="Sakkal Majalla" w:eastAsia="Calibri" w:hAnsi="Sakkal Majalla" w:cs="Sakkal Majalla" w:hint="cs"/>
          <w:b/>
          <w:bCs/>
          <w:kern w:val="0"/>
          <w:sz w:val="32"/>
          <w:szCs w:val="32"/>
          <w:rtl/>
          <w:lang w:bidi="ar-EG"/>
          <w14:ligatures w14:val="none"/>
        </w:rPr>
        <w:lastRenderedPageBreak/>
        <w:t>2.2.2 الدراسات الاجنبية</w:t>
      </w:r>
    </w:p>
    <w:p w14:paraId="007F28E1" w14:textId="77777777" w:rsidR="00583200" w:rsidRPr="00583200" w:rsidRDefault="00BC618B" w:rsidP="00583200">
      <w:pPr>
        <w:pStyle w:val="ListParagraph"/>
        <w:numPr>
          <w:ilvl w:val="0"/>
          <w:numId w:val="19"/>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t>دراسة</w:t>
      </w:r>
      <w:r w:rsidRPr="00583200">
        <w:rPr>
          <w:rFonts w:ascii="Sakkal Majalla" w:eastAsia="Calibri" w:hAnsi="Sakkal Majalla" w:cs="Sakkal Majalla"/>
          <w:b/>
          <w:bCs/>
          <w:kern w:val="0"/>
          <w:sz w:val="32"/>
          <w:szCs w:val="32"/>
          <w:lang w:bidi="ar-EG"/>
          <w14:ligatures w14:val="none"/>
        </w:rPr>
        <w:t xml:space="preserve"> O’Brien </w:t>
      </w:r>
      <w:r w:rsidRPr="00583200">
        <w:rPr>
          <w:rFonts w:ascii="Sakkal Majalla" w:eastAsia="Calibri" w:hAnsi="Sakkal Majalla" w:cs="Sakkal Majalla"/>
          <w:b/>
          <w:bCs/>
          <w:kern w:val="0"/>
          <w:sz w:val="32"/>
          <w:szCs w:val="32"/>
          <w:rtl/>
          <w14:ligatures w14:val="none"/>
        </w:rPr>
        <w:t>وآخرون (2025) بعنوان</w:t>
      </w:r>
      <w:r w:rsidRPr="00583200">
        <w:rPr>
          <w:rFonts w:ascii="Sakkal Majalla" w:eastAsia="Calibri" w:hAnsi="Sakkal Majalla" w:cs="Sakkal Majalla"/>
          <w:b/>
          <w:bCs/>
          <w:kern w:val="0"/>
          <w:sz w:val="32"/>
          <w:szCs w:val="32"/>
          <w:lang w:bidi="ar-EG"/>
          <w14:ligatures w14:val="none"/>
        </w:rPr>
        <w:t xml:space="preserve"> "Mapping a decade of digital transformation in HRM: Trends, implications, and future research directions"</w:t>
      </w:r>
      <w:r w:rsidRPr="00583200">
        <w:rPr>
          <w:rFonts w:ascii="Sakkal Majalla" w:eastAsia="Calibri" w:hAnsi="Sakkal Majalla" w:cs="Sakkal Majalla"/>
          <w:kern w:val="0"/>
          <w:sz w:val="32"/>
          <w:szCs w:val="32"/>
          <w:lang w:bidi="ar-EG"/>
          <w14:ligatures w14:val="none"/>
        </w:rPr>
        <w:t xml:space="preserve"> </w:t>
      </w:r>
    </w:p>
    <w:p w14:paraId="14D6AB50" w14:textId="5BF5D1D1"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هدفت إلى تحليل مسار التحول الرقمي في إدارة الموارد البشرية خلال العقد الأخير، من خلال منهجية تحليل ببليومتري شملت أكثر من 500 دراسة منشورة في قواعد بيانات عالمية. استخدم الباحثون أدوات تحليل البيانات الضخمة لرصد الاتجاهات البحثية في مجالات الذكاء الاصطناعي، الأتمتة، والبيانات الضخمة داخل الموارد البشرية. أظهرت النتائج أن التحول الرقمي أصبح ركيزة أساسية في تطوير استراتيجيات الموارد البشرية، حيث ارتفع الاهتمام بالأنظمة الذكية للتوظيف والتدريب. وأوصت الدراسة بضرورة توجيه الأبحاث المستقبلية نحو فهم تأثير الذكاء الاصطناعي على الاستدامة الوظيفية والرضا الوظيفي</w:t>
      </w:r>
      <w:r w:rsidRPr="00BC618B">
        <w:rPr>
          <w:rFonts w:ascii="Sakkal Majalla" w:eastAsia="Calibri" w:hAnsi="Sakkal Majalla" w:cs="Sakkal Majalla"/>
          <w:kern w:val="0"/>
          <w:sz w:val="32"/>
          <w:szCs w:val="32"/>
          <w:lang w:bidi="ar-EG"/>
          <w14:ligatures w14:val="none"/>
        </w:rPr>
        <w:t>.</w:t>
      </w:r>
    </w:p>
    <w:p w14:paraId="2772E077" w14:textId="77777777" w:rsidR="00C36819" w:rsidRPr="00BC618B" w:rsidRDefault="00C36819" w:rsidP="00C36819">
      <w:pPr>
        <w:bidi/>
        <w:spacing w:after="0" w:line="360" w:lineRule="auto"/>
        <w:ind w:right="-270"/>
        <w:jc w:val="both"/>
        <w:rPr>
          <w:rFonts w:ascii="Sakkal Majalla" w:eastAsia="Calibri" w:hAnsi="Sakkal Majalla" w:cs="Sakkal Majalla"/>
          <w:kern w:val="0"/>
          <w:sz w:val="32"/>
          <w:szCs w:val="32"/>
          <w:lang w:bidi="ar-EG"/>
          <w14:ligatures w14:val="none"/>
        </w:rPr>
      </w:pPr>
    </w:p>
    <w:p w14:paraId="509E9230" w14:textId="77777777" w:rsidR="00583200" w:rsidRPr="00583200" w:rsidRDefault="00BC618B" w:rsidP="00583200">
      <w:pPr>
        <w:pStyle w:val="ListParagraph"/>
        <w:numPr>
          <w:ilvl w:val="0"/>
          <w:numId w:val="19"/>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t>دراسة</w:t>
      </w:r>
      <w:r w:rsidRPr="00583200">
        <w:rPr>
          <w:rFonts w:ascii="Sakkal Majalla" w:eastAsia="Calibri" w:hAnsi="Sakkal Majalla" w:cs="Sakkal Majalla"/>
          <w:b/>
          <w:bCs/>
          <w:kern w:val="0"/>
          <w:sz w:val="32"/>
          <w:szCs w:val="32"/>
          <w:lang w:bidi="ar-EG"/>
          <w14:ligatures w14:val="none"/>
        </w:rPr>
        <w:t xml:space="preserve"> Bindra </w:t>
      </w:r>
      <w:r w:rsidRPr="00583200">
        <w:rPr>
          <w:rFonts w:ascii="Sakkal Majalla" w:eastAsia="Calibri" w:hAnsi="Sakkal Majalla" w:cs="Sakkal Majalla"/>
          <w:b/>
          <w:bCs/>
          <w:kern w:val="0"/>
          <w:sz w:val="32"/>
          <w:szCs w:val="32"/>
          <w:rtl/>
          <w14:ligatures w14:val="none"/>
        </w:rPr>
        <w:t>وآخرون (2025) بعنوان</w:t>
      </w:r>
      <w:r w:rsidRPr="00583200">
        <w:rPr>
          <w:rFonts w:ascii="Sakkal Majalla" w:eastAsia="Calibri" w:hAnsi="Sakkal Majalla" w:cs="Sakkal Majalla"/>
          <w:b/>
          <w:bCs/>
          <w:kern w:val="0"/>
          <w:sz w:val="32"/>
          <w:szCs w:val="32"/>
          <w:lang w:bidi="ar-EG"/>
          <w14:ligatures w14:val="none"/>
        </w:rPr>
        <w:t xml:space="preserve"> "Traditional to digital: Human resource management transformation"</w:t>
      </w:r>
      <w:r w:rsidRPr="00583200">
        <w:rPr>
          <w:rFonts w:ascii="Sakkal Majalla" w:eastAsia="Calibri" w:hAnsi="Sakkal Majalla" w:cs="Sakkal Majalla"/>
          <w:kern w:val="0"/>
          <w:sz w:val="32"/>
          <w:szCs w:val="32"/>
          <w:lang w:bidi="ar-EG"/>
          <w14:ligatures w14:val="none"/>
        </w:rPr>
        <w:t xml:space="preserve"> </w:t>
      </w:r>
    </w:p>
    <w:p w14:paraId="0A76CA5F" w14:textId="0C7DC942"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تناولت التحول من إدارة الموارد البشرية التقليدية إلى الرقمية، خاصة بعد جائحة كوفيد-19 التي سرعت هذا الانتقال. اعتمدت الدراسة على المنهج الوصفي التحليلي من خلال مراجعة الأدبيات ومقابلات مع خبراء في مؤسسات متعددة الجنسيات. النتائج بينت أن المؤسسات التي تبنت أنظمة رقمية لإدارة الموارد البشرية حققت مستويات أعلى من الكفاءة والمرونة مقارنة بالمؤسسات التقليدية. وأوصت الدراسة بضرورة الاستثمار في البنية التحتية الرقمية وتدريب الموظفين على استخدام الأنظمة الحديثة لضمان استدامة التحول</w:t>
      </w:r>
      <w:r w:rsidRPr="00BC618B">
        <w:rPr>
          <w:rFonts w:ascii="Sakkal Majalla" w:eastAsia="Calibri" w:hAnsi="Sakkal Majalla" w:cs="Sakkal Majalla"/>
          <w:kern w:val="0"/>
          <w:sz w:val="32"/>
          <w:szCs w:val="32"/>
          <w:lang w:bidi="ar-EG"/>
          <w14:ligatures w14:val="none"/>
        </w:rPr>
        <w:t>.</w:t>
      </w:r>
    </w:p>
    <w:p w14:paraId="59F4B9B0"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28D42808"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4BDC5A2A" w14:textId="77777777" w:rsidR="00434642" w:rsidRPr="00BC618B" w:rsidRDefault="00434642" w:rsidP="00434642">
      <w:pPr>
        <w:bidi/>
        <w:spacing w:after="0" w:line="360" w:lineRule="auto"/>
        <w:ind w:right="-270"/>
        <w:jc w:val="both"/>
        <w:rPr>
          <w:rFonts w:ascii="Sakkal Majalla" w:eastAsia="Calibri" w:hAnsi="Sakkal Majalla" w:cs="Sakkal Majalla" w:hint="cs"/>
          <w:kern w:val="0"/>
          <w:sz w:val="32"/>
          <w:szCs w:val="32"/>
          <w:lang w:bidi="ar-EG"/>
          <w14:ligatures w14:val="none"/>
        </w:rPr>
      </w:pPr>
    </w:p>
    <w:p w14:paraId="0C583E60" w14:textId="77777777" w:rsidR="00583200" w:rsidRPr="00583200" w:rsidRDefault="00BC618B" w:rsidP="00583200">
      <w:pPr>
        <w:pStyle w:val="ListParagraph"/>
        <w:numPr>
          <w:ilvl w:val="0"/>
          <w:numId w:val="19"/>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lastRenderedPageBreak/>
        <w:t>دراسة</w:t>
      </w:r>
      <w:r w:rsidRPr="00583200">
        <w:rPr>
          <w:rFonts w:ascii="Sakkal Majalla" w:eastAsia="Calibri" w:hAnsi="Sakkal Majalla" w:cs="Sakkal Majalla"/>
          <w:b/>
          <w:bCs/>
          <w:kern w:val="0"/>
          <w:sz w:val="32"/>
          <w:szCs w:val="32"/>
          <w:lang w:bidi="ar-EG"/>
          <w14:ligatures w14:val="none"/>
        </w:rPr>
        <w:t xml:space="preserve"> Srivastav &amp; Shukla (2025) </w:t>
      </w:r>
      <w:r w:rsidRPr="00583200">
        <w:rPr>
          <w:rFonts w:ascii="Sakkal Majalla" w:eastAsia="Calibri" w:hAnsi="Sakkal Majalla" w:cs="Sakkal Majalla"/>
          <w:b/>
          <w:bCs/>
          <w:kern w:val="0"/>
          <w:sz w:val="32"/>
          <w:szCs w:val="32"/>
          <w:rtl/>
          <w14:ligatures w14:val="none"/>
        </w:rPr>
        <w:t>بعنوان</w:t>
      </w:r>
      <w:r w:rsidRPr="00583200">
        <w:rPr>
          <w:rFonts w:ascii="Sakkal Majalla" w:eastAsia="Calibri" w:hAnsi="Sakkal Majalla" w:cs="Sakkal Majalla"/>
          <w:b/>
          <w:bCs/>
          <w:kern w:val="0"/>
          <w:sz w:val="32"/>
          <w:szCs w:val="32"/>
          <w:lang w:bidi="ar-EG"/>
          <w14:ligatures w14:val="none"/>
        </w:rPr>
        <w:t xml:space="preserve"> "Global human resource management trends in the digital transformation era"</w:t>
      </w:r>
      <w:r w:rsidRPr="00583200">
        <w:rPr>
          <w:rFonts w:ascii="Sakkal Majalla" w:eastAsia="Calibri" w:hAnsi="Sakkal Majalla" w:cs="Sakkal Majalla"/>
          <w:kern w:val="0"/>
          <w:sz w:val="32"/>
          <w:szCs w:val="32"/>
          <w:lang w:bidi="ar-EG"/>
          <w14:ligatures w14:val="none"/>
        </w:rPr>
        <w:t xml:space="preserve"> </w:t>
      </w:r>
    </w:p>
    <w:p w14:paraId="701E3047" w14:textId="5F7BCDE1" w:rsidR="00C36819" w:rsidRDefault="00BC618B" w:rsidP="00434642">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هدفت إلى استكشاف الاتجاهات العالمية في إدارة الموارد البشرية في ظل التحول الرقمي. اعتمدت الدراسة على منهجية نظرية تحليلية، حيث استعرضت سبعة نماذج جديدة مثل رأس المال البشري المعزز بالذكاء الاصطناعي، بيئات العمل الهجينة، والقيادة الرقمية. النتائج أوضحت أن هذه النماذج أصبحت ضرورية لضمان تنافسية المؤسسات في الأسواق العالمية. وأوصت الدراسة بضرورة دمج هذه النماذج في السياسات المؤسسية، مع التركيز على تعزيز الابتكار والمرونة التنظيمية</w:t>
      </w:r>
      <w:r w:rsidRPr="00BC618B">
        <w:rPr>
          <w:rFonts w:ascii="Sakkal Majalla" w:eastAsia="Calibri" w:hAnsi="Sakkal Majalla" w:cs="Sakkal Majalla"/>
          <w:kern w:val="0"/>
          <w:sz w:val="32"/>
          <w:szCs w:val="32"/>
          <w:lang w:bidi="ar-EG"/>
          <w14:ligatures w14:val="none"/>
        </w:rPr>
        <w:t>.</w:t>
      </w:r>
    </w:p>
    <w:p w14:paraId="11A1231E" w14:textId="77777777" w:rsidR="00C36819" w:rsidRPr="00BC618B" w:rsidRDefault="00C36819" w:rsidP="00C36819">
      <w:pPr>
        <w:bidi/>
        <w:spacing w:after="0" w:line="360" w:lineRule="auto"/>
        <w:ind w:right="-270"/>
        <w:jc w:val="both"/>
        <w:rPr>
          <w:rFonts w:ascii="Sakkal Majalla" w:eastAsia="Calibri" w:hAnsi="Sakkal Majalla" w:cs="Sakkal Majalla"/>
          <w:kern w:val="0"/>
          <w:sz w:val="32"/>
          <w:szCs w:val="32"/>
          <w:lang w:bidi="ar-EG"/>
          <w14:ligatures w14:val="none"/>
        </w:rPr>
      </w:pPr>
    </w:p>
    <w:p w14:paraId="1900869F" w14:textId="77777777" w:rsidR="00583200" w:rsidRPr="00583200" w:rsidRDefault="00BC618B" w:rsidP="00583200">
      <w:pPr>
        <w:pStyle w:val="ListParagraph"/>
        <w:numPr>
          <w:ilvl w:val="0"/>
          <w:numId w:val="19"/>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t>دراسة</w:t>
      </w:r>
      <w:r w:rsidRPr="00583200">
        <w:rPr>
          <w:rFonts w:ascii="Sakkal Majalla" w:eastAsia="Calibri" w:hAnsi="Sakkal Majalla" w:cs="Sakkal Majalla"/>
          <w:b/>
          <w:bCs/>
          <w:kern w:val="0"/>
          <w:sz w:val="32"/>
          <w:szCs w:val="32"/>
          <w:lang w:bidi="ar-EG"/>
          <w14:ligatures w14:val="none"/>
        </w:rPr>
        <w:t xml:space="preserve"> Christina </w:t>
      </w:r>
      <w:r w:rsidRPr="00583200">
        <w:rPr>
          <w:rFonts w:ascii="Sakkal Majalla" w:eastAsia="Calibri" w:hAnsi="Sakkal Majalla" w:cs="Sakkal Majalla"/>
          <w:b/>
          <w:bCs/>
          <w:kern w:val="0"/>
          <w:sz w:val="32"/>
          <w:szCs w:val="32"/>
          <w:rtl/>
          <w14:ligatures w14:val="none"/>
        </w:rPr>
        <w:t>وآخرون (2025) بعنوان</w:t>
      </w:r>
      <w:r w:rsidRPr="00583200">
        <w:rPr>
          <w:rFonts w:ascii="Sakkal Majalla" w:eastAsia="Calibri" w:hAnsi="Sakkal Majalla" w:cs="Sakkal Majalla"/>
          <w:b/>
          <w:bCs/>
          <w:kern w:val="0"/>
          <w:sz w:val="32"/>
          <w:szCs w:val="32"/>
          <w:lang w:bidi="ar-EG"/>
          <w14:ligatures w14:val="none"/>
        </w:rPr>
        <w:t xml:space="preserve"> "Synthesizing the impact of sustainable human resource management on corporate sustainability"</w:t>
      </w:r>
      <w:r w:rsidRPr="00583200">
        <w:rPr>
          <w:rFonts w:ascii="Sakkal Majalla" w:eastAsia="Calibri" w:hAnsi="Sakkal Majalla" w:cs="Sakkal Majalla"/>
          <w:kern w:val="0"/>
          <w:sz w:val="32"/>
          <w:szCs w:val="32"/>
          <w:lang w:bidi="ar-EG"/>
          <w14:ligatures w14:val="none"/>
        </w:rPr>
        <w:t xml:space="preserve"> </w:t>
      </w:r>
    </w:p>
    <w:p w14:paraId="1551D7C6" w14:textId="25B7D8AF"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ركزت على العلاقة بين إدارة الموارد البشرية المستدامة والاستدامة المؤسسية. استخدمت الدراسة منهجية متعددة الأدوات، شملت تحليل كمي عبر استبيانات ومقابلات نوعية مع مديري الموارد البشرية في شركات متعددة الجنسيات. النتائج بينت أن تطبيق ممارسات الموارد البشرية المستدامة مثل التدريب المستمر، العدالة الوظيفية، ودعم رفاهية الموظفين يسهم بشكل مباشر في تعزيز الاستدامة المؤسسية. وأوصت الدراسة بضرورة دمج الاستدامة في جميع جوانب إدارة الموارد البشرية لضمان تحقيق أهداف التنمية طويلة الأمد</w:t>
      </w:r>
      <w:r w:rsidRPr="00BC618B">
        <w:rPr>
          <w:rFonts w:ascii="Sakkal Majalla" w:eastAsia="Calibri" w:hAnsi="Sakkal Majalla" w:cs="Sakkal Majalla"/>
          <w:kern w:val="0"/>
          <w:sz w:val="32"/>
          <w:szCs w:val="32"/>
          <w:lang w:bidi="ar-EG"/>
          <w14:ligatures w14:val="none"/>
        </w:rPr>
        <w:t>.</w:t>
      </w:r>
    </w:p>
    <w:p w14:paraId="65308159" w14:textId="77777777" w:rsidR="004E6AD4" w:rsidRPr="00BC618B" w:rsidRDefault="004E6AD4" w:rsidP="004E6AD4">
      <w:pPr>
        <w:bidi/>
        <w:spacing w:after="0" w:line="360" w:lineRule="auto"/>
        <w:ind w:right="-270"/>
        <w:jc w:val="both"/>
        <w:rPr>
          <w:rFonts w:ascii="Sakkal Majalla" w:eastAsia="Calibri" w:hAnsi="Sakkal Majalla" w:cs="Sakkal Majalla"/>
          <w:kern w:val="0"/>
          <w:sz w:val="32"/>
          <w:szCs w:val="32"/>
          <w:lang w:bidi="ar-EG"/>
          <w14:ligatures w14:val="none"/>
        </w:rPr>
      </w:pPr>
    </w:p>
    <w:p w14:paraId="1412DDDE" w14:textId="77777777" w:rsidR="00583200" w:rsidRPr="00583200" w:rsidRDefault="00BC618B" w:rsidP="00583200">
      <w:pPr>
        <w:pStyle w:val="ListParagraph"/>
        <w:numPr>
          <w:ilvl w:val="0"/>
          <w:numId w:val="19"/>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t>دراسة</w:t>
      </w:r>
      <w:r w:rsidRPr="00583200">
        <w:rPr>
          <w:rFonts w:ascii="Sakkal Majalla" w:eastAsia="Calibri" w:hAnsi="Sakkal Majalla" w:cs="Sakkal Majalla"/>
          <w:b/>
          <w:bCs/>
          <w:kern w:val="0"/>
          <w:sz w:val="32"/>
          <w:szCs w:val="32"/>
          <w:lang w:bidi="ar-EG"/>
          <w14:ligatures w14:val="none"/>
        </w:rPr>
        <w:t xml:space="preserve"> Bai (2025) </w:t>
      </w:r>
      <w:r w:rsidRPr="00583200">
        <w:rPr>
          <w:rFonts w:ascii="Sakkal Majalla" w:eastAsia="Calibri" w:hAnsi="Sakkal Majalla" w:cs="Sakkal Majalla"/>
          <w:b/>
          <w:bCs/>
          <w:kern w:val="0"/>
          <w:sz w:val="32"/>
          <w:szCs w:val="32"/>
          <w:rtl/>
          <w14:ligatures w14:val="none"/>
        </w:rPr>
        <w:t>بعنوان</w:t>
      </w:r>
      <w:r w:rsidRPr="00583200">
        <w:rPr>
          <w:rFonts w:ascii="Sakkal Majalla" w:eastAsia="Calibri" w:hAnsi="Sakkal Majalla" w:cs="Sakkal Majalla"/>
          <w:b/>
          <w:bCs/>
          <w:kern w:val="0"/>
          <w:sz w:val="32"/>
          <w:szCs w:val="32"/>
          <w:lang w:bidi="ar-EG"/>
          <w14:ligatures w14:val="none"/>
        </w:rPr>
        <w:t xml:space="preserve"> "Exploring sustainable HRM through the lens of employee wellbeing"</w:t>
      </w:r>
      <w:r w:rsidRPr="00583200">
        <w:rPr>
          <w:rFonts w:ascii="Sakkal Majalla" w:eastAsia="Calibri" w:hAnsi="Sakkal Majalla" w:cs="Sakkal Majalla"/>
          <w:kern w:val="0"/>
          <w:sz w:val="32"/>
          <w:szCs w:val="32"/>
          <w:lang w:bidi="ar-EG"/>
          <w14:ligatures w14:val="none"/>
        </w:rPr>
        <w:t xml:space="preserve"> </w:t>
      </w:r>
    </w:p>
    <w:p w14:paraId="69EDF05D" w14:textId="2B961BAA" w:rsidR="00C36819" w:rsidRDefault="00BC618B" w:rsidP="00434642">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 xml:space="preserve">هدفت إلى دراسة الاستدامة الوظيفية من منظور رفاهية الموظفين. اعتمدت الدراسة على منهجية كمية باستخدام استبيانات وزعت على موظفين في قطاعات مختلفة، وتم تحليل البيانات باستخدام النماذج </w:t>
      </w:r>
      <w:r w:rsidRPr="00BC618B">
        <w:rPr>
          <w:rFonts w:ascii="Sakkal Majalla" w:eastAsia="Calibri" w:hAnsi="Sakkal Majalla" w:cs="Sakkal Majalla"/>
          <w:kern w:val="0"/>
          <w:sz w:val="32"/>
          <w:szCs w:val="32"/>
          <w:rtl/>
          <w14:ligatures w14:val="none"/>
        </w:rPr>
        <w:lastRenderedPageBreak/>
        <w:t>الإحصائية المتقدمة. النتائج أظهرت أن رفاهية الموظفين تمثل أساسًا لتحقيق إدارة موارد بشرية مستدامة، حيث ترتبط بشكل مباشر بالرضا الوظيفي، الولاء المؤسسي، وانخفاض معدلات دوران الموظفين. وأوصت الدراسة بضرورة أن تركز المؤسسات على برامج الصحة النفسية والجسدية، وتوفير بيئة عمل داعمة لتحقيق الاستدامة الوظيفية</w:t>
      </w:r>
      <w:r w:rsidRPr="00BC618B">
        <w:rPr>
          <w:rFonts w:ascii="Sakkal Majalla" w:eastAsia="Calibri" w:hAnsi="Sakkal Majalla" w:cs="Sakkal Majalla"/>
          <w:kern w:val="0"/>
          <w:sz w:val="32"/>
          <w:szCs w:val="32"/>
          <w:lang w:bidi="ar-EG"/>
          <w14:ligatures w14:val="none"/>
        </w:rPr>
        <w:t>.</w:t>
      </w:r>
    </w:p>
    <w:p w14:paraId="55CDE8BE" w14:textId="77777777" w:rsidR="00C36819" w:rsidRDefault="00C36819" w:rsidP="00C36819">
      <w:pPr>
        <w:bidi/>
        <w:spacing w:after="0" w:line="360" w:lineRule="auto"/>
        <w:ind w:right="-270"/>
        <w:jc w:val="both"/>
        <w:rPr>
          <w:rFonts w:ascii="Sakkal Majalla" w:eastAsia="Calibri" w:hAnsi="Sakkal Majalla" w:cs="Sakkal Majalla"/>
          <w:kern w:val="0"/>
          <w:sz w:val="32"/>
          <w:szCs w:val="32"/>
          <w:rtl/>
          <w:lang w:bidi="ar-EG"/>
          <w14:ligatures w14:val="none"/>
        </w:rPr>
      </w:pPr>
    </w:p>
    <w:p w14:paraId="0E8A2C92" w14:textId="77777777" w:rsidR="00583200" w:rsidRPr="00583200" w:rsidRDefault="00BC618B" w:rsidP="00583200">
      <w:pPr>
        <w:pStyle w:val="ListParagraph"/>
        <w:numPr>
          <w:ilvl w:val="0"/>
          <w:numId w:val="19"/>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t>دراسة</w:t>
      </w:r>
      <w:r w:rsidRPr="00583200">
        <w:rPr>
          <w:rFonts w:ascii="Sakkal Majalla" w:eastAsia="Calibri" w:hAnsi="Sakkal Majalla" w:cs="Sakkal Majalla"/>
          <w:b/>
          <w:bCs/>
          <w:kern w:val="0"/>
          <w:sz w:val="32"/>
          <w:szCs w:val="32"/>
          <w:lang w:bidi="ar-EG"/>
          <w14:ligatures w14:val="none"/>
        </w:rPr>
        <w:t xml:space="preserve"> Nadeem (2025) </w:t>
      </w:r>
      <w:r w:rsidRPr="00583200">
        <w:rPr>
          <w:rFonts w:ascii="Sakkal Majalla" w:eastAsia="Calibri" w:hAnsi="Sakkal Majalla" w:cs="Sakkal Majalla"/>
          <w:b/>
          <w:bCs/>
          <w:kern w:val="0"/>
          <w:sz w:val="32"/>
          <w:szCs w:val="32"/>
          <w:rtl/>
          <w14:ligatures w14:val="none"/>
        </w:rPr>
        <w:t>بعنوان</w:t>
      </w:r>
      <w:r w:rsidRPr="00583200">
        <w:rPr>
          <w:rFonts w:ascii="Sakkal Majalla" w:eastAsia="Calibri" w:hAnsi="Sakkal Majalla" w:cs="Sakkal Majalla"/>
          <w:b/>
          <w:bCs/>
          <w:kern w:val="0"/>
          <w:sz w:val="32"/>
          <w:szCs w:val="32"/>
          <w:lang w:bidi="ar-EG"/>
          <w14:ligatures w14:val="none"/>
        </w:rPr>
        <w:t xml:space="preserve"> "The impact of Saudization (</w:t>
      </w:r>
      <w:proofErr w:type="spellStart"/>
      <w:r w:rsidRPr="00583200">
        <w:rPr>
          <w:rFonts w:ascii="Sakkal Majalla" w:eastAsia="Calibri" w:hAnsi="Sakkal Majalla" w:cs="Sakkal Majalla"/>
          <w:b/>
          <w:bCs/>
          <w:kern w:val="0"/>
          <w:sz w:val="32"/>
          <w:szCs w:val="32"/>
          <w:lang w:bidi="ar-EG"/>
          <w14:ligatures w14:val="none"/>
        </w:rPr>
        <w:t>Nitaqat</w:t>
      </w:r>
      <w:proofErr w:type="spellEnd"/>
      <w:r w:rsidRPr="00583200">
        <w:rPr>
          <w:rFonts w:ascii="Sakkal Majalla" w:eastAsia="Calibri" w:hAnsi="Sakkal Majalla" w:cs="Sakkal Majalla"/>
          <w:b/>
          <w:bCs/>
          <w:kern w:val="0"/>
          <w:sz w:val="32"/>
          <w:szCs w:val="32"/>
          <w:lang w:bidi="ar-EG"/>
          <w14:ligatures w14:val="none"/>
        </w:rPr>
        <w:t>) on global talent mobility"</w:t>
      </w:r>
      <w:r w:rsidRPr="00583200">
        <w:rPr>
          <w:rFonts w:ascii="Sakkal Majalla" w:eastAsia="Calibri" w:hAnsi="Sakkal Majalla" w:cs="Sakkal Majalla"/>
          <w:kern w:val="0"/>
          <w:sz w:val="32"/>
          <w:szCs w:val="32"/>
          <w:lang w:bidi="ar-EG"/>
          <w14:ligatures w14:val="none"/>
        </w:rPr>
        <w:t xml:space="preserve"> </w:t>
      </w:r>
    </w:p>
    <w:p w14:paraId="35084A05" w14:textId="0961F895"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ركزت على تحليل أثر سياسات التوطين (نطاقات) على حركة المواهب العالمية، خاصة بعد توسيع نطاق المهن المشمولة بالتوطين إلى أكثر من 260 مهنة. استخدمت الدراسة المنهج الوصفي التحليلي من خلال مراجعة السياسات الحكومية والبيانات الإحصائية الخاصة بسوق العمل السعودي. النتائج بينت أن التوطين أدى إلى زيادة مشاركة القوى العاملة الوطنية، لكنه في الوقت ذاته قلل من فرص العمالة الوافدة في بعض القطاعات الحيوية. وأوصت الدراسة بضرورة الموازنة بين أهداف التوطين ومتطلبات السوق، مع تعزيز برامج التدريب لتأهيل المواطنين لشغل الوظائف المتخصصة</w:t>
      </w:r>
      <w:r w:rsidRPr="00BC618B">
        <w:rPr>
          <w:rFonts w:ascii="Sakkal Majalla" w:eastAsia="Calibri" w:hAnsi="Sakkal Majalla" w:cs="Sakkal Majalla"/>
          <w:kern w:val="0"/>
          <w:sz w:val="32"/>
          <w:szCs w:val="32"/>
          <w:lang w:bidi="ar-EG"/>
          <w14:ligatures w14:val="none"/>
        </w:rPr>
        <w:t>.</w:t>
      </w:r>
    </w:p>
    <w:p w14:paraId="76BB86DA" w14:textId="77777777" w:rsidR="00583200" w:rsidRPr="00BC618B" w:rsidRDefault="00583200" w:rsidP="00583200">
      <w:pPr>
        <w:bidi/>
        <w:spacing w:after="0" w:line="360" w:lineRule="auto"/>
        <w:ind w:right="-270"/>
        <w:jc w:val="both"/>
        <w:rPr>
          <w:rFonts w:ascii="Sakkal Majalla" w:eastAsia="Calibri" w:hAnsi="Sakkal Majalla" w:cs="Sakkal Majalla"/>
          <w:kern w:val="0"/>
          <w:sz w:val="32"/>
          <w:szCs w:val="32"/>
          <w:lang w:bidi="ar-EG"/>
          <w14:ligatures w14:val="none"/>
        </w:rPr>
      </w:pPr>
    </w:p>
    <w:p w14:paraId="67ACAAE3" w14:textId="77777777" w:rsidR="00583200" w:rsidRPr="00583200" w:rsidRDefault="00BC618B" w:rsidP="00583200">
      <w:pPr>
        <w:pStyle w:val="ListParagraph"/>
        <w:numPr>
          <w:ilvl w:val="0"/>
          <w:numId w:val="19"/>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t>دراسة</w:t>
      </w:r>
      <w:r w:rsidRPr="00583200">
        <w:rPr>
          <w:rFonts w:ascii="Sakkal Majalla" w:eastAsia="Calibri" w:hAnsi="Sakkal Majalla" w:cs="Sakkal Majalla"/>
          <w:b/>
          <w:bCs/>
          <w:kern w:val="0"/>
          <w:sz w:val="32"/>
          <w:szCs w:val="32"/>
          <w:lang w:bidi="ar-EG"/>
          <w14:ligatures w14:val="none"/>
        </w:rPr>
        <w:t xml:space="preserve"> Ghosh </w:t>
      </w:r>
      <w:r w:rsidRPr="00583200">
        <w:rPr>
          <w:rFonts w:ascii="Sakkal Majalla" w:eastAsia="Calibri" w:hAnsi="Sakkal Majalla" w:cs="Sakkal Majalla"/>
          <w:b/>
          <w:bCs/>
          <w:kern w:val="0"/>
          <w:sz w:val="32"/>
          <w:szCs w:val="32"/>
          <w:rtl/>
          <w14:ligatures w14:val="none"/>
        </w:rPr>
        <w:t>وآخرون (2025) بعنوان</w:t>
      </w:r>
      <w:r w:rsidRPr="00583200">
        <w:rPr>
          <w:rFonts w:ascii="Sakkal Majalla" w:eastAsia="Calibri" w:hAnsi="Sakkal Majalla" w:cs="Sakkal Majalla"/>
          <w:b/>
          <w:bCs/>
          <w:kern w:val="0"/>
          <w:sz w:val="32"/>
          <w:szCs w:val="32"/>
          <w:lang w:bidi="ar-EG"/>
          <w14:ligatures w14:val="none"/>
        </w:rPr>
        <w:t xml:space="preserve"> "AI-exposure and </w:t>
      </w:r>
      <w:proofErr w:type="spellStart"/>
      <w:r w:rsidRPr="00583200">
        <w:rPr>
          <w:rFonts w:ascii="Sakkal Majalla" w:eastAsia="Calibri" w:hAnsi="Sakkal Majalla" w:cs="Sakkal Majalla"/>
          <w:b/>
          <w:bCs/>
          <w:kern w:val="0"/>
          <w:sz w:val="32"/>
          <w:szCs w:val="32"/>
          <w:lang w:bidi="ar-EG"/>
          <w14:ligatures w14:val="none"/>
        </w:rPr>
        <w:t>labour</w:t>
      </w:r>
      <w:proofErr w:type="spellEnd"/>
      <w:r w:rsidRPr="00583200">
        <w:rPr>
          <w:rFonts w:ascii="Sakkal Majalla" w:eastAsia="Calibri" w:hAnsi="Sakkal Majalla" w:cs="Sakkal Majalla"/>
          <w:b/>
          <w:bCs/>
          <w:kern w:val="0"/>
          <w:sz w:val="32"/>
          <w:szCs w:val="32"/>
          <w:lang w:bidi="ar-EG"/>
          <w14:ligatures w14:val="none"/>
        </w:rPr>
        <w:t xml:space="preserve"> market: A systematic literature review on estimations, validations, and perceptions"</w:t>
      </w:r>
      <w:r w:rsidRPr="00583200">
        <w:rPr>
          <w:rFonts w:ascii="Sakkal Majalla" w:eastAsia="Calibri" w:hAnsi="Sakkal Majalla" w:cs="Sakkal Majalla"/>
          <w:kern w:val="0"/>
          <w:sz w:val="32"/>
          <w:szCs w:val="32"/>
          <w:lang w:bidi="ar-EG"/>
          <w14:ligatures w14:val="none"/>
        </w:rPr>
        <w:t xml:space="preserve"> </w:t>
      </w:r>
    </w:p>
    <w:p w14:paraId="1DF412F1" w14:textId="38B003F4" w:rsidR="004E6AD4" w:rsidRPr="00BC618B" w:rsidRDefault="00BC618B" w:rsidP="00434642">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تناولت تأثير الذكاء الاصطناعي على أسواق العمل العالمية من خلال مراجعة منهجية للأدبيات المنشورة بين 2015 و2024. اعتمدت الدراسة على المنهج التحليلي المقارن، حيث جمعت أكثر من 200 دراسة دولية وقامت بتحليلها بشكل منهجي. النتائج بينت أن الذكاء الاصطناعي يعيد تشكيل طبيعة الوظائف، حيث يهدد بعض الوظائف التقليدية لكنه يخلق فرصًا جديدة في مجالات التقنية والتحليل. وأوصت الدراسة بضرورة تبني سياسات تعليمية وتدريبية تواكب هذه التحولات، مع التركيز على المهارات الرقمية والإبداعية</w:t>
      </w:r>
      <w:r w:rsidRPr="00BC618B">
        <w:rPr>
          <w:rFonts w:ascii="Sakkal Majalla" w:eastAsia="Calibri" w:hAnsi="Sakkal Majalla" w:cs="Sakkal Majalla"/>
          <w:kern w:val="0"/>
          <w:sz w:val="32"/>
          <w:szCs w:val="32"/>
          <w:lang w:bidi="ar-EG"/>
          <w14:ligatures w14:val="none"/>
        </w:rPr>
        <w:t>.</w:t>
      </w:r>
    </w:p>
    <w:p w14:paraId="756B2D17" w14:textId="77777777" w:rsidR="00583200" w:rsidRPr="00583200" w:rsidRDefault="00BC618B" w:rsidP="00583200">
      <w:pPr>
        <w:pStyle w:val="ListParagraph"/>
        <w:numPr>
          <w:ilvl w:val="0"/>
          <w:numId w:val="19"/>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lastRenderedPageBreak/>
        <w:t>دراسة</w:t>
      </w:r>
      <w:r w:rsidRPr="00583200">
        <w:rPr>
          <w:rFonts w:ascii="Sakkal Majalla" w:eastAsia="Calibri" w:hAnsi="Sakkal Majalla" w:cs="Sakkal Majalla"/>
          <w:b/>
          <w:bCs/>
          <w:kern w:val="0"/>
          <w:sz w:val="32"/>
          <w:szCs w:val="32"/>
          <w:lang w:bidi="ar-EG"/>
          <w14:ligatures w14:val="none"/>
        </w:rPr>
        <w:t xml:space="preserve"> Gimbel </w:t>
      </w:r>
      <w:r w:rsidRPr="00583200">
        <w:rPr>
          <w:rFonts w:ascii="Sakkal Majalla" w:eastAsia="Calibri" w:hAnsi="Sakkal Majalla" w:cs="Sakkal Majalla"/>
          <w:b/>
          <w:bCs/>
          <w:kern w:val="0"/>
          <w:sz w:val="32"/>
          <w:szCs w:val="32"/>
          <w:rtl/>
          <w14:ligatures w14:val="none"/>
        </w:rPr>
        <w:t>وآخرون (2025) بعنوان</w:t>
      </w:r>
      <w:r w:rsidRPr="00583200">
        <w:rPr>
          <w:rFonts w:ascii="Sakkal Majalla" w:eastAsia="Calibri" w:hAnsi="Sakkal Majalla" w:cs="Sakkal Majalla"/>
          <w:b/>
          <w:bCs/>
          <w:kern w:val="0"/>
          <w:sz w:val="32"/>
          <w:szCs w:val="32"/>
          <w:lang w:bidi="ar-EG"/>
          <w14:ligatures w14:val="none"/>
        </w:rPr>
        <w:t xml:space="preserve"> "Evaluating the impact of AI on the labor market: Current state of affairs"</w:t>
      </w:r>
      <w:r w:rsidRPr="00583200">
        <w:rPr>
          <w:rFonts w:ascii="Sakkal Majalla" w:eastAsia="Calibri" w:hAnsi="Sakkal Majalla" w:cs="Sakkal Majalla"/>
          <w:kern w:val="0"/>
          <w:sz w:val="32"/>
          <w:szCs w:val="32"/>
          <w:lang w:bidi="ar-EG"/>
          <w14:ligatures w14:val="none"/>
        </w:rPr>
        <w:t xml:space="preserve"> </w:t>
      </w:r>
    </w:p>
    <w:p w14:paraId="07F35815" w14:textId="2EE07EBF"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هدفت إلى تقييم الوضع الراهن لتأثير الذكاء الاصطناعي على أسواق العمل، خاصة في الولايات المتحدة وأوروبا. استخدمت الدراسة المنهج الكمي من خلال تحليل بيانات التوظيف ومؤشرات سوق العمل، بالإضافة إلى مراجعة تقارير المؤسسات الدولية. النتائج أظهرت أن الذكاء الاصطناعي يسهم في أتمتة العديد من الوظائف، لكنه في الوقت ذاته يعزز الإنتاجية ويخلق وظائف جديدة في مجالات البرمجة والتحليل. وأوصت الدراسة بضرورة تطوير سياسات مرنة لدعم العمالة المتأثرة بالأتمتة، مع التركيز على إعادة التدريب والتأهيل المهني</w:t>
      </w:r>
      <w:r w:rsidRPr="00BC618B">
        <w:rPr>
          <w:rFonts w:ascii="Sakkal Majalla" w:eastAsia="Calibri" w:hAnsi="Sakkal Majalla" w:cs="Sakkal Majalla"/>
          <w:kern w:val="0"/>
          <w:sz w:val="32"/>
          <w:szCs w:val="32"/>
          <w:lang w:bidi="ar-EG"/>
          <w14:ligatures w14:val="none"/>
        </w:rPr>
        <w:t>.</w:t>
      </w:r>
    </w:p>
    <w:p w14:paraId="672FE181" w14:textId="77777777" w:rsidR="00583200" w:rsidRPr="00BC618B" w:rsidRDefault="00583200" w:rsidP="00583200">
      <w:pPr>
        <w:bidi/>
        <w:spacing w:after="0" w:line="360" w:lineRule="auto"/>
        <w:ind w:right="-270"/>
        <w:jc w:val="both"/>
        <w:rPr>
          <w:rFonts w:ascii="Sakkal Majalla" w:eastAsia="Calibri" w:hAnsi="Sakkal Majalla" w:cs="Sakkal Majalla"/>
          <w:kern w:val="0"/>
          <w:sz w:val="32"/>
          <w:szCs w:val="32"/>
          <w:lang w:bidi="ar-EG"/>
          <w14:ligatures w14:val="none"/>
        </w:rPr>
      </w:pPr>
    </w:p>
    <w:p w14:paraId="7B9490B6" w14:textId="77777777" w:rsidR="00583200" w:rsidRPr="00583200" w:rsidRDefault="00BC618B" w:rsidP="00583200">
      <w:pPr>
        <w:pStyle w:val="ListParagraph"/>
        <w:numPr>
          <w:ilvl w:val="0"/>
          <w:numId w:val="19"/>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t>دراسة</w:t>
      </w:r>
      <w:r w:rsidRPr="00583200">
        <w:rPr>
          <w:rFonts w:ascii="Sakkal Majalla" w:eastAsia="Calibri" w:hAnsi="Sakkal Majalla" w:cs="Sakkal Majalla"/>
          <w:b/>
          <w:bCs/>
          <w:kern w:val="0"/>
          <w:sz w:val="32"/>
          <w:szCs w:val="32"/>
          <w:lang w:bidi="ar-EG"/>
          <w14:ligatures w14:val="none"/>
        </w:rPr>
        <w:t xml:space="preserve"> </w:t>
      </w:r>
      <w:proofErr w:type="spellStart"/>
      <w:r w:rsidRPr="00583200">
        <w:rPr>
          <w:rFonts w:ascii="Sakkal Majalla" w:eastAsia="Calibri" w:hAnsi="Sakkal Majalla" w:cs="Sakkal Majalla"/>
          <w:b/>
          <w:bCs/>
          <w:kern w:val="0"/>
          <w:sz w:val="32"/>
          <w:szCs w:val="32"/>
          <w:lang w:bidi="ar-EG"/>
          <w14:ligatures w14:val="none"/>
        </w:rPr>
        <w:t>AlMahmoud</w:t>
      </w:r>
      <w:proofErr w:type="spellEnd"/>
      <w:r w:rsidRPr="00583200">
        <w:rPr>
          <w:rFonts w:ascii="Sakkal Majalla" w:eastAsia="Calibri" w:hAnsi="Sakkal Majalla" w:cs="Sakkal Majalla"/>
          <w:b/>
          <w:bCs/>
          <w:kern w:val="0"/>
          <w:sz w:val="32"/>
          <w:szCs w:val="32"/>
          <w:lang w:bidi="ar-EG"/>
          <w14:ligatures w14:val="none"/>
        </w:rPr>
        <w:t xml:space="preserve"> (2025) </w:t>
      </w:r>
      <w:r w:rsidRPr="00583200">
        <w:rPr>
          <w:rFonts w:ascii="Sakkal Majalla" w:eastAsia="Calibri" w:hAnsi="Sakkal Majalla" w:cs="Sakkal Majalla"/>
          <w:b/>
          <w:bCs/>
          <w:kern w:val="0"/>
          <w:sz w:val="32"/>
          <w:szCs w:val="32"/>
          <w:rtl/>
          <w14:ligatures w14:val="none"/>
        </w:rPr>
        <w:t>بعنوان</w:t>
      </w:r>
      <w:r w:rsidRPr="00583200">
        <w:rPr>
          <w:rFonts w:ascii="Sakkal Majalla" w:eastAsia="Calibri" w:hAnsi="Sakkal Majalla" w:cs="Sakkal Majalla"/>
          <w:b/>
          <w:bCs/>
          <w:kern w:val="0"/>
          <w:sz w:val="32"/>
          <w:szCs w:val="32"/>
          <w:lang w:bidi="ar-EG"/>
          <w14:ligatures w14:val="none"/>
        </w:rPr>
        <w:t xml:space="preserve"> "High-skilled employment and Vision 2030: How education and training for Saudi youth align with labor market demands"</w:t>
      </w:r>
      <w:r w:rsidRPr="00583200">
        <w:rPr>
          <w:rFonts w:ascii="Sakkal Majalla" w:eastAsia="Calibri" w:hAnsi="Sakkal Majalla" w:cs="Sakkal Majalla"/>
          <w:kern w:val="0"/>
          <w:sz w:val="32"/>
          <w:szCs w:val="32"/>
          <w:lang w:bidi="ar-EG"/>
          <w14:ligatures w14:val="none"/>
        </w:rPr>
        <w:t xml:space="preserve"> </w:t>
      </w:r>
    </w:p>
    <w:p w14:paraId="1D86E291" w14:textId="32EAFA64"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ركزت على العلاقة بين التعليم والتدريب للشباب السعودي ومتطلبات سوق العمل في ضوء رؤية 2030. اعتمدت الدراسة على المنهج الوصفي التحليلي باستخدام بيانات وزارة التعليم وتقارير سوق العمل. النتائج بينت أن الاستثمار في التعليم العالي والتخصصات التقنية يمثل ركيزة أساسية لتحقيق أهداف التوظيف، حيث يمكن أن يسهم في خلق أكثر من 900 ألف وظيفة بحلول 2030. وأوصت الدراسة بضرورة تعزيز برامج</w:t>
      </w:r>
      <w:r w:rsidRPr="00BC618B">
        <w:rPr>
          <w:rFonts w:ascii="Sakkal Majalla" w:eastAsia="Calibri" w:hAnsi="Sakkal Majalla" w:cs="Sakkal Majalla"/>
          <w:kern w:val="0"/>
          <w:sz w:val="32"/>
          <w:szCs w:val="32"/>
          <w:lang w:bidi="ar-EG"/>
          <w14:ligatures w14:val="none"/>
        </w:rPr>
        <w:t xml:space="preserve"> STEM</w:t>
      </w:r>
      <w:r w:rsidRPr="00BC618B">
        <w:rPr>
          <w:rFonts w:ascii="Sakkal Majalla" w:eastAsia="Calibri" w:hAnsi="Sakkal Majalla" w:cs="Sakkal Majalla"/>
          <w:kern w:val="0"/>
          <w:sz w:val="32"/>
          <w:szCs w:val="32"/>
          <w:rtl/>
          <w14:ligatures w14:val="none"/>
        </w:rPr>
        <w:t>، وربطها مباشرة باحتياجات القطاع الخاص لضمان المواءمة بين مخرجات التعليم ومتطلبات السوق</w:t>
      </w:r>
      <w:r w:rsidRPr="00BC618B">
        <w:rPr>
          <w:rFonts w:ascii="Sakkal Majalla" w:eastAsia="Calibri" w:hAnsi="Sakkal Majalla" w:cs="Sakkal Majalla"/>
          <w:kern w:val="0"/>
          <w:sz w:val="32"/>
          <w:szCs w:val="32"/>
          <w:lang w:bidi="ar-EG"/>
          <w14:ligatures w14:val="none"/>
        </w:rPr>
        <w:t>.</w:t>
      </w:r>
    </w:p>
    <w:p w14:paraId="31919D0D"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60EF53DE" w14:textId="77777777" w:rsidR="004E6AD4" w:rsidRDefault="004E6AD4" w:rsidP="004E6AD4">
      <w:pPr>
        <w:bidi/>
        <w:spacing w:after="0" w:line="360" w:lineRule="auto"/>
        <w:ind w:right="-270"/>
        <w:jc w:val="both"/>
        <w:rPr>
          <w:rFonts w:ascii="Sakkal Majalla" w:eastAsia="Calibri" w:hAnsi="Sakkal Majalla" w:cs="Sakkal Majalla"/>
          <w:kern w:val="0"/>
          <w:sz w:val="32"/>
          <w:szCs w:val="32"/>
          <w:rtl/>
          <w:lang w:bidi="ar-EG"/>
          <w14:ligatures w14:val="none"/>
        </w:rPr>
      </w:pPr>
    </w:p>
    <w:p w14:paraId="0C21E27C" w14:textId="77777777" w:rsidR="004E6AD4" w:rsidRDefault="004E6AD4" w:rsidP="004E6AD4">
      <w:pPr>
        <w:bidi/>
        <w:spacing w:after="0" w:line="360" w:lineRule="auto"/>
        <w:ind w:right="-270"/>
        <w:jc w:val="both"/>
        <w:rPr>
          <w:rFonts w:ascii="Sakkal Majalla" w:eastAsia="Calibri" w:hAnsi="Sakkal Majalla" w:cs="Sakkal Majalla"/>
          <w:kern w:val="0"/>
          <w:sz w:val="32"/>
          <w:szCs w:val="32"/>
          <w:rtl/>
          <w:lang w:bidi="ar-EG"/>
          <w14:ligatures w14:val="none"/>
        </w:rPr>
      </w:pPr>
    </w:p>
    <w:p w14:paraId="40919826" w14:textId="77777777" w:rsidR="004E6AD4" w:rsidRDefault="004E6AD4" w:rsidP="004E6AD4">
      <w:pPr>
        <w:bidi/>
        <w:spacing w:after="0" w:line="360" w:lineRule="auto"/>
        <w:ind w:right="-270"/>
        <w:jc w:val="both"/>
        <w:rPr>
          <w:rFonts w:ascii="Sakkal Majalla" w:eastAsia="Calibri" w:hAnsi="Sakkal Majalla" w:cs="Sakkal Majalla"/>
          <w:kern w:val="0"/>
          <w:sz w:val="32"/>
          <w:szCs w:val="32"/>
          <w:rtl/>
          <w:lang w:bidi="ar-EG"/>
          <w14:ligatures w14:val="none"/>
        </w:rPr>
      </w:pPr>
    </w:p>
    <w:p w14:paraId="639424A1" w14:textId="77777777" w:rsidR="00434642" w:rsidRDefault="00434642" w:rsidP="00434642">
      <w:pPr>
        <w:bidi/>
        <w:spacing w:after="0" w:line="360" w:lineRule="auto"/>
        <w:ind w:right="-270"/>
        <w:jc w:val="both"/>
        <w:rPr>
          <w:rFonts w:ascii="Sakkal Majalla" w:eastAsia="Calibri" w:hAnsi="Sakkal Majalla" w:cs="Sakkal Majalla"/>
          <w:kern w:val="0"/>
          <w:sz w:val="32"/>
          <w:szCs w:val="32"/>
          <w:rtl/>
          <w:lang w:bidi="ar-EG"/>
          <w14:ligatures w14:val="none"/>
        </w:rPr>
      </w:pPr>
    </w:p>
    <w:p w14:paraId="4CA5A6CE" w14:textId="4CC010A3" w:rsidR="00434642" w:rsidRPr="00434642" w:rsidRDefault="00434642" w:rsidP="00CC7BB2">
      <w:pPr>
        <w:bidi/>
        <w:spacing w:after="0" w:line="360" w:lineRule="auto"/>
        <w:ind w:right="-270"/>
        <w:jc w:val="both"/>
        <w:rPr>
          <w:rFonts w:ascii="Sakkal Majalla" w:eastAsia="Calibri" w:hAnsi="Sakkal Majalla" w:cs="Sakkal Majalla"/>
          <w:kern w:val="0"/>
          <w:sz w:val="32"/>
          <w:szCs w:val="32"/>
          <w:lang w:bidi="ar-EG"/>
          <w14:ligatures w14:val="none"/>
        </w:rPr>
      </w:pPr>
      <w:r>
        <w:rPr>
          <w:rFonts w:ascii="Sakkal Majalla" w:eastAsia="Calibri" w:hAnsi="Sakkal Majalla" w:cs="Sakkal Majalla" w:hint="cs"/>
          <w:kern w:val="0"/>
          <w:sz w:val="32"/>
          <w:szCs w:val="32"/>
          <w:rtl/>
          <w:lang w:bidi="ar-EG"/>
          <w14:ligatures w14:val="none"/>
        </w:rPr>
        <w:lastRenderedPageBreak/>
        <w:t>جدول رقم (2): الدراسات الاجنبية</w:t>
      </w:r>
    </w:p>
    <w:tbl>
      <w:tblPr>
        <w:tblStyle w:val="TableGrid1"/>
        <w:tblW w:w="9923" w:type="dxa"/>
        <w:tblInd w:w="-714" w:type="dxa"/>
        <w:tblLook w:val="04A0" w:firstRow="1" w:lastRow="0" w:firstColumn="1" w:lastColumn="0" w:noHBand="0" w:noVBand="1"/>
      </w:tblPr>
      <w:tblGrid>
        <w:gridCol w:w="3271"/>
        <w:gridCol w:w="1785"/>
        <w:gridCol w:w="2599"/>
        <w:gridCol w:w="806"/>
        <w:gridCol w:w="1462"/>
      </w:tblGrid>
      <w:tr w:rsidR="008C2DA8" w:rsidRPr="008C2DA8" w14:paraId="5DBB60F4" w14:textId="77777777" w:rsidTr="006F30F4">
        <w:tc>
          <w:tcPr>
            <w:tcW w:w="3271" w:type="dxa"/>
          </w:tcPr>
          <w:p w14:paraId="7FF99292" w14:textId="77777777" w:rsidR="008C2DA8" w:rsidRPr="008C2DA8" w:rsidRDefault="008C2DA8" w:rsidP="008C2DA8">
            <w:pPr>
              <w:bidi/>
              <w:spacing w:line="276" w:lineRule="auto"/>
              <w:jc w:val="both"/>
              <w:rPr>
                <w:rFonts w:ascii="Sakkal Majalla" w:eastAsia="Aptos" w:hAnsi="Sakkal Majalla" w:cs="Sakkal Majalla"/>
                <w:b/>
                <w:bCs/>
                <w:sz w:val="32"/>
                <w:szCs w:val="32"/>
                <w:rtl/>
              </w:rPr>
            </w:pPr>
            <w:r w:rsidRPr="008C2DA8">
              <w:rPr>
                <w:rFonts w:ascii="Sakkal Majalla" w:eastAsia="Aptos" w:hAnsi="Sakkal Majalla" w:cs="Sakkal Majalla"/>
                <w:b/>
                <w:bCs/>
                <w:sz w:val="32"/>
                <w:szCs w:val="32"/>
                <w:rtl/>
              </w:rPr>
              <w:t>النتائج</w:t>
            </w:r>
          </w:p>
        </w:tc>
        <w:tc>
          <w:tcPr>
            <w:tcW w:w="0" w:type="auto"/>
          </w:tcPr>
          <w:p w14:paraId="2478DF8E" w14:textId="77777777" w:rsidR="008C2DA8" w:rsidRPr="008C2DA8" w:rsidRDefault="008C2DA8" w:rsidP="008C2DA8">
            <w:pPr>
              <w:bidi/>
              <w:spacing w:line="276" w:lineRule="auto"/>
              <w:jc w:val="both"/>
              <w:rPr>
                <w:rFonts w:ascii="Sakkal Majalla" w:eastAsia="Aptos" w:hAnsi="Sakkal Majalla" w:cs="Sakkal Majalla"/>
                <w:b/>
                <w:bCs/>
                <w:sz w:val="32"/>
                <w:szCs w:val="32"/>
                <w:rtl/>
              </w:rPr>
            </w:pPr>
            <w:r w:rsidRPr="008C2DA8">
              <w:rPr>
                <w:rFonts w:ascii="Sakkal Majalla" w:eastAsia="Aptos" w:hAnsi="Sakkal Majalla" w:cs="Sakkal Majalla"/>
                <w:b/>
                <w:bCs/>
                <w:sz w:val="32"/>
                <w:szCs w:val="32"/>
                <w:rtl/>
              </w:rPr>
              <w:t>المنهج</w:t>
            </w:r>
          </w:p>
        </w:tc>
        <w:tc>
          <w:tcPr>
            <w:tcW w:w="2599" w:type="dxa"/>
            <w:hideMark/>
          </w:tcPr>
          <w:p w14:paraId="4C250F72" w14:textId="77777777" w:rsidR="008C2DA8" w:rsidRPr="008C2DA8" w:rsidRDefault="008C2DA8" w:rsidP="008C2DA8">
            <w:pPr>
              <w:bidi/>
              <w:spacing w:line="276" w:lineRule="auto"/>
              <w:jc w:val="both"/>
              <w:rPr>
                <w:rFonts w:ascii="Sakkal Majalla" w:eastAsia="Aptos" w:hAnsi="Sakkal Majalla" w:cs="Sakkal Majalla"/>
                <w:b/>
                <w:bCs/>
                <w:sz w:val="32"/>
                <w:szCs w:val="32"/>
              </w:rPr>
            </w:pPr>
            <w:r w:rsidRPr="008C2DA8">
              <w:rPr>
                <w:rFonts w:ascii="Sakkal Majalla" w:eastAsia="Aptos" w:hAnsi="Sakkal Majalla" w:cs="Sakkal Majalla"/>
                <w:b/>
                <w:bCs/>
                <w:sz w:val="32"/>
                <w:szCs w:val="32"/>
                <w:rtl/>
              </w:rPr>
              <w:t>الهدف</w:t>
            </w:r>
          </w:p>
        </w:tc>
        <w:tc>
          <w:tcPr>
            <w:tcW w:w="806" w:type="dxa"/>
          </w:tcPr>
          <w:p w14:paraId="44CE5F7B" w14:textId="77777777" w:rsidR="008C2DA8" w:rsidRPr="008C2DA8" w:rsidRDefault="008C2DA8" w:rsidP="008C2DA8">
            <w:pPr>
              <w:bidi/>
              <w:spacing w:line="276" w:lineRule="auto"/>
              <w:jc w:val="both"/>
              <w:rPr>
                <w:rFonts w:ascii="Sakkal Majalla" w:eastAsia="Aptos" w:hAnsi="Sakkal Majalla" w:cs="Sakkal Majalla"/>
                <w:b/>
                <w:bCs/>
                <w:sz w:val="32"/>
                <w:szCs w:val="32"/>
                <w:rtl/>
              </w:rPr>
            </w:pPr>
            <w:r w:rsidRPr="008C2DA8">
              <w:rPr>
                <w:rFonts w:ascii="Sakkal Majalla" w:eastAsia="Aptos" w:hAnsi="Sakkal Majalla" w:cs="Sakkal Majalla"/>
                <w:b/>
                <w:bCs/>
                <w:sz w:val="32"/>
                <w:szCs w:val="32"/>
                <w:rtl/>
              </w:rPr>
              <w:t>السنة</w:t>
            </w:r>
          </w:p>
        </w:tc>
        <w:tc>
          <w:tcPr>
            <w:tcW w:w="1462" w:type="dxa"/>
          </w:tcPr>
          <w:p w14:paraId="3C31CE12" w14:textId="77777777" w:rsidR="008C2DA8" w:rsidRPr="008C2DA8" w:rsidRDefault="008C2DA8" w:rsidP="008C2DA8">
            <w:pPr>
              <w:bidi/>
              <w:spacing w:line="276" w:lineRule="auto"/>
              <w:jc w:val="both"/>
              <w:rPr>
                <w:rFonts w:ascii="Sakkal Majalla" w:eastAsia="Aptos" w:hAnsi="Sakkal Majalla" w:cs="Sakkal Majalla"/>
                <w:b/>
                <w:bCs/>
                <w:sz w:val="32"/>
                <w:szCs w:val="32"/>
                <w:rtl/>
              </w:rPr>
            </w:pPr>
            <w:r w:rsidRPr="008C2DA8">
              <w:rPr>
                <w:rFonts w:ascii="Sakkal Majalla" w:eastAsia="Aptos" w:hAnsi="Sakkal Majalla" w:cs="Sakkal Majalla"/>
                <w:b/>
                <w:bCs/>
                <w:sz w:val="32"/>
                <w:szCs w:val="32"/>
                <w:rtl/>
              </w:rPr>
              <w:t>الباحث</w:t>
            </w:r>
          </w:p>
        </w:tc>
      </w:tr>
      <w:tr w:rsidR="008C2DA8" w:rsidRPr="008C2DA8" w14:paraId="5F8790EE" w14:textId="77777777" w:rsidTr="006F30F4">
        <w:tc>
          <w:tcPr>
            <w:tcW w:w="3271" w:type="dxa"/>
          </w:tcPr>
          <w:p w14:paraId="7883575D"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التحول الرقمي أصبح ركيزة أساسية؛ أوصت ببحث تأثير الذكاء الاصطناعي على الاستدامة والرضا الوظيفي</w:t>
            </w:r>
          </w:p>
        </w:tc>
        <w:tc>
          <w:tcPr>
            <w:tcW w:w="0" w:type="auto"/>
          </w:tcPr>
          <w:p w14:paraId="61BB8C1C"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tl/>
              </w:rPr>
              <w:t xml:space="preserve">تحليل ببليومتري لأكثر من </w:t>
            </w:r>
            <w:r w:rsidRPr="008C2DA8">
              <w:rPr>
                <w:rFonts w:ascii="Sakkal Majalla" w:eastAsia="Aptos" w:hAnsi="Sakkal Majalla" w:cs="Sakkal Majalla"/>
                <w:sz w:val="32"/>
                <w:szCs w:val="32"/>
              </w:rPr>
              <w:t xml:space="preserve">500 </w:t>
            </w:r>
            <w:r w:rsidRPr="008C2DA8">
              <w:rPr>
                <w:rFonts w:ascii="Sakkal Majalla" w:eastAsia="Aptos" w:hAnsi="Sakkal Majalla" w:cs="Sakkal Majalla"/>
                <w:sz w:val="32"/>
                <w:szCs w:val="32"/>
                <w:rtl/>
              </w:rPr>
              <w:t>دراسة باستخدام أدوات البيانات الضخمة</w:t>
            </w:r>
          </w:p>
        </w:tc>
        <w:tc>
          <w:tcPr>
            <w:tcW w:w="2599" w:type="dxa"/>
            <w:hideMark/>
          </w:tcPr>
          <w:p w14:paraId="72FAFBCA"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تحليل مسار التحول الرقمي في إدارة الموارد البشرية خلال عقد كامل</w:t>
            </w:r>
          </w:p>
        </w:tc>
        <w:tc>
          <w:tcPr>
            <w:tcW w:w="806" w:type="dxa"/>
          </w:tcPr>
          <w:p w14:paraId="219A6A9F"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Pr>
              <w:t>2025</w:t>
            </w:r>
          </w:p>
        </w:tc>
        <w:tc>
          <w:tcPr>
            <w:tcW w:w="1462" w:type="dxa"/>
          </w:tcPr>
          <w:p w14:paraId="3BF92184"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Pr>
              <w:t xml:space="preserve">O’Brien </w:t>
            </w:r>
            <w:r w:rsidRPr="008C2DA8">
              <w:rPr>
                <w:rFonts w:ascii="Sakkal Majalla" w:eastAsia="Aptos" w:hAnsi="Sakkal Majalla" w:cs="Sakkal Majalla"/>
                <w:sz w:val="32"/>
                <w:szCs w:val="32"/>
                <w:rtl/>
              </w:rPr>
              <w:t>وآخرون</w:t>
            </w:r>
          </w:p>
        </w:tc>
      </w:tr>
      <w:tr w:rsidR="008C2DA8" w:rsidRPr="008C2DA8" w14:paraId="028E9D80" w14:textId="77777777" w:rsidTr="006F30F4">
        <w:tc>
          <w:tcPr>
            <w:tcW w:w="3271" w:type="dxa"/>
          </w:tcPr>
          <w:p w14:paraId="6ECFDB57"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المؤسسات الرقمية أكثر كفاءة ومرونة؛ أوصت بالاستثمار في البنية التحتية الرقمية وتدريب الموظفين</w:t>
            </w:r>
          </w:p>
        </w:tc>
        <w:tc>
          <w:tcPr>
            <w:tcW w:w="0" w:type="auto"/>
          </w:tcPr>
          <w:p w14:paraId="371E937D"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tl/>
              </w:rPr>
              <w:t>وصفي تحليلي عبر مراجعة الأدبيات ومقابلات مع خبراء</w:t>
            </w:r>
          </w:p>
        </w:tc>
        <w:tc>
          <w:tcPr>
            <w:tcW w:w="2599" w:type="dxa"/>
            <w:hideMark/>
          </w:tcPr>
          <w:p w14:paraId="2B0CF80E"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دراسة التحول من إدارة الموارد البشرية التقليدية إلى الرقمية بعد جائحة كوفيد-19</w:t>
            </w:r>
          </w:p>
        </w:tc>
        <w:tc>
          <w:tcPr>
            <w:tcW w:w="806" w:type="dxa"/>
          </w:tcPr>
          <w:p w14:paraId="2B94FC2A"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Pr>
              <w:t>2025</w:t>
            </w:r>
          </w:p>
        </w:tc>
        <w:tc>
          <w:tcPr>
            <w:tcW w:w="1462" w:type="dxa"/>
          </w:tcPr>
          <w:p w14:paraId="0D9AB140"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Pr>
              <w:t xml:space="preserve">Bindra </w:t>
            </w:r>
            <w:r w:rsidRPr="008C2DA8">
              <w:rPr>
                <w:rFonts w:ascii="Sakkal Majalla" w:eastAsia="Aptos" w:hAnsi="Sakkal Majalla" w:cs="Sakkal Majalla"/>
                <w:sz w:val="32"/>
                <w:szCs w:val="32"/>
                <w:rtl/>
              </w:rPr>
              <w:t>وآخرون</w:t>
            </w:r>
          </w:p>
        </w:tc>
      </w:tr>
      <w:tr w:rsidR="008C2DA8" w:rsidRPr="008C2DA8" w14:paraId="4C6AF38D" w14:textId="77777777" w:rsidTr="006F30F4">
        <w:tc>
          <w:tcPr>
            <w:tcW w:w="3271" w:type="dxa"/>
          </w:tcPr>
          <w:p w14:paraId="343CE249"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عرض سبعة نماذج جديدة مثل القيادة الرقمية والبيئات الهجينة؛ أوصت بدمجها في السياسات المؤسسية</w:t>
            </w:r>
          </w:p>
        </w:tc>
        <w:tc>
          <w:tcPr>
            <w:tcW w:w="0" w:type="auto"/>
          </w:tcPr>
          <w:p w14:paraId="1EC1D980"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tl/>
              </w:rPr>
              <w:t>منهجية نظرية تحليلية</w:t>
            </w:r>
          </w:p>
        </w:tc>
        <w:tc>
          <w:tcPr>
            <w:tcW w:w="2599" w:type="dxa"/>
            <w:hideMark/>
          </w:tcPr>
          <w:p w14:paraId="0DC1B8DA"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استكشاف الاتجاهات العالمية في إدارة الموارد البشرية في ظل التحول الرقمي</w:t>
            </w:r>
          </w:p>
        </w:tc>
        <w:tc>
          <w:tcPr>
            <w:tcW w:w="806" w:type="dxa"/>
          </w:tcPr>
          <w:p w14:paraId="5BDD4342"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Pr>
              <w:t>2025</w:t>
            </w:r>
          </w:p>
        </w:tc>
        <w:tc>
          <w:tcPr>
            <w:tcW w:w="1462" w:type="dxa"/>
          </w:tcPr>
          <w:p w14:paraId="526A206E"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Pr>
              <w:t>Srivastav &amp; Shukla</w:t>
            </w:r>
          </w:p>
        </w:tc>
      </w:tr>
      <w:tr w:rsidR="008C2DA8" w:rsidRPr="008C2DA8" w14:paraId="2D0E14A2" w14:textId="77777777" w:rsidTr="006F30F4">
        <w:tc>
          <w:tcPr>
            <w:tcW w:w="3271" w:type="dxa"/>
          </w:tcPr>
          <w:p w14:paraId="3E0E4F06"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الممارسات المستدامة تعزز الاستدامة المؤسسية؛ أوصت بدمج الاستدامة في جميع جوانب الموارد البشرية</w:t>
            </w:r>
          </w:p>
        </w:tc>
        <w:tc>
          <w:tcPr>
            <w:tcW w:w="0" w:type="auto"/>
          </w:tcPr>
          <w:p w14:paraId="45FA7B1C"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tl/>
              </w:rPr>
              <w:t xml:space="preserve">منهجية متعددة الأدوات </w:t>
            </w:r>
            <w:r w:rsidRPr="008C2DA8">
              <w:rPr>
                <w:rFonts w:ascii="Sakkal Majalla" w:eastAsia="Aptos" w:hAnsi="Sakkal Majalla" w:cs="Sakkal Majalla"/>
                <w:sz w:val="32"/>
                <w:szCs w:val="32"/>
              </w:rPr>
              <w:t>(</w:t>
            </w:r>
            <w:r w:rsidRPr="008C2DA8">
              <w:rPr>
                <w:rFonts w:ascii="Sakkal Majalla" w:eastAsia="Aptos" w:hAnsi="Sakkal Majalla" w:cs="Sakkal Majalla"/>
                <w:sz w:val="32"/>
                <w:szCs w:val="32"/>
                <w:rtl/>
              </w:rPr>
              <w:t xml:space="preserve">استبيانات </w:t>
            </w:r>
            <w:r w:rsidRPr="008C2DA8">
              <w:rPr>
                <w:rFonts w:ascii="Sakkal Majalla" w:eastAsia="Aptos" w:hAnsi="Sakkal Majalla" w:cs="Sakkal Majalla"/>
                <w:sz w:val="32"/>
                <w:szCs w:val="32"/>
              </w:rPr>
              <w:t xml:space="preserve">+ </w:t>
            </w:r>
            <w:r w:rsidRPr="008C2DA8">
              <w:rPr>
                <w:rFonts w:ascii="Sakkal Majalla" w:eastAsia="Aptos" w:hAnsi="Sakkal Majalla" w:cs="Sakkal Majalla"/>
                <w:sz w:val="32"/>
                <w:szCs w:val="32"/>
                <w:rtl/>
              </w:rPr>
              <w:t>مقابلات</w:t>
            </w:r>
            <w:r w:rsidRPr="008C2DA8">
              <w:rPr>
                <w:rFonts w:ascii="Sakkal Majalla" w:eastAsia="Aptos" w:hAnsi="Sakkal Majalla" w:cs="Sakkal Majalla"/>
                <w:sz w:val="32"/>
                <w:szCs w:val="32"/>
              </w:rPr>
              <w:t>)</w:t>
            </w:r>
          </w:p>
        </w:tc>
        <w:tc>
          <w:tcPr>
            <w:tcW w:w="2599" w:type="dxa"/>
            <w:hideMark/>
          </w:tcPr>
          <w:p w14:paraId="3551CA86"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دراسة العلاقة بين إدارة الموارد البشرية المستدامة والاستدامة المؤسسية</w:t>
            </w:r>
          </w:p>
        </w:tc>
        <w:tc>
          <w:tcPr>
            <w:tcW w:w="806" w:type="dxa"/>
          </w:tcPr>
          <w:p w14:paraId="1DD338FE"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Pr>
              <w:t>2025</w:t>
            </w:r>
          </w:p>
        </w:tc>
        <w:tc>
          <w:tcPr>
            <w:tcW w:w="1462" w:type="dxa"/>
          </w:tcPr>
          <w:p w14:paraId="4B3E3899"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Pr>
              <w:t xml:space="preserve">Christina </w:t>
            </w:r>
            <w:r w:rsidRPr="008C2DA8">
              <w:rPr>
                <w:rFonts w:ascii="Sakkal Majalla" w:eastAsia="Aptos" w:hAnsi="Sakkal Majalla" w:cs="Sakkal Majalla"/>
                <w:sz w:val="32"/>
                <w:szCs w:val="32"/>
                <w:rtl/>
              </w:rPr>
              <w:t>وآخرون</w:t>
            </w:r>
          </w:p>
        </w:tc>
      </w:tr>
      <w:tr w:rsidR="008C2DA8" w:rsidRPr="008C2DA8" w14:paraId="332BC38D" w14:textId="77777777" w:rsidTr="006F30F4">
        <w:tc>
          <w:tcPr>
            <w:tcW w:w="3271" w:type="dxa"/>
          </w:tcPr>
          <w:p w14:paraId="103A5688"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رفاهية الموظفين أساس الاستدامة؛ أوصت ببرامج الصحة النفسية والجسدية وبيئة عمل داعمة</w:t>
            </w:r>
          </w:p>
        </w:tc>
        <w:tc>
          <w:tcPr>
            <w:tcW w:w="0" w:type="auto"/>
          </w:tcPr>
          <w:p w14:paraId="2916646B"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tl/>
              </w:rPr>
              <w:t>منهجية كمية باستخدام استبيانات وتحليل إحصائي</w:t>
            </w:r>
          </w:p>
        </w:tc>
        <w:tc>
          <w:tcPr>
            <w:tcW w:w="2599" w:type="dxa"/>
            <w:hideMark/>
          </w:tcPr>
          <w:p w14:paraId="5B171B83"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دراسة الاستدامة الوظيفية من منظور رفاهية الموظفين</w:t>
            </w:r>
          </w:p>
        </w:tc>
        <w:tc>
          <w:tcPr>
            <w:tcW w:w="806" w:type="dxa"/>
          </w:tcPr>
          <w:p w14:paraId="208744BD"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Pr>
              <w:t>2025</w:t>
            </w:r>
          </w:p>
        </w:tc>
        <w:tc>
          <w:tcPr>
            <w:tcW w:w="1462" w:type="dxa"/>
          </w:tcPr>
          <w:p w14:paraId="0064B977"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Pr>
              <w:t>Bai</w:t>
            </w:r>
          </w:p>
        </w:tc>
      </w:tr>
      <w:tr w:rsidR="008C2DA8" w:rsidRPr="008C2DA8" w14:paraId="55C58599" w14:textId="77777777" w:rsidTr="006F30F4">
        <w:tc>
          <w:tcPr>
            <w:tcW w:w="3271" w:type="dxa"/>
          </w:tcPr>
          <w:p w14:paraId="30F9D057"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 xml:space="preserve">التوطين زاد مشاركة المواطنين لكنه قلل فرص الوافدين؛ أوصت </w:t>
            </w:r>
            <w:r w:rsidRPr="008C2DA8">
              <w:rPr>
                <w:rFonts w:ascii="Sakkal Majalla" w:eastAsia="Aptos" w:hAnsi="Sakkal Majalla" w:cs="Sakkal Majalla"/>
                <w:sz w:val="32"/>
                <w:szCs w:val="32"/>
                <w:rtl/>
              </w:rPr>
              <w:lastRenderedPageBreak/>
              <w:t>بالموازنة بين أهداف التوطين ومتطلبات السوق</w:t>
            </w:r>
          </w:p>
        </w:tc>
        <w:tc>
          <w:tcPr>
            <w:tcW w:w="0" w:type="auto"/>
          </w:tcPr>
          <w:p w14:paraId="7ABA72D8"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tl/>
              </w:rPr>
              <w:lastRenderedPageBreak/>
              <w:t xml:space="preserve">وصفي تحليلي عبر مراجعة </w:t>
            </w:r>
            <w:r w:rsidRPr="008C2DA8">
              <w:rPr>
                <w:rFonts w:ascii="Sakkal Majalla" w:eastAsia="Aptos" w:hAnsi="Sakkal Majalla" w:cs="Sakkal Majalla"/>
                <w:sz w:val="32"/>
                <w:szCs w:val="32"/>
                <w:rtl/>
              </w:rPr>
              <w:lastRenderedPageBreak/>
              <w:t>السياسات والبيانات</w:t>
            </w:r>
          </w:p>
        </w:tc>
        <w:tc>
          <w:tcPr>
            <w:tcW w:w="2599" w:type="dxa"/>
            <w:hideMark/>
          </w:tcPr>
          <w:p w14:paraId="5DD4AF1E"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lastRenderedPageBreak/>
              <w:t xml:space="preserve">تحليل أثر سياسات التوطين </w:t>
            </w:r>
            <w:r w:rsidRPr="008C2DA8">
              <w:rPr>
                <w:rFonts w:ascii="Sakkal Majalla" w:eastAsia="Aptos" w:hAnsi="Sakkal Majalla" w:cs="Sakkal Majalla"/>
                <w:sz w:val="32"/>
                <w:szCs w:val="32"/>
              </w:rPr>
              <w:t>(</w:t>
            </w:r>
            <w:r w:rsidRPr="008C2DA8">
              <w:rPr>
                <w:rFonts w:ascii="Sakkal Majalla" w:eastAsia="Aptos" w:hAnsi="Sakkal Majalla" w:cs="Sakkal Majalla"/>
                <w:sz w:val="32"/>
                <w:szCs w:val="32"/>
                <w:rtl/>
              </w:rPr>
              <w:t>نطاقات</w:t>
            </w:r>
            <w:r w:rsidRPr="008C2DA8">
              <w:rPr>
                <w:rFonts w:ascii="Sakkal Majalla" w:eastAsia="Aptos" w:hAnsi="Sakkal Majalla" w:cs="Sakkal Majalla"/>
                <w:sz w:val="32"/>
                <w:szCs w:val="32"/>
              </w:rPr>
              <w:t xml:space="preserve">) </w:t>
            </w:r>
            <w:r w:rsidRPr="008C2DA8">
              <w:rPr>
                <w:rFonts w:ascii="Sakkal Majalla" w:eastAsia="Aptos" w:hAnsi="Sakkal Majalla" w:cs="Sakkal Majalla"/>
                <w:sz w:val="32"/>
                <w:szCs w:val="32"/>
                <w:rtl/>
              </w:rPr>
              <w:t>على حركة المواهب العالمية</w:t>
            </w:r>
          </w:p>
        </w:tc>
        <w:tc>
          <w:tcPr>
            <w:tcW w:w="806" w:type="dxa"/>
          </w:tcPr>
          <w:p w14:paraId="434F0C68"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Pr>
              <w:t>2025</w:t>
            </w:r>
          </w:p>
        </w:tc>
        <w:tc>
          <w:tcPr>
            <w:tcW w:w="1462" w:type="dxa"/>
          </w:tcPr>
          <w:p w14:paraId="4A9BCAF2"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Pr>
              <w:t>Nadeem</w:t>
            </w:r>
          </w:p>
        </w:tc>
      </w:tr>
      <w:tr w:rsidR="008C2DA8" w:rsidRPr="008C2DA8" w14:paraId="2F80DE24" w14:textId="77777777" w:rsidTr="006F30F4">
        <w:tc>
          <w:tcPr>
            <w:tcW w:w="3271" w:type="dxa"/>
          </w:tcPr>
          <w:p w14:paraId="15A316B3"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الذكاء الاصطناعي يعيد تشكيل الوظائف؛ أوصت بسياسات تعليمية وتدريبية تركز على المهارات الرقمية والإبداعية</w:t>
            </w:r>
          </w:p>
        </w:tc>
        <w:tc>
          <w:tcPr>
            <w:tcW w:w="0" w:type="auto"/>
          </w:tcPr>
          <w:p w14:paraId="2CAA9BE2"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tl/>
              </w:rPr>
              <w:t xml:space="preserve">تحليلي مقارن لأكثر من </w:t>
            </w:r>
            <w:r w:rsidRPr="008C2DA8">
              <w:rPr>
                <w:rFonts w:ascii="Sakkal Majalla" w:eastAsia="Aptos" w:hAnsi="Sakkal Majalla" w:cs="Sakkal Majalla"/>
                <w:sz w:val="32"/>
                <w:szCs w:val="32"/>
              </w:rPr>
              <w:t xml:space="preserve">200 </w:t>
            </w:r>
            <w:r w:rsidRPr="008C2DA8">
              <w:rPr>
                <w:rFonts w:ascii="Sakkal Majalla" w:eastAsia="Aptos" w:hAnsi="Sakkal Majalla" w:cs="Sakkal Majalla"/>
                <w:sz w:val="32"/>
                <w:szCs w:val="32"/>
                <w:rtl/>
              </w:rPr>
              <w:t>دراسة</w:t>
            </w:r>
          </w:p>
        </w:tc>
        <w:tc>
          <w:tcPr>
            <w:tcW w:w="2599" w:type="dxa"/>
            <w:hideMark/>
          </w:tcPr>
          <w:p w14:paraId="282AF230"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مراجعة منهجية لتأثير الذكاء الاصطناعي على أسواق العمل العالمية</w:t>
            </w:r>
          </w:p>
        </w:tc>
        <w:tc>
          <w:tcPr>
            <w:tcW w:w="806" w:type="dxa"/>
          </w:tcPr>
          <w:p w14:paraId="1299E10D"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Pr>
              <w:t>2025</w:t>
            </w:r>
          </w:p>
        </w:tc>
        <w:tc>
          <w:tcPr>
            <w:tcW w:w="1462" w:type="dxa"/>
          </w:tcPr>
          <w:p w14:paraId="345B5962"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Pr>
              <w:t xml:space="preserve">Ghosh </w:t>
            </w:r>
            <w:r w:rsidRPr="008C2DA8">
              <w:rPr>
                <w:rFonts w:ascii="Sakkal Majalla" w:eastAsia="Aptos" w:hAnsi="Sakkal Majalla" w:cs="Sakkal Majalla"/>
                <w:sz w:val="32"/>
                <w:szCs w:val="32"/>
                <w:rtl/>
              </w:rPr>
              <w:t>وآخرون</w:t>
            </w:r>
          </w:p>
        </w:tc>
      </w:tr>
      <w:tr w:rsidR="008C2DA8" w:rsidRPr="008C2DA8" w14:paraId="37D2E0DE" w14:textId="77777777" w:rsidTr="006F30F4">
        <w:tc>
          <w:tcPr>
            <w:tcW w:w="3271" w:type="dxa"/>
          </w:tcPr>
          <w:p w14:paraId="7DD6E73D"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الأتمتة تقلل وظائف تقليدية لكنها تزيد الإنتاجية وتخلق وظائف جديدة؛ أوصت بسياسات إعادة التدريب</w:t>
            </w:r>
          </w:p>
        </w:tc>
        <w:tc>
          <w:tcPr>
            <w:tcW w:w="0" w:type="auto"/>
          </w:tcPr>
          <w:p w14:paraId="3871F909"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tl/>
              </w:rPr>
              <w:t>منهج كمي بتحليل بيانات التوظيف وتقارير دولية</w:t>
            </w:r>
          </w:p>
        </w:tc>
        <w:tc>
          <w:tcPr>
            <w:tcW w:w="2599" w:type="dxa"/>
            <w:hideMark/>
          </w:tcPr>
          <w:p w14:paraId="076B9B13"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تقييم تأثير الذكاء الاصطناعي على أسواق العمل في أمريكا وأوروبا</w:t>
            </w:r>
          </w:p>
        </w:tc>
        <w:tc>
          <w:tcPr>
            <w:tcW w:w="806" w:type="dxa"/>
          </w:tcPr>
          <w:p w14:paraId="4628E259"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Pr>
              <w:t>2025</w:t>
            </w:r>
          </w:p>
        </w:tc>
        <w:tc>
          <w:tcPr>
            <w:tcW w:w="1462" w:type="dxa"/>
          </w:tcPr>
          <w:p w14:paraId="29803DE2"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Pr>
              <w:t xml:space="preserve">Gimbel </w:t>
            </w:r>
            <w:r w:rsidRPr="008C2DA8">
              <w:rPr>
                <w:rFonts w:ascii="Sakkal Majalla" w:eastAsia="Aptos" w:hAnsi="Sakkal Majalla" w:cs="Sakkal Majalla"/>
                <w:sz w:val="32"/>
                <w:szCs w:val="32"/>
                <w:rtl/>
              </w:rPr>
              <w:t>وآخرون</w:t>
            </w:r>
          </w:p>
        </w:tc>
      </w:tr>
      <w:tr w:rsidR="008C2DA8" w:rsidRPr="008C2DA8" w14:paraId="52957984" w14:textId="77777777" w:rsidTr="006F30F4">
        <w:tc>
          <w:tcPr>
            <w:tcW w:w="3271" w:type="dxa"/>
          </w:tcPr>
          <w:p w14:paraId="30096F5A"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 xml:space="preserve">التعليم العالي والتخصصات التقنية أساس خلق </w:t>
            </w:r>
            <w:r w:rsidRPr="008C2DA8">
              <w:rPr>
                <w:rFonts w:ascii="Sakkal Majalla" w:eastAsia="Aptos" w:hAnsi="Sakkal Majalla" w:cs="Sakkal Majalla"/>
                <w:sz w:val="32"/>
                <w:szCs w:val="32"/>
              </w:rPr>
              <w:t xml:space="preserve">900 </w:t>
            </w:r>
            <w:r w:rsidRPr="008C2DA8">
              <w:rPr>
                <w:rFonts w:ascii="Sakkal Majalla" w:eastAsia="Aptos" w:hAnsi="Sakkal Majalla" w:cs="Sakkal Majalla"/>
                <w:sz w:val="32"/>
                <w:szCs w:val="32"/>
                <w:rtl/>
              </w:rPr>
              <w:t xml:space="preserve">ألف وظيفة بحلول </w:t>
            </w:r>
            <w:r w:rsidRPr="008C2DA8">
              <w:rPr>
                <w:rFonts w:ascii="Sakkal Majalla" w:eastAsia="Aptos" w:hAnsi="Sakkal Majalla" w:cs="Sakkal Majalla"/>
                <w:sz w:val="32"/>
                <w:szCs w:val="32"/>
              </w:rPr>
              <w:t>2030</w:t>
            </w:r>
            <w:r w:rsidRPr="008C2DA8">
              <w:rPr>
                <w:rFonts w:ascii="Sakkal Majalla" w:eastAsia="Aptos" w:hAnsi="Sakkal Majalla" w:cs="Sakkal Majalla"/>
                <w:sz w:val="32"/>
                <w:szCs w:val="32"/>
                <w:rtl/>
              </w:rPr>
              <w:t xml:space="preserve">؛ أوصت بتعزيز برامج </w:t>
            </w:r>
            <w:r w:rsidRPr="008C2DA8">
              <w:rPr>
                <w:rFonts w:ascii="Sakkal Majalla" w:eastAsia="Aptos" w:hAnsi="Sakkal Majalla" w:cs="Sakkal Majalla"/>
                <w:sz w:val="32"/>
                <w:szCs w:val="32"/>
              </w:rPr>
              <w:t xml:space="preserve">STEM </w:t>
            </w:r>
            <w:r w:rsidRPr="008C2DA8">
              <w:rPr>
                <w:rFonts w:ascii="Sakkal Majalla" w:eastAsia="Aptos" w:hAnsi="Sakkal Majalla" w:cs="Sakkal Majalla"/>
                <w:sz w:val="32"/>
                <w:szCs w:val="32"/>
                <w:rtl/>
              </w:rPr>
              <w:t>وربطها بالقطاع الخاص</w:t>
            </w:r>
          </w:p>
        </w:tc>
        <w:tc>
          <w:tcPr>
            <w:tcW w:w="0" w:type="auto"/>
          </w:tcPr>
          <w:p w14:paraId="7501AD34"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tl/>
              </w:rPr>
              <w:t>وصفي تحليلي باستخدام بيانات وزارة التعليم وتقارير سوق العمل</w:t>
            </w:r>
          </w:p>
        </w:tc>
        <w:tc>
          <w:tcPr>
            <w:tcW w:w="2599" w:type="dxa"/>
            <w:hideMark/>
          </w:tcPr>
          <w:p w14:paraId="5C5E981A"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 xml:space="preserve">دراسة العلاقة بين التعليم والتدريب للشباب السعودي ومتطلبات سوق العمل في ضوء رؤية </w:t>
            </w:r>
            <w:r w:rsidRPr="008C2DA8">
              <w:rPr>
                <w:rFonts w:ascii="Sakkal Majalla" w:eastAsia="Aptos" w:hAnsi="Sakkal Majalla" w:cs="Sakkal Majalla"/>
                <w:sz w:val="32"/>
                <w:szCs w:val="32"/>
              </w:rPr>
              <w:t>2030</w:t>
            </w:r>
          </w:p>
        </w:tc>
        <w:tc>
          <w:tcPr>
            <w:tcW w:w="806" w:type="dxa"/>
          </w:tcPr>
          <w:p w14:paraId="33FE1329"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Pr>
              <w:t>2025</w:t>
            </w:r>
          </w:p>
        </w:tc>
        <w:tc>
          <w:tcPr>
            <w:tcW w:w="1462" w:type="dxa"/>
          </w:tcPr>
          <w:p w14:paraId="3531CD15" w14:textId="77777777" w:rsidR="008C2DA8" w:rsidRPr="008C2DA8" w:rsidRDefault="008C2DA8" w:rsidP="008C2DA8">
            <w:pPr>
              <w:bidi/>
              <w:spacing w:line="276" w:lineRule="auto"/>
              <w:jc w:val="both"/>
              <w:rPr>
                <w:rFonts w:ascii="Sakkal Majalla" w:eastAsia="Aptos" w:hAnsi="Sakkal Majalla" w:cs="Sakkal Majalla"/>
                <w:sz w:val="32"/>
                <w:szCs w:val="32"/>
                <w:rtl/>
              </w:rPr>
            </w:pPr>
            <w:proofErr w:type="spellStart"/>
            <w:r w:rsidRPr="008C2DA8">
              <w:rPr>
                <w:rFonts w:ascii="Sakkal Majalla" w:eastAsia="Aptos" w:hAnsi="Sakkal Majalla" w:cs="Sakkal Majalla"/>
                <w:sz w:val="32"/>
                <w:szCs w:val="32"/>
              </w:rPr>
              <w:t>AlMahmoud</w:t>
            </w:r>
            <w:proofErr w:type="spellEnd"/>
          </w:p>
        </w:tc>
      </w:tr>
    </w:tbl>
    <w:p w14:paraId="47A232E8" w14:textId="77777777" w:rsidR="004E6AD4" w:rsidRDefault="004E6AD4" w:rsidP="004E6AD4">
      <w:pPr>
        <w:bidi/>
        <w:spacing w:after="0" w:line="360" w:lineRule="auto"/>
        <w:ind w:right="-270"/>
        <w:jc w:val="both"/>
        <w:rPr>
          <w:rFonts w:ascii="Sakkal Majalla" w:eastAsia="Calibri" w:hAnsi="Sakkal Majalla" w:cs="Sakkal Majalla"/>
          <w:kern w:val="0"/>
          <w:sz w:val="32"/>
          <w:szCs w:val="32"/>
          <w:rtl/>
          <w:lang w:bidi="ar-EG"/>
          <w14:ligatures w14:val="none"/>
        </w:rPr>
      </w:pPr>
    </w:p>
    <w:p w14:paraId="32C93AC9" w14:textId="77777777" w:rsidR="008C2DA8" w:rsidRDefault="008C2DA8" w:rsidP="008C2DA8">
      <w:pPr>
        <w:bidi/>
        <w:spacing w:after="0" w:line="360" w:lineRule="auto"/>
        <w:ind w:right="-270"/>
        <w:jc w:val="both"/>
        <w:rPr>
          <w:rFonts w:ascii="Sakkal Majalla" w:eastAsia="Calibri" w:hAnsi="Sakkal Majalla" w:cs="Sakkal Majalla"/>
          <w:kern w:val="0"/>
          <w:sz w:val="32"/>
          <w:szCs w:val="32"/>
          <w:rtl/>
          <w:lang w:bidi="ar-EG"/>
          <w14:ligatures w14:val="none"/>
        </w:rPr>
      </w:pPr>
    </w:p>
    <w:p w14:paraId="0C207401" w14:textId="77777777" w:rsidR="008C2DA8" w:rsidRDefault="008C2DA8" w:rsidP="008C2DA8">
      <w:pPr>
        <w:bidi/>
        <w:spacing w:after="0" w:line="360" w:lineRule="auto"/>
        <w:ind w:right="-270"/>
        <w:jc w:val="both"/>
        <w:rPr>
          <w:rFonts w:ascii="Sakkal Majalla" w:eastAsia="Calibri" w:hAnsi="Sakkal Majalla" w:cs="Sakkal Majalla"/>
          <w:kern w:val="0"/>
          <w:sz w:val="32"/>
          <w:szCs w:val="32"/>
          <w:rtl/>
          <w:lang w:bidi="ar-EG"/>
          <w14:ligatures w14:val="none"/>
        </w:rPr>
      </w:pPr>
    </w:p>
    <w:p w14:paraId="5CF680BE" w14:textId="77777777" w:rsidR="008C2DA8" w:rsidRDefault="008C2DA8" w:rsidP="008C2DA8">
      <w:pPr>
        <w:bidi/>
        <w:spacing w:after="0" w:line="360" w:lineRule="auto"/>
        <w:ind w:right="-270"/>
        <w:jc w:val="both"/>
        <w:rPr>
          <w:rFonts w:ascii="Sakkal Majalla" w:eastAsia="Calibri" w:hAnsi="Sakkal Majalla" w:cs="Sakkal Majalla"/>
          <w:kern w:val="0"/>
          <w:sz w:val="32"/>
          <w:szCs w:val="32"/>
          <w:rtl/>
          <w:lang w:bidi="ar-EG"/>
          <w14:ligatures w14:val="none"/>
        </w:rPr>
      </w:pPr>
    </w:p>
    <w:p w14:paraId="18CB52E7" w14:textId="77777777" w:rsidR="008C2DA8" w:rsidRDefault="008C2DA8" w:rsidP="008C2DA8">
      <w:pPr>
        <w:bidi/>
        <w:spacing w:after="0" w:line="360" w:lineRule="auto"/>
        <w:ind w:right="-270"/>
        <w:jc w:val="both"/>
        <w:rPr>
          <w:rFonts w:ascii="Sakkal Majalla" w:eastAsia="Calibri" w:hAnsi="Sakkal Majalla" w:cs="Sakkal Majalla"/>
          <w:kern w:val="0"/>
          <w:sz w:val="32"/>
          <w:szCs w:val="32"/>
          <w:rtl/>
          <w:lang w:bidi="ar-EG"/>
          <w14:ligatures w14:val="none"/>
        </w:rPr>
      </w:pPr>
    </w:p>
    <w:p w14:paraId="45A49F27" w14:textId="77777777" w:rsidR="008C2DA8" w:rsidRDefault="008C2DA8" w:rsidP="008C2DA8">
      <w:pPr>
        <w:bidi/>
        <w:spacing w:after="0" w:line="360" w:lineRule="auto"/>
        <w:ind w:right="-270"/>
        <w:jc w:val="both"/>
        <w:rPr>
          <w:rFonts w:ascii="Sakkal Majalla" w:eastAsia="Calibri" w:hAnsi="Sakkal Majalla" w:cs="Sakkal Majalla"/>
          <w:kern w:val="0"/>
          <w:sz w:val="32"/>
          <w:szCs w:val="32"/>
          <w:rtl/>
          <w:lang w:bidi="ar-EG"/>
          <w14:ligatures w14:val="none"/>
        </w:rPr>
      </w:pPr>
    </w:p>
    <w:p w14:paraId="0F63655A" w14:textId="77777777" w:rsidR="008C2DA8" w:rsidRDefault="008C2DA8" w:rsidP="008C2DA8">
      <w:pPr>
        <w:bidi/>
        <w:spacing w:after="0" w:line="360" w:lineRule="auto"/>
        <w:ind w:right="-270"/>
        <w:jc w:val="both"/>
        <w:rPr>
          <w:rFonts w:ascii="Sakkal Majalla" w:eastAsia="Calibri" w:hAnsi="Sakkal Majalla" w:cs="Sakkal Majalla"/>
          <w:kern w:val="0"/>
          <w:sz w:val="32"/>
          <w:szCs w:val="32"/>
          <w:rtl/>
          <w:lang w:bidi="ar-EG"/>
          <w14:ligatures w14:val="none"/>
        </w:rPr>
      </w:pPr>
    </w:p>
    <w:p w14:paraId="27EAAB50" w14:textId="77777777" w:rsidR="008C2DA8" w:rsidRDefault="008C2DA8" w:rsidP="008C2DA8">
      <w:pPr>
        <w:bidi/>
        <w:spacing w:after="0" w:line="360" w:lineRule="auto"/>
        <w:ind w:right="-270"/>
        <w:jc w:val="both"/>
        <w:rPr>
          <w:rFonts w:ascii="Sakkal Majalla" w:eastAsia="Calibri" w:hAnsi="Sakkal Majalla" w:cs="Sakkal Majalla"/>
          <w:kern w:val="0"/>
          <w:sz w:val="32"/>
          <w:szCs w:val="32"/>
          <w:rtl/>
          <w:lang w:bidi="ar-EG"/>
          <w14:ligatures w14:val="none"/>
        </w:rPr>
      </w:pPr>
    </w:p>
    <w:p w14:paraId="4EA979E7" w14:textId="77777777" w:rsidR="008C2DA8" w:rsidRPr="00BC618B" w:rsidRDefault="008C2DA8" w:rsidP="008C2DA8">
      <w:pPr>
        <w:bidi/>
        <w:spacing w:after="0" w:line="360" w:lineRule="auto"/>
        <w:ind w:right="-270"/>
        <w:jc w:val="both"/>
        <w:rPr>
          <w:rFonts w:ascii="Sakkal Majalla" w:eastAsia="Calibri" w:hAnsi="Sakkal Majalla" w:cs="Sakkal Majalla"/>
          <w:kern w:val="0"/>
          <w:sz w:val="32"/>
          <w:szCs w:val="32"/>
          <w:rtl/>
          <w:lang w:bidi="ar-EG"/>
          <w14:ligatures w14:val="none"/>
        </w:rPr>
      </w:pPr>
    </w:p>
    <w:p w14:paraId="082ADC36" w14:textId="03E4D8BF" w:rsidR="00BC618B" w:rsidRPr="00BC618B" w:rsidRDefault="00BC618B" w:rsidP="00BC618B">
      <w:pPr>
        <w:bidi/>
        <w:spacing w:after="0" w:line="360" w:lineRule="auto"/>
        <w:ind w:right="-270"/>
        <w:jc w:val="both"/>
        <w:rPr>
          <w:rFonts w:ascii="Sakkal Majalla" w:eastAsia="Calibri" w:hAnsi="Sakkal Majalla" w:cs="Sakkal Majalla"/>
          <w:b/>
          <w:bCs/>
          <w:kern w:val="0"/>
          <w:sz w:val="32"/>
          <w:szCs w:val="32"/>
          <w:rtl/>
          <w:lang w:bidi="ar-EG"/>
          <w14:ligatures w14:val="none"/>
        </w:rPr>
      </w:pPr>
      <w:r w:rsidRPr="00BC618B">
        <w:rPr>
          <w:rFonts w:ascii="Sakkal Majalla" w:eastAsia="Calibri" w:hAnsi="Sakkal Majalla" w:cs="Sakkal Majalla" w:hint="cs"/>
          <w:b/>
          <w:bCs/>
          <w:kern w:val="0"/>
          <w:sz w:val="32"/>
          <w:szCs w:val="32"/>
          <w:rtl/>
          <w:lang w:bidi="ar-EG"/>
          <w14:ligatures w14:val="none"/>
        </w:rPr>
        <w:lastRenderedPageBreak/>
        <w:t xml:space="preserve">2.2.3 التعليق على الدراسات السابقة </w:t>
      </w:r>
    </w:p>
    <w:p w14:paraId="3EF53751" w14:textId="77777777" w:rsidR="00BC618B" w:rsidRDefault="00BC618B" w:rsidP="00BC618B">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عند مراجعة الدراسات العربية والأجنبية التي تناولت موضوع سوق العمل واستراتيجيات الموارد البشرية في ضوء التحولات الاقتصادية والاجتماعية والتكنولوجية، يمكن ملاحظة مجموعة من أوجه التشابه والاختلاف التي تساعد في تحديد موقع الدراسة الحالية ضمن السياق البحثي العام</w:t>
      </w:r>
      <w:r w:rsidRPr="00BC618B">
        <w:rPr>
          <w:rFonts w:ascii="Sakkal Majalla" w:eastAsia="Calibri" w:hAnsi="Sakkal Majalla" w:cs="Sakkal Majalla"/>
          <w:kern w:val="0"/>
          <w:sz w:val="32"/>
          <w:szCs w:val="32"/>
          <w:lang w:bidi="ar-EG"/>
          <w14:ligatures w14:val="none"/>
        </w:rPr>
        <w:t>.</w:t>
      </w:r>
    </w:p>
    <w:p w14:paraId="5B177C46" w14:textId="77777777" w:rsidR="004E6AD4" w:rsidRPr="00BC618B" w:rsidRDefault="004E6AD4" w:rsidP="004E6AD4">
      <w:pPr>
        <w:bidi/>
        <w:spacing w:after="0" w:line="360" w:lineRule="auto"/>
        <w:ind w:right="-270"/>
        <w:jc w:val="both"/>
        <w:rPr>
          <w:rFonts w:ascii="Sakkal Majalla" w:eastAsia="Calibri" w:hAnsi="Sakkal Majalla" w:cs="Sakkal Majalla"/>
          <w:kern w:val="0"/>
          <w:sz w:val="32"/>
          <w:szCs w:val="32"/>
          <w:lang w:bidi="ar-EG"/>
          <w14:ligatures w14:val="none"/>
        </w:rPr>
      </w:pPr>
    </w:p>
    <w:p w14:paraId="652708A1" w14:textId="77777777" w:rsidR="004E6AD4" w:rsidRDefault="00BC618B" w:rsidP="00BC618B">
      <w:pPr>
        <w:bidi/>
        <w:spacing w:after="0" w:line="360" w:lineRule="auto"/>
        <w:ind w:right="-270"/>
        <w:jc w:val="both"/>
        <w:rPr>
          <w:rFonts w:ascii="Sakkal Majalla" w:eastAsia="Calibri" w:hAnsi="Sakkal Majalla" w:cs="Sakkal Majalla"/>
          <w:b/>
          <w:bCs/>
          <w:kern w:val="0"/>
          <w:sz w:val="32"/>
          <w:szCs w:val="32"/>
          <w:rtl/>
          <w14:ligatures w14:val="none"/>
        </w:rPr>
      </w:pPr>
      <w:r w:rsidRPr="00BC618B">
        <w:rPr>
          <w:rFonts w:ascii="Sakkal Majalla" w:eastAsia="Calibri" w:hAnsi="Sakkal Majalla" w:cs="Sakkal Majalla"/>
          <w:b/>
          <w:bCs/>
          <w:kern w:val="0"/>
          <w:sz w:val="32"/>
          <w:szCs w:val="32"/>
          <w:rtl/>
          <w14:ligatures w14:val="none"/>
        </w:rPr>
        <w:t>أوجه التشابه</w:t>
      </w:r>
    </w:p>
    <w:p w14:paraId="6057E202" w14:textId="10749FE7" w:rsidR="00BC618B" w:rsidRDefault="00BC618B" w:rsidP="004E6AD4">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تشترك معظم الدراسات العربية مثل دراسة العمري (2019) والحربي (2025) ومنصور (2025) في التركيز على أثر التحولات الاقتصادية والاجتماعية على سوق العمل السعودي، مع إبراز دور التوطين كأحد أهم السياسات الاستراتيجية لتحقيق أهداف رؤية 2030. كما أن الدراسات الأجنبية مثل</w:t>
      </w:r>
      <w:r w:rsidRPr="00BC618B">
        <w:rPr>
          <w:rFonts w:ascii="Sakkal Majalla" w:eastAsia="Calibri" w:hAnsi="Sakkal Majalla" w:cs="Sakkal Majalla"/>
          <w:kern w:val="0"/>
          <w:sz w:val="32"/>
          <w:szCs w:val="32"/>
          <w:lang w:bidi="ar-EG"/>
          <w14:ligatures w14:val="none"/>
        </w:rPr>
        <w:t xml:space="preserve"> O’Brien </w:t>
      </w:r>
      <w:r w:rsidRPr="00BC618B">
        <w:rPr>
          <w:rFonts w:ascii="Sakkal Majalla" w:eastAsia="Calibri" w:hAnsi="Sakkal Majalla" w:cs="Sakkal Majalla"/>
          <w:kern w:val="0"/>
          <w:sz w:val="32"/>
          <w:szCs w:val="32"/>
          <w:rtl/>
          <w14:ligatures w14:val="none"/>
        </w:rPr>
        <w:t>وآخرون (2025) و</w:t>
      </w:r>
      <w:r w:rsidRPr="00BC618B">
        <w:rPr>
          <w:rFonts w:ascii="Sakkal Majalla" w:eastAsia="Calibri" w:hAnsi="Sakkal Majalla" w:cs="Sakkal Majalla"/>
          <w:kern w:val="0"/>
          <w:sz w:val="32"/>
          <w:szCs w:val="32"/>
          <w:lang w:bidi="ar-EG"/>
          <w14:ligatures w14:val="none"/>
        </w:rPr>
        <w:t xml:space="preserve">Bindra </w:t>
      </w:r>
      <w:r w:rsidRPr="00BC618B">
        <w:rPr>
          <w:rFonts w:ascii="Sakkal Majalla" w:eastAsia="Calibri" w:hAnsi="Sakkal Majalla" w:cs="Sakkal Majalla"/>
          <w:kern w:val="0"/>
          <w:sz w:val="32"/>
          <w:szCs w:val="32"/>
          <w:rtl/>
          <w14:ligatures w14:val="none"/>
        </w:rPr>
        <w:t>وآخرون (2025) و</w:t>
      </w:r>
      <w:r w:rsidRPr="00BC618B">
        <w:rPr>
          <w:rFonts w:ascii="Sakkal Majalla" w:eastAsia="Calibri" w:hAnsi="Sakkal Majalla" w:cs="Sakkal Majalla"/>
          <w:kern w:val="0"/>
          <w:sz w:val="32"/>
          <w:szCs w:val="32"/>
          <w:lang w:bidi="ar-EG"/>
          <w14:ligatures w14:val="none"/>
        </w:rPr>
        <w:t xml:space="preserve">Srivastav &amp; Shukla (2025) </w:t>
      </w:r>
      <w:r w:rsidRPr="00BC618B">
        <w:rPr>
          <w:rFonts w:ascii="Sakkal Majalla" w:eastAsia="Calibri" w:hAnsi="Sakkal Majalla" w:cs="Sakkal Majalla"/>
          <w:kern w:val="0"/>
          <w:sz w:val="32"/>
          <w:szCs w:val="32"/>
          <w:rtl/>
          <w14:ligatures w14:val="none"/>
        </w:rPr>
        <w:t>اتفقت على أن التحول الرقمي يمثل ركيزة أساسية في إعادة تشكيل استراتيجيات الموارد البشرية عالميًا، وهو ما يتقاطع مع نتائج الدراسات العربية التي أكدت على أهمية إدماج التكنولوجيا في عمليات التوظيف والتدريب. كذلك، هناك اتفاق واسع بين الدراسات المحلية والدولية على أن الاستدامة الوظيفية لا يمكن تحقيقها إلا من خلال الاستثمار في رأس المال البشري وتبني سياسات مرنة تدعم رفاهية الموظفين، كما أوضحت دراسة</w:t>
      </w:r>
      <w:r w:rsidRPr="00BC618B">
        <w:rPr>
          <w:rFonts w:ascii="Sakkal Majalla" w:eastAsia="Calibri" w:hAnsi="Sakkal Majalla" w:cs="Sakkal Majalla"/>
          <w:kern w:val="0"/>
          <w:sz w:val="32"/>
          <w:szCs w:val="32"/>
          <w:lang w:bidi="ar-EG"/>
          <w14:ligatures w14:val="none"/>
        </w:rPr>
        <w:t xml:space="preserve"> Bai (2025) </w:t>
      </w:r>
      <w:r w:rsidRPr="00BC618B">
        <w:rPr>
          <w:rFonts w:ascii="Sakkal Majalla" w:eastAsia="Calibri" w:hAnsi="Sakkal Majalla" w:cs="Sakkal Majalla"/>
          <w:kern w:val="0"/>
          <w:sz w:val="32"/>
          <w:szCs w:val="32"/>
          <w:rtl/>
          <w14:ligatures w14:val="none"/>
        </w:rPr>
        <w:t>ودراسة الخميس</w:t>
      </w:r>
      <w:r w:rsidRPr="00BC618B">
        <w:rPr>
          <w:rFonts w:ascii="Sakkal Majalla" w:eastAsia="Calibri" w:hAnsi="Sakkal Majalla" w:cs="Sakkal Majalla"/>
          <w:kern w:val="0"/>
          <w:sz w:val="32"/>
          <w:szCs w:val="32"/>
          <w:lang w:bidi="ar-EG"/>
          <w14:ligatures w14:val="none"/>
        </w:rPr>
        <w:t xml:space="preserve"> (2024).</w:t>
      </w:r>
    </w:p>
    <w:p w14:paraId="2ABE3058" w14:textId="77777777" w:rsidR="004E6AD4" w:rsidRPr="00BC618B" w:rsidRDefault="004E6AD4" w:rsidP="004E6AD4">
      <w:pPr>
        <w:bidi/>
        <w:spacing w:after="0" w:line="360" w:lineRule="auto"/>
        <w:ind w:right="-270"/>
        <w:jc w:val="both"/>
        <w:rPr>
          <w:rFonts w:ascii="Sakkal Majalla" w:eastAsia="Calibri" w:hAnsi="Sakkal Majalla" w:cs="Sakkal Majalla"/>
          <w:kern w:val="0"/>
          <w:sz w:val="32"/>
          <w:szCs w:val="32"/>
          <w:lang w:bidi="ar-EG"/>
          <w14:ligatures w14:val="none"/>
        </w:rPr>
      </w:pPr>
    </w:p>
    <w:p w14:paraId="65F53DDB" w14:textId="77777777" w:rsidR="004E6AD4" w:rsidRDefault="00BC618B" w:rsidP="00BC618B">
      <w:pPr>
        <w:bidi/>
        <w:spacing w:after="0" w:line="360" w:lineRule="auto"/>
        <w:ind w:right="-270"/>
        <w:jc w:val="both"/>
        <w:rPr>
          <w:rFonts w:ascii="Sakkal Majalla" w:eastAsia="Calibri" w:hAnsi="Sakkal Majalla" w:cs="Sakkal Majalla"/>
          <w:b/>
          <w:bCs/>
          <w:kern w:val="0"/>
          <w:sz w:val="32"/>
          <w:szCs w:val="32"/>
          <w:rtl/>
          <w14:ligatures w14:val="none"/>
        </w:rPr>
      </w:pPr>
      <w:r w:rsidRPr="00BC618B">
        <w:rPr>
          <w:rFonts w:ascii="Sakkal Majalla" w:eastAsia="Calibri" w:hAnsi="Sakkal Majalla" w:cs="Sakkal Majalla"/>
          <w:b/>
          <w:bCs/>
          <w:kern w:val="0"/>
          <w:sz w:val="32"/>
          <w:szCs w:val="32"/>
          <w:rtl/>
          <w14:ligatures w14:val="none"/>
        </w:rPr>
        <w:t>أوجه الاختلاف</w:t>
      </w:r>
    </w:p>
    <w:p w14:paraId="268660C9" w14:textId="5072FA32" w:rsidR="00BC618B" w:rsidRDefault="00BC618B" w:rsidP="004E6AD4">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رغم هذا التشابه، إلا أن الدراسات العربية ركزت بشكل أكبر على السياق المحلي السعودي، خاصة فيما يتعلق بالتوطين، مشاركة المرأة في سوق العمل، ودور المبتعثين في سد الفجوات المعرفية (المرصد الوطني 2023، وزارة الموارد البشرية 2025). بينما اتجهت الدراسات الأجنبية إلى تناول قضايا أكثر شمولًا مثل أثر الذكاء الاصطناعي على أسواق العمل العالمية</w:t>
      </w:r>
      <w:r w:rsidRPr="00BC618B">
        <w:rPr>
          <w:rFonts w:ascii="Sakkal Majalla" w:eastAsia="Calibri" w:hAnsi="Sakkal Majalla" w:cs="Sakkal Majalla"/>
          <w:kern w:val="0"/>
          <w:sz w:val="32"/>
          <w:szCs w:val="32"/>
          <w:lang w:bidi="ar-EG"/>
          <w14:ligatures w14:val="none"/>
        </w:rPr>
        <w:t xml:space="preserve"> (Ghosh </w:t>
      </w:r>
      <w:r w:rsidRPr="00BC618B">
        <w:rPr>
          <w:rFonts w:ascii="Sakkal Majalla" w:eastAsia="Calibri" w:hAnsi="Sakkal Majalla" w:cs="Sakkal Majalla"/>
          <w:kern w:val="0"/>
          <w:sz w:val="32"/>
          <w:szCs w:val="32"/>
          <w:rtl/>
          <w14:ligatures w14:val="none"/>
        </w:rPr>
        <w:t xml:space="preserve">وآخرون 2025، </w:t>
      </w:r>
      <w:r w:rsidRPr="00BC618B">
        <w:rPr>
          <w:rFonts w:ascii="Sakkal Majalla" w:eastAsia="Calibri" w:hAnsi="Sakkal Majalla" w:cs="Sakkal Majalla"/>
          <w:kern w:val="0"/>
          <w:sz w:val="32"/>
          <w:szCs w:val="32"/>
          <w:lang w:bidi="ar-EG"/>
          <w14:ligatures w14:val="none"/>
        </w:rPr>
        <w:t xml:space="preserve">Gimbel </w:t>
      </w:r>
      <w:r w:rsidRPr="00BC618B">
        <w:rPr>
          <w:rFonts w:ascii="Sakkal Majalla" w:eastAsia="Calibri" w:hAnsi="Sakkal Majalla" w:cs="Sakkal Majalla"/>
          <w:kern w:val="0"/>
          <w:sz w:val="32"/>
          <w:szCs w:val="32"/>
          <w:rtl/>
          <w14:ligatures w14:val="none"/>
        </w:rPr>
        <w:t>وآخرون 2025</w:t>
      </w:r>
      <w:r w:rsidRPr="00BC618B">
        <w:rPr>
          <w:rFonts w:ascii="Sakkal Majalla" w:eastAsia="Calibri" w:hAnsi="Sakkal Majalla" w:cs="Sakkal Majalla"/>
          <w:kern w:val="0"/>
          <w:sz w:val="32"/>
          <w:szCs w:val="32"/>
          <w:lang w:bidi="ar-EG"/>
          <w14:ligatures w14:val="none"/>
        </w:rPr>
        <w:t>)</w:t>
      </w:r>
      <w:r w:rsidRPr="00BC618B">
        <w:rPr>
          <w:rFonts w:ascii="Sakkal Majalla" w:eastAsia="Calibri" w:hAnsi="Sakkal Majalla" w:cs="Sakkal Majalla"/>
          <w:kern w:val="0"/>
          <w:sz w:val="32"/>
          <w:szCs w:val="32"/>
          <w:rtl/>
          <w14:ligatures w14:val="none"/>
        </w:rPr>
        <w:t>، أو العلاقة بين الاستدامة المؤسسية وممارسات الموارد البشرية في بيئات متعددة الجنسيات</w:t>
      </w:r>
      <w:r w:rsidRPr="00BC618B">
        <w:rPr>
          <w:rFonts w:ascii="Sakkal Majalla" w:eastAsia="Calibri" w:hAnsi="Sakkal Majalla" w:cs="Sakkal Majalla"/>
          <w:kern w:val="0"/>
          <w:sz w:val="32"/>
          <w:szCs w:val="32"/>
          <w:lang w:bidi="ar-EG"/>
          <w14:ligatures w14:val="none"/>
        </w:rPr>
        <w:t xml:space="preserve"> (Christina </w:t>
      </w:r>
      <w:r w:rsidRPr="00BC618B">
        <w:rPr>
          <w:rFonts w:ascii="Sakkal Majalla" w:eastAsia="Calibri" w:hAnsi="Sakkal Majalla" w:cs="Sakkal Majalla"/>
          <w:kern w:val="0"/>
          <w:sz w:val="32"/>
          <w:szCs w:val="32"/>
          <w:rtl/>
          <w14:ligatures w14:val="none"/>
        </w:rPr>
        <w:t>وآخرون 2025</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 xml:space="preserve">كما </w:t>
      </w:r>
      <w:r w:rsidRPr="00BC618B">
        <w:rPr>
          <w:rFonts w:ascii="Sakkal Majalla" w:eastAsia="Calibri" w:hAnsi="Sakkal Majalla" w:cs="Sakkal Majalla"/>
          <w:kern w:val="0"/>
          <w:sz w:val="32"/>
          <w:szCs w:val="32"/>
          <w:rtl/>
          <w14:ligatures w14:val="none"/>
        </w:rPr>
        <w:lastRenderedPageBreak/>
        <w:t>أن الدراسات الأجنبية غالبًا ما اعتمدت على منهجيات كمية واسعة النطاق أو مراجعات منهجية للأدبيات العالمية، في حين أن الدراسات العربية اعتمدت على تقارير رسمية أو دراسات وصفية تحليلية مرتبطة بالسياسات الحكومية</w:t>
      </w:r>
      <w:r w:rsidRPr="00BC618B">
        <w:rPr>
          <w:rFonts w:ascii="Sakkal Majalla" w:eastAsia="Calibri" w:hAnsi="Sakkal Majalla" w:cs="Sakkal Majalla"/>
          <w:kern w:val="0"/>
          <w:sz w:val="32"/>
          <w:szCs w:val="32"/>
          <w:lang w:bidi="ar-EG"/>
          <w14:ligatures w14:val="none"/>
        </w:rPr>
        <w:t>.</w:t>
      </w:r>
    </w:p>
    <w:p w14:paraId="65F7E1AF" w14:textId="77777777" w:rsidR="004E6AD4" w:rsidRPr="00BC618B" w:rsidRDefault="004E6AD4" w:rsidP="004E6AD4">
      <w:pPr>
        <w:bidi/>
        <w:spacing w:after="0" w:line="360" w:lineRule="auto"/>
        <w:ind w:right="-270"/>
        <w:jc w:val="both"/>
        <w:rPr>
          <w:rFonts w:ascii="Sakkal Majalla" w:eastAsia="Calibri" w:hAnsi="Sakkal Majalla" w:cs="Sakkal Majalla"/>
          <w:kern w:val="0"/>
          <w:sz w:val="32"/>
          <w:szCs w:val="32"/>
          <w:lang w:bidi="ar-EG"/>
          <w14:ligatures w14:val="none"/>
        </w:rPr>
      </w:pPr>
    </w:p>
    <w:p w14:paraId="59E4DB46" w14:textId="77777777" w:rsidR="004E6AD4" w:rsidRDefault="00BC618B" w:rsidP="00BC618B">
      <w:pPr>
        <w:bidi/>
        <w:spacing w:after="0" w:line="360" w:lineRule="auto"/>
        <w:ind w:right="-270"/>
        <w:jc w:val="both"/>
        <w:rPr>
          <w:rFonts w:ascii="Sakkal Majalla" w:eastAsia="Calibri" w:hAnsi="Sakkal Majalla" w:cs="Sakkal Majalla"/>
          <w:b/>
          <w:bCs/>
          <w:kern w:val="0"/>
          <w:sz w:val="32"/>
          <w:szCs w:val="32"/>
          <w:rtl/>
          <w:lang w:bidi="ar-EG"/>
          <w14:ligatures w14:val="none"/>
        </w:rPr>
      </w:pPr>
      <w:r w:rsidRPr="00BC618B">
        <w:rPr>
          <w:rFonts w:ascii="Sakkal Majalla" w:eastAsia="Calibri" w:hAnsi="Sakkal Majalla" w:cs="Sakkal Majalla"/>
          <w:b/>
          <w:bCs/>
          <w:kern w:val="0"/>
          <w:sz w:val="32"/>
          <w:szCs w:val="32"/>
          <w:rtl/>
          <w14:ligatures w14:val="none"/>
        </w:rPr>
        <w:t>ما يميز الدراسة الحالية</w:t>
      </w:r>
    </w:p>
    <w:p w14:paraId="0C3BD4BE" w14:textId="0BB5D624" w:rsidR="00BC618B" w:rsidRDefault="00BC618B" w:rsidP="004E6AD4">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 xml:space="preserve">تتميز الدراسة الحالية عن الدراسات السابقة بأنها تسعى إلى الجمع بين المنظورين المحلي والدولي في آن واحد، حيث لا تقتصر على تحليل أثر التوطين والتحول الرقمي في السياق السعودي فقط، بل تربط ذلك بالاتجاهات العالمية الحديثة في إدارة الموارد البشرية مثل الذكاء الاصطناعي، الاستدامة الوظيفية، والقيادة التحويلية. كما أن الدراسة الحالية تتبنى منهجية أكثر تكاملًا من خلال المزج بين التحليل الوصفي للسياسات الحكومية والبيانات المحلية، وبين الاستفادة من الأدبيات العالمية الحديثة التي تناولت التحولات الرقمية والاستدامة المؤسسية. وبذلك فإنها تسعى إلى سد فجوة بحثية واضحة، تتمثل في غياب الدراسات التي تربط بشكل مباشر بين </w:t>
      </w:r>
      <w:r w:rsidRPr="00BC618B">
        <w:rPr>
          <w:rFonts w:ascii="Sakkal Majalla" w:eastAsia="Calibri" w:hAnsi="Sakkal Majalla" w:cs="Sakkal Majalla"/>
          <w:b/>
          <w:bCs/>
          <w:kern w:val="0"/>
          <w:sz w:val="32"/>
          <w:szCs w:val="32"/>
          <w:rtl/>
          <w14:ligatures w14:val="none"/>
        </w:rPr>
        <w:t>رؤية 2030</w:t>
      </w:r>
      <w:r w:rsidRPr="00BC618B">
        <w:rPr>
          <w:rFonts w:ascii="Sakkal Majalla" w:eastAsia="Calibri" w:hAnsi="Sakkal Majalla" w:cs="Sakkal Majalla"/>
          <w:kern w:val="0"/>
          <w:sz w:val="32"/>
          <w:szCs w:val="32"/>
          <w:rtl/>
          <w14:ligatures w14:val="none"/>
        </w:rPr>
        <w:t xml:space="preserve"> ومتغيرات سوق العمل واستراتيجيات الموارد البشرية في القطاع الخاص السعودي، مع الاستفادة من الخبرات الدولية لتقديم توصيات عملية قابلة للتطبيق</w:t>
      </w:r>
      <w:r w:rsidRPr="00BC618B">
        <w:rPr>
          <w:rFonts w:ascii="Sakkal Majalla" w:eastAsia="Calibri" w:hAnsi="Sakkal Majalla" w:cs="Sakkal Majalla"/>
          <w:kern w:val="0"/>
          <w:sz w:val="32"/>
          <w:szCs w:val="32"/>
          <w:lang w:bidi="ar-EG"/>
          <w14:ligatures w14:val="none"/>
        </w:rPr>
        <w:t>.</w:t>
      </w:r>
    </w:p>
    <w:p w14:paraId="7EEB63D0" w14:textId="77777777" w:rsidR="00CC7BB2" w:rsidRDefault="00CC7BB2" w:rsidP="00CC7BB2">
      <w:pPr>
        <w:bidi/>
        <w:spacing w:after="0" w:line="360" w:lineRule="auto"/>
        <w:ind w:right="-270"/>
        <w:jc w:val="both"/>
        <w:rPr>
          <w:rFonts w:ascii="Sakkal Majalla" w:eastAsia="Calibri" w:hAnsi="Sakkal Majalla" w:cs="Sakkal Majalla"/>
          <w:kern w:val="0"/>
          <w:sz w:val="32"/>
          <w:szCs w:val="32"/>
          <w:rtl/>
          <w:lang w:bidi="ar-EG"/>
          <w14:ligatures w14:val="none"/>
        </w:rPr>
      </w:pPr>
    </w:p>
    <w:p w14:paraId="2C7E7B3C" w14:textId="38E3753C" w:rsidR="00583200" w:rsidRPr="002E04D7" w:rsidRDefault="002E04D7" w:rsidP="00583200">
      <w:pPr>
        <w:bidi/>
        <w:spacing w:after="0" w:line="360" w:lineRule="auto"/>
        <w:ind w:right="-270"/>
        <w:jc w:val="both"/>
        <w:rPr>
          <w:rFonts w:ascii="Sakkal Majalla" w:eastAsia="Calibri" w:hAnsi="Sakkal Majalla" w:cs="Sakkal Majalla"/>
          <w:b/>
          <w:bCs/>
          <w:kern w:val="0"/>
          <w:sz w:val="32"/>
          <w:szCs w:val="32"/>
          <w:rtl/>
          <w:lang w:bidi="ar-EG"/>
          <w14:ligatures w14:val="none"/>
        </w:rPr>
      </w:pPr>
      <w:r w:rsidRPr="002E04D7">
        <w:rPr>
          <w:rFonts w:ascii="Sakkal Majalla" w:eastAsia="Calibri" w:hAnsi="Sakkal Majalla" w:cs="Sakkal Majalla" w:hint="cs"/>
          <w:b/>
          <w:bCs/>
          <w:kern w:val="0"/>
          <w:sz w:val="32"/>
          <w:szCs w:val="32"/>
          <w:rtl/>
          <w:lang w:bidi="ar-EG"/>
          <w14:ligatures w14:val="none"/>
        </w:rPr>
        <w:t>الفجوة البحثية</w:t>
      </w:r>
    </w:p>
    <w:p w14:paraId="1AAF968D" w14:textId="77777777" w:rsidR="002E04D7" w:rsidRPr="002E04D7" w:rsidRDefault="002E04D7" w:rsidP="002E04D7">
      <w:pPr>
        <w:bidi/>
        <w:spacing w:after="0" w:line="360" w:lineRule="auto"/>
        <w:ind w:right="-270"/>
        <w:jc w:val="both"/>
        <w:rPr>
          <w:rFonts w:ascii="Sakkal Majalla" w:eastAsia="Calibri" w:hAnsi="Sakkal Majalla" w:cs="Sakkal Majalla"/>
          <w:kern w:val="0"/>
          <w:sz w:val="32"/>
          <w:szCs w:val="32"/>
          <w:lang w:bidi="ar-EG"/>
          <w14:ligatures w14:val="none"/>
        </w:rPr>
      </w:pPr>
      <w:r w:rsidRPr="002E04D7">
        <w:rPr>
          <w:rFonts w:ascii="Sakkal Majalla" w:eastAsia="Calibri" w:hAnsi="Sakkal Majalla" w:cs="Sakkal Majalla"/>
          <w:kern w:val="0"/>
          <w:sz w:val="32"/>
          <w:szCs w:val="32"/>
          <w:rtl/>
          <w14:ligatures w14:val="none"/>
        </w:rPr>
        <w:t xml:space="preserve">بالرغم من تعدد الدراسات التي تناولت سوق العمل السعودي، والتحولات الاقتصادية والاجتماعية، وكذلك الأبحاث التي ركزت على التحول الرقمي أو سياسات التوطين بشكل منفصل، إلا أن هناك نقصًا واضحًا في الدراسات التي تربط بشكل متكامل بين هذه التحولات واستراتيجيات الموارد البشرية في القطاع الخاص السعودي في ضوء رؤية 2030. معظم الأدبيات السابقة ركزت على جانب واحد من الظاهرة (مثل التوطين أو التحول الرقمي)، بينما لم تُعالج بصورة شاملة كيفية تفاعل هذه المتغيرات مجتمعة وتأثيرها المباشر على استراتيجيات الموارد البشرية. ومن هنا تأتي أهمية الدراسة الحالية التي تسعى إلى سد هذه الفجوة عبر تقديم </w:t>
      </w:r>
      <w:r w:rsidRPr="002E04D7">
        <w:rPr>
          <w:rFonts w:ascii="Sakkal Majalla" w:eastAsia="Calibri" w:hAnsi="Sakkal Majalla" w:cs="Sakkal Majalla"/>
          <w:kern w:val="0"/>
          <w:sz w:val="32"/>
          <w:szCs w:val="32"/>
          <w:rtl/>
          <w14:ligatures w14:val="none"/>
        </w:rPr>
        <w:lastRenderedPageBreak/>
        <w:t>إطار نظري وتحليل تطبيقي يوضح العلاقة بين التحولات في سوق العمل واستراتيجيات الموارد البشرية، بما يعزز قدرة القطاع الخاص على التكيف مع متطلبات رؤية 2030 وتحقيق أهدافها الاستراتيجية</w:t>
      </w:r>
      <w:r w:rsidRPr="002E04D7">
        <w:rPr>
          <w:rFonts w:ascii="Sakkal Majalla" w:eastAsia="Calibri" w:hAnsi="Sakkal Majalla" w:cs="Sakkal Majalla"/>
          <w:kern w:val="0"/>
          <w:sz w:val="32"/>
          <w:szCs w:val="32"/>
          <w:lang w:bidi="ar-EG"/>
          <w14:ligatures w14:val="none"/>
        </w:rPr>
        <w:t>.</w:t>
      </w:r>
    </w:p>
    <w:p w14:paraId="147485B0" w14:textId="77777777" w:rsidR="002E04D7" w:rsidRDefault="002E04D7" w:rsidP="002E04D7">
      <w:pPr>
        <w:bidi/>
        <w:spacing w:after="0" w:line="360" w:lineRule="auto"/>
        <w:ind w:right="-270"/>
        <w:jc w:val="both"/>
        <w:rPr>
          <w:rFonts w:ascii="Sakkal Majalla" w:eastAsia="Calibri" w:hAnsi="Sakkal Majalla" w:cs="Sakkal Majalla"/>
          <w:kern w:val="0"/>
          <w:sz w:val="32"/>
          <w:szCs w:val="32"/>
          <w:rtl/>
          <w:lang w:bidi="ar-EG"/>
          <w14:ligatures w14:val="none"/>
        </w:rPr>
      </w:pPr>
    </w:p>
    <w:p w14:paraId="726F1A73" w14:textId="77777777" w:rsidR="002E04D7" w:rsidRDefault="002E04D7" w:rsidP="002E04D7">
      <w:pPr>
        <w:bidi/>
        <w:spacing w:after="0" w:line="360" w:lineRule="auto"/>
        <w:ind w:right="-270"/>
        <w:jc w:val="both"/>
        <w:rPr>
          <w:rFonts w:ascii="Sakkal Majalla" w:eastAsia="Calibri" w:hAnsi="Sakkal Majalla" w:cs="Sakkal Majalla"/>
          <w:kern w:val="0"/>
          <w:sz w:val="32"/>
          <w:szCs w:val="32"/>
          <w:rtl/>
          <w:lang w:bidi="ar-EG"/>
          <w14:ligatures w14:val="none"/>
        </w:rPr>
      </w:pPr>
    </w:p>
    <w:p w14:paraId="36495459" w14:textId="77777777" w:rsidR="002E04D7" w:rsidRDefault="002E04D7" w:rsidP="002E04D7">
      <w:pPr>
        <w:bidi/>
        <w:spacing w:after="0" w:line="360" w:lineRule="auto"/>
        <w:ind w:right="-270"/>
        <w:jc w:val="both"/>
        <w:rPr>
          <w:rFonts w:ascii="Sakkal Majalla" w:eastAsia="Calibri" w:hAnsi="Sakkal Majalla" w:cs="Sakkal Majalla"/>
          <w:kern w:val="0"/>
          <w:sz w:val="32"/>
          <w:szCs w:val="32"/>
          <w:rtl/>
          <w:lang w:bidi="ar-EG"/>
          <w14:ligatures w14:val="none"/>
        </w:rPr>
      </w:pPr>
    </w:p>
    <w:p w14:paraId="42540FEE" w14:textId="77777777" w:rsidR="002E04D7" w:rsidRDefault="002E04D7" w:rsidP="002E04D7">
      <w:pPr>
        <w:bidi/>
        <w:spacing w:after="0" w:line="360" w:lineRule="auto"/>
        <w:ind w:right="-270"/>
        <w:jc w:val="both"/>
        <w:rPr>
          <w:rFonts w:ascii="Sakkal Majalla" w:eastAsia="Calibri" w:hAnsi="Sakkal Majalla" w:cs="Sakkal Majalla"/>
          <w:kern w:val="0"/>
          <w:sz w:val="32"/>
          <w:szCs w:val="32"/>
          <w:rtl/>
          <w:lang w:bidi="ar-EG"/>
          <w14:ligatures w14:val="none"/>
        </w:rPr>
      </w:pPr>
    </w:p>
    <w:p w14:paraId="00411ABB" w14:textId="77777777" w:rsidR="002E04D7" w:rsidRDefault="002E04D7" w:rsidP="002E04D7">
      <w:pPr>
        <w:bidi/>
        <w:spacing w:after="0" w:line="360" w:lineRule="auto"/>
        <w:ind w:right="-270"/>
        <w:jc w:val="both"/>
        <w:rPr>
          <w:rFonts w:ascii="Sakkal Majalla" w:eastAsia="Calibri" w:hAnsi="Sakkal Majalla" w:cs="Sakkal Majalla"/>
          <w:kern w:val="0"/>
          <w:sz w:val="32"/>
          <w:szCs w:val="32"/>
          <w:rtl/>
          <w:lang w:bidi="ar-EG"/>
          <w14:ligatures w14:val="none"/>
        </w:rPr>
      </w:pPr>
    </w:p>
    <w:p w14:paraId="2D70CF89" w14:textId="77777777" w:rsidR="002E04D7" w:rsidRDefault="002E04D7" w:rsidP="002E04D7">
      <w:pPr>
        <w:bidi/>
        <w:spacing w:after="0" w:line="360" w:lineRule="auto"/>
        <w:ind w:right="-270"/>
        <w:jc w:val="both"/>
        <w:rPr>
          <w:rFonts w:ascii="Sakkal Majalla" w:eastAsia="Calibri" w:hAnsi="Sakkal Majalla" w:cs="Sakkal Majalla"/>
          <w:kern w:val="0"/>
          <w:sz w:val="32"/>
          <w:szCs w:val="32"/>
          <w:rtl/>
          <w:lang w:bidi="ar-EG"/>
          <w14:ligatures w14:val="none"/>
        </w:rPr>
      </w:pPr>
    </w:p>
    <w:p w14:paraId="4FDF6F90" w14:textId="77777777" w:rsidR="002E04D7" w:rsidRDefault="002E04D7" w:rsidP="002E04D7">
      <w:pPr>
        <w:bidi/>
        <w:spacing w:after="0" w:line="360" w:lineRule="auto"/>
        <w:ind w:right="-270"/>
        <w:jc w:val="both"/>
        <w:rPr>
          <w:rFonts w:ascii="Sakkal Majalla" w:eastAsia="Calibri" w:hAnsi="Sakkal Majalla" w:cs="Sakkal Majalla"/>
          <w:kern w:val="0"/>
          <w:sz w:val="32"/>
          <w:szCs w:val="32"/>
          <w:rtl/>
          <w:lang w:bidi="ar-EG"/>
          <w14:ligatures w14:val="none"/>
        </w:rPr>
      </w:pPr>
    </w:p>
    <w:p w14:paraId="0EEAEB1C" w14:textId="77777777" w:rsidR="002E04D7" w:rsidRDefault="002E04D7" w:rsidP="002E04D7">
      <w:pPr>
        <w:bidi/>
        <w:spacing w:after="0" w:line="360" w:lineRule="auto"/>
        <w:ind w:right="-270"/>
        <w:jc w:val="both"/>
        <w:rPr>
          <w:rFonts w:ascii="Sakkal Majalla" w:eastAsia="Calibri" w:hAnsi="Sakkal Majalla" w:cs="Sakkal Majalla"/>
          <w:kern w:val="0"/>
          <w:sz w:val="32"/>
          <w:szCs w:val="32"/>
          <w:rtl/>
          <w:lang w:bidi="ar-EG"/>
          <w14:ligatures w14:val="none"/>
        </w:rPr>
      </w:pPr>
    </w:p>
    <w:p w14:paraId="704922AB" w14:textId="77777777" w:rsidR="002E04D7" w:rsidRDefault="002E04D7" w:rsidP="002E04D7">
      <w:pPr>
        <w:bidi/>
        <w:spacing w:after="0" w:line="360" w:lineRule="auto"/>
        <w:ind w:right="-270"/>
        <w:jc w:val="both"/>
        <w:rPr>
          <w:rFonts w:ascii="Sakkal Majalla" w:eastAsia="Calibri" w:hAnsi="Sakkal Majalla" w:cs="Sakkal Majalla"/>
          <w:kern w:val="0"/>
          <w:sz w:val="32"/>
          <w:szCs w:val="32"/>
          <w:rtl/>
          <w:lang w:bidi="ar-EG"/>
          <w14:ligatures w14:val="none"/>
        </w:rPr>
      </w:pPr>
    </w:p>
    <w:p w14:paraId="3775CA59" w14:textId="77777777" w:rsidR="002E04D7" w:rsidRDefault="002E04D7" w:rsidP="002E04D7">
      <w:pPr>
        <w:bidi/>
        <w:spacing w:after="0" w:line="360" w:lineRule="auto"/>
        <w:ind w:right="-270"/>
        <w:jc w:val="both"/>
        <w:rPr>
          <w:rFonts w:ascii="Sakkal Majalla" w:eastAsia="Calibri" w:hAnsi="Sakkal Majalla" w:cs="Sakkal Majalla"/>
          <w:kern w:val="0"/>
          <w:sz w:val="32"/>
          <w:szCs w:val="32"/>
          <w:rtl/>
          <w:lang w:bidi="ar-EG"/>
          <w14:ligatures w14:val="none"/>
        </w:rPr>
      </w:pPr>
    </w:p>
    <w:p w14:paraId="0DF597ED" w14:textId="77777777" w:rsidR="002E04D7" w:rsidRDefault="002E04D7" w:rsidP="002E04D7">
      <w:pPr>
        <w:bidi/>
        <w:spacing w:after="0" w:line="360" w:lineRule="auto"/>
        <w:ind w:right="-270"/>
        <w:jc w:val="both"/>
        <w:rPr>
          <w:rFonts w:ascii="Sakkal Majalla" w:eastAsia="Calibri" w:hAnsi="Sakkal Majalla" w:cs="Sakkal Majalla"/>
          <w:kern w:val="0"/>
          <w:sz w:val="32"/>
          <w:szCs w:val="32"/>
          <w:rtl/>
          <w:lang w:bidi="ar-EG"/>
          <w14:ligatures w14:val="none"/>
        </w:rPr>
      </w:pPr>
    </w:p>
    <w:p w14:paraId="16301FC5" w14:textId="77777777" w:rsidR="002E04D7" w:rsidRDefault="002E04D7" w:rsidP="002E04D7">
      <w:pPr>
        <w:bidi/>
        <w:spacing w:after="0" w:line="360" w:lineRule="auto"/>
        <w:ind w:right="-270"/>
        <w:jc w:val="both"/>
        <w:rPr>
          <w:rFonts w:ascii="Sakkal Majalla" w:eastAsia="Calibri" w:hAnsi="Sakkal Majalla" w:cs="Sakkal Majalla"/>
          <w:kern w:val="0"/>
          <w:sz w:val="32"/>
          <w:szCs w:val="32"/>
          <w:rtl/>
          <w:lang w:bidi="ar-EG"/>
          <w14:ligatures w14:val="none"/>
        </w:rPr>
      </w:pPr>
    </w:p>
    <w:p w14:paraId="5554F7D3" w14:textId="77777777" w:rsidR="002E04D7" w:rsidRPr="002E04D7" w:rsidRDefault="002E04D7" w:rsidP="002E04D7">
      <w:pPr>
        <w:bidi/>
        <w:spacing w:after="0" w:line="360" w:lineRule="auto"/>
        <w:ind w:right="-270"/>
        <w:jc w:val="both"/>
        <w:rPr>
          <w:rFonts w:ascii="Sakkal Majalla" w:eastAsia="Calibri" w:hAnsi="Sakkal Majalla" w:cs="Sakkal Majalla"/>
          <w:kern w:val="0"/>
          <w:sz w:val="32"/>
          <w:szCs w:val="32"/>
          <w:rtl/>
          <w:lang w:bidi="ar-EG"/>
          <w14:ligatures w14:val="none"/>
        </w:rPr>
      </w:pPr>
    </w:p>
    <w:p w14:paraId="4195557F"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588FD51D"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20CF9AE0" w14:textId="77777777" w:rsidR="004E6AD4" w:rsidRPr="00BC618B" w:rsidRDefault="004E6AD4" w:rsidP="004E6AD4">
      <w:pPr>
        <w:bidi/>
        <w:spacing w:after="0" w:line="360" w:lineRule="auto"/>
        <w:ind w:right="-270"/>
        <w:jc w:val="both"/>
        <w:rPr>
          <w:rFonts w:ascii="Sakkal Majalla" w:eastAsia="Calibri" w:hAnsi="Sakkal Majalla" w:cs="Sakkal Majalla"/>
          <w:kern w:val="0"/>
          <w:sz w:val="32"/>
          <w:szCs w:val="32"/>
          <w:lang w:bidi="ar-EG"/>
          <w14:ligatures w14:val="none"/>
        </w:rPr>
      </w:pPr>
    </w:p>
    <w:p w14:paraId="43602A87" w14:textId="19E3F5F7" w:rsidR="00BC618B" w:rsidRPr="00BC618B" w:rsidRDefault="00BC618B" w:rsidP="00BC618B">
      <w:pPr>
        <w:pStyle w:val="Heading2"/>
        <w:bidi/>
        <w:spacing w:line="360" w:lineRule="auto"/>
        <w:rPr>
          <w:rFonts w:ascii="Sakkal Majalla" w:eastAsia="Calibri" w:hAnsi="Sakkal Majalla" w:cs="Sakkal Majalla"/>
          <w:b/>
          <w:bCs/>
          <w:rtl/>
          <w:lang w:bidi="ar-EG"/>
        </w:rPr>
      </w:pPr>
      <w:bookmarkStart w:id="5" w:name="_Toc221075506"/>
      <w:r w:rsidRPr="00BC618B">
        <w:rPr>
          <w:rFonts w:ascii="Sakkal Majalla" w:eastAsia="Calibri" w:hAnsi="Sakkal Majalla" w:cs="Sakkal Majalla"/>
          <w:b/>
          <w:bCs/>
          <w:rtl/>
          <w:lang w:bidi="ar-EG"/>
        </w:rPr>
        <w:lastRenderedPageBreak/>
        <w:t>2.3 خاتمة الفصل</w:t>
      </w:r>
      <w:bookmarkEnd w:id="5"/>
    </w:p>
    <w:p w14:paraId="28427E56" w14:textId="77777777" w:rsidR="00BC618B" w:rsidRPr="00BC618B" w:rsidRDefault="00BC618B" w:rsidP="00BC618B">
      <w:pPr>
        <w:bidi/>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rtl/>
          <w14:ligatures w14:val="none"/>
        </w:rPr>
        <w:t xml:space="preserve">يمثل هذا الفصل خلاصة تحليلية موسعة لما تناولته الدراسات السابقة العربية والأجنبية حول أثر التحولات في سوق العمل على استراتيجيات الموارد البشرية في القطاع الخاص السعودي في ضوء رؤية 2030. فقد أظهرت المراجعة أن هناك اتفاقًا واسعًا بين الأدبيات المحلية والدولية على أن </w:t>
      </w:r>
      <w:r w:rsidRPr="00BC618B">
        <w:rPr>
          <w:rFonts w:ascii="Sakkal Majalla" w:eastAsia="Calibri" w:hAnsi="Sakkal Majalla" w:cs="Sakkal Majalla"/>
          <w:b/>
          <w:bCs/>
          <w:kern w:val="0"/>
          <w:sz w:val="32"/>
          <w:szCs w:val="32"/>
          <w:rtl/>
          <w14:ligatures w14:val="none"/>
        </w:rPr>
        <w:t>التوطين، التحول الرقمي، والاستدامة الوظيفية</w:t>
      </w:r>
      <w:r w:rsidRPr="00BC618B">
        <w:rPr>
          <w:rFonts w:ascii="Sakkal Majalla" w:eastAsia="Calibri" w:hAnsi="Sakkal Majalla" w:cs="Sakkal Majalla"/>
          <w:kern w:val="0"/>
          <w:sz w:val="32"/>
          <w:szCs w:val="32"/>
          <w:rtl/>
          <w14:ligatures w14:val="none"/>
        </w:rPr>
        <w:t xml:space="preserve"> هي محاور رئيسية لإعادة تشكيل بيئات العمل الحديثة، وأنها تشكل ركائز أساسية لتحقيق التوازن بين متطلبات السوق وأهداف التنمية المستدامة</w:t>
      </w:r>
      <w:r w:rsidRPr="00BC618B">
        <w:rPr>
          <w:rFonts w:ascii="Sakkal Majalla" w:eastAsia="Calibri" w:hAnsi="Sakkal Majalla" w:cs="Sakkal Majalla"/>
          <w:kern w:val="0"/>
          <w:sz w:val="32"/>
          <w:szCs w:val="32"/>
          <w:lang w:bidi="ar-EG"/>
          <w14:ligatures w14:val="none"/>
        </w:rPr>
        <w:t>.</w:t>
      </w:r>
    </w:p>
    <w:p w14:paraId="19F55E72" w14:textId="77777777" w:rsidR="00BC618B" w:rsidRPr="00BC618B" w:rsidRDefault="00BC618B" w:rsidP="00BC618B">
      <w:pPr>
        <w:bidi/>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rtl/>
          <w14:ligatures w14:val="none"/>
        </w:rPr>
        <w:t>من جهة، ركزت الدراسات العربية على السياق المحلي السعودي، حيث تناولت قضايا مثل تعزيز مشاركة القوى العاملة الوطنية، دور المبتعثين في سد الفجوات المعرفية، وتمكين المرأة في سوق العمل، إضافة إلى إبراز أثر السياسات الحكومية في دعم التوطين وتطوير رأس المال البشري. هذه الدراسات اعتمدت غالبًا على تقارير رسمية ومنهجيات وصفية تحليلية، مما وفر صورة دقيقة عن واقع سوق العمل السعودي لكنه ظل محدودًا في ربط هذا الواقع بالاتجاهات العالمية</w:t>
      </w:r>
      <w:r w:rsidRPr="00BC618B">
        <w:rPr>
          <w:rFonts w:ascii="Sakkal Majalla" w:eastAsia="Calibri" w:hAnsi="Sakkal Majalla" w:cs="Sakkal Majalla"/>
          <w:kern w:val="0"/>
          <w:sz w:val="32"/>
          <w:szCs w:val="32"/>
          <w:lang w:bidi="ar-EG"/>
          <w14:ligatures w14:val="none"/>
        </w:rPr>
        <w:t>.</w:t>
      </w:r>
    </w:p>
    <w:p w14:paraId="7535048B" w14:textId="77777777" w:rsidR="00BC618B" w:rsidRPr="00BC618B" w:rsidRDefault="00BC618B" w:rsidP="00BC618B">
      <w:pPr>
        <w:bidi/>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rtl/>
          <w14:ligatures w14:val="none"/>
        </w:rPr>
        <w:t>ومن جهة أخرى، تناولت الدراسات الأجنبية قضايا أكثر شمولًا مثل أثر الذكاء الاصطناعي على أسواق العمل العالمية، التحول الرقمي في إدارة الموارد البشرية، والاستدامة المؤسسية من خلال رفاهية الموظفين. وقد اعتمدت هذه الدراسات على منهجيات كمية واسعة النطاق أو مراجعات منهجية للأدبيات، مما أتاح لها تقديم رؤى معمقة حول الاتجاهات العالمية، لكنها لم تتطرق بشكل مباشر إلى خصوصية السياق السعودي أو أهداف رؤية 2030</w:t>
      </w:r>
      <w:r w:rsidRPr="00BC618B">
        <w:rPr>
          <w:rFonts w:ascii="Sakkal Majalla" w:eastAsia="Calibri" w:hAnsi="Sakkal Majalla" w:cs="Sakkal Majalla"/>
          <w:kern w:val="0"/>
          <w:sz w:val="32"/>
          <w:szCs w:val="32"/>
          <w:lang w:bidi="ar-EG"/>
          <w14:ligatures w14:val="none"/>
        </w:rPr>
        <w:t>.</w:t>
      </w:r>
    </w:p>
    <w:p w14:paraId="0DFC2D21" w14:textId="77777777" w:rsidR="00BC618B" w:rsidRPr="00BC618B" w:rsidRDefault="00BC618B" w:rsidP="00BC618B">
      <w:pPr>
        <w:bidi/>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rtl/>
          <w14:ligatures w14:val="none"/>
        </w:rPr>
        <w:t xml:space="preserve">وبذلك، يظهر أن هناك </w:t>
      </w:r>
      <w:r w:rsidRPr="00BC618B">
        <w:rPr>
          <w:rFonts w:ascii="Sakkal Majalla" w:eastAsia="Calibri" w:hAnsi="Sakkal Majalla" w:cs="Sakkal Majalla"/>
          <w:b/>
          <w:bCs/>
          <w:kern w:val="0"/>
          <w:sz w:val="32"/>
          <w:szCs w:val="32"/>
          <w:rtl/>
          <w14:ligatures w14:val="none"/>
        </w:rPr>
        <w:t>تشابهًا</w:t>
      </w:r>
      <w:r w:rsidRPr="00BC618B">
        <w:rPr>
          <w:rFonts w:ascii="Sakkal Majalla" w:eastAsia="Calibri" w:hAnsi="Sakkal Majalla" w:cs="Sakkal Majalla"/>
          <w:kern w:val="0"/>
          <w:sz w:val="32"/>
          <w:szCs w:val="32"/>
          <w:rtl/>
          <w14:ligatures w14:val="none"/>
        </w:rPr>
        <w:t xml:space="preserve"> في التأكيد على أهمية التحول الرقمي والاستدامة الوظيفية كعناصر أساسية في تطوير الموارد البشرية، و</w:t>
      </w:r>
      <w:r w:rsidRPr="00BC618B">
        <w:rPr>
          <w:rFonts w:ascii="Sakkal Majalla" w:eastAsia="Calibri" w:hAnsi="Sakkal Majalla" w:cs="Sakkal Majalla"/>
          <w:b/>
          <w:bCs/>
          <w:kern w:val="0"/>
          <w:sz w:val="32"/>
          <w:szCs w:val="32"/>
          <w:rtl/>
          <w14:ligatures w14:val="none"/>
        </w:rPr>
        <w:t>اختلافًا</w:t>
      </w:r>
      <w:r w:rsidRPr="00BC618B">
        <w:rPr>
          <w:rFonts w:ascii="Sakkal Majalla" w:eastAsia="Calibri" w:hAnsi="Sakkal Majalla" w:cs="Sakkal Majalla"/>
          <w:kern w:val="0"/>
          <w:sz w:val="32"/>
          <w:szCs w:val="32"/>
          <w:rtl/>
          <w14:ligatures w14:val="none"/>
        </w:rPr>
        <w:t xml:space="preserve"> في زاوية المعالجة؛ حيث ركزت الدراسات العربية على السياسات الوطنية والتحديات المحلية، بينما ركزت الدراسات الأجنبية على الاتجاهات العالمية والتأثيرات التقنية. هذا التباين يبرز الحاجة إلى دراسة تجمع بين المنظورين المحلي والدولي، وتربط بين خصوصية السياق السعودي ومتطلبات المنافسة العالمية</w:t>
      </w:r>
      <w:r w:rsidRPr="00BC618B">
        <w:rPr>
          <w:rFonts w:ascii="Sakkal Majalla" w:eastAsia="Calibri" w:hAnsi="Sakkal Majalla" w:cs="Sakkal Majalla"/>
          <w:kern w:val="0"/>
          <w:sz w:val="32"/>
          <w:szCs w:val="32"/>
          <w:lang w:bidi="ar-EG"/>
          <w14:ligatures w14:val="none"/>
        </w:rPr>
        <w:t>.</w:t>
      </w:r>
    </w:p>
    <w:p w14:paraId="1E5BFC5E" w14:textId="77777777" w:rsidR="00BC618B" w:rsidRPr="00BC618B" w:rsidRDefault="00BC618B" w:rsidP="00BC618B">
      <w:pPr>
        <w:bidi/>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rtl/>
          <w14:ligatures w14:val="none"/>
        </w:rPr>
        <w:lastRenderedPageBreak/>
        <w:t xml:space="preserve">ما يميز الدراسة الحالية أنها لا تقتصر على استعراض أثر التوطين والتحول الرقمي في القطاع الخاص السعودي، بل تسعى إلى </w:t>
      </w:r>
      <w:r w:rsidRPr="00BC618B">
        <w:rPr>
          <w:rFonts w:ascii="Sakkal Majalla" w:eastAsia="Calibri" w:hAnsi="Sakkal Majalla" w:cs="Sakkal Majalla"/>
          <w:b/>
          <w:bCs/>
          <w:kern w:val="0"/>
          <w:sz w:val="32"/>
          <w:szCs w:val="32"/>
          <w:rtl/>
          <w14:ligatures w14:val="none"/>
        </w:rPr>
        <w:t>دمج هذه المتغيرات مع مفاهيم الاستدامة الوظيفية والابتكار المؤسسي</w:t>
      </w:r>
      <w:r w:rsidRPr="00BC618B">
        <w:rPr>
          <w:rFonts w:ascii="Sakkal Majalla" w:eastAsia="Calibri" w:hAnsi="Sakkal Majalla" w:cs="Sakkal Majalla"/>
          <w:kern w:val="0"/>
          <w:sz w:val="32"/>
          <w:szCs w:val="32"/>
          <w:rtl/>
          <w14:ligatures w14:val="none"/>
        </w:rPr>
        <w:t xml:space="preserve">، مستفيدة من الأدبيات العالمية الحديثة لتقديم إطار نظري متكامل يربط بين السياسات الوطنية والاتجاهات الدولية. كما أنها تهدف إلى سد فجوة بحثية واضحة تتمثل في غياب الدراسات التي تربط بشكل مباشر بين </w:t>
      </w:r>
      <w:r w:rsidRPr="00BC618B">
        <w:rPr>
          <w:rFonts w:ascii="Sakkal Majalla" w:eastAsia="Calibri" w:hAnsi="Sakkal Majalla" w:cs="Sakkal Majalla"/>
          <w:b/>
          <w:bCs/>
          <w:kern w:val="0"/>
          <w:sz w:val="32"/>
          <w:szCs w:val="32"/>
          <w:rtl/>
          <w14:ligatures w14:val="none"/>
        </w:rPr>
        <w:t>رؤية 2030</w:t>
      </w:r>
      <w:r w:rsidRPr="00BC618B">
        <w:rPr>
          <w:rFonts w:ascii="Sakkal Majalla" w:eastAsia="Calibri" w:hAnsi="Sakkal Majalla" w:cs="Sakkal Majalla"/>
          <w:kern w:val="0"/>
          <w:sz w:val="32"/>
          <w:szCs w:val="32"/>
          <w:rtl/>
          <w14:ligatures w14:val="none"/>
        </w:rPr>
        <w:t xml:space="preserve"> واستراتيجيات الموارد البشرية في القطاع الخاص، مع تقديم توصيات عملية قابلة للتطبيق تدعم استدامة الأداء المؤسسي وتحقق المواءمة بين أهداف التنمية ومتطلبات سوق العمل</w:t>
      </w:r>
      <w:r w:rsidRPr="00BC618B">
        <w:rPr>
          <w:rFonts w:ascii="Sakkal Majalla" w:eastAsia="Calibri" w:hAnsi="Sakkal Majalla" w:cs="Sakkal Majalla"/>
          <w:kern w:val="0"/>
          <w:sz w:val="32"/>
          <w:szCs w:val="32"/>
          <w:lang w:bidi="ar-EG"/>
          <w14:ligatures w14:val="none"/>
        </w:rPr>
        <w:t>.</w:t>
      </w:r>
    </w:p>
    <w:p w14:paraId="4BF34F58" w14:textId="77777777" w:rsidR="00BC618B" w:rsidRPr="00BC618B" w:rsidRDefault="00BC618B" w:rsidP="00BC618B">
      <w:pPr>
        <w:bidi/>
        <w:spacing w:after="0" w:line="360" w:lineRule="auto"/>
        <w:ind w:right="-270"/>
        <w:jc w:val="both"/>
        <w:rPr>
          <w:rFonts w:ascii="Sakkal Majalla" w:eastAsia="Calibri" w:hAnsi="Sakkal Majalla" w:cs="Sakkal Majalla"/>
          <w:kern w:val="0"/>
          <w:sz w:val="32"/>
          <w:szCs w:val="32"/>
          <w:rtl/>
          <w:lang w:bidi="ar-EG"/>
          <w14:ligatures w14:val="none"/>
        </w:rPr>
      </w:pPr>
    </w:p>
    <w:p w14:paraId="06604B3F" w14:textId="77777777" w:rsidR="00EA4CD4" w:rsidRDefault="00EA4CD4" w:rsidP="00EA4CD4">
      <w:pPr>
        <w:bidi/>
        <w:spacing w:after="0" w:line="360" w:lineRule="auto"/>
        <w:ind w:right="-270"/>
        <w:jc w:val="both"/>
        <w:rPr>
          <w:rFonts w:ascii="Sakkal Majalla" w:eastAsia="Calibri" w:hAnsi="Sakkal Majalla" w:cs="Sakkal Majalla"/>
          <w:kern w:val="0"/>
          <w:sz w:val="32"/>
          <w:szCs w:val="32"/>
          <w:rtl/>
          <w:lang w:bidi="ar-EG"/>
          <w14:ligatures w14:val="none"/>
        </w:rPr>
      </w:pPr>
    </w:p>
    <w:p w14:paraId="497D7833" w14:textId="77777777" w:rsidR="00EA4CD4" w:rsidRDefault="00EA4CD4" w:rsidP="00EA4CD4">
      <w:pPr>
        <w:bidi/>
        <w:spacing w:after="0" w:line="360" w:lineRule="auto"/>
        <w:ind w:right="-270"/>
        <w:jc w:val="both"/>
        <w:rPr>
          <w:rFonts w:ascii="Sakkal Majalla" w:eastAsia="Calibri" w:hAnsi="Sakkal Majalla" w:cs="Sakkal Majalla"/>
          <w:kern w:val="0"/>
          <w:sz w:val="32"/>
          <w:szCs w:val="32"/>
          <w:rtl/>
          <w:lang w:bidi="ar-EG"/>
          <w14:ligatures w14:val="none"/>
        </w:rPr>
      </w:pPr>
    </w:p>
    <w:p w14:paraId="580E74D2" w14:textId="77777777" w:rsidR="00EA4CD4" w:rsidRDefault="00EA4CD4" w:rsidP="00EA4CD4">
      <w:pPr>
        <w:bidi/>
        <w:spacing w:after="0" w:line="360" w:lineRule="auto"/>
        <w:ind w:right="-270"/>
        <w:jc w:val="both"/>
        <w:rPr>
          <w:rFonts w:ascii="Sakkal Majalla" w:eastAsia="Calibri" w:hAnsi="Sakkal Majalla" w:cs="Sakkal Majalla"/>
          <w:kern w:val="0"/>
          <w:sz w:val="32"/>
          <w:szCs w:val="32"/>
          <w:rtl/>
          <w:lang w:bidi="ar-EG"/>
          <w14:ligatures w14:val="none"/>
        </w:rPr>
      </w:pPr>
    </w:p>
    <w:p w14:paraId="6BEF83A7" w14:textId="77777777" w:rsidR="00EA4CD4" w:rsidRDefault="00EA4CD4" w:rsidP="00EA4CD4">
      <w:pPr>
        <w:bidi/>
        <w:spacing w:after="0" w:line="360" w:lineRule="auto"/>
        <w:ind w:right="-270"/>
        <w:jc w:val="both"/>
        <w:rPr>
          <w:rFonts w:ascii="Sakkal Majalla" w:eastAsia="Calibri" w:hAnsi="Sakkal Majalla" w:cs="Sakkal Majalla"/>
          <w:kern w:val="0"/>
          <w:sz w:val="32"/>
          <w:szCs w:val="32"/>
          <w:rtl/>
          <w:lang w:bidi="ar-EG"/>
          <w14:ligatures w14:val="none"/>
        </w:rPr>
      </w:pPr>
    </w:p>
    <w:p w14:paraId="24963D49"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21DF6BED"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2C1C1478"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181E396E"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48D3F95D"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05F766B2"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2163CE53"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2A2917DB"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6D09015C" w14:textId="6CFE8F43" w:rsidR="00EA4CD4" w:rsidRPr="006025D2" w:rsidRDefault="00EA4CD4" w:rsidP="006025D2">
      <w:pPr>
        <w:pStyle w:val="Heading1"/>
        <w:bidi/>
        <w:spacing w:line="480" w:lineRule="auto"/>
        <w:rPr>
          <w:rFonts w:eastAsia="Calibri"/>
          <w:b/>
          <w:bCs/>
          <w:rtl/>
          <w:lang w:bidi="ar-EG"/>
        </w:rPr>
      </w:pPr>
      <w:bookmarkStart w:id="6" w:name="_Toc221075507"/>
      <w:r w:rsidRPr="006025D2">
        <w:rPr>
          <w:rFonts w:eastAsia="Calibri" w:hint="cs"/>
          <w:b/>
          <w:bCs/>
          <w:rtl/>
          <w:lang w:bidi="ar-EG"/>
        </w:rPr>
        <w:lastRenderedPageBreak/>
        <w:t>المراجع</w:t>
      </w:r>
      <w:bookmarkEnd w:id="6"/>
      <w:r w:rsidRPr="006025D2">
        <w:rPr>
          <w:rFonts w:eastAsia="Calibri" w:hint="cs"/>
          <w:b/>
          <w:bCs/>
          <w:rtl/>
          <w:lang w:bidi="ar-EG"/>
        </w:rPr>
        <w:t xml:space="preserve"> </w:t>
      </w:r>
    </w:p>
    <w:p w14:paraId="63DD63F9" w14:textId="77777777" w:rsidR="007A50AC" w:rsidRPr="00E47078" w:rsidRDefault="007A50AC"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E47078">
        <w:rPr>
          <w:rFonts w:ascii="Sakkal Majalla" w:eastAsia="Calibri" w:hAnsi="Sakkal Majalla" w:cs="Sakkal Majalla"/>
          <w:kern w:val="0"/>
          <w:sz w:val="32"/>
          <w:szCs w:val="32"/>
          <w:lang w:bidi="ar-EG"/>
          <w14:ligatures w14:val="none"/>
        </w:rPr>
        <w:t>Al-</w:t>
      </w:r>
      <w:proofErr w:type="spellStart"/>
      <w:r w:rsidRPr="00E47078">
        <w:rPr>
          <w:rFonts w:ascii="Sakkal Majalla" w:eastAsia="Calibri" w:hAnsi="Sakkal Majalla" w:cs="Sakkal Majalla"/>
          <w:kern w:val="0"/>
          <w:sz w:val="32"/>
          <w:szCs w:val="32"/>
          <w:lang w:bidi="ar-EG"/>
          <w14:ligatures w14:val="none"/>
        </w:rPr>
        <w:t>Dosary</w:t>
      </w:r>
      <w:proofErr w:type="spellEnd"/>
      <w:r w:rsidRPr="00E47078">
        <w:rPr>
          <w:rFonts w:ascii="Sakkal Majalla" w:eastAsia="Calibri" w:hAnsi="Sakkal Majalla" w:cs="Sakkal Majalla"/>
          <w:kern w:val="0"/>
          <w:sz w:val="32"/>
          <w:szCs w:val="32"/>
          <w:lang w:bidi="ar-EG"/>
          <w14:ligatures w14:val="none"/>
        </w:rPr>
        <w:t xml:space="preserve">, A., &amp; Rahman, S. (2009). Saudization (Localization) – A critical review. </w:t>
      </w:r>
      <w:r w:rsidRPr="00E47078">
        <w:rPr>
          <w:rFonts w:ascii="Sakkal Majalla" w:eastAsia="Calibri" w:hAnsi="Sakkal Majalla" w:cs="Sakkal Majalla"/>
          <w:i/>
          <w:iCs/>
          <w:kern w:val="0"/>
          <w:sz w:val="32"/>
          <w:szCs w:val="32"/>
          <w:lang w:bidi="ar-EG"/>
          <w14:ligatures w14:val="none"/>
        </w:rPr>
        <w:t>Human Resource Development International, 12</w:t>
      </w:r>
      <w:r w:rsidRPr="00E47078">
        <w:rPr>
          <w:rFonts w:ascii="Sakkal Majalla" w:eastAsia="Calibri" w:hAnsi="Sakkal Majalla" w:cs="Sakkal Majalla"/>
          <w:kern w:val="0"/>
          <w:sz w:val="32"/>
          <w:szCs w:val="32"/>
          <w:lang w:bidi="ar-EG"/>
          <w14:ligatures w14:val="none"/>
        </w:rPr>
        <w:t>(3), 305–316. https://doi.org/10.1080/13678860902982289 (doi.org in Bing)</w:t>
      </w:r>
    </w:p>
    <w:p w14:paraId="3F512C03" w14:textId="77777777" w:rsidR="007A50AC" w:rsidRPr="00BC618B" w:rsidRDefault="007A50AC"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lang w:bidi="ar-EG"/>
          <w14:ligatures w14:val="none"/>
        </w:rPr>
        <w:t xml:space="preserve">Al-Khamis, F. A. (2024). </w:t>
      </w:r>
      <w:r w:rsidRPr="00BC618B">
        <w:rPr>
          <w:rFonts w:ascii="Sakkal Majalla" w:eastAsia="Calibri" w:hAnsi="Sakkal Majalla" w:cs="Sakkal Majalla"/>
          <w:i/>
          <w:iCs/>
          <w:kern w:val="0"/>
          <w:sz w:val="32"/>
          <w:szCs w:val="32"/>
          <w:lang w:bidi="ar-EG"/>
          <w14:ligatures w14:val="none"/>
        </w:rPr>
        <w:t>The reality of organizational sustainability in Arab organizations</w:t>
      </w:r>
      <w:r w:rsidRPr="00BC618B">
        <w:rPr>
          <w:rFonts w:ascii="Sakkal Majalla" w:eastAsia="Calibri" w:hAnsi="Sakkal Majalla" w:cs="Sakkal Majalla"/>
          <w:kern w:val="0"/>
          <w:sz w:val="32"/>
          <w:szCs w:val="32"/>
          <w:lang w:bidi="ar-EG"/>
          <w14:ligatures w14:val="none"/>
        </w:rPr>
        <w:t>. Arab Journal of Informatics and Information Security, 5(16), 127–138.</w:t>
      </w:r>
    </w:p>
    <w:p w14:paraId="28123FCA" w14:textId="77777777" w:rsidR="007A50AC" w:rsidRPr="00BC618B" w:rsidRDefault="007A50AC"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proofErr w:type="spellStart"/>
      <w:r w:rsidRPr="00BC618B">
        <w:rPr>
          <w:rFonts w:ascii="Sakkal Majalla" w:eastAsia="Calibri" w:hAnsi="Sakkal Majalla" w:cs="Sakkal Majalla"/>
          <w:kern w:val="0"/>
          <w:sz w:val="32"/>
          <w:szCs w:val="32"/>
          <w:lang w:bidi="ar-EG"/>
          <w14:ligatures w14:val="none"/>
        </w:rPr>
        <w:t>AlMahmoud</w:t>
      </w:r>
      <w:proofErr w:type="spellEnd"/>
      <w:r w:rsidRPr="00BC618B">
        <w:rPr>
          <w:rFonts w:ascii="Sakkal Majalla" w:eastAsia="Calibri" w:hAnsi="Sakkal Majalla" w:cs="Sakkal Majalla"/>
          <w:kern w:val="0"/>
          <w:sz w:val="32"/>
          <w:szCs w:val="32"/>
          <w:lang w:bidi="ar-EG"/>
          <w14:ligatures w14:val="none"/>
        </w:rPr>
        <w:t xml:space="preserve">, M. (2025). </w:t>
      </w:r>
      <w:r w:rsidRPr="00BC618B">
        <w:rPr>
          <w:rFonts w:ascii="Sakkal Majalla" w:eastAsia="Calibri" w:hAnsi="Sakkal Majalla" w:cs="Sakkal Majalla"/>
          <w:i/>
          <w:iCs/>
          <w:kern w:val="0"/>
          <w:sz w:val="32"/>
          <w:szCs w:val="32"/>
          <w:lang w:bidi="ar-EG"/>
          <w14:ligatures w14:val="none"/>
        </w:rPr>
        <w:t>High-skilled employment and Vision 2030: How education and training for Saudi youth align with labor market demands.</w:t>
      </w:r>
      <w:r w:rsidRPr="00BC618B">
        <w:rPr>
          <w:rFonts w:ascii="Sakkal Majalla" w:eastAsia="Calibri" w:hAnsi="Sakkal Majalla" w:cs="Sakkal Majalla"/>
          <w:kern w:val="0"/>
          <w:sz w:val="32"/>
          <w:szCs w:val="32"/>
          <w:lang w:bidi="ar-EG"/>
          <w14:ligatures w14:val="none"/>
        </w:rPr>
        <w:t xml:space="preserve"> Konrad-Adenauer-Stiftung </w:t>
      </w:r>
      <w:proofErr w:type="gramStart"/>
      <w:r w:rsidRPr="00BC618B">
        <w:rPr>
          <w:rFonts w:ascii="Sakkal Majalla" w:eastAsia="Calibri" w:hAnsi="Sakkal Majalla" w:cs="Sakkal Majalla"/>
          <w:kern w:val="0"/>
          <w:sz w:val="32"/>
          <w:szCs w:val="32"/>
          <w:lang w:bidi="ar-EG"/>
          <w14:ligatures w14:val="none"/>
        </w:rPr>
        <w:t>Gulf States</w:t>
      </w:r>
      <w:proofErr w:type="gramEnd"/>
      <w:r w:rsidRPr="00BC618B">
        <w:rPr>
          <w:rFonts w:ascii="Sakkal Majalla" w:eastAsia="Calibri" w:hAnsi="Sakkal Majalla" w:cs="Sakkal Majalla"/>
          <w:kern w:val="0"/>
          <w:sz w:val="32"/>
          <w:szCs w:val="32"/>
          <w:lang w:bidi="ar-EG"/>
          <w14:ligatures w14:val="none"/>
        </w:rPr>
        <w:t xml:space="preserve"> </w:t>
      </w:r>
      <w:proofErr w:type="spellStart"/>
      <w:r w:rsidRPr="00BC618B">
        <w:rPr>
          <w:rFonts w:ascii="Sakkal Majalla" w:eastAsia="Calibri" w:hAnsi="Sakkal Majalla" w:cs="Sakkal Majalla"/>
          <w:kern w:val="0"/>
          <w:sz w:val="32"/>
          <w:szCs w:val="32"/>
          <w:lang w:bidi="ar-EG"/>
          <w14:ligatures w14:val="none"/>
        </w:rPr>
        <w:t>Programme</w:t>
      </w:r>
      <w:proofErr w:type="spellEnd"/>
      <w:r w:rsidRPr="00BC618B">
        <w:rPr>
          <w:rFonts w:ascii="Sakkal Majalla" w:eastAsia="Calibri" w:hAnsi="Sakkal Majalla" w:cs="Sakkal Majalla"/>
          <w:kern w:val="0"/>
          <w:sz w:val="32"/>
          <w:szCs w:val="32"/>
          <w:lang w:bidi="ar-EG"/>
          <w14:ligatures w14:val="none"/>
        </w:rPr>
        <w:t>.</w:t>
      </w:r>
    </w:p>
    <w:p w14:paraId="5F25F3E9" w14:textId="77777777" w:rsidR="007A50AC" w:rsidRPr="00E47078" w:rsidRDefault="007A50AC"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E47078">
        <w:rPr>
          <w:rFonts w:ascii="Sakkal Majalla" w:eastAsia="Calibri" w:hAnsi="Sakkal Majalla" w:cs="Sakkal Majalla"/>
          <w:kern w:val="0"/>
          <w:sz w:val="32"/>
          <w:szCs w:val="32"/>
          <w:lang w:bidi="ar-EG"/>
          <w14:ligatures w14:val="none"/>
        </w:rPr>
        <w:t xml:space="preserve">Al-Omari, Y. M. (2019). </w:t>
      </w:r>
      <w:r w:rsidRPr="00E47078">
        <w:rPr>
          <w:rFonts w:ascii="Sakkal Majalla" w:eastAsia="Calibri" w:hAnsi="Sakkal Majalla" w:cs="Sakkal Majalla"/>
          <w:i/>
          <w:iCs/>
          <w:kern w:val="0"/>
          <w:sz w:val="32"/>
          <w:szCs w:val="32"/>
          <w:lang w:bidi="ar-EG"/>
          <w14:ligatures w14:val="none"/>
        </w:rPr>
        <w:t xml:space="preserve">The future of the labor market in Saudi Arabia </w:t>
      </w:r>
      <w:proofErr w:type="gramStart"/>
      <w:r w:rsidRPr="00E47078">
        <w:rPr>
          <w:rFonts w:ascii="Sakkal Majalla" w:eastAsia="Calibri" w:hAnsi="Sakkal Majalla" w:cs="Sakkal Majalla"/>
          <w:i/>
          <w:iCs/>
          <w:kern w:val="0"/>
          <w:sz w:val="32"/>
          <w:szCs w:val="32"/>
          <w:lang w:bidi="ar-EG"/>
          <w14:ligatures w14:val="none"/>
        </w:rPr>
        <w:t>in light of</w:t>
      </w:r>
      <w:proofErr w:type="gramEnd"/>
      <w:r w:rsidRPr="00E47078">
        <w:rPr>
          <w:rFonts w:ascii="Sakkal Majalla" w:eastAsia="Calibri" w:hAnsi="Sakkal Majalla" w:cs="Sakkal Majalla"/>
          <w:i/>
          <w:iCs/>
          <w:kern w:val="0"/>
          <w:sz w:val="32"/>
          <w:szCs w:val="32"/>
          <w:lang w:bidi="ar-EG"/>
          <w14:ligatures w14:val="none"/>
        </w:rPr>
        <w:t xml:space="preserve"> global changes</w:t>
      </w:r>
      <w:r w:rsidRPr="00E47078">
        <w:rPr>
          <w:rFonts w:ascii="Sakkal Majalla" w:eastAsia="Calibri" w:hAnsi="Sakkal Majalla" w:cs="Sakkal Majalla"/>
          <w:kern w:val="0"/>
          <w:sz w:val="32"/>
          <w:szCs w:val="32"/>
          <w:lang w:bidi="ar-EG"/>
          <w14:ligatures w14:val="none"/>
        </w:rPr>
        <w:t>. International Journal of Educational and Psychological Sciences, 25(2), 43–65.</w:t>
      </w:r>
    </w:p>
    <w:p w14:paraId="4E0B0F14" w14:textId="77777777" w:rsidR="007A50AC" w:rsidRPr="00BC618B" w:rsidRDefault="007A50AC"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lang w:bidi="ar-EG"/>
          <w14:ligatures w14:val="none"/>
        </w:rPr>
        <w:t xml:space="preserve">Bai, B. (2025). </w:t>
      </w:r>
      <w:r w:rsidRPr="00BC618B">
        <w:rPr>
          <w:rFonts w:ascii="Sakkal Majalla" w:eastAsia="Calibri" w:hAnsi="Sakkal Majalla" w:cs="Sakkal Majalla"/>
          <w:i/>
          <w:iCs/>
          <w:kern w:val="0"/>
          <w:sz w:val="32"/>
          <w:szCs w:val="32"/>
          <w:lang w:bidi="ar-EG"/>
          <w14:ligatures w14:val="none"/>
        </w:rPr>
        <w:t>Exploring sustainable HRM through the lens of employee wellbeing.</w:t>
      </w:r>
      <w:r w:rsidRPr="00BC618B">
        <w:rPr>
          <w:rFonts w:ascii="Sakkal Majalla" w:eastAsia="Calibri" w:hAnsi="Sakkal Majalla" w:cs="Sakkal Majalla"/>
          <w:kern w:val="0"/>
          <w:sz w:val="32"/>
          <w:szCs w:val="32"/>
          <w:lang w:bidi="ar-EG"/>
          <w14:ligatures w14:val="none"/>
        </w:rPr>
        <w:t xml:space="preserve"> Sustainability, 17(12), 5646.</w:t>
      </w:r>
    </w:p>
    <w:p w14:paraId="194E5F84" w14:textId="77777777" w:rsidR="007A50AC" w:rsidRPr="00E47078" w:rsidRDefault="007A50AC"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E47078">
        <w:rPr>
          <w:rFonts w:ascii="Sakkal Majalla" w:eastAsia="Calibri" w:hAnsi="Sakkal Majalla" w:cs="Sakkal Majalla"/>
          <w:kern w:val="0"/>
          <w:sz w:val="32"/>
          <w:szCs w:val="32"/>
          <w:lang w:bidi="ar-EG"/>
          <w14:ligatures w14:val="none"/>
        </w:rPr>
        <w:t xml:space="preserve">Bass, B. M., &amp; Riggio, R. E. (2006). </w:t>
      </w:r>
      <w:r w:rsidRPr="00E47078">
        <w:rPr>
          <w:rFonts w:ascii="Sakkal Majalla" w:eastAsia="Calibri" w:hAnsi="Sakkal Majalla" w:cs="Sakkal Majalla"/>
          <w:i/>
          <w:iCs/>
          <w:kern w:val="0"/>
          <w:sz w:val="32"/>
          <w:szCs w:val="32"/>
          <w:lang w:bidi="ar-EG"/>
          <w14:ligatures w14:val="none"/>
        </w:rPr>
        <w:t>Transformational leadership</w:t>
      </w:r>
      <w:r w:rsidRPr="00E47078">
        <w:rPr>
          <w:rFonts w:ascii="Sakkal Majalla" w:eastAsia="Calibri" w:hAnsi="Sakkal Majalla" w:cs="Sakkal Majalla"/>
          <w:kern w:val="0"/>
          <w:sz w:val="32"/>
          <w:szCs w:val="32"/>
          <w:lang w:bidi="ar-EG"/>
          <w14:ligatures w14:val="none"/>
        </w:rPr>
        <w:t>. Psychology Press.</w:t>
      </w:r>
    </w:p>
    <w:p w14:paraId="6EB2F7FC" w14:textId="77777777" w:rsidR="007A50AC" w:rsidRPr="00E47078" w:rsidRDefault="007A50AC"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E47078">
        <w:rPr>
          <w:rFonts w:ascii="Sakkal Majalla" w:eastAsia="Calibri" w:hAnsi="Sakkal Majalla" w:cs="Sakkal Majalla"/>
          <w:kern w:val="0"/>
          <w:sz w:val="32"/>
          <w:szCs w:val="32"/>
          <w:lang w:bidi="ar-EG"/>
          <w14:ligatures w14:val="none"/>
        </w:rPr>
        <w:t xml:space="preserve">Becker, G. S. (1993). </w:t>
      </w:r>
      <w:r w:rsidRPr="00E47078">
        <w:rPr>
          <w:rFonts w:ascii="Sakkal Majalla" w:eastAsia="Calibri" w:hAnsi="Sakkal Majalla" w:cs="Sakkal Majalla"/>
          <w:i/>
          <w:iCs/>
          <w:kern w:val="0"/>
          <w:sz w:val="32"/>
          <w:szCs w:val="32"/>
          <w:lang w:bidi="ar-EG"/>
          <w14:ligatures w14:val="none"/>
        </w:rPr>
        <w:t>Human capital: A theoretical and empirical analysis, with special reference to education</w:t>
      </w:r>
      <w:r w:rsidRPr="00E47078">
        <w:rPr>
          <w:rFonts w:ascii="Sakkal Majalla" w:eastAsia="Calibri" w:hAnsi="Sakkal Majalla" w:cs="Sakkal Majalla"/>
          <w:kern w:val="0"/>
          <w:sz w:val="32"/>
          <w:szCs w:val="32"/>
          <w:lang w:bidi="ar-EG"/>
          <w14:ligatures w14:val="none"/>
        </w:rPr>
        <w:t>. University of Chicago Press.</w:t>
      </w:r>
    </w:p>
    <w:p w14:paraId="62E05EC1" w14:textId="77777777" w:rsidR="007A50AC" w:rsidRPr="00BC618B" w:rsidRDefault="007A50AC"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lang w:bidi="ar-EG"/>
          <w14:ligatures w14:val="none"/>
        </w:rPr>
        <w:t xml:space="preserve">Bindra, S., Bhattacharya, S., &amp; Bhattacharya, S. (2025). </w:t>
      </w:r>
      <w:r w:rsidRPr="00BC618B">
        <w:rPr>
          <w:rFonts w:ascii="Sakkal Majalla" w:eastAsia="Calibri" w:hAnsi="Sakkal Majalla" w:cs="Sakkal Majalla"/>
          <w:i/>
          <w:iCs/>
          <w:kern w:val="0"/>
          <w:sz w:val="32"/>
          <w:szCs w:val="32"/>
          <w:lang w:bidi="ar-EG"/>
          <w14:ligatures w14:val="none"/>
        </w:rPr>
        <w:t>Traditional to digital: Human resource management transformation.</w:t>
      </w:r>
      <w:r w:rsidRPr="00BC618B">
        <w:rPr>
          <w:rFonts w:ascii="Sakkal Majalla" w:eastAsia="Calibri" w:hAnsi="Sakkal Majalla" w:cs="Sakkal Majalla"/>
          <w:kern w:val="0"/>
          <w:sz w:val="32"/>
          <w:szCs w:val="32"/>
          <w:lang w:bidi="ar-EG"/>
          <w14:ligatures w14:val="none"/>
        </w:rPr>
        <w:t xml:space="preserve"> Journal of Work-Applied Management.</w:t>
      </w:r>
    </w:p>
    <w:p w14:paraId="549FF4A5" w14:textId="77777777" w:rsidR="007A50AC" w:rsidRPr="00E47078" w:rsidRDefault="007A50AC"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E47078">
        <w:rPr>
          <w:rFonts w:ascii="Sakkal Majalla" w:eastAsia="Calibri" w:hAnsi="Sakkal Majalla" w:cs="Sakkal Majalla"/>
          <w:kern w:val="0"/>
          <w:sz w:val="32"/>
          <w:szCs w:val="32"/>
          <w:lang w:bidi="ar-EG"/>
          <w14:ligatures w14:val="none"/>
        </w:rPr>
        <w:t xml:space="preserve">Brynjolfsson, E., &amp; McAfee, A. (2020). </w:t>
      </w:r>
      <w:r w:rsidRPr="00E47078">
        <w:rPr>
          <w:rFonts w:ascii="Sakkal Majalla" w:eastAsia="Calibri" w:hAnsi="Sakkal Majalla" w:cs="Sakkal Majalla"/>
          <w:i/>
          <w:iCs/>
          <w:kern w:val="0"/>
          <w:sz w:val="32"/>
          <w:szCs w:val="32"/>
          <w:lang w:bidi="ar-EG"/>
          <w14:ligatures w14:val="none"/>
        </w:rPr>
        <w:t>The second machine age: Work, progress, and prosperity in a time of brilliant technologies</w:t>
      </w:r>
      <w:r w:rsidRPr="00E47078">
        <w:rPr>
          <w:rFonts w:ascii="Sakkal Majalla" w:eastAsia="Calibri" w:hAnsi="Sakkal Majalla" w:cs="Sakkal Majalla"/>
          <w:kern w:val="0"/>
          <w:sz w:val="32"/>
          <w:szCs w:val="32"/>
          <w:lang w:bidi="ar-EG"/>
          <w14:ligatures w14:val="none"/>
        </w:rPr>
        <w:t>. W. W. Norton &amp; Company.</w:t>
      </w:r>
    </w:p>
    <w:p w14:paraId="17793250" w14:textId="77777777" w:rsidR="007A50AC" w:rsidRPr="00E47078" w:rsidRDefault="007A50AC"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proofErr w:type="spellStart"/>
      <w:r w:rsidRPr="00E47078">
        <w:rPr>
          <w:rFonts w:ascii="Sakkal Majalla" w:eastAsia="Calibri" w:hAnsi="Sakkal Majalla" w:cs="Sakkal Majalla"/>
          <w:kern w:val="0"/>
          <w:sz w:val="32"/>
          <w:szCs w:val="32"/>
          <w:lang w:bidi="ar-EG"/>
          <w14:ligatures w14:val="none"/>
        </w:rPr>
        <w:lastRenderedPageBreak/>
        <w:t>Bughin</w:t>
      </w:r>
      <w:proofErr w:type="spellEnd"/>
      <w:r w:rsidRPr="00E47078">
        <w:rPr>
          <w:rFonts w:ascii="Sakkal Majalla" w:eastAsia="Calibri" w:hAnsi="Sakkal Majalla" w:cs="Sakkal Majalla"/>
          <w:kern w:val="0"/>
          <w:sz w:val="32"/>
          <w:szCs w:val="32"/>
          <w:lang w:bidi="ar-EG"/>
          <w14:ligatures w14:val="none"/>
        </w:rPr>
        <w:t xml:space="preserve">, J., Seong, J., Manyika, J., Chui, M., &amp; Joshi, R. (2018). </w:t>
      </w:r>
      <w:r w:rsidRPr="00E47078">
        <w:rPr>
          <w:rFonts w:ascii="Sakkal Majalla" w:eastAsia="Calibri" w:hAnsi="Sakkal Majalla" w:cs="Sakkal Majalla"/>
          <w:i/>
          <w:iCs/>
          <w:kern w:val="0"/>
          <w:sz w:val="32"/>
          <w:szCs w:val="32"/>
          <w:lang w:bidi="ar-EG"/>
          <w14:ligatures w14:val="none"/>
        </w:rPr>
        <w:t>Notes from the AI frontier: Modeling the impact of AI on the world economy</w:t>
      </w:r>
      <w:r w:rsidRPr="00E47078">
        <w:rPr>
          <w:rFonts w:ascii="Sakkal Majalla" w:eastAsia="Calibri" w:hAnsi="Sakkal Majalla" w:cs="Sakkal Majalla"/>
          <w:kern w:val="0"/>
          <w:sz w:val="32"/>
          <w:szCs w:val="32"/>
          <w:lang w:bidi="ar-EG"/>
          <w14:ligatures w14:val="none"/>
        </w:rPr>
        <w:t>. McKinsey Global Institute.</w:t>
      </w:r>
    </w:p>
    <w:p w14:paraId="1F8BEEC5" w14:textId="77777777" w:rsidR="007A50AC" w:rsidRPr="00BC618B" w:rsidRDefault="007A50AC"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lang w:bidi="ar-EG"/>
          <w14:ligatures w14:val="none"/>
        </w:rPr>
        <w:t xml:space="preserve">Christina, J. L., Alamelu, R., &amp; Nigama, K. (2025). </w:t>
      </w:r>
      <w:r w:rsidRPr="00BC618B">
        <w:rPr>
          <w:rFonts w:ascii="Sakkal Majalla" w:eastAsia="Calibri" w:hAnsi="Sakkal Majalla" w:cs="Sakkal Majalla"/>
          <w:i/>
          <w:iCs/>
          <w:kern w:val="0"/>
          <w:sz w:val="32"/>
          <w:szCs w:val="32"/>
          <w:lang w:bidi="ar-EG"/>
          <w14:ligatures w14:val="none"/>
        </w:rPr>
        <w:t>Synthesizing the impact of sustainable human resource management on corporate sustainability through multi-method evidence.</w:t>
      </w:r>
      <w:r w:rsidRPr="00BC618B">
        <w:rPr>
          <w:rFonts w:ascii="Sakkal Majalla" w:eastAsia="Calibri" w:hAnsi="Sakkal Majalla" w:cs="Sakkal Majalla"/>
          <w:kern w:val="0"/>
          <w:sz w:val="32"/>
          <w:szCs w:val="32"/>
          <w:lang w:bidi="ar-EG"/>
          <w14:ligatures w14:val="none"/>
        </w:rPr>
        <w:t xml:space="preserve"> Discover Sustainability, 6, Article 666.</w:t>
      </w:r>
    </w:p>
    <w:p w14:paraId="5653CEE3" w14:textId="77777777" w:rsidR="007A50AC" w:rsidRPr="00E47078" w:rsidRDefault="007A50AC"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E47078">
        <w:rPr>
          <w:rFonts w:ascii="Sakkal Majalla" w:eastAsia="Calibri" w:hAnsi="Sakkal Majalla" w:cs="Sakkal Majalla"/>
          <w:kern w:val="0"/>
          <w:sz w:val="32"/>
          <w:szCs w:val="32"/>
          <w:lang w:bidi="ar-EG"/>
          <w14:ligatures w14:val="none"/>
        </w:rPr>
        <w:t xml:space="preserve">Deloitte. (2022). </w:t>
      </w:r>
      <w:r w:rsidRPr="00E47078">
        <w:rPr>
          <w:rFonts w:ascii="Sakkal Majalla" w:eastAsia="Calibri" w:hAnsi="Sakkal Majalla" w:cs="Sakkal Majalla"/>
          <w:i/>
          <w:iCs/>
          <w:kern w:val="0"/>
          <w:sz w:val="32"/>
          <w:szCs w:val="32"/>
          <w:lang w:bidi="ar-EG"/>
          <w14:ligatures w14:val="none"/>
        </w:rPr>
        <w:t>The future of human resources in the digital age</w:t>
      </w:r>
      <w:r w:rsidRPr="00E47078">
        <w:rPr>
          <w:rFonts w:ascii="Sakkal Majalla" w:eastAsia="Calibri" w:hAnsi="Sakkal Majalla" w:cs="Sakkal Majalla"/>
          <w:kern w:val="0"/>
          <w:sz w:val="32"/>
          <w:szCs w:val="32"/>
          <w:lang w:bidi="ar-EG"/>
          <w14:ligatures w14:val="none"/>
        </w:rPr>
        <w:t>. Deloitte Insights. Retrieved from https://www2.deloitte.com</w:t>
      </w:r>
    </w:p>
    <w:p w14:paraId="6834B3B4" w14:textId="77777777" w:rsidR="007A50AC" w:rsidRPr="00BC618B" w:rsidRDefault="007A50AC"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lang w:bidi="ar-EG"/>
          <w14:ligatures w14:val="none"/>
        </w:rPr>
        <w:t xml:space="preserve">Ghosh, D., Ghosh, R., Roy Chowdhury, S., &amp; Ganguly, B. (2025). </w:t>
      </w:r>
      <w:r w:rsidRPr="00BC618B">
        <w:rPr>
          <w:rFonts w:ascii="Sakkal Majalla" w:eastAsia="Calibri" w:hAnsi="Sakkal Majalla" w:cs="Sakkal Majalla"/>
          <w:i/>
          <w:iCs/>
          <w:kern w:val="0"/>
          <w:sz w:val="32"/>
          <w:szCs w:val="32"/>
          <w:lang w:bidi="ar-EG"/>
          <w14:ligatures w14:val="none"/>
        </w:rPr>
        <w:t xml:space="preserve">AI-exposure and </w:t>
      </w:r>
      <w:proofErr w:type="spellStart"/>
      <w:r w:rsidRPr="00BC618B">
        <w:rPr>
          <w:rFonts w:ascii="Sakkal Majalla" w:eastAsia="Calibri" w:hAnsi="Sakkal Majalla" w:cs="Sakkal Majalla"/>
          <w:i/>
          <w:iCs/>
          <w:kern w:val="0"/>
          <w:sz w:val="32"/>
          <w:szCs w:val="32"/>
          <w:lang w:bidi="ar-EG"/>
          <w14:ligatures w14:val="none"/>
        </w:rPr>
        <w:t>labour</w:t>
      </w:r>
      <w:proofErr w:type="spellEnd"/>
      <w:r w:rsidRPr="00BC618B">
        <w:rPr>
          <w:rFonts w:ascii="Sakkal Majalla" w:eastAsia="Calibri" w:hAnsi="Sakkal Majalla" w:cs="Sakkal Majalla"/>
          <w:i/>
          <w:iCs/>
          <w:kern w:val="0"/>
          <w:sz w:val="32"/>
          <w:szCs w:val="32"/>
          <w:lang w:bidi="ar-EG"/>
          <w14:ligatures w14:val="none"/>
        </w:rPr>
        <w:t xml:space="preserve"> market: A systematic literature review on estimations, validations, and perceptions.</w:t>
      </w:r>
      <w:r w:rsidRPr="00BC618B">
        <w:rPr>
          <w:rFonts w:ascii="Sakkal Majalla" w:eastAsia="Calibri" w:hAnsi="Sakkal Majalla" w:cs="Sakkal Majalla"/>
          <w:kern w:val="0"/>
          <w:sz w:val="32"/>
          <w:szCs w:val="32"/>
          <w:lang w:bidi="ar-EG"/>
          <w14:ligatures w14:val="none"/>
        </w:rPr>
        <w:t xml:space="preserve"> Management Review Quarterly, 75, 677–704.</w:t>
      </w:r>
    </w:p>
    <w:p w14:paraId="48DEE70B" w14:textId="77777777" w:rsidR="007A50AC" w:rsidRDefault="007A50AC" w:rsidP="00BD15FE">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lang w:bidi="ar-EG"/>
          <w14:ligatures w14:val="none"/>
        </w:rPr>
        <w:t xml:space="preserve">Gimbel, M., Kinder, M., Kendall, J., &amp; Lee, M. (2025). </w:t>
      </w:r>
      <w:r w:rsidRPr="00BC618B">
        <w:rPr>
          <w:rFonts w:ascii="Sakkal Majalla" w:eastAsia="Calibri" w:hAnsi="Sakkal Majalla" w:cs="Sakkal Majalla"/>
          <w:i/>
          <w:iCs/>
          <w:kern w:val="0"/>
          <w:sz w:val="32"/>
          <w:szCs w:val="32"/>
          <w:lang w:bidi="ar-EG"/>
          <w14:ligatures w14:val="none"/>
        </w:rPr>
        <w:t xml:space="preserve">Evaluating the impact of AI on the labor market: Current </w:t>
      </w:r>
      <w:proofErr w:type="gramStart"/>
      <w:r w:rsidRPr="00BC618B">
        <w:rPr>
          <w:rFonts w:ascii="Sakkal Majalla" w:eastAsia="Calibri" w:hAnsi="Sakkal Majalla" w:cs="Sakkal Majalla"/>
          <w:i/>
          <w:iCs/>
          <w:kern w:val="0"/>
          <w:sz w:val="32"/>
          <w:szCs w:val="32"/>
          <w:lang w:bidi="ar-EG"/>
          <w14:ligatures w14:val="none"/>
        </w:rPr>
        <w:t>state of affairs</w:t>
      </w:r>
      <w:proofErr w:type="gramEnd"/>
      <w:r w:rsidRPr="00BC618B">
        <w:rPr>
          <w:rFonts w:ascii="Sakkal Majalla" w:eastAsia="Calibri" w:hAnsi="Sakkal Majalla" w:cs="Sakkal Majalla"/>
          <w:i/>
          <w:iCs/>
          <w:kern w:val="0"/>
          <w:sz w:val="32"/>
          <w:szCs w:val="32"/>
          <w:lang w:bidi="ar-EG"/>
          <w14:ligatures w14:val="none"/>
        </w:rPr>
        <w:t>.</w:t>
      </w:r>
      <w:r w:rsidRPr="00BC618B">
        <w:rPr>
          <w:rFonts w:ascii="Sakkal Majalla" w:eastAsia="Calibri" w:hAnsi="Sakkal Majalla" w:cs="Sakkal Majalla"/>
          <w:kern w:val="0"/>
          <w:sz w:val="32"/>
          <w:szCs w:val="32"/>
          <w:lang w:bidi="ar-EG"/>
          <w14:ligatures w14:val="none"/>
        </w:rPr>
        <w:t xml:space="preserve"> Yale Budget Lab Report.</w:t>
      </w:r>
    </w:p>
    <w:p w14:paraId="2A5264FE" w14:textId="77777777" w:rsidR="007A50AC" w:rsidRDefault="007A50AC" w:rsidP="00BD15FE">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E47078">
        <w:rPr>
          <w:rFonts w:ascii="Sakkal Majalla" w:eastAsia="Calibri" w:hAnsi="Sakkal Majalla" w:cs="Sakkal Majalla"/>
          <w:kern w:val="0"/>
          <w:sz w:val="32"/>
          <w:szCs w:val="32"/>
          <w:lang w:bidi="ar-EG"/>
          <w14:ligatures w14:val="none"/>
        </w:rPr>
        <w:t xml:space="preserve">International </w:t>
      </w:r>
      <w:proofErr w:type="spellStart"/>
      <w:r w:rsidRPr="00E47078">
        <w:rPr>
          <w:rFonts w:ascii="Sakkal Majalla" w:eastAsia="Calibri" w:hAnsi="Sakkal Majalla" w:cs="Sakkal Majalla"/>
          <w:kern w:val="0"/>
          <w:sz w:val="32"/>
          <w:szCs w:val="32"/>
          <w:lang w:bidi="ar-EG"/>
          <w14:ligatures w14:val="none"/>
        </w:rPr>
        <w:t>Labour</w:t>
      </w:r>
      <w:proofErr w:type="spellEnd"/>
      <w:r w:rsidRPr="00E47078">
        <w:rPr>
          <w:rFonts w:ascii="Sakkal Majalla" w:eastAsia="Calibri" w:hAnsi="Sakkal Majalla" w:cs="Sakkal Majalla"/>
          <w:kern w:val="0"/>
          <w:sz w:val="32"/>
          <w:szCs w:val="32"/>
          <w:lang w:bidi="ar-EG"/>
          <w14:ligatures w14:val="none"/>
        </w:rPr>
        <w:t xml:space="preserve"> Organization (ILO). (2021). </w:t>
      </w:r>
      <w:r w:rsidRPr="00E47078">
        <w:rPr>
          <w:rFonts w:ascii="Sakkal Majalla" w:eastAsia="Calibri" w:hAnsi="Sakkal Majalla" w:cs="Sakkal Majalla"/>
          <w:i/>
          <w:iCs/>
          <w:kern w:val="0"/>
          <w:sz w:val="32"/>
          <w:szCs w:val="32"/>
          <w:lang w:bidi="ar-EG"/>
          <w14:ligatures w14:val="none"/>
        </w:rPr>
        <w:t>World employment and social outlook: Trends 2021</w:t>
      </w:r>
      <w:r w:rsidRPr="00E47078">
        <w:rPr>
          <w:rFonts w:ascii="Sakkal Majalla" w:eastAsia="Calibri" w:hAnsi="Sakkal Majalla" w:cs="Sakkal Majalla"/>
          <w:kern w:val="0"/>
          <w:sz w:val="32"/>
          <w:szCs w:val="32"/>
          <w:lang w:bidi="ar-EG"/>
          <w14:ligatures w14:val="none"/>
        </w:rPr>
        <w:t xml:space="preserve">. ILO Publishing. Retrieved from </w:t>
      </w:r>
      <w:hyperlink r:id="rId9" w:history="1">
        <w:r w:rsidRPr="001B0B96">
          <w:rPr>
            <w:rStyle w:val="Hyperlink"/>
            <w:rFonts w:ascii="Sakkal Majalla" w:eastAsia="Calibri" w:hAnsi="Sakkal Majalla" w:cs="Sakkal Majalla"/>
            <w:kern w:val="0"/>
            <w:sz w:val="32"/>
            <w:szCs w:val="32"/>
            <w:lang w:bidi="ar-EG"/>
            <w14:ligatures w14:val="none"/>
          </w:rPr>
          <w:t>https://www.ilo.org</w:t>
        </w:r>
      </w:hyperlink>
    </w:p>
    <w:p w14:paraId="35F92F81" w14:textId="77777777" w:rsidR="007A50AC" w:rsidRPr="00BC618B" w:rsidRDefault="007A50AC"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lang w:bidi="ar-EG"/>
          <w14:ligatures w14:val="none"/>
        </w:rPr>
        <w:t xml:space="preserve">Ministry of Human Resources and Social Development. (2025). </w:t>
      </w:r>
      <w:r w:rsidRPr="00BC618B">
        <w:rPr>
          <w:rFonts w:ascii="Sakkal Majalla" w:eastAsia="Calibri" w:hAnsi="Sakkal Majalla" w:cs="Sakkal Majalla"/>
          <w:i/>
          <w:iCs/>
          <w:kern w:val="0"/>
          <w:sz w:val="32"/>
          <w:szCs w:val="32"/>
          <w:lang w:bidi="ar-EG"/>
          <w14:ligatures w14:val="none"/>
        </w:rPr>
        <w:t>Progress achieved in the Saudi labor market</w:t>
      </w:r>
      <w:r w:rsidRPr="00BC618B">
        <w:rPr>
          <w:rFonts w:ascii="Sakkal Majalla" w:eastAsia="Calibri" w:hAnsi="Sakkal Majalla" w:cs="Sakkal Majalla"/>
          <w:kern w:val="0"/>
          <w:sz w:val="32"/>
          <w:szCs w:val="32"/>
          <w:lang w:bidi="ar-EG"/>
          <w14:ligatures w14:val="none"/>
        </w:rPr>
        <w:t>. Riyadh: Official Government Report.</w:t>
      </w:r>
    </w:p>
    <w:p w14:paraId="33A0296D" w14:textId="77777777" w:rsidR="007A50AC" w:rsidRPr="00BD15FE" w:rsidRDefault="007A50AC" w:rsidP="00BD15FE">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BD15FE">
        <w:rPr>
          <w:rFonts w:ascii="Sakkal Majalla" w:eastAsia="Calibri" w:hAnsi="Sakkal Majalla" w:cs="Sakkal Majalla"/>
          <w:kern w:val="0"/>
          <w:sz w:val="32"/>
          <w:szCs w:val="32"/>
          <w:lang w:bidi="ar-EG"/>
          <w14:ligatures w14:val="none"/>
        </w:rPr>
        <w:t xml:space="preserve">Mufleh, </w:t>
      </w:r>
      <w:proofErr w:type="gramStart"/>
      <w:r w:rsidRPr="00BD15FE">
        <w:rPr>
          <w:rFonts w:ascii="Sakkal Majalla" w:eastAsia="Calibri" w:hAnsi="Sakkal Majalla" w:cs="Sakkal Majalla"/>
          <w:kern w:val="0"/>
          <w:sz w:val="32"/>
          <w:szCs w:val="32"/>
          <w:lang w:bidi="ar-EG"/>
          <w14:ligatures w14:val="none"/>
        </w:rPr>
        <w:t>A. S</w:t>
      </w:r>
      <w:proofErr w:type="gramEnd"/>
      <w:r w:rsidRPr="00BD15FE">
        <w:rPr>
          <w:rFonts w:ascii="Sakkal Majalla" w:eastAsia="Calibri" w:hAnsi="Sakkal Majalla" w:cs="Sakkal Majalla"/>
          <w:kern w:val="0"/>
          <w:sz w:val="32"/>
          <w:szCs w:val="32"/>
          <w:lang w:bidi="ar-EG"/>
          <w14:ligatures w14:val="none"/>
        </w:rPr>
        <w:t xml:space="preserve">. S., Waleed, A., </w:t>
      </w:r>
      <w:proofErr w:type="spellStart"/>
      <w:r w:rsidRPr="00BD15FE">
        <w:rPr>
          <w:rFonts w:ascii="Sakkal Majalla" w:eastAsia="Calibri" w:hAnsi="Sakkal Majalla" w:cs="Sakkal Majalla"/>
          <w:kern w:val="0"/>
          <w:sz w:val="32"/>
          <w:szCs w:val="32"/>
          <w:lang w:bidi="ar-EG"/>
          <w14:ligatures w14:val="none"/>
        </w:rPr>
        <w:t>Altuwayjiri</w:t>
      </w:r>
      <w:proofErr w:type="spellEnd"/>
      <w:r w:rsidRPr="00BD15FE">
        <w:rPr>
          <w:rFonts w:ascii="Sakkal Majalla" w:eastAsia="Calibri" w:hAnsi="Sakkal Majalla" w:cs="Sakkal Majalla"/>
          <w:kern w:val="0"/>
          <w:sz w:val="32"/>
          <w:szCs w:val="32"/>
          <w:lang w:bidi="ar-EG"/>
          <w14:ligatures w14:val="none"/>
        </w:rPr>
        <w:t>, S., Alajmi, L. H. R., Hassan, M. I. A., &amp; Hilal, A. M. (2026). Social aspects of artificial intelligence (AI)-driven sustainability in Saudi Arabia: A systematic review with insights on labor market transformations. </w:t>
      </w:r>
      <w:r w:rsidRPr="00BD15FE">
        <w:rPr>
          <w:rFonts w:ascii="Sakkal Majalla" w:eastAsia="Calibri" w:hAnsi="Sakkal Majalla" w:cs="Sakkal Majalla"/>
          <w:i/>
          <w:iCs/>
          <w:kern w:val="0"/>
          <w:sz w:val="32"/>
          <w:szCs w:val="32"/>
          <w:lang w:bidi="ar-EG"/>
          <w14:ligatures w14:val="none"/>
        </w:rPr>
        <w:t>Social Sciences &amp; Humanities Open</w:t>
      </w:r>
      <w:r w:rsidRPr="00BD15FE">
        <w:rPr>
          <w:rFonts w:ascii="Sakkal Majalla" w:eastAsia="Calibri" w:hAnsi="Sakkal Majalla" w:cs="Sakkal Majalla"/>
          <w:kern w:val="0"/>
          <w:sz w:val="32"/>
          <w:szCs w:val="32"/>
          <w:lang w:bidi="ar-EG"/>
          <w14:ligatures w14:val="none"/>
        </w:rPr>
        <w:t>, </w:t>
      </w:r>
      <w:r w:rsidRPr="00BD15FE">
        <w:rPr>
          <w:rFonts w:ascii="Sakkal Majalla" w:eastAsia="Calibri" w:hAnsi="Sakkal Majalla" w:cs="Sakkal Majalla"/>
          <w:i/>
          <w:iCs/>
          <w:kern w:val="0"/>
          <w:sz w:val="32"/>
          <w:szCs w:val="32"/>
          <w:lang w:bidi="ar-EG"/>
          <w14:ligatures w14:val="none"/>
        </w:rPr>
        <w:t>13</w:t>
      </w:r>
      <w:r w:rsidRPr="00BD15FE">
        <w:rPr>
          <w:rFonts w:ascii="Sakkal Majalla" w:eastAsia="Calibri" w:hAnsi="Sakkal Majalla" w:cs="Sakkal Majalla"/>
          <w:kern w:val="0"/>
          <w:sz w:val="32"/>
          <w:szCs w:val="32"/>
          <w:lang w:bidi="ar-EG"/>
          <w14:ligatures w14:val="none"/>
        </w:rPr>
        <w:t>, 102612.</w:t>
      </w:r>
      <w:r w:rsidRPr="00BD15FE">
        <w:rPr>
          <w:rFonts w:ascii="Sakkal Majalla" w:eastAsia="Calibri" w:hAnsi="Sakkal Majalla" w:cs="Sakkal Majalla"/>
          <w:kern w:val="0"/>
          <w:sz w:val="32"/>
          <w:szCs w:val="32"/>
          <w:rtl/>
          <w14:ligatures w14:val="none"/>
        </w:rPr>
        <w:t>‏</w:t>
      </w:r>
    </w:p>
    <w:p w14:paraId="226211F7" w14:textId="77777777" w:rsidR="007A50AC" w:rsidRPr="00BC618B" w:rsidRDefault="007A50AC"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lang w:bidi="ar-EG"/>
          <w14:ligatures w14:val="none"/>
        </w:rPr>
        <w:lastRenderedPageBreak/>
        <w:t xml:space="preserve">Nadeem, N. (2025). </w:t>
      </w:r>
      <w:r w:rsidRPr="00BC618B">
        <w:rPr>
          <w:rFonts w:ascii="Sakkal Majalla" w:eastAsia="Calibri" w:hAnsi="Sakkal Majalla" w:cs="Sakkal Majalla"/>
          <w:i/>
          <w:iCs/>
          <w:kern w:val="0"/>
          <w:sz w:val="32"/>
          <w:szCs w:val="32"/>
          <w:lang w:bidi="ar-EG"/>
          <w14:ligatures w14:val="none"/>
        </w:rPr>
        <w:t>The impact of Saudization (</w:t>
      </w:r>
      <w:proofErr w:type="spellStart"/>
      <w:r w:rsidRPr="00BC618B">
        <w:rPr>
          <w:rFonts w:ascii="Sakkal Majalla" w:eastAsia="Calibri" w:hAnsi="Sakkal Majalla" w:cs="Sakkal Majalla"/>
          <w:i/>
          <w:iCs/>
          <w:kern w:val="0"/>
          <w:sz w:val="32"/>
          <w:szCs w:val="32"/>
          <w:lang w:bidi="ar-EG"/>
          <w14:ligatures w14:val="none"/>
        </w:rPr>
        <w:t>Nitaqat</w:t>
      </w:r>
      <w:proofErr w:type="spellEnd"/>
      <w:r w:rsidRPr="00BC618B">
        <w:rPr>
          <w:rFonts w:ascii="Sakkal Majalla" w:eastAsia="Calibri" w:hAnsi="Sakkal Majalla" w:cs="Sakkal Majalla"/>
          <w:i/>
          <w:iCs/>
          <w:kern w:val="0"/>
          <w:sz w:val="32"/>
          <w:szCs w:val="32"/>
          <w:lang w:bidi="ar-EG"/>
          <w14:ligatures w14:val="none"/>
        </w:rPr>
        <w:t>) on global talent mobility.</w:t>
      </w:r>
      <w:r w:rsidRPr="00BC618B">
        <w:rPr>
          <w:rFonts w:ascii="Sakkal Majalla" w:eastAsia="Calibri" w:hAnsi="Sakkal Majalla" w:cs="Sakkal Majalla"/>
          <w:kern w:val="0"/>
          <w:sz w:val="32"/>
          <w:szCs w:val="32"/>
          <w:lang w:bidi="ar-EG"/>
          <w14:ligatures w14:val="none"/>
        </w:rPr>
        <w:t xml:space="preserve"> Northman &amp; Sterling Policy Report.</w:t>
      </w:r>
    </w:p>
    <w:p w14:paraId="275802A1" w14:textId="77777777" w:rsidR="007A50AC" w:rsidRPr="00BC618B" w:rsidRDefault="007A50AC"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lang w:bidi="ar-EG"/>
          <w14:ligatures w14:val="none"/>
        </w:rPr>
        <w:t xml:space="preserve">National Labor Observatory. (2023). </w:t>
      </w:r>
      <w:r w:rsidRPr="00BC618B">
        <w:rPr>
          <w:rFonts w:ascii="Sakkal Majalla" w:eastAsia="Calibri" w:hAnsi="Sakkal Majalla" w:cs="Sakkal Majalla"/>
          <w:i/>
          <w:iCs/>
          <w:kern w:val="0"/>
          <w:sz w:val="32"/>
          <w:szCs w:val="32"/>
          <w:lang w:bidi="ar-EG"/>
          <w14:ligatures w14:val="none"/>
        </w:rPr>
        <w:t>The future roles of Saudi scholarship graduates in meeting labor market needs under Vision 2030</w:t>
      </w:r>
      <w:r w:rsidRPr="00BC618B">
        <w:rPr>
          <w:rFonts w:ascii="Sakkal Majalla" w:eastAsia="Calibri" w:hAnsi="Sakkal Majalla" w:cs="Sakkal Majalla"/>
          <w:kern w:val="0"/>
          <w:sz w:val="32"/>
          <w:szCs w:val="32"/>
          <w:lang w:bidi="ar-EG"/>
          <w14:ligatures w14:val="none"/>
        </w:rPr>
        <w:t>. Riyadh: National Labor Observatory.</w:t>
      </w:r>
    </w:p>
    <w:p w14:paraId="7669A26B" w14:textId="77777777" w:rsidR="007A50AC" w:rsidRPr="00BC618B" w:rsidRDefault="007A50AC"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lang w:bidi="ar-EG"/>
          <w14:ligatures w14:val="none"/>
        </w:rPr>
        <w:t xml:space="preserve">O’Brien, C., Li, Z., </w:t>
      </w:r>
      <w:proofErr w:type="spellStart"/>
      <w:r w:rsidRPr="00BC618B">
        <w:rPr>
          <w:rFonts w:ascii="Sakkal Majalla" w:eastAsia="Calibri" w:hAnsi="Sakkal Majalla" w:cs="Sakkal Majalla"/>
          <w:kern w:val="0"/>
          <w:sz w:val="32"/>
          <w:szCs w:val="32"/>
          <w:lang w:bidi="ar-EG"/>
          <w14:ligatures w14:val="none"/>
        </w:rPr>
        <w:t>Adotey</w:t>
      </w:r>
      <w:proofErr w:type="spellEnd"/>
      <w:r w:rsidRPr="00BC618B">
        <w:rPr>
          <w:rFonts w:ascii="Sakkal Majalla" w:eastAsia="Calibri" w:hAnsi="Sakkal Majalla" w:cs="Sakkal Majalla"/>
          <w:kern w:val="0"/>
          <w:sz w:val="32"/>
          <w:szCs w:val="32"/>
          <w:lang w:bidi="ar-EG"/>
          <w14:ligatures w14:val="none"/>
        </w:rPr>
        <w:t xml:space="preserve">, P. B., &amp; </w:t>
      </w:r>
      <w:proofErr w:type="spellStart"/>
      <w:r w:rsidRPr="00BC618B">
        <w:rPr>
          <w:rFonts w:ascii="Sakkal Majalla" w:eastAsia="Calibri" w:hAnsi="Sakkal Majalla" w:cs="Sakkal Majalla"/>
          <w:kern w:val="0"/>
          <w:sz w:val="32"/>
          <w:szCs w:val="32"/>
          <w:lang w:bidi="ar-EG"/>
          <w14:ligatures w14:val="none"/>
        </w:rPr>
        <w:t>Yohuno</w:t>
      </w:r>
      <w:proofErr w:type="spellEnd"/>
      <w:r w:rsidRPr="00BC618B">
        <w:rPr>
          <w:rFonts w:ascii="Sakkal Majalla" w:eastAsia="Calibri" w:hAnsi="Sakkal Majalla" w:cs="Sakkal Majalla"/>
          <w:kern w:val="0"/>
          <w:sz w:val="32"/>
          <w:szCs w:val="32"/>
          <w:lang w:bidi="ar-EG"/>
          <w14:ligatures w14:val="none"/>
        </w:rPr>
        <w:t xml:space="preserve">, G. (2025). </w:t>
      </w:r>
      <w:r w:rsidRPr="00BC618B">
        <w:rPr>
          <w:rFonts w:ascii="Sakkal Majalla" w:eastAsia="Calibri" w:hAnsi="Sakkal Majalla" w:cs="Sakkal Majalla"/>
          <w:i/>
          <w:iCs/>
          <w:kern w:val="0"/>
          <w:sz w:val="32"/>
          <w:szCs w:val="32"/>
          <w:lang w:bidi="ar-EG"/>
          <w14:ligatures w14:val="none"/>
        </w:rPr>
        <w:t>Mapping a decade of digital transformation in HRM: Trends, implications, and future research directions.</w:t>
      </w:r>
      <w:r w:rsidRPr="00BC618B">
        <w:rPr>
          <w:rFonts w:ascii="Sakkal Majalla" w:eastAsia="Calibri" w:hAnsi="Sakkal Majalla" w:cs="Sakkal Majalla"/>
          <w:kern w:val="0"/>
          <w:sz w:val="32"/>
          <w:szCs w:val="32"/>
          <w:lang w:bidi="ar-EG"/>
          <w14:ligatures w14:val="none"/>
        </w:rPr>
        <w:t xml:space="preserve"> Current Psychology.</w:t>
      </w:r>
    </w:p>
    <w:p w14:paraId="4D88CB19" w14:textId="77777777" w:rsidR="007A50AC" w:rsidRPr="00BD15FE" w:rsidRDefault="007A50AC" w:rsidP="00BD15FE">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proofErr w:type="spellStart"/>
      <w:r w:rsidRPr="00BD15FE">
        <w:rPr>
          <w:rFonts w:ascii="Sakkal Majalla" w:eastAsia="Calibri" w:hAnsi="Sakkal Majalla" w:cs="Sakkal Majalla"/>
          <w:kern w:val="0"/>
          <w:sz w:val="32"/>
          <w:szCs w:val="32"/>
          <w:lang w:bidi="ar-EG"/>
          <w14:ligatures w14:val="none"/>
        </w:rPr>
        <w:t>Sarabdeen</w:t>
      </w:r>
      <w:proofErr w:type="spellEnd"/>
      <w:r w:rsidRPr="00BD15FE">
        <w:rPr>
          <w:rFonts w:ascii="Sakkal Majalla" w:eastAsia="Calibri" w:hAnsi="Sakkal Majalla" w:cs="Sakkal Majalla"/>
          <w:kern w:val="0"/>
          <w:sz w:val="32"/>
          <w:szCs w:val="32"/>
          <w:lang w:bidi="ar-EG"/>
          <w14:ligatures w14:val="none"/>
        </w:rPr>
        <w:t xml:space="preserve">, M., &amp; </w:t>
      </w:r>
      <w:proofErr w:type="spellStart"/>
      <w:r w:rsidRPr="00BD15FE">
        <w:rPr>
          <w:rFonts w:ascii="Sakkal Majalla" w:eastAsia="Calibri" w:hAnsi="Sakkal Majalla" w:cs="Sakkal Majalla"/>
          <w:kern w:val="0"/>
          <w:sz w:val="32"/>
          <w:szCs w:val="32"/>
          <w:lang w:bidi="ar-EG"/>
          <w14:ligatures w14:val="none"/>
        </w:rPr>
        <w:t>Alofaysan</w:t>
      </w:r>
      <w:proofErr w:type="spellEnd"/>
      <w:r w:rsidRPr="00BD15FE">
        <w:rPr>
          <w:rFonts w:ascii="Sakkal Majalla" w:eastAsia="Calibri" w:hAnsi="Sakkal Majalla" w:cs="Sakkal Majalla"/>
          <w:kern w:val="0"/>
          <w:sz w:val="32"/>
          <w:szCs w:val="32"/>
          <w:lang w:bidi="ar-EG"/>
          <w14:ligatures w14:val="none"/>
        </w:rPr>
        <w:t>, H. (2023). Investigating the impact of digital transformation on the labor market in the era of changing digital transformation dynamics in Saudi Arabia. </w:t>
      </w:r>
      <w:r w:rsidRPr="00BD15FE">
        <w:rPr>
          <w:rFonts w:ascii="Sakkal Majalla" w:eastAsia="Calibri" w:hAnsi="Sakkal Majalla" w:cs="Sakkal Majalla"/>
          <w:i/>
          <w:iCs/>
          <w:kern w:val="0"/>
          <w:sz w:val="32"/>
          <w:szCs w:val="32"/>
          <w:lang w:bidi="ar-EG"/>
          <w14:ligatures w14:val="none"/>
        </w:rPr>
        <w:t>Economies</w:t>
      </w:r>
      <w:r w:rsidRPr="00BD15FE">
        <w:rPr>
          <w:rFonts w:ascii="Sakkal Majalla" w:eastAsia="Calibri" w:hAnsi="Sakkal Majalla" w:cs="Sakkal Majalla"/>
          <w:kern w:val="0"/>
          <w:sz w:val="32"/>
          <w:szCs w:val="32"/>
          <w:lang w:bidi="ar-EG"/>
          <w14:ligatures w14:val="none"/>
        </w:rPr>
        <w:t>, </w:t>
      </w:r>
      <w:r w:rsidRPr="00BD15FE">
        <w:rPr>
          <w:rFonts w:ascii="Sakkal Majalla" w:eastAsia="Calibri" w:hAnsi="Sakkal Majalla" w:cs="Sakkal Majalla"/>
          <w:i/>
          <w:iCs/>
          <w:kern w:val="0"/>
          <w:sz w:val="32"/>
          <w:szCs w:val="32"/>
          <w:lang w:bidi="ar-EG"/>
          <w14:ligatures w14:val="none"/>
        </w:rPr>
        <w:t>11</w:t>
      </w:r>
      <w:r w:rsidRPr="00BD15FE">
        <w:rPr>
          <w:rFonts w:ascii="Sakkal Majalla" w:eastAsia="Calibri" w:hAnsi="Sakkal Majalla" w:cs="Sakkal Majalla"/>
          <w:kern w:val="0"/>
          <w:sz w:val="32"/>
          <w:szCs w:val="32"/>
          <w:lang w:bidi="ar-EG"/>
          <w14:ligatures w14:val="none"/>
        </w:rPr>
        <w:t>(1), 12.</w:t>
      </w:r>
      <w:r w:rsidRPr="00BD15FE">
        <w:rPr>
          <w:rFonts w:ascii="Sakkal Majalla" w:eastAsia="Calibri" w:hAnsi="Sakkal Majalla" w:cs="Sakkal Majalla"/>
          <w:kern w:val="0"/>
          <w:sz w:val="32"/>
          <w:szCs w:val="32"/>
          <w:rtl/>
          <w14:ligatures w14:val="none"/>
        </w:rPr>
        <w:t>‏</w:t>
      </w:r>
    </w:p>
    <w:p w14:paraId="13E44B09" w14:textId="77777777" w:rsidR="007A50AC" w:rsidRPr="00BC618B" w:rsidRDefault="007A50AC"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lang w:bidi="ar-EG"/>
          <w14:ligatures w14:val="none"/>
        </w:rPr>
        <w:t xml:space="preserve">Scope Research. (2025). </w:t>
      </w:r>
      <w:r w:rsidRPr="00BC618B">
        <w:rPr>
          <w:rFonts w:ascii="Sakkal Majalla" w:eastAsia="Calibri" w:hAnsi="Sakkal Majalla" w:cs="Sakkal Majalla"/>
          <w:i/>
          <w:iCs/>
          <w:kern w:val="0"/>
          <w:sz w:val="32"/>
          <w:szCs w:val="32"/>
          <w:lang w:bidi="ar-EG"/>
          <w14:ligatures w14:val="none"/>
        </w:rPr>
        <w:t>Saudi labor market and its needs: Outlook 2025 and Vision 2030</w:t>
      </w:r>
      <w:r w:rsidRPr="00BC618B">
        <w:rPr>
          <w:rFonts w:ascii="Sakkal Majalla" w:eastAsia="Calibri" w:hAnsi="Sakkal Majalla" w:cs="Sakkal Majalla"/>
          <w:kern w:val="0"/>
          <w:sz w:val="32"/>
          <w:szCs w:val="32"/>
          <w:lang w:bidi="ar-EG"/>
          <w14:ligatures w14:val="none"/>
        </w:rPr>
        <w:t>. Riyadh: Scope Research Report.</w:t>
      </w:r>
    </w:p>
    <w:p w14:paraId="381F60A7" w14:textId="77777777" w:rsidR="007A50AC" w:rsidRPr="00E47078" w:rsidRDefault="007A50AC"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E47078">
        <w:rPr>
          <w:rFonts w:ascii="Sakkal Majalla" w:eastAsia="Calibri" w:hAnsi="Sakkal Majalla" w:cs="Sakkal Majalla"/>
          <w:kern w:val="0"/>
          <w:sz w:val="32"/>
          <w:szCs w:val="32"/>
          <w:lang w:bidi="ar-EG"/>
          <w14:ligatures w14:val="none"/>
        </w:rPr>
        <w:t xml:space="preserve">Scott, W. R. (2003). </w:t>
      </w:r>
      <w:r w:rsidRPr="00E47078">
        <w:rPr>
          <w:rFonts w:ascii="Sakkal Majalla" w:eastAsia="Calibri" w:hAnsi="Sakkal Majalla" w:cs="Sakkal Majalla"/>
          <w:i/>
          <w:iCs/>
          <w:kern w:val="0"/>
          <w:sz w:val="32"/>
          <w:szCs w:val="32"/>
          <w:lang w:bidi="ar-EG"/>
          <w14:ligatures w14:val="none"/>
        </w:rPr>
        <w:t>Organizations: Rational, natural, and open systems</w:t>
      </w:r>
      <w:r w:rsidRPr="00E47078">
        <w:rPr>
          <w:rFonts w:ascii="Sakkal Majalla" w:eastAsia="Calibri" w:hAnsi="Sakkal Majalla" w:cs="Sakkal Majalla"/>
          <w:kern w:val="0"/>
          <w:sz w:val="32"/>
          <w:szCs w:val="32"/>
          <w:lang w:bidi="ar-EG"/>
          <w14:ligatures w14:val="none"/>
        </w:rPr>
        <w:t>. Prentice Hall.</w:t>
      </w:r>
    </w:p>
    <w:p w14:paraId="26CBABFA" w14:textId="77777777" w:rsidR="007A50AC" w:rsidRPr="00BC618B" w:rsidRDefault="007A50AC"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lang w:bidi="ar-EG"/>
          <w14:ligatures w14:val="none"/>
        </w:rPr>
        <w:t xml:space="preserve">Srivastav, P., &amp; Shukla, S. (2025). </w:t>
      </w:r>
      <w:r w:rsidRPr="00BC618B">
        <w:rPr>
          <w:rFonts w:ascii="Sakkal Majalla" w:eastAsia="Calibri" w:hAnsi="Sakkal Majalla" w:cs="Sakkal Majalla"/>
          <w:i/>
          <w:iCs/>
          <w:kern w:val="0"/>
          <w:sz w:val="32"/>
          <w:szCs w:val="32"/>
          <w:lang w:bidi="ar-EG"/>
          <w14:ligatures w14:val="none"/>
        </w:rPr>
        <w:t>Global human resource management trends in the digital transformation era: Theoretical perspectives and corporate applications.</w:t>
      </w:r>
      <w:r w:rsidRPr="00BC618B">
        <w:rPr>
          <w:rFonts w:ascii="Sakkal Majalla" w:eastAsia="Calibri" w:hAnsi="Sakkal Majalla" w:cs="Sakkal Majalla"/>
          <w:kern w:val="0"/>
          <w:sz w:val="32"/>
          <w:szCs w:val="32"/>
          <w:lang w:bidi="ar-EG"/>
          <w14:ligatures w14:val="none"/>
        </w:rPr>
        <w:t xml:space="preserve"> IPER Research.</w:t>
      </w:r>
    </w:p>
    <w:sectPr w:rsidR="007A50AC" w:rsidRPr="00BC618B" w:rsidSect="00FC2585">
      <w:pgSz w:w="11906" w:h="16838" w:code="9"/>
      <w:pgMar w:top="1440" w:right="1440" w:bottom="1440" w:left="1440" w:header="720" w:footer="720" w:gutter="0"/>
      <w:pgBorders w:offsetFrom="page">
        <w:top w:val="thickThinMediumGap" w:sz="24" w:space="24" w:color="auto"/>
        <w:left w:val="thickThinMediumGap" w:sz="24" w:space="24" w:color="auto"/>
        <w:bottom w:val="thinThickMediumGap" w:sz="24" w:space="24" w:color="auto"/>
        <w:right w:val="thinThickMedium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F9CAD" w14:textId="77777777" w:rsidR="00B95CAB" w:rsidRDefault="00B95CAB" w:rsidP="00FC2585">
      <w:pPr>
        <w:spacing w:after="0" w:line="240" w:lineRule="auto"/>
      </w:pPr>
      <w:r>
        <w:separator/>
      </w:r>
    </w:p>
  </w:endnote>
  <w:endnote w:type="continuationSeparator" w:id="0">
    <w:p w14:paraId="279E65B3" w14:textId="77777777" w:rsidR="00B95CAB" w:rsidRDefault="00B95CAB" w:rsidP="00FC2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A3851" w14:textId="77777777" w:rsidR="00B95CAB" w:rsidRDefault="00B95CAB" w:rsidP="00FC2585">
      <w:pPr>
        <w:spacing w:after="0" w:line="240" w:lineRule="auto"/>
      </w:pPr>
      <w:r>
        <w:separator/>
      </w:r>
    </w:p>
  </w:footnote>
  <w:footnote w:type="continuationSeparator" w:id="0">
    <w:p w14:paraId="31AF0075" w14:textId="77777777" w:rsidR="00B95CAB" w:rsidRDefault="00B95CAB" w:rsidP="00FC25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D76F407"/>
    <w:multiLevelType w:val="multilevel"/>
    <w:tmpl w:val="9D76F407"/>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1" w15:restartNumberingAfterBreak="0">
    <w:nsid w:val="F5012D03"/>
    <w:multiLevelType w:val="multilevel"/>
    <w:tmpl w:val="F5012D03"/>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2" w15:restartNumberingAfterBreak="0">
    <w:nsid w:val="13696292"/>
    <w:multiLevelType w:val="multilevel"/>
    <w:tmpl w:val="81BCB0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E35855"/>
    <w:multiLevelType w:val="multilevel"/>
    <w:tmpl w:val="07DCB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644395"/>
    <w:multiLevelType w:val="multilevel"/>
    <w:tmpl w:val="CD5E0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1A0D20"/>
    <w:multiLevelType w:val="multilevel"/>
    <w:tmpl w:val="64406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D25565"/>
    <w:multiLevelType w:val="multilevel"/>
    <w:tmpl w:val="82FEB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8B2469"/>
    <w:multiLevelType w:val="hybridMultilevel"/>
    <w:tmpl w:val="64824EF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562381C"/>
    <w:multiLevelType w:val="hybridMultilevel"/>
    <w:tmpl w:val="A59E0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4F3E6B"/>
    <w:multiLevelType w:val="multilevel"/>
    <w:tmpl w:val="C226C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6159CC"/>
    <w:multiLevelType w:val="multilevel"/>
    <w:tmpl w:val="62FCB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190111"/>
    <w:multiLevelType w:val="multilevel"/>
    <w:tmpl w:val="2FC64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017747"/>
    <w:multiLevelType w:val="multilevel"/>
    <w:tmpl w:val="3ED6E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375605"/>
    <w:multiLevelType w:val="hybridMultilevel"/>
    <w:tmpl w:val="BA4C78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DC110A"/>
    <w:multiLevelType w:val="multilevel"/>
    <w:tmpl w:val="E54AF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90A3FF4"/>
    <w:multiLevelType w:val="hybridMultilevel"/>
    <w:tmpl w:val="65222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A60F9D"/>
    <w:multiLevelType w:val="multilevel"/>
    <w:tmpl w:val="611A7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DC3B67"/>
    <w:multiLevelType w:val="multilevel"/>
    <w:tmpl w:val="48485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9F68F2"/>
    <w:multiLevelType w:val="multilevel"/>
    <w:tmpl w:val="A06CE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C9E7AA2"/>
    <w:multiLevelType w:val="multilevel"/>
    <w:tmpl w:val="F35E1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40458282">
    <w:abstractNumId w:val="1"/>
  </w:num>
  <w:num w:numId="2" w16cid:durableId="2030713900">
    <w:abstractNumId w:val="0"/>
  </w:num>
  <w:num w:numId="3" w16cid:durableId="1043750635">
    <w:abstractNumId w:val="12"/>
  </w:num>
  <w:num w:numId="4" w16cid:durableId="209265804">
    <w:abstractNumId w:val="5"/>
  </w:num>
  <w:num w:numId="5" w16cid:durableId="1157186293">
    <w:abstractNumId w:val="9"/>
  </w:num>
  <w:num w:numId="6" w16cid:durableId="1160732490">
    <w:abstractNumId w:val="14"/>
  </w:num>
  <w:num w:numId="7" w16cid:durableId="1453674172">
    <w:abstractNumId w:val="8"/>
  </w:num>
  <w:num w:numId="8" w16cid:durableId="144593248">
    <w:abstractNumId w:val="19"/>
  </w:num>
  <w:num w:numId="9" w16cid:durableId="980354117">
    <w:abstractNumId w:val="2"/>
  </w:num>
  <w:num w:numId="10" w16cid:durableId="1251357441">
    <w:abstractNumId w:val="4"/>
  </w:num>
  <w:num w:numId="11" w16cid:durableId="1437406146">
    <w:abstractNumId w:val="3"/>
  </w:num>
  <w:num w:numId="12" w16cid:durableId="1260531319">
    <w:abstractNumId w:val="16"/>
  </w:num>
  <w:num w:numId="13" w16cid:durableId="1110049349">
    <w:abstractNumId w:val="10"/>
  </w:num>
  <w:num w:numId="14" w16cid:durableId="704868263">
    <w:abstractNumId w:val="11"/>
  </w:num>
  <w:num w:numId="15" w16cid:durableId="1175800191">
    <w:abstractNumId w:val="6"/>
  </w:num>
  <w:num w:numId="16" w16cid:durableId="695615091">
    <w:abstractNumId w:val="17"/>
  </w:num>
  <w:num w:numId="17" w16cid:durableId="655954762">
    <w:abstractNumId w:val="18"/>
  </w:num>
  <w:num w:numId="18" w16cid:durableId="995498230">
    <w:abstractNumId w:val="13"/>
  </w:num>
  <w:num w:numId="19" w16cid:durableId="1985347927">
    <w:abstractNumId w:val="7"/>
  </w:num>
  <w:num w:numId="20" w16cid:durableId="96130180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585"/>
    <w:rsid w:val="000A75E8"/>
    <w:rsid w:val="00210D4D"/>
    <w:rsid w:val="00251EE8"/>
    <w:rsid w:val="002E04D7"/>
    <w:rsid w:val="00332015"/>
    <w:rsid w:val="003D782D"/>
    <w:rsid w:val="00434642"/>
    <w:rsid w:val="004E6AD4"/>
    <w:rsid w:val="00583200"/>
    <w:rsid w:val="005F7D5D"/>
    <w:rsid w:val="00601E0B"/>
    <w:rsid w:val="006025D2"/>
    <w:rsid w:val="007A50AC"/>
    <w:rsid w:val="008C2DA8"/>
    <w:rsid w:val="008C4838"/>
    <w:rsid w:val="008F3D49"/>
    <w:rsid w:val="009868BC"/>
    <w:rsid w:val="009B6CFC"/>
    <w:rsid w:val="00A9431A"/>
    <w:rsid w:val="00AC7AB8"/>
    <w:rsid w:val="00B7660B"/>
    <w:rsid w:val="00B95CAB"/>
    <w:rsid w:val="00BC618B"/>
    <w:rsid w:val="00BD15FE"/>
    <w:rsid w:val="00C36819"/>
    <w:rsid w:val="00C729C5"/>
    <w:rsid w:val="00CC7BB2"/>
    <w:rsid w:val="00CD62C0"/>
    <w:rsid w:val="00D20230"/>
    <w:rsid w:val="00E47078"/>
    <w:rsid w:val="00E61A8F"/>
    <w:rsid w:val="00EA4CD4"/>
    <w:rsid w:val="00FC2585"/>
    <w:rsid w:val="00FD21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C0834"/>
  <w15:chartTrackingRefBased/>
  <w15:docId w15:val="{8690D8F7-6269-4544-BA36-D33FD0753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25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C25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25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25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25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25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25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25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25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5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C25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25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25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25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25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25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25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2585"/>
    <w:rPr>
      <w:rFonts w:eastAsiaTheme="majorEastAsia" w:cstheme="majorBidi"/>
      <w:color w:val="272727" w:themeColor="text1" w:themeTint="D8"/>
    </w:rPr>
  </w:style>
  <w:style w:type="paragraph" w:styleId="Title">
    <w:name w:val="Title"/>
    <w:basedOn w:val="Normal"/>
    <w:next w:val="Normal"/>
    <w:link w:val="TitleChar"/>
    <w:uiPriority w:val="10"/>
    <w:qFormat/>
    <w:rsid w:val="00FC25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25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25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25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2585"/>
    <w:pPr>
      <w:spacing w:before="160"/>
      <w:jc w:val="center"/>
    </w:pPr>
    <w:rPr>
      <w:i/>
      <w:iCs/>
      <w:color w:val="404040" w:themeColor="text1" w:themeTint="BF"/>
    </w:rPr>
  </w:style>
  <w:style w:type="character" w:customStyle="1" w:styleId="QuoteChar">
    <w:name w:val="Quote Char"/>
    <w:basedOn w:val="DefaultParagraphFont"/>
    <w:link w:val="Quote"/>
    <w:uiPriority w:val="29"/>
    <w:rsid w:val="00FC2585"/>
    <w:rPr>
      <w:i/>
      <w:iCs/>
      <w:color w:val="404040" w:themeColor="text1" w:themeTint="BF"/>
    </w:rPr>
  </w:style>
  <w:style w:type="paragraph" w:styleId="ListParagraph">
    <w:name w:val="List Paragraph"/>
    <w:basedOn w:val="Normal"/>
    <w:uiPriority w:val="34"/>
    <w:qFormat/>
    <w:rsid w:val="00FC2585"/>
    <w:pPr>
      <w:ind w:left="720"/>
      <w:contextualSpacing/>
    </w:pPr>
  </w:style>
  <w:style w:type="character" w:styleId="IntenseEmphasis">
    <w:name w:val="Intense Emphasis"/>
    <w:basedOn w:val="DefaultParagraphFont"/>
    <w:uiPriority w:val="21"/>
    <w:qFormat/>
    <w:rsid w:val="00FC2585"/>
    <w:rPr>
      <w:i/>
      <w:iCs/>
      <w:color w:val="0F4761" w:themeColor="accent1" w:themeShade="BF"/>
    </w:rPr>
  </w:style>
  <w:style w:type="paragraph" w:styleId="IntenseQuote">
    <w:name w:val="Intense Quote"/>
    <w:basedOn w:val="Normal"/>
    <w:next w:val="Normal"/>
    <w:link w:val="IntenseQuoteChar"/>
    <w:uiPriority w:val="30"/>
    <w:qFormat/>
    <w:rsid w:val="00FC25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2585"/>
    <w:rPr>
      <w:i/>
      <w:iCs/>
      <w:color w:val="0F4761" w:themeColor="accent1" w:themeShade="BF"/>
    </w:rPr>
  </w:style>
  <w:style w:type="character" w:styleId="IntenseReference">
    <w:name w:val="Intense Reference"/>
    <w:basedOn w:val="DefaultParagraphFont"/>
    <w:uiPriority w:val="32"/>
    <w:qFormat/>
    <w:rsid w:val="00FC2585"/>
    <w:rPr>
      <w:b/>
      <w:bCs/>
      <w:smallCaps/>
      <w:color w:val="0F4761" w:themeColor="accent1" w:themeShade="BF"/>
      <w:spacing w:val="5"/>
    </w:rPr>
  </w:style>
  <w:style w:type="table" w:styleId="TableGrid">
    <w:name w:val="Table Grid"/>
    <w:basedOn w:val="TableNormal"/>
    <w:uiPriority w:val="39"/>
    <w:qFormat/>
    <w:rsid w:val="00FC2585"/>
    <w:pPr>
      <w:spacing w:after="0" w:line="240" w:lineRule="auto"/>
    </w:pPr>
    <w:rPr>
      <w:rFonts w:ascii="Times New Roman" w:eastAsia="SimSu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C25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2585"/>
  </w:style>
  <w:style w:type="paragraph" w:styleId="Footer">
    <w:name w:val="footer"/>
    <w:basedOn w:val="Normal"/>
    <w:link w:val="FooterChar"/>
    <w:uiPriority w:val="99"/>
    <w:unhideWhenUsed/>
    <w:rsid w:val="00FC25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2585"/>
  </w:style>
  <w:style w:type="paragraph" w:styleId="TOCHeading">
    <w:name w:val="TOC Heading"/>
    <w:basedOn w:val="Heading1"/>
    <w:next w:val="Normal"/>
    <w:uiPriority w:val="39"/>
    <w:unhideWhenUsed/>
    <w:qFormat/>
    <w:rsid w:val="006025D2"/>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6025D2"/>
    <w:pPr>
      <w:spacing w:after="100"/>
    </w:pPr>
  </w:style>
  <w:style w:type="paragraph" w:styleId="TOC2">
    <w:name w:val="toc 2"/>
    <w:basedOn w:val="Normal"/>
    <w:next w:val="Normal"/>
    <w:autoRedefine/>
    <w:uiPriority w:val="39"/>
    <w:unhideWhenUsed/>
    <w:rsid w:val="006025D2"/>
    <w:pPr>
      <w:spacing w:after="100"/>
      <w:ind w:left="240"/>
    </w:pPr>
  </w:style>
  <w:style w:type="character" w:styleId="Hyperlink">
    <w:name w:val="Hyperlink"/>
    <w:basedOn w:val="DefaultParagraphFont"/>
    <w:uiPriority w:val="99"/>
    <w:unhideWhenUsed/>
    <w:rsid w:val="006025D2"/>
    <w:rPr>
      <w:color w:val="467886" w:themeColor="hyperlink"/>
      <w:u w:val="single"/>
    </w:rPr>
  </w:style>
  <w:style w:type="character" w:styleId="UnresolvedMention">
    <w:name w:val="Unresolved Mention"/>
    <w:basedOn w:val="DefaultParagraphFont"/>
    <w:uiPriority w:val="99"/>
    <w:semiHidden/>
    <w:unhideWhenUsed/>
    <w:rsid w:val="00BD15FE"/>
    <w:rPr>
      <w:color w:val="605E5C"/>
      <w:shd w:val="clear" w:color="auto" w:fill="E1DFDD"/>
    </w:rPr>
  </w:style>
  <w:style w:type="table" w:styleId="TableGridLight">
    <w:name w:val="Grid Table Light"/>
    <w:basedOn w:val="TableNormal"/>
    <w:uiPriority w:val="40"/>
    <w:rsid w:val="004346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4">
    <w:name w:val="Plain Table 4"/>
    <w:basedOn w:val="TableNormal"/>
    <w:uiPriority w:val="44"/>
    <w:rsid w:val="00CD62C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CD62C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CD62C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1">
    <w:name w:val="Table Grid1"/>
    <w:basedOn w:val="TableNormal"/>
    <w:next w:val="TableGrid"/>
    <w:uiPriority w:val="39"/>
    <w:rsid w:val="008C2DA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C7AB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il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516A4-5178-47EC-B616-0FE4A9A3D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28</Pages>
  <Words>5030</Words>
  <Characters>28672</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Mohamed</dc:creator>
  <cp:keywords/>
  <dc:description/>
  <cp:lastModifiedBy>Amina Mohamed Sayed Mohamed</cp:lastModifiedBy>
  <cp:revision>27</cp:revision>
  <cp:lastPrinted>2026-03-07T03:15:00Z</cp:lastPrinted>
  <dcterms:created xsi:type="dcterms:W3CDTF">2025-10-13T12:55:00Z</dcterms:created>
  <dcterms:modified xsi:type="dcterms:W3CDTF">2026-03-07T03:28:00Z</dcterms:modified>
</cp:coreProperties>
</file>