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b/>
          <w:bCs/>
          <w:lang w:bidi="ar-EG"/>
        </w:rPr>
      </w:pPr>
      <w:r w:rsidRPr="001902DB">
        <w:rPr>
          <w:b/>
          <w:bCs/>
          <w:rtl/>
          <w:lang w:bidi="ar-EG"/>
        </w:rPr>
        <w:t xml:space="preserve">جامعة </w:t>
      </w:r>
      <w:proofErr w:type="spellStart"/>
      <w:r w:rsidRPr="001902DB">
        <w:rPr>
          <w:b/>
          <w:bCs/>
          <w:rtl/>
          <w:lang w:bidi="ar-EG"/>
        </w:rPr>
        <w:t>ميدأوشن</w:t>
      </w:r>
      <w:proofErr w:type="spellEnd"/>
      <w:r w:rsidRPr="001902DB">
        <w:rPr>
          <w:b/>
          <w:bCs/>
          <w:rtl/>
          <w:lang w:bidi="ar-EG"/>
        </w:rPr>
        <w:t xml:space="preserve"> </w:t>
      </w:r>
    </w:p>
    <w:p w14:paraId="1E957002" w14:textId="04B27A9D" w:rsidR="00F546CE" w:rsidRPr="001902DB" w:rsidRDefault="009125CE">
      <w:pPr>
        <w:rPr>
          <w:b/>
          <w:bCs/>
          <w:rtl/>
          <w:lang w:bidi="ar-EG"/>
        </w:rPr>
      </w:pPr>
      <w:r w:rsidRPr="001902DB">
        <w:rPr>
          <w:b/>
          <w:bCs/>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b/>
          <w:bCs/>
          <w:lang w:bidi="ar-EG"/>
        </w:rPr>
        <w:t xml:space="preserve">    </w:t>
      </w:r>
      <w:r w:rsidRPr="001902DB">
        <w:rPr>
          <w:b/>
          <w:bCs/>
          <w:rtl/>
          <w:lang w:bidi="ar-EG"/>
        </w:rPr>
        <w:t xml:space="preserve">كلية الإدارة </w:t>
      </w:r>
    </w:p>
    <w:p w14:paraId="0217C513" w14:textId="1FDED7B7" w:rsidR="009125CE" w:rsidRPr="009125CE" w:rsidRDefault="009125CE">
      <w:pPr>
        <w:rPr>
          <w:rtl/>
          <w:lang w:bidi="ar-SY"/>
        </w:rPr>
      </w:pPr>
      <w:r w:rsidRPr="001902DB">
        <w:rPr>
          <w:b/>
          <w:bCs/>
          <w:rtl/>
          <w:lang w:bidi="ar-EG"/>
        </w:rPr>
        <w:t>قسم / تخصص</w:t>
      </w:r>
      <w:r w:rsidR="00B64B00">
        <w:rPr>
          <w:rFonts w:hint="cs"/>
          <w:b/>
          <w:bCs/>
          <w:rtl/>
          <w:lang w:bidi="ar-SY"/>
        </w:rPr>
        <w:t xml:space="preserve"> إدارة الأعمال</w:t>
      </w:r>
    </w:p>
    <w:p w14:paraId="11A91486" w14:textId="77777777" w:rsidR="009125CE" w:rsidRPr="009125CE" w:rsidRDefault="009125CE">
      <w:pPr>
        <w:rPr>
          <w:rtl/>
          <w:lang w:bidi="ar-EG"/>
        </w:rPr>
      </w:pPr>
    </w:p>
    <w:p w14:paraId="3A7BF367" w14:textId="77777777" w:rsidR="009125CE" w:rsidRPr="009125CE" w:rsidRDefault="009125CE" w:rsidP="009125CE">
      <w:pPr>
        <w:rPr>
          <w:rtl/>
          <w:lang w:bidi="ar-EG"/>
        </w:rPr>
      </w:pPr>
    </w:p>
    <w:p w14:paraId="5F6542BF" w14:textId="77777777" w:rsidR="009125CE" w:rsidRPr="009125CE" w:rsidRDefault="009125CE" w:rsidP="009125CE">
      <w:pPr>
        <w:rPr>
          <w:rtl/>
          <w:lang w:bidi="ar-EG"/>
        </w:rPr>
      </w:pPr>
    </w:p>
    <w:p w14:paraId="15C28831" w14:textId="04BB1601" w:rsidR="009125CE" w:rsidRPr="0052135C" w:rsidRDefault="0052135C" w:rsidP="009125CE">
      <w:pPr>
        <w:jc w:val="center"/>
        <w:rPr>
          <w:sz w:val="40"/>
          <w:szCs w:val="40"/>
          <w:rtl/>
          <w:lang w:bidi="ar-EG"/>
        </w:rPr>
      </w:pPr>
      <w:r w:rsidRPr="0052135C">
        <w:rPr>
          <w:b/>
          <w:bCs/>
          <w:sz w:val="40"/>
          <w:szCs w:val="40"/>
          <w:rtl/>
          <w:lang w:bidi="ar-EG"/>
        </w:rPr>
        <w:t>أثر تطبيق الصيانة التنبؤية على جاهزية معدات الدعم الأرضي للطيران</w:t>
      </w:r>
    </w:p>
    <w:p w14:paraId="232F19A4" w14:textId="77777777" w:rsidR="009125CE" w:rsidRPr="009125CE" w:rsidRDefault="009125CE" w:rsidP="001C0648">
      <w:pPr>
        <w:jc w:val="both"/>
        <w:rPr>
          <w:rtl/>
          <w:lang w:bidi="ar-EG"/>
        </w:rPr>
      </w:pPr>
    </w:p>
    <w:p w14:paraId="0EB57E30" w14:textId="77777777" w:rsidR="009125CE" w:rsidRPr="001902DB" w:rsidRDefault="009125CE" w:rsidP="009125CE">
      <w:pPr>
        <w:jc w:val="center"/>
        <w:rPr>
          <w:b/>
          <w:bCs/>
          <w:rtl/>
          <w:lang w:bidi="ar-EG"/>
        </w:rPr>
      </w:pPr>
    </w:p>
    <w:p w14:paraId="3D3CBDF8" w14:textId="7DF3EBD8" w:rsidR="009125CE" w:rsidRPr="001902DB" w:rsidRDefault="009125CE" w:rsidP="001C0648">
      <w:pPr>
        <w:jc w:val="center"/>
        <w:rPr>
          <w:b/>
          <w:bCs/>
          <w:rtl/>
          <w:lang w:bidi="ar-EG"/>
        </w:rPr>
      </w:pPr>
      <w:r w:rsidRPr="001902DB">
        <w:rPr>
          <w:b/>
          <w:bCs/>
          <w:rtl/>
          <w:lang w:bidi="ar-EG"/>
        </w:rPr>
        <w:t>إعداد الطالب/</w:t>
      </w:r>
    </w:p>
    <w:p w14:paraId="58D6152F" w14:textId="2A8430CD" w:rsidR="009125CE" w:rsidRPr="0052135C" w:rsidRDefault="0052135C" w:rsidP="009125CE">
      <w:pPr>
        <w:jc w:val="center"/>
        <w:rPr>
          <w:b/>
          <w:bCs/>
          <w:sz w:val="32"/>
          <w:szCs w:val="32"/>
          <w:rtl/>
          <w:lang w:bidi="ar-EG"/>
        </w:rPr>
      </w:pPr>
      <w:r w:rsidRPr="0052135C">
        <w:rPr>
          <w:rFonts w:hint="cs"/>
          <w:b/>
          <w:bCs/>
          <w:sz w:val="32"/>
          <w:szCs w:val="32"/>
          <w:rtl/>
          <w:lang w:bidi="ar-EG"/>
        </w:rPr>
        <w:t>راشد بن محمد الخرفي</w:t>
      </w:r>
    </w:p>
    <w:p w14:paraId="5F4EE2DE" w14:textId="1A92484F" w:rsidR="009125CE" w:rsidRPr="001902DB" w:rsidRDefault="009125CE" w:rsidP="009125CE">
      <w:pPr>
        <w:jc w:val="center"/>
        <w:rPr>
          <w:b/>
          <w:bCs/>
          <w:rtl/>
          <w:lang w:bidi="ar-EG"/>
        </w:rPr>
      </w:pPr>
      <w:r w:rsidRPr="001902DB">
        <w:rPr>
          <w:b/>
          <w:bCs/>
          <w:rtl/>
          <w:lang w:bidi="ar-EG"/>
        </w:rPr>
        <w:t>إشراف/</w:t>
      </w:r>
    </w:p>
    <w:p w14:paraId="2EFA31CD" w14:textId="63FDA1D0" w:rsidR="009125CE" w:rsidRPr="0052135C" w:rsidRDefault="00D04F62" w:rsidP="009125CE">
      <w:pPr>
        <w:jc w:val="center"/>
        <w:rPr>
          <w:b/>
          <w:bCs/>
          <w:sz w:val="32"/>
          <w:szCs w:val="32"/>
          <w:rtl/>
          <w:lang w:bidi="ar-EG"/>
        </w:rPr>
      </w:pPr>
      <w:proofErr w:type="spellStart"/>
      <w:proofErr w:type="gramStart"/>
      <w:r w:rsidRPr="0052135C">
        <w:rPr>
          <w:rFonts w:hint="cs"/>
          <w:b/>
          <w:bCs/>
          <w:sz w:val="32"/>
          <w:szCs w:val="32"/>
          <w:rtl/>
          <w:lang w:bidi="ar-EG"/>
        </w:rPr>
        <w:t>د.الفيصل</w:t>
      </w:r>
      <w:proofErr w:type="spellEnd"/>
      <w:proofErr w:type="gramEnd"/>
      <w:r w:rsidRPr="0052135C">
        <w:rPr>
          <w:rFonts w:hint="cs"/>
          <w:b/>
          <w:bCs/>
          <w:sz w:val="32"/>
          <w:szCs w:val="32"/>
          <w:rtl/>
          <w:lang w:bidi="ar-EG"/>
        </w:rPr>
        <w:t xml:space="preserve"> عبد الحميد</w:t>
      </w:r>
      <w:r w:rsidRPr="0052135C">
        <w:rPr>
          <w:b/>
          <w:bCs/>
          <w:sz w:val="32"/>
          <w:szCs w:val="32"/>
          <w:rtl/>
          <w:lang w:bidi="ar-EG"/>
        </w:rPr>
        <w:br/>
      </w:r>
      <w:proofErr w:type="spellStart"/>
      <w:r w:rsidRPr="0052135C">
        <w:rPr>
          <w:rFonts w:hint="cs"/>
          <w:b/>
          <w:bCs/>
          <w:sz w:val="32"/>
          <w:szCs w:val="32"/>
          <w:rtl/>
          <w:lang w:bidi="ar-EG"/>
        </w:rPr>
        <w:t>د.فايز</w:t>
      </w:r>
      <w:proofErr w:type="spellEnd"/>
      <w:r w:rsidRPr="0052135C">
        <w:rPr>
          <w:rFonts w:hint="cs"/>
          <w:b/>
          <w:bCs/>
          <w:sz w:val="32"/>
          <w:szCs w:val="32"/>
          <w:rtl/>
          <w:lang w:bidi="ar-EG"/>
        </w:rPr>
        <w:t xml:space="preserve"> جراد</w:t>
      </w:r>
    </w:p>
    <w:p w14:paraId="16CF2D6A" w14:textId="77777777" w:rsidR="009125CE" w:rsidRPr="001902DB" w:rsidRDefault="009125CE" w:rsidP="009125CE">
      <w:pPr>
        <w:jc w:val="center"/>
        <w:rPr>
          <w:b/>
          <w:bCs/>
          <w:rtl/>
          <w:lang w:bidi="ar-EG"/>
        </w:rPr>
      </w:pPr>
    </w:p>
    <w:p w14:paraId="22738CC6" w14:textId="77777777" w:rsidR="009125CE" w:rsidRPr="001902DB" w:rsidRDefault="009125CE" w:rsidP="009125CE">
      <w:pPr>
        <w:jc w:val="center"/>
        <w:rPr>
          <w:b/>
          <w:bCs/>
          <w:rtl/>
          <w:lang w:bidi="ar-EG"/>
        </w:rPr>
      </w:pPr>
    </w:p>
    <w:p w14:paraId="14480418" w14:textId="78A6C3AC" w:rsidR="009125CE" w:rsidRPr="001902DB" w:rsidRDefault="009125CE" w:rsidP="009125CE">
      <w:pPr>
        <w:jc w:val="center"/>
        <w:rPr>
          <w:b/>
          <w:bCs/>
          <w:rtl/>
          <w:lang w:bidi="ar-EG"/>
        </w:rPr>
      </w:pPr>
      <w:r w:rsidRPr="001902DB">
        <w:rPr>
          <w:b/>
          <w:bCs/>
          <w:rtl/>
          <w:lang w:bidi="ar-EG"/>
        </w:rPr>
        <w:t>العام الدراسي:</w:t>
      </w:r>
    </w:p>
    <w:p w14:paraId="0ECF42F7" w14:textId="0EE76089" w:rsidR="009125CE" w:rsidRPr="001902DB" w:rsidRDefault="0052135C" w:rsidP="009125CE">
      <w:pPr>
        <w:jc w:val="center"/>
        <w:rPr>
          <w:b/>
          <w:bCs/>
          <w:rtl/>
          <w:lang w:bidi="ar-EG"/>
        </w:rPr>
      </w:pPr>
      <w:r>
        <w:rPr>
          <w:rFonts w:hint="cs"/>
          <w:b/>
          <w:bCs/>
          <w:rtl/>
          <w:lang w:bidi="ar-EG"/>
        </w:rPr>
        <w:t>2026</w:t>
      </w:r>
    </w:p>
    <w:p w14:paraId="5DBA947E" w14:textId="66C11E49" w:rsidR="009125CE" w:rsidRPr="001902DB" w:rsidRDefault="009125CE" w:rsidP="009125CE">
      <w:pPr>
        <w:jc w:val="center"/>
        <w:rPr>
          <w:b/>
          <w:bCs/>
          <w:rtl/>
          <w:lang w:bidi="ar-EG"/>
        </w:rPr>
      </w:pPr>
    </w:p>
    <w:p w14:paraId="0C1C64B8" w14:textId="3C825838" w:rsidR="009125CE" w:rsidRDefault="009125CE" w:rsidP="009125CE">
      <w:pPr>
        <w:rPr>
          <w:u w:val="single"/>
          <w:rtl/>
          <w:lang w:bidi="ar-EG"/>
        </w:rPr>
      </w:pPr>
    </w:p>
    <w:p w14:paraId="05518394" w14:textId="6F7F34AE" w:rsidR="009125CE" w:rsidRDefault="001C0648" w:rsidP="009125CE">
      <w:pPr>
        <w:rPr>
          <w:u w:val="single"/>
          <w:rtl/>
          <w:lang w:bidi="ar-EG"/>
        </w:rPr>
      </w:pPr>
      <w:r>
        <w:rPr>
          <w:b/>
          <w:bCs/>
          <w:noProof/>
          <w:rtl/>
          <w:lang w:val="ar-EG" w:bidi="ar-EG"/>
        </w:rPr>
        <w:drawing>
          <wp:anchor distT="0" distB="0" distL="114300" distR="114300" simplePos="0" relativeHeight="251666432" behindDoc="0" locked="0" layoutInCell="1" allowOverlap="1" wp14:anchorId="58318A52" wp14:editId="1B3ED32B">
            <wp:simplePos x="0" y="0"/>
            <wp:positionH relativeFrom="page">
              <wp:align>center</wp:align>
            </wp:positionH>
            <wp:positionV relativeFrom="paragraph">
              <wp:posOffset>436718</wp:posOffset>
            </wp:positionV>
            <wp:extent cx="5608320" cy="5608320"/>
            <wp:effectExtent l="0" t="0" r="0" b="0"/>
            <wp:wrapTopAndBottom/>
            <wp:docPr id="1740860204" name="صورة 1" descr="صورة تحتوي على أسود, الظلام, ليل&#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60204" name="صورة 1" descr="صورة تحتوي على أسود, الظلام, ليل&#10;&#10;قد يكون المحتوى المعد بواسطة الذكاء الاصطناعي غير صحيح."/>
                    <pic:cNvPicPr/>
                  </pic:nvPicPr>
                  <pic:blipFill>
                    <a:blip r:embed="rId9" cstate="print">
                      <a:duotone>
                        <a:schemeClr val="accent3">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608320" cy="5608320"/>
                    </a:xfrm>
                    <a:prstGeom prst="rect">
                      <a:avLst/>
                    </a:prstGeom>
                  </pic:spPr>
                </pic:pic>
              </a:graphicData>
            </a:graphic>
          </wp:anchor>
        </w:drawing>
      </w:r>
    </w:p>
    <w:p w14:paraId="3DECBC87" w14:textId="77777777" w:rsidR="009125CE" w:rsidRDefault="009125CE" w:rsidP="009125CE">
      <w:pPr>
        <w:rPr>
          <w:u w:val="single"/>
          <w:rtl/>
          <w:lang w:bidi="ar-EG"/>
        </w:rPr>
      </w:pPr>
    </w:p>
    <w:p w14:paraId="0ABC59EC" w14:textId="77777777" w:rsidR="009125CE" w:rsidRDefault="009125CE" w:rsidP="009125CE">
      <w:pPr>
        <w:rPr>
          <w:u w:val="single"/>
          <w:rtl/>
          <w:lang w:bidi="ar-EG"/>
        </w:rPr>
      </w:pPr>
    </w:p>
    <w:p w14:paraId="050540D1" w14:textId="77777777" w:rsidR="009125CE" w:rsidRDefault="009125CE" w:rsidP="001C0648">
      <w:pPr>
        <w:rPr>
          <w:b/>
          <w:bCs/>
          <w:rtl/>
          <w:lang w:val="en-AE"/>
        </w:rPr>
      </w:pPr>
    </w:p>
    <w:p w14:paraId="70A22162" w14:textId="77777777" w:rsidR="004144C9" w:rsidRDefault="004144C9" w:rsidP="001C0648">
      <w:pPr>
        <w:rPr>
          <w:b/>
          <w:bCs/>
          <w:rtl/>
          <w:lang w:val="en-AE"/>
        </w:rPr>
      </w:pPr>
    </w:p>
    <w:p w14:paraId="519AE40C" w14:textId="77777777" w:rsidR="004144C9" w:rsidRPr="00694C25" w:rsidRDefault="004144C9" w:rsidP="001C0648">
      <w:pPr>
        <w:rPr>
          <w:lang w:val="en-AE"/>
        </w:rPr>
      </w:pPr>
    </w:p>
    <w:p w14:paraId="11532365" w14:textId="77777777" w:rsidR="009125CE" w:rsidRDefault="009125CE" w:rsidP="009125CE">
      <w:pPr>
        <w:rPr>
          <w:u w:val="single"/>
        </w:rPr>
      </w:pPr>
    </w:p>
    <w:p w14:paraId="2EEED256" w14:textId="77777777" w:rsidR="009125CE" w:rsidRDefault="009125CE" w:rsidP="009125CE">
      <w:pPr>
        <w:rPr>
          <w:u w:val="single"/>
        </w:rPr>
      </w:pPr>
    </w:p>
    <w:p w14:paraId="1C63B50E" w14:textId="77777777" w:rsidR="009125CE" w:rsidRDefault="009125CE" w:rsidP="009125CE">
      <w:pPr>
        <w:rPr>
          <w:u w:val="single"/>
        </w:rPr>
      </w:pPr>
    </w:p>
    <w:p w14:paraId="1C492465" w14:textId="77777777" w:rsidR="009125CE" w:rsidRDefault="009125CE" w:rsidP="009125CE">
      <w:pPr>
        <w:rPr>
          <w:u w:val="single"/>
        </w:rPr>
      </w:pPr>
    </w:p>
    <w:p w14:paraId="6D4AE398" w14:textId="77777777" w:rsidR="009125CE" w:rsidRDefault="009125CE" w:rsidP="009125CE">
      <w:pPr>
        <w:rPr>
          <w:u w:val="single"/>
          <w:rtl/>
        </w:rPr>
      </w:pPr>
    </w:p>
    <w:p w14:paraId="3D9F0042" w14:textId="77777777" w:rsidR="009125CE" w:rsidRDefault="009125CE" w:rsidP="009125CE">
      <w:pPr>
        <w:rPr>
          <w:u w:val="single"/>
          <w:rtl/>
        </w:rPr>
      </w:pPr>
    </w:p>
    <w:p w14:paraId="3A192EBB" w14:textId="77777777" w:rsidR="00C3011D" w:rsidRDefault="00C3011D" w:rsidP="009125CE">
      <w:pPr>
        <w:rPr>
          <w:u w:val="single"/>
          <w:rtl/>
        </w:rPr>
      </w:pPr>
    </w:p>
    <w:p w14:paraId="1039E9CA" w14:textId="77777777" w:rsidR="00C3011D" w:rsidRDefault="00C3011D" w:rsidP="009125CE">
      <w:pPr>
        <w:rPr>
          <w:u w:val="single"/>
          <w:rtl/>
        </w:rPr>
      </w:pPr>
    </w:p>
    <w:p w14:paraId="700D5866" w14:textId="268A13B5" w:rsidR="009125CE" w:rsidRPr="00C3011D" w:rsidRDefault="009125CE" w:rsidP="00C3011D">
      <w:pPr>
        <w:pStyle w:val="a5"/>
        <w:rPr>
          <w:szCs w:val="56"/>
          <w:rtl/>
        </w:rPr>
      </w:pPr>
      <w:bookmarkStart w:id="0" w:name="_Toc235121267"/>
      <w:r w:rsidRPr="00C3011D">
        <w:rPr>
          <w:rFonts w:hint="cs"/>
          <w:szCs w:val="56"/>
          <w:rtl/>
        </w:rPr>
        <w:t>الفصل الأول</w:t>
      </w:r>
      <w:bookmarkEnd w:id="0"/>
    </w:p>
    <w:p w14:paraId="231E38BB" w14:textId="77777777" w:rsidR="009125CE" w:rsidRDefault="009125CE" w:rsidP="009125CE">
      <w:pPr>
        <w:rPr>
          <w:u w:val="single"/>
          <w:rtl/>
        </w:rPr>
      </w:pPr>
    </w:p>
    <w:p w14:paraId="2EA6585C" w14:textId="77777777" w:rsidR="009125CE" w:rsidRDefault="009125CE" w:rsidP="009125CE">
      <w:pPr>
        <w:rPr>
          <w:u w:val="single"/>
          <w:rtl/>
        </w:rPr>
      </w:pPr>
    </w:p>
    <w:p w14:paraId="33724BED" w14:textId="77777777" w:rsidR="00C3011D" w:rsidRDefault="00C3011D" w:rsidP="009125CE">
      <w:pPr>
        <w:rPr>
          <w:u w:val="single"/>
          <w:rtl/>
        </w:rPr>
      </w:pPr>
    </w:p>
    <w:p w14:paraId="63EBDD86" w14:textId="77777777" w:rsidR="00C3011D" w:rsidRDefault="00C3011D" w:rsidP="009125CE">
      <w:pPr>
        <w:rPr>
          <w:u w:val="single"/>
          <w:rtl/>
        </w:rPr>
      </w:pPr>
    </w:p>
    <w:p w14:paraId="53D5CEB4" w14:textId="77777777" w:rsidR="00C3011D" w:rsidRDefault="00C3011D" w:rsidP="009125CE">
      <w:pPr>
        <w:rPr>
          <w:u w:val="single"/>
          <w:rtl/>
        </w:rPr>
      </w:pPr>
    </w:p>
    <w:p w14:paraId="3E94FC76" w14:textId="77777777" w:rsidR="00C3011D" w:rsidRDefault="00C3011D" w:rsidP="009125CE">
      <w:pPr>
        <w:rPr>
          <w:u w:val="single"/>
          <w:rtl/>
        </w:rPr>
      </w:pPr>
    </w:p>
    <w:p w14:paraId="21F3DB3F" w14:textId="77777777" w:rsidR="00C3011D" w:rsidRDefault="00C3011D" w:rsidP="009125CE">
      <w:pPr>
        <w:rPr>
          <w:u w:val="single"/>
          <w:rtl/>
        </w:rPr>
      </w:pPr>
    </w:p>
    <w:p w14:paraId="5660D1E1" w14:textId="77777777" w:rsidR="00C3011D" w:rsidRDefault="00C3011D" w:rsidP="009125CE">
      <w:pPr>
        <w:rPr>
          <w:u w:val="single"/>
          <w:rtl/>
        </w:rPr>
      </w:pPr>
    </w:p>
    <w:p w14:paraId="7A72B3E8" w14:textId="77777777" w:rsidR="00B8498A" w:rsidRPr="00B8498A" w:rsidRDefault="00B8498A" w:rsidP="008C0DA1">
      <w:pPr>
        <w:pStyle w:val="a6"/>
      </w:pPr>
      <w:bookmarkStart w:id="1" w:name="_Toc235121268"/>
      <w:r w:rsidRPr="00B8498A">
        <w:lastRenderedPageBreak/>
        <w:t xml:space="preserve">1-1 </w:t>
      </w:r>
      <w:r w:rsidRPr="00B8498A">
        <w:rPr>
          <w:rtl/>
        </w:rPr>
        <w:t>مقدمة الدراسة</w:t>
      </w:r>
      <w:bookmarkEnd w:id="1"/>
    </w:p>
    <w:p w14:paraId="1D6CB7A1" w14:textId="77777777" w:rsidR="00B8498A" w:rsidRPr="00B8498A" w:rsidRDefault="00B8498A" w:rsidP="008C0DA1">
      <w:pPr>
        <w:rPr>
          <w:lang w:val="en-AE"/>
        </w:rPr>
      </w:pPr>
      <w:r w:rsidRPr="00B8498A">
        <w:rPr>
          <w:rtl/>
        </w:rPr>
        <w:t>يُعد قطاع الطيران المدني أحد أكثر القطاعات اعتمادًا على الكفاءة التشغيلية والانضباط الزمني، حيث ترتبط جودة الخدمات المقدمة فيه بقدرة مختلف الأنظمة والمعدات على العمل بكفاءة واستمرارية. وتُشكل معدات الدعم الأرضي للطيران</w:t>
      </w:r>
      <w:r w:rsidRPr="00B8498A">
        <w:rPr>
          <w:lang w:val="en-AE"/>
        </w:rPr>
        <w:t xml:space="preserve"> (Ground Support Equipment - GSE) </w:t>
      </w:r>
      <w:r w:rsidRPr="00B8498A">
        <w:rPr>
          <w:rtl/>
        </w:rPr>
        <w:t>عنصرًا أساسيًا في تنفيذ العمليات الأرضية داخل المطارات، إذ تُستخدم في خدمة الطائرات قبل الإقلاع وبعد الهبوط، وتشمل معدات تزويد الطاقة الكهربائية، ووحدات تكييف الهواء، وجرارات سحب الطائرات، وأحزمة نقل الأمتعة، ومعدات تحميل وتفريغ الشحنات، وغيرها من المعدات التي تسهم في ضمان انسيابية العمليات التشغيلية وتقليل زمن بقاء الطائرات على الأرض</w:t>
      </w:r>
      <w:r w:rsidRPr="00B8498A">
        <w:rPr>
          <w:lang w:val="en-AE"/>
        </w:rPr>
        <w:t>.</w:t>
      </w:r>
    </w:p>
    <w:p w14:paraId="6ECD6823" w14:textId="77777777" w:rsidR="00B8498A" w:rsidRPr="00B8498A" w:rsidRDefault="00B8498A" w:rsidP="008C0DA1">
      <w:pPr>
        <w:rPr>
          <w:lang w:val="en-AE"/>
        </w:rPr>
      </w:pPr>
      <w:r w:rsidRPr="00B8498A">
        <w:rPr>
          <w:rtl/>
        </w:rPr>
        <w:t>وتعتمد كفاءة العمليات الأرضية بصورة مباشرة على جاهزية هذه المعدات واستمرارية عملها، إذ إن أي تعطل مفاجئ في أحد مكوناتها قد يؤدي إلى تأخير الرحلات الجوية، وارتفاع التكاليف التشغيلية، وانخفاض كفاءة استغلال الموارد، فضلاً عن التأثير في مستوى جودة الخدمات المقدمة لشركات الطيران والمسافرين. لذلك أصبحت المحافظة على جاهزية معدات الدعم الأرضي أحد الأهداف الإستراتيجية لشركات الخدمات الأرضية، لما لها من دور محوري في تعزيز الأداء التشغيلي وتحقيق مستويات مرتفعة من السلامة والاعتمادية</w:t>
      </w:r>
      <w:r w:rsidRPr="00B8498A">
        <w:rPr>
          <w:lang w:val="en-AE"/>
        </w:rPr>
        <w:t>.</w:t>
      </w:r>
    </w:p>
    <w:p w14:paraId="5920FFF3" w14:textId="77777777" w:rsidR="00B8498A" w:rsidRPr="00B8498A" w:rsidRDefault="00B8498A" w:rsidP="008C0DA1">
      <w:pPr>
        <w:rPr>
          <w:lang w:val="en-AE"/>
        </w:rPr>
      </w:pPr>
      <w:r w:rsidRPr="00B8498A">
        <w:rPr>
          <w:rtl/>
        </w:rPr>
        <w:t>وقد شهدت ممارسات إدارة الصيانة خلال العقود الأخيرة تطورًا ملحوظًا، حيث انتقلت من الاعتماد على الصيانة التصحيحية التي تُجرى بعد وقوع الأعطال، إلى الصيانة الوقائية المعتمدة على جداول زمنية محددة، ثم إلى الصيانة المعتمدة على الحالة، وصولًا إلى الصيانة التنبؤية التي تُعد من أكثر الأساليب تطورًا في إدارة الأصول والمعدات. ويعتمد هذا النوع من الصيانة على جمع البيانات التشغيلية وتحليلها باستخدام أجهزة الاستشعار وتقنيات تحليل البيانات والذكاء الاصطناعي والتعلم الآلي، بهدف التنبؤ بالأعطال المحتملة قبل حدوثها، مما يسمح بتنفيذ أعمال الصيانة في الوقت الأمثل وتقليل الأعطال غير المخطط لها</w:t>
      </w:r>
      <w:r w:rsidRPr="00B8498A">
        <w:rPr>
          <w:lang w:val="en-AE"/>
        </w:rPr>
        <w:t>.</w:t>
      </w:r>
    </w:p>
    <w:p w14:paraId="6207E338" w14:textId="77777777" w:rsidR="00B8498A" w:rsidRPr="00B8498A" w:rsidRDefault="00B8498A" w:rsidP="008C0DA1">
      <w:pPr>
        <w:rPr>
          <w:lang w:val="en-AE"/>
        </w:rPr>
      </w:pPr>
      <w:r w:rsidRPr="00B8498A">
        <w:rPr>
          <w:rtl/>
        </w:rPr>
        <w:t>وفي ظل التحول الرقمي الذي يشهده قطاع الطيران، أصبحت الصيانة التنبؤية إحدى الأدوات الرئيسة التي تعتمد عليها المؤسسات الساعية إلى رفع الكفاءة التشغيلية، وتحسين استثمار الأصول، وتقليل تكاليف الصيانة، وتعزيز الاعتمادية التشغيلية للمعدات. كما تسهم في دعم اتخاذ القرار من خلال توفير معلومات دقيقة وفورية حول الحالة الفنية للمعدات، الأمر الذي يساعد إدارات الصيانة على التخطيط الفعال وتخصيص الموارد بصورة أكثر كفاءة</w:t>
      </w:r>
      <w:r w:rsidRPr="00B8498A">
        <w:rPr>
          <w:lang w:val="en-AE"/>
        </w:rPr>
        <w:t>.</w:t>
      </w:r>
    </w:p>
    <w:p w14:paraId="63A4C24B" w14:textId="77777777" w:rsidR="00B8498A" w:rsidRPr="00B8498A" w:rsidRDefault="00B8498A" w:rsidP="008C0DA1">
      <w:pPr>
        <w:rPr>
          <w:lang w:val="en-AE"/>
        </w:rPr>
      </w:pPr>
      <w:r w:rsidRPr="00B8498A">
        <w:rPr>
          <w:rtl/>
        </w:rPr>
        <w:lastRenderedPageBreak/>
        <w:t>ورغم التوسع العالمي في تبني تطبيقات الصيانة التنبؤية في القطاعات الصناعية والخدمية، فإن الدراسات العربية التي تناولت أثر تطبيقها في جاهزية معدات الدعم الأرضي للطيران ما تزال محدودة، كما أن طبيعة بيئة العمل في شركات الخدمات الأرضية تفرض تحديات تشغيلية تختلف عن القطاعات الصناعية الأخرى، مما يجعل من الضروري دراسة العلاقة بين تطبيق الصيانة التنبؤية وجاهزية معدات الدعم الأرضي في هذا القطاع الحيوي، بما يسهم في توفير أدلة علمية تساعد متخذي القرار على تطوير سياسات الصيانة وتحسين الأداء التشغيلي</w:t>
      </w:r>
      <w:r w:rsidRPr="00B8498A">
        <w:rPr>
          <w:lang w:val="en-AE"/>
        </w:rPr>
        <w:t>.</w:t>
      </w:r>
    </w:p>
    <w:p w14:paraId="42BEA71D" w14:textId="77777777" w:rsidR="00B8498A" w:rsidRPr="00B8498A" w:rsidRDefault="00B8498A" w:rsidP="008C0DA1">
      <w:pPr>
        <w:rPr>
          <w:lang w:val="en-AE"/>
        </w:rPr>
      </w:pPr>
      <w:r w:rsidRPr="00B8498A">
        <w:rPr>
          <w:rtl/>
        </w:rPr>
        <w:t>وانطلاقًا من ذلك، تأتي هذه الدراسة لبحث أثر تطبيق الصيانة التنبؤية على جاهزية معدات الدعم الأرضي للطيران من خلال دراسة تطبيقية على شركة الخدمات الأرضية، بهدف قياس مستوى تطبيق الصيانة التنبؤية، وتحليل أثرها في رفع جاهزية المعدات، والوصول إلى نتائج علمية يمكن الاستفادة منها في تطوير ممارسات إدارة الصيانة وتعزيز كفاءة العمليات الأرضية في قطاع الطيران</w:t>
      </w:r>
      <w:r w:rsidRPr="00B8498A">
        <w:rPr>
          <w:lang w:val="en-AE"/>
        </w:rPr>
        <w:t>.</w:t>
      </w:r>
    </w:p>
    <w:p w14:paraId="2C246B02" w14:textId="77777777" w:rsidR="00B8498A" w:rsidRPr="00B8498A" w:rsidRDefault="00B8498A" w:rsidP="009125CE">
      <w:pPr>
        <w:rPr>
          <w:u w:val="single"/>
          <w:rtl/>
          <w:lang w:val="en-AE"/>
        </w:rPr>
      </w:pPr>
    </w:p>
    <w:p w14:paraId="44DB923D" w14:textId="77777777" w:rsidR="009125CE" w:rsidRPr="009125CE" w:rsidRDefault="009125CE" w:rsidP="009125CE">
      <w:pPr>
        <w:rPr>
          <w:rtl/>
        </w:rPr>
      </w:pPr>
    </w:p>
    <w:p w14:paraId="4F2CF6D3" w14:textId="77777777" w:rsidR="009125CE" w:rsidRPr="009125CE" w:rsidRDefault="009125CE" w:rsidP="009125CE">
      <w:pPr>
        <w:rPr>
          <w:rtl/>
        </w:rPr>
      </w:pPr>
    </w:p>
    <w:p w14:paraId="7D9A480F" w14:textId="77777777" w:rsidR="009125CE" w:rsidRPr="009125CE" w:rsidRDefault="009125CE" w:rsidP="009125CE">
      <w:pPr>
        <w:rPr>
          <w:rtl/>
        </w:rPr>
      </w:pPr>
    </w:p>
    <w:p w14:paraId="6E1B1D05" w14:textId="77777777" w:rsidR="009125CE" w:rsidRPr="009125CE" w:rsidRDefault="009125CE" w:rsidP="009125CE">
      <w:pPr>
        <w:rPr>
          <w:rtl/>
        </w:rPr>
      </w:pPr>
    </w:p>
    <w:p w14:paraId="11061B9C" w14:textId="77777777" w:rsidR="009125CE" w:rsidRPr="009125CE" w:rsidRDefault="009125CE" w:rsidP="009125CE">
      <w:pPr>
        <w:rPr>
          <w:rtl/>
        </w:rPr>
      </w:pPr>
    </w:p>
    <w:p w14:paraId="55D4A681" w14:textId="77777777" w:rsidR="009125CE" w:rsidRPr="009125CE" w:rsidRDefault="009125CE" w:rsidP="009125CE">
      <w:pPr>
        <w:rPr>
          <w:rtl/>
        </w:rPr>
      </w:pPr>
    </w:p>
    <w:p w14:paraId="7911387B" w14:textId="77777777" w:rsidR="009125CE" w:rsidRPr="009125CE" w:rsidRDefault="009125CE" w:rsidP="009125CE">
      <w:pPr>
        <w:rPr>
          <w:rtl/>
        </w:rPr>
      </w:pPr>
    </w:p>
    <w:p w14:paraId="2DC4D909" w14:textId="77777777" w:rsidR="009125CE" w:rsidRPr="009125CE" w:rsidRDefault="009125CE" w:rsidP="009125CE">
      <w:pPr>
        <w:rPr>
          <w:rtl/>
        </w:rPr>
      </w:pPr>
    </w:p>
    <w:p w14:paraId="35978B75" w14:textId="77777777" w:rsidR="009125CE" w:rsidRPr="009125CE" w:rsidRDefault="009125CE" w:rsidP="009125CE">
      <w:pPr>
        <w:rPr>
          <w:rtl/>
        </w:rPr>
      </w:pPr>
    </w:p>
    <w:p w14:paraId="206214A1" w14:textId="77777777" w:rsidR="009125CE" w:rsidRPr="009125CE" w:rsidRDefault="009125CE" w:rsidP="009125CE">
      <w:pPr>
        <w:rPr>
          <w:rtl/>
        </w:rPr>
      </w:pPr>
    </w:p>
    <w:p w14:paraId="5E3B71F9" w14:textId="77777777" w:rsidR="003E13C9" w:rsidRPr="003E13C9" w:rsidRDefault="003E13C9" w:rsidP="008C0DA1">
      <w:pPr>
        <w:pStyle w:val="a6"/>
      </w:pPr>
      <w:bookmarkStart w:id="2" w:name="_Toc235121269"/>
      <w:r w:rsidRPr="003E13C9">
        <w:lastRenderedPageBreak/>
        <w:t xml:space="preserve">1-2 </w:t>
      </w:r>
      <w:r w:rsidRPr="003E13C9">
        <w:rPr>
          <w:rtl/>
        </w:rPr>
        <w:t>مشكلة الدراسة</w:t>
      </w:r>
      <w:bookmarkEnd w:id="2"/>
    </w:p>
    <w:p w14:paraId="299042E9" w14:textId="77777777" w:rsidR="003E13C9" w:rsidRPr="003E13C9" w:rsidRDefault="003E13C9" w:rsidP="008C0DA1">
      <w:pPr>
        <w:rPr>
          <w:lang w:val="en-AE"/>
        </w:rPr>
      </w:pPr>
      <w:r w:rsidRPr="003E13C9">
        <w:rPr>
          <w:rtl/>
        </w:rPr>
        <w:t>يشهد قطاع الطيران المدني تطورًا متسارعًا في حجم الحركة الجوية وتعقيد العمليات التشغيلية، الأمر الذي أدى إلى زيادة الاعتماد على معدات الدعم الأرضي للطيران بوصفها عنصرًا أساسيًا في تقديم الخدمات الأرضية للطائرات وضمان انسيابية العمليات داخل المطارات. وتؤدي هذه المعدات دورًا محوريًا في تنفيذ مختلف العمليات التشغيلية، بدءًا من استقبال الطائرات وتجهيزها للإقلاع، مرورًا بمناولة الأمتعة والشحن، وانتهاءً بخدمات الطاقة والتكييف والجر، الأمر الذي يجعل جاهزيتها التشغيلية عاملًا رئيسًا في تحقيق الكفاءة التشغيلية وتقليل زمن دوران الطائرات والمحافظة على مستويات السلامة والجودة</w:t>
      </w:r>
      <w:r w:rsidRPr="003E13C9">
        <w:rPr>
          <w:lang w:val="en-AE"/>
        </w:rPr>
        <w:t>.</w:t>
      </w:r>
    </w:p>
    <w:p w14:paraId="1E63BC3D" w14:textId="77777777" w:rsidR="003E13C9" w:rsidRPr="003E13C9" w:rsidRDefault="003E13C9" w:rsidP="008C0DA1">
      <w:pPr>
        <w:rPr>
          <w:lang w:val="en-AE"/>
        </w:rPr>
      </w:pPr>
      <w:r w:rsidRPr="003E13C9">
        <w:rPr>
          <w:rtl/>
        </w:rPr>
        <w:t>وتواجه شركات الخدمات الأرضية تحديات متزايدة تتمثل في الأعطال المفاجئة للمعدات، وارتفاع تكاليف الصيانة، وعدم القدرة على التنبؤ الدقيق بحالة المعدات، مما يؤدي إلى توقف بعض المعدات عن الخدمة في أوقات التشغيل الحرجة، وينعكس سلبًا على كفاءة العمليات التشغيلية، ومستوى جودة الخدمات المقدمة، والالتزام بجداول الرحلات الجوية، إضافة إلى زيادة تكاليف الإصلاح والصيانة الطارئة، وانخفاض العمر التشغيلي للأصول</w:t>
      </w:r>
      <w:r w:rsidRPr="003E13C9">
        <w:rPr>
          <w:lang w:val="en-AE"/>
        </w:rPr>
        <w:t>.</w:t>
      </w:r>
    </w:p>
    <w:p w14:paraId="73393098" w14:textId="77777777" w:rsidR="003E13C9" w:rsidRPr="003E13C9" w:rsidRDefault="003E13C9" w:rsidP="008C0DA1">
      <w:pPr>
        <w:rPr>
          <w:lang w:val="en-AE"/>
        </w:rPr>
      </w:pPr>
      <w:r w:rsidRPr="003E13C9">
        <w:rPr>
          <w:rtl/>
        </w:rPr>
        <w:t>وعلى الرغم من أن الصيانة الوقائية أسهمت في الحد من بعض الأعطال من خلال تنفيذ أعمال الصيانة وفق جداول زمنية محددة، إلا أنها لا تستطيع في كثير من الحالات التنبؤ بالأعطال الفعلية قبل وقوعها، مما قد يؤدي إلى إجراء عمليات صيانة غير ضرورية في بعض الأحيان، أو عدم اكتشاف بعض الأعطال التي تتطور بصورة مفاجئة، الأمر الذي دفع العديد من المؤسسات إلى تبني الصيانة التنبؤية باعتبارها أحد أكثر أساليب الصيانة تطورًا، حيث تعتمد على تحليل البيانات التشغيلية للمعدات باستخدام أجهزة الاستشعار وتقنيات الذكاء الاصطناعي وتحليل البيانات للتنبؤ بالأعطال المحتملة قبل حدوثها، بما يسهم في تحسين التخطيط للصيانة وتقليل الأعطال غير المخطط لها ورفع جاهزية المعدات</w:t>
      </w:r>
      <w:r w:rsidRPr="003E13C9">
        <w:rPr>
          <w:lang w:val="en-AE"/>
        </w:rPr>
        <w:t>.</w:t>
      </w:r>
    </w:p>
    <w:p w14:paraId="740A3F83" w14:textId="77777777" w:rsidR="003E13C9" w:rsidRPr="003E13C9" w:rsidRDefault="003E13C9" w:rsidP="008C0DA1">
      <w:pPr>
        <w:rPr>
          <w:lang w:val="en-AE"/>
        </w:rPr>
      </w:pPr>
      <w:r w:rsidRPr="003E13C9">
        <w:rPr>
          <w:rtl/>
        </w:rPr>
        <w:t>ورغم التوسع في تطبيق الصيانة التنبؤية في العديد من القطاعات الصناعية والخدمية على المستوى العالمي، إلا أن الدراسات التي تناولت أثر تطبيقها في جاهزية معدات الدعم الأرضي للطيران ما تزال محدودة، ولا سيما في البيئة العربية، كما أن معظم الدراسات السابقة ركزت على الجوانب الفنية أو الهندسية لتطبيق الصيانة التنبؤية، في حين لم تحظ العلاقة بين تطبيق الصيانة التنبؤية وجاهزية معدات الدعم الأرضي باهتمام كافٍ من منظور إداري يربط بين ممارسات الصيانة ومستوى الجاهزية التشغيلية للمعدات داخل شركات الخدمات الأرضية</w:t>
      </w:r>
      <w:r w:rsidRPr="003E13C9">
        <w:rPr>
          <w:lang w:val="en-AE"/>
        </w:rPr>
        <w:t>.</w:t>
      </w:r>
    </w:p>
    <w:p w14:paraId="7248E371" w14:textId="085E760F" w:rsidR="00F925D0" w:rsidRPr="008C0DA1" w:rsidRDefault="003E13C9" w:rsidP="008C0DA1">
      <w:pPr>
        <w:rPr>
          <w:rtl/>
          <w:lang w:val="en-AE"/>
        </w:rPr>
      </w:pPr>
      <w:r w:rsidRPr="003E13C9">
        <w:rPr>
          <w:rtl/>
        </w:rPr>
        <w:lastRenderedPageBreak/>
        <w:t>وانطلاقًا من ذلك، تتمثل مشكلة الدراسة في الحاجة إلى التعرف على أثر تطبيق الصيانة التنبؤية في جاهزية معدات الدعم الأرضي للطيران، من خلال دراسة تطبيقية على شركة الخدمات الأرضية، بهدف تحديد مدى إسهام تطبيق الصيانة التنبؤية في تعزيز جاهزية المعدات، وتحسين كفاءتها التشغيلية، وتقليل الأعطال المفاجئة، ودعم متخذي القرار في تطوير سياسات إدارة الصيانة بما يحقق الاستخدام الأمثل للمعدات ويرفع من كفاءة العمليات التشغيلية في قطاع الطيران</w:t>
      </w:r>
      <w:r w:rsidRPr="003E13C9">
        <w:rPr>
          <w:lang w:val="en-AE"/>
        </w:rPr>
        <w:t>.</w:t>
      </w:r>
    </w:p>
    <w:p w14:paraId="1BA736E8" w14:textId="77777777" w:rsidR="003E13C9" w:rsidRPr="003E13C9" w:rsidRDefault="003E13C9" w:rsidP="008C0DA1">
      <w:pPr>
        <w:pStyle w:val="a6"/>
      </w:pPr>
      <w:bookmarkStart w:id="3" w:name="_Toc235121270"/>
      <w:r w:rsidRPr="003E13C9">
        <w:t xml:space="preserve">1-3 </w:t>
      </w:r>
      <w:r w:rsidRPr="003E13C9">
        <w:rPr>
          <w:rtl/>
        </w:rPr>
        <w:t>أهمية الدراسة</w:t>
      </w:r>
      <w:bookmarkEnd w:id="3"/>
    </w:p>
    <w:p w14:paraId="78F23047" w14:textId="77777777" w:rsidR="003E13C9" w:rsidRPr="003E13C9" w:rsidRDefault="003E13C9" w:rsidP="008C0DA1">
      <w:pPr>
        <w:rPr>
          <w:lang w:val="en-AE"/>
        </w:rPr>
      </w:pPr>
      <w:r w:rsidRPr="003E13C9">
        <w:rPr>
          <w:rtl/>
        </w:rPr>
        <w:t>تنبع أهمية هذه الدراسة من الأهمية المتزايدة التي تحظى بها الصيانة التنبؤية بوصفها أحد الأساليب الحديثة في إدارة الصيانة، ومن الدور الحيوي الذي تؤديه معدات الدعم الأرضي في ضمان استمرارية العمليات التشغيلية في قطاع الطيران. كما تستمد الدراسة أهميتها من الحاجة إلى تعزيز جاهزية هذه المعدات وتحسين كفاءة استثمارها في ظل التحديات التشغيلية والتطورات التقنية المتسارعة التي يشهدها قطاع الطيران المدني. ويمكن توضيح أهمية الدراسة من خلال الجانبين الآتيين</w:t>
      </w:r>
      <w:r w:rsidRPr="003E13C9">
        <w:rPr>
          <w:lang w:val="en-AE"/>
        </w:rPr>
        <w:t>:</w:t>
      </w:r>
    </w:p>
    <w:p w14:paraId="7E33175D" w14:textId="77777777" w:rsidR="003E13C9" w:rsidRPr="003E13C9" w:rsidRDefault="003E13C9" w:rsidP="008C0DA1">
      <w:pPr>
        <w:pStyle w:val="a7"/>
      </w:pPr>
      <w:bookmarkStart w:id="4" w:name="_Toc235121271"/>
      <w:r w:rsidRPr="003E13C9">
        <w:rPr>
          <w:rtl/>
        </w:rPr>
        <w:t>أولاً: الأهمية العلمية</w:t>
      </w:r>
      <w:bookmarkEnd w:id="4"/>
    </w:p>
    <w:p w14:paraId="0914497E" w14:textId="77777777" w:rsidR="003E13C9" w:rsidRPr="00FD0BDC" w:rsidRDefault="003E13C9" w:rsidP="00FD0BDC">
      <w:pPr>
        <w:pStyle w:val="a8"/>
        <w:numPr>
          <w:ilvl w:val="0"/>
          <w:numId w:val="4"/>
        </w:numPr>
        <w:rPr>
          <w:lang w:val="en-AE"/>
        </w:rPr>
      </w:pPr>
      <w:r w:rsidRPr="003E13C9">
        <w:rPr>
          <w:rtl/>
        </w:rPr>
        <w:t>تسهم الدراسة في إثراء الأدبيات العلمية المتعلقة بالصيانة التنبؤية وجاهزية معدات الدعم الأرضي للطيران، من خلال تناول العلاقة بينهما في إطار علمي يجمع بين مفاهيم إدارة الأعمال وإدارة الصيانة</w:t>
      </w:r>
      <w:r w:rsidRPr="00FD0BDC">
        <w:rPr>
          <w:lang w:val="en-AE"/>
        </w:rPr>
        <w:t xml:space="preserve">. </w:t>
      </w:r>
    </w:p>
    <w:p w14:paraId="6A54203E" w14:textId="77777777" w:rsidR="003E13C9" w:rsidRPr="00FD0BDC" w:rsidRDefault="003E13C9" w:rsidP="00FD0BDC">
      <w:pPr>
        <w:pStyle w:val="a8"/>
        <w:numPr>
          <w:ilvl w:val="0"/>
          <w:numId w:val="4"/>
        </w:numPr>
        <w:rPr>
          <w:lang w:val="en-AE"/>
        </w:rPr>
      </w:pPr>
      <w:r w:rsidRPr="003E13C9">
        <w:rPr>
          <w:rtl/>
        </w:rPr>
        <w:t>تقدم إطارًا نظريًا متكاملًا يوضح مفاهيم الصيانة التنبؤية، وأبعادها، وأهميتها، ومراحل تطبيقها، بالإضافة إلى مفهوم جاهزية معدات الدعم الأرضي ومؤشراتها والعوامل المؤثرة فيها</w:t>
      </w:r>
      <w:r w:rsidRPr="00FD0BDC">
        <w:rPr>
          <w:lang w:val="en-AE"/>
        </w:rPr>
        <w:t xml:space="preserve">. </w:t>
      </w:r>
    </w:p>
    <w:p w14:paraId="3865D094" w14:textId="77777777" w:rsidR="003E13C9" w:rsidRPr="00FD0BDC" w:rsidRDefault="003E13C9" w:rsidP="00FD0BDC">
      <w:pPr>
        <w:pStyle w:val="a8"/>
        <w:numPr>
          <w:ilvl w:val="0"/>
          <w:numId w:val="4"/>
        </w:numPr>
        <w:rPr>
          <w:lang w:val="en-AE"/>
        </w:rPr>
      </w:pPr>
      <w:r w:rsidRPr="003E13C9">
        <w:rPr>
          <w:rtl/>
        </w:rPr>
        <w:t>تسهم في سد جانب من الفجوة البحثية في الدراسات العربية التي تناولت تطبيقات الصيانة التنبؤية في قطاع الطيران، ولا سيما في شركات الخدمات الأرضية</w:t>
      </w:r>
      <w:r w:rsidRPr="00FD0BDC">
        <w:rPr>
          <w:lang w:val="en-AE"/>
        </w:rPr>
        <w:t xml:space="preserve">. </w:t>
      </w:r>
    </w:p>
    <w:p w14:paraId="34FF8061" w14:textId="77777777" w:rsidR="003E13C9" w:rsidRPr="00FD0BDC" w:rsidRDefault="003E13C9" w:rsidP="00FD0BDC">
      <w:pPr>
        <w:pStyle w:val="a8"/>
        <w:numPr>
          <w:ilvl w:val="0"/>
          <w:numId w:val="4"/>
        </w:numPr>
        <w:rPr>
          <w:u w:val="single"/>
          <w:lang w:val="en-AE"/>
        </w:rPr>
      </w:pPr>
      <w:r w:rsidRPr="003E13C9">
        <w:rPr>
          <w:rtl/>
        </w:rPr>
        <w:t>تمثل الدراسة مرجعًا علميًا يمكن للباحثين وطلبة الدراسات العليا الاستفادة منه في إجراء دراسات مستقبلية تتناول تطبيقات الصيانة الذكية وإدارة الأصول والصيانة في قطاع الطيران والقطاعات التشغيلية الأخرى</w:t>
      </w:r>
      <w:r w:rsidRPr="00FD0BDC">
        <w:rPr>
          <w:lang w:val="en-AE"/>
        </w:rPr>
        <w:t xml:space="preserve">. </w:t>
      </w:r>
    </w:p>
    <w:p w14:paraId="3469DF22" w14:textId="77777777" w:rsidR="00FD0BDC" w:rsidRPr="00FD0BDC" w:rsidRDefault="00FD0BDC" w:rsidP="00FD0BDC">
      <w:pPr>
        <w:rPr>
          <w:u w:val="single"/>
          <w:lang w:val="en-AE"/>
        </w:rPr>
      </w:pPr>
    </w:p>
    <w:p w14:paraId="48ECCF12" w14:textId="77777777" w:rsidR="003E13C9" w:rsidRPr="003E13C9" w:rsidRDefault="003E13C9" w:rsidP="00FD0BDC">
      <w:pPr>
        <w:pStyle w:val="a7"/>
      </w:pPr>
      <w:bookmarkStart w:id="5" w:name="_Toc235121272"/>
      <w:r w:rsidRPr="003E13C9">
        <w:rPr>
          <w:rtl/>
        </w:rPr>
        <w:lastRenderedPageBreak/>
        <w:t>ثانياً: الأهمية العملية</w:t>
      </w:r>
      <w:bookmarkEnd w:id="5"/>
    </w:p>
    <w:p w14:paraId="3FD0CA78" w14:textId="77777777" w:rsidR="003E13C9" w:rsidRPr="00FD0BDC" w:rsidRDefault="003E13C9" w:rsidP="00FD0BDC">
      <w:pPr>
        <w:pStyle w:val="a8"/>
        <w:numPr>
          <w:ilvl w:val="0"/>
          <w:numId w:val="5"/>
        </w:numPr>
        <w:rPr>
          <w:lang w:val="en-AE"/>
        </w:rPr>
      </w:pPr>
      <w:r w:rsidRPr="003E13C9">
        <w:rPr>
          <w:rtl/>
        </w:rPr>
        <w:t>تزوّد إدارة شركة الخدمات الأرضية بنتائج علمية توضح أثر تطبيق الصيانة التنبؤية في رفع جاهزية معدات الدعم الأرضي، بما يدعم اتخاذ القرارات المتعلقة بتطوير أنظمة إدارة الصيانة</w:t>
      </w:r>
      <w:r w:rsidRPr="00FD0BDC">
        <w:rPr>
          <w:lang w:val="en-AE"/>
        </w:rPr>
        <w:t xml:space="preserve">. </w:t>
      </w:r>
    </w:p>
    <w:p w14:paraId="47F42AC5" w14:textId="77777777" w:rsidR="003E13C9" w:rsidRPr="00FD0BDC" w:rsidRDefault="003E13C9" w:rsidP="00FD0BDC">
      <w:pPr>
        <w:pStyle w:val="a8"/>
        <w:numPr>
          <w:ilvl w:val="0"/>
          <w:numId w:val="5"/>
        </w:numPr>
        <w:rPr>
          <w:lang w:val="en-AE"/>
        </w:rPr>
      </w:pPr>
      <w:r w:rsidRPr="003E13C9">
        <w:rPr>
          <w:rtl/>
        </w:rPr>
        <w:t>تساعد مسؤولي الصيانة ومشرفيها في التعرف على الجوانب التي تسهم في تحسين جاهزية المعدات والحد من الأعطال المفاجئة، بما ينعكس إيجابًا على استمرارية العمليات التشغيلية</w:t>
      </w:r>
      <w:r w:rsidRPr="00FD0BDC">
        <w:rPr>
          <w:lang w:val="en-AE"/>
        </w:rPr>
        <w:t xml:space="preserve">. </w:t>
      </w:r>
    </w:p>
    <w:p w14:paraId="7D19A4D9" w14:textId="77777777" w:rsidR="003E13C9" w:rsidRPr="00FD0BDC" w:rsidRDefault="003E13C9" w:rsidP="00FD0BDC">
      <w:pPr>
        <w:pStyle w:val="a8"/>
        <w:numPr>
          <w:ilvl w:val="0"/>
          <w:numId w:val="5"/>
        </w:numPr>
        <w:rPr>
          <w:lang w:val="en-AE"/>
        </w:rPr>
      </w:pPr>
      <w:r w:rsidRPr="003E13C9">
        <w:rPr>
          <w:rtl/>
        </w:rPr>
        <w:t>تسهم في تقديم مجموعة من التوصيات العملية التي يمكن الاستفادة منها عند تطوير سياسات الصيانة وتخصيص الموارد والاستثمار في التقنيات الحديثة الداعمة للصيانة التنبؤية</w:t>
      </w:r>
      <w:r w:rsidRPr="00FD0BDC">
        <w:rPr>
          <w:lang w:val="en-AE"/>
        </w:rPr>
        <w:t xml:space="preserve">. </w:t>
      </w:r>
    </w:p>
    <w:p w14:paraId="579DE2BF" w14:textId="7AD379AB" w:rsidR="00F925D0" w:rsidRPr="00FD0BDC" w:rsidRDefault="003E13C9" w:rsidP="00FD0BDC">
      <w:pPr>
        <w:pStyle w:val="a8"/>
        <w:numPr>
          <w:ilvl w:val="0"/>
          <w:numId w:val="5"/>
        </w:numPr>
        <w:rPr>
          <w:rtl/>
          <w:lang w:val="en-AE"/>
        </w:rPr>
      </w:pPr>
      <w:r w:rsidRPr="003E13C9">
        <w:rPr>
          <w:rtl/>
        </w:rPr>
        <w:t>تدعم جهود شركات الخدمات الأرضية في تحسين كفاءة استخدام المعدات، وتقليل تكاليف الصيانة والإصلاح، ورفع مستوى الاعتمادية والتوافر التشغيلي للمعدات، بما يعزز جودة الخدمات المقدمة لشركات الطيران ويرفع مستوى الأداء التشغيلي</w:t>
      </w:r>
      <w:r w:rsidRPr="00FD0BDC">
        <w:rPr>
          <w:lang w:val="en-AE"/>
        </w:rPr>
        <w:t xml:space="preserve">. </w:t>
      </w:r>
    </w:p>
    <w:p w14:paraId="73DE64BB" w14:textId="77777777" w:rsidR="00FD0BDC" w:rsidRPr="003E13C9" w:rsidRDefault="00FD0BDC" w:rsidP="00FD0BDC">
      <w:pPr>
        <w:pStyle w:val="a6"/>
      </w:pPr>
      <w:bookmarkStart w:id="6" w:name="_Toc235121273"/>
      <w:r w:rsidRPr="003E13C9">
        <w:t xml:space="preserve">1-4 </w:t>
      </w:r>
      <w:r w:rsidRPr="003E13C9">
        <w:rPr>
          <w:rtl/>
        </w:rPr>
        <w:t>أهداف الدراسة</w:t>
      </w:r>
      <w:bookmarkEnd w:id="6"/>
    </w:p>
    <w:p w14:paraId="35CB5198" w14:textId="008E7E41" w:rsidR="00FD0BDC" w:rsidRPr="003E13C9" w:rsidRDefault="00FD0BDC" w:rsidP="00FD0BDC">
      <w:pPr>
        <w:pStyle w:val="a7"/>
      </w:pPr>
      <w:bookmarkStart w:id="7" w:name="_Toc235121274"/>
      <w:r w:rsidRPr="003E13C9">
        <w:rPr>
          <w:rtl/>
        </w:rPr>
        <w:t>أولاً: الهدف الرئيس</w:t>
      </w:r>
      <w:r>
        <w:rPr>
          <w:rFonts w:hint="cs"/>
          <w:rtl/>
        </w:rPr>
        <w:t>ي</w:t>
      </w:r>
      <w:bookmarkEnd w:id="7"/>
    </w:p>
    <w:p w14:paraId="54061134" w14:textId="77777777" w:rsidR="00FD0BDC" w:rsidRPr="003E13C9" w:rsidRDefault="00FD0BDC" w:rsidP="00FD0BDC">
      <w:pPr>
        <w:rPr>
          <w:lang w:val="en-AE"/>
        </w:rPr>
      </w:pPr>
      <w:r w:rsidRPr="003E13C9">
        <w:rPr>
          <w:rtl/>
        </w:rPr>
        <w:t>التعرف إلى أثر تطبيق الصيانة التنبؤية على جاهزية معدات الدعم الأرضي للطيران في شركة الخدمات الأرضية</w:t>
      </w:r>
      <w:r w:rsidRPr="003E13C9">
        <w:rPr>
          <w:lang w:val="en-AE"/>
        </w:rPr>
        <w:t>.</w:t>
      </w:r>
    </w:p>
    <w:p w14:paraId="07CEE1B1" w14:textId="77777777" w:rsidR="00FD0BDC" w:rsidRPr="003E13C9" w:rsidRDefault="00FD0BDC" w:rsidP="00FD0BDC">
      <w:pPr>
        <w:pStyle w:val="a7"/>
      </w:pPr>
      <w:bookmarkStart w:id="8" w:name="_Toc235121275"/>
      <w:r w:rsidRPr="003E13C9">
        <w:rPr>
          <w:rtl/>
        </w:rPr>
        <w:t>ثانياً: الأهداف الفرعية</w:t>
      </w:r>
      <w:bookmarkEnd w:id="8"/>
    </w:p>
    <w:p w14:paraId="26B50910" w14:textId="77777777" w:rsidR="00FD0BDC" w:rsidRPr="00FD0BDC" w:rsidRDefault="00FD0BDC" w:rsidP="00FD0BDC">
      <w:pPr>
        <w:pStyle w:val="a8"/>
        <w:numPr>
          <w:ilvl w:val="0"/>
          <w:numId w:val="6"/>
        </w:numPr>
        <w:rPr>
          <w:lang w:val="en-AE"/>
        </w:rPr>
      </w:pPr>
      <w:r w:rsidRPr="003E13C9">
        <w:rPr>
          <w:rtl/>
        </w:rPr>
        <w:t>التعرف إلى مستوى تطبيق الصيانة التنبؤية في شركة الخدمات الأرضية</w:t>
      </w:r>
      <w:r w:rsidRPr="00FD0BDC">
        <w:rPr>
          <w:lang w:val="en-AE"/>
        </w:rPr>
        <w:t xml:space="preserve">. </w:t>
      </w:r>
    </w:p>
    <w:p w14:paraId="0A29626A" w14:textId="77777777" w:rsidR="00FD0BDC" w:rsidRPr="00FD0BDC" w:rsidRDefault="00FD0BDC" w:rsidP="00FD0BDC">
      <w:pPr>
        <w:pStyle w:val="a8"/>
        <w:numPr>
          <w:ilvl w:val="0"/>
          <w:numId w:val="6"/>
        </w:numPr>
        <w:rPr>
          <w:lang w:val="en-AE"/>
        </w:rPr>
      </w:pPr>
      <w:r w:rsidRPr="003E13C9">
        <w:rPr>
          <w:rtl/>
        </w:rPr>
        <w:t>قياس مستوى جاهزية معدات الدعم الأرضي للطيران في شركة الخدمات الأرضية</w:t>
      </w:r>
      <w:r w:rsidRPr="00FD0BDC">
        <w:rPr>
          <w:lang w:val="en-AE"/>
        </w:rPr>
        <w:t xml:space="preserve">. </w:t>
      </w:r>
    </w:p>
    <w:p w14:paraId="70B12770" w14:textId="77777777" w:rsidR="00FD0BDC" w:rsidRPr="00FD0BDC" w:rsidRDefault="00FD0BDC" w:rsidP="00FD0BDC">
      <w:pPr>
        <w:pStyle w:val="a8"/>
        <w:numPr>
          <w:ilvl w:val="0"/>
          <w:numId w:val="6"/>
        </w:numPr>
        <w:rPr>
          <w:lang w:val="en-AE"/>
        </w:rPr>
      </w:pPr>
      <w:r w:rsidRPr="003E13C9">
        <w:rPr>
          <w:rtl/>
        </w:rPr>
        <w:t>تحليل أثر تطبيق الصيانة التنبؤية في جاهزية معدات الدعم الأرضي للطيران</w:t>
      </w:r>
      <w:r w:rsidRPr="00FD0BDC">
        <w:rPr>
          <w:lang w:val="en-AE"/>
        </w:rPr>
        <w:t xml:space="preserve">. </w:t>
      </w:r>
    </w:p>
    <w:p w14:paraId="5742F6F6" w14:textId="77777777" w:rsidR="00FD0BDC" w:rsidRPr="00FD0BDC" w:rsidRDefault="00FD0BDC" w:rsidP="00FD0BDC">
      <w:pPr>
        <w:pStyle w:val="a8"/>
        <w:numPr>
          <w:ilvl w:val="0"/>
          <w:numId w:val="6"/>
        </w:numPr>
        <w:rPr>
          <w:lang w:val="en-AE"/>
        </w:rPr>
      </w:pPr>
      <w:r w:rsidRPr="003E13C9">
        <w:rPr>
          <w:rtl/>
        </w:rPr>
        <w:t>تحديد أثر أبعاد تطبيق الصيانة التنبؤية في كلٍ من التوافر التشغيلي، والاعتمادية، وتقليل الأعطال المفاجئة، وسرعة إعادة المعدات إلى الخدمة، واستمرارية التشغيل</w:t>
      </w:r>
      <w:r w:rsidRPr="00FD0BDC">
        <w:rPr>
          <w:lang w:val="en-AE"/>
        </w:rPr>
        <w:t xml:space="preserve">. </w:t>
      </w:r>
    </w:p>
    <w:p w14:paraId="3F091E33" w14:textId="77777777" w:rsidR="00FD0BDC" w:rsidRPr="00FD0BDC" w:rsidRDefault="00FD0BDC" w:rsidP="00FD0BDC">
      <w:pPr>
        <w:pStyle w:val="a8"/>
        <w:numPr>
          <w:ilvl w:val="0"/>
          <w:numId w:val="6"/>
        </w:numPr>
        <w:rPr>
          <w:lang w:val="en-AE"/>
        </w:rPr>
      </w:pPr>
      <w:r w:rsidRPr="003E13C9">
        <w:rPr>
          <w:rtl/>
        </w:rPr>
        <w:t>تحديد أكثر أبعاد تطبيق الصيانة التنبؤية تأثيرًا في جاهزية معدات الدعم الأرضي للطيران</w:t>
      </w:r>
      <w:r w:rsidRPr="00FD0BDC">
        <w:rPr>
          <w:lang w:val="en-AE"/>
        </w:rPr>
        <w:t xml:space="preserve">. </w:t>
      </w:r>
    </w:p>
    <w:p w14:paraId="54AF7C56" w14:textId="6DDEBD60" w:rsidR="00F925D0" w:rsidRPr="00FD0BDC" w:rsidRDefault="00FD0BDC" w:rsidP="00FD0BDC">
      <w:pPr>
        <w:pStyle w:val="a8"/>
        <w:numPr>
          <w:ilvl w:val="0"/>
          <w:numId w:val="6"/>
        </w:numPr>
        <w:rPr>
          <w:rtl/>
          <w:lang w:val="en-AE"/>
        </w:rPr>
      </w:pPr>
      <w:r w:rsidRPr="003E13C9">
        <w:rPr>
          <w:rtl/>
        </w:rPr>
        <w:lastRenderedPageBreak/>
        <w:t>تقديم مجموعة من التوصيات العلمية والعملية التي تسهم في تعزيز جاهزية معدات الدعم الأرضي من خلال تطوير تطبيقات الصيانة التنبؤية، بما يدعم رفع الكفاءة التشغيلية وتحسين أداء شركات الخدمات الأرضية</w:t>
      </w:r>
      <w:r w:rsidRPr="00FD0BDC">
        <w:rPr>
          <w:lang w:val="en-AE"/>
        </w:rPr>
        <w:t>.</w:t>
      </w:r>
    </w:p>
    <w:p w14:paraId="7395382F" w14:textId="77777777" w:rsidR="00FD0BDC" w:rsidRPr="00FD0BDC" w:rsidRDefault="00FD0BDC" w:rsidP="00FD0BDC">
      <w:pPr>
        <w:pStyle w:val="a6"/>
      </w:pPr>
      <w:bookmarkStart w:id="9" w:name="_Toc235121276"/>
      <w:r w:rsidRPr="00FD0BDC">
        <w:t xml:space="preserve">1-5 </w:t>
      </w:r>
      <w:r w:rsidRPr="00FD0BDC">
        <w:rPr>
          <w:rtl/>
        </w:rPr>
        <w:t>تساؤلات الدراسة</w:t>
      </w:r>
      <w:bookmarkEnd w:id="9"/>
    </w:p>
    <w:p w14:paraId="3E996A8C" w14:textId="332F84DC" w:rsidR="00FD0BDC" w:rsidRPr="00FD0BDC" w:rsidRDefault="00FD0BDC" w:rsidP="00FD0BDC">
      <w:pPr>
        <w:rPr>
          <w:lang w:val="en-AE"/>
        </w:rPr>
      </w:pPr>
      <w:r w:rsidRPr="00FD0BDC">
        <w:rPr>
          <w:rtl/>
        </w:rPr>
        <w:t>انطلاقًا من مشكلة الدراسة وأهدافها، تسعى هذه الدراسة إلى الإجابة عن التساؤل الرئيس</w:t>
      </w:r>
      <w:r>
        <w:rPr>
          <w:rFonts w:hint="cs"/>
          <w:rtl/>
        </w:rPr>
        <w:t>ي</w:t>
      </w:r>
      <w:r w:rsidRPr="00FD0BDC">
        <w:rPr>
          <w:rtl/>
        </w:rPr>
        <w:t xml:space="preserve"> الآتي</w:t>
      </w:r>
      <w:r w:rsidRPr="00FD0BDC">
        <w:rPr>
          <w:lang w:val="en-AE"/>
        </w:rPr>
        <w:t>:</w:t>
      </w:r>
    </w:p>
    <w:p w14:paraId="1E993FEC" w14:textId="77777777" w:rsidR="00FD0BDC" w:rsidRPr="00FD0BDC" w:rsidRDefault="00FD0BDC" w:rsidP="00FD0BDC">
      <w:pPr>
        <w:rPr>
          <w:lang w:val="en-AE"/>
        </w:rPr>
      </w:pPr>
      <w:r w:rsidRPr="00FD0BDC">
        <w:rPr>
          <w:b/>
          <w:bCs/>
          <w:rtl/>
        </w:rPr>
        <w:t>ما أثر تطبيق الصيانة التنبؤية على جاهزية معدات الدعم الأرضي للطيران في شركة الخدمات الأرضية؟</w:t>
      </w:r>
    </w:p>
    <w:p w14:paraId="78360A03" w14:textId="77777777" w:rsidR="00FD0BDC" w:rsidRPr="00FD0BDC" w:rsidRDefault="00FD0BDC" w:rsidP="00FD0BDC">
      <w:pPr>
        <w:rPr>
          <w:lang w:val="en-AE"/>
        </w:rPr>
      </w:pPr>
      <w:r w:rsidRPr="00FD0BDC">
        <w:rPr>
          <w:rtl/>
        </w:rPr>
        <w:t>ويتفرع عن هذا التساؤل الرئيس التساؤلات الآتية</w:t>
      </w:r>
      <w:r w:rsidRPr="00FD0BDC">
        <w:rPr>
          <w:lang w:val="en-AE"/>
        </w:rPr>
        <w:t>:</w:t>
      </w:r>
    </w:p>
    <w:p w14:paraId="4C2B07A8" w14:textId="77777777" w:rsidR="00FD0BDC" w:rsidRPr="00FD0BDC" w:rsidRDefault="00FD0BDC" w:rsidP="00FD0BDC">
      <w:pPr>
        <w:pStyle w:val="a8"/>
        <w:numPr>
          <w:ilvl w:val="0"/>
          <w:numId w:val="8"/>
        </w:numPr>
        <w:rPr>
          <w:lang w:val="en-AE"/>
        </w:rPr>
      </w:pPr>
      <w:r w:rsidRPr="00FD0BDC">
        <w:rPr>
          <w:rtl/>
        </w:rPr>
        <w:t xml:space="preserve">ما مستوى تطبيق الصيانة التنبؤية في شركة الخدمات الأرضية؟ </w:t>
      </w:r>
    </w:p>
    <w:p w14:paraId="29D18788" w14:textId="77777777" w:rsidR="00FD0BDC" w:rsidRPr="00FD0BDC" w:rsidRDefault="00FD0BDC" w:rsidP="00FD0BDC">
      <w:pPr>
        <w:pStyle w:val="a8"/>
        <w:numPr>
          <w:ilvl w:val="0"/>
          <w:numId w:val="8"/>
        </w:numPr>
        <w:rPr>
          <w:lang w:val="en-AE"/>
        </w:rPr>
      </w:pPr>
      <w:r w:rsidRPr="00FD0BDC">
        <w:rPr>
          <w:rtl/>
        </w:rPr>
        <w:t xml:space="preserve">ما مستوى جاهزية معدات الدعم الأرضي للطيران في شركة الخدمات الأرضية؟ </w:t>
      </w:r>
    </w:p>
    <w:p w14:paraId="66493B87" w14:textId="77777777" w:rsidR="00FD0BDC" w:rsidRPr="00FD0BDC" w:rsidRDefault="00FD0BDC" w:rsidP="00FD0BDC">
      <w:pPr>
        <w:pStyle w:val="a8"/>
        <w:numPr>
          <w:ilvl w:val="0"/>
          <w:numId w:val="8"/>
        </w:numPr>
        <w:rPr>
          <w:lang w:val="en-AE"/>
        </w:rPr>
      </w:pPr>
      <w:r w:rsidRPr="00FD0BDC">
        <w:rPr>
          <w:rtl/>
        </w:rPr>
        <w:t xml:space="preserve">ما أثر البنية التكنولوجية للصيانة التنبؤية على جاهزية معدات الدعم الأرضي للطيران في شركة الخدمات الأرضية؟ </w:t>
      </w:r>
    </w:p>
    <w:p w14:paraId="227DA30E" w14:textId="77777777" w:rsidR="00FD0BDC" w:rsidRPr="00FD0BDC" w:rsidRDefault="00FD0BDC" w:rsidP="00FD0BDC">
      <w:pPr>
        <w:pStyle w:val="a8"/>
        <w:numPr>
          <w:ilvl w:val="0"/>
          <w:numId w:val="8"/>
        </w:numPr>
        <w:rPr>
          <w:lang w:val="en-AE"/>
        </w:rPr>
      </w:pPr>
      <w:r w:rsidRPr="00FD0BDC">
        <w:rPr>
          <w:rtl/>
        </w:rPr>
        <w:t xml:space="preserve">ما أثر تحليل البيانات والتنبؤ بالأعطال على جاهزية معدات الدعم الأرضي للطيران في شركة الخدمات الأرضية؟ </w:t>
      </w:r>
    </w:p>
    <w:p w14:paraId="48E510F9" w14:textId="77777777" w:rsidR="00FD0BDC" w:rsidRPr="00FD0BDC" w:rsidRDefault="00FD0BDC" w:rsidP="00FD0BDC">
      <w:pPr>
        <w:pStyle w:val="a8"/>
        <w:numPr>
          <w:ilvl w:val="0"/>
          <w:numId w:val="8"/>
        </w:numPr>
        <w:rPr>
          <w:lang w:val="en-AE"/>
        </w:rPr>
      </w:pPr>
      <w:r w:rsidRPr="00FD0BDC">
        <w:rPr>
          <w:rtl/>
        </w:rPr>
        <w:t xml:space="preserve">ما أثر إدارة وتنفيذ عمليات الصيانة على جاهزية معدات الدعم الأرضي للطيران في شركة الخدمات الأرضية؟ </w:t>
      </w:r>
    </w:p>
    <w:p w14:paraId="16C905D6" w14:textId="77777777" w:rsidR="00FD0BDC" w:rsidRPr="00FD0BDC" w:rsidRDefault="00FD0BDC" w:rsidP="00FD0BDC">
      <w:pPr>
        <w:pStyle w:val="a8"/>
        <w:numPr>
          <w:ilvl w:val="0"/>
          <w:numId w:val="8"/>
        </w:numPr>
        <w:rPr>
          <w:lang w:val="en-AE"/>
        </w:rPr>
      </w:pPr>
      <w:r w:rsidRPr="00FD0BDC">
        <w:rPr>
          <w:rtl/>
        </w:rPr>
        <w:t xml:space="preserve">ما أثر الكفاءات البشرية العاملة في مجال الصيانة على جاهزية معدات الدعم الأرضي للطيران في شركة الخدمات الأرضية؟ </w:t>
      </w:r>
    </w:p>
    <w:p w14:paraId="38F1B35E" w14:textId="77777777" w:rsidR="00FD0BDC" w:rsidRPr="00FD0BDC" w:rsidRDefault="00FD0BDC" w:rsidP="00FD0BDC">
      <w:pPr>
        <w:pStyle w:val="a8"/>
        <w:numPr>
          <w:ilvl w:val="0"/>
          <w:numId w:val="8"/>
        </w:numPr>
        <w:rPr>
          <w:lang w:val="en-AE"/>
        </w:rPr>
      </w:pPr>
      <w:r w:rsidRPr="00FD0BDC">
        <w:rPr>
          <w:rtl/>
        </w:rPr>
        <w:t xml:space="preserve">ما أثر الدعم الإداري والتنظيمي لتطبيق الصيانة التنبؤية على جاهزية معدات الدعم الأرضي للطيران في شركة الخدمات الأرضية؟ </w:t>
      </w:r>
    </w:p>
    <w:p w14:paraId="6389A974" w14:textId="61F02078" w:rsidR="00F925D0" w:rsidRPr="00FD0BDC" w:rsidRDefault="00FD0BDC" w:rsidP="00FD0BDC">
      <w:pPr>
        <w:pStyle w:val="a8"/>
        <w:numPr>
          <w:ilvl w:val="0"/>
          <w:numId w:val="8"/>
        </w:numPr>
        <w:rPr>
          <w:rtl/>
          <w:lang w:val="en-AE"/>
        </w:rPr>
      </w:pPr>
      <w:r w:rsidRPr="00FD0BDC">
        <w:rPr>
          <w:rtl/>
        </w:rPr>
        <w:t>ما أكثر أبعاد تطبيق الصيانة التنبؤية تأثيرًا في جاهزية معدات الدعم الأرضي للطيران في شركة الخدمات الأرضية؟</w:t>
      </w:r>
    </w:p>
    <w:p w14:paraId="5514C8F6" w14:textId="77777777" w:rsidR="00F925D0" w:rsidRDefault="00F925D0" w:rsidP="00D22171">
      <w:pPr>
        <w:rPr>
          <w:u w:val="single"/>
          <w:rtl/>
        </w:rPr>
      </w:pPr>
    </w:p>
    <w:p w14:paraId="55AAD6E4" w14:textId="77777777" w:rsidR="00FD0BDC" w:rsidRPr="00FD0BDC" w:rsidRDefault="00FD0BDC" w:rsidP="00467D01">
      <w:pPr>
        <w:pStyle w:val="a6"/>
      </w:pPr>
      <w:bookmarkStart w:id="10" w:name="_Toc235121277"/>
      <w:r w:rsidRPr="00FD0BDC">
        <w:lastRenderedPageBreak/>
        <w:t xml:space="preserve">1-6 </w:t>
      </w:r>
      <w:r w:rsidRPr="00FD0BDC">
        <w:rPr>
          <w:rtl/>
        </w:rPr>
        <w:t>فروض الدراسة</w:t>
      </w:r>
      <w:bookmarkEnd w:id="10"/>
    </w:p>
    <w:p w14:paraId="1602D135" w14:textId="77777777" w:rsidR="00FD0BDC" w:rsidRPr="00FD0BDC" w:rsidRDefault="00FD0BDC" w:rsidP="00467D01">
      <w:pPr>
        <w:rPr>
          <w:lang w:val="en-AE"/>
        </w:rPr>
      </w:pPr>
      <w:r w:rsidRPr="00FD0BDC">
        <w:rPr>
          <w:rtl/>
        </w:rPr>
        <w:t>استنادًا إلى مشكلة الدراسة وتساؤلاتها وأهدافها، وفي ضوء النموذج المفاهيمي للدراسة، فقد تم صياغة الفروض الآتية لاختبار العلاقة بين المتغير المستقل (تطبيق الصيانة التنبؤية) والمتغير التابع (جاهزية معدات الدعم الأرضي للطيران)</w:t>
      </w:r>
      <w:r w:rsidRPr="00FD0BDC">
        <w:rPr>
          <w:lang w:val="en-AE"/>
        </w:rPr>
        <w:t>:</w:t>
      </w:r>
    </w:p>
    <w:p w14:paraId="052092B5" w14:textId="2A991188" w:rsidR="00FD0BDC" w:rsidRPr="00FD0BDC" w:rsidRDefault="00FD0BDC" w:rsidP="00467D01">
      <w:pPr>
        <w:pStyle w:val="a7"/>
      </w:pPr>
      <w:bookmarkStart w:id="11" w:name="_Toc235121278"/>
      <w:r w:rsidRPr="00FD0BDC">
        <w:rPr>
          <w:rtl/>
        </w:rPr>
        <w:t>الفرضية الرئيس</w:t>
      </w:r>
      <w:r w:rsidR="00467D01">
        <w:rPr>
          <w:rFonts w:hint="cs"/>
          <w:rtl/>
        </w:rPr>
        <w:t>ي</w:t>
      </w:r>
      <w:r w:rsidRPr="00FD0BDC">
        <w:rPr>
          <w:rtl/>
        </w:rPr>
        <w:t>ة</w:t>
      </w:r>
      <w:r w:rsidR="00467D01">
        <w:rPr>
          <w:rFonts w:hint="cs"/>
          <w:rtl/>
        </w:rPr>
        <w:t>:</w:t>
      </w:r>
      <w:bookmarkEnd w:id="11"/>
    </w:p>
    <w:p w14:paraId="1C961B69" w14:textId="41503DF1" w:rsidR="00467D01" w:rsidRDefault="00467D01" w:rsidP="00FD0BDC">
      <w:pPr>
        <w:rPr>
          <w:u w:val="single"/>
          <w:rtl/>
          <w:lang w:val="en-AE"/>
        </w:rPr>
      </w:pPr>
      <w:r>
        <w:rPr>
          <w:rFonts w:hint="cs"/>
          <w:b/>
          <w:bCs/>
          <w:u w:val="single"/>
          <w:rtl/>
          <w:lang w:val="en-AE"/>
        </w:rPr>
        <w:t>الفرضية العدمية:</w:t>
      </w:r>
    </w:p>
    <w:p w14:paraId="4DA8E2EC" w14:textId="7FA29E0B" w:rsidR="00FD0BDC" w:rsidRPr="00FD0BDC" w:rsidRDefault="00FD0BDC" w:rsidP="00467D01">
      <w:pPr>
        <w:rPr>
          <w:lang w:val="en-AE"/>
        </w:rPr>
      </w:pPr>
      <w:r w:rsidRPr="00FD0BDC">
        <w:rPr>
          <w:rtl/>
        </w:rPr>
        <w:t>لا 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لتطبيق الصيانة التنبؤية على جاهزية معدات الدعم الأرضي للطيران في شركة الخدمات الأرضية</w:t>
      </w:r>
      <w:r w:rsidRPr="00FD0BDC">
        <w:rPr>
          <w:lang w:val="en-AE"/>
        </w:rPr>
        <w:t>.</w:t>
      </w:r>
    </w:p>
    <w:p w14:paraId="71534B94" w14:textId="146E2E48" w:rsidR="00467D01" w:rsidRDefault="00467D01" w:rsidP="00467D01">
      <w:pPr>
        <w:rPr>
          <w:u w:val="single"/>
          <w:rtl/>
          <w:lang w:val="en-AE"/>
        </w:rPr>
      </w:pPr>
      <w:r>
        <w:rPr>
          <w:rFonts w:hint="cs"/>
          <w:b/>
          <w:bCs/>
          <w:u w:val="single"/>
          <w:rtl/>
          <w:lang w:val="en-AE"/>
        </w:rPr>
        <w:t>الفرضية البديلة:</w:t>
      </w:r>
    </w:p>
    <w:p w14:paraId="63166846" w14:textId="7DBA5B73" w:rsidR="00FD0BDC" w:rsidRPr="00FD0BDC" w:rsidRDefault="00FD0BDC" w:rsidP="00FD0BDC">
      <w:pPr>
        <w:rPr>
          <w:u w:val="single"/>
          <w:lang w:val="en-AE"/>
        </w:rPr>
      </w:pPr>
      <w:r w:rsidRPr="00FD0BDC">
        <w:rPr>
          <w:rtl/>
        </w:rPr>
        <w:t>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لتطبيق الصيانة التنبؤية على جاهزية معدات الدعم الأرضي للطيران في شركة الخدمات الأرضية</w:t>
      </w:r>
      <w:r w:rsidRPr="00FD0BDC">
        <w:rPr>
          <w:lang w:val="en-AE"/>
        </w:rPr>
        <w:t>.</w:t>
      </w:r>
    </w:p>
    <w:p w14:paraId="6DAB3EE3" w14:textId="77777777" w:rsidR="00FD0BDC" w:rsidRPr="00FD0BDC" w:rsidRDefault="00FD0BDC" w:rsidP="00467D01">
      <w:pPr>
        <w:pStyle w:val="a6"/>
      </w:pPr>
      <w:bookmarkStart w:id="12" w:name="_Toc235121279"/>
      <w:r w:rsidRPr="00FD0BDC">
        <w:rPr>
          <w:rtl/>
        </w:rPr>
        <w:t>الفروض الفرعية</w:t>
      </w:r>
      <w:bookmarkEnd w:id="12"/>
    </w:p>
    <w:p w14:paraId="5D987529" w14:textId="77777777" w:rsidR="00FD0BDC" w:rsidRPr="00FD0BDC" w:rsidRDefault="00FD0BDC" w:rsidP="00467D01">
      <w:pPr>
        <w:pStyle w:val="a7"/>
      </w:pPr>
      <w:bookmarkStart w:id="13" w:name="_Toc235121280"/>
      <w:r w:rsidRPr="00FD0BDC">
        <w:rPr>
          <w:rtl/>
        </w:rPr>
        <w:t>الفرضية الفرعية الأولى</w:t>
      </w:r>
      <w:bookmarkEnd w:id="13"/>
    </w:p>
    <w:p w14:paraId="3CD398E9" w14:textId="16B917B9" w:rsidR="00FD0BDC" w:rsidRPr="00FD0BDC" w:rsidRDefault="00FD0BDC" w:rsidP="00467D01">
      <w:pPr>
        <w:rPr>
          <w:lang w:val="en-AE"/>
        </w:rPr>
      </w:pPr>
      <w:r w:rsidRPr="00FD0BDC">
        <w:rPr>
          <w:rtl/>
        </w:rPr>
        <w:t>لا 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للبنية التكنولوجية للصيانة التنبؤية على جاهزية معدات الدعم الأرضي للطيران في شركة الخدمات الأرضية</w:t>
      </w:r>
      <w:r w:rsidRPr="00FD0BDC">
        <w:rPr>
          <w:lang w:val="en-AE"/>
        </w:rPr>
        <w:t>.</w:t>
      </w:r>
    </w:p>
    <w:p w14:paraId="72E09EBE" w14:textId="7BACE43D" w:rsidR="00FD0BDC" w:rsidRPr="00FD0BDC" w:rsidRDefault="00FD0BDC" w:rsidP="00467D01">
      <w:pPr>
        <w:rPr>
          <w:lang w:val="en-AE"/>
        </w:rPr>
      </w:pPr>
      <w:r w:rsidRPr="00FD0BDC">
        <w:rPr>
          <w:rtl/>
        </w:rPr>
        <w:t>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للبنية التكنولوجية للصيانة التنبؤية على جاهزية معدات الدعم الأرضي للطيران في شركة الخدمات الأرضية</w:t>
      </w:r>
      <w:r w:rsidRPr="00FD0BDC">
        <w:rPr>
          <w:lang w:val="en-AE"/>
        </w:rPr>
        <w:t>.</w:t>
      </w:r>
    </w:p>
    <w:p w14:paraId="2E36DE67" w14:textId="77777777" w:rsidR="00FD0BDC" w:rsidRPr="00FD0BDC" w:rsidRDefault="00FD0BDC" w:rsidP="00467D01">
      <w:pPr>
        <w:pStyle w:val="a7"/>
      </w:pPr>
      <w:bookmarkStart w:id="14" w:name="_Toc235121281"/>
      <w:r w:rsidRPr="00FD0BDC">
        <w:rPr>
          <w:rtl/>
        </w:rPr>
        <w:t>الفرضية الفرعية الثانية</w:t>
      </w:r>
      <w:bookmarkEnd w:id="14"/>
    </w:p>
    <w:p w14:paraId="09FEE72B" w14:textId="6845695A" w:rsidR="00FD0BDC" w:rsidRPr="00FD0BDC" w:rsidRDefault="00FD0BDC" w:rsidP="00467D01">
      <w:pPr>
        <w:rPr>
          <w:lang w:val="en-AE"/>
        </w:rPr>
      </w:pPr>
      <w:r w:rsidRPr="00FD0BDC">
        <w:rPr>
          <w:rtl/>
        </w:rPr>
        <w:t>لا 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لتحليل البيانات والتنبؤ بالأعطال على جاهزية معدات الدعم الأرضي للطيران في شركة الخدمات الأرضية</w:t>
      </w:r>
      <w:r w:rsidRPr="00FD0BDC">
        <w:rPr>
          <w:lang w:val="en-AE"/>
        </w:rPr>
        <w:t>.</w:t>
      </w:r>
    </w:p>
    <w:p w14:paraId="2C2B7581" w14:textId="63B39F2E" w:rsidR="00FD0BDC" w:rsidRPr="00FD0BDC" w:rsidRDefault="00FD0BDC" w:rsidP="00467D01">
      <w:pPr>
        <w:rPr>
          <w:lang w:val="en-AE"/>
        </w:rPr>
      </w:pPr>
      <w:r w:rsidRPr="00FD0BDC">
        <w:rPr>
          <w:rtl/>
        </w:rPr>
        <w:lastRenderedPageBreak/>
        <w:t>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لتحليل البيانات والتنبؤ بالأعطال على جاهزية معدات الدعم الأرضي للطيران في شركة الخدمات الأرضية</w:t>
      </w:r>
      <w:r w:rsidRPr="00FD0BDC">
        <w:rPr>
          <w:lang w:val="en-AE"/>
        </w:rPr>
        <w:t>.</w:t>
      </w:r>
    </w:p>
    <w:p w14:paraId="1A47A1FE" w14:textId="77777777" w:rsidR="00FD0BDC" w:rsidRPr="00FD0BDC" w:rsidRDefault="00FD0BDC" w:rsidP="00467D01">
      <w:pPr>
        <w:pStyle w:val="a7"/>
      </w:pPr>
      <w:bookmarkStart w:id="15" w:name="_Toc235121282"/>
      <w:r w:rsidRPr="00FD0BDC">
        <w:rPr>
          <w:rtl/>
        </w:rPr>
        <w:t>الفرضية الفرعية الثالثة</w:t>
      </w:r>
      <w:bookmarkEnd w:id="15"/>
    </w:p>
    <w:p w14:paraId="491E55BB" w14:textId="68289FE0" w:rsidR="00FD0BDC" w:rsidRPr="00FD0BDC" w:rsidRDefault="00FD0BDC" w:rsidP="00467D01">
      <w:pPr>
        <w:rPr>
          <w:lang w:val="en-AE"/>
        </w:rPr>
      </w:pPr>
      <w:r w:rsidRPr="00FD0BDC">
        <w:rPr>
          <w:rtl/>
        </w:rPr>
        <w:t>لا 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لإدارة وتنفيذ عمليات الصيانة على جاهزية معدات الدعم الأرضي للطيران في شركة الخدمات الأرضية</w:t>
      </w:r>
      <w:r w:rsidRPr="00FD0BDC">
        <w:rPr>
          <w:lang w:val="en-AE"/>
        </w:rPr>
        <w:t>.</w:t>
      </w:r>
    </w:p>
    <w:p w14:paraId="40A6F503" w14:textId="3F407222" w:rsidR="00FD0BDC" w:rsidRPr="00FD0BDC" w:rsidRDefault="00FD0BDC" w:rsidP="00467D01">
      <w:pPr>
        <w:rPr>
          <w:lang w:val="en-AE"/>
        </w:rPr>
      </w:pPr>
      <w:r w:rsidRPr="00FD0BDC">
        <w:rPr>
          <w:rtl/>
        </w:rPr>
        <w:t>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لإدارة وتنفيذ عمليات الصيانة على جاهزية معدات الدعم الأرضي للطيران في شركة الخدمات الأرضية</w:t>
      </w:r>
      <w:r w:rsidRPr="00FD0BDC">
        <w:rPr>
          <w:lang w:val="en-AE"/>
        </w:rPr>
        <w:t>.</w:t>
      </w:r>
    </w:p>
    <w:p w14:paraId="60123820" w14:textId="77777777" w:rsidR="00FD0BDC" w:rsidRPr="00FD0BDC" w:rsidRDefault="00FD0BDC" w:rsidP="00467D01">
      <w:pPr>
        <w:pStyle w:val="a7"/>
      </w:pPr>
      <w:bookmarkStart w:id="16" w:name="_Toc235121283"/>
      <w:r w:rsidRPr="00FD0BDC">
        <w:rPr>
          <w:rtl/>
        </w:rPr>
        <w:t>الفرضية الفرعية الرابعة</w:t>
      </w:r>
      <w:bookmarkEnd w:id="16"/>
    </w:p>
    <w:p w14:paraId="35FFFAC4" w14:textId="19BF9385" w:rsidR="00FD0BDC" w:rsidRPr="00FD0BDC" w:rsidRDefault="00FD0BDC" w:rsidP="00467D01">
      <w:pPr>
        <w:rPr>
          <w:lang w:val="en-AE"/>
        </w:rPr>
      </w:pPr>
      <w:r w:rsidRPr="00FD0BDC">
        <w:rPr>
          <w:rtl/>
        </w:rPr>
        <w:t>لا 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للكفاءات البشرية في مجال الصيانة على جاهزية معدات الدعم الأرضي للطيران في شركة الخدمات الأرضية</w:t>
      </w:r>
      <w:r w:rsidRPr="00FD0BDC">
        <w:rPr>
          <w:lang w:val="en-AE"/>
        </w:rPr>
        <w:t>.</w:t>
      </w:r>
    </w:p>
    <w:p w14:paraId="26D5863F" w14:textId="2881A0E5" w:rsidR="00FD0BDC" w:rsidRPr="00FD0BDC" w:rsidRDefault="00FD0BDC" w:rsidP="00467D01">
      <w:pPr>
        <w:rPr>
          <w:lang w:val="en-AE"/>
        </w:rPr>
      </w:pPr>
      <w:r w:rsidRPr="00FD0BDC">
        <w:rPr>
          <w:rtl/>
        </w:rPr>
        <w:t>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للكفاءات البشرية في مجال الصيانة على جاهزية معدات الدعم الأرضي للطيران في شركة الخدمات الأرضية</w:t>
      </w:r>
      <w:r w:rsidRPr="00FD0BDC">
        <w:rPr>
          <w:lang w:val="en-AE"/>
        </w:rPr>
        <w:t>.</w:t>
      </w:r>
    </w:p>
    <w:p w14:paraId="688BDF9F" w14:textId="77777777" w:rsidR="00FD0BDC" w:rsidRPr="00FD0BDC" w:rsidRDefault="00FD0BDC" w:rsidP="00467D01">
      <w:pPr>
        <w:pStyle w:val="a7"/>
      </w:pPr>
      <w:bookmarkStart w:id="17" w:name="_Toc235121284"/>
      <w:r w:rsidRPr="00FD0BDC">
        <w:rPr>
          <w:rtl/>
        </w:rPr>
        <w:t>الفرضية الفرعية الخامسة</w:t>
      </w:r>
      <w:bookmarkEnd w:id="17"/>
    </w:p>
    <w:p w14:paraId="590ED491" w14:textId="0310CC1B" w:rsidR="00FD0BDC" w:rsidRPr="00FD0BDC" w:rsidRDefault="00FD0BDC" w:rsidP="00FD0BDC">
      <w:pPr>
        <w:rPr>
          <w:lang w:val="en-AE"/>
        </w:rPr>
      </w:pPr>
      <w:r w:rsidRPr="00FD0BDC">
        <w:rPr>
          <w:rtl/>
        </w:rPr>
        <w:t>لا 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للدعم الإداري والتنظيمي لتطبيق الصيانة التنبؤية على جاهزية معدات الدعم الأرضي للطيران في شركة الخدمات الأرضية</w:t>
      </w:r>
      <w:r w:rsidRPr="00FD0BDC">
        <w:rPr>
          <w:lang w:val="en-AE"/>
        </w:rPr>
        <w:t>.</w:t>
      </w:r>
    </w:p>
    <w:p w14:paraId="23AB734F" w14:textId="015180C8" w:rsidR="00FD0BDC" w:rsidRPr="00FD0BDC" w:rsidRDefault="00FD0BDC" w:rsidP="00467D01">
      <w:pPr>
        <w:rPr>
          <w:lang w:val="en-AE"/>
        </w:rPr>
      </w:pPr>
      <w:r w:rsidRPr="00FD0BDC">
        <w:rPr>
          <w:rtl/>
        </w:rPr>
        <w:t>يوجد أثر ذو دلالة إحصائية عند مستوى الدلالة</w:t>
      </w:r>
      <w:r w:rsidRPr="00FD0BDC">
        <w:rPr>
          <w:lang w:val="en-AE"/>
        </w:rPr>
        <w:t xml:space="preserve"> (</w:t>
      </w:r>
      <w:r w:rsidRPr="00FD0BDC">
        <w:rPr>
          <w:rFonts w:ascii="Cambria" w:hAnsi="Cambria" w:cs="Cambria"/>
          <w:lang w:val="en-AE"/>
        </w:rPr>
        <w:t>α</w:t>
      </w:r>
      <w:r w:rsidRPr="00FD0BDC">
        <w:rPr>
          <w:lang w:val="en-AE"/>
        </w:rPr>
        <w:t xml:space="preserve"> ≤ 0.05) </w:t>
      </w:r>
      <w:r w:rsidRPr="00FD0BDC">
        <w:rPr>
          <w:rtl/>
        </w:rPr>
        <w:t>للدعم الإداري والتنظيمي لتطبيق الصيانة التنبؤية على جاهزية معدات الدعم الأرضي للطيران في شركة الخدمات الأرضية</w:t>
      </w:r>
      <w:r w:rsidRPr="00FD0BDC">
        <w:rPr>
          <w:lang w:val="en-AE"/>
        </w:rPr>
        <w:t>.</w:t>
      </w:r>
    </w:p>
    <w:p w14:paraId="54EF0340" w14:textId="77777777" w:rsidR="00467D01" w:rsidRDefault="00FD0BDC" w:rsidP="00467D01">
      <w:pPr>
        <w:rPr>
          <w:rtl/>
          <w:lang w:val="en-AE"/>
        </w:rPr>
      </w:pPr>
      <w:r w:rsidRPr="00FD0BDC">
        <w:rPr>
          <w:b/>
          <w:bCs/>
          <w:rtl/>
        </w:rPr>
        <w:t>ملاحظة منهجية مهمة</w:t>
      </w:r>
      <w:r w:rsidRPr="00FD0BDC">
        <w:rPr>
          <w:b/>
          <w:bCs/>
          <w:lang w:val="en-AE"/>
        </w:rPr>
        <w:t>:</w:t>
      </w:r>
    </w:p>
    <w:p w14:paraId="3D346AF5" w14:textId="50F0E588" w:rsidR="00F925D0" w:rsidRDefault="00FD0BDC" w:rsidP="00E41BCF">
      <w:pPr>
        <w:rPr>
          <w:rtl/>
        </w:rPr>
      </w:pPr>
      <w:r w:rsidRPr="00467D01">
        <w:rPr>
          <w:rtl/>
        </w:rPr>
        <w:t>اعتمدت هذه الفروض على نموذج انحدار متعدد</w:t>
      </w:r>
      <w:r w:rsidRPr="00467D01">
        <w:rPr>
          <w:lang w:val="en-AE"/>
        </w:rPr>
        <w:t xml:space="preserve"> (Multiple Regression)</w:t>
      </w:r>
      <w:r w:rsidRPr="00467D01">
        <w:rPr>
          <w:rtl/>
        </w:rPr>
        <w:t xml:space="preserve">، حيث يمثل تطبيق الصيانة التنبؤية المتغير المستقل بأبعاده الخمسة، وتمثل جاهزية معدات الدعم الأرضي للطيران المتغير التابع. وستُختبر هذه الفروض </w:t>
      </w:r>
      <w:r w:rsidRPr="00467D01">
        <w:rPr>
          <w:rtl/>
        </w:rPr>
        <w:lastRenderedPageBreak/>
        <w:t xml:space="preserve">باستخدام برنامج </w:t>
      </w:r>
      <w:r w:rsidRPr="00467D01">
        <w:rPr>
          <w:lang w:val="en-AE"/>
        </w:rPr>
        <w:t xml:space="preserve">SPSS </w:t>
      </w:r>
      <w:r w:rsidRPr="00467D01">
        <w:rPr>
          <w:rtl/>
        </w:rPr>
        <w:t>من خلال تحليل الانحدار الخطي المتعدد، بعد التحقق من صدق وثبات أداة الدراسة، وهو الأسلوب الإحصائي الأكثر ملاءمة لطبيعة الدراسة وأهدافها</w:t>
      </w:r>
      <w:r w:rsidRPr="00467D01">
        <w:rPr>
          <w:lang w:val="en-AE"/>
        </w:rPr>
        <w:t>.</w:t>
      </w:r>
    </w:p>
    <w:p w14:paraId="04B5142D" w14:textId="77777777" w:rsidR="00E41BCF" w:rsidRPr="00E41BCF" w:rsidRDefault="00E41BCF" w:rsidP="00E41BCF">
      <w:pPr>
        <w:pStyle w:val="a6"/>
      </w:pPr>
      <w:bookmarkStart w:id="18" w:name="_Toc235121285"/>
      <w:r w:rsidRPr="00E41BCF">
        <w:t xml:space="preserve">1-7 </w:t>
      </w:r>
      <w:r w:rsidRPr="00E41BCF">
        <w:rPr>
          <w:rtl/>
        </w:rPr>
        <w:t>النظرية العلمية المتبعة لإعداد البحث</w:t>
      </w:r>
      <w:bookmarkEnd w:id="18"/>
    </w:p>
    <w:p w14:paraId="31D3C855" w14:textId="77777777" w:rsidR="00E41BCF" w:rsidRPr="00E41BCF" w:rsidRDefault="00E41BCF" w:rsidP="00E41BCF">
      <w:pPr>
        <w:rPr>
          <w:lang w:val="en-AE"/>
        </w:rPr>
      </w:pPr>
      <w:r w:rsidRPr="00E41BCF">
        <w:rPr>
          <w:rtl/>
        </w:rPr>
        <w:t>تعتمد هذه الدراسة على نظرية الصيانة المتمركزة حول الاعتمادية</w:t>
      </w:r>
      <w:r w:rsidRPr="00E41BCF">
        <w:rPr>
          <w:lang w:val="en-AE"/>
        </w:rPr>
        <w:t xml:space="preserve"> (Reliability-</w:t>
      </w:r>
      <w:proofErr w:type="spellStart"/>
      <w:r w:rsidRPr="00E41BCF">
        <w:rPr>
          <w:lang w:val="en-AE"/>
        </w:rPr>
        <w:t>Centered</w:t>
      </w:r>
      <w:proofErr w:type="spellEnd"/>
      <w:r w:rsidRPr="00E41BCF">
        <w:rPr>
          <w:lang w:val="en-AE"/>
        </w:rPr>
        <w:t xml:space="preserve"> Maintenance Theory - RCM) </w:t>
      </w:r>
      <w:r w:rsidRPr="00E41BCF">
        <w:rPr>
          <w:rtl/>
        </w:rPr>
        <w:t>بوصفها الإطار العلمي الرئيس الذي تستند إليه في تفسير العلاقة بين تطبيق الصيانة التنبؤية وجاهزية معدات الدعم الأرضي للطيران. وتُعد هذه النظرية من أبرز النظريات الحديثة في مجال إدارة الصيانة، حيث ظهرت في قطاع الطيران بهدف تطوير برامج صيانة تضمن المحافظة على اعتمادية الأنظمة والمعدات وتحقيق أعلى مستويات السلامة والكفاءة التشغيلية، ثم توسع تطبيقها لاحقًا ليشمل مختلف القطاعات الصناعية والخدمية</w:t>
      </w:r>
      <w:r w:rsidRPr="00E41BCF">
        <w:rPr>
          <w:lang w:val="en-AE"/>
        </w:rPr>
        <w:t>.</w:t>
      </w:r>
    </w:p>
    <w:p w14:paraId="24B93162" w14:textId="77777777" w:rsidR="00E41BCF" w:rsidRPr="00E41BCF" w:rsidRDefault="00E41BCF" w:rsidP="00E41BCF">
      <w:pPr>
        <w:rPr>
          <w:lang w:val="en-AE"/>
        </w:rPr>
      </w:pPr>
      <w:r w:rsidRPr="00E41BCF">
        <w:rPr>
          <w:rtl/>
        </w:rPr>
        <w:t>وتقوم النظرية على مبدأ أساسي يتمثل في أن برامج الصيانة يجب أن تُبنى وفق الوظائف التشغيلية للمعدات، وأنماط الأعطال المحتملة، والآثار المترتبة على تلك الأعطال، بدلاً من الاعتماد على الصيانة الدورية التقليدية القائمة على الزمن فقط. وتهدف إلى اختيار أسلوب الصيانة الأكثر كفاءة بما يحقق المحافظة على جاهزية المعدات، وتقليل احتمالية الأعطال المفاجئة، ورفع مستوى الاعتمادية، وإطالة العمر التشغيلي للأصول، مع تحقيق الاستخدام الأمثل للموارد وتقليل تكاليف الصيانة</w:t>
      </w:r>
      <w:r w:rsidRPr="00E41BCF">
        <w:rPr>
          <w:lang w:val="en-AE"/>
        </w:rPr>
        <w:t>.</w:t>
      </w:r>
    </w:p>
    <w:p w14:paraId="6FA84188" w14:textId="77777777" w:rsidR="00E41BCF" w:rsidRPr="00E41BCF" w:rsidRDefault="00E41BCF" w:rsidP="00E41BCF">
      <w:pPr>
        <w:rPr>
          <w:lang w:val="en-AE"/>
        </w:rPr>
      </w:pPr>
      <w:r w:rsidRPr="00E41BCF">
        <w:rPr>
          <w:rtl/>
        </w:rPr>
        <w:t>وتنسجم الصيانة التنبؤية مع مبادئ هذه النظرية، إذ تعتمد على المراقبة المستمرة للحالة التشغيلية للمعدات، وجمع البيانات وتحليلها باستخدام أجهزة الاستشعار وتقنيات تحليل البيانات والذكاء الاصطناعي، بما يسمح بالتنبؤ بالأعطال قبل وقوعها واتخاذ الإجراءات الوقائية المناسبة في الوقت الملائم. ويسهم ذلك في تقليل التوقفات غير المخطط لها، وتحسين تخطيط أعمال الصيانة، وزيادة توافر المعدات ورفع كفاءتها التشغيلية</w:t>
      </w:r>
      <w:r w:rsidRPr="00E41BCF">
        <w:rPr>
          <w:lang w:val="en-AE"/>
        </w:rPr>
        <w:t>.</w:t>
      </w:r>
    </w:p>
    <w:p w14:paraId="24E702CE" w14:textId="77777777" w:rsidR="00E41BCF" w:rsidRPr="00E41BCF" w:rsidRDefault="00E41BCF" w:rsidP="00E41BCF">
      <w:pPr>
        <w:rPr>
          <w:lang w:val="en-AE"/>
        </w:rPr>
      </w:pPr>
      <w:r w:rsidRPr="00E41BCF">
        <w:rPr>
          <w:rtl/>
        </w:rPr>
        <w:t>وتُعد معدات الدعم الأرضي للطيران من الأصول التشغيلية الحيوية التي تتطلب مستويات مرتفعة من الاعتمادية والجاهزية لضمان استمرارية العمليات الأرضية وسلامة الحركة الجوية، الأمر الذي يجعل مبادئ نظرية الصيانة المتمركزة حول الاعتمادية ملائمة لتفسير العلاقة بين تطبيق الصيانة التنبؤية ومستوى جاهزية هذه المعدات. فكلما ارتفع مستوى تطبيق الصيانة التنبؤية وفق مبادئ الاعتمادية، زادت قدرة المؤسسة على الحد من الأعطال المفاجئة، وتحسين استثمار الأصول، ورفع مستوى الجاهزية التشغيلية للمعدات</w:t>
      </w:r>
      <w:r w:rsidRPr="00E41BCF">
        <w:rPr>
          <w:lang w:val="en-AE"/>
        </w:rPr>
        <w:t>.</w:t>
      </w:r>
    </w:p>
    <w:p w14:paraId="4D63712D" w14:textId="77777777" w:rsidR="00E41BCF" w:rsidRPr="00E41BCF" w:rsidRDefault="00E41BCF" w:rsidP="00E41BCF">
      <w:pPr>
        <w:rPr>
          <w:lang w:val="en-AE"/>
        </w:rPr>
      </w:pPr>
      <w:r w:rsidRPr="00E41BCF">
        <w:rPr>
          <w:rtl/>
        </w:rPr>
        <w:lastRenderedPageBreak/>
        <w:t>وبناءً على ذلك، اعتمدت هذه الدراسة نظرية الصيانة المتمركزة حول الاعتمادية إطارًا علميًا لتفسير العلاقة بين متغيراتها، حيث تمثل تطبيقات الصيانة التنبؤية المتغير المستقل، بينما تمثل جاهزية معدات الدعم الأرضي للطيران المتغير التابع، وذلك لاختبار مدى تأثير تطبيق ممارسات الصيانة التنبؤية في تعزيز جاهزية المعدات وتحسين كفاءة أدائها التشغيلي في شركة الخدمات الأرضية</w:t>
      </w:r>
      <w:r w:rsidRPr="00E41BCF">
        <w:rPr>
          <w:lang w:val="en-AE"/>
        </w:rPr>
        <w:t>.</w:t>
      </w:r>
    </w:p>
    <w:p w14:paraId="24FD2B9F" w14:textId="77777777" w:rsidR="00E41BCF" w:rsidRPr="00E41BCF" w:rsidRDefault="00E41BCF" w:rsidP="00E41BCF">
      <w:pPr>
        <w:rPr>
          <w:rtl/>
          <w:lang w:val="en-AE"/>
        </w:rPr>
      </w:pPr>
    </w:p>
    <w:p w14:paraId="2AAD8009" w14:textId="77777777" w:rsidR="00F925D0" w:rsidRDefault="00F925D0" w:rsidP="00D22171">
      <w:pPr>
        <w:rPr>
          <w:u w:val="single"/>
          <w:rtl/>
        </w:rPr>
      </w:pPr>
    </w:p>
    <w:p w14:paraId="216E8E69" w14:textId="77777777" w:rsidR="00F925D0" w:rsidRDefault="00F925D0" w:rsidP="00D22171">
      <w:pPr>
        <w:rPr>
          <w:u w:val="single"/>
          <w:rtl/>
        </w:rPr>
      </w:pPr>
    </w:p>
    <w:p w14:paraId="00A17364" w14:textId="77777777" w:rsidR="00F925D0" w:rsidRDefault="00F925D0" w:rsidP="00D22171">
      <w:pPr>
        <w:rPr>
          <w:u w:val="single"/>
          <w:rtl/>
        </w:rPr>
      </w:pPr>
    </w:p>
    <w:p w14:paraId="0D2976A9" w14:textId="77777777" w:rsidR="00F925D0" w:rsidRDefault="00F925D0" w:rsidP="00D22171">
      <w:pPr>
        <w:rPr>
          <w:u w:val="single"/>
          <w:rtl/>
        </w:rPr>
      </w:pPr>
    </w:p>
    <w:p w14:paraId="18DE8D11" w14:textId="77777777" w:rsidR="00F925D0" w:rsidRDefault="00F925D0" w:rsidP="00D22171">
      <w:pPr>
        <w:rPr>
          <w:u w:val="single"/>
          <w:rtl/>
        </w:rPr>
      </w:pPr>
    </w:p>
    <w:p w14:paraId="3AC2B1A2" w14:textId="77777777" w:rsidR="00F925D0" w:rsidRDefault="00F925D0" w:rsidP="00D22171">
      <w:pPr>
        <w:rPr>
          <w:u w:val="single"/>
          <w:rtl/>
        </w:rPr>
      </w:pPr>
    </w:p>
    <w:p w14:paraId="6949ECD5" w14:textId="77777777" w:rsidR="00F925D0" w:rsidRDefault="00F925D0" w:rsidP="00D22171">
      <w:pPr>
        <w:rPr>
          <w:u w:val="single"/>
          <w:rtl/>
        </w:rPr>
      </w:pPr>
    </w:p>
    <w:p w14:paraId="7507AE8B" w14:textId="77777777" w:rsidR="00F925D0" w:rsidRDefault="00F925D0" w:rsidP="00D22171">
      <w:pPr>
        <w:rPr>
          <w:u w:val="single"/>
          <w:rtl/>
        </w:rPr>
      </w:pPr>
    </w:p>
    <w:p w14:paraId="5AA6DAF3" w14:textId="77777777" w:rsidR="00F925D0" w:rsidRDefault="00F925D0" w:rsidP="00D22171">
      <w:pPr>
        <w:rPr>
          <w:u w:val="single"/>
          <w:rtl/>
        </w:rPr>
      </w:pPr>
    </w:p>
    <w:p w14:paraId="4D97D35B" w14:textId="77777777" w:rsidR="00F925D0" w:rsidRDefault="00F925D0" w:rsidP="00D22171">
      <w:pPr>
        <w:rPr>
          <w:u w:val="single"/>
          <w:rtl/>
        </w:rPr>
      </w:pPr>
    </w:p>
    <w:p w14:paraId="0E6D9730" w14:textId="77777777" w:rsidR="00F925D0" w:rsidRDefault="00F925D0" w:rsidP="00D22171">
      <w:pPr>
        <w:rPr>
          <w:u w:val="single"/>
          <w:rtl/>
        </w:rPr>
      </w:pPr>
    </w:p>
    <w:p w14:paraId="4A9D279F" w14:textId="77777777" w:rsidR="00F925D0" w:rsidRDefault="00F925D0" w:rsidP="00D22171">
      <w:pPr>
        <w:rPr>
          <w:u w:val="single"/>
          <w:rtl/>
        </w:rPr>
      </w:pPr>
    </w:p>
    <w:p w14:paraId="1B061822" w14:textId="77777777" w:rsidR="00F925D0" w:rsidRDefault="00F925D0" w:rsidP="00D22171">
      <w:pPr>
        <w:rPr>
          <w:u w:val="single"/>
          <w:rtl/>
        </w:rPr>
      </w:pPr>
    </w:p>
    <w:p w14:paraId="190D3395" w14:textId="77777777" w:rsidR="00F925D0" w:rsidRDefault="00F925D0" w:rsidP="00F925D0">
      <w:pPr>
        <w:jc w:val="center"/>
        <w:rPr>
          <w:b/>
          <w:bCs/>
          <w:sz w:val="48"/>
          <w:szCs w:val="48"/>
          <w:u w:val="single"/>
          <w:rtl/>
        </w:rPr>
      </w:pPr>
    </w:p>
    <w:p w14:paraId="20368A21" w14:textId="77777777" w:rsidR="00F925D0" w:rsidRDefault="00F925D0" w:rsidP="00F925D0">
      <w:pPr>
        <w:jc w:val="center"/>
        <w:rPr>
          <w:b/>
          <w:bCs/>
          <w:sz w:val="48"/>
          <w:szCs w:val="48"/>
          <w:u w:val="single"/>
          <w:rtl/>
        </w:rPr>
      </w:pPr>
    </w:p>
    <w:p w14:paraId="18125FDB" w14:textId="77777777" w:rsidR="00F925D0" w:rsidRDefault="00F925D0" w:rsidP="00F925D0">
      <w:pPr>
        <w:jc w:val="center"/>
        <w:rPr>
          <w:b/>
          <w:bCs/>
          <w:sz w:val="48"/>
          <w:szCs w:val="48"/>
          <w:u w:val="single"/>
          <w:rtl/>
        </w:rPr>
      </w:pPr>
    </w:p>
    <w:p w14:paraId="16495766" w14:textId="77777777" w:rsidR="00F925D0" w:rsidRDefault="00F925D0" w:rsidP="00F925D0">
      <w:pPr>
        <w:jc w:val="center"/>
        <w:rPr>
          <w:b/>
          <w:bCs/>
          <w:sz w:val="48"/>
          <w:szCs w:val="48"/>
          <w:u w:val="single"/>
          <w:rtl/>
        </w:rPr>
      </w:pPr>
    </w:p>
    <w:p w14:paraId="2A2226F8" w14:textId="77777777" w:rsidR="00F925D0" w:rsidRDefault="00F925D0" w:rsidP="00F925D0">
      <w:pPr>
        <w:jc w:val="center"/>
        <w:rPr>
          <w:b/>
          <w:bCs/>
          <w:sz w:val="48"/>
          <w:szCs w:val="48"/>
          <w:u w:val="single"/>
          <w:rtl/>
        </w:rPr>
      </w:pPr>
    </w:p>
    <w:p w14:paraId="0861AC6A" w14:textId="77777777" w:rsidR="00F925D0" w:rsidRDefault="00F925D0" w:rsidP="00C3011D">
      <w:pPr>
        <w:jc w:val="both"/>
        <w:rPr>
          <w:b/>
          <w:bCs/>
          <w:sz w:val="48"/>
          <w:szCs w:val="48"/>
          <w:u w:val="single"/>
          <w:rtl/>
        </w:rPr>
      </w:pPr>
    </w:p>
    <w:p w14:paraId="34FD5DA3" w14:textId="77777777" w:rsidR="00F925D0" w:rsidRDefault="00F925D0" w:rsidP="00F925D0">
      <w:pPr>
        <w:jc w:val="center"/>
        <w:rPr>
          <w:b/>
          <w:bCs/>
          <w:sz w:val="48"/>
          <w:szCs w:val="48"/>
          <w:u w:val="single"/>
          <w:rtl/>
        </w:rPr>
      </w:pPr>
    </w:p>
    <w:p w14:paraId="2AB3A3C8" w14:textId="2620021A" w:rsidR="00F925D0" w:rsidRDefault="00F925D0" w:rsidP="00C3011D">
      <w:pPr>
        <w:pStyle w:val="a5"/>
        <w:rPr>
          <w:rtl/>
        </w:rPr>
      </w:pPr>
      <w:bookmarkStart w:id="19" w:name="_Toc235121286"/>
      <w:r w:rsidRPr="009125CE">
        <w:rPr>
          <w:rFonts w:hint="cs"/>
          <w:rtl/>
        </w:rPr>
        <w:t xml:space="preserve">الفصل </w:t>
      </w:r>
      <w:r>
        <w:rPr>
          <w:rFonts w:hint="cs"/>
          <w:rtl/>
        </w:rPr>
        <w:t>الثاني</w:t>
      </w:r>
      <w:bookmarkEnd w:id="19"/>
    </w:p>
    <w:p w14:paraId="6AAFE107" w14:textId="425BDF2C" w:rsidR="00F925D0" w:rsidRPr="009125CE" w:rsidRDefault="00F925D0" w:rsidP="00C3011D">
      <w:pPr>
        <w:pStyle w:val="a5"/>
        <w:rPr>
          <w:rtl/>
        </w:rPr>
      </w:pPr>
      <w:bookmarkStart w:id="20" w:name="_Toc235121287"/>
      <w:r>
        <w:rPr>
          <w:rFonts w:hint="cs"/>
          <w:rtl/>
        </w:rPr>
        <w:t>الدراسات السابقة</w:t>
      </w:r>
      <w:bookmarkEnd w:id="20"/>
    </w:p>
    <w:p w14:paraId="34548D0B" w14:textId="77777777" w:rsidR="00F925D0" w:rsidRDefault="00F925D0" w:rsidP="00D22171">
      <w:pPr>
        <w:rPr>
          <w:u w:val="single"/>
          <w:rtl/>
        </w:rPr>
      </w:pPr>
    </w:p>
    <w:p w14:paraId="036D7235" w14:textId="77777777" w:rsidR="00F925D0" w:rsidRDefault="00F925D0" w:rsidP="00D22171">
      <w:pPr>
        <w:rPr>
          <w:u w:val="single"/>
          <w:rtl/>
        </w:rPr>
      </w:pPr>
    </w:p>
    <w:p w14:paraId="10C7EEB3" w14:textId="77777777" w:rsidR="00F925D0" w:rsidRDefault="00F925D0" w:rsidP="00D22171">
      <w:pPr>
        <w:rPr>
          <w:u w:val="single"/>
          <w:rtl/>
        </w:rPr>
      </w:pPr>
    </w:p>
    <w:p w14:paraId="31DE7DB7" w14:textId="77777777" w:rsidR="00F925D0" w:rsidRDefault="00F925D0" w:rsidP="00D22171">
      <w:pPr>
        <w:rPr>
          <w:u w:val="single"/>
          <w:rtl/>
        </w:rPr>
      </w:pPr>
    </w:p>
    <w:p w14:paraId="1E5462C4" w14:textId="77777777" w:rsidR="00F925D0" w:rsidRDefault="00F925D0" w:rsidP="00D22171">
      <w:pPr>
        <w:rPr>
          <w:u w:val="single"/>
          <w:rtl/>
        </w:rPr>
      </w:pPr>
    </w:p>
    <w:p w14:paraId="3C752219" w14:textId="77777777" w:rsidR="00F925D0" w:rsidRDefault="00F925D0" w:rsidP="00D22171">
      <w:pPr>
        <w:rPr>
          <w:u w:val="single"/>
          <w:rtl/>
        </w:rPr>
      </w:pPr>
    </w:p>
    <w:p w14:paraId="363260E8" w14:textId="39E32AAB" w:rsidR="00F925D0" w:rsidRDefault="00E41BCF" w:rsidP="00E41BCF">
      <w:pPr>
        <w:pStyle w:val="a6"/>
        <w:rPr>
          <w:rtl/>
        </w:rPr>
      </w:pPr>
      <w:bookmarkStart w:id="21" w:name="_Toc235121288"/>
      <w:r>
        <w:rPr>
          <w:rFonts w:hint="cs"/>
          <w:rtl/>
        </w:rPr>
        <w:lastRenderedPageBreak/>
        <w:t xml:space="preserve">2.1 </w:t>
      </w:r>
      <w:r w:rsidR="00F925D0">
        <w:rPr>
          <w:rFonts w:hint="cs"/>
          <w:rtl/>
        </w:rPr>
        <w:t>-مقدمة</w:t>
      </w:r>
      <w:bookmarkEnd w:id="21"/>
    </w:p>
    <w:p w14:paraId="2BC2047A" w14:textId="77777777" w:rsidR="00E41BCF" w:rsidRPr="00E41BCF" w:rsidRDefault="00E41BCF" w:rsidP="00E41BCF">
      <w:pPr>
        <w:rPr>
          <w:lang w:val="en-AE"/>
        </w:rPr>
      </w:pPr>
      <w:r w:rsidRPr="00E41BCF">
        <w:rPr>
          <w:rtl/>
        </w:rPr>
        <w:t>يمثل الإطار النظري والدراسات السابقة الركيزة العلمية التي تستند إليها البحوث الأكاديمية، إذ يسهمان في بناء الأساس المعرفي لموضوع الدراسة، وتحديد المفاهيم الرئيسة، وبيان العلاقات بين متغيراتها، إضافة إلى التعرف على الجهود البحثية السابقة التي تناولت الموضوع من جوانب مختلفة. كما يساعدان الباحث في تحديد الفجوة البحثية التي تسعى الدراسة الحالية إلى معالجتها، واختيار المنهج العلمي المناسب، وبناء النموذج المفاهيمي وصياغة الفروض بما يتوافق مع الأدبيات العلمية الحديثة</w:t>
      </w:r>
      <w:r w:rsidRPr="00E41BCF">
        <w:rPr>
          <w:lang w:val="en-AE"/>
        </w:rPr>
        <w:t>.</w:t>
      </w:r>
    </w:p>
    <w:p w14:paraId="4D3275F1" w14:textId="77777777" w:rsidR="00E41BCF" w:rsidRPr="00E41BCF" w:rsidRDefault="00E41BCF" w:rsidP="00E41BCF">
      <w:pPr>
        <w:rPr>
          <w:lang w:val="en-AE"/>
        </w:rPr>
      </w:pPr>
      <w:r w:rsidRPr="00E41BCF">
        <w:rPr>
          <w:rtl/>
        </w:rPr>
        <w:t>وتتناول هذه الدراسة موضوع أثر تطبيق الصيانة التنبؤية على جاهزية معدات الدعم الأرضي للطيران، وهو من الموضوعات الحديثة التي حظيت باهتمام متزايد نتيجة التطور الكبير في تقنيات إدارة الصيانة والتحول الرقمي في المؤسسات، ولا سيما في القطاعات التي تعتمد بصورة رئيسة على استمرارية تشغيل المعدات وكفاءتها، ومن أبرزها قطاع الطيران. وقد أدى التطور في تقنيات الذكاء الاصطناعي، وإنترنت الأشياء، وتحليل البيانات الضخمة، وأنظمة مراقبة الحالة التشغيلية، إلى إحداث تحول نوعي في ممارسات الصيانة، حيث انتقلت المؤسسات من الصيانة التقليدية إلى الصيانة الذكية القائمة على التنبؤ بالأعطال قبل حدوثها، بما يسهم في رفع جاهزية المعدات، وتحسين كفاءة الأداء التشغيلي، وتقليل تكاليف الصيانة، وتعزيز استدامة الأصول</w:t>
      </w:r>
      <w:r w:rsidRPr="00E41BCF">
        <w:rPr>
          <w:lang w:val="en-AE"/>
        </w:rPr>
        <w:t>.</w:t>
      </w:r>
    </w:p>
    <w:p w14:paraId="23E36C2E" w14:textId="77777777" w:rsidR="00E41BCF" w:rsidRPr="00E41BCF" w:rsidRDefault="00E41BCF" w:rsidP="00E41BCF">
      <w:pPr>
        <w:rPr>
          <w:lang w:val="en-AE"/>
        </w:rPr>
      </w:pPr>
      <w:r w:rsidRPr="00E41BCF">
        <w:rPr>
          <w:rtl/>
        </w:rPr>
        <w:t>ويهدف هذا الفصل إلى تقديم عرض علمي متكامل للمفاهيم والنظريات المرتبطة بمتغيرات الدراسة، من خلال استعراض الأدبيات العلمية المتعلقة بالصيانة التنبؤية، وجاهزية معدات الدعم الأرضي للطيران، والعلاقة بينهما، بالإضافة إلى عرض وتحليل الدراسات السابقة العربية والأجنبية ذات الصلة، ومناقشة أبرز نتائجها وأوجه الاتفاق والاختلاف بينها، وصولًا إلى تحديد الفجوة البحثية التي تستند إليها الدراسة الحالية، وإبراز ما تضيفه من إسهام علمي وعملي في مجال إدارة الصيانة وقطاع الخدمات الأرضية للطيران</w:t>
      </w:r>
      <w:r w:rsidRPr="00E41BCF">
        <w:rPr>
          <w:lang w:val="en-AE"/>
        </w:rPr>
        <w:t>.</w:t>
      </w:r>
    </w:p>
    <w:p w14:paraId="417D31E7" w14:textId="3D2435BA" w:rsidR="00F925D0" w:rsidRPr="00E41BCF" w:rsidRDefault="00E41BCF" w:rsidP="00E41BCF">
      <w:pPr>
        <w:rPr>
          <w:rtl/>
          <w:lang w:val="en-AE"/>
        </w:rPr>
      </w:pPr>
      <w:r w:rsidRPr="00E41BCF">
        <w:rPr>
          <w:rtl/>
        </w:rPr>
        <w:t>وانطلاقًا من ذلك، تم تقسيم هذا الفصل إلى مبحثين رئيسين؛ يتناول المبحث الأول الإطار النظري للدراسة من خلال استعراض المفاهيم والنظريات والأبعاد المتعلقة بمتغيرات الدراسة، بينما يتناول المبحث الثاني الدراسات السابقة العربية والأجنبية وتحليلها ومناقشتها، وصولًا إلى استخلاص الفجوة البحثية التي تمثل المنطلق العلمي للدراسة الحالية</w:t>
      </w:r>
      <w:r w:rsidRPr="00E41BCF">
        <w:rPr>
          <w:lang w:val="en-AE"/>
        </w:rPr>
        <w:t>.</w:t>
      </w:r>
    </w:p>
    <w:p w14:paraId="6F8A6CA3" w14:textId="7EDAA1F5" w:rsidR="00F925D0" w:rsidRDefault="006162E9" w:rsidP="006162E9">
      <w:pPr>
        <w:pStyle w:val="a6"/>
        <w:rPr>
          <w:rtl/>
        </w:rPr>
      </w:pPr>
      <w:bookmarkStart w:id="22" w:name="_Toc235121289"/>
      <w:r>
        <w:rPr>
          <w:rFonts w:hint="cs"/>
          <w:rtl/>
        </w:rPr>
        <w:lastRenderedPageBreak/>
        <w:t>2.2</w:t>
      </w:r>
      <w:r w:rsidR="00F925D0">
        <w:rPr>
          <w:rFonts w:hint="cs"/>
          <w:rtl/>
        </w:rPr>
        <w:t>-الدراسات السابقة</w:t>
      </w:r>
      <w:bookmarkEnd w:id="22"/>
    </w:p>
    <w:p w14:paraId="4C808CDB" w14:textId="534BAE1F" w:rsidR="006162E9" w:rsidRPr="006162E9" w:rsidRDefault="006162E9" w:rsidP="006162E9">
      <w:pPr>
        <w:pStyle w:val="a7"/>
      </w:pPr>
      <w:bookmarkStart w:id="23" w:name="_Toc235121290"/>
      <w:r w:rsidRPr="006162E9">
        <w:rPr>
          <w:rtl/>
        </w:rPr>
        <w:t xml:space="preserve">الدراسة </w:t>
      </w:r>
      <w:r w:rsidR="009F0F49">
        <w:rPr>
          <w:rFonts w:hint="cs"/>
          <w:rtl/>
        </w:rPr>
        <w:t>الأولى:</w:t>
      </w:r>
      <w:bookmarkEnd w:id="23"/>
    </w:p>
    <w:p w14:paraId="7AA896D4" w14:textId="77777777" w:rsidR="006162E9" w:rsidRPr="006162E9" w:rsidRDefault="006162E9" w:rsidP="006162E9">
      <w:pPr>
        <w:rPr>
          <w:u w:val="single"/>
          <w:lang w:val="en-AE"/>
        </w:rPr>
      </w:pPr>
      <w:r w:rsidRPr="006162E9">
        <w:rPr>
          <w:b/>
          <w:bCs/>
          <w:u w:val="single"/>
          <w:rtl/>
        </w:rPr>
        <w:t>دراسة</w:t>
      </w:r>
      <w:r w:rsidRPr="006162E9">
        <w:rPr>
          <w:b/>
          <w:bCs/>
          <w:u w:val="single"/>
          <w:lang w:val="en-AE"/>
        </w:rPr>
        <w:t xml:space="preserve"> Scott, Verhagen, Bieber, &amp; Marzocca (2022)</w:t>
      </w:r>
      <w:r w:rsidRPr="006162E9">
        <w:rPr>
          <w:u w:val="single"/>
          <w:lang w:val="en-AE"/>
        </w:rPr>
        <w:t xml:space="preserve"> </w:t>
      </w:r>
      <w:r w:rsidRPr="006162E9">
        <w:rPr>
          <w:u w:val="single"/>
          <w:rtl/>
        </w:rPr>
        <w:t>بعنوان</w:t>
      </w:r>
      <w:r w:rsidRPr="006162E9">
        <w:rPr>
          <w:u w:val="single"/>
          <w:lang w:val="en-AE"/>
        </w:rPr>
        <w:t>:</w:t>
      </w:r>
    </w:p>
    <w:p w14:paraId="30AF4B16" w14:textId="77777777" w:rsidR="006162E9" w:rsidRPr="006162E9" w:rsidRDefault="006162E9" w:rsidP="006162E9">
      <w:pPr>
        <w:rPr>
          <w:lang w:val="en-AE"/>
        </w:rPr>
      </w:pPr>
      <w:r w:rsidRPr="006162E9">
        <w:rPr>
          <w:lang w:val="en-AE"/>
        </w:rPr>
        <w:t>A Systematic Literature Review of Predictive Maintenance for Defence Fixed-Wing Aircraft Sustainment and Operations.</w:t>
      </w:r>
    </w:p>
    <w:p w14:paraId="4FE05F70" w14:textId="77777777" w:rsidR="006162E9" w:rsidRPr="006162E9" w:rsidRDefault="006162E9" w:rsidP="006162E9">
      <w:pPr>
        <w:rPr>
          <w:lang w:val="en-AE"/>
        </w:rPr>
      </w:pPr>
      <w:r w:rsidRPr="006162E9">
        <w:rPr>
          <w:rtl/>
        </w:rPr>
        <w:t>هدفت الدراسة إلى إجراء مراجعة منهجية للدراسات المتعلقة بالصيانة التنبؤية في مجال الطيران، وتحليل التطورات الحديثة في استخدام تقنيات المراقبة الذكية، وأجهزة الاستشعار، وتحليل البيانات، والذكاء الاصطناعي في التنبؤ بالأعطال وتحسين عمليات صيانة الطائرات. واعتمد الباحثون المنهج الوصفي التحليلي من خلال مراجعة منهجية للأدبيات العلمية المنشورة في قواعد البيانات العالمية وفق معايير</w:t>
      </w:r>
      <w:r w:rsidRPr="006162E9">
        <w:rPr>
          <w:lang w:val="en-AE"/>
        </w:rPr>
        <w:t xml:space="preserve"> PRISMA. </w:t>
      </w:r>
    </w:p>
    <w:p w14:paraId="6DBA1A5C" w14:textId="77777777" w:rsidR="006162E9" w:rsidRPr="006162E9" w:rsidRDefault="006162E9" w:rsidP="006162E9">
      <w:pPr>
        <w:rPr>
          <w:lang w:val="en-AE"/>
        </w:rPr>
      </w:pPr>
      <w:r w:rsidRPr="006162E9">
        <w:rPr>
          <w:rtl/>
        </w:rPr>
        <w:t>وأظهرت نتائج الدراسة أن تطبيق الصيانة التنبؤية يسهم بصورة مباشرة في تقليل الأعطال غير المخطط لها، وتحسين الاعتمادية، ورفع جاهزية الطائرات، وخفض تكاليف الصيانة، كما أكدت أن دمج أجهزة الاستشعار مع تقنيات الذكاء الاصطناعي وتحليل البيانات يمثل التوجه الرئيس لتطوير برامج الصيانة المستقبلية في قطاع الطيران. وأشارت الدراسة كذلك إلى أن نجاح الصيانة التنبؤية يتطلب توافر بنية تقنية متطورة، وبيانات ذات جودة عالية، وكفاءات بشرية قادرة على تحليل البيانات واتخاذ القرارات المناسبة</w:t>
      </w:r>
      <w:r w:rsidRPr="006162E9">
        <w:rPr>
          <w:lang w:val="en-AE"/>
        </w:rPr>
        <w:t xml:space="preserve">. </w:t>
      </w:r>
    </w:p>
    <w:p w14:paraId="179230FD" w14:textId="77777777" w:rsidR="006162E9" w:rsidRPr="006162E9" w:rsidRDefault="006162E9" w:rsidP="006162E9">
      <w:pPr>
        <w:rPr>
          <w:lang w:val="en-AE"/>
        </w:rPr>
      </w:pPr>
      <w:r w:rsidRPr="006162E9">
        <w:rPr>
          <w:rtl/>
        </w:rPr>
        <w:t>واستفاد الباحث من هذه الدراسة في تدعيم الإطار النظري المتعلق بالصيانة التنبؤية، وفي تحديد أبعاد المتغير المستقل للدراسة الحالية، ولا سيما الأبعاد المتعلقة بالبنية التقنية، وتحليل البيانات، واتخاذ قرارات الصيانة، كما دعمت الدراسة اختيار نظرية الصيانة المتمركزة حول الاعتمادية بوصفها الإطار النظري للدراسة الحالية</w:t>
      </w:r>
      <w:r w:rsidRPr="006162E9">
        <w:rPr>
          <w:lang w:val="en-AE"/>
        </w:rPr>
        <w:t xml:space="preserve">. </w:t>
      </w:r>
    </w:p>
    <w:p w14:paraId="5E6E0D3C" w14:textId="324AB03E" w:rsidR="006162E9" w:rsidRPr="006162E9" w:rsidRDefault="006162E9" w:rsidP="006162E9">
      <w:pPr>
        <w:rPr>
          <w:u w:val="single"/>
          <w:lang w:val="en-AE"/>
        </w:rPr>
      </w:pPr>
      <w:r w:rsidRPr="006162E9">
        <w:rPr>
          <w:b/>
          <w:bCs/>
          <w:u w:val="single"/>
          <w:rtl/>
        </w:rPr>
        <w:t>توثيق الدراسة وفق</w:t>
      </w:r>
      <w:r w:rsidRPr="006162E9">
        <w:rPr>
          <w:b/>
          <w:bCs/>
          <w:u w:val="single"/>
          <w:lang w:val="en-AE"/>
        </w:rPr>
        <w:t xml:space="preserve"> </w:t>
      </w:r>
      <w:proofErr w:type="gramStart"/>
      <w:r w:rsidRPr="006162E9">
        <w:rPr>
          <w:b/>
          <w:bCs/>
          <w:u w:val="single"/>
          <w:lang w:val="en-AE"/>
        </w:rPr>
        <w:t xml:space="preserve">APA </w:t>
      </w:r>
      <w:r>
        <w:rPr>
          <w:rFonts w:hint="cs"/>
          <w:b/>
          <w:bCs/>
          <w:u w:val="single"/>
          <w:rtl/>
          <w:lang w:val="en-AE"/>
        </w:rPr>
        <w:t xml:space="preserve"> </w:t>
      </w:r>
      <w:r w:rsidRPr="006162E9">
        <w:rPr>
          <w:b/>
          <w:bCs/>
          <w:u w:val="single"/>
          <w:rtl/>
        </w:rPr>
        <w:t>الإصدار</w:t>
      </w:r>
      <w:proofErr w:type="gramEnd"/>
      <w:r w:rsidRPr="006162E9">
        <w:rPr>
          <w:b/>
          <w:bCs/>
          <w:u w:val="single"/>
          <w:rtl/>
        </w:rPr>
        <w:t xml:space="preserve"> السابع</w:t>
      </w:r>
      <w:r>
        <w:rPr>
          <w:rFonts w:hint="cs"/>
          <w:b/>
          <w:bCs/>
          <w:u w:val="single"/>
          <w:rtl/>
          <w:lang w:val="en-AE"/>
        </w:rPr>
        <w:t>:</w:t>
      </w:r>
    </w:p>
    <w:p w14:paraId="02586BC7" w14:textId="72B8009C" w:rsidR="00F925D0" w:rsidRPr="009F0F49" w:rsidRDefault="006162E9" w:rsidP="009F0F49">
      <w:pPr>
        <w:rPr>
          <w:u w:val="single"/>
          <w:rtl/>
          <w:lang w:val="en-AE"/>
        </w:rPr>
      </w:pPr>
      <w:r w:rsidRPr="006162E9">
        <w:rPr>
          <w:u w:val="single"/>
          <w:lang w:val="en-AE"/>
        </w:rPr>
        <w:t xml:space="preserve">Scott, M. J., Verhagen, W. J. C., Bieber, M. T., &amp; Marzocca, P. (2022). </w:t>
      </w:r>
      <w:r w:rsidRPr="006162E9">
        <w:rPr>
          <w:i/>
          <w:iCs/>
          <w:u w:val="single"/>
          <w:lang w:val="en-AE"/>
        </w:rPr>
        <w:t>A systematic literature review of predictive maintenance for defence fixed-wing aircraft sustainment and operations</w:t>
      </w:r>
      <w:r w:rsidRPr="006162E9">
        <w:rPr>
          <w:u w:val="single"/>
          <w:lang w:val="en-AE"/>
        </w:rPr>
        <w:t>. Sensors, 22(18), 7070. https://doi.org/10.3390/s22187070</w:t>
      </w:r>
    </w:p>
    <w:p w14:paraId="115971D7" w14:textId="712D25D9" w:rsidR="009F0F49" w:rsidRPr="009F0F49" w:rsidRDefault="009F0F49" w:rsidP="009F0F49">
      <w:pPr>
        <w:pStyle w:val="a7"/>
      </w:pPr>
      <w:bookmarkStart w:id="24" w:name="_Toc235121291"/>
      <w:r w:rsidRPr="009F0F49">
        <w:rPr>
          <w:rtl/>
        </w:rPr>
        <w:lastRenderedPageBreak/>
        <w:t xml:space="preserve">الدراسة </w:t>
      </w:r>
      <w:r>
        <w:rPr>
          <w:rFonts w:hint="cs"/>
          <w:rtl/>
        </w:rPr>
        <w:t>الثانية:</w:t>
      </w:r>
      <w:bookmarkEnd w:id="24"/>
    </w:p>
    <w:p w14:paraId="2F710DA3" w14:textId="77777777" w:rsidR="009F0F49" w:rsidRPr="009F0F49" w:rsidRDefault="009F0F49" w:rsidP="009F0F49">
      <w:pPr>
        <w:rPr>
          <w:b/>
          <w:bCs/>
          <w:lang w:val="en-AE"/>
        </w:rPr>
      </w:pPr>
      <w:r w:rsidRPr="009F0F49">
        <w:rPr>
          <w:b/>
          <w:bCs/>
          <w:rtl/>
        </w:rPr>
        <w:t>دراسة بحر</w:t>
      </w:r>
      <w:r w:rsidRPr="009F0F49">
        <w:rPr>
          <w:b/>
          <w:bCs/>
          <w:lang w:val="en-AE"/>
        </w:rPr>
        <w:t xml:space="preserve"> (2022) </w:t>
      </w:r>
      <w:r w:rsidRPr="009F0F49">
        <w:rPr>
          <w:b/>
          <w:bCs/>
          <w:rtl/>
        </w:rPr>
        <w:t>بعنوان</w:t>
      </w:r>
      <w:r w:rsidRPr="009F0F49">
        <w:rPr>
          <w:b/>
          <w:bCs/>
          <w:lang w:val="en-AE"/>
        </w:rPr>
        <w:t>: "</w:t>
      </w:r>
      <w:r w:rsidRPr="009F0F49">
        <w:rPr>
          <w:b/>
          <w:bCs/>
          <w:rtl/>
        </w:rPr>
        <w:t>تصميم وتنفيذ نظام الصيانة التنبؤية في الوقت الحقيقي للمعدات الصناعية بدون بيانات تاريخية للأعطال</w:t>
      </w:r>
      <w:r w:rsidRPr="009F0F49">
        <w:rPr>
          <w:b/>
          <w:bCs/>
          <w:lang w:val="en-AE"/>
        </w:rPr>
        <w:t>"</w:t>
      </w:r>
      <w:r w:rsidRPr="009F0F49">
        <w:rPr>
          <w:b/>
          <w:bCs/>
          <w:rtl/>
        </w:rPr>
        <w:t>، وهي رسالة ماجستير مقدمة إلى الجامعة الإسلامية بغزة</w:t>
      </w:r>
      <w:r w:rsidRPr="009F0F49">
        <w:rPr>
          <w:b/>
          <w:bCs/>
          <w:lang w:val="en-AE"/>
        </w:rPr>
        <w:t xml:space="preserve">. </w:t>
      </w:r>
    </w:p>
    <w:p w14:paraId="1F24F976" w14:textId="77777777" w:rsidR="009F0F49" w:rsidRPr="009F0F49" w:rsidRDefault="009F0F49" w:rsidP="009F0F49">
      <w:pPr>
        <w:rPr>
          <w:lang w:val="en-AE"/>
        </w:rPr>
      </w:pPr>
      <w:r w:rsidRPr="009F0F49">
        <w:rPr>
          <w:rtl/>
        </w:rPr>
        <w:t>هدفت الدراسة إلى تصميم وتطوير نظام ذكي للصيانة التنبؤية للمعدات الصناعية يعمل في الوقت الحقيقي، ويعتمد على تقنيات الذكاء الاصطناعي وإنترنت الأشياء للتنبؤ بالأعطال دون الحاجة إلى بيانات تاريخية سابقة للأعطال، بما يسهم في رفع كفاءة عمليات الصيانة وتحسين موثوقية المعدات وتقليل التوقفات غير المخطط لها. واعتمدت الدراسة المنهج التطبيقي من خلال تطوير نموذج عملي يجمع بين أجهزة الاستشعار وتقنيات التعلم الآلي لتحليل البيانات التشغيلية للمعدات بصورة مستمرة</w:t>
      </w:r>
      <w:r w:rsidRPr="009F0F49">
        <w:rPr>
          <w:lang w:val="en-AE"/>
        </w:rPr>
        <w:t xml:space="preserve">. </w:t>
      </w:r>
    </w:p>
    <w:p w14:paraId="6882F623" w14:textId="77777777" w:rsidR="009F0F49" w:rsidRPr="009F0F49" w:rsidRDefault="009F0F49" w:rsidP="009F0F49">
      <w:pPr>
        <w:rPr>
          <w:lang w:val="en-AE"/>
        </w:rPr>
      </w:pPr>
      <w:r w:rsidRPr="009F0F49">
        <w:rPr>
          <w:rtl/>
        </w:rPr>
        <w:t>وأظهرت نتائج الدراسة أن النظام المقترح نجح في اكتشاف مؤشرات الأعطال مبكرًا قبل وقوعها، كما ساهم في تحسين دقة التنبؤ بالحالة التشغيلية للمعدات، وتقليل الأعطال المفاجئة، ورفع كفاءة عمليات الصيانة مقارنة بأساليب الصيانة التقليدية. وأكدت الدراسة أن دمج تقنيات الذكاء الاصطناعي مع المراقبة اللحظية للمعدات يسهم في زيادة موثوقية المعدات وتحسين استمرارية التشغيل وخفض تكاليف الصيانة</w:t>
      </w:r>
      <w:r w:rsidRPr="009F0F49">
        <w:rPr>
          <w:lang w:val="en-AE"/>
        </w:rPr>
        <w:t xml:space="preserve">. </w:t>
      </w:r>
    </w:p>
    <w:p w14:paraId="0329877E" w14:textId="77777777" w:rsidR="009F0F49" w:rsidRPr="009F0F49" w:rsidRDefault="009F0F49" w:rsidP="009F0F49">
      <w:pPr>
        <w:rPr>
          <w:lang w:val="en-AE"/>
        </w:rPr>
      </w:pPr>
      <w:r w:rsidRPr="009F0F49">
        <w:rPr>
          <w:rtl/>
        </w:rPr>
        <w:t>واستفاد الباحث من هذه الدراسة في بناء الإطار النظري المتعلق بالصيانة التنبؤية، وفهم آليات توظيف تقنيات الذكاء الاصطناعي وإنترنت الأشياء في مراقبة المعدات، كما استفاد منها في تحديد بعض أبعاد المتغير المستقل، ولا سيما البنية التقنية وتحليل البيانات والتنبؤ بالأعطال</w:t>
      </w:r>
      <w:r w:rsidRPr="009F0F49">
        <w:rPr>
          <w:lang w:val="en-AE"/>
        </w:rPr>
        <w:t>.</w:t>
      </w:r>
    </w:p>
    <w:p w14:paraId="6B3F9A07" w14:textId="77777777" w:rsidR="009F0F49" w:rsidRPr="009F0F49" w:rsidRDefault="009F0F49" w:rsidP="009F0F49">
      <w:pPr>
        <w:rPr>
          <w:lang w:val="en-AE"/>
        </w:rPr>
      </w:pPr>
      <w:r w:rsidRPr="009F0F49">
        <w:rPr>
          <w:rtl/>
        </w:rPr>
        <w:t>توثيق الدراسة وفق</w:t>
      </w:r>
      <w:r w:rsidRPr="009F0F49">
        <w:rPr>
          <w:lang w:val="en-AE"/>
        </w:rPr>
        <w:t xml:space="preserve"> APA (</w:t>
      </w:r>
      <w:r w:rsidRPr="009F0F49">
        <w:rPr>
          <w:rtl/>
        </w:rPr>
        <w:t>الإصدار السابع</w:t>
      </w:r>
      <w:r w:rsidRPr="009F0F49">
        <w:rPr>
          <w:lang w:val="en-AE"/>
        </w:rPr>
        <w:t>):</w:t>
      </w:r>
    </w:p>
    <w:p w14:paraId="57AA8039" w14:textId="7E1F09F0" w:rsidR="00F925D0" w:rsidRPr="009F0F49" w:rsidRDefault="009F0F49" w:rsidP="009F0F49">
      <w:pPr>
        <w:rPr>
          <w:rtl/>
          <w:lang w:val="en-AE"/>
        </w:rPr>
      </w:pPr>
      <w:r w:rsidRPr="009F0F49">
        <w:rPr>
          <w:rtl/>
        </w:rPr>
        <w:t>بحر، محمد عزات</w:t>
      </w:r>
      <w:r w:rsidRPr="009F0F49">
        <w:rPr>
          <w:lang w:val="en-AE"/>
        </w:rPr>
        <w:t xml:space="preserve">. (2022). </w:t>
      </w:r>
      <w:r w:rsidRPr="009F0F49">
        <w:rPr>
          <w:i/>
          <w:iCs/>
          <w:rtl/>
        </w:rPr>
        <w:t>تصميم وتنفيذ نظام الصيانة التنبؤية في الوقت الحقيقي للمعدات الصناعية بدون بيانات تاريخية للأعطال</w:t>
      </w:r>
      <w:r w:rsidRPr="009F0F49">
        <w:rPr>
          <w:rtl/>
        </w:rPr>
        <w:t xml:space="preserve"> (رسالة ماجستير غير منشورة). الجامعة الإسلامية، غزة</w:t>
      </w:r>
      <w:r w:rsidRPr="009F0F49">
        <w:rPr>
          <w:lang w:val="en-AE"/>
        </w:rPr>
        <w:t>.</w:t>
      </w:r>
    </w:p>
    <w:p w14:paraId="5614A9E6" w14:textId="77777777" w:rsidR="00F925D0" w:rsidRDefault="00F925D0" w:rsidP="00D22171">
      <w:pPr>
        <w:rPr>
          <w:u w:val="single"/>
          <w:rtl/>
        </w:rPr>
      </w:pPr>
    </w:p>
    <w:p w14:paraId="7066E5D1" w14:textId="77777777" w:rsidR="00F925D0" w:rsidRDefault="00F925D0" w:rsidP="00D22171">
      <w:pPr>
        <w:rPr>
          <w:u w:val="single"/>
          <w:rtl/>
        </w:rPr>
      </w:pPr>
    </w:p>
    <w:p w14:paraId="1EB9F730" w14:textId="77777777" w:rsidR="00F925D0" w:rsidRDefault="00F925D0" w:rsidP="00D22171">
      <w:pPr>
        <w:rPr>
          <w:u w:val="single"/>
          <w:rtl/>
        </w:rPr>
      </w:pPr>
    </w:p>
    <w:p w14:paraId="5DE2A711" w14:textId="0FAAD4D7" w:rsidR="009F0F49" w:rsidRPr="009F0F49" w:rsidRDefault="009F0F49" w:rsidP="009F0F49">
      <w:pPr>
        <w:pStyle w:val="a7"/>
      </w:pPr>
      <w:bookmarkStart w:id="25" w:name="_Toc235121292"/>
      <w:r w:rsidRPr="009F0F49">
        <w:rPr>
          <w:rtl/>
        </w:rPr>
        <w:lastRenderedPageBreak/>
        <w:t xml:space="preserve">الدراسة </w:t>
      </w:r>
      <w:proofErr w:type="gramStart"/>
      <w:r w:rsidRPr="009F0F49">
        <w:rPr>
          <w:rtl/>
        </w:rPr>
        <w:t xml:space="preserve">الثالثة </w:t>
      </w:r>
      <w:r>
        <w:rPr>
          <w:rFonts w:hint="cs"/>
          <w:rtl/>
        </w:rPr>
        <w:t>:</w:t>
      </w:r>
      <w:bookmarkEnd w:id="25"/>
      <w:proofErr w:type="gramEnd"/>
    </w:p>
    <w:p w14:paraId="5B301343" w14:textId="77777777" w:rsidR="009F0F49" w:rsidRPr="009F0F49" w:rsidRDefault="009F0F49" w:rsidP="009F0F49">
      <w:pPr>
        <w:rPr>
          <w:b/>
          <w:bCs/>
          <w:lang w:val="en-AE"/>
        </w:rPr>
      </w:pPr>
      <w:r w:rsidRPr="009F0F49">
        <w:rPr>
          <w:b/>
          <w:bCs/>
          <w:rtl/>
        </w:rPr>
        <w:t>دراسة</w:t>
      </w:r>
      <w:r w:rsidRPr="009F0F49">
        <w:rPr>
          <w:b/>
          <w:bCs/>
          <w:lang w:val="en-AE"/>
        </w:rPr>
        <w:t xml:space="preserve"> Scott, Verhagen, Bieber, &amp; Marzocca (2022) </w:t>
      </w:r>
      <w:r w:rsidRPr="009F0F49">
        <w:rPr>
          <w:b/>
          <w:bCs/>
          <w:rtl/>
        </w:rPr>
        <w:t>بعنوان</w:t>
      </w:r>
      <w:r w:rsidRPr="009F0F49">
        <w:rPr>
          <w:b/>
          <w:bCs/>
          <w:lang w:val="en-AE"/>
        </w:rPr>
        <w:t>:</w:t>
      </w:r>
    </w:p>
    <w:p w14:paraId="5E5FD43E" w14:textId="77777777" w:rsidR="009F0F49" w:rsidRPr="009F0F49" w:rsidRDefault="009F0F49" w:rsidP="009F0F49">
      <w:pPr>
        <w:rPr>
          <w:b/>
          <w:bCs/>
          <w:lang w:val="en-AE"/>
        </w:rPr>
      </w:pPr>
      <w:r w:rsidRPr="009F0F49">
        <w:rPr>
          <w:b/>
          <w:bCs/>
          <w:lang w:val="en-AE"/>
        </w:rPr>
        <w:t>A Systematic Literature Review of Predictive Maintenance for Defence Fixed-Wing Aircraft Sustainment and Operations</w:t>
      </w:r>
    </w:p>
    <w:p w14:paraId="1D5E45BD" w14:textId="77777777" w:rsidR="009F0F49" w:rsidRPr="009F0F49" w:rsidRDefault="009F0F49" w:rsidP="009F0F49">
      <w:pPr>
        <w:rPr>
          <w:lang w:val="en-AE"/>
        </w:rPr>
      </w:pPr>
      <w:r w:rsidRPr="009F0F49">
        <w:rPr>
          <w:rtl/>
        </w:rPr>
        <w:t xml:space="preserve">هدفت الدراسة إلى مراجعة وتحليل الأدبيات العلمية المتعلقة بالصيانة التنبؤية في مجال الطيران العسكري، مع التركيز على التقنيات الحديثة المستخدمة في تشخيص الأعطال والتنبؤ بها، والعوامل المؤثرة في نجاح تطبيق الصيانة التنبؤية في الطائرات ثابتة الجناح. واعتمدت الدراسة المنهج الوصفي التحليلي من خلال إجراء مراجعة منهجية للأبحاث المنشورة وفق منهجية </w:t>
      </w:r>
      <w:r w:rsidRPr="009F0F49">
        <w:rPr>
          <w:lang w:val="en-AE"/>
        </w:rPr>
        <w:t>PRISMA</w:t>
      </w:r>
      <w:r w:rsidRPr="009F0F49">
        <w:rPr>
          <w:rtl/>
        </w:rPr>
        <w:t>، حيث قام الباحثون بتحليل عدد كبير من الدراسات العلمية المنشورة في قواعد البيانات العالمية بهدف استخلاص الاتجاهات الحديثة والتحديات المستقبلية في مجال الصيانة التنبؤية للطائرات</w:t>
      </w:r>
      <w:r w:rsidRPr="009F0F49">
        <w:rPr>
          <w:lang w:val="en-AE"/>
        </w:rPr>
        <w:t xml:space="preserve">. </w:t>
      </w:r>
    </w:p>
    <w:p w14:paraId="44A616C3" w14:textId="77777777" w:rsidR="009F0F49" w:rsidRPr="009F0F49" w:rsidRDefault="009F0F49" w:rsidP="009F0F49">
      <w:pPr>
        <w:rPr>
          <w:lang w:val="en-AE"/>
        </w:rPr>
      </w:pPr>
      <w:r w:rsidRPr="009F0F49">
        <w:rPr>
          <w:rtl/>
        </w:rPr>
        <w:t>وأظهرت نتائج الدراسة أن الصيانة التنبؤية أصبحت من أكثر الأساليب كفاءة في رفع جاهزية الطائرات وتحسين موثوقية الأنظمة، من خلال الاعتماد على أجهزة الاستشعار، وتقنيات مراقبة الحالة، وتحليل البيانات، والذكاء الاصطناعي، كما بينت أن نجاح تطبيق الصيانة التنبؤية يعتمد على جودة البيانات، وتكامل الأنظمة الرقمية، ودقة نماذج التنبؤ، إضافة إلى ضرورة توافر بنية تقنية مناسبة لدعم اتخاذ القرار. كما أكدت الدراسة أن الصيانة التنبؤية تسهم في تقليل الأعطال غير المخطط لها، وخفض تكاليف الصيانة، وتحسين كفاءة استخدام الأصول وزيادة الجاهزية التشغيلية للطائرات</w:t>
      </w:r>
      <w:r w:rsidRPr="009F0F49">
        <w:rPr>
          <w:lang w:val="en-AE"/>
        </w:rPr>
        <w:t xml:space="preserve">. </w:t>
      </w:r>
    </w:p>
    <w:p w14:paraId="32C40C09" w14:textId="77777777" w:rsidR="009F0F49" w:rsidRPr="009F0F49" w:rsidRDefault="009F0F49" w:rsidP="009F0F49">
      <w:pPr>
        <w:rPr>
          <w:lang w:val="en-AE"/>
        </w:rPr>
      </w:pPr>
      <w:r w:rsidRPr="009F0F49">
        <w:rPr>
          <w:rtl/>
        </w:rPr>
        <w:t>واستفاد الباحث من هذه الدراسة في بناء الإطار النظري المتعلق بالصيانة التنبؤية، وتحديد أهم الأبعاد المؤثرة في تطبيقها، ولا سيما البنية التكنولوجية، وتحليل البيانات، واتخاذ قرارات الصيانة، كما دعمت الدراسة اختيار نظرية الصيانة المتمركزة حول الاعتمادية بوصفها الإطار النظري للدراسة الحالية</w:t>
      </w:r>
      <w:r w:rsidRPr="009F0F49">
        <w:rPr>
          <w:lang w:val="en-AE"/>
        </w:rPr>
        <w:t>.</w:t>
      </w:r>
    </w:p>
    <w:p w14:paraId="260E7CE7" w14:textId="78097C8B" w:rsidR="009F0F49" w:rsidRPr="009F0F49" w:rsidRDefault="009F0F49" w:rsidP="009F0F49">
      <w:pPr>
        <w:rPr>
          <w:b/>
          <w:bCs/>
          <w:lang w:val="en-AE"/>
        </w:rPr>
      </w:pPr>
      <w:r w:rsidRPr="009F0F49">
        <w:rPr>
          <w:b/>
          <w:bCs/>
          <w:rtl/>
        </w:rPr>
        <w:t>توثيق الدراسة وفق</w:t>
      </w:r>
      <w:r w:rsidRPr="009F0F49">
        <w:rPr>
          <w:b/>
          <w:bCs/>
          <w:lang w:val="en-AE"/>
        </w:rPr>
        <w:t xml:space="preserve"> </w:t>
      </w:r>
      <w:proofErr w:type="gramStart"/>
      <w:r w:rsidRPr="009F0F49">
        <w:rPr>
          <w:b/>
          <w:bCs/>
          <w:lang w:val="en-AE"/>
        </w:rPr>
        <w:t xml:space="preserve">APA </w:t>
      </w:r>
      <w:r>
        <w:rPr>
          <w:rFonts w:hint="cs"/>
          <w:b/>
          <w:bCs/>
          <w:rtl/>
          <w:lang w:val="en-AE"/>
        </w:rPr>
        <w:t xml:space="preserve"> </w:t>
      </w:r>
      <w:r w:rsidRPr="009F0F49">
        <w:rPr>
          <w:b/>
          <w:bCs/>
          <w:rtl/>
        </w:rPr>
        <w:t>الإصدار</w:t>
      </w:r>
      <w:proofErr w:type="gramEnd"/>
      <w:r w:rsidRPr="009F0F49">
        <w:rPr>
          <w:b/>
          <w:bCs/>
          <w:rtl/>
        </w:rPr>
        <w:t xml:space="preserve"> السابع</w:t>
      </w:r>
      <w:r>
        <w:rPr>
          <w:rFonts w:hint="cs"/>
          <w:b/>
          <w:bCs/>
          <w:rtl/>
          <w:lang w:val="en-AE"/>
        </w:rPr>
        <w:t xml:space="preserve"> </w:t>
      </w:r>
    </w:p>
    <w:p w14:paraId="1BF8126E" w14:textId="07061EEB" w:rsidR="009F0F49" w:rsidRPr="009F0F49" w:rsidRDefault="009F0F49" w:rsidP="009F0F49">
      <w:pPr>
        <w:rPr>
          <w:lang w:val="en-AE"/>
        </w:rPr>
      </w:pPr>
      <w:r w:rsidRPr="009F0F49">
        <w:rPr>
          <w:lang w:val="en-AE"/>
        </w:rPr>
        <w:lastRenderedPageBreak/>
        <w:t xml:space="preserve">Scott, M. J., Verhagen, W. J. C., Bieber, M. T., &amp; Marzocca, P. (2022). </w:t>
      </w:r>
      <w:r w:rsidRPr="009F0F49">
        <w:rPr>
          <w:i/>
          <w:iCs/>
          <w:lang w:val="en-AE"/>
        </w:rPr>
        <w:t>A systematic literature review of predictive maintenance for defence fixed-wing aircraft sustainment and operations</w:t>
      </w:r>
      <w:r w:rsidRPr="009F0F49">
        <w:rPr>
          <w:lang w:val="en-AE"/>
        </w:rPr>
        <w:t xml:space="preserve">. </w:t>
      </w:r>
      <w:r w:rsidRPr="009F0F49">
        <w:rPr>
          <w:i/>
          <w:iCs/>
          <w:lang w:val="en-AE"/>
        </w:rPr>
        <w:t>Sensors, 22</w:t>
      </w:r>
      <w:r w:rsidRPr="009F0F49">
        <w:rPr>
          <w:lang w:val="en-AE"/>
        </w:rPr>
        <w:t>(18), 7070. https://doi.org/10.3390/s22187070</w:t>
      </w:r>
    </w:p>
    <w:p w14:paraId="16E7C5E1" w14:textId="31036074" w:rsidR="009F0F49" w:rsidRPr="009F0F49" w:rsidRDefault="009F0F49" w:rsidP="009F0F49">
      <w:pPr>
        <w:pStyle w:val="a7"/>
      </w:pPr>
      <w:bookmarkStart w:id="26" w:name="_Toc235121293"/>
      <w:r w:rsidRPr="009F0F49">
        <w:rPr>
          <w:rtl/>
        </w:rPr>
        <w:t xml:space="preserve">الدراسة </w:t>
      </w:r>
      <w:proofErr w:type="gramStart"/>
      <w:r w:rsidRPr="009F0F49">
        <w:rPr>
          <w:rtl/>
        </w:rPr>
        <w:t xml:space="preserve">الرابعة </w:t>
      </w:r>
      <w:r>
        <w:rPr>
          <w:rFonts w:hint="cs"/>
          <w:rtl/>
        </w:rPr>
        <w:t>:</w:t>
      </w:r>
      <w:bookmarkEnd w:id="26"/>
      <w:proofErr w:type="gramEnd"/>
    </w:p>
    <w:p w14:paraId="549EF9E4" w14:textId="77777777" w:rsidR="009F0F49" w:rsidRPr="009F0F49" w:rsidRDefault="009F0F49" w:rsidP="009F0F49">
      <w:pPr>
        <w:rPr>
          <w:b/>
          <w:bCs/>
          <w:lang w:val="en-AE"/>
        </w:rPr>
      </w:pPr>
      <w:r w:rsidRPr="009F0F49">
        <w:rPr>
          <w:b/>
          <w:bCs/>
          <w:rtl/>
        </w:rPr>
        <w:t>دراسة</w:t>
      </w:r>
      <w:r w:rsidRPr="009F0F49">
        <w:rPr>
          <w:b/>
          <w:bCs/>
          <w:lang w:val="en-AE"/>
        </w:rPr>
        <w:t xml:space="preserve"> Ziyad, Tjandra, </w:t>
      </w:r>
      <w:proofErr w:type="spellStart"/>
      <w:r w:rsidRPr="009F0F49">
        <w:rPr>
          <w:b/>
          <w:bCs/>
          <w:lang w:val="en-AE"/>
        </w:rPr>
        <w:t>Zulvah</w:t>
      </w:r>
      <w:proofErr w:type="spellEnd"/>
      <w:r w:rsidRPr="009F0F49">
        <w:rPr>
          <w:b/>
          <w:bCs/>
          <w:lang w:val="en-AE"/>
        </w:rPr>
        <w:t xml:space="preserve">, </w:t>
      </w:r>
      <w:proofErr w:type="spellStart"/>
      <w:r w:rsidRPr="009F0F49">
        <w:rPr>
          <w:b/>
          <w:bCs/>
          <w:lang w:val="en-AE"/>
        </w:rPr>
        <w:t>Sugihartanto</w:t>
      </w:r>
      <w:proofErr w:type="spellEnd"/>
      <w:r w:rsidRPr="009F0F49">
        <w:rPr>
          <w:b/>
          <w:bCs/>
          <w:lang w:val="en-AE"/>
        </w:rPr>
        <w:t xml:space="preserve">, &amp; Arief (2022) </w:t>
      </w:r>
      <w:r w:rsidRPr="009F0F49">
        <w:rPr>
          <w:b/>
          <w:bCs/>
          <w:rtl/>
        </w:rPr>
        <w:t>بعنوان</w:t>
      </w:r>
      <w:r w:rsidRPr="009F0F49">
        <w:rPr>
          <w:b/>
          <w:bCs/>
          <w:lang w:val="en-AE"/>
        </w:rPr>
        <w:t>:</w:t>
      </w:r>
    </w:p>
    <w:p w14:paraId="71E57FA9" w14:textId="77777777" w:rsidR="009F0F49" w:rsidRPr="009F0F49" w:rsidRDefault="009F0F49" w:rsidP="009F0F49">
      <w:pPr>
        <w:rPr>
          <w:b/>
          <w:bCs/>
          <w:lang w:val="en-AE"/>
        </w:rPr>
      </w:pPr>
      <w:r w:rsidRPr="009F0F49">
        <w:rPr>
          <w:b/>
          <w:bCs/>
          <w:lang w:val="en-AE"/>
        </w:rPr>
        <w:t>An Optimized and Safety-aware Maintenance Framework: A Case Study on Aircraft Engine</w:t>
      </w:r>
    </w:p>
    <w:p w14:paraId="0C5F5C73" w14:textId="77777777" w:rsidR="009F0F49" w:rsidRPr="009F0F49" w:rsidRDefault="009F0F49" w:rsidP="009F0F49">
      <w:pPr>
        <w:rPr>
          <w:lang w:val="en-AE"/>
        </w:rPr>
      </w:pPr>
      <w:r w:rsidRPr="009F0F49">
        <w:rPr>
          <w:rtl/>
        </w:rPr>
        <w:t>هدفت الدراسة إلى تطوير إطار ذكي لإدارة صيانة محركات الطائرات يعتمد على تقنيات الذكاء الاصطناعي ونماذج التنبؤ بالأعطال، بما يساعد شركات الطيران على تحقيق التوازن بين متطلبات السلامة وخفض تكاليف الصيانة. واعتمدت الدراسة منهج دراسة الحالة، حيث طُبِّق النموذج المقترح على بيانات تشغيل فعلية لمحركات الطائرات، مع استخدام أساليب التنبؤ بالحالة التشغيلية والمحاكاة لتحسين قرارات الصيانة</w:t>
      </w:r>
      <w:r w:rsidRPr="009F0F49">
        <w:rPr>
          <w:lang w:val="en-AE"/>
        </w:rPr>
        <w:t xml:space="preserve">. </w:t>
      </w:r>
    </w:p>
    <w:p w14:paraId="416A6A8A" w14:textId="77777777" w:rsidR="009F0F49" w:rsidRPr="009F0F49" w:rsidRDefault="009F0F49" w:rsidP="009F0F49">
      <w:pPr>
        <w:rPr>
          <w:lang w:val="en-AE"/>
        </w:rPr>
      </w:pPr>
      <w:r w:rsidRPr="009F0F49">
        <w:rPr>
          <w:rtl/>
        </w:rPr>
        <w:t>وأظهرت نتائج الدراسة أن تطبيق الصيانة التنبؤية المعتمدة على الذكاء الاصطناعي أدى إلى تحسين دقة قرارات الصيانة، وتقليل تكاليفها، والمحافظة على متطلبات السلامة التشغيلية، كما حقق النموذج المقترح وفرًا في تكاليف الصيانة مقارنة بالأساليب التقليدية، دون التأثير في موثوقية المحركات أو جاهزيتها التشغيلية. وأكدت الدراسة أن دمج البيانات التشغيلية مع تقنيات التنبؤ يسهم في رفع كفاءة إدارة الأصول وتحسين استدامة المعدات المستخدمة في قطاع الطيران</w:t>
      </w:r>
      <w:r w:rsidRPr="009F0F49">
        <w:rPr>
          <w:lang w:val="en-AE"/>
        </w:rPr>
        <w:t xml:space="preserve">. </w:t>
      </w:r>
    </w:p>
    <w:p w14:paraId="2A8603E7" w14:textId="77777777" w:rsidR="009F0F49" w:rsidRPr="009F0F49" w:rsidRDefault="009F0F49" w:rsidP="009F0F49">
      <w:pPr>
        <w:rPr>
          <w:lang w:val="en-AE"/>
        </w:rPr>
      </w:pPr>
      <w:r w:rsidRPr="009F0F49">
        <w:rPr>
          <w:rtl/>
        </w:rPr>
        <w:t>واستفاد الباحث من هذه الدراسة في تدعيم الجانب النظري المتعلق بأثر الصيانة التنبؤية في تحسين كفاءة إدارة الصيانة، كما أفادت في توضيح العلاقة بين استخدام تقنيات الذكاء الاصطناعي ورفع الجاهزية التشغيلية للمعدات، وهو ما يتوافق مع أهداف الدراسة الحالية</w:t>
      </w:r>
      <w:r w:rsidRPr="009F0F49">
        <w:rPr>
          <w:lang w:val="en-AE"/>
        </w:rPr>
        <w:t>.</w:t>
      </w:r>
    </w:p>
    <w:p w14:paraId="7250919A" w14:textId="2B55E1DA" w:rsidR="009F0F49" w:rsidRPr="009F0F49" w:rsidRDefault="009F0F49" w:rsidP="009F0F49">
      <w:pPr>
        <w:rPr>
          <w:b/>
          <w:bCs/>
          <w:lang w:val="en-AE"/>
        </w:rPr>
      </w:pPr>
      <w:r w:rsidRPr="009F0F49">
        <w:rPr>
          <w:b/>
          <w:bCs/>
          <w:rtl/>
        </w:rPr>
        <w:t>توثيق الدراسة وفق</w:t>
      </w:r>
      <w:r w:rsidRPr="009F0F49">
        <w:rPr>
          <w:b/>
          <w:bCs/>
          <w:lang w:val="en-AE"/>
        </w:rPr>
        <w:t xml:space="preserve"> </w:t>
      </w:r>
      <w:proofErr w:type="gramStart"/>
      <w:r w:rsidRPr="009F0F49">
        <w:rPr>
          <w:b/>
          <w:bCs/>
          <w:lang w:val="en-AE"/>
        </w:rPr>
        <w:t xml:space="preserve">APA </w:t>
      </w:r>
      <w:r w:rsidRPr="009F0F49">
        <w:rPr>
          <w:rFonts w:hint="cs"/>
          <w:b/>
          <w:bCs/>
          <w:rtl/>
          <w:lang w:val="en-AE"/>
        </w:rPr>
        <w:t xml:space="preserve"> </w:t>
      </w:r>
      <w:r w:rsidRPr="009F0F49">
        <w:rPr>
          <w:b/>
          <w:bCs/>
          <w:rtl/>
        </w:rPr>
        <w:t>الإصدار</w:t>
      </w:r>
      <w:proofErr w:type="gramEnd"/>
      <w:r w:rsidRPr="009F0F49">
        <w:rPr>
          <w:b/>
          <w:bCs/>
          <w:rtl/>
        </w:rPr>
        <w:t xml:space="preserve"> السابع</w:t>
      </w:r>
      <w:r w:rsidRPr="009F0F49">
        <w:rPr>
          <w:rFonts w:hint="cs"/>
          <w:b/>
          <w:bCs/>
          <w:rtl/>
          <w:lang w:val="en-AE"/>
        </w:rPr>
        <w:t xml:space="preserve"> </w:t>
      </w:r>
    </w:p>
    <w:p w14:paraId="1E3D1087" w14:textId="09CD4A38" w:rsidR="00F925D0" w:rsidRPr="009F0F49" w:rsidRDefault="009F0F49" w:rsidP="009F0F49">
      <w:pPr>
        <w:rPr>
          <w:rtl/>
          <w:lang w:val="en-AE"/>
        </w:rPr>
      </w:pPr>
      <w:r w:rsidRPr="009F0F49">
        <w:rPr>
          <w:lang w:val="en-AE"/>
        </w:rPr>
        <w:t xml:space="preserve">Ziyad, M., Tjandra, K., </w:t>
      </w:r>
      <w:proofErr w:type="spellStart"/>
      <w:r w:rsidRPr="009F0F49">
        <w:rPr>
          <w:lang w:val="en-AE"/>
        </w:rPr>
        <w:t>Zulvah</w:t>
      </w:r>
      <w:proofErr w:type="spellEnd"/>
      <w:r w:rsidRPr="009F0F49">
        <w:rPr>
          <w:lang w:val="en-AE"/>
        </w:rPr>
        <w:t xml:space="preserve">, </w:t>
      </w:r>
      <w:proofErr w:type="spellStart"/>
      <w:r w:rsidRPr="009F0F49">
        <w:rPr>
          <w:lang w:val="en-AE"/>
        </w:rPr>
        <w:t>Sugihartanto</w:t>
      </w:r>
      <w:proofErr w:type="spellEnd"/>
      <w:r w:rsidRPr="009F0F49">
        <w:rPr>
          <w:lang w:val="en-AE"/>
        </w:rPr>
        <w:t xml:space="preserve">, M. F., &amp; Arief, M. (2022). </w:t>
      </w:r>
      <w:r w:rsidRPr="009F0F49">
        <w:rPr>
          <w:i/>
          <w:iCs/>
          <w:lang w:val="en-AE"/>
        </w:rPr>
        <w:t>An optimized and safety-aware maintenance framework: A case study on aircraft engine</w:t>
      </w:r>
      <w:r w:rsidRPr="009F0F49">
        <w:rPr>
          <w:lang w:val="en-AE"/>
        </w:rPr>
        <w:t xml:space="preserve">. </w:t>
      </w:r>
      <w:proofErr w:type="spellStart"/>
      <w:r w:rsidRPr="009F0F49">
        <w:rPr>
          <w:lang w:val="en-AE"/>
        </w:rPr>
        <w:t>arXiv</w:t>
      </w:r>
      <w:proofErr w:type="spellEnd"/>
      <w:r w:rsidRPr="009F0F49">
        <w:rPr>
          <w:lang w:val="en-AE"/>
        </w:rPr>
        <w:t xml:space="preserve">. </w:t>
      </w:r>
      <w:hyperlink r:id="rId11" w:tgtFrame="_new" w:history="1">
        <w:r w:rsidRPr="009F0F49">
          <w:rPr>
            <w:rStyle w:val="Hyperlink"/>
            <w:lang w:val="en-AE"/>
          </w:rPr>
          <w:t>https://arxiv.org/abs/2209.02678</w:t>
        </w:r>
      </w:hyperlink>
    </w:p>
    <w:p w14:paraId="19E0604D" w14:textId="638DFA4C" w:rsidR="009F0F49" w:rsidRPr="009F0F49" w:rsidRDefault="009F0F49" w:rsidP="009F0F49">
      <w:pPr>
        <w:pStyle w:val="a7"/>
      </w:pPr>
      <w:bookmarkStart w:id="27" w:name="_Toc235121294"/>
      <w:r w:rsidRPr="009F0F49">
        <w:rPr>
          <w:rtl/>
        </w:rPr>
        <w:lastRenderedPageBreak/>
        <w:t xml:space="preserve">الدراسة </w:t>
      </w:r>
      <w:proofErr w:type="gramStart"/>
      <w:r w:rsidRPr="009F0F49">
        <w:rPr>
          <w:rtl/>
        </w:rPr>
        <w:t xml:space="preserve">الخامسة </w:t>
      </w:r>
      <w:r>
        <w:rPr>
          <w:rFonts w:hint="cs"/>
          <w:rtl/>
        </w:rPr>
        <w:t>:</w:t>
      </w:r>
      <w:bookmarkEnd w:id="27"/>
      <w:proofErr w:type="gramEnd"/>
    </w:p>
    <w:p w14:paraId="4FDB1E1F" w14:textId="77777777" w:rsidR="009F0F49" w:rsidRPr="009F0F49" w:rsidRDefault="009F0F49" w:rsidP="009F0F49">
      <w:pPr>
        <w:rPr>
          <w:b/>
          <w:bCs/>
          <w:lang w:val="en-AE"/>
        </w:rPr>
      </w:pPr>
      <w:r w:rsidRPr="009F0F49">
        <w:rPr>
          <w:b/>
          <w:bCs/>
          <w:rtl/>
        </w:rPr>
        <w:t>دراسة</w:t>
      </w:r>
      <w:r w:rsidRPr="009F0F49">
        <w:rPr>
          <w:b/>
          <w:bCs/>
          <w:lang w:val="en-AE"/>
        </w:rPr>
        <w:t xml:space="preserve"> Lee &amp; </w:t>
      </w:r>
      <w:proofErr w:type="spellStart"/>
      <w:r w:rsidRPr="009F0F49">
        <w:rPr>
          <w:b/>
          <w:bCs/>
          <w:lang w:val="en-AE"/>
        </w:rPr>
        <w:t>Mitici</w:t>
      </w:r>
      <w:proofErr w:type="spellEnd"/>
      <w:r w:rsidRPr="009F0F49">
        <w:rPr>
          <w:b/>
          <w:bCs/>
          <w:lang w:val="en-AE"/>
        </w:rPr>
        <w:t xml:space="preserve"> (2023) </w:t>
      </w:r>
      <w:r w:rsidRPr="009F0F49">
        <w:rPr>
          <w:b/>
          <w:bCs/>
          <w:rtl/>
        </w:rPr>
        <w:t>بعنوان</w:t>
      </w:r>
      <w:r w:rsidRPr="009F0F49">
        <w:rPr>
          <w:b/>
          <w:bCs/>
          <w:lang w:val="en-AE"/>
        </w:rPr>
        <w:t>:</w:t>
      </w:r>
    </w:p>
    <w:p w14:paraId="241F754A" w14:textId="77777777" w:rsidR="009F0F49" w:rsidRPr="009F0F49" w:rsidRDefault="009F0F49" w:rsidP="009F0F49">
      <w:pPr>
        <w:rPr>
          <w:b/>
          <w:bCs/>
          <w:lang w:val="en-AE"/>
        </w:rPr>
      </w:pPr>
      <w:r w:rsidRPr="009F0F49">
        <w:rPr>
          <w:b/>
          <w:bCs/>
          <w:lang w:val="en-AE"/>
        </w:rPr>
        <w:t>Deep Reinforcement Learning for Predictive Aircraft Maintenance Using Probabilistic Remaining Useful Life Prognostics</w:t>
      </w:r>
    </w:p>
    <w:p w14:paraId="65E34C2E" w14:textId="77777777" w:rsidR="009F0F49" w:rsidRPr="009F0F49" w:rsidRDefault="009F0F49" w:rsidP="009F0F49">
      <w:pPr>
        <w:rPr>
          <w:lang w:val="en-AE"/>
        </w:rPr>
      </w:pPr>
      <w:r w:rsidRPr="009F0F49">
        <w:rPr>
          <w:rtl/>
        </w:rPr>
        <w:t>هدفت الدراسة إلى تطوير إطار متكامل للصيانة التنبؤية للطائرات يعتمد على دمج نماذج التنبؤ بالعمر التشغيلي المتبقي</w:t>
      </w:r>
      <w:r w:rsidRPr="009F0F49">
        <w:rPr>
          <w:lang w:val="en-AE"/>
        </w:rPr>
        <w:t xml:space="preserve"> (Remaining Useful Life - RUL) </w:t>
      </w:r>
      <w:r w:rsidRPr="009F0F49">
        <w:rPr>
          <w:rtl/>
        </w:rPr>
        <w:t>مع تقنيات التعلم المعزز العميق</w:t>
      </w:r>
      <w:r w:rsidRPr="009F0F49">
        <w:rPr>
          <w:lang w:val="en-AE"/>
        </w:rPr>
        <w:t xml:space="preserve"> (Deep Reinforcement Learning)</w:t>
      </w:r>
      <w:r w:rsidRPr="009F0F49">
        <w:rPr>
          <w:rtl/>
        </w:rPr>
        <w:t xml:space="preserve">، وذلك بهدف تحسين قرارات الصيانة وخفض تكاليفها مع المحافظة على جاهزية محركات الطائرات. واعتمدت الدراسة المنهج الكمي التطبيقي، حيث استخدم الباحثان بيانات تشغيل فعلية لمحركات الطائرات </w:t>
      </w:r>
      <w:proofErr w:type="spellStart"/>
      <w:r w:rsidRPr="009F0F49">
        <w:rPr>
          <w:rtl/>
        </w:rPr>
        <w:t>التوربينية</w:t>
      </w:r>
      <w:proofErr w:type="spellEnd"/>
      <w:r w:rsidRPr="009F0F49">
        <w:rPr>
          <w:rtl/>
        </w:rPr>
        <w:t>، وتم تطوير نموذج يعتمد على الشبكات العصبية الالتفافية</w:t>
      </w:r>
      <w:r w:rsidRPr="009F0F49">
        <w:rPr>
          <w:lang w:val="en-AE"/>
        </w:rPr>
        <w:t xml:space="preserve"> (CNN) </w:t>
      </w:r>
      <w:r w:rsidRPr="009F0F49">
        <w:rPr>
          <w:rtl/>
        </w:rPr>
        <w:t>وتقنيات التعلم المعزز لاتخاذ قرارات الصيانة المثلى بناءً على احتمالية العمر التشغيلي المتبقي للمحركات</w:t>
      </w:r>
      <w:r w:rsidRPr="009F0F49">
        <w:rPr>
          <w:lang w:val="en-AE"/>
        </w:rPr>
        <w:t xml:space="preserve">. </w:t>
      </w:r>
    </w:p>
    <w:p w14:paraId="5BEE78AB" w14:textId="77777777" w:rsidR="009F0F49" w:rsidRPr="009F0F49" w:rsidRDefault="009F0F49" w:rsidP="009F0F49">
      <w:pPr>
        <w:rPr>
          <w:lang w:val="en-AE"/>
        </w:rPr>
      </w:pPr>
      <w:r w:rsidRPr="009F0F49">
        <w:rPr>
          <w:rtl/>
        </w:rPr>
        <w:t xml:space="preserve">وأظهرت نتائج الدراسة أن النموذج المقترح أسهم في خفض إجمالي تكاليف الصيانة بنسبة </w:t>
      </w:r>
      <w:r w:rsidRPr="009F0F49">
        <w:rPr>
          <w:b/>
          <w:bCs/>
          <w:lang w:val="en-AE"/>
        </w:rPr>
        <w:t>29.3%</w:t>
      </w:r>
      <w:r w:rsidRPr="009F0F49">
        <w:rPr>
          <w:lang w:val="en-AE"/>
        </w:rPr>
        <w:t xml:space="preserve"> </w:t>
      </w:r>
      <w:r w:rsidRPr="009F0F49">
        <w:rPr>
          <w:rtl/>
        </w:rPr>
        <w:t xml:space="preserve">مقارنة بالاعتماد على متوسط العمر التشغيلي المتوقع، كما نجح في الحد من أعمال الصيانة غير المخطط لها بنسبة </w:t>
      </w:r>
      <w:r w:rsidRPr="009F0F49">
        <w:rPr>
          <w:b/>
          <w:bCs/>
          <w:lang w:val="en-AE"/>
        </w:rPr>
        <w:t>95.6%</w:t>
      </w:r>
      <w:r w:rsidRPr="009F0F49">
        <w:rPr>
          <w:rtl/>
        </w:rPr>
        <w:t>، مع تقليل الهدر في العمر التشغيلي للمحركات إلى الحد الأدنى. وأكدت الدراسة أن دمج تقنيات الذكاء الاصطناعي مع نماذج التنبؤ بالعمر التشغيلي يمثل أحد أكثر الأساليب فاعلية في رفع جاهزية المعدات وتحسين موثوقيتها، وتعزيز كفاءة التخطيط لعمليات الصيانة في قطاع الطيران</w:t>
      </w:r>
      <w:r w:rsidRPr="009F0F49">
        <w:rPr>
          <w:lang w:val="en-AE"/>
        </w:rPr>
        <w:t xml:space="preserve">. </w:t>
      </w:r>
    </w:p>
    <w:p w14:paraId="669830E7" w14:textId="77777777" w:rsidR="009F0F49" w:rsidRPr="009F0F49" w:rsidRDefault="009F0F49" w:rsidP="009F0F49">
      <w:pPr>
        <w:rPr>
          <w:lang w:val="en-AE"/>
        </w:rPr>
      </w:pPr>
      <w:r w:rsidRPr="009F0F49">
        <w:rPr>
          <w:rtl/>
        </w:rPr>
        <w:t>واستفاد الباحث من هذه الدراسة في تدعيم الإطار النظري المتعلق بالعلاقة بين الصيانة التنبؤية وجاهزية المعدات، كما استفاد منها في تفسير دور تحليل البيانات والذكاء الاصطناعي في تحسين قرارات الصيانة ورفع الاعتمادية التشغيلية، وهو ما يدعم أبعاد المتغير المستقل في الدراسة الحالية</w:t>
      </w:r>
      <w:r w:rsidRPr="009F0F49">
        <w:rPr>
          <w:lang w:val="en-AE"/>
        </w:rPr>
        <w:t>.</w:t>
      </w:r>
    </w:p>
    <w:p w14:paraId="779906A0" w14:textId="25B29488" w:rsidR="009F0F49" w:rsidRPr="009F0F49" w:rsidRDefault="009F0F49" w:rsidP="009F0F49">
      <w:pPr>
        <w:rPr>
          <w:lang w:val="en-AE"/>
        </w:rPr>
      </w:pPr>
      <w:r w:rsidRPr="009F0F49">
        <w:rPr>
          <w:b/>
          <w:bCs/>
          <w:rtl/>
        </w:rPr>
        <w:t>توثيق الدراسة وفق</w:t>
      </w:r>
      <w:r w:rsidRPr="009F0F49">
        <w:rPr>
          <w:b/>
          <w:bCs/>
          <w:lang w:val="en-AE"/>
        </w:rPr>
        <w:t xml:space="preserve"> </w:t>
      </w:r>
      <w:proofErr w:type="gramStart"/>
      <w:r w:rsidRPr="009F0F49">
        <w:rPr>
          <w:b/>
          <w:bCs/>
          <w:lang w:val="en-AE"/>
        </w:rPr>
        <w:t xml:space="preserve">APA </w:t>
      </w:r>
      <w:r>
        <w:rPr>
          <w:rFonts w:hint="cs"/>
          <w:b/>
          <w:bCs/>
          <w:rtl/>
          <w:lang w:val="en-AE"/>
        </w:rPr>
        <w:t xml:space="preserve"> </w:t>
      </w:r>
      <w:r w:rsidRPr="009F0F49">
        <w:rPr>
          <w:b/>
          <w:bCs/>
          <w:rtl/>
        </w:rPr>
        <w:t>الإصدار</w:t>
      </w:r>
      <w:proofErr w:type="gramEnd"/>
      <w:r w:rsidRPr="009F0F49">
        <w:rPr>
          <w:b/>
          <w:bCs/>
          <w:rtl/>
        </w:rPr>
        <w:t xml:space="preserve"> السابع</w:t>
      </w:r>
      <w:r>
        <w:rPr>
          <w:rFonts w:hint="cs"/>
          <w:b/>
          <w:bCs/>
          <w:rtl/>
          <w:lang w:val="en-AE"/>
        </w:rPr>
        <w:t xml:space="preserve"> </w:t>
      </w:r>
    </w:p>
    <w:p w14:paraId="4D0D294C" w14:textId="405F5154" w:rsidR="009F0F49" w:rsidRPr="009F0F49" w:rsidRDefault="009F0F49" w:rsidP="009F0F49">
      <w:pPr>
        <w:rPr>
          <w:lang w:val="en-AE"/>
        </w:rPr>
      </w:pPr>
      <w:r w:rsidRPr="009F0F49">
        <w:rPr>
          <w:lang w:val="en-AE"/>
        </w:rPr>
        <w:t xml:space="preserve">Lee, J., &amp; </w:t>
      </w:r>
      <w:proofErr w:type="spellStart"/>
      <w:r w:rsidRPr="009F0F49">
        <w:rPr>
          <w:lang w:val="en-AE"/>
        </w:rPr>
        <w:t>Mitici</w:t>
      </w:r>
      <w:proofErr w:type="spellEnd"/>
      <w:r w:rsidRPr="009F0F49">
        <w:rPr>
          <w:lang w:val="en-AE"/>
        </w:rPr>
        <w:t xml:space="preserve">, M. (2023). </w:t>
      </w:r>
      <w:r w:rsidRPr="009F0F49">
        <w:rPr>
          <w:i/>
          <w:iCs/>
          <w:lang w:val="en-AE"/>
        </w:rPr>
        <w:t>Deep reinforcement learning for predictive aircraft maintenance using probabilistic remaining useful life prognostics</w:t>
      </w:r>
      <w:r w:rsidRPr="009F0F49">
        <w:rPr>
          <w:lang w:val="en-AE"/>
        </w:rPr>
        <w:t xml:space="preserve">. </w:t>
      </w:r>
      <w:r w:rsidRPr="009F0F49">
        <w:rPr>
          <w:i/>
          <w:iCs/>
          <w:lang w:val="en-AE"/>
        </w:rPr>
        <w:t>Reliability Engineering &amp; System Safety, 230</w:t>
      </w:r>
      <w:r w:rsidRPr="009F0F49">
        <w:rPr>
          <w:lang w:val="en-AE"/>
        </w:rPr>
        <w:t xml:space="preserve">, 108908. </w:t>
      </w:r>
      <w:hyperlink r:id="rId12" w:tgtFrame="_new" w:history="1">
        <w:r w:rsidRPr="009F0F49">
          <w:rPr>
            <w:rStyle w:val="Hyperlink"/>
            <w:lang w:val="en-AE"/>
          </w:rPr>
          <w:t>https://doi.org/10.1016/j.ress.2022.108908</w:t>
        </w:r>
      </w:hyperlink>
    </w:p>
    <w:p w14:paraId="0CF625AC" w14:textId="113FED62" w:rsidR="009F0F49" w:rsidRPr="009F0F49" w:rsidRDefault="009F0F49" w:rsidP="001C0F94">
      <w:pPr>
        <w:pStyle w:val="a7"/>
      </w:pPr>
      <w:bookmarkStart w:id="28" w:name="_Toc235121295"/>
      <w:r w:rsidRPr="009F0F49">
        <w:rPr>
          <w:rtl/>
        </w:rPr>
        <w:lastRenderedPageBreak/>
        <w:t xml:space="preserve">الدراسة </w:t>
      </w:r>
      <w:proofErr w:type="gramStart"/>
      <w:r w:rsidRPr="009F0F49">
        <w:rPr>
          <w:rtl/>
        </w:rPr>
        <w:t xml:space="preserve">السادسة </w:t>
      </w:r>
      <w:r>
        <w:rPr>
          <w:rFonts w:hint="cs"/>
          <w:rtl/>
        </w:rPr>
        <w:t>:</w:t>
      </w:r>
      <w:bookmarkEnd w:id="28"/>
      <w:proofErr w:type="gramEnd"/>
    </w:p>
    <w:p w14:paraId="5A1001E3" w14:textId="77777777" w:rsidR="009F0F49" w:rsidRPr="001C0F94" w:rsidRDefault="009F0F49" w:rsidP="001C0F94">
      <w:pPr>
        <w:rPr>
          <w:b/>
          <w:bCs/>
          <w:lang w:val="en-AE"/>
        </w:rPr>
      </w:pPr>
      <w:r w:rsidRPr="001C0F94">
        <w:rPr>
          <w:b/>
          <w:bCs/>
          <w:rtl/>
        </w:rPr>
        <w:t>دراسة</w:t>
      </w:r>
      <w:r w:rsidRPr="001C0F94">
        <w:rPr>
          <w:b/>
          <w:bCs/>
          <w:lang w:val="en-AE"/>
        </w:rPr>
        <w:t xml:space="preserve"> </w:t>
      </w:r>
      <w:proofErr w:type="spellStart"/>
      <w:r w:rsidRPr="001C0F94">
        <w:rPr>
          <w:b/>
          <w:bCs/>
          <w:lang w:val="en-AE"/>
        </w:rPr>
        <w:t>Kordestani</w:t>
      </w:r>
      <w:proofErr w:type="spellEnd"/>
      <w:r w:rsidRPr="001C0F94">
        <w:rPr>
          <w:b/>
          <w:bCs/>
          <w:lang w:val="en-AE"/>
        </w:rPr>
        <w:t xml:space="preserve">, Orchard, Khorasani, &amp; Saif (2023) </w:t>
      </w:r>
      <w:r w:rsidRPr="001C0F94">
        <w:rPr>
          <w:b/>
          <w:bCs/>
          <w:rtl/>
        </w:rPr>
        <w:t>بعنوان</w:t>
      </w:r>
      <w:r w:rsidRPr="001C0F94">
        <w:rPr>
          <w:b/>
          <w:bCs/>
          <w:lang w:val="en-AE"/>
        </w:rPr>
        <w:t>:</w:t>
      </w:r>
    </w:p>
    <w:p w14:paraId="33254977" w14:textId="77777777" w:rsidR="009F0F49" w:rsidRPr="001C0F94" w:rsidRDefault="009F0F49" w:rsidP="001C0F94">
      <w:pPr>
        <w:rPr>
          <w:b/>
          <w:bCs/>
          <w:lang w:val="en-AE"/>
        </w:rPr>
      </w:pPr>
      <w:r w:rsidRPr="001C0F94">
        <w:rPr>
          <w:b/>
          <w:bCs/>
          <w:lang w:val="en-AE"/>
        </w:rPr>
        <w:t>An Overview of the State of the Art in Aircraft Prognostic and Health Management Strategies</w:t>
      </w:r>
    </w:p>
    <w:p w14:paraId="38803891" w14:textId="77777777" w:rsidR="009F0F49" w:rsidRPr="009F0F49" w:rsidRDefault="009F0F49" w:rsidP="001C0F94">
      <w:pPr>
        <w:rPr>
          <w:lang w:val="en-AE"/>
        </w:rPr>
      </w:pPr>
      <w:r w:rsidRPr="009F0F49">
        <w:rPr>
          <w:rtl/>
        </w:rPr>
        <w:t>هدفت الدراسة إلى استعراض أحدث التطورات في مجال إدارة صحة الطائرات والتنبؤ بالأعطال</w:t>
      </w:r>
      <w:r w:rsidRPr="009F0F49">
        <w:rPr>
          <w:lang w:val="en-AE"/>
        </w:rPr>
        <w:t xml:space="preserve"> (Prognostic and Health Management - PHM)</w:t>
      </w:r>
      <w:r w:rsidRPr="009F0F49">
        <w:rPr>
          <w:rtl/>
        </w:rPr>
        <w:t>، مع التركيز على التقنيات الحديثة المستخدمة في تشخيص الأعطال، والتنبؤ بالعمر التشغيلي المتبقي، ودعم قرارات الصيانة في أنظمة الطائرات المختلفة. واعتمدت الدراسة المنهج الوصفي التحليلي من خلال مراجعة شاملة للأبحاث العلمية المنشورة في مجال إدارة صحة الطائرات، وتحليل الاتجاهات الحديثة والتقنيات المستخدمة في الصيانة التنبؤية</w:t>
      </w:r>
      <w:r w:rsidRPr="009F0F49">
        <w:rPr>
          <w:lang w:val="en-AE"/>
        </w:rPr>
        <w:t xml:space="preserve">. </w:t>
      </w:r>
    </w:p>
    <w:p w14:paraId="2A06E074" w14:textId="77777777" w:rsidR="009F0F49" w:rsidRPr="009F0F49" w:rsidRDefault="009F0F49" w:rsidP="001C0F94">
      <w:pPr>
        <w:rPr>
          <w:lang w:val="en-AE"/>
        </w:rPr>
      </w:pPr>
      <w:r w:rsidRPr="009F0F49">
        <w:rPr>
          <w:rtl/>
        </w:rPr>
        <w:t>وأظهرت نتائج الدراسة أن أنظمة إدارة صحة الطائرات تمثل الأساس العلمي للصيانة التنبؤية الحديثة، حيث تعتمد على التكامل بين أجهزة الاستشعار، وتحليل البيانات، وتقنيات الذكاء الاصطناعي، ونماذج التنبؤ بالعمر التشغيلي المتبقي للمكونات، مما يسهم في تحسين الاعتمادية، وتقليل الأعطال المفاجئة، ورفع جاهزية الطائرات، وتعزيز سلامة العمليات التشغيلية. كما أوصت الدراسة بضرورة التوسع في استخدام التحليلات التنبؤية وتقنيات التعلم الآلي داخل برامج الصيانة الحديثة لما لها من أثر مباشر في رفع كفاءة إدارة الأصول وتحسين الأداء التشغيلي</w:t>
      </w:r>
      <w:r w:rsidRPr="009F0F49">
        <w:rPr>
          <w:lang w:val="en-AE"/>
        </w:rPr>
        <w:t xml:space="preserve">. </w:t>
      </w:r>
    </w:p>
    <w:p w14:paraId="64DD8A72" w14:textId="77777777" w:rsidR="009F0F49" w:rsidRPr="009F0F49" w:rsidRDefault="009F0F49" w:rsidP="001C0F94">
      <w:pPr>
        <w:rPr>
          <w:lang w:val="en-AE"/>
        </w:rPr>
      </w:pPr>
      <w:r w:rsidRPr="009F0F49">
        <w:rPr>
          <w:rtl/>
        </w:rPr>
        <w:t>واستفاد الباحث من هذه الدراسة في بناء الإطار النظري المتعلق بمفهوم الصيانة التنبؤية، وتوضيح العلاقة بين إدارة صحة المعدات وجاهزيتها التشغيلية، كما دعمت الدراسة اختيار المتغيرات والأبعاد التي اعتمدت عليها الدراسة الحالية، ولا سيما الأبعاد المتعلقة بالبنية التقنية، وتحليل البيانات، ورفع الاعتمادية التشغيلية للمعدات</w:t>
      </w:r>
      <w:r w:rsidRPr="009F0F49">
        <w:rPr>
          <w:lang w:val="en-AE"/>
        </w:rPr>
        <w:t>.</w:t>
      </w:r>
    </w:p>
    <w:p w14:paraId="22151C1F" w14:textId="677D4239" w:rsidR="009F0F49" w:rsidRPr="009F0F49" w:rsidRDefault="009F0F49" w:rsidP="001C0F94">
      <w:pPr>
        <w:rPr>
          <w:lang w:val="en-AE"/>
        </w:rPr>
      </w:pPr>
      <w:r w:rsidRPr="009F0F49">
        <w:rPr>
          <w:b/>
          <w:bCs/>
          <w:rtl/>
        </w:rPr>
        <w:t>توثيق الدراسة وفق</w:t>
      </w:r>
      <w:r w:rsidRPr="009F0F49">
        <w:rPr>
          <w:b/>
          <w:bCs/>
          <w:lang w:val="en-AE"/>
        </w:rPr>
        <w:t xml:space="preserve"> </w:t>
      </w:r>
      <w:proofErr w:type="gramStart"/>
      <w:r w:rsidRPr="009F0F49">
        <w:rPr>
          <w:b/>
          <w:bCs/>
          <w:lang w:val="en-AE"/>
        </w:rPr>
        <w:t xml:space="preserve">APA </w:t>
      </w:r>
      <w:r w:rsidR="001C0F94">
        <w:rPr>
          <w:rFonts w:hint="cs"/>
          <w:b/>
          <w:bCs/>
          <w:rtl/>
          <w:lang w:val="en-AE"/>
        </w:rPr>
        <w:t xml:space="preserve"> </w:t>
      </w:r>
      <w:r w:rsidRPr="009F0F49">
        <w:rPr>
          <w:b/>
          <w:bCs/>
          <w:rtl/>
        </w:rPr>
        <w:t>الإصدار</w:t>
      </w:r>
      <w:proofErr w:type="gramEnd"/>
      <w:r w:rsidRPr="009F0F49">
        <w:rPr>
          <w:b/>
          <w:bCs/>
          <w:rtl/>
        </w:rPr>
        <w:t xml:space="preserve"> السابع</w:t>
      </w:r>
      <w:r w:rsidR="001C0F94">
        <w:rPr>
          <w:rFonts w:hint="cs"/>
          <w:b/>
          <w:bCs/>
          <w:rtl/>
          <w:lang w:val="en-AE"/>
        </w:rPr>
        <w:t xml:space="preserve"> </w:t>
      </w:r>
    </w:p>
    <w:p w14:paraId="1EE48989" w14:textId="77777777" w:rsidR="009F0F49" w:rsidRPr="009F0F49" w:rsidRDefault="009F0F49" w:rsidP="001C0F94">
      <w:pPr>
        <w:rPr>
          <w:lang w:val="en-AE"/>
        </w:rPr>
      </w:pPr>
      <w:proofErr w:type="spellStart"/>
      <w:r w:rsidRPr="009F0F49">
        <w:rPr>
          <w:lang w:val="en-AE"/>
        </w:rPr>
        <w:t>Kordestani</w:t>
      </w:r>
      <w:proofErr w:type="spellEnd"/>
      <w:r w:rsidRPr="009F0F49">
        <w:rPr>
          <w:lang w:val="en-AE"/>
        </w:rPr>
        <w:t xml:space="preserve">, M., Orchard, M. E., Khorasani, K., &amp; Saif, M. (2023). </w:t>
      </w:r>
      <w:r w:rsidRPr="009F0F49">
        <w:rPr>
          <w:i/>
          <w:iCs/>
          <w:lang w:val="en-AE"/>
        </w:rPr>
        <w:t>An overview of the state of the art in aircraft prognostic and health management strategies</w:t>
      </w:r>
      <w:r w:rsidRPr="009F0F49">
        <w:rPr>
          <w:lang w:val="en-AE"/>
        </w:rPr>
        <w:t xml:space="preserve">. </w:t>
      </w:r>
      <w:r w:rsidRPr="009F0F49">
        <w:rPr>
          <w:i/>
          <w:iCs/>
          <w:lang w:val="en-AE"/>
        </w:rPr>
        <w:t>IEEE Transactions on Instrumentation and Measurement, 72</w:t>
      </w:r>
      <w:r w:rsidRPr="009F0F49">
        <w:rPr>
          <w:lang w:val="en-AE"/>
        </w:rPr>
        <w:t xml:space="preserve">, 1–26. https://doi.org/10.1109/TIM.2023.3236342 </w:t>
      </w:r>
    </w:p>
    <w:p w14:paraId="20FDEE82" w14:textId="77777777" w:rsidR="00F925D0" w:rsidRPr="009F0F49" w:rsidRDefault="00F925D0" w:rsidP="00D22171">
      <w:pPr>
        <w:rPr>
          <w:u w:val="single"/>
          <w:rtl/>
          <w:lang w:val="en-AE"/>
        </w:rPr>
      </w:pPr>
    </w:p>
    <w:p w14:paraId="6A05EE44" w14:textId="70D1A01D" w:rsidR="001C0F94" w:rsidRPr="001C0F94" w:rsidRDefault="001C0F94" w:rsidP="001C0F94">
      <w:pPr>
        <w:pStyle w:val="a7"/>
      </w:pPr>
      <w:bookmarkStart w:id="29" w:name="_Toc235121296"/>
      <w:r w:rsidRPr="001C0F94">
        <w:rPr>
          <w:rtl/>
        </w:rPr>
        <w:lastRenderedPageBreak/>
        <w:t xml:space="preserve">الدراسة </w:t>
      </w:r>
      <w:proofErr w:type="gramStart"/>
      <w:r w:rsidRPr="001C0F94">
        <w:rPr>
          <w:rtl/>
        </w:rPr>
        <w:t xml:space="preserve">السابعة </w:t>
      </w:r>
      <w:r>
        <w:rPr>
          <w:rFonts w:hint="cs"/>
          <w:rtl/>
        </w:rPr>
        <w:t>:</w:t>
      </w:r>
      <w:bookmarkEnd w:id="29"/>
      <w:proofErr w:type="gramEnd"/>
    </w:p>
    <w:p w14:paraId="00928DA9" w14:textId="77777777" w:rsidR="001C0F94" w:rsidRPr="001C0F94" w:rsidRDefault="001C0F94" w:rsidP="001C0F94">
      <w:pPr>
        <w:rPr>
          <w:b/>
          <w:bCs/>
          <w:lang w:val="en-AE"/>
        </w:rPr>
      </w:pPr>
      <w:r w:rsidRPr="001C0F94">
        <w:rPr>
          <w:b/>
          <w:bCs/>
          <w:rtl/>
        </w:rPr>
        <w:t>دراسة</w:t>
      </w:r>
      <w:r w:rsidRPr="001C0F94">
        <w:rPr>
          <w:b/>
          <w:bCs/>
          <w:lang w:val="en-AE"/>
        </w:rPr>
        <w:t xml:space="preserve"> Kwakye, </w:t>
      </w:r>
      <w:proofErr w:type="spellStart"/>
      <w:r w:rsidRPr="001C0F94">
        <w:rPr>
          <w:b/>
          <w:bCs/>
          <w:lang w:val="en-AE"/>
        </w:rPr>
        <w:t>Jennions</w:t>
      </w:r>
      <w:proofErr w:type="spellEnd"/>
      <w:r w:rsidRPr="001C0F94">
        <w:rPr>
          <w:b/>
          <w:bCs/>
          <w:lang w:val="en-AE"/>
        </w:rPr>
        <w:t xml:space="preserve">, &amp; </w:t>
      </w:r>
      <w:proofErr w:type="spellStart"/>
      <w:r w:rsidRPr="001C0F94">
        <w:rPr>
          <w:b/>
          <w:bCs/>
          <w:lang w:val="en-AE"/>
        </w:rPr>
        <w:t>Ezhilarasu</w:t>
      </w:r>
      <w:proofErr w:type="spellEnd"/>
      <w:r w:rsidRPr="001C0F94">
        <w:rPr>
          <w:b/>
          <w:bCs/>
          <w:lang w:val="en-AE"/>
        </w:rPr>
        <w:t xml:space="preserve"> (2024) </w:t>
      </w:r>
      <w:r w:rsidRPr="001C0F94">
        <w:rPr>
          <w:b/>
          <w:bCs/>
          <w:rtl/>
        </w:rPr>
        <w:t>بعنوان</w:t>
      </w:r>
      <w:r w:rsidRPr="001C0F94">
        <w:rPr>
          <w:b/>
          <w:bCs/>
          <w:lang w:val="en-AE"/>
        </w:rPr>
        <w:t>:</w:t>
      </w:r>
    </w:p>
    <w:p w14:paraId="11512F8A" w14:textId="77777777" w:rsidR="001C0F94" w:rsidRPr="001C0F94" w:rsidRDefault="001C0F94" w:rsidP="001C0F94">
      <w:pPr>
        <w:rPr>
          <w:b/>
          <w:bCs/>
          <w:lang w:val="en-AE"/>
        </w:rPr>
      </w:pPr>
      <w:r w:rsidRPr="001C0F94">
        <w:rPr>
          <w:b/>
          <w:bCs/>
          <w:lang w:val="en-AE"/>
        </w:rPr>
        <w:t>Platform Health Management for Aircraft Maintenance: A Review</w:t>
      </w:r>
    </w:p>
    <w:p w14:paraId="72997BE0" w14:textId="77777777" w:rsidR="001C0F94" w:rsidRPr="001C0F94" w:rsidRDefault="001C0F94" w:rsidP="001C0F94">
      <w:pPr>
        <w:rPr>
          <w:lang w:val="en-AE"/>
        </w:rPr>
      </w:pPr>
      <w:r w:rsidRPr="001C0F94">
        <w:rPr>
          <w:rtl/>
        </w:rPr>
        <w:t>هدفت الدراسة إلى مراجعة وتحليل أحدث الاتجاهات في إدارة صحة الطائرات</w:t>
      </w:r>
      <w:r w:rsidRPr="001C0F94">
        <w:rPr>
          <w:lang w:val="en-AE"/>
        </w:rPr>
        <w:t xml:space="preserve"> (Platform Health Management - PHM)</w:t>
      </w:r>
      <w:r w:rsidRPr="001C0F94">
        <w:rPr>
          <w:rtl/>
        </w:rPr>
        <w:t>، وبيان دورها في تطوير برامج الصيانة التنبؤية وتحسين كفاءة عمليات صيانة الطائرات. كما سعت الدراسة إلى استعراض التقنيات المستخدمة في تشخيص الأعطال، وتحليل بيانات الأنظمة المختلفة، والتنبؤ بالأعطال قبل وقوعها، مع التركيز على التكامل بين أنظمة مراقبة الحالة وأنظمة إدارة الصيانة في قطاع الطيران. واعتمدت الدراسة المنهج الوصفي التحليلي من خلال مراجعة شاملة للدراسات العلمية المنشورة في مجال إدارة صحة الطائرات والصيانة التنبؤية، وتحليل التطورات الحديثة والتحديات المرتبطة بتطبيقها في صناعة الطيران</w:t>
      </w:r>
      <w:r w:rsidRPr="001C0F94">
        <w:rPr>
          <w:lang w:val="en-AE"/>
        </w:rPr>
        <w:t xml:space="preserve">. </w:t>
      </w:r>
    </w:p>
    <w:p w14:paraId="0532354E" w14:textId="77777777" w:rsidR="001C0F94" w:rsidRPr="001C0F94" w:rsidRDefault="001C0F94" w:rsidP="001C0F94">
      <w:pPr>
        <w:rPr>
          <w:lang w:val="en-AE"/>
        </w:rPr>
      </w:pPr>
      <w:r w:rsidRPr="001C0F94">
        <w:rPr>
          <w:rtl/>
        </w:rPr>
        <w:t>وأظهرت نتائج الدراسة أن تطبيق أنظمة إدارة صحة الطائرات يسهم بصورة مباشرة في تحسين موثوقية الأنظمة، والكشف المبكر عن الأعطال، وتقليل أعمال الصيانة غير المخطط لها، ورفع جاهزية الطائرات، كما أكدت أن دمج تقنيات الذكاء الاصطناعي وإنترنت الأشياء وتحليل البيانات الضخمة في برامج الصيانة يسهم في تحسين كفاءة اتخاذ القرارات المتعلقة بالصيانة، وزيادة الاعتمادية التشغيلية، وتقليل تكاليف التشغيل على المدى الطويل. كما أوصت الدراسة بضرورة تبني منهج متكامل يجمع بين مراقبة الحالة التشغيلية وإدارة البيانات لدعم تطبيق الصيانة التنبؤية في قطاع الطيران</w:t>
      </w:r>
      <w:r w:rsidRPr="001C0F94">
        <w:rPr>
          <w:lang w:val="en-AE"/>
        </w:rPr>
        <w:t xml:space="preserve">. </w:t>
      </w:r>
    </w:p>
    <w:p w14:paraId="7233A303" w14:textId="77777777" w:rsidR="001C0F94" w:rsidRPr="001C0F94" w:rsidRDefault="001C0F94" w:rsidP="001C0F94">
      <w:pPr>
        <w:rPr>
          <w:lang w:val="en-AE"/>
        </w:rPr>
      </w:pPr>
      <w:r w:rsidRPr="001C0F94">
        <w:rPr>
          <w:rtl/>
        </w:rPr>
        <w:t>واستفاد الباحث من هذه الدراسة في تدعيم الإطار النظري المتعلق بمفهوم إدارة صحة المعدات، وبيان العلاقة بين تطبيقات الصيانة التنبؤية ورفع الجاهزية التشغيلية، كما دعمت الدراسة تفسير العلاقة بين المتغير المستقل والمتغير التابع في الدراسة الحالية</w:t>
      </w:r>
      <w:r w:rsidRPr="001C0F94">
        <w:rPr>
          <w:lang w:val="en-AE"/>
        </w:rPr>
        <w:t>.</w:t>
      </w:r>
    </w:p>
    <w:p w14:paraId="42019457" w14:textId="77777777" w:rsidR="001C0F94" w:rsidRPr="001C0F94" w:rsidRDefault="001C0F94" w:rsidP="001C0F94">
      <w:pPr>
        <w:rPr>
          <w:lang w:val="en-AE"/>
        </w:rPr>
      </w:pPr>
      <w:r w:rsidRPr="001C0F94">
        <w:rPr>
          <w:rtl/>
        </w:rPr>
        <w:t>توثيق الدراسة وفق</w:t>
      </w:r>
      <w:r w:rsidRPr="001C0F94">
        <w:rPr>
          <w:lang w:val="en-AE"/>
        </w:rPr>
        <w:t xml:space="preserve"> APA (</w:t>
      </w:r>
      <w:r w:rsidRPr="001C0F94">
        <w:rPr>
          <w:rtl/>
        </w:rPr>
        <w:t>الإصدار السابع</w:t>
      </w:r>
      <w:r w:rsidRPr="001C0F94">
        <w:rPr>
          <w:lang w:val="en-AE"/>
        </w:rPr>
        <w:t>)</w:t>
      </w:r>
    </w:p>
    <w:p w14:paraId="32402E8A" w14:textId="32C116BD" w:rsidR="001C0F94" w:rsidRPr="001C0F94" w:rsidRDefault="001C0F94" w:rsidP="001C0F94">
      <w:pPr>
        <w:rPr>
          <w:lang w:val="en-AE"/>
        </w:rPr>
      </w:pPr>
      <w:r w:rsidRPr="001C0F94">
        <w:rPr>
          <w:lang w:val="en-AE"/>
        </w:rPr>
        <w:t xml:space="preserve">Kwakye, A. D., </w:t>
      </w:r>
      <w:proofErr w:type="spellStart"/>
      <w:r w:rsidRPr="001C0F94">
        <w:rPr>
          <w:lang w:val="en-AE"/>
        </w:rPr>
        <w:t>Jennions</w:t>
      </w:r>
      <w:proofErr w:type="spellEnd"/>
      <w:r w:rsidRPr="001C0F94">
        <w:rPr>
          <w:lang w:val="en-AE"/>
        </w:rPr>
        <w:t xml:space="preserve">, I. K., &amp; </w:t>
      </w:r>
      <w:proofErr w:type="spellStart"/>
      <w:r w:rsidRPr="001C0F94">
        <w:rPr>
          <w:lang w:val="en-AE"/>
        </w:rPr>
        <w:t>Ezhilarasu</w:t>
      </w:r>
      <w:proofErr w:type="spellEnd"/>
      <w:r w:rsidRPr="001C0F94">
        <w:rPr>
          <w:lang w:val="en-AE"/>
        </w:rPr>
        <w:t xml:space="preserve">, C. M. (2024). </w:t>
      </w:r>
      <w:r w:rsidRPr="001C0F94">
        <w:rPr>
          <w:i/>
          <w:iCs/>
          <w:lang w:val="en-AE"/>
        </w:rPr>
        <w:t>Platform health management for aircraft maintenance: A review</w:t>
      </w:r>
      <w:r w:rsidRPr="001C0F94">
        <w:rPr>
          <w:lang w:val="en-AE"/>
        </w:rPr>
        <w:t xml:space="preserve">. </w:t>
      </w:r>
      <w:r w:rsidRPr="001C0F94">
        <w:rPr>
          <w:i/>
          <w:iCs/>
          <w:lang w:val="en-AE"/>
        </w:rPr>
        <w:t>Proceedings of the Institution of Mechanical Engineers, Part G: Journal of Aerospace Engineering, 238</w:t>
      </w:r>
      <w:r w:rsidRPr="001C0F94">
        <w:rPr>
          <w:lang w:val="en-AE"/>
        </w:rPr>
        <w:t xml:space="preserve">(3). </w:t>
      </w:r>
      <w:hyperlink r:id="rId13" w:tgtFrame="_new" w:history="1">
        <w:r w:rsidRPr="001C0F94">
          <w:rPr>
            <w:rStyle w:val="Hyperlink"/>
            <w:lang w:val="en-AE"/>
          </w:rPr>
          <w:t>https://doi.org/10.1177/09544100231219736</w:t>
        </w:r>
      </w:hyperlink>
    </w:p>
    <w:p w14:paraId="63462F6F" w14:textId="41F1B76D" w:rsidR="001C0F94" w:rsidRPr="001C0F94" w:rsidRDefault="001C0F94" w:rsidP="001C0F94">
      <w:pPr>
        <w:pStyle w:val="a7"/>
      </w:pPr>
      <w:bookmarkStart w:id="30" w:name="_Toc235121297"/>
      <w:r w:rsidRPr="001C0F94">
        <w:rPr>
          <w:rtl/>
        </w:rPr>
        <w:lastRenderedPageBreak/>
        <w:t xml:space="preserve">الدراسة </w:t>
      </w:r>
      <w:proofErr w:type="gramStart"/>
      <w:r w:rsidRPr="001C0F94">
        <w:rPr>
          <w:rtl/>
        </w:rPr>
        <w:t xml:space="preserve">الثامنة </w:t>
      </w:r>
      <w:r>
        <w:rPr>
          <w:rFonts w:hint="cs"/>
          <w:rtl/>
        </w:rPr>
        <w:t>:</w:t>
      </w:r>
      <w:bookmarkEnd w:id="30"/>
      <w:proofErr w:type="gramEnd"/>
    </w:p>
    <w:p w14:paraId="1696A439" w14:textId="77777777" w:rsidR="001C0F94" w:rsidRPr="001C0F94" w:rsidRDefault="001C0F94" w:rsidP="001C0F94">
      <w:pPr>
        <w:rPr>
          <w:b/>
          <w:bCs/>
          <w:lang w:val="en-AE"/>
        </w:rPr>
      </w:pPr>
      <w:r w:rsidRPr="001C0F94">
        <w:rPr>
          <w:b/>
          <w:bCs/>
          <w:rtl/>
        </w:rPr>
        <w:t>دراسة</w:t>
      </w:r>
      <w:r w:rsidRPr="001C0F94">
        <w:rPr>
          <w:b/>
          <w:bCs/>
          <w:lang w:val="en-AE"/>
        </w:rPr>
        <w:t xml:space="preserve"> Noori </w:t>
      </w:r>
      <w:r w:rsidRPr="001C0F94">
        <w:rPr>
          <w:b/>
          <w:bCs/>
          <w:rtl/>
        </w:rPr>
        <w:t>وآخرون</w:t>
      </w:r>
      <w:r w:rsidRPr="001C0F94">
        <w:rPr>
          <w:b/>
          <w:bCs/>
          <w:lang w:val="en-AE"/>
        </w:rPr>
        <w:t xml:space="preserve"> (2023) </w:t>
      </w:r>
      <w:r w:rsidRPr="001C0F94">
        <w:rPr>
          <w:b/>
          <w:bCs/>
          <w:rtl/>
        </w:rPr>
        <w:t>بعنوان</w:t>
      </w:r>
      <w:r w:rsidRPr="001C0F94">
        <w:rPr>
          <w:b/>
          <w:bCs/>
          <w:lang w:val="en-AE"/>
        </w:rPr>
        <w:t>:</w:t>
      </w:r>
    </w:p>
    <w:p w14:paraId="2C26CB97" w14:textId="77777777" w:rsidR="001C0F94" w:rsidRPr="001C0F94" w:rsidRDefault="001C0F94" w:rsidP="001C0F94">
      <w:pPr>
        <w:rPr>
          <w:b/>
          <w:bCs/>
          <w:lang w:val="en-AE"/>
        </w:rPr>
      </w:pPr>
      <w:r w:rsidRPr="001C0F94">
        <w:rPr>
          <w:b/>
          <w:bCs/>
          <w:lang w:val="en-AE"/>
        </w:rPr>
        <w:t>Prognostic and Health Management of Critical Aircraft Systems and Components: An Overview</w:t>
      </w:r>
    </w:p>
    <w:p w14:paraId="675D3220" w14:textId="77777777" w:rsidR="001C0F94" w:rsidRPr="001C0F94" w:rsidRDefault="001C0F94" w:rsidP="001C0F94">
      <w:pPr>
        <w:rPr>
          <w:lang w:val="en-AE"/>
        </w:rPr>
      </w:pPr>
      <w:r w:rsidRPr="001C0F94">
        <w:rPr>
          <w:rtl/>
        </w:rPr>
        <w:t>هدفت الدراسة إلى تقديم مراجعة علمية شاملة لمفهوم إدارة صحة الأنظمة والمكونات الحرجة للطائرات</w:t>
      </w:r>
      <w:r w:rsidRPr="001C0F94">
        <w:rPr>
          <w:lang w:val="en-AE"/>
        </w:rPr>
        <w:t xml:space="preserve"> (Prognostics and Health Management - PHM)</w:t>
      </w:r>
      <w:r w:rsidRPr="001C0F94">
        <w:rPr>
          <w:rtl/>
        </w:rPr>
        <w:t>، مع توضيح دور تقنيات الصيانة التنبؤية في تعزيز سلامة الطيران ورفع موثوقية الأنظمة المختلفة. كما ركزت الدراسة على استعراض نماذج التنبؤ بالعمر التشغيلي المتبقي للمكونات، وتقنيات التشخيص الذكي، والذكاء الاصطناعي، والنماذج الفيزيائية والإحصائية المستخدمة في التنبؤ بالأعطال. واعتمدت الدراسة المنهج الوصفي التحليلي من خلال مراجعة وتحليل الأدبيات العلمية الحديثة المنشورة في مجال إدارة صحة الطائرات والصيانة التنبؤية</w:t>
      </w:r>
      <w:r w:rsidRPr="001C0F94">
        <w:rPr>
          <w:lang w:val="en-AE"/>
        </w:rPr>
        <w:t xml:space="preserve">. </w:t>
      </w:r>
    </w:p>
    <w:p w14:paraId="7D58E065" w14:textId="77777777" w:rsidR="001C0F94" w:rsidRPr="001C0F94" w:rsidRDefault="001C0F94" w:rsidP="001C0F94">
      <w:pPr>
        <w:rPr>
          <w:lang w:val="en-AE"/>
        </w:rPr>
      </w:pPr>
      <w:r w:rsidRPr="001C0F94">
        <w:rPr>
          <w:rtl/>
        </w:rPr>
        <w:t>وأظهرت نتائج الدراسة أن تطبيق أنظمة إدارة الصحة والتنبؤ بالأعطال يسهم في تحسين موثوقية مكونات الطائرات، وتقليل احتمالية الأعطال المفاجئة، ورفع جاهزية الأنظمة الحرجة، كما أكدت أن دمج البيانات الآنية مع تقنيات الذكاء الاصطناعي والتعلم الآلي يساعد في التنبؤ بالعمر التشغيلي المتبقي للمكونات بدقة أعلى، الأمر الذي يدعم التخطيط الفعال لأعمال الصيانة ويخفض تكاليف التشغيل ويعزز السلامة الجوية. وأوصت الدراسة بزيادة الاستثمار في أنظمة مراقبة الحالة والتقنيات الذكية لدعم التحول نحو الصيانة التنبؤية في قطاع الطيران</w:t>
      </w:r>
      <w:r w:rsidRPr="001C0F94">
        <w:rPr>
          <w:lang w:val="en-AE"/>
        </w:rPr>
        <w:t xml:space="preserve">. </w:t>
      </w:r>
    </w:p>
    <w:p w14:paraId="55A57CAC" w14:textId="77777777" w:rsidR="001C0F94" w:rsidRPr="001C0F94" w:rsidRDefault="001C0F94" w:rsidP="001C0F94">
      <w:pPr>
        <w:rPr>
          <w:lang w:val="en-AE"/>
        </w:rPr>
      </w:pPr>
      <w:r w:rsidRPr="001C0F94">
        <w:rPr>
          <w:rtl/>
        </w:rPr>
        <w:t>واستفاد الباحث من هذه الدراسة في توضيح الأساس العلمي الذي تقوم عليه الصيانة التنبؤية، وتحديد أبرز التقنيات المستخدمة في التنبؤ بالأعطال، كما دعمت الدراسة اختيار أبعاد المتغير المستقل في الدراسة الحالية، ولا سيما الأبعاد المتعلقة بتحليل البيانات، والتنبؤ بالأعطال، والبنية التقنية، وأثرها في رفع جاهزية المعدات</w:t>
      </w:r>
      <w:r w:rsidRPr="001C0F94">
        <w:rPr>
          <w:lang w:val="en-AE"/>
        </w:rPr>
        <w:t>.</w:t>
      </w:r>
    </w:p>
    <w:p w14:paraId="48ACC799" w14:textId="77777777" w:rsidR="001C0F94" w:rsidRPr="001C0F94" w:rsidRDefault="001C0F94" w:rsidP="001C0F94">
      <w:pPr>
        <w:rPr>
          <w:lang w:val="en-AE"/>
        </w:rPr>
      </w:pPr>
      <w:r w:rsidRPr="001C0F94">
        <w:rPr>
          <w:rtl/>
        </w:rPr>
        <w:t>توثيق الدراسة وفق</w:t>
      </w:r>
      <w:r w:rsidRPr="001C0F94">
        <w:rPr>
          <w:lang w:val="en-AE"/>
        </w:rPr>
        <w:t xml:space="preserve"> APA (</w:t>
      </w:r>
      <w:r w:rsidRPr="001C0F94">
        <w:rPr>
          <w:rtl/>
        </w:rPr>
        <w:t>الإصدار السابع</w:t>
      </w:r>
      <w:r w:rsidRPr="001C0F94">
        <w:rPr>
          <w:lang w:val="en-AE"/>
        </w:rPr>
        <w:t>)</w:t>
      </w:r>
    </w:p>
    <w:p w14:paraId="78D9F026" w14:textId="706FD5D6" w:rsidR="00F925D0" w:rsidRPr="001C0F94" w:rsidRDefault="001C0F94" w:rsidP="001C0F94">
      <w:pPr>
        <w:rPr>
          <w:rtl/>
          <w:lang w:val="en-AE"/>
        </w:rPr>
      </w:pPr>
      <w:r w:rsidRPr="001C0F94">
        <w:rPr>
          <w:lang w:val="en-AE"/>
        </w:rPr>
        <w:t xml:space="preserve">Fu, F., </w:t>
      </w:r>
      <w:proofErr w:type="spellStart"/>
      <w:r w:rsidRPr="001C0F94">
        <w:rPr>
          <w:lang w:val="en-AE"/>
        </w:rPr>
        <w:t>Ezhilarasu</w:t>
      </w:r>
      <w:proofErr w:type="spellEnd"/>
      <w:r w:rsidRPr="001C0F94">
        <w:rPr>
          <w:lang w:val="en-AE"/>
        </w:rPr>
        <w:t xml:space="preserve">, C. M., </w:t>
      </w:r>
      <w:proofErr w:type="spellStart"/>
      <w:r w:rsidRPr="001C0F94">
        <w:rPr>
          <w:lang w:val="en-AE"/>
        </w:rPr>
        <w:t>Jennions</w:t>
      </w:r>
      <w:proofErr w:type="spellEnd"/>
      <w:r w:rsidRPr="001C0F94">
        <w:rPr>
          <w:lang w:val="en-AE"/>
        </w:rPr>
        <w:t xml:space="preserve">, I. K., &amp; </w:t>
      </w:r>
      <w:proofErr w:type="spellStart"/>
      <w:r w:rsidRPr="001C0F94">
        <w:rPr>
          <w:lang w:val="en-AE"/>
        </w:rPr>
        <w:t>Aliewi</w:t>
      </w:r>
      <w:proofErr w:type="spellEnd"/>
      <w:r w:rsidRPr="001C0F94">
        <w:rPr>
          <w:lang w:val="en-AE"/>
        </w:rPr>
        <w:t xml:space="preserve">, A., et al. (2023). </w:t>
      </w:r>
      <w:r w:rsidRPr="001C0F94">
        <w:rPr>
          <w:i/>
          <w:iCs/>
          <w:lang w:val="en-AE"/>
        </w:rPr>
        <w:t>Prognostic and health management of critical aircraft systems and components: An overview</w:t>
      </w:r>
      <w:r w:rsidRPr="001C0F94">
        <w:rPr>
          <w:lang w:val="en-AE"/>
        </w:rPr>
        <w:t xml:space="preserve">. </w:t>
      </w:r>
      <w:r w:rsidRPr="001C0F94">
        <w:rPr>
          <w:i/>
          <w:iCs/>
          <w:lang w:val="en-AE"/>
        </w:rPr>
        <w:t>Sensors, 23</w:t>
      </w:r>
      <w:r w:rsidRPr="001C0F94">
        <w:rPr>
          <w:lang w:val="en-AE"/>
        </w:rPr>
        <w:t xml:space="preserve">(20). </w:t>
      </w:r>
      <w:hyperlink r:id="rId14" w:tgtFrame="_new" w:history="1">
        <w:r w:rsidRPr="001C0F94">
          <w:rPr>
            <w:rStyle w:val="Hyperlink"/>
            <w:lang w:val="en-AE"/>
          </w:rPr>
          <w:t>https://doi.org/10.3390/s23208453</w:t>
        </w:r>
      </w:hyperlink>
    </w:p>
    <w:p w14:paraId="6EDADA1E" w14:textId="77777777" w:rsidR="00F925D0" w:rsidRDefault="00F925D0" w:rsidP="00D22171">
      <w:pPr>
        <w:rPr>
          <w:u w:val="single"/>
          <w:rtl/>
        </w:rPr>
      </w:pPr>
    </w:p>
    <w:p w14:paraId="1ECD5F33" w14:textId="386E65F1" w:rsidR="001C0F94" w:rsidRPr="001C0F94" w:rsidRDefault="001C0F94" w:rsidP="001C0F94">
      <w:pPr>
        <w:pStyle w:val="a6"/>
      </w:pPr>
      <w:bookmarkStart w:id="31" w:name="_Toc235121298"/>
      <w:r>
        <w:rPr>
          <w:rFonts w:hint="cs"/>
          <w:rtl/>
        </w:rPr>
        <w:lastRenderedPageBreak/>
        <w:t xml:space="preserve">2.3 - </w:t>
      </w:r>
      <w:r w:rsidRPr="001C0F94">
        <w:rPr>
          <w:rtl/>
        </w:rPr>
        <w:t>الإطار النظري للدراسة</w:t>
      </w:r>
      <w:bookmarkEnd w:id="31"/>
    </w:p>
    <w:p w14:paraId="47C9F8C0" w14:textId="28515CF8" w:rsidR="001C0F94" w:rsidRPr="001C0F94" w:rsidRDefault="001C0F94" w:rsidP="001C0F94">
      <w:pPr>
        <w:pStyle w:val="a7"/>
      </w:pPr>
      <w:bookmarkStart w:id="32" w:name="_Toc235121299"/>
      <w:r>
        <w:rPr>
          <w:rFonts w:hint="cs"/>
          <w:rtl/>
        </w:rPr>
        <w:t>2.3.1</w:t>
      </w:r>
      <w:proofErr w:type="gramStart"/>
      <w:r>
        <w:rPr>
          <w:rFonts w:hint="cs"/>
          <w:rtl/>
        </w:rPr>
        <w:t xml:space="preserve">- </w:t>
      </w:r>
      <w:r w:rsidRPr="001C0F94">
        <w:t xml:space="preserve"> </w:t>
      </w:r>
      <w:r w:rsidRPr="001C0F94">
        <w:rPr>
          <w:rtl/>
        </w:rPr>
        <w:t>مفهوم</w:t>
      </w:r>
      <w:proofErr w:type="gramEnd"/>
      <w:r w:rsidRPr="001C0F94">
        <w:rPr>
          <w:rtl/>
        </w:rPr>
        <w:t xml:space="preserve"> الصيانة</w:t>
      </w:r>
      <w:r>
        <w:rPr>
          <w:rFonts w:hint="cs"/>
          <w:rtl/>
        </w:rPr>
        <w:t>:</w:t>
      </w:r>
      <w:bookmarkEnd w:id="32"/>
    </w:p>
    <w:p w14:paraId="2A58BF32" w14:textId="77777777" w:rsidR="001C0F94" w:rsidRPr="001C0F94" w:rsidRDefault="001C0F94" w:rsidP="007F6EF9">
      <w:pPr>
        <w:rPr>
          <w:lang w:val="en-AE"/>
        </w:rPr>
      </w:pPr>
      <w:r w:rsidRPr="001C0F94">
        <w:rPr>
          <w:rtl/>
        </w:rPr>
        <w:t>تُعد الصيانة من الوظائف الأساسية في إدارة العمليات والإنتاج، لما لها من دور محوري في المحافظة على كفاءة الأصول والمعدات وضمان استمرارية تشغيلها بأعلى مستويات الأداء والاعتمادية. ولم يعد مفهوم الصيانة يقتصر على إصلاح الأعطال بعد وقوعها، بل أصبح يشمل مجموعة متكاملة من الأنشطة الفنية والإدارية والتنظيمية التي تهدف إلى المحافظة على المعدات والأصول في حالة تشغيلية مثلى، بما يضمن تحقيق الأهداف التشغيلية للمؤسسة وتقليل التكاليف المرتبطة بالتوقفات والأعطال</w:t>
      </w:r>
      <w:r w:rsidRPr="001C0F94">
        <w:rPr>
          <w:lang w:val="en-AE"/>
        </w:rPr>
        <w:t>.</w:t>
      </w:r>
    </w:p>
    <w:p w14:paraId="29ABB071" w14:textId="77777777" w:rsidR="001C0F94" w:rsidRPr="001C0F94" w:rsidRDefault="001C0F94" w:rsidP="007F6EF9">
      <w:pPr>
        <w:rPr>
          <w:lang w:val="en-AE"/>
        </w:rPr>
      </w:pPr>
      <w:r w:rsidRPr="001C0F94">
        <w:rPr>
          <w:rtl/>
        </w:rPr>
        <w:t>وقد تطور مفهوم الصيانة بصورة ملحوظة نتيجة التطورات الصناعية والتكنولوجية، حيث انتقلت المؤسسات من مفهوم الصيانة التقليدية المعتمد على معالجة الأعطال بعد حدوثها إلى مفهوم الصيانة الاستباقية الذي يركز على منع الأعطال قبل وقوعها من خلال التخطيط المسبق، والمراقبة المستمرة للحالة التشغيلية للمعدات، والاستفادة من البيانات في اتخاذ القرارات المتعلقة بأعمال الصيانة. وأسهم هذا التطور في تحويل الصيانة من وظيفة تشغيلية مساندة إلى وظيفة إستراتيجية ترتبط بإدارة الأصول وتحسين الأداء المؤسسي وتعزيز القدرة التنافسية</w:t>
      </w:r>
      <w:r w:rsidRPr="001C0F94">
        <w:rPr>
          <w:lang w:val="en-AE"/>
        </w:rPr>
        <w:t>.</w:t>
      </w:r>
    </w:p>
    <w:p w14:paraId="3A9C9945" w14:textId="77777777" w:rsidR="001C0F94" w:rsidRPr="001C0F94" w:rsidRDefault="001C0F94" w:rsidP="007F6EF9">
      <w:pPr>
        <w:rPr>
          <w:lang w:val="en-AE"/>
        </w:rPr>
      </w:pPr>
      <w:r w:rsidRPr="001C0F94">
        <w:rPr>
          <w:rtl/>
        </w:rPr>
        <w:t xml:space="preserve">وتُعرف الصيانة بأنها </w:t>
      </w:r>
      <w:r w:rsidRPr="001C0F94">
        <w:rPr>
          <w:b/>
          <w:bCs/>
          <w:rtl/>
        </w:rPr>
        <w:t>مجموعة الأنشطة الفنية والإدارية التي تُنفذ للمحافظة على المعدات أو إعادتها إلى حالة تمكنها من أداء وظائفها المطلوبة بكفاءة واعتمادية وأمان، وذلك من خلال الفحص، والمراقبة، والإصلاح، والاستبدال، والتحسين المستمر</w:t>
      </w:r>
      <w:r w:rsidRPr="001C0F94">
        <w:rPr>
          <w:lang w:val="en-AE"/>
        </w:rPr>
        <w:t xml:space="preserve">. </w:t>
      </w:r>
      <w:r w:rsidRPr="001C0F94">
        <w:rPr>
          <w:rtl/>
        </w:rPr>
        <w:t>ويؤكد هذا المفهوم أن الصيانة لا تقتصر على معالجة الأعطال، وإنما تشمل جميع الإجراءات الوقائية والتنبؤية التي تهدف إلى تقليل احتمالية حدوث الأعطال وإطالة العمر التشغيلي للأصول</w:t>
      </w:r>
      <w:r w:rsidRPr="001C0F94">
        <w:rPr>
          <w:lang w:val="en-AE"/>
        </w:rPr>
        <w:t>.</w:t>
      </w:r>
    </w:p>
    <w:p w14:paraId="24B0CB14" w14:textId="77777777" w:rsidR="001C0F94" w:rsidRPr="001C0F94" w:rsidRDefault="001C0F94" w:rsidP="007F6EF9">
      <w:pPr>
        <w:rPr>
          <w:lang w:val="en-AE"/>
        </w:rPr>
      </w:pPr>
      <w:r w:rsidRPr="001C0F94">
        <w:rPr>
          <w:rtl/>
        </w:rPr>
        <w:t>وتسهم الصيانة الفعالة في تحقيق العديد من الفوائد للمؤسسات، من أهمها رفع جاهزية المعدات، وتقليل الأعطال المفاجئة، وخفض تكاليف التشغيل والصيانة، وتحسين جودة المنتجات والخدمات، وزيادة مستويات السلامة، وتحقيق الاستخدام الأمثل للموارد المتاحة. كما تُعد أحد العناصر الرئيسة في دعم استمرارية الأعمال، ولا سيما في القطاعات الحيوية التي تعتمد على التشغيل المستمر، مثل قطاع الطيران، حيث يترتب على تعطل المعدات آثار تشغيلية واقتصادية قد تمتد إلى تأخير الرحلات، وانخفاض جودة الخدمات، وارتفاع التكاليف التشغيلية</w:t>
      </w:r>
      <w:r w:rsidRPr="001C0F94">
        <w:rPr>
          <w:lang w:val="en-AE"/>
        </w:rPr>
        <w:t>.</w:t>
      </w:r>
    </w:p>
    <w:p w14:paraId="2D6B7E08" w14:textId="77777777" w:rsidR="001C0F94" w:rsidRPr="001C0F94" w:rsidRDefault="001C0F94" w:rsidP="007F6EF9">
      <w:pPr>
        <w:rPr>
          <w:lang w:val="en-AE"/>
        </w:rPr>
      </w:pPr>
      <w:r w:rsidRPr="001C0F94">
        <w:rPr>
          <w:rtl/>
        </w:rPr>
        <w:lastRenderedPageBreak/>
        <w:t xml:space="preserve">وفي قطاع الطيران بوجه خاص، تكتسب الصيانة أهمية استثنائية نظرًا لارتباطها المباشر بسلامة العمليات الجوية واستمرارية الخدمات الأرضية، إذ تعتمد شركات الخدمات الأرضية على عدد كبير من المعدات التشغيلية التي يجب أن تكون في حالة جاهزية مستمرة لتقديم الخدمات للطائرات بكفاءة ووفق الجداول الزمنية المحددة. ومن ثم فإن تطبيق ممارسات صيانة فعالة يمثل أحد المرتكزات الأساسية لضمان استدامة الأداء التشغيلي ورفع كفاءة استثمار الأصول وتحقيق مستويات مرتفعة من الاعتمادية والجاهزية التشغيلية، وهو ما يمهد للانتقال إلى أساليب الصيانة الحديثة، وفي مقدمتها </w:t>
      </w:r>
      <w:r w:rsidRPr="001C0F94">
        <w:rPr>
          <w:b/>
          <w:bCs/>
          <w:rtl/>
        </w:rPr>
        <w:t>الصيانة التنبؤية</w:t>
      </w:r>
      <w:r w:rsidRPr="001C0F94">
        <w:rPr>
          <w:rtl/>
        </w:rPr>
        <w:t xml:space="preserve"> التي تمثل محور الدراسة الحالية</w:t>
      </w:r>
      <w:r w:rsidRPr="001C0F94">
        <w:rPr>
          <w:lang w:val="en-AE"/>
        </w:rPr>
        <w:t>.</w:t>
      </w:r>
    </w:p>
    <w:p w14:paraId="654AAAB4" w14:textId="66D16219" w:rsidR="007F6EF9" w:rsidRPr="007F6EF9" w:rsidRDefault="007F6EF9" w:rsidP="007F6EF9">
      <w:pPr>
        <w:pStyle w:val="a7"/>
      </w:pPr>
      <w:bookmarkStart w:id="33" w:name="_Toc235121300"/>
      <w:r>
        <w:rPr>
          <w:rFonts w:hint="cs"/>
          <w:rtl/>
        </w:rPr>
        <w:t xml:space="preserve">2.3.2 </w:t>
      </w:r>
      <w:r w:rsidRPr="007F6EF9">
        <w:rPr>
          <w:rtl/>
        </w:rPr>
        <w:t>الصيانة التنبؤية</w:t>
      </w:r>
      <w:r w:rsidRPr="007F6EF9">
        <w:t xml:space="preserve"> (Predictive Maintenance)</w:t>
      </w:r>
      <w:bookmarkEnd w:id="33"/>
    </w:p>
    <w:p w14:paraId="7C83A2DD" w14:textId="77777777" w:rsidR="007F6EF9" w:rsidRPr="007F6EF9" w:rsidRDefault="007F6EF9" w:rsidP="007F6EF9">
      <w:pPr>
        <w:rPr>
          <w:lang w:val="en-AE"/>
        </w:rPr>
      </w:pPr>
      <w:r w:rsidRPr="007F6EF9">
        <w:rPr>
          <w:rtl/>
          <w:lang w:val="en-AE"/>
        </w:rPr>
        <w:t>تُعد الصيانة التنبؤية</w:t>
      </w:r>
      <w:r w:rsidRPr="007F6EF9">
        <w:rPr>
          <w:lang w:val="en-AE"/>
        </w:rPr>
        <w:t xml:space="preserve"> (Predictive Maintenance) </w:t>
      </w:r>
      <w:r w:rsidRPr="007F6EF9">
        <w:rPr>
          <w:rtl/>
          <w:lang w:val="en-AE"/>
        </w:rPr>
        <w:t>أحد أكثر أساليب الصيانة تطورًا في العصر الحديث، حيث تعتمد على مراقبة الحالة التشغيلية للمعدات بصورة مستمرة وتحليل البيانات الناتجة عنها بهدف التنبؤ بالأعطال المحتملة قبل وقوعها، ومن ثم تنفيذ أعمال الصيانة في الوقت الأمثل. وقد برز هذا النوع من الصيانة نتيجة التطور الكبير في تقنيات الاستشعار، وإنترنت الأشياء</w:t>
      </w:r>
      <w:r w:rsidRPr="007F6EF9">
        <w:rPr>
          <w:lang w:val="en-AE"/>
        </w:rPr>
        <w:t xml:space="preserve"> (Internet of Things)</w:t>
      </w:r>
      <w:r w:rsidRPr="007F6EF9">
        <w:rPr>
          <w:rtl/>
          <w:lang w:val="en-AE"/>
        </w:rPr>
        <w:t>، والذكاء الاصطناعي، وتحليل البيانات الضخمة، مما أتاح للمؤسسات الانتقال من الصيانة المعتمدة على الجداول الزمنية إلى الصيانة المعتمدة على الحالة الفعلية للمعدات</w:t>
      </w:r>
      <w:r w:rsidRPr="007F6EF9">
        <w:rPr>
          <w:lang w:val="en-AE"/>
        </w:rPr>
        <w:t>.</w:t>
      </w:r>
    </w:p>
    <w:p w14:paraId="610BF291" w14:textId="77777777" w:rsidR="007F6EF9" w:rsidRPr="007F6EF9" w:rsidRDefault="007F6EF9" w:rsidP="007F6EF9">
      <w:pPr>
        <w:rPr>
          <w:lang w:val="en-AE"/>
        </w:rPr>
      </w:pPr>
      <w:r w:rsidRPr="007F6EF9">
        <w:rPr>
          <w:rtl/>
          <w:lang w:val="en-AE"/>
        </w:rPr>
        <w:t>وتقوم الصيانة التنبؤية على جمع البيانات التشغيلية للمعدات من خلال أجهزة الاستشعار المثبتة عليها، مثل بيانات درجات الحرارة، والاهتزازات، والضغوط، ومستويات الضوضاء، واستهلاك الطاقة، ثم تحليل هذه البيانات باستخدام نماذج رياضية وخوارزميات متقدمة للكشف عن أي تغيرات غير طبيعية قد تشير إلى بداية حدوث خلل أو تدهور في أداء المعدات. ويساعد ذلك في تحديد الوقت المناسب لإجراء أعمال الصيانة قبل وصول العطل إلى مرحلة التوقف الكامل للمعدة، الأمر الذي يقلل من الأعطال المفاجئة ويزيد من كفاءة العمليات التشغيلية</w:t>
      </w:r>
      <w:r w:rsidRPr="007F6EF9">
        <w:rPr>
          <w:lang w:val="en-AE"/>
        </w:rPr>
        <w:t>.</w:t>
      </w:r>
    </w:p>
    <w:p w14:paraId="22658F4D" w14:textId="77777777" w:rsidR="007F6EF9" w:rsidRPr="007F6EF9" w:rsidRDefault="007F6EF9" w:rsidP="007F6EF9">
      <w:pPr>
        <w:rPr>
          <w:lang w:val="en-AE"/>
        </w:rPr>
      </w:pPr>
      <w:r w:rsidRPr="007F6EF9">
        <w:rPr>
          <w:rtl/>
          <w:lang w:val="en-AE"/>
        </w:rPr>
        <w:t>وتختلف الصيانة التنبؤية عن الصيانة الوقائية في أنها لا تعتمد على جداول زمنية ثابتة، وإنما تعتمد على الحالة الفعلية للمعدات، مما يجعل قرارات الصيانة أكثر دقة وكفاءة، ويقلل من تنفيذ أعمال صيانة غير ضرورية، كما يسهم في الاستفادة القصوى من العمر التشغيلي للمكونات المختلفة</w:t>
      </w:r>
      <w:r w:rsidRPr="007F6EF9">
        <w:rPr>
          <w:lang w:val="en-AE"/>
        </w:rPr>
        <w:t>.</w:t>
      </w:r>
    </w:p>
    <w:p w14:paraId="2D3742A8" w14:textId="77777777" w:rsidR="007F6EF9" w:rsidRPr="007F6EF9" w:rsidRDefault="007F6EF9" w:rsidP="007F6EF9">
      <w:pPr>
        <w:rPr>
          <w:lang w:val="en-AE"/>
        </w:rPr>
      </w:pPr>
      <w:r w:rsidRPr="007F6EF9">
        <w:rPr>
          <w:rtl/>
          <w:lang w:val="en-AE"/>
        </w:rPr>
        <w:t xml:space="preserve">وتسعى المؤسسات الحديثة إلى تطبيق الصيانة التنبؤية لتحقيق مجموعة من الأهداف، من أهمها رفع جاهزية المعدات، وتقليل الأعطال غير المخطط لها، وخفض تكاليف الصيانة، وتحسين موثوقية الأصول، وإطالة عمرها </w:t>
      </w:r>
      <w:r w:rsidRPr="007F6EF9">
        <w:rPr>
          <w:rtl/>
          <w:lang w:val="en-AE"/>
        </w:rPr>
        <w:lastRenderedPageBreak/>
        <w:t>التشغيلي، وتعزيز السلامة المهنية، وتحسين كفاءة استخدام الموارد البشرية والمالية. كما أصبحت الصيانة التنبؤية إحدى الركائز الأساسية في إدارة الأصول الحديثة، لما توفره من معلومات دقيقة تساعد متخذي القرار في التخطيط لأعمال الصيانة واتخاذ الإجراءات المناسبة في الوقت المناسب</w:t>
      </w:r>
      <w:r w:rsidRPr="007F6EF9">
        <w:rPr>
          <w:lang w:val="en-AE"/>
        </w:rPr>
        <w:t>.</w:t>
      </w:r>
    </w:p>
    <w:p w14:paraId="3C04FE06" w14:textId="77777777" w:rsidR="007F6EF9" w:rsidRPr="007F6EF9" w:rsidRDefault="007F6EF9" w:rsidP="007F6EF9">
      <w:pPr>
        <w:rPr>
          <w:lang w:val="en-AE"/>
        </w:rPr>
      </w:pPr>
      <w:r w:rsidRPr="007F6EF9">
        <w:rPr>
          <w:rtl/>
          <w:lang w:val="en-AE"/>
        </w:rPr>
        <w:t>وفي قطاع الطيران، تزداد أهمية الصيانة التنبؤية بصورة كبيرة نظرًا للحاجة إلى المحافظة على أعلى مستويات الجاهزية والسلامة التشغيلية، إذ تعتمد شركات الخدمات الأرضية على معدات تعمل بصورة مستمرة وتخضع لظروف تشغيلية متنوعة، ويؤدي أي تعطل مفاجئ فيها إلى تأخير العمليات الأرضية وارتفاع التكاليف التشغيلية وانخفاض جودة الخدمات المقدمة لشركات الطيران. لذلك أصبحت الصيانة التنبؤية من أهم الممارسات التي تعتمدها المؤسسات المتقدمة لضمان استمرارية التشغيل وتحقيق مستويات مرتفعة من الاعتمادية والكفاءة</w:t>
      </w:r>
      <w:r w:rsidRPr="007F6EF9">
        <w:rPr>
          <w:lang w:val="en-AE"/>
        </w:rPr>
        <w:t>.</w:t>
      </w:r>
    </w:p>
    <w:p w14:paraId="2692019A" w14:textId="77777777" w:rsidR="007F6EF9" w:rsidRPr="007F6EF9" w:rsidRDefault="007F6EF9" w:rsidP="007F6EF9">
      <w:pPr>
        <w:rPr>
          <w:lang w:val="en-AE"/>
        </w:rPr>
      </w:pPr>
      <w:r w:rsidRPr="007F6EF9">
        <w:rPr>
          <w:rtl/>
          <w:lang w:val="en-AE"/>
        </w:rPr>
        <w:t>كما أن نجاح تطبيق الصيانة التنبؤية لا يعتمد على التقنيات المستخدمة فحسب، وإنما يتطلب وجود بنية تحتية رقمية متطورة، وأنظمة معلومات متكاملة، وقواعد بيانات دقيقة، وكوادر بشرية مؤهلة قادرة على تحليل البيانات واتخاذ قرارات الصيانة المناسبة، إضافة إلى دعم الإدارة العليا للاستثمار في التقنيات الحديثة وتبني ثقافة التحسين المستمر</w:t>
      </w:r>
      <w:r w:rsidRPr="007F6EF9">
        <w:rPr>
          <w:lang w:val="en-AE"/>
        </w:rPr>
        <w:t>.</w:t>
      </w:r>
    </w:p>
    <w:p w14:paraId="196D9041" w14:textId="1F230991" w:rsidR="007F6EF9" w:rsidRPr="007F6EF9" w:rsidRDefault="007F6EF9" w:rsidP="007F6EF9">
      <w:pPr>
        <w:rPr>
          <w:lang w:val="en-AE"/>
        </w:rPr>
      </w:pPr>
      <w:r w:rsidRPr="007F6EF9">
        <w:rPr>
          <w:rtl/>
          <w:lang w:val="en-AE"/>
        </w:rPr>
        <w:t>وقد أثبتت العديد من الدراسات أن تطبيق الصيانة التنبؤية يسهم في تقليل الأعطال المفاجئة، وتحسين كفاءة الصيانة، ورفع جاهزية المعدات، وخفض تكاليف التشغيل، وتحقيق الاستخدام الأمثل للأصول، الأمر الذي جعلها تمثل أحد أهم التوجهات الحديثة في إدارة الصيانة في القطاعات الصناعية والخدمية، ولا سيما في قطاع الطيران الذي يعتمد بصورة كبيرة على استمرارية تشغيل المعدات وكفاءتها</w:t>
      </w:r>
      <w:r w:rsidRPr="007F6EF9">
        <w:rPr>
          <w:lang w:val="en-AE"/>
        </w:rPr>
        <w:t>.</w:t>
      </w:r>
    </w:p>
    <w:p w14:paraId="1B43C5BD" w14:textId="10701FA8" w:rsidR="007F6EF9" w:rsidRPr="007F6EF9" w:rsidRDefault="007F6EF9" w:rsidP="007F6EF9">
      <w:pPr>
        <w:pStyle w:val="a7"/>
      </w:pPr>
      <w:bookmarkStart w:id="34" w:name="_Toc235121301"/>
      <w:r>
        <w:rPr>
          <w:rFonts w:hint="cs"/>
          <w:rtl/>
        </w:rPr>
        <w:t>2.3.3</w:t>
      </w:r>
      <w:r w:rsidRPr="007F6EF9">
        <w:t xml:space="preserve"> </w:t>
      </w:r>
      <w:r w:rsidRPr="007F6EF9">
        <w:rPr>
          <w:rtl/>
        </w:rPr>
        <w:t>تقنيات الصيانة التنبؤية</w:t>
      </w:r>
      <w:bookmarkEnd w:id="34"/>
    </w:p>
    <w:p w14:paraId="12059903" w14:textId="77777777" w:rsidR="007F6EF9" w:rsidRPr="007F6EF9" w:rsidRDefault="007F6EF9" w:rsidP="007F6EF9">
      <w:pPr>
        <w:rPr>
          <w:lang w:val="en-AE"/>
        </w:rPr>
      </w:pPr>
      <w:r w:rsidRPr="007F6EF9">
        <w:rPr>
          <w:rtl/>
          <w:lang w:val="en-AE"/>
        </w:rPr>
        <w:t>تعتمد الصيانة التنبؤية على مجموعة متكاملة من التقنيات الحديثة التي تهدف إلى مراقبة الحالة التشغيلية للمعدات بصورة مستمرة، وتحليل البيانات الناتجة عنها للكشف المبكر عن مؤشرات الأعطال قبل حدوثها. وقد أدى التطور الكبير في تقنيات الاستشعار والاتصالات والذكاء الاصطناعي إلى زيادة كفاءة هذه التقنيات، وأصبحت جزءًا أساسيًا من أنظمة إدارة الصيانة الحديثة، حيث توفر معلومات دقيقة تساعد في اتخاذ قرارات الصيانة في الوقت المناسب، مما يسهم في رفع جاهزية المعدات وتحسين كفاءة تشغيلها</w:t>
      </w:r>
      <w:r w:rsidRPr="007F6EF9">
        <w:rPr>
          <w:lang w:val="en-AE"/>
        </w:rPr>
        <w:t>.</w:t>
      </w:r>
    </w:p>
    <w:p w14:paraId="7BCBC826" w14:textId="77777777" w:rsidR="007F6EF9" w:rsidRPr="007F6EF9" w:rsidRDefault="007F6EF9" w:rsidP="007F6EF9">
      <w:pPr>
        <w:rPr>
          <w:lang w:val="en-AE"/>
        </w:rPr>
      </w:pPr>
      <w:r w:rsidRPr="007F6EF9">
        <w:rPr>
          <w:rtl/>
          <w:lang w:val="en-AE"/>
        </w:rPr>
        <w:lastRenderedPageBreak/>
        <w:t>ومن أهم تقنيات الصيانة التنبؤية ما يأتي</w:t>
      </w:r>
      <w:r w:rsidRPr="007F6EF9">
        <w:rPr>
          <w:lang w:val="en-AE"/>
        </w:rPr>
        <w:t>:</w:t>
      </w:r>
    </w:p>
    <w:p w14:paraId="53CA659F" w14:textId="77777777" w:rsidR="007F6EF9" w:rsidRPr="007F6EF9" w:rsidRDefault="007F6EF9" w:rsidP="007F6EF9">
      <w:pPr>
        <w:rPr>
          <w:b/>
          <w:bCs/>
          <w:lang w:val="en-AE"/>
        </w:rPr>
      </w:pPr>
      <w:r w:rsidRPr="007F6EF9">
        <w:rPr>
          <w:b/>
          <w:bCs/>
          <w:rtl/>
          <w:lang w:val="en-AE"/>
        </w:rPr>
        <w:t>أولاً: تقنية تحليل الاهتزازات</w:t>
      </w:r>
      <w:r w:rsidRPr="007F6EF9">
        <w:rPr>
          <w:b/>
          <w:bCs/>
          <w:lang w:val="en-AE"/>
        </w:rPr>
        <w:t xml:space="preserve"> (Vibration Analysis)</w:t>
      </w:r>
    </w:p>
    <w:p w14:paraId="16A95C81" w14:textId="77777777" w:rsidR="007F6EF9" w:rsidRPr="007F6EF9" w:rsidRDefault="007F6EF9" w:rsidP="007F6EF9">
      <w:pPr>
        <w:rPr>
          <w:lang w:val="en-AE"/>
        </w:rPr>
      </w:pPr>
      <w:r w:rsidRPr="007F6EF9">
        <w:rPr>
          <w:rtl/>
          <w:lang w:val="en-AE"/>
        </w:rPr>
        <w:t>تُعد من أكثر التقنيات استخدامًا في الصيانة التنبؤية، حيث تعتمد على قياس الاهتزازات الصادرة عن المعدات الدوارة مثل المحركات والمضخات والضواغط والمحامل. وتساعد هذه التقنية في اكتشاف الاختلالات الميكانيكية وعدم الاتزان، وتلف المحامل، وعدم محاذاة الأعمدة، والتشققات، قبل أن تتطور إلى أعطال جسيمة، مما يتيح تنفيذ أعمال الصيانة في الوقت المناسب</w:t>
      </w:r>
      <w:r w:rsidRPr="007F6EF9">
        <w:rPr>
          <w:lang w:val="en-AE"/>
        </w:rPr>
        <w:t>.</w:t>
      </w:r>
    </w:p>
    <w:p w14:paraId="7A4E8F3C" w14:textId="77777777" w:rsidR="007F6EF9" w:rsidRPr="007F6EF9" w:rsidRDefault="007F6EF9" w:rsidP="007F6EF9">
      <w:pPr>
        <w:rPr>
          <w:b/>
          <w:bCs/>
          <w:lang w:val="en-AE"/>
        </w:rPr>
      </w:pPr>
      <w:r w:rsidRPr="007F6EF9">
        <w:rPr>
          <w:b/>
          <w:bCs/>
          <w:rtl/>
          <w:lang w:val="en-AE"/>
        </w:rPr>
        <w:t>ثانياً: التصوير الحراري بالأشعة تحت الحمراء</w:t>
      </w:r>
      <w:r w:rsidRPr="007F6EF9">
        <w:rPr>
          <w:b/>
          <w:bCs/>
          <w:lang w:val="en-AE"/>
        </w:rPr>
        <w:t xml:space="preserve"> (Infrared Thermography)</w:t>
      </w:r>
    </w:p>
    <w:p w14:paraId="32D9F0DA" w14:textId="77777777" w:rsidR="007F6EF9" w:rsidRPr="007F6EF9" w:rsidRDefault="007F6EF9" w:rsidP="007F6EF9">
      <w:pPr>
        <w:rPr>
          <w:lang w:val="en-AE"/>
        </w:rPr>
      </w:pPr>
      <w:r w:rsidRPr="007F6EF9">
        <w:rPr>
          <w:rtl/>
          <w:lang w:val="en-AE"/>
        </w:rPr>
        <w:t>تعتمد هذه التقنية على استخدام كاميرات حرارية لقياس درجات حرارة المعدات والكشف عن الارتفاعات غير الطبيعية في درجة الحرارة، والتي قد تكون مؤشرًا على وجود احتكاك زائد، أو أعطال كهربائية، أو ضعف في التوصيلات، أو تلف بعض المكونات. وتتميز هذه التقنية بإمكانية إجراء الفحص دون الحاجة إلى إيقاف المعدات عن العمل</w:t>
      </w:r>
      <w:r w:rsidRPr="007F6EF9">
        <w:rPr>
          <w:lang w:val="en-AE"/>
        </w:rPr>
        <w:t>.</w:t>
      </w:r>
    </w:p>
    <w:p w14:paraId="6DF99F01" w14:textId="77777777" w:rsidR="007F6EF9" w:rsidRPr="007F6EF9" w:rsidRDefault="007F6EF9" w:rsidP="007F6EF9">
      <w:pPr>
        <w:rPr>
          <w:b/>
          <w:bCs/>
          <w:lang w:val="en-AE"/>
        </w:rPr>
      </w:pPr>
      <w:r w:rsidRPr="007F6EF9">
        <w:rPr>
          <w:b/>
          <w:bCs/>
          <w:rtl/>
          <w:lang w:val="en-AE"/>
        </w:rPr>
        <w:t>ثالثاً: تحليل زيوت التشحيم</w:t>
      </w:r>
      <w:r w:rsidRPr="007F6EF9">
        <w:rPr>
          <w:b/>
          <w:bCs/>
          <w:lang w:val="en-AE"/>
        </w:rPr>
        <w:t xml:space="preserve"> (Oil Analysis)</w:t>
      </w:r>
    </w:p>
    <w:p w14:paraId="1C55D1F7" w14:textId="77777777" w:rsidR="007F6EF9" w:rsidRPr="007F6EF9" w:rsidRDefault="007F6EF9" w:rsidP="007F6EF9">
      <w:pPr>
        <w:rPr>
          <w:lang w:val="en-AE"/>
        </w:rPr>
      </w:pPr>
      <w:r w:rsidRPr="007F6EF9">
        <w:rPr>
          <w:rtl/>
          <w:lang w:val="en-AE"/>
        </w:rPr>
        <w:t>يهدف تحليل الزيوت إلى تقييم الحالة الداخلية للمعدات من خلال فحص خصائص الزيت والكشف عن وجود جزيئات معدنية أو شوائب أو تغيرات في اللزوجة أو التلوث، حيث تعكس هذه المؤشرات درجة تآكل الأجزاء الداخلية للمعدات، وتساعد في التنبؤ بالأعطال الميكانيكية قبل حدوثها</w:t>
      </w:r>
      <w:r w:rsidRPr="007F6EF9">
        <w:rPr>
          <w:lang w:val="en-AE"/>
        </w:rPr>
        <w:t>.</w:t>
      </w:r>
    </w:p>
    <w:p w14:paraId="2364BA16" w14:textId="77777777" w:rsidR="007F6EF9" w:rsidRPr="007F6EF9" w:rsidRDefault="007F6EF9" w:rsidP="007F6EF9">
      <w:pPr>
        <w:rPr>
          <w:b/>
          <w:bCs/>
          <w:lang w:val="en-AE"/>
        </w:rPr>
      </w:pPr>
      <w:r w:rsidRPr="007F6EF9">
        <w:rPr>
          <w:b/>
          <w:bCs/>
          <w:rtl/>
          <w:lang w:val="en-AE"/>
        </w:rPr>
        <w:t>رابعاً: الموجات فوق الصوتية</w:t>
      </w:r>
      <w:r w:rsidRPr="007F6EF9">
        <w:rPr>
          <w:b/>
          <w:bCs/>
          <w:lang w:val="en-AE"/>
        </w:rPr>
        <w:t xml:space="preserve"> (Ultrasonic Testing)</w:t>
      </w:r>
    </w:p>
    <w:p w14:paraId="6A43B129" w14:textId="77777777" w:rsidR="007F6EF9" w:rsidRPr="007F6EF9" w:rsidRDefault="007F6EF9" w:rsidP="007F6EF9">
      <w:pPr>
        <w:rPr>
          <w:lang w:val="en-AE"/>
        </w:rPr>
      </w:pPr>
      <w:r w:rsidRPr="007F6EF9">
        <w:rPr>
          <w:rtl/>
          <w:lang w:val="en-AE"/>
        </w:rPr>
        <w:t>تستخدم هذه التقنية للكشف عن التسربات، والاحتكاكات غير الطبيعية، والتفريغ الكهربائي، والمشكلات التي يصعب اكتشافها بالطرق التقليدية، وذلك من خلال تحليل الموجات الصوتية عالية التردد الصادرة عن المعدات أثناء التشغيل</w:t>
      </w:r>
      <w:r w:rsidRPr="007F6EF9">
        <w:rPr>
          <w:lang w:val="en-AE"/>
        </w:rPr>
        <w:t>.</w:t>
      </w:r>
    </w:p>
    <w:p w14:paraId="4C825754" w14:textId="77777777" w:rsidR="007F6EF9" w:rsidRDefault="007F6EF9" w:rsidP="007F6EF9">
      <w:pPr>
        <w:rPr>
          <w:b/>
          <w:bCs/>
          <w:rtl/>
          <w:lang w:val="en-AE"/>
        </w:rPr>
      </w:pPr>
    </w:p>
    <w:p w14:paraId="6D6A2C2C" w14:textId="77777777" w:rsidR="007F6EF9" w:rsidRDefault="007F6EF9" w:rsidP="007F6EF9">
      <w:pPr>
        <w:rPr>
          <w:b/>
          <w:bCs/>
          <w:rtl/>
          <w:lang w:val="en-AE"/>
        </w:rPr>
      </w:pPr>
    </w:p>
    <w:p w14:paraId="41F06390" w14:textId="3F5CFD32" w:rsidR="007F6EF9" w:rsidRPr="007F6EF9" w:rsidRDefault="007F6EF9" w:rsidP="007F6EF9">
      <w:pPr>
        <w:rPr>
          <w:b/>
          <w:bCs/>
          <w:lang w:val="en-AE"/>
        </w:rPr>
      </w:pPr>
      <w:r w:rsidRPr="007F6EF9">
        <w:rPr>
          <w:b/>
          <w:bCs/>
          <w:rtl/>
          <w:lang w:val="en-AE"/>
        </w:rPr>
        <w:lastRenderedPageBreak/>
        <w:t>خامساً: مراقبة الحالة التشغيلية</w:t>
      </w:r>
      <w:r w:rsidRPr="007F6EF9">
        <w:rPr>
          <w:b/>
          <w:bCs/>
          <w:lang w:val="en-AE"/>
        </w:rPr>
        <w:t xml:space="preserve"> (Condition Monitoring)</w:t>
      </w:r>
    </w:p>
    <w:p w14:paraId="3E2853D8" w14:textId="77777777" w:rsidR="007F6EF9" w:rsidRPr="007F6EF9" w:rsidRDefault="007F6EF9" w:rsidP="007F6EF9">
      <w:pPr>
        <w:rPr>
          <w:lang w:val="en-AE"/>
        </w:rPr>
      </w:pPr>
      <w:r w:rsidRPr="007F6EF9">
        <w:rPr>
          <w:rtl/>
          <w:lang w:val="en-AE"/>
        </w:rPr>
        <w:t>تقوم هذه التقنية على المراقبة المستمرة للمعدات باستخدام أجهزة استشعار تقيس مجموعة من المؤشرات التشغيلية مثل درجة الحرارة، والضغط، والسرعة، ومستوى الاهتزاز، واستهلاك الطاقة، ويتم إرسال هذه البيانات بصورة لحظية إلى أنظمة المراقبة لتحليلها واكتشاف أي انحرافات عن الأداء الطبيعي</w:t>
      </w:r>
      <w:r w:rsidRPr="007F6EF9">
        <w:rPr>
          <w:lang w:val="en-AE"/>
        </w:rPr>
        <w:t>.</w:t>
      </w:r>
    </w:p>
    <w:p w14:paraId="2C2558B7" w14:textId="77777777" w:rsidR="007F6EF9" w:rsidRPr="007F6EF9" w:rsidRDefault="007F6EF9" w:rsidP="007F6EF9">
      <w:pPr>
        <w:rPr>
          <w:b/>
          <w:bCs/>
          <w:lang w:val="en-AE"/>
        </w:rPr>
      </w:pPr>
      <w:r w:rsidRPr="007F6EF9">
        <w:rPr>
          <w:b/>
          <w:bCs/>
          <w:rtl/>
          <w:lang w:val="en-AE"/>
        </w:rPr>
        <w:t>سادساً: إنترنت الأشياء الصناعي</w:t>
      </w:r>
      <w:r w:rsidRPr="007F6EF9">
        <w:rPr>
          <w:b/>
          <w:bCs/>
          <w:lang w:val="en-AE"/>
        </w:rPr>
        <w:t xml:space="preserve"> (Industrial Internet of Things - </w:t>
      </w:r>
      <w:proofErr w:type="spellStart"/>
      <w:r w:rsidRPr="007F6EF9">
        <w:rPr>
          <w:b/>
          <w:bCs/>
          <w:lang w:val="en-AE"/>
        </w:rPr>
        <w:t>IIoT</w:t>
      </w:r>
      <w:proofErr w:type="spellEnd"/>
      <w:r w:rsidRPr="007F6EF9">
        <w:rPr>
          <w:b/>
          <w:bCs/>
          <w:lang w:val="en-AE"/>
        </w:rPr>
        <w:t>)</w:t>
      </w:r>
    </w:p>
    <w:p w14:paraId="2FC936C1" w14:textId="77777777" w:rsidR="007F6EF9" w:rsidRPr="007F6EF9" w:rsidRDefault="007F6EF9" w:rsidP="007F6EF9">
      <w:pPr>
        <w:rPr>
          <w:lang w:val="en-AE"/>
        </w:rPr>
      </w:pPr>
      <w:r w:rsidRPr="007F6EF9">
        <w:rPr>
          <w:rtl/>
          <w:lang w:val="en-AE"/>
        </w:rPr>
        <w:t>يسهم إنترنت الأشياء في ربط المعدات وأجهزة الاستشعار بشبكات الاتصال، بما يسمح بجمع البيانات التشغيلية بصورة مستمرة وإرسالها إلى قواعد البيانات أو المنصات السحابية لتحليلها في الوقت الحقيقي، مما يوفر رؤية شاملة للحالة التشغيلية لجميع المعدات داخل المؤسسة</w:t>
      </w:r>
      <w:r w:rsidRPr="007F6EF9">
        <w:rPr>
          <w:lang w:val="en-AE"/>
        </w:rPr>
        <w:t>.</w:t>
      </w:r>
    </w:p>
    <w:p w14:paraId="55464E86" w14:textId="77777777" w:rsidR="007F6EF9" w:rsidRPr="007F6EF9" w:rsidRDefault="007F6EF9" w:rsidP="007F6EF9">
      <w:pPr>
        <w:rPr>
          <w:b/>
          <w:bCs/>
          <w:lang w:val="en-AE"/>
        </w:rPr>
      </w:pPr>
      <w:r w:rsidRPr="007F6EF9">
        <w:rPr>
          <w:b/>
          <w:bCs/>
          <w:rtl/>
          <w:lang w:val="en-AE"/>
        </w:rPr>
        <w:t>سابعاً: الذكاء الاصطناعي والتعلم الآلي</w:t>
      </w:r>
      <w:r w:rsidRPr="007F6EF9">
        <w:rPr>
          <w:b/>
          <w:bCs/>
          <w:lang w:val="en-AE"/>
        </w:rPr>
        <w:t xml:space="preserve"> (Artificial Intelligence and Machine Learning)</w:t>
      </w:r>
    </w:p>
    <w:p w14:paraId="053F3E4E" w14:textId="77777777" w:rsidR="007F6EF9" w:rsidRPr="007F6EF9" w:rsidRDefault="007F6EF9" w:rsidP="007F6EF9">
      <w:pPr>
        <w:rPr>
          <w:lang w:val="en-AE"/>
        </w:rPr>
      </w:pPr>
      <w:r w:rsidRPr="007F6EF9">
        <w:rPr>
          <w:rtl/>
          <w:lang w:val="en-AE"/>
        </w:rPr>
        <w:t>أصبحت تقنيات الذكاء الاصطناعي والتعلم الآلي من أهم الأدوات المستخدمة في الصيانة التنبؤية، حيث تعتمد على تحليل كميات كبيرة من البيانات التاريخية والآنية، واكتشاف الأنماط غير الطبيعية، وبناء نماذج قادرة على التنبؤ بالأعطال المحتملة وتقدير العمر التشغيلي المتبقي للمعدات</w:t>
      </w:r>
      <w:r w:rsidRPr="007F6EF9">
        <w:rPr>
          <w:lang w:val="en-AE"/>
        </w:rPr>
        <w:t xml:space="preserve"> (Remaining Useful Life - RUL)</w:t>
      </w:r>
      <w:r w:rsidRPr="007F6EF9">
        <w:rPr>
          <w:rtl/>
          <w:lang w:val="en-AE"/>
        </w:rPr>
        <w:t>، الأمر الذي يساعد في تحسين دقة قرارات الصيانة وتقليل الأعطال المفاجئة</w:t>
      </w:r>
      <w:r w:rsidRPr="007F6EF9">
        <w:rPr>
          <w:lang w:val="en-AE"/>
        </w:rPr>
        <w:t>.</w:t>
      </w:r>
    </w:p>
    <w:p w14:paraId="6645DEB8" w14:textId="77777777" w:rsidR="007F6EF9" w:rsidRPr="007F6EF9" w:rsidRDefault="007F6EF9" w:rsidP="007F6EF9">
      <w:pPr>
        <w:rPr>
          <w:b/>
          <w:bCs/>
          <w:lang w:val="en-AE"/>
        </w:rPr>
      </w:pPr>
      <w:r w:rsidRPr="007F6EF9">
        <w:rPr>
          <w:b/>
          <w:bCs/>
          <w:rtl/>
          <w:lang w:val="en-AE"/>
        </w:rPr>
        <w:t>ثامناً: تحليل البيانات الضخمة</w:t>
      </w:r>
      <w:r w:rsidRPr="007F6EF9">
        <w:rPr>
          <w:b/>
          <w:bCs/>
          <w:lang w:val="en-AE"/>
        </w:rPr>
        <w:t xml:space="preserve"> (Big Data Analytics)</w:t>
      </w:r>
    </w:p>
    <w:p w14:paraId="217E3560" w14:textId="77777777" w:rsidR="007F6EF9" w:rsidRPr="007F6EF9" w:rsidRDefault="007F6EF9" w:rsidP="007F6EF9">
      <w:pPr>
        <w:rPr>
          <w:lang w:val="en-AE"/>
        </w:rPr>
      </w:pPr>
      <w:r w:rsidRPr="007F6EF9">
        <w:rPr>
          <w:rtl/>
          <w:lang w:val="en-AE"/>
        </w:rPr>
        <w:t>تُستخدم تقنيات تحليل البيانات الضخمة لمعالجة وتحليل البيانات المتولدة من مختلف المعدات والأنظمة التشغيلية، وربطها بالمعلومات التاريخية وبيانات الصيانة السابقة، بما يساعد في اكتشاف العلاقات الخفية بين المتغيرات، وتحسين دقة التنبؤ بالأعطال، ودعم متخذي القرار في التخطيط للصيانة</w:t>
      </w:r>
      <w:r w:rsidRPr="007F6EF9">
        <w:rPr>
          <w:lang w:val="en-AE"/>
        </w:rPr>
        <w:t>.</w:t>
      </w:r>
    </w:p>
    <w:p w14:paraId="01D2795F" w14:textId="77777777" w:rsidR="007F6EF9" w:rsidRPr="007F6EF9" w:rsidRDefault="007F6EF9" w:rsidP="007F6EF9">
      <w:pPr>
        <w:rPr>
          <w:lang w:val="en-AE"/>
        </w:rPr>
      </w:pPr>
      <w:r w:rsidRPr="007F6EF9">
        <w:rPr>
          <w:rtl/>
          <w:lang w:val="en-AE"/>
        </w:rPr>
        <w:t xml:space="preserve">وبصفة عامة، فإن فعالية الصيانة التنبؤية لا تعتمد على استخدام تقنية واحدة، وإنما على التكامل بين هذه التقنيات ضمن نظام متكامل لإدارة الصيانة، بحيث يتم جمع البيانات وتحليلها بصورة مستمرة، وإصدار تنبيهات مبكرة عند اكتشاف أي مؤشرات غير طبيعية، مما يسهم في رفع جاهزية المعدات، وتقليل الأعطال غير المخطط لها، </w:t>
      </w:r>
      <w:r w:rsidRPr="007F6EF9">
        <w:rPr>
          <w:rtl/>
          <w:lang w:val="en-AE"/>
        </w:rPr>
        <w:lastRenderedPageBreak/>
        <w:t>وتحسين الكفاءة التشغيلية، وهو ما يتوافق مع أهداف الدراسة الحالية في بيان أثر تطبيق الصيانة التنبؤية على جاهزية معدات الدعم الأرضي للطيران</w:t>
      </w:r>
      <w:r w:rsidRPr="007F6EF9">
        <w:rPr>
          <w:lang w:val="en-AE"/>
        </w:rPr>
        <w:t>.</w:t>
      </w:r>
    </w:p>
    <w:p w14:paraId="66375505" w14:textId="32171A4F" w:rsidR="007F6EF9" w:rsidRPr="007F6EF9" w:rsidRDefault="007F6EF9" w:rsidP="007F6EF9">
      <w:pPr>
        <w:pStyle w:val="a7"/>
      </w:pPr>
      <w:bookmarkStart w:id="35" w:name="_Toc235121302"/>
      <w:r>
        <w:rPr>
          <w:rFonts w:hint="cs"/>
          <w:rtl/>
        </w:rPr>
        <w:t>2.3.4</w:t>
      </w:r>
      <w:r w:rsidRPr="007F6EF9">
        <w:rPr>
          <w:rtl/>
        </w:rPr>
        <w:t>متطلبات تطبيق الصيانة التنبؤية</w:t>
      </w:r>
      <w:bookmarkEnd w:id="35"/>
    </w:p>
    <w:p w14:paraId="73C5976D" w14:textId="77777777" w:rsidR="007F6EF9" w:rsidRPr="007F6EF9" w:rsidRDefault="007F6EF9" w:rsidP="007F6EF9">
      <w:pPr>
        <w:rPr>
          <w:lang w:val="en-AE"/>
        </w:rPr>
      </w:pPr>
      <w:r w:rsidRPr="007F6EF9">
        <w:rPr>
          <w:rtl/>
          <w:lang w:val="en-AE"/>
        </w:rPr>
        <w:t>يتطلب تطبيق الصيانة التنبؤية توافر مجموعة من المقومات الفنية والتنظيمية والبشرية التي تضمن نجاحها وتحقيق الأهداف المرجوة منها. فالصيانة التنبؤية ليست مجرد استخدام لأجهزة استشعار أو برامج تحليل بيانات، وإنما هي منظومة متكاملة تعتمد على تكامل التكنولوجيا مع الموارد البشرية والإدارة والبيانات. ويؤدي غياب أحد هذه المتطلبات إلى انخفاض كفاءة النظام وعدم تحقيق النتائج المتوقعة، حتى في حال توافر أحدث التقنيات</w:t>
      </w:r>
      <w:r w:rsidRPr="007F6EF9">
        <w:rPr>
          <w:lang w:val="en-AE"/>
        </w:rPr>
        <w:t>.</w:t>
      </w:r>
    </w:p>
    <w:p w14:paraId="7E4F2A81" w14:textId="77777777" w:rsidR="007F6EF9" w:rsidRPr="007F6EF9" w:rsidRDefault="007F6EF9" w:rsidP="007F6EF9">
      <w:pPr>
        <w:rPr>
          <w:lang w:val="en-AE"/>
        </w:rPr>
      </w:pPr>
      <w:r w:rsidRPr="007F6EF9">
        <w:rPr>
          <w:rtl/>
          <w:lang w:val="en-AE"/>
        </w:rPr>
        <w:t>ومن أهم متطلبات تطبيق الصيانة التنبؤية ما يأتي</w:t>
      </w:r>
      <w:r w:rsidRPr="007F6EF9">
        <w:rPr>
          <w:lang w:val="en-AE"/>
        </w:rPr>
        <w:t>:</w:t>
      </w:r>
    </w:p>
    <w:p w14:paraId="3E1E8515" w14:textId="77777777" w:rsidR="007F6EF9" w:rsidRPr="007F6EF9" w:rsidRDefault="007F6EF9" w:rsidP="007F6EF9">
      <w:pPr>
        <w:rPr>
          <w:b/>
          <w:bCs/>
          <w:lang w:val="en-AE"/>
        </w:rPr>
      </w:pPr>
      <w:r w:rsidRPr="007F6EF9">
        <w:rPr>
          <w:b/>
          <w:bCs/>
          <w:rtl/>
          <w:lang w:val="en-AE"/>
        </w:rPr>
        <w:t>أولاً: البنية التحتية التقنية</w:t>
      </w:r>
    </w:p>
    <w:p w14:paraId="33E457F6" w14:textId="77777777" w:rsidR="007F6EF9" w:rsidRPr="007F6EF9" w:rsidRDefault="007F6EF9" w:rsidP="007F6EF9">
      <w:pPr>
        <w:rPr>
          <w:lang w:val="en-AE"/>
        </w:rPr>
      </w:pPr>
      <w:r w:rsidRPr="007F6EF9">
        <w:rPr>
          <w:rtl/>
          <w:lang w:val="en-AE"/>
        </w:rPr>
        <w:t>تُعد البنية التحتية التقنية الأساس الذي تقوم عليه الصيانة التنبؤية، إذ تتطلب توافر أجهزة استشعار ذكية، وأنظمة مراقبة للحالة التشغيلية، وشبكات اتصال موثوقة، بالإضافة إلى أجهزة حاسوب وخوادم قادرة على معالجة البيانات وتخزينها بكفاءة. كما ينبغي أن تكون هذه الأنظمة قادرة على جمع البيانات بصورة مستمرة وإرسالها في الوقت الحقيقي إلى منصات التحليل</w:t>
      </w:r>
      <w:r w:rsidRPr="007F6EF9">
        <w:rPr>
          <w:lang w:val="en-AE"/>
        </w:rPr>
        <w:t>.</w:t>
      </w:r>
    </w:p>
    <w:p w14:paraId="5A0F5055" w14:textId="77777777" w:rsidR="007F6EF9" w:rsidRPr="007F6EF9" w:rsidRDefault="007F6EF9" w:rsidP="007F6EF9">
      <w:pPr>
        <w:rPr>
          <w:b/>
          <w:bCs/>
          <w:lang w:val="en-AE"/>
        </w:rPr>
      </w:pPr>
      <w:r w:rsidRPr="007F6EF9">
        <w:rPr>
          <w:b/>
          <w:bCs/>
          <w:rtl/>
          <w:lang w:val="en-AE"/>
        </w:rPr>
        <w:t>ثانياً: توافر البيانات وجودتها</w:t>
      </w:r>
    </w:p>
    <w:p w14:paraId="1889B029" w14:textId="77777777" w:rsidR="007F6EF9" w:rsidRPr="007F6EF9" w:rsidRDefault="007F6EF9" w:rsidP="007F6EF9">
      <w:pPr>
        <w:rPr>
          <w:lang w:val="en-AE"/>
        </w:rPr>
      </w:pPr>
      <w:r w:rsidRPr="007F6EF9">
        <w:rPr>
          <w:rtl/>
          <w:lang w:val="en-AE"/>
        </w:rPr>
        <w:t>تعتمد الصيانة التنبؤية بصورة رئيسة على البيانات التشغيلية للمعدات، لذلك يجب أن تكون البيانات دقيقة، ومتكاملة، وحديثة، وخالية من الأخطاء. وتشمل هذه البيانات معلومات التشغيل، وسجلات الأعطال، وأعمال الصيانة السابقة، وبيانات أجهزة الاستشعار، إذ تؤثر جودة البيانات بصورة مباشرة في دقة نماذج التنبؤ وفاعلية قرارات الصيانة</w:t>
      </w:r>
      <w:r w:rsidRPr="007F6EF9">
        <w:rPr>
          <w:lang w:val="en-AE"/>
        </w:rPr>
        <w:t>.</w:t>
      </w:r>
    </w:p>
    <w:p w14:paraId="7537E238" w14:textId="77777777" w:rsidR="007F6EF9" w:rsidRPr="007F6EF9" w:rsidRDefault="007F6EF9" w:rsidP="007F6EF9">
      <w:pPr>
        <w:rPr>
          <w:b/>
          <w:bCs/>
          <w:lang w:val="en-AE"/>
        </w:rPr>
      </w:pPr>
      <w:r w:rsidRPr="007F6EF9">
        <w:rPr>
          <w:b/>
          <w:bCs/>
          <w:rtl/>
          <w:lang w:val="en-AE"/>
        </w:rPr>
        <w:t>ثالثاً: تقنيات تحليل البيانات والذكاء الاصطناعي</w:t>
      </w:r>
    </w:p>
    <w:p w14:paraId="7BEE6990" w14:textId="77777777" w:rsidR="007F6EF9" w:rsidRPr="007F6EF9" w:rsidRDefault="007F6EF9" w:rsidP="007F6EF9">
      <w:pPr>
        <w:rPr>
          <w:lang w:val="en-AE"/>
        </w:rPr>
      </w:pPr>
      <w:r w:rsidRPr="007F6EF9">
        <w:rPr>
          <w:rtl/>
          <w:lang w:val="en-AE"/>
        </w:rPr>
        <w:lastRenderedPageBreak/>
        <w:t>يتطلب تطبيق الصيانة التنبؤية استخدام برامج متخصصة لتحليل البيانات، وخوارزميات الذكاء الاصطناعي، وتقنيات التعلم الآلي، التي تعمل على اكتشاف الأنماط غير الطبيعية والتنبؤ بالأعطال المحتملة قبل وقوعها. كما تساعد هذه التقنيات في تقدير العمر التشغيلي المتبقي للمعدات، وتحسين دقة التخطيط لأعمال الصيانة</w:t>
      </w:r>
      <w:r w:rsidRPr="007F6EF9">
        <w:rPr>
          <w:lang w:val="en-AE"/>
        </w:rPr>
        <w:t>.</w:t>
      </w:r>
    </w:p>
    <w:p w14:paraId="0454B6D2" w14:textId="77777777" w:rsidR="007F6EF9" w:rsidRPr="007F6EF9" w:rsidRDefault="007F6EF9" w:rsidP="007F6EF9">
      <w:pPr>
        <w:rPr>
          <w:b/>
          <w:bCs/>
          <w:lang w:val="en-AE"/>
        </w:rPr>
      </w:pPr>
      <w:r w:rsidRPr="007F6EF9">
        <w:rPr>
          <w:b/>
          <w:bCs/>
          <w:rtl/>
          <w:lang w:val="en-AE"/>
        </w:rPr>
        <w:t>رابعاً: الموارد البشرية المؤهلة</w:t>
      </w:r>
    </w:p>
    <w:p w14:paraId="40F6535B" w14:textId="77777777" w:rsidR="007F6EF9" w:rsidRPr="007F6EF9" w:rsidRDefault="007F6EF9" w:rsidP="007F6EF9">
      <w:pPr>
        <w:rPr>
          <w:lang w:val="en-AE"/>
        </w:rPr>
      </w:pPr>
      <w:r w:rsidRPr="007F6EF9">
        <w:rPr>
          <w:rtl/>
          <w:lang w:val="en-AE"/>
        </w:rPr>
        <w:t>يمثل العنصر البشري أحد أهم عوامل نجاح الصيانة التنبؤية، إذ يتطلب تطبيقها وجود مهندسين وفنيين يمتلكون المعرفة الكافية بتقنيات المراقبة وتحليل البيانات، إضافة إلى القدرة على تفسير نتائج التحليلات واتخاذ قرارات الصيانة المناسبة. كما يتطلب الأمر تنفيذ برامج تدريبية مستمرة لمواكبة التطورات التقنية في هذا المجال</w:t>
      </w:r>
      <w:r w:rsidRPr="007F6EF9">
        <w:rPr>
          <w:lang w:val="en-AE"/>
        </w:rPr>
        <w:t>.</w:t>
      </w:r>
    </w:p>
    <w:p w14:paraId="44E8A552" w14:textId="77777777" w:rsidR="007F6EF9" w:rsidRPr="007F6EF9" w:rsidRDefault="007F6EF9" w:rsidP="007F6EF9">
      <w:pPr>
        <w:rPr>
          <w:b/>
          <w:bCs/>
          <w:lang w:val="en-AE"/>
        </w:rPr>
      </w:pPr>
      <w:r w:rsidRPr="007F6EF9">
        <w:rPr>
          <w:b/>
          <w:bCs/>
          <w:rtl/>
          <w:lang w:val="en-AE"/>
        </w:rPr>
        <w:t>خامساً: دعم الإدارة العليا</w:t>
      </w:r>
    </w:p>
    <w:p w14:paraId="2C1B1DC5" w14:textId="77777777" w:rsidR="007F6EF9" w:rsidRPr="007F6EF9" w:rsidRDefault="007F6EF9" w:rsidP="007F6EF9">
      <w:pPr>
        <w:rPr>
          <w:lang w:val="en-AE"/>
        </w:rPr>
      </w:pPr>
      <w:r w:rsidRPr="007F6EF9">
        <w:rPr>
          <w:rtl/>
          <w:lang w:val="en-AE"/>
        </w:rPr>
        <w:t>يعد دعم الإدارة العليا من المتطلبات الأساسية لتطبيق الصيانة التنبؤية، من خلال توفير الموارد المالية، وتبني خطط التحول الرقمي، وتشجيع الابتكار، ودعم عمليات التطوير المستمر. كما يسهم الدعم الإداري في التغلب على مقاومة التغيير وتعزيز ثقافة الاعتماد على البيانات في اتخاذ القرارات</w:t>
      </w:r>
      <w:r w:rsidRPr="007F6EF9">
        <w:rPr>
          <w:lang w:val="en-AE"/>
        </w:rPr>
        <w:t>.</w:t>
      </w:r>
    </w:p>
    <w:p w14:paraId="2751E662" w14:textId="77777777" w:rsidR="007F6EF9" w:rsidRPr="007F6EF9" w:rsidRDefault="007F6EF9" w:rsidP="007F6EF9">
      <w:pPr>
        <w:rPr>
          <w:b/>
          <w:bCs/>
          <w:lang w:val="en-AE"/>
        </w:rPr>
      </w:pPr>
      <w:r w:rsidRPr="007F6EF9">
        <w:rPr>
          <w:b/>
          <w:bCs/>
          <w:rtl/>
          <w:lang w:val="en-AE"/>
        </w:rPr>
        <w:t>سادساً: التكامل بين أنظمة المعلومات</w:t>
      </w:r>
    </w:p>
    <w:p w14:paraId="0C0012F3" w14:textId="77777777" w:rsidR="007F6EF9" w:rsidRPr="007F6EF9" w:rsidRDefault="007F6EF9" w:rsidP="007F6EF9">
      <w:pPr>
        <w:rPr>
          <w:lang w:val="en-AE"/>
        </w:rPr>
      </w:pPr>
      <w:r w:rsidRPr="007F6EF9">
        <w:rPr>
          <w:rtl/>
          <w:lang w:val="en-AE"/>
        </w:rPr>
        <w:t>يتطلب نجاح الصيانة التنبؤية وجود تكامل بين أنظمة إدارة الصيانة المحوسبة</w:t>
      </w:r>
      <w:r w:rsidRPr="007F6EF9">
        <w:rPr>
          <w:lang w:val="en-AE"/>
        </w:rPr>
        <w:t xml:space="preserve"> (CMMS)</w:t>
      </w:r>
      <w:r w:rsidRPr="007F6EF9">
        <w:rPr>
          <w:rtl/>
          <w:lang w:val="en-AE"/>
        </w:rPr>
        <w:t>، وأنظمة تخطيط موارد المؤسسة</w:t>
      </w:r>
      <w:r w:rsidRPr="007F6EF9">
        <w:rPr>
          <w:lang w:val="en-AE"/>
        </w:rPr>
        <w:t xml:space="preserve"> (ERP)</w:t>
      </w:r>
      <w:r w:rsidRPr="007F6EF9">
        <w:rPr>
          <w:rtl/>
          <w:lang w:val="en-AE"/>
        </w:rPr>
        <w:t>، وأنظمة إدارة الأصول</w:t>
      </w:r>
      <w:r w:rsidRPr="007F6EF9">
        <w:rPr>
          <w:lang w:val="en-AE"/>
        </w:rPr>
        <w:t xml:space="preserve"> (EAM)</w:t>
      </w:r>
      <w:r w:rsidRPr="007F6EF9">
        <w:rPr>
          <w:rtl/>
          <w:lang w:val="en-AE"/>
        </w:rPr>
        <w:t>، بحيث يتم تبادل البيانات بصورة تلقائية، مما يسهم في تحسين كفاءة التخطيط واتخاذ القرار</w:t>
      </w:r>
      <w:r w:rsidRPr="007F6EF9">
        <w:rPr>
          <w:lang w:val="en-AE"/>
        </w:rPr>
        <w:t>.</w:t>
      </w:r>
    </w:p>
    <w:p w14:paraId="79E3A37B" w14:textId="77777777" w:rsidR="007F6EF9" w:rsidRPr="007F6EF9" w:rsidRDefault="007F6EF9" w:rsidP="007F6EF9">
      <w:pPr>
        <w:rPr>
          <w:b/>
          <w:bCs/>
          <w:lang w:val="en-AE"/>
        </w:rPr>
      </w:pPr>
      <w:r w:rsidRPr="007F6EF9">
        <w:rPr>
          <w:b/>
          <w:bCs/>
          <w:rtl/>
          <w:lang w:val="en-AE"/>
        </w:rPr>
        <w:t>سابعاً: التمويل والاستثمار</w:t>
      </w:r>
    </w:p>
    <w:p w14:paraId="2D039028" w14:textId="77777777" w:rsidR="007F6EF9" w:rsidRPr="007F6EF9" w:rsidRDefault="007F6EF9" w:rsidP="007F6EF9">
      <w:pPr>
        <w:rPr>
          <w:lang w:val="en-AE"/>
        </w:rPr>
      </w:pPr>
      <w:r w:rsidRPr="007F6EF9">
        <w:rPr>
          <w:rtl/>
          <w:lang w:val="en-AE"/>
        </w:rPr>
        <w:t>يستلزم تطبيق الصيانة التنبؤية توفير استثمارات مناسبة لتجهيز البنية التقنية، وشراء أجهزة الاستشعار والبرمجيات، وتطوير شبكات الاتصال، وتدريب العاملين، مع مراعاة تحقيق التوازن بين تكلفة التطبيق والعوائد المتوقعة على المدى الطويل</w:t>
      </w:r>
      <w:r w:rsidRPr="007F6EF9">
        <w:rPr>
          <w:lang w:val="en-AE"/>
        </w:rPr>
        <w:t>.</w:t>
      </w:r>
    </w:p>
    <w:p w14:paraId="7CBE2CB6" w14:textId="77777777" w:rsidR="007F6EF9" w:rsidRPr="007F6EF9" w:rsidRDefault="007F6EF9" w:rsidP="007F6EF9">
      <w:pPr>
        <w:rPr>
          <w:b/>
          <w:bCs/>
          <w:lang w:val="en-AE"/>
        </w:rPr>
      </w:pPr>
      <w:r w:rsidRPr="007F6EF9">
        <w:rPr>
          <w:b/>
          <w:bCs/>
          <w:rtl/>
          <w:lang w:val="en-AE"/>
        </w:rPr>
        <w:t>ثامناً: التشريعات والسياسات التنظيمية</w:t>
      </w:r>
    </w:p>
    <w:p w14:paraId="26C64EAF" w14:textId="77777777" w:rsidR="007F6EF9" w:rsidRPr="007F6EF9" w:rsidRDefault="007F6EF9" w:rsidP="007F6EF9">
      <w:pPr>
        <w:rPr>
          <w:lang w:val="en-AE"/>
        </w:rPr>
      </w:pPr>
      <w:r w:rsidRPr="007F6EF9">
        <w:rPr>
          <w:rtl/>
          <w:lang w:val="en-AE"/>
        </w:rPr>
        <w:lastRenderedPageBreak/>
        <w:t>يتطلب تطبيق الصيانة التنبؤية وجود سياسات وإجراءات تنظيمية واضحة تحدد مسؤوليات العاملين، وآليات جمع البيانات وتحليلها، وإجراءات التعامل مع الأعطال المتوقعة، بما يضمن توحيد ممارسات الصيانة وتحقيق أعلى مستويات الكفاءة والجودة</w:t>
      </w:r>
      <w:r w:rsidRPr="007F6EF9">
        <w:rPr>
          <w:lang w:val="en-AE"/>
        </w:rPr>
        <w:t>.</w:t>
      </w:r>
    </w:p>
    <w:p w14:paraId="4F056937" w14:textId="0DF7D2BC" w:rsidR="007F6EF9" w:rsidRPr="007F6EF9" w:rsidRDefault="007F6EF9" w:rsidP="007F6EF9">
      <w:pPr>
        <w:rPr>
          <w:lang w:val="en-AE"/>
        </w:rPr>
      </w:pPr>
      <w:r w:rsidRPr="007F6EF9">
        <w:rPr>
          <w:rtl/>
          <w:lang w:val="en-AE"/>
        </w:rPr>
        <w:t>ويتضح مما سبق أن نجاح الصيانة التنبؤية يعتمد على تكامل مجموعة من المتطلبات التقنية والتنظيمية والبشرية، وأن تحقيق الفوائد المرجوة منها يستلزم تهيئة البيئة التنظيمية المناسبة، وتوفير الإمكانات اللازمة، وتعزيز ثقافة التحول الرقمي داخل المؤسسة، وهو ما يسهم في رفع جاهزية المعدات وتحسين كفاءة الأداء التشغيلي</w:t>
      </w:r>
      <w:r w:rsidRPr="007F6EF9">
        <w:rPr>
          <w:lang w:val="en-AE"/>
        </w:rPr>
        <w:t>.</w:t>
      </w:r>
    </w:p>
    <w:p w14:paraId="1DA248A9" w14:textId="113C8F72" w:rsidR="007F6EF9" w:rsidRPr="007F6EF9" w:rsidRDefault="007F6EF9" w:rsidP="007F6EF9">
      <w:pPr>
        <w:pStyle w:val="a7"/>
      </w:pPr>
      <w:bookmarkStart w:id="36" w:name="_Toc235121303"/>
      <w:r>
        <w:rPr>
          <w:rFonts w:hint="cs"/>
          <w:rtl/>
        </w:rPr>
        <w:t>2.3.5</w:t>
      </w:r>
      <w:r w:rsidRPr="007F6EF9">
        <w:t xml:space="preserve"> </w:t>
      </w:r>
      <w:r w:rsidRPr="007F6EF9">
        <w:rPr>
          <w:rtl/>
        </w:rPr>
        <w:t>تحديات تطبيق الصيانة التنبؤية</w:t>
      </w:r>
      <w:bookmarkEnd w:id="36"/>
    </w:p>
    <w:p w14:paraId="75CA4186" w14:textId="77777777" w:rsidR="007F6EF9" w:rsidRPr="007F6EF9" w:rsidRDefault="007F6EF9" w:rsidP="007F6EF9">
      <w:pPr>
        <w:rPr>
          <w:lang w:val="en-AE"/>
        </w:rPr>
      </w:pPr>
      <w:r w:rsidRPr="007F6EF9">
        <w:rPr>
          <w:rtl/>
          <w:lang w:val="en-AE"/>
        </w:rPr>
        <w:t>على الرغم من المزايا الكبيرة التي تحققها الصيانة التنبؤية في تحسين كفاءة العمليات التشغيلية ورفع جاهزية المعدات، إلا أن تطبيقها في المؤسسات يواجه العديد من التحديات التي قد تحد من فاعليتها أو تؤخر الاستفادة الكاملة من إمكاناتها. وتختلف هذه التحديات باختلاف طبيعة المؤسسة ومستوى تطورها التقني، إلا أنها تشترك في مجموعة من الجوانب التقنية والتنظيمية والاقتصادية والبشرية</w:t>
      </w:r>
      <w:r w:rsidRPr="007F6EF9">
        <w:rPr>
          <w:lang w:val="en-AE"/>
        </w:rPr>
        <w:t>.</w:t>
      </w:r>
    </w:p>
    <w:p w14:paraId="6B40B27B" w14:textId="77777777" w:rsidR="007F6EF9" w:rsidRPr="007F6EF9" w:rsidRDefault="007F6EF9" w:rsidP="007F6EF9">
      <w:pPr>
        <w:rPr>
          <w:lang w:val="en-AE"/>
        </w:rPr>
      </w:pPr>
      <w:r w:rsidRPr="007F6EF9">
        <w:rPr>
          <w:rtl/>
          <w:lang w:val="en-AE"/>
        </w:rPr>
        <w:t>ومن أبرز هذه التحديات ما يأتي</w:t>
      </w:r>
      <w:r w:rsidRPr="007F6EF9">
        <w:rPr>
          <w:lang w:val="en-AE"/>
        </w:rPr>
        <w:t>:</w:t>
      </w:r>
    </w:p>
    <w:p w14:paraId="2C0BFBD1" w14:textId="77777777" w:rsidR="007F6EF9" w:rsidRPr="007F6EF9" w:rsidRDefault="007F6EF9" w:rsidP="007F6EF9">
      <w:pPr>
        <w:rPr>
          <w:b/>
          <w:bCs/>
          <w:lang w:val="en-AE"/>
        </w:rPr>
      </w:pPr>
      <w:r w:rsidRPr="007F6EF9">
        <w:rPr>
          <w:b/>
          <w:bCs/>
          <w:rtl/>
          <w:lang w:val="en-AE"/>
        </w:rPr>
        <w:t>أولاً: ارتفاع تكاليف التطبيق</w:t>
      </w:r>
    </w:p>
    <w:p w14:paraId="62C84063" w14:textId="77777777" w:rsidR="007F6EF9" w:rsidRPr="007F6EF9" w:rsidRDefault="007F6EF9" w:rsidP="007F6EF9">
      <w:pPr>
        <w:rPr>
          <w:lang w:val="en-AE"/>
        </w:rPr>
      </w:pPr>
      <w:r w:rsidRPr="007F6EF9">
        <w:rPr>
          <w:rtl/>
          <w:lang w:val="en-AE"/>
        </w:rPr>
        <w:t>يُعد ارتفاع تكلفة الاستثمار الأولية أحد أهم التحديات التي تواجه المؤسسات عند تطبيق الصيانة التنبؤية، إذ يتطلب الأمر شراء أجهزة استشعار متطورة، وبرمجيات تحليل بيانات، وبنية تحتية رقمية، إضافة إلى تكاليف التدريب والصيانة المستمرة للأنظمة التقنية</w:t>
      </w:r>
      <w:r w:rsidRPr="007F6EF9">
        <w:rPr>
          <w:lang w:val="en-AE"/>
        </w:rPr>
        <w:t>.</w:t>
      </w:r>
    </w:p>
    <w:p w14:paraId="375B1066" w14:textId="77777777" w:rsidR="007F6EF9" w:rsidRPr="007F6EF9" w:rsidRDefault="007F6EF9" w:rsidP="007F6EF9">
      <w:pPr>
        <w:rPr>
          <w:b/>
          <w:bCs/>
          <w:lang w:val="en-AE"/>
        </w:rPr>
      </w:pPr>
      <w:r w:rsidRPr="007F6EF9">
        <w:rPr>
          <w:b/>
          <w:bCs/>
          <w:rtl/>
          <w:lang w:val="en-AE"/>
        </w:rPr>
        <w:t>ثانياً: نقص الكفاءات المتخصصة</w:t>
      </w:r>
    </w:p>
    <w:p w14:paraId="3B90EB40" w14:textId="77777777" w:rsidR="007F6EF9" w:rsidRPr="007F6EF9" w:rsidRDefault="007F6EF9" w:rsidP="007F6EF9">
      <w:pPr>
        <w:rPr>
          <w:lang w:val="en-AE"/>
        </w:rPr>
      </w:pPr>
      <w:r w:rsidRPr="007F6EF9">
        <w:rPr>
          <w:rtl/>
          <w:lang w:val="en-AE"/>
        </w:rPr>
        <w:t>يتطلب تطبيق الصيانة التنبؤية كوادر تمتلك خبرات في مجالات الهندسة، وتحليل البيانات، والذكاء الاصطناعي، وإنترنت الأشياء، وهي مهارات قد لا تكون متوافرة بالقدر الكافي في بعض المؤسسات، مما يؤثر في كفاءة تشغيل النظام والاستفادة من مخرجاته</w:t>
      </w:r>
      <w:r w:rsidRPr="007F6EF9">
        <w:rPr>
          <w:lang w:val="en-AE"/>
        </w:rPr>
        <w:t>.</w:t>
      </w:r>
    </w:p>
    <w:p w14:paraId="419DDA0E" w14:textId="77777777" w:rsidR="007F6EF9" w:rsidRPr="007F6EF9" w:rsidRDefault="007F6EF9" w:rsidP="007F6EF9">
      <w:pPr>
        <w:rPr>
          <w:b/>
          <w:bCs/>
          <w:lang w:val="en-AE"/>
        </w:rPr>
      </w:pPr>
      <w:r w:rsidRPr="007F6EF9">
        <w:rPr>
          <w:b/>
          <w:bCs/>
          <w:rtl/>
          <w:lang w:val="en-AE"/>
        </w:rPr>
        <w:t>ثالثاً: ضعف جودة البيانات</w:t>
      </w:r>
    </w:p>
    <w:p w14:paraId="5FC322D3" w14:textId="77777777" w:rsidR="007F6EF9" w:rsidRPr="007F6EF9" w:rsidRDefault="007F6EF9" w:rsidP="007F6EF9">
      <w:pPr>
        <w:rPr>
          <w:lang w:val="en-AE"/>
        </w:rPr>
      </w:pPr>
      <w:r w:rsidRPr="007F6EF9">
        <w:rPr>
          <w:rtl/>
          <w:lang w:val="en-AE"/>
        </w:rPr>
        <w:lastRenderedPageBreak/>
        <w:t>تعتمد دقة التنبؤ بالأعطال على جودة البيانات المتوافرة، لذلك فإن البيانات غير الدقيقة أو غير المكتملة أو المتأثرة بأخطاء أجهزة الاستشعار تؤدي إلى نتائج تحليل غير دقيقة، مما ينعكس سلبًا على قرارات الصيانة ويقلل من موثوقية النظام</w:t>
      </w:r>
      <w:r w:rsidRPr="007F6EF9">
        <w:rPr>
          <w:lang w:val="en-AE"/>
        </w:rPr>
        <w:t>.</w:t>
      </w:r>
    </w:p>
    <w:p w14:paraId="5C1BED64" w14:textId="77777777" w:rsidR="007F6EF9" w:rsidRPr="007F6EF9" w:rsidRDefault="007F6EF9" w:rsidP="007F6EF9">
      <w:pPr>
        <w:rPr>
          <w:b/>
          <w:bCs/>
          <w:lang w:val="en-AE"/>
        </w:rPr>
      </w:pPr>
      <w:r w:rsidRPr="007F6EF9">
        <w:rPr>
          <w:b/>
          <w:bCs/>
          <w:rtl/>
          <w:lang w:val="en-AE"/>
        </w:rPr>
        <w:t>رابعاً: صعوبة تكامل الأنظمة</w:t>
      </w:r>
    </w:p>
    <w:p w14:paraId="366EEF05" w14:textId="77777777" w:rsidR="007F6EF9" w:rsidRPr="007F6EF9" w:rsidRDefault="007F6EF9" w:rsidP="007F6EF9">
      <w:pPr>
        <w:rPr>
          <w:lang w:val="en-AE"/>
        </w:rPr>
      </w:pPr>
      <w:r w:rsidRPr="007F6EF9">
        <w:rPr>
          <w:rtl/>
          <w:lang w:val="en-AE"/>
        </w:rPr>
        <w:t>تعاني بعض المؤسسات من وجود أنظمة تشغيل وإدارة متعددة تعمل بصورة مستقلة، مما يصعب عملية الربط بينها وتبادل البيانات بصورة آنية، ويحد من كفاءة تطبيق الصيانة التنبؤية</w:t>
      </w:r>
      <w:r w:rsidRPr="007F6EF9">
        <w:rPr>
          <w:lang w:val="en-AE"/>
        </w:rPr>
        <w:t>.</w:t>
      </w:r>
    </w:p>
    <w:p w14:paraId="58D4568D" w14:textId="77777777" w:rsidR="007F6EF9" w:rsidRPr="007F6EF9" w:rsidRDefault="007F6EF9" w:rsidP="007F6EF9">
      <w:pPr>
        <w:rPr>
          <w:b/>
          <w:bCs/>
          <w:lang w:val="en-AE"/>
        </w:rPr>
      </w:pPr>
      <w:r w:rsidRPr="007F6EF9">
        <w:rPr>
          <w:b/>
          <w:bCs/>
          <w:rtl/>
          <w:lang w:val="en-AE"/>
        </w:rPr>
        <w:t>خامساً: مقاومة التغيير</w:t>
      </w:r>
    </w:p>
    <w:p w14:paraId="650940DA" w14:textId="77777777" w:rsidR="007F6EF9" w:rsidRPr="007F6EF9" w:rsidRDefault="007F6EF9" w:rsidP="007F6EF9">
      <w:pPr>
        <w:rPr>
          <w:lang w:val="en-AE"/>
        </w:rPr>
      </w:pPr>
      <w:r w:rsidRPr="007F6EF9">
        <w:rPr>
          <w:rtl/>
          <w:lang w:val="en-AE"/>
        </w:rPr>
        <w:t>قد يواجه تطبيق الصيانة التنبؤية مقاومة من بعض العاملين نتيجة الاعتياد على أساليب الصيانة التقليدية، أو الخوف من استخدام التقنيات الحديثة، أو الاعتقاد بأن التحول الرقمي سيؤثر في طبيعة وظائفهم، الأمر الذي يستلزم إدارة فعالة للتغيير ونشر ثقافة الابتكار</w:t>
      </w:r>
      <w:r w:rsidRPr="007F6EF9">
        <w:rPr>
          <w:lang w:val="en-AE"/>
        </w:rPr>
        <w:t>.</w:t>
      </w:r>
    </w:p>
    <w:p w14:paraId="2F09DF09" w14:textId="77777777" w:rsidR="007F6EF9" w:rsidRPr="007F6EF9" w:rsidRDefault="007F6EF9" w:rsidP="007F6EF9">
      <w:pPr>
        <w:rPr>
          <w:b/>
          <w:bCs/>
          <w:lang w:val="en-AE"/>
        </w:rPr>
      </w:pPr>
      <w:r w:rsidRPr="007F6EF9">
        <w:rPr>
          <w:b/>
          <w:bCs/>
          <w:rtl/>
          <w:lang w:val="en-AE"/>
        </w:rPr>
        <w:t>سادساً: الأمن السيبراني</w:t>
      </w:r>
    </w:p>
    <w:p w14:paraId="28BE2F11" w14:textId="77777777" w:rsidR="007F6EF9" w:rsidRPr="007F6EF9" w:rsidRDefault="007F6EF9" w:rsidP="007F6EF9">
      <w:pPr>
        <w:rPr>
          <w:lang w:val="en-AE"/>
        </w:rPr>
      </w:pPr>
      <w:r w:rsidRPr="007F6EF9">
        <w:rPr>
          <w:rtl/>
          <w:lang w:val="en-AE"/>
        </w:rPr>
        <w:t>نظرًا لاعتماد الصيانة التنبؤية على الشبكات الرقمية والاتصال المستمر بين المعدات والأنظمة، فإنها تصبح أكثر عرضة للهجمات الإلكترونية واختراق البيانات، مما يستوجب تطبيق أنظمة متقدمة للأمن السيبراني لحماية المعلومات وضمان استمرارية العمل</w:t>
      </w:r>
      <w:r w:rsidRPr="007F6EF9">
        <w:rPr>
          <w:lang w:val="en-AE"/>
        </w:rPr>
        <w:t>.</w:t>
      </w:r>
    </w:p>
    <w:p w14:paraId="23206E01" w14:textId="77777777" w:rsidR="007F6EF9" w:rsidRPr="007F6EF9" w:rsidRDefault="007F6EF9" w:rsidP="007F6EF9">
      <w:pPr>
        <w:rPr>
          <w:b/>
          <w:bCs/>
          <w:lang w:val="en-AE"/>
        </w:rPr>
      </w:pPr>
      <w:r w:rsidRPr="007F6EF9">
        <w:rPr>
          <w:b/>
          <w:bCs/>
          <w:rtl/>
          <w:lang w:val="en-AE"/>
        </w:rPr>
        <w:t>سابعاً: صعوبة التنبؤ في بعض الحالات</w:t>
      </w:r>
    </w:p>
    <w:p w14:paraId="2E28D323" w14:textId="77777777" w:rsidR="007F6EF9" w:rsidRPr="007F6EF9" w:rsidRDefault="007F6EF9" w:rsidP="007F6EF9">
      <w:pPr>
        <w:rPr>
          <w:lang w:val="en-AE"/>
        </w:rPr>
      </w:pPr>
      <w:r w:rsidRPr="007F6EF9">
        <w:rPr>
          <w:rtl/>
          <w:lang w:val="en-AE"/>
        </w:rPr>
        <w:t>قد تواجه نماذج التنبؤ صعوبة في اكتشاف بعض الأعطال النادرة أو الأعطال الناتجة عن ظروف تشغيل غير اعتيادية، خاصة في حال عدم توافر بيانات تاريخية كافية، مما يؤثر في دقة التنبؤ ويستلزم تطوير النماذج بصورة مستمرة</w:t>
      </w:r>
      <w:r w:rsidRPr="007F6EF9">
        <w:rPr>
          <w:lang w:val="en-AE"/>
        </w:rPr>
        <w:t>.</w:t>
      </w:r>
    </w:p>
    <w:p w14:paraId="6F38B716" w14:textId="77777777" w:rsidR="007F6EF9" w:rsidRPr="007F6EF9" w:rsidRDefault="007F6EF9" w:rsidP="007F6EF9">
      <w:pPr>
        <w:rPr>
          <w:b/>
          <w:bCs/>
          <w:lang w:val="en-AE"/>
        </w:rPr>
      </w:pPr>
      <w:r w:rsidRPr="007F6EF9">
        <w:rPr>
          <w:b/>
          <w:bCs/>
          <w:rtl/>
          <w:lang w:val="en-AE"/>
        </w:rPr>
        <w:t>ثامناً: التحديث المستمر للتقنيات</w:t>
      </w:r>
    </w:p>
    <w:p w14:paraId="6DD4AADE" w14:textId="77777777" w:rsidR="007F6EF9" w:rsidRPr="007F6EF9" w:rsidRDefault="007F6EF9" w:rsidP="007F6EF9">
      <w:pPr>
        <w:rPr>
          <w:lang w:val="en-AE"/>
        </w:rPr>
      </w:pPr>
      <w:r w:rsidRPr="007F6EF9">
        <w:rPr>
          <w:rtl/>
          <w:lang w:val="en-AE"/>
        </w:rPr>
        <w:lastRenderedPageBreak/>
        <w:t>يشهد مجال الذكاء الاصطناعي وتحليل البيانات تطورًا سريعًا، الأمر الذي يفرض على المؤسسات تحديث البرمجيات والأجهزة بصورة مستمرة، وتطوير مهارات العاملين لمواكبة التقنيات الحديثة، وهو ما يتطلب استثمارات وجهودًا تنظيمية متواصلة</w:t>
      </w:r>
      <w:r w:rsidRPr="007F6EF9">
        <w:rPr>
          <w:lang w:val="en-AE"/>
        </w:rPr>
        <w:t>.</w:t>
      </w:r>
    </w:p>
    <w:p w14:paraId="12AC0BCD" w14:textId="77777777" w:rsidR="007F6EF9" w:rsidRPr="007F6EF9" w:rsidRDefault="007F6EF9" w:rsidP="007F6EF9">
      <w:pPr>
        <w:rPr>
          <w:lang w:val="en-AE"/>
        </w:rPr>
      </w:pPr>
      <w:r w:rsidRPr="007F6EF9">
        <w:rPr>
          <w:rtl/>
          <w:lang w:val="en-AE"/>
        </w:rPr>
        <w:t>وبالرغم من هذه التحديات، تشير الأدبيات العلمية إلى أن الفوائد طويلة الأجل للصيانة التنبؤية تفوق التكاليف والتحديات المرتبطة بتطبيقها، خاصة في المؤسسات التي تعتمد بصورة كبيرة على جاهزية المعدات واستمرارية العمليات التشغيلية، مثل شركات الخدمات الأرضية في قطاع الطيران. فكلما نجحت المؤسسة في توفير المتطلبات اللازمة، ومعالجة التحديات التنظيمية والتقنية، زادت قدرتها على الاستفادة من إمكانات الصيانة التنبؤية في رفع جاهزية المعدات، وتقليل الأعطال المفاجئة، وتحسين الكفاءة التشغيلية، وتحقيق ميزة تنافسية مستدامة</w:t>
      </w:r>
      <w:r w:rsidRPr="007F6EF9">
        <w:rPr>
          <w:lang w:val="en-AE"/>
        </w:rPr>
        <w:t>.</w:t>
      </w:r>
    </w:p>
    <w:p w14:paraId="20FE6B01" w14:textId="61492BC0" w:rsidR="00407590" w:rsidRPr="00407590" w:rsidRDefault="00407590" w:rsidP="00407590">
      <w:pPr>
        <w:pStyle w:val="a7"/>
      </w:pPr>
      <w:bookmarkStart w:id="37" w:name="_Toc235121304"/>
      <w:r>
        <w:rPr>
          <w:rFonts w:hint="cs"/>
          <w:rtl/>
        </w:rPr>
        <w:t xml:space="preserve">2.3.6 </w:t>
      </w:r>
      <w:r w:rsidRPr="00407590">
        <w:rPr>
          <w:rtl/>
        </w:rPr>
        <w:t>معدات الدعم الأرضي للطيران</w:t>
      </w:r>
      <w:r w:rsidRPr="00407590">
        <w:t xml:space="preserve"> (Ground Support Equipment - GSE)</w:t>
      </w:r>
      <w:bookmarkEnd w:id="37"/>
    </w:p>
    <w:p w14:paraId="5B5BBF82" w14:textId="77777777" w:rsidR="00407590" w:rsidRPr="00407590" w:rsidRDefault="00407590" w:rsidP="00407590">
      <w:pPr>
        <w:rPr>
          <w:lang w:val="en-AE"/>
        </w:rPr>
      </w:pPr>
      <w:r w:rsidRPr="00407590">
        <w:rPr>
          <w:rtl/>
          <w:lang w:val="en-AE"/>
        </w:rPr>
        <w:t>تُعد معدات الدعم الأرضي للطيران</w:t>
      </w:r>
      <w:r w:rsidRPr="00407590">
        <w:rPr>
          <w:lang w:val="en-AE"/>
        </w:rPr>
        <w:t xml:space="preserve"> (Ground Support Equipment - GSE) </w:t>
      </w:r>
      <w:r w:rsidRPr="00407590">
        <w:rPr>
          <w:rtl/>
          <w:lang w:val="en-AE"/>
        </w:rPr>
        <w:t>من العناصر الأساسية في منظومة النقل الجوي، إذ تؤدي دورًا محوريًا في تنفيذ العمليات الأرضية للطائرات داخل المطارات، وتوفير الخدمات اللازمة للطائرات منذ لحظة وصولها إلى ساحة المطار وحتى مغادرتها للإقلاع. وتعتمد شركات الخدمات الأرضية بصورة رئيسة على هذه المعدات لضمان انسيابية العمليات التشغيلية، وتقليل زمن بقاء الطائرات على الأرض، وتحقيق مستويات مرتفعة من السلامة والكفاءة التشغيلية</w:t>
      </w:r>
      <w:r w:rsidRPr="00407590">
        <w:rPr>
          <w:lang w:val="en-AE"/>
        </w:rPr>
        <w:t>.</w:t>
      </w:r>
    </w:p>
    <w:p w14:paraId="69CEB644" w14:textId="77777777" w:rsidR="00407590" w:rsidRPr="00407590" w:rsidRDefault="00407590" w:rsidP="00407590">
      <w:pPr>
        <w:rPr>
          <w:lang w:val="en-AE"/>
        </w:rPr>
      </w:pPr>
      <w:r w:rsidRPr="00407590">
        <w:rPr>
          <w:rtl/>
          <w:lang w:val="en-AE"/>
        </w:rPr>
        <w:t>وتُعرف معدات الدعم الأرضي بأنها مجموعة من المعدات والآليات والأجهزة التي تُستخدم لتقديم الخدمات الفنية والتشغيلية للطائرات أثناء وجودها على الأرض، وتشمل عمليات جر الطائرات، وتزويدها بالطاقة الكهربائية، وتكييف الهواء، وتحميل وتفريغ الأمتعة والبضائع، وخدمة المسافرين، وتزويد الطائرات بالمياه، وسحب المخلفات، بالإضافة إلى معدات الصيانة الأرضية وغيرها من المعدات المساندة للعمليات الجوية</w:t>
      </w:r>
      <w:r w:rsidRPr="00407590">
        <w:rPr>
          <w:lang w:val="en-AE"/>
        </w:rPr>
        <w:t>.</w:t>
      </w:r>
    </w:p>
    <w:p w14:paraId="3A3338F4" w14:textId="77777777" w:rsidR="00407590" w:rsidRPr="00407590" w:rsidRDefault="00407590" w:rsidP="00407590">
      <w:pPr>
        <w:rPr>
          <w:lang w:val="en-AE"/>
        </w:rPr>
      </w:pPr>
      <w:r w:rsidRPr="00407590">
        <w:rPr>
          <w:rtl/>
          <w:lang w:val="en-AE"/>
        </w:rPr>
        <w:t>وتتميز هذه المعدات بتنوعها واختلاف وظائفها تبعًا لطبيعة الخدمات التي تقدمها، حيث يمكن تصنيفها إلى عدة أنواع رئيسة، من أهمها</w:t>
      </w:r>
      <w:r w:rsidRPr="00407590">
        <w:rPr>
          <w:lang w:val="en-AE"/>
        </w:rPr>
        <w:t>:</w:t>
      </w:r>
    </w:p>
    <w:p w14:paraId="5A1CB1D8" w14:textId="77777777" w:rsidR="00407590" w:rsidRPr="00407590" w:rsidRDefault="00407590" w:rsidP="00407590">
      <w:pPr>
        <w:rPr>
          <w:b/>
          <w:bCs/>
          <w:lang w:val="en-AE"/>
        </w:rPr>
      </w:pPr>
      <w:r w:rsidRPr="00407590">
        <w:rPr>
          <w:b/>
          <w:bCs/>
          <w:rtl/>
          <w:lang w:val="en-AE"/>
        </w:rPr>
        <w:t>أولاً: معدات مناولة الطائرات</w:t>
      </w:r>
    </w:p>
    <w:p w14:paraId="19DF9712" w14:textId="77777777" w:rsidR="00407590" w:rsidRPr="00407590" w:rsidRDefault="00407590" w:rsidP="00407590">
      <w:pPr>
        <w:rPr>
          <w:lang w:val="en-AE"/>
        </w:rPr>
      </w:pPr>
      <w:r w:rsidRPr="00407590">
        <w:rPr>
          <w:rtl/>
          <w:lang w:val="en-AE"/>
        </w:rPr>
        <w:lastRenderedPageBreak/>
        <w:t>وتشمل الجرارات الخاصة بسحب الطائرات</w:t>
      </w:r>
      <w:r w:rsidRPr="00407590">
        <w:rPr>
          <w:lang w:val="en-AE"/>
        </w:rPr>
        <w:t xml:space="preserve"> (Aircraft Tow Tractors)</w:t>
      </w:r>
      <w:r w:rsidRPr="00407590">
        <w:rPr>
          <w:rtl/>
          <w:lang w:val="en-AE"/>
        </w:rPr>
        <w:t>، وقضبان السحب، ومنصات رفع الطائرات، والمعدات المستخدمة في تثبيت الطائرات أثناء عمليات الصيانة والخدمة</w:t>
      </w:r>
      <w:r w:rsidRPr="00407590">
        <w:rPr>
          <w:lang w:val="en-AE"/>
        </w:rPr>
        <w:t>.</w:t>
      </w:r>
    </w:p>
    <w:p w14:paraId="31B33AB9" w14:textId="77777777" w:rsidR="00407590" w:rsidRPr="00407590" w:rsidRDefault="00407590" w:rsidP="00407590">
      <w:pPr>
        <w:rPr>
          <w:b/>
          <w:bCs/>
          <w:lang w:val="en-AE"/>
        </w:rPr>
      </w:pPr>
      <w:r w:rsidRPr="00407590">
        <w:rPr>
          <w:b/>
          <w:bCs/>
          <w:rtl/>
          <w:lang w:val="en-AE"/>
        </w:rPr>
        <w:t>ثانياً: معدات خدمات الطاقة والتكييف</w:t>
      </w:r>
    </w:p>
    <w:p w14:paraId="43E092FD" w14:textId="77777777" w:rsidR="00407590" w:rsidRPr="00407590" w:rsidRDefault="00407590" w:rsidP="00407590">
      <w:pPr>
        <w:rPr>
          <w:lang w:val="en-AE"/>
        </w:rPr>
      </w:pPr>
      <w:r w:rsidRPr="00407590">
        <w:rPr>
          <w:rtl/>
          <w:lang w:val="en-AE"/>
        </w:rPr>
        <w:t>وتضم وحدات الطاقة الأرضية</w:t>
      </w:r>
      <w:r w:rsidRPr="00407590">
        <w:rPr>
          <w:lang w:val="en-AE"/>
        </w:rPr>
        <w:t xml:space="preserve"> (Ground Power Units - GPU)</w:t>
      </w:r>
      <w:r w:rsidRPr="00407590">
        <w:rPr>
          <w:rtl/>
          <w:lang w:val="en-AE"/>
        </w:rPr>
        <w:t>، ووحدات تكييف الهواء</w:t>
      </w:r>
      <w:r w:rsidRPr="00407590">
        <w:rPr>
          <w:lang w:val="en-AE"/>
        </w:rPr>
        <w:t xml:space="preserve"> (Air Conditioning Units - ACU)</w:t>
      </w:r>
      <w:r w:rsidRPr="00407590">
        <w:rPr>
          <w:rtl/>
          <w:lang w:val="en-AE"/>
        </w:rPr>
        <w:t>، ووحدات تشغيل المحركات بالهواء المضغوط</w:t>
      </w:r>
      <w:r w:rsidRPr="00407590">
        <w:rPr>
          <w:lang w:val="en-AE"/>
        </w:rPr>
        <w:t xml:space="preserve"> (Air Start Units - ASU)</w:t>
      </w:r>
      <w:r w:rsidRPr="00407590">
        <w:rPr>
          <w:rtl/>
          <w:lang w:val="en-AE"/>
        </w:rPr>
        <w:t>، والتي تزود الطائرات بالطاقة والخدمات اللازمة أثناء توقفها في المطار دون الحاجة إلى تشغيل المحركات الرئيسة</w:t>
      </w:r>
      <w:r w:rsidRPr="00407590">
        <w:rPr>
          <w:lang w:val="en-AE"/>
        </w:rPr>
        <w:t>.</w:t>
      </w:r>
    </w:p>
    <w:p w14:paraId="1973CE34" w14:textId="77777777" w:rsidR="00407590" w:rsidRPr="00407590" w:rsidRDefault="00407590" w:rsidP="00407590">
      <w:pPr>
        <w:rPr>
          <w:b/>
          <w:bCs/>
          <w:lang w:val="en-AE"/>
        </w:rPr>
      </w:pPr>
      <w:r w:rsidRPr="00407590">
        <w:rPr>
          <w:b/>
          <w:bCs/>
          <w:rtl/>
          <w:lang w:val="en-AE"/>
        </w:rPr>
        <w:t>ثالثاً: معدات مناولة الأمتعة والبضائع</w:t>
      </w:r>
    </w:p>
    <w:p w14:paraId="0ABA4FA6" w14:textId="77777777" w:rsidR="00407590" w:rsidRPr="00407590" w:rsidRDefault="00407590" w:rsidP="00407590">
      <w:pPr>
        <w:rPr>
          <w:lang w:val="en-AE"/>
        </w:rPr>
      </w:pPr>
      <w:r w:rsidRPr="00407590">
        <w:rPr>
          <w:rtl/>
          <w:lang w:val="en-AE"/>
        </w:rPr>
        <w:t>وتشمل سيور نقل الأمتعة، وعربات نقل الحقائب، ورافعات تحميل الحاويات، ومعدات مناولة الشحن الجوي، والتي تسهم في تسريع عمليات تحميل وتفريغ الأمتعة والبضائع مع المحافظة على سلامتها</w:t>
      </w:r>
      <w:r w:rsidRPr="00407590">
        <w:rPr>
          <w:lang w:val="en-AE"/>
        </w:rPr>
        <w:t>.</w:t>
      </w:r>
    </w:p>
    <w:p w14:paraId="288E53F8" w14:textId="77777777" w:rsidR="00407590" w:rsidRPr="00407590" w:rsidRDefault="00407590" w:rsidP="00407590">
      <w:pPr>
        <w:rPr>
          <w:b/>
          <w:bCs/>
          <w:lang w:val="en-AE"/>
        </w:rPr>
      </w:pPr>
      <w:r w:rsidRPr="00407590">
        <w:rPr>
          <w:b/>
          <w:bCs/>
          <w:rtl/>
          <w:lang w:val="en-AE"/>
        </w:rPr>
        <w:t>رابعاً: معدات خدمة الطائرات</w:t>
      </w:r>
    </w:p>
    <w:p w14:paraId="77382190" w14:textId="77777777" w:rsidR="00407590" w:rsidRPr="00407590" w:rsidRDefault="00407590" w:rsidP="00407590">
      <w:pPr>
        <w:rPr>
          <w:lang w:val="en-AE"/>
        </w:rPr>
      </w:pPr>
      <w:r w:rsidRPr="00407590">
        <w:rPr>
          <w:rtl/>
          <w:lang w:val="en-AE"/>
        </w:rPr>
        <w:t>وتتضمن مركبات تزويد المياه الصالحة للشرب، ومركبات تفريغ مياه الصرف الصحي، وعربات التموين، والسلالم المتحركة، والجسور المتحركة، وغيرها من المعدات التي توفر الخدمات التشغيلية للطائرات أثناء وجودها في المطار</w:t>
      </w:r>
      <w:r w:rsidRPr="00407590">
        <w:rPr>
          <w:lang w:val="en-AE"/>
        </w:rPr>
        <w:t>.</w:t>
      </w:r>
    </w:p>
    <w:p w14:paraId="3F6C94AA" w14:textId="77777777" w:rsidR="00407590" w:rsidRPr="00407590" w:rsidRDefault="00407590" w:rsidP="00407590">
      <w:pPr>
        <w:rPr>
          <w:b/>
          <w:bCs/>
          <w:lang w:val="en-AE"/>
        </w:rPr>
      </w:pPr>
      <w:r w:rsidRPr="00407590">
        <w:rPr>
          <w:b/>
          <w:bCs/>
          <w:rtl/>
          <w:lang w:val="en-AE"/>
        </w:rPr>
        <w:t>خامساً: معدات الدعم الفني والصيانة</w:t>
      </w:r>
    </w:p>
    <w:p w14:paraId="43900145" w14:textId="77777777" w:rsidR="00407590" w:rsidRPr="00407590" w:rsidRDefault="00407590" w:rsidP="00407590">
      <w:pPr>
        <w:rPr>
          <w:lang w:val="en-AE"/>
        </w:rPr>
      </w:pPr>
      <w:r w:rsidRPr="00407590">
        <w:rPr>
          <w:rtl/>
          <w:lang w:val="en-AE"/>
        </w:rPr>
        <w:t>وتشمل المعدات والأجهزة المستخدمة في أعمال الفحص والصيانة والإصلاح، مثل أجهزة الاختبار، ومعدات التشخيص، وورش الصيانة المتنقلة، وأجهزة قياس الأداء الفني للمعدات</w:t>
      </w:r>
      <w:r w:rsidRPr="00407590">
        <w:rPr>
          <w:lang w:val="en-AE"/>
        </w:rPr>
        <w:t>.</w:t>
      </w:r>
    </w:p>
    <w:p w14:paraId="068D80CC" w14:textId="77777777" w:rsidR="00407590" w:rsidRPr="00407590" w:rsidRDefault="00407590" w:rsidP="00407590">
      <w:pPr>
        <w:rPr>
          <w:lang w:val="en-AE"/>
        </w:rPr>
      </w:pPr>
      <w:r w:rsidRPr="00407590">
        <w:rPr>
          <w:rtl/>
          <w:lang w:val="en-AE"/>
        </w:rPr>
        <w:t>وتتميز معدات الدعم الأرضي بأنها تعمل في بيئات تشغيلية ذات معدلات استخدام مرتفعة، وتتعرض لعوامل بيئية مختلفة مثل درجات الحرارة المرتفعة، والرطوبة، والغبار، والعمل المتواصل على مدار الساعة، مما يزيد من احتمالية تعرضها للأعطال والتآكل مع مرور الوقت. ولذلك فإن المحافظة على جاهزية هذه المعدات تمثل أحد أهم العوامل التي تؤثر في كفاءة العمليات التشغيلية داخل المطارات</w:t>
      </w:r>
      <w:r w:rsidRPr="00407590">
        <w:rPr>
          <w:lang w:val="en-AE"/>
        </w:rPr>
        <w:t>.</w:t>
      </w:r>
    </w:p>
    <w:p w14:paraId="7D92C595" w14:textId="77777777" w:rsidR="00407590" w:rsidRPr="00407590" w:rsidRDefault="00407590" w:rsidP="00407590">
      <w:pPr>
        <w:rPr>
          <w:lang w:val="en-AE"/>
        </w:rPr>
      </w:pPr>
      <w:r w:rsidRPr="00407590">
        <w:rPr>
          <w:rtl/>
          <w:lang w:val="en-AE"/>
        </w:rPr>
        <w:t>وتزداد أهمية معدات الدعم الأرضي مع النمو المستمر في حركة النقل الجوي وارتفاع عدد الرحلات اليومية، حيث يؤدي أي تعطل مفاجئ في إحدى المعدات إلى تأخير العمليات الأرضية، وإطالة زمن دوران الطائرات</w:t>
      </w:r>
      <w:r w:rsidRPr="00407590">
        <w:rPr>
          <w:lang w:val="en-AE"/>
        </w:rPr>
        <w:t xml:space="preserve"> (Turnaround </w:t>
      </w:r>
      <w:r w:rsidRPr="00407590">
        <w:rPr>
          <w:lang w:val="en-AE"/>
        </w:rPr>
        <w:lastRenderedPageBreak/>
        <w:t>Time)</w:t>
      </w:r>
      <w:r w:rsidRPr="00407590">
        <w:rPr>
          <w:rtl/>
          <w:lang w:val="en-AE"/>
        </w:rPr>
        <w:t>، وارتفاع التكاليف التشغيلية، وانخفاض مستوى جودة الخدمات المقدمة لشركات الطيران، الأمر الذي ينعكس سلبًا على رضا العملاء وكفاءة استغلال الموارد</w:t>
      </w:r>
      <w:r w:rsidRPr="00407590">
        <w:rPr>
          <w:lang w:val="en-AE"/>
        </w:rPr>
        <w:t>.</w:t>
      </w:r>
    </w:p>
    <w:p w14:paraId="22DB6DCD" w14:textId="57FC45A2" w:rsidR="00407590" w:rsidRPr="00407590" w:rsidRDefault="00407590" w:rsidP="00407590">
      <w:pPr>
        <w:rPr>
          <w:lang w:val="en-AE"/>
        </w:rPr>
      </w:pPr>
      <w:r w:rsidRPr="00407590">
        <w:rPr>
          <w:rtl/>
          <w:lang w:val="en-AE"/>
        </w:rPr>
        <w:t>وفي ظل التوجه العالمي نحو التحول الرقمي وتطبيق مفاهيم الصناعة الرابعة، بدأت شركات الخدمات الأرضية بالاعتماد على تقنيات الصيانة التنبؤية وأنظمة إدارة الأصول الذكية لضمان المحافظة على جاهزية معدات الدعم الأرضي، والتنبؤ بالأعطال قبل وقوعها، وتحسين استغلال الموارد، ورفع كفاءة الأداء التشغيلي، الأمر الذي يجعل هذه المعدات محورًا رئيسًا للدراسة الحالية</w:t>
      </w:r>
      <w:r w:rsidRPr="00407590">
        <w:rPr>
          <w:lang w:val="en-AE"/>
        </w:rPr>
        <w:t>.</w:t>
      </w:r>
    </w:p>
    <w:p w14:paraId="57100746" w14:textId="36BA4A3D" w:rsidR="00407590" w:rsidRPr="00407590" w:rsidRDefault="00407590" w:rsidP="00407590">
      <w:pPr>
        <w:pStyle w:val="a7"/>
      </w:pPr>
      <w:bookmarkStart w:id="38" w:name="_Toc235121305"/>
      <w:r>
        <w:rPr>
          <w:rFonts w:hint="cs"/>
          <w:rtl/>
        </w:rPr>
        <w:t>2.3.7</w:t>
      </w:r>
      <w:r w:rsidRPr="00407590">
        <w:t xml:space="preserve"> </w:t>
      </w:r>
      <w:r w:rsidRPr="00407590">
        <w:rPr>
          <w:rtl/>
        </w:rPr>
        <w:t>مفهوم جاهزية معدات الدعم الأرضي للطيران</w:t>
      </w:r>
      <w:bookmarkEnd w:id="38"/>
    </w:p>
    <w:p w14:paraId="1CF3E2F2" w14:textId="77777777" w:rsidR="00407590" w:rsidRPr="00407590" w:rsidRDefault="00407590" w:rsidP="00407590">
      <w:pPr>
        <w:rPr>
          <w:lang w:val="en-AE"/>
        </w:rPr>
      </w:pPr>
      <w:r w:rsidRPr="00407590">
        <w:rPr>
          <w:rtl/>
          <w:lang w:val="en-AE"/>
        </w:rPr>
        <w:t>تُعد جاهزية معدات الدعم الأرضي للطيران من المؤشرات الإستراتيجية التي تعتمد عليها شركات الخدمات الأرضية في تقييم كفاءة عملياتها التشغيلية، إذ تعكس مدى قدرة المعدات على أداء وظائفها المطلوبة بكفاءة وموثوقية عند الحاجة إليها، دون التعرض لتوقفات أو أعطال تؤثر في سير العمليات داخل المطار. وترتبط الجاهزية ارتباطًا مباشرًا بمستوى الاعتمادية، وجودة برامج الصيانة، وكفاءة إدارة الأصول، وسرعة الاستجابة للأعطال، الأمر الذي يجعلها أحد أهم مؤشرات الأداء في قطاع الطيران</w:t>
      </w:r>
      <w:r w:rsidRPr="00407590">
        <w:rPr>
          <w:lang w:val="en-AE"/>
        </w:rPr>
        <w:t>.</w:t>
      </w:r>
    </w:p>
    <w:p w14:paraId="53562193" w14:textId="77777777" w:rsidR="00407590" w:rsidRPr="00407590" w:rsidRDefault="00407590" w:rsidP="00407590">
      <w:pPr>
        <w:rPr>
          <w:lang w:val="en-AE"/>
        </w:rPr>
      </w:pPr>
      <w:r w:rsidRPr="00407590">
        <w:rPr>
          <w:rtl/>
          <w:lang w:val="en-AE"/>
        </w:rPr>
        <w:t>ويقصد بجاهزية معدات الدعم الأرضي مدى توافر المعدات في الحالة التشغيلية المناسبة لأداء المهام المطلوبة في الوقت المحدد، وبالمستوى المطلوب من الكفاءة والسلامة والاعتمادية، بما يضمن استمرارية تقديم الخدمات الأرضية للطائرات دون تأخير أو انقطاع. ولا يقتصر مفهوم الجاهزية على وجود المعدات فحسب، وإنما يشمل كفاءتها الفنية، وقدرتها على العمل وفق المواصفات التشغيلية، وسرعة استعادتها للخدمة بعد تنفيذ أعمال الصيانة أو الإصلاح</w:t>
      </w:r>
      <w:r w:rsidRPr="00407590">
        <w:rPr>
          <w:lang w:val="en-AE"/>
        </w:rPr>
        <w:t>.</w:t>
      </w:r>
    </w:p>
    <w:p w14:paraId="2A52DF11" w14:textId="77777777" w:rsidR="00407590" w:rsidRPr="00407590" w:rsidRDefault="00407590" w:rsidP="00407590">
      <w:pPr>
        <w:rPr>
          <w:lang w:val="en-AE"/>
        </w:rPr>
      </w:pPr>
      <w:r w:rsidRPr="00407590">
        <w:rPr>
          <w:rtl/>
          <w:lang w:val="en-AE"/>
        </w:rPr>
        <w:t>وتتأثر جاهزية معدات الدعم الأرضي بعدد من العوامل، من أبرزها جودة برامج الصيانة، وتوافر قطع الغيار، وكفاءة الكوادر الفنية، ومستوى التخطيط لأعمال الصيانة، ودقة أنظمة مراقبة الحالة التشغيلية، إضافة إلى عمر المعدات، وكثافة استخدامها، والظروف البيئية التي تعمل فيها. كما تؤثر كفاءة نظم إدارة الصيانة واستخدام التقنيات الحديثة، مثل الصيانة التنبؤية، بصورة مباشرة في رفع مستوى الجاهزية وتقليل الأعطال المفاجئة</w:t>
      </w:r>
      <w:r w:rsidRPr="00407590">
        <w:rPr>
          <w:lang w:val="en-AE"/>
        </w:rPr>
        <w:t>.</w:t>
      </w:r>
    </w:p>
    <w:p w14:paraId="484460C6" w14:textId="77777777" w:rsidR="00407590" w:rsidRPr="00407590" w:rsidRDefault="00407590" w:rsidP="00407590">
      <w:pPr>
        <w:rPr>
          <w:lang w:val="en-AE"/>
        </w:rPr>
      </w:pPr>
      <w:r w:rsidRPr="00407590">
        <w:rPr>
          <w:rtl/>
          <w:lang w:val="en-AE"/>
        </w:rPr>
        <w:t xml:space="preserve">وتكتسب جاهزية معدات الدعم الأرضي أهمية كبيرة في قطاع الطيران، نظرًا لارتباطها المباشر بكفاءة العمليات الأرضية وسلامة الحركة الجوية. فكلما ارتفعت جاهزية المعدات، ازدادت قدرة شركات الخدمات الأرضية على تقديم </w:t>
      </w:r>
      <w:r w:rsidRPr="00407590">
        <w:rPr>
          <w:rtl/>
          <w:lang w:val="en-AE"/>
        </w:rPr>
        <w:lastRenderedPageBreak/>
        <w:t>خدماتها في الوقت المحدد، وتقليل زمن دوران الطائرات، وتحسين استغلال الموارد، والحد من التأخيرات التشغيلية، ورفع مستوى رضا شركات الطيران والمسافرين. وعلى العكس من ذلك، فإن انخفاض جاهزية المعدات يؤدي إلى زيادة الأعطال غير المخطط لها، وتأخير الرحلات، وارتفاع تكاليف التشغيل والصيانة، وانخفاض الإنتاجية</w:t>
      </w:r>
      <w:r w:rsidRPr="00407590">
        <w:rPr>
          <w:lang w:val="en-AE"/>
        </w:rPr>
        <w:t>.</w:t>
      </w:r>
    </w:p>
    <w:p w14:paraId="02415E5B" w14:textId="77777777" w:rsidR="00407590" w:rsidRPr="00407590" w:rsidRDefault="00407590" w:rsidP="00407590">
      <w:pPr>
        <w:rPr>
          <w:lang w:val="en-AE"/>
        </w:rPr>
      </w:pPr>
      <w:r w:rsidRPr="00407590">
        <w:rPr>
          <w:rtl/>
          <w:lang w:val="en-AE"/>
        </w:rPr>
        <w:t>ومن منظور إدارة العمليات، تُعد جاهزية المعدات أحد أهم مؤشرات الأداء الرئيسة</w:t>
      </w:r>
      <w:r w:rsidRPr="00407590">
        <w:rPr>
          <w:lang w:val="en-AE"/>
        </w:rPr>
        <w:t xml:space="preserve"> (Key Performance Indicators - KPIs)</w:t>
      </w:r>
      <w:r w:rsidRPr="00407590">
        <w:rPr>
          <w:rtl/>
          <w:lang w:val="en-AE"/>
        </w:rPr>
        <w:t>، إذ تستخدمها المؤسسات لتقييم فعالية أنظمة الصيانة وكفاءة استثمار الأصول. ويُقاس مستوى الجاهزية عادةً من خلال مجموعة من المؤشرات التشغيلية، مثل نسبة التوافر التشغيلي، ومعدل الأعطال، ومتوسط الزمن بين الأعطال</w:t>
      </w:r>
      <w:r w:rsidRPr="00407590">
        <w:rPr>
          <w:lang w:val="en-AE"/>
        </w:rPr>
        <w:t xml:space="preserve"> (Mean Time Between Failures - MTBF)</w:t>
      </w:r>
      <w:r w:rsidRPr="00407590">
        <w:rPr>
          <w:rtl/>
          <w:lang w:val="en-AE"/>
        </w:rPr>
        <w:t>، ومتوسط زمن الإصلاح</w:t>
      </w:r>
      <w:r w:rsidRPr="00407590">
        <w:rPr>
          <w:lang w:val="en-AE"/>
        </w:rPr>
        <w:t xml:space="preserve"> (Mean Time to Repair - MTTR)</w:t>
      </w:r>
      <w:r w:rsidRPr="00407590">
        <w:rPr>
          <w:rtl/>
          <w:lang w:val="en-AE"/>
        </w:rPr>
        <w:t>، ونسبة الاستفادة من المعدات، وهي مؤشرات تعكس قدرة المؤسسة على الحفاظ على معداتها في حالة تشغيلية مستقرة</w:t>
      </w:r>
      <w:r w:rsidRPr="00407590">
        <w:rPr>
          <w:lang w:val="en-AE"/>
        </w:rPr>
        <w:t>.</w:t>
      </w:r>
    </w:p>
    <w:p w14:paraId="20CD750B" w14:textId="77777777" w:rsidR="00407590" w:rsidRPr="00407590" w:rsidRDefault="00407590" w:rsidP="00407590">
      <w:pPr>
        <w:rPr>
          <w:b/>
          <w:bCs/>
          <w:lang w:val="en-AE"/>
        </w:rPr>
      </w:pPr>
      <w:r w:rsidRPr="00407590">
        <w:rPr>
          <w:rtl/>
          <w:lang w:val="en-AE"/>
        </w:rPr>
        <w:t>وفي إطار الدراسة الحالية، تُعرف جاهزية معدات الدعم الأرضي للطيران بأنها</w:t>
      </w:r>
      <w:r w:rsidRPr="00407590">
        <w:rPr>
          <w:lang w:val="en-AE"/>
        </w:rPr>
        <w:t xml:space="preserve">: </w:t>
      </w:r>
      <w:r w:rsidRPr="00407590">
        <w:rPr>
          <w:b/>
          <w:bCs/>
          <w:rtl/>
          <w:lang w:val="en-AE"/>
        </w:rPr>
        <w:t>قدرة معدات الدعم الأرضي في شركة الخدمات الأرضية على التوافر والتشغيل بكفاءة واعتمادية وسلامة عند الحاجة إليها، بما يضمن استمرارية تقديم الخدمات الأرضية للطائرات، وتقليل الأعطال والتوقفات غير المخطط لها، وتحقيق أعلى مستويات الكفاءة التشغيلية من خلال تطبيق ممارسات الصيانة التنبؤية</w:t>
      </w:r>
      <w:r w:rsidRPr="00407590">
        <w:rPr>
          <w:b/>
          <w:bCs/>
          <w:lang w:val="en-AE"/>
        </w:rPr>
        <w:t>.</w:t>
      </w:r>
    </w:p>
    <w:p w14:paraId="050FF261" w14:textId="77777777" w:rsidR="00407590" w:rsidRPr="00407590" w:rsidRDefault="00407590" w:rsidP="00407590">
      <w:pPr>
        <w:rPr>
          <w:lang w:val="en-AE"/>
        </w:rPr>
      </w:pPr>
      <w:r w:rsidRPr="00407590">
        <w:rPr>
          <w:rtl/>
          <w:lang w:val="en-AE"/>
        </w:rPr>
        <w:t>ويُعد هذا المفهوم المتغير التابع في الدراسة الحالية، حيث سيتم قياسه من خلال مجموعة من المؤشرات التي تعكس مستوى الجاهزية التشغيلية للمعدات، بهدف اختبار أثر تطبيق الصيانة التنبؤية في تحسين جاهزية معدات الدعم الأرضي للطيران داخل شركة الخدمات الأرضية</w:t>
      </w:r>
      <w:r w:rsidRPr="00407590">
        <w:rPr>
          <w:lang w:val="en-AE"/>
        </w:rPr>
        <w:t>.</w:t>
      </w:r>
    </w:p>
    <w:p w14:paraId="6D2C724D" w14:textId="629E28A0" w:rsidR="00407590" w:rsidRPr="00407590" w:rsidRDefault="00407590" w:rsidP="00407590">
      <w:pPr>
        <w:pStyle w:val="a7"/>
      </w:pPr>
      <w:bookmarkStart w:id="39" w:name="_Toc235121306"/>
      <w:r>
        <w:rPr>
          <w:rFonts w:hint="cs"/>
          <w:rtl/>
        </w:rPr>
        <w:t xml:space="preserve">2.3.8 </w:t>
      </w:r>
      <w:r w:rsidRPr="00407590">
        <w:rPr>
          <w:rtl/>
        </w:rPr>
        <w:t>مؤشرات قياس جاهزية معدات الدعم الأرضي للطيران</w:t>
      </w:r>
      <w:bookmarkEnd w:id="39"/>
    </w:p>
    <w:p w14:paraId="5D29D47B" w14:textId="77777777" w:rsidR="00407590" w:rsidRPr="00407590" w:rsidRDefault="00407590" w:rsidP="00407590">
      <w:pPr>
        <w:rPr>
          <w:lang w:val="en-AE"/>
        </w:rPr>
      </w:pPr>
      <w:r w:rsidRPr="00407590">
        <w:rPr>
          <w:rtl/>
          <w:lang w:val="en-AE"/>
        </w:rPr>
        <w:t>تُقاس جاهزية معدات الدعم الأرضي للطيران من خلال مجموعة من المؤشرات الكمية والنوعية التي تعكس قدرة المعدات على أداء وظائفها التشغيلية بكفاءة واعتمادية عند الحاجة إليها. وتُستخدم هذه المؤشرات في تقييم فعالية برامج الصيانة، وقياس كفاءة إدارة الأصول، وتحديد نقاط القوة والضعف في أداء المعدات، كما تمثل أساسًا لاتخاذ القرارات المتعلقة بتطوير برامج الصيانة وتحسين استغلال الموارد التشغيلية</w:t>
      </w:r>
      <w:r w:rsidRPr="00407590">
        <w:rPr>
          <w:lang w:val="en-AE"/>
        </w:rPr>
        <w:t>.</w:t>
      </w:r>
    </w:p>
    <w:p w14:paraId="28C94ABA" w14:textId="77777777" w:rsidR="00407590" w:rsidRPr="00407590" w:rsidRDefault="00407590" w:rsidP="00407590">
      <w:pPr>
        <w:rPr>
          <w:lang w:val="en-AE"/>
        </w:rPr>
      </w:pPr>
      <w:r w:rsidRPr="00407590">
        <w:rPr>
          <w:rtl/>
          <w:lang w:val="en-AE"/>
        </w:rPr>
        <w:lastRenderedPageBreak/>
        <w:t>وتتعدد مؤشرات قياس الجاهزية تبعًا لطبيعة المؤسسة ونظام إدارة الصيانة المطبق، إلا أن الأدبيات العلمية تشير إلى مجموعة من المؤشرات الرئيسة التي تُعد الأكثر استخدامًا في قطاع الطيران والخدمات الأرضية، ويمكن عرضها على النحو الآتي</w:t>
      </w:r>
      <w:r w:rsidRPr="00407590">
        <w:rPr>
          <w:lang w:val="en-AE"/>
        </w:rPr>
        <w:t>:</w:t>
      </w:r>
    </w:p>
    <w:p w14:paraId="4D448574" w14:textId="77777777" w:rsidR="00407590" w:rsidRPr="00407590" w:rsidRDefault="00407590" w:rsidP="00407590">
      <w:pPr>
        <w:rPr>
          <w:b/>
          <w:bCs/>
          <w:lang w:val="en-AE"/>
        </w:rPr>
      </w:pPr>
      <w:r w:rsidRPr="00407590">
        <w:rPr>
          <w:b/>
          <w:bCs/>
          <w:rtl/>
          <w:lang w:val="en-AE"/>
        </w:rPr>
        <w:t>أولاً: التوافر التشغيلي</w:t>
      </w:r>
      <w:r w:rsidRPr="00407590">
        <w:rPr>
          <w:b/>
          <w:bCs/>
          <w:lang w:val="en-AE"/>
        </w:rPr>
        <w:t xml:space="preserve"> (Operational Availability)</w:t>
      </w:r>
    </w:p>
    <w:p w14:paraId="58C0A2B5" w14:textId="77777777" w:rsidR="00407590" w:rsidRPr="00407590" w:rsidRDefault="00407590" w:rsidP="00407590">
      <w:pPr>
        <w:rPr>
          <w:lang w:val="en-AE"/>
        </w:rPr>
      </w:pPr>
      <w:r w:rsidRPr="00407590">
        <w:rPr>
          <w:rtl/>
          <w:lang w:val="en-AE"/>
        </w:rPr>
        <w:t>يُعد التوافر التشغيلي من أهم مؤشرات الجاهزية، ويعبر عن نسبة الوقت الذي تكون فيه المعدات متاحة وقادرة على أداء وظائفها مقارنة بإجمالي الوقت التشغيلي. ويعكس هذا المؤشر كفاءة برامج الصيانة وسرعة إعادة المعدات إلى الخدمة بعد الأعطال، حيث يؤدي ارتفاع التوافر التشغيلي إلى زيادة كفاءة العمليات الأرضية وتقليل احتمالية تأخير الرحلات الجوية</w:t>
      </w:r>
      <w:r w:rsidRPr="00407590">
        <w:rPr>
          <w:lang w:val="en-AE"/>
        </w:rPr>
        <w:t>.</w:t>
      </w:r>
    </w:p>
    <w:p w14:paraId="712EE559" w14:textId="77777777" w:rsidR="00407590" w:rsidRPr="00407590" w:rsidRDefault="00407590" w:rsidP="00407590">
      <w:pPr>
        <w:rPr>
          <w:b/>
          <w:bCs/>
          <w:lang w:val="en-AE"/>
        </w:rPr>
      </w:pPr>
      <w:r w:rsidRPr="00407590">
        <w:rPr>
          <w:b/>
          <w:bCs/>
          <w:rtl/>
          <w:lang w:val="en-AE"/>
        </w:rPr>
        <w:t>ثانياً: الاعتمادية</w:t>
      </w:r>
      <w:r w:rsidRPr="00407590">
        <w:rPr>
          <w:b/>
          <w:bCs/>
          <w:lang w:val="en-AE"/>
        </w:rPr>
        <w:t xml:space="preserve"> (Reliability)</w:t>
      </w:r>
    </w:p>
    <w:p w14:paraId="2F21813E" w14:textId="77777777" w:rsidR="00407590" w:rsidRPr="00407590" w:rsidRDefault="00407590" w:rsidP="00407590">
      <w:pPr>
        <w:rPr>
          <w:lang w:val="en-AE"/>
        </w:rPr>
      </w:pPr>
      <w:r w:rsidRPr="00407590">
        <w:rPr>
          <w:rtl/>
          <w:lang w:val="en-AE"/>
        </w:rPr>
        <w:t>يقصد بالاعتمادية قدرة المعدات على أداء وظائفها المطلوبة بصورة صحيحة خلال فترة زمنية محددة دون حدوث أعطال تؤثر في كفاءتها التشغيلية. ويُعد هذا المؤشر من أهم المؤشرات المستخدمة في تقييم أداء المعدات، إذ يعكس جودة التصميم، وكفاءة الصيانة، ومستوى المحافظة على المعدات، كما يرتبط ارتباطًا مباشرًا بمعدل الأعطال ومتوسط الزمن بين الأعطال</w:t>
      </w:r>
      <w:r w:rsidRPr="00407590">
        <w:rPr>
          <w:lang w:val="en-AE"/>
        </w:rPr>
        <w:t>.</w:t>
      </w:r>
    </w:p>
    <w:p w14:paraId="3367EF61" w14:textId="77777777" w:rsidR="00407590" w:rsidRPr="00407590" w:rsidRDefault="00407590" w:rsidP="00407590">
      <w:pPr>
        <w:rPr>
          <w:b/>
          <w:bCs/>
          <w:lang w:val="en-AE"/>
        </w:rPr>
      </w:pPr>
      <w:r w:rsidRPr="00407590">
        <w:rPr>
          <w:b/>
          <w:bCs/>
          <w:rtl/>
          <w:lang w:val="en-AE"/>
        </w:rPr>
        <w:t>ثالثاً: متوسط الزمن بين الأعطال</w:t>
      </w:r>
      <w:r w:rsidRPr="00407590">
        <w:rPr>
          <w:b/>
          <w:bCs/>
          <w:lang w:val="en-AE"/>
        </w:rPr>
        <w:t xml:space="preserve"> (Mean Time Between Failures - MTBF)</w:t>
      </w:r>
    </w:p>
    <w:p w14:paraId="35573D7F" w14:textId="77777777" w:rsidR="00407590" w:rsidRPr="00407590" w:rsidRDefault="00407590" w:rsidP="00407590">
      <w:pPr>
        <w:rPr>
          <w:lang w:val="en-AE"/>
        </w:rPr>
      </w:pPr>
      <w:r w:rsidRPr="00407590">
        <w:rPr>
          <w:rtl/>
          <w:lang w:val="en-AE"/>
        </w:rPr>
        <w:t>يمثل متوسط الزمن بين الأعطال متوسط الفترة الزمنية التي تعمل خلالها المعدات بصورة طبيعية قبل حدوث عطل جديد، ويستخدم هذا المؤشر في تقييم موثوقية المعدات وكفاءة برامج الصيانة. وكلما ارتفعت قيمة هذا المؤشر دلّ ذلك على انخفاض معدل الأعطال وتحسن الحالة التشغيلية للمعدات</w:t>
      </w:r>
      <w:r w:rsidRPr="00407590">
        <w:rPr>
          <w:lang w:val="en-AE"/>
        </w:rPr>
        <w:t>.</w:t>
      </w:r>
    </w:p>
    <w:p w14:paraId="6EDF0222" w14:textId="77777777" w:rsidR="00407590" w:rsidRPr="00407590" w:rsidRDefault="00407590" w:rsidP="00407590">
      <w:pPr>
        <w:rPr>
          <w:b/>
          <w:bCs/>
          <w:lang w:val="en-AE"/>
        </w:rPr>
      </w:pPr>
      <w:r w:rsidRPr="00407590">
        <w:rPr>
          <w:b/>
          <w:bCs/>
          <w:rtl/>
          <w:lang w:val="en-AE"/>
        </w:rPr>
        <w:t>رابعاً: متوسط زمن الإصلاح</w:t>
      </w:r>
      <w:r w:rsidRPr="00407590">
        <w:rPr>
          <w:b/>
          <w:bCs/>
          <w:lang w:val="en-AE"/>
        </w:rPr>
        <w:t xml:space="preserve"> (Mean Time to Repair - MTTR)</w:t>
      </w:r>
    </w:p>
    <w:p w14:paraId="7C61B9C0" w14:textId="77777777" w:rsidR="00407590" w:rsidRPr="00407590" w:rsidRDefault="00407590" w:rsidP="00407590">
      <w:pPr>
        <w:rPr>
          <w:lang w:val="en-AE"/>
        </w:rPr>
      </w:pPr>
      <w:r w:rsidRPr="00407590">
        <w:rPr>
          <w:rtl/>
          <w:lang w:val="en-AE"/>
        </w:rPr>
        <w:t>يعبر هذا المؤشر عن متوسط الزمن اللازم لإعادة المعدة إلى حالتها التشغيلية بعد حدوث العطل، ويُستخدم في قياس سرعة استجابة فرق الصيانة وكفاءة إجراءات الإصلاح. ويُعد انخفاض هذا المؤشر دليلًا على كفاءة عمليات الصيانة وسرعة استعادة المعدات لجاهزيتها التشغيلية</w:t>
      </w:r>
      <w:r w:rsidRPr="00407590">
        <w:rPr>
          <w:lang w:val="en-AE"/>
        </w:rPr>
        <w:t>.</w:t>
      </w:r>
    </w:p>
    <w:p w14:paraId="4C1FEE10" w14:textId="77777777" w:rsidR="00407590" w:rsidRPr="00407590" w:rsidRDefault="00407590" w:rsidP="00407590">
      <w:pPr>
        <w:rPr>
          <w:b/>
          <w:bCs/>
          <w:lang w:val="en-AE"/>
        </w:rPr>
      </w:pPr>
      <w:r w:rsidRPr="00407590">
        <w:rPr>
          <w:b/>
          <w:bCs/>
          <w:rtl/>
          <w:lang w:val="en-AE"/>
        </w:rPr>
        <w:lastRenderedPageBreak/>
        <w:t>خامساً: معدل الأعطال غير المخطط لها</w:t>
      </w:r>
    </w:p>
    <w:p w14:paraId="7FFCCAA1" w14:textId="77777777" w:rsidR="00407590" w:rsidRPr="00407590" w:rsidRDefault="00407590" w:rsidP="00407590">
      <w:pPr>
        <w:rPr>
          <w:lang w:val="en-AE"/>
        </w:rPr>
      </w:pPr>
      <w:r w:rsidRPr="00407590">
        <w:rPr>
          <w:rtl/>
          <w:lang w:val="en-AE"/>
        </w:rPr>
        <w:t>يقيس هذا المؤشر عدد الأعطال المفاجئة التي تتعرض لها المعدات خلال فترة زمنية محددة، ويُعد من أهم المؤشرات المستخدمة في تقييم فعالية برامج الصيانة التنبؤية. فكلما انخفض معدل الأعطال غير المخطط لها ارتفعت جاهزية المعدات وتحسنت استمرارية العمليات التشغيلية</w:t>
      </w:r>
      <w:r w:rsidRPr="00407590">
        <w:rPr>
          <w:lang w:val="en-AE"/>
        </w:rPr>
        <w:t>.</w:t>
      </w:r>
    </w:p>
    <w:p w14:paraId="1FF67522" w14:textId="77777777" w:rsidR="00407590" w:rsidRPr="00407590" w:rsidRDefault="00407590" w:rsidP="00407590">
      <w:pPr>
        <w:rPr>
          <w:b/>
          <w:bCs/>
          <w:lang w:val="en-AE"/>
        </w:rPr>
      </w:pPr>
      <w:r w:rsidRPr="00407590">
        <w:rPr>
          <w:b/>
          <w:bCs/>
          <w:rtl/>
          <w:lang w:val="en-AE"/>
        </w:rPr>
        <w:t>سادساً: سرعة إعادة المعدات إلى الخدمة</w:t>
      </w:r>
    </w:p>
    <w:p w14:paraId="4CF84988" w14:textId="77777777" w:rsidR="00407590" w:rsidRPr="00407590" w:rsidRDefault="00407590" w:rsidP="00407590">
      <w:pPr>
        <w:rPr>
          <w:lang w:val="en-AE"/>
        </w:rPr>
      </w:pPr>
      <w:r w:rsidRPr="00407590">
        <w:rPr>
          <w:rtl/>
          <w:lang w:val="en-AE"/>
        </w:rPr>
        <w:t>يقصد بها قدرة فرق الصيانة على إعادة المعدات إلى حالتها التشغيلية خلال أقصر فترة ممكنة بعد اكتشاف العطل أو تنفيذ أعمال الصيانة المجدولة، الأمر الذي يسهم في تقليل فترات التوقف وتحسين كفاءة استخدام المعدات</w:t>
      </w:r>
      <w:r w:rsidRPr="00407590">
        <w:rPr>
          <w:lang w:val="en-AE"/>
        </w:rPr>
        <w:t>.</w:t>
      </w:r>
    </w:p>
    <w:p w14:paraId="6C29B860" w14:textId="77777777" w:rsidR="00407590" w:rsidRPr="00407590" w:rsidRDefault="00407590" w:rsidP="00407590">
      <w:pPr>
        <w:rPr>
          <w:b/>
          <w:bCs/>
          <w:lang w:val="en-AE"/>
        </w:rPr>
      </w:pPr>
      <w:r w:rsidRPr="00407590">
        <w:rPr>
          <w:b/>
          <w:bCs/>
          <w:rtl/>
          <w:lang w:val="en-AE"/>
        </w:rPr>
        <w:t>سابعاً: استمرارية التشغيل</w:t>
      </w:r>
    </w:p>
    <w:p w14:paraId="17933024" w14:textId="77777777" w:rsidR="00407590" w:rsidRPr="00407590" w:rsidRDefault="00407590" w:rsidP="00407590">
      <w:pPr>
        <w:rPr>
          <w:lang w:val="en-AE"/>
        </w:rPr>
      </w:pPr>
      <w:r w:rsidRPr="00407590">
        <w:rPr>
          <w:rtl/>
          <w:lang w:val="en-AE"/>
        </w:rPr>
        <w:t>يعبر هذا المؤشر عن قدرة المعدات على أداء وظائفها التشغيلية بصورة متواصلة دون توقفات تؤثر في سير العمليات الأرضية، ويُعد من المؤشرات الرئيسة في تقييم جاهزية المعدات المستخدمة في قطاع الطيران، حيث تتطلب العمليات الأرضية مستويات مرتفعة من الاستمرارية والاعتمادية</w:t>
      </w:r>
      <w:r w:rsidRPr="00407590">
        <w:rPr>
          <w:lang w:val="en-AE"/>
        </w:rPr>
        <w:t>.</w:t>
      </w:r>
    </w:p>
    <w:p w14:paraId="1ED22F6A" w14:textId="166980E9" w:rsidR="00407590" w:rsidRPr="00407590" w:rsidRDefault="00407590" w:rsidP="00407590">
      <w:pPr>
        <w:rPr>
          <w:lang w:val="en-AE"/>
        </w:rPr>
      </w:pPr>
      <w:r w:rsidRPr="00407590">
        <w:rPr>
          <w:rtl/>
          <w:lang w:val="en-AE"/>
        </w:rPr>
        <w:t>وتعتمد شركات الخدمات الأرضية على هذه المؤشرات بصورة دورية لتقييم كفاءة برامج الصيانة، وتحسين إدارة الأصول، واتخاذ القرارات المتعلقة بإحلال المعدات أو تطويرها أو تحديث برامج الصيانة المطبقة عليها. كما تمثل هذه المؤشرات الأساس العلمي لقياس المتغير التابع في الدراسة الحالية، والمتمثل في جاهزية معدات الدعم الأرضي للطيران، وذلك بهدف تحديد أثر تطبيق الصيانة التنبؤية في تحسين مستويات الجاهزية التشغيلية للمعدات</w:t>
      </w:r>
      <w:r w:rsidRPr="00407590">
        <w:rPr>
          <w:lang w:val="en-AE"/>
        </w:rPr>
        <w:t>.</w:t>
      </w:r>
    </w:p>
    <w:p w14:paraId="0071AF48" w14:textId="5BBF3077" w:rsidR="00407590" w:rsidRPr="00407590" w:rsidRDefault="00407590" w:rsidP="00407590">
      <w:pPr>
        <w:pStyle w:val="a7"/>
      </w:pPr>
      <w:bookmarkStart w:id="40" w:name="_Toc235121307"/>
      <w:r>
        <w:rPr>
          <w:rFonts w:hint="cs"/>
          <w:rtl/>
        </w:rPr>
        <w:t>2.3.9</w:t>
      </w:r>
      <w:r w:rsidRPr="00407590">
        <w:t xml:space="preserve"> </w:t>
      </w:r>
      <w:r w:rsidRPr="00407590">
        <w:rPr>
          <w:rtl/>
        </w:rPr>
        <w:t>العلاقة بين الصيانة التنبؤية وجاهزية معدات الدعم الأرضي للطيران</w:t>
      </w:r>
      <w:bookmarkEnd w:id="40"/>
    </w:p>
    <w:p w14:paraId="245E125B" w14:textId="77777777" w:rsidR="00407590" w:rsidRPr="00407590" w:rsidRDefault="00407590" w:rsidP="00407590">
      <w:pPr>
        <w:rPr>
          <w:lang w:val="en-AE"/>
        </w:rPr>
      </w:pPr>
      <w:r w:rsidRPr="00407590">
        <w:rPr>
          <w:rtl/>
          <w:lang w:val="en-AE"/>
        </w:rPr>
        <w:t>تمثل الصيانة التنبؤية أحد أهم الأساليب الحديثة في إدارة الصيانة، حيث تعتمد على التنبؤ بالأعطال المحتملة قبل وقوعها من خلال تحليل البيانات التشغيلية للمعدات، الأمر الذي يسهم في تنفيذ أعمال الصيانة في الوقت الأمثل، وتقليل احتمالية الأعطال المفاجئة، ورفع كفاءة الأداء التشغيلي. وفي المقابل، تُعد جاهزية معدات الدعم الأرضي أحد أهم مؤشرات نجاح العمليات التشغيلية في قطاع الطيران، لما لها من تأثير مباشر في استمرارية الخدمات الأرضية، وتقليل زمن دوران الطائرات، والمحافظة على جودة الخدمات المقدمة لشركات الطيران</w:t>
      </w:r>
      <w:r w:rsidRPr="00407590">
        <w:rPr>
          <w:lang w:val="en-AE"/>
        </w:rPr>
        <w:t>.</w:t>
      </w:r>
    </w:p>
    <w:p w14:paraId="47F3058D" w14:textId="77777777" w:rsidR="00407590" w:rsidRPr="00407590" w:rsidRDefault="00407590" w:rsidP="00407590">
      <w:pPr>
        <w:rPr>
          <w:lang w:val="en-AE"/>
        </w:rPr>
      </w:pPr>
      <w:r w:rsidRPr="00407590">
        <w:rPr>
          <w:rtl/>
          <w:lang w:val="en-AE"/>
        </w:rPr>
        <w:lastRenderedPageBreak/>
        <w:t>وترتبط الصيانة التنبؤية بعلاقة وثيقة مع جاهزية معدات الدعم الأرضي، إذ تسهم في تحسين مستوى الجاهزية من خلال المراقبة المستمرة للحالة التشغيلية للمعدات، والكشف المبكر عن مؤشرات التآكل أو الأعطال المحتملة، بما يسمح بتنفيذ أعمال الصيانة قبل حدوث الأعطال الفعلية. ويؤدي ذلك إلى تقليل التوقفات غير المخطط لها، وزيادة التوافر التشغيلي للمعدات، وتحسين الاعتمادية، وإطالة العمر التشغيلي للأصول</w:t>
      </w:r>
      <w:r w:rsidRPr="00407590">
        <w:rPr>
          <w:lang w:val="en-AE"/>
        </w:rPr>
        <w:t>.</w:t>
      </w:r>
    </w:p>
    <w:p w14:paraId="5128C50E" w14:textId="77777777" w:rsidR="00407590" w:rsidRPr="00407590" w:rsidRDefault="00407590" w:rsidP="00407590">
      <w:pPr>
        <w:rPr>
          <w:lang w:val="en-AE"/>
        </w:rPr>
      </w:pPr>
      <w:r w:rsidRPr="00407590">
        <w:rPr>
          <w:rtl/>
          <w:lang w:val="en-AE"/>
        </w:rPr>
        <w:t>كما تساعد الصيانة التنبؤية إدارات الصيانة على التخطيط المسبق للموارد البشرية وقطع الغيار وجدولة أعمال الصيانة في الأوقات التي لا تؤثر في سير العمليات التشغيلية، الأمر الذي يقلل من تعطل المعدات أثناء فترات الذروة، ويزيد من كفاءة استغلالها، ويحد من الخسائر الناتجة عن توقفها المفاجئ</w:t>
      </w:r>
      <w:r w:rsidRPr="00407590">
        <w:rPr>
          <w:lang w:val="en-AE"/>
        </w:rPr>
        <w:t>.</w:t>
      </w:r>
    </w:p>
    <w:p w14:paraId="241C8F8A" w14:textId="77777777" w:rsidR="00407590" w:rsidRPr="00407590" w:rsidRDefault="00407590" w:rsidP="00407590">
      <w:pPr>
        <w:rPr>
          <w:lang w:val="en-AE"/>
        </w:rPr>
      </w:pPr>
      <w:r w:rsidRPr="00407590">
        <w:rPr>
          <w:rtl/>
          <w:lang w:val="en-AE"/>
        </w:rPr>
        <w:t>ومن جانب آخر، تسهم تقنيات الصيانة التنبؤية، مثل إنترنت الأشياء، وأجهزة الاستشعار الذكية، وتحليل البيانات الضخمة، والذكاء الاصطناعي، في توفير معلومات دقيقة حول الحالة التشغيلية للمعدات بصورة آنية، مما يدعم متخذي القرار في اتخاذ الإجراءات المناسبة قبل تطور الأعطال، ويعزز سرعة الاستجابة للمشكلات الفنية، ويرفع مستوى الاعتمادية التشغيلية للمعدات</w:t>
      </w:r>
      <w:r w:rsidRPr="00407590">
        <w:rPr>
          <w:lang w:val="en-AE"/>
        </w:rPr>
        <w:t>.</w:t>
      </w:r>
    </w:p>
    <w:p w14:paraId="76BB78B9" w14:textId="77777777" w:rsidR="00407590" w:rsidRPr="00407590" w:rsidRDefault="00407590" w:rsidP="00407590">
      <w:pPr>
        <w:rPr>
          <w:lang w:val="en-AE"/>
        </w:rPr>
      </w:pPr>
      <w:r w:rsidRPr="00407590">
        <w:rPr>
          <w:rtl/>
          <w:lang w:val="en-AE"/>
        </w:rPr>
        <w:t>وتشير الأدبيات الحديثة إلى أن المؤسسات التي تطبق الصيانة التنبؤية تحقق معدلات أعلى في التوافر التشغيلي، وانخفاضًا في معدلات الأعطال، وتحسنًا في مؤشرات متوسط الزمن بين الأعطال، وانخفاضًا في متوسط زمن الإصلاح، مقارنة بالمؤسسات التي تعتمد على الصيانة التقليدية أو الصيانة الوقائية فقط. وينعكس ذلك بصورة مباشرة على رفع جاهزية المعدات وتحسين كفاءة العمليات التشغيلية وتقليل تكاليف الصيانة على المدى الطويل</w:t>
      </w:r>
      <w:r w:rsidRPr="00407590">
        <w:rPr>
          <w:lang w:val="en-AE"/>
        </w:rPr>
        <w:t>.</w:t>
      </w:r>
    </w:p>
    <w:p w14:paraId="11133803" w14:textId="77777777" w:rsidR="00407590" w:rsidRPr="00407590" w:rsidRDefault="00407590" w:rsidP="00407590">
      <w:pPr>
        <w:rPr>
          <w:lang w:val="en-AE"/>
        </w:rPr>
      </w:pPr>
      <w:r w:rsidRPr="00407590">
        <w:rPr>
          <w:rtl/>
          <w:lang w:val="en-AE"/>
        </w:rPr>
        <w:t>وفي قطاع الخدمات الأرضية للطيران، تكتسب هذه العلاقة أهمية خاصة، إذ تعتمد كفاءة العمليات الأرضية بصورة كبيرة على جاهزية معدات الدعم الأرضي في جميع الأوقات. ويؤدي أي تعطل مفاجئ في هذه المعدات إلى تأخير عمليات خدمة الطائرات، وإطالة زمن دورانها، وارتفاع التكاليف التشغيلية، وربما التأثير في رضا شركات الطيران والمسافرين. ومن هنا، فإن تطبيق الصيانة التنبؤية يمثل وسيلة فعالة لضمان المحافظة على جاهزية المعدات وتحقيق أعلى مستويات الكفاءة التشغيلية</w:t>
      </w:r>
      <w:r w:rsidRPr="00407590">
        <w:rPr>
          <w:lang w:val="en-AE"/>
        </w:rPr>
        <w:t>.</w:t>
      </w:r>
    </w:p>
    <w:p w14:paraId="295886A9" w14:textId="77777777" w:rsidR="00407590" w:rsidRPr="00407590" w:rsidRDefault="00407590" w:rsidP="00407590">
      <w:pPr>
        <w:rPr>
          <w:lang w:val="en-AE"/>
        </w:rPr>
      </w:pPr>
      <w:r w:rsidRPr="00407590">
        <w:rPr>
          <w:rtl/>
          <w:lang w:val="en-AE"/>
        </w:rPr>
        <w:t xml:space="preserve">وانطلاقًا من ذلك، تفترض الدراسة الحالية وجود علاقة تأثير إيجابية بين تطبيق الصيانة التنبؤية وجاهزية معدات الدعم الأرضي للطيران، حيث يُتوقع أن يؤدي ارتفاع مستوى تطبيق الصيانة التنبؤية بأبعادها المختلفة، والمتمثلة في </w:t>
      </w:r>
      <w:r w:rsidRPr="00407590">
        <w:rPr>
          <w:b/>
          <w:bCs/>
          <w:rtl/>
          <w:lang w:val="en-AE"/>
        </w:rPr>
        <w:lastRenderedPageBreak/>
        <w:t>البنية التكنولوجية، وتحليل البيانات والتنبؤ بالأعطال، وإدارة وتنفيذ عمليات الصيانة، والكفاءات البشرية، والدعم الإداري والتنظيمي</w:t>
      </w:r>
      <w:r w:rsidRPr="00407590">
        <w:rPr>
          <w:rtl/>
          <w:lang w:val="en-AE"/>
        </w:rPr>
        <w:t>، إلى تحسين مستوى جاهزية معدات الدعم الأرضي، من خلال زيادة التوافر التشغيلي، ورفع الاعتمادية، وتقليل الأعطال غير المخطط لها، وسرعة إعادة المعدات إلى الخدمة، وتحقيق استمرارية التشغيل</w:t>
      </w:r>
      <w:r w:rsidRPr="00407590">
        <w:rPr>
          <w:lang w:val="en-AE"/>
        </w:rPr>
        <w:t>.</w:t>
      </w:r>
    </w:p>
    <w:p w14:paraId="4432C461" w14:textId="77777777" w:rsidR="00407590" w:rsidRPr="00407590" w:rsidRDefault="00407590" w:rsidP="00407590">
      <w:pPr>
        <w:rPr>
          <w:lang w:val="en-AE"/>
        </w:rPr>
      </w:pPr>
      <w:r w:rsidRPr="00407590">
        <w:rPr>
          <w:rtl/>
          <w:lang w:val="en-AE"/>
        </w:rPr>
        <w:t>وبناءً على ذلك، تُعد العلاقة بين الصيانة التنبؤية وجاهزية معدات الدعم الأرضي الأساس العلمي الذي تستند إليه الدراسة الحالية في بناء نموذجها المفاهيمي، وصياغة فرضياتها، واختبار أثر تطبيق الصيانة التنبؤية في رفع جاهزية معدات الدعم الأرضي للطيران داخل شركة الخدمات الأرضية</w:t>
      </w:r>
      <w:r w:rsidRPr="00407590">
        <w:rPr>
          <w:lang w:val="en-AE"/>
        </w:rPr>
        <w:t>.</w:t>
      </w:r>
    </w:p>
    <w:p w14:paraId="6AACFAEC" w14:textId="77777777" w:rsidR="00CB295F" w:rsidRDefault="00CB295F" w:rsidP="00CB295F">
      <w:pPr>
        <w:rPr>
          <w:rtl/>
          <w:lang w:val="en-AE"/>
        </w:rPr>
      </w:pPr>
    </w:p>
    <w:p w14:paraId="25BC3E52" w14:textId="77777777" w:rsidR="00CB295F" w:rsidRDefault="00CB295F" w:rsidP="00CB295F">
      <w:pPr>
        <w:rPr>
          <w:rtl/>
          <w:lang w:val="en-AE"/>
        </w:rPr>
      </w:pPr>
    </w:p>
    <w:p w14:paraId="0576B770" w14:textId="77777777" w:rsidR="00CB295F" w:rsidRDefault="00CB295F" w:rsidP="00CB295F">
      <w:pPr>
        <w:rPr>
          <w:rtl/>
          <w:lang w:val="en-AE"/>
        </w:rPr>
      </w:pPr>
    </w:p>
    <w:p w14:paraId="4FAC9EF8" w14:textId="2EA598A8" w:rsidR="00CB295F" w:rsidRPr="00CB295F" w:rsidRDefault="00CB295F" w:rsidP="00CB295F">
      <w:pPr>
        <w:jc w:val="center"/>
        <w:rPr>
          <w:b/>
          <w:bCs/>
          <w:sz w:val="56"/>
          <w:szCs w:val="56"/>
          <w:rtl/>
          <w:lang w:val="en-AE"/>
        </w:rPr>
      </w:pPr>
      <w:r w:rsidRPr="00CB295F">
        <w:rPr>
          <w:rFonts w:hint="cs"/>
          <w:b/>
          <w:bCs/>
          <w:sz w:val="56"/>
          <w:szCs w:val="56"/>
          <w:rtl/>
          <w:lang w:val="en-AE"/>
        </w:rPr>
        <w:t>شكراً لكم.</w:t>
      </w:r>
    </w:p>
    <w:p w14:paraId="12B72A3E" w14:textId="77777777" w:rsidR="004163C7" w:rsidRDefault="004163C7" w:rsidP="009125CE">
      <w:pPr>
        <w:rPr>
          <w:u w:val="single"/>
          <w:rtl/>
        </w:rPr>
      </w:pPr>
    </w:p>
    <w:p w14:paraId="76BB5B3D" w14:textId="77777777" w:rsidR="004163C7" w:rsidRDefault="004163C7" w:rsidP="009125CE">
      <w:pPr>
        <w:rPr>
          <w:u w:val="single"/>
          <w:rtl/>
        </w:rPr>
      </w:pPr>
    </w:p>
    <w:p w14:paraId="2B6B4CAC" w14:textId="77777777" w:rsidR="004163C7" w:rsidRDefault="004163C7" w:rsidP="009125CE">
      <w:pPr>
        <w:rPr>
          <w:u w:val="single"/>
          <w:rtl/>
        </w:rPr>
      </w:pPr>
    </w:p>
    <w:p w14:paraId="33FA47D2" w14:textId="77777777" w:rsidR="004163C7" w:rsidRDefault="004163C7" w:rsidP="009125CE">
      <w:pPr>
        <w:rPr>
          <w:u w:val="single"/>
          <w:rtl/>
        </w:rPr>
      </w:pPr>
    </w:p>
    <w:p w14:paraId="1ADA4878" w14:textId="77777777" w:rsidR="004163C7" w:rsidRDefault="004163C7" w:rsidP="009125CE">
      <w:pPr>
        <w:rPr>
          <w:u w:val="single"/>
          <w:rtl/>
        </w:rPr>
      </w:pPr>
    </w:p>
    <w:p w14:paraId="783539A6" w14:textId="77777777" w:rsidR="004163C7" w:rsidRDefault="004163C7" w:rsidP="009125CE">
      <w:pPr>
        <w:rPr>
          <w:u w:val="single"/>
          <w:rtl/>
        </w:rPr>
      </w:pPr>
    </w:p>
    <w:p w14:paraId="4760F7AC" w14:textId="77777777" w:rsidR="004163C7" w:rsidRDefault="004163C7" w:rsidP="009125CE">
      <w:pPr>
        <w:rPr>
          <w:u w:val="single"/>
          <w:rtl/>
        </w:rPr>
      </w:pPr>
    </w:p>
    <w:p w14:paraId="1C8F85A6" w14:textId="77777777" w:rsidR="004163C7" w:rsidRDefault="004163C7" w:rsidP="009125CE">
      <w:pPr>
        <w:rPr>
          <w:u w:val="single"/>
          <w:rtl/>
        </w:rPr>
      </w:pPr>
    </w:p>
    <w:p w14:paraId="1224B0BF" w14:textId="77777777" w:rsidR="009125CE" w:rsidRDefault="009125CE" w:rsidP="009125CE">
      <w:pPr>
        <w:rPr>
          <w:u w:val="single"/>
          <w:rtl/>
        </w:rPr>
      </w:pPr>
    </w:p>
    <w:p w14:paraId="60AC88AE" w14:textId="285C3CE8" w:rsidR="009125CE" w:rsidRPr="008614B8" w:rsidRDefault="009125CE" w:rsidP="009125CE">
      <w:pPr>
        <w:bidi w:val="0"/>
        <w:rPr>
          <w:b/>
          <w:bCs/>
          <w:sz w:val="36"/>
          <w:szCs w:val="36"/>
          <w:u w:val="single"/>
        </w:rPr>
      </w:pPr>
      <w:r w:rsidRPr="008614B8">
        <w:rPr>
          <w:b/>
          <w:bCs/>
          <w:noProof/>
          <w:sz w:val="36"/>
          <w:szCs w:val="36"/>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614B8">
        <w:rPr>
          <w:b/>
          <w:bCs/>
          <w:sz w:val="36"/>
          <w:szCs w:val="36"/>
          <w:u w:val="single"/>
        </w:rPr>
        <w:t xml:space="preserve">Midocean University </w:t>
      </w:r>
    </w:p>
    <w:p w14:paraId="188EE430" w14:textId="0AE621D2" w:rsidR="009125CE" w:rsidRPr="008614B8" w:rsidRDefault="009125CE" w:rsidP="009125CE">
      <w:pPr>
        <w:bidi w:val="0"/>
        <w:rPr>
          <w:b/>
          <w:bCs/>
          <w:sz w:val="36"/>
          <w:szCs w:val="36"/>
          <w:u w:val="single"/>
        </w:rPr>
      </w:pPr>
      <w:r w:rsidRPr="008614B8">
        <w:rPr>
          <w:b/>
          <w:bCs/>
          <w:sz w:val="36"/>
          <w:szCs w:val="36"/>
          <w:u w:val="single"/>
        </w:rPr>
        <w:t>College of Management</w:t>
      </w:r>
    </w:p>
    <w:p w14:paraId="39C1857A" w14:textId="15CDD3AA" w:rsidR="009125CE" w:rsidRDefault="009125CE" w:rsidP="00FC40F5">
      <w:pPr>
        <w:tabs>
          <w:tab w:val="left" w:pos="942"/>
        </w:tabs>
        <w:rPr>
          <w:rtl/>
        </w:rPr>
      </w:pPr>
      <w:r w:rsidRPr="009125CE">
        <w:rPr>
          <w:b/>
          <w:bCs/>
          <w:rtl/>
        </w:rPr>
        <w:tab/>
      </w:r>
    </w:p>
    <w:p w14:paraId="692F30FE" w14:textId="75378F8A" w:rsidR="009125CE" w:rsidRDefault="00A20BCE" w:rsidP="00A20BCE">
      <w:pPr>
        <w:tabs>
          <w:tab w:val="left" w:pos="5562"/>
        </w:tabs>
        <w:jc w:val="center"/>
        <w:rPr>
          <w:rtl/>
        </w:rPr>
      </w:pPr>
      <w:r w:rsidRPr="008614B8">
        <w:rPr>
          <w:b/>
          <w:bCs/>
          <w:sz w:val="36"/>
          <w:szCs w:val="36"/>
        </w:rPr>
        <w:t>The Effect of Applying Predictive Maintenance on the Readiness of Aviation Ground Support Equipment</w:t>
      </w:r>
    </w:p>
    <w:p w14:paraId="55C6339D" w14:textId="77777777" w:rsidR="009125CE" w:rsidRDefault="009125CE" w:rsidP="009125CE">
      <w:pPr>
        <w:tabs>
          <w:tab w:val="left" w:pos="5562"/>
        </w:tabs>
        <w:rPr>
          <w:rtl/>
        </w:rPr>
      </w:pPr>
    </w:p>
    <w:p w14:paraId="17A525A5" w14:textId="6106C18C" w:rsidR="009125CE" w:rsidRPr="009125CE" w:rsidRDefault="009125CE" w:rsidP="009125CE">
      <w:pPr>
        <w:jc w:val="center"/>
        <w:rPr>
          <w:b/>
          <w:bCs/>
        </w:rPr>
      </w:pPr>
      <w:r w:rsidRPr="009125CE">
        <w:rPr>
          <w:b/>
          <w:bCs/>
        </w:rPr>
        <w:t>Prepared by:</w:t>
      </w:r>
    </w:p>
    <w:p w14:paraId="2851F391" w14:textId="6F8091A5" w:rsidR="009125CE" w:rsidRPr="009125CE" w:rsidRDefault="008614B8" w:rsidP="008614B8">
      <w:pPr>
        <w:jc w:val="center"/>
        <w:rPr>
          <w:b/>
          <w:bCs/>
        </w:rPr>
      </w:pPr>
      <w:r w:rsidRPr="008614B8">
        <w:rPr>
          <w:b/>
          <w:bCs/>
        </w:rPr>
        <w:t>Rashed bin Mohammed Al-Kharafi</w:t>
      </w:r>
    </w:p>
    <w:p w14:paraId="0E2ACB58" w14:textId="77777777" w:rsidR="009125CE" w:rsidRPr="009125CE" w:rsidRDefault="009125CE" w:rsidP="009125CE">
      <w:pPr>
        <w:jc w:val="center"/>
        <w:rPr>
          <w:b/>
          <w:bCs/>
        </w:rPr>
      </w:pPr>
    </w:p>
    <w:p w14:paraId="7919F0CA" w14:textId="7396D6CB" w:rsidR="009125CE" w:rsidRPr="009125CE" w:rsidRDefault="009125CE" w:rsidP="009125CE">
      <w:pPr>
        <w:jc w:val="center"/>
        <w:rPr>
          <w:b/>
          <w:bCs/>
        </w:rPr>
      </w:pPr>
      <w:r w:rsidRPr="009125CE">
        <w:rPr>
          <w:b/>
          <w:bCs/>
        </w:rPr>
        <w:t>Supervised by:</w:t>
      </w:r>
    </w:p>
    <w:p w14:paraId="0BC0F18B" w14:textId="426FDE04" w:rsidR="009125CE" w:rsidRDefault="008614B8" w:rsidP="008614B8">
      <w:pPr>
        <w:jc w:val="center"/>
        <w:rPr>
          <w:b/>
          <w:bCs/>
          <w:rtl/>
        </w:rPr>
      </w:pPr>
      <w:r w:rsidRPr="008614B8">
        <w:rPr>
          <w:b/>
          <w:bCs/>
        </w:rPr>
        <w:t>Dr. Al-Faisal Abdul Hamid</w:t>
      </w:r>
    </w:p>
    <w:p w14:paraId="5AAC906E" w14:textId="4FE56226" w:rsidR="008614B8" w:rsidRDefault="008614B8" w:rsidP="008614B8">
      <w:pPr>
        <w:jc w:val="center"/>
        <w:rPr>
          <w:b/>
          <w:bCs/>
          <w:rtl/>
        </w:rPr>
      </w:pPr>
      <w:r w:rsidRPr="008614B8">
        <w:rPr>
          <w:b/>
          <w:bCs/>
        </w:rPr>
        <w:t>Dr. Fayez Jarrad</w:t>
      </w:r>
    </w:p>
    <w:p w14:paraId="55DA0BD6" w14:textId="77777777" w:rsidR="008614B8" w:rsidRPr="00FC40F5" w:rsidRDefault="008614B8" w:rsidP="008614B8">
      <w:pPr>
        <w:jc w:val="center"/>
        <w:rPr>
          <w:b/>
          <w:bCs/>
        </w:rPr>
      </w:pPr>
    </w:p>
    <w:p w14:paraId="6E52896B" w14:textId="56C52909" w:rsidR="009125CE" w:rsidRPr="009125CE" w:rsidRDefault="009125CE" w:rsidP="009125CE">
      <w:pPr>
        <w:jc w:val="center"/>
        <w:rPr>
          <w:b/>
          <w:bCs/>
        </w:rPr>
      </w:pPr>
      <w:r w:rsidRPr="009125CE">
        <w:rPr>
          <w:b/>
          <w:bCs/>
        </w:rPr>
        <w:t>Year:</w:t>
      </w:r>
      <w:r w:rsidR="008614B8">
        <w:rPr>
          <w:b/>
          <w:bCs/>
        </w:rPr>
        <w:t>2026</w:t>
      </w:r>
    </w:p>
    <w:sectPr w:rsidR="009125CE" w:rsidRPr="009125CE" w:rsidSect="00F35C97">
      <w:footerReference w:type="default" r:id="rId16"/>
      <w:pgSz w:w="11906" w:h="16838"/>
      <w:pgMar w:top="1440" w:right="1274" w:bottom="1440" w:left="1800" w:header="708" w:footer="22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F4D55" w14:textId="77777777" w:rsidR="00537CAB" w:rsidRDefault="00537CAB" w:rsidP="009125CE">
      <w:pPr>
        <w:spacing w:after="0" w:line="240" w:lineRule="auto"/>
      </w:pPr>
      <w:r>
        <w:separator/>
      </w:r>
    </w:p>
  </w:endnote>
  <w:endnote w:type="continuationSeparator" w:id="0">
    <w:p w14:paraId="246897B8" w14:textId="77777777" w:rsidR="00537CAB" w:rsidRDefault="00537C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tl/>
        <w:lang w:val="ar-SA"/>
      </w:rPr>
      <w:id w:val="34316752"/>
      <w:docPartObj>
        <w:docPartGallery w:val="Page Numbers (Bottom of Page)"/>
        <w:docPartUnique/>
      </w:docPartObj>
    </w:sdtPr>
    <w:sdtEndPr>
      <w:rPr>
        <w:lang w:val="en-US"/>
      </w:rPr>
    </w:sdtEndPr>
    <w:sdtContent>
      <w:p w14:paraId="1C19404C" w14:textId="55E3DABD" w:rsidR="00F35C97" w:rsidRDefault="00F35C97">
        <w:pPr>
          <w:pStyle w:val="a4"/>
        </w:pPr>
        <w:r>
          <w:rPr>
            <w:rFonts w:asciiTheme="majorHAnsi" w:eastAsiaTheme="majorEastAsia" w:hAnsiTheme="majorHAnsi" w:cstheme="majorBidi"/>
            <w:rtl/>
            <w:lang w:val="ar-SA"/>
          </w:rPr>
          <w:t xml:space="preserve">الصفحة </w:t>
        </w:r>
        <w:r>
          <w:rPr>
            <w:rFonts w:asciiTheme="minorHAnsi" w:eastAsiaTheme="minorEastAsia" w:hAnsiTheme="minorHAnsi" w:cs="Times New Roman"/>
            <w:sz w:val="22"/>
            <w:szCs w:val="22"/>
          </w:rPr>
          <w:fldChar w:fldCharType="begin"/>
        </w:r>
        <w:r>
          <w:instrText>PAGE    \* MERGEFORMAT</w:instrText>
        </w:r>
        <w:r>
          <w:rPr>
            <w:rFonts w:asciiTheme="minorHAnsi" w:eastAsiaTheme="minorEastAsia" w:hAnsiTheme="minorHAnsi" w:cs="Times New Roman"/>
            <w:sz w:val="22"/>
            <w:szCs w:val="22"/>
          </w:rPr>
          <w:fldChar w:fldCharType="separate"/>
        </w:r>
        <w:r>
          <w:rPr>
            <w:rFonts w:asciiTheme="majorHAnsi" w:eastAsiaTheme="majorEastAsia" w:hAnsiTheme="majorHAnsi" w:cstheme="majorBidi"/>
            <w:rtl/>
            <w:lang w:val="ar-SA"/>
          </w:rPr>
          <w:t>2</w:t>
        </w:r>
        <w:r>
          <w:rPr>
            <w:rFonts w:asciiTheme="majorHAnsi" w:eastAsiaTheme="majorEastAsia" w:hAnsiTheme="majorHAnsi" w:cstheme="majorBidi"/>
          </w:rPr>
          <w:fldChar w:fldCharType="end"/>
        </w:r>
      </w:p>
    </w:sdtContent>
  </w:sdt>
  <w:p w14:paraId="54DD1CEE" w14:textId="77777777" w:rsidR="00F35C97" w:rsidRDefault="00F35C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5C76E" w14:textId="77777777" w:rsidR="00537CAB" w:rsidRDefault="00537CAB" w:rsidP="009125CE">
      <w:pPr>
        <w:spacing w:after="0" w:line="240" w:lineRule="auto"/>
      </w:pPr>
      <w:r>
        <w:separator/>
      </w:r>
    </w:p>
  </w:footnote>
  <w:footnote w:type="continuationSeparator" w:id="0">
    <w:p w14:paraId="7DD10004" w14:textId="77777777" w:rsidR="00537CAB" w:rsidRDefault="00537CA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2F55"/>
    <w:multiLevelType w:val="multilevel"/>
    <w:tmpl w:val="3766D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428B3"/>
    <w:multiLevelType w:val="multilevel"/>
    <w:tmpl w:val="46CC556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8630E3"/>
    <w:multiLevelType w:val="hybridMultilevel"/>
    <w:tmpl w:val="0FB84FC0"/>
    <w:lvl w:ilvl="0" w:tplc="FFFFFFF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15:restartNumberingAfterBreak="0">
    <w:nsid w:val="0D87335F"/>
    <w:multiLevelType w:val="hybridMultilevel"/>
    <w:tmpl w:val="FA68F74E"/>
    <w:lvl w:ilvl="0" w:tplc="572C97DC">
      <w:start w:val="7"/>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12020738"/>
    <w:multiLevelType w:val="hybridMultilevel"/>
    <w:tmpl w:val="59381C5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 w15:restartNumberingAfterBreak="0">
    <w:nsid w:val="138F11F7"/>
    <w:multiLevelType w:val="multilevel"/>
    <w:tmpl w:val="B780485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BE59BA"/>
    <w:multiLevelType w:val="hybridMultilevel"/>
    <w:tmpl w:val="E20C72AA"/>
    <w:lvl w:ilvl="0" w:tplc="FFFFFFF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1F570645"/>
    <w:multiLevelType w:val="multilevel"/>
    <w:tmpl w:val="4DB80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6D6B75"/>
    <w:multiLevelType w:val="hybridMultilevel"/>
    <w:tmpl w:val="89B0BA04"/>
    <w:lvl w:ilvl="0" w:tplc="235829EA">
      <w:start w:val="13"/>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 w15:restartNumberingAfterBreak="0">
    <w:nsid w:val="27157A2D"/>
    <w:multiLevelType w:val="multilevel"/>
    <w:tmpl w:val="DC44BB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2626AF"/>
    <w:multiLevelType w:val="hybridMultilevel"/>
    <w:tmpl w:val="9766C8E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2A8619FB"/>
    <w:multiLevelType w:val="multilevel"/>
    <w:tmpl w:val="BFD8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F73575"/>
    <w:multiLevelType w:val="hybridMultilevel"/>
    <w:tmpl w:val="FA68F74E"/>
    <w:lvl w:ilvl="0" w:tplc="FFFFFFFF">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513124"/>
    <w:multiLevelType w:val="multilevel"/>
    <w:tmpl w:val="D61A1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7117B3"/>
    <w:multiLevelType w:val="hybridMultilevel"/>
    <w:tmpl w:val="FC0AD17A"/>
    <w:lvl w:ilvl="0" w:tplc="44A877E4">
      <w:start w:val="1"/>
      <w:numFmt w:val="decimal"/>
      <w:lvlText w:val="%1."/>
      <w:lvlJc w:val="left"/>
      <w:pPr>
        <w:ind w:left="720" w:hanging="360"/>
      </w:pPr>
      <w:rPr>
        <w:rFonts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 w15:restartNumberingAfterBreak="0">
    <w:nsid w:val="3AEB174A"/>
    <w:multiLevelType w:val="multilevel"/>
    <w:tmpl w:val="5EC2AA3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7748AF"/>
    <w:multiLevelType w:val="hybridMultilevel"/>
    <w:tmpl w:val="66A89E54"/>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AF1238"/>
    <w:multiLevelType w:val="multilevel"/>
    <w:tmpl w:val="46A0F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004CC4"/>
    <w:multiLevelType w:val="multilevel"/>
    <w:tmpl w:val="62DAB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32566E"/>
    <w:multiLevelType w:val="hybridMultilevel"/>
    <w:tmpl w:val="F402A566"/>
    <w:lvl w:ilvl="0" w:tplc="F6E2E5C0">
      <w:start w:val="25"/>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0" w15:restartNumberingAfterBreak="0">
    <w:nsid w:val="50580847"/>
    <w:multiLevelType w:val="hybridMultilevel"/>
    <w:tmpl w:val="66A89E54"/>
    <w:lvl w:ilvl="0" w:tplc="44A877E4">
      <w:start w:val="1"/>
      <w:numFmt w:val="decimal"/>
      <w:lvlText w:val="%1."/>
      <w:lvlJc w:val="left"/>
      <w:pPr>
        <w:ind w:left="720" w:hanging="360"/>
      </w:pPr>
      <w:rPr>
        <w:rFonts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1" w15:restartNumberingAfterBreak="0">
    <w:nsid w:val="53D315E0"/>
    <w:multiLevelType w:val="hybridMultilevel"/>
    <w:tmpl w:val="E7147892"/>
    <w:lvl w:ilvl="0" w:tplc="FFFFFFF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2" w15:restartNumberingAfterBreak="0">
    <w:nsid w:val="53ED7D9D"/>
    <w:multiLevelType w:val="multilevel"/>
    <w:tmpl w:val="816E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3974E9"/>
    <w:multiLevelType w:val="multilevel"/>
    <w:tmpl w:val="A7C8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A9485E"/>
    <w:multiLevelType w:val="multilevel"/>
    <w:tmpl w:val="224E5E3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1D3759"/>
    <w:multiLevelType w:val="multilevel"/>
    <w:tmpl w:val="215AC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45232A"/>
    <w:multiLevelType w:val="hybridMultilevel"/>
    <w:tmpl w:val="491C4FD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7" w15:restartNumberingAfterBreak="0">
    <w:nsid w:val="63882506"/>
    <w:multiLevelType w:val="multilevel"/>
    <w:tmpl w:val="0658A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954825"/>
    <w:multiLevelType w:val="hybridMultilevel"/>
    <w:tmpl w:val="491C4F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435991"/>
    <w:multiLevelType w:val="hybridMultilevel"/>
    <w:tmpl w:val="FA68F74E"/>
    <w:lvl w:ilvl="0" w:tplc="FFFFFFFF">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BF90109"/>
    <w:multiLevelType w:val="multilevel"/>
    <w:tmpl w:val="E6828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A22B76"/>
    <w:multiLevelType w:val="multilevel"/>
    <w:tmpl w:val="15269B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962ABC"/>
    <w:multiLevelType w:val="hybridMultilevel"/>
    <w:tmpl w:val="D50E1CB6"/>
    <w:lvl w:ilvl="0" w:tplc="FFFFFFF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3" w15:restartNumberingAfterBreak="0">
    <w:nsid w:val="7A2E1720"/>
    <w:multiLevelType w:val="hybridMultilevel"/>
    <w:tmpl w:val="C7361286"/>
    <w:lvl w:ilvl="0" w:tplc="46CEA636">
      <w:start w:val="3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4" w15:restartNumberingAfterBreak="0">
    <w:nsid w:val="7A5E3F9F"/>
    <w:multiLevelType w:val="multilevel"/>
    <w:tmpl w:val="F34E8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AE1522"/>
    <w:multiLevelType w:val="hybridMultilevel"/>
    <w:tmpl w:val="C69E20A0"/>
    <w:lvl w:ilvl="0" w:tplc="E8AA882E">
      <w:start w:val="19"/>
      <w:numFmt w:val="decimal"/>
      <w:lvlText w:val="%1."/>
      <w:lvlJc w:val="left"/>
      <w:pPr>
        <w:ind w:left="720" w:hanging="360"/>
      </w:pPr>
      <w:rPr>
        <w:rFonts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16cid:durableId="493648699">
    <w:abstractNumId w:val="7"/>
  </w:num>
  <w:num w:numId="2" w16cid:durableId="1823766358">
    <w:abstractNumId w:val="27"/>
  </w:num>
  <w:num w:numId="3" w16cid:durableId="1711227452">
    <w:abstractNumId w:val="34"/>
  </w:num>
  <w:num w:numId="4" w16cid:durableId="1206019057">
    <w:abstractNumId w:val="26"/>
  </w:num>
  <w:num w:numId="5" w16cid:durableId="2004697743">
    <w:abstractNumId w:val="28"/>
  </w:num>
  <w:num w:numId="6" w16cid:durableId="860557901">
    <w:abstractNumId w:val="21"/>
  </w:num>
  <w:num w:numId="7" w16cid:durableId="2024628697">
    <w:abstractNumId w:val="30"/>
  </w:num>
  <w:num w:numId="8" w16cid:durableId="1469669732">
    <w:abstractNumId w:val="2"/>
  </w:num>
  <w:num w:numId="9" w16cid:durableId="983581075">
    <w:abstractNumId w:val="18"/>
  </w:num>
  <w:num w:numId="10" w16cid:durableId="490144021">
    <w:abstractNumId w:val="31"/>
  </w:num>
  <w:num w:numId="11" w16cid:durableId="1152139885">
    <w:abstractNumId w:val="9"/>
  </w:num>
  <w:num w:numId="12" w16cid:durableId="2038003099">
    <w:abstractNumId w:val="1"/>
  </w:num>
  <w:num w:numId="13" w16cid:durableId="2060396267">
    <w:abstractNumId w:val="5"/>
  </w:num>
  <w:num w:numId="14" w16cid:durableId="1117598303">
    <w:abstractNumId w:val="15"/>
  </w:num>
  <w:num w:numId="15" w16cid:durableId="1833138867">
    <w:abstractNumId w:val="32"/>
  </w:num>
  <w:num w:numId="16" w16cid:durableId="1869291515">
    <w:abstractNumId w:val="6"/>
  </w:num>
  <w:num w:numId="17" w16cid:durableId="729959155">
    <w:abstractNumId w:val="14"/>
  </w:num>
  <w:num w:numId="18" w16cid:durableId="19051451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8915464">
    <w:abstractNumId w:val="20"/>
  </w:num>
  <w:num w:numId="20" w16cid:durableId="732003794">
    <w:abstractNumId w:val="16"/>
  </w:num>
  <w:num w:numId="21" w16cid:durableId="504129406">
    <w:abstractNumId w:val="3"/>
  </w:num>
  <w:num w:numId="22" w16cid:durableId="1256134725">
    <w:abstractNumId w:val="29"/>
  </w:num>
  <w:num w:numId="23" w16cid:durableId="868880171">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3142121">
    <w:abstractNumId w:val="8"/>
  </w:num>
  <w:num w:numId="25" w16cid:durableId="8756960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487573">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1971130">
    <w:abstractNumId w:val="35"/>
  </w:num>
  <w:num w:numId="28" w16cid:durableId="143119879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7992719">
    <w:abstractNumId w:val="12"/>
  </w:num>
  <w:num w:numId="30" w16cid:durableId="1537691277">
    <w:abstractNumId w:val="19"/>
  </w:num>
  <w:num w:numId="31" w16cid:durableId="1852141608">
    <w:abstractNumId w:val="33"/>
  </w:num>
  <w:num w:numId="32" w16cid:durableId="663119640">
    <w:abstractNumId w:val="23"/>
  </w:num>
  <w:num w:numId="33" w16cid:durableId="834077803">
    <w:abstractNumId w:val="22"/>
  </w:num>
  <w:num w:numId="34" w16cid:durableId="689570311">
    <w:abstractNumId w:val="11"/>
  </w:num>
  <w:num w:numId="35" w16cid:durableId="331102672">
    <w:abstractNumId w:val="4"/>
  </w:num>
  <w:num w:numId="36" w16cid:durableId="543756793">
    <w:abstractNumId w:val="10"/>
  </w:num>
  <w:num w:numId="37" w16cid:durableId="811211590">
    <w:abstractNumId w:val="13"/>
  </w:num>
  <w:num w:numId="38" w16cid:durableId="2033067304">
    <w:abstractNumId w:val="25"/>
  </w:num>
  <w:num w:numId="39" w16cid:durableId="1448156847">
    <w:abstractNumId w:val="0"/>
  </w:num>
  <w:num w:numId="40" w16cid:durableId="28728006">
    <w:abstractNumId w:val="24"/>
  </w:num>
  <w:num w:numId="41" w16cid:durableId="1539509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DD"/>
    <w:rsid w:val="00090F21"/>
    <w:rsid w:val="000F44B4"/>
    <w:rsid w:val="00104B6F"/>
    <w:rsid w:val="0010545C"/>
    <w:rsid w:val="0014091D"/>
    <w:rsid w:val="001902DB"/>
    <w:rsid w:val="001C0648"/>
    <w:rsid w:val="001C0F94"/>
    <w:rsid w:val="001C2162"/>
    <w:rsid w:val="00227F22"/>
    <w:rsid w:val="00254AEB"/>
    <w:rsid w:val="003A18FD"/>
    <w:rsid w:val="003E13C9"/>
    <w:rsid w:val="003F7324"/>
    <w:rsid w:val="00400DA0"/>
    <w:rsid w:val="00407590"/>
    <w:rsid w:val="004144C9"/>
    <w:rsid w:val="004163C7"/>
    <w:rsid w:val="0043380E"/>
    <w:rsid w:val="00462828"/>
    <w:rsid w:val="00462A74"/>
    <w:rsid w:val="00467D01"/>
    <w:rsid w:val="004728CF"/>
    <w:rsid w:val="004D11CD"/>
    <w:rsid w:val="004E5EB2"/>
    <w:rsid w:val="004F5B48"/>
    <w:rsid w:val="0052135C"/>
    <w:rsid w:val="00537CAB"/>
    <w:rsid w:val="005C658E"/>
    <w:rsid w:val="005D4727"/>
    <w:rsid w:val="006162E9"/>
    <w:rsid w:val="006878B6"/>
    <w:rsid w:val="006948DE"/>
    <w:rsid w:val="00694C25"/>
    <w:rsid w:val="006A17C6"/>
    <w:rsid w:val="006D2F9D"/>
    <w:rsid w:val="00720885"/>
    <w:rsid w:val="007723B1"/>
    <w:rsid w:val="007B0E54"/>
    <w:rsid w:val="007E3A20"/>
    <w:rsid w:val="007F6EF9"/>
    <w:rsid w:val="0084290C"/>
    <w:rsid w:val="00856E6B"/>
    <w:rsid w:val="008614B8"/>
    <w:rsid w:val="00877AAC"/>
    <w:rsid w:val="00896FE4"/>
    <w:rsid w:val="008B1640"/>
    <w:rsid w:val="008C0DA1"/>
    <w:rsid w:val="008F1EAE"/>
    <w:rsid w:val="009125CE"/>
    <w:rsid w:val="00946F5F"/>
    <w:rsid w:val="00967640"/>
    <w:rsid w:val="009704C4"/>
    <w:rsid w:val="00991DA7"/>
    <w:rsid w:val="009B6888"/>
    <w:rsid w:val="009C0161"/>
    <w:rsid w:val="009D108D"/>
    <w:rsid w:val="009E1436"/>
    <w:rsid w:val="009E5668"/>
    <w:rsid w:val="009F0F49"/>
    <w:rsid w:val="009F5F03"/>
    <w:rsid w:val="00A20BCE"/>
    <w:rsid w:val="00AA79E9"/>
    <w:rsid w:val="00AB0A70"/>
    <w:rsid w:val="00B13EF6"/>
    <w:rsid w:val="00B30443"/>
    <w:rsid w:val="00B474FD"/>
    <w:rsid w:val="00B63B0F"/>
    <w:rsid w:val="00B64B00"/>
    <w:rsid w:val="00B734CA"/>
    <w:rsid w:val="00B7678A"/>
    <w:rsid w:val="00B8498A"/>
    <w:rsid w:val="00BC094B"/>
    <w:rsid w:val="00BE01CF"/>
    <w:rsid w:val="00C3011D"/>
    <w:rsid w:val="00C66243"/>
    <w:rsid w:val="00C674AB"/>
    <w:rsid w:val="00C72744"/>
    <w:rsid w:val="00CB295F"/>
    <w:rsid w:val="00CB2A44"/>
    <w:rsid w:val="00CD4E02"/>
    <w:rsid w:val="00D04F62"/>
    <w:rsid w:val="00D22171"/>
    <w:rsid w:val="00D52480"/>
    <w:rsid w:val="00D73D18"/>
    <w:rsid w:val="00D866B8"/>
    <w:rsid w:val="00DE06CB"/>
    <w:rsid w:val="00E41BCF"/>
    <w:rsid w:val="00E65656"/>
    <w:rsid w:val="00E80FD9"/>
    <w:rsid w:val="00F35C97"/>
    <w:rsid w:val="00F546CE"/>
    <w:rsid w:val="00F6123C"/>
    <w:rsid w:val="00F873BC"/>
    <w:rsid w:val="00F91507"/>
    <w:rsid w:val="00F925D0"/>
    <w:rsid w:val="00FC40F5"/>
    <w:rsid w:val="00FC7816"/>
    <w:rsid w:val="00FD0B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نص رئيسي"/>
    <w:qFormat/>
    <w:rsid w:val="00F6123C"/>
    <w:pPr>
      <w:bidi/>
      <w:spacing w:line="360" w:lineRule="auto"/>
      <w:jc w:val="lowKashida"/>
    </w:pPr>
    <w:rPr>
      <w:rFonts w:ascii="Sakkal Majalla" w:hAnsi="Sakkal Majalla" w:cs="Sakkal Majalla"/>
      <w:sz w:val="28"/>
      <w:szCs w:val="28"/>
    </w:rPr>
  </w:style>
  <w:style w:type="paragraph" w:styleId="1">
    <w:name w:val="heading 1"/>
    <w:basedOn w:val="a"/>
    <w:next w:val="a"/>
    <w:link w:val="1Char"/>
    <w:uiPriority w:val="9"/>
    <w:qFormat/>
    <w:rsid w:val="00F35C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F35C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F35C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a5">
    <w:name w:val="العنوان الرئيسي"/>
    <w:basedOn w:val="a"/>
    <w:next w:val="a6"/>
    <w:link w:val="Char1"/>
    <w:autoRedefine/>
    <w:qFormat/>
    <w:rsid w:val="00C3011D"/>
    <w:pPr>
      <w:jc w:val="center"/>
    </w:pPr>
    <w:rPr>
      <w:b/>
      <w:bCs/>
      <w:sz w:val="56"/>
      <w:szCs w:val="44"/>
      <w:u w:val="single"/>
    </w:rPr>
  </w:style>
  <w:style w:type="paragraph" w:styleId="a6">
    <w:name w:val="Subtitle"/>
    <w:basedOn w:val="a5"/>
    <w:next w:val="a"/>
    <w:link w:val="Char2"/>
    <w:autoRedefine/>
    <w:uiPriority w:val="11"/>
    <w:qFormat/>
    <w:rsid w:val="008C0DA1"/>
    <w:pPr>
      <w:numPr>
        <w:ilvl w:val="1"/>
      </w:numPr>
      <w:spacing w:after="0"/>
      <w:jc w:val="left"/>
    </w:pPr>
    <w:rPr>
      <w:rFonts w:eastAsiaTheme="minorEastAsia"/>
      <w:b w:val="0"/>
      <w:bCs w:val="0"/>
      <w:color w:val="0070C0"/>
      <w:spacing w:val="15"/>
      <w:sz w:val="36"/>
      <w:szCs w:val="36"/>
      <w:u w:val="dotted"/>
      <w:lang w:val="en-AE"/>
    </w:rPr>
  </w:style>
  <w:style w:type="character" w:customStyle="1" w:styleId="Char2">
    <w:name w:val="عنوان فرعي Char"/>
    <w:basedOn w:val="a0"/>
    <w:link w:val="a6"/>
    <w:uiPriority w:val="11"/>
    <w:rsid w:val="008C0DA1"/>
    <w:rPr>
      <w:rFonts w:ascii="Sakkal Majalla" w:eastAsiaTheme="minorEastAsia" w:hAnsi="Sakkal Majalla" w:cs="Sakkal Majalla"/>
      <w:color w:val="0070C0"/>
      <w:spacing w:val="15"/>
      <w:sz w:val="36"/>
      <w:szCs w:val="36"/>
      <w:u w:val="dotted"/>
      <w:lang w:val="en-AE"/>
    </w:rPr>
  </w:style>
  <w:style w:type="character" w:customStyle="1" w:styleId="Char1">
    <w:name w:val="العنوان الرئيسي Char"/>
    <w:basedOn w:val="a0"/>
    <w:link w:val="a5"/>
    <w:rsid w:val="00C3011D"/>
    <w:rPr>
      <w:rFonts w:ascii="Sakkal Majalla" w:hAnsi="Sakkal Majalla" w:cs="Sakkal Majalla"/>
      <w:b/>
      <w:bCs/>
      <w:sz w:val="56"/>
      <w:szCs w:val="44"/>
      <w:u w:val="single"/>
    </w:rPr>
  </w:style>
  <w:style w:type="paragraph" w:styleId="a7">
    <w:name w:val="No Spacing"/>
    <w:aliases w:val="عنوان فرعي أول"/>
    <w:basedOn w:val="a6"/>
    <w:next w:val="a"/>
    <w:link w:val="Char3"/>
    <w:autoRedefine/>
    <w:uiPriority w:val="1"/>
    <w:qFormat/>
    <w:rsid w:val="00FD0BDC"/>
    <w:pPr>
      <w:ind w:left="720"/>
      <w:jc w:val="lowKashida"/>
    </w:pPr>
    <w:rPr>
      <w:b/>
      <w:bCs/>
      <w:color w:val="00B0F0"/>
      <w:sz w:val="32"/>
      <w:szCs w:val="32"/>
      <w:u w:val="none"/>
    </w:rPr>
  </w:style>
  <w:style w:type="character" w:customStyle="1" w:styleId="Char3">
    <w:name w:val="بلا تباعد Char"/>
    <w:aliases w:val="عنوان فرعي أول Char"/>
    <w:basedOn w:val="Char2"/>
    <w:link w:val="a7"/>
    <w:uiPriority w:val="1"/>
    <w:rsid w:val="00FD0BDC"/>
    <w:rPr>
      <w:rFonts w:ascii="Sakkal Majalla" w:eastAsiaTheme="minorEastAsia" w:hAnsi="Sakkal Majalla" w:cs="Sakkal Majalla"/>
      <w:b/>
      <w:bCs/>
      <w:color w:val="00B0F0"/>
      <w:spacing w:val="15"/>
      <w:sz w:val="32"/>
      <w:szCs w:val="32"/>
      <w:u w:val="dotted"/>
      <w:lang w:val="en-AE"/>
    </w:rPr>
  </w:style>
  <w:style w:type="paragraph" w:styleId="a8">
    <w:name w:val="List Paragraph"/>
    <w:basedOn w:val="a"/>
    <w:uiPriority w:val="34"/>
    <w:qFormat/>
    <w:rsid w:val="00FD0BDC"/>
    <w:pPr>
      <w:ind w:left="720"/>
      <w:contextualSpacing/>
    </w:pPr>
  </w:style>
  <w:style w:type="character" w:styleId="Hyperlink">
    <w:name w:val="Hyperlink"/>
    <w:basedOn w:val="a0"/>
    <w:uiPriority w:val="99"/>
    <w:unhideWhenUsed/>
    <w:rsid w:val="009F0F49"/>
    <w:rPr>
      <w:color w:val="0563C1" w:themeColor="hyperlink"/>
      <w:u w:val="single"/>
    </w:rPr>
  </w:style>
  <w:style w:type="character" w:styleId="a9">
    <w:name w:val="Unresolved Mention"/>
    <w:basedOn w:val="a0"/>
    <w:uiPriority w:val="99"/>
    <w:semiHidden/>
    <w:unhideWhenUsed/>
    <w:rsid w:val="009F0F49"/>
    <w:rPr>
      <w:color w:val="605E5C"/>
      <w:shd w:val="clear" w:color="auto" w:fill="E1DFDD"/>
    </w:rPr>
  </w:style>
  <w:style w:type="table" w:styleId="4-1">
    <w:name w:val="Grid Table 4 Accent 1"/>
    <w:basedOn w:val="a1"/>
    <w:uiPriority w:val="49"/>
    <w:rsid w:val="0043380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a">
    <w:name w:val="Table Grid"/>
    <w:basedOn w:val="a1"/>
    <w:uiPriority w:val="39"/>
    <w:rsid w:val="00E65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991D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5-11">
    <w:name w:val="جدول شبكة 5 داكن - تمييز 11"/>
    <w:basedOn w:val="a1"/>
    <w:next w:val="5-1"/>
    <w:uiPriority w:val="50"/>
    <w:rsid w:val="00254AEB"/>
    <w:pPr>
      <w:spacing w:after="0" w:line="240" w:lineRule="auto"/>
    </w:pPr>
    <w:rPr>
      <w:rFonts w:ascii="Calibri" w:eastAsia="Calibri" w:hAnsi="Calibri" w:cs="Arial"/>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5-12">
    <w:name w:val="جدول شبكة 5 داكن - تمييز 12"/>
    <w:basedOn w:val="a1"/>
    <w:next w:val="5-1"/>
    <w:uiPriority w:val="50"/>
    <w:rsid w:val="00B734CA"/>
    <w:pPr>
      <w:spacing w:after="0" w:line="240" w:lineRule="auto"/>
    </w:pPr>
    <w:rPr>
      <w:rFonts w:ascii="Calibri" w:eastAsia="Calibri" w:hAnsi="Calibri" w:cs="Arial"/>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1Char">
    <w:name w:val="العنوان 1 Char"/>
    <w:basedOn w:val="a0"/>
    <w:link w:val="1"/>
    <w:uiPriority w:val="9"/>
    <w:rsid w:val="00F35C97"/>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F35C97"/>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F35C97"/>
    <w:rPr>
      <w:rFonts w:asciiTheme="majorHAnsi" w:eastAsiaTheme="majorEastAsia" w:hAnsiTheme="majorHAnsi" w:cstheme="majorBidi"/>
      <w:color w:val="1F3763" w:themeColor="accent1" w:themeShade="7F"/>
      <w:sz w:val="24"/>
      <w:szCs w:val="24"/>
    </w:rPr>
  </w:style>
  <w:style w:type="paragraph" w:styleId="10">
    <w:name w:val="toc 1"/>
    <w:basedOn w:val="a"/>
    <w:next w:val="a"/>
    <w:autoRedefine/>
    <w:uiPriority w:val="39"/>
    <w:unhideWhenUsed/>
    <w:rsid w:val="00F35C97"/>
    <w:pPr>
      <w:spacing w:after="100"/>
    </w:pPr>
  </w:style>
  <w:style w:type="paragraph" w:styleId="20">
    <w:name w:val="toc 2"/>
    <w:basedOn w:val="a"/>
    <w:next w:val="a"/>
    <w:autoRedefine/>
    <w:uiPriority w:val="39"/>
    <w:unhideWhenUsed/>
    <w:rsid w:val="00F35C97"/>
    <w:pPr>
      <w:spacing w:after="100"/>
      <w:ind w:left="280"/>
    </w:pPr>
  </w:style>
  <w:style w:type="paragraph" w:styleId="30">
    <w:name w:val="toc 3"/>
    <w:basedOn w:val="a"/>
    <w:next w:val="a"/>
    <w:autoRedefine/>
    <w:uiPriority w:val="39"/>
    <w:unhideWhenUsed/>
    <w:rsid w:val="00F35C97"/>
    <w:pPr>
      <w:spacing w:after="100"/>
      <w:ind w:left="560"/>
    </w:pPr>
  </w:style>
  <w:style w:type="paragraph" w:styleId="4">
    <w:name w:val="toc 4"/>
    <w:basedOn w:val="a"/>
    <w:next w:val="a"/>
    <w:autoRedefine/>
    <w:uiPriority w:val="39"/>
    <w:unhideWhenUsed/>
    <w:rsid w:val="00F35C97"/>
    <w:pPr>
      <w:bidi w:val="0"/>
      <w:spacing w:after="100" w:line="278" w:lineRule="auto"/>
      <w:ind w:left="720"/>
      <w:jc w:val="left"/>
    </w:pPr>
    <w:rPr>
      <w:rFonts w:asciiTheme="minorHAnsi" w:eastAsiaTheme="minorEastAsia" w:hAnsiTheme="minorHAnsi" w:cstheme="minorBidi"/>
      <w:sz w:val="24"/>
      <w:szCs w:val="24"/>
      <w:lang w:val="en-AE" w:eastAsia="en-AE"/>
    </w:rPr>
  </w:style>
  <w:style w:type="paragraph" w:styleId="5">
    <w:name w:val="toc 5"/>
    <w:basedOn w:val="a"/>
    <w:next w:val="a"/>
    <w:autoRedefine/>
    <w:uiPriority w:val="39"/>
    <w:unhideWhenUsed/>
    <w:rsid w:val="00F35C97"/>
    <w:pPr>
      <w:bidi w:val="0"/>
      <w:spacing w:after="100" w:line="278" w:lineRule="auto"/>
      <w:ind w:left="960"/>
      <w:jc w:val="left"/>
    </w:pPr>
    <w:rPr>
      <w:rFonts w:asciiTheme="minorHAnsi" w:eastAsiaTheme="minorEastAsia" w:hAnsiTheme="minorHAnsi" w:cstheme="minorBidi"/>
      <w:sz w:val="24"/>
      <w:szCs w:val="24"/>
      <w:lang w:val="en-AE" w:eastAsia="en-AE"/>
    </w:rPr>
  </w:style>
  <w:style w:type="paragraph" w:styleId="6">
    <w:name w:val="toc 6"/>
    <w:basedOn w:val="a"/>
    <w:next w:val="a"/>
    <w:autoRedefine/>
    <w:uiPriority w:val="39"/>
    <w:unhideWhenUsed/>
    <w:rsid w:val="00F35C97"/>
    <w:pPr>
      <w:bidi w:val="0"/>
      <w:spacing w:after="100" w:line="278" w:lineRule="auto"/>
      <w:ind w:left="1200"/>
      <w:jc w:val="left"/>
    </w:pPr>
    <w:rPr>
      <w:rFonts w:asciiTheme="minorHAnsi" w:eastAsiaTheme="minorEastAsia" w:hAnsiTheme="minorHAnsi" w:cstheme="minorBidi"/>
      <w:sz w:val="24"/>
      <w:szCs w:val="24"/>
      <w:lang w:val="en-AE" w:eastAsia="en-AE"/>
    </w:rPr>
  </w:style>
  <w:style w:type="paragraph" w:styleId="7">
    <w:name w:val="toc 7"/>
    <w:basedOn w:val="a"/>
    <w:next w:val="a"/>
    <w:autoRedefine/>
    <w:uiPriority w:val="39"/>
    <w:unhideWhenUsed/>
    <w:rsid w:val="00F35C97"/>
    <w:pPr>
      <w:bidi w:val="0"/>
      <w:spacing w:after="100" w:line="278" w:lineRule="auto"/>
      <w:ind w:left="1440"/>
      <w:jc w:val="left"/>
    </w:pPr>
    <w:rPr>
      <w:rFonts w:asciiTheme="minorHAnsi" w:eastAsiaTheme="minorEastAsia" w:hAnsiTheme="minorHAnsi" w:cstheme="minorBidi"/>
      <w:sz w:val="24"/>
      <w:szCs w:val="24"/>
      <w:lang w:val="en-AE" w:eastAsia="en-AE"/>
    </w:rPr>
  </w:style>
  <w:style w:type="paragraph" w:styleId="8">
    <w:name w:val="toc 8"/>
    <w:basedOn w:val="a"/>
    <w:next w:val="a"/>
    <w:autoRedefine/>
    <w:uiPriority w:val="39"/>
    <w:unhideWhenUsed/>
    <w:rsid w:val="00F35C97"/>
    <w:pPr>
      <w:bidi w:val="0"/>
      <w:spacing w:after="100" w:line="278" w:lineRule="auto"/>
      <w:ind w:left="1680"/>
      <w:jc w:val="left"/>
    </w:pPr>
    <w:rPr>
      <w:rFonts w:asciiTheme="minorHAnsi" w:eastAsiaTheme="minorEastAsia" w:hAnsiTheme="minorHAnsi" w:cstheme="minorBidi"/>
      <w:sz w:val="24"/>
      <w:szCs w:val="24"/>
      <w:lang w:val="en-AE" w:eastAsia="en-AE"/>
    </w:rPr>
  </w:style>
  <w:style w:type="paragraph" w:styleId="9">
    <w:name w:val="toc 9"/>
    <w:basedOn w:val="a"/>
    <w:next w:val="a"/>
    <w:autoRedefine/>
    <w:uiPriority w:val="39"/>
    <w:unhideWhenUsed/>
    <w:rsid w:val="00F35C97"/>
    <w:pPr>
      <w:bidi w:val="0"/>
      <w:spacing w:after="100" w:line="278" w:lineRule="auto"/>
      <w:ind w:left="1920"/>
      <w:jc w:val="left"/>
    </w:pPr>
    <w:rPr>
      <w:rFonts w:asciiTheme="minorHAnsi" w:eastAsiaTheme="minorEastAsia" w:hAnsiTheme="minorHAnsi" w:cstheme="minorBidi"/>
      <w:sz w:val="24"/>
      <w:szCs w:val="24"/>
      <w:lang w:val="en-AE" w:eastAsia="en-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150">
      <w:bodyDiv w:val="1"/>
      <w:marLeft w:val="0"/>
      <w:marRight w:val="0"/>
      <w:marTop w:val="0"/>
      <w:marBottom w:val="0"/>
      <w:divBdr>
        <w:top w:val="none" w:sz="0" w:space="0" w:color="auto"/>
        <w:left w:val="none" w:sz="0" w:space="0" w:color="auto"/>
        <w:bottom w:val="none" w:sz="0" w:space="0" w:color="auto"/>
        <w:right w:val="none" w:sz="0" w:space="0" w:color="auto"/>
      </w:divBdr>
    </w:div>
    <w:div w:id="7485591">
      <w:bodyDiv w:val="1"/>
      <w:marLeft w:val="0"/>
      <w:marRight w:val="0"/>
      <w:marTop w:val="0"/>
      <w:marBottom w:val="0"/>
      <w:divBdr>
        <w:top w:val="none" w:sz="0" w:space="0" w:color="auto"/>
        <w:left w:val="none" w:sz="0" w:space="0" w:color="auto"/>
        <w:bottom w:val="none" w:sz="0" w:space="0" w:color="auto"/>
        <w:right w:val="none" w:sz="0" w:space="0" w:color="auto"/>
      </w:divBdr>
      <w:divsChild>
        <w:div w:id="1767001484">
          <w:marLeft w:val="0"/>
          <w:marRight w:val="0"/>
          <w:marTop w:val="0"/>
          <w:marBottom w:val="0"/>
          <w:divBdr>
            <w:top w:val="none" w:sz="0" w:space="0" w:color="auto"/>
            <w:left w:val="none" w:sz="0" w:space="0" w:color="auto"/>
            <w:bottom w:val="none" w:sz="0" w:space="0" w:color="auto"/>
            <w:right w:val="none" w:sz="0" w:space="0" w:color="auto"/>
          </w:divBdr>
          <w:divsChild>
            <w:div w:id="6847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674">
      <w:bodyDiv w:val="1"/>
      <w:marLeft w:val="0"/>
      <w:marRight w:val="0"/>
      <w:marTop w:val="0"/>
      <w:marBottom w:val="0"/>
      <w:divBdr>
        <w:top w:val="none" w:sz="0" w:space="0" w:color="auto"/>
        <w:left w:val="none" w:sz="0" w:space="0" w:color="auto"/>
        <w:bottom w:val="none" w:sz="0" w:space="0" w:color="auto"/>
        <w:right w:val="none" w:sz="0" w:space="0" w:color="auto"/>
      </w:divBdr>
    </w:div>
    <w:div w:id="26949455">
      <w:bodyDiv w:val="1"/>
      <w:marLeft w:val="0"/>
      <w:marRight w:val="0"/>
      <w:marTop w:val="0"/>
      <w:marBottom w:val="0"/>
      <w:divBdr>
        <w:top w:val="none" w:sz="0" w:space="0" w:color="auto"/>
        <w:left w:val="none" w:sz="0" w:space="0" w:color="auto"/>
        <w:bottom w:val="none" w:sz="0" w:space="0" w:color="auto"/>
        <w:right w:val="none" w:sz="0" w:space="0" w:color="auto"/>
      </w:divBdr>
    </w:div>
    <w:div w:id="34740012">
      <w:bodyDiv w:val="1"/>
      <w:marLeft w:val="0"/>
      <w:marRight w:val="0"/>
      <w:marTop w:val="0"/>
      <w:marBottom w:val="0"/>
      <w:divBdr>
        <w:top w:val="none" w:sz="0" w:space="0" w:color="auto"/>
        <w:left w:val="none" w:sz="0" w:space="0" w:color="auto"/>
        <w:bottom w:val="none" w:sz="0" w:space="0" w:color="auto"/>
        <w:right w:val="none" w:sz="0" w:space="0" w:color="auto"/>
      </w:divBdr>
    </w:div>
    <w:div w:id="60521067">
      <w:bodyDiv w:val="1"/>
      <w:marLeft w:val="0"/>
      <w:marRight w:val="0"/>
      <w:marTop w:val="0"/>
      <w:marBottom w:val="0"/>
      <w:divBdr>
        <w:top w:val="none" w:sz="0" w:space="0" w:color="auto"/>
        <w:left w:val="none" w:sz="0" w:space="0" w:color="auto"/>
        <w:bottom w:val="none" w:sz="0" w:space="0" w:color="auto"/>
        <w:right w:val="none" w:sz="0" w:space="0" w:color="auto"/>
      </w:divBdr>
    </w:div>
    <w:div w:id="72286603">
      <w:bodyDiv w:val="1"/>
      <w:marLeft w:val="0"/>
      <w:marRight w:val="0"/>
      <w:marTop w:val="0"/>
      <w:marBottom w:val="0"/>
      <w:divBdr>
        <w:top w:val="none" w:sz="0" w:space="0" w:color="auto"/>
        <w:left w:val="none" w:sz="0" w:space="0" w:color="auto"/>
        <w:bottom w:val="none" w:sz="0" w:space="0" w:color="auto"/>
        <w:right w:val="none" w:sz="0" w:space="0" w:color="auto"/>
      </w:divBdr>
    </w:div>
    <w:div w:id="77751838">
      <w:bodyDiv w:val="1"/>
      <w:marLeft w:val="0"/>
      <w:marRight w:val="0"/>
      <w:marTop w:val="0"/>
      <w:marBottom w:val="0"/>
      <w:divBdr>
        <w:top w:val="none" w:sz="0" w:space="0" w:color="auto"/>
        <w:left w:val="none" w:sz="0" w:space="0" w:color="auto"/>
        <w:bottom w:val="none" w:sz="0" w:space="0" w:color="auto"/>
        <w:right w:val="none" w:sz="0" w:space="0" w:color="auto"/>
      </w:divBdr>
    </w:div>
    <w:div w:id="88163015">
      <w:bodyDiv w:val="1"/>
      <w:marLeft w:val="0"/>
      <w:marRight w:val="0"/>
      <w:marTop w:val="0"/>
      <w:marBottom w:val="0"/>
      <w:divBdr>
        <w:top w:val="none" w:sz="0" w:space="0" w:color="auto"/>
        <w:left w:val="none" w:sz="0" w:space="0" w:color="auto"/>
        <w:bottom w:val="none" w:sz="0" w:space="0" w:color="auto"/>
        <w:right w:val="none" w:sz="0" w:space="0" w:color="auto"/>
      </w:divBdr>
    </w:div>
    <w:div w:id="89980937">
      <w:bodyDiv w:val="1"/>
      <w:marLeft w:val="0"/>
      <w:marRight w:val="0"/>
      <w:marTop w:val="0"/>
      <w:marBottom w:val="0"/>
      <w:divBdr>
        <w:top w:val="none" w:sz="0" w:space="0" w:color="auto"/>
        <w:left w:val="none" w:sz="0" w:space="0" w:color="auto"/>
        <w:bottom w:val="none" w:sz="0" w:space="0" w:color="auto"/>
        <w:right w:val="none" w:sz="0" w:space="0" w:color="auto"/>
      </w:divBdr>
    </w:div>
    <w:div w:id="94830849">
      <w:bodyDiv w:val="1"/>
      <w:marLeft w:val="0"/>
      <w:marRight w:val="0"/>
      <w:marTop w:val="0"/>
      <w:marBottom w:val="0"/>
      <w:divBdr>
        <w:top w:val="none" w:sz="0" w:space="0" w:color="auto"/>
        <w:left w:val="none" w:sz="0" w:space="0" w:color="auto"/>
        <w:bottom w:val="none" w:sz="0" w:space="0" w:color="auto"/>
        <w:right w:val="none" w:sz="0" w:space="0" w:color="auto"/>
      </w:divBdr>
    </w:div>
    <w:div w:id="95440387">
      <w:bodyDiv w:val="1"/>
      <w:marLeft w:val="0"/>
      <w:marRight w:val="0"/>
      <w:marTop w:val="0"/>
      <w:marBottom w:val="0"/>
      <w:divBdr>
        <w:top w:val="none" w:sz="0" w:space="0" w:color="auto"/>
        <w:left w:val="none" w:sz="0" w:space="0" w:color="auto"/>
        <w:bottom w:val="none" w:sz="0" w:space="0" w:color="auto"/>
        <w:right w:val="none" w:sz="0" w:space="0" w:color="auto"/>
      </w:divBdr>
    </w:div>
    <w:div w:id="106658330">
      <w:bodyDiv w:val="1"/>
      <w:marLeft w:val="0"/>
      <w:marRight w:val="0"/>
      <w:marTop w:val="0"/>
      <w:marBottom w:val="0"/>
      <w:divBdr>
        <w:top w:val="none" w:sz="0" w:space="0" w:color="auto"/>
        <w:left w:val="none" w:sz="0" w:space="0" w:color="auto"/>
        <w:bottom w:val="none" w:sz="0" w:space="0" w:color="auto"/>
        <w:right w:val="none" w:sz="0" w:space="0" w:color="auto"/>
      </w:divBdr>
      <w:divsChild>
        <w:div w:id="1587807135">
          <w:marLeft w:val="0"/>
          <w:marRight w:val="0"/>
          <w:marTop w:val="0"/>
          <w:marBottom w:val="0"/>
          <w:divBdr>
            <w:top w:val="none" w:sz="0" w:space="0" w:color="auto"/>
            <w:left w:val="none" w:sz="0" w:space="0" w:color="auto"/>
            <w:bottom w:val="none" w:sz="0" w:space="0" w:color="auto"/>
            <w:right w:val="none" w:sz="0" w:space="0" w:color="auto"/>
          </w:divBdr>
          <w:divsChild>
            <w:div w:id="35319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29912">
      <w:bodyDiv w:val="1"/>
      <w:marLeft w:val="0"/>
      <w:marRight w:val="0"/>
      <w:marTop w:val="0"/>
      <w:marBottom w:val="0"/>
      <w:divBdr>
        <w:top w:val="none" w:sz="0" w:space="0" w:color="auto"/>
        <w:left w:val="none" w:sz="0" w:space="0" w:color="auto"/>
        <w:bottom w:val="none" w:sz="0" w:space="0" w:color="auto"/>
        <w:right w:val="none" w:sz="0" w:space="0" w:color="auto"/>
      </w:divBdr>
    </w:div>
    <w:div w:id="112359926">
      <w:bodyDiv w:val="1"/>
      <w:marLeft w:val="0"/>
      <w:marRight w:val="0"/>
      <w:marTop w:val="0"/>
      <w:marBottom w:val="0"/>
      <w:divBdr>
        <w:top w:val="none" w:sz="0" w:space="0" w:color="auto"/>
        <w:left w:val="none" w:sz="0" w:space="0" w:color="auto"/>
        <w:bottom w:val="none" w:sz="0" w:space="0" w:color="auto"/>
        <w:right w:val="none" w:sz="0" w:space="0" w:color="auto"/>
      </w:divBdr>
    </w:div>
    <w:div w:id="117258801">
      <w:bodyDiv w:val="1"/>
      <w:marLeft w:val="0"/>
      <w:marRight w:val="0"/>
      <w:marTop w:val="0"/>
      <w:marBottom w:val="0"/>
      <w:divBdr>
        <w:top w:val="none" w:sz="0" w:space="0" w:color="auto"/>
        <w:left w:val="none" w:sz="0" w:space="0" w:color="auto"/>
        <w:bottom w:val="none" w:sz="0" w:space="0" w:color="auto"/>
        <w:right w:val="none" w:sz="0" w:space="0" w:color="auto"/>
      </w:divBdr>
    </w:div>
    <w:div w:id="123429105">
      <w:bodyDiv w:val="1"/>
      <w:marLeft w:val="0"/>
      <w:marRight w:val="0"/>
      <w:marTop w:val="0"/>
      <w:marBottom w:val="0"/>
      <w:divBdr>
        <w:top w:val="none" w:sz="0" w:space="0" w:color="auto"/>
        <w:left w:val="none" w:sz="0" w:space="0" w:color="auto"/>
        <w:bottom w:val="none" w:sz="0" w:space="0" w:color="auto"/>
        <w:right w:val="none" w:sz="0" w:space="0" w:color="auto"/>
      </w:divBdr>
    </w:div>
    <w:div w:id="126513676">
      <w:bodyDiv w:val="1"/>
      <w:marLeft w:val="0"/>
      <w:marRight w:val="0"/>
      <w:marTop w:val="0"/>
      <w:marBottom w:val="0"/>
      <w:divBdr>
        <w:top w:val="none" w:sz="0" w:space="0" w:color="auto"/>
        <w:left w:val="none" w:sz="0" w:space="0" w:color="auto"/>
        <w:bottom w:val="none" w:sz="0" w:space="0" w:color="auto"/>
        <w:right w:val="none" w:sz="0" w:space="0" w:color="auto"/>
      </w:divBdr>
    </w:div>
    <w:div w:id="139931224">
      <w:bodyDiv w:val="1"/>
      <w:marLeft w:val="0"/>
      <w:marRight w:val="0"/>
      <w:marTop w:val="0"/>
      <w:marBottom w:val="0"/>
      <w:divBdr>
        <w:top w:val="none" w:sz="0" w:space="0" w:color="auto"/>
        <w:left w:val="none" w:sz="0" w:space="0" w:color="auto"/>
        <w:bottom w:val="none" w:sz="0" w:space="0" w:color="auto"/>
        <w:right w:val="none" w:sz="0" w:space="0" w:color="auto"/>
      </w:divBdr>
    </w:div>
    <w:div w:id="188685225">
      <w:bodyDiv w:val="1"/>
      <w:marLeft w:val="0"/>
      <w:marRight w:val="0"/>
      <w:marTop w:val="0"/>
      <w:marBottom w:val="0"/>
      <w:divBdr>
        <w:top w:val="none" w:sz="0" w:space="0" w:color="auto"/>
        <w:left w:val="none" w:sz="0" w:space="0" w:color="auto"/>
        <w:bottom w:val="none" w:sz="0" w:space="0" w:color="auto"/>
        <w:right w:val="none" w:sz="0" w:space="0" w:color="auto"/>
      </w:divBdr>
    </w:div>
    <w:div w:id="199365444">
      <w:bodyDiv w:val="1"/>
      <w:marLeft w:val="0"/>
      <w:marRight w:val="0"/>
      <w:marTop w:val="0"/>
      <w:marBottom w:val="0"/>
      <w:divBdr>
        <w:top w:val="none" w:sz="0" w:space="0" w:color="auto"/>
        <w:left w:val="none" w:sz="0" w:space="0" w:color="auto"/>
        <w:bottom w:val="none" w:sz="0" w:space="0" w:color="auto"/>
        <w:right w:val="none" w:sz="0" w:space="0" w:color="auto"/>
      </w:divBdr>
    </w:div>
    <w:div w:id="200672213">
      <w:bodyDiv w:val="1"/>
      <w:marLeft w:val="0"/>
      <w:marRight w:val="0"/>
      <w:marTop w:val="0"/>
      <w:marBottom w:val="0"/>
      <w:divBdr>
        <w:top w:val="none" w:sz="0" w:space="0" w:color="auto"/>
        <w:left w:val="none" w:sz="0" w:space="0" w:color="auto"/>
        <w:bottom w:val="none" w:sz="0" w:space="0" w:color="auto"/>
        <w:right w:val="none" w:sz="0" w:space="0" w:color="auto"/>
      </w:divBdr>
    </w:div>
    <w:div w:id="201133412">
      <w:bodyDiv w:val="1"/>
      <w:marLeft w:val="0"/>
      <w:marRight w:val="0"/>
      <w:marTop w:val="0"/>
      <w:marBottom w:val="0"/>
      <w:divBdr>
        <w:top w:val="none" w:sz="0" w:space="0" w:color="auto"/>
        <w:left w:val="none" w:sz="0" w:space="0" w:color="auto"/>
        <w:bottom w:val="none" w:sz="0" w:space="0" w:color="auto"/>
        <w:right w:val="none" w:sz="0" w:space="0" w:color="auto"/>
      </w:divBdr>
    </w:div>
    <w:div w:id="212426921">
      <w:bodyDiv w:val="1"/>
      <w:marLeft w:val="0"/>
      <w:marRight w:val="0"/>
      <w:marTop w:val="0"/>
      <w:marBottom w:val="0"/>
      <w:divBdr>
        <w:top w:val="none" w:sz="0" w:space="0" w:color="auto"/>
        <w:left w:val="none" w:sz="0" w:space="0" w:color="auto"/>
        <w:bottom w:val="none" w:sz="0" w:space="0" w:color="auto"/>
        <w:right w:val="none" w:sz="0" w:space="0" w:color="auto"/>
      </w:divBdr>
    </w:div>
    <w:div w:id="213129192">
      <w:bodyDiv w:val="1"/>
      <w:marLeft w:val="0"/>
      <w:marRight w:val="0"/>
      <w:marTop w:val="0"/>
      <w:marBottom w:val="0"/>
      <w:divBdr>
        <w:top w:val="none" w:sz="0" w:space="0" w:color="auto"/>
        <w:left w:val="none" w:sz="0" w:space="0" w:color="auto"/>
        <w:bottom w:val="none" w:sz="0" w:space="0" w:color="auto"/>
        <w:right w:val="none" w:sz="0" w:space="0" w:color="auto"/>
      </w:divBdr>
    </w:div>
    <w:div w:id="220481805">
      <w:bodyDiv w:val="1"/>
      <w:marLeft w:val="0"/>
      <w:marRight w:val="0"/>
      <w:marTop w:val="0"/>
      <w:marBottom w:val="0"/>
      <w:divBdr>
        <w:top w:val="none" w:sz="0" w:space="0" w:color="auto"/>
        <w:left w:val="none" w:sz="0" w:space="0" w:color="auto"/>
        <w:bottom w:val="none" w:sz="0" w:space="0" w:color="auto"/>
        <w:right w:val="none" w:sz="0" w:space="0" w:color="auto"/>
      </w:divBdr>
    </w:div>
    <w:div w:id="227304451">
      <w:bodyDiv w:val="1"/>
      <w:marLeft w:val="0"/>
      <w:marRight w:val="0"/>
      <w:marTop w:val="0"/>
      <w:marBottom w:val="0"/>
      <w:divBdr>
        <w:top w:val="none" w:sz="0" w:space="0" w:color="auto"/>
        <w:left w:val="none" w:sz="0" w:space="0" w:color="auto"/>
        <w:bottom w:val="none" w:sz="0" w:space="0" w:color="auto"/>
        <w:right w:val="none" w:sz="0" w:space="0" w:color="auto"/>
      </w:divBdr>
      <w:divsChild>
        <w:div w:id="308561325">
          <w:marLeft w:val="0"/>
          <w:marRight w:val="0"/>
          <w:marTop w:val="0"/>
          <w:marBottom w:val="0"/>
          <w:divBdr>
            <w:top w:val="none" w:sz="0" w:space="0" w:color="auto"/>
            <w:left w:val="none" w:sz="0" w:space="0" w:color="auto"/>
            <w:bottom w:val="none" w:sz="0" w:space="0" w:color="auto"/>
            <w:right w:val="none" w:sz="0" w:space="0" w:color="auto"/>
          </w:divBdr>
          <w:divsChild>
            <w:div w:id="139743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675033">
      <w:bodyDiv w:val="1"/>
      <w:marLeft w:val="0"/>
      <w:marRight w:val="0"/>
      <w:marTop w:val="0"/>
      <w:marBottom w:val="0"/>
      <w:divBdr>
        <w:top w:val="none" w:sz="0" w:space="0" w:color="auto"/>
        <w:left w:val="none" w:sz="0" w:space="0" w:color="auto"/>
        <w:bottom w:val="none" w:sz="0" w:space="0" w:color="auto"/>
        <w:right w:val="none" w:sz="0" w:space="0" w:color="auto"/>
      </w:divBdr>
    </w:div>
    <w:div w:id="297687901">
      <w:bodyDiv w:val="1"/>
      <w:marLeft w:val="0"/>
      <w:marRight w:val="0"/>
      <w:marTop w:val="0"/>
      <w:marBottom w:val="0"/>
      <w:divBdr>
        <w:top w:val="none" w:sz="0" w:space="0" w:color="auto"/>
        <w:left w:val="none" w:sz="0" w:space="0" w:color="auto"/>
        <w:bottom w:val="none" w:sz="0" w:space="0" w:color="auto"/>
        <w:right w:val="none" w:sz="0" w:space="0" w:color="auto"/>
      </w:divBdr>
    </w:div>
    <w:div w:id="338121494">
      <w:bodyDiv w:val="1"/>
      <w:marLeft w:val="0"/>
      <w:marRight w:val="0"/>
      <w:marTop w:val="0"/>
      <w:marBottom w:val="0"/>
      <w:divBdr>
        <w:top w:val="none" w:sz="0" w:space="0" w:color="auto"/>
        <w:left w:val="none" w:sz="0" w:space="0" w:color="auto"/>
        <w:bottom w:val="none" w:sz="0" w:space="0" w:color="auto"/>
        <w:right w:val="none" w:sz="0" w:space="0" w:color="auto"/>
      </w:divBdr>
    </w:div>
    <w:div w:id="371807290">
      <w:bodyDiv w:val="1"/>
      <w:marLeft w:val="0"/>
      <w:marRight w:val="0"/>
      <w:marTop w:val="0"/>
      <w:marBottom w:val="0"/>
      <w:divBdr>
        <w:top w:val="none" w:sz="0" w:space="0" w:color="auto"/>
        <w:left w:val="none" w:sz="0" w:space="0" w:color="auto"/>
        <w:bottom w:val="none" w:sz="0" w:space="0" w:color="auto"/>
        <w:right w:val="none" w:sz="0" w:space="0" w:color="auto"/>
      </w:divBdr>
    </w:div>
    <w:div w:id="377356815">
      <w:bodyDiv w:val="1"/>
      <w:marLeft w:val="0"/>
      <w:marRight w:val="0"/>
      <w:marTop w:val="0"/>
      <w:marBottom w:val="0"/>
      <w:divBdr>
        <w:top w:val="none" w:sz="0" w:space="0" w:color="auto"/>
        <w:left w:val="none" w:sz="0" w:space="0" w:color="auto"/>
        <w:bottom w:val="none" w:sz="0" w:space="0" w:color="auto"/>
        <w:right w:val="none" w:sz="0" w:space="0" w:color="auto"/>
      </w:divBdr>
    </w:div>
    <w:div w:id="377974180">
      <w:bodyDiv w:val="1"/>
      <w:marLeft w:val="0"/>
      <w:marRight w:val="0"/>
      <w:marTop w:val="0"/>
      <w:marBottom w:val="0"/>
      <w:divBdr>
        <w:top w:val="none" w:sz="0" w:space="0" w:color="auto"/>
        <w:left w:val="none" w:sz="0" w:space="0" w:color="auto"/>
        <w:bottom w:val="none" w:sz="0" w:space="0" w:color="auto"/>
        <w:right w:val="none" w:sz="0" w:space="0" w:color="auto"/>
      </w:divBdr>
    </w:div>
    <w:div w:id="388186175">
      <w:bodyDiv w:val="1"/>
      <w:marLeft w:val="0"/>
      <w:marRight w:val="0"/>
      <w:marTop w:val="0"/>
      <w:marBottom w:val="0"/>
      <w:divBdr>
        <w:top w:val="none" w:sz="0" w:space="0" w:color="auto"/>
        <w:left w:val="none" w:sz="0" w:space="0" w:color="auto"/>
        <w:bottom w:val="none" w:sz="0" w:space="0" w:color="auto"/>
        <w:right w:val="none" w:sz="0" w:space="0" w:color="auto"/>
      </w:divBdr>
    </w:div>
    <w:div w:id="388382877">
      <w:bodyDiv w:val="1"/>
      <w:marLeft w:val="0"/>
      <w:marRight w:val="0"/>
      <w:marTop w:val="0"/>
      <w:marBottom w:val="0"/>
      <w:divBdr>
        <w:top w:val="none" w:sz="0" w:space="0" w:color="auto"/>
        <w:left w:val="none" w:sz="0" w:space="0" w:color="auto"/>
        <w:bottom w:val="none" w:sz="0" w:space="0" w:color="auto"/>
        <w:right w:val="none" w:sz="0" w:space="0" w:color="auto"/>
      </w:divBdr>
    </w:div>
    <w:div w:id="392583404">
      <w:bodyDiv w:val="1"/>
      <w:marLeft w:val="0"/>
      <w:marRight w:val="0"/>
      <w:marTop w:val="0"/>
      <w:marBottom w:val="0"/>
      <w:divBdr>
        <w:top w:val="none" w:sz="0" w:space="0" w:color="auto"/>
        <w:left w:val="none" w:sz="0" w:space="0" w:color="auto"/>
        <w:bottom w:val="none" w:sz="0" w:space="0" w:color="auto"/>
        <w:right w:val="none" w:sz="0" w:space="0" w:color="auto"/>
      </w:divBdr>
    </w:div>
    <w:div w:id="407920408">
      <w:bodyDiv w:val="1"/>
      <w:marLeft w:val="0"/>
      <w:marRight w:val="0"/>
      <w:marTop w:val="0"/>
      <w:marBottom w:val="0"/>
      <w:divBdr>
        <w:top w:val="none" w:sz="0" w:space="0" w:color="auto"/>
        <w:left w:val="none" w:sz="0" w:space="0" w:color="auto"/>
        <w:bottom w:val="none" w:sz="0" w:space="0" w:color="auto"/>
        <w:right w:val="none" w:sz="0" w:space="0" w:color="auto"/>
      </w:divBdr>
      <w:divsChild>
        <w:div w:id="1248268964">
          <w:marLeft w:val="0"/>
          <w:marRight w:val="0"/>
          <w:marTop w:val="0"/>
          <w:marBottom w:val="0"/>
          <w:divBdr>
            <w:top w:val="none" w:sz="0" w:space="0" w:color="auto"/>
            <w:left w:val="none" w:sz="0" w:space="0" w:color="auto"/>
            <w:bottom w:val="none" w:sz="0" w:space="0" w:color="auto"/>
            <w:right w:val="none" w:sz="0" w:space="0" w:color="auto"/>
          </w:divBdr>
          <w:divsChild>
            <w:div w:id="169418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7610">
      <w:bodyDiv w:val="1"/>
      <w:marLeft w:val="0"/>
      <w:marRight w:val="0"/>
      <w:marTop w:val="0"/>
      <w:marBottom w:val="0"/>
      <w:divBdr>
        <w:top w:val="none" w:sz="0" w:space="0" w:color="auto"/>
        <w:left w:val="none" w:sz="0" w:space="0" w:color="auto"/>
        <w:bottom w:val="none" w:sz="0" w:space="0" w:color="auto"/>
        <w:right w:val="none" w:sz="0" w:space="0" w:color="auto"/>
      </w:divBdr>
    </w:div>
    <w:div w:id="431516843">
      <w:bodyDiv w:val="1"/>
      <w:marLeft w:val="0"/>
      <w:marRight w:val="0"/>
      <w:marTop w:val="0"/>
      <w:marBottom w:val="0"/>
      <w:divBdr>
        <w:top w:val="none" w:sz="0" w:space="0" w:color="auto"/>
        <w:left w:val="none" w:sz="0" w:space="0" w:color="auto"/>
        <w:bottom w:val="none" w:sz="0" w:space="0" w:color="auto"/>
        <w:right w:val="none" w:sz="0" w:space="0" w:color="auto"/>
      </w:divBdr>
    </w:div>
    <w:div w:id="438063675">
      <w:bodyDiv w:val="1"/>
      <w:marLeft w:val="0"/>
      <w:marRight w:val="0"/>
      <w:marTop w:val="0"/>
      <w:marBottom w:val="0"/>
      <w:divBdr>
        <w:top w:val="none" w:sz="0" w:space="0" w:color="auto"/>
        <w:left w:val="none" w:sz="0" w:space="0" w:color="auto"/>
        <w:bottom w:val="none" w:sz="0" w:space="0" w:color="auto"/>
        <w:right w:val="none" w:sz="0" w:space="0" w:color="auto"/>
      </w:divBdr>
      <w:divsChild>
        <w:div w:id="826241937">
          <w:marLeft w:val="0"/>
          <w:marRight w:val="0"/>
          <w:marTop w:val="0"/>
          <w:marBottom w:val="0"/>
          <w:divBdr>
            <w:top w:val="none" w:sz="0" w:space="0" w:color="auto"/>
            <w:left w:val="none" w:sz="0" w:space="0" w:color="auto"/>
            <w:bottom w:val="none" w:sz="0" w:space="0" w:color="auto"/>
            <w:right w:val="none" w:sz="0" w:space="0" w:color="auto"/>
          </w:divBdr>
          <w:divsChild>
            <w:div w:id="208721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21937">
      <w:bodyDiv w:val="1"/>
      <w:marLeft w:val="0"/>
      <w:marRight w:val="0"/>
      <w:marTop w:val="0"/>
      <w:marBottom w:val="0"/>
      <w:divBdr>
        <w:top w:val="none" w:sz="0" w:space="0" w:color="auto"/>
        <w:left w:val="none" w:sz="0" w:space="0" w:color="auto"/>
        <w:bottom w:val="none" w:sz="0" w:space="0" w:color="auto"/>
        <w:right w:val="none" w:sz="0" w:space="0" w:color="auto"/>
      </w:divBdr>
    </w:div>
    <w:div w:id="491526276">
      <w:bodyDiv w:val="1"/>
      <w:marLeft w:val="0"/>
      <w:marRight w:val="0"/>
      <w:marTop w:val="0"/>
      <w:marBottom w:val="0"/>
      <w:divBdr>
        <w:top w:val="none" w:sz="0" w:space="0" w:color="auto"/>
        <w:left w:val="none" w:sz="0" w:space="0" w:color="auto"/>
        <w:bottom w:val="none" w:sz="0" w:space="0" w:color="auto"/>
        <w:right w:val="none" w:sz="0" w:space="0" w:color="auto"/>
      </w:divBdr>
    </w:div>
    <w:div w:id="496267906">
      <w:bodyDiv w:val="1"/>
      <w:marLeft w:val="0"/>
      <w:marRight w:val="0"/>
      <w:marTop w:val="0"/>
      <w:marBottom w:val="0"/>
      <w:divBdr>
        <w:top w:val="none" w:sz="0" w:space="0" w:color="auto"/>
        <w:left w:val="none" w:sz="0" w:space="0" w:color="auto"/>
        <w:bottom w:val="none" w:sz="0" w:space="0" w:color="auto"/>
        <w:right w:val="none" w:sz="0" w:space="0" w:color="auto"/>
      </w:divBdr>
    </w:div>
    <w:div w:id="513156509">
      <w:bodyDiv w:val="1"/>
      <w:marLeft w:val="0"/>
      <w:marRight w:val="0"/>
      <w:marTop w:val="0"/>
      <w:marBottom w:val="0"/>
      <w:divBdr>
        <w:top w:val="none" w:sz="0" w:space="0" w:color="auto"/>
        <w:left w:val="none" w:sz="0" w:space="0" w:color="auto"/>
        <w:bottom w:val="none" w:sz="0" w:space="0" w:color="auto"/>
        <w:right w:val="none" w:sz="0" w:space="0" w:color="auto"/>
      </w:divBdr>
    </w:div>
    <w:div w:id="559825285">
      <w:bodyDiv w:val="1"/>
      <w:marLeft w:val="0"/>
      <w:marRight w:val="0"/>
      <w:marTop w:val="0"/>
      <w:marBottom w:val="0"/>
      <w:divBdr>
        <w:top w:val="none" w:sz="0" w:space="0" w:color="auto"/>
        <w:left w:val="none" w:sz="0" w:space="0" w:color="auto"/>
        <w:bottom w:val="none" w:sz="0" w:space="0" w:color="auto"/>
        <w:right w:val="none" w:sz="0" w:space="0" w:color="auto"/>
      </w:divBdr>
      <w:divsChild>
        <w:div w:id="173226156">
          <w:marLeft w:val="0"/>
          <w:marRight w:val="0"/>
          <w:marTop w:val="0"/>
          <w:marBottom w:val="0"/>
          <w:divBdr>
            <w:top w:val="none" w:sz="0" w:space="0" w:color="auto"/>
            <w:left w:val="none" w:sz="0" w:space="0" w:color="auto"/>
            <w:bottom w:val="none" w:sz="0" w:space="0" w:color="auto"/>
            <w:right w:val="none" w:sz="0" w:space="0" w:color="auto"/>
          </w:divBdr>
          <w:divsChild>
            <w:div w:id="97729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72561">
      <w:bodyDiv w:val="1"/>
      <w:marLeft w:val="0"/>
      <w:marRight w:val="0"/>
      <w:marTop w:val="0"/>
      <w:marBottom w:val="0"/>
      <w:divBdr>
        <w:top w:val="none" w:sz="0" w:space="0" w:color="auto"/>
        <w:left w:val="none" w:sz="0" w:space="0" w:color="auto"/>
        <w:bottom w:val="none" w:sz="0" w:space="0" w:color="auto"/>
        <w:right w:val="none" w:sz="0" w:space="0" w:color="auto"/>
      </w:divBdr>
    </w:div>
    <w:div w:id="570116026">
      <w:bodyDiv w:val="1"/>
      <w:marLeft w:val="0"/>
      <w:marRight w:val="0"/>
      <w:marTop w:val="0"/>
      <w:marBottom w:val="0"/>
      <w:divBdr>
        <w:top w:val="none" w:sz="0" w:space="0" w:color="auto"/>
        <w:left w:val="none" w:sz="0" w:space="0" w:color="auto"/>
        <w:bottom w:val="none" w:sz="0" w:space="0" w:color="auto"/>
        <w:right w:val="none" w:sz="0" w:space="0" w:color="auto"/>
      </w:divBdr>
      <w:divsChild>
        <w:div w:id="1428505340">
          <w:marLeft w:val="0"/>
          <w:marRight w:val="0"/>
          <w:marTop w:val="0"/>
          <w:marBottom w:val="0"/>
          <w:divBdr>
            <w:top w:val="none" w:sz="0" w:space="0" w:color="auto"/>
            <w:left w:val="none" w:sz="0" w:space="0" w:color="auto"/>
            <w:bottom w:val="none" w:sz="0" w:space="0" w:color="auto"/>
            <w:right w:val="none" w:sz="0" w:space="0" w:color="auto"/>
          </w:divBdr>
          <w:divsChild>
            <w:div w:id="1785076026">
              <w:marLeft w:val="0"/>
              <w:marRight w:val="0"/>
              <w:marTop w:val="0"/>
              <w:marBottom w:val="0"/>
              <w:divBdr>
                <w:top w:val="none" w:sz="0" w:space="0" w:color="auto"/>
                <w:left w:val="none" w:sz="0" w:space="0" w:color="auto"/>
                <w:bottom w:val="none" w:sz="0" w:space="0" w:color="auto"/>
                <w:right w:val="none" w:sz="0" w:space="0" w:color="auto"/>
              </w:divBdr>
            </w:div>
          </w:divsChild>
        </w:div>
        <w:div w:id="1785074742">
          <w:marLeft w:val="0"/>
          <w:marRight w:val="0"/>
          <w:marTop w:val="0"/>
          <w:marBottom w:val="0"/>
          <w:divBdr>
            <w:top w:val="none" w:sz="0" w:space="0" w:color="auto"/>
            <w:left w:val="none" w:sz="0" w:space="0" w:color="auto"/>
            <w:bottom w:val="none" w:sz="0" w:space="0" w:color="auto"/>
            <w:right w:val="none" w:sz="0" w:space="0" w:color="auto"/>
          </w:divBdr>
          <w:divsChild>
            <w:div w:id="778135632">
              <w:marLeft w:val="0"/>
              <w:marRight w:val="0"/>
              <w:marTop w:val="0"/>
              <w:marBottom w:val="0"/>
              <w:divBdr>
                <w:top w:val="none" w:sz="0" w:space="0" w:color="auto"/>
                <w:left w:val="none" w:sz="0" w:space="0" w:color="auto"/>
                <w:bottom w:val="none" w:sz="0" w:space="0" w:color="auto"/>
                <w:right w:val="none" w:sz="0" w:space="0" w:color="auto"/>
              </w:divBdr>
            </w:div>
          </w:divsChild>
        </w:div>
        <w:div w:id="1125923044">
          <w:marLeft w:val="0"/>
          <w:marRight w:val="0"/>
          <w:marTop w:val="0"/>
          <w:marBottom w:val="0"/>
          <w:divBdr>
            <w:top w:val="none" w:sz="0" w:space="0" w:color="auto"/>
            <w:left w:val="none" w:sz="0" w:space="0" w:color="auto"/>
            <w:bottom w:val="none" w:sz="0" w:space="0" w:color="auto"/>
            <w:right w:val="none" w:sz="0" w:space="0" w:color="auto"/>
          </w:divBdr>
          <w:divsChild>
            <w:div w:id="356345808">
              <w:marLeft w:val="0"/>
              <w:marRight w:val="0"/>
              <w:marTop w:val="0"/>
              <w:marBottom w:val="0"/>
              <w:divBdr>
                <w:top w:val="none" w:sz="0" w:space="0" w:color="auto"/>
                <w:left w:val="none" w:sz="0" w:space="0" w:color="auto"/>
                <w:bottom w:val="none" w:sz="0" w:space="0" w:color="auto"/>
                <w:right w:val="none" w:sz="0" w:space="0" w:color="auto"/>
              </w:divBdr>
            </w:div>
          </w:divsChild>
        </w:div>
        <w:div w:id="608396736">
          <w:marLeft w:val="0"/>
          <w:marRight w:val="0"/>
          <w:marTop w:val="0"/>
          <w:marBottom w:val="0"/>
          <w:divBdr>
            <w:top w:val="none" w:sz="0" w:space="0" w:color="auto"/>
            <w:left w:val="none" w:sz="0" w:space="0" w:color="auto"/>
            <w:bottom w:val="none" w:sz="0" w:space="0" w:color="auto"/>
            <w:right w:val="none" w:sz="0" w:space="0" w:color="auto"/>
          </w:divBdr>
          <w:divsChild>
            <w:div w:id="108333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173852">
      <w:bodyDiv w:val="1"/>
      <w:marLeft w:val="0"/>
      <w:marRight w:val="0"/>
      <w:marTop w:val="0"/>
      <w:marBottom w:val="0"/>
      <w:divBdr>
        <w:top w:val="none" w:sz="0" w:space="0" w:color="auto"/>
        <w:left w:val="none" w:sz="0" w:space="0" w:color="auto"/>
        <w:bottom w:val="none" w:sz="0" w:space="0" w:color="auto"/>
        <w:right w:val="none" w:sz="0" w:space="0" w:color="auto"/>
      </w:divBdr>
    </w:div>
    <w:div w:id="603459636">
      <w:bodyDiv w:val="1"/>
      <w:marLeft w:val="0"/>
      <w:marRight w:val="0"/>
      <w:marTop w:val="0"/>
      <w:marBottom w:val="0"/>
      <w:divBdr>
        <w:top w:val="none" w:sz="0" w:space="0" w:color="auto"/>
        <w:left w:val="none" w:sz="0" w:space="0" w:color="auto"/>
        <w:bottom w:val="none" w:sz="0" w:space="0" w:color="auto"/>
        <w:right w:val="none" w:sz="0" w:space="0" w:color="auto"/>
      </w:divBdr>
    </w:div>
    <w:div w:id="612903354">
      <w:bodyDiv w:val="1"/>
      <w:marLeft w:val="0"/>
      <w:marRight w:val="0"/>
      <w:marTop w:val="0"/>
      <w:marBottom w:val="0"/>
      <w:divBdr>
        <w:top w:val="none" w:sz="0" w:space="0" w:color="auto"/>
        <w:left w:val="none" w:sz="0" w:space="0" w:color="auto"/>
        <w:bottom w:val="none" w:sz="0" w:space="0" w:color="auto"/>
        <w:right w:val="none" w:sz="0" w:space="0" w:color="auto"/>
      </w:divBdr>
    </w:div>
    <w:div w:id="661202209">
      <w:bodyDiv w:val="1"/>
      <w:marLeft w:val="0"/>
      <w:marRight w:val="0"/>
      <w:marTop w:val="0"/>
      <w:marBottom w:val="0"/>
      <w:divBdr>
        <w:top w:val="none" w:sz="0" w:space="0" w:color="auto"/>
        <w:left w:val="none" w:sz="0" w:space="0" w:color="auto"/>
        <w:bottom w:val="none" w:sz="0" w:space="0" w:color="auto"/>
        <w:right w:val="none" w:sz="0" w:space="0" w:color="auto"/>
      </w:divBdr>
    </w:div>
    <w:div w:id="674068887">
      <w:bodyDiv w:val="1"/>
      <w:marLeft w:val="0"/>
      <w:marRight w:val="0"/>
      <w:marTop w:val="0"/>
      <w:marBottom w:val="0"/>
      <w:divBdr>
        <w:top w:val="none" w:sz="0" w:space="0" w:color="auto"/>
        <w:left w:val="none" w:sz="0" w:space="0" w:color="auto"/>
        <w:bottom w:val="none" w:sz="0" w:space="0" w:color="auto"/>
        <w:right w:val="none" w:sz="0" w:space="0" w:color="auto"/>
      </w:divBdr>
    </w:div>
    <w:div w:id="682130120">
      <w:bodyDiv w:val="1"/>
      <w:marLeft w:val="0"/>
      <w:marRight w:val="0"/>
      <w:marTop w:val="0"/>
      <w:marBottom w:val="0"/>
      <w:divBdr>
        <w:top w:val="none" w:sz="0" w:space="0" w:color="auto"/>
        <w:left w:val="none" w:sz="0" w:space="0" w:color="auto"/>
        <w:bottom w:val="none" w:sz="0" w:space="0" w:color="auto"/>
        <w:right w:val="none" w:sz="0" w:space="0" w:color="auto"/>
      </w:divBdr>
    </w:div>
    <w:div w:id="694386297">
      <w:bodyDiv w:val="1"/>
      <w:marLeft w:val="0"/>
      <w:marRight w:val="0"/>
      <w:marTop w:val="0"/>
      <w:marBottom w:val="0"/>
      <w:divBdr>
        <w:top w:val="none" w:sz="0" w:space="0" w:color="auto"/>
        <w:left w:val="none" w:sz="0" w:space="0" w:color="auto"/>
        <w:bottom w:val="none" w:sz="0" w:space="0" w:color="auto"/>
        <w:right w:val="none" w:sz="0" w:space="0" w:color="auto"/>
      </w:divBdr>
      <w:divsChild>
        <w:div w:id="2025552315">
          <w:marLeft w:val="0"/>
          <w:marRight w:val="0"/>
          <w:marTop w:val="0"/>
          <w:marBottom w:val="0"/>
          <w:divBdr>
            <w:top w:val="none" w:sz="0" w:space="0" w:color="auto"/>
            <w:left w:val="none" w:sz="0" w:space="0" w:color="auto"/>
            <w:bottom w:val="none" w:sz="0" w:space="0" w:color="auto"/>
            <w:right w:val="none" w:sz="0" w:space="0" w:color="auto"/>
          </w:divBdr>
          <w:divsChild>
            <w:div w:id="106241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34268">
      <w:bodyDiv w:val="1"/>
      <w:marLeft w:val="0"/>
      <w:marRight w:val="0"/>
      <w:marTop w:val="0"/>
      <w:marBottom w:val="0"/>
      <w:divBdr>
        <w:top w:val="none" w:sz="0" w:space="0" w:color="auto"/>
        <w:left w:val="none" w:sz="0" w:space="0" w:color="auto"/>
        <w:bottom w:val="none" w:sz="0" w:space="0" w:color="auto"/>
        <w:right w:val="none" w:sz="0" w:space="0" w:color="auto"/>
      </w:divBdr>
    </w:div>
    <w:div w:id="730857678">
      <w:bodyDiv w:val="1"/>
      <w:marLeft w:val="0"/>
      <w:marRight w:val="0"/>
      <w:marTop w:val="0"/>
      <w:marBottom w:val="0"/>
      <w:divBdr>
        <w:top w:val="none" w:sz="0" w:space="0" w:color="auto"/>
        <w:left w:val="none" w:sz="0" w:space="0" w:color="auto"/>
        <w:bottom w:val="none" w:sz="0" w:space="0" w:color="auto"/>
        <w:right w:val="none" w:sz="0" w:space="0" w:color="auto"/>
      </w:divBdr>
      <w:divsChild>
        <w:div w:id="2031027632">
          <w:marLeft w:val="0"/>
          <w:marRight w:val="0"/>
          <w:marTop w:val="0"/>
          <w:marBottom w:val="0"/>
          <w:divBdr>
            <w:top w:val="none" w:sz="0" w:space="0" w:color="auto"/>
            <w:left w:val="none" w:sz="0" w:space="0" w:color="auto"/>
            <w:bottom w:val="none" w:sz="0" w:space="0" w:color="auto"/>
            <w:right w:val="none" w:sz="0" w:space="0" w:color="auto"/>
          </w:divBdr>
          <w:divsChild>
            <w:div w:id="25594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25850">
      <w:bodyDiv w:val="1"/>
      <w:marLeft w:val="0"/>
      <w:marRight w:val="0"/>
      <w:marTop w:val="0"/>
      <w:marBottom w:val="0"/>
      <w:divBdr>
        <w:top w:val="none" w:sz="0" w:space="0" w:color="auto"/>
        <w:left w:val="none" w:sz="0" w:space="0" w:color="auto"/>
        <w:bottom w:val="none" w:sz="0" w:space="0" w:color="auto"/>
        <w:right w:val="none" w:sz="0" w:space="0" w:color="auto"/>
      </w:divBdr>
    </w:div>
    <w:div w:id="736778869">
      <w:bodyDiv w:val="1"/>
      <w:marLeft w:val="0"/>
      <w:marRight w:val="0"/>
      <w:marTop w:val="0"/>
      <w:marBottom w:val="0"/>
      <w:divBdr>
        <w:top w:val="none" w:sz="0" w:space="0" w:color="auto"/>
        <w:left w:val="none" w:sz="0" w:space="0" w:color="auto"/>
        <w:bottom w:val="none" w:sz="0" w:space="0" w:color="auto"/>
        <w:right w:val="none" w:sz="0" w:space="0" w:color="auto"/>
      </w:divBdr>
    </w:div>
    <w:div w:id="754403269">
      <w:bodyDiv w:val="1"/>
      <w:marLeft w:val="0"/>
      <w:marRight w:val="0"/>
      <w:marTop w:val="0"/>
      <w:marBottom w:val="0"/>
      <w:divBdr>
        <w:top w:val="none" w:sz="0" w:space="0" w:color="auto"/>
        <w:left w:val="none" w:sz="0" w:space="0" w:color="auto"/>
        <w:bottom w:val="none" w:sz="0" w:space="0" w:color="auto"/>
        <w:right w:val="none" w:sz="0" w:space="0" w:color="auto"/>
      </w:divBdr>
    </w:div>
    <w:div w:id="797842676">
      <w:bodyDiv w:val="1"/>
      <w:marLeft w:val="0"/>
      <w:marRight w:val="0"/>
      <w:marTop w:val="0"/>
      <w:marBottom w:val="0"/>
      <w:divBdr>
        <w:top w:val="none" w:sz="0" w:space="0" w:color="auto"/>
        <w:left w:val="none" w:sz="0" w:space="0" w:color="auto"/>
        <w:bottom w:val="none" w:sz="0" w:space="0" w:color="auto"/>
        <w:right w:val="none" w:sz="0" w:space="0" w:color="auto"/>
      </w:divBdr>
      <w:divsChild>
        <w:div w:id="1515657115">
          <w:marLeft w:val="0"/>
          <w:marRight w:val="0"/>
          <w:marTop w:val="0"/>
          <w:marBottom w:val="0"/>
          <w:divBdr>
            <w:top w:val="none" w:sz="0" w:space="0" w:color="auto"/>
            <w:left w:val="none" w:sz="0" w:space="0" w:color="auto"/>
            <w:bottom w:val="none" w:sz="0" w:space="0" w:color="auto"/>
            <w:right w:val="none" w:sz="0" w:space="0" w:color="auto"/>
          </w:divBdr>
          <w:divsChild>
            <w:div w:id="146692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97799">
      <w:bodyDiv w:val="1"/>
      <w:marLeft w:val="0"/>
      <w:marRight w:val="0"/>
      <w:marTop w:val="0"/>
      <w:marBottom w:val="0"/>
      <w:divBdr>
        <w:top w:val="none" w:sz="0" w:space="0" w:color="auto"/>
        <w:left w:val="none" w:sz="0" w:space="0" w:color="auto"/>
        <w:bottom w:val="none" w:sz="0" w:space="0" w:color="auto"/>
        <w:right w:val="none" w:sz="0" w:space="0" w:color="auto"/>
      </w:divBdr>
    </w:div>
    <w:div w:id="804855736">
      <w:bodyDiv w:val="1"/>
      <w:marLeft w:val="0"/>
      <w:marRight w:val="0"/>
      <w:marTop w:val="0"/>
      <w:marBottom w:val="0"/>
      <w:divBdr>
        <w:top w:val="none" w:sz="0" w:space="0" w:color="auto"/>
        <w:left w:val="none" w:sz="0" w:space="0" w:color="auto"/>
        <w:bottom w:val="none" w:sz="0" w:space="0" w:color="auto"/>
        <w:right w:val="none" w:sz="0" w:space="0" w:color="auto"/>
      </w:divBdr>
    </w:div>
    <w:div w:id="827095578">
      <w:bodyDiv w:val="1"/>
      <w:marLeft w:val="0"/>
      <w:marRight w:val="0"/>
      <w:marTop w:val="0"/>
      <w:marBottom w:val="0"/>
      <w:divBdr>
        <w:top w:val="none" w:sz="0" w:space="0" w:color="auto"/>
        <w:left w:val="none" w:sz="0" w:space="0" w:color="auto"/>
        <w:bottom w:val="none" w:sz="0" w:space="0" w:color="auto"/>
        <w:right w:val="none" w:sz="0" w:space="0" w:color="auto"/>
      </w:divBdr>
    </w:div>
    <w:div w:id="834763995">
      <w:bodyDiv w:val="1"/>
      <w:marLeft w:val="0"/>
      <w:marRight w:val="0"/>
      <w:marTop w:val="0"/>
      <w:marBottom w:val="0"/>
      <w:divBdr>
        <w:top w:val="none" w:sz="0" w:space="0" w:color="auto"/>
        <w:left w:val="none" w:sz="0" w:space="0" w:color="auto"/>
        <w:bottom w:val="none" w:sz="0" w:space="0" w:color="auto"/>
        <w:right w:val="none" w:sz="0" w:space="0" w:color="auto"/>
      </w:divBdr>
    </w:div>
    <w:div w:id="839274732">
      <w:bodyDiv w:val="1"/>
      <w:marLeft w:val="0"/>
      <w:marRight w:val="0"/>
      <w:marTop w:val="0"/>
      <w:marBottom w:val="0"/>
      <w:divBdr>
        <w:top w:val="none" w:sz="0" w:space="0" w:color="auto"/>
        <w:left w:val="none" w:sz="0" w:space="0" w:color="auto"/>
        <w:bottom w:val="none" w:sz="0" w:space="0" w:color="auto"/>
        <w:right w:val="none" w:sz="0" w:space="0" w:color="auto"/>
      </w:divBdr>
    </w:div>
    <w:div w:id="839849363">
      <w:bodyDiv w:val="1"/>
      <w:marLeft w:val="0"/>
      <w:marRight w:val="0"/>
      <w:marTop w:val="0"/>
      <w:marBottom w:val="0"/>
      <w:divBdr>
        <w:top w:val="none" w:sz="0" w:space="0" w:color="auto"/>
        <w:left w:val="none" w:sz="0" w:space="0" w:color="auto"/>
        <w:bottom w:val="none" w:sz="0" w:space="0" w:color="auto"/>
        <w:right w:val="none" w:sz="0" w:space="0" w:color="auto"/>
      </w:divBdr>
    </w:div>
    <w:div w:id="846486011">
      <w:bodyDiv w:val="1"/>
      <w:marLeft w:val="0"/>
      <w:marRight w:val="0"/>
      <w:marTop w:val="0"/>
      <w:marBottom w:val="0"/>
      <w:divBdr>
        <w:top w:val="none" w:sz="0" w:space="0" w:color="auto"/>
        <w:left w:val="none" w:sz="0" w:space="0" w:color="auto"/>
        <w:bottom w:val="none" w:sz="0" w:space="0" w:color="auto"/>
        <w:right w:val="none" w:sz="0" w:space="0" w:color="auto"/>
      </w:divBdr>
    </w:div>
    <w:div w:id="851064967">
      <w:bodyDiv w:val="1"/>
      <w:marLeft w:val="0"/>
      <w:marRight w:val="0"/>
      <w:marTop w:val="0"/>
      <w:marBottom w:val="0"/>
      <w:divBdr>
        <w:top w:val="none" w:sz="0" w:space="0" w:color="auto"/>
        <w:left w:val="none" w:sz="0" w:space="0" w:color="auto"/>
        <w:bottom w:val="none" w:sz="0" w:space="0" w:color="auto"/>
        <w:right w:val="none" w:sz="0" w:space="0" w:color="auto"/>
      </w:divBdr>
    </w:div>
    <w:div w:id="856238645">
      <w:bodyDiv w:val="1"/>
      <w:marLeft w:val="0"/>
      <w:marRight w:val="0"/>
      <w:marTop w:val="0"/>
      <w:marBottom w:val="0"/>
      <w:divBdr>
        <w:top w:val="none" w:sz="0" w:space="0" w:color="auto"/>
        <w:left w:val="none" w:sz="0" w:space="0" w:color="auto"/>
        <w:bottom w:val="none" w:sz="0" w:space="0" w:color="auto"/>
        <w:right w:val="none" w:sz="0" w:space="0" w:color="auto"/>
      </w:divBdr>
    </w:div>
    <w:div w:id="860320465">
      <w:bodyDiv w:val="1"/>
      <w:marLeft w:val="0"/>
      <w:marRight w:val="0"/>
      <w:marTop w:val="0"/>
      <w:marBottom w:val="0"/>
      <w:divBdr>
        <w:top w:val="none" w:sz="0" w:space="0" w:color="auto"/>
        <w:left w:val="none" w:sz="0" w:space="0" w:color="auto"/>
        <w:bottom w:val="none" w:sz="0" w:space="0" w:color="auto"/>
        <w:right w:val="none" w:sz="0" w:space="0" w:color="auto"/>
      </w:divBdr>
      <w:divsChild>
        <w:div w:id="1636180432">
          <w:marLeft w:val="0"/>
          <w:marRight w:val="0"/>
          <w:marTop w:val="0"/>
          <w:marBottom w:val="0"/>
          <w:divBdr>
            <w:top w:val="none" w:sz="0" w:space="0" w:color="auto"/>
            <w:left w:val="none" w:sz="0" w:space="0" w:color="auto"/>
            <w:bottom w:val="none" w:sz="0" w:space="0" w:color="auto"/>
            <w:right w:val="none" w:sz="0" w:space="0" w:color="auto"/>
          </w:divBdr>
          <w:divsChild>
            <w:div w:id="12830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47989">
      <w:bodyDiv w:val="1"/>
      <w:marLeft w:val="0"/>
      <w:marRight w:val="0"/>
      <w:marTop w:val="0"/>
      <w:marBottom w:val="0"/>
      <w:divBdr>
        <w:top w:val="none" w:sz="0" w:space="0" w:color="auto"/>
        <w:left w:val="none" w:sz="0" w:space="0" w:color="auto"/>
        <w:bottom w:val="none" w:sz="0" w:space="0" w:color="auto"/>
        <w:right w:val="none" w:sz="0" w:space="0" w:color="auto"/>
      </w:divBdr>
    </w:div>
    <w:div w:id="889026980">
      <w:bodyDiv w:val="1"/>
      <w:marLeft w:val="0"/>
      <w:marRight w:val="0"/>
      <w:marTop w:val="0"/>
      <w:marBottom w:val="0"/>
      <w:divBdr>
        <w:top w:val="none" w:sz="0" w:space="0" w:color="auto"/>
        <w:left w:val="none" w:sz="0" w:space="0" w:color="auto"/>
        <w:bottom w:val="none" w:sz="0" w:space="0" w:color="auto"/>
        <w:right w:val="none" w:sz="0" w:space="0" w:color="auto"/>
      </w:divBdr>
    </w:div>
    <w:div w:id="946741387">
      <w:bodyDiv w:val="1"/>
      <w:marLeft w:val="0"/>
      <w:marRight w:val="0"/>
      <w:marTop w:val="0"/>
      <w:marBottom w:val="0"/>
      <w:divBdr>
        <w:top w:val="none" w:sz="0" w:space="0" w:color="auto"/>
        <w:left w:val="none" w:sz="0" w:space="0" w:color="auto"/>
        <w:bottom w:val="none" w:sz="0" w:space="0" w:color="auto"/>
        <w:right w:val="none" w:sz="0" w:space="0" w:color="auto"/>
      </w:divBdr>
      <w:divsChild>
        <w:div w:id="331489447">
          <w:marLeft w:val="0"/>
          <w:marRight w:val="0"/>
          <w:marTop w:val="0"/>
          <w:marBottom w:val="0"/>
          <w:divBdr>
            <w:top w:val="none" w:sz="0" w:space="0" w:color="auto"/>
            <w:left w:val="none" w:sz="0" w:space="0" w:color="auto"/>
            <w:bottom w:val="none" w:sz="0" w:space="0" w:color="auto"/>
            <w:right w:val="none" w:sz="0" w:space="0" w:color="auto"/>
          </w:divBdr>
          <w:divsChild>
            <w:div w:id="84936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06924">
      <w:bodyDiv w:val="1"/>
      <w:marLeft w:val="0"/>
      <w:marRight w:val="0"/>
      <w:marTop w:val="0"/>
      <w:marBottom w:val="0"/>
      <w:divBdr>
        <w:top w:val="none" w:sz="0" w:space="0" w:color="auto"/>
        <w:left w:val="none" w:sz="0" w:space="0" w:color="auto"/>
        <w:bottom w:val="none" w:sz="0" w:space="0" w:color="auto"/>
        <w:right w:val="none" w:sz="0" w:space="0" w:color="auto"/>
      </w:divBdr>
    </w:div>
    <w:div w:id="957368823">
      <w:bodyDiv w:val="1"/>
      <w:marLeft w:val="0"/>
      <w:marRight w:val="0"/>
      <w:marTop w:val="0"/>
      <w:marBottom w:val="0"/>
      <w:divBdr>
        <w:top w:val="none" w:sz="0" w:space="0" w:color="auto"/>
        <w:left w:val="none" w:sz="0" w:space="0" w:color="auto"/>
        <w:bottom w:val="none" w:sz="0" w:space="0" w:color="auto"/>
        <w:right w:val="none" w:sz="0" w:space="0" w:color="auto"/>
      </w:divBdr>
    </w:div>
    <w:div w:id="964504150">
      <w:bodyDiv w:val="1"/>
      <w:marLeft w:val="0"/>
      <w:marRight w:val="0"/>
      <w:marTop w:val="0"/>
      <w:marBottom w:val="0"/>
      <w:divBdr>
        <w:top w:val="none" w:sz="0" w:space="0" w:color="auto"/>
        <w:left w:val="none" w:sz="0" w:space="0" w:color="auto"/>
        <w:bottom w:val="none" w:sz="0" w:space="0" w:color="auto"/>
        <w:right w:val="none" w:sz="0" w:space="0" w:color="auto"/>
      </w:divBdr>
      <w:divsChild>
        <w:div w:id="1964649230">
          <w:marLeft w:val="0"/>
          <w:marRight w:val="0"/>
          <w:marTop w:val="0"/>
          <w:marBottom w:val="0"/>
          <w:divBdr>
            <w:top w:val="none" w:sz="0" w:space="0" w:color="auto"/>
            <w:left w:val="none" w:sz="0" w:space="0" w:color="auto"/>
            <w:bottom w:val="none" w:sz="0" w:space="0" w:color="auto"/>
            <w:right w:val="none" w:sz="0" w:space="0" w:color="auto"/>
          </w:divBdr>
          <w:divsChild>
            <w:div w:id="521363659">
              <w:marLeft w:val="0"/>
              <w:marRight w:val="0"/>
              <w:marTop w:val="0"/>
              <w:marBottom w:val="0"/>
              <w:divBdr>
                <w:top w:val="none" w:sz="0" w:space="0" w:color="auto"/>
                <w:left w:val="none" w:sz="0" w:space="0" w:color="auto"/>
                <w:bottom w:val="none" w:sz="0" w:space="0" w:color="auto"/>
                <w:right w:val="none" w:sz="0" w:space="0" w:color="auto"/>
              </w:divBdr>
            </w:div>
          </w:divsChild>
        </w:div>
        <w:div w:id="1054547682">
          <w:marLeft w:val="0"/>
          <w:marRight w:val="0"/>
          <w:marTop w:val="0"/>
          <w:marBottom w:val="0"/>
          <w:divBdr>
            <w:top w:val="none" w:sz="0" w:space="0" w:color="auto"/>
            <w:left w:val="none" w:sz="0" w:space="0" w:color="auto"/>
            <w:bottom w:val="none" w:sz="0" w:space="0" w:color="auto"/>
            <w:right w:val="none" w:sz="0" w:space="0" w:color="auto"/>
          </w:divBdr>
          <w:divsChild>
            <w:div w:id="1672954392">
              <w:marLeft w:val="0"/>
              <w:marRight w:val="0"/>
              <w:marTop w:val="0"/>
              <w:marBottom w:val="0"/>
              <w:divBdr>
                <w:top w:val="none" w:sz="0" w:space="0" w:color="auto"/>
                <w:left w:val="none" w:sz="0" w:space="0" w:color="auto"/>
                <w:bottom w:val="none" w:sz="0" w:space="0" w:color="auto"/>
                <w:right w:val="none" w:sz="0" w:space="0" w:color="auto"/>
              </w:divBdr>
            </w:div>
          </w:divsChild>
        </w:div>
        <w:div w:id="684331964">
          <w:marLeft w:val="0"/>
          <w:marRight w:val="0"/>
          <w:marTop w:val="0"/>
          <w:marBottom w:val="0"/>
          <w:divBdr>
            <w:top w:val="none" w:sz="0" w:space="0" w:color="auto"/>
            <w:left w:val="none" w:sz="0" w:space="0" w:color="auto"/>
            <w:bottom w:val="none" w:sz="0" w:space="0" w:color="auto"/>
            <w:right w:val="none" w:sz="0" w:space="0" w:color="auto"/>
          </w:divBdr>
          <w:divsChild>
            <w:div w:id="343438165">
              <w:marLeft w:val="0"/>
              <w:marRight w:val="0"/>
              <w:marTop w:val="0"/>
              <w:marBottom w:val="0"/>
              <w:divBdr>
                <w:top w:val="none" w:sz="0" w:space="0" w:color="auto"/>
                <w:left w:val="none" w:sz="0" w:space="0" w:color="auto"/>
                <w:bottom w:val="none" w:sz="0" w:space="0" w:color="auto"/>
                <w:right w:val="none" w:sz="0" w:space="0" w:color="auto"/>
              </w:divBdr>
            </w:div>
          </w:divsChild>
        </w:div>
        <w:div w:id="534080541">
          <w:marLeft w:val="0"/>
          <w:marRight w:val="0"/>
          <w:marTop w:val="0"/>
          <w:marBottom w:val="0"/>
          <w:divBdr>
            <w:top w:val="none" w:sz="0" w:space="0" w:color="auto"/>
            <w:left w:val="none" w:sz="0" w:space="0" w:color="auto"/>
            <w:bottom w:val="none" w:sz="0" w:space="0" w:color="auto"/>
            <w:right w:val="none" w:sz="0" w:space="0" w:color="auto"/>
          </w:divBdr>
          <w:divsChild>
            <w:div w:id="97676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49038">
      <w:bodyDiv w:val="1"/>
      <w:marLeft w:val="0"/>
      <w:marRight w:val="0"/>
      <w:marTop w:val="0"/>
      <w:marBottom w:val="0"/>
      <w:divBdr>
        <w:top w:val="none" w:sz="0" w:space="0" w:color="auto"/>
        <w:left w:val="none" w:sz="0" w:space="0" w:color="auto"/>
        <w:bottom w:val="none" w:sz="0" w:space="0" w:color="auto"/>
        <w:right w:val="none" w:sz="0" w:space="0" w:color="auto"/>
      </w:divBdr>
    </w:div>
    <w:div w:id="970869205">
      <w:bodyDiv w:val="1"/>
      <w:marLeft w:val="0"/>
      <w:marRight w:val="0"/>
      <w:marTop w:val="0"/>
      <w:marBottom w:val="0"/>
      <w:divBdr>
        <w:top w:val="none" w:sz="0" w:space="0" w:color="auto"/>
        <w:left w:val="none" w:sz="0" w:space="0" w:color="auto"/>
        <w:bottom w:val="none" w:sz="0" w:space="0" w:color="auto"/>
        <w:right w:val="none" w:sz="0" w:space="0" w:color="auto"/>
      </w:divBdr>
    </w:div>
    <w:div w:id="986739940">
      <w:bodyDiv w:val="1"/>
      <w:marLeft w:val="0"/>
      <w:marRight w:val="0"/>
      <w:marTop w:val="0"/>
      <w:marBottom w:val="0"/>
      <w:divBdr>
        <w:top w:val="none" w:sz="0" w:space="0" w:color="auto"/>
        <w:left w:val="none" w:sz="0" w:space="0" w:color="auto"/>
        <w:bottom w:val="none" w:sz="0" w:space="0" w:color="auto"/>
        <w:right w:val="none" w:sz="0" w:space="0" w:color="auto"/>
      </w:divBdr>
    </w:div>
    <w:div w:id="1005129767">
      <w:bodyDiv w:val="1"/>
      <w:marLeft w:val="0"/>
      <w:marRight w:val="0"/>
      <w:marTop w:val="0"/>
      <w:marBottom w:val="0"/>
      <w:divBdr>
        <w:top w:val="none" w:sz="0" w:space="0" w:color="auto"/>
        <w:left w:val="none" w:sz="0" w:space="0" w:color="auto"/>
        <w:bottom w:val="none" w:sz="0" w:space="0" w:color="auto"/>
        <w:right w:val="none" w:sz="0" w:space="0" w:color="auto"/>
      </w:divBdr>
    </w:div>
    <w:div w:id="1018652444">
      <w:bodyDiv w:val="1"/>
      <w:marLeft w:val="0"/>
      <w:marRight w:val="0"/>
      <w:marTop w:val="0"/>
      <w:marBottom w:val="0"/>
      <w:divBdr>
        <w:top w:val="none" w:sz="0" w:space="0" w:color="auto"/>
        <w:left w:val="none" w:sz="0" w:space="0" w:color="auto"/>
        <w:bottom w:val="none" w:sz="0" w:space="0" w:color="auto"/>
        <w:right w:val="none" w:sz="0" w:space="0" w:color="auto"/>
      </w:divBdr>
    </w:div>
    <w:div w:id="1044675966">
      <w:bodyDiv w:val="1"/>
      <w:marLeft w:val="0"/>
      <w:marRight w:val="0"/>
      <w:marTop w:val="0"/>
      <w:marBottom w:val="0"/>
      <w:divBdr>
        <w:top w:val="none" w:sz="0" w:space="0" w:color="auto"/>
        <w:left w:val="none" w:sz="0" w:space="0" w:color="auto"/>
        <w:bottom w:val="none" w:sz="0" w:space="0" w:color="auto"/>
        <w:right w:val="none" w:sz="0" w:space="0" w:color="auto"/>
      </w:divBdr>
    </w:div>
    <w:div w:id="1052078212">
      <w:bodyDiv w:val="1"/>
      <w:marLeft w:val="0"/>
      <w:marRight w:val="0"/>
      <w:marTop w:val="0"/>
      <w:marBottom w:val="0"/>
      <w:divBdr>
        <w:top w:val="none" w:sz="0" w:space="0" w:color="auto"/>
        <w:left w:val="none" w:sz="0" w:space="0" w:color="auto"/>
        <w:bottom w:val="none" w:sz="0" w:space="0" w:color="auto"/>
        <w:right w:val="none" w:sz="0" w:space="0" w:color="auto"/>
      </w:divBdr>
    </w:div>
    <w:div w:id="1087456758">
      <w:bodyDiv w:val="1"/>
      <w:marLeft w:val="0"/>
      <w:marRight w:val="0"/>
      <w:marTop w:val="0"/>
      <w:marBottom w:val="0"/>
      <w:divBdr>
        <w:top w:val="none" w:sz="0" w:space="0" w:color="auto"/>
        <w:left w:val="none" w:sz="0" w:space="0" w:color="auto"/>
        <w:bottom w:val="none" w:sz="0" w:space="0" w:color="auto"/>
        <w:right w:val="none" w:sz="0" w:space="0" w:color="auto"/>
      </w:divBdr>
    </w:div>
    <w:div w:id="1088115744">
      <w:bodyDiv w:val="1"/>
      <w:marLeft w:val="0"/>
      <w:marRight w:val="0"/>
      <w:marTop w:val="0"/>
      <w:marBottom w:val="0"/>
      <w:divBdr>
        <w:top w:val="none" w:sz="0" w:space="0" w:color="auto"/>
        <w:left w:val="none" w:sz="0" w:space="0" w:color="auto"/>
        <w:bottom w:val="none" w:sz="0" w:space="0" w:color="auto"/>
        <w:right w:val="none" w:sz="0" w:space="0" w:color="auto"/>
      </w:divBdr>
    </w:div>
    <w:div w:id="1099761917">
      <w:bodyDiv w:val="1"/>
      <w:marLeft w:val="0"/>
      <w:marRight w:val="0"/>
      <w:marTop w:val="0"/>
      <w:marBottom w:val="0"/>
      <w:divBdr>
        <w:top w:val="none" w:sz="0" w:space="0" w:color="auto"/>
        <w:left w:val="none" w:sz="0" w:space="0" w:color="auto"/>
        <w:bottom w:val="none" w:sz="0" w:space="0" w:color="auto"/>
        <w:right w:val="none" w:sz="0" w:space="0" w:color="auto"/>
      </w:divBdr>
      <w:divsChild>
        <w:div w:id="2147041149">
          <w:marLeft w:val="0"/>
          <w:marRight w:val="0"/>
          <w:marTop w:val="0"/>
          <w:marBottom w:val="0"/>
          <w:divBdr>
            <w:top w:val="none" w:sz="0" w:space="0" w:color="auto"/>
            <w:left w:val="none" w:sz="0" w:space="0" w:color="auto"/>
            <w:bottom w:val="none" w:sz="0" w:space="0" w:color="auto"/>
            <w:right w:val="none" w:sz="0" w:space="0" w:color="auto"/>
          </w:divBdr>
          <w:divsChild>
            <w:div w:id="155353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6286">
      <w:bodyDiv w:val="1"/>
      <w:marLeft w:val="0"/>
      <w:marRight w:val="0"/>
      <w:marTop w:val="0"/>
      <w:marBottom w:val="0"/>
      <w:divBdr>
        <w:top w:val="none" w:sz="0" w:space="0" w:color="auto"/>
        <w:left w:val="none" w:sz="0" w:space="0" w:color="auto"/>
        <w:bottom w:val="none" w:sz="0" w:space="0" w:color="auto"/>
        <w:right w:val="none" w:sz="0" w:space="0" w:color="auto"/>
      </w:divBdr>
    </w:div>
    <w:div w:id="1215042283">
      <w:bodyDiv w:val="1"/>
      <w:marLeft w:val="0"/>
      <w:marRight w:val="0"/>
      <w:marTop w:val="0"/>
      <w:marBottom w:val="0"/>
      <w:divBdr>
        <w:top w:val="none" w:sz="0" w:space="0" w:color="auto"/>
        <w:left w:val="none" w:sz="0" w:space="0" w:color="auto"/>
        <w:bottom w:val="none" w:sz="0" w:space="0" w:color="auto"/>
        <w:right w:val="none" w:sz="0" w:space="0" w:color="auto"/>
      </w:divBdr>
    </w:div>
    <w:div w:id="1230116507">
      <w:bodyDiv w:val="1"/>
      <w:marLeft w:val="0"/>
      <w:marRight w:val="0"/>
      <w:marTop w:val="0"/>
      <w:marBottom w:val="0"/>
      <w:divBdr>
        <w:top w:val="none" w:sz="0" w:space="0" w:color="auto"/>
        <w:left w:val="none" w:sz="0" w:space="0" w:color="auto"/>
        <w:bottom w:val="none" w:sz="0" w:space="0" w:color="auto"/>
        <w:right w:val="none" w:sz="0" w:space="0" w:color="auto"/>
      </w:divBdr>
    </w:div>
    <w:div w:id="1233347629">
      <w:bodyDiv w:val="1"/>
      <w:marLeft w:val="0"/>
      <w:marRight w:val="0"/>
      <w:marTop w:val="0"/>
      <w:marBottom w:val="0"/>
      <w:divBdr>
        <w:top w:val="none" w:sz="0" w:space="0" w:color="auto"/>
        <w:left w:val="none" w:sz="0" w:space="0" w:color="auto"/>
        <w:bottom w:val="none" w:sz="0" w:space="0" w:color="auto"/>
        <w:right w:val="none" w:sz="0" w:space="0" w:color="auto"/>
      </w:divBdr>
    </w:div>
    <w:div w:id="1265265028">
      <w:bodyDiv w:val="1"/>
      <w:marLeft w:val="0"/>
      <w:marRight w:val="0"/>
      <w:marTop w:val="0"/>
      <w:marBottom w:val="0"/>
      <w:divBdr>
        <w:top w:val="none" w:sz="0" w:space="0" w:color="auto"/>
        <w:left w:val="none" w:sz="0" w:space="0" w:color="auto"/>
        <w:bottom w:val="none" w:sz="0" w:space="0" w:color="auto"/>
        <w:right w:val="none" w:sz="0" w:space="0" w:color="auto"/>
      </w:divBdr>
    </w:div>
    <w:div w:id="1295331364">
      <w:bodyDiv w:val="1"/>
      <w:marLeft w:val="0"/>
      <w:marRight w:val="0"/>
      <w:marTop w:val="0"/>
      <w:marBottom w:val="0"/>
      <w:divBdr>
        <w:top w:val="none" w:sz="0" w:space="0" w:color="auto"/>
        <w:left w:val="none" w:sz="0" w:space="0" w:color="auto"/>
        <w:bottom w:val="none" w:sz="0" w:space="0" w:color="auto"/>
        <w:right w:val="none" w:sz="0" w:space="0" w:color="auto"/>
      </w:divBdr>
    </w:div>
    <w:div w:id="1317298153">
      <w:bodyDiv w:val="1"/>
      <w:marLeft w:val="0"/>
      <w:marRight w:val="0"/>
      <w:marTop w:val="0"/>
      <w:marBottom w:val="0"/>
      <w:divBdr>
        <w:top w:val="none" w:sz="0" w:space="0" w:color="auto"/>
        <w:left w:val="none" w:sz="0" w:space="0" w:color="auto"/>
        <w:bottom w:val="none" w:sz="0" w:space="0" w:color="auto"/>
        <w:right w:val="none" w:sz="0" w:space="0" w:color="auto"/>
      </w:divBdr>
    </w:div>
    <w:div w:id="1320033423">
      <w:bodyDiv w:val="1"/>
      <w:marLeft w:val="0"/>
      <w:marRight w:val="0"/>
      <w:marTop w:val="0"/>
      <w:marBottom w:val="0"/>
      <w:divBdr>
        <w:top w:val="none" w:sz="0" w:space="0" w:color="auto"/>
        <w:left w:val="none" w:sz="0" w:space="0" w:color="auto"/>
        <w:bottom w:val="none" w:sz="0" w:space="0" w:color="auto"/>
        <w:right w:val="none" w:sz="0" w:space="0" w:color="auto"/>
      </w:divBdr>
    </w:div>
    <w:div w:id="1342002248">
      <w:bodyDiv w:val="1"/>
      <w:marLeft w:val="0"/>
      <w:marRight w:val="0"/>
      <w:marTop w:val="0"/>
      <w:marBottom w:val="0"/>
      <w:divBdr>
        <w:top w:val="none" w:sz="0" w:space="0" w:color="auto"/>
        <w:left w:val="none" w:sz="0" w:space="0" w:color="auto"/>
        <w:bottom w:val="none" w:sz="0" w:space="0" w:color="auto"/>
        <w:right w:val="none" w:sz="0" w:space="0" w:color="auto"/>
      </w:divBdr>
    </w:div>
    <w:div w:id="1347515729">
      <w:bodyDiv w:val="1"/>
      <w:marLeft w:val="0"/>
      <w:marRight w:val="0"/>
      <w:marTop w:val="0"/>
      <w:marBottom w:val="0"/>
      <w:divBdr>
        <w:top w:val="none" w:sz="0" w:space="0" w:color="auto"/>
        <w:left w:val="none" w:sz="0" w:space="0" w:color="auto"/>
        <w:bottom w:val="none" w:sz="0" w:space="0" w:color="auto"/>
        <w:right w:val="none" w:sz="0" w:space="0" w:color="auto"/>
      </w:divBdr>
    </w:div>
    <w:div w:id="1358852908">
      <w:bodyDiv w:val="1"/>
      <w:marLeft w:val="0"/>
      <w:marRight w:val="0"/>
      <w:marTop w:val="0"/>
      <w:marBottom w:val="0"/>
      <w:divBdr>
        <w:top w:val="none" w:sz="0" w:space="0" w:color="auto"/>
        <w:left w:val="none" w:sz="0" w:space="0" w:color="auto"/>
        <w:bottom w:val="none" w:sz="0" w:space="0" w:color="auto"/>
        <w:right w:val="none" w:sz="0" w:space="0" w:color="auto"/>
      </w:divBdr>
      <w:divsChild>
        <w:div w:id="1770736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9431459">
      <w:bodyDiv w:val="1"/>
      <w:marLeft w:val="0"/>
      <w:marRight w:val="0"/>
      <w:marTop w:val="0"/>
      <w:marBottom w:val="0"/>
      <w:divBdr>
        <w:top w:val="none" w:sz="0" w:space="0" w:color="auto"/>
        <w:left w:val="none" w:sz="0" w:space="0" w:color="auto"/>
        <w:bottom w:val="none" w:sz="0" w:space="0" w:color="auto"/>
        <w:right w:val="none" w:sz="0" w:space="0" w:color="auto"/>
      </w:divBdr>
    </w:div>
    <w:div w:id="1368411517">
      <w:bodyDiv w:val="1"/>
      <w:marLeft w:val="0"/>
      <w:marRight w:val="0"/>
      <w:marTop w:val="0"/>
      <w:marBottom w:val="0"/>
      <w:divBdr>
        <w:top w:val="none" w:sz="0" w:space="0" w:color="auto"/>
        <w:left w:val="none" w:sz="0" w:space="0" w:color="auto"/>
        <w:bottom w:val="none" w:sz="0" w:space="0" w:color="auto"/>
        <w:right w:val="none" w:sz="0" w:space="0" w:color="auto"/>
      </w:divBdr>
    </w:div>
    <w:div w:id="1374113108">
      <w:bodyDiv w:val="1"/>
      <w:marLeft w:val="0"/>
      <w:marRight w:val="0"/>
      <w:marTop w:val="0"/>
      <w:marBottom w:val="0"/>
      <w:divBdr>
        <w:top w:val="none" w:sz="0" w:space="0" w:color="auto"/>
        <w:left w:val="none" w:sz="0" w:space="0" w:color="auto"/>
        <w:bottom w:val="none" w:sz="0" w:space="0" w:color="auto"/>
        <w:right w:val="none" w:sz="0" w:space="0" w:color="auto"/>
      </w:divBdr>
    </w:div>
    <w:div w:id="1407918932">
      <w:bodyDiv w:val="1"/>
      <w:marLeft w:val="0"/>
      <w:marRight w:val="0"/>
      <w:marTop w:val="0"/>
      <w:marBottom w:val="0"/>
      <w:divBdr>
        <w:top w:val="none" w:sz="0" w:space="0" w:color="auto"/>
        <w:left w:val="none" w:sz="0" w:space="0" w:color="auto"/>
        <w:bottom w:val="none" w:sz="0" w:space="0" w:color="auto"/>
        <w:right w:val="none" w:sz="0" w:space="0" w:color="auto"/>
      </w:divBdr>
    </w:div>
    <w:div w:id="1416437127">
      <w:bodyDiv w:val="1"/>
      <w:marLeft w:val="0"/>
      <w:marRight w:val="0"/>
      <w:marTop w:val="0"/>
      <w:marBottom w:val="0"/>
      <w:divBdr>
        <w:top w:val="none" w:sz="0" w:space="0" w:color="auto"/>
        <w:left w:val="none" w:sz="0" w:space="0" w:color="auto"/>
        <w:bottom w:val="none" w:sz="0" w:space="0" w:color="auto"/>
        <w:right w:val="none" w:sz="0" w:space="0" w:color="auto"/>
      </w:divBdr>
    </w:div>
    <w:div w:id="1438989733">
      <w:bodyDiv w:val="1"/>
      <w:marLeft w:val="0"/>
      <w:marRight w:val="0"/>
      <w:marTop w:val="0"/>
      <w:marBottom w:val="0"/>
      <w:divBdr>
        <w:top w:val="none" w:sz="0" w:space="0" w:color="auto"/>
        <w:left w:val="none" w:sz="0" w:space="0" w:color="auto"/>
        <w:bottom w:val="none" w:sz="0" w:space="0" w:color="auto"/>
        <w:right w:val="none" w:sz="0" w:space="0" w:color="auto"/>
      </w:divBdr>
    </w:div>
    <w:div w:id="1463039739">
      <w:bodyDiv w:val="1"/>
      <w:marLeft w:val="0"/>
      <w:marRight w:val="0"/>
      <w:marTop w:val="0"/>
      <w:marBottom w:val="0"/>
      <w:divBdr>
        <w:top w:val="none" w:sz="0" w:space="0" w:color="auto"/>
        <w:left w:val="none" w:sz="0" w:space="0" w:color="auto"/>
        <w:bottom w:val="none" w:sz="0" w:space="0" w:color="auto"/>
        <w:right w:val="none" w:sz="0" w:space="0" w:color="auto"/>
      </w:divBdr>
    </w:div>
    <w:div w:id="1489903370">
      <w:bodyDiv w:val="1"/>
      <w:marLeft w:val="0"/>
      <w:marRight w:val="0"/>
      <w:marTop w:val="0"/>
      <w:marBottom w:val="0"/>
      <w:divBdr>
        <w:top w:val="none" w:sz="0" w:space="0" w:color="auto"/>
        <w:left w:val="none" w:sz="0" w:space="0" w:color="auto"/>
        <w:bottom w:val="none" w:sz="0" w:space="0" w:color="auto"/>
        <w:right w:val="none" w:sz="0" w:space="0" w:color="auto"/>
      </w:divBdr>
    </w:div>
    <w:div w:id="1503161838">
      <w:bodyDiv w:val="1"/>
      <w:marLeft w:val="0"/>
      <w:marRight w:val="0"/>
      <w:marTop w:val="0"/>
      <w:marBottom w:val="0"/>
      <w:divBdr>
        <w:top w:val="none" w:sz="0" w:space="0" w:color="auto"/>
        <w:left w:val="none" w:sz="0" w:space="0" w:color="auto"/>
        <w:bottom w:val="none" w:sz="0" w:space="0" w:color="auto"/>
        <w:right w:val="none" w:sz="0" w:space="0" w:color="auto"/>
      </w:divBdr>
    </w:div>
    <w:div w:id="1504123138">
      <w:bodyDiv w:val="1"/>
      <w:marLeft w:val="0"/>
      <w:marRight w:val="0"/>
      <w:marTop w:val="0"/>
      <w:marBottom w:val="0"/>
      <w:divBdr>
        <w:top w:val="none" w:sz="0" w:space="0" w:color="auto"/>
        <w:left w:val="none" w:sz="0" w:space="0" w:color="auto"/>
        <w:bottom w:val="none" w:sz="0" w:space="0" w:color="auto"/>
        <w:right w:val="none" w:sz="0" w:space="0" w:color="auto"/>
      </w:divBdr>
    </w:div>
    <w:div w:id="1507400856">
      <w:bodyDiv w:val="1"/>
      <w:marLeft w:val="0"/>
      <w:marRight w:val="0"/>
      <w:marTop w:val="0"/>
      <w:marBottom w:val="0"/>
      <w:divBdr>
        <w:top w:val="none" w:sz="0" w:space="0" w:color="auto"/>
        <w:left w:val="none" w:sz="0" w:space="0" w:color="auto"/>
        <w:bottom w:val="none" w:sz="0" w:space="0" w:color="auto"/>
        <w:right w:val="none" w:sz="0" w:space="0" w:color="auto"/>
      </w:divBdr>
    </w:div>
    <w:div w:id="1520391532">
      <w:bodyDiv w:val="1"/>
      <w:marLeft w:val="0"/>
      <w:marRight w:val="0"/>
      <w:marTop w:val="0"/>
      <w:marBottom w:val="0"/>
      <w:divBdr>
        <w:top w:val="none" w:sz="0" w:space="0" w:color="auto"/>
        <w:left w:val="none" w:sz="0" w:space="0" w:color="auto"/>
        <w:bottom w:val="none" w:sz="0" w:space="0" w:color="auto"/>
        <w:right w:val="none" w:sz="0" w:space="0" w:color="auto"/>
      </w:divBdr>
    </w:div>
    <w:div w:id="1523938397">
      <w:bodyDiv w:val="1"/>
      <w:marLeft w:val="0"/>
      <w:marRight w:val="0"/>
      <w:marTop w:val="0"/>
      <w:marBottom w:val="0"/>
      <w:divBdr>
        <w:top w:val="none" w:sz="0" w:space="0" w:color="auto"/>
        <w:left w:val="none" w:sz="0" w:space="0" w:color="auto"/>
        <w:bottom w:val="none" w:sz="0" w:space="0" w:color="auto"/>
        <w:right w:val="none" w:sz="0" w:space="0" w:color="auto"/>
      </w:divBdr>
    </w:div>
    <w:div w:id="1541896692">
      <w:bodyDiv w:val="1"/>
      <w:marLeft w:val="0"/>
      <w:marRight w:val="0"/>
      <w:marTop w:val="0"/>
      <w:marBottom w:val="0"/>
      <w:divBdr>
        <w:top w:val="none" w:sz="0" w:space="0" w:color="auto"/>
        <w:left w:val="none" w:sz="0" w:space="0" w:color="auto"/>
        <w:bottom w:val="none" w:sz="0" w:space="0" w:color="auto"/>
        <w:right w:val="none" w:sz="0" w:space="0" w:color="auto"/>
      </w:divBdr>
    </w:div>
    <w:div w:id="1545487599">
      <w:bodyDiv w:val="1"/>
      <w:marLeft w:val="0"/>
      <w:marRight w:val="0"/>
      <w:marTop w:val="0"/>
      <w:marBottom w:val="0"/>
      <w:divBdr>
        <w:top w:val="none" w:sz="0" w:space="0" w:color="auto"/>
        <w:left w:val="none" w:sz="0" w:space="0" w:color="auto"/>
        <w:bottom w:val="none" w:sz="0" w:space="0" w:color="auto"/>
        <w:right w:val="none" w:sz="0" w:space="0" w:color="auto"/>
      </w:divBdr>
    </w:div>
    <w:div w:id="1557399371">
      <w:bodyDiv w:val="1"/>
      <w:marLeft w:val="0"/>
      <w:marRight w:val="0"/>
      <w:marTop w:val="0"/>
      <w:marBottom w:val="0"/>
      <w:divBdr>
        <w:top w:val="none" w:sz="0" w:space="0" w:color="auto"/>
        <w:left w:val="none" w:sz="0" w:space="0" w:color="auto"/>
        <w:bottom w:val="none" w:sz="0" w:space="0" w:color="auto"/>
        <w:right w:val="none" w:sz="0" w:space="0" w:color="auto"/>
      </w:divBdr>
    </w:div>
    <w:div w:id="1559978175">
      <w:bodyDiv w:val="1"/>
      <w:marLeft w:val="0"/>
      <w:marRight w:val="0"/>
      <w:marTop w:val="0"/>
      <w:marBottom w:val="0"/>
      <w:divBdr>
        <w:top w:val="none" w:sz="0" w:space="0" w:color="auto"/>
        <w:left w:val="none" w:sz="0" w:space="0" w:color="auto"/>
        <w:bottom w:val="none" w:sz="0" w:space="0" w:color="auto"/>
        <w:right w:val="none" w:sz="0" w:space="0" w:color="auto"/>
      </w:divBdr>
    </w:div>
    <w:div w:id="1566451615">
      <w:bodyDiv w:val="1"/>
      <w:marLeft w:val="0"/>
      <w:marRight w:val="0"/>
      <w:marTop w:val="0"/>
      <w:marBottom w:val="0"/>
      <w:divBdr>
        <w:top w:val="none" w:sz="0" w:space="0" w:color="auto"/>
        <w:left w:val="none" w:sz="0" w:space="0" w:color="auto"/>
        <w:bottom w:val="none" w:sz="0" w:space="0" w:color="auto"/>
        <w:right w:val="none" w:sz="0" w:space="0" w:color="auto"/>
      </w:divBdr>
    </w:div>
    <w:div w:id="1575119044">
      <w:bodyDiv w:val="1"/>
      <w:marLeft w:val="0"/>
      <w:marRight w:val="0"/>
      <w:marTop w:val="0"/>
      <w:marBottom w:val="0"/>
      <w:divBdr>
        <w:top w:val="none" w:sz="0" w:space="0" w:color="auto"/>
        <w:left w:val="none" w:sz="0" w:space="0" w:color="auto"/>
        <w:bottom w:val="none" w:sz="0" w:space="0" w:color="auto"/>
        <w:right w:val="none" w:sz="0" w:space="0" w:color="auto"/>
      </w:divBdr>
    </w:div>
    <w:div w:id="1609967785">
      <w:bodyDiv w:val="1"/>
      <w:marLeft w:val="0"/>
      <w:marRight w:val="0"/>
      <w:marTop w:val="0"/>
      <w:marBottom w:val="0"/>
      <w:divBdr>
        <w:top w:val="none" w:sz="0" w:space="0" w:color="auto"/>
        <w:left w:val="none" w:sz="0" w:space="0" w:color="auto"/>
        <w:bottom w:val="none" w:sz="0" w:space="0" w:color="auto"/>
        <w:right w:val="none" w:sz="0" w:space="0" w:color="auto"/>
      </w:divBdr>
    </w:div>
    <w:div w:id="1627588182">
      <w:bodyDiv w:val="1"/>
      <w:marLeft w:val="0"/>
      <w:marRight w:val="0"/>
      <w:marTop w:val="0"/>
      <w:marBottom w:val="0"/>
      <w:divBdr>
        <w:top w:val="none" w:sz="0" w:space="0" w:color="auto"/>
        <w:left w:val="none" w:sz="0" w:space="0" w:color="auto"/>
        <w:bottom w:val="none" w:sz="0" w:space="0" w:color="auto"/>
        <w:right w:val="none" w:sz="0" w:space="0" w:color="auto"/>
      </w:divBdr>
    </w:div>
    <w:div w:id="1645697464">
      <w:bodyDiv w:val="1"/>
      <w:marLeft w:val="0"/>
      <w:marRight w:val="0"/>
      <w:marTop w:val="0"/>
      <w:marBottom w:val="0"/>
      <w:divBdr>
        <w:top w:val="none" w:sz="0" w:space="0" w:color="auto"/>
        <w:left w:val="none" w:sz="0" w:space="0" w:color="auto"/>
        <w:bottom w:val="none" w:sz="0" w:space="0" w:color="auto"/>
        <w:right w:val="none" w:sz="0" w:space="0" w:color="auto"/>
      </w:divBdr>
    </w:div>
    <w:div w:id="1647273247">
      <w:bodyDiv w:val="1"/>
      <w:marLeft w:val="0"/>
      <w:marRight w:val="0"/>
      <w:marTop w:val="0"/>
      <w:marBottom w:val="0"/>
      <w:divBdr>
        <w:top w:val="none" w:sz="0" w:space="0" w:color="auto"/>
        <w:left w:val="none" w:sz="0" w:space="0" w:color="auto"/>
        <w:bottom w:val="none" w:sz="0" w:space="0" w:color="auto"/>
        <w:right w:val="none" w:sz="0" w:space="0" w:color="auto"/>
      </w:divBdr>
    </w:div>
    <w:div w:id="1647583854">
      <w:bodyDiv w:val="1"/>
      <w:marLeft w:val="0"/>
      <w:marRight w:val="0"/>
      <w:marTop w:val="0"/>
      <w:marBottom w:val="0"/>
      <w:divBdr>
        <w:top w:val="none" w:sz="0" w:space="0" w:color="auto"/>
        <w:left w:val="none" w:sz="0" w:space="0" w:color="auto"/>
        <w:bottom w:val="none" w:sz="0" w:space="0" w:color="auto"/>
        <w:right w:val="none" w:sz="0" w:space="0" w:color="auto"/>
      </w:divBdr>
    </w:div>
    <w:div w:id="1648629591">
      <w:bodyDiv w:val="1"/>
      <w:marLeft w:val="0"/>
      <w:marRight w:val="0"/>
      <w:marTop w:val="0"/>
      <w:marBottom w:val="0"/>
      <w:divBdr>
        <w:top w:val="none" w:sz="0" w:space="0" w:color="auto"/>
        <w:left w:val="none" w:sz="0" w:space="0" w:color="auto"/>
        <w:bottom w:val="none" w:sz="0" w:space="0" w:color="auto"/>
        <w:right w:val="none" w:sz="0" w:space="0" w:color="auto"/>
      </w:divBdr>
    </w:div>
    <w:div w:id="1651013560">
      <w:bodyDiv w:val="1"/>
      <w:marLeft w:val="0"/>
      <w:marRight w:val="0"/>
      <w:marTop w:val="0"/>
      <w:marBottom w:val="0"/>
      <w:divBdr>
        <w:top w:val="none" w:sz="0" w:space="0" w:color="auto"/>
        <w:left w:val="none" w:sz="0" w:space="0" w:color="auto"/>
        <w:bottom w:val="none" w:sz="0" w:space="0" w:color="auto"/>
        <w:right w:val="none" w:sz="0" w:space="0" w:color="auto"/>
      </w:divBdr>
    </w:div>
    <w:div w:id="1661807273">
      <w:bodyDiv w:val="1"/>
      <w:marLeft w:val="0"/>
      <w:marRight w:val="0"/>
      <w:marTop w:val="0"/>
      <w:marBottom w:val="0"/>
      <w:divBdr>
        <w:top w:val="none" w:sz="0" w:space="0" w:color="auto"/>
        <w:left w:val="none" w:sz="0" w:space="0" w:color="auto"/>
        <w:bottom w:val="none" w:sz="0" w:space="0" w:color="auto"/>
        <w:right w:val="none" w:sz="0" w:space="0" w:color="auto"/>
      </w:divBdr>
    </w:div>
    <w:div w:id="1686403849">
      <w:bodyDiv w:val="1"/>
      <w:marLeft w:val="0"/>
      <w:marRight w:val="0"/>
      <w:marTop w:val="0"/>
      <w:marBottom w:val="0"/>
      <w:divBdr>
        <w:top w:val="none" w:sz="0" w:space="0" w:color="auto"/>
        <w:left w:val="none" w:sz="0" w:space="0" w:color="auto"/>
        <w:bottom w:val="none" w:sz="0" w:space="0" w:color="auto"/>
        <w:right w:val="none" w:sz="0" w:space="0" w:color="auto"/>
      </w:divBdr>
    </w:div>
    <w:div w:id="1698383450">
      <w:bodyDiv w:val="1"/>
      <w:marLeft w:val="0"/>
      <w:marRight w:val="0"/>
      <w:marTop w:val="0"/>
      <w:marBottom w:val="0"/>
      <w:divBdr>
        <w:top w:val="none" w:sz="0" w:space="0" w:color="auto"/>
        <w:left w:val="none" w:sz="0" w:space="0" w:color="auto"/>
        <w:bottom w:val="none" w:sz="0" w:space="0" w:color="auto"/>
        <w:right w:val="none" w:sz="0" w:space="0" w:color="auto"/>
      </w:divBdr>
    </w:div>
    <w:div w:id="1701590477">
      <w:bodyDiv w:val="1"/>
      <w:marLeft w:val="0"/>
      <w:marRight w:val="0"/>
      <w:marTop w:val="0"/>
      <w:marBottom w:val="0"/>
      <w:divBdr>
        <w:top w:val="none" w:sz="0" w:space="0" w:color="auto"/>
        <w:left w:val="none" w:sz="0" w:space="0" w:color="auto"/>
        <w:bottom w:val="none" w:sz="0" w:space="0" w:color="auto"/>
        <w:right w:val="none" w:sz="0" w:space="0" w:color="auto"/>
      </w:divBdr>
      <w:divsChild>
        <w:div w:id="917666667">
          <w:marLeft w:val="0"/>
          <w:marRight w:val="0"/>
          <w:marTop w:val="0"/>
          <w:marBottom w:val="0"/>
          <w:divBdr>
            <w:top w:val="none" w:sz="0" w:space="0" w:color="auto"/>
            <w:left w:val="none" w:sz="0" w:space="0" w:color="auto"/>
            <w:bottom w:val="none" w:sz="0" w:space="0" w:color="auto"/>
            <w:right w:val="none" w:sz="0" w:space="0" w:color="auto"/>
          </w:divBdr>
          <w:divsChild>
            <w:div w:id="205338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938252">
      <w:bodyDiv w:val="1"/>
      <w:marLeft w:val="0"/>
      <w:marRight w:val="0"/>
      <w:marTop w:val="0"/>
      <w:marBottom w:val="0"/>
      <w:divBdr>
        <w:top w:val="none" w:sz="0" w:space="0" w:color="auto"/>
        <w:left w:val="none" w:sz="0" w:space="0" w:color="auto"/>
        <w:bottom w:val="none" w:sz="0" w:space="0" w:color="auto"/>
        <w:right w:val="none" w:sz="0" w:space="0" w:color="auto"/>
      </w:divBdr>
    </w:div>
    <w:div w:id="1713380266">
      <w:bodyDiv w:val="1"/>
      <w:marLeft w:val="0"/>
      <w:marRight w:val="0"/>
      <w:marTop w:val="0"/>
      <w:marBottom w:val="0"/>
      <w:divBdr>
        <w:top w:val="none" w:sz="0" w:space="0" w:color="auto"/>
        <w:left w:val="none" w:sz="0" w:space="0" w:color="auto"/>
        <w:bottom w:val="none" w:sz="0" w:space="0" w:color="auto"/>
        <w:right w:val="none" w:sz="0" w:space="0" w:color="auto"/>
      </w:divBdr>
    </w:div>
    <w:div w:id="1769349479">
      <w:bodyDiv w:val="1"/>
      <w:marLeft w:val="0"/>
      <w:marRight w:val="0"/>
      <w:marTop w:val="0"/>
      <w:marBottom w:val="0"/>
      <w:divBdr>
        <w:top w:val="none" w:sz="0" w:space="0" w:color="auto"/>
        <w:left w:val="none" w:sz="0" w:space="0" w:color="auto"/>
        <w:bottom w:val="none" w:sz="0" w:space="0" w:color="auto"/>
        <w:right w:val="none" w:sz="0" w:space="0" w:color="auto"/>
      </w:divBdr>
    </w:div>
    <w:div w:id="1774546036">
      <w:bodyDiv w:val="1"/>
      <w:marLeft w:val="0"/>
      <w:marRight w:val="0"/>
      <w:marTop w:val="0"/>
      <w:marBottom w:val="0"/>
      <w:divBdr>
        <w:top w:val="none" w:sz="0" w:space="0" w:color="auto"/>
        <w:left w:val="none" w:sz="0" w:space="0" w:color="auto"/>
        <w:bottom w:val="none" w:sz="0" w:space="0" w:color="auto"/>
        <w:right w:val="none" w:sz="0" w:space="0" w:color="auto"/>
      </w:divBdr>
    </w:div>
    <w:div w:id="1778479307">
      <w:bodyDiv w:val="1"/>
      <w:marLeft w:val="0"/>
      <w:marRight w:val="0"/>
      <w:marTop w:val="0"/>
      <w:marBottom w:val="0"/>
      <w:divBdr>
        <w:top w:val="none" w:sz="0" w:space="0" w:color="auto"/>
        <w:left w:val="none" w:sz="0" w:space="0" w:color="auto"/>
        <w:bottom w:val="none" w:sz="0" w:space="0" w:color="auto"/>
        <w:right w:val="none" w:sz="0" w:space="0" w:color="auto"/>
      </w:divBdr>
      <w:divsChild>
        <w:div w:id="966085290">
          <w:marLeft w:val="0"/>
          <w:marRight w:val="0"/>
          <w:marTop w:val="0"/>
          <w:marBottom w:val="0"/>
          <w:divBdr>
            <w:top w:val="none" w:sz="0" w:space="0" w:color="auto"/>
            <w:left w:val="none" w:sz="0" w:space="0" w:color="auto"/>
            <w:bottom w:val="none" w:sz="0" w:space="0" w:color="auto"/>
            <w:right w:val="none" w:sz="0" w:space="0" w:color="auto"/>
          </w:divBdr>
          <w:divsChild>
            <w:div w:id="5476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872215">
      <w:bodyDiv w:val="1"/>
      <w:marLeft w:val="0"/>
      <w:marRight w:val="0"/>
      <w:marTop w:val="0"/>
      <w:marBottom w:val="0"/>
      <w:divBdr>
        <w:top w:val="none" w:sz="0" w:space="0" w:color="auto"/>
        <w:left w:val="none" w:sz="0" w:space="0" w:color="auto"/>
        <w:bottom w:val="none" w:sz="0" w:space="0" w:color="auto"/>
        <w:right w:val="none" w:sz="0" w:space="0" w:color="auto"/>
      </w:divBdr>
    </w:div>
    <w:div w:id="1819568638">
      <w:bodyDiv w:val="1"/>
      <w:marLeft w:val="0"/>
      <w:marRight w:val="0"/>
      <w:marTop w:val="0"/>
      <w:marBottom w:val="0"/>
      <w:divBdr>
        <w:top w:val="none" w:sz="0" w:space="0" w:color="auto"/>
        <w:left w:val="none" w:sz="0" w:space="0" w:color="auto"/>
        <w:bottom w:val="none" w:sz="0" w:space="0" w:color="auto"/>
        <w:right w:val="none" w:sz="0" w:space="0" w:color="auto"/>
      </w:divBdr>
    </w:div>
    <w:div w:id="1827164886">
      <w:bodyDiv w:val="1"/>
      <w:marLeft w:val="0"/>
      <w:marRight w:val="0"/>
      <w:marTop w:val="0"/>
      <w:marBottom w:val="0"/>
      <w:divBdr>
        <w:top w:val="none" w:sz="0" w:space="0" w:color="auto"/>
        <w:left w:val="none" w:sz="0" w:space="0" w:color="auto"/>
        <w:bottom w:val="none" w:sz="0" w:space="0" w:color="auto"/>
        <w:right w:val="none" w:sz="0" w:space="0" w:color="auto"/>
      </w:divBdr>
    </w:div>
    <w:div w:id="1831359346">
      <w:bodyDiv w:val="1"/>
      <w:marLeft w:val="0"/>
      <w:marRight w:val="0"/>
      <w:marTop w:val="0"/>
      <w:marBottom w:val="0"/>
      <w:divBdr>
        <w:top w:val="none" w:sz="0" w:space="0" w:color="auto"/>
        <w:left w:val="none" w:sz="0" w:space="0" w:color="auto"/>
        <w:bottom w:val="none" w:sz="0" w:space="0" w:color="auto"/>
        <w:right w:val="none" w:sz="0" w:space="0" w:color="auto"/>
      </w:divBdr>
    </w:div>
    <w:div w:id="1832674064">
      <w:bodyDiv w:val="1"/>
      <w:marLeft w:val="0"/>
      <w:marRight w:val="0"/>
      <w:marTop w:val="0"/>
      <w:marBottom w:val="0"/>
      <w:divBdr>
        <w:top w:val="none" w:sz="0" w:space="0" w:color="auto"/>
        <w:left w:val="none" w:sz="0" w:space="0" w:color="auto"/>
        <w:bottom w:val="none" w:sz="0" w:space="0" w:color="auto"/>
        <w:right w:val="none" w:sz="0" w:space="0" w:color="auto"/>
      </w:divBdr>
    </w:div>
    <w:div w:id="1849563922">
      <w:bodyDiv w:val="1"/>
      <w:marLeft w:val="0"/>
      <w:marRight w:val="0"/>
      <w:marTop w:val="0"/>
      <w:marBottom w:val="0"/>
      <w:divBdr>
        <w:top w:val="none" w:sz="0" w:space="0" w:color="auto"/>
        <w:left w:val="none" w:sz="0" w:space="0" w:color="auto"/>
        <w:bottom w:val="none" w:sz="0" w:space="0" w:color="auto"/>
        <w:right w:val="none" w:sz="0" w:space="0" w:color="auto"/>
      </w:divBdr>
    </w:div>
    <w:div w:id="1857038253">
      <w:bodyDiv w:val="1"/>
      <w:marLeft w:val="0"/>
      <w:marRight w:val="0"/>
      <w:marTop w:val="0"/>
      <w:marBottom w:val="0"/>
      <w:divBdr>
        <w:top w:val="none" w:sz="0" w:space="0" w:color="auto"/>
        <w:left w:val="none" w:sz="0" w:space="0" w:color="auto"/>
        <w:bottom w:val="none" w:sz="0" w:space="0" w:color="auto"/>
        <w:right w:val="none" w:sz="0" w:space="0" w:color="auto"/>
      </w:divBdr>
    </w:div>
    <w:div w:id="1861503354">
      <w:bodyDiv w:val="1"/>
      <w:marLeft w:val="0"/>
      <w:marRight w:val="0"/>
      <w:marTop w:val="0"/>
      <w:marBottom w:val="0"/>
      <w:divBdr>
        <w:top w:val="none" w:sz="0" w:space="0" w:color="auto"/>
        <w:left w:val="none" w:sz="0" w:space="0" w:color="auto"/>
        <w:bottom w:val="none" w:sz="0" w:space="0" w:color="auto"/>
        <w:right w:val="none" w:sz="0" w:space="0" w:color="auto"/>
      </w:divBdr>
    </w:div>
    <w:div w:id="1882357670">
      <w:bodyDiv w:val="1"/>
      <w:marLeft w:val="0"/>
      <w:marRight w:val="0"/>
      <w:marTop w:val="0"/>
      <w:marBottom w:val="0"/>
      <w:divBdr>
        <w:top w:val="none" w:sz="0" w:space="0" w:color="auto"/>
        <w:left w:val="none" w:sz="0" w:space="0" w:color="auto"/>
        <w:bottom w:val="none" w:sz="0" w:space="0" w:color="auto"/>
        <w:right w:val="none" w:sz="0" w:space="0" w:color="auto"/>
      </w:divBdr>
    </w:div>
    <w:div w:id="1885563027">
      <w:bodyDiv w:val="1"/>
      <w:marLeft w:val="0"/>
      <w:marRight w:val="0"/>
      <w:marTop w:val="0"/>
      <w:marBottom w:val="0"/>
      <w:divBdr>
        <w:top w:val="none" w:sz="0" w:space="0" w:color="auto"/>
        <w:left w:val="none" w:sz="0" w:space="0" w:color="auto"/>
        <w:bottom w:val="none" w:sz="0" w:space="0" w:color="auto"/>
        <w:right w:val="none" w:sz="0" w:space="0" w:color="auto"/>
      </w:divBdr>
    </w:div>
    <w:div w:id="1892691086">
      <w:bodyDiv w:val="1"/>
      <w:marLeft w:val="0"/>
      <w:marRight w:val="0"/>
      <w:marTop w:val="0"/>
      <w:marBottom w:val="0"/>
      <w:divBdr>
        <w:top w:val="none" w:sz="0" w:space="0" w:color="auto"/>
        <w:left w:val="none" w:sz="0" w:space="0" w:color="auto"/>
        <w:bottom w:val="none" w:sz="0" w:space="0" w:color="auto"/>
        <w:right w:val="none" w:sz="0" w:space="0" w:color="auto"/>
      </w:divBdr>
      <w:divsChild>
        <w:div w:id="1405296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0074299">
      <w:bodyDiv w:val="1"/>
      <w:marLeft w:val="0"/>
      <w:marRight w:val="0"/>
      <w:marTop w:val="0"/>
      <w:marBottom w:val="0"/>
      <w:divBdr>
        <w:top w:val="none" w:sz="0" w:space="0" w:color="auto"/>
        <w:left w:val="none" w:sz="0" w:space="0" w:color="auto"/>
        <w:bottom w:val="none" w:sz="0" w:space="0" w:color="auto"/>
        <w:right w:val="none" w:sz="0" w:space="0" w:color="auto"/>
      </w:divBdr>
    </w:div>
    <w:div w:id="1926183132">
      <w:bodyDiv w:val="1"/>
      <w:marLeft w:val="0"/>
      <w:marRight w:val="0"/>
      <w:marTop w:val="0"/>
      <w:marBottom w:val="0"/>
      <w:divBdr>
        <w:top w:val="none" w:sz="0" w:space="0" w:color="auto"/>
        <w:left w:val="none" w:sz="0" w:space="0" w:color="auto"/>
        <w:bottom w:val="none" w:sz="0" w:space="0" w:color="auto"/>
        <w:right w:val="none" w:sz="0" w:space="0" w:color="auto"/>
      </w:divBdr>
      <w:divsChild>
        <w:div w:id="1220479480">
          <w:marLeft w:val="0"/>
          <w:marRight w:val="0"/>
          <w:marTop w:val="0"/>
          <w:marBottom w:val="0"/>
          <w:divBdr>
            <w:top w:val="none" w:sz="0" w:space="0" w:color="auto"/>
            <w:left w:val="none" w:sz="0" w:space="0" w:color="auto"/>
            <w:bottom w:val="none" w:sz="0" w:space="0" w:color="auto"/>
            <w:right w:val="none" w:sz="0" w:space="0" w:color="auto"/>
          </w:divBdr>
          <w:divsChild>
            <w:div w:id="70178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926937">
      <w:bodyDiv w:val="1"/>
      <w:marLeft w:val="0"/>
      <w:marRight w:val="0"/>
      <w:marTop w:val="0"/>
      <w:marBottom w:val="0"/>
      <w:divBdr>
        <w:top w:val="none" w:sz="0" w:space="0" w:color="auto"/>
        <w:left w:val="none" w:sz="0" w:space="0" w:color="auto"/>
        <w:bottom w:val="none" w:sz="0" w:space="0" w:color="auto"/>
        <w:right w:val="none" w:sz="0" w:space="0" w:color="auto"/>
      </w:divBdr>
    </w:div>
    <w:div w:id="1930574243">
      <w:bodyDiv w:val="1"/>
      <w:marLeft w:val="0"/>
      <w:marRight w:val="0"/>
      <w:marTop w:val="0"/>
      <w:marBottom w:val="0"/>
      <w:divBdr>
        <w:top w:val="none" w:sz="0" w:space="0" w:color="auto"/>
        <w:left w:val="none" w:sz="0" w:space="0" w:color="auto"/>
        <w:bottom w:val="none" w:sz="0" w:space="0" w:color="auto"/>
        <w:right w:val="none" w:sz="0" w:space="0" w:color="auto"/>
      </w:divBdr>
    </w:div>
    <w:div w:id="1935282624">
      <w:bodyDiv w:val="1"/>
      <w:marLeft w:val="0"/>
      <w:marRight w:val="0"/>
      <w:marTop w:val="0"/>
      <w:marBottom w:val="0"/>
      <w:divBdr>
        <w:top w:val="none" w:sz="0" w:space="0" w:color="auto"/>
        <w:left w:val="none" w:sz="0" w:space="0" w:color="auto"/>
        <w:bottom w:val="none" w:sz="0" w:space="0" w:color="auto"/>
        <w:right w:val="none" w:sz="0" w:space="0" w:color="auto"/>
      </w:divBdr>
    </w:div>
    <w:div w:id="1939873044">
      <w:bodyDiv w:val="1"/>
      <w:marLeft w:val="0"/>
      <w:marRight w:val="0"/>
      <w:marTop w:val="0"/>
      <w:marBottom w:val="0"/>
      <w:divBdr>
        <w:top w:val="none" w:sz="0" w:space="0" w:color="auto"/>
        <w:left w:val="none" w:sz="0" w:space="0" w:color="auto"/>
        <w:bottom w:val="none" w:sz="0" w:space="0" w:color="auto"/>
        <w:right w:val="none" w:sz="0" w:space="0" w:color="auto"/>
      </w:divBdr>
    </w:div>
    <w:div w:id="1952854194">
      <w:bodyDiv w:val="1"/>
      <w:marLeft w:val="0"/>
      <w:marRight w:val="0"/>
      <w:marTop w:val="0"/>
      <w:marBottom w:val="0"/>
      <w:divBdr>
        <w:top w:val="none" w:sz="0" w:space="0" w:color="auto"/>
        <w:left w:val="none" w:sz="0" w:space="0" w:color="auto"/>
        <w:bottom w:val="none" w:sz="0" w:space="0" w:color="auto"/>
        <w:right w:val="none" w:sz="0" w:space="0" w:color="auto"/>
      </w:divBdr>
    </w:div>
    <w:div w:id="1990935296">
      <w:bodyDiv w:val="1"/>
      <w:marLeft w:val="0"/>
      <w:marRight w:val="0"/>
      <w:marTop w:val="0"/>
      <w:marBottom w:val="0"/>
      <w:divBdr>
        <w:top w:val="none" w:sz="0" w:space="0" w:color="auto"/>
        <w:left w:val="none" w:sz="0" w:space="0" w:color="auto"/>
        <w:bottom w:val="none" w:sz="0" w:space="0" w:color="auto"/>
        <w:right w:val="none" w:sz="0" w:space="0" w:color="auto"/>
      </w:divBdr>
    </w:div>
    <w:div w:id="2005665316">
      <w:bodyDiv w:val="1"/>
      <w:marLeft w:val="0"/>
      <w:marRight w:val="0"/>
      <w:marTop w:val="0"/>
      <w:marBottom w:val="0"/>
      <w:divBdr>
        <w:top w:val="none" w:sz="0" w:space="0" w:color="auto"/>
        <w:left w:val="none" w:sz="0" w:space="0" w:color="auto"/>
        <w:bottom w:val="none" w:sz="0" w:space="0" w:color="auto"/>
        <w:right w:val="none" w:sz="0" w:space="0" w:color="auto"/>
      </w:divBdr>
    </w:div>
    <w:div w:id="2009553519">
      <w:bodyDiv w:val="1"/>
      <w:marLeft w:val="0"/>
      <w:marRight w:val="0"/>
      <w:marTop w:val="0"/>
      <w:marBottom w:val="0"/>
      <w:divBdr>
        <w:top w:val="none" w:sz="0" w:space="0" w:color="auto"/>
        <w:left w:val="none" w:sz="0" w:space="0" w:color="auto"/>
        <w:bottom w:val="none" w:sz="0" w:space="0" w:color="auto"/>
        <w:right w:val="none" w:sz="0" w:space="0" w:color="auto"/>
      </w:divBdr>
    </w:div>
    <w:div w:id="2036030374">
      <w:bodyDiv w:val="1"/>
      <w:marLeft w:val="0"/>
      <w:marRight w:val="0"/>
      <w:marTop w:val="0"/>
      <w:marBottom w:val="0"/>
      <w:divBdr>
        <w:top w:val="none" w:sz="0" w:space="0" w:color="auto"/>
        <w:left w:val="none" w:sz="0" w:space="0" w:color="auto"/>
        <w:bottom w:val="none" w:sz="0" w:space="0" w:color="auto"/>
        <w:right w:val="none" w:sz="0" w:space="0" w:color="auto"/>
      </w:divBdr>
      <w:divsChild>
        <w:div w:id="1839805340">
          <w:marLeft w:val="0"/>
          <w:marRight w:val="0"/>
          <w:marTop w:val="0"/>
          <w:marBottom w:val="0"/>
          <w:divBdr>
            <w:top w:val="none" w:sz="0" w:space="0" w:color="auto"/>
            <w:left w:val="none" w:sz="0" w:space="0" w:color="auto"/>
            <w:bottom w:val="none" w:sz="0" w:space="0" w:color="auto"/>
            <w:right w:val="none" w:sz="0" w:space="0" w:color="auto"/>
          </w:divBdr>
          <w:divsChild>
            <w:div w:id="183174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63093250">
      <w:bodyDiv w:val="1"/>
      <w:marLeft w:val="0"/>
      <w:marRight w:val="0"/>
      <w:marTop w:val="0"/>
      <w:marBottom w:val="0"/>
      <w:divBdr>
        <w:top w:val="none" w:sz="0" w:space="0" w:color="auto"/>
        <w:left w:val="none" w:sz="0" w:space="0" w:color="auto"/>
        <w:bottom w:val="none" w:sz="0" w:space="0" w:color="auto"/>
        <w:right w:val="none" w:sz="0" w:space="0" w:color="auto"/>
      </w:divBdr>
    </w:div>
    <w:div w:id="2096123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954410023121973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ress.2022.10890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xiv.org/abs/2209.02678"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tarhbox.ir/%D8%AF%D8%A7%D9%86%D9%84%D9%88%D8%AF-%D8%A8%D8%B3%D9%85-%D8%A7%D9%84%D9%84%D9%87-%D8%AA%D8%A7%DB%8C%D9%BE%D9%88%DA%AF%D8%B1%D8%A7%D9%81%DB%8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232084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02E28-2C58-4D11-B9DF-E5BB85CA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41</Pages>
  <Words>8766</Words>
  <Characters>49967</Characters>
  <Application>Microsoft Office Word</Application>
  <DocSecurity>0</DocSecurity>
  <Lines>416</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مجد سرحان</cp:lastModifiedBy>
  <cp:revision>3</cp:revision>
  <cp:lastPrinted>2026-07-16T16:42:00Z</cp:lastPrinted>
  <dcterms:created xsi:type="dcterms:W3CDTF">2026-07-18T05:24:00Z</dcterms:created>
  <dcterms:modified xsi:type="dcterms:W3CDTF">2026-07-18T05:27:00Z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