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EDCE38D" w:rsidR="009125CE" w:rsidRPr="001A0E89" w:rsidRDefault="0023196D" w:rsidP="0023196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A0E8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6E051B5">
            <wp:simplePos x="0" y="0"/>
            <wp:positionH relativeFrom="margin">
              <wp:posOffset>234950</wp:posOffset>
            </wp:positionH>
            <wp:positionV relativeFrom="margin">
              <wp:posOffset>-190500</wp:posOffset>
            </wp:positionV>
            <wp:extent cx="1762125" cy="1635353"/>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2125" cy="1635353"/>
                    </a:xfrm>
                    <a:prstGeom prst="rect">
                      <a:avLst/>
                    </a:prstGeom>
                  </pic:spPr>
                </pic:pic>
              </a:graphicData>
            </a:graphic>
            <wp14:sizeRelH relativeFrom="margin">
              <wp14:pctWidth>0</wp14:pctWidth>
            </wp14:sizeRelH>
            <wp14:sizeRelV relativeFrom="margin">
              <wp14:pctHeight>0</wp14:pctHeight>
            </wp14:sizeRelV>
          </wp:anchor>
        </w:drawing>
      </w:r>
      <w:r w:rsidR="009125CE" w:rsidRPr="001A0E89">
        <w:rPr>
          <w:rFonts w:ascii="Sakkal Majalla" w:hAnsi="Sakkal Majalla" w:cs="Sakkal Majalla"/>
          <w:b/>
          <w:bCs/>
          <w:color w:val="000000" w:themeColor="text1"/>
          <w:sz w:val="32"/>
          <w:szCs w:val="32"/>
          <w:rtl/>
          <w:lang w:bidi="ar-EG"/>
        </w:rPr>
        <w:t xml:space="preserve">جامعة ميدأوشن </w:t>
      </w:r>
    </w:p>
    <w:p w14:paraId="1E957002" w14:textId="3C83FF10" w:rsidR="00F546CE" w:rsidRPr="001A0E89" w:rsidRDefault="009125CE" w:rsidP="0023196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A0E89">
        <w:rPr>
          <w:rFonts w:ascii="Sakkal Majalla" w:hAnsi="Sakkal Majalla" w:cs="Sakkal Majalla"/>
          <w:b/>
          <w:bCs/>
          <w:color w:val="000000" w:themeColor="text1"/>
          <w:sz w:val="32"/>
          <w:szCs w:val="32"/>
          <w:lang w:bidi="ar-EG"/>
        </w:rPr>
        <w:t xml:space="preserve">  </w:t>
      </w:r>
      <w:r w:rsidRPr="001A0E89">
        <w:rPr>
          <w:rFonts w:ascii="Sakkal Majalla" w:hAnsi="Sakkal Majalla" w:cs="Sakkal Majalla"/>
          <w:b/>
          <w:bCs/>
          <w:color w:val="000000" w:themeColor="text1"/>
          <w:sz w:val="32"/>
          <w:szCs w:val="32"/>
          <w:rtl/>
          <w:lang w:bidi="ar-EG"/>
        </w:rPr>
        <w:t xml:space="preserve">كلية </w:t>
      </w:r>
      <w:r w:rsidR="008C42C1" w:rsidRPr="001A0E89">
        <w:rPr>
          <w:rFonts w:ascii="Sakkal Majalla" w:hAnsi="Sakkal Majalla" w:cs="Sakkal Majalla"/>
          <w:b/>
          <w:bCs/>
          <w:color w:val="000000" w:themeColor="text1"/>
          <w:sz w:val="32"/>
          <w:szCs w:val="32"/>
          <w:rtl/>
          <w:lang w:bidi="ar-EG"/>
        </w:rPr>
        <w:t>الإدارة</w:t>
      </w:r>
      <w:r w:rsidRPr="001A0E89">
        <w:rPr>
          <w:rFonts w:ascii="Sakkal Majalla" w:hAnsi="Sakkal Majalla" w:cs="Sakkal Majalla"/>
          <w:b/>
          <w:bCs/>
          <w:color w:val="000000" w:themeColor="text1"/>
          <w:sz w:val="32"/>
          <w:szCs w:val="32"/>
          <w:rtl/>
          <w:lang w:bidi="ar-EG"/>
        </w:rPr>
        <w:t xml:space="preserve"> </w:t>
      </w:r>
    </w:p>
    <w:p w14:paraId="0A25F43C" w14:textId="75C86173" w:rsidR="008C7BB4" w:rsidRPr="001A0E89" w:rsidRDefault="00A23F0B" w:rsidP="0023196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A0E89">
        <w:rPr>
          <w:rFonts w:ascii="Sakkal Majalla" w:hAnsi="Sakkal Majalla" w:cs="Sakkal Majalla"/>
          <w:b/>
          <w:bCs/>
          <w:color w:val="000000" w:themeColor="text1"/>
          <w:sz w:val="32"/>
          <w:szCs w:val="32"/>
          <w:rtl/>
          <w:lang w:bidi="ar-EG"/>
        </w:rPr>
        <w:t xml:space="preserve">ماجستير </w:t>
      </w:r>
      <w:r w:rsidR="00295BBE" w:rsidRPr="001A0E89">
        <w:rPr>
          <w:rFonts w:ascii="Sakkal Majalla" w:hAnsi="Sakkal Majalla" w:cs="Sakkal Majalla"/>
          <w:b/>
          <w:bCs/>
          <w:color w:val="000000" w:themeColor="text1"/>
          <w:sz w:val="32"/>
          <w:szCs w:val="32"/>
          <w:rtl/>
          <w:lang w:bidi="ar-EG"/>
        </w:rPr>
        <w:t>إدارة</w:t>
      </w:r>
      <w:r w:rsidR="003A5136" w:rsidRPr="001A0E89">
        <w:rPr>
          <w:rFonts w:ascii="Sakkal Majalla" w:hAnsi="Sakkal Majalla" w:cs="Sakkal Majalla"/>
          <w:b/>
          <w:bCs/>
          <w:color w:val="000000" w:themeColor="text1"/>
          <w:sz w:val="32"/>
          <w:szCs w:val="32"/>
          <w:rtl/>
          <w:lang w:bidi="ar-EG"/>
        </w:rPr>
        <w:t xml:space="preserve"> ال</w:t>
      </w:r>
      <w:r w:rsidR="00534DA5" w:rsidRPr="001A0E89">
        <w:rPr>
          <w:rFonts w:ascii="Sakkal Majalla" w:hAnsi="Sakkal Majalla" w:cs="Sakkal Majalla"/>
          <w:b/>
          <w:bCs/>
          <w:color w:val="000000" w:themeColor="text1"/>
          <w:sz w:val="32"/>
          <w:szCs w:val="32"/>
          <w:rtl/>
          <w:lang w:bidi="ar-EG"/>
        </w:rPr>
        <w:t xml:space="preserve">اعمال </w:t>
      </w:r>
      <w:r w:rsidR="003A5136" w:rsidRPr="001A0E89">
        <w:rPr>
          <w:rFonts w:ascii="Sakkal Majalla" w:hAnsi="Sakkal Majalla" w:cs="Sakkal Majalla"/>
          <w:b/>
          <w:bCs/>
          <w:color w:val="000000" w:themeColor="text1"/>
          <w:sz w:val="32"/>
          <w:szCs w:val="32"/>
          <w:rtl/>
          <w:lang w:bidi="ar-EG"/>
        </w:rPr>
        <w:t xml:space="preserve"> </w:t>
      </w:r>
      <w:r w:rsidR="00566BCE" w:rsidRPr="001A0E89">
        <w:rPr>
          <w:rFonts w:ascii="Sakkal Majalla" w:hAnsi="Sakkal Majalla" w:cs="Sakkal Majalla"/>
          <w:b/>
          <w:bCs/>
          <w:color w:val="000000" w:themeColor="text1"/>
          <w:sz w:val="32"/>
          <w:szCs w:val="32"/>
          <w:rtl/>
          <w:lang w:bidi="ar-EG"/>
        </w:rPr>
        <w:t xml:space="preserve"> </w:t>
      </w:r>
    </w:p>
    <w:p w14:paraId="310B4765" w14:textId="52E504A6" w:rsidR="00011FE3" w:rsidRPr="001A0E89" w:rsidRDefault="00011FE3" w:rsidP="0023196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A0E89">
        <w:rPr>
          <w:rFonts w:ascii="Sakkal Majalla" w:hAnsi="Sakkal Majalla" w:cs="Sakkal Majalla"/>
          <w:b/>
          <w:bCs/>
          <w:color w:val="000000" w:themeColor="text1"/>
          <w:sz w:val="40"/>
          <w:szCs w:val="40"/>
          <w:rtl/>
          <w:lang w:bidi="ar-EG"/>
        </w:rPr>
        <w:t>أثر التحول الرقمي على تحسين الكفاءة التشغيلية في نشاط إنتاج الطاقة في ضوء رؤية 2030</w:t>
      </w:r>
    </w:p>
    <w:p w14:paraId="751A7E65" w14:textId="360D232D" w:rsidR="009125CE" w:rsidRPr="001A0E89" w:rsidRDefault="009125CE" w:rsidP="0023196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0E89">
        <w:rPr>
          <w:rFonts w:ascii="Sakkal Majalla" w:hAnsi="Sakkal Majalla" w:cs="Sakkal Majalla"/>
          <w:b/>
          <w:bCs/>
          <w:color w:val="000000" w:themeColor="text1"/>
          <w:sz w:val="36"/>
          <w:szCs w:val="36"/>
          <w:rtl/>
          <w:lang w:bidi="ar-EG"/>
        </w:rPr>
        <w:t>إعداد الطالب/</w:t>
      </w:r>
    </w:p>
    <w:p w14:paraId="5B229C45" w14:textId="430726EF" w:rsidR="003A5136" w:rsidRPr="001A0E89" w:rsidRDefault="00720378" w:rsidP="0023196D">
      <w:pPr>
        <w:spacing w:before="100" w:beforeAutospacing="1" w:after="100" w:afterAutospacing="1" w:line="360" w:lineRule="auto"/>
        <w:jc w:val="center"/>
        <w:rPr>
          <w:rFonts w:ascii="Sakkal Majalla" w:hAnsi="Sakkal Majalla" w:cs="Sakkal Majalla"/>
          <w:color w:val="000000" w:themeColor="text1"/>
          <w:sz w:val="36"/>
          <w:szCs w:val="36"/>
          <w:rtl/>
        </w:rPr>
      </w:pPr>
      <w:r w:rsidRPr="001A0E89">
        <w:rPr>
          <w:rFonts w:ascii="Sakkal Majalla" w:hAnsi="Sakkal Majalla" w:cs="Sakkal Majalla"/>
          <w:color w:val="000000" w:themeColor="text1"/>
          <w:sz w:val="36"/>
          <w:szCs w:val="36"/>
          <w:rtl/>
        </w:rPr>
        <w:t>عبدالعزيز عبدالله المغيره</w:t>
      </w:r>
    </w:p>
    <w:p w14:paraId="4DC109D0" w14:textId="3B6FD596" w:rsidR="00D76713" w:rsidRPr="001A0E89" w:rsidRDefault="00720378" w:rsidP="0023196D">
      <w:pPr>
        <w:spacing w:before="100" w:beforeAutospacing="1" w:after="100" w:afterAutospacing="1" w:line="360" w:lineRule="auto"/>
        <w:jc w:val="center"/>
        <w:rPr>
          <w:rFonts w:ascii="Sakkal Majalla" w:hAnsi="Sakkal Majalla" w:cs="Sakkal Majalla"/>
          <w:color w:val="000000" w:themeColor="text1"/>
          <w:sz w:val="36"/>
          <w:szCs w:val="36"/>
          <w:rtl/>
        </w:rPr>
      </w:pPr>
      <w:r w:rsidRPr="001A0E89">
        <w:rPr>
          <w:rFonts w:ascii="Sakkal Majalla" w:hAnsi="Sakkal Majalla" w:cs="Sakkal Majalla"/>
          <w:color w:val="000000" w:themeColor="text1"/>
          <w:sz w:val="36"/>
          <w:szCs w:val="36"/>
          <w:rtl/>
        </w:rPr>
        <w:t>252000788</w:t>
      </w:r>
    </w:p>
    <w:p w14:paraId="5F4EE2DE" w14:textId="3671FB43" w:rsidR="009125CE" w:rsidRPr="001A0E89" w:rsidRDefault="009125CE" w:rsidP="0023196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0E89">
        <w:rPr>
          <w:rFonts w:ascii="Sakkal Majalla" w:hAnsi="Sakkal Majalla" w:cs="Sakkal Majalla"/>
          <w:b/>
          <w:bCs/>
          <w:color w:val="000000" w:themeColor="text1"/>
          <w:sz w:val="36"/>
          <w:szCs w:val="36"/>
          <w:rtl/>
          <w:lang w:bidi="ar-EG"/>
        </w:rPr>
        <w:t>إشراف/</w:t>
      </w:r>
    </w:p>
    <w:p w14:paraId="39900BA8" w14:textId="7FEC0A24" w:rsidR="00D32470" w:rsidRPr="001A0E89" w:rsidRDefault="00BA5817" w:rsidP="0023196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A0E89">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D4DF60D" w:rsidR="000A06E6" w:rsidRPr="001A0E89" w:rsidRDefault="000A06E6" w:rsidP="0023196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A0E89">
        <w:rPr>
          <w:rFonts w:ascii="Sakkal Majalla" w:eastAsia="Calibri" w:hAnsi="Sakkal Majalla" w:cs="Sakkal Majalla"/>
          <w:color w:val="000000" w:themeColor="text1"/>
          <w:kern w:val="0"/>
          <w:sz w:val="36"/>
          <w:szCs w:val="36"/>
          <w:rtl/>
          <w:lang w:bidi="ar-EG"/>
          <w14:ligatures w14:val="none"/>
        </w:rPr>
        <w:t>د.فايز جراد</w:t>
      </w:r>
    </w:p>
    <w:p w14:paraId="05DD91B1" w14:textId="4C61A7C5" w:rsidR="00377D51" w:rsidRPr="001A0E89" w:rsidRDefault="009125CE" w:rsidP="0023196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A0E89">
        <w:rPr>
          <w:rFonts w:ascii="Sakkal Majalla" w:hAnsi="Sakkal Majalla" w:cs="Sakkal Majalla"/>
          <w:b/>
          <w:bCs/>
          <w:color w:val="000000" w:themeColor="text1"/>
          <w:sz w:val="36"/>
          <w:szCs w:val="36"/>
          <w:rtl/>
          <w:lang w:bidi="ar-EG"/>
        </w:rPr>
        <w:t>العام الدراسي:</w:t>
      </w:r>
    </w:p>
    <w:p w14:paraId="49A02CE9" w14:textId="77777777" w:rsidR="0023196D" w:rsidRPr="001A0E89" w:rsidRDefault="0023196D" w:rsidP="0023196D">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23196D" w:rsidRPr="001A0E89" w:rsidSect="0023196D">
          <w:type w:val="continuous"/>
          <w:pgSz w:w="11906" w:h="16838" w:code="9"/>
          <w:pgMar w:top="1440" w:right="1985" w:bottom="1440" w:left="1418" w:header="720" w:footer="720" w:gutter="567"/>
          <w:pgNumType w:fmt="arabicAbjad" w:start="1"/>
          <w:cols w:space="708"/>
          <w:bidi/>
          <w:rtlGutter/>
          <w:docGrid w:linePitch="360"/>
        </w:sectPr>
      </w:pPr>
      <w:r w:rsidRPr="001A0E89">
        <w:rPr>
          <w:rFonts w:ascii="Sakkal Majalla" w:hAnsi="Sakkal Majalla" w:cs="Sakkal Majalla" w:hint="cs"/>
          <w:color w:val="000000" w:themeColor="text1"/>
          <w:sz w:val="36"/>
          <w:szCs w:val="36"/>
          <w:rtl/>
          <w:lang w:bidi="ar-EG"/>
        </w:rPr>
        <w:t xml:space="preserve">1447 </w:t>
      </w:r>
      <w:r w:rsidRPr="001A0E89">
        <w:rPr>
          <w:rFonts w:ascii="Sakkal Majalla" w:hAnsi="Sakkal Majalla" w:cs="Sakkal Majalla"/>
          <w:color w:val="000000" w:themeColor="text1"/>
          <w:sz w:val="36"/>
          <w:szCs w:val="36"/>
          <w:rtl/>
          <w:lang w:bidi="ar-EG"/>
        </w:rPr>
        <w:t>–</w:t>
      </w:r>
      <w:r w:rsidRPr="001A0E89">
        <w:rPr>
          <w:rFonts w:ascii="Sakkal Majalla" w:hAnsi="Sakkal Majalla" w:cs="Sakkal Majalla" w:hint="cs"/>
          <w:color w:val="000000" w:themeColor="text1"/>
          <w:sz w:val="36"/>
          <w:szCs w:val="36"/>
          <w:rtl/>
          <w:lang w:bidi="ar-EG"/>
        </w:rPr>
        <w:t xml:space="preserve"> 2026</w:t>
      </w:r>
    </w:p>
    <w:p w14:paraId="27F928E3" w14:textId="69C8D02F" w:rsidR="0023196D" w:rsidRPr="001A0E89" w:rsidRDefault="0023196D" w:rsidP="0023196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489292"/>
      <w:bookmarkStart w:id="1" w:name="_Toc169790487"/>
      <w:r w:rsidRPr="001A0E89">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57E781F3" w14:textId="426DDEFB" w:rsidR="0023196D" w:rsidRPr="001A0E89" w:rsidRDefault="0023196D" w:rsidP="0023196D">
      <w:pPr>
        <w:spacing w:before="100" w:beforeAutospacing="1" w:after="100" w:afterAutospacing="1" w:line="360" w:lineRule="auto"/>
        <w:outlineLvl w:val="1"/>
        <w:rPr>
          <w:rFonts w:ascii="Sakkal Majalla" w:hAnsi="Sakkal Majalla" w:cs="Sakkal Majalla"/>
          <w:b/>
          <w:bCs/>
          <w:color w:val="000000" w:themeColor="text1"/>
          <w:sz w:val="36"/>
          <w:szCs w:val="36"/>
          <w:lang w:bidi="ar-EG"/>
        </w:rPr>
      </w:pPr>
      <w:bookmarkStart w:id="2" w:name="_Toc223489293"/>
      <w:r w:rsidRPr="001A0E89">
        <w:rPr>
          <w:rFonts w:ascii="Sakkal Majalla" w:hAnsi="Sakkal Majalla" w:cs="Sakkal Majalla" w:hint="cs"/>
          <w:b/>
          <w:bCs/>
          <w:color w:val="000000" w:themeColor="text1"/>
          <w:sz w:val="36"/>
          <w:szCs w:val="36"/>
          <w:rtl/>
          <w:lang w:bidi="ar-EG"/>
        </w:rPr>
        <w:t>1.1 المقدمة</w:t>
      </w:r>
      <w:bookmarkEnd w:id="2"/>
    </w:p>
    <w:p w14:paraId="1E732DB8" w14:textId="0C588247"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3" w:name="_Hlk172151144"/>
      <w:bookmarkStart w:id="4" w:name="_Toc169790489"/>
      <w:bookmarkEnd w:id="1"/>
      <w:r w:rsidRPr="001A0E89">
        <w:rPr>
          <w:rFonts w:ascii="Sakkal Majalla" w:hAnsi="Sakkal Majalla" w:cs="Sakkal Majalla"/>
          <w:color w:val="000000" w:themeColor="text1"/>
          <w:sz w:val="28"/>
          <w:szCs w:val="28"/>
          <w:rtl/>
        </w:rPr>
        <w:t>شهد قطاع إنتاج الطاقة في السنوات الأخيرة تحولًا جوهريًا مدفوعًا بتطور التقنيات الرقمية وتزايد الحاجة إلى كفاءة تشغيلية أعلى، و جاء هذا التحول انسجامًا مع التوجهات العالمية الرامية إلى تقليل التكاليف، وتحقيق الاستدامة، وتحسين الأداء، وهو ما جعل التحول الرقمي ركيزة أساسية ضمن استراتيجيات تطوير قطاع الطاقة في المملكة العربية السعودية، بما يتماشى مع رؤية المملكة 2030 التي تستهدف تنويع مصادر الاقتصاد وتحقيق الاستخدام الأمثل للموارد</w:t>
      </w:r>
      <w:r w:rsidRPr="001A0E89">
        <w:rPr>
          <w:rFonts w:ascii="Sakkal Majalla" w:hAnsi="Sakkal Majalla" w:cs="Sakkal Majalla"/>
          <w:color w:val="000000" w:themeColor="text1"/>
          <w:sz w:val="28"/>
          <w:szCs w:val="28"/>
        </w:rPr>
        <w:t>Hanson et al., 2023</w:t>
      </w:r>
      <w:r w:rsidRPr="001A0E89">
        <w:rPr>
          <w:rFonts w:ascii="Sakkal Majalla" w:eastAsia="MS Mincho" w:hAnsi="Sakkal Majalla" w:cs="Sakkal Majalla"/>
          <w:color w:val="000000" w:themeColor="text1"/>
          <w:sz w:val="28"/>
          <w:szCs w:val="28"/>
        </w:rPr>
        <w:t>)</w:t>
      </w:r>
      <w:proofErr w:type="gramStart"/>
      <w:r w:rsidRPr="001A0E89">
        <w:rPr>
          <w:rFonts w:ascii="Sakkal Majalla" w:hAnsi="Sakkal Majalla" w:cs="Sakkal Majalla"/>
          <w:color w:val="000000" w:themeColor="text1"/>
          <w:sz w:val="28"/>
          <w:szCs w:val="28"/>
        </w:rPr>
        <w:t>.</w:t>
      </w:r>
      <w:r w:rsidRPr="001A0E89">
        <w:rPr>
          <w:rFonts w:ascii="Sakkal Majalla" w:hAnsi="Sakkal Majalla" w:cs="Sakkal Majalla"/>
          <w:color w:val="000000" w:themeColor="text1"/>
          <w:sz w:val="28"/>
          <w:szCs w:val="28"/>
          <w:rtl/>
          <w:lang w:bidi="ar-EG"/>
        </w:rPr>
        <w:t xml:space="preserve"> )</w:t>
      </w:r>
      <w:proofErr w:type="gramEnd"/>
    </w:p>
    <w:p w14:paraId="43ADBBF1" w14:textId="4A39952A"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ساهم تطبيق تقنيات التحول الرقمي مثل تحليلات البيانات اللحظية، والحوسبة السحابية، والأتمتة، والصيانة التنبؤية في رفع الكفاءة التشغيلية لمؤسسات إنتاج الطاقة، من خلال تقليل التوقفات غير المخططة، وتحسين استغلال الأصول، وزيادة القدرة على التنبؤ بالأعطال، مما يعزز من موثوقية العمليات وجودتها التشغيلية</w:t>
      </w:r>
      <w:r w:rsidRPr="001A0E89">
        <w:rPr>
          <w:rFonts w:ascii="Sakkal Majalla" w:eastAsia="MS Mincho" w:hAnsi="Sakkal Majalla" w:cs="Sakkal Majalla"/>
          <w:color w:val="000000" w:themeColor="text1"/>
          <w:sz w:val="28"/>
          <w:szCs w:val="28"/>
        </w:rPr>
        <w:t>(</w:t>
      </w:r>
      <w:r w:rsidRPr="001A0E89">
        <w:rPr>
          <w:rFonts w:ascii="Sakkal Majalla" w:hAnsi="Sakkal Majalla" w:cs="Sakkal Majalla"/>
          <w:color w:val="000000" w:themeColor="text1"/>
          <w:sz w:val="28"/>
          <w:szCs w:val="28"/>
        </w:rPr>
        <w:t>Wang &amp; Wang, 2024</w:t>
      </w:r>
      <w:r w:rsidRPr="001A0E89">
        <w:rPr>
          <w:rFonts w:ascii="Sakkal Majalla" w:eastAsia="MS Mincho" w:hAnsi="Sakkal Majalla" w:cs="Sakkal Majalla"/>
          <w:color w:val="000000" w:themeColor="text1"/>
          <w:sz w:val="28"/>
          <w:szCs w:val="28"/>
        </w:rPr>
        <w:t>)</w:t>
      </w:r>
      <w:r w:rsidRPr="001A0E89">
        <w:rPr>
          <w:rFonts w:ascii="Sakkal Majalla" w:hAnsi="Sakkal Majalla" w:cs="Sakkal Majalla"/>
          <w:color w:val="000000" w:themeColor="text1"/>
          <w:sz w:val="28"/>
          <w:szCs w:val="28"/>
        </w:rPr>
        <w:t>.</w:t>
      </w:r>
    </w:p>
    <w:p w14:paraId="7B0FED0E" w14:textId="3497DD47"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A0E89">
        <w:rPr>
          <w:rFonts w:ascii="Sakkal Majalla" w:hAnsi="Sakkal Majalla" w:cs="Sakkal Majalla"/>
          <w:color w:val="000000" w:themeColor="text1"/>
          <w:sz w:val="28"/>
          <w:szCs w:val="28"/>
          <w:rtl/>
        </w:rPr>
        <w:t>أكدت دراسات حديثة أن التحول الرقمي لا يقتصر على تحسين الكفاءة الفنية وحسب، بل يشمل أيضًا تحسين القدرة التنافسية، وتطوير قدرات الابتكار، ورفع مستوى الاستجابة للمتغيرات السوقية والبيئية، وهو ما يجعل الاستثمار في الرقمنة ضرورة استراتيجية وليس خيارًا تكميليًا</w:t>
      </w:r>
      <w:r w:rsidRPr="001A0E89">
        <w:rPr>
          <w:rFonts w:ascii="Sakkal Majalla" w:hAnsi="Sakkal Majalla" w:cs="Sakkal Majalla"/>
          <w:color w:val="000000" w:themeColor="text1"/>
          <w:sz w:val="28"/>
          <w:szCs w:val="28"/>
        </w:rPr>
        <w:t>Zhang &amp; Lin, 2023</w:t>
      </w:r>
      <w:r w:rsidRPr="001A0E89">
        <w:rPr>
          <w:rFonts w:ascii="Sakkal Majalla" w:eastAsia="MS Mincho" w:hAnsi="Sakkal Majalla" w:cs="Sakkal Majalla"/>
          <w:color w:val="000000" w:themeColor="text1"/>
          <w:sz w:val="28"/>
          <w:szCs w:val="28"/>
        </w:rPr>
        <w:t>)</w:t>
      </w:r>
      <w:r w:rsidRPr="001A0E89">
        <w:rPr>
          <w:rFonts w:ascii="Sakkal Majalla" w:hAnsi="Sakkal Majalla" w:cs="Sakkal Majalla"/>
          <w:color w:val="000000" w:themeColor="text1"/>
          <w:sz w:val="28"/>
          <w:szCs w:val="28"/>
        </w:rPr>
        <w:t>.</w:t>
      </w:r>
      <w:r w:rsidRPr="001A0E89">
        <w:rPr>
          <w:rFonts w:ascii="Sakkal Majalla" w:hAnsi="Sakkal Majalla" w:cs="Sakkal Majalla"/>
          <w:color w:val="000000" w:themeColor="text1"/>
          <w:sz w:val="28"/>
          <w:szCs w:val="28"/>
          <w:rtl/>
          <w:lang w:bidi="ar-EG"/>
        </w:rPr>
        <w:t>)</w:t>
      </w:r>
    </w:p>
    <w:p w14:paraId="2D06307E" w14:textId="0D6E8515"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كما كشفت الأدبيات أن نجاح التحول الرقمي في قطاع الطاقة يتطلب بيئة تنظيمية داعمة، وكفاءات بشرية رقمية، وبنية تحتية تكنولوجية متطورة، بالإضافة إلى سياسات حكومية محفزة، وهو ما بدأت المملكة في تنفيذه من خلال تعزيز الحوكمة الرقمية، وتوفير منصات تقنية مرنة في قطاع الطاقة</w:t>
      </w:r>
      <w:r w:rsidRPr="001A0E89">
        <w:rPr>
          <w:rFonts w:ascii="Sakkal Majalla" w:eastAsia="MS Mincho" w:hAnsi="Sakkal Majalla" w:cs="Sakkal Majalla"/>
          <w:color w:val="000000" w:themeColor="text1"/>
          <w:sz w:val="28"/>
          <w:szCs w:val="28"/>
        </w:rPr>
        <w:t>(</w:t>
      </w:r>
      <w:r w:rsidRPr="001A0E89">
        <w:rPr>
          <w:rFonts w:ascii="Sakkal Majalla" w:hAnsi="Sakkal Majalla" w:cs="Sakkal Majalla"/>
          <w:color w:val="000000" w:themeColor="text1"/>
          <w:sz w:val="28"/>
          <w:szCs w:val="28"/>
        </w:rPr>
        <w:t>Nazari &amp; Musilek, 2023</w:t>
      </w:r>
      <w:r w:rsidRPr="001A0E89">
        <w:rPr>
          <w:rFonts w:ascii="Sakkal Majalla" w:eastAsia="MS Mincho" w:hAnsi="Sakkal Majalla" w:cs="Sakkal Majalla"/>
          <w:color w:val="000000" w:themeColor="text1"/>
          <w:sz w:val="28"/>
          <w:szCs w:val="28"/>
        </w:rPr>
        <w:t>)</w:t>
      </w:r>
      <w:r w:rsidRPr="001A0E89">
        <w:rPr>
          <w:rFonts w:ascii="Sakkal Majalla" w:hAnsi="Sakkal Majalla" w:cs="Sakkal Majalla"/>
          <w:color w:val="000000" w:themeColor="text1"/>
          <w:sz w:val="28"/>
          <w:szCs w:val="28"/>
        </w:rPr>
        <w:t>.</w:t>
      </w:r>
    </w:p>
    <w:p w14:paraId="617F15BB" w14:textId="261F288B"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من هنا تنبع أهمية الدراسة الحالية التي تستهدف فهم العلاقة بين التحول الرقمي وتحسين الكفاءة التشغيلية في نشاط إنتاج الطاقة في المملكة، في ظل المتغيرات العالمية والمحلية المتسارعة، وسعي الدولة إلى تحقيق أقصى درجات الفاعلية في إدارة الموارد والطاقة</w:t>
      </w:r>
      <w:r w:rsidRPr="001A0E89">
        <w:rPr>
          <w:rFonts w:ascii="Sakkal Majalla" w:eastAsia="MS Mincho" w:hAnsi="Sakkal Majalla" w:cs="Sakkal Majalla"/>
          <w:color w:val="000000" w:themeColor="text1"/>
          <w:sz w:val="28"/>
          <w:szCs w:val="28"/>
        </w:rPr>
        <w:t>(</w:t>
      </w:r>
      <w:r w:rsidRPr="001A0E89">
        <w:rPr>
          <w:rFonts w:ascii="Sakkal Majalla" w:hAnsi="Sakkal Majalla" w:cs="Sakkal Majalla"/>
          <w:color w:val="000000" w:themeColor="text1"/>
          <w:sz w:val="28"/>
          <w:szCs w:val="28"/>
        </w:rPr>
        <w:t>Hanson et al., 2023</w:t>
      </w:r>
      <w:r w:rsidRPr="001A0E89">
        <w:rPr>
          <w:rFonts w:ascii="Sakkal Majalla" w:eastAsia="MS Mincho" w:hAnsi="Sakkal Majalla" w:cs="Sakkal Majalla"/>
          <w:color w:val="000000" w:themeColor="text1"/>
          <w:sz w:val="28"/>
          <w:szCs w:val="28"/>
        </w:rPr>
        <w:t>)</w:t>
      </w:r>
      <w:r w:rsidRPr="001A0E89">
        <w:rPr>
          <w:rFonts w:ascii="Sakkal Majalla" w:hAnsi="Sakkal Majalla" w:cs="Sakkal Majalla"/>
          <w:color w:val="000000" w:themeColor="text1"/>
          <w:sz w:val="28"/>
          <w:szCs w:val="28"/>
        </w:rPr>
        <w:t>.</w:t>
      </w:r>
    </w:p>
    <w:p w14:paraId="1661E1AF" w14:textId="2BA60C12" w:rsidR="0023196D" w:rsidRPr="001A0E89" w:rsidRDefault="0023196D" w:rsidP="002319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489294"/>
      <w:bookmarkEnd w:id="3"/>
      <w:r w:rsidRPr="001A0E89">
        <w:rPr>
          <w:rFonts w:ascii="Sakkal Majalla" w:hAnsi="Sakkal Majalla" w:cs="Sakkal Majalla"/>
          <w:b/>
          <w:bCs/>
          <w:color w:val="000000" w:themeColor="text1"/>
          <w:sz w:val="36"/>
          <w:szCs w:val="36"/>
          <w:rtl/>
        </w:rPr>
        <w:t>2.1 مشكلة الدراسة</w:t>
      </w:r>
      <w:bookmarkEnd w:id="5"/>
    </w:p>
    <w:p w14:paraId="044400EA" w14:textId="0C05F22E"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شهد قطاع الطاقة تحولات متسارعة مدفوعة بالتقدم التكنولوجي العالمي، مما أفرز ضرورة ملحة أمام المؤسسات العاملة في إنتاج الطاقة لاعتماد أدوات التحول الرقمي كوسيلة لتحسين الأداء وتجاوز التحديات التشغيلية ، وقد أصبح التحول الرقمي عنصرًا حاسمًا في رفع كفاءة إدارة العمليات وتقليل الفاقد وتحقيق التوازن بين التكاليف والإنتاج، لا سيما في القطاعات ذات البنية التحتية المعقدة كقطاع الطاقة</w:t>
      </w:r>
      <w:r w:rsidRPr="001A0E89">
        <w:rPr>
          <w:rFonts w:ascii="Sakkal Majalla" w:hAnsi="Sakkal Majalla" w:cs="Sakkal Majalla"/>
          <w:color w:val="000000" w:themeColor="text1"/>
          <w:sz w:val="28"/>
          <w:szCs w:val="28"/>
        </w:rPr>
        <w:t xml:space="preserve"> (Hanson et al., 2023).</w:t>
      </w:r>
    </w:p>
    <w:p w14:paraId="3FE3C289" w14:textId="77777777"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رغم ما تحمله التقنيات الرقمية من إمكانات هائلة، إلا أن تفعيلها داخل بيئات إنتاج الطاقة يظل متفاوتًا، ويواجه عوائق تقنية وإدارية وتشغيلية، منها ما يتعلق بضعف الجاهزية الرقمية، ومنها ما يعود إلى قصور في التكامل بين مكونات التحول الرقمي مثل البيانات اللحظية، والأتمتة، والذكاء الاصطناعي، وهي عناصر ثبت أنها تؤثر مباشرة في تحسين الكفاءة التشغيلية للمؤسسات الإنتاجية الكبرى</w:t>
      </w:r>
      <w:r w:rsidRPr="001A0E89">
        <w:rPr>
          <w:rFonts w:ascii="Sakkal Majalla" w:hAnsi="Sakkal Majalla" w:cs="Sakkal Majalla"/>
          <w:color w:val="000000" w:themeColor="text1"/>
          <w:sz w:val="28"/>
          <w:szCs w:val="28"/>
        </w:rPr>
        <w:t xml:space="preserve"> (Wang &amp; Wang, 2024).</w:t>
      </w:r>
    </w:p>
    <w:p w14:paraId="1FAADE15" w14:textId="6E37980A"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تشير الأدبيات الحديثة إلى أن نجاح التحول الرقمي لا يتوقف على تبني التقنيات فحسب، بل يتطلب كذلك ثقافة تنظيمية رقمية، وقيادة استراتيجية داعمة، وقدرة على مواءمة تلك التقنيات مع العمليات التشغيلية القائمة</w:t>
      </w:r>
      <w:r w:rsidR="00D76713" w:rsidRPr="001A0E89">
        <w:rPr>
          <w:rFonts w:ascii="Sakkal Majalla" w:hAnsi="Sakkal Majalla" w:cs="Sakkal Majalla"/>
          <w:color w:val="000000" w:themeColor="text1"/>
          <w:sz w:val="28"/>
          <w:szCs w:val="28"/>
          <w:rtl/>
        </w:rPr>
        <w:t>،</w:t>
      </w:r>
      <w:r w:rsidRPr="001A0E89">
        <w:rPr>
          <w:rFonts w:ascii="Sakkal Majalla" w:hAnsi="Sakkal Majalla" w:cs="Sakkal Majalla"/>
          <w:color w:val="000000" w:themeColor="text1"/>
          <w:sz w:val="28"/>
          <w:szCs w:val="28"/>
          <w:rtl/>
        </w:rPr>
        <w:t xml:space="preserve"> وقد أوضحت دراسة</w:t>
      </w:r>
      <w:r w:rsidRPr="001A0E89">
        <w:rPr>
          <w:rFonts w:ascii="Sakkal Majalla" w:hAnsi="Sakkal Majalla" w:cs="Sakkal Majalla"/>
          <w:color w:val="000000" w:themeColor="text1"/>
          <w:sz w:val="28"/>
          <w:szCs w:val="28"/>
        </w:rPr>
        <w:t xml:space="preserve"> (Zhang &amp; Lin, 2023) </w:t>
      </w:r>
      <w:r w:rsidRPr="001A0E89">
        <w:rPr>
          <w:rFonts w:ascii="Sakkal Majalla" w:hAnsi="Sakkal Majalla" w:cs="Sakkal Majalla"/>
          <w:color w:val="000000" w:themeColor="text1"/>
          <w:sz w:val="28"/>
          <w:szCs w:val="28"/>
          <w:rtl/>
        </w:rPr>
        <w:t>أن الأثر الإيجابي للتحول الرقمي على الأداء المؤسسي والتشغيلي لا يتحقق إلا عند وجود رؤية تكاملية تستند إلى الابتكار الرقمي كأداة إنتاجية لا تقنية فقط</w:t>
      </w:r>
      <w:r w:rsidRPr="001A0E89">
        <w:rPr>
          <w:rFonts w:ascii="Sakkal Majalla" w:hAnsi="Sakkal Majalla" w:cs="Sakkal Majalla"/>
          <w:color w:val="000000" w:themeColor="text1"/>
          <w:sz w:val="28"/>
          <w:szCs w:val="28"/>
        </w:rPr>
        <w:t>.</w:t>
      </w:r>
    </w:p>
    <w:p w14:paraId="79169D13" w14:textId="77777777"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في السياق السعودي، وفي ضوء توجهات رؤية المملكة 2030 نحو تنويع مصادر الطاقة وتعظيم كفاءة القطاعات الاقتصادية، أصبح من الضروري دراسة مدى قدرة قطاع إنتاج الطاقة على استثمار </w:t>
      </w:r>
      <w:r w:rsidRPr="001A0E89">
        <w:rPr>
          <w:rFonts w:ascii="Sakkal Majalla" w:hAnsi="Sakkal Majalla" w:cs="Sakkal Majalla"/>
          <w:color w:val="000000" w:themeColor="text1"/>
          <w:sz w:val="28"/>
          <w:szCs w:val="28"/>
          <w:rtl/>
        </w:rPr>
        <w:lastRenderedPageBreak/>
        <w:t>التحول الرقمي في رفع كفاءته التشغيلية، خاصة مع اتساع الفجوة بين الطموح الرقمي والواقع التطبيقي. فهناك حاجة ملحة لتقييم دور التحول الرقمي في تحسين استغلال الموارد، وخفض الأعطال، ورفع الإنتاجية ضمن بيئة تشغيلية معقدة تتطلب دقة وفعالية عالية</w:t>
      </w:r>
      <w:r w:rsidRPr="001A0E89">
        <w:rPr>
          <w:rFonts w:ascii="Sakkal Majalla" w:hAnsi="Sakkal Majalla" w:cs="Sakkal Majalla"/>
          <w:color w:val="000000" w:themeColor="text1"/>
          <w:sz w:val="28"/>
          <w:szCs w:val="28"/>
        </w:rPr>
        <w:t xml:space="preserve"> (Nazari &amp; Musilek, 2023).</w:t>
      </w:r>
    </w:p>
    <w:p w14:paraId="7394CCBF" w14:textId="7A58FB37" w:rsidR="00D611F6" w:rsidRPr="001A0E89" w:rsidRDefault="00D611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بناءً على ما سبق، تتمثل مشكلة الدراسة في التساؤل الآتي</w:t>
      </w:r>
      <w:r w:rsidRPr="001A0E89">
        <w:rPr>
          <w:rFonts w:ascii="Sakkal Majalla" w:hAnsi="Sakkal Majalla" w:cs="Sakkal Majalla"/>
          <w:color w:val="000000" w:themeColor="text1"/>
          <w:sz w:val="28"/>
          <w:szCs w:val="28"/>
        </w:rPr>
        <w:t>:</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ما أثر التحول الرقمي بأبعاده المختلفة على تحسين الكفاءة التشغيلية في نشاط إنتاج الطاقة في ضوء رؤية المملكة 2030؟</w:t>
      </w:r>
    </w:p>
    <w:p w14:paraId="31016011" w14:textId="2F61A1A6" w:rsidR="0023196D" w:rsidRPr="001A0E89" w:rsidRDefault="0023196D" w:rsidP="002319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489295"/>
      <w:bookmarkStart w:id="7" w:name="_Toc169790490"/>
      <w:bookmarkEnd w:id="4"/>
      <w:r w:rsidRPr="001A0E89">
        <w:rPr>
          <w:rFonts w:ascii="Sakkal Majalla" w:hAnsi="Sakkal Majalla" w:cs="Sakkal Majalla"/>
          <w:b/>
          <w:bCs/>
          <w:color w:val="000000" w:themeColor="text1"/>
          <w:sz w:val="36"/>
          <w:szCs w:val="36"/>
          <w:rtl/>
        </w:rPr>
        <w:t>3.1 أهمية الدراسة:</w:t>
      </w:r>
      <w:bookmarkEnd w:id="6"/>
    </w:p>
    <w:p w14:paraId="1EE72FAC" w14:textId="40083867" w:rsidR="00AF46DF" w:rsidRPr="001A0E89" w:rsidRDefault="00AF46DF" w:rsidP="0023196D">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1A0E89">
        <w:rPr>
          <w:rFonts w:ascii="Sakkal Majalla" w:hAnsi="Sakkal Majalla" w:cs="Sakkal Majalla"/>
          <w:b/>
          <w:bCs/>
          <w:color w:val="000000" w:themeColor="text1"/>
          <w:sz w:val="28"/>
          <w:szCs w:val="28"/>
          <w:rtl/>
        </w:rPr>
        <w:t>فيما يل</w:t>
      </w:r>
      <w:r w:rsidR="00DD6BEA" w:rsidRPr="001A0E89">
        <w:rPr>
          <w:rFonts w:ascii="Sakkal Majalla" w:hAnsi="Sakkal Majalla" w:cs="Sakkal Majalla"/>
          <w:b/>
          <w:bCs/>
          <w:color w:val="000000" w:themeColor="text1"/>
          <w:sz w:val="28"/>
          <w:szCs w:val="28"/>
          <w:rtl/>
        </w:rPr>
        <w:t>ي</w:t>
      </w:r>
      <w:r w:rsidR="000125CD" w:rsidRPr="001A0E89">
        <w:rPr>
          <w:rFonts w:ascii="Sakkal Majalla" w:hAnsi="Sakkal Majalla" w:cs="Sakkal Majalla"/>
          <w:b/>
          <w:bCs/>
          <w:color w:val="000000" w:themeColor="text1"/>
          <w:sz w:val="28"/>
          <w:szCs w:val="28"/>
          <w:rtl/>
        </w:rPr>
        <w:t>:</w:t>
      </w:r>
    </w:p>
    <w:p w14:paraId="22B45B1B" w14:textId="77777777" w:rsidR="002133A6" w:rsidRPr="001A0E89" w:rsidRDefault="002133A6" w:rsidP="0023196D">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t>أولًا: الأهمية العلمية</w:t>
      </w:r>
      <w:r w:rsidRPr="001A0E89">
        <w:rPr>
          <w:rFonts w:ascii="Sakkal Majalla" w:hAnsi="Sakkal Majalla" w:cs="Sakkal Majalla"/>
          <w:b/>
          <w:bCs/>
          <w:color w:val="000000" w:themeColor="text1"/>
          <w:sz w:val="32"/>
          <w:szCs w:val="32"/>
        </w:rPr>
        <w:t>:</w:t>
      </w:r>
    </w:p>
    <w:p w14:paraId="5EA96669" w14:textId="4F5F9DD9" w:rsidR="00D611F6" w:rsidRPr="001A0E89" w:rsidRDefault="00D611F6" w:rsidP="0023196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تسهم الدراسة في إثراء الأدبيات العلمية المتعلقة بعلاقة التحول الرقمي بالكفاءة التشغيلية في قطاع إنتاج الطاقة، وهو موضوع لا يزال في طور التطور والنضج في السياق العربي</w:t>
      </w:r>
      <w:r w:rsidRPr="001A0E89">
        <w:rPr>
          <w:rFonts w:ascii="Sakkal Majalla" w:hAnsi="Sakkal Majalla" w:cs="Sakkal Majalla"/>
          <w:color w:val="000000" w:themeColor="text1"/>
          <w:sz w:val="28"/>
          <w:szCs w:val="28"/>
        </w:rPr>
        <w:t>.</w:t>
      </w:r>
    </w:p>
    <w:p w14:paraId="23CAC421" w14:textId="5C50CFB8" w:rsidR="00D611F6" w:rsidRPr="001A0E89" w:rsidRDefault="00D611F6" w:rsidP="0023196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تقدم الدراسة إطارًا نظريًا متكاملًا يمكن البناء عليه في دراسات مستقبلية تستهدف تحليل الأبعاد الرقمية وتأثيرها على الأداء التشغيلي في القطاعات الحيوية</w:t>
      </w:r>
      <w:r w:rsidRPr="001A0E89">
        <w:rPr>
          <w:rFonts w:ascii="Sakkal Majalla" w:hAnsi="Sakkal Majalla" w:cs="Sakkal Majalla"/>
          <w:color w:val="000000" w:themeColor="text1"/>
          <w:sz w:val="28"/>
          <w:szCs w:val="28"/>
        </w:rPr>
        <w:t>.</w:t>
      </w:r>
    </w:p>
    <w:p w14:paraId="34D2F4BD" w14:textId="28066FF6" w:rsidR="00D611F6" w:rsidRPr="001A0E89" w:rsidRDefault="00D611F6" w:rsidP="0023196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تمثل الدراسة جسرًا معرفيًا يربط بين مفاهيم التحول الرقمي والتكنولوجيا المتقدمة من جهة، ومفاهيم الكفاءة والإنتاجية من جهة أخرى، بما يعزز من فهم العلاقة بين التكنولوجيا والأداء المؤسسي</w:t>
      </w:r>
      <w:r w:rsidRPr="001A0E89">
        <w:rPr>
          <w:rFonts w:ascii="Sakkal Majalla" w:hAnsi="Sakkal Majalla" w:cs="Sakkal Majalla"/>
          <w:color w:val="000000" w:themeColor="text1"/>
          <w:sz w:val="28"/>
          <w:szCs w:val="28"/>
        </w:rPr>
        <w:t>.</w:t>
      </w:r>
    </w:p>
    <w:p w14:paraId="1C03CCD5" w14:textId="1D0053E0" w:rsidR="00D611F6" w:rsidRPr="001A0E89" w:rsidRDefault="00D611F6" w:rsidP="0023196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تسلط الدراسة الضوء على التطبيقات الحديثة للتقنيات الرقمية مثل الذكاء الاصطناعي وتحليلات البيانات اللحظية، وتناقش دورها في تحسين كفاءة العمليات التشغيلية ضمن بيئات عالية التعقيد</w:t>
      </w:r>
      <w:r w:rsidRPr="001A0E89">
        <w:rPr>
          <w:rFonts w:ascii="Sakkal Majalla" w:hAnsi="Sakkal Majalla" w:cs="Sakkal Majalla"/>
          <w:color w:val="000000" w:themeColor="text1"/>
          <w:sz w:val="28"/>
          <w:szCs w:val="28"/>
        </w:rPr>
        <w:t>.</w:t>
      </w:r>
    </w:p>
    <w:p w14:paraId="438FFA96" w14:textId="67240196" w:rsidR="002133A6" w:rsidRPr="001A0E89" w:rsidRDefault="0023196D" w:rsidP="0023196D">
      <w:pPr>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br w:type="page"/>
      </w:r>
      <w:r w:rsidR="002133A6" w:rsidRPr="001A0E89">
        <w:rPr>
          <w:rFonts w:ascii="Sakkal Majalla" w:hAnsi="Sakkal Majalla" w:cs="Sakkal Majalla"/>
          <w:b/>
          <w:bCs/>
          <w:color w:val="000000" w:themeColor="text1"/>
          <w:sz w:val="32"/>
          <w:szCs w:val="32"/>
          <w:rtl/>
        </w:rPr>
        <w:lastRenderedPageBreak/>
        <w:t>ثانيًا: الأهمية العملية</w:t>
      </w:r>
      <w:r w:rsidR="002133A6" w:rsidRPr="001A0E89">
        <w:rPr>
          <w:rFonts w:ascii="Sakkal Majalla" w:hAnsi="Sakkal Majalla" w:cs="Sakkal Majalla"/>
          <w:b/>
          <w:bCs/>
          <w:color w:val="000000" w:themeColor="text1"/>
          <w:sz w:val="32"/>
          <w:szCs w:val="32"/>
        </w:rPr>
        <w:t>:</w:t>
      </w:r>
    </w:p>
    <w:p w14:paraId="52534CA1" w14:textId="77777777" w:rsidR="00D611F6" w:rsidRPr="001A0E89" w:rsidRDefault="00D611F6" w:rsidP="0023196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تواكب الدراسة رؤية المملكة 2030 وتدعم توجهاتها نحو التحول الرقمي في قطاع الطاقة، ما يجعل نتائجها ذات قيمة لصناع القرار والمخططين الاستراتيجيين</w:t>
      </w:r>
      <w:r w:rsidRPr="001A0E89">
        <w:rPr>
          <w:rFonts w:ascii="Sakkal Majalla" w:hAnsi="Sakkal Majalla" w:cs="Sakkal Majalla"/>
          <w:color w:val="000000" w:themeColor="text1"/>
          <w:sz w:val="28"/>
          <w:szCs w:val="28"/>
        </w:rPr>
        <w:t>.</w:t>
      </w:r>
    </w:p>
    <w:p w14:paraId="60AFA204" w14:textId="77777777" w:rsidR="00D611F6" w:rsidRPr="001A0E89" w:rsidRDefault="00D611F6" w:rsidP="0023196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تقدم توصيات عملية يمكن أن تستفيد منها شركات إنتاج الطاقة في تعزيز أدائها التشغيلي وتقليل الهدر وتحقيق الاستخدام الأمثل للموارد</w:t>
      </w:r>
      <w:r w:rsidRPr="001A0E89">
        <w:rPr>
          <w:rFonts w:ascii="Sakkal Majalla" w:hAnsi="Sakkal Majalla" w:cs="Sakkal Majalla"/>
          <w:color w:val="000000" w:themeColor="text1"/>
          <w:sz w:val="28"/>
          <w:szCs w:val="28"/>
        </w:rPr>
        <w:t>.</w:t>
      </w:r>
    </w:p>
    <w:p w14:paraId="4CE75203" w14:textId="77777777" w:rsidR="00D611F6" w:rsidRPr="001A0E89" w:rsidRDefault="00D611F6" w:rsidP="0023196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تساعد الدراسة في تحديد المعوقات الفعلية التي قد تواجه تطبيق التحول الرقمي داخل بيئات إنتاج الطاقة، مما يسهم في تقديم حلول قابلة للتطبيق</w:t>
      </w:r>
      <w:r w:rsidRPr="001A0E89">
        <w:rPr>
          <w:rFonts w:ascii="Sakkal Majalla" w:hAnsi="Sakkal Majalla" w:cs="Sakkal Majalla"/>
          <w:color w:val="000000" w:themeColor="text1"/>
          <w:sz w:val="28"/>
          <w:szCs w:val="28"/>
        </w:rPr>
        <w:t>.</w:t>
      </w:r>
    </w:p>
    <w:p w14:paraId="61421FC5" w14:textId="77777777" w:rsidR="00D611F6" w:rsidRPr="001A0E89" w:rsidRDefault="00D611F6" w:rsidP="0023196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توفر أداة لتقييم مدى نضج التحول الرقمي داخل المؤسسات العاملة في القطاع الطاقي، ويمكن استخدامها كمرجع لتطوير مؤشرات الأداء التشغيلي بناءً على البعد الرقمي</w:t>
      </w:r>
      <w:r w:rsidRPr="001A0E89">
        <w:rPr>
          <w:rFonts w:ascii="Sakkal Majalla" w:hAnsi="Sakkal Majalla" w:cs="Sakkal Majalla"/>
          <w:color w:val="000000" w:themeColor="text1"/>
          <w:sz w:val="28"/>
          <w:szCs w:val="28"/>
        </w:rPr>
        <w:t>.</w:t>
      </w:r>
    </w:p>
    <w:p w14:paraId="40C9AADF" w14:textId="77777777" w:rsidR="00D611F6" w:rsidRPr="001A0E89" w:rsidRDefault="00D611F6" w:rsidP="0023196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تدعم الدراسة جهود الجهات الحكومية والرقابية في تصميم سياسات رقمية مرنة ومستجيبة لاحتياجات القطاع، بما يعزز من استدامة الأداء ورفع الكفاءة في المدى الطويل</w:t>
      </w:r>
      <w:r w:rsidRPr="001A0E89">
        <w:rPr>
          <w:rFonts w:ascii="Sakkal Majalla" w:hAnsi="Sakkal Majalla" w:cs="Sakkal Majalla"/>
          <w:color w:val="000000" w:themeColor="text1"/>
          <w:sz w:val="28"/>
          <w:szCs w:val="28"/>
        </w:rPr>
        <w:t>.</w:t>
      </w:r>
    </w:p>
    <w:p w14:paraId="6C472AEC" w14:textId="0EE15D97" w:rsidR="0023196D" w:rsidRPr="001A0E89" w:rsidRDefault="0023196D" w:rsidP="002319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3489296"/>
      <w:bookmarkStart w:id="9" w:name="_Toc169790491"/>
      <w:bookmarkEnd w:id="7"/>
      <w:r w:rsidRPr="001A0E89">
        <w:rPr>
          <w:rFonts w:ascii="Sakkal Majalla" w:hAnsi="Sakkal Majalla" w:cs="Sakkal Majalla"/>
          <w:b/>
          <w:bCs/>
          <w:color w:val="000000" w:themeColor="text1"/>
          <w:sz w:val="36"/>
          <w:szCs w:val="36"/>
          <w:rtl/>
        </w:rPr>
        <w:t>4.1 أهداف الدراسة:</w:t>
      </w:r>
      <w:bookmarkEnd w:id="8"/>
    </w:p>
    <w:p w14:paraId="09AB8DAE" w14:textId="1A1D9283" w:rsidR="002133A6" w:rsidRPr="001A0E89" w:rsidRDefault="002133A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هدفت هذه الدراسة </w:t>
      </w:r>
      <w:r w:rsidR="00D611F6" w:rsidRPr="001A0E89">
        <w:rPr>
          <w:rFonts w:ascii="Sakkal Majalla" w:hAnsi="Sakkal Majalla" w:cs="Sakkal Majalla"/>
          <w:color w:val="000000" w:themeColor="text1"/>
          <w:sz w:val="28"/>
          <w:szCs w:val="28"/>
          <w:rtl/>
        </w:rPr>
        <w:t>التعرف على أثر التحول الرقمي بأبعاده المختلفة على تحسين الكفاءة التشغيلية في نشاط إنتاج الطاقة في ضوء رؤية المملكة 2030</w:t>
      </w:r>
      <w:r w:rsidRPr="001A0E89">
        <w:rPr>
          <w:rFonts w:ascii="Sakkal Majalla" w:hAnsi="Sakkal Majalla" w:cs="Sakkal Majalla"/>
          <w:color w:val="000000" w:themeColor="text1"/>
          <w:sz w:val="28"/>
          <w:szCs w:val="28"/>
          <w:rtl/>
        </w:rPr>
        <w:t>، وتتفرع من هذا الهدف العام عدة أهداف فرعية، وهي</w:t>
      </w:r>
      <w:r w:rsidRPr="001A0E89">
        <w:rPr>
          <w:rFonts w:ascii="Sakkal Majalla" w:hAnsi="Sakkal Majalla" w:cs="Sakkal Majalla"/>
          <w:color w:val="000000" w:themeColor="text1"/>
          <w:sz w:val="28"/>
          <w:szCs w:val="28"/>
        </w:rPr>
        <w:t>:</w:t>
      </w:r>
    </w:p>
    <w:p w14:paraId="50E49852" w14:textId="011F3CAB" w:rsidR="001073A6" w:rsidRPr="001A0E89" w:rsidRDefault="001073A6" w:rsidP="0023196D">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تحليل دور البنية التحتية الرقمية في تحسين الكفاءة التشغيلية بمؤسسات إنتاج الطاقة</w:t>
      </w:r>
      <w:r w:rsidRPr="001A0E89">
        <w:rPr>
          <w:rFonts w:ascii="Sakkal Majalla" w:hAnsi="Sakkal Majalla" w:cs="Sakkal Majalla"/>
          <w:color w:val="000000" w:themeColor="text1"/>
          <w:sz w:val="28"/>
          <w:szCs w:val="28"/>
        </w:rPr>
        <w:t>.</w:t>
      </w:r>
    </w:p>
    <w:p w14:paraId="6CB464FE" w14:textId="26671BED" w:rsidR="001073A6" w:rsidRPr="001A0E89" w:rsidRDefault="001073A6" w:rsidP="0023196D">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دراسة تأثير تكامل الأنظمة الرقمية على سرعة الإنجاز وتقليل الأخطاء التشغيلية</w:t>
      </w:r>
      <w:r w:rsidRPr="001A0E89">
        <w:rPr>
          <w:rFonts w:ascii="Sakkal Majalla" w:hAnsi="Sakkal Majalla" w:cs="Sakkal Majalla"/>
          <w:color w:val="000000" w:themeColor="text1"/>
          <w:sz w:val="28"/>
          <w:szCs w:val="28"/>
        </w:rPr>
        <w:t>.</w:t>
      </w:r>
    </w:p>
    <w:p w14:paraId="5F9350FE" w14:textId="5CA72897" w:rsidR="001073A6" w:rsidRPr="001A0E89" w:rsidRDefault="001073A6" w:rsidP="0023196D">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تحديد أثر كفاءة الموارد البشرية الرقمية على استدامة الأداء التشغيلي</w:t>
      </w:r>
      <w:r w:rsidRPr="001A0E89">
        <w:rPr>
          <w:rFonts w:ascii="Sakkal Majalla" w:hAnsi="Sakkal Majalla" w:cs="Sakkal Majalla"/>
          <w:color w:val="000000" w:themeColor="text1"/>
          <w:sz w:val="28"/>
          <w:szCs w:val="28"/>
        </w:rPr>
        <w:t>.</w:t>
      </w:r>
    </w:p>
    <w:bookmarkEnd w:id="9"/>
    <w:p w14:paraId="76042761" w14:textId="7A6723C0" w:rsidR="0023196D" w:rsidRPr="001A0E89" w:rsidRDefault="0023196D" w:rsidP="0023196D">
      <w:pPr>
        <w:spacing w:before="100" w:beforeAutospacing="1" w:after="100" w:afterAutospacing="1"/>
        <w:outlineLvl w:val="1"/>
        <w:rPr>
          <w:rFonts w:ascii="Sakkal Majalla" w:hAnsi="Sakkal Majalla" w:cs="Sakkal Majalla"/>
          <w:b/>
          <w:bCs/>
          <w:color w:val="000000" w:themeColor="text1"/>
          <w:sz w:val="36"/>
          <w:szCs w:val="36"/>
          <w:rtl/>
        </w:rPr>
      </w:pPr>
      <w:r w:rsidRPr="001A0E89">
        <w:rPr>
          <w:rFonts w:ascii="Sakkal Majalla" w:hAnsi="Sakkal Majalla" w:cs="Sakkal Majalla"/>
          <w:b/>
          <w:bCs/>
          <w:color w:val="000000" w:themeColor="text1"/>
          <w:sz w:val="36"/>
          <w:szCs w:val="36"/>
          <w:rtl/>
        </w:rPr>
        <w:br w:type="page"/>
      </w:r>
      <w:bookmarkStart w:id="10" w:name="_Toc223489297"/>
      <w:r w:rsidRPr="001A0E89">
        <w:rPr>
          <w:rFonts w:ascii="Sakkal Majalla" w:hAnsi="Sakkal Majalla" w:cs="Sakkal Majalla" w:hint="cs"/>
          <w:b/>
          <w:bCs/>
          <w:color w:val="000000" w:themeColor="text1"/>
          <w:sz w:val="36"/>
          <w:szCs w:val="36"/>
          <w:rtl/>
        </w:rPr>
        <w:lastRenderedPageBreak/>
        <w:t xml:space="preserve">5.1 </w:t>
      </w:r>
      <w:r w:rsidRPr="001A0E89">
        <w:rPr>
          <w:rFonts w:ascii="Sakkal Majalla" w:hAnsi="Sakkal Majalla" w:cs="Sakkal Majalla"/>
          <w:b/>
          <w:bCs/>
          <w:color w:val="000000" w:themeColor="text1"/>
          <w:sz w:val="36"/>
          <w:szCs w:val="36"/>
          <w:rtl/>
        </w:rPr>
        <w:t>تساؤلات الدراسة</w:t>
      </w:r>
      <w:bookmarkEnd w:id="10"/>
    </w:p>
    <w:p w14:paraId="28858177" w14:textId="0CE985CC" w:rsidR="002133A6" w:rsidRPr="001A0E89" w:rsidRDefault="00A327F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w:t>
      </w:r>
      <w:r w:rsidR="002133A6" w:rsidRPr="001A0E89">
        <w:rPr>
          <w:rFonts w:ascii="Sakkal Majalla" w:hAnsi="Sakkal Majalla" w:cs="Sakkal Majalla"/>
          <w:color w:val="000000" w:themeColor="text1"/>
          <w:sz w:val="28"/>
          <w:szCs w:val="28"/>
          <w:rtl/>
        </w:rPr>
        <w:t>سؤال الدراسة الرئيسي</w:t>
      </w:r>
      <w:r w:rsidR="002133A6" w:rsidRPr="001A0E89">
        <w:rPr>
          <w:rFonts w:ascii="Sakkal Majalla" w:hAnsi="Sakkal Majalla" w:cs="Sakkal Majalla"/>
          <w:color w:val="000000" w:themeColor="text1"/>
          <w:sz w:val="28"/>
          <w:szCs w:val="28"/>
        </w:rPr>
        <w:t>:</w:t>
      </w:r>
      <w:r w:rsidRPr="001A0E89">
        <w:rPr>
          <w:rFonts w:ascii="Sakkal Majalla" w:hAnsi="Sakkal Majalla" w:cs="Sakkal Majalla"/>
          <w:color w:val="000000" w:themeColor="text1"/>
          <w:sz w:val="28"/>
          <w:szCs w:val="28"/>
          <w:rtl/>
        </w:rPr>
        <w:t xml:space="preserve"> </w:t>
      </w:r>
      <w:r w:rsidR="001073A6" w:rsidRPr="001A0E89">
        <w:rPr>
          <w:rFonts w:ascii="Sakkal Majalla" w:hAnsi="Sakkal Majalla" w:cs="Sakkal Majalla"/>
          <w:color w:val="000000" w:themeColor="text1"/>
          <w:sz w:val="28"/>
          <w:szCs w:val="28"/>
          <w:rtl/>
        </w:rPr>
        <w:t>ما أثر التحول الرقمي بأبعاده المختلفة على تحسين الكفاءة التشغيلية في نشاط إنتاج الطاقة في ضوء رؤية المملكة 2030؟</w:t>
      </w:r>
      <w:r w:rsidRPr="001A0E89">
        <w:rPr>
          <w:rFonts w:ascii="Sakkal Majalla" w:hAnsi="Sakkal Majalla" w:cs="Sakkal Majalla"/>
          <w:color w:val="000000" w:themeColor="text1"/>
          <w:sz w:val="28"/>
          <w:szCs w:val="28"/>
          <w:rtl/>
        </w:rPr>
        <w:t xml:space="preserve"> وتتفرع منه عدة أسئلة فرعية:</w:t>
      </w:r>
    </w:p>
    <w:p w14:paraId="31EA690D" w14:textId="35AA558C" w:rsidR="001073A6" w:rsidRPr="001A0E89" w:rsidRDefault="001073A6" w:rsidP="0023196D">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ما مدى تأثير البنية التحتية الرقمية على كفاءة العمليات التشغيلية؟</w:t>
      </w:r>
    </w:p>
    <w:p w14:paraId="08CCE1AE" w14:textId="62A09F85" w:rsidR="001073A6" w:rsidRPr="001A0E89" w:rsidRDefault="001073A6" w:rsidP="0023196D">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إلى أي مدى يسهم تكامل الأنظمة الرقمية في رفع كفاءة الأداء التشغيلي؟</w:t>
      </w:r>
    </w:p>
    <w:p w14:paraId="36FA8E67" w14:textId="47148BFB" w:rsidR="001073A6" w:rsidRPr="001A0E89" w:rsidRDefault="001073A6" w:rsidP="0023196D">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كيف يؤثر مستوى كفاءة الموارد البشرية الرقمية على استمرارية تحسين الأداء التشغيلي؟</w:t>
      </w:r>
    </w:p>
    <w:p w14:paraId="46E76833" w14:textId="6ABDC9EE" w:rsidR="0023196D" w:rsidRPr="001A0E89" w:rsidRDefault="0023196D" w:rsidP="002319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489298"/>
      <w:bookmarkStart w:id="12" w:name="_Toc169790499"/>
      <w:r w:rsidRPr="001A0E89">
        <w:rPr>
          <w:rFonts w:ascii="Sakkal Majalla" w:hAnsi="Sakkal Majalla" w:cs="Sakkal Majalla" w:hint="cs"/>
          <w:b/>
          <w:bCs/>
          <w:color w:val="000000" w:themeColor="text1"/>
          <w:sz w:val="36"/>
          <w:szCs w:val="36"/>
          <w:rtl/>
        </w:rPr>
        <w:t xml:space="preserve">6.1 </w:t>
      </w:r>
      <w:r w:rsidRPr="001A0E89">
        <w:rPr>
          <w:rFonts w:ascii="Sakkal Majalla" w:hAnsi="Sakkal Majalla" w:cs="Sakkal Majalla"/>
          <w:b/>
          <w:bCs/>
          <w:color w:val="000000" w:themeColor="text1"/>
          <w:sz w:val="36"/>
          <w:szCs w:val="36"/>
          <w:rtl/>
        </w:rPr>
        <w:t>فروض الدراسة:</w:t>
      </w:r>
      <w:bookmarkEnd w:id="11"/>
    </w:p>
    <w:p w14:paraId="4FD8ACC2" w14:textId="24842040" w:rsidR="00681671" w:rsidRPr="001A0E89" w:rsidRDefault="00681671" w:rsidP="0023196D">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1A0E89">
        <w:rPr>
          <w:rFonts w:ascii="Sakkal Majalla" w:hAnsi="Sakkal Majalla" w:cs="Sakkal Majalla"/>
          <w:b/>
          <w:bCs/>
          <w:color w:val="000000" w:themeColor="text1"/>
          <w:sz w:val="28"/>
          <w:szCs w:val="28"/>
          <w:rtl/>
        </w:rPr>
        <w:t>لتحقيق أهداف الدراسة والإجابة على تساؤلاتها يمكن  صياغة</w:t>
      </w:r>
      <w:r w:rsidRPr="001A0E89">
        <w:rPr>
          <w:rFonts w:ascii="Sakkal Majalla" w:hAnsi="Sakkal Majalla" w:cs="Sakkal Majalla"/>
          <w:b/>
          <w:bCs/>
          <w:color w:val="000000" w:themeColor="text1"/>
          <w:sz w:val="28"/>
          <w:szCs w:val="28"/>
          <w:rtl/>
          <w:lang w:bidi="ar-JO"/>
        </w:rPr>
        <w:t xml:space="preserve"> </w:t>
      </w:r>
      <w:r w:rsidRPr="001A0E89">
        <w:rPr>
          <w:rFonts w:ascii="Sakkal Majalla" w:hAnsi="Sakkal Majalla" w:cs="Sakkal Majalla"/>
          <w:b/>
          <w:bCs/>
          <w:color w:val="000000" w:themeColor="text1"/>
          <w:sz w:val="28"/>
          <w:szCs w:val="28"/>
          <w:rtl/>
        </w:rPr>
        <w:t>الفرضيات التالية:</w:t>
      </w:r>
    </w:p>
    <w:p w14:paraId="78BC98AF" w14:textId="49DDC24D" w:rsidR="002133A6" w:rsidRPr="001A0E89" w:rsidRDefault="002133A6"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Style w:val="Strong"/>
          <w:rFonts w:ascii="Sakkal Majalla" w:hAnsi="Sakkal Majalla" w:cs="Sakkal Majalla"/>
          <w:b w:val="0"/>
          <w:bCs w:val="0"/>
          <w:color w:val="000000" w:themeColor="text1"/>
          <w:sz w:val="28"/>
          <w:szCs w:val="28"/>
          <w:rtl/>
        </w:rPr>
        <w:t>الفرضية الرئيسة</w:t>
      </w:r>
      <w:r w:rsidRPr="001A0E89">
        <w:rPr>
          <w:rStyle w:val="Strong"/>
          <w:rFonts w:ascii="Sakkal Majalla" w:hAnsi="Sakkal Majalla" w:cs="Sakkal Majalla"/>
          <w:b w:val="0"/>
          <w:bCs w:val="0"/>
          <w:color w:val="000000" w:themeColor="text1"/>
          <w:sz w:val="28"/>
          <w:szCs w:val="28"/>
        </w:rPr>
        <w:t>:</w:t>
      </w:r>
      <w:r w:rsidR="00A327F6" w:rsidRPr="001A0E89">
        <w:rPr>
          <w:rFonts w:ascii="Sakkal Majalla" w:hAnsi="Sakkal Majalla" w:cs="Sakkal Majalla"/>
          <w:color w:val="000000" w:themeColor="text1"/>
          <w:sz w:val="28"/>
          <w:szCs w:val="28"/>
          <w:rtl/>
        </w:rPr>
        <w:t xml:space="preserve"> </w:t>
      </w:r>
      <w:r w:rsidR="001073A6" w:rsidRPr="001A0E89">
        <w:rPr>
          <w:rFonts w:ascii="Sakkal Majalla" w:hAnsi="Sakkal Majalla" w:cs="Sakkal Majalla"/>
          <w:color w:val="000000" w:themeColor="text1"/>
          <w:sz w:val="28"/>
          <w:szCs w:val="28"/>
          <w:rtl/>
        </w:rPr>
        <w:t>لا يوجد أثر ذو دلالة إحصائية عند مستوى دلالة</w:t>
      </w:r>
      <w:r w:rsidR="001073A6" w:rsidRPr="001A0E89">
        <w:rPr>
          <w:rFonts w:ascii="Sakkal Majalla" w:hAnsi="Sakkal Majalla" w:cs="Sakkal Majalla"/>
          <w:color w:val="000000" w:themeColor="text1"/>
          <w:sz w:val="28"/>
          <w:szCs w:val="28"/>
        </w:rPr>
        <w:t xml:space="preserve"> (</w:t>
      </w:r>
      <w:r w:rsidR="001073A6" w:rsidRPr="001A0E89">
        <w:rPr>
          <w:rFonts w:ascii="Cambria" w:hAnsi="Cambria" w:cs="Cambria"/>
          <w:color w:val="000000" w:themeColor="text1"/>
          <w:sz w:val="28"/>
          <w:szCs w:val="28"/>
        </w:rPr>
        <w:t>α</w:t>
      </w:r>
      <w:r w:rsidR="001073A6" w:rsidRPr="001A0E89">
        <w:rPr>
          <w:rFonts w:ascii="Sakkal Majalla" w:hAnsi="Sakkal Majalla" w:cs="Sakkal Majalla"/>
          <w:color w:val="000000" w:themeColor="text1"/>
          <w:sz w:val="28"/>
          <w:szCs w:val="28"/>
        </w:rPr>
        <w:t xml:space="preserve"> ≤ 0.05) </w:t>
      </w:r>
      <w:r w:rsidR="001073A6" w:rsidRPr="001A0E89">
        <w:rPr>
          <w:rFonts w:ascii="Sakkal Majalla" w:hAnsi="Sakkal Majalla" w:cs="Sakkal Majalla"/>
          <w:color w:val="000000" w:themeColor="text1"/>
          <w:sz w:val="28"/>
          <w:szCs w:val="28"/>
          <w:rtl/>
        </w:rPr>
        <w:t>للتحول الرقمي بأبعاده المختلفة على تحسين الكفاءة التشغيلية في نشاط إنتاج الطاقة في ضوء رؤية 2030</w:t>
      </w:r>
      <w:r w:rsidRPr="001A0E89">
        <w:rPr>
          <w:rFonts w:ascii="Sakkal Majalla" w:hAnsi="Sakkal Majalla" w:cs="Sakkal Majalla"/>
          <w:color w:val="000000" w:themeColor="text1"/>
          <w:sz w:val="28"/>
          <w:szCs w:val="28"/>
        </w:rPr>
        <w:t>.</w:t>
      </w:r>
    </w:p>
    <w:p w14:paraId="763A6DA7" w14:textId="77777777" w:rsidR="002133A6" w:rsidRPr="001A0E89" w:rsidRDefault="002133A6" w:rsidP="0023196D">
      <w:pPr>
        <w:spacing w:before="100" w:beforeAutospacing="1" w:after="100" w:afterAutospacing="1" w:line="360" w:lineRule="auto"/>
        <w:jc w:val="both"/>
        <w:rPr>
          <w:rFonts w:ascii="Sakkal Majalla" w:hAnsi="Sakkal Majalla" w:cs="Sakkal Majalla"/>
          <w:color w:val="000000" w:themeColor="text1"/>
          <w:sz w:val="32"/>
          <w:szCs w:val="32"/>
        </w:rPr>
      </w:pPr>
      <w:r w:rsidRPr="001A0E89">
        <w:rPr>
          <w:rStyle w:val="Strong"/>
          <w:rFonts w:ascii="Sakkal Majalla" w:hAnsi="Sakkal Majalla" w:cs="Sakkal Majalla"/>
          <w:color w:val="000000" w:themeColor="text1"/>
          <w:sz w:val="32"/>
          <w:szCs w:val="32"/>
          <w:rtl/>
        </w:rPr>
        <w:t>الفرضيات الفرعية</w:t>
      </w:r>
      <w:r w:rsidRPr="001A0E89">
        <w:rPr>
          <w:rStyle w:val="Strong"/>
          <w:rFonts w:ascii="Sakkal Majalla" w:hAnsi="Sakkal Majalla" w:cs="Sakkal Majalla"/>
          <w:color w:val="000000" w:themeColor="text1"/>
          <w:sz w:val="32"/>
          <w:szCs w:val="32"/>
        </w:rPr>
        <w:t>:</w:t>
      </w:r>
    </w:p>
    <w:p w14:paraId="1AEEE893" w14:textId="77777777" w:rsidR="00E00AA9" w:rsidRPr="001A0E89" w:rsidRDefault="00E00AA9" w:rsidP="0023196D">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لا يوجد أثر ذو دلالة إحصائية عند مستوى دلالة (</w:t>
      </w:r>
      <w:r w:rsidRPr="001A0E89">
        <w:rPr>
          <w:rFonts w:ascii="Cambria" w:hAnsi="Cambria" w:cs="Cambria"/>
          <w:color w:val="000000" w:themeColor="text1"/>
          <w:sz w:val="28"/>
          <w:szCs w:val="28"/>
        </w:rPr>
        <w:t>α</w:t>
      </w:r>
      <w:r w:rsidRPr="001A0E89">
        <w:rPr>
          <w:rFonts w:ascii="Sakkal Majalla" w:hAnsi="Sakkal Majalla" w:cs="Sakkal Majalla"/>
          <w:color w:val="000000" w:themeColor="text1"/>
          <w:sz w:val="28"/>
          <w:szCs w:val="28"/>
        </w:rPr>
        <w:t xml:space="preserve"> ≤ 0.05</w:t>
      </w:r>
      <w:r w:rsidRPr="001A0E89">
        <w:rPr>
          <w:rFonts w:ascii="Sakkal Majalla" w:hAnsi="Sakkal Majalla" w:cs="Sakkal Majalla"/>
          <w:color w:val="000000" w:themeColor="text1"/>
          <w:sz w:val="28"/>
          <w:szCs w:val="28"/>
          <w:rtl/>
        </w:rPr>
        <w:t>) للبنية التحتية الرقمية على الكفاءة التشغيلية في نشاط إنتاج الطاقة.</w:t>
      </w:r>
    </w:p>
    <w:p w14:paraId="3FC82671" w14:textId="77777777" w:rsidR="00E00AA9" w:rsidRPr="001A0E89" w:rsidRDefault="00E00AA9" w:rsidP="0023196D">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لا يوجد أثر ذو دلالة إحصائية عند مستوى دلالة (</w:t>
      </w:r>
      <w:r w:rsidRPr="001A0E89">
        <w:rPr>
          <w:rFonts w:ascii="Cambria" w:hAnsi="Cambria" w:cs="Cambria"/>
          <w:color w:val="000000" w:themeColor="text1"/>
          <w:sz w:val="28"/>
          <w:szCs w:val="28"/>
        </w:rPr>
        <w:t>α</w:t>
      </w:r>
      <w:r w:rsidRPr="001A0E89">
        <w:rPr>
          <w:rFonts w:ascii="Sakkal Majalla" w:hAnsi="Sakkal Majalla" w:cs="Sakkal Majalla"/>
          <w:color w:val="000000" w:themeColor="text1"/>
          <w:sz w:val="28"/>
          <w:szCs w:val="28"/>
        </w:rPr>
        <w:t xml:space="preserve"> ≤ 0.05</w:t>
      </w:r>
      <w:r w:rsidRPr="001A0E89">
        <w:rPr>
          <w:rFonts w:ascii="Sakkal Majalla" w:hAnsi="Sakkal Majalla" w:cs="Sakkal Majalla"/>
          <w:color w:val="000000" w:themeColor="text1"/>
          <w:sz w:val="28"/>
          <w:szCs w:val="28"/>
          <w:rtl/>
        </w:rPr>
        <w:t>) لتكامل الأنظمة الرقمية على الكفاءة التشغيلية في نشاط إنتاج الطاقة.</w:t>
      </w:r>
    </w:p>
    <w:p w14:paraId="0E9B5E96" w14:textId="12773F6B" w:rsidR="002133A6" w:rsidRPr="001A0E89" w:rsidRDefault="00E00AA9" w:rsidP="0023196D">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لا يوجد أثر ذو دلالة إحصائية عند مستوى دلالة (</w:t>
      </w:r>
      <w:r w:rsidRPr="001A0E89">
        <w:rPr>
          <w:rFonts w:ascii="Cambria" w:hAnsi="Cambria" w:cs="Cambria"/>
          <w:color w:val="000000" w:themeColor="text1"/>
          <w:sz w:val="28"/>
          <w:szCs w:val="28"/>
        </w:rPr>
        <w:t>α</w:t>
      </w:r>
      <w:r w:rsidRPr="001A0E89">
        <w:rPr>
          <w:rFonts w:ascii="Sakkal Majalla" w:hAnsi="Sakkal Majalla" w:cs="Sakkal Majalla"/>
          <w:color w:val="000000" w:themeColor="text1"/>
          <w:sz w:val="28"/>
          <w:szCs w:val="28"/>
        </w:rPr>
        <w:t xml:space="preserve"> ≤ 0.05</w:t>
      </w:r>
      <w:r w:rsidRPr="001A0E89">
        <w:rPr>
          <w:rFonts w:ascii="Sakkal Majalla" w:hAnsi="Sakkal Majalla" w:cs="Sakkal Majalla"/>
          <w:color w:val="000000" w:themeColor="text1"/>
          <w:sz w:val="28"/>
          <w:szCs w:val="28"/>
          <w:rtl/>
        </w:rPr>
        <w:t>) لكفاءة الموارد البشرية الرقمية على الكفاءة التشغيلية في نشاط إنتاج الطاقة.</w:t>
      </w:r>
      <w:r w:rsidR="002133A6" w:rsidRPr="001A0E89">
        <w:rPr>
          <w:rFonts w:ascii="Sakkal Majalla" w:hAnsi="Sakkal Majalla" w:cs="Sakkal Majalla"/>
          <w:color w:val="000000" w:themeColor="text1"/>
          <w:sz w:val="28"/>
          <w:szCs w:val="28"/>
        </w:rPr>
        <w:t>.</w:t>
      </w:r>
    </w:p>
    <w:p w14:paraId="256F0359" w14:textId="1CC00C75" w:rsidR="0023196D" w:rsidRPr="001A0E89" w:rsidRDefault="0023196D" w:rsidP="0023196D">
      <w:pPr>
        <w:spacing w:before="100" w:beforeAutospacing="1" w:after="100" w:afterAutospacing="1"/>
        <w:outlineLvl w:val="1"/>
        <w:rPr>
          <w:rFonts w:ascii="Sakkal Majalla" w:hAnsi="Sakkal Majalla" w:cs="Sakkal Majalla"/>
          <w:b/>
          <w:bCs/>
          <w:color w:val="000000" w:themeColor="text1"/>
          <w:sz w:val="36"/>
          <w:szCs w:val="36"/>
          <w:rtl/>
        </w:rPr>
      </w:pPr>
      <w:bookmarkStart w:id="13" w:name="_Toc170243312"/>
      <w:bookmarkEnd w:id="12"/>
      <w:r w:rsidRPr="001A0E89">
        <w:rPr>
          <w:rFonts w:ascii="Sakkal Majalla" w:hAnsi="Sakkal Majalla" w:cs="Sakkal Majalla"/>
          <w:b/>
          <w:bCs/>
          <w:color w:val="000000" w:themeColor="text1"/>
          <w:sz w:val="36"/>
          <w:szCs w:val="36"/>
          <w:rtl/>
        </w:rPr>
        <w:br w:type="page"/>
      </w:r>
      <w:bookmarkStart w:id="14" w:name="_Toc223489299"/>
      <w:r w:rsidRPr="001A0E89">
        <w:rPr>
          <w:rFonts w:ascii="Sakkal Majalla" w:hAnsi="Sakkal Majalla" w:cs="Sakkal Majalla" w:hint="cs"/>
          <w:b/>
          <w:bCs/>
          <w:color w:val="000000" w:themeColor="text1"/>
          <w:sz w:val="36"/>
          <w:szCs w:val="36"/>
          <w:rtl/>
        </w:rPr>
        <w:lastRenderedPageBreak/>
        <w:t xml:space="preserve">7.1 </w:t>
      </w:r>
      <w:r w:rsidRPr="001A0E89">
        <w:rPr>
          <w:rFonts w:ascii="Sakkal Majalla" w:hAnsi="Sakkal Majalla" w:cs="Sakkal Majalla"/>
          <w:b/>
          <w:bCs/>
          <w:color w:val="000000" w:themeColor="text1"/>
          <w:sz w:val="36"/>
          <w:szCs w:val="36"/>
          <w:rtl/>
        </w:rPr>
        <w:t>الدراسات السابقة:</w:t>
      </w:r>
      <w:bookmarkEnd w:id="14"/>
    </w:p>
    <w:p w14:paraId="474CC199" w14:textId="77777777" w:rsidR="0023196D" w:rsidRPr="001A0E89" w:rsidRDefault="0023196D" w:rsidP="0023196D">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1A0E89">
        <w:rPr>
          <w:rFonts w:ascii="Sakkal Majalla" w:hAnsi="Sakkal Majalla" w:cs="Sakkal Majalla"/>
          <w:b/>
          <w:bCs/>
          <w:color w:val="000000" w:themeColor="text1"/>
          <w:sz w:val="28"/>
          <w:szCs w:val="28"/>
          <w:rtl/>
        </w:rPr>
        <w:t>دراسة</w:t>
      </w:r>
      <w:r w:rsidRPr="001A0E89">
        <w:rPr>
          <w:rFonts w:ascii="Sakkal Majalla" w:eastAsia="Times New Roman" w:hAnsi="Sakkal Majalla" w:cs="Sakkal Majalla"/>
          <w:b/>
          <w:bCs/>
          <w:color w:val="000000" w:themeColor="text1"/>
          <w:kern w:val="0"/>
          <w:sz w:val="28"/>
          <w:szCs w:val="28"/>
          <w:rtl/>
          <w:lang w:bidi="ar-EG"/>
          <w14:ligatures w14:val="none"/>
        </w:rPr>
        <w:t>(سقاط،2024)</w:t>
      </w:r>
    </w:p>
    <w:p w14:paraId="66ABDFA0"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التحول الرقمي بأبعاده (الدعم الإداري، البنية التحتية التقنية، التوجهات الاستراتيجية، وتنمية الموارد البشرية) على تحسين الأداء المؤسسي في وزارة الصحة بالمملكة العربية السعودية ، واستخدمت الدراسة المنهج الوصفي التحليلي</w:t>
      </w:r>
      <w:r w:rsidRPr="001A0E89">
        <w:rPr>
          <w:rFonts w:ascii="Sakkal Majalla" w:hAnsi="Sakkal Majalla" w:cs="Sakkal Majalla"/>
          <w:color w:val="000000" w:themeColor="text1"/>
          <w:sz w:val="28"/>
          <w:szCs w:val="28"/>
        </w:rPr>
        <w:t>.</w:t>
      </w:r>
    </w:p>
    <w:p w14:paraId="6AAEDD2E"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النتائج أن الإدارة العليا بالوزارة توفر دعمًا كافيًا للتحول الرقمي من حيث الوقت والموارد، وأن الوزارة تمتلك توجهات استراتيجية واضحة تسعى من خلالها لتحويل التحديات إلى فرص مستقبلية في إطار التحول الرقمي ، وكما تبين أن هناك تحسنًا تدريجيًا في تبني التقنيات الرقمية داخل الوزارة بما يعزز كفاءة الخدمات المقدمة ويزيد من رضا المستفيدين</w:t>
      </w:r>
      <w:r w:rsidRPr="001A0E89">
        <w:rPr>
          <w:rFonts w:ascii="Sakkal Majalla" w:hAnsi="Sakkal Majalla" w:cs="Sakkal Majalla"/>
          <w:color w:val="000000" w:themeColor="text1"/>
          <w:sz w:val="28"/>
          <w:szCs w:val="28"/>
        </w:rPr>
        <w:t>.</w:t>
      </w:r>
    </w:p>
    <w:p w14:paraId="516828AB"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تعزيز دعم الإدارة العليا من خلال تخصيص موازنة مستقلة لتطوير الخدمات الإلكترونية، وتبني نظام حوافز فعال لتحفيز الكفاءات البشرية المتميزة، بما يسرّع من وتيرة التحول نحو الإدارة الإلكترونية الشاملة ويعزز جودة الأداء في وزارة الصحة</w:t>
      </w:r>
      <w:r w:rsidRPr="001A0E89">
        <w:rPr>
          <w:rFonts w:ascii="Sakkal Majalla" w:hAnsi="Sakkal Majalla" w:cs="Sakkal Majalla"/>
          <w:color w:val="000000" w:themeColor="text1"/>
          <w:sz w:val="28"/>
          <w:szCs w:val="28"/>
        </w:rPr>
        <w:t>.</w:t>
      </w:r>
    </w:p>
    <w:p w14:paraId="23ED04BC" w14:textId="77777777" w:rsidR="0023196D" w:rsidRPr="001A0E89" w:rsidRDefault="0023196D" w:rsidP="0023196D">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دراسة</w:t>
      </w:r>
      <w:r w:rsidRPr="001A0E89">
        <w:rPr>
          <w:rFonts w:ascii="Sakkal Majalla" w:eastAsia="Times New Roman" w:hAnsi="Sakkal Majalla" w:cs="Sakkal Majalla"/>
          <w:b/>
          <w:bCs/>
          <w:color w:val="000000" w:themeColor="text1"/>
          <w:kern w:val="0"/>
          <w:sz w:val="28"/>
          <w:szCs w:val="28"/>
          <w14:ligatures w14:val="none"/>
        </w:rPr>
        <w:t xml:space="preserve"> </w:t>
      </w:r>
      <w:r w:rsidRPr="001A0E89">
        <w:rPr>
          <w:rFonts w:ascii="Sakkal Majalla" w:hAnsi="Sakkal Majalla" w:cs="Sakkal Majalla"/>
          <w:b/>
          <w:bCs/>
          <w:color w:val="000000" w:themeColor="text1"/>
          <w:sz w:val="28"/>
          <w:szCs w:val="28"/>
          <w:rtl/>
        </w:rPr>
        <w:t>(خنطيط،2024)</w:t>
      </w:r>
    </w:p>
    <w:p w14:paraId="56DB6741"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دور التحول الرقمي بأبعاده (الاستراتيجية الرقمية، التقنيات التكنولوجية، الثقافة التنظيمية) في تحسين أداء مؤسسة</w:t>
      </w:r>
      <w:r w:rsidRPr="001A0E89">
        <w:rPr>
          <w:rFonts w:ascii="Sakkal Majalla" w:hAnsi="Sakkal Majalla" w:cs="Sakkal Majalla"/>
          <w:color w:val="000000" w:themeColor="text1"/>
          <w:sz w:val="28"/>
          <w:szCs w:val="28"/>
        </w:rPr>
        <w:t xml:space="preserve"> Brandt </w:t>
      </w:r>
      <w:r w:rsidRPr="001A0E89">
        <w:rPr>
          <w:rFonts w:ascii="Sakkal Majalla" w:hAnsi="Sakkal Majalla" w:cs="Sakkal Majalla"/>
          <w:color w:val="000000" w:themeColor="text1"/>
          <w:sz w:val="28"/>
          <w:szCs w:val="28"/>
          <w:rtl/>
        </w:rPr>
        <w:t>، ولتحقيق أهداف الدراسة، تم استخدام الاستبيان كأداة رئيسية لجمع البيانات من عينة قوامها 50 إطارًا بالمؤسسة، وقد تم استرجاع وتحليل 37 استبيانًا باستخدام الأساليب الإحصائية المناسبة</w:t>
      </w:r>
      <w:r w:rsidRPr="001A0E89">
        <w:rPr>
          <w:rFonts w:ascii="Sakkal Majalla" w:hAnsi="Sakkal Majalla" w:cs="Sakkal Majalla"/>
          <w:color w:val="000000" w:themeColor="text1"/>
          <w:sz w:val="28"/>
          <w:szCs w:val="28"/>
        </w:rPr>
        <w:t>.</w:t>
      </w:r>
    </w:p>
    <w:p w14:paraId="3A1502FA"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أظهرت نتائج الدراسة أن لأبعاد التحول الرقمي تأثيرًا مباشرًا وقويًا في تحسين أداء المؤسسة، حيث تبين وجود علاقة ارتباط قوية بين كل من الاستراتيجية الرقمية والتقنيات التكنولوجية والثقافة التنظيمية </w:t>
      </w:r>
      <w:r w:rsidRPr="001A0E89">
        <w:rPr>
          <w:rFonts w:ascii="Sakkal Majalla" w:hAnsi="Sakkal Majalla" w:cs="Sakkal Majalla"/>
          <w:color w:val="000000" w:themeColor="text1"/>
          <w:sz w:val="28"/>
          <w:szCs w:val="28"/>
          <w:rtl/>
        </w:rPr>
        <w:lastRenderedPageBreak/>
        <w:t>مع الأداء المؤسسي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كما أظهرت النتائج أن الثقافة التنظيمية تمثل المحرك الأساسي لعملية التحول الرقمي داخل مؤسسة</w:t>
      </w:r>
      <w:r w:rsidRPr="001A0E89">
        <w:rPr>
          <w:rFonts w:ascii="Sakkal Majalla" w:hAnsi="Sakkal Majalla" w:cs="Sakkal Majalla"/>
          <w:color w:val="000000" w:themeColor="text1"/>
          <w:sz w:val="28"/>
          <w:szCs w:val="28"/>
        </w:rPr>
        <w:t xml:space="preserve"> Brandt</w:t>
      </w:r>
      <w:r w:rsidRPr="001A0E89">
        <w:rPr>
          <w:rFonts w:ascii="Sakkal Majalla" w:hAnsi="Sakkal Majalla" w:cs="Sakkal Majalla"/>
          <w:color w:val="000000" w:themeColor="text1"/>
          <w:sz w:val="28"/>
          <w:szCs w:val="28"/>
          <w:rtl/>
        </w:rPr>
        <w:t>، ما يؤكد على أهمية تهيئة المناخ الداخلي للمؤسسة لضمان نجاح أي مبادرة رقمية</w:t>
      </w:r>
      <w:r w:rsidRPr="001A0E89">
        <w:rPr>
          <w:rFonts w:ascii="Sakkal Majalla" w:hAnsi="Sakkal Majalla" w:cs="Sakkal Majalla"/>
          <w:color w:val="000000" w:themeColor="text1"/>
          <w:sz w:val="28"/>
          <w:szCs w:val="28"/>
        </w:rPr>
        <w:t>.</w:t>
      </w:r>
    </w:p>
    <w:p w14:paraId="53200CE8"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وأوصت الدراسة بضرورة تعزيز التكامل بين أبعاد التحول الرقمي، مع التركيز على تنمية الثقافة التنظيمية الرقمية، وتحديث الاستراتيجيات الرقمية بشكل مستمر بما يواكب متغيرات البيئة التكنولوجية، إلى جانب دعم وتحديث البنية التحتية التقنية للمساهمة في رفع كفاءة الأداء وتحقيق التميز المؤسسي</w:t>
      </w:r>
      <w:r w:rsidRPr="001A0E89">
        <w:rPr>
          <w:rFonts w:ascii="Sakkal Majalla" w:hAnsi="Sakkal Majalla" w:cs="Sakkal Majalla"/>
          <w:color w:val="000000" w:themeColor="text1"/>
          <w:sz w:val="28"/>
          <w:szCs w:val="28"/>
        </w:rPr>
        <w:t>.</w:t>
      </w:r>
    </w:p>
    <w:p w14:paraId="21759183" w14:textId="77777777" w:rsidR="0023196D" w:rsidRPr="001A0E89" w:rsidRDefault="0023196D" w:rsidP="0023196D">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دراسة (البديرى وغانم ،2024)</w:t>
      </w:r>
    </w:p>
    <w:p w14:paraId="365C14B9"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مستوى الكفاءة التشغيلية بأبعادها (العائد على حقوق الملكية، العائد على الأصول، الرافعة المالية، منفعة الأصول، وهامش الربح) في المصارف العراقية، من خلال تحليل أدائها المالي خلال الفترة من 2016 إلى 2020 ، واستخدمت الدراسة المنهج الوصفي التحليلي .</w:t>
      </w:r>
    </w:p>
    <w:p w14:paraId="0593D7A6"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نتائج الدراسة أن مؤشرات الكفاءة التشغيلية للمصارف العراقية كانت مستقرة نسبيًا خلال فترة الدراسة سواء عند المستوى أو عند أخذ الفروق الأولى، مما يشير إلى وجود اتزان نسبي في الأداء المالي والتشغيلي للمصارف عينة الدراسة. كما بينت النتائج أن بعض المؤشرات شهدت تحسنًا طفيفًا في كفاءة استغلال الأصول وحقوق الملكية، بينما ظلت مؤشرات أخرى عند مستويات ثابتة دون تقدم ملحوظ</w:t>
      </w:r>
      <w:r w:rsidRPr="001A0E89">
        <w:rPr>
          <w:rFonts w:ascii="Sakkal Majalla" w:hAnsi="Sakkal Majalla" w:cs="Sakkal Majalla"/>
          <w:color w:val="000000" w:themeColor="text1"/>
          <w:sz w:val="28"/>
          <w:szCs w:val="28"/>
        </w:rPr>
        <w:t>.</w:t>
      </w:r>
    </w:p>
    <w:p w14:paraId="13B853DA" w14:textId="7CD3906B"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وأوصت الدراسة بضرورة تعزيز كفاءة استخدام الموارد المالية في المصارف العراقية من خلال تطوير سياسات استثمارية وتشغيلية أكثر مرونة، وتحسين آليات المتابعة والرقابة المالية، إلى جانب التركيز على تنمية القدرات الإدارية لرفع مستوى الكفاءة التشغيلية وتحقيق تنافسية أعلى في القطاع المصرفي العراقي</w:t>
      </w:r>
      <w:r w:rsidRPr="001A0E89">
        <w:rPr>
          <w:rFonts w:ascii="Sakkal Majalla" w:hAnsi="Sakkal Majalla" w:cs="Sakkal Majalla"/>
          <w:color w:val="000000" w:themeColor="text1"/>
          <w:sz w:val="28"/>
          <w:szCs w:val="28"/>
        </w:rPr>
        <w:t>.</w:t>
      </w:r>
    </w:p>
    <w:p w14:paraId="3AC80FC5" w14:textId="31EBBC30" w:rsidR="0023196D" w:rsidRPr="001A0E89" w:rsidRDefault="0023196D" w:rsidP="0023196D">
      <w:pPr>
        <w:pStyle w:val="ListParagraph"/>
        <w:numPr>
          <w:ilvl w:val="0"/>
          <w:numId w:val="39"/>
        </w:numPr>
        <w:ind w:left="423"/>
        <w:rPr>
          <w:rFonts w:ascii="Sakkal Majalla" w:hAnsi="Sakkal Majalla" w:cs="Sakkal Majalla"/>
          <w:b/>
          <w:bCs/>
          <w:color w:val="000000" w:themeColor="text1"/>
          <w:sz w:val="28"/>
          <w:szCs w:val="28"/>
          <w:rtl/>
        </w:rPr>
      </w:pPr>
      <w:r w:rsidRPr="001A0E89">
        <w:rPr>
          <w:rFonts w:ascii="Sakkal Majalla" w:hAnsi="Sakkal Majalla" w:cs="Sakkal Majalla"/>
          <w:b/>
          <w:bCs/>
          <w:color w:val="000000" w:themeColor="text1"/>
          <w:sz w:val="28"/>
          <w:szCs w:val="28"/>
          <w:rtl/>
        </w:rPr>
        <w:br w:type="page"/>
      </w:r>
      <w:r w:rsidRPr="001A0E89">
        <w:rPr>
          <w:rFonts w:ascii="Sakkal Majalla" w:hAnsi="Sakkal Majalla" w:cs="Sakkal Majalla"/>
          <w:b/>
          <w:bCs/>
          <w:color w:val="000000" w:themeColor="text1"/>
          <w:sz w:val="28"/>
          <w:szCs w:val="28"/>
          <w:rtl/>
        </w:rPr>
        <w:lastRenderedPageBreak/>
        <w:t>دراسة  (القصرى ،2024)</w:t>
      </w:r>
    </w:p>
    <w:p w14:paraId="2811C43F"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هدفت الدراسة إلى التعرف على أثر الكفاءة التشغيلية بأبعادها (ضبط التكاليف، إدارة الديون المتعثرة، كفاءة استخدام الموارد، وتعظيم العائد على الأصول) على القوة المالية للبنوك التجارية في مصر، وذلك خلال الفترة من </w:t>
      </w:r>
      <w:r w:rsidRPr="001A0E89">
        <w:rPr>
          <w:rFonts w:ascii="Sakkal Majalla" w:hAnsi="Sakkal Majalla" w:cs="Sakkal Majalla"/>
          <w:color w:val="000000" w:themeColor="text1"/>
          <w:sz w:val="28"/>
          <w:szCs w:val="28"/>
        </w:rPr>
        <w:t xml:space="preserve">2012 </w:t>
      </w:r>
      <w:r w:rsidRPr="001A0E89">
        <w:rPr>
          <w:rFonts w:ascii="Sakkal Majalla" w:hAnsi="Sakkal Majalla" w:cs="Sakkal Majalla"/>
          <w:color w:val="000000" w:themeColor="text1"/>
          <w:sz w:val="28"/>
          <w:szCs w:val="28"/>
          <w:rtl/>
        </w:rPr>
        <w:t>إلى 2022، مع المقارنة بين البنوك التقليدية، والبنوك التقليدية ذات الفروع الإسلامية، والبنوك الإسلامية بالكامل، واستخدمت الدراسة المنهج الكمي التحليلي</w:t>
      </w:r>
      <w:r w:rsidRPr="001A0E89">
        <w:rPr>
          <w:rFonts w:ascii="Sakkal Majalla" w:hAnsi="Sakkal Majalla" w:cs="Sakkal Majalla"/>
          <w:color w:val="000000" w:themeColor="text1"/>
          <w:sz w:val="28"/>
          <w:szCs w:val="28"/>
        </w:rPr>
        <w:t xml:space="preserve"> .</w:t>
      </w:r>
    </w:p>
    <w:p w14:paraId="4CA269E5"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توصلت نتائج الدراسة إلى أن الكفاءة التشغيلية تؤثر معنويًا على القوة المالية للبنوك بصفتها متغيرًا تابعًا، وأن هذه العلاقة تختلف حسب نوع البنك. حيث أظهرت النتائج أن البنوك الإسلامية تمتلك أعلى مستويات القوة المالية، وتتأثر بالكفاءة التشغيلية بشكل كبير، تليها البنوك التقليدية ذات النوافذ الإسلامية، ثم البنوك التجارية التقليدية في المرتبة الأخيرة</w:t>
      </w:r>
      <w:r w:rsidRPr="001A0E89">
        <w:rPr>
          <w:rFonts w:ascii="Sakkal Majalla" w:hAnsi="Sakkal Majalla" w:cs="Sakkal Majalla"/>
          <w:color w:val="000000" w:themeColor="text1"/>
          <w:sz w:val="28"/>
          <w:szCs w:val="28"/>
        </w:rPr>
        <w:t>.</w:t>
      </w:r>
    </w:p>
    <w:p w14:paraId="0DC55B33"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كما أظهرت النتائج أن حجم البنك يرتبط سلبًا مع القوة المالية، بينما يرتبط معدل التغير في الناتج المحلي الإجمالي بعلاقة إيجابية دالة إحصائيًا مع مؤشر القوة المالية، مما يعكس أثر البيئة الاقتصادية على أداء البنوك</w:t>
      </w:r>
      <w:r w:rsidRPr="001A0E89">
        <w:rPr>
          <w:rFonts w:ascii="Sakkal Majalla" w:hAnsi="Sakkal Majalla" w:cs="Sakkal Majalla"/>
          <w:color w:val="000000" w:themeColor="text1"/>
          <w:sz w:val="28"/>
          <w:szCs w:val="28"/>
        </w:rPr>
        <w:t>.</w:t>
      </w:r>
    </w:p>
    <w:p w14:paraId="6748614E"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تعزيز الكفاءة التشغيلية للبنوك التقليدية من خلال إعادة هيكلة نظم التكاليف وتحسين إدارة القروض المتعثرة، إضافة إلى الاستفادة من التجربة التشغيلية للبنوك الإسلامية كنموذج في التوازن بين الكفاءة والقوة المالية، مع التأكيد على أهمية مواكبة البنوك للتغيرات الاقتصادية في البيئة الكلية لتعزيز استقرارها المالي</w:t>
      </w:r>
      <w:r w:rsidRPr="001A0E89">
        <w:rPr>
          <w:rFonts w:ascii="Sakkal Majalla" w:hAnsi="Sakkal Majalla" w:cs="Sakkal Majalla"/>
          <w:color w:val="000000" w:themeColor="text1"/>
          <w:sz w:val="28"/>
          <w:szCs w:val="28"/>
        </w:rPr>
        <w:t>.</w:t>
      </w:r>
    </w:p>
    <w:p w14:paraId="5EC9ECDD" w14:textId="77777777" w:rsidR="0023196D" w:rsidRPr="001A0E89" w:rsidRDefault="0023196D" w:rsidP="0023196D">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A0E89">
        <w:rPr>
          <w:rFonts w:ascii="Sakkal Majalla" w:hAnsi="Sakkal Majalla" w:cs="Sakkal Majalla"/>
          <w:b/>
          <w:bCs/>
          <w:color w:val="000000" w:themeColor="text1"/>
          <w:sz w:val="28"/>
          <w:szCs w:val="28"/>
          <w:rtl/>
        </w:rPr>
        <w:t xml:space="preserve">دراسة </w:t>
      </w:r>
      <w:r w:rsidRPr="001A0E89">
        <w:rPr>
          <w:rFonts w:ascii="Sakkal Majalla" w:hAnsi="Sakkal Majalla" w:cs="Sakkal Majalla"/>
          <w:b/>
          <w:bCs/>
          <w:color w:val="000000" w:themeColor="text1"/>
          <w:sz w:val="28"/>
          <w:szCs w:val="28"/>
        </w:rPr>
        <w:t>(Wang &amp; Wang, 2024)</w:t>
      </w:r>
    </w:p>
    <w:p w14:paraId="0390B9F9" w14:textId="548475B3"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التحول الرقمي بأبعاده (خفض التكاليف، زيادة الدخل، تحسين كفاءة الإنتاج، وتعزيز الابتكار التكنولوجي) على كفاءة استهلاك الطاقة في المؤسسات، وذلك باستخدام نموذج تحليل الكفاءة متعددة القطاعات للطاقة على المستوى الجزئي</w:t>
      </w:r>
      <w:r w:rsidRPr="001A0E89">
        <w:rPr>
          <w:rFonts w:ascii="Sakkal Majalla" w:hAnsi="Sakkal Majalla" w:cs="Sakkal Majalla"/>
          <w:color w:val="000000" w:themeColor="text1"/>
          <w:sz w:val="28"/>
          <w:szCs w:val="28"/>
        </w:rPr>
        <w:t>.</w:t>
      </w:r>
      <w:r w:rsidRPr="001A0E89">
        <w:rPr>
          <w:rFonts w:ascii="Sakkal Majalla" w:hAnsi="Sakkal Majalla" w:cs="Sakkal Majalla" w:hint="cs"/>
          <w:color w:val="000000" w:themeColor="text1"/>
          <w:sz w:val="28"/>
          <w:szCs w:val="28"/>
          <w:rtl/>
        </w:rPr>
        <w:t xml:space="preserve"> </w:t>
      </w:r>
      <w:r w:rsidRPr="001A0E89">
        <w:rPr>
          <w:rFonts w:ascii="Sakkal Majalla" w:hAnsi="Sakkal Majalla" w:cs="Sakkal Majalla"/>
          <w:color w:val="000000" w:themeColor="text1"/>
          <w:sz w:val="28"/>
          <w:szCs w:val="28"/>
          <w:rtl/>
        </w:rPr>
        <w:t>واستخدمت الدراسة المنهج الكمي التجريبي لتحليل العلاقة بين التحول الرقمي وكفاءة الطاقة.</w:t>
      </w:r>
    </w:p>
    <w:p w14:paraId="623B3735"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أظهرت النتائج أن التحول الرقمي يسهم بفاعلية في رفع كفاءة الطاقة لدى المؤسسات، خصوصًا تلك ذات الكفاءة العالية مسبقًا، وأن هذا التأثير يتزايد بمرور الوقت</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كما تبين أن المؤسسات التي تعطي أولوية للتحول الرقمي الجوهري تستفيد بدرجة أكبر من التحول الرقمي في تحسين كفاءة الطاقة، خاصة ضمن نفس المجموعة ونفس مستوى النضج</w:t>
      </w:r>
      <w:r w:rsidRPr="001A0E89">
        <w:rPr>
          <w:rFonts w:ascii="Sakkal Majalla" w:hAnsi="Sakkal Majalla" w:cs="Sakkal Majalla"/>
          <w:color w:val="000000" w:themeColor="text1"/>
          <w:sz w:val="28"/>
          <w:szCs w:val="28"/>
        </w:rPr>
        <w:t>.</w:t>
      </w:r>
    </w:p>
    <w:p w14:paraId="14C1DD79"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وكشفت آلية التحليل أن التحول الرقمي يحسن كفاءة الطاقة من خلال تقليل التكاليف، وزيادة الإيرادات، وتحسين الإنتاجية، ودفع الابتكار التكنولوجي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كما أظهرت الدراسة أن هناك عوامل تنظيمية داعمة تعزز هذا التأثير الإيجابي، مثل</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التمويل الرقمي الشامل، الدعم الحكومي، حماية الملكية الفكرية، وانفتاح قطاع الخدمات</w:t>
      </w:r>
      <w:r w:rsidRPr="001A0E89">
        <w:rPr>
          <w:rFonts w:ascii="Sakkal Majalla" w:hAnsi="Sakkal Majalla" w:cs="Sakkal Majalla"/>
          <w:color w:val="000000" w:themeColor="text1"/>
          <w:sz w:val="28"/>
          <w:szCs w:val="28"/>
        </w:rPr>
        <w:t>.</w:t>
      </w:r>
    </w:p>
    <w:p w14:paraId="0ECBC819" w14:textId="5AF1DB9A"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أن تزيد المؤسسات من استثماراتها الرقمية، وتعمل على تعزيز الإدارة الرقمية لاستهلاك الطاقة، بما يتماشى مع أهداف خفض انبعاثات الكربون وتحقيق الحياد الكربوني، لضمان استدامة الموارد وتحقيق التميز البيئي والتشغيلي في آنٍ واحد</w:t>
      </w:r>
      <w:r w:rsidRPr="001A0E89">
        <w:rPr>
          <w:rFonts w:ascii="Sakkal Majalla" w:hAnsi="Sakkal Majalla" w:cs="Sakkal Majalla"/>
          <w:color w:val="000000" w:themeColor="text1"/>
          <w:sz w:val="28"/>
          <w:szCs w:val="28"/>
        </w:rPr>
        <w:t>.</w:t>
      </w:r>
    </w:p>
    <w:p w14:paraId="0F9C0331" w14:textId="77777777" w:rsidR="0023196D" w:rsidRPr="001A0E89" w:rsidRDefault="0023196D" w:rsidP="0023196D">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A0E89">
        <w:rPr>
          <w:rFonts w:ascii="Sakkal Majalla" w:hAnsi="Sakkal Majalla" w:cs="Sakkal Majalla"/>
          <w:b/>
          <w:bCs/>
          <w:color w:val="000000" w:themeColor="text1"/>
          <w:sz w:val="28"/>
          <w:szCs w:val="28"/>
          <w:rtl/>
        </w:rPr>
        <w:t>دراسة</w:t>
      </w:r>
      <w:r w:rsidRPr="001A0E89">
        <w:rPr>
          <w:rFonts w:ascii="Sakkal Majalla" w:hAnsi="Sakkal Majalla" w:cs="Sakkal Majalla"/>
          <w:b/>
          <w:bCs/>
          <w:color w:val="000000" w:themeColor="text1"/>
          <w:sz w:val="28"/>
          <w:szCs w:val="28"/>
        </w:rPr>
        <w:t xml:space="preserve"> </w:t>
      </w:r>
      <w:r w:rsidRPr="001A0E89">
        <w:rPr>
          <w:rFonts w:ascii="Sakkal Majalla" w:eastAsia="Times New Roman" w:hAnsi="Sakkal Majalla" w:cs="Sakkal Majalla"/>
          <w:b/>
          <w:bCs/>
          <w:color w:val="000000" w:themeColor="text1"/>
          <w:kern w:val="0"/>
          <w:sz w:val="28"/>
          <w:szCs w:val="28"/>
          <w:rtl/>
          <w14:ligatures w14:val="none"/>
        </w:rPr>
        <w:t>(زكى واخرون،2024)</w:t>
      </w:r>
    </w:p>
    <w:p w14:paraId="6F331948"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المرونة التشغيلية والمالية بأبعادهما (مرونة الموارد، مرونة الإجراءات، مرونة التكاليف، ومرونة التمويل) على تحقيق كفاءة التنظيمات في مصنعي "نوريكا" و"دهيدروفودز" كنموذجين تطبيقيين، واستخدمت الدراسة منهج المسح الاجتماعي من خلال العينة، بالإضافة إلى المنهج المقارن</w:t>
      </w:r>
      <w:r w:rsidRPr="001A0E89">
        <w:rPr>
          <w:rFonts w:ascii="Sakkal Majalla" w:hAnsi="Sakkal Majalla" w:cs="Sakkal Majalla"/>
          <w:color w:val="000000" w:themeColor="text1"/>
          <w:sz w:val="28"/>
          <w:szCs w:val="28"/>
        </w:rPr>
        <w:t>.</w:t>
      </w:r>
    </w:p>
    <w:p w14:paraId="165DDEFD" w14:textId="77777777"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النتائج وجود فروق ذات دلالة إحصائية في مستوى المرونة التشغيلية والمالية بين المصنعين، حيث كان مستوى المرونة أعلى في مصنع دهيدروفودز مقارنةً بمصنع نوريكا</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كما كشفت الدراسة عن وجود علاقة قوية بين توافر المرونة التشغيلية والمالية وتحقيق الكفاءة التنظيمية، مما يؤكد أهمية تبني استراتيجيات مرنة لتعزيز الأداء المؤسسي</w:t>
      </w:r>
      <w:r w:rsidRPr="001A0E89">
        <w:rPr>
          <w:rFonts w:ascii="Sakkal Majalla" w:hAnsi="Sakkal Majalla" w:cs="Sakkal Majalla"/>
          <w:color w:val="000000" w:themeColor="text1"/>
          <w:sz w:val="28"/>
          <w:szCs w:val="28"/>
        </w:rPr>
        <w:t>.</w:t>
      </w:r>
    </w:p>
    <w:p w14:paraId="4A1CA0AC" w14:textId="7DB98665" w:rsidR="0023196D" w:rsidRPr="001A0E89" w:rsidRDefault="0023196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lastRenderedPageBreak/>
        <w:t>وأوصت الدراسة بضرورة تعزيز المرونة التشغيلية والمالية في بيئة العمل الصناعي، من خلال تطوير البنية التنظيمية، وتبني سياسات مرنة في إدارة الموارد والإجراءات، بما يسهم في تحقيق كفاءة أعلى واستدامة في الأداء</w:t>
      </w:r>
      <w:r w:rsidRPr="001A0E89">
        <w:rPr>
          <w:rFonts w:ascii="Sakkal Majalla" w:hAnsi="Sakkal Majalla" w:cs="Sakkal Majalla"/>
          <w:color w:val="000000" w:themeColor="text1"/>
          <w:sz w:val="28"/>
          <w:szCs w:val="28"/>
        </w:rPr>
        <w:t>.</w:t>
      </w:r>
    </w:p>
    <w:p w14:paraId="4EE18D03" w14:textId="60840CBF" w:rsidR="00D76CFA" w:rsidRPr="001A0E89" w:rsidRDefault="000C6F6B" w:rsidP="0023196D">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A0E89">
        <w:rPr>
          <w:rFonts w:ascii="Sakkal Majalla" w:hAnsi="Sakkal Majalla" w:cs="Sakkal Majalla"/>
          <w:b/>
          <w:bCs/>
          <w:color w:val="000000" w:themeColor="text1"/>
          <w:sz w:val="28"/>
          <w:szCs w:val="28"/>
          <w:rtl/>
        </w:rPr>
        <w:t>دراسة</w:t>
      </w:r>
      <w:r w:rsidR="003A5136" w:rsidRPr="001A0E89">
        <w:rPr>
          <w:rFonts w:ascii="Sakkal Majalla" w:hAnsi="Sakkal Majalla" w:cs="Sakkal Majalla"/>
          <w:b/>
          <w:bCs/>
          <w:color w:val="000000" w:themeColor="text1"/>
          <w:sz w:val="28"/>
          <w:szCs w:val="28"/>
          <w:rtl/>
        </w:rPr>
        <w:t>(</w:t>
      </w:r>
      <w:r w:rsidR="004360F4" w:rsidRPr="001A0E89">
        <w:rPr>
          <w:rFonts w:ascii="Sakkal Majalla" w:hAnsi="Sakkal Majalla" w:cs="Sakkal Majalla"/>
          <w:b/>
          <w:bCs/>
          <w:color w:val="000000" w:themeColor="text1"/>
          <w:sz w:val="28"/>
          <w:szCs w:val="28"/>
          <w:rtl/>
        </w:rPr>
        <w:t xml:space="preserve">الشامسى </w:t>
      </w:r>
      <w:r w:rsidR="003A5136" w:rsidRPr="001A0E89">
        <w:rPr>
          <w:rFonts w:ascii="Sakkal Majalla" w:hAnsi="Sakkal Majalla" w:cs="Sakkal Majalla"/>
          <w:b/>
          <w:bCs/>
          <w:color w:val="000000" w:themeColor="text1"/>
          <w:sz w:val="28"/>
          <w:szCs w:val="28"/>
          <w:rtl/>
        </w:rPr>
        <w:t>،</w:t>
      </w:r>
      <w:r w:rsidR="004360F4" w:rsidRPr="001A0E89">
        <w:rPr>
          <w:rFonts w:ascii="Sakkal Majalla" w:hAnsi="Sakkal Majalla" w:cs="Sakkal Majalla"/>
          <w:b/>
          <w:bCs/>
          <w:color w:val="000000" w:themeColor="text1"/>
          <w:sz w:val="28"/>
          <w:szCs w:val="28"/>
          <w:rtl/>
        </w:rPr>
        <w:t>2023</w:t>
      </w:r>
      <w:r w:rsidR="003A5136" w:rsidRPr="001A0E89">
        <w:rPr>
          <w:rFonts w:ascii="Sakkal Majalla" w:hAnsi="Sakkal Majalla" w:cs="Sakkal Majalla"/>
          <w:b/>
          <w:bCs/>
          <w:color w:val="000000" w:themeColor="text1"/>
          <w:sz w:val="28"/>
          <w:szCs w:val="28"/>
          <w:rtl/>
        </w:rPr>
        <w:t>)</w:t>
      </w:r>
    </w:p>
    <w:p w14:paraId="0F42AD8D" w14:textId="4AE375F4" w:rsidR="006C0F88" w:rsidRPr="001A0E89" w:rsidRDefault="006C0F88"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التحول الرقمي بأبعاده (الكفاءات الرقمية، المهارات والأدوات الرقمية، العوامل المحفزة والتحديات، النماذج المستدامة) على جودة التعليم المستدام في دولة الإمارات العربية المتحدة</w:t>
      </w:r>
      <w:r w:rsidR="00D76713" w:rsidRPr="001A0E89">
        <w:rPr>
          <w:rFonts w:ascii="Sakkal Majalla" w:hAnsi="Sakkal Majalla" w:cs="Sakkal Majalla"/>
          <w:color w:val="000000" w:themeColor="text1"/>
          <w:sz w:val="28"/>
          <w:szCs w:val="28"/>
          <w:rtl/>
        </w:rPr>
        <w:t xml:space="preserve">، و </w:t>
      </w:r>
      <w:r w:rsidRPr="001A0E89">
        <w:rPr>
          <w:rFonts w:ascii="Sakkal Majalla" w:hAnsi="Sakkal Majalla" w:cs="Sakkal Majalla"/>
          <w:color w:val="000000" w:themeColor="text1"/>
          <w:sz w:val="28"/>
          <w:szCs w:val="28"/>
          <w:rtl/>
        </w:rPr>
        <w:t>اعتمدت الدراسة على المنهج الوصفي التحليلي</w:t>
      </w:r>
      <w:r w:rsidRPr="001A0E89">
        <w:rPr>
          <w:rFonts w:ascii="Sakkal Majalla" w:hAnsi="Sakkal Majalla" w:cs="Sakkal Majalla"/>
          <w:color w:val="000000" w:themeColor="text1"/>
          <w:sz w:val="28"/>
          <w:szCs w:val="28"/>
        </w:rPr>
        <w:t>.</w:t>
      </w:r>
    </w:p>
    <w:p w14:paraId="78E5689F" w14:textId="71EFFA83" w:rsidR="006C0F88" w:rsidRPr="001A0E89" w:rsidRDefault="006C0F88"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توصلت الدراسة إلى عدد من النتائج من أبرزها</w:t>
      </w:r>
      <w:r w:rsidRPr="001A0E89">
        <w:rPr>
          <w:rFonts w:ascii="Sakkal Majalla" w:hAnsi="Sakkal Majalla" w:cs="Sakkal Majalla"/>
          <w:color w:val="000000" w:themeColor="text1"/>
          <w:sz w:val="28"/>
          <w:szCs w:val="28"/>
        </w:rPr>
        <w:t>:</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وجود وعي متزايد لدى صناع القرار التعليمي بأهمية التحول الرقمي،</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تطور ملحوظ في البنية التحتية الرقمية في عدد من المؤسسات التعليمية،</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إلا أن هناك فجوات في الكفاءات الرقمية لدى بعض الفئات،</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ووجود تحديات تتعلق بالتدريب، والأمان الرقمي، واستدامة الموارد التكنولوجية</w:t>
      </w:r>
      <w:r w:rsidRPr="001A0E89">
        <w:rPr>
          <w:rFonts w:ascii="Sakkal Majalla" w:hAnsi="Sakkal Majalla" w:cs="Sakkal Majalla"/>
          <w:color w:val="000000" w:themeColor="text1"/>
          <w:sz w:val="28"/>
          <w:szCs w:val="28"/>
        </w:rPr>
        <w:t>.</w:t>
      </w:r>
    </w:p>
    <w:p w14:paraId="4D784AC2" w14:textId="7265A3F3" w:rsidR="006C0F88" w:rsidRPr="001A0E89" w:rsidRDefault="006C0F88"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واوصت الدراسة بالاتى</w:t>
      </w:r>
      <w:r w:rsidR="00D76713"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تعزيز التدريب المهني المستمر للمعلمين في مجال الكفاءات الرقمية،</w:t>
      </w:r>
    </w:p>
    <w:p w14:paraId="3A6BC9BD" w14:textId="404F9651" w:rsidR="00A81B3B" w:rsidRPr="001A0E89" w:rsidRDefault="000C6F6B" w:rsidP="0023196D">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A0E89">
        <w:rPr>
          <w:rFonts w:ascii="Sakkal Majalla" w:hAnsi="Sakkal Majalla" w:cs="Sakkal Majalla"/>
          <w:b/>
          <w:bCs/>
          <w:color w:val="000000" w:themeColor="text1"/>
          <w:sz w:val="28"/>
          <w:szCs w:val="28"/>
          <w:rtl/>
        </w:rPr>
        <w:t>دراسة</w:t>
      </w:r>
      <w:r w:rsidR="00A81B3B" w:rsidRPr="001A0E89">
        <w:rPr>
          <w:rFonts w:ascii="Sakkal Majalla" w:hAnsi="Sakkal Majalla" w:cs="Sakkal Majalla"/>
          <w:b/>
          <w:bCs/>
          <w:color w:val="000000" w:themeColor="text1"/>
          <w:sz w:val="28"/>
          <w:szCs w:val="28"/>
          <w:rtl/>
        </w:rPr>
        <w:t xml:space="preserve">  </w:t>
      </w:r>
      <w:r w:rsidR="003A5136" w:rsidRPr="001A0E89">
        <w:rPr>
          <w:rFonts w:ascii="Sakkal Majalla" w:hAnsi="Sakkal Majalla" w:cs="Sakkal Majalla"/>
          <w:b/>
          <w:bCs/>
          <w:color w:val="000000" w:themeColor="text1"/>
          <w:sz w:val="28"/>
          <w:szCs w:val="28"/>
          <w:rtl/>
        </w:rPr>
        <w:t>(</w:t>
      </w:r>
      <w:r w:rsidR="003C139B" w:rsidRPr="001A0E89">
        <w:rPr>
          <w:rFonts w:ascii="Sakkal Majalla" w:hAnsi="Sakkal Majalla" w:cs="Sakkal Majalla"/>
          <w:b/>
          <w:bCs/>
          <w:color w:val="000000" w:themeColor="text1"/>
          <w:sz w:val="28"/>
          <w:szCs w:val="28"/>
          <w:rtl/>
        </w:rPr>
        <w:t>ابو النصر</w:t>
      </w:r>
      <w:r w:rsidR="003A5136" w:rsidRPr="001A0E89">
        <w:rPr>
          <w:rFonts w:ascii="Sakkal Majalla" w:hAnsi="Sakkal Majalla" w:cs="Sakkal Majalla"/>
          <w:b/>
          <w:bCs/>
          <w:color w:val="000000" w:themeColor="text1"/>
          <w:sz w:val="28"/>
          <w:szCs w:val="28"/>
          <w:rtl/>
        </w:rPr>
        <w:t>،</w:t>
      </w:r>
      <w:r w:rsidR="003C139B" w:rsidRPr="001A0E89">
        <w:rPr>
          <w:rFonts w:ascii="Sakkal Majalla" w:hAnsi="Sakkal Majalla" w:cs="Sakkal Majalla"/>
          <w:b/>
          <w:bCs/>
          <w:color w:val="000000" w:themeColor="text1"/>
          <w:sz w:val="28"/>
          <w:szCs w:val="28"/>
          <w:rtl/>
        </w:rPr>
        <w:t>2023</w:t>
      </w:r>
      <w:r w:rsidR="003A5136" w:rsidRPr="001A0E89">
        <w:rPr>
          <w:rFonts w:ascii="Sakkal Majalla" w:hAnsi="Sakkal Majalla" w:cs="Sakkal Majalla"/>
          <w:b/>
          <w:bCs/>
          <w:color w:val="000000" w:themeColor="text1"/>
          <w:sz w:val="28"/>
          <w:szCs w:val="28"/>
          <w:rtl/>
        </w:rPr>
        <w:t xml:space="preserve">) </w:t>
      </w:r>
    </w:p>
    <w:p w14:paraId="31C87AD7" w14:textId="59FA68F0" w:rsidR="00A0659A" w:rsidRPr="001A0E89" w:rsidRDefault="00A0659A"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التحول الرقمي بأبعاده (البنية التحتية التكنولوجية، الكفاءات الرقمية، النظم والإجراءات الإلكترونية، والثقافة التنظيمية الرقمية) على تطبيق الإدارة الإلكترونية في المؤسسات</w:t>
      </w:r>
      <w:r w:rsidR="0023196D" w:rsidRPr="001A0E89">
        <w:rPr>
          <w:rFonts w:ascii="Sakkal Majalla" w:hAnsi="Sakkal Majalla" w:cs="Sakkal Majalla"/>
          <w:color w:val="000000" w:themeColor="text1"/>
          <w:sz w:val="28"/>
          <w:szCs w:val="28"/>
        </w:rPr>
        <w:t>.</w:t>
      </w:r>
      <w:r w:rsidR="0023196D" w:rsidRPr="001A0E89">
        <w:rPr>
          <w:rFonts w:ascii="Sakkal Majalla" w:hAnsi="Sakkal Majalla" w:cs="Sakkal Majalla" w:hint="cs"/>
          <w:color w:val="000000" w:themeColor="text1"/>
          <w:sz w:val="28"/>
          <w:szCs w:val="28"/>
          <w:rtl/>
        </w:rPr>
        <w:t xml:space="preserve"> </w:t>
      </w:r>
      <w:r w:rsidRPr="001A0E89">
        <w:rPr>
          <w:rFonts w:ascii="Sakkal Majalla" w:hAnsi="Sakkal Majalla" w:cs="Sakkal Majalla"/>
          <w:color w:val="000000" w:themeColor="text1"/>
          <w:sz w:val="28"/>
          <w:szCs w:val="28"/>
          <w:rtl/>
        </w:rPr>
        <w:t>واستخدمت الدراسة المنهج الوصفي التحليلي .</w:t>
      </w:r>
    </w:p>
    <w:p w14:paraId="731D5734" w14:textId="77777777" w:rsidR="00A0659A" w:rsidRPr="001A0E89" w:rsidRDefault="00A0659A"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النتائج أن التحول الرقمي يعدّ ركيزة أساسية لنجاح الإدارة الإلكترونية، إذ يسهم في تسريع إنجاز المهام والمعاملات، وخفض التكاليف التشغيلية، وتحسين جودة الخدمات، كما يعزز من كفاءة الأداء المؤسسي وفعاليته. كما توصلت الدراسة إلى أن تبني الإدارة الإلكترونية ما زال يواجه تحديات تتعلق بالبنية التحتية الرقمية، ومحدودية الوعي التقني، وضعف التدريب على الأنظمة الحديثة في بعض المؤسسات</w:t>
      </w:r>
      <w:r w:rsidRPr="001A0E89">
        <w:rPr>
          <w:rFonts w:ascii="Sakkal Majalla" w:hAnsi="Sakkal Majalla" w:cs="Sakkal Majalla"/>
          <w:color w:val="000000" w:themeColor="text1"/>
          <w:sz w:val="28"/>
          <w:szCs w:val="28"/>
        </w:rPr>
        <w:t>.</w:t>
      </w:r>
    </w:p>
    <w:p w14:paraId="3C1A32F3" w14:textId="1F3657B4" w:rsidR="00CF5B9E" w:rsidRPr="001A0E89" w:rsidRDefault="00A0659A"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وأوصت الدراسة بضرورة تعزيز الاستثمار في البنية الرقمية، وتطوير الكفاءات البشرية في مجال التقنيات الحديثة، ونشر ثقافة الإدارة الإلكترونية، وتبني سياسات داعمة للتحول الرقمي الشامل بما يحقق الكفاءة والفاعلية في بيئة العمل المؤسسية</w:t>
      </w:r>
      <w:r w:rsidRPr="001A0E89">
        <w:rPr>
          <w:rFonts w:ascii="Sakkal Majalla" w:hAnsi="Sakkal Majalla" w:cs="Sakkal Majalla"/>
          <w:color w:val="000000" w:themeColor="text1"/>
          <w:sz w:val="28"/>
          <w:szCs w:val="28"/>
        </w:rPr>
        <w:t>.</w:t>
      </w:r>
    </w:p>
    <w:p w14:paraId="528B88EA" w14:textId="16FF827E" w:rsidR="00D76CFA" w:rsidRPr="001A0E89" w:rsidRDefault="000C6F6B" w:rsidP="0023196D">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A0E89">
        <w:rPr>
          <w:rFonts w:ascii="Sakkal Majalla" w:hAnsi="Sakkal Majalla" w:cs="Sakkal Majalla"/>
          <w:b/>
          <w:bCs/>
          <w:color w:val="000000" w:themeColor="text1"/>
          <w:sz w:val="28"/>
          <w:szCs w:val="28"/>
          <w:rtl/>
        </w:rPr>
        <w:t>دراسة</w:t>
      </w:r>
      <w:r w:rsidR="00D76CFA" w:rsidRPr="001A0E89">
        <w:rPr>
          <w:rFonts w:ascii="Sakkal Majalla" w:eastAsia="Times New Roman" w:hAnsi="Sakkal Majalla" w:cs="Sakkal Majalla"/>
          <w:b/>
          <w:bCs/>
          <w:color w:val="000000" w:themeColor="text1"/>
          <w:kern w:val="0"/>
          <w:sz w:val="28"/>
          <w:szCs w:val="28"/>
          <w14:ligatures w14:val="none"/>
        </w:rPr>
        <w:t xml:space="preserve"> </w:t>
      </w:r>
      <w:r w:rsidR="003E7EFA" w:rsidRPr="001A0E89">
        <w:rPr>
          <w:rFonts w:ascii="Sakkal Majalla" w:eastAsia="Times New Roman" w:hAnsi="Sakkal Majalla" w:cs="Sakkal Majalla"/>
          <w:b/>
          <w:bCs/>
          <w:color w:val="000000" w:themeColor="text1"/>
          <w:kern w:val="0"/>
          <w:sz w:val="28"/>
          <w:szCs w:val="28"/>
          <w:rtl/>
          <w14:ligatures w14:val="none"/>
        </w:rPr>
        <w:t>(</w:t>
      </w:r>
      <w:r w:rsidR="003C139B" w:rsidRPr="001A0E89">
        <w:rPr>
          <w:rFonts w:ascii="Sakkal Majalla" w:eastAsia="Times New Roman" w:hAnsi="Sakkal Majalla" w:cs="Sakkal Majalla"/>
          <w:b/>
          <w:bCs/>
          <w:color w:val="000000" w:themeColor="text1"/>
          <w:kern w:val="0"/>
          <w:sz w:val="28"/>
          <w:szCs w:val="28"/>
          <w:rtl/>
          <w14:ligatures w14:val="none"/>
        </w:rPr>
        <w:t>ضيافى وحاروش</w:t>
      </w:r>
      <w:r w:rsidR="003E7EFA" w:rsidRPr="001A0E89">
        <w:rPr>
          <w:rFonts w:ascii="Sakkal Majalla" w:eastAsia="Times New Roman" w:hAnsi="Sakkal Majalla" w:cs="Sakkal Majalla"/>
          <w:b/>
          <w:bCs/>
          <w:color w:val="000000" w:themeColor="text1"/>
          <w:kern w:val="0"/>
          <w:sz w:val="28"/>
          <w:szCs w:val="28"/>
          <w:rtl/>
          <w14:ligatures w14:val="none"/>
        </w:rPr>
        <w:t>،</w:t>
      </w:r>
      <w:r w:rsidR="003C139B" w:rsidRPr="001A0E89">
        <w:rPr>
          <w:rFonts w:ascii="Sakkal Majalla" w:eastAsia="Times New Roman" w:hAnsi="Sakkal Majalla" w:cs="Sakkal Majalla"/>
          <w:b/>
          <w:bCs/>
          <w:color w:val="000000" w:themeColor="text1"/>
          <w:kern w:val="0"/>
          <w:sz w:val="28"/>
          <w:szCs w:val="28"/>
          <w:rtl/>
          <w14:ligatures w14:val="none"/>
        </w:rPr>
        <w:t>2023</w:t>
      </w:r>
      <w:r w:rsidR="003E7EFA" w:rsidRPr="001A0E89">
        <w:rPr>
          <w:rFonts w:ascii="Sakkal Majalla" w:eastAsia="Times New Roman" w:hAnsi="Sakkal Majalla" w:cs="Sakkal Majalla"/>
          <w:b/>
          <w:bCs/>
          <w:color w:val="000000" w:themeColor="text1"/>
          <w:kern w:val="0"/>
          <w:sz w:val="28"/>
          <w:szCs w:val="28"/>
          <w:rtl/>
          <w14:ligatures w14:val="none"/>
        </w:rPr>
        <w:t>)</w:t>
      </w:r>
    </w:p>
    <w:p w14:paraId="4A899C5E" w14:textId="04F9D416" w:rsidR="00CB3DC0" w:rsidRPr="001A0E89" w:rsidRDefault="00CB3DC0"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هدفت الدراسة إلى التعرف على أثر الجاهزية الإلكترونية بأبعادها (البنية التحتية التكنولوجية، الإطار التشريعي والتنظيمي، الكفاءات الرقمية، واستعداد المؤسسات الحكومية) على التحول الرقمي في الجزائر، مع التركيز على ولاية باتنة </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واستخدمت الدراسة المنهج الوصفي التحليلي</w:t>
      </w:r>
      <w:r w:rsidRPr="001A0E89">
        <w:rPr>
          <w:rFonts w:ascii="Sakkal Majalla" w:hAnsi="Sakkal Majalla" w:cs="Sakkal Majalla"/>
          <w:color w:val="000000" w:themeColor="text1"/>
          <w:sz w:val="28"/>
          <w:szCs w:val="28"/>
        </w:rPr>
        <w:t>.</w:t>
      </w:r>
    </w:p>
    <w:p w14:paraId="1C4097DE" w14:textId="77777777" w:rsidR="00CB3DC0" w:rsidRPr="001A0E89" w:rsidRDefault="00CB3DC0"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توصلت النتائج إلى أن مستوى الجاهزية الإلكترونية في الجزائر لا يزال دون المستوى المطلوب لتحقيق تحول رقمي فعّال، إذ تعاني المؤسسات من ضعف البنية التحتية الرقمية، وغياب التنسيق بين القطاعات، ونقص الكفاءات البشرية المؤهلة في المجال التقني، إضافة إلى بطء في تنفيذ السياسات الرقمية الحكومية. كما بينت الدراسة وجود فجوة واضحة بين الأهداف المعلنة ضمن رؤية 2030 والواقع التنفيذي الحالي</w:t>
      </w:r>
      <w:r w:rsidRPr="001A0E89">
        <w:rPr>
          <w:rFonts w:ascii="Sakkal Majalla" w:hAnsi="Sakkal Majalla" w:cs="Sakkal Majalla"/>
          <w:color w:val="000000" w:themeColor="text1"/>
          <w:sz w:val="28"/>
          <w:szCs w:val="28"/>
        </w:rPr>
        <w:t>.</w:t>
      </w:r>
    </w:p>
    <w:p w14:paraId="750EF1B1" w14:textId="77777777" w:rsidR="00CB3DC0" w:rsidRPr="001A0E89" w:rsidRDefault="00CB3DC0"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تسريع تنفيذ برامج التحول الرقمي، وتحديث البنية التحتية الرقمية، وتبني تشريعات أكثر مرونة، وتكثيف برامج التدريب والتأهيل للعاملين في القطاع العام، إضافة إلى تعزيز الشراكة بين القطاعين العام والخاص لضمان جاهزية إلكترونية حقيقية تمكّن من تحقيق التحول الرقمي المستدام في الجزائر</w:t>
      </w:r>
      <w:r w:rsidRPr="001A0E89">
        <w:rPr>
          <w:rFonts w:ascii="Sakkal Majalla" w:hAnsi="Sakkal Majalla" w:cs="Sakkal Majalla"/>
          <w:color w:val="000000" w:themeColor="text1"/>
          <w:sz w:val="28"/>
          <w:szCs w:val="28"/>
        </w:rPr>
        <w:t>.</w:t>
      </w:r>
    </w:p>
    <w:p w14:paraId="56502684" w14:textId="44C59004" w:rsidR="00D76CFA" w:rsidRPr="001A0E89" w:rsidRDefault="00E3001E" w:rsidP="0023196D">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 xml:space="preserve">دراسة </w:t>
      </w:r>
      <w:r w:rsidR="003E7EFA" w:rsidRPr="001A0E89">
        <w:rPr>
          <w:rFonts w:ascii="Sakkal Majalla" w:hAnsi="Sakkal Majalla" w:cs="Sakkal Majalla"/>
          <w:b/>
          <w:bCs/>
          <w:color w:val="000000" w:themeColor="text1"/>
          <w:sz w:val="28"/>
          <w:szCs w:val="28"/>
          <w:rtl/>
        </w:rPr>
        <w:t>(</w:t>
      </w:r>
      <w:r w:rsidR="00190F3D" w:rsidRPr="001A0E89">
        <w:rPr>
          <w:rFonts w:ascii="Sakkal Majalla" w:hAnsi="Sakkal Majalla" w:cs="Sakkal Majalla"/>
          <w:b/>
          <w:bCs/>
          <w:color w:val="000000" w:themeColor="text1"/>
          <w:sz w:val="28"/>
          <w:szCs w:val="28"/>
          <w:rtl/>
        </w:rPr>
        <w:t>بيلى وداود ،2023</w:t>
      </w:r>
      <w:r w:rsidR="003E7EFA" w:rsidRPr="001A0E89">
        <w:rPr>
          <w:rFonts w:ascii="Sakkal Majalla" w:hAnsi="Sakkal Majalla" w:cs="Sakkal Majalla"/>
          <w:b/>
          <w:bCs/>
          <w:color w:val="000000" w:themeColor="text1"/>
          <w:sz w:val="28"/>
          <w:szCs w:val="28"/>
          <w:rtl/>
        </w:rPr>
        <w:t>)</w:t>
      </w:r>
    </w:p>
    <w:p w14:paraId="3874D114" w14:textId="77777777" w:rsidR="00E871A2" w:rsidRPr="001A0E89" w:rsidRDefault="00E871A2"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هدفت الدراسة إلى التعرف على أثر كفاءة رأس المال العامل بأبعاده (دورة التحول النقدي، متوسط فترة التخزين، متوسط فترة السداد، ومتوسط فترة التحصيل) على الكفاءة التشغيلية لشركات المواد الأساسية المدرجة في السوق المالية السعودية، وذلك خلال الفترة الممتدة من </w:t>
      </w:r>
      <w:r w:rsidRPr="001A0E89">
        <w:rPr>
          <w:rFonts w:ascii="Sakkal Majalla" w:hAnsi="Sakkal Majalla" w:cs="Sakkal Majalla"/>
          <w:color w:val="000000" w:themeColor="text1"/>
          <w:sz w:val="28"/>
          <w:szCs w:val="28"/>
        </w:rPr>
        <w:t>2010</w:t>
      </w:r>
      <w:r w:rsidRPr="001A0E89">
        <w:rPr>
          <w:rFonts w:ascii="Sakkal Majalla" w:hAnsi="Sakkal Majalla" w:cs="Sakkal Majalla"/>
          <w:color w:val="000000" w:themeColor="text1"/>
          <w:sz w:val="28"/>
          <w:szCs w:val="28"/>
          <w:rtl/>
        </w:rPr>
        <w:t>م إلى 2019م</w:t>
      </w:r>
      <w:r w:rsidRPr="001A0E89">
        <w:rPr>
          <w:rFonts w:ascii="Sakkal Majalla" w:hAnsi="Sakkal Majalla" w:cs="Sakkal Majalla"/>
          <w:color w:val="000000" w:themeColor="text1"/>
          <w:sz w:val="28"/>
          <w:szCs w:val="28"/>
        </w:rPr>
        <w:t>.</w:t>
      </w:r>
    </w:p>
    <w:p w14:paraId="7485BE9C" w14:textId="77777777" w:rsidR="00E871A2" w:rsidRPr="001A0E89" w:rsidRDefault="00E871A2"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ولتحقيق أهداف الدراسة، تم استخدام أسلوب الدمج بين بيانات السلاسل الزمنية وبيانات المقاطع العرضية</w:t>
      </w:r>
      <w:r w:rsidRPr="001A0E89">
        <w:rPr>
          <w:rFonts w:ascii="Sakkal Majalla" w:hAnsi="Sakkal Majalla" w:cs="Sakkal Majalla"/>
          <w:color w:val="000000" w:themeColor="text1"/>
          <w:sz w:val="28"/>
          <w:szCs w:val="28"/>
        </w:rPr>
        <w:t xml:space="preserve"> (Panel Data) </w:t>
      </w:r>
      <w:r w:rsidRPr="001A0E89">
        <w:rPr>
          <w:rFonts w:ascii="Sakkal Majalla" w:hAnsi="Sakkal Majalla" w:cs="Sakkal Majalla"/>
          <w:color w:val="000000" w:themeColor="text1"/>
          <w:sz w:val="28"/>
          <w:szCs w:val="28"/>
          <w:rtl/>
        </w:rPr>
        <w:t>لتحليل العلاقة بين المتغيرات، حيث اعتُبر رأس المال العامل متغيرًا مستقلاً بأبعاده المختلفة، في حين اعتُبرت الكفاءة التشغيلية المتغير التابع</w:t>
      </w:r>
      <w:r w:rsidRPr="001A0E89">
        <w:rPr>
          <w:rFonts w:ascii="Sakkal Majalla" w:hAnsi="Sakkal Majalla" w:cs="Sakkal Majalla"/>
          <w:color w:val="000000" w:themeColor="text1"/>
          <w:sz w:val="28"/>
          <w:szCs w:val="28"/>
        </w:rPr>
        <w:t>.</w:t>
      </w:r>
    </w:p>
    <w:p w14:paraId="49EE586A" w14:textId="77777777" w:rsidR="00E871A2" w:rsidRPr="001A0E89" w:rsidRDefault="00E871A2"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أظهرت نتائج الدراسة أن هناك تأثيرًا معنويًا إيجابيًا لكل من دورة التحول النقدي، ومتوسط فترة التخزين، ومتوسط فترة السداد على الكفاءة التشغيلية، مما يشير إلى أن تحسين إدارة هذه العناصر يسهم في رفع كفاءة التشغيل داخل الشركات. في المقابل، أشارت النتائج إلى وجود تأثير سلبي غير معنوي لمتوسط فترة التحصيل، ما يعني أن هذا البُعد لا يؤثر بوضوح في الكفاءة التشغيلية</w:t>
      </w:r>
      <w:r w:rsidRPr="001A0E89">
        <w:rPr>
          <w:rFonts w:ascii="Sakkal Majalla" w:hAnsi="Sakkal Majalla" w:cs="Sakkal Majalla"/>
          <w:color w:val="000000" w:themeColor="text1"/>
          <w:sz w:val="28"/>
          <w:szCs w:val="28"/>
        </w:rPr>
        <w:t>.</w:t>
      </w:r>
    </w:p>
    <w:p w14:paraId="434C06C1" w14:textId="1F0FAB57" w:rsidR="000C6F6B" w:rsidRPr="001A0E89" w:rsidRDefault="00E871A2"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وأوصت الدراسة بضرورة توضيح سياسات رأس المال العامل بشكل أكثر دقة داخل الشركات، وتعزيز تكاملها مع العمليات التشغيلية، بما يضمن تحقيق مستوى أعلى من الكفاءة في استغلال الموارد وتحقيق أهداف النمو والتنافسية في سوق الأوراق المالية</w:t>
      </w:r>
      <w:r w:rsidRPr="001A0E89">
        <w:rPr>
          <w:rFonts w:ascii="Sakkal Majalla" w:hAnsi="Sakkal Majalla" w:cs="Sakkal Majalla"/>
          <w:color w:val="000000" w:themeColor="text1"/>
          <w:sz w:val="28"/>
          <w:szCs w:val="28"/>
        </w:rPr>
        <w:t>.</w:t>
      </w:r>
    </w:p>
    <w:p w14:paraId="3BFFE4E8" w14:textId="12EF17E7" w:rsidR="00D76CFA" w:rsidRPr="001A0E89" w:rsidRDefault="00AC2C5E" w:rsidP="0023196D">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 xml:space="preserve">دراسة </w:t>
      </w:r>
      <w:r w:rsidR="000A4D31" w:rsidRPr="001A0E89">
        <w:rPr>
          <w:rFonts w:ascii="Sakkal Majalla" w:hAnsi="Sakkal Majalla" w:cs="Sakkal Majalla"/>
          <w:b/>
          <w:bCs/>
          <w:color w:val="000000" w:themeColor="text1"/>
          <w:sz w:val="28"/>
          <w:szCs w:val="28"/>
          <w:rtl/>
        </w:rPr>
        <w:t>(</w:t>
      </w:r>
      <w:r w:rsidR="00470650" w:rsidRPr="001A0E89">
        <w:rPr>
          <w:rFonts w:ascii="Sakkal Majalla" w:hAnsi="Sakkal Majalla" w:cs="Sakkal Majalla"/>
          <w:b/>
          <w:bCs/>
          <w:color w:val="000000" w:themeColor="text1"/>
          <w:sz w:val="28"/>
          <w:szCs w:val="28"/>
          <w:rtl/>
        </w:rPr>
        <w:t>شكورى والرايسى ،2023</w:t>
      </w:r>
      <w:r w:rsidR="000A4D31" w:rsidRPr="001A0E89">
        <w:rPr>
          <w:rFonts w:ascii="Sakkal Majalla" w:hAnsi="Sakkal Majalla" w:cs="Sakkal Majalla"/>
          <w:b/>
          <w:bCs/>
          <w:color w:val="000000" w:themeColor="text1"/>
          <w:sz w:val="28"/>
          <w:szCs w:val="28"/>
          <w:rtl/>
        </w:rPr>
        <w:t>)</w:t>
      </w:r>
    </w:p>
    <w:p w14:paraId="4D1306AF" w14:textId="0A222A67" w:rsidR="003A4191" w:rsidRPr="001A0E89" w:rsidRDefault="003A419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حاضنات الأعمال بأبعادها (الدعم المؤسسي، مهارات تنظيم المشاريع، السياسات الداعمة لريادة الأعمال، وخصائص بيئة الأعمال) على الكفاءة التشغيلية في الشركات التقنية الناشئة بالمملكة العربية السعودية</w:t>
      </w:r>
      <w:r w:rsidR="00D76713" w:rsidRPr="001A0E89">
        <w:rPr>
          <w:rFonts w:ascii="Sakkal Majalla" w:hAnsi="Sakkal Majalla" w:cs="Sakkal Majalla"/>
          <w:color w:val="000000" w:themeColor="text1"/>
          <w:sz w:val="28"/>
          <w:szCs w:val="28"/>
          <w:rtl/>
        </w:rPr>
        <w:t xml:space="preserve"> ، </w:t>
      </w:r>
      <w:r w:rsidRPr="001A0E89">
        <w:rPr>
          <w:rFonts w:ascii="Sakkal Majalla" w:hAnsi="Sakkal Majalla" w:cs="Sakkal Majalla"/>
          <w:color w:val="000000" w:themeColor="text1"/>
          <w:sz w:val="28"/>
          <w:szCs w:val="28"/>
          <w:rtl/>
        </w:rPr>
        <w:t>واستخدمت الدراسة المنهج الكمي.</w:t>
      </w:r>
    </w:p>
    <w:p w14:paraId="6DF4538B" w14:textId="77777777" w:rsidR="003A4191" w:rsidRPr="001A0E89" w:rsidRDefault="003A419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نتائج الدراسة أن لحاضنات الأعمال تأثيرًا كبيرًا وإيجابيًا على الكفاءة التشغيلية للشركات التقنية الناشئة، حيث ساهمت في تعزيز جودة العمليات، وزيادة الإنتاجية، وتحسين استغلال الموارد. كما كشفت النتائج أن فعالية الحاضنات تتأثر بعدة عوامل، أبرزها: مستوى الدعم المؤسسي، ووجود سياسات واضحة لريادة الأعمال، وملاءمة بيئة الأعمال المحلية</w:t>
      </w:r>
      <w:r w:rsidRPr="001A0E89">
        <w:rPr>
          <w:rFonts w:ascii="Sakkal Majalla" w:hAnsi="Sakkal Majalla" w:cs="Sakkal Majalla"/>
          <w:color w:val="000000" w:themeColor="text1"/>
          <w:sz w:val="28"/>
          <w:szCs w:val="28"/>
        </w:rPr>
        <w:t>.</w:t>
      </w:r>
    </w:p>
    <w:p w14:paraId="5135F1E2" w14:textId="77777777" w:rsidR="003A4191" w:rsidRPr="001A0E89" w:rsidRDefault="003A419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تعزيز التكامل بين الحاضنات والجهات الحكومية والخاصة، وتطوير السياسات المحفزة لريادة الأعمال، إلى جانب الاستثمار في بناء القدرات الريادية للمستفيدين من الحاضنات، لضمان استدامة الأثر الإيجابي على الكفاءة التشغيلية للشركات الناشئة</w:t>
      </w:r>
      <w:r w:rsidRPr="001A0E89">
        <w:rPr>
          <w:rFonts w:ascii="Sakkal Majalla" w:hAnsi="Sakkal Majalla" w:cs="Sakkal Majalla"/>
          <w:color w:val="000000" w:themeColor="text1"/>
          <w:sz w:val="28"/>
          <w:szCs w:val="28"/>
        </w:rPr>
        <w:t>.</w:t>
      </w:r>
    </w:p>
    <w:p w14:paraId="16F52A90" w14:textId="0344E024" w:rsidR="00D76CFA" w:rsidRPr="001A0E89" w:rsidRDefault="00AC2C5E" w:rsidP="0023196D">
      <w:pPr>
        <w:pStyle w:val="ListParagraph"/>
        <w:numPr>
          <w:ilvl w:val="0"/>
          <w:numId w:val="4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1A0E89">
        <w:rPr>
          <w:rFonts w:ascii="Sakkal Majalla" w:hAnsi="Sakkal Majalla" w:cs="Sakkal Majalla"/>
          <w:b/>
          <w:bCs/>
          <w:color w:val="000000" w:themeColor="text1"/>
          <w:sz w:val="28"/>
          <w:szCs w:val="28"/>
          <w:rtl/>
        </w:rPr>
        <w:lastRenderedPageBreak/>
        <w:t>دراسة</w:t>
      </w:r>
      <w:r w:rsidR="00956AAB" w:rsidRPr="001A0E89">
        <w:rPr>
          <w:rFonts w:ascii="Sakkal Majalla" w:eastAsia="Times New Roman" w:hAnsi="Sakkal Majalla" w:cs="Sakkal Majalla"/>
          <w:b/>
          <w:bCs/>
          <w:color w:val="000000" w:themeColor="text1"/>
          <w:kern w:val="0"/>
          <w:sz w:val="28"/>
          <w:szCs w:val="28"/>
          <w:rtl/>
          <w14:ligatures w14:val="none"/>
        </w:rPr>
        <w:t xml:space="preserve"> </w:t>
      </w:r>
      <w:r w:rsidR="000A4D31" w:rsidRPr="001A0E89">
        <w:rPr>
          <w:rFonts w:ascii="Sakkal Majalla" w:eastAsia="Times New Roman" w:hAnsi="Sakkal Majalla" w:cs="Sakkal Majalla"/>
          <w:b/>
          <w:bCs/>
          <w:color w:val="000000" w:themeColor="text1"/>
          <w:kern w:val="0"/>
          <w:sz w:val="28"/>
          <w:szCs w:val="28"/>
          <w:rtl/>
          <w14:ligatures w14:val="none"/>
        </w:rPr>
        <w:t>(</w:t>
      </w:r>
      <w:r w:rsidR="009F0DBD" w:rsidRPr="001A0E89">
        <w:rPr>
          <w:rFonts w:ascii="Sakkal Majalla" w:eastAsia="Times New Roman" w:hAnsi="Sakkal Majalla" w:cs="Sakkal Majalla"/>
          <w:b/>
          <w:bCs/>
          <w:color w:val="000000" w:themeColor="text1"/>
          <w:kern w:val="0"/>
          <w:sz w:val="28"/>
          <w:szCs w:val="28"/>
          <w:rtl/>
          <w14:ligatures w14:val="none"/>
        </w:rPr>
        <w:t>الجهمى وموسى ،2023</w:t>
      </w:r>
      <w:r w:rsidR="000A4D31" w:rsidRPr="001A0E89">
        <w:rPr>
          <w:rFonts w:ascii="Sakkal Majalla" w:eastAsia="Times New Roman" w:hAnsi="Sakkal Majalla" w:cs="Sakkal Majalla"/>
          <w:b/>
          <w:bCs/>
          <w:color w:val="000000" w:themeColor="text1"/>
          <w:kern w:val="0"/>
          <w:sz w:val="28"/>
          <w:szCs w:val="28"/>
          <w:rtl/>
          <w14:ligatures w14:val="none"/>
        </w:rPr>
        <w:t>)</w:t>
      </w:r>
    </w:p>
    <w:p w14:paraId="43C9C171" w14:textId="7D96DA6E" w:rsidR="004F4E21" w:rsidRPr="001A0E89" w:rsidRDefault="004F4E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كفاءة التحول الرقمي بأبعاده (البنية التحتية الرقمية، تكامل الأنظمة، جاهزية أمن المعلومات، وكفاءة الموارد البشرية الرقمية) على جودة العمليات التشغيلية في مصرف الراجحي بالمملكة العربية السعودية</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واستخدمت الدراسة المنهج الوصفي التحليلي</w:t>
      </w:r>
      <w:r w:rsidRPr="001A0E89">
        <w:rPr>
          <w:rFonts w:ascii="Sakkal Majalla" w:hAnsi="Sakkal Majalla" w:cs="Sakkal Majalla"/>
          <w:color w:val="000000" w:themeColor="text1"/>
          <w:sz w:val="28"/>
          <w:szCs w:val="28"/>
        </w:rPr>
        <w:t>.</w:t>
      </w:r>
    </w:p>
    <w:p w14:paraId="2E0EE30B" w14:textId="77777777" w:rsidR="004F4E21" w:rsidRPr="001A0E89" w:rsidRDefault="004F4E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نتائج الدراسة أن أثر كفاءة التحول الرقمي على جودة العمليات التشغيلية في مصرف الراجحي كان مرتفعًا جدًا، مما يدل على أن تطبيق أنظمة التحول الرقمي بشكل فعّال يسهم في تحسين الكفاءة التشغيلية وسرعة الإنجاز ودقة العمليات. كما كشفت النتائج عدم وجود فروق ذات دلالة إحصائية بين استخدام أنظمة التحول الرقمي وجودة العمليات التشغيلية، وهو ما يعكس تجانس تجربة الموظفين في الاستفادة من التقنيات الرقمية المتاحة</w:t>
      </w:r>
      <w:r w:rsidRPr="001A0E89">
        <w:rPr>
          <w:rFonts w:ascii="Sakkal Majalla" w:hAnsi="Sakkal Majalla" w:cs="Sakkal Majalla"/>
          <w:color w:val="000000" w:themeColor="text1"/>
          <w:sz w:val="28"/>
          <w:szCs w:val="28"/>
        </w:rPr>
        <w:t>.</w:t>
      </w:r>
    </w:p>
    <w:p w14:paraId="0C28F26B" w14:textId="77777777" w:rsidR="004F4E21" w:rsidRPr="001A0E89" w:rsidRDefault="004F4E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تطوير بنية تحتية رقمية مرنة ومستدامة، مع تعزيز جاهزية أمن المعلومات كعنصر أساسي في دعم التحول الرقمي، بالإضافة إلى الاستثمار في تنمية الكفاءات الرقمية للموظفين بما يواكب تطورات التكنولوجيا ويعزز جودة الأداء التشغيلي في المستقبل</w:t>
      </w:r>
      <w:r w:rsidRPr="001A0E89">
        <w:rPr>
          <w:rFonts w:ascii="Sakkal Majalla" w:hAnsi="Sakkal Majalla" w:cs="Sakkal Majalla"/>
          <w:color w:val="000000" w:themeColor="text1"/>
          <w:sz w:val="28"/>
          <w:szCs w:val="28"/>
        </w:rPr>
        <w:t>.</w:t>
      </w:r>
    </w:p>
    <w:p w14:paraId="58364BE5" w14:textId="21699919" w:rsidR="00A81B3B" w:rsidRPr="001A0E89" w:rsidRDefault="00A81B3B" w:rsidP="0023196D">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A0E89">
        <w:rPr>
          <w:rFonts w:ascii="Sakkal Majalla" w:hAnsi="Sakkal Majalla" w:cs="Sakkal Majalla"/>
          <w:b/>
          <w:bCs/>
          <w:color w:val="000000" w:themeColor="text1"/>
          <w:sz w:val="28"/>
          <w:szCs w:val="28"/>
          <w:rtl/>
        </w:rPr>
        <w:t>دراسة</w:t>
      </w:r>
      <w:r w:rsidR="006E4789" w:rsidRPr="001A0E89">
        <w:rPr>
          <w:rFonts w:ascii="Sakkal Majalla" w:hAnsi="Sakkal Majalla" w:cs="Sakkal Majalla"/>
          <w:b/>
          <w:bCs/>
          <w:color w:val="000000" w:themeColor="text1"/>
          <w:sz w:val="28"/>
          <w:szCs w:val="28"/>
        </w:rPr>
        <w:t xml:space="preserve"> </w:t>
      </w:r>
      <w:r w:rsidR="00956AAB" w:rsidRPr="001A0E89">
        <w:rPr>
          <w:rFonts w:ascii="Sakkal Majalla" w:hAnsi="Sakkal Majalla" w:cs="Sakkal Majalla"/>
          <w:b/>
          <w:bCs/>
          <w:color w:val="000000" w:themeColor="text1"/>
          <w:sz w:val="28"/>
          <w:szCs w:val="28"/>
          <w:rtl/>
        </w:rPr>
        <w:t xml:space="preserve"> </w:t>
      </w:r>
      <w:r w:rsidR="009F0DBD" w:rsidRPr="001A0E89">
        <w:rPr>
          <w:rFonts w:ascii="Sakkal Majalla" w:hAnsi="Sakkal Majalla" w:cs="Sakkal Majalla"/>
          <w:b/>
          <w:bCs/>
          <w:color w:val="000000" w:themeColor="text1"/>
          <w:sz w:val="28"/>
          <w:szCs w:val="28"/>
        </w:rPr>
        <w:t>(Hanson et al., 2023)</w:t>
      </w:r>
    </w:p>
    <w:p w14:paraId="23276BF6" w14:textId="2CF7912C" w:rsidR="00491744" w:rsidRPr="001A0E89" w:rsidRDefault="00491744"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التحول الرقمي بأبعاده (تحليلات البيانات اللحظية، الأنظمة السحابية، الأتمتة، والصيانة التنبؤية) على تحقيق الكفاءة التشغيلية والاستدامة في قطاع الطاقة والنفط والغاز</w:t>
      </w:r>
      <w:r w:rsidRPr="001A0E89">
        <w:rPr>
          <w:rFonts w:ascii="Sakkal Majalla" w:hAnsi="Sakkal Majalla" w:cs="Sakkal Majalla"/>
          <w:color w:val="000000" w:themeColor="text1"/>
          <w:sz w:val="28"/>
          <w:szCs w:val="28"/>
        </w:rPr>
        <w:t>.</w:t>
      </w:r>
      <w:r w:rsidRPr="001A0E89">
        <w:rPr>
          <w:rFonts w:ascii="Sakkal Majalla" w:hAnsi="Sakkal Majalla" w:cs="Sakkal Majalla"/>
          <w:color w:val="000000" w:themeColor="text1"/>
          <w:sz w:val="28"/>
          <w:szCs w:val="28"/>
        </w:rPr>
        <w:br/>
      </w:r>
      <w:r w:rsidRPr="001A0E89">
        <w:rPr>
          <w:rFonts w:ascii="Sakkal Majalla" w:hAnsi="Sakkal Majalla" w:cs="Sakkal Majalla"/>
          <w:color w:val="000000" w:themeColor="text1"/>
          <w:sz w:val="28"/>
          <w:szCs w:val="28"/>
          <w:rtl/>
        </w:rPr>
        <w:t>واستخدمت الدراسة المنهج المفاهيمي التحليلي.</w:t>
      </w:r>
    </w:p>
    <w:p w14:paraId="4BE8D389" w14:textId="77777777" w:rsidR="0023196D" w:rsidRPr="001A0E89" w:rsidRDefault="00491744"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أظهرت نتائج الدراسة أن تكامل التكنولوجيا الرقمية يسهم بشكل فاعل في تقليل التوقفات التشغيلية، تحسين إدارة الموارد، وزيادة الإنتاجية، كما أن الاعتماد على تحليلات البيانات اللحظية يمكن الشركات من تعديل العمليات بدقة، بينما تتيح الأنظمة السحابية بيئة مرنة للتخزين والمعالجة التعاونية للبيانات عبر مواقع متعددة</w:t>
      </w:r>
      <w:r w:rsidRPr="001A0E89">
        <w:rPr>
          <w:rFonts w:ascii="Sakkal Majalla" w:hAnsi="Sakkal Majalla" w:cs="Sakkal Majalla"/>
          <w:color w:val="000000" w:themeColor="text1"/>
          <w:sz w:val="28"/>
          <w:szCs w:val="28"/>
        </w:rPr>
        <w:t>.</w:t>
      </w:r>
    </w:p>
    <w:p w14:paraId="339DB459" w14:textId="77777777" w:rsidR="0023196D" w:rsidRPr="001A0E89" w:rsidRDefault="00491744"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lastRenderedPageBreak/>
        <w:t>كما بينت الدراسة أن الأتمتة تقلل من الأخطاء البشرية وتحسن السلامة التشغيلية، في حين تلعب الصيانة التنبؤية دورًا حيويًا في تقليل الأعطال المفاجئة عبر تحليل البيانات التاريخية، ما يقلل من التكاليف غير المخططة</w:t>
      </w:r>
      <w:r w:rsidRPr="001A0E89">
        <w:rPr>
          <w:rFonts w:ascii="Sakkal Majalla" w:hAnsi="Sakkal Majalla" w:cs="Sakkal Majalla"/>
          <w:color w:val="000000" w:themeColor="text1"/>
          <w:sz w:val="28"/>
          <w:szCs w:val="28"/>
        </w:rPr>
        <w:t>.</w:t>
      </w:r>
    </w:p>
    <w:p w14:paraId="62B3E9CA" w14:textId="441C8EC7" w:rsidR="00491744" w:rsidRPr="001A0E89" w:rsidRDefault="00491744"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مواءمة المبادرات الرقمية مع الأهداف التشغيلية الأساسية، وتعزيز ثقافة اتخاذ القرار المبني على البيانات، مع تبني تدابير أمن سيبراني فعّالة لحماية البنية التحتية الرقمية في ظل التوسع في الترابط بين الأنظمة. كما شددت التوصيات على أن التحول الرقمي يدعم جهود الاستدامة عبر تحسين كفاءة استخدام الطاقة، وخفض الانبعاثات، وتسريع التحول نحو حلول طاقة أكثر خضرة</w:t>
      </w:r>
      <w:r w:rsidRPr="001A0E89">
        <w:rPr>
          <w:rFonts w:ascii="Sakkal Majalla" w:hAnsi="Sakkal Majalla" w:cs="Sakkal Majalla"/>
          <w:color w:val="000000" w:themeColor="text1"/>
          <w:sz w:val="28"/>
          <w:szCs w:val="28"/>
        </w:rPr>
        <w:t>.</w:t>
      </w:r>
    </w:p>
    <w:p w14:paraId="798408B5" w14:textId="2D997AF8" w:rsidR="00D76CFA" w:rsidRPr="001A0E89" w:rsidRDefault="00A81B3B" w:rsidP="0023196D">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دراسة</w:t>
      </w:r>
      <w:r w:rsidR="00956AAB" w:rsidRPr="001A0E89">
        <w:rPr>
          <w:rFonts w:ascii="Sakkal Majalla" w:hAnsi="Sakkal Majalla" w:cs="Sakkal Majalla"/>
          <w:b/>
          <w:bCs/>
          <w:color w:val="000000" w:themeColor="text1"/>
          <w:sz w:val="28"/>
          <w:szCs w:val="28"/>
        </w:rPr>
        <w:t xml:space="preserve"> </w:t>
      </w:r>
      <w:r w:rsidR="009F0DBD" w:rsidRPr="001A0E89">
        <w:rPr>
          <w:rFonts w:ascii="Sakkal Majalla" w:hAnsi="Sakkal Majalla" w:cs="Sakkal Majalla"/>
          <w:b/>
          <w:bCs/>
          <w:color w:val="000000" w:themeColor="text1"/>
          <w:sz w:val="28"/>
          <w:szCs w:val="28"/>
        </w:rPr>
        <w:t>(Zhang &amp; Lin, 2023)</w:t>
      </w:r>
    </w:p>
    <w:p w14:paraId="09BD789B" w14:textId="0484918F" w:rsidR="00491744" w:rsidRPr="001A0E89" w:rsidRDefault="00491744"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هدفت الدراسة إلى التعرف على أثر التحول الرقمي بأبعاده (التقنيات الرقمية، الذكاء الاصطناعي، الابتكار التكنولوجي، والتحول الذكي في العمليات) على تحسين الكفاءة التشغيلية والأداء المؤسسي لشركات الطاقة في الصين، خلال الفترة من </w:t>
      </w:r>
      <w:r w:rsidRPr="001A0E89">
        <w:rPr>
          <w:rFonts w:ascii="Sakkal Majalla" w:hAnsi="Sakkal Majalla" w:cs="Sakkal Majalla"/>
          <w:color w:val="000000" w:themeColor="text1"/>
          <w:sz w:val="28"/>
          <w:szCs w:val="28"/>
        </w:rPr>
        <w:t xml:space="preserve">2013 </w:t>
      </w:r>
      <w:r w:rsidRPr="001A0E89">
        <w:rPr>
          <w:rFonts w:ascii="Sakkal Majalla" w:hAnsi="Sakkal Majalla" w:cs="Sakkal Majalla"/>
          <w:color w:val="000000" w:themeColor="text1"/>
          <w:sz w:val="28"/>
          <w:szCs w:val="28"/>
          <w:rtl/>
        </w:rPr>
        <w:t>إلى 2022</w:t>
      </w:r>
      <w:r w:rsidR="0023196D" w:rsidRPr="001A0E89">
        <w:rPr>
          <w:rFonts w:ascii="Sakkal Majalla" w:hAnsi="Sakkal Majalla" w:cs="Sakkal Majalla"/>
          <w:color w:val="000000" w:themeColor="text1"/>
          <w:sz w:val="28"/>
          <w:szCs w:val="28"/>
        </w:rPr>
        <w:t>.</w:t>
      </w:r>
      <w:r w:rsidR="0023196D" w:rsidRPr="001A0E89">
        <w:rPr>
          <w:rFonts w:ascii="Sakkal Majalla" w:hAnsi="Sakkal Majalla" w:cs="Sakkal Majalla" w:hint="cs"/>
          <w:color w:val="000000" w:themeColor="text1"/>
          <w:sz w:val="28"/>
          <w:szCs w:val="28"/>
          <w:rtl/>
        </w:rPr>
        <w:t xml:space="preserve"> </w:t>
      </w:r>
      <w:r w:rsidRPr="001A0E89">
        <w:rPr>
          <w:rFonts w:ascii="Sakkal Majalla" w:hAnsi="Sakkal Majalla" w:cs="Sakkal Majalla"/>
          <w:color w:val="000000" w:themeColor="text1"/>
          <w:sz w:val="28"/>
          <w:szCs w:val="28"/>
          <w:rtl/>
        </w:rPr>
        <w:t xml:space="preserve">واستخدمت الدراسة المنهج الكمي التحليلي  </w:t>
      </w:r>
      <w:r w:rsidRPr="001A0E89">
        <w:rPr>
          <w:rFonts w:ascii="Sakkal Majalla" w:hAnsi="Sakkal Majalla" w:cs="Sakkal Majalla"/>
          <w:color w:val="000000" w:themeColor="text1"/>
          <w:sz w:val="28"/>
          <w:szCs w:val="28"/>
        </w:rPr>
        <w:t>.</w:t>
      </w:r>
    </w:p>
    <w:p w14:paraId="44C89944" w14:textId="77777777" w:rsidR="00491744" w:rsidRPr="001A0E89" w:rsidRDefault="00491744"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نتائج الدراسة وجود علاقة ارتباط موجبة ذات دلالة إحصائية بين التحول الرقمي وأداء شركات الطاقة، كما تبين أن التكامل بين التحول الرقمي والابتكار التكنولوجي يعزز الكفاءة التشغيلية والقدرة التنافسية للشركات</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وأشارت النتائج إلى أن تطبيق التقنيات الرقمية والذكاء الاصطناعي أسهم في رفع قدرة المؤسسات على الابتكار في المنتجات والعمليات، مما انعكس إيجابًا على الأداء العام</w:t>
      </w:r>
      <w:r w:rsidRPr="001A0E89">
        <w:rPr>
          <w:rFonts w:ascii="Sakkal Majalla" w:hAnsi="Sakkal Majalla" w:cs="Sakkal Majalla"/>
          <w:color w:val="000000" w:themeColor="text1"/>
          <w:sz w:val="28"/>
          <w:szCs w:val="28"/>
        </w:rPr>
        <w:t>.</w:t>
      </w:r>
    </w:p>
    <w:p w14:paraId="5EACA011" w14:textId="77777777" w:rsidR="00491744" w:rsidRPr="001A0E89" w:rsidRDefault="00491744"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وأوصت الدراسة بضرورة استغلال فرص التحول الرقمي لتعزيز الابتكار والذكاء التشغيلي في شركات الطاقة، وتبني استراتيجيات رقمية متكاملة تدعم التطور التكنولوجي المستدام، بما يسهم في تحقيق القفزات الابتكارية وتحسين الأداء التشغيلي والتنافسي في ظل التحول العالمي نحو الطاقة الذكية والمستدامة</w:t>
      </w:r>
      <w:r w:rsidRPr="001A0E89">
        <w:rPr>
          <w:rFonts w:ascii="Sakkal Majalla" w:hAnsi="Sakkal Majalla" w:cs="Sakkal Majalla"/>
          <w:color w:val="000000" w:themeColor="text1"/>
          <w:sz w:val="28"/>
          <w:szCs w:val="28"/>
        </w:rPr>
        <w:t>.</w:t>
      </w:r>
    </w:p>
    <w:p w14:paraId="22BA0C1D" w14:textId="62C0A50E" w:rsidR="000A4D31" w:rsidRPr="001A0E89" w:rsidRDefault="0023196D" w:rsidP="0023196D">
      <w:pPr>
        <w:pStyle w:val="ListParagraph"/>
        <w:numPr>
          <w:ilvl w:val="0"/>
          <w:numId w:val="40"/>
        </w:numPr>
        <w:ind w:left="423"/>
        <w:rPr>
          <w:rFonts w:ascii="Sakkal Majalla" w:hAnsi="Sakkal Majalla" w:cs="Sakkal Majalla"/>
          <w:b/>
          <w:bCs/>
          <w:color w:val="000000" w:themeColor="text1"/>
          <w:sz w:val="28"/>
          <w:szCs w:val="28"/>
          <w:rtl/>
          <w:lang w:bidi="ar-EG"/>
        </w:rPr>
      </w:pPr>
      <w:r w:rsidRPr="001A0E89">
        <w:rPr>
          <w:rFonts w:ascii="Sakkal Majalla" w:hAnsi="Sakkal Majalla" w:cs="Sakkal Majalla"/>
          <w:b/>
          <w:bCs/>
          <w:color w:val="000000" w:themeColor="text1"/>
          <w:sz w:val="28"/>
          <w:szCs w:val="28"/>
          <w:rtl/>
        </w:rPr>
        <w:br w:type="page"/>
      </w:r>
      <w:r w:rsidR="000A4D31" w:rsidRPr="001A0E89">
        <w:rPr>
          <w:rFonts w:ascii="Sakkal Majalla" w:hAnsi="Sakkal Majalla" w:cs="Sakkal Majalla"/>
          <w:b/>
          <w:bCs/>
          <w:color w:val="000000" w:themeColor="text1"/>
          <w:sz w:val="28"/>
          <w:szCs w:val="28"/>
          <w:rtl/>
        </w:rPr>
        <w:lastRenderedPageBreak/>
        <w:t>دراسة</w:t>
      </w:r>
      <w:r w:rsidR="00956AAB" w:rsidRPr="001A0E89">
        <w:rPr>
          <w:rFonts w:ascii="Sakkal Majalla" w:hAnsi="Sakkal Majalla" w:cs="Sakkal Majalla"/>
          <w:b/>
          <w:bCs/>
          <w:color w:val="000000" w:themeColor="text1"/>
          <w:sz w:val="28"/>
          <w:szCs w:val="28"/>
          <w:rtl/>
        </w:rPr>
        <w:t xml:space="preserve"> </w:t>
      </w:r>
      <w:r w:rsidR="00824C32" w:rsidRPr="001A0E89">
        <w:rPr>
          <w:rFonts w:ascii="Sakkal Majalla" w:hAnsi="Sakkal Majalla" w:cs="Sakkal Majalla"/>
          <w:b/>
          <w:bCs/>
          <w:color w:val="000000" w:themeColor="text1"/>
          <w:sz w:val="28"/>
          <w:szCs w:val="28"/>
        </w:rPr>
        <w:t>(Nazari &amp; Musilek, 2023)</w:t>
      </w:r>
    </w:p>
    <w:p w14:paraId="69974950" w14:textId="33B544FC" w:rsidR="00D517D1" w:rsidRPr="001A0E89" w:rsidRDefault="00D517D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هدفت الدراسة إلى التعرف على أثر التحول الرقمي بأبعاده (تحسين الكفاءة، خفض التكاليف، تعزيز تجربة العملاء، والتطور التكنولوجي) على قطاع الطاقة، وذلك من خلال مراجعة تحليلية لأهم الاتجاهات والتقنيات الرقمية الناشئة التي تُحدث تحولات جوهرية في كيفية إنتاج الطاقة ونقلها واستهلاكها</w:t>
      </w:r>
      <w:r w:rsidR="00D7671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tl/>
        </w:rPr>
        <w:t>واستخدمت الدراسة المنهج الوصفي التحليلي</w:t>
      </w:r>
      <w:r w:rsidR="006F7B73" w:rsidRPr="001A0E89">
        <w:rPr>
          <w:rFonts w:ascii="Sakkal Majalla" w:hAnsi="Sakkal Majalla" w:cs="Sakkal Majalla"/>
          <w:color w:val="000000" w:themeColor="text1"/>
          <w:sz w:val="28"/>
          <w:szCs w:val="28"/>
          <w:rtl/>
        </w:rPr>
        <w:t xml:space="preserve"> </w:t>
      </w:r>
      <w:r w:rsidRPr="001A0E89">
        <w:rPr>
          <w:rFonts w:ascii="Sakkal Majalla" w:hAnsi="Sakkal Majalla" w:cs="Sakkal Majalla"/>
          <w:color w:val="000000" w:themeColor="text1"/>
          <w:sz w:val="28"/>
          <w:szCs w:val="28"/>
        </w:rPr>
        <w:t>.</w:t>
      </w:r>
    </w:p>
    <w:p w14:paraId="75FB7C63" w14:textId="77777777" w:rsidR="0023196D" w:rsidRPr="001A0E89" w:rsidRDefault="00D517D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أظهرت النتائج أن للتحول الرقمي تأثيرًا عميقًا ومتصاعدًا في تحسين كفاءة قطاع الطاقة، وخفض التكاليف التشغيلية، وتحقيق استدامة العمليات، وتعزيز مرونة الشبكات، كما يسهم في تحسين التفاعل مع العملاء وتطوير الخدمات المقدمة</w:t>
      </w:r>
      <w:r w:rsidR="0023196D" w:rsidRPr="001A0E89">
        <w:rPr>
          <w:rFonts w:ascii="Sakkal Majalla" w:hAnsi="Sakkal Majalla" w:cs="Sakkal Majalla"/>
          <w:color w:val="000000" w:themeColor="text1"/>
          <w:sz w:val="28"/>
          <w:szCs w:val="28"/>
        </w:rPr>
        <w:t>.</w:t>
      </w:r>
    </w:p>
    <w:p w14:paraId="20A77853" w14:textId="4BDFDA00" w:rsidR="00956AAB" w:rsidRPr="001A0E89" w:rsidRDefault="00D517D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وأوصت الدراسة بضرورة تبني سياسات استباقية للتعامل مع معوقات التحول الرقمي، من خلال تعزيز حماية البنية التحتية الرقمية، وتطوير مهارات القوى العاملة، ودعم بيئة الابتكار، بالإضافة إلى الاستثمار في التقنيات الحديثة لضمان استدامة وكفاءة ومرونة قطاع الطاقة مستقبلاً</w:t>
      </w:r>
      <w:r w:rsidR="000A4D31" w:rsidRPr="001A0E89">
        <w:rPr>
          <w:rFonts w:ascii="Sakkal Majalla" w:hAnsi="Sakkal Majalla" w:cs="Sakkal Majalla"/>
          <w:color w:val="000000" w:themeColor="text1"/>
          <w:sz w:val="28"/>
          <w:szCs w:val="28"/>
        </w:rPr>
        <w:t>.</w:t>
      </w:r>
    </w:p>
    <w:p w14:paraId="69C0C36B" w14:textId="539BFED5" w:rsidR="0023196D" w:rsidRPr="001A0E89" w:rsidRDefault="0023196D" w:rsidP="002319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489300"/>
      <w:bookmarkStart w:id="16" w:name="_Toc169790501"/>
      <w:bookmarkEnd w:id="13"/>
      <w:r w:rsidRPr="001A0E89">
        <w:rPr>
          <w:rFonts w:ascii="Sakkal Majalla" w:hAnsi="Sakkal Majalla" w:cs="Sakkal Majalla"/>
          <w:b/>
          <w:bCs/>
          <w:color w:val="000000" w:themeColor="text1"/>
          <w:sz w:val="36"/>
          <w:szCs w:val="36"/>
          <w:rtl/>
        </w:rPr>
        <w:t>8.1 الفجوة البحثية:</w:t>
      </w:r>
      <w:bookmarkEnd w:id="15"/>
    </w:p>
    <w:p w14:paraId="59A3BB56" w14:textId="77777777" w:rsidR="00A32821" w:rsidRPr="001A0E89" w:rsidRDefault="00A328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تتفق الدراسة الحالية مع ما توصلت إليه دراسة</w:t>
      </w:r>
      <w:r w:rsidRPr="001A0E89">
        <w:rPr>
          <w:rFonts w:ascii="Sakkal Majalla" w:hAnsi="Sakkal Majalla" w:cs="Sakkal Majalla"/>
          <w:color w:val="000000" w:themeColor="text1"/>
          <w:sz w:val="28"/>
          <w:szCs w:val="28"/>
        </w:rPr>
        <w:t xml:space="preserve"> Hanson et al. (2023) </w:t>
      </w:r>
      <w:r w:rsidRPr="001A0E89">
        <w:rPr>
          <w:rFonts w:ascii="Sakkal Majalla" w:hAnsi="Sakkal Majalla" w:cs="Sakkal Majalla"/>
          <w:color w:val="000000" w:themeColor="text1"/>
          <w:sz w:val="28"/>
          <w:szCs w:val="28"/>
          <w:rtl/>
        </w:rPr>
        <w:t>من أن التحول الرقمي يمثل عنصرًا حاسمًا في تحسين الكفاءة التشغيلية، حيث أشارت إلى أن تقنيات مثل تحليلات البيانات اللحظية والأتمتة والصيانة التنبؤية تسهم في تقليل الأعطال وزيادة الإنتاجية. غير أن الدراسة الحالية تنفرد بتركيزها على تطبيق هذه التقنيات في نشاط إنتاج الطاقة في المملكة العربية السعودية في إطار رؤية 2030، بينما ركزت الدراسة السابقة على السياق العالمي لقطاع الطاقة والنفط والغاز دون ربطه بإطار استراتيجي وطني محدد</w:t>
      </w:r>
      <w:r w:rsidRPr="001A0E89">
        <w:rPr>
          <w:rFonts w:ascii="Sakkal Majalla" w:hAnsi="Sakkal Majalla" w:cs="Sakkal Majalla"/>
          <w:color w:val="000000" w:themeColor="text1"/>
          <w:sz w:val="28"/>
          <w:szCs w:val="28"/>
        </w:rPr>
        <w:t xml:space="preserve"> (Hanson et al., 2023).</w:t>
      </w:r>
    </w:p>
    <w:p w14:paraId="7956C64E" w14:textId="77777777" w:rsidR="00A32821" w:rsidRPr="001A0E89" w:rsidRDefault="00A328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تتقاطع الدراسة الحالية أيضًا مع دراسة</w:t>
      </w:r>
      <w:r w:rsidRPr="001A0E89">
        <w:rPr>
          <w:rFonts w:ascii="Sakkal Majalla" w:hAnsi="Sakkal Majalla" w:cs="Sakkal Majalla"/>
          <w:color w:val="000000" w:themeColor="text1"/>
          <w:sz w:val="28"/>
          <w:szCs w:val="28"/>
        </w:rPr>
        <w:t xml:space="preserve"> Zhang &amp; Lin (2023) </w:t>
      </w:r>
      <w:r w:rsidRPr="001A0E89">
        <w:rPr>
          <w:rFonts w:ascii="Sakkal Majalla" w:hAnsi="Sakkal Majalla" w:cs="Sakkal Majalla"/>
          <w:color w:val="000000" w:themeColor="text1"/>
          <w:sz w:val="28"/>
          <w:szCs w:val="28"/>
          <w:rtl/>
        </w:rPr>
        <w:t xml:space="preserve">التي أظهرت وجود علاقة إيجابية ذات دلالة إحصائية بين التحول الرقمي وتحسين الأداء المؤسسي والتشغيلي في شركات الطاقة بالصين. ومع ذلك، تختلف الدراسة الحالية في البيئة الجغرافية والسياقية، إذ تستهدف بيئة تشغيلية سعودية لها </w:t>
      </w:r>
      <w:r w:rsidRPr="001A0E89">
        <w:rPr>
          <w:rFonts w:ascii="Sakkal Majalla" w:hAnsi="Sakkal Majalla" w:cs="Sakkal Majalla"/>
          <w:color w:val="000000" w:themeColor="text1"/>
          <w:sz w:val="28"/>
          <w:szCs w:val="28"/>
          <w:rtl/>
        </w:rPr>
        <w:lastRenderedPageBreak/>
        <w:t>خصوصيتها التشريعية والتنظيمية، بالإضافة إلى ارتباطها الوثيق برؤية تنموية شاملة تسعى إلى تعزيز التحول الرقمي كأحد ممكنات التقدم الصناعي</w:t>
      </w:r>
      <w:r w:rsidRPr="001A0E89">
        <w:rPr>
          <w:rFonts w:ascii="Sakkal Majalla" w:hAnsi="Sakkal Majalla" w:cs="Sakkal Majalla"/>
          <w:color w:val="000000" w:themeColor="text1"/>
          <w:sz w:val="28"/>
          <w:szCs w:val="28"/>
        </w:rPr>
        <w:t xml:space="preserve"> (Zhang &amp; Lin, 2023).</w:t>
      </w:r>
    </w:p>
    <w:p w14:paraId="1102860A" w14:textId="77777777" w:rsidR="00A32821" w:rsidRPr="001A0E89" w:rsidRDefault="00A328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على الرغم من أن دراسة</w:t>
      </w:r>
      <w:r w:rsidRPr="001A0E89">
        <w:rPr>
          <w:rFonts w:ascii="Sakkal Majalla" w:hAnsi="Sakkal Majalla" w:cs="Sakkal Majalla"/>
          <w:color w:val="000000" w:themeColor="text1"/>
          <w:sz w:val="28"/>
          <w:szCs w:val="28"/>
        </w:rPr>
        <w:t xml:space="preserve"> Wang &amp; Wang (2024) </w:t>
      </w:r>
      <w:r w:rsidRPr="001A0E89">
        <w:rPr>
          <w:rFonts w:ascii="Sakkal Majalla" w:hAnsi="Sakkal Majalla" w:cs="Sakkal Majalla"/>
          <w:color w:val="000000" w:themeColor="text1"/>
          <w:sz w:val="28"/>
          <w:szCs w:val="28"/>
          <w:rtl/>
        </w:rPr>
        <w:t>ركزت على أثر التحول الرقمي على كفاءة استهلاك الطاقة، إلا أن الدراسة الحالية تتوسع في زاوية التحليل من خلال استهداف الكفاءة التشغيلية بشكل عام، والتي تشمل استغلال الموارد، تقليل الأعطال، تسريع الإنجاز، وتحقيق التكامل بين الوحدات التشغيلية. وهو ما يشكل توسعًا في مجال البحث، ويغطي فجوة لم يتم التطرق لها تفصيلًا في الأدبيات السابقة</w:t>
      </w:r>
      <w:r w:rsidRPr="001A0E89">
        <w:rPr>
          <w:rFonts w:ascii="Sakkal Majalla" w:hAnsi="Sakkal Majalla" w:cs="Sakkal Majalla"/>
          <w:color w:val="000000" w:themeColor="text1"/>
          <w:sz w:val="28"/>
          <w:szCs w:val="28"/>
        </w:rPr>
        <w:t xml:space="preserve"> (Wang &amp; Wang, 2024).</w:t>
      </w:r>
    </w:p>
    <w:p w14:paraId="28DCF019" w14:textId="77777777" w:rsidR="00A32821" w:rsidRPr="001A0E89" w:rsidRDefault="00A328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كما نجد توافقًا بين الدراسة الحالية ودراسة الجهمي وموسى (2023) من حيث التأكيد على الأثر المرتفع للتحول الرقمي على جودة العمليات التشغيلية، لكن مجال التطبيق يختلف، فبينما تناولت الدراسة السابقة قطاع البنوك ممثلًا في مصرف الراجحي، تركز هذه الدراسة على قطاع إنتاج الطاقة بوصفه قطاعًا تشغيليًا يتطلب مستويات أعلى من الكفاءة والدقة الفنية في التشغيل والمعالجة، مما يجعل النتائج المتوقعة ذات طابع أكثر حساسية وتعقيدًا (الجهمي وموسى، 2023)</w:t>
      </w:r>
      <w:r w:rsidRPr="001A0E89">
        <w:rPr>
          <w:rFonts w:ascii="Sakkal Majalla" w:hAnsi="Sakkal Majalla" w:cs="Sakkal Majalla"/>
          <w:color w:val="000000" w:themeColor="text1"/>
          <w:sz w:val="28"/>
          <w:szCs w:val="28"/>
        </w:rPr>
        <w:t>.</w:t>
      </w:r>
    </w:p>
    <w:p w14:paraId="3EF3A6FB" w14:textId="77777777" w:rsidR="00A32821" w:rsidRPr="001A0E89" w:rsidRDefault="00A32821"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وأخيرًا، ما يميز الدراسة الحالية هو دمجها بين التحول الرقمي والكفاءة التشغيلية في ضوء رؤية المملكة 2030، وهو ما لم تتناوله أي من الدراسات السابقة بشكل مباشر، حيث ركزت معظمها على التحليل الاقتصادي أو التقني بعيدًا عن البعد الاستراتيجي الوطني. ومن هنا، تسعى الدراسة الحالية إلى ملء هذه الفجوة البحثية من خلال ربط التكنولوجيا بالأهداف التنموية الكبرى، وتحليل مدى تكامل الرقمنة مع التوجهات الحكومية في قطاع حيوي كإنتاج الطاقة</w:t>
      </w:r>
      <w:r w:rsidRPr="001A0E89">
        <w:rPr>
          <w:rFonts w:ascii="Sakkal Majalla" w:hAnsi="Sakkal Majalla" w:cs="Sakkal Majalla"/>
          <w:color w:val="000000" w:themeColor="text1"/>
          <w:sz w:val="28"/>
          <w:szCs w:val="28"/>
        </w:rPr>
        <w:t xml:space="preserve"> (Nazari &amp; Musilek, 2023).</w:t>
      </w:r>
    </w:p>
    <w:p w14:paraId="7D5804E7" w14:textId="699D0E28" w:rsidR="0023196D" w:rsidRPr="001A0E89" w:rsidRDefault="0023196D" w:rsidP="0023196D">
      <w:pPr>
        <w:spacing w:before="100" w:beforeAutospacing="1" w:after="100" w:afterAutospacing="1"/>
        <w:outlineLvl w:val="1"/>
        <w:rPr>
          <w:rFonts w:ascii="Sakkal Majalla" w:hAnsi="Sakkal Majalla" w:cs="Sakkal Majalla"/>
          <w:b/>
          <w:bCs/>
          <w:color w:val="000000" w:themeColor="text1"/>
          <w:sz w:val="36"/>
          <w:szCs w:val="36"/>
          <w:rtl/>
        </w:rPr>
      </w:pPr>
      <w:bookmarkStart w:id="17" w:name="_Toc169790502"/>
      <w:bookmarkEnd w:id="16"/>
      <w:r w:rsidRPr="001A0E89">
        <w:rPr>
          <w:rFonts w:ascii="Sakkal Majalla" w:hAnsi="Sakkal Majalla" w:cs="Sakkal Majalla"/>
          <w:b/>
          <w:bCs/>
          <w:color w:val="000000" w:themeColor="text1"/>
          <w:sz w:val="36"/>
          <w:szCs w:val="36"/>
          <w:rtl/>
        </w:rPr>
        <w:br w:type="page"/>
      </w:r>
      <w:bookmarkStart w:id="18" w:name="_Toc223489301"/>
      <w:r w:rsidRPr="001A0E89">
        <w:rPr>
          <w:rFonts w:ascii="Sakkal Majalla" w:hAnsi="Sakkal Majalla" w:cs="Sakkal Majalla" w:hint="cs"/>
          <w:b/>
          <w:bCs/>
          <w:color w:val="000000" w:themeColor="text1"/>
          <w:sz w:val="36"/>
          <w:szCs w:val="36"/>
          <w:rtl/>
        </w:rPr>
        <w:lastRenderedPageBreak/>
        <w:t xml:space="preserve">9.1 </w:t>
      </w:r>
      <w:r w:rsidRPr="001A0E89">
        <w:rPr>
          <w:rFonts w:ascii="Sakkal Majalla" w:hAnsi="Sakkal Majalla" w:cs="Sakkal Majalla"/>
          <w:b/>
          <w:bCs/>
          <w:color w:val="000000" w:themeColor="text1"/>
          <w:sz w:val="36"/>
          <w:szCs w:val="36"/>
          <w:rtl/>
        </w:rPr>
        <w:t>المنطلقات النظرية للدراسة:</w:t>
      </w:r>
      <w:bookmarkEnd w:id="18"/>
    </w:p>
    <w:p w14:paraId="29DAFE5E" w14:textId="1A65F5D7" w:rsidR="007E5B0D" w:rsidRPr="001A0E89" w:rsidRDefault="007E5B0D" w:rsidP="0023196D">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t>مفهوم التحول الرقمي</w:t>
      </w:r>
    </w:p>
    <w:p w14:paraId="515D35D6" w14:textId="77777777" w:rsidR="007E5B0D" w:rsidRPr="001A0E89" w:rsidRDefault="007E5B0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يُعد التحول الرقمي عملية شاملة لإعادة تصميم الأعمال والخدمات باستخدام التقنيات الرقمية مثل الذكاء الاصطناعي، والحوسبة السحابية، وتحليلات البيانات، من أجل تحسين الأداء وتعزيز الابتكار وتقليل التكاليف. في قطاع الطاقة، يمثل التحول الرقمي خطوة إستراتيجية لإعادة هندسة العمليات التشغيلية بما يتماشى مع متطلبات الكفاءة والاستدامة</w:t>
      </w:r>
      <w:r w:rsidRPr="001A0E89">
        <w:rPr>
          <w:rFonts w:ascii="Sakkal Majalla" w:hAnsi="Sakkal Majalla" w:cs="Sakkal Majalla"/>
          <w:color w:val="000000" w:themeColor="text1"/>
          <w:sz w:val="28"/>
          <w:szCs w:val="28"/>
        </w:rPr>
        <w:t xml:space="preserve"> (Zhang &amp; Lin, 2023).</w:t>
      </w:r>
    </w:p>
    <w:p w14:paraId="6515E5BC" w14:textId="0B8C6F9D" w:rsidR="007E5B0D" w:rsidRPr="001A0E89" w:rsidRDefault="007E5B0D" w:rsidP="0023196D">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t>أبعاد التحول الرقمي في قطاع الطاقة</w:t>
      </w:r>
    </w:p>
    <w:p w14:paraId="141B5137" w14:textId="77777777" w:rsidR="007E5B0D" w:rsidRPr="001A0E89" w:rsidRDefault="007E5B0D" w:rsidP="0023196D">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يتضمن التحول الرقمي في قطاع إنتاج الطاقة عدة أبعاد أساسية، من أهمها</w:t>
      </w:r>
      <w:r w:rsidRPr="001A0E89">
        <w:rPr>
          <w:rFonts w:ascii="Sakkal Majalla" w:hAnsi="Sakkal Majalla" w:cs="Sakkal Majalla"/>
          <w:b/>
          <w:bCs/>
          <w:color w:val="000000" w:themeColor="text1"/>
          <w:sz w:val="28"/>
          <w:szCs w:val="28"/>
        </w:rPr>
        <w:t>:</w:t>
      </w:r>
    </w:p>
    <w:p w14:paraId="77075E61" w14:textId="77777777" w:rsidR="007E5B0D" w:rsidRPr="001A0E89" w:rsidRDefault="007E5B0D" w:rsidP="0023196D">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البنية التحتية الرقمية</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وتعني توافر الشبكات والأنظمة والاتصالات الذكية</w:t>
      </w:r>
      <w:r w:rsidRPr="001A0E89">
        <w:rPr>
          <w:rFonts w:ascii="Sakkal Majalla" w:hAnsi="Sakkal Majalla" w:cs="Sakkal Majalla"/>
          <w:color w:val="000000" w:themeColor="text1"/>
          <w:sz w:val="28"/>
          <w:szCs w:val="28"/>
        </w:rPr>
        <w:t>.</w:t>
      </w:r>
    </w:p>
    <w:p w14:paraId="70BCA04D" w14:textId="77777777" w:rsidR="007E5B0D" w:rsidRPr="001A0E89" w:rsidRDefault="007E5B0D" w:rsidP="0023196D">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تكامل الأنظمة</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يشمل الربط بين وحدات الإنتاج والمراقبة والتحكم</w:t>
      </w:r>
      <w:r w:rsidRPr="001A0E89">
        <w:rPr>
          <w:rFonts w:ascii="Sakkal Majalla" w:hAnsi="Sakkal Majalla" w:cs="Sakkal Majalla"/>
          <w:color w:val="000000" w:themeColor="text1"/>
          <w:sz w:val="28"/>
          <w:szCs w:val="28"/>
        </w:rPr>
        <w:t>.</w:t>
      </w:r>
    </w:p>
    <w:p w14:paraId="0F5EADED" w14:textId="77777777" w:rsidR="007E5B0D" w:rsidRPr="001A0E89" w:rsidRDefault="007E5B0D" w:rsidP="0023196D">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تحليلات البيانات اللحظية</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توظيف البيانات في الوقت الفعلي لاتخاذ قرارات تشغيلية فورية</w:t>
      </w:r>
      <w:r w:rsidRPr="001A0E89">
        <w:rPr>
          <w:rFonts w:ascii="Sakkal Majalla" w:hAnsi="Sakkal Majalla" w:cs="Sakkal Majalla"/>
          <w:color w:val="000000" w:themeColor="text1"/>
          <w:sz w:val="28"/>
          <w:szCs w:val="28"/>
        </w:rPr>
        <w:t>.</w:t>
      </w:r>
    </w:p>
    <w:p w14:paraId="3E430BA1" w14:textId="77777777" w:rsidR="007E5B0D" w:rsidRPr="001A0E89" w:rsidRDefault="007E5B0D" w:rsidP="0023196D">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الصيانة التنبؤية</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تقنيات تعتمد على البيانات التاريخية للتنبؤ بالأعطال</w:t>
      </w:r>
      <w:r w:rsidRPr="001A0E89">
        <w:rPr>
          <w:rFonts w:ascii="Sakkal Majalla" w:hAnsi="Sakkal Majalla" w:cs="Sakkal Majalla"/>
          <w:color w:val="000000" w:themeColor="text1"/>
          <w:sz w:val="28"/>
          <w:szCs w:val="28"/>
        </w:rPr>
        <w:t>.</w:t>
      </w:r>
    </w:p>
    <w:p w14:paraId="2D21F19C" w14:textId="77777777" w:rsidR="007E5B0D" w:rsidRPr="001A0E89" w:rsidRDefault="007E5B0D" w:rsidP="0023196D">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الأمن السيبراني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تأمين الأنظمة الرقمية ضد التهديدات والهجمات</w:t>
      </w:r>
      <w:r w:rsidRPr="001A0E89">
        <w:rPr>
          <w:rFonts w:ascii="Sakkal Majalla" w:hAnsi="Sakkal Majalla" w:cs="Sakkal Majalla"/>
          <w:color w:val="000000" w:themeColor="text1"/>
          <w:sz w:val="28"/>
          <w:szCs w:val="28"/>
        </w:rPr>
        <w:t>.</w:t>
      </w:r>
    </w:p>
    <w:p w14:paraId="0A3ECA83" w14:textId="77777777" w:rsidR="007E5B0D" w:rsidRPr="001A0E89" w:rsidRDefault="007E5B0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هذه الأبعاد مجتمعة تشكل الإطار التنفيذي لأي خطة تحول رقمي فعالة</w:t>
      </w:r>
      <w:r w:rsidRPr="001A0E89">
        <w:rPr>
          <w:rFonts w:ascii="Sakkal Majalla" w:hAnsi="Sakkal Majalla" w:cs="Sakkal Majalla"/>
          <w:color w:val="000000" w:themeColor="text1"/>
          <w:sz w:val="28"/>
          <w:szCs w:val="28"/>
        </w:rPr>
        <w:t xml:space="preserve"> (Hanson et al., 2023).</w:t>
      </w:r>
    </w:p>
    <w:p w14:paraId="5F28755B" w14:textId="7996B21D" w:rsidR="007E5B0D" w:rsidRPr="001A0E89" w:rsidRDefault="007E5B0D" w:rsidP="0023196D">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t>الكفاءة التشغيلية: المفهوم والمكونات</w:t>
      </w:r>
    </w:p>
    <w:p w14:paraId="2E2B0145" w14:textId="59BB180E" w:rsidR="007E5B0D" w:rsidRPr="001A0E89" w:rsidRDefault="007E5B0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تشير الكفاءة التشغيلية إلى مدى قدرة المؤسسة على استغلال مواردها المادية والبشرية والتكنولوجية بأقصى درجة من الفعالية، مع تقليل الهدر وتحسين الإنتاجية وجودة الخدمات. وتتمثل أبعاد الكفاءة التشغيلية في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تقليل التكاليف، سرعة الإنجاز، تحسين جودة المخرجات، وتقليل التوقفات التشغيلية (البديري وغانم، 2024).</w:t>
      </w:r>
    </w:p>
    <w:p w14:paraId="2203518B" w14:textId="312B9DA2" w:rsidR="007E5B0D" w:rsidRPr="001A0E89" w:rsidRDefault="007E5B0D" w:rsidP="0023196D">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lastRenderedPageBreak/>
        <w:t>العلاقة بين التحول الرقمي والكفاءة التشغيلية</w:t>
      </w:r>
    </w:p>
    <w:p w14:paraId="745BFA37" w14:textId="77777777" w:rsidR="007E5B0D" w:rsidRPr="001A0E89" w:rsidRDefault="007E5B0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أظهرت الأدبيات أن هناك علاقة إيجابية بين تبني التحول الرقمي وتحقيق الكفاءة التشغيلية، إذ يسهم التحول الرقمي في تحسين تدفق العمل، وتكامل البيانات، والمرونة في مواجهة التحديات. وقد بينت دراسة</w:t>
      </w:r>
      <w:r w:rsidRPr="001A0E89">
        <w:rPr>
          <w:rFonts w:ascii="Sakkal Majalla" w:hAnsi="Sakkal Majalla" w:cs="Sakkal Majalla"/>
          <w:color w:val="000000" w:themeColor="text1"/>
          <w:sz w:val="28"/>
          <w:szCs w:val="28"/>
        </w:rPr>
        <w:t xml:space="preserve"> Wang &amp; Wang (2024) </w:t>
      </w:r>
      <w:r w:rsidRPr="001A0E89">
        <w:rPr>
          <w:rFonts w:ascii="Sakkal Majalla" w:hAnsi="Sakkal Majalla" w:cs="Sakkal Majalla"/>
          <w:color w:val="000000" w:themeColor="text1"/>
          <w:sz w:val="28"/>
          <w:szCs w:val="28"/>
          <w:rtl/>
        </w:rPr>
        <w:t>أن المؤسسات ذات الكفاءة الأعلى تحقق استفادة أكبر من الرقمنة، كما أن الأثر يتزايد مع مرور الوقت، ما يؤكد أهمية التخطيط التدريجي والمستدام للتحول الرقمي</w:t>
      </w:r>
      <w:r w:rsidRPr="001A0E89">
        <w:rPr>
          <w:rFonts w:ascii="Sakkal Majalla" w:hAnsi="Sakkal Majalla" w:cs="Sakkal Majalla"/>
          <w:color w:val="000000" w:themeColor="text1"/>
          <w:sz w:val="28"/>
          <w:szCs w:val="28"/>
        </w:rPr>
        <w:t>.</w:t>
      </w:r>
    </w:p>
    <w:p w14:paraId="5FEBADB9" w14:textId="7F16C8B3" w:rsidR="007E5B0D" w:rsidRPr="001A0E89" w:rsidRDefault="007E5B0D" w:rsidP="0023196D">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t>التحديات والمعوقات في تطبيق التحول الرقمي</w:t>
      </w:r>
    </w:p>
    <w:p w14:paraId="6F747AA8" w14:textId="77777777" w:rsidR="007E5B0D" w:rsidRPr="001A0E89" w:rsidRDefault="007E5B0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على الرغم من الفرص التي يتيحها التحول الرقمي، إلا أن هناك تحديات تواجه تطبيقه في القطاعات الحيوية، أبرزها</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نقص الكفاءات الرقمية، ضعف البنية التحتية، المقاومة التنظيمية للتغيير، وقضايا الأمن السيبراني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وقد أكدت دراسة الجهمي وموسى (2023) أن ضعف جاهزية أمن المعلومات وقصور بعض المهارات الرقمية قد يعيق الاستفادة الكاملة من التحول الرقمي داخل المؤسسات</w:t>
      </w:r>
      <w:r w:rsidRPr="001A0E89">
        <w:rPr>
          <w:rFonts w:ascii="Sakkal Majalla" w:hAnsi="Sakkal Majalla" w:cs="Sakkal Majalla"/>
          <w:color w:val="000000" w:themeColor="text1"/>
          <w:sz w:val="28"/>
          <w:szCs w:val="28"/>
        </w:rPr>
        <w:t>.</w:t>
      </w:r>
    </w:p>
    <w:p w14:paraId="2498E70D" w14:textId="06A1FEB4" w:rsidR="007E5B0D" w:rsidRPr="001A0E89" w:rsidRDefault="007E5B0D" w:rsidP="0023196D">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t>التحول الرقمي في ضوء رؤية المملكة 2030</w:t>
      </w:r>
    </w:p>
    <w:p w14:paraId="18E4AF3F" w14:textId="77777777" w:rsidR="007E5B0D" w:rsidRPr="001A0E89" w:rsidRDefault="007E5B0D" w:rsidP="002319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تبنت المملكة العربية السعودية رؤية طموحة ترتكز على التحول الرقمي كمحفز رئيسي لتحديث القطاعات الحيوية، ومنها قطاع الطاقة. وتهدف الرؤية إلى تعزيز كفاءة الأداء، وتقليل الاعتماد على النفط، وتبني نماذج إنتاج ذكية ومستدامة، ما يمنح هذا البحث أهمية عملية في تقييم مدى مواءمة تطبيقات التحول الرقمي مع أهداف الرؤية الوطنية</w:t>
      </w:r>
      <w:r w:rsidRPr="001A0E89">
        <w:rPr>
          <w:rFonts w:ascii="Sakkal Majalla" w:hAnsi="Sakkal Majalla" w:cs="Sakkal Majalla"/>
          <w:color w:val="000000" w:themeColor="text1"/>
          <w:sz w:val="28"/>
          <w:szCs w:val="28"/>
        </w:rPr>
        <w:t xml:space="preserve"> (Nazari &amp; Musilek, 2023).</w:t>
      </w:r>
    </w:p>
    <w:p w14:paraId="4F172725" w14:textId="67BE183E" w:rsidR="00C92096" w:rsidRPr="001A0E89" w:rsidRDefault="00C92096" w:rsidP="00C920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23489302"/>
      <w:bookmarkStart w:id="20" w:name="_Toc193461959"/>
      <w:bookmarkEnd w:id="17"/>
      <w:r w:rsidRPr="001A0E89">
        <w:rPr>
          <w:rFonts w:ascii="Sakkal Majalla" w:hAnsi="Sakkal Majalla" w:cs="Sakkal Majalla"/>
          <w:b/>
          <w:bCs/>
          <w:color w:val="000000" w:themeColor="text1"/>
          <w:sz w:val="36"/>
          <w:szCs w:val="36"/>
          <w:rtl/>
        </w:rPr>
        <w:t>10.1 المنهجية وطرق البحث:</w:t>
      </w:r>
      <w:bookmarkEnd w:id="19"/>
    </w:p>
    <w:p w14:paraId="30B9764A" w14:textId="648D3FDB" w:rsidR="002133A6" w:rsidRPr="001A0E89" w:rsidRDefault="003F1A97" w:rsidP="00C920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سوف تعتمد الدراسة على المنهج الوصفي التحليلي، بهدف وصف الواقع الحالي لتطبيق التحول الرقمي في قطاع إنتاج الطاقة، وتحليل أثره على الكفاءة التشغيلية. وسيتم توظيف هذا المنهج في جمع البيانات وتحليلها بهدف الوصول إلى استنتاجات علمية مدعومة بالحقائق والأرقام</w:t>
      </w:r>
      <w:r w:rsidRPr="001A0E89">
        <w:rPr>
          <w:rFonts w:ascii="Sakkal Majalla" w:hAnsi="Sakkal Majalla" w:cs="Sakkal Majalla"/>
          <w:color w:val="000000" w:themeColor="text1"/>
          <w:sz w:val="28"/>
          <w:szCs w:val="28"/>
        </w:rPr>
        <w:t>.</w:t>
      </w:r>
      <w:r w:rsidR="002133A6" w:rsidRPr="001A0E89">
        <w:rPr>
          <w:rFonts w:ascii="Sakkal Majalla" w:hAnsi="Sakkal Majalla" w:cs="Sakkal Majalla"/>
          <w:color w:val="000000" w:themeColor="text1"/>
          <w:sz w:val="28"/>
          <w:szCs w:val="28"/>
          <w:rtl/>
        </w:rPr>
        <w:t xml:space="preserve"> </w:t>
      </w:r>
    </w:p>
    <w:p w14:paraId="55FBB03A" w14:textId="527EC21F" w:rsidR="002133A6" w:rsidRPr="001A0E89" w:rsidRDefault="00C92096" w:rsidP="00C92096">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hint="cs"/>
          <w:b/>
          <w:bCs/>
          <w:color w:val="000000" w:themeColor="text1"/>
          <w:sz w:val="32"/>
          <w:szCs w:val="32"/>
          <w:rtl/>
        </w:rPr>
        <w:lastRenderedPageBreak/>
        <w:t xml:space="preserve">1. </w:t>
      </w:r>
      <w:r w:rsidR="002133A6" w:rsidRPr="001A0E89">
        <w:rPr>
          <w:rFonts w:ascii="Sakkal Majalla" w:hAnsi="Sakkal Majalla" w:cs="Sakkal Majalla"/>
          <w:b/>
          <w:bCs/>
          <w:color w:val="000000" w:themeColor="text1"/>
          <w:sz w:val="32"/>
          <w:szCs w:val="32"/>
          <w:rtl/>
        </w:rPr>
        <w:t>مجتمع الدراسة</w:t>
      </w:r>
    </w:p>
    <w:p w14:paraId="6E07FFD2" w14:textId="77777777" w:rsidR="003F1A97" w:rsidRPr="001A0E89" w:rsidRDefault="003F1A97" w:rsidP="00C920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eastAsia="Times New Roman" w:hAnsi="Sakkal Majalla" w:cs="Sakkal Majalla"/>
          <w:color w:val="000000" w:themeColor="text1"/>
          <w:kern w:val="0"/>
          <w:sz w:val="28"/>
          <w:szCs w:val="28"/>
          <w:rtl/>
          <w14:ligatures w14:val="none"/>
        </w:rPr>
        <w:t>سوف يتكون مجتمع الدراسة من العاملين في مؤسسات إنتاج الطاقة في المملكة العربية السعودية، ممن لهم علاقة مباشرة بتطبيق الأنظمة الرقمية في العمليات التشغيلية، مثل مديري التشغيل، وتقنية المعلومات، ومهندسي الصيانة، ومشغلي الأنظمة</w:t>
      </w:r>
      <w:r w:rsidRPr="001A0E89">
        <w:rPr>
          <w:rFonts w:ascii="Sakkal Majalla" w:eastAsia="Times New Roman" w:hAnsi="Sakkal Majalla" w:cs="Sakkal Majalla"/>
          <w:color w:val="000000" w:themeColor="text1"/>
          <w:kern w:val="0"/>
          <w:sz w:val="28"/>
          <w:szCs w:val="28"/>
          <w14:ligatures w14:val="none"/>
        </w:rPr>
        <w:t>.</w:t>
      </w:r>
    </w:p>
    <w:p w14:paraId="473D17A1" w14:textId="1AF0FBDA" w:rsidR="002133A6" w:rsidRPr="001A0E89" w:rsidRDefault="00C92096" w:rsidP="00C92096">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hint="cs"/>
          <w:b/>
          <w:bCs/>
          <w:color w:val="000000" w:themeColor="text1"/>
          <w:sz w:val="32"/>
          <w:szCs w:val="32"/>
          <w:rtl/>
        </w:rPr>
        <w:t xml:space="preserve">2. </w:t>
      </w:r>
      <w:r w:rsidR="002133A6" w:rsidRPr="001A0E89">
        <w:rPr>
          <w:rFonts w:ascii="Sakkal Majalla" w:hAnsi="Sakkal Majalla" w:cs="Sakkal Majalla"/>
          <w:b/>
          <w:bCs/>
          <w:color w:val="000000" w:themeColor="text1"/>
          <w:sz w:val="32"/>
          <w:szCs w:val="32"/>
          <w:rtl/>
        </w:rPr>
        <w:t>عينة الدراسة</w:t>
      </w:r>
    </w:p>
    <w:p w14:paraId="0DC04AB1" w14:textId="1FF689B5" w:rsidR="002133A6" w:rsidRPr="001A0E89" w:rsidRDefault="003F1A97" w:rsidP="00C920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سوف تُستخدم العينة العشوائية البسيطة أو العينة القصدية (حسب توفر البيانات) لاختيار عدد من العاملين في قطاع إنتاج الطاقة، مع مراعاة التوزيع الجغرافي والمؤسسي لتحقيق تمثيل واقعي لمجتمع الدراسة</w:t>
      </w:r>
      <w:r w:rsidR="002133A6" w:rsidRPr="001A0E89">
        <w:rPr>
          <w:rFonts w:ascii="Sakkal Majalla" w:hAnsi="Sakkal Majalla" w:cs="Sakkal Majalla"/>
          <w:color w:val="000000" w:themeColor="text1"/>
          <w:sz w:val="28"/>
          <w:szCs w:val="28"/>
        </w:rPr>
        <w:t>.</w:t>
      </w:r>
    </w:p>
    <w:p w14:paraId="24FE1B8E" w14:textId="3B2BB5B4" w:rsidR="002133A6" w:rsidRPr="001A0E89" w:rsidRDefault="00C92096" w:rsidP="00C92096">
      <w:pPr>
        <w:spacing w:before="100" w:beforeAutospacing="1" w:after="100" w:afterAutospacing="1" w:line="360" w:lineRule="auto"/>
        <w:jc w:val="both"/>
        <w:rPr>
          <w:rFonts w:ascii="Sakkal Majalla" w:hAnsi="Sakkal Majalla" w:cs="Sakkal Majalla"/>
          <w:b/>
          <w:bCs/>
          <w:color w:val="000000" w:themeColor="text1"/>
          <w:sz w:val="32"/>
          <w:szCs w:val="32"/>
        </w:rPr>
      </w:pPr>
      <w:r w:rsidRPr="001A0E89">
        <w:rPr>
          <w:rFonts w:ascii="Sakkal Majalla" w:hAnsi="Sakkal Majalla" w:cs="Sakkal Majalla" w:hint="cs"/>
          <w:b/>
          <w:bCs/>
          <w:color w:val="000000" w:themeColor="text1"/>
          <w:sz w:val="32"/>
          <w:szCs w:val="32"/>
          <w:rtl/>
        </w:rPr>
        <w:t xml:space="preserve">3. </w:t>
      </w:r>
      <w:r w:rsidR="002133A6" w:rsidRPr="001A0E89">
        <w:rPr>
          <w:rFonts w:ascii="Sakkal Majalla" w:hAnsi="Sakkal Majalla" w:cs="Sakkal Majalla"/>
          <w:b/>
          <w:bCs/>
          <w:color w:val="000000" w:themeColor="text1"/>
          <w:sz w:val="32"/>
          <w:szCs w:val="32"/>
          <w:rtl/>
        </w:rPr>
        <w:t>أداة الدراسة</w:t>
      </w:r>
    </w:p>
    <w:p w14:paraId="4373D35A" w14:textId="1F320987" w:rsidR="002133A6" w:rsidRPr="001A0E89" w:rsidRDefault="003F1A97" w:rsidP="00C920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سوف تعتمد الدراسة على الاستبيان كأداة رئيسية لجمع البيانات، وسيتم تصميمه ليتضمن محورين أساسيين يمثلان المتغيرين الرئيسيين في الدراسة (التحول الرقمي، الكفاءة التشغيلية)، بالإضافة إلى بيانات ديموغرافية للمبحوثين</w:t>
      </w:r>
      <w:r w:rsidR="002133A6" w:rsidRPr="001A0E89">
        <w:rPr>
          <w:rFonts w:ascii="Sakkal Majalla" w:hAnsi="Sakkal Majalla" w:cs="Sakkal Majalla"/>
          <w:color w:val="000000" w:themeColor="text1"/>
          <w:sz w:val="28"/>
          <w:szCs w:val="28"/>
          <w:rtl/>
        </w:rPr>
        <w:t>، لتغطية أبعاد المتغيرين الأساسيين على النحو الآتي</w:t>
      </w:r>
      <w:r w:rsidR="002133A6" w:rsidRPr="001A0E89">
        <w:rPr>
          <w:rFonts w:ascii="Sakkal Majalla" w:hAnsi="Sakkal Majalla" w:cs="Sakkal Majalla"/>
          <w:color w:val="000000" w:themeColor="text1"/>
          <w:sz w:val="28"/>
          <w:szCs w:val="28"/>
        </w:rPr>
        <w:t>:</w:t>
      </w:r>
    </w:p>
    <w:p w14:paraId="45372AEB" w14:textId="0BA4AEA0" w:rsidR="003F1A97" w:rsidRPr="001A0E89" w:rsidRDefault="003F1A97" w:rsidP="00C92096">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المتغير المستقل</w:t>
      </w:r>
      <w:r w:rsidRPr="001A0E89">
        <w:rPr>
          <w:rFonts w:ascii="Sakkal Majalla" w:hAnsi="Sakkal Majalla" w:cs="Sakkal Majalla"/>
          <w:b/>
          <w:bCs/>
          <w:color w:val="000000" w:themeColor="text1"/>
          <w:sz w:val="28"/>
          <w:szCs w:val="28"/>
        </w:rPr>
        <w:t xml:space="preserve">: </w:t>
      </w:r>
      <w:r w:rsidRPr="001A0E89">
        <w:rPr>
          <w:rFonts w:ascii="Sakkal Majalla" w:hAnsi="Sakkal Majalla" w:cs="Sakkal Majalla"/>
          <w:b/>
          <w:bCs/>
          <w:color w:val="000000" w:themeColor="text1"/>
          <w:sz w:val="28"/>
          <w:szCs w:val="28"/>
          <w:rtl/>
        </w:rPr>
        <w:t>التحول الرقمي</w:t>
      </w:r>
      <w:r w:rsidR="00C92096" w:rsidRPr="001A0E89">
        <w:rPr>
          <w:rFonts w:ascii="Sakkal Majalla" w:hAnsi="Sakkal Majalla" w:cs="Sakkal Majalla" w:hint="cs"/>
          <w:b/>
          <w:bCs/>
          <w:color w:val="000000" w:themeColor="text1"/>
          <w:sz w:val="28"/>
          <w:szCs w:val="28"/>
          <w:rtl/>
        </w:rPr>
        <w:t xml:space="preserve"> ، </w:t>
      </w:r>
      <w:r w:rsidRPr="001A0E89">
        <w:rPr>
          <w:rFonts w:ascii="Sakkal Majalla" w:hAnsi="Sakkal Majalla" w:cs="Sakkal Majalla"/>
          <w:b/>
          <w:bCs/>
          <w:color w:val="000000" w:themeColor="text1"/>
          <w:sz w:val="28"/>
          <w:szCs w:val="28"/>
          <w:rtl/>
        </w:rPr>
        <w:t>سوف يُقاس من خلال أربعة أبعاد رئيسية</w:t>
      </w:r>
      <w:r w:rsidRPr="001A0E89">
        <w:rPr>
          <w:rFonts w:ascii="Sakkal Majalla" w:hAnsi="Sakkal Majalla" w:cs="Sakkal Majalla"/>
          <w:b/>
          <w:bCs/>
          <w:color w:val="000000" w:themeColor="text1"/>
          <w:sz w:val="28"/>
          <w:szCs w:val="28"/>
        </w:rPr>
        <w:t>:</w:t>
      </w:r>
    </w:p>
    <w:p w14:paraId="7076413A" w14:textId="77777777" w:rsidR="003F1A97" w:rsidRPr="001A0E89" w:rsidRDefault="003F1A97" w:rsidP="00C92096">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البنية التحتية الرقمية</w:t>
      </w:r>
    </w:p>
    <w:p w14:paraId="03B12F55" w14:textId="77777777" w:rsidR="003F1A97" w:rsidRPr="001A0E89" w:rsidRDefault="003F1A97" w:rsidP="00C92096">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تكامل الأنظمة الرقمية</w:t>
      </w:r>
    </w:p>
    <w:p w14:paraId="3F717AAA" w14:textId="77777777" w:rsidR="003F1A97" w:rsidRPr="001A0E89" w:rsidRDefault="003F1A97" w:rsidP="00C92096">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جاهزية أمن المعلومات</w:t>
      </w:r>
    </w:p>
    <w:p w14:paraId="7F7B9ABB" w14:textId="77777777" w:rsidR="003F1A97" w:rsidRPr="001A0E89" w:rsidRDefault="003F1A97" w:rsidP="00C92096">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كفاءة الموارد البشرية الرقمية</w:t>
      </w:r>
    </w:p>
    <w:p w14:paraId="4B708CEE" w14:textId="7288AC64" w:rsidR="003F1A97" w:rsidRPr="001A0E89" w:rsidRDefault="003F1A97" w:rsidP="00C92096">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المتغير التابع</w:t>
      </w:r>
      <w:r w:rsidRPr="001A0E89">
        <w:rPr>
          <w:rFonts w:ascii="Sakkal Majalla" w:hAnsi="Sakkal Majalla" w:cs="Sakkal Majalla"/>
          <w:b/>
          <w:bCs/>
          <w:color w:val="000000" w:themeColor="text1"/>
          <w:sz w:val="28"/>
          <w:szCs w:val="28"/>
        </w:rPr>
        <w:t xml:space="preserve">: </w:t>
      </w:r>
      <w:r w:rsidRPr="001A0E89">
        <w:rPr>
          <w:rFonts w:ascii="Sakkal Majalla" w:hAnsi="Sakkal Majalla" w:cs="Sakkal Majalla"/>
          <w:b/>
          <w:bCs/>
          <w:color w:val="000000" w:themeColor="text1"/>
          <w:sz w:val="28"/>
          <w:szCs w:val="28"/>
          <w:rtl/>
        </w:rPr>
        <w:t>الكفاءة التشغيلية</w:t>
      </w:r>
      <w:r w:rsidR="00C92096" w:rsidRPr="001A0E89">
        <w:rPr>
          <w:rFonts w:ascii="Sakkal Majalla" w:hAnsi="Sakkal Majalla" w:cs="Sakkal Majalla" w:hint="cs"/>
          <w:b/>
          <w:bCs/>
          <w:color w:val="000000" w:themeColor="text1"/>
          <w:sz w:val="28"/>
          <w:szCs w:val="28"/>
          <w:rtl/>
        </w:rPr>
        <w:t xml:space="preserve"> ، </w:t>
      </w:r>
      <w:r w:rsidRPr="001A0E89">
        <w:rPr>
          <w:rFonts w:ascii="Sakkal Majalla" w:hAnsi="Sakkal Majalla" w:cs="Sakkal Majalla"/>
          <w:b/>
          <w:bCs/>
          <w:color w:val="000000" w:themeColor="text1"/>
          <w:sz w:val="28"/>
          <w:szCs w:val="28"/>
          <w:rtl/>
        </w:rPr>
        <w:t>سوف يُقاس من خلال أربعة أبعاد رئيسية</w:t>
      </w:r>
      <w:r w:rsidRPr="001A0E89">
        <w:rPr>
          <w:rFonts w:ascii="Sakkal Majalla" w:hAnsi="Sakkal Majalla" w:cs="Sakkal Majalla"/>
          <w:b/>
          <w:bCs/>
          <w:color w:val="000000" w:themeColor="text1"/>
          <w:sz w:val="28"/>
          <w:szCs w:val="28"/>
        </w:rPr>
        <w:t>:</w:t>
      </w:r>
    </w:p>
    <w:p w14:paraId="37DB720F" w14:textId="77777777" w:rsidR="003F1A97" w:rsidRPr="001A0E89" w:rsidRDefault="003F1A97" w:rsidP="00C92096">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تقليل التكاليف التشغيلية</w:t>
      </w:r>
    </w:p>
    <w:p w14:paraId="78B37CFE" w14:textId="77777777" w:rsidR="003F1A97" w:rsidRPr="001A0E89" w:rsidRDefault="003F1A97" w:rsidP="00C92096">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تحسين الإنتاجية</w:t>
      </w:r>
    </w:p>
    <w:p w14:paraId="18CF0A6C" w14:textId="77777777" w:rsidR="003F1A97" w:rsidRPr="001A0E89" w:rsidRDefault="003F1A97" w:rsidP="00C92096">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رفع جودة العمليات</w:t>
      </w:r>
    </w:p>
    <w:p w14:paraId="3D8275FE" w14:textId="5C0B597C" w:rsidR="002133A6" w:rsidRPr="001A0E89" w:rsidRDefault="003F1A97" w:rsidP="00C92096">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تقليل الأعطال والتوقفات</w:t>
      </w:r>
    </w:p>
    <w:p w14:paraId="68DDF0E1" w14:textId="2A8A01F1" w:rsidR="00C92096" w:rsidRPr="001A0E89" w:rsidRDefault="00C92096" w:rsidP="00C920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23489303"/>
      <w:bookmarkStart w:id="22" w:name="_Toc169790505"/>
      <w:bookmarkEnd w:id="20"/>
      <w:r w:rsidRPr="001A0E89">
        <w:rPr>
          <w:rFonts w:ascii="Sakkal Majalla" w:hAnsi="Sakkal Majalla" w:cs="Sakkal Majalla"/>
          <w:b/>
          <w:bCs/>
          <w:color w:val="000000" w:themeColor="text1"/>
          <w:sz w:val="36"/>
          <w:szCs w:val="36"/>
          <w:rtl/>
        </w:rPr>
        <w:t>11.1 الأساليب الإحصائية المستخدمة</w:t>
      </w:r>
      <w:bookmarkEnd w:id="21"/>
    </w:p>
    <w:p w14:paraId="3421C230" w14:textId="77777777" w:rsidR="003F1A97" w:rsidRPr="001A0E89" w:rsidRDefault="003F1A97" w:rsidP="0023196D">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سوف تستخدم الدراسة مجموعة من الأساليب الإحصائية لتحليل البيانات، منها</w:t>
      </w:r>
      <w:r w:rsidRPr="001A0E89">
        <w:rPr>
          <w:rFonts w:ascii="Sakkal Majalla" w:hAnsi="Sakkal Majalla" w:cs="Sakkal Majalla"/>
          <w:b/>
          <w:bCs/>
          <w:color w:val="000000" w:themeColor="text1"/>
          <w:sz w:val="28"/>
          <w:szCs w:val="28"/>
        </w:rPr>
        <w:t>:</w:t>
      </w:r>
    </w:p>
    <w:p w14:paraId="0E238821" w14:textId="77777777" w:rsidR="003F1A97" w:rsidRPr="001A0E89" w:rsidRDefault="003F1A97" w:rsidP="00C92096">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التكرارات والنسب المئوية والمتوسطات والانحراف المعياري لوصف البيانات</w:t>
      </w:r>
      <w:r w:rsidRPr="001A0E89">
        <w:rPr>
          <w:rFonts w:ascii="Sakkal Majalla" w:hAnsi="Sakkal Majalla" w:cs="Sakkal Majalla"/>
          <w:color w:val="000000" w:themeColor="text1"/>
          <w:sz w:val="28"/>
          <w:szCs w:val="28"/>
        </w:rPr>
        <w:t>.</w:t>
      </w:r>
    </w:p>
    <w:p w14:paraId="042A018E" w14:textId="77777777" w:rsidR="003F1A97" w:rsidRPr="001A0E89" w:rsidRDefault="003F1A97" w:rsidP="00C92096">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اختبار "كرونباخ ألفا" لقياس الاتساق الداخلي لأداة الدراسة</w:t>
      </w:r>
      <w:r w:rsidRPr="001A0E89">
        <w:rPr>
          <w:rFonts w:ascii="Sakkal Majalla" w:hAnsi="Sakkal Majalla" w:cs="Sakkal Majalla"/>
          <w:color w:val="000000" w:themeColor="text1"/>
          <w:sz w:val="28"/>
          <w:szCs w:val="28"/>
        </w:rPr>
        <w:t>.</w:t>
      </w:r>
    </w:p>
    <w:p w14:paraId="5A8A5477" w14:textId="77777777" w:rsidR="003F1A97" w:rsidRPr="001A0E89" w:rsidRDefault="003F1A97" w:rsidP="00C92096">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الانحدار الخطي البسيط والمتعدد لاختبار الفرضيات وتحليل أثر التحول الرقمي على الكفاءة التشغيلية</w:t>
      </w:r>
      <w:r w:rsidRPr="001A0E89">
        <w:rPr>
          <w:rFonts w:ascii="Sakkal Majalla" w:hAnsi="Sakkal Majalla" w:cs="Sakkal Majalla"/>
          <w:color w:val="000000" w:themeColor="text1"/>
          <w:sz w:val="28"/>
          <w:szCs w:val="28"/>
        </w:rPr>
        <w:t>.</w:t>
      </w:r>
    </w:p>
    <w:p w14:paraId="07D735B2" w14:textId="02EEA71B" w:rsidR="003F1A97" w:rsidRPr="001A0E89" w:rsidRDefault="003F1A97" w:rsidP="00C92096">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استخدام برنامج إحصائي مثل </w:t>
      </w:r>
      <w:r w:rsidRPr="001A0E89">
        <w:rPr>
          <w:rFonts w:ascii="Sakkal Majalla" w:hAnsi="Sakkal Majalla" w:cs="Sakkal Majalla"/>
          <w:color w:val="000000" w:themeColor="text1"/>
          <w:sz w:val="28"/>
          <w:szCs w:val="28"/>
        </w:rPr>
        <w:t xml:space="preserve">SPSS </w:t>
      </w:r>
      <w:r w:rsidRPr="001A0E89">
        <w:rPr>
          <w:rFonts w:ascii="Sakkal Majalla" w:hAnsi="Sakkal Majalla" w:cs="Sakkal Majalla"/>
          <w:color w:val="000000" w:themeColor="text1"/>
          <w:sz w:val="28"/>
          <w:szCs w:val="28"/>
          <w:rtl/>
        </w:rPr>
        <w:t xml:space="preserve"> لإجراء التحليل الإحصائي بدقة واحترافية</w:t>
      </w:r>
      <w:r w:rsidRPr="001A0E89">
        <w:rPr>
          <w:rFonts w:ascii="Sakkal Majalla" w:hAnsi="Sakkal Majalla" w:cs="Sakkal Majalla"/>
          <w:color w:val="000000" w:themeColor="text1"/>
          <w:sz w:val="28"/>
          <w:szCs w:val="28"/>
        </w:rPr>
        <w:t>.</w:t>
      </w:r>
    </w:p>
    <w:p w14:paraId="6A3E4683" w14:textId="620D1E2E" w:rsidR="00C92096" w:rsidRPr="001A0E89" w:rsidRDefault="00C92096" w:rsidP="00C92096">
      <w:pPr>
        <w:spacing w:before="100" w:beforeAutospacing="1" w:after="100" w:afterAutospacing="1" w:line="360" w:lineRule="auto"/>
        <w:ind w:left="62"/>
        <w:jc w:val="both"/>
        <w:outlineLvl w:val="1"/>
        <w:rPr>
          <w:rFonts w:ascii="Sakkal Majalla" w:hAnsi="Sakkal Majalla" w:cs="Sakkal Majalla"/>
          <w:b/>
          <w:bCs/>
          <w:color w:val="000000" w:themeColor="text1"/>
          <w:sz w:val="36"/>
          <w:szCs w:val="36"/>
        </w:rPr>
      </w:pPr>
      <w:bookmarkStart w:id="23" w:name="_Toc223489304"/>
      <w:bookmarkEnd w:id="22"/>
      <w:r w:rsidRPr="001A0E89">
        <w:rPr>
          <w:rFonts w:ascii="Sakkal Majalla" w:hAnsi="Sakkal Majalla" w:cs="Sakkal Majalla"/>
          <w:b/>
          <w:bCs/>
          <w:color w:val="000000" w:themeColor="text1"/>
          <w:sz w:val="36"/>
          <w:szCs w:val="36"/>
          <w:rtl/>
        </w:rPr>
        <w:t>12.1 حدود الدراسة:</w:t>
      </w:r>
      <w:bookmarkEnd w:id="23"/>
    </w:p>
    <w:p w14:paraId="25A330B3" w14:textId="3C496103" w:rsidR="00CA49E9" w:rsidRPr="001A0E89" w:rsidRDefault="00053122" w:rsidP="00C9209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b/>
          <w:bCs/>
          <w:color w:val="000000" w:themeColor="text1"/>
          <w:sz w:val="28"/>
          <w:szCs w:val="28"/>
          <w:rtl/>
        </w:rPr>
        <w:t>حدود موضوعية</w:t>
      </w:r>
      <w:r w:rsidRPr="001A0E89">
        <w:rPr>
          <w:rFonts w:ascii="Sakkal Majalla" w:hAnsi="Sakkal Majalla" w:cs="Sakkal Majalla"/>
          <w:color w:val="000000" w:themeColor="text1"/>
          <w:sz w:val="28"/>
          <w:szCs w:val="28"/>
          <w:rtl/>
        </w:rPr>
        <w:t xml:space="preserve">: </w:t>
      </w:r>
      <w:r w:rsidR="00EE5F3C" w:rsidRPr="001A0E89">
        <w:rPr>
          <w:rFonts w:ascii="Sakkal Majalla" w:hAnsi="Sakkal Majalla" w:cs="Sakkal Majalla"/>
          <w:color w:val="000000" w:themeColor="text1"/>
          <w:sz w:val="28"/>
          <w:szCs w:val="28"/>
          <w:rtl/>
        </w:rPr>
        <w:t>تُركّز الدراسة على تحليل أثر التحول الرقمي بأبعاده المحددة على الكفاءة التشغيلية فقط، دون التطرق إلى أبعاد أخرى مثل الكفاءة المالية أو التنافسية المؤسسية أو الأداء الاستراتيجي</w:t>
      </w:r>
      <w:r w:rsidR="00EE5F3C" w:rsidRPr="001A0E89">
        <w:rPr>
          <w:rFonts w:ascii="Sakkal Majalla" w:hAnsi="Sakkal Majalla" w:cs="Sakkal Majalla"/>
          <w:color w:val="000000" w:themeColor="text1"/>
          <w:sz w:val="28"/>
          <w:szCs w:val="28"/>
        </w:rPr>
        <w:t>.</w:t>
      </w:r>
      <w:r w:rsidR="00CA49E9" w:rsidRPr="001A0E89">
        <w:rPr>
          <w:rFonts w:ascii="Sakkal Majalla" w:hAnsi="Sakkal Majalla" w:cs="Sakkal Majalla"/>
          <w:color w:val="000000" w:themeColor="text1"/>
          <w:sz w:val="28"/>
          <w:szCs w:val="28"/>
          <w:rtl/>
        </w:rPr>
        <w:t xml:space="preserve"> </w:t>
      </w:r>
    </w:p>
    <w:p w14:paraId="6EF84F42" w14:textId="77777777" w:rsidR="00EE5F3C" w:rsidRPr="001A0E89" w:rsidRDefault="00053122" w:rsidP="00C9209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A0E89">
        <w:rPr>
          <w:rFonts w:ascii="Sakkal Majalla" w:hAnsi="Sakkal Majalla" w:cs="Sakkal Majalla"/>
          <w:b/>
          <w:bCs/>
          <w:color w:val="000000" w:themeColor="text1"/>
          <w:sz w:val="28"/>
          <w:szCs w:val="28"/>
          <w:rtl/>
        </w:rPr>
        <w:t>حدود مكانية</w:t>
      </w:r>
      <w:r w:rsidRPr="001A0E89">
        <w:rPr>
          <w:rFonts w:ascii="Sakkal Majalla" w:hAnsi="Sakkal Majalla" w:cs="Sakkal Majalla"/>
          <w:color w:val="000000" w:themeColor="text1"/>
          <w:sz w:val="28"/>
          <w:szCs w:val="28"/>
          <w:rtl/>
        </w:rPr>
        <w:t xml:space="preserve">: </w:t>
      </w:r>
      <w:r w:rsidR="00EE5F3C" w:rsidRPr="001A0E89">
        <w:rPr>
          <w:rFonts w:ascii="Sakkal Majalla" w:hAnsi="Sakkal Majalla" w:cs="Sakkal Majalla"/>
          <w:color w:val="000000" w:themeColor="text1"/>
          <w:sz w:val="28"/>
          <w:szCs w:val="28"/>
          <w:rtl/>
        </w:rPr>
        <w:t>تُطبّق الدراسة على مؤسسات إنتاج الطاقة في المملكة العربية السعودية، مما يجعل نتائجها قابلة للتعميم فقط في إطار البيئة السعودية وخصائصها التنظيمية والتشغيلية</w:t>
      </w:r>
      <w:r w:rsidR="00EE5F3C" w:rsidRPr="001A0E89">
        <w:rPr>
          <w:rFonts w:ascii="Sakkal Majalla" w:hAnsi="Sakkal Majalla" w:cs="Sakkal Majalla"/>
          <w:color w:val="000000" w:themeColor="text1"/>
          <w:sz w:val="28"/>
          <w:szCs w:val="28"/>
        </w:rPr>
        <w:t>.</w:t>
      </w:r>
    </w:p>
    <w:p w14:paraId="1ABED148" w14:textId="3ECD8F1E" w:rsidR="00053122" w:rsidRPr="001A0E89" w:rsidRDefault="00053122" w:rsidP="00C9209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A0E89">
        <w:rPr>
          <w:rFonts w:ascii="Sakkal Majalla" w:hAnsi="Sakkal Majalla" w:cs="Sakkal Majalla"/>
          <w:b/>
          <w:bCs/>
          <w:color w:val="000000" w:themeColor="text1"/>
          <w:sz w:val="28"/>
          <w:szCs w:val="28"/>
          <w:rtl/>
        </w:rPr>
        <w:t>حدود زمانية</w:t>
      </w:r>
      <w:r w:rsidRPr="001A0E89">
        <w:rPr>
          <w:rFonts w:ascii="Sakkal Majalla" w:hAnsi="Sakkal Majalla" w:cs="Sakkal Majalla"/>
          <w:color w:val="000000" w:themeColor="text1"/>
          <w:sz w:val="28"/>
          <w:szCs w:val="28"/>
          <w:rtl/>
        </w:rPr>
        <w:t xml:space="preserve">: </w:t>
      </w:r>
      <w:r w:rsidR="000318AB" w:rsidRPr="001A0E89">
        <w:rPr>
          <w:rFonts w:ascii="Sakkal Majalla" w:hAnsi="Sakkal Majalla" w:cs="Sakkal Majalla"/>
          <w:color w:val="000000" w:themeColor="text1"/>
          <w:sz w:val="28"/>
          <w:szCs w:val="28"/>
          <w:rtl/>
        </w:rPr>
        <w:t>سيتم إجراء الدراسة خلال العام الأكاديمي 2025</w:t>
      </w:r>
      <w:r w:rsidR="00B346DF" w:rsidRPr="001A0E89">
        <w:rPr>
          <w:rFonts w:ascii="Sakkal Majalla" w:hAnsi="Sakkal Majalla" w:cs="Sakkal Majalla"/>
          <w:color w:val="000000" w:themeColor="text1"/>
          <w:sz w:val="28"/>
          <w:szCs w:val="28"/>
          <w:rtl/>
        </w:rPr>
        <w:t>.</w:t>
      </w:r>
    </w:p>
    <w:p w14:paraId="4275A314" w14:textId="7F5E4842" w:rsidR="00F75CCD" w:rsidRPr="001A0E89" w:rsidRDefault="00B346DF" w:rsidP="00C92096">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A0E89">
        <w:rPr>
          <w:rFonts w:ascii="Sakkal Majalla" w:hAnsi="Sakkal Majalla" w:cs="Sakkal Majalla"/>
          <w:b/>
          <w:bCs/>
          <w:color w:val="000000" w:themeColor="text1"/>
          <w:sz w:val="28"/>
          <w:szCs w:val="28"/>
          <w:rtl/>
        </w:rPr>
        <w:t>حدود بشرية</w:t>
      </w:r>
      <w:r w:rsidRPr="001A0E89">
        <w:rPr>
          <w:rFonts w:ascii="Sakkal Majalla" w:hAnsi="Sakkal Majalla" w:cs="Sakkal Majalla"/>
          <w:color w:val="000000" w:themeColor="text1"/>
          <w:sz w:val="28"/>
          <w:szCs w:val="28"/>
          <w:rtl/>
        </w:rPr>
        <w:t>:</w:t>
      </w:r>
      <w:bookmarkStart w:id="24" w:name="_Toc169790506"/>
      <w:r w:rsidR="00D81039" w:rsidRPr="001A0E89">
        <w:rPr>
          <w:rFonts w:ascii="Sakkal Majalla" w:hAnsi="Sakkal Majalla" w:cs="Sakkal Majalla"/>
          <w:color w:val="000000" w:themeColor="text1"/>
          <w:sz w:val="28"/>
          <w:szCs w:val="28"/>
          <w:rtl/>
        </w:rPr>
        <w:t xml:space="preserve"> </w:t>
      </w:r>
      <w:r w:rsidR="00EE5F3C" w:rsidRPr="001A0E89">
        <w:rPr>
          <w:rFonts w:ascii="Sakkal Majalla" w:hAnsi="Sakkal Majalla" w:cs="Sakkal Majalla"/>
          <w:color w:val="000000" w:themeColor="text1"/>
          <w:sz w:val="28"/>
          <w:szCs w:val="28"/>
          <w:rtl/>
        </w:rPr>
        <w:t>تقتصر عينة الدراسة على العاملين في الإدارات الفنية والتشغيلية والإدارية ذات العلاقة المباشرة بتطبيق الأنظمة الرقمية داخل مؤسسات إنتاج الطاقة .</w:t>
      </w:r>
    </w:p>
    <w:p w14:paraId="7CB1536A" w14:textId="77777777" w:rsidR="00085449" w:rsidRPr="001A0E89" w:rsidRDefault="00085449" w:rsidP="0023196D">
      <w:pPr>
        <w:spacing w:before="100" w:beforeAutospacing="1" w:after="100" w:afterAutospacing="1" w:line="360" w:lineRule="auto"/>
        <w:jc w:val="both"/>
        <w:rPr>
          <w:rFonts w:ascii="Sakkal Majalla" w:hAnsi="Sakkal Majalla" w:cs="Sakkal Majalla"/>
          <w:color w:val="000000" w:themeColor="text1"/>
          <w:sz w:val="28"/>
          <w:szCs w:val="28"/>
          <w:rtl/>
        </w:rPr>
      </w:pPr>
    </w:p>
    <w:p w14:paraId="63DC9D6F" w14:textId="0656E230" w:rsidR="00085449" w:rsidRPr="001A0E89" w:rsidRDefault="00C92096" w:rsidP="007D651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5" w:name="_Toc223489305"/>
      <w:r w:rsidRPr="001A0E89">
        <w:rPr>
          <w:rFonts w:ascii="Sakkal Majalla" w:hAnsi="Sakkal Majalla" w:cs="Sakkal Majalla" w:hint="cs"/>
          <w:b/>
          <w:bCs/>
          <w:color w:val="000000" w:themeColor="text1"/>
          <w:sz w:val="40"/>
          <w:szCs w:val="40"/>
          <w:rtl/>
        </w:rPr>
        <w:lastRenderedPageBreak/>
        <w:t>الفصل الثاني: الإطار النظري</w:t>
      </w:r>
      <w:bookmarkEnd w:id="25"/>
    </w:p>
    <w:p w14:paraId="2ED78846" w14:textId="77777777" w:rsidR="00085449" w:rsidRPr="001A0E89" w:rsidRDefault="00085449" w:rsidP="007D651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23489306"/>
      <w:r w:rsidRPr="001A0E89">
        <w:rPr>
          <w:rFonts w:ascii="Sakkal Majalla" w:hAnsi="Sakkal Majalla" w:cs="Sakkal Majalla"/>
          <w:b/>
          <w:bCs/>
          <w:color w:val="000000" w:themeColor="text1"/>
          <w:sz w:val="36"/>
          <w:szCs w:val="36"/>
          <w:rtl/>
        </w:rPr>
        <w:t>المبحث الأول: التحول الرقمي</w:t>
      </w:r>
      <w:bookmarkEnd w:id="26"/>
    </w:p>
    <w:p w14:paraId="1D93ADBD" w14:textId="4B320A47"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489307"/>
      <w:r w:rsidRPr="001A0E89">
        <w:rPr>
          <w:rFonts w:ascii="Sakkal Majalla" w:hAnsi="Sakkal Majalla" w:cs="Sakkal Majalla" w:hint="cs"/>
          <w:b/>
          <w:bCs/>
          <w:color w:val="000000" w:themeColor="text1"/>
          <w:sz w:val="32"/>
          <w:szCs w:val="32"/>
          <w:rtl/>
        </w:rPr>
        <w:t xml:space="preserve">1.1.2 </w:t>
      </w:r>
      <w:r w:rsidR="00085449" w:rsidRPr="001A0E89">
        <w:rPr>
          <w:rFonts w:ascii="Sakkal Majalla" w:hAnsi="Sakkal Majalla" w:cs="Sakkal Majalla"/>
          <w:b/>
          <w:bCs/>
          <w:color w:val="000000" w:themeColor="text1"/>
          <w:sz w:val="32"/>
          <w:szCs w:val="32"/>
          <w:rtl/>
        </w:rPr>
        <w:t>تمهيد</w:t>
      </w:r>
      <w:bookmarkEnd w:id="27"/>
    </w:p>
    <w:p w14:paraId="457CEA00"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يُعدّ التحول الرقمي من أبرز المفاهيم التي فرضت حضورها على الفكر الإداري المعاصر وأكثرها تأثيرًا في إعادة تشكيل بيئة الأعمال العالمية، إذ تجاوز كونه مصطلحًا تكنولوجيًا ضيّق النطاق ليغدو إطارًا استراتيجيًا متعدد الأبعاد يمسّ البنى التنظيمية والعمليات التشغيلية وأنماط القيادة والثقافة المؤسسية وآليات صنع القرار. ولم يعد هذا المفهوم حكرًا على قطاع بعينه أو حجم مؤسسي محدد، بل امتد تأثيره ليشمل القطاعات الإنتاجية والخدمية والحكومية على حدٍّ سواء، مما أكسبه طابعًا بحثيًا تتقاطع فيه حقول إدارة الأعمال ونظم المعلومات والهندسة الصناعية والاقتصاد التطبيقي. ويكتسب التحول الرقمي دلالة مضاعفة حين يُدرس في سياق قطاع إنتاج الطاقة بالمملكة العربية السعودية، نظرًا لما يمثّله هذا القطاع من ثقل اقتصادي واستراتيجي في بنية الاقتصاد الوطني، ولتقاطعه المباشر مع مستهدفات رؤية 2030 التي جعلت التحديث التقني والتنويع الاقتصادي ورفع الكفاءة التشغيلية في صدارة أولوياتها. ويستعرض هذا المبحث التحول الرقمي من حيث المفهوم والتعريفات المتعددة، ثم أهميته في السياقين العام والقطاعي، فأهدافه وأبعاده المعتمدة في هذه الدراسة، وصولًا إلى استراتيجيات تطبيقه ومتطلباته ومعوقاته وعلاقته برؤية المملكة 2030 في قطاع إنتاج الطاقة</w:t>
      </w:r>
      <w:r w:rsidRPr="001A0E89">
        <w:rPr>
          <w:rFonts w:ascii="Sakkal Majalla" w:hAnsi="Sakkal Majalla" w:cs="Sakkal Majalla"/>
          <w:color w:val="000000" w:themeColor="text1"/>
          <w:sz w:val="28"/>
          <w:szCs w:val="28"/>
        </w:rPr>
        <w:t>.</w:t>
      </w:r>
    </w:p>
    <w:p w14:paraId="359B9080" w14:textId="0F70689E"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489308"/>
      <w:r w:rsidRPr="001A0E89">
        <w:rPr>
          <w:rFonts w:ascii="Sakkal Majalla" w:hAnsi="Sakkal Majalla" w:cs="Sakkal Majalla" w:hint="cs"/>
          <w:b/>
          <w:bCs/>
          <w:color w:val="000000" w:themeColor="text1"/>
          <w:sz w:val="32"/>
          <w:szCs w:val="32"/>
          <w:rtl/>
        </w:rPr>
        <w:t xml:space="preserve">2.1.2 </w:t>
      </w:r>
      <w:r w:rsidR="00085449" w:rsidRPr="001A0E89">
        <w:rPr>
          <w:rFonts w:ascii="Sakkal Majalla" w:hAnsi="Sakkal Majalla" w:cs="Sakkal Majalla"/>
          <w:b/>
          <w:bCs/>
          <w:color w:val="000000" w:themeColor="text1"/>
          <w:sz w:val="32"/>
          <w:szCs w:val="32"/>
          <w:rtl/>
        </w:rPr>
        <w:t>مفهوم التحول الرقمي</w:t>
      </w:r>
      <w:bookmarkEnd w:id="28"/>
    </w:p>
    <w:p w14:paraId="2C035CB0"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ثمّة ضرورة منهجية للتمييز بدايةً بين ثلاثة مصطلحات تتداخل في الاستخدام الأكاديمي والمهني رغم اختلافها الجوهري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فالرقمنة</w:t>
      </w:r>
      <w:r w:rsidRPr="001A0E89">
        <w:rPr>
          <w:rFonts w:ascii="Sakkal Majalla" w:hAnsi="Sakkal Majalla" w:cs="Sakkal Majalla"/>
          <w:color w:val="000000" w:themeColor="text1"/>
          <w:sz w:val="28"/>
          <w:szCs w:val="28"/>
        </w:rPr>
        <w:t xml:space="preserve"> (Digitization) </w:t>
      </w:r>
      <w:r w:rsidRPr="001A0E89">
        <w:rPr>
          <w:rFonts w:ascii="Sakkal Majalla" w:hAnsi="Sakkal Majalla" w:cs="Sakkal Majalla"/>
          <w:color w:val="000000" w:themeColor="text1"/>
          <w:sz w:val="28"/>
          <w:szCs w:val="28"/>
          <w:rtl/>
        </w:rPr>
        <w:t>تُشير إلى التحويل التقني للمعلومات من صورتها المادية التناظرية إلى صيغة رقمية قابلة للتخزين والمعالجة الحاسوبية، وهي عملية محدودة النطاق لا تستلزم بالضرورة تغييرًا في أساليب العمل أو الهياكل الإدارية. أما الرقمنة المؤسسية</w:t>
      </w:r>
      <w:r w:rsidRPr="001A0E89">
        <w:rPr>
          <w:rFonts w:ascii="Sakkal Majalla" w:hAnsi="Sakkal Majalla" w:cs="Sakkal Majalla"/>
          <w:color w:val="000000" w:themeColor="text1"/>
          <w:sz w:val="28"/>
          <w:szCs w:val="28"/>
        </w:rPr>
        <w:t xml:space="preserve"> (Digitalization) </w:t>
      </w:r>
      <w:r w:rsidRPr="001A0E89">
        <w:rPr>
          <w:rFonts w:ascii="Sakkal Majalla" w:hAnsi="Sakkal Majalla" w:cs="Sakkal Majalla"/>
          <w:color w:val="000000" w:themeColor="text1"/>
          <w:sz w:val="28"/>
          <w:szCs w:val="28"/>
          <w:rtl/>
        </w:rPr>
        <w:t xml:space="preserve">فتتجاوز </w:t>
      </w:r>
      <w:r w:rsidRPr="001A0E89">
        <w:rPr>
          <w:rFonts w:ascii="Sakkal Majalla" w:hAnsi="Sakkal Majalla" w:cs="Sakkal Majalla"/>
          <w:color w:val="000000" w:themeColor="text1"/>
          <w:sz w:val="28"/>
          <w:szCs w:val="28"/>
          <w:rtl/>
        </w:rPr>
        <w:lastRenderedPageBreak/>
        <w:t>حدود التحويل التقني لتشمل توظيف الأدوات الرقمية في تحسين العمليات القائمة وتبسيطها دون إعادة تصميم جذرية لنموذج العمل ذاته. وفي المقابل يمثّل التحول الرقمي</w:t>
      </w:r>
      <w:r w:rsidRPr="001A0E89">
        <w:rPr>
          <w:rFonts w:ascii="Sakkal Majalla" w:hAnsi="Sakkal Majalla" w:cs="Sakkal Majalla"/>
          <w:color w:val="000000" w:themeColor="text1"/>
          <w:sz w:val="28"/>
          <w:szCs w:val="28"/>
        </w:rPr>
        <w:t xml:space="preserve"> (Digital Transformation) </w:t>
      </w:r>
      <w:r w:rsidRPr="001A0E89">
        <w:rPr>
          <w:rFonts w:ascii="Sakkal Majalla" w:hAnsi="Sakkal Majalla" w:cs="Sakkal Majalla"/>
          <w:color w:val="000000" w:themeColor="text1"/>
          <w:sz w:val="28"/>
          <w:szCs w:val="28"/>
          <w:rtl/>
        </w:rPr>
        <w:t>المستوى الأعمق والأشمل، إذ ينطوي على إعادة بناء القيمة المؤسسية انطلاقًا من إمكانات التقنية الرقمية، بما يشمل تعديل الاستراتيجيات والعمليات والثقافة التنظيمية والعلاقات مع الأطراف الخارجية. وهذا التمييز المصطلحي ضروري لتحديد نطاق الدراسة الحالية التي تتبنى المفهوم الشامل للتحول الرقمي وليس الرقمنة الجزئية</w:t>
      </w:r>
      <w:r w:rsidRPr="001A0E89">
        <w:rPr>
          <w:rFonts w:ascii="Sakkal Majalla" w:hAnsi="Sakkal Majalla" w:cs="Sakkal Majalla"/>
          <w:color w:val="000000" w:themeColor="text1"/>
          <w:sz w:val="28"/>
          <w:szCs w:val="28"/>
        </w:rPr>
        <w:t>.</w:t>
      </w:r>
    </w:p>
    <w:p w14:paraId="18078BC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تعددت التعريفات التي قدّمها الباحثون لهذا المفهوم، وتباينت زوايا المعالجة تبعًا للمنظور النظري والسياق القطاعي الذي انطلق منه كلّ باحث. فقد عرّفه أبو النصر (2023) بأنه التوظيف المتكامل للتكنولوجيا الرقمية في مختلف جوانب العمل المؤسسي بغرض تحسين الأداء وتطوير الخدمات وتبسيط الإجراءات وخفض التكاليف، مشيرًا إلى أنه يُعدّ من دعامات نجاح الإدارة الإلكترونية لما يوفّره من نُظم وإجراءات تكنولوجية تُيسّر ممارسة الأنماط الإدارية المعاصرة. ويعكس هذا التعريف منظورًا وظيفيًا يربط التحول الرقمي بمخرجات أدائية ملموسة كالسرعة والكفاءة وتخفيض التكلفة، ويضعه في إطار التطوير الإداري أكثر من كونه تحولًا جذريًا في نموذج العمل</w:t>
      </w:r>
      <w:r w:rsidRPr="001A0E89">
        <w:rPr>
          <w:rFonts w:ascii="Sakkal Majalla" w:hAnsi="Sakkal Majalla" w:cs="Sakkal Majalla"/>
          <w:color w:val="000000" w:themeColor="text1"/>
          <w:sz w:val="28"/>
          <w:szCs w:val="28"/>
        </w:rPr>
        <w:t>.</w:t>
      </w:r>
    </w:p>
    <w:p w14:paraId="748A21D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ومن منظور مغاير يُبرز التعدد البُعدي للمفهوم، تناولت خنطيط (2024) التحول الرقمي بوصفه عملية إدماج التقنيات في صميم العمليات التنظيمية عبر ثلاثة أبعاد متلازمة هي الاستراتيجية الرقمية والتقنيات التكنولوجية والثقافة التنظيمية. ويكشف هذا التعريف أن التحول الرقمي لا يُختزل في مكوّن تقنّي واحد بل يستوجب تناغمًا بين التخطيط الاستراتيجي والقدرات التكنولوجية والبيئة الثقافية الداعمة، مع تنبيه خاص إلى أن الثقافة التنظيمية قد تكون المحرّك الأكثر حسمًا في إنجاح عملية التحول أو إعاقتها</w:t>
      </w:r>
      <w:r w:rsidRPr="001A0E89">
        <w:rPr>
          <w:rFonts w:ascii="Sakkal Majalla" w:hAnsi="Sakkal Majalla" w:cs="Sakkal Majalla"/>
          <w:color w:val="000000" w:themeColor="text1"/>
          <w:sz w:val="28"/>
          <w:szCs w:val="28"/>
        </w:rPr>
        <w:t>.</w:t>
      </w:r>
    </w:p>
    <w:p w14:paraId="7241190F"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أما في السياق المتصل بقطاع الطاقة مباشرةً، فقد قدّم</w:t>
      </w:r>
      <w:r w:rsidRPr="001A0E89">
        <w:rPr>
          <w:rFonts w:ascii="Sakkal Majalla" w:hAnsi="Sakkal Majalla" w:cs="Sakkal Majalla"/>
          <w:color w:val="000000" w:themeColor="text1"/>
          <w:sz w:val="28"/>
          <w:szCs w:val="28"/>
        </w:rPr>
        <w:t xml:space="preserve"> Hanson et al. (2023) </w:t>
      </w:r>
      <w:r w:rsidRPr="001A0E89">
        <w:rPr>
          <w:rFonts w:ascii="Sakkal Majalla" w:hAnsi="Sakkal Majalla" w:cs="Sakkal Majalla"/>
          <w:color w:val="000000" w:themeColor="text1"/>
          <w:sz w:val="28"/>
          <w:szCs w:val="28"/>
          <w:rtl/>
        </w:rPr>
        <w:t xml:space="preserve">تصورًا مفاهيميًا يتجاوز أُفق الأتمتة نحو إعادة هندسة شاملة لسلسلة القيمة بأكملها — من عمليات الاستكشاف والحفر </w:t>
      </w:r>
      <w:r w:rsidRPr="001A0E89">
        <w:rPr>
          <w:rFonts w:ascii="Sakkal Majalla" w:hAnsi="Sakkal Majalla" w:cs="Sakkal Majalla"/>
          <w:color w:val="000000" w:themeColor="text1"/>
          <w:sz w:val="28"/>
          <w:szCs w:val="28"/>
        </w:rPr>
        <w:t xml:space="preserve">(Upstream) </w:t>
      </w:r>
      <w:r w:rsidRPr="001A0E89">
        <w:rPr>
          <w:rFonts w:ascii="Sakkal Majalla" w:hAnsi="Sakkal Majalla" w:cs="Sakkal Majalla"/>
          <w:color w:val="000000" w:themeColor="text1"/>
          <w:sz w:val="28"/>
          <w:szCs w:val="28"/>
          <w:rtl/>
        </w:rPr>
        <w:t>إلى النقل والتخزين</w:t>
      </w:r>
      <w:r w:rsidRPr="001A0E89">
        <w:rPr>
          <w:rFonts w:ascii="Sakkal Majalla" w:hAnsi="Sakkal Majalla" w:cs="Sakkal Majalla"/>
          <w:color w:val="000000" w:themeColor="text1"/>
          <w:sz w:val="28"/>
          <w:szCs w:val="28"/>
        </w:rPr>
        <w:t xml:space="preserve"> (Midstream) </w:t>
      </w:r>
      <w:r w:rsidRPr="001A0E89">
        <w:rPr>
          <w:rFonts w:ascii="Sakkal Majalla" w:hAnsi="Sakkal Majalla" w:cs="Sakkal Majalla"/>
          <w:color w:val="000000" w:themeColor="text1"/>
          <w:sz w:val="28"/>
          <w:szCs w:val="28"/>
          <w:rtl/>
        </w:rPr>
        <w:t>فالتكرير والتوزيع</w:t>
      </w:r>
      <w:r w:rsidRPr="001A0E89">
        <w:rPr>
          <w:rFonts w:ascii="Sakkal Majalla" w:hAnsi="Sakkal Majalla" w:cs="Sakkal Majalla"/>
          <w:color w:val="000000" w:themeColor="text1"/>
          <w:sz w:val="28"/>
          <w:szCs w:val="28"/>
        </w:rPr>
        <w:t xml:space="preserve"> (Downstream) — </w:t>
      </w:r>
      <w:r w:rsidRPr="001A0E89">
        <w:rPr>
          <w:rFonts w:ascii="Sakkal Majalla" w:hAnsi="Sakkal Majalla" w:cs="Sakkal Majalla"/>
          <w:color w:val="000000" w:themeColor="text1"/>
          <w:sz w:val="28"/>
          <w:szCs w:val="28"/>
          <w:rtl/>
        </w:rPr>
        <w:t xml:space="preserve">عبر الدمج العميق </w:t>
      </w:r>
      <w:r w:rsidRPr="001A0E89">
        <w:rPr>
          <w:rFonts w:ascii="Sakkal Majalla" w:hAnsi="Sakkal Majalla" w:cs="Sakkal Majalla"/>
          <w:color w:val="000000" w:themeColor="text1"/>
          <w:sz w:val="28"/>
          <w:szCs w:val="28"/>
          <w:rtl/>
        </w:rPr>
        <w:lastRenderedPageBreak/>
        <w:t>للذكاء الاصطناعي وإنترنت الأشياء وتحليلات البيانات الضخمة والحوسبة السحابية في صلب العمليات اليومية. ويتميّز هذا التصور بتجاوزه النظرة التقنية الأحادية وربطه المفهوم بسلسلة القيمة القطاعية تحديدًا، مع التأكيد على أن الهدف النهائي هو خلق منظومة طاقوية مترابطة رقميًا وقادرة على التنبؤ والتحسين الذاتي المستمر</w:t>
      </w:r>
      <w:r w:rsidRPr="001A0E89">
        <w:rPr>
          <w:rFonts w:ascii="Sakkal Majalla" w:hAnsi="Sakkal Majalla" w:cs="Sakkal Majalla"/>
          <w:color w:val="000000" w:themeColor="text1"/>
          <w:sz w:val="28"/>
          <w:szCs w:val="28"/>
        </w:rPr>
        <w:t>.</w:t>
      </w:r>
    </w:p>
    <w:p w14:paraId="466B3A4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وفي إطار أكثر شمولًا، عرّف</w:t>
      </w:r>
      <w:r w:rsidRPr="001A0E89">
        <w:rPr>
          <w:rFonts w:ascii="Sakkal Majalla" w:hAnsi="Sakkal Majalla" w:cs="Sakkal Majalla"/>
          <w:color w:val="000000" w:themeColor="text1"/>
          <w:sz w:val="28"/>
          <w:szCs w:val="28"/>
        </w:rPr>
        <w:t xml:space="preserve"> Nazari &amp; Musilek (2023) </w:t>
      </w:r>
      <w:r w:rsidRPr="001A0E89">
        <w:rPr>
          <w:rFonts w:ascii="Sakkal Majalla" w:hAnsi="Sakkal Majalla" w:cs="Sakkal Majalla"/>
          <w:color w:val="000000" w:themeColor="text1"/>
          <w:sz w:val="28"/>
          <w:szCs w:val="28"/>
          <w:rtl/>
        </w:rPr>
        <w:t>التحول الرقمي في قطاع الطاقة بأنه التكامل المنهجي للتقنيات الرقمية المتقدمة في عمليات القطاع لتحسين الكفاءة وتعزيز الاستدامة وتمكين اتخاذ القرارات المبنية على البيانات. ويُبرز هذا التعريف ثلاثة مخرجات مستهدفة — الكفاءة والاستدامة وعقلنة القرار — وهي مخرجات تتقاطع مباشرةً مع الأهداف الاستراتيجية لرؤية المملكة 2030 في قطاع الطاقة، مما يجعل هذا التعريف وثيق الصلة بالدراسة الحالية</w:t>
      </w:r>
      <w:r w:rsidRPr="001A0E89">
        <w:rPr>
          <w:rFonts w:ascii="Sakkal Majalla" w:hAnsi="Sakkal Majalla" w:cs="Sakkal Majalla"/>
          <w:color w:val="000000" w:themeColor="text1"/>
          <w:sz w:val="28"/>
          <w:szCs w:val="28"/>
        </w:rPr>
        <w:t>.</w:t>
      </w:r>
    </w:p>
    <w:p w14:paraId="1AA789F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كما عالج سقاط (2024) المفهوم من زاوية مؤسسية وحوكمية، حيث تناول التحول الرقمي في المنظمات العامة بوصفه عملية تستلزم توجهات استراتيجية ملائمة ودعمًا من الإدارة العليا وتخصيص موازنات كافية وتوفير نظام حوافز للموارد البشرية. ويُضيف هذا الطرح بُعدًا بيئيًا ومؤسسيًا للمفهوم يُنبّه إلى أن التحول الرقمي ليس فعلًا تقنيًا معزولًا بل يحتاج إلى بيئة تنظيمية مُمكِّنة وإرادة قيادية واضحة</w:t>
      </w:r>
      <w:r w:rsidRPr="001A0E89">
        <w:rPr>
          <w:rFonts w:ascii="Sakkal Majalla" w:hAnsi="Sakkal Majalla" w:cs="Sakkal Majalla"/>
          <w:color w:val="000000" w:themeColor="text1"/>
          <w:sz w:val="28"/>
          <w:szCs w:val="28"/>
        </w:rPr>
        <w:t>.</w:t>
      </w:r>
    </w:p>
    <w:p w14:paraId="2863955B"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ويمكن كذلك الإشارة إلى المنظور الذي طرحه محمد (2022) الذي تناول العلاقة بين إدارة المعرفة والتحول الرقمي، منطلقًا من رؤية ترى أن التحول الرقمي عملية معرفية وتنظيمية قبل أن يكون عملية تقنية، إذ يتطلب توليد المعرفة وتخزينها وتبادلها وتطبيقها بما يُمكّن المنظمة من استيعاب التقنيات الجديدة وتوظيفها بفاعلية. ويكشف هذا المنظور عن طبقة معرفية أعمق للمفهوم لا تظهر في التعريفات التقنية التقليدية</w:t>
      </w:r>
      <w:r w:rsidRPr="001A0E89">
        <w:rPr>
          <w:rFonts w:ascii="Sakkal Majalla" w:hAnsi="Sakkal Majalla" w:cs="Sakkal Majalla"/>
          <w:color w:val="000000" w:themeColor="text1"/>
          <w:sz w:val="28"/>
          <w:szCs w:val="28"/>
        </w:rPr>
        <w:t>.</w:t>
      </w:r>
    </w:p>
    <w:p w14:paraId="0F657D62"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وبالنظر إلى هذا التنوع في الاتجاهات التعريفية، يتبنّى الباحث تعريفًا إجرائيًا للتحول الرقمي في سياق هذه الدراسة بأنه: عملية تغيير استراتيجي شاملة تقوم على الدمج المنهجي للتقنيات الرقمية المتقدمة في البنية التحتية والأنظمة التشغيلية والكفاءات البشرية لمنشآت إنتاج الطاقة، بما يُعيد تصميم العمليات وآليات القرار ونماذج العمل بهدف تحقيق مستويات أعلى من الكفاءة التشغيلية والاستدامة في ضوء </w:t>
      </w:r>
      <w:r w:rsidRPr="001A0E89">
        <w:rPr>
          <w:rFonts w:ascii="Sakkal Majalla" w:hAnsi="Sakkal Majalla" w:cs="Sakkal Majalla"/>
          <w:color w:val="000000" w:themeColor="text1"/>
          <w:sz w:val="28"/>
          <w:szCs w:val="28"/>
          <w:rtl/>
        </w:rPr>
        <w:lastRenderedPageBreak/>
        <w:t>مستهدفات رؤية المملكة 2030. ويجمع هذا التعريف بين البُعد الاستراتيجي والبُعد التقني والبُعد البشري، ويربط المفهوم بأبعاد المتغير المستقل الثلاثة المعتمدة في الدراسة — البنية التحتية الرقمية وتكامل الأنظمة الرقمية وكفاءة الموارد البشرية الرقمية — وبسياقها القطاعي والوطني</w:t>
      </w:r>
      <w:r w:rsidRPr="001A0E89">
        <w:rPr>
          <w:rFonts w:ascii="Sakkal Majalla" w:hAnsi="Sakkal Majalla" w:cs="Sakkal Majalla"/>
          <w:color w:val="000000" w:themeColor="text1"/>
          <w:sz w:val="28"/>
          <w:szCs w:val="28"/>
        </w:rPr>
        <w:t>.</w:t>
      </w:r>
    </w:p>
    <w:p w14:paraId="4B6ACFE9" w14:textId="26E97AED"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489309"/>
      <w:r w:rsidRPr="001A0E89">
        <w:rPr>
          <w:rFonts w:ascii="Sakkal Majalla" w:hAnsi="Sakkal Majalla" w:cs="Sakkal Majalla" w:hint="cs"/>
          <w:b/>
          <w:bCs/>
          <w:color w:val="000000" w:themeColor="text1"/>
          <w:sz w:val="32"/>
          <w:szCs w:val="32"/>
          <w:rtl/>
        </w:rPr>
        <w:t xml:space="preserve">3.1.2 </w:t>
      </w:r>
      <w:r w:rsidR="00085449" w:rsidRPr="001A0E89">
        <w:rPr>
          <w:rFonts w:ascii="Sakkal Majalla" w:hAnsi="Sakkal Majalla" w:cs="Sakkal Majalla"/>
          <w:b/>
          <w:bCs/>
          <w:color w:val="000000" w:themeColor="text1"/>
          <w:sz w:val="32"/>
          <w:szCs w:val="32"/>
          <w:rtl/>
        </w:rPr>
        <w:t>أهمية التحول الرقمي</w:t>
      </w:r>
      <w:bookmarkEnd w:id="29"/>
    </w:p>
    <w:p w14:paraId="5BB7091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لا يمكن استيعاب الأهمية المتنامية للتحول الرقمي بمعزل عن التحولات الكبرى في الاقتصاد العالمي، حيث أسهمت الثورة الصناعية الرابعة وتسارع وتيرة الابتكار التقني وتغيّر توقعات أصحاب المصلحة وتصاعد الضغوط البيئية والتنظيمية في رفع التحول الرقمي من مستوى الخيار التحسيني إلى مستوى الحتمية الاستراتيجية. وتتبدّى هذه الأهمية بوضوح أكبر في القطاعات ذات الكثافة التشغيلية والرأسمالية العالية كقطاع إنتاج الطاقة، حيث يُمكن لتطبيقات التحول الرقمي أن تُحدث فروقًا جوهرية في مؤشرات الأداء والتكلفة والسلامة والاستدامة. وفيما يلي عرض لأهمية التحول الرقمي من خلال ما أبرزه الباحثون في هذا الشأن</w:t>
      </w:r>
      <w:r w:rsidRPr="001A0E89">
        <w:rPr>
          <w:rFonts w:ascii="Sakkal Majalla" w:hAnsi="Sakkal Majalla" w:cs="Sakkal Majalla"/>
          <w:color w:val="000000" w:themeColor="text1"/>
          <w:sz w:val="28"/>
          <w:szCs w:val="28"/>
        </w:rPr>
        <w:t>.</w:t>
      </w:r>
    </w:p>
    <w:p w14:paraId="17E4A354"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يُشير أبو النصر (2023) إلى أن أهمية التحول الرقمي تتجلّى في</w:t>
      </w:r>
      <w:r w:rsidRPr="001A0E89">
        <w:rPr>
          <w:rFonts w:ascii="Sakkal Majalla" w:hAnsi="Sakkal Majalla" w:cs="Sakkal Majalla"/>
          <w:b/>
          <w:bCs/>
          <w:color w:val="000000" w:themeColor="text1"/>
          <w:sz w:val="28"/>
          <w:szCs w:val="28"/>
        </w:rPr>
        <w:t>:</w:t>
      </w:r>
    </w:p>
    <w:p w14:paraId="395A9D8A" w14:textId="77777777" w:rsidR="00085449" w:rsidRPr="001A0E89" w:rsidRDefault="00085449" w:rsidP="007D6518">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تحقيق السرعة في إنجاز المهام والمعاملات، مما يُقلّص الأوقات الضائعة ويُعزّز الطاقة الإنتاجية للمنظمة. وتكتسب هذه الأهمية بُعدًا مضاعفًا في قطاع إنتاج الطاقة حيث تُقاس الكفاءة بدقة الاستجابة وسرعة المعالجة في الوقت الحقيقي</w:t>
      </w:r>
      <w:r w:rsidRPr="001A0E89">
        <w:rPr>
          <w:rFonts w:ascii="Sakkal Majalla" w:hAnsi="Sakkal Majalla" w:cs="Sakkal Majalla"/>
          <w:color w:val="000000" w:themeColor="text1"/>
          <w:sz w:val="28"/>
          <w:szCs w:val="28"/>
        </w:rPr>
        <w:t>.</w:t>
      </w:r>
    </w:p>
    <w:p w14:paraId="645A90AC" w14:textId="77777777" w:rsidR="00085449" w:rsidRPr="001A0E89" w:rsidRDefault="00085449" w:rsidP="007D6518">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توفير الوقت والجهد وخفض التكاليف التشغيلية من خلال أتمتة العمليات الروتينية وتقليص الاعتماد على الإجراءات اليدوية المعرضة للخطأ البشري، مع تطبيق ثقافة الإدارة بلا أوراق التي تُبسّط مسارات العمل وتُسرّع تدفق المعلومات عبر المستويات الإدارية</w:t>
      </w:r>
      <w:r w:rsidRPr="001A0E89">
        <w:rPr>
          <w:rFonts w:ascii="Sakkal Majalla" w:hAnsi="Sakkal Majalla" w:cs="Sakkal Majalla"/>
          <w:color w:val="000000" w:themeColor="text1"/>
          <w:sz w:val="28"/>
          <w:szCs w:val="28"/>
        </w:rPr>
        <w:t>.</w:t>
      </w:r>
    </w:p>
    <w:p w14:paraId="016CF2A6" w14:textId="77777777" w:rsidR="00085449" w:rsidRPr="001A0E89" w:rsidRDefault="00085449" w:rsidP="007D6518">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تحسين أداء المنظمات وتعزيز التواصل السريع مع العملاء والمستهلكين والموردين، إضافةً إلى تقديم نماذج خدمية إلكترونية متقدمة تتجاوز القيود الزمانية والمكانية التقليدية</w:t>
      </w:r>
      <w:r w:rsidRPr="001A0E89">
        <w:rPr>
          <w:rFonts w:ascii="Sakkal Majalla" w:hAnsi="Sakkal Majalla" w:cs="Sakkal Majalla"/>
          <w:color w:val="000000" w:themeColor="text1"/>
          <w:sz w:val="28"/>
          <w:szCs w:val="28"/>
        </w:rPr>
        <w:t>.</w:t>
      </w:r>
    </w:p>
    <w:p w14:paraId="4BA58DD1" w14:textId="77777777" w:rsidR="00085449" w:rsidRPr="001A0E89" w:rsidRDefault="00085449" w:rsidP="007D6518">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ضمان استمرارية الأعمال في مواجهة الأزمات والظروف الاستثنائية عبر تمكين العمل عن بُعد والتواصل الرقمي والإدارة الإلكترونية، وهو ما يُعزّز مرونة المنظمات الإنتاجية وقدرتها على التكيف</w:t>
      </w:r>
      <w:r w:rsidRPr="001A0E89">
        <w:rPr>
          <w:rFonts w:ascii="Sakkal Majalla" w:hAnsi="Sakkal Majalla" w:cs="Sakkal Majalla"/>
          <w:color w:val="000000" w:themeColor="text1"/>
          <w:sz w:val="28"/>
          <w:szCs w:val="28"/>
        </w:rPr>
        <w:t>.</w:t>
      </w:r>
    </w:p>
    <w:p w14:paraId="293E57A8"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ويرى محمد (2023) أن أهمية التحول الرقمي تنبثق أساسًا من قدرته على رفع مستوى إنتاجية العاملين، حيث تتحول التكنولوجيا والاتصالات الحديثة إلى أداة تمكين تُتيح للعنصر البشري التركيز على المهام ذات القيمة المضافة العالية بدلًا من الانشغال بالأعمال الروتينية المتكررة. وتبرز هذه الأهمية بشكل خاص في بيئات العمل المعقدة كمنشآت إنتاج الطاقة التي تتطلب تنسيقًا دقيقًا بين أعداد كبيرة من العاملين عبر مواقع جغرافية متباعدة</w:t>
      </w:r>
      <w:r w:rsidRPr="001A0E89">
        <w:rPr>
          <w:rFonts w:ascii="Sakkal Majalla" w:hAnsi="Sakkal Majalla" w:cs="Sakkal Majalla"/>
          <w:color w:val="000000" w:themeColor="text1"/>
          <w:sz w:val="28"/>
          <w:szCs w:val="28"/>
        </w:rPr>
        <w:t>.</w:t>
      </w:r>
    </w:p>
    <w:p w14:paraId="57B586F8"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أما من منظور قطاع الطاقة تحديدًا، فيُشير</w:t>
      </w:r>
      <w:r w:rsidRPr="001A0E89">
        <w:rPr>
          <w:rFonts w:ascii="Sakkal Majalla" w:hAnsi="Sakkal Majalla" w:cs="Sakkal Majalla"/>
          <w:color w:val="000000" w:themeColor="text1"/>
          <w:sz w:val="28"/>
          <w:szCs w:val="28"/>
        </w:rPr>
        <w:t xml:space="preserve"> Nazari &amp; Musilek (2023) </w:t>
      </w:r>
      <w:r w:rsidRPr="001A0E89">
        <w:rPr>
          <w:rFonts w:ascii="Sakkal Majalla" w:hAnsi="Sakkal Majalla" w:cs="Sakkal Majalla"/>
          <w:color w:val="000000" w:themeColor="text1"/>
          <w:sz w:val="28"/>
          <w:szCs w:val="28"/>
          <w:rtl/>
        </w:rPr>
        <w:t>إلى أن أهمية التحول الرقمي تتبلور في</w:t>
      </w:r>
      <w:r w:rsidRPr="001A0E89">
        <w:rPr>
          <w:rFonts w:ascii="Sakkal Majalla" w:hAnsi="Sakkal Majalla" w:cs="Sakkal Majalla"/>
          <w:color w:val="000000" w:themeColor="text1"/>
          <w:sz w:val="28"/>
          <w:szCs w:val="28"/>
        </w:rPr>
        <w:t>:</w:t>
      </w:r>
    </w:p>
    <w:p w14:paraId="6A07C81C" w14:textId="77777777" w:rsidR="00085449" w:rsidRPr="001A0E89" w:rsidRDefault="00085449" w:rsidP="007D6518">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تعزيز كفاءة استخدام الموارد الطاقوية عبر التحليل الآني للبيانات التشغيلية واتخاذ قرارات تحسينية مبنية على معلومات دقيقة ومحدّثة لحظيًا، مما يُقلّل الهدر ويُعظّم العائد من كل وحدة مُدخَلة</w:t>
      </w:r>
      <w:r w:rsidRPr="001A0E89">
        <w:rPr>
          <w:rFonts w:ascii="Sakkal Majalla" w:hAnsi="Sakkal Majalla" w:cs="Sakkal Majalla"/>
          <w:color w:val="000000" w:themeColor="text1"/>
          <w:sz w:val="28"/>
          <w:szCs w:val="28"/>
        </w:rPr>
        <w:t>.</w:t>
      </w:r>
    </w:p>
    <w:p w14:paraId="4794C937" w14:textId="77777777" w:rsidR="00085449" w:rsidRPr="001A0E89" w:rsidRDefault="00085449" w:rsidP="007D6518">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دعم الانتقال نحو الاستدامة البيئية من خلال الرصد الدقيق للانبعاثات واستهلاك الموارد، وهو ما يتّسق مع المبادرة السعودية الخضراء ومبادرة الشرق الأوسط الأخضر المنبثقتين عن رؤية 2030</w:t>
      </w:r>
      <w:r w:rsidRPr="001A0E89">
        <w:rPr>
          <w:rFonts w:ascii="Sakkal Majalla" w:hAnsi="Sakkal Majalla" w:cs="Sakkal Majalla"/>
          <w:color w:val="000000" w:themeColor="text1"/>
          <w:sz w:val="28"/>
          <w:szCs w:val="28"/>
        </w:rPr>
        <w:t>.</w:t>
      </w:r>
    </w:p>
    <w:p w14:paraId="31F8242A" w14:textId="77777777" w:rsidR="00085449" w:rsidRPr="001A0E89" w:rsidRDefault="00085449" w:rsidP="007D6518">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تمكين صنع القرار القائم على البيانات بدلًا من الحدس والتقدير، مما يرفع جودة القرارات الاستراتيجية والتشغيلية ويُقلّل هامش الخطأ في بيئة عمل تتسم بالتعقيد والمخاطر العالية</w:t>
      </w:r>
      <w:r w:rsidRPr="001A0E89">
        <w:rPr>
          <w:rFonts w:ascii="Sakkal Majalla" w:hAnsi="Sakkal Majalla" w:cs="Sakkal Majalla"/>
          <w:color w:val="000000" w:themeColor="text1"/>
          <w:sz w:val="28"/>
          <w:szCs w:val="28"/>
        </w:rPr>
        <w:t>.</w:t>
      </w:r>
    </w:p>
    <w:p w14:paraId="1790294A"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ويضيف</w:t>
      </w:r>
      <w:r w:rsidRPr="001A0E89">
        <w:rPr>
          <w:rFonts w:ascii="Sakkal Majalla" w:hAnsi="Sakkal Majalla" w:cs="Sakkal Majalla"/>
          <w:color w:val="000000" w:themeColor="text1"/>
          <w:sz w:val="28"/>
          <w:szCs w:val="28"/>
        </w:rPr>
        <w:t xml:space="preserve"> Wang &amp; Wang (2024) </w:t>
      </w:r>
      <w:r w:rsidRPr="001A0E89">
        <w:rPr>
          <w:rFonts w:ascii="Sakkal Majalla" w:hAnsi="Sakkal Majalla" w:cs="Sakkal Majalla"/>
          <w:color w:val="000000" w:themeColor="text1"/>
          <w:sz w:val="28"/>
          <w:szCs w:val="28"/>
          <w:rtl/>
        </w:rPr>
        <w:t>بُعدًا آخر لأهمية التحول الرقمي يتمثّل في دوره بوصفه "معزّزًا" لكفاءة الطاقة على مستوى المنشآت، حيث تُسهم التقنيات الرقمية في تحسين أنماط استهلاك الطاقة داخل المنشأة ذاتها، مما يجعل التحول الرقمي أداةً لتحقيق كفاءة مزدوجة</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كفاءة في إنتاج الطاقة وكفاءة في استهلاكها. وهذا البُعد يحمل أهمية استثنائية لقطاع إنتاج الطاقة السعودي الذي يستهدف تعظيم الناتج مع ترشيد الاستهلاك الداخلي</w:t>
      </w:r>
      <w:r w:rsidRPr="001A0E89">
        <w:rPr>
          <w:rFonts w:ascii="Sakkal Majalla" w:hAnsi="Sakkal Majalla" w:cs="Sakkal Majalla"/>
          <w:color w:val="000000" w:themeColor="text1"/>
          <w:sz w:val="28"/>
          <w:szCs w:val="28"/>
        </w:rPr>
        <w:t>.</w:t>
      </w:r>
    </w:p>
    <w:p w14:paraId="108CC10B"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ومن زاوية المرونة الاستراتيجية، تتجلّى أهمية التحول الرقمي فيما أبرزته زيد (2023) من أن أبعاد التحول الرقمي</w:t>
      </w:r>
      <w:r w:rsidRPr="001A0E89">
        <w:rPr>
          <w:rFonts w:ascii="Sakkal Majalla" w:hAnsi="Sakkal Majalla" w:cs="Sakkal Majalla"/>
          <w:color w:val="000000" w:themeColor="text1"/>
          <w:sz w:val="28"/>
          <w:szCs w:val="28"/>
        </w:rPr>
        <w:t xml:space="preserve"> — </w:t>
      </w:r>
      <w:r w:rsidRPr="001A0E89">
        <w:rPr>
          <w:rFonts w:ascii="Sakkal Majalla" w:hAnsi="Sakkal Majalla" w:cs="Sakkal Majalla"/>
          <w:color w:val="000000" w:themeColor="text1"/>
          <w:sz w:val="28"/>
          <w:szCs w:val="28"/>
          <w:rtl/>
        </w:rPr>
        <w:t xml:space="preserve">وتحديدًا البنية التحتية التكنولوجية والمهارات الرقمية والتشريعات والسياسات — تُسهم في تعزيز قدرة المنظمات على التكيف والاستجابة للمتغيرات البيئية. وتُعدّ هذه الأهمية بالغة </w:t>
      </w:r>
      <w:r w:rsidRPr="001A0E89">
        <w:rPr>
          <w:rFonts w:ascii="Sakkal Majalla" w:hAnsi="Sakkal Majalla" w:cs="Sakkal Majalla"/>
          <w:color w:val="000000" w:themeColor="text1"/>
          <w:sz w:val="28"/>
          <w:szCs w:val="28"/>
          <w:rtl/>
        </w:rPr>
        <w:lastRenderedPageBreak/>
        <w:t>الحساسية لقطاع الطاقة الذي يواجه تقلبات مستمرة في الأسعار العالمية وتحولات في أنماط الطلب وضغوطًا تنظيمية وبيئية متزايدة تفرض مرونة استراتيجية عالية</w:t>
      </w:r>
      <w:r w:rsidRPr="001A0E89">
        <w:rPr>
          <w:rFonts w:ascii="Sakkal Majalla" w:hAnsi="Sakkal Majalla" w:cs="Sakkal Majalla"/>
          <w:color w:val="000000" w:themeColor="text1"/>
          <w:sz w:val="28"/>
          <w:szCs w:val="28"/>
        </w:rPr>
        <w:t>.</w:t>
      </w:r>
    </w:p>
    <w:p w14:paraId="02D68F94"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وبناءً على ما تقدّم، يتضح أن أهمية التحول الرقمي لا تقتصر على تحسين الأداء التشغيلي المباشر، بل تمتد لتشمل تعزيز القدرة التنافسية والمرونة الاستراتيجية والاستدامة البيئية وجودة القرار الإداري وقدرة المنظمة على مواجهة الأزمات. وتتكامل هذه الأبعاد في سياق قطاع إنتاج الطاقة السعودي لتجعل التحول الرقمي ضرورة وطنية واستراتيجية ترتبط مباشرةً بتحقيق مستهدفات رؤية 2030</w:t>
      </w:r>
      <w:r w:rsidRPr="001A0E89">
        <w:rPr>
          <w:rFonts w:ascii="Sakkal Majalla" w:hAnsi="Sakkal Majalla" w:cs="Sakkal Majalla"/>
          <w:color w:val="000000" w:themeColor="text1"/>
          <w:sz w:val="28"/>
          <w:szCs w:val="28"/>
        </w:rPr>
        <w:t>.</w:t>
      </w:r>
    </w:p>
    <w:p w14:paraId="751A7840" w14:textId="2986C25D"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489310"/>
      <w:r w:rsidRPr="001A0E89">
        <w:rPr>
          <w:rFonts w:ascii="Sakkal Majalla" w:hAnsi="Sakkal Majalla" w:cs="Sakkal Majalla" w:hint="cs"/>
          <w:b/>
          <w:bCs/>
          <w:color w:val="000000" w:themeColor="text1"/>
          <w:sz w:val="32"/>
          <w:szCs w:val="32"/>
          <w:rtl/>
        </w:rPr>
        <w:t xml:space="preserve">4.1.2 </w:t>
      </w:r>
      <w:r w:rsidR="00085449" w:rsidRPr="001A0E89">
        <w:rPr>
          <w:rFonts w:ascii="Sakkal Majalla" w:hAnsi="Sakkal Majalla" w:cs="Sakkal Majalla"/>
          <w:b/>
          <w:bCs/>
          <w:color w:val="000000" w:themeColor="text1"/>
          <w:sz w:val="32"/>
          <w:szCs w:val="32"/>
          <w:rtl/>
        </w:rPr>
        <w:t>أهداف التحول الرقمي</w:t>
      </w:r>
      <w:bookmarkEnd w:id="30"/>
    </w:p>
    <w:p w14:paraId="13841EF9"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يسعى التحول الرقمي إلى تحقيق مجموعة من الأهداف المترابطة التي تتراوح بين التحسين التشغيلي المباشر والتغيير الاستراتيجي الجذري، وتتباين صياغة هذه الأهداف وأولوياتها تبعًا لطبيعة القطاع والسياق المؤسسي. وقد تناول عدد من الباحثين هذه الأهداف من زوايا متعددة يمكن تصنيفها في المحاور التالية</w:t>
      </w:r>
      <w:r w:rsidRPr="001A0E89">
        <w:rPr>
          <w:rFonts w:ascii="Sakkal Majalla" w:hAnsi="Sakkal Majalla" w:cs="Sakkal Majalla"/>
          <w:color w:val="000000" w:themeColor="text1"/>
          <w:sz w:val="28"/>
          <w:szCs w:val="28"/>
        </w:rPr>
        <w:t>:</w:t>
      </w:r>
    </w:p>
    <w:p w14:paraId="4EA4E35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يُحدّد أبو النصر (2023) أهداف التحول الرقمي في إطار علاقته بالإدارة الإلكترونية في ثلاثة محاور رئيسة</w:t>
      </w:r>
      <w:r w:rsidRPr="001A0E89">
        <w:rPr>
          <w:rFonts w:ascii="Sakkal Majalla" w:hAnsi="Sakkal Majalla" w:cs="Sakkal Majalla"/>
          <w:color w:val="000000" w:themeColor="text1"/>
          <w:sz w:val="28"/>
          <w:szCs w:val="28"/>
        </w:rPr>
        <w:t>:</w:t>
      </w:r>
    </w:p>
    <w:p w14:paraId="26B252E1" w14:textId="77777777" w:rsidR="00085449" w:rsidRPr="001A0E89" w:rsidRDefault="00085449" w:rsidP="007D6518">
      <w:pPr>
        <w:numPr>
          <w:ilvl w:val="0"/>
          <w:numId w:val="32"/>
        </w:numPr>
        <w:tabs>
          <w:tab w:val="clear" w:pos="720"/>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تحسين جودة الخدمات المقدمة وتوسيع نطاق الوصول إليها عبر القنوات الرقمية، بما يتجاوز قيود المكان والزمان ويُحقق مبدأ الإتاحة الشاملة</w:t>
      </w:r>
      <w:r w:rsidRPr="001A0E89">
        <w:rPr>
          <w:rFonts w:ascii="Sakkal Majalla" w:hAnsi="Sakkal Majalla" w:cs="Sakkal Majalla"/>
          <w:color w:val="000000" w:themeColor="text1"/>
          <w:sz w:val="28"/>
          <w:szCs w:val="28"/>
        </w:rPr>
        <w:t>.</w:t>
      </w:r>
    </w:p>
    <w:p w14:paraId="22224626" w14:textId="77777777" w:rsidR="00085449" w:rsidRPr="001A0E89" w:rsidRDefault="00085449" w:rsidP="007D6518">
      <w:pPr>
        <w:numPr>
          <w:ilvl w:val="0"/>
          <w:numId w:val="32"/>
        </w:numPr>
        <w:tabs>
          <w:tab w:val="clear" w:pos="720"/>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بناء بيئة عمل مؤسسية قائمة على الشفافية والسرعة وتدفق المعلومات الآني بين المستويات الإدارية المختلفة، مما يُعزز الرقابة الذاتية ويُقلّل فرص البيروقراطية والتأخير</w:t>
      </w:r>
      <w:r w:rsidRPr="001A0E89">
        <w:rPr>
          <w:rFonts w:ascii="Sakkal Majalla" w:hAnsi="Sakkal Majalla" w:cs="Sakkal Majalla"/>
          <w:color w:val="000000" w:themeColor="text1"/>
          <w:sz w:val="28"/>
          <w:szCs w:val="28"/>
        </w:rPr>
        <w:t>.</w:t>
      </w:r>
    </w:p>
    <w:p w14:paraId="17E9F36D" w14:textId="77777777" w:rsidR="00085449" w:rsidRPr="001A0E89" w:rsidRDefault="00085449" w:rsidP="007D6518">
      <w:pPr>
        <w:numPr>
          <w:ilvl w:val="0"/>
          <w:numId w:val="32"/>
        </w:numPr>
        <w:tabs>
          <w:tab w:val="clear" w:pos="720"/>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تحقيق التكامل بين الوحدات التنظيمية من خلال منظومة رقمية موحّدة تُتيح تبادل البيانات والمعلومات بسلاسة، مما يحدّ من ازدواجية الجهود وتجزئة المعرفة المؤسسية</w:t>
      </w:r>
      <w:r w:rsidRPr="001A0E89">
        <w:rPr>
          <w:rFonts w:ascii="Sakkal Majalla" w:hAnsi="Sakkal Majalla" w:cs="Sakkal Majalla"/>
          <w:color w:val="000000" w:themeColor="text1"/>
          <w:sz w:val="28"/>
          <w:szCs w:val="28"/>
        </w:rPr>
        <w:t>.</w:t>
      </w:r>
    </w:p>
    <w:p w14:paraId="052C6B5A"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ويرى سقاط (2024) أن أهداف التحول الرقمي في المنظمات العامة تشمل</w:t>
      </w:r>
      <w:r w:rsidRPr="001A0E89">
        <w:rPr>
          <w:rFonts w:ascii="Sakkal Majalla" w:hAnsi="Sakkal Majalla" w:cs="Sakkal Majalla"/>
          <w:b/>
          <w:bCs/>
          <w:color w:val="000000" w:themeColor="text1"/>
          <w:sz w:val="28"/>
          <w:szCs w:val="28"/>
        </w:rPr>
        <w:t>:</w:t>
      </w:r>
    </w:p>
    <w:p w14:paraId="141F0B81" w14:textId="77777777" w:rsidR="00085449" w:rsidRPr="001A0E89" w:rsidRDefault="00085449" w:rsidP="007D6518">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تحويل التهديدات البيئية إلى فرص مستقبلية يمكن الاستفادة منها من خلال التوجهات الاستراتيجية الملائمة والتخطيط الرقمي المتقدم الذي يُمكّن المنظمة من استشراف التغيرات والاستعداد لها</w:t>
      </w:r>
      <w:r w:rsidRPr="001A0E89">
        <w:rPr>
          <w:rFonts w:ascii="Sakkal Majalla" w:hAnsi="Sakkal Majalla" w:cs="Sakkal Majalla"/>
          <w:color w:val="000000" w:themeColor="text1"/>
          <w:sz w:val="28"/>
          <w:szCs w:val="28"/>
        </w:rPr>
        <w:t>.</w:t>
      </w:r>
    </w:p>
    <w:p w14:paraId="060902FF" w14:textId="77777777" w:rsidR="00085449" w:rsidRPr="001A0E89" w:rsidRDefault="00085449" w:rsidP="007D6518">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تطوير جودة الخدمات الإلكترونية بوصفها مدخلًا أساسيًا للتحول الرقمي الشامل، أي أن تحسين الخدمات الرقمية ليس هدفًا نهائيًا بل نقطة انطلاق نحو تحول مؤسسي أعمق</w:t>
      </w:r>
      <w:r w:rsidRPr="001A0E89">
        <w:rPr>
          <w:rFonts w:ascii="Sakkal Majalla" w:hAnsi="Sakkal Majalla" w:cs="Sakkal Majalla"/>
          <w:color w:val="000000" w:themeColor="text1"/>
          <w:sz w:val="28"/>
          <w:szCs w:val="28"/>
        </w:rPr>
        <w:t>.</w:t>
      </w:r>
    </w:p>
    <w:p w14:paraId="22C4ADC8" w14:textId="77777777" w:rsidR="00085449" w:rsidRPr="001A0E89" w:rsidRDefault="00085449" w:rsidP="007D6518">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تسريع الإنجاز في المعاملات وتعزيز كفاءة العمليات الإدارية من خلال الوسائل الإلكترونية المتقدمة التي تُقلّص زمن الدورة التشغيلية</w:t>
      </w:r>
      <w:r w:rsidRPr="001A0E89">
        <w:rPr>
          <w:rFonts w:ascii="Sakkal Majalla" w:hAnsi="Sakkal Majalla" w:cs="Sakkal Majalla"/>
          <w:color w:val="000000" w:themeColor="text1"/>
          <w:sz w:val="28"/>
          <w:szCs w:val="28"/>
        </w:rPr>
        <w:t>.</w:t>
      </w:r>
    </w:p>
    <w:p w14:paraId="6E4B8D85"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أما الشامسي (2023) فتتناول أهداف التحول الرقمي من منظور الكفاءات الرقمية والتمكين المؤسسي، حيث تُحدّد</w:t>
      </w:r>
      <w:r w:rsidRPr="001A0E89">
        <w:rPr>
          <w:rFonts w:ascii="Sakkal Majalla" w:hAnsi="Sakkal Majalla" w:cs="Sakkal Majalla"/>
          <w:color w:val="000000" w:themeColor="text1"/>
          <w:sz w:val="28"/>
          <w:szCs w:val="28"/>
        </w:rPr>
        <w:t>:</w:t>
      </w:r>
    </w:p>
    <w:p w14:paraId="63812C89" w14:textId="77777777" w:rsidR="00085449" w:rsidRPr="001A0E89" w:rsidRDefault="00085449" w:rsidP="007D6518">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بناء الكفاءات والمهارات الرقمية اللازمة لتمكين الأفراد والمؤسسات من الاستفادة الفاعلة من التقنيات الحديثة، بما يتجاوز مجرد التدريب التقني إلى تغيير العقلية والتوجهات</w:t>
      </w:r>
      <w:r w:rsidRPr="001A0E89">
        <w:rPr>
          <w:rFonts w:ascii="Sakkal Majalla" w:hAnsi="Sakkal Majalla" w:cs="Sakkal Majalla"/>
          <w:color w:val="000000" w:themeColor="text1"/>
          <w:sz w:val="28"/>
          <w:szCs w:val="28"/>
        </w:rPr>
        <w:t>.</w:t>
      </w:r>
    </w:p>
    <w:p w14:paraId="6D968279" w14:textId="77777777" w:rsidR="00085449" w:rsidRPr="001A0E89" w:rsidRDefault="00085449" w:rsidP="007D6518">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إيجاد نماذج مستدامة للتحول تُحقّق التوازن بين المتطلبات التشغيلية والقدرات المتاحة وتطلعات أصحاب المصلحة، مع مراعاة التحديات والعوامل المحفّزة لعملية التحول</w:t>
      </w:r>
      <w:r w:rsidRPr="001A0E89">
        <w:rPr>
          <w:rFonts w:ascii="Sakkal Majalla" w:hAnsi="Sakkal Majalla" w:cs="Sakkal Majalla"/>
          <w:color w:val="000000" w:themeColor="text1"/>
          <w:sz w:val="28"/>
          <w:szCs w:val="28"/>
        </w:rPr>
        <w:t>.</w:t>
      </w:r>
    </w:p>
    <w:p w14:paraId="42183BB7" w14:textId="77777777" w:rsidR="00085449" w:rsidRPr="001A0E89" w:rsidRDefault="00085449" w:rsidP="007D6518">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تعزيز الأدوار والمسؤوليات في السياق الرقمي بما يضمن وضوح المساءلة وفاعلية الحوكمة في ظل التحول</w:t>
      </w:r>
      <w:r w:rsidRPr="001A0E89">
        <w:rPr>
          <w:rFonts w:ascii="Sakkal Majalla" w:hAnsi="Sakkal Majalla" w:cs="Sakkal Majalla"/>
          <w:color w:val="000000" w:themeColor="text1"/>
          <w:sz w:val="28"/>
          <w:szCs w:val="28"/>
        </w:rPr>
        <w:t>.</w:t>
      </w:r>
    </w:p>
    <w:p w14:paraId="36B7BAB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وفي سياق قطاع الطاقة، يُمكن استخلاص أهداف إضافية من الأدبيات المتخصصة. فقد أبرز</w:t>
      </w:r>
      <w:r w:rsidRPr="001A0E89">
        <w:rPr>
          <w:rFonts w:ascii="Sakkal Majalla" w:hAnsi="Sakkal Majalla" w:cs="Sakkal Majalla"/>
          <w:color w:val="000000" w:themeColor="text1"/>
          <w:sz w:val="28"/>
          <w:szCs w:val="28"/>
        </w:rPr>
        <w:t xml:space="preserve"> Hanson et al. (2023) </w:t>
      </w:r>
      <w:r w:rsidRPr="001A0E89">
        <w:rPr>
          <w:rFonts w:ascii="Sakkal Majalla" w:hAnsi="Sakkal Majalla" w:cs="Sakkal Majalla"/>
          <w:color w:val="000000" w:themeColor="text1"/>
          <w:sz w:val="28"/>
          <w:szCs w:val="28"/>
          <w:rtl/>
        </w:rPr>
        <w:t>أن التحول الرقمي في قطاع النفط والغاز يهدف إلى خلق منظومة إنتاجية مترابطة رقميًا قادرة على التنبؤ بالأعطال قبل حدوثها وتحسين استهلاك الموارد واتخاذ قرارات استراتيجية مبنية على بيانات دقيقة وآنية. كما يُشير</w:t>
      </w:r>
      <w:r w:rsidRPr="001A0E89">
        <w:rPr>
          <w:rFonts w:ascii="Sakkal Majalla" w:hAnsi="Sakkal Majalla" w:cs="Sakkal Majalla"/>
          <w:color w:val="000000" w:themeColor="text1"/>
          <w:sz w:val="28"/>
          <w:szCs w:val="28"/>
        </w:rPr>
        <w:t xml:space="preserve"> Zhang &amp; Lin (2023) </w:t>
      </w:r>
      <w:r w:rsidRPr="001A0E89">
        <w:rPr>
          <w:rFonts w:ascii="Sakkal Majalla" w:hAnsi="Sakkal Majalla" w:cs="Sakkal Majalla"/>
          <w:color w:val="000000" w:themeColor="text1"/>
          <w:sz w:val="28"/>
          <w:szCs w:val="28"/>
          <w:rtl/>
        </w:rPr>
        <w:t>إلى أن التحول الرقمي في منشآت الطاقة يستهدف تحسين مؤشرات الأداء المالي والتشغيلي بشكل متوازٍ، من خلال توظيف نماذج التحليل الكمي المتقدم في دعم القرارات الإنتاجية والاستثمارية</w:t>
      </w:r>
      <w:r w:rsidRPr="001A0E89">
        <w:rPr>
          <w:rFonts w:ascii="Sakkal Majalla" w:hAnsi="Sakkal Majalla" w:cs="Sakkal Majalla"/>
          <w:color w:val="000000" w:themeColor="text1"/>
          <w:sz w:val="28"/>
          <w:szCs w:val="28"/>
        </w:rPr>
        <w:t>.</w:t>
      </w:r>
    </w:p>
    <w:p w14:paraId="4182D326"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وبتأمّل هذه الأهداف مجتمعةً يتبيّن أنها تتحرّك على ثلاثة مستويات متداخلة: مستوى تشغيلي يتعلق بتحسين العمليات وخفض التكاليف ورفع الإنتاجية، ومستوى مؤسسي يتصل بتعزيز الحوكمة </w:t>
      </w:r>
      <w:r w:rsidRPr="001A0E89">
        <w:rPr>
          <w:rFonts w:ascii="Sakkal Majalla" w:hAnsi="Sakkal Majalla" w:cs="Sakkal Majalla"/>
          <w:color w:val="000000" w:themeColor="text1"/>
          <w:sz w:val="28"/>
          <w:szCs w:val="28"/>
          <w:rtl/>
        </w:rPr>
        <w:lastRenderedPageBreak/>
        <w:t>والشفافية وبناء الكفاءات، ومستوى استراتيجي يرتبط بالتنافسية والاستدامة والقدرة على الابتكار. وتتكامل هذه المستويات الثلاثة في سياق قطاع إنتاج الطاقة السعودي بما ينسجم مع التوجه الشامل لرؤية 2030 نحو بناء اقتصاد رقمي متقدم ومتنوع</w:t>
      </w:r>
      <w:r w:rsidRPr="001A0E89">
        <w:rPr>
          <w:rFonts w:ascii="Sakkal Majalla" w:hAnsi="Sakkal Majalla" w:cs="Sakkal Majalla"/>
          <w:color w:val="000000" w:themeColor="text1"/>
          <w:sz w:val="28"/>
          <w:szCs w:val="28"/>
        </w:rPr>
        <w:t>.</w:t>
      </w:r>
    </w:p>
    <w:p w14:paraId="257864CE" w14:textId="2556F473"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489311"/>
      <w:r w:rsidRPr="001A0E89">
        <w:rPr>
          <w:rFonts w:ascii="Sakkal Majalla" w:hAnsi="Sakkal Majalla" w:cs="Sakkal Majalla" w:hint="cs"/>
          <w:b/>
          <w:bCs/>
          <w:color w:val="000000" w:themeColor="text1"/>
          <w:sz w:val="32"/>
          <w:szCs w:val="32"/>
          <w:rtl/>
        </w:rPr>
        <w:t xml:space="preserve">5.1.2 </w:t>
      </w:r>
      <w:r w:rsidR="00085449" w:rsidRPr="001A0E89">
        <w:rPr>
          <w:rFonts w:ascii="Sakkal Majalla" w:hAnsi="Sakkal Majalla" w:cs="Sakkal Majalla"/>
          <w:b/>
          <w:bCs/>
          <w:color w:val="000000" w:themeColor="text1"/>
          <w:sz w:val="32"/>
          <w:szCs w:val="32"/>
          <w:rtl/>
        </w:rPr>
        <w:t>أبعاد التحول الرقمي</w:t>
      </w:r>
      <w:bookmarkEnd w:id="31"/>
    </w:p>
    <w:p w14:paraId="16BFE73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تمّ تحديد أبعاد التحول الرقمي في هذه الدراسة بناءً على مراجعة مستفيضة للأدبيات النظرية والدراسات التطبيقية ذات الصلة. فقد اعتمدت دراسة زيد (2023) على أبعاد تشمل البنية التحتية التكنولوجية والتشريعات والسياسات والمهارات الرقمية وتوافر التمويل اللازم، بينما صنّفت خنطيط (2024) أبعاد التحول الرقمي إلى الاستراتيجية الرقمية والتقنيات التكنولوجية والثقافة التنظيمية. كما اعتمد الجهمي وموسى </w:t>
      </w:r>
      <w:r w:rsidRPr="001A0E89">
        <w:rPr>
          <w:rFonts w:ascii="Sakkal Majalla" w:hAnsi="Sakkal Majalla" w:cs="Sakkal Majalla"/>
          <w:color w:val="000000" w:themeColor="text1"/>
          <w:sz w:val="28"/>
          <w:szCs w:val="28"/>
        </w:rPr>
        <w:t xml:space="preserve">(2023) </w:t>
      </w:r>
      <w:r w:rsidRPr="001A0E89">
        <w:rPr>
          <w:rFonts w:ascii="Sakkal Majalla" w:hAnsi="Sakkal Majalla" w:cs="Sakkal Majalla"/>
          <w:color w:val="000000" w:themeColor="text1"/>
          <w:sz w:val="28"/>
          <w:szCs w:val="28"/>
          <w:rtl/>
        </w:rPr>
        <w:t>منظورًا يربط بين كفاءة التحول الرقمي والبنية التحتية الرقمية المرنة وجاهزية أمن المعلومات. وبناءً على هذه المقاربات المتعددة واستجابةً لخصوصية قطاع إنتاج الطاقة ومستهدفات رؤية 2030، اعتمدت الدراسة الحالية ثلاثة أبعاد للتحول الرقمي هي: البنية التحتية الرقمية، وتكامل الأنظمة الرقمية، وكفاءة الموارد البشرية الرقمية. وفيما يلي عرض تفصيلي لكل بُعد</w:t>
      </w:r>
      <w:r w:rsidRPr="001A0E89">
        <w:rPr>
          <w:rFonts w:ascii="Sakkal Majalla" w:hAnsi="Sakkal Majalla" w:cs="Sakkal Majalla"/>
          <w:color w:val="000000" w:themeColor="text1"/>
          <w:sz w:val="28"/>
          <w:szCs w:val="28"/>
        </w:rPr>
        <w:t>.</w:t>
      </w:r>
    </w:p>
    <w:p w14:paraId="5B15DB2E" w14:textId="77777777" w:rsidR="00085449" w:rsidRPr="001A0E89" w:rsidRDefault="00085449" w:rsidP="0023196D">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البُعد الأول: البنية التحتية الرقمية</w:t>
      </w:r>
    </w:p>
    <w:p w14:paraId="7086685F"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تُمثّل البنية التحتية الرقمية الأساس المادي والتقني الذي تقوم عليه جميع مبادرات التحول الرقمي وتطبيقاته، إذ يستحيل تشغيل تقنيات الذكاء الاصطناعي أو تحليلات البيانات الضخمة أو تطبيقات إنترنت الأشياء دون منصة تحتية متينة تتضمن شبكات اتصالات عالية الأداء ومراكز بيانات وأنظمة تخزين وحوسبة سحابية وبروتوكولات أمن سيبراني ومنصات رقمية مشتركة. ويمكن تعريفها بأنها مجموعة الأصول التكنولوجية المتكاملة — المادية والبرمجية والشبكية — التي تُشكّل الطبقة الأساسية التي تُبنى عليها الخدمات والتطبيقات الرقمية وتُمكّن المنظمة من جمع البيانات ومعالجتها وتخزينها وتبادلها بكفاءة وأمان</w:t>
      </w:r>
      <w:r w:rsidRPr="001A0E89">
        <w:rPr>
          <w:rFonts w:ascii="Sakkal Majalla" w:hAnsi="Sakkal Majalla" w:cs="Sakkal Majalla"/>
          <w:color w:val="000000" w:themeColor="text1"/>
          <w:sz w:val="28"/>
          <w:szCs w:val="28"/>
        </w:rPr>
        <w:t>.</w:t>
      </w:r>
    </w:p>
    <w:p w14:paraId="6F5EFD98"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وفي سياق قطاع إنتاج الطاقة، تتميّز البنية التحتية الرقمية بمتطلبات خاصة تنبثق من طبيعة العمليات الإنتاجية في هذا القطاع. فعمليات الاستكشاف والحفر والإنتاج والمعالجة والنقل تجري في بيئات قاسية ومتباعدة جغرافيًا — كالصحاري والمنصات البحرية والمصافي — مما يفرض معايير موثوقية واستمرارية أعلى بكثير مما تتطلبه القطاعات الأخرى. كما أن الحجم الهائل للبيانات المتولّدة من آلاف أجهزة الاستشعار المنتشرة في المنشآت الإنتاجية يستلزم قدرات تخزين ومعالجة استثنائية تعمل بشكل متواصل على مدار الساعة. وتشمل المكونات الرئيسة للبنية التحتية الرقمية في قطاع الطاقة شبكات الاتصالات المتقدمة بما فيها الألياف الضوئية وشبكات الجيل الخامس التي تُتيح نقل البيانات بسرعات فائقة وزمن استجابة شبه معدوم، ومراكز البيانات والحوسبة السحابية الهجينة التي توفر مرونة التوسع والتعامل مع الأحمال المتغيرة، ومنظومة الأمن السيبراني التي تحمي الأصول الرقمية والبنية الحيوية من التهديدات الإلكترونية المتنامية التي تستهدف قطاع الطاقة بشكل خاص نظرًا لحساسيته الاستراتيجية</w:t>
      </w:r>
      <w:r w:rsidRPr="001A0E89">
        <w:rPr>
          <w:rFonts w:ascii="Sakkal Majalla" w:hAnsi="Sakkal Majalla" w:cs="Sakkal Majalla"/>
          <w:color w:val="000000" w:themeColor="text1"/>
          <w:sz w:val="28"/>
          <w:szCs w:val="28"/>
        </w:rPr>
        <w:t>.</w:t>
      </w:r>
    </w:p>
    <w:p w14:paraId="2A339E7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وتُولي رؤية المملكة 2030 وبرنامج التحول الوطني المنبثق عنها اهتمامًا استراتيجيًا بتطوير البنية التحتية الرقمية بوصفها ممكّنًا أساسيًا لتحقيق التنويع الاقتصادي ورفع تنافسية القطاعات الحيوية. وقد تُرجم هذا الاهتمام في مبادرات متعددة تستهدف نشر شبكات الاتصالات المتقدمة وبناء مراكز بيانات سحابية محلية وتعزيز المنظومة الوطنية للأمن السيبراني. وفي قطاع الطاقة تحديدًا، انعكس هذا التوجه في استثمارات واسعة لتحديث البنية التقنية لمنشآت الإنتاج والتكرير والنقل، بما يُمهّد لتطبيق تقنيات التوأم الرقمي والصيانة التنبؤية والشبكات الذكية التي تُسهم في رفع الكفاءة التشغيلية بشكل جوهري</w:t>
      </w:r>
      <w:r w:rsidRPr="001A0E89">
        <w:rPr>
          <w:rFonts w:ascii="Sakkal Majalla" w:hAnsi="Sakkal Majalla" w:cs="Sakkal Majalla"/>
          <w:color w:val="000000" w:themeColor="text1"/>
          <w:sz w:val="28"/>
          <w:szCs w:val="28"/>
        </w:rPr>
        <w:t>.</w:t>
      </w:r>
    </w:p>
    <w:p w14:paraId="19521006"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تناول ضيافي وحاروش (2023) موضوع مؤشرات الجاهزية الإلكترونية وعلاقتها بالتحول الرقمي، حيث درسا مدى توافر هذه المؤشرات وأثرها على ترقية الخدمة العمومية، منطلقَين من أن عدم اكتمال مكونات البنية التحتية الرقمية يُؤدي إلى تأجيل عملية التحول الرقمي برمّتها. ويُرسّخ هذا الطرح مكانة البنية التحتية بوصفها الشرط المسبق والممهّد لأي تحول رقمي ناجح، وهو ما يُعزّز أهمية هذا البُعد ضمن نموذج الدراسة الحالية</w:t>
      </w:r>
      <w:r w:rsidRPr="001A0E89">
        <w:rPr>
          <w:rFonts w:ascii="Sakkal Majalla" w:hAnsi="Sakkal Majalla" w:cs="Sakkal Majalla"/>
          <w:color w:val="000000" w:themeColor="text1"/>
          <w:sz w:val="28"/>
          <w:szCs w:val="28"/>
        </w:rPr>
        <w:t>.</w:t>
      </w:r>
    </w:p>
    <w:p w14:paraId="7C3D67C7" w14:textId="2A248E15" w:rsidR="00085449" w:rsidRPr="001A0E89" w:rsidRDefault="007D6518" w:rsidP="007D6518">
      <w:pPr>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br w:type="page"/>
      </w:r>
      <w:r w:rsidR="00085449" w:rsidRPr="001A0E89">
        <w:rPr>
          <w:rFonts w:ascii="Sakkal Majalla" w:hAnsi="Sakkal Majalla" w:cs="Sakkal Majalla"/>
          <w:b/>
          <w:bCs/>
          <w:color w:val="000000" w:themeColor="text1"/>
          <w:sz w:val="28"/>
          <w:szCs w:val="28"/>
          <w:rtl/>
        </w:rPr>
        <w:lastRenderedPageBreak/>
        <w:t>البُعد الثاني: تكامل الأنظمة الرقمية</w:t>
      </w:r>
    </w:p>
    <w:p w14:paraId="5AC346EF"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يُشير تكامل الأنظمة الرقمية إلى عملية الربط والتنسيق المنهجي بين مختلف التطبيقات والمنصات والأنظمة الرقمية العاملة داخل المنظمة وخارجها، بحيث تتبادل البيانات والمعلومات بسلاسة وتلقائية دون حواجز أو انقطاعات، مما يُتيح رؤية شاملة وموحّدة للعمليات التشغيلية والإدارية. ويُعدّ هذا التكامل ضرورة حتمية لنجاح التحول الرقمي، إذ أن وجود أنظمة رقمية متعددة تعمل بشكل منعزل ومنفصل</w:t>
      </w:r>
      <w:r w:rsidRPr="001A0E89">
        <w:rPr>
          <w:rFonts w:ascii="Sakkal Majalla" w:hAnsi="Sakkal Majalla" w:cs="Sakkal Majalla"/>
          <w:color w:val="000000" w:themeColor="text1"/>
          <w:sz w:val="28"/>
          <w:szCs w:val="28"/>
        </w:rPr>
        <w:t xml:space="preserve"> (Information Silos) </w:t>
      </w:r>
      <w:r w:rsidRPr="001A0E89">
        <w:rPr>
          <w:rFonts w:ascii="Sakkal Majalla" w:hAnsi="Sakkal Majalla" w:cs="Sakkal Majalla"/>
          <w:color w:val="000000" w:themeColor="text1"/>
          <w:sz w:val="28"/>
          <w:szCs w:val="28"/>
          <w:rtl/>
        </w:rPr>
        <w:t>يُفضي إلى تجزئة البيانات وازدواجية الجهود وصعوبة اتخاذ القرارات المبنية على معلومات شاملة ودقيقة، فضلًا عن ضياع فرص التحسين التي لا تتكشف إلا من خلال التحليل المتكامل للبيانات</w:t>
      </w:r>
      <w:r w:rsidRPr="001A0E89">
        <w:rPr>
          <w:rFonts w:ascii="Sakkal Majalla" w:hAnsi="Sakkal Majalla" w:cs="Sakkal Majalla"/>
          <w:color w:val="000000" w:themeColor="text1"/>
          <w:sz w:val="28"/>
          <w:szCs w:val="28"/>
        </w:rPr>
        <w:t>.</w:t>
      </w:r>
    </w:p>
    <w:p w14:paraId="1085329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ويتحقق تكامل الأنظمة الرقمية على ثلاثة مستويات متدرجة. المستوى الأول هو التكامل العمودي الذي يشمل الربط بين طبقات النظام المؤسسي المختلفة، من أنظمة التحكم الصناعي</w:t>
      </w:r>
      <w:r w:rsidRPr="001A0E89">
        <w:rPr>
          <w:rFonts w:ascii="Sakkal Majalla" w:hAnsi="Sakkal Majalla" w:cs="Sakkal Majalla"/>
          <w:color w:val="000000" w:themeColor="text1"/>
          <w:sz w:val="28"/>
          <w:szCs w:val="28"/>
        </w:rPr>
        <w:t xml:space="preserve"> (SCADA </w:t>
      </w:r>
      <w:r w:rsidRPr="001A0E89">
        <w:rPr>
          <w:rFonts w:ascii="Sakkal Majalla" w:hAnsi="Sakkal Majalla" w:cs="Sakkal Majalla"/>
          <w:color w:val="000000" w:themeColor="text1"/>
          <w:sz w:val="28"/>
          <w:szCs w:val="28"/>
          <w:rtl/>
        </w:rPr>
        <w:t>و</w:t>
      </w:r>
      <w:r w:rsidRPr="001A0E89">
        <w:rPr>
          <w:rFonts w:ascii="Sakkal Majalla" w:hAnsi="Sakkal Majalla" w:cs="Sakkal Majalla"/>
          <w:color w:val="000000" w:themeColor="text1"/>
          <w:sz w:val="28"/>
          <w:szCs w:val="28"/>
        </w:rPr>
        <w:t xml:space="preserve">DCS) </w:t>
      </w:r>
      <w:r w:rsidRPr="001A0E89">
        <w:rPr>
          <w:rFonts w:ascii="Sakkal Majalla" w:hAnsi="Sakkal Majalla" w:cs="Sakkal Majalla"/>
          <w:color w:val="000000" w:themeColor="text1"/>
          <w:sz w:val="28"/>
          <w:szCs w:val="28"/>
          <w:rtl/>
        </w:rPr>
        <w:t>في مستوى الأرضية الإنتاجية، إلى أنظمة تخطيط موارد المؤسسة</w:t>
      </w:r>
      <w:r w:rsidRPr="001A0E89">
        <w:rPr>
          <w:rFonts w:ascii="Sakkal Majalla" w:hAnsi="Sakkal Majalla" w:cs="Sakkal Majalla"/>
          <w:color w:val="000000" w:themeColor="text1"/>
          <w:sz w:val="28"/>
          <w:szCs w:val="28"/>
        </w:rPr>
        <w:t xml:space="preserve"> (ERP) </w:t>
      </w:r>
      <w:r w:rsidRPr="001A0E89">
        <w:rPr>
          <w:rFonts w:ascii="Sakkal Majalla" w:hAnsi="Sakkal Majalla" w:cs="Sakkal Majalla"/>
          <w:color w:val="000000" w:themeColor="text1"/>
          <w:sz w:val="28"/>
          <w:szCs w:val="28"/>
          <w:rtl/>
        </w:rPr>
        <w:t>في المستوى الإداري، فأنظمة ذكاء الأعمال ودعم القرار في المستوى الاستراتيجي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والمستوى الثاني هو التكامل الأفقي الذي يشمل الربط بين الأنظمة المختلفة العاملة ضمن المستوى الإداري أو التشغيلي ذاته، كالتكامل بين نظام إدارة الصيانة ونظام إدارة المخزون ونظام إدارة الجودة ونظام إدارة السلامة والصحة المهنية. والمستوى الثالث هو التكامل الخارجي الذي يمتد ليشمل الربط مع أنظمة الموردين والعملاء والشركاء والجهات التنظيمية، مما يُتيح إنشاء سلسلة قيمة رقمية متكاملة من طرف إلى طرف</w:t>
      </w:r>
      <w:r w:rsidRPr="001A0E89">
        <w:rPr>
          <w:rFonts w:ascii="Sakkal Majalla" w:hAnsi="Sakkal Majalla" w:cs="Sakkal Majalla"/>
          <w:color w:val="000000" w:themeColor="text1"/>
          <w:sz w:val="28"/>
          <w:szCs w:val="28"/>
        </w:rPr>
        <w:t>.</w:t>
      </w:r>
    </w:p>
    <w:p w14:paraId="60F296AE"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وفي قطاع إنتاج الطاقة على وجه الخصوص، يكتسب تكامل الأنظمة الرقمية أهمية مضاعفة بالنظر إلى تعدد مراحل سلسلة القيمة وتعقيد العمليات وتنوع الأنظمة المستخدمة في كل مرحلة. فعمليات إنتاج الطاقة تتضمن أنشطة متنوعة تمتد من الاستكشاف والإنتاج إلى المعالجة والنقل والتوزيع، وكل نشاط يعتمد على أنظمة رقمية متخصصة تحتاج إلى التواصل والتبادل مع بقية الأنظمة. وقد أبرز</w:t>
      </w:r>
      <w:r w:rsidRPr="001A0E89">
        <w:rPr>
          <w:rFonts w:ascii="Sakkal Majalla" w:hAnsi="Sakkal Majalla" w:cs="Sakkal Majalla"/>
          <w:color w:val="000000" w:themeColor="text1"/>
          <w:sz w:val="28"/>
          <w:szCs w:val="28"/>
        </w:rPr>
        <w:t xml:space="preserve"> Hanson et al. (2023) </w:t>
      </w:r>
      <w:r w:rsidRPr="001A0E89">
        <w:rPr>
          <w:rFonts w:ascii="Sakkal Majalla" w:hAnsi="Sakkal Majalla" w:cs="Sakkal Majalla"/>
          <w:color w:val="000000" w:themeColor="text1"/>
          <w:sz w:val="28"/>
          <w:szCs w:val="28"/>
          <w:rtl/>
        </w:rPr>
        <w:t xml:space="preserve">أن التحول الرقمي في قطاع النفط والغاز يستلزم إعادة هندسة شاملة لسلسلة </w:t>
      </w:r>
      <w:r w:rsidRPr="001A0E89">
        <w:rPr>
          <w:rFonts w:ascii="Sakkal Majalla" w:hAnsi="Sakkal Majalla" w:cs="Sakkal Majalla"/>
          <w:color w:val="000000" w:themeColor="text1"/>
          <w:sz w:val="28"/>
          <w:szCs w:val="28"/>
          <w:rtl/>
        </w:rPr>
        <w:lastRenderedPageBreak/>
        <w:t>القيمة من خلال تكامل التقنيات الرقمية المتقدمة في جميع المراحل، مؤكدًا أن هذا التكامل يُمكّن من بناء "توأم رقمي" شامل للأصول المادية يسمح بمحاكاة العمليات وتحسينها بشكل مستمر</w:t>
      </w:r>
      <w:r w:rsidRPr="001A0E89">
        <w:rPr>
          <w:rFonts w:ascii="Sakkal Majalla" w:hAnsi="Sakkal Majalla" w:cs="Sakkal Majalla"/>
          <w:color w:val="000000" w:themeColor="text1"/>
          <w:sz w:val="28"/>
          <w:szCs w:val="28"/>
        </w:rPr>
        <w:t>.</w:t>
      </w:r>
    </w:p>
    <w:p w14:paraId="558B8A85"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ويُسهم تكامل الأنظمة الرقمية في تحقيق عدة فوائد لقطاع إنتاج الطاقة. فهو يُمكّن من الرؤية الشاملة والآنية لجميع العمليات التشغيلية عبر لوحات معلومات موحّدة تُتيح لصانعي القرار مراقبة الأداء واكتشاف الانحرافات واتخاذ الإجراءات التصحيحية في التوقيت المناسب</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كما يُحسّن التنسيق بين الأقسام والوحدات من خلال تبادل البيانات التلقائي، مما يُقلّص أوقات الاستجابة ويرفع كفاءة تدفق العمل. فضلًا عن ذلك، يُمكّن التكامل من تطبيق تقنيات التحليل المتقدم والذكاء الاصطناعي على بيانات شاملة ومتّسقة، مما يُنتج رؤى أعمق وأكثر دقة مقارنة بالتحليلات المجتزأة المبنية على بيانات جزئية ومنعزلة</w:t>
      </w:r>
      <w:r w:rsidRPr="001A0E89">
        <w:rPr>
          <w:rFonts w:ascii="Sakkal Majalla" w:hAnsi="Sakkal Majalla" w:cs="Sakkal Majalla"/>
          <w:color w:val="000000" w:themeColor="text1"/>
          <w:sz w:val="28"/>
          <w:szCs w:val="28"/>
        </w:rPr>
        <w:t>.</w:t>
      </w:r>
    </w:p>
    <w:p w14:paraId="654DED13"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تناولت أحمد وآخرون (2025) العلاقة بين تقنيات التحول الرقمي المتكاملة وجودة أداء المراجعة الداخلية في المشروعات الصغيرة والمتوسطة، منطلقةً من أن تكامل التقنيات الرقمية لا يقتصر أثره على العمليات التشغيلية المباشرة بل يمتد ليشمل وظائف الرقابة والحوكمة والمراجعة. وهذا المنظور يُثري فهم بُعد تكامل الأنظمة من حيث كونه لا يُحسّن العمليات الإنتاجية فحسب بل يُعزّز أيضًا منظومة الرقابة والحوكمة المؤسسية بأكملها</w:t>
      </w:r>
      <w:r w:rsidRPr="001A0E89">
        <w:rPr>
          <w:rFonts w:ascii="Sakkal Majalla" w:hAnsi="Sakkal Majalla" w:cs="Sakkal Majalla"/>
          <w:color w:val="000000" w:themeColor="text1"/>
          <w:sz w:val="28"/>
          <w:szCs w:val="28"/>
        </w:rPr>
        <w:t>.</w:t>
      </w:r>
    </w:p>
    <w:p w14:paraId="798CED28" w14:textId="77777777" w:rsidR="00085449" w:rsidRPr="001A0E89" w:rsidRDefault="00085449" w:rsidP="0023196D">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البُعد الثالث: كفاءة الموارد البشرية الرقمية</w:t>
      </w:r>
    </w:p>
    <w:p w14:paraId="2E731004"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تُمثّل الموارد البشرية الرقمية العنصر الحيوي والحاسم في منظومة التحول الرقمي، إذ أن أكثر التقنيات تطورًا وأضخم البنى التحتية لن تُحقّق المنشود منها ما لم تتوافر كوادر بشرية مؤهلة قادرة على تشغيلها وتوظيفها وتطويرها بفاعلية. ويُقصد بكفاءة الموارد البشرية الرقمية مدى امتلاك العاملين في المنظمة للمعارف والمهارات والقدرات والاتجاهات اللازمة للتعامل مع التقنيات الرقمية المتقدمة وتوظيفها في تحسين الأداء التشغيلي والإداري، بما يشمل المهارات التقنية المتخصصة (كالبرمجة وتحليل البيانات وإدارة الأنظمة) والمهارات التكاملية (كالقدرة على الربط بين المعرفة التقنية والمعرفة القطاعية) والمهارات التكيفية (كالاستعداد للتعلم المستمر والتعامل مع التغيير والتحول)</w:t>
      </w:r>
      <w:r w:rsidRPr="001A0E89">
        <w:rPr>
          <w:rFonts w:ascii="Sakkal Majalla" w:hAnsi="Sakkal Majalla" w:cs="Sakkal Majalla"/>
          <w:color w:val="000000" w:themeColor="text1"/>
          <w:sz w:val="28"/>
          <w:szCs w:val="28"/>
        </w:rPr>
        <w:t>.</w:t>
      </w:r>
    </w:p>
    <w:p w14:paraId="0F3A464B"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وقد أبرز السواط والحربي (2022) أن التحول الرقمي يفرض متطلبات محددة على الموارد البشرية لتحقيق كفاءة الأداء، مؤكدَين أن نجاح التحول يتوقف على مدى توافر معايير ومواصفات محددة في الكوادر البشرية، وأن قصور هذه المعايير يُمثّل عائقًا يحدّ من فاعلية التحول الرقمي. ويتّسق هذا الطرح مع ما أكدته الشامسي (2023) من ضرورة بناء الكفاءات الرقمية وتوفير المهارات والأدوات اللازمة لتمكين التحول الرقمي، مشيرةً إلى أن السؤال المحوري لا يتعلق بتوافر التقنية فحسب بل بمدى تأهّل العنصر البشري للتعامل معها واستثمارها</w:t>
      </w:r>
      <w:r w:rsidRPr="001A0E89">
        <w:rPr>
          <w:rFonts w:ascii="Sakkal Majalla" w:hAnsi="Sakkal Majalla" w:cs="Sakkal Majalla"/>
          <w:color w:val="000000" w:themeColor="text1"/>
          <w:sz w:val="28"/>
          <w:szCs w:val="28"/>
        </w:rPr>
        <w:t>.</w:t>
      </w:r>
    </w:p>
    <w:p w14:paraId="49A760BF"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وفي قطاع إنتاج الطاقة، تكتسب كفاءة الموارد البشرية الرقمية بُعدًا إضافيًا يتصل بخصوصية هذا القطاع الذي يجمع بين التقنيات الهندسية التقليدية والتقنيات الرقمية المتقدمة. فالمهندس أو الفني في منشأة طاقة حديثة مطالب بالجمع بين الخبرة القطاعية في مجالات الإنتاج والمعالجة والصيانة من جهة، والكفاءة الرقمية في التعامل مع أنظمة التحكم الذكية وتحليلات البيانات وتطبيقات إنترنت الأشياء من جهة أخرى</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وهذا التداخل بين المهارات التقليدية والرقمية يفرض نماذج تأهيل وتطوير مهني مختلفة عمّا هو سائد في القطاعات الخدمية والإدارية. كما أن الطبيعة الحرجة لعمليات الطاقة تستوجب مستويات أعلى من الكفاءة والدقة في التعامل مع الأنظمة الرقمية، إذ أن أي خطأ بشري في التعامل مع هذه الأنظمة قد تترتب عليه تداعيات تشغيلية وبيئية وأمنية جسيمة</w:t>
      </w:r>
      <w:r w:rsidRPr="001A0E89">
        <w:rPr>
          <w:rFonts w:ascii="Sakkal Majalla" w:hAnsi="Sakkal Majalla" w:cs="Sakkal Majalla"/>
          <w:color w:val="000000" w:themeColor="text1"/>
          <w:sz w:val="28"/>
          <w:szCs w:val="28"/>
        </w:rPr>
        <w:t>.</w:t>
      </w:r>
    </w:p>
    <w:p w14:paraId="25A0AC2D" w14:textId="1167548A"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وتُؤكد رؤية 2030 على أهمية بناء رأس المال البشري وتطوير المهارات الوطنية بوصفه ركيزة محورية لتحقيق أهداف التنمية الشاملة. وفي قطاع الطاقة، يتقاطع هذا التوجه مع الحاجة الملحّة إلى تأهيل كوادر سعودية قادرة على قيادة عمليات التحول الرقمي في المنشآت الإنتاجية، مما يُسهم في تحقيق أهداف التوطين والسعودة بالتزامن مع رفع الكفاءة التشغيلية. ويتطلب ذلك استراتيجيات متكاملة تشمل التعليم والتأهيل الأكاديمي المتخصص، والتدريب المهني المستمر على التقنيات الرقمية، وبناء ثقافة مؤسسية داعمة للتعلم والتجريب والابتكار، وتوفير مسارات وظيفية واضحة ومحفّزة في المجالات الرقمية</w:t>
      </w:r>
      <w:r w:rsidRPr="001A0E89">
        <w:rPr>
          <w:rFonts w:ascii="Sakkal Majalla" w:hAnsi="Sakkal Majalla" w:cs="Sakkal Majalla"/>
          <w:color w:val="000000" w:themeColor="text1"/>
          <w:sz w:val="28"/>
          <w:szCs w:val="28"/>
        </w:rPr>
        <w:t>.</w:t>
      </w:r>
    </w:p>
    <w:p w14:paraId="1FFA12B1" w14:textId="1AB47A1F" w:rsidR="00085449" w:rsidRPr="001A0E89" w:rsidRDefault="007D6518" w:rsidP="007D6518">
      <w:pPr>
        <w:spacing w:before="100" w:beforeAutospacing="1" w:after="100" w:afterAutospacing="1"/>
        <w:outlineLvl w:val="2"/>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br w:type="page"/>
      </w:r>
      <w:bookmarkStart w:id="32" w:name="_Toc223489312"/>
      <w:r w:rsidRPr="001A0E89">
        <w:rPr>
          <w:rFonts w:ascii="Sakkal Majalla" w:hAnsi="Sakkal Majalla" w:cs="Sakkal Majalla" w:hint="cs"/>
          <w:b/>
          <w:bCs/>
          <w:color w:val="000000" w:themeColor="text1"/>
          <w:sz w:val="32"/>
          <w:szCs w:val="32"/>
          <w:rtl/>
        </w:rPr>
        <w:lastRenderedPageBreak/>
        <w:t xml:space="preserve">6.1.2 </w:t>
      </w:r>
      <w:r w:rsidR="00085449" w:rsidRPr="001A0E89">
        <w:rPr>
          <w:rFonts w:ascii="Sakkal Majalla" w:hAnsi="Sakkal Majalla" w:cs="Sakkal Majalla"/>
          <w:b/>
          <w:bCs/>
          <w:color w:val="000000" w:themeColor="text1"/>
          <w:sz w:val="32"/>
          <w:szCs w:val="32"/>
          <w:rtl/>
        </w:rPr>
        <w:t>استراتيجيات التحول الرقمي</w:t>
      </w:r>
      <w:bookmarkEnd w:id="32"/>
    </w:p>
    <w:p w14:paraId="57ABC9B2"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يُعدّ تبنّي استراتيجيات واضحة ومتكاملة للتحول الرقمي شرطًا جوهريًا لنجاح هذا التحول وتحقيق أهدافه المنشودة، إذ أن غياب الرؤية الاستراتيجية يُحوّل مبادرات التحول إلى مشاريع تقنية متفرقة تفتقر إلى الترابط والتوجيه. وتتنوع استراتيجيات التحول الرقمي تبعًا لمستوى النضج الرقمي للمنظمة وطبيعة قطاعها وطموحاتها الاستراتيجية، ويمكن تصنيفها في عدة أنماط رئيسة</w:t>
      </w:r>
      <w:r w:rsidRPr="001A0E89">
        <w:rPr>
          <w:rFonts w:ascii="Sakkal Majalla" w:hAnsi="Sakkal Majalla" w:cs="Sakkal Majalla"/>
          <w:color w:val="000000" w:themeColor="text1"/>
          <w:sz w:val="28"/>
          <w:szCs w:val="28"/>
        </w:rPr>
        <w:t>.</w:t>
      </w:r>
    </w:p>
    <w:p w14:paraId="746590BF"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الاستراتيجية الأولى هي استراتيجية التحول التدريجي</w:t>
      </w:r>
      <w:r w:rsidRPr="001A0E89">
        <w:rPr>
          <w:rFonts w:ascii="Sakkal Majalla" w:hAnsi="Sakkal Majalla" w:cs="Sakkal Majalla"/>
          <w:color w:val="000000" w:themeColor="text1"/>
          <w:sz w:val="28"/>
          <w:szCs w:val="28"/>
        </w:rPr>
        <w:t xml:space="preserve"> (Incremental Transformation) </w:t>
      </w:r>
      <w:r w:rsidRPr="001A0E89">
        <w:rPr>
          <w:rFonts w:ascii="Sakkal Majalla" w:hAnsi="Sakkal Majalla" w:cs="Sakkal Majalla"/>
          <w:color w:val="000000" w:themeColor="text1"/>
          <w:sz w:val="28"/>
          <w:szCs w:val="28"/>
          <w:rtl/>
        </w:rPr>
        <w:t>التي تقوم على إدخال التقنيات الرقمية بشكل مرحلي ومتتابع، بدءًا من العمليات الأقل تعقيدًا وانتقالًا تدريجيًا نحو العمليات الأكثر حرجًا. وتتميّز هذه الاستراتيجية بتقليل المخاطر وإتاحة الفرصة للتعلّم والتكيّف، غير أنها قد تُبطئ وتيرة التحول وتُقلّل من الأثر التكاملي للتقنيات الرقمية. وفي قطاع إنتاج الطاقة، قد تكون هذه الاستراتيجية ملائمة للمنشآت القائمة ذات البنية التشغيلية المعقدة التي لا تحتمل توقفًا مفاجئًا أو تغييرًا جذريًا دفعة واحدة</w:t>
      </w:r>
      <w:r w:rsidRPr="001A0E89">
        <w:rPr>
          <w:rFonts w:ascii="Sakkal Majalla" w:hAnsi="Sakkal Majalla" w:cs="Sakkal Majalla"/>
          <w:color w:val="000000" w:themeColor="text1"/>
          <w:sz w:val="28"/>
          <w:szCs w:val="28"/>
        </w:rPr>
        <w:t>.</w:t>
      </w:r>
    </w:p>
    <w:p w14:paraId="776EDC7B"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الاستراتيجية الثانية هي استراتيجية التحول الشامل</w:t>
      </w:r>
      <w:r w:rsidRPr="001A0E89">
        <w:rPr>
          <w:rFonts w:ascii="Sakkal Majalla" w:hAnsi="Sakkal Majalla" w:cs="Sakkal Majalla"/>
          <w:color w:val="000000" w:themeColor="text1"/>
          <w:sz w:val="28"/>
          <w:szCs w:val="28"/>
        </w:rPr>
        <w:t xml:space="preserve"> (Radical Transformation) </w:t>
      </w:r>
      <w:r w:rsidRPr="001A0E89">
        <w:rPr>
          <w:rFonts w:ascii="Sakkal Majalla" w:hAnsi="Sakkal Majalla" w:cs="Sakkal Majalla"/>
          <w:color w:val="000000" w:themeColor="text1"/>
          <w:sz w:val="28"/>
          <w:szCs w:val="28"/>
          <w:rtl/>
        </w:rPr>
        <w:t>التي تتبنى إعادة تصميم جذرية للعمليات والأنظمة والنماذج التشغيلية دفعة واحدة، مع استثمار مكثّف في البنية التحتية والأنظمة والكفاءات البشرية في آنٍ واحد. وتُحقق هذه الاستراتيجية أثرًا تكامليًا أسرع وأعمق، لكنها تنطوي على مخاطر أعلى وتتطلب موارد مالية وبشرية ضخمة وقدرة عالية على إدارة التغيير. وقد تكون هذه الاستراتيجية مناسبة للمنشآت الجديدة في قطاع الطاقة التي تُبنى من الأساس وفق معايير رقمية متقدمة</w:t>
      </w:r>
      <w:r w:rsidRPr="001A0E89">
        <w:rPr>
          <w:rFonts w:ascii="Sakkal Majalla" w:hAnsi="Sakkal Majalla" w:cs="Sakkal Majalla"/>
          <w:color w:val="000000" w:themeColor="text1"/>
          <w:sz w:val="28"/>
          <w:szCs w:val="28"/>
        </w:rPr>
        <w:t>.</w:t>
      </w:r>
    </w:p>
    <w:p w14:paraId="730D468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الاستراتيجية الثالثة هي استراتيجية المنصة الرقمية</w:t>
      </w:r>
      <w:r w:rsidRPr="001A0E89">
        <w:rPr>
          <w:rFonts w:ascii="Sakkal Majalla" w:hAnsi="Sakkal Majalla" w:cs="Sakkal Majalla"/>
          <w:color w:val="000000" w:themeColor="text1"/>
          <w:sz w:val="28"/>
          <w:szCs w:val="28"/>
        </w:rPr>
        <w:t xml:space="preserve"> (Platform Strategy) </w:t>
      </w:r>
      <w:r w:rsidRPr="001A0E89">
        <w:rPr>
          <w:rFonts w:ascii="Sakkal Majalla" w:hAnsi="Sakkal Majalla" w:cs="Sakkal Majalla"/>
          <w:color w:val="000000" w:themeColor="text1"/>
          <w:sz w:val="28"/>
          <w:szCs w:val="28"/>
          <w:rtl/>
        </w:rPr>
        <w:t>التي تقوم على بناء منصة تقنية مركزية ومرنة تُشكّل الأساس الذي تُبنى عليه تطبيقات وخدمات رقمية متنوعة بشكل تراكمي</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وتتميّز هذه الاستراتيجية بالجمع بين التدرّج في التطبيق والتكامل في البنية، إذ توفّر إطارًا موحّدًا يسمح بإضافة تطبيقات جديدة دون الحاجة إلى إعادة بناء الأساس في كل مرة. وتُعدّ هذه الاستراتيجية ملائمة لقطاع الطاقة السعودي الذي يسعى إلى بناء منظومة رقمية متكاملة تربط بين مراحل سلسلة القيمة المختلفة</w:t>
      </w:r>
      <w:r w:rsidRPr="001A0E89">
        <w:rPr>
          <w:rFonts w:ascii="Sakkal Majalla" w:hAnsi="Sakkal Majalla" w:cs="Sakkal Majalla"/>
          <w:color w:val="000000" w:themeColor="text1"/>
          <w:sz w:val="28"/>
          <w:szCs w:val="28"/>
        </w:rPr>
        <w:t>.</w:t>
      </w:r>
    </w:p>
    <w:p w14:paraId="5F56AB63"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وقد أشار سقاط (2024) إلى أن نجاح استراتيجيات التحول الرقمي في المنظمات يتطلب دعمًا كافيًا من الإدارة العليا يتمثّل في توفير الموازنات المخصصة وتهيئة البيئة الإدارية الملائمة وتبنّي توجهات استراتيجية قادرة على تحويل التهديدات إلى فرص. كما أبرزت زيد (2023) أن فاعلية استراتيجيات التحول الرقمي تتأثر بتوافر عدة مقومات أساسية تشمل البنية التحتية التكنولوجية والتشريعات والسياسات الداعمة والمهارات الرقمية، وأن غياب أيّ من هذه المقومات يُضعف الأثر الاستراتيجي للتحول</w:t>
      </w:r>
      <w:r w:rsidRPr="001A0E89">
        <w:rPr>
          <w:rFonts w:ascii="Sakkal Majalla" w:hAnsi="Sakkal Majalla" w:cs="Sakkal Majalla"/>
          <w:color w:val="000000" w:themeColor="text1"/>
          <w:sz w:val="28"/>
          <w:szCs w:val="28"/>
        </w:rPr>
        <w:t>.</w:t>
      </w:r>
    </w:p>
    <w:p w14:paraId="7EBE6CA4" w14:textId="2FBBE3A1"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89313"/>
      <w:r w:rsidRPr="001A0E89">
        <w:rPr>
          <w:rFonts w:ascii="Sakkal Majalla" w:hAnsi="Sakkal Majalla" w:cs="Sakkal Majalla" w:hint="cs"/>
          <w:b/>
          <w:bCs/>
          <w:color w:val="000000" w:themeColor="text1"/>
          <w:sz w:val="32"/>
          <w:szCs w:val="32"/>
          <w:rtl/>
        </w:rPr>
        <w:t xml:space="preserve">7.1.2 </w:t>
      </w:r>
      <w:r w:rsidR="00085449" w:rsidRPr="001A0E89">
        <w:rPr>
          <w:rFonts w:ascii="Sakkal Majalla" w:hAnsi="Sakkal Majalla" w:cs="Sakkal Majalla"/>
          <w:b/>
          <w:bCs/>
          <w:color w:val="000000" w:themeColor="text1"/>
          <w:sz w:val="32"/>
          <w:szCs w:val="32"/>
          <w:rtl/>
        </w:rPr>
        <w:t>متطلبات التحول الرقمي في قطاع إنتاج الطاقة</w:t>
      </w:r>
      <w:bookmarkEnd w:id="33"/>
    </w:p>
    <w:p w14:paraId="6A5ABCBF"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لا يتحقق التحول الرقمي في قطاع إنتاج الطاقة بمجرد اقتناء التقنيات المتقدمة، بل يستلزم توافر مجموعة من المتطلبات المترابطة التي تُشكّل البيئة المُمكِّنة لنجاح هذا التحول واستدامته. ويمكن تصنيف هذه المتطلبات في عدة فئات متكاملة</w:t>
      </w:r>
      <w:r w:rsidRPr="001A0E89">
        <w:rPr>
          <w:rFonts w:ascii="Sakkal Majalla" w:hAnsi="Sakkal Majalla" w:cs="Sakkal Majalla"/>
          <w:color w:val="000000" w:themeColor="text1"/>
          <w:sz w:val="28"/>
          <w:szCs w:val="28"/>
        </w:rPr>
        <w:t>.</w:t>
      </w:r>
    </w:p>
    <w:p w14:paraId="3607DE4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تأتي في المقدمة المتطلبات التنظيمية والقيادية، إذ يتطلب التحول الرقمي التزامًا واضحًا من القيادة العليا وتوفير الدعم الإداري والمالي الكافي. وقد أكد سقاط (2024) أن دعم الإدارة العليا يُمثّل عاملًا حاسمًا في إنجاح التحول الرقمي في المنظمات العامة، وأن هذا الدعم يتجلّى في تخصيص موازنات كافية وتوفير الوقت المناسب وتبنّي توجهات استراتيجية ملائمة. كما يتطلب التحول الرقمي هيكلًا تنظيميًا مرنًا قادرًا على استيعاب التغييرات الجذرية في أساليب العمل وآليات التنسيق</w:t>
      </w:r>
      <w:r w:rsidRPr="001A0E89">
        <w:rPr>
          <w:rFonts w:ascii="Sakkal Majalla" w:hAnsi="Sakkal Majalla" w:cs="Sakkal Majalla"/>
          <w:color w:val="000000" w:themeColor="text1"/>
          <w:sz w:val="28"/>
          <w:szCs w:val="28"/>
        </w:rPr>
        <w:t>.</w:t>
      </w:r>
    </w:p>
    <w:p w14:paraId="66E6288C"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وتتعلق الفئة الثانية بالمتطلبات التقنية والبنيوية التي تشمل توفير بنية تحتية رقمية متطورة وموثوقة كما سبق تفصيله في بُعد البنية التحتية الرقمية، فضلًا عن ضمان قابلية التوسع والتحديث المستمر لهذه البنية بما يتواءم مع التطورات التقنية المتسارعة. ويُضاف إلى ذلك متطلبات أمن المعلومات والأمن السيبراني التي تكتسب أهمية استثنائية في قطاع الطاقة بالنظر إلى حساسية البيانات والعمليات وخطورة أي اختراق أمني على الأمن الوطني</w:t>
      </w:r>
      <w:r w:rsidRPr="001A0E89">
        <w:rPr>
          <w:rFonts w:ascii="Sakkal Majalla" w:hAnsi="Sakkal Majalla" w:cs="Sakkal Majalla"/>
          <w:color w:val="000000" w:themeColor="text1"/>
          <w:sz w:val="28"/>
          <w:szCs w:val="28"/>
        </w:rPr>
        <w:t>.</w:t>
      </w:r>
    </w:p>
    <w:p w14:paraId="26AE60E5"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أما الفئة الثالثة فتتصل بالمتطلبات البشرية والمعرفية التي تشمل توافر كوادر مؤهلة رقميًا على جميع المستويات، وبرامج تدريب وتطوير مستمرة تُواكب التطورات التقنية، وثقافة تنظيمية تُشجّع على </w:t>
      </w:r>
      <w:r w:rsidRPr="001A0E89">
        <w:rPr>
          <w:rFonts w:ascii="Sakkal Majalla" w:hAnsi="Sakkal Majalla" w:cs="Sakkal Majalla"/>
          <w:color w:val="000000" w:themeColor="text1"/>
          <w:sz w:val="28"/>
          <w:szCs w:val="28"/>
          <w:rtl/>
        </w:rPr>
        <w:lastRenderedPageBreak/>
        <w:t>التعلّم والتجريب والابتكار وتقبّل التغيير. وقد أشار محمد (2022) إلى أن إدارة المعرفة تُمثّل متطلبًا جوهريًا لتطبيق التحول الرقمي، إذ يتطلب هذا التحول قدرة المنظمة على توليد المعرفة الرقمية وتنظيمها وتبادلها وتوظيفها بفاعلية عبر المستويات والوحدات المختلفة</w:t>
      </w:r>
      <w:r w:rsidRPr="001A0E89">
        <w:rPr>
          <w:rFonts w:ascii="Sakkal Majalla" w:hAnsi="Sakkal Majalla" w:cs="Sakkal Majalla"/>
          <w:color w:val="000000" w:themeColor="text1"/>
          <w:sz w:val="28"/>
          <w:szCs w:val="28"/>
        </w:rPr>
        <w:t>.</w:t>
      </w:r>
    </w:p>
    <w:p w14:paraId="0AC80976"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وتشمل الفئة الرابعة المتطلبات التشريعية والتنظيمية التي تتضمن وجود إطار قانوني وتنظيمي يدعم التحول الرقمي ويُنظّم التعامل مع البيانات الرقمية وحمايتها ويُحدّد المسؤوليات والصلاحيات في البيئة الرقمية. وقد أشارت زيد (2023) إلى أن التشريعات والسياسات تُعدّ أحد أبعاد التحول الرقمي المؤثرة في تحقيق مخرجاته المنشودة، مما يُؤكد أن البيئة التنظيمية والتشريعية الملائمة تُشكّل شرطًا ضروريًا لنجاح التحول الرقمي في قطاع إنتاج الطاقة</w:t>
      </w:r>
      <w:r w:rsidRPr="001A0E89">
        <w:rPr>
          <w:rFonts w:ascii="Sakkal Majalla" w:hAnsi="Sakkal Majalla" w:cs="Sakkal Majalla"/>
          <w:color w:val="000000" w:themeColor="text1"/>
          <w:sz w:val="28"/>
          <w:szCs w:val="28"/>
        </w:rPr>
        <w:t>.</w:t>
      </w:r>
    </w:p>
    <w:p w14:paraId="543B6E73" w14:textId="4156FFAE"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489314"/>
      <w:r w:rsidRPr="001A0E89">
        <w:rPr>
          <w:rFonts w:ascii="Sakkal Majalla" w:hAnsi="Sakkal Majalla" w:cs="Sakkal Majalla" w:hint="cs"/>
          <w:b/>
          <w:bCs/>
          <w:color w:val="000000" w:themeColor="text1"/>
          <w:sz w:val="32"/>
          <w:szCs w:val="32"/>
          <w:rtl/>
        </w:rPr>
        <w:t xml:space="preserve">8.1.2 </w:t>
      </w:r>
      <w:r w:rsidR="00085449" w:rsidRPr="001A0E89">
        <w:rPr>
          <w:rFonts w:ascii="Sakkal Majalla" w:hAnsi="Sakkal Majalla" w:cs="Sakkal Majalla"/>
          <w:b/>
          <w:bCs/>
          <w:color w:val="000000" w:themeColor="text1"/>
          <w:sz w:val="32"/>
          <w:szCs w:val="32"/>
          <w:rtl/>
        </w:rPr>
        <w:t>معوقات التحول الرقمي وتحدياته</w:t>
      </w:r>
      <w:bookmarkEnd w:id="34"/>
    </w:p>
    <w:p w14:paraId="07091E8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رغم الأهمية الاستراتيجية للتحول الرقمي والمكاسب المتوقعة منه، يواجه تطبيقه في الواقع العملي جملةً من التحديات والمعوقات التي قد تُبطئ مسيرته أو تحدّ من فاعليته. وتتنوع هذه المعوقات بين عوامل تقنية وبشرية وتنظيمية ومالية، وتتباين حدّتها تبعًا للسياق القطاعي والمؤسسي</w:t>
      </w:r>
      <w:r w:rsidRPr="001A0E89">
        <w:rPr>
          <w:rFonts w:ascii="Sakkal Majalla" w:hAnsi="Sakkal Majalla" w:cs="Sakkal Majalla"/>
          <w:color w:val="000000" w:themeColor="text1"/>
          <w:sz w:val="28"/>
          <w:szCs w:val="28"/>
        </w:rPr>
        <w:t>.</w:t>
      </w:r>
    </w:p>
    <w:p w14:paraId="03E3DD7C"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فمن المعوقات التقنية والبنيوية عدم اكتمال البنية التحتية الرقمية أو تقادمها، مما يُعيق تشغيل التطبيقات والأنظمة المتقدمة بالكفاءة المطلوبة. وقد أبرز ضيافي وحاروش (2023) أن عدم توفر مؤشرات الجاهزية الإلكترونية الكافية يُؤدي إلى تأجيل عملية التحول الرقمي، مؤكدَين أن البنية التحتية غير المكتملة تُمثّل عائقًا هيكليًا يصعب تجاوزه بمبادرات جزئية. كما يُمثّل التحدي الأمني السيبراني معوقًا بالغ الحساسية في قطاع الطاقة، حيث تتزايد التهديدات الإلكترونية التي تستهدف البنية الحيوية لمنشآت الإنتاج</w:t>
      </w:r>
      <w:r w:rsidRPr="001A0E89">
        <w:rPr>
          <w:rFonts w:ascii="Sakkal Majalla" w:hAnsi="Sakkal Majalla" w:cs="Sakkal Majalla"/>
          <w:color w:val="000000" w:themeColor="text1"/>
          <w:sz w:val="28"/>
          <w:szCs w:val="28"/>
        </w:rPr>
        <w:t>.</w:t>
      </w:r>
    </w:p>
    <w:p w14:paraId="57B48E60"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ومن المعوقات البشرية والثقافية مقاومة التغيير من قِبل العاملين الذين ألِفوا أساليب العمل التقليدية ويخشون أن يُفضي التحول الرقمي إلى تهميش أدوارهم أو الاستغناء عنهم. وقد أشار السواط والحربي (2022) إلى أن المعوقات التي تحدّ من فاعلية التحول الرقمي تشمل جوانب بشرية تتعلق بمدى </w:t>
      </w:r>
      <w:r w:rsidRPr="001A0E89">
        <w:rPr>
          <w:rFonts w:ascii="Sakkal Majalla" w:hAnsi="Sakkal Majalla" w:cs="Sakkal Majalla"/>
          <w:color w:val="000000" w:themeColor="text1"/>
          <w:sz w:val="28"/>
          <w:szCs w:val="28"/>
          <w:rtl/>
        </w:rPr>
        <w:lastRenderedPageBreak/>
        <w:t>تأهّل الكوادر واستعدادها للتعامل مع البيئة الرقمية الجديدة. كما يُمثّل نقص الكفاءات الرقمية المتخصصة تحديًا حقيقيًا في ظل التنافس المتزايد على استقطاب المواهب الرقمية عالميًا</w:t>
      </w:r>
      <w:r w:rsidRPr="001A0E89">
        <w:rPr>
          <w:rFonts w:ascii="Sakkal Majalla" w:hAnsi="Sakkal Majalla" w:cs="Sakkal Majalla"/>
          <w:color w:val="000000" w:themeColor="text1"/>
          <w:sz w:val="28"/>
          <w:szCs w:val="28"/>
        </w:rPr>
        <w:t>.</w:t>
      </w:r>
    </w:p>
    <w:p w14:paraId="44C6D8C9"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ومن المعوقات التنظيمية والمالية ارتفاع تكلفة الاستثمار الأولي في البنية التحتية والأنظمة والتدريب، وصعوبة قياس العائد على الاستثمار الرقمي في المدى القصير، فضلًا عن تعقيد إدارة التغيير المؤسسي الشامل الذي يُرافق عمليات التحول الرقمي. وقد أشارت زيد </w:t>
      </w:r>
      <w:r w:rsidRPr="001A0E89">
        <w:rPr>
          <w:rFonts w:ascii="Sakkal Majalla" w:hAnsi="Sakkal Majalla" w:cs="Sakkal Majalla"/>
          <w:color w:val="000000" w:themeColor="text1"/>
          <w:sz w:val="28"/>
          <w:szCs w:val="28"/>
        </w:rPr>
        <w:t xml:space="preserve">(2023) </w:t>
      </w:r>
      <w:r w:rsidRPr="001A0E89">
        <w:rPr>
          <w:rFonts w:ascii="Sakkal Majalla" w:hAnsi="Sakkal Majalla" w:cs="Sakkal Majalla"/>
          <w:color w:val="000000" w:themeColor="text1"/>
          <w:sz w:val="28"/>
          <w:szCs w:val="28"/>
          <w:rtl/>
        </w:rPr>
        <w:t>إلى أن عدم توافر التمويل اللازم يُمثّل أحد الأبعاد التي قد تُعيق الأثر الاستراتيجي للتحول الرقمي، وإن كان تأثيره أقل من تأثير البنية التحتية والمهارات الرقمية</w:t>
      </w:r>
      <w:r w:rsidRPr="001A0E89">
        <w:rPr>
          <w:rFonts w:ascii="Sakkal Majalla" w:hAnsi="Sakkal Majalla" w:cs="Sakkal Majalla"/>
          <w:color w:val="000000" w:themeColor="text1"/>
          <w:sz w:val="28"/>
          <w:szCs w:val="28"/>
        </w:rPr>
        <w:t>.</w:t>
      </w:r>
    </w:p>
    <w:p w14:paraId="4D519AB3" w14:textId="19A2FAE1"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489315"/>
      <w:r w:rsidRPr="001A0E89">
        <w:rPr>
          <w:rFonts w:ascii="Sakkal Majalla" w:hAnsi="Sakkal Majalla" w:cs="Sakkal Majalla" w:hint="cs"/>
          <w:b/>
          <w:bCs/>
          <w:color w:val="000000" w:themeColor="text1"/>
          <w:sz w:val="32"/>
          <w:szCs w:val="32"/>
          <w:rtl/>
        </w:rPr>
        <w:t xml:space="preserve">9.1.2 </w:t>
      </w:r>
      <w:r w:rsidR="00085449" w:rsidRPr="001A0E89">
        <w:rPr>
          <w:rFonts w:ascii="Sakkal Majalla" w:hAnsi="Sakkal Majalla" w:cs="Sakkal Majalla"/>
          <w:b/>
          <w:bCs/>
          <w:color w:val="000000" w:themeColor="text1"/>
          <w:sz w:val="32"/>
          <w:szCs w:val="32"/>
          <w:rtl/>
        </w:rPr>
        <w:t xml:space="preserve"> التحول الرقمي في قطاع إنتاج الطاقة وعلاقته برؤية 2030</w:t>
      </w:r>
      <w:bookmarkEnd w:id="35"/>
    </w:p>
    <w:p w14:paraId="4EA8B199"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يحتل التحول الرقمي موقعًا محوريًا في رؤية المملكة العربية السعودية 2030 التي تُمثّل إطارًا استراتيجيًا شاملًا لإعادة تشكيل الاقتصاد الوطني وتنويع مصادر الدخل والارتقاء بجودة الحياة</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وقد حددت الرؤية التحول الرقمي بوصفه أحد الممكّنات الأساسية لتحقيق أهدافها عبر مختلف القطاعات، ولا سيما قطاع الطاقة الذي يمثّل الركيزة الأساسية للاقتصاد السعودي ومصدر تمويل رئيسًا لمشروعات التنمية الشاملة</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وتسعى الرؤية من خلال برنامج التحول الوطني وبرنامج تطوير الصناعة الوطنية والخدمات اللوجستية إلى تعزيز الحوكمة الرقمية وتطوير البنية التحتية التقنية وبناء القدرات البشرية الرقمية، بما يُمكّن قطاع الطاقة من تحقيق أعلى مستويات الكفاءة والاستدامة والتنافسية</w:t>
      </w:r>
      <w:r w:rsidRPr="001A0E89">
        <w:rPr>
          <w:rFonts w:ascii="Sakkal Majalla" w:hAnsi="Sakkal Majalla" w:cs="Sakkal Majalla"/>
          <w:color w:val="000000" w:themeColor="text1"/>
          <w:sz w:val="28"/>
          <w:szCs w:val="28"/>
        </w:rPr>
        <w:t>.</w:t>
      </w:r>
    </w:p>
    <w:p w14:paraId="38B21BFD"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ويتقاطع التحول الرقمي في قطاع إنتاج الطاقة مع عدة محاور استراتيجية في رؤية 2030. فمن محور التميّز التشغيلي، يُسهم التحول الرقمي في رفع كفاءة عمليات الإنتاج والمعالجة والنقل من خلال تطبيقات الأتمتة والتحليل الآني والصيانة التنبؤية، مما يُقلّل الفاقد ويُعظّم الناتج ويُخفّض تكاليف التشغيل. ومن محور الاستدامة البيئية، يُتيح التحول الرقمي إمكانية الرصد الدقيق للانبعاثات واستهلاك الموارد وتحسين كفاءة الطاقة، بما يدعم المبادرة السعودية الخضراء ومبادرة الشرق الأوسط الأخضر. ومن محور التنويع الاقتصادي، يُسهم التحول الرقمي في تطوير صناعات وخدمات رقمية جديدة مرتبطة بقطاع الطاقة، مما يُوسّع القاعدة الاقتصادية ويخلق فرص عمل نوعية للكوادر الوطنية</w:t>
      </w:r>
      <w:r w:rsidRPr="001A0E89">
        <w:rPr>
          <w:rFonts w:ascii="Sakkal Majalla" w:hAnsi="Sakkal Majalla" w:cs="Sakkal Majalla"/>
          <w:color w:val="000000" w:themeColor="text1"/>
          <w:sz w:val="28"/>
          <w:szCs w:val="28"/>
        </w:rPr>
        <w:t>.</w:t>
      </w:r>
    </w:p>
    <w:p w14:paraId="23E897D9"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وقد أفاد</w:t>
      </w:r>
      <w:r w:rsidRPr="001A0E89">
        <w:rPr>
          <w:rFonts w:ascii="Sakkal Majalla" w:hAnsi="Sakkal Majalla" w:cs="Sakkal Majalla"/>
          <w:color w:val="000000" w:themeColor="text1"/>
          <w:sz w:val="28"/>
          <w:szCs w:val="28"/>
        </w:rPr>
        <w:t xml:space="preserve"> Nazari &amp; Musilek (2023) </w:t>
      </w:r>
      <w:r w:rsidRPr="001A0E89">
        <w:rPr>
          <w:rFonts w:ascii="Sakkal Majalla" w:hAnsi="Sakkal Majalla" w:cs="Sakkal Majalla"/>
          <w:color w:val="000000" w:themeColor="text1"/>
          <w:sz w:val="28"/>
          <w:szCs w:val="28"/>
          <w:rtl/>
        </w:rPr>
        <w:t>بأن التحول الرقمي في قطاع الطاقة يُسهم في إعادة تعريف كيفية إنتاج الطاقة وتوزيعها واستهلاكها، مما يُحقّق تحولًا نوعيًا في منظومة الطاقة بأكملها</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كما أكد</w:t>
      </w:r>
      <w:r w:rsidRPr="001A0E89">
        <w:rPr>
          <w:rFonts w:ascii="Sakkal Majalla" w:hAnsi="Sakkal Majalla" w:cs="Sakkal Majalla"/>
          <w:color w:val="000000" w:themeColor="text1"/>
          <w:sz w:val="28"/>
          <w:szCs w:val="28"/>
        </w:rPr>
        <w:t xml:space="preserve"> Wang &amp; Wang (2024) </w:t>
      </w:r>
      <w:r w:rsidRPr="001A0E89">
        <w:rPr>
          <w:rFonts w:ascii="Sakkal Majalla" w:hAnsi="Sakkal Majalla" w:cs="Sakkal Majalla"/>
          <w:color w:val="000000" w:themeColor="text1"/>
          <w:sz w:val="28"/>
          <w:szCs w:val="28"/>
          <w:rtl/>
        </w:rPr>
        <w:t>أن التحول الرقمي يُمكن أن يكون "معزّزًا</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حقيقيًا لكفاءة الطاقة على مستوى المنشآت، وأن هذا الأثر يتوقف على نضج البنية الرقمية ومستوى تكامل الأنظمة وكفاءة الموارد البشرية المتاحة — وهي الأبعاد الثلاثة ذاتها المعتمدة في الدراسة الحالية. وتؤكد دراسة</w:t>
      </w:r>
      <w:r w:rsidRPr="001A0E89">
        <w:rPr>
          <w:rFonts w:ascii="Sakkal Majalla" w:hAnsi="Sakkal Majalla" w:cs="Sakkal Majalla"/>
          <w:color w:val="000000" w:themeColor="text1"/>
          <w:sz w:val="28"/>
          <w:szCs w:val="28"/>
        </w:rPr>
        <w:t xml:space="preserve"> Zhang &amp; Lin (2023) </w:t>
      </w:r>
      <w:r w:rsidRPr="001A0E89">
        <w:rPr>
          <w:rFonts w:ascii="Sakkal Majalla" w:hAnsi="Sakkal Majalla" w:cs="Sakkal Majalla"/>
          <w:color w:val="000000" w:themeColor="text1"/>
          <w:sz w:val="28"/>
          <w:szCs w:val="28"/>
          <w:rtl/>
        </w:rPr>
        <w:t>وجود علاقة إيجابية بين التحول الرقمي وأداء شركات الطاقة، من خلال توظيف نماذج التحليل الكمي المتقدم التي تربط بين المتغيرات الرقمية ومؤشرات الأداء القطاعي</w:t>
      </w:r>
      <w:r w:rsidRPr="001A0E89">
        <w:rPr>
          <w:rFonts w:ascii="Sakkal Majalla" w:hAnsi="Sakkal Majalla" w:cs="Sakkal Majalla"/>
          <w:color w:val="000000" w:themeColor="text1"/>
          <w:sz w:val="28"/>
          <w:szCs w:val="28"/>
        </w:rPr>
        <w:t>.</w:t>
      </w:r>
    </w:p>
    <w:p w14:paraId="2D1618A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وانطلاقًا مما سبق، يتضح أن التحول الرقمي في قطاع إنتاج الطاقة ليس مشروعًا تقنيًا منفصلًا بل هو ركيزة استراتيجية متكاملة تتقاطع مع مجمل مستهدفات رؤية 2030، وأن نجاحه يرتهن بمدى التكامل بين أبعاده الثلاثة — البنية التحتية الرقمية وتكامل الأنظمة وكفاءة الموارد البشرية الرقمية — في إطار بيئة تنظيمية وتشريعية داعمة وقيادة ملتزمة بالتحول</w:t>
      </w:r>
      <w:r w:rsidRPr="001A0E89">
        <w:rPr>
          <w:rFonts w:ascii="Sakkal Majalla" w:hAnsi="Sakkal Majalla" w:cs="Sakkal Majalla"/>
          <w:color w:val="000000" w:themeColor="text1"/>
          <w:sz w:val="28"/>
          <w:szCs w:val="28"/>
        </w:rPr>
        <w:t>.</w:t>
      </w:r>
    </w:p>
    <w:p w14:paraId="71BB4A68" w14:textId="1BC864CA" w:rsidR="00085449" w:rsidRPr="001A0E89" w:rsidRDefault="007D6518" w:rsidP="007D6518">
      <w:pPr>
        <w:spacing w:before="100" w:beforeAutospacing="1" w:after="100" w:afterAutospacing="1"/>
        <w:jc w:val="center"/>
        <w:outlineLvl w:val="1"/>
        <w:rPr>
          <w:rFonts w:ascii="Sakkal Majalla" w:hAnsi="Sakkal Majalla" w:cs="Sakkal Majalla"/>
          <w:b/>
          <w:bCs/>
          <w:color w:val="000000" w:themeColor="text1"/>
          <w:sz w:val="36"/>
          <w:szCs w:val="36"/>
        </w:rPr>
      </w:pPr>
      <w:r w:rsidRPr="001A0E89">
        <w:rPr>
          <w:rFonts w:ascii="Sakkal Majalla" w:hAnsi="Sakkal Majalla" w:cs="Sakkal Majalla"/>
          <w:b/>
          <w:bCs/>
          <w:color w:val="000000" w:themeColor="text1"/>
          <w:sz w:val="36"/>
          <w:szCs w:val="36"/>
          <w:rtl/>
        </w:rPr>
        <w:br w:type="page"/>
      </w:r>
      <w:bookmarkStart w:id="36" w:name="_Toc223489316"/>
      <w:r w:rsidR="00085449" w:rsidRPr="001A0E89">
        <w:rPr>
          <w:rFonts w:ascii="Sakkal Majalla" w:hAnsi="Sakkal Majalla" w:cs="Sakkal Majalla"/>
          <w:b/>
          <w:bCs/>
          <w:color w:val="000000" w:themeColor="text1"/>
          <w:sz w:val="36"/>
          <w:szCs w:val="36"/>
          <w:rtl/>
        </w:rPr>
        <w:lastRenderedPageBreak/>
        <w:t>المبحث الثاني: الكفاءة التشغيلية</w:t>
      </w:r>
      <w:bookmarkEnd w:id="36"/>
    </w:p>
    <w:p w14:paraId="39226D58" w14:textId="741E1374"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489317"/>
      <w:r w:rsidRPr="001A0E89">
        <w:rPr>
          <w:rFonts w:ascii="Sakkal Majalla" w:hAnsi="Sakkal Majalla" w:cs="Sakkal Majalla" w:hint="cs"/>
          <w:b/>
          <w:bCs/>
          <w:color w:val="000000" w:themeColor="text1"/>
          <w:sz w:val="32"/>
          <w:szCs w:val="32"/>
          <w:rtl/>
        </w:rPr>
        <w:t xml:space="preserve">1.2.2 </w:t>
      </w:r>
      <w:r w:rsidR="00085449" w:rsidRPr="001A0E89">
        <w:rPr>
          <w:rFonts w:ascii="Sakkal Majalla" w:hAnsi="Sakkal Majalla" w:cs="Sakkal Majalla"/>
          <w:b/>
          <w:bCs/>
          <w:color w:val="000000" w:themeColor="text1"/>
          <w:sz w:val="32"/>
          <w:szCs w:val="32"/>
          <w:rtl/>
        </w:rPr>
        <w:t>تمهيد</w:t>
      </w:r>
      <w:bookmarkEnd w:id="37"/>
    </w:p>
    <w:p w14:paraId="78C9A2A8"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تحتلّ الكفاءة التشغيلية مكانة محورية في الفكر الإداري والتنظيمي المعاصر، إذ تُمثّل أحد المعايير الجوهرية التي تُقاس بها قدرة المنظمات على توظيف مواردها وتحويلها إلى مخرجات ذات قيمة بأقل قدر من الهدر والتكلفة. ولا تقتصر أهمية هذا المفهوم على البُعد المالي والمحاسبي فحسب، بل يمتد ليشمل أبعادًا تشغيلية وإدارية وتنظيمية تتصل بجودة العمليات وسرعة الاستجابة وإنتاجية الموارد البشرية وفاعلية استغلال الطاقة الإنتاجية. ويكتسب هذا المفهوم دلالة خاصة حين يُدرس في سياق نشاط إنتاج الطاقة بالمملكة العربية السعودية، وهو قطاع يتميّز بكثافة رأسمالية عالية وعمليات معقدة ومتشعبة وحساسية استراتيجية استثنائية ترتبط بالأمن الاقتصادي الوطني. وفي ضوء رؤية 2030 التي تستهدف رفع كفاءة القطاعات الحيوية وتعظيم القيمة المضافة وترشيد الموارد، يغدو تحسين الكفاءة التشغيلية في قطاع الطاقة ضرورة استراتيجية وليس مجرد هدف تحسيني. ويتناول هذا المبحث الكفاءة التشغيلية من حيث المفهوم والتعريف، ثم أهميتها في السياقين العام والقطاعي، فأهدافها ومؤشرات قياسها، وأبعادها المعتمدة في الدراسة الحالية، وصولًا إلى العوامل المؤثرة فيها ومداخل تحسينها وعلاقتها برؤية 2030 في قطاع إنتاج الطاقة</w:t>
      </w:r>
      <w:r w:rsidRPr="001A0E89">
        <w:rPr>
          <w:rFonts w:ascii="Sakkal Majalla" w:hAnsi="Sakkal Majalla" w:cs="Sakkal Majalla"/>
          <w:color w:val="000000" w:themeColor="text1"/>
          <w:sz w:val="28"/>
          <w:szCs w:val="28"/>
        </w:rPr>
        <w:t>.</w:t>
      </w:r>
    </w:p>
    <w:p w14:paraId="303C609F" w14:textId="305C27A3"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489318"/>
      <w:r w:rsidRPr="001A0E89">
        <w:rPr>
          <w:rFonts w:ascii="Sakkal Majalla" w:hAnsi="Sakkal Majalla" w:cs="Sakkal Majalla" w:hint="cs"/>
          <w:b/>
          <w:bCs/>
          <w:color w:val="000000" w:themeColor="text1"/>
          <w:sz w:val="32"/>
          <w:szCs w:val="32"/>
          <w:rtl/>
        </w:rPr>
        <w:t xml:space="preserve">2.2.2 </w:t>
      </w:r>
      <w:r w:rsidR="00085449" w:rsidRPr="001A0E89">
        <w:rPr>
          <w:rFonts w:ascii="Sakkal Majalla" w:hAnsi="Sakkal Majalla" w:cs="Sakkal Majalla"/>
          <w:b/>
          <w:bCs/>
          <w:color w:val="000000" w:themeColor="text1"/>
          <w:sz w:val="32"/>
          <w:szCs w:val="32"/>
          <w:rtl/>
        </w:rPr>
        <w:t>مفهوم الكفاءة التشغيلية</w:t>
      </w:r>
      <w:bookmarkEnd w:id="38"/>
    </w:p>
    <w:p w14:paraId="1753813E"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يُعدّ مفهوم الكفاءة التشغيلية من المفاهيم المتجذّرة في علوم الإدارة والاقتصاد، إذ يعود في أصوله النظرية إلى مبادئ الإدارة العلمية التي أرساها فريدريك تايلور في مطلع القرن العشرين حين ركّز على تحسين أساليب العمل والقضاء على الحركات غير الضرورية لتحقيق أقصى إنتاجية ممكنة. وقد تطوّر هذا المفهوم عبر عقود من التراكم المعرفي ليتجاوز حدوده الضيقة المرتبطة بكفاءة العامل الفردي نحو رؤية شمولية تتناول كفاءة المنظومة التشغيلية بأكملها بما تتضمنه من عمليات وموارد وأنظمة ومخرجات. ورغم هذا الحضور الطويل في الأدبيات، لا يوجد تعريف واحد مُتّفق عليه للكفاءة التشغيلية، إذ تتعدد التعريفات تبعًا للمنظور النظري والمجال التطبيقي</w:t>
      </w:r>
      <w:r w:rsidRPr="001A0E89">
        <w:rPr>
          <w:rFonts w:ascii="Sakkal Majalla" w:hAnsi="Sakkal Majalla" w:cs="Sakkal Majalla"/>
          <w:color w:val="000000" w:themeColor="text1"/>
          <w:sz w:val="28"/>
          <w:szCs w:val="28"/>
        </w:rPr>
        <w:t>.</w:t>
      </w:r>
    </w:p>
    <w:p w14:paraId="7991D3F4"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فقد تناول البديري وغانم (2024) الكفاءة التشغيلية من منظور مالي ومحاسبي يرتكز على النسب المالية بوصفها أدوات لقياس مدى نجاح المنظمة في توظيف مواردها وتحويلها إلى عوائد، حيث استخدما مؤشرات تشمل العائد على حقوق الملكية والعائد على الأصول ومضاعف حق الملكية ومنفعة الأصول وهامش الربح. ويكشف هذا المنظور عن بُعد مالي أساسي للكفاءة التشغيلية يربطها بقدرة المنظمة على تحقيق أقصى عائد من أصولها ومواردها المالية، وهو بُعد ذو أهمية كبيرة في قطاع إنتاج الطاقة الذي يتسم بضخامة الاستثمارات الرأسمالية</w:t>
      </w:r>
      <w:r w:rsidRPr="001A0E89">
        <w:rPr>
          <w:rFonts w:ascii="Sakkal Majalla" w:hAnsi="Sakkal Majalla" w:cs="Sakkal Majalla"/>
          <w:color w:val="000000" w:themeColor="text1"/>
          <w:sz w:val="28"/>
          <w:szCs w:val="28"/>
        </w:rPr>
        <w:t>.</w:t>
      </w:r>
    </w:p>
    <w:p w14:paraId="6A7D2CD4"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ومن منظور مختلف يُبرز البُعد الإداري والتنظيمي، تناول بيلي وداود (2023) الكفاءة التشغيلية في سياق شركات المواد الأساسية المدرجة في السوق السعودي بوصفها محصلة لكفاءة إدارة رأس المال العامل بمكوناته المختلفة — دورة التحول النقدي وفترة التخزين وفترة السداد وفترة التحصيل — مما يُشير إلى أن الكفاءة التشغيلية ليست مجرد نسبة مالية ساكنة بل هي انعكاس لجودة إدارة التدفقات والدورات التشغيلية داخل المنظمة</w:t>
      </w:r>
      <w:r w:rsidRPr="001A0E89">
        <w:rPr>
          <w:rFonts w:ascii="Sakkal Majalla" w:hAnsi="Sakkal Majalla" w:cs="Sakkal Majalla"/>
          <w:color w:val="000000" w:themeColor="text1"/>
          <w:sz w:val="28"/>
          <w:szCs w:val="28"/>
        </w:rPr>
        <w:t>.</w:t>
      </w:r>
    </w:p>
    <w:p w14:paraId="5F2D9E26"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أما القصري (2024) فقد عالج الكفاءة التشغيلية من زاوية أثرها على القوة المالية للبنوك، متبنيًا منظورًا يرى أن الكفاءة التشغيلية متغير مستقل يُؤثر في المتانة المالية للمؤسسة وليس مجرد مخرج تابع. ويُقدّم هذا المنظور بُعدًا عكسيًا مهمًا يُثري فهم المفهوم من حيث كونه ليس هدفًا نهائيًا فحسب بل هو ممكِّن لتحقيق نتائج مالية واستراتيجية أوسع</w:t>
      </w:r>
      <w:r w:rsidRPr="001A0E89">
        <w:rPr>
          <w:rFonts w:ascii="Sakkal Majalla" w:hAnsi="Sakkal Majalla" w:cs="Sakkal Majalla"/>
          <w:color w:val="000000" w:themeColor="text1"/>
          <w:sz w:val="28"/>
          <w:szCs w:val="28"/>
        </w:rPr>
        <w:t>.</w:t>
      </w:r>
    </w:p>
    <w:p w14:paraId="74190F8A"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وفي إطار أقرب إلى السياق الإنتاجي والصناعي، تناول سلامة وآخرون (2024) الأداء التشغيلي — الذي تُعدّ الكفاءة التشغيلية أحد أبعاده الرئيسة — من خلال ثلاثة محاور هي الجودة والتكلفة والتسليم</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ويُقدّم هذا التصنيف إطارًا عمليًا ملائمًا للسياقات الإنتاجية والصناعية كقطاع إنتاج الطاقة، حيث تتبلور الكفاءة التشغيلية في قدرة المنشأة على إنتاج مخرجات عالية الجودة بتكلفة تنافسية وفي الأوقات المحددة</w:t>
      </w:r>
      <w:r w:rsidRPr="001A0E89">
        <w:rPr>
          <w:rFonts w:ascii="Sakkal Majalla" w:hAnsi="Sakkal Majalla" w:cs="Sakkal Majalla"/>
          <w:color w:val="000000" w:themeColor="text1"/>
          <w:sz w:val="28"/>
          <w:szCs w:val="28"/>
        </w:rPr>
        <w:t>.</w:t>
      </w:r>
    </w:p>
    <w:p w14:paraId="00760504"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كما تناولت عبده (2023) الكفاءة التشغيلية في قطاع التأمين من زاوية تقنية تربطها بقدرة التقنيات الحديثة — وتحديدًا تقنية سلاسل الكتل — على تخفيض التكاليف وتسريع الأداء واستبعاد </w:t>
      </w:r>
      <w:r w:rsidRPr="001A0E89">
        <w:rPr>
          <w:rFonts w:ascii="Sakkal Majalla" w:hAnsi="Sakkal Majalla" w:cs="Sakkal Majalla"/>
          <w:color w:val="000000" w:themeColor="text1"/>
          <w:sz w:val="28"/>
          <w:szCs w:val="28"/>
          <w:rtl/>
        </w:rPr>
        <w:lastRenderedPageBreak/>
        <w:t>الوسيط وتعزيز أمن البيانات، مما يُشير إلى أن الكفاءة التشغيلية في العصر الرقمي لم تعد مرتبطة حصرًا بالعوامل التقليدية بل أصبحت متأثرة بشكل جوهري بالتقنيات الرقمية المتقدمة</w:t>
      </w:r>
      <w:r w:rsidRPr="001A0E89">
        <w:rPr>
          <w:rFonts w:ascii="Sakkal Majalla" w:hAnsi="Sakkal Majalla" w:cs="Sakkal Majalla"/>
          <w:color w:val="000000" w:themeColor="text1"/>
          <w:sz w:val="28"/>
          <w:szCs w:val="28"/>
        </w:rPr>
        <w:t>.</w:t>
      </w:r>
    </w:p>
    <w:p w14:paraId="4AAB22E0"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ومن منظور اجتماعي وتنظيمي، درست زكي وآخرون </w:t>
      </w:r>
      <w:r w:rsidRPr="001A0E89">
        <w:rPr>
          <w:rFonts w:ascii="Sakkal Majalla" w:hAnsi="Sakkal Majalla" w:cs="Sakkal Majalla"/>
          <w:color w:val="000000" w:themeColor="text1"/>
          <w:sz w:val="28"/>
          <w:szCs w:val="28"/>
        </w:rPr>
        <w:t xml:space="preserve">(2024) </w:t>
      </w:r>
      <w:r w:rsidRPr="001A0E89">
        <w:rPr>
          <w:rFonts w:ascii="Sakkal Majalla" w:hAnsi="Sakkal Majalla" w:cs="Sakkal Majalla"/>
          <w:color w:val="000000" w:themeColor="text1"/>
          <w:sz w:val="28"/>
          <w:szCs w:val="28"/>
          <w:rtl/>
        </w:rPr>
        <w:t>العلاقة بين المرونة التشغيلية والمالية وكفاءة التنظيمات، مستخدمةً منهجًا مقارنًا بين بيئتين تنظيميتين مختلفتين. ويُبرز هذا المنظور أن الكفاءة التشغيلية لا تتشكّل في فراغ تنظيمي بل ترتبط بمدى مرونة المنظمة وقدرتها على تكييف عملياتها ومواردها استجابةً للمتغيرات</w:t>
      </w:r>
      <w:r w:rsidRPr="001A0E89">
        <w:rPr>
          <w:rFonts w:ascii="Sakkal Majalla" w:hAnsi="Sakkal Majalla" w:cs="Sakkal Majalla"/>
          <w:color w:val="000000" w:themeColor="text1"/>
          <w:sz w:val="28"/>
          <w:szCs w:val="28"/>
        </w:rPr>
        <w:t>.</w:t>
      </w:r>
    </w:p>
    <w:p w14:paraId="2265BC9A"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وبتقاطع هذه المنظورات المتعددة، يتبنّى الباحث تعريفًا إجرائيًا للكفاءة التشغيلية في سياق هذه الدراسة بأنها</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 xml:space="preserve">قدرة منشآت إنتاج الطاقة على تحقيق أعلى مستوى من المخرجات الإنتاجية — من حيث الكمية والجودة والالتزام الزمني — باستخدام أقل قدر ممكن من المدخلات والموارد والتكاليف، مع الحفاظ على معايير السلامة والاستدامة البيئية، وذلك من خلال التحسين المستمر للعمليات والأنظمة والكفاءات البشرية بالاستفادة من التقنيات الرقمية المتقدمة وفقًا لمستهدفات رؤية المملكة </w:t>
      </w:r>
      <w:r w:rsidRPr="001A0E89">
        <w:rPr>
          <w:rFonts w:ascii="Sakkal Majalla" w:hAnsi="Sakkal Majalla" w:cs="Sakkal Majalla"/>
          <w:color w:val="000000" w:themeColor="text1"/>
          <w:sz w:val="28"/>
          <w:szCs w:val="28"/>
        </w:rPr>
        <w:t xml:space="preserve">2030. </w:t>
      </w:r>
      <w:r w:rsidRPr="001A0E89">
        <w:rPr>
          <w:rFonts w:ascii="Sakkal Majalla" w:hAnsi="Sakkal Majalla" w:cs="Sakkal Majalla"/>
          <w:color w:val="000000" w:themeColor="text1"/>
          <w:sz w:val="28"/>
          <w:szCs w:val="28"/>
          <w:rtl/>
        </w:rPr>
        <w:t>ويجمع هذا التعريف بين الأبعاد المالية والإنتاجية والتقنية والبيئية التي تتكامل في سياق قطاع إنتاج الطاقة</w:t>
      </w:r>
      <w:r w:rsidRPr="001A0E89">
        <w:rPr>
          <w:rFonts w:ascii="Sakkal Majalla" w:hAnsi="Sakkal Majalla" w:cs="Sakkal Majalla"/>
          <w:color w:val="000000" w:themeColor="text1"/>
          <w:sz w:val="28"/>
          <w:szCs w:val="28"/>
        </w:rPr>
        <w:t>.</w:t>
      </w:r>
    </w:p>
    <w:p w14:paraId="29753AD9" w14:textId="24AEA523"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489319"/>
      <w:r w:rsidRPr="001A0E89">
        <w:rPr>
          <w:rFonts w:ascii="Sakkal Majalla" w:hAnsi="Sakkal Majalla" w:cs="Sakkal Majalla" w:hint="cs"/>
          <w:b/>
          <w:bCs/>
          <w:color w:val="000000" w:themeColor="text1"/>
          <w:sz w:val="32"/>
          <w:szCs w:val="32"/>
          <w:rtl/>
        </w:rPr>
        <w:t xml:space="preserve">3.2.2 </w:t>
      </w:r>
      <w:r w:rsidR="00085449" w:rsidRPr="001A0E89">
        <w:rPr>
          <w:rFonts w:ascii="Sakkal Majalla" w:hAnsi="Sakkal Majalla" w:cs="Sakkal Majalla"/>
          <w:b/>
          <w:bCs/>
          <w:color w:val="000000" w:themeColor="text1"/>
          <w:sz w:val="32"/>
          <w:szCs w:val="32"/>
          <w:rtl/>
        </w:rPr>
        <w:t>أهمية الكفاءة التشغيلية</w:t>
      </w:r>
      <w:bookmarkEnd w:id="39"/>
    </w:p>
    <w:p w14:paraId="115F4FA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تنبثق أهمية الكفاءة التشغيلية من كونها المحدد الرئيس لقدرة المنظمة على المنافسة والاستمرار في بيئة أعمال تتسم بالتعقيد والتغيّر المتسارع وتصاعد توقعات أصحاب المصلحة. فالمنظمات التي تفشل في تحقيق مستويات مقبولة من الكفاءة التشغيلية تجد نفسها عاجزة عن التنافس سعريًا وعن الوفاء بالتزاماتها تجاه عملائها ومساهميها وموظفيها والمجتمع. وتتعاظم هذه الأهمية في قطاع إنتاج الطاقة الذي يتميّز بكثافة رأسمالية استثنائية وتكاليف تشغيلية مرتفعة وتقلبات سعرية حادة ومتطلبات تنظيمية وبيئية صارمة</w:t>
      </w:r>
      <w:r w:rsidRPr="001A0E89">
        <w:rPr>
          <w:rFonts w:ascii="Sakkal Majalla" w:hAnsi="Sakkal Majalla" w:cs="Sakkal Majalla"/>
          <w:color w:val="000000" w:themeColor="text1"/>
          <w:sz w:val="28"/>
          <w:szCs w:val="28"/>
        </w:rPr>
        <w:t>.</w:t>
      </w:r>
    </w:p>
    <w:p w14:paraId="107EA131"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يُشير القصري (2024) إلى أن أهمية الكفاءة التشغيلية تتبلور في</w:t>
      </w:r>
      <w:r w:rsidRPr="001A0E89">
        <w:rPr>
          <w:rFonts w:ascii="Sakkal Majalla" w:hAnsi="Sakkal Majalla" w:cs="Sakkal Majalla"/>
          <w:b/>
          <w:bCs/>
          <w:color w:val="000000" w:themeColor="text1"/>
          <w:sz w:val="28"/>
          <w:szCs w:val="28"/>
        </w:rPr>
        <w:t>:</w:t>
      </w:r>
    </w:p>
    <w:p w14:paraId="64FA9623" w14:textId="77777777" w:rsidR="00085449" w:rsidRPr="001A0E89" w:rsidRDefault="00085449" w:rsidP="007D6518">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تعزيز القوة المالية للمؤسسة من خلال ضبط مستويات إدارة التكاليف وتعظيم العائد على الأصول والموارد المتاحة، مما يُمكّن المنظمة من مواجهة التحديات الاقتصادية والحفاظ على زيادة الأرباح</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وفي قطاع الطاقة، تكتسب هذه الأهمية حدّة خاصة في ظل تقلبات أسعار النفط والغاز التي تفرض على المنتجين تحقيق أقصى كفاءة ممكنة للحفاظ على هوامش ربحية مقبولة</w:t>
      </w:r>
      <w:r w:rsidRPr="001A0E89">
        <w:rPr>
          <w:rFonts w:ascii="Sakkal Majalla" w:hAnsi="Sakkal Majalla" w:cs="Sakkal Majalla"/>
          <w:color w:val="000000" w:themeColor="text1"/>
          <w:sz w:val="28"/>
          <w:szCs w:val="28"/>
        </w:rPr>
        <w:t>.</w:t>
      </w:r>
    </w:p>
    <w:p w14:paraId="7C5EA589" w14:textId="77777777" w:rsidR="00085449" w:rsidRPr="001A0E89" w:rsidRDefault="00085449" w:rsidP="007D6518">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خفض معدلات الخسائر والتعثر من خلال ترشيد استهلاك الموارد والحد من الهدر التشغيلي، بما يُعزّز قدرة المنظمة على الاستمرار والنمو في مختلف الظروف الاقتصادية</w:t>
      </w:r>
      <w:r w:rsidRPr="001A0E89">
        <w:rPr>
          <w:rFonts w:ascii="Sakkal Majalla" w:hAnsi="Sakkal Majalla" w:cs="Sakkal Majalla"/>
          <w:color w:val="000000" w:themeColor="text1"/>
          <w:sz w:val="28"/>
          <w:szCs w:val="28"/>
        </w:rPr>
        <w:t>.</w:t>
      </w:r>
    </w:p>
    <w:p w14:paraId="56017D64" w14:textId="77777777" w:rsidR="00085449" w:rsidRPr="001A0E89" w:rsidRDefault="00085449" w:rsidP="007D6518">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تمكين المؤسسة من التمييز بين أدائها الفعلي والأداء المعياري المستهدف، مما يُوفّر أساسًا موضوعيًا للرقابة والتقييم والتحسين المستمر</w:t>
      </w:r>
      <w:r w:rsidRPr="001A0E89">
        <w:rPr>
          <w:rFonts w:ascii="Sakkal Majalla" w:hAnsi="Sakkal Majalla" w:cs="Sakkal Majalla"/>
          <w:color w:val="000000" w:themeColor="text1"/>
          <w:sz w:val="28"/>
          <w:szCs w:val="28"/>
        </w:rPr>
        <w:t>.</w:t>
      </w:r>
    </w:p>
    <w:p w14:paraId="123452A7"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ويرى البديري وغانم (2024) أن أهمية الكفاءة التشغيلية تتجلّى في</w:t>
      </w:r>
      <w:r w:rsidRPr="001A0E89">
        <w:rPr>
          <w:rFonts w:ascii="Sakkal Majalla" w:hAnsi="Sakkal Majalla" w:cs="Sakkal Majalla"/>
          <w:b/>
          <w:bCs/>
          <w:color w:val="000000" w:themeColor="text1"/>
          <w:sz w:val="28"/>
          <w:szCs w:val="28"/>
        </w:rPr>
        <w:t>:</w:t>
      </w:r>
    </w:p>
    <w:p w14:paraId="7C5384AA" w14:textId="77777777" w:rsidR="00085449" w:rsidRPr="001A0E89" w:rsidRDefault="00085449" w:rsidP="007D6518">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توفير مؤشرات كمية دقيقة تُمكّن الإدارة من تقييم جودة استخدام الموارد ومقارنة الأداء الفعلي بالمعايير المرجعية، مما يُسهم في تحديد مواطن القوة والضعف في المنظومة التشغيلية</w:t>
      </w:r>
      <w:r w:rsidRPr="001A0E89">
        <w:rPr>
          <w:rFonts w:ascii="Sakkal Majalla" w:hAnsi="Sakkal Majalla" w:cs="Sakkal Majalla"/>
          <w:color w:val="000000" w:themeColor="text1"/>
          <w:sz w:val="28"/>
          <w:szCs w:val="28"/>
        </w:rPr>
        <w:t>.</w:t>
      </w:r>
    </w:p>
    <w:p w14:paraId="2B157036" w14:textId="77777777" w:rsidR="00085449" w:rsidRPr="001A0E89" w:rsidRDefault="00085449" w:rsidP="007D6518">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دعم عمليات صنع القرار الاستراتيجي والتشغيلي من خلال توفير بيانات ومعلومات موثوقة عن مستويات الأداء التشغيلي، مما يُمكّن القيادات الإدارية من توجيه الموارد نحو المجالات الأكثر حاجة</w:t>
      </w:r>
      <w:r w:rsidRPr="001A0E89">
        <w:rPr>
          <w:rFonts w:ascii="Sakkal Majalla" w:hAnsi="Sakkal Majalla" w:cs="Sakkal Majalla"/>
          <w:color w:val="000000" w:themeColor="text1"/>
          <w:sz w:val="28"/>
          <w:szCs w:val="28"/>
        </w:rPr>
        <w:t>.</w:t>
      </w:r>
    </w:p>
    <w:p w14:paraId="707E843B" w14:textId="77777777" w:rsidR="00085449" w:rsidRPr="001A0E89" w:rsidRDefault="00085449" w:rsidP="007D6518">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ضمان استقرار الأداء التشغيلي عبر الفترات الزمنية المختلفة، مما يُعزّز ثقة أصحاب المصلحة في قدرة المنظمة على تحقيق التزاماتها بشكل مستدام</w:t>
      </w:r>
      <w:r w:rsidRPr="001A0E89">
        <w:rPr>
          <w:rFonts w:ascii="Sakkal Majalla" w:hAnsi="Sakkal Majalla" w:cs="Sakkal Majalla"/>
          <w:color w:val="000000" w:themeColor="text1"/>
          <w:sz w:val="28"/>
          <w:szCs w:val="28"/>
        </w:rPr>
        <w:t>.</w:t>
      </w:r>
    </w:p>
    <w:p w14:paraId="40A3C99D"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أما في سياق قطاع إنتاج الطاقة تحديدًا، فيُشير</w:t>
      </w:r>
      <w:r w:rsidRPr="001A0E89">
        <w:rPr>
          <w:rFonts w:ascii="Sakkal Majalla" w:hAnsi="Sakkal Majalla" w:cs="Sakkal Majalla"/>
          <w:color w:val="000000" w:themeColor="text1"/>
          <w:sz w:val="28"/>
          <w:szCs w:val="28"/>
        </w:rPr>
        <w:t xml:space="preserve"> Nazari &amp; Musilek (2023) </w:t>
      </w:r>
      <w:r w:rsidRPr="001A0E89">
        <w:rPr>
          <w:rFonts w:ascii="Sakkal Majalla" w:hAnsi="Sakkal Majalla" w:cs="Sakkal Majalla"/>
          <w:color w:val="000000" w:themeColor="text1"/>
          <w:sz w:val="28"/>
          <w:szCs w:val="28"/>
          <w:rtl/>
        </w:rPr>
        <w:t>إلى أن أهمية الكفاءة التشغيلية تتصل بشكل مباشر بتحقيق الاستدامة في إنتاج الطاقة وتوزيعها واستهلاكها، إذ أن تحسين الكفاءة التشغيلية في هذا القطاع لا يُسهم في خفض التكاليف فحسب بل يُقلّل أيضًا من الأثر البيئي لعمليات الإنتاج ويُعزّز أمن الإمدادات الطاقوية. كما أن تحسين الكفاءة التشغيلية في منشآت إنتاج الطاقة يُسهم في رفع معدلات استخلاص الموارد الطبيعية وإطالة عمرها الإنتاجي، وهو ما يحمل أهمية استراتيجية بالنسبة للمملكة العربية السعودية في ظل سعيها لتعظيم القيمة المستخلصة من مواردها الطبيعية</w:t>
      </w:r>
      <w:r w:rsidRPr="001A0E89">
        <w:rPr>
          <w:rFonts w:ascii="Sakkal Majalla" w:hAnsi="Sakkal Majalla" w:cs="Sakkal Majalla"/>
          <w:color w:val="000000" w:themeColor="text1"/>
          <w:sz w:val="28"/>
          <w:szCs w:val="28"/>
        </w:rPr>
        <w:t>.</w:t>
      </w:r>
    </w:p>
    <w:p w14:paraId="667A6160"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وتتصل أهمية الكفاءة التشغيلية في قطاع الطاقة السعودي اتصالًا مباشرًا بمستهدفات رؤية 2030 التي تسعى إلى تنويع مصادر الدخل وتقليل الاعتماد على عائدات النفط الخام، مما يفرض تحقيق أقصى كفاءة ممكنة في استغلال الموارد الطاقوية المتاحة وتوجيه الوفورات الناتجة نحو تمويل مشروعات التنويع الاقتصادي والتنمية المستدامة</w:t>
      </w:r>
      <w:r w:rsidRPr="001A0E89">
        <w:rPr>
          <w:rFonts w:ascii="Sakkal Majalla" w:hAnsi="Sakkal Majalla" w:cs="Sakkal Majalla"/>
          <w:color w:val="000000" w:themeColor="text1"/>
          <w:sz w:val="28"/>
          <w:szCs w:val="28"/>
        </w:rPr>
        <w:t>.</w:t>
      </w:r>
    </w:p>
    <w:p w14:paraId="32C4184F" w14:textId="39917EDF" w:rsidR="00085449" w:rsidRPr="001A0E89" w:rsidRDefault="007D6518" w:rsidP="007D65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489320"/>
      <w:r w:rsidRPr="001A0E89">
        <w:rPr>
          <w:rFonts w:ascii="Sakkal Majalla" w:hAnsi="Sakkal Majalla" w:cs="Sakkal Majalla" w:hint="cs"/>
          <w:b/>
          <w:bCs/>
          <w:color w:val="000000" w:themeColor="text1"/>
          <w:sz w:val="32"/>
          <w:szCs w:val="32"/>
          <w:rtl/>
        </w:rPr>
        <w:t xml:space="preserve">4.2.2 </w:t>
      </w:r>
      <w:r w:rsidR="00085449" w:rsidRPr="001A0E89">
        <w:rPr>
          <w:rFonts w:ascii="Sakkal Majalla" w:hAnsi="Sakkal Majalla" w:cs="Sakkal Majalla"/>
          <w:b/>
          <w:bCs/>
          <w:color w:val="000000" w:themeColor="text1"/>
          <w:sz w:val="32"/>
          <w:szCs w:val="32"/>
          <w:rtl/>
        </w:rPr>
        <w:t>أهداف تحسين الكفاءة التشغيلية</w:t>
      </w:r>
      <w:bookmarkEnd w:id="40"/>
    </w:p>
    <w:p w14:paraId="27E56CE3"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يسعى تحسين الكفاءة التشغيلية إلى تحقيق منظومة من الأهداف المترابطة التي تتدرّج من المستوى التشغيلي المباشر إلى المستوى الاستراتيجي بعيد المدى. وقد تناول الباحثون هذه الأهداف من زوايا متعددة تعكس تنوع السياقات القطاعية والمنظورات النظرية</w:t>
      </w:r>
      <w:r w:rsidRPr="001A0E89">
        <w:rPr>
          <w:rFonts w:ascii="Sakkal Majalla" w:hAnsi="Sakkal Majalla" w:cs="Sakkal Majalla"/>
          <w:color w:val="000000" w:themeColor="text1"/>
          <w:sz w:val="28"/>
          <w:szCs w:val="28"/>
        </w:rPr>
        <w:t>.</w:t>
      </w:r>
    </w:p>
    <w:p w14:paraId="278F004E"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يُحدّد شكوري والرايسي (2023) أهداف تحسين الكفاءة التشغيلية في سياق الشركات الناشئة بالمملكة العربية السعودية في</w:t>
      </w:r>
      <w:r w:rsidRPr="001A0E89">
        <w:rPr>
          <w:rFonts w:ascii="Sakkal Majalla" w:hAnsi="Sakkal Majalla" w:cs="Sakkal Majalla"/>
          <w:color w:val="000000" w:themeColor="text1"/>
          <w:sz w:val="28"/>
          <w:szCs w:val="28"/>
        </w:rPr>
        <w:t>:</w:t>
      </w:r>
    </w:p>
    <w:p w14:paraId="340B80E3" w14:textId="77777777" w:rsidR="00085449" w:rsidRPr="001A0E89" w:rsidRDefault="00085449" w:rsidP="007D651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تعزيز القدرة التنافسية للمنشأة من خلال تحسين نسبة المخرجات إلى المدخلات، بما يُمكّنها من تقديم منتجات وخدمات بجودة أعلى وتكلفة أقل مقارنة بالمنافسين</w:t>
      </w:r>
      <w:r w:rsidRPr="001A0E89">
        <w:rPr>
          <w:rFonts w:ascii="Sakkal Majalla" w:hAnsi="Sakkal Majalla" w:cs="Sakkal Majalla"/>
          <w:color w:val="000000" w:themeColor="text1"/>
          <w:sz w:val="28"/>
          <w:szCs w:val="28"/>
        </w:rPr>
        <w:t>.</w:t>
      </w:r>
    </w:p>
    <w:p w14:paraId="385C420F" w14:textId="77777777" w:rsidR="00085449" w:rsidRPr="001A0E89" w:rsidRDefault="00085449" w:rsidP="007D651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تسريع نمو الأعمال واستدامته من خلال بناء قاعدة تشغيلية متينة تُمكّن المنشأة من التوسع دون أن يُصاحب ذلك تضخّم غير متناسب في التكاليف</w:t>
      </w:r>
      <w:r w:rsidRPr="001A0E89">
        <w:rPr>
          <w:rFonts w:ascii="Sakkal Majalla" w:hAnsi="Sakkal Majalla" w:cs="Sakkal Majalla"/>
          <w:color w:val="000000" w:themeColor="text1"/>
          <w:sz w:val="28"/>
          <w:szCs w:val="28"/>
        </w:rPr>
        <w:t>.</w:t>
      </w:r>
    </w:p>
    <w:p w14:paraId="465EF8C3" w14:textId="77777777" w:rsidR="00085449" w:rsidRPr="001A0E89" w:rsidRDefault="00085449" w:rsidP="007D651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تحسين بيئة العمل الداخلية وتعزيز إنتاجية العاملين من خلال تبسيط العمليات وتقليل الأعباء الروتينية وإتاحة الفرصة للتركيز على المهام ذات القيمة المضافة</w:t>
      </w:r>
      <w:r w:rsidRPr="001A0E89">
        <w:rPr>
          <w:rFonts w:ascii="Sakkal Majalla" w:hAnsi="Sakkal Majalla" w:cs="Sakkal Majalla"/>
          <w:color w:val="000000" w:themeColor="text1"/>
          <w:sz w:val="28"/>
          <w:szCs w:val="28"/>
        </w:rPr>
        <w:t>.</w:t>
      </w:r>
    </w:p>
    <w:p w14:paraId="447A3D56"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ويرى غدير وآخرون (2024) أن أهداف تحسين الكفاءة التشغيلية تتمحور حول</w:t>
      </w:r>
      <w:r w:rsidRPr="001A0E89">
        <w:rPr>
          <w:rFonts w:ascii="Sakkal Majalla" w:hAnsi="Sakkal Majalla" w:cs="Sakkal Majalla"/>
          <w:b/>
          <w:bCs/>
          <w:color w:val="000000" w:themeColor="text1"/>
          <w:sz w:val="28"/>
          <w:szCs w:val="28"/>
        </w:rPr>
        <w:t>:</w:t>
      </w:r>
    </w:p>
    <w:p w14:paraId="208FE6AF" w14:textId="77777777" w:rsidR="00085449" w:rsidRPr="001A0E89" w:rsidRDefault="00085449" w:rsidP="007D6518">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تحسين جودة معالجة المعاملات والعمليات التشغيلية من خلال تكامل مكونات النظم المعلوماتية — من مستخدمين وأجهزة وبرمجيات وبيانات — بما يُقلّل الأخطاء ويُسرّع الإنجاز</w:t>
      </w:r>
      <w:r w:rsidRPr="001A0E89">
        <w:rPr>
          <w:rFonts w:ascii="Sakkal Majalla" w:hAnsi="Sakkal Majalla" w:cs="Sakkal Majalla"/>
          <w:color w:val="000000" w:themeColor="text1"/>
          <w:sz w:val="28"/>
          <w:szCs w:val="28"/>
        </w:rPr>
        <w:t>.</w:t>
      </w:r>
    </w:p>
    <w:p w14:paraId="4B918444" w14:textId="77777777" w:rsidR="00085449" w:rsidRPr="001A0E89" w:rsidRDefault="00085449" w:rsidP="007D6518">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تعزيز قدرة المنظمة على رصد أدائها التشغيلي ومتابعته بشكل آني ومستمر، مما يُمكّن من اكتشاف الانحرافات مبكرًا واتخاذ إجراءات تصحيحية في الوقت المناسب</w:t>
      </w:r>
      <w:r w:rsidRPr="001A0E89">
        <w:rPr>
          <w:rFonts w:ascii="Sakkal Majalla" w:hAnsi="Sakkal Majalla" w:cs="Sakkal Majalla"/>
          <w:color w:val="000000" w:themeColor="text1"/>
          <w:sz w:val="28"/>
          <w:szCs w:val="28"/>
        </w:rPr>
        <w:t>.</w:t>
      </w:r>
    </w:p>
    <w:p w14:paraId="288C037D" w14:textId="77777777" w:rsidR="00085449" w:rsidRPr="001A0E89" w:rsidRDefault="00085449" w:rsidP="007D6518">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بناء قاعدة معلوماتية متكاملة تدعم عمليات التخطيط والرقابة وصنع القرار على جميع المستويات الإدارية</w:t>
      </w:r>
      <w:r w:rsidRPr="001A0E89">
        <w:rPr>
          <w:rFonts w:ascii="Sakkal Majalla" w:hAnsi="Sakkal Majalla" w:cs="Sakkal Majalla"/>
          <w:color w:val="000000" w:themeColor="text1"/>
          <w:sz w:val="28"/>
          <w:szCs w:val="28"/>
        </w:rPr>
        <w:t>.</w:t>
      </w:r>
    </w:p>
    <w:p w14:paraId="1E6EA3A3"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أما سلامة وآخرون (2024) فيربطون أهداف تحسين الكفاءة التشغيلية في السياقات الصناعية بثلاثة محاور</w:t>
      </w:r>
      <w:r w:rsidRPr="001A0E89">
        <w:rPr>
          <w:rFonts w:ascii="Sakkal Majalla" w:hAnsi="Sakkal Majalla" w:cs="Sakkal Majalla"/>
          <w:color w:val="000000" w:themeColor="text1"/>
          <w:sz w:val="28"/>
          <w:szCs w:val="28"/>
        </w:rPr>
        <w:t>:</w:t>
      </w:r>
    </w:p>
    <w:p w14:paraId="158853CC" w14:textId="77777777" w:rsidR="00085449" w:rsidRPr="001A0E89" w:rsidRDefault="00085449" w:rsidP="007D6518">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تحسين جودة المخرجات الإنتاجية بما يتوافق مع المعايير المحلية والدولية ويُلبّي توقعات العملاء ويُقلّل معدلات الإنتاج المعيب</w:t>
      </w:r>
      <w:r w:rsidRPr="001A0E89">
        <w:rPr>
          <w:rFonts w:ascii="Sakkal Majalla" w:hAnsi="Sakkal Majalla" w:cs="Sakkal Majalla"/>
          <w:color w:val="000000" w:themeColor="text1"/>
          <w:sz w:val="28"/>
          <w:szCs w:val="28"/>
        </w:rPr>
        <w:t>.</w:t>
      </w:r>
    </w:p>
    <w:p w14:paraId="2A0379B3" w14:textId="77777777" w:rsidR="00085449" w:rsidRPr="001A0E89" w:rsidRDefault="00085449" w:rsidP="007D6518">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خفض تكاليف الإنتاج والتشغيل من خلال القضاء على مصادر الفقد والهدر في العمليات الإنتاجية وتحسين استغلال المواد والطاقة والوقت</w:t>
      </w:r>
      <w:r w:rsidRPr="001A0E89">
        <w:rPr>
          <w:rFonts w:ascii="Sakkal Majalla" w:hAnsi="Sakkal Majalla" w:cs="Sakkal Majalla"/>
          <w:color w:val="000000" w:themeColor="text1"/>
          <w:sz w:val="28"/>
          <w:szCs w:val="28"/>
        </w:rPr>
        <w:t>.</w:t>
      </w:r>
    </w:p>
    <w:p w14:paraId="62609188" w14:textId="77777777" w:rsidR="00085449" w:rsidRPr="001A0E89" w:rsidRDefault="00085449" w:rsidP="007D6518">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تحسين الالتزام بمواعيد التسليم من خلال تبسيط تدفقات العمل وتقليل أوقات التهيئة والإعداد وتعزيز مرونة العمليات الإنتاجية</w:t>
      </w:r>
      <w:r w:rsidRPr="001A0E89">
        <w:rPr>
          <w:rFonts w:ascii="Sakkal Majalla" w:hAnsi="Sakkal Majalla" w:cs="Sakkal Majalla"/>
          <w:color w:val="000000" w:themeColor="text1"/>
          <w:sz w:val="28"/>
          <w:szCs w:val="28"/>
        </w:rPr>
        <w:t>.</w:t>
      </w:r>
    </w:p>
    <w:p w14:paraId="2DBBEF84" w14:textId="77777777" w:rsidR="00085449" w:rsidRPr="001A0E89" w:rsidRDefault="00085449" w:rsidP="007D65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وفي سياق قطاع إنتاج الطاقة، يمكن إضافة أهداف خاصة تنبثق من طبيعة هذا القطاع وخصوصيته. فتحسين الكفاءة التشغيلية في هذا القطاع يهدف أيضًا إلى رفع معدلات الاستخلاص من الحقول والمكامن، وإطالة العمر الإنتاجي للأصول، وتقليل فترات التوقف غير المخطط لها، وخفض الأثر البيئي لعمليات الإنتاج، وتحسين معايير السلامة والصحة المهنية، وتعزيز موثوقية الإمدادات الطاقوية. وتتقاطع هذه الأهداف مباشرةً مع مستهدفات رؤية 2030 المتعلقة بتعظيم القيمة المستخلصة من الموارد الطبيعية وتحقيق الاستدامة البيئية</w:t>
      </w:r>
      <w:r w:rsidRPr="001A0E89">
        <w:rPr>
          <w:rFonts w:ascii="Sakkal Majalla" w:hAnsi="Sakkal Majalla" w:cs="Sakkal Majalla"/>
          <w:color w:val="000000" w:themeColor="text1"/>
          <w:sz w:val="28"/>
          <w:szCs w:val="28"/>
        </w:rPr>
        <w:t>.</w:t>
      </w:r>
    </w:p>
    <w:p w14:paraId="438388BC" w14:textId="7E619A21" w:rsidR="00085449" w:rsidRPr="001A0E89" w:rsidRDefault="007D6518" w:rsidP="003958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89321"/>
      <w:r w:rsidRPr="001A0E89">
        <w:rPr>
          <w:rFonts w:ascii="Sakkal Majalla" w:hAnsi="Sakkal Majalla" w:cs="Sakkal Majalla" w:hint="cs"/>
          <w:b/>
          <w:bCs/>
          <w:color w:val="000000" w:themeColor="text1"/>
          <w:sz w:val="32"/>
          <w:szCs w:val="32"/>
          <w:rtl/>
        </w:rPr>
        <w:t xml:space="preserve">5.2.2 </w:t>
      </w:r>
      <w:r w:rsidR="00085449" w:rsidRPr="001A0E89">
        <w:rPr>
          <w:rFonts w:ascii="Sakkal Majalla" w:hAnsi="Sakkal Majalla" w:cs="Sakkal Majalla"/>
          <w:b/>
          <w:bCs/>
          <w:color w:val="000000" w:themeColor="text1"/>
          <w:sz w:val="32"/>
          <w:szCs w:val="32"/>
          <w:rtl/>
        </w:rPr>
        <w:t>مؤشرات قياس الكفاءة التشغيلية</w:t>
      </w:r>
      <w:bookmarkEnd w:id="41"/>
    </w:p>
    <w:p w14:paraId="28216080"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يُعدّ قياس الكفاءة التشغيلية أمرًا جوهريًا لتقييم الأداء الفعلي ومقارنته بالأداء المستهدف وتحديد مجالات التحسين</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وقد تعددت المؤشرات المستخدمة في قياس هذا المفهوم تبعًا للمنظور النظري والسياق القطاعي، ويمكن تصنيفها في عدة فئات متكاملة</w:t>
      </w:r>
      <w:r w:rsidRPr="001A0E89">
        <w:rPr>
          <w:rFonts w:ascii="Sakkal Majalla" w:hAnsi="Sakkal Majalla" w:cs="Sakkal Majalla"/>
          <w:color w:val="000000" w:themeColor="text1"/>
          <w:sz w:val="28"/>
          <w:szCs w:val="28"/>
        </w:rPr>
        <w:t>.</w:t>
      </w:r>
    </w:p>
    <w:p w14:paraId="237FDDED"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تُمثّل المؤشرات المالية الفئة الأكثر شيوعًا في الأدبيات المحاسبية والمالية. وقد استخدم البديري وغانم (2024) منظومة من النسب المالية لقياس الكفاءة التشغيلية تشمل مؤشر العائد على حقوق الملكية الذي يقيس قدرة المنظمة على توليد الأرباح من استثمارات الملّاك، ومؤشر العائد على الأصول الذي يقيس كفاءة استخدام إجمالي الأصول في تحقيق العوائد، ومؤشر منفعة الأصول الذي يعكس مدى فاعلية استغلال الأصول في توليد الإيرادات، ومؤشر هامش الربح الذي يقيس النسبة المتبقية من الإيرادات بعد تغطية التكاليف التشغيلية. وتتميّز هذه المؤشرات بموضوعيتها وقابليتها للمقارنة عبر الفترات الزمنية والمنظمات المختلفة</w:t>
      </w:r>
      <w:r w:rsidRPr="001A0E89">
        <w:rPr>
          <w:rFonts w:ascii="Sakkal Majalla" w:hAnsi="Sakkal Majalla" w:cs="Sakkal Majalla"/>
          <w:color w:val="000000" w:themeColor="text1"/>
          <w:sz w:val="28"/>
          <w:szCs w:val="28"/>
        </w:rPr>
        <w:t>.</w:t>
      </w:r>
    </w:p>
    <w:p w14:paraId="7B719540"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وبالإضافة إلى المؤشرات المالية، ثمّة مؤشرات تشغيلية وإنتاجية أشار إليها غدير وآخرون (2024) في سياق دراسة تكامل نظم معالجة المعاملات وأثره على الكفاءة التشغيلية، حيث تتضمن هذه المؤشرات سرعة معالجة المعاملات ودقة البيانات ومستوى التنسيق بين الوحدات وزمن الاستجابة للمتغيرات التشغيلية. وفي قطاع إنتاج الطاقة، تتضمن المؤشرات الإنتاجية معدل استخدام الطاقة الإنتاجية</w:t>
      </w:r>
      <w:r w:rsidRPr="001A0E89">
        <w:rPr>
          <w:rFonts w:ascii="Sakkal Majalla" w:hAnsi="Sakkal Majalla" w:cs="Sakkal Majalla"/>
          <w:color w:val="000000" w:themeColor="text1"/>
          <w:sz w:val="28"/>
          <w:szCs w:val="28"/>
        </w:rPr>
        <w:t xml:space="preserve"> (Capacity Utilization) </w:t>
      </w:r>
      <w:r w:rsidRPr="001A0E89">
        <w:rPr>
          <w:rFonts w:ascii="Sakkal Majalla" w:hAnsi="Sakkal Majalla" w:cs="Sakkal Majalla"/>
          <w:color w:val="000000" w:themeColor="text1"/>
          <w:sz w:val="28"/>
          <w:szCs w:val="28"/>
          <w:rtl/>
        </w:rPr>
        <w:t>ومعدل التوافر التشغيلي</w:t>
      </w:r>
      <w:r w:rsidRPr="001A0E89">
        <w:rPr>
          <w:rFonts w:ascii="Sakkal Majalla" w:hAnsi="Sakkal Majalla" w:cs="Sakkal Majalla"/>
          <w:color w:val="000000" w:themeColor="text1"/>
          <w:sz w:val="28"/>
          <w:szCs w:val="28"/>
        </w:rPr>
        <w:t xml:space="preserve"> (Operational Availability) </w:t>
      </w:r>
      <w:r w:rsidRPr="001A0E89">
        <w:rPr>
          <w:rFonts w:ascii="Sakkal Majalla" w:hAnsi="Sakkal Majalla" w:cs="Sakkal Majalla"/>
          <w:color w:val="000000" w:themeColor="text1"/>
          <w:sz w:val="28"/>
          <w:szCs w:val="28"/>
          <w:rtl/>
        </w:rPr>
        <w:t xml:space="preserve">ومتوسط الوقت بين الأعطال </w:t>
      </w:r>
      <w:r w:rsidRPr="001A0E89">
        <w:rPr>
          <w:rFonts w:ascii="Sakkal Majalla" w:hAnsi="Sakkal Majalla" w:cs="Sakkal Majalla"/>
          <w:color w:val="000000" w:themeColor="text1"/>
          <w:sz w:val="28"/>
          <w:szCs w:val="28"/>
        </w:rPr>
        <w:t xml:space="preserve">(MTBF) </w:t>
      </w:r>
      <w:r w:rsidRPr="001A0E89">
        <w:rPr>
          <w:rFonts w:ascii="Sakkal Majalla" w:hAnsi="Sakkal Majalla" w:cs="Sakkal Majalla"/>
          <w:color w:val="000000" w:themeColor="text1"/>
          <w:sz w:val="28"/>
          <w:szCs w:val="28"/>
          <w:rtl/>
        </w:rPr>
        <w:t>ومتوسط وقت الإصلاح</w:t>
      </w:r>
      <w:r w:rsidRPr="001A0E89">
        <w:rPr>
          <w:rFonts w:ascii="Sakkal Majalla" w:hAnsi="Sakkal Majalla" w:cs="Sakkal Majalla"/>
          <w:color w:val="000000" w:themeColor="text1"/>
          <w:sz w:val="28"/>
          <w:szCs w:val="28"/>
        </w:rPr>
        <w:t xml:space="preserve"> (MTTR) </w:t>
      </w:r>
      <w:r w:rsidRPr="001A0E89">
        <w:rPr>
          <w:rFonts w:ascii="Sakkal Majalla" w:hAnsi="Sakkal Majalla" w:cs="Sakkal Majalla"/>
          <w:color w:val="000000" w:themeColor="text1"/>
          <w:sz w:val="28"/>
          <w:szCs w:val="28"/>
          <w:rtl/>
        </w:rPr>
        <w:t>ومعدل الاستخلاص من المكامن ومعدل استهلاك الطاقة لكل وحدة إنتاجية</w:t>
      </w:r>
      <w:r w:rsidRPr="001A0E89">
        <w:rPr>
          <w:rFonts w:ascii="Sakkal Majalla" w:hAnsi="Sakkal Majalla" w:cs="Sakkal Majalla"/>
          <w:color w:val="000000" w:themeColor="text1"/>
          <w:sz w:val="28"/>
          <w:szCs w:val="28"/>
        </w:rPr>
        <w:t>.</w:t>
      </w:r>
    </w:p>
    <w:p w14:paraId="3E763144" w14:textId="22DCD313"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كما أشار بيلي وداود (2023) إلى مؤشرات مرتبطة بكفاءة إدارة الدورة التشغيلية تشمل دورة التحول النقدي وفترة التخزين وفترة السداد وفترة التحصيل، وهي مؤشرات تكشف عن مدى كفاءة إدارة التدفقات والموارد المتداولة في المنظمة. وفي سياق قطاع إنتاج الطاقة، يُمكن تكييف هذه المؤشرات لتشمل كفاءة إدارة سلسلة الإمداد وسرعة دوران المخزون من قطع الغيار والمواد الاستهلاكية وكفاءة إدارة عقود التوريد والخدمات</w:t>
      </w:r>
      <w:r w:rsidRPr="001A0E89">
        <w:rPr>
          <w:rFonts w:ascii="Sakkal Majalla" w:hAnsi="Sakkal Majalla" w:cs="Sakkal Majalla"/>
          <w:color w:val="000000" w:themeColor="text1"/>
          <w:sz w:val="28"/>
          <w:szCs w:val="28"/>
        </w:rPr>
        <w:t>.</w:t>
      </w:r>
    </w:p>
    <w:p w14:paraId="574CCE2D" w14:textId="77EA1E7D" w:rsidR="00085449" w:rsidRPr="001A0E89" w:rsidRDefault="00395896" w:rsidP="003958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489322"/>
      <w:r w:rsidRPr="001A0E89">
        <w:rPr>
          <w:rFonts w:ascii="Sakkal Majalla" w:hAnsi="Sakkal Majalla" w:cs="Sakkal Majalla" w:hint="cs"/>
          <w:b/>
          <w:bCs/>
          <w:color w:val="000000" w:themeColor="text1"/>
          <w:sz w:val="32"/>
          <w:szCs w:val="32"/>
          <w:rtl/>
        </w:rPr>
        <w:t xml:space="preserve">6.2.2 </w:t>
      </w:r>
      <w:r w:rsidR="00085449" w:rsidRPr="001A0E89">
        <w:rPr>
          <w:rFonts w:ascii="Sakkal Majalla" w:hAnsi="Sakkal Majalla" w:cs="Sakkal Majalla"/>
          <w:b/>
          <w:bCs/>
          <w:color w:val="000000" w:themeColor="text1"/>
          <w:sz w:val="32"/>
          <w:szCs w:val="32"/>
          <w:rtl/>
        </w:rPr>
        <w:t xml:space="preserve"> أبعاد الكفاءة التشغيلية</w:t>
      </w:r>
      <w:bookmarkEnd w:id="42"/>
    </w:p>
    <w:p w14:paraId="388E7156"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تمّ تحديد أبعاد الكفاءة التشغيلية في هذه الدراسة بناءً على استقراء الأدبيات النظرية والدراسات التطبيقية ذات الصلة بقطاع الإنتاج والطاقة. فقد اعتمد سلامة وآخرون (2024) في دراستهم حول الأداء </w:t>
      </w:r>
      <w:r w:rsidRPr="001A0E89">
        <w:rPr>
          <w:rFonts w:ascii="Sakkal Majalla" w:hAnsi="Sakkal Majalla" w:cs="Sakkal Majalla"/>
          <w:color w:val="000000" w:themeColor="text1"/>
          <w:sz w:val="28"/>
          <w:szCs w:val="28"/>
          <w:rtl/>
        </w:rPr>
        <w:lastRenderedPageBreak/>
        <w:t>التشغيلي في صناعة الدواء ثلاثة أبعاد هي الجودة والتكلفة والتسليم</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 xml:space="preserve">كما قاس البديري وغانم (2024) الكفاءة التشغيلية من خلال مؤشرات مالية متعددة تتصل بالعائد على الأصول والملكية وهامش الربح. وتناول غدير وآخرون </w:t>
      </w:r>
      <w:r w:rsidRPr="001A0E89">
        <w:rPr>
          <w:rFonts w:ascii="Sakkal Majalla" w:hAnsi="Sakkal Majalla" w:cs="Sakkal Majalla"/>
          <w:color w:val="000000" w:themeColor="text1"/>
          <w:sz w:val="28"/>
          <w:szCs w:val="28"/>
        </w:rPr>
        <w:t xml:space="preserve">(2024) </w:t>
      </w:r>
      <w:r w:rsidRPr="001A0E89">
        <w:rPr>
          <w:rFonts w:ascii="Sakkal Majalla" w:hAnsi="Sakkal Majalla" w:cs="Sakkal Majalla"/>
          <w:color w:val="000000" w:themeColor="text1"/>
          <w:sz w:val="28"/>
          <w:szCs w:val="28"/>
          <w:rtl/>
        </w:rPr>
        <w:t>الكفاءة التشغيلية بوصفها بُعدًا من أبعاد الأداء التشغيلي يتأثر بتكامل مكونات النظم المعلوماتية. واستنادًا إلى هذه المقاربات وبما يتلاءم مع خصوصية قطاع إنتاج الطاقة، تعتمد الدراسة الحالية على تناول الكفاءة التشغيلية كمتغير تابع شامل يتضمن عدة أبعاد مترابطة تُقاس من خلالها قدرة منشآت الإنتاج على تحقيق أهدافها التشغيلية. وفيما يلي تفصيل لهذه الأبعاد</w:t>
      </w:r>
      <w:r w:rsidRPr="001A0E89">
        <w:rPr>
          <w:rFonts w:ascii="Sakkal Majalla" w:hAnsi="Sakkal Majalla" w:cs="Sakkal Majalla"/>
          <w:color w:val="000000" w:themeColor="text1"/>
          <w:sz w:val="28"/>
          <w:szCs w:val="28"/>
        </w:rPr>
        <w:t>.</w:t>
      </w:r>
    </w:p>
    <w:p w14:paraId="4B9EB3AD" w14:textId="77777777" w:rsidR="00085449" w:rsidRPr="001A0E89" w:rsidRDefault="00085449" w:rsidP="0023196D">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البُعد الأول: كفاءة استغلال الموارد وخفض التكاليف</w:t>
      </w:r>
    </w:p>
    <w:p w14:paraId="225FDFF9"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يتصل هذا البُعد بقدرة المنشأة على تحقيق أقصى استفادة من مواردها المتاحة — المالية والمادية والبشرية والتقنية</w:t>
      </w:r>
      <w:r w:rsidRPr="001A0E89">
        <w:rPr>
          <w:rFonts w:ascii="Sakkal Majalla" w:hAnsi="Sakkal Majalla" w:cs="Sakkal Majalla"/>
          <w:color w:val="000000" w:themeColor="text1"/>
          <w:sz w:val="28"/>
          <w:szCs w:val="28"/>
        </w:rPr>
        <w:t xml:space="preserve"> — </w:t>
      </w:r>
      <w:r w:rsidRPr="001A0E89">
        <w:rPr>
          <w:rFonts w:ascii="Sakkal Majalla" w:hAnsi="Sakkal Majalla" w:cs="Sakkal Majalla"/>
          <w:color w:val="000000" w:themeColor="text1"/>
          <w:sz w:val="28"/>
          <w:szCs w:val="28"/>
          <w:rtl/>
        </w:rPr>
        <w:t>مع تقليل مستويات الهدر والفاقد في جميع مراحل العملية الإنتاجية. وتُعدّ كفاءة استغلال الموارد من أقدم المفاهيم المرتبطة بالكفاءة التشغيلية وأكثرها حضورًا في الأدبيات، إذ تُجسّد المبدأ الاقتصادي الأساسي المتعلق بتحقيق أقصى مخرج ممكن من مدخلات محدودة. وفي قطاع إنتاج الطاقة، يتجلّى هذا البُعد في عدة صور تشمل كفاءة استخدام المواد الخام والمواد الاستهلاكية في العمليات الإنتاجية، وكفاءة استهلاك الطاقة الداخلية اللازمة لتشغيل المنشآت ذاتها، وكفاءة استخدام المعدات والأصول الرأسمالية بما يُعظّم طاقتها الإنتاجية ويُطيل عمرها التشغيلي، وكفاءة إدارة القوى العاملة بما يضمن إنتاجية عالية دون إرهاق أو هدر</w:t>
      </w:r>
      <w:r w:rsidRPr="001A0E89">
        <w:rPr>
          <w:rFonts w:ascii="Sakkal Majalla" w:hAnsi="Sakkal Majalla" w:cs="Sakkal Majalla"/>
          <w:color w:val="000000" w:themeColor="text1"/>
          <w:sz w:val="28"/>
          <w:szCs w:val="28"/>
        </w:rPr>
        <w:t>.</w:t>
      </w:r>
    </w:p>
    <w:p w14:paraId="53200B0E"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أكد</w:t>
      </w:r>
      <w:r w:rsidRPr="001A0E89">
        <w:rPr>
          <w:rFonts w:ascii="Sakkal Majalla" w:hAnsi="Sakkal Majalla" w:cs="Sakkal Majalla"/>
          <w:color w:val="000000" w:themeColor="text1"/>
          <w:sz w:val="28"/>
          <w:szCs w:val="28"/>
        </w:rPr>
        <w:t xml:space="preserve"> Wang &amp; Wang (2024) </w:t>
      </w:r>
      <w:r w:rsidRPr="001A0E89">
        <w:rPr>
          <w:rFonts w:ascii="Sakkal Majalla" w:hAnsi="Sakkal Majalla" w:cs="Sakkal Majalla"/>
          <w:color w:val="000000" w:themeColor="text1"/>
          <w:sz w:val="28"/>
          <w:szCs w:val="28"/>
          <w:rtl/>
        </w:rPr>
        <w:t>أن التحول الرقمي يُسهم في تحسين كفاءة الطاقة على مستوى المنشآت، مما يُشير إلى أن التقنيات الرقمية تلعب دورًا محوريًا في تعزيز هذا البُعد من الكفاءة التشغيلية. فتطبيقات إنترنت الأشياء والذكاء الاصطناعي تُتيح مراقبة أنماط استهلاك الموارد بشكل آني واكتشاف مصادر الهدر والفاقد واتخاذ إجراءات تصحيحية فورية، مما يُحسّن نسبة المخرجات إلى المدخلات بشكل مستمر</w:t>
      </w:r>
      <w:r w:rsidRPr="001A0E89">
        <w:rPr>
          <w:rFonts w:ascii="Sakkal Majalla" w:hAnsi="Sakkal Majalla" w:cs="Sakkal Majalla"/>
          <w:color w:val="000000" w:themeColor="text1"/>
          <w:sz w:val="28"/>
          <w:szCs w:val="28"/>
        </w:rPr>
        <w:t>.</w:t>
      </w:r>
    </w:p>
    <w:p w14:paraId="0F54E963"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أما خفض التكاليف التشغيلية فيُمثّل الوجه المالي لكفاءة استغلال الموارد. وتشمل التكاليف التشغيلية في قطاع الطاقة تكاليف الإنتاج المباشرة وتكاليف الصيانة وتكاليف النقل والتوزيع والتكاليف </w:t>
      </w:r>
      <w:r w:rsidRPr="001A0E89">
        <w:rPr>
          <w:rFonts w:ascii="Sakkal Majalla" w:hAnsi="Sakkal Majalla" w:cs="Sakkal Majalla"/>
          <w:color w:val="000000" w:themeColor="text1"/>
          <w:sz w:val="28"/>
          <w:szCs w:val="28"/>
          <w:rtl/>
        </w:rPr>
        <w:lastRenderedPageBreak/>
        <w:t>الإدارية والرقابية وتكاليف الامتثال البيئي. ويُسهم تحسين كفاءة استغلال الموارد في خفض هذه التكاليف بشكل منهجي ومستدام، وهو ما يُعزّز هوامش الربحية ويُحسّن القدرة التنافسية للمنشأة حتى في ظل تراجع الأسعار العالمية</w:t>
      </w:r>
      <w:r w:rsidRPr="001A0E89">
        <w:rPr>
          <w:rFonts w:ascii="Sakkal Majalla" w:hAnsi="Sakkal Majalla" w:cs="Sakkal Majalla"/>
          <w:color w:val="000000" w:themeColor="text1"/>
          <w:sz w:val="28"/>
          <w:szCs w:val="28"/>
        </w:rPr>
        <w:t>.</w:t>
      </w:r>
    </w:p>
    <w:p w14:paraId="478A3183" w14:textId="77777777" w:rsidR="00085449" w:rsidRPr="001A0E89" w:rsidRDefault="00085449" w:rsidP="0023196D">
      <w:pPr>
        <w:spacing w:before="100" w:beforeAutospacing="1" w:after="100" w:afterAutospacing="1" w:line="360" w:lineRule="auto"/>
        <w:jc w:val="both"/>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t>البُعد الثاني: جودة العمليات الإنتاجية</w:t>
      </w:r>
    </w:p>
    <w:p w14:paraId="1B9A516C"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يتناول هذا البُعد مدى التزام العمليات الإنتاجية بالمعايير والمواصفات المحددة ومدى خلوّ المخرجات من العيوب والانحرافات، فضلًا عن موثوقية العمليات واتّساقها عبر الزمن. وتكتسب جودة العمليات الإنتاجية أهمية استثنائية في قطاع إنتاج الطاقة بالنظر إلى الطبيعة الحرجة لمخرجاته وتأثيرها المباشر على قطاعات اقتصادية واسعة وعلى حياة المستهلكين. فأي تراجع في جودة العمليات الإنتاجية في منشآت الطاقة قد يُفضي إلى أعطال تشغيلية مكلفة أو حوادث سلامة خطيرة أو آثار بيئية ضارة</w:t>
      </w:r>
      <w:r w:rsidRPr="001A0E89">
        <w:rPr>
          <w:rFonts w:ascii="Sakkal Majalla" w:hAnsi="Sakkal Majalla" w:cs="Sakkal Majalla"/>
          <w:color w:val="000000" w:themeColor="text1"/>
          <w:sz w:val="28"/>
          <w:szCs w:val="28"/>
        </w:rPr>
        <w:t>.</w:t>
      </w:r>
    </w:p>
    <w:p w14:paraId="0A32661E"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تناول الجهمي وموسى (2023) جودة العمليات التشغيلية بوصفها متغيرًا يتأثر بكفاءة التحول الرقمي، حيث درسا الأثر في سياق مصرفي. ورغم اختلاف السياق القطاعي، إلا أن المبدأ الجوهري ذاته ينطبق على قطاع الطاقة: وهو أن جودة العمليات التشغيلية ترتبط ارتباطًا وثيقًا بمستوى النضج الرقمي للمنظمة وقدرتها على توظيف التقنيات المتقدمة في الرقابة والضبط والتحسين المستمر</w:t>
      </w:r>
      <w:r w:rsidRPr="001A0E89">
        <w:rPr>
          <w:rFonts w:ascii="Sakkal Majalla" w:hAnsi="Sakkal Majalla" w:cs="Sakkal Majalla"/>
          <w:color w:val="000000" w:themeColor="text1"/>
          <w:sz w:val="28"/>
          <w:szCs w:val="28"/>
        </w:rPr>
        <w:t>.</w:t>
      </w:r>
    </w:p>
    <w:p w14:paraId="4A84441F"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وفي قطاع إنتاج الطاقة، تتجلّى جودة العمليات الإنتاجية في عدة مظاهر تشمل استقرار معدلات الإنتاج ضمن النطاقات المستهدفة، وانخفاض معدلات التوقف غير المخطط له، ومطابقة المخرجات للمواصفات الفنية والبيئية المعتمدة، وموثوقية المعدات والأنظمة التشغيلية، ومستوى السلامة العملياتية وخلوّ البيئة التشغيلية من الحوادث والمخاطر</w:t>
      </w:r>
      <w:r w:rsidRPr="001A0E89">
        <w:rPr>
          <w:rFonts w:ascii="Sakkal Majalla" w:hAnsi="Sakkal Majalla" w:cs="Sakkal Majalla"/>
          <w:color w:val="000000" w:themeColor="text1"/>
          <w:sz w:val="28"/>
          <w:szCs w:val="28"/>
        </w:rPr>
        <w:t xml:space="preserve">. </w:t>
      </w:r>
      <w:r w:rsidRPr="001A0E89">
        <w:rPr>
          <w:rFonts w:ascii="Sakkal Majalla" w:hAnsi="Sakkal Majalla" w:cs="Sakkal Majalla"/>
          <w:color w:val="000000" w:themeColor="text1"/>
          <w:sz w:val="28"/>
          <w:szCs w:val="28"/>
          <w:rtl/>
        </w:rPr>
        <w:t>ويُسهم التحول الرقمي — وتحديدًا من خلال أبعاده المتمثلة في البنية التحتية والأنظمة المتكاملة والكفاءات البشرية — في تعزيز جودة العمليات من خلال المراقبة الآنية والصيانة التنبؤية والتحكم الذكي والتحليل المستمر لبيانات الأداء</w:t>
      </w:r>
      <w:r w:rsidRPr="001A0E89">
        <w:rPr>
          <w:rFonts w:ascii="Sakkal Majalla" w:hAnsi="Sakkal Majalla" w:cs="Sakkal Majalla"/>
          <w:color w:val="000000" w:themeColor="text1"/>
          <w:sz w:val="28"/>
          <w:szCs w:val="28"/>
        </w:rPr>
        <w:t>.</w:t>
      </w:r>
    </w:p>
    <w:p w14:paraId="4F362E14" w14:textId="0E3520D8" w:rsidR="00085449" w:rsidRPr="001A0E89" w:rsidRDefault="00395896" w:rsidP="00395896">
      <w:pPr>
        <w:rPr>
          <w:rFonts w:ascii="Sakkal Majalla" w:hAnsi="Sakkal Majalla" w:cs="Sakkal Majalla"/>
          <w:b/>
          <w:bCs/>
          <w:color w:val="000000" w:themeColor="text1"/>
          <w:sz w:val="28"/>
          <w:szCs w:val="28"/>
        </w:rPr>
      </w:pPr>
      <w:r w:rsidRPr="001A0E89">
        <w:rPr>
          <w:rFonts w:ascii="Sakkal Majalla" w:hAnsi="Sakkal Majalla" w:cs="Sakkal Majalla"/>
          <w:b/>
          <w:bCs/>
          <w:color w:val="000000" w:themeColor="text1"/>
          <w:sz w:val="28"/>
          <w:szCs w:val="28"/>
          <w:rtl/>
        </w:rPr>
        <w:br w:type="page"/>
      </w:r>
      <w:r w:rsidR="00085449" w:rsidRPr="001A0E89">
        <w:rPr>
          <w:rFonts w:ascii="Sakkal Majalla" w:hAnsi="Sakkal Majalla" w:cs="Sakkal Majalla"/>
          <w:b/>
          <w:bCs/>
          <w:color w:val="000000" w:themeColor="text1"/>
          <w:sz w:val="28"/>
          <w:szCs w:val="28"/>
          <w:rtl/>
        </w:rPr>
        <w:lastRenderedPageBreak/>
        <w:t>البُعد الثالث: الإنتاجية والأداء الزمني</w:t>
      </w:r>
    </w:p>
    <w:p w14:paraId="6C92A6C8"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يتصل هذا البُعد بقدرة المنشأة على تحقيق حجم الإنتاج المستهدف في الأوقات المحددة وبالسرعة المناسبة، مع تقليل أوقات التهيئة والإعداد والتوقف وأوقات الانتظار والدورات التشغيلية الطويلة. ويُعبّر هذا البُعد عن العلاقة بين المخرجات والزمن المستغرق في تحقيقها، وهو ما يُعرف في أدبيات إدارة العمليات بمفهوم الإنتاجية </w:t>
      </w:r>
      <w:r w:rsidRPr="001A0E89">
        <w:rPr>
          <w:rFonts w:ascii="Sakkal Majalla" w:hAnsi="Sakkal Majalla" w:cs="Sakkal Majalla"/>
          <w:color w:val="000000" w:themeColor="text1"/>
          <w:sz w:val="28"/>
          <w:szCs w:val="28"/>
        </w:rPr>
        <w:t xml:space="preserve">(Productivity). </w:t>
      </w:r>
      <w:r w:rsidRPr="001A0E89">
        <w:rPr>
          <w:rFonts w:ascii="Sakkal Majalla" w:hAnsi="Sakkal Majalla" w:cs="Sakkal Majalla"/>
          <w:color w:val="000000" w:themeColor="text1"/>
          <w:sz w:val="28"/>
          <w:szCs w:val="28"/>
          <w:rtl/>
        </w:rPr>
        <w:t>وفي قطاع إنتاج الطاقة، يكتسب البُعد الزمني أهمية خاصة نظرًا لأن أي تأخير أو توقف في الإنتاج ينعكس مباشرة على إمدادات الطاقة وعلى الالتزامات التعاقدية مع العملاء والأسواق العالمية</w:t>
      </w:r>
      <w:r w:rsidRPr="001A0E89">
        <w:rPr>
          <w:rFonts w:ascii="Sakkal Majalla" w:hAnsi="Sakkal Majalla" w:cs="Sakkal Majalla"/>
          <w:color w:val="000000" w:themeColor="text1"/>
          <w:sz w:val="28"/>
          <w:szCs w:val="28"/>
        </w:rPr>
        <w:t>.</w:t>
      </w:r>
    </w:p>
    <w:p w14:paraId="5115279D"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تناولت محمد (2023) أثر التحول الرقمي على إنتاجية العاملين في القطاع العام المصري، منطلقةً من أن التقنيات الرقمية تُمكّن العاملين من إنجاز مهامهم بسرعة ودقة أعلى. ورغم اختلاف سياق الدراسة، إلا أن المبدأ ذاته ينطبق على قطاع الطاقة حيث تُسهم أنظمة التحكم الآلي والتحليلات التنبؤية في تقليص أوقات الدورة التشغيلية وتسريع عمليات التشخيص والإصلاح وتحسين التنسيق بين فرق العمل المتعددة</w:t>
      </w:r>
      <w:r w:rsidRPr="001A0E89">
        <w:rPr>
          <w:rFonts w:ascii="Sakkal Majalla" w:hAnsi="Sakkal Majalla" w:cs="Sakkal Majalla"/>
          <w:color w:val="000000" w:themeColor="text1"/>
          <w:sz w:val="28"/>
          <w:szCs w:val="28"/>
        </w:rPr>
        <w:t>.</w:t>
      </w:r>
    </w:p>
    <w:p w14:paraId="339D8DAC"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وتشمل مؤشرات الأداء الزمني في قطاع إنتاج الطاقة معدل استخدام الطاقة الإنتاجية الذي يقيس النسبة بين الإنتاج الفعلي والطاقة القصوى الممكنة، ومتوسط الوقت بين الأعطال الذي يعكس موثوقية المعدات واستمراريتها، ومتوسط وقت الإصلاح الذي يقيس سرعة استعادة القدرة الإنتاجية بعد الأعطال، وزمن الاستجابة للتغيرات في الطلب أو الظروف التشغيلية. ويُمكن للتحول الرقمي تحسين هذه المؤشرات بشكل جوهري من خلال الصيانة التنبؤية التي تُقلّل التوقفات غير المخططة والتخطيط الرقمي المتقدم الذي يُحسّن جدولة الإنتاج والصيانة</w:t>
      </w:r>
      <w:r w:rsidRPr="001A0E89">
        <w:rPr>
          <w:rFonts w:ascii="Sakkal Majalla" w:hAnsi="Sakkal Majalla" w:cs="Sakkal Majalla"/>
          <w:color w:val="000000" w:themeColor="text1"/>
          <w:sz w:val="28"/>
          <w:szCs w:val="28"/>
        </w:rPr>
        <w:t>.</w:t>
      </w:r>
    </w:p>
    <w:p w14:paraId="3F85AD20" w14:textId="01A9658E" w:rsidR="00085449" w:rsidRPr="001A0E89" w:rsidRDefault="00395896" w:rsidP="00395896">
      <w:pPr>
        <w:spacing w:before="100" w:beforeAutospacing="1" w:after="100" w:afterAutospacing="1"/>
        <w:outlineLvl w:val="2"/>
        <w:rPr>
          <w:rFonts w:ascii="Sakkal Majalla" w:hAnsi="Sakkal Majalla" w:cs="Sakkal Majalla"/>
          <w:b/>
          <w:bCs/>
          <w:color w:val="000000" w:themeColor="text1"/>
          <w:sz w:val="32"/>
          <w:szCs w:val="32"/>
        </w:rPr>
      </w:pPr>
      <w:r w:rsidRPr="001A0E89">
        <w:rPr>
          <w:rFonts w:ascii="Sakkal Majalla" w:hAnsi="Sakkal Majalla" w:cs="Sakkal Majalla"/>
          <w:b/>
          <w:bCs/>
          <w:color w:val="000000" w:themeColor="text1"/>
          <w:sz w:val="32"/>
          <w:szCs w:val="32"/>
          <w:rtl/>
        </w:rPr>
        <w:br w:type="page"/>
      </w:r>
      <w:bookmarkStart w:id="43" w:name="_Toc223489323"/>
      <w:r w:rsidRPr="001A0E89">
        <w:rPr>
          <w:rFonts w:ascii="Sakkal Majalla" w:hAnsi="Sakkal Majalla" w:cs="Sakkal Majalla" w:hint="cs"/>
          <w:b/>
          <w:bCs/>
          <w:color w:val="000000" w:themeColor="text1"/>
          <w:sz w:val="32"/>
          <w:szCs w:val="32"/>
          <w:rtl/>
        </w:rPr>
        <w:lastRenderedPageBreak/>
        <w:t xml:space="preserve">7.2.2 </w:t>
      </w:r>
      <w:r w:rsidR="00085449" w:rsidRPr="001A0E89">
        <w:rPr>
          <w:rFonts w:ascii="Sakkal Majalla" w:hAnsi="Sakkal Majalla" w:cs="Sakkal Majalla"/>
          <w:b/>
          <w:bCs/>
          <w:color w:val="000000" w:themeColor="text1"/>
          <w:sz w:val="32"/>
          <w:szCs w:val="32"/>
          <w:rtl/>
        </w:rPr>
        <w:t>العوامل المؤثرة في الكفاءة التشغيلية</w:t>
      </w:r>
      <w:bookmarkEnd w:id="43"/>
    </w:p>
    <w:p w14:paraId="064F7BD8"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تتأثر الكفاءة التشغيلية بمجموعة واسعة من العوامل الداخلية والخارجية التي تتفاعل وتتشابك لتُشكّل مستوى الأداء التشغيلي الفعلي للمنظمة. ويُعدّ فهم هذه العوامل وتحليل تفاعلاتها أمرًا ضروريًا لتحديد مداخل التحسين الأكثر فاعلية</w:t>
      </w:r>
      <w:r w:rsidRPr="001A0E89">
        <w:rPr>
          <w:rFonts w:ascii="Sakkal Majalla" w:hAnsi="Sakkal Majalla" w:cs="Sakkal Majalla"/>
          <w:color w:val="000000" w:themeColor="text1"/>
          <w:sz w:val="28"/>
          <w:szCs w:val="28"/>
        </w:rPr>
        <w:t>.</w:t>
      </w:r>
    </w:p>
    <w:p w14:paraId="324ED16E"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تأتي في مقدمة العوامل الداخلية كفاءة البنية التقنية والتكنولوجية التي تُحدّد قدرة المنظمة على أتمتة عملياتها ومراقبتها وتحسينها. وقد أبرزت عبده (2023) أن التقنيات الحديثة — كتقنية سلاسل الكتل — تُسهم في تحسين الكفاءة التشغيلية من خلال تخفيض التكاليف وتسريع الأداء وتعزيز أمن المعاملات، مما يؤكد الدور المحوري للعامل التقني في تشكيل مستوى الكفاءة التشغيلية. وفي السياق ذاته، أشار برحومة وحابي </w:t>
      </w:r>
      <w:r w:rsidRPr="001A0E89">
        <w:rPr>
          <w:rFonts w:ascii="Sakkal Majalla" w:hAnsi="Sakkal Majalla" w:cs="Sakkal Majalla"/>
          <w:color w:val="000000" w:themeColor="text1"/>
          <w:sz w:val="28"/>
          <w:szCs w:val="28"/>
        </w:rPr>
        <w:t xml:space="preserve">(2023) </w:t>
      </w:r>
      <w:r w:rsidRPr="001A0E89">
        <w:rPr>
          <w:rFonts w:ascii="Sakkal Majalla" w:hAnsi="Sakkal Majalla" w:cs="Sakkal Majalla"/>
          <w:color w:val="000000" w:themeColor="text1"/>
          <w:sz w:val="28"/>
          <w:szCs w:val="28"/>
          <w:rtl/>
        </w:rPr>
        <w:t>إلى أن التحول الرقمي يُعيد تعريف الممارسات المحاسبية والمالية، مما ينعكس على دقة القياس والرقابة وبالتالي على كفاءة العمليات التشغيلية</w:t>
      </w:r>
      <w:r w:rsidRPr="001A0E89">
        <w:rPr>
          <w:rFonts w:ascii="Sakkal Majalla" w:hAnsi="Sakkal Majalla" w:cs="Sakkal Majalla"/>
          <w:color w:val="000000" w:themeColor="text1"/>
          <w:sz w:val="28"/>
          <w:szCs w:val="28"/>
        </w:rPr>
        <w:t>.</w:t>
      </w:r>
    </w:p>
    <w:p w14:paraId="14C53923"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ومن العوامل الداخلية أيضًا كفاءة الموارد البشرية ومستوى تأهيلها وتحفيزها. فالعنصر البشري يظل المحرّك الأساسي للعمليات التشغيلية حتى في البيئات الآلية المتقدمة، إذ يتولّى مهام التخطيط والإشراف والتشخيص واتخاذ القرارات الحرجة. وقد أكد السواط والحربي </w:t>
      </w:r>
      <w:r w:rsidRPr="001A0E89">
        <w:rPr>
          <w:rFonts w:ascii="Sakkal Majalla" w:hAnsi="Sakkal Majalla" w:cs="Sakkal Majalla"/>
          <w:color w:val="000000" w:themeColor="text1"/>
          <w:sz w:val="28"/>
          <w:szCs w:val="28"/>
        </w:rPr>
        <w:t xml:space="preserve">(2022) </w:t>
      </w:r>
      <w:r w:rsidRPr="001A0E89">
        <w:rPr>
          <w:rFonts w:ascii="Sakkal Majalla" w:hAnsi="Sakkal Majalla" w:cs="Sakkal Majalla"/>
          <w:color w:val="000000" w:themeColor="text1"/>
          <w:sz w:val="28"/>
          <w:szCs w:val="28"/>
          <w:rtl/>
        </w:rPr>
        <w:t>أن كفاءة الأداء ترتبط ارتباطًا وثيقًا بمدى تأهّل الكوادر البشرية واستعدادها للتعامل مع المتطلبات التقنية والتنظيمية الجديدة</w:t>
      </w:r>
      <w:r w:rsidRPr="001A0E89">
        <w:rPr>
          <w:rFonts w:ascii="Sakkal Majalla" w:hAnsi="Sakkal Majalla" w:cs="Sakkal Majalla"/>
          <w:color w:val="000000" w:themeColor="text1"/>
          <w:sz w:val="28"/>
          <w:szCs w:val="28"/>
        </w:rPr>
        <w:t>.</w:t>
      </w:r>
    </w:p>
    <w:p w14:paraId="6D2DB4D3"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كما تُؤثر جودة الهياكل التنظيمية ونظم الحوكمة في الكفاءة التشغيلية من حيث وضوح المسؤوليات والصلاحيات وفاعلية آليات التنسيق والرقابة ومرونة الاستجابة للمتغيرات. وقد أشارت زكي وآخرون </w:t>
      </w:r>
      <w:r w:rsidRPr="001A0E89">
        <w:rPr>
          <w:rFonts w:ascii="Sakkal Majalla" w:hAnsi="Sakkal Majalla" w:cs="Sakkal Majalla"/>
          <w:color w:val="000000" w:themeColor="text1"/>
          <w:sz w:val="28"/>
          <w:szCs w:val="28"/>
        </w:rPr>
        <w:t xml:space="preserve">(2024) </w:t>
      </w:r>
      <w:r w:rsidRPr="001A0E89">
        <w:rPr>
          <w:rFonts w:ascii="Sakkal Majalla" w:hAnsi="Sakkal Majalla" w:cs="Sakkal Majalla"/>
          <w:color w:val="000000" w:themeColor="text1"/>
          <w:sz w:val="28"/>
          <w:szCs w:val="28"/>
          <w:rtl/>
        </w:rPr>
        <w:t>إلى العلاقة القوية بين المرونة التشغيلية والمالية وكفاءة التنظيمات، مما يؤكد أن الهياكل التنظيمية الجامدة تُعيق تحقيق الكفاءة التشغيلية المنشودة</w:t>
      </w:r>
      <w:r w:rsidRPr="001A0E89">
        <w:rPr>
          <w:rFonts w:ascii="Sakkal Majalla" w:hAnsi="Sakkal Majalla" w:cs="Sakkal Majalla"/>
          <w:color w:val="000000" w:themeColor="text1"/>
          <w:sz w:val="28"/>
          <w:szCs w:val="28"/>
        </w:rPr>
        <w:t>.</w:t>
      </w:r>
    </w:p>
    <w:p w14:paraId="5BBA4772" w14:textId="1E40038E"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 xml:space="preserve">أما على صعيد العوامل الخارجية، فتتأثر الكفاءة التشغيلية في قطاع إنتاج الطاقة بعدة متغيرات تشمل البيئة التنظيمية والتشريعية التي تُحدّد الإطار القانوني لعمليات الإنتاج ومعايير السلامة والبيئة، والظروف الاقتصادية والسوقية التي تُؤثر على أسعار المدخلات ومستويات الطلب، والتطورات </w:t>
      </w:r>
      <w:r w:rsidRPr="001A0E89">
        <w:rPr>
          <w:rFonts w:ascii="Sakkal Majalla" w:hAnsi="Sakkal Majalla" w:cs="Sakkal Majalla"/>
          <w:color w:val="000000" w:themeColor="text1"/>
          <w:sz w:val="28"/>
          <w:szCs w:val="28"/>
          <w:rtl/>
        </w:rPr>
        <w:lastRenderedPageBreak/>
        <w:t>التكنولوجية العالمية التي تُتيح أدوات وأساليب جديدة لتحسين الأداء. كما تُؤثر الظروف الجيوسياسية والمناخية في الكفاءة التشغيلية لمنشآت الطاقة بشكل خاص نظرًا لحساسية هذا القطاع للتغيرات في البيئة الخارجية</w:t>
      </w:r>
      <w:r w:rsidRPr="001A0E89">
        <w:rPr>
          <w:rFonts w:ascii="Sakkal Majalla" w:hAnsi="Sakkal Majalla" w:cs="Sakkal Majalla"/>
          <w:color w:val="000000" w:themeColor="text1"/>
          <w:sz w:val="28"/>
          <w:szCs w:val="28"/>
        </w:rPr>
        <w:t>.</w:t>
      </w:r>
    </w:p>
    <w:p w14:paraId="1453CC77" w14:textId="6D674F34" w:rsidR="00085449" w:rsidRPr="001A0E89" w:rsidRDefault="00395896" w:rsidP="003958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489324"/>
      <w:r w:rsidRPr="001A0E89">
        <w:rPr>
          <w:rFonts w:ascii="Sakkal Majalla" w:hAnsi="Sakkal Majalla" w:cs="Sakkal Majalla" w:hint="cs"/>
          <w:b/>
          <w:bCs/>
          <w:color w:val="000000" w:themeColor="text1"/>
          <w:sz w:val="32"/>
          <w:szCs w:val="32"/>
          <w:rtl/>
        </w:rPr>
        <w:t xml:space="preserve">8.2.2 </w:t>
      </w:r>
      <w:r w:rsidR="00085449" w:rsidRPr="001A0E89">
        <w:rPr>
          <w:rFonts w:ascii="Sakkal Majalla" w:hAnsi="Sakkal Majalla" w:cs="Sakkal Majalla"/>
          <w:b/>
          <w:bCs/>
          <w:color w:val="000000" w:themeColor="text1"/>
          <w:sz w:val="32"/>
          <w:szCs w:val="32"/>
          <w:rtl/>
        </w:rPr>
        <w:t>مداخل تحسين الكفاءة التشغيلية</w:t>
      </w:r>
      <w:bookmarkEnd w:id="44"/>
    </w:p>
    <w:p w14:paraId="6DD7A1DB"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تتعدد المداخل والمنهجيات المستخدمة في تحسين الكفاءة التشغيلية، ويمكن تصنيفها في عدة اتجاهات رئيسة يُقدّم كلّ منها أدوات ومنظورات مختلفة للتحسين</w:t>
      </w:r>
      <w:r w:rsidRPr="001A0E89">
        <w:rPr>
          <w:rFonts w:ascii="Sakkal Majalla" w:hAnsi="Sakkal Majalla" w:cs="Sakkal Majalla"/>
          <w:color w:val="000000" w:themeColor="text1"/>
          <w:sz w:val="28"/>
          <w:szCs w:val="28"/>
        </w:rPr>
        <w:t>.</w:t>
      </w:r>
    </w:p>
    <w:p w14:paraId="04694A58"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يُعدّ مدخل الإنتاج الرشيق</w:t>
      </w:r>
      <w:r w:rsidRPr="001A0E89">
        <w:rPr>
          <w:rFonts w:ascii="Sakkal Majalla" w:hAnsi="Sakkal Majalla" w:cs="Sakkal Majalla"/>
          <w:color w:val="000000" w:themeColor="text1"/>
          <w:sz w:val="28"/>
          <w:szCs w:val="28"/>
        </w:rPr>
        <w:t xml:space="preserve"> (Lean Production) </w:t>
      </w:r>
      <w:r w:rsidRPr="001A0E89">
        <w:rPr>
          <w:rFonts w:ascii="Sakkal Majalla" w:hAnsi="Sakkal Majalla" w:cs="Sakkal Majalla"/>
          <w:color w:val="000000" w:themeColor="text1"/>
          <w:sz w:val="28"/>
          <w:szCs w:val="28"/>
          <w:rtl/>
        </w:rPr>
        <w:t>من أبرز المداخل التي تبنّتها المنظمات الإنتاجية والصناعية لتحسين كفاءتها التشغيلية. وقد تناوله سلامة وآخرون (2024) من خلال خمسة أبعاد هي تنظيم موقع العمل والإنتاج في الوقت المحدد والتحسين المستمر والصيانة الإنتاجية الشاملة وتقليل وقت الإعداد. ويقوم هذا المدخل على فلسفة القضاء على جميع أشكال الهدر</w:t>
      </w:r>
      <w:r w:rsidRPr="001A0E89">
        <w:rPr>
          <w:rFonts w:ascii="Sakkal Majalla" w:hAnsi="Sakkal Majalla" w:cs="Sakkal Majalla"/>
          <w:color w:val="000000" w:themeColor="text1"/>
          <w:sz w:val="28"/>
          <w:szCs w:val="28"/>
        </w:rPr>
        <w:t xml:space="preserve"> (Muda) </w:t>
      </w:r>
      <w:r w:rsidRPr="001A0E89">
        <w:rPr>
          <w:rFonts w:ascii="Sakkal Majalla" w:hAnsi="Sakkal Majalla" w:cs="Sakkal Majalla"/>
          <w:color w:val="000000" w:themeColor="text1"/>
          <w:sz w:val="28"/>
          <w:szCs w:val="28"/>
          <w:rtl/>
        </w:rPr>
        <w:t>في العمليات الإنتاجية، بما في ذلك هدر الإنتاج الزائد وهدر الانتظار وهدر النقل غير الضروري وهدر المعالجة الزائدة وهدر المخزون الفائض وهدر الحركات غير المفيدة وهدر العيوب والإنتاج المعيب. وفي قطاع إنتاج الطاقة، يمكن تطبيق مبادئ الإنتاج الرشيق في تحسين عمليات الصيانة وإدارة سلسلة الإمداد وتبسيط الإجراءات الإدارية المرتبطة بالتشغيل</w:t>
      </w:r>
      <w:r w:rsidRPr="001A0E89">
        <w:rPr>
          <w:rFonts w:ascii="Sakkal Majalla" w:hAnsi="Sakkal Majalla" w:cs="Sakkal Majalla"/>
          <w:color w:val="000000" w:themeColor="text1"/>
          <w:sz w:val="28"/>
          <w:szCs w:val="28"/>
        </w:rPr>
        <w:t>.</w:t>
      </w:r>
    </w:p>
    <w:p w14:paraId="5655C824"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ويُقدّم مدخل التحول الرقمي — وهو محور الدراسة الحالية — إطارًا معاصرًا لتحسين الكفاءة التشغيلية يعتمد على توظيف التقنيات الرقمية المتقدمة في إعادة تصميم العمليات وتحسينها. وقد أبرز حسين وآخرون (2023) أن التحول الرقمي يُؤثر على الأداء التنظيمي بأبعاده المختلفة، مما يعني أن تأثيره لا يقتصر على بُعد تشغيلي واحد بل يمتد ليشمل منظومة الأداء المؤسسي بأكملها. ويتميّز مدخل التحول الرقمي عن المداخل التقليدية بقدرته على تحقيق تحسينات مستمرة وآنية من خلال التحليل اللحظي للبيانات والاستجابة الفورية للانحرافات، فضلًا عن قدرته على الربط التكاملي بين مختلف مراحل سلسلة القيمة</w:t>
      </w:r>
      <w:r w:rsidRPr="001A0E89">
        <w:rPr>
          <w:rFonts w:ascii="Sakkal Majalla" w:hAnsi="Sakkal Majalla" w:cs="Sakkal Majalla"/>
          <w:color w:val="000000" w:themeColor="text1"/>
          <w:sz w:val="28"/>
          <w:szCs w:val="28"/>
        </w:rPr>
        <w:t>.</w:t>
      </w:r>
    </w:p>
    <w:p w14:paraId="33EBF36E"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كما يُمثّل مدخل إدارة المعرفة أداةً مهمة لتحسين الكفاءة التشغيلية من خلال ضمان توليد المعرفة التشغيلية وتنظيمها وتبادلها وتوظيفها بفاعلية. وقد تناول محمد (2022) العلاقة بين إدارة المعرفة والتحول الرقمي، منطلقًا من رؤية ترى أن تحسين الأداء يتطلب إدارة فعّالة للمعرفة المؤسسية التي تتراكم عبر الزمن وتُشكّل رصيدًا تشغيليًا قيّمًا. وفي قطاع إنتاج الطاقة، تكتسب إدارة المعرفة أهمية خاصة نظرًا لتعقيد العمليات وتنوّع التخصصات والاعتماد الكبير على الخبرات التراكمية في مجالات الإنتاج والصيانة والسلامة</w:t>
      </w:r>
      <w:r w:rsidRPr="001A0E89">
        <w:rPr>
          <w:rFonts w:ascii="Sakkal Majalla" w:hAnsi="Sakkal Majalla" w:cs="Sakkal Majalla"/>
          <w:color w:val="000000" w:themeColor="text1"/>
          <w:sz w:val="28"/>
          <w:szCs w:val="28"/>
        </w:rPr>
        <w:t>.</w:t>
      </w:r>
    </w:p>
    <w:p w14:paraId="13CC6E21" w14:textId="41C1C78E" w:rsidR="00085449" w:rsidRPr="001A0E89" w:rsidRDefault="00395896" w:rsidP="003958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489325"/>
      <w:r w:rsidRPr="001A0E89">
        <w:rPr>
          <w:rFonts w:ascii="Sakkal Majalla" w:hAnsi="Sakkal Majalla" w:cs="Sakkal Majalla" w:hint="cs"/>
          <w:b/>
          <w:bCs/>
          <w:color w:val="000000" w:themeColor="text1"/>
          <w:sz w:val="32"/>
          <w:szCs w:val="32"/>
          <w:rtl/>
        </w:rPr>
        <w:t xml:space="preserve">9.2.2 </w:t>
      </w:r>
      <w:r w:rsidR="00085449" w:rsidRPr="001A0E89">
        <w:rPr>
          <w:rFonts w:ascii="Sakkal Majalla" w:hAnsi="Sakkal Majalla" w:cs="Sakkal Majalla"/>
          <w:b/>
          <w:bCs/>
          <w:color w:val="000000" w:themeColor="text1"/>
          <w:sz w:val="32"/>
          <w:szCs w:val="32"/>
          <w:rtl/>
        </w:rPr>
        <w:t>الكفاءة التشغيلية في قطاع إنتاج الطاقة وعلاقتها برؤية 2030</w:t>
      </w:r>
      <w:bookmarkEnd w:id="45"/>
    </w:p>
    <w:p w14:paraId="24A9A80E"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يحتل تحسين الكفاءة التشغيلية في قطاع إنتاج الطاقة موقعًا استراتيجيًا ضمن منظومة أهداف رؤية المملكة 2030، وذلك لارتباطه المباشر بعدة محاور رئيسة في الرؤية. فمن محور تعظيم القيمة المستخلصة من الموارد الطبيعية، يُسهم تحسين الكفاءة التشغيلية في رفع معدلات الاستخلاص من الحقول النفطية والغازية وتقليل الفاقد في مراحل المعالجة والنقل، مما يُعظّم العائد الاقتصادي من كل وحدة مُنتَجة ويُطيل العمر الإنتاجي للمكامن</w:t>
      </w:r>
      <w:r w:rsidRPr="001A0E89">
        <w:rPr>
          <w:rFonts w:ascii="Sakkal Majalla" w:hAnsi="Sakkal Majalla" w:cs="Sakkal Majalla"/>
          <w:color w:val="000000" w:themeColor="text1"/>
          <w:sz w:val="28"/>
          <w:szCs w:val="28"/>
        </w:rPr>
        <w:t>.</w:t>
      </w:r>
    </w:p>
    <w:p w14:paraId="1BA0E02E"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ومن محور التنافسية الاقتصادية، يُمكّن تحسين الكفاءة التشغيلية منشآت الطاقة السعودية من خفض تكاليف الإنتاج وتعزيز قدرتها على المنافسة في الأسواق العالمية، حتى في ظل تراجع الأسعار أو تزايد المنافسة من مصادر الطاقة البديلة. كما يُسهم في تحسين جاذبية القطاع للاستثمارات الأجنبية والمحلية من خلال إظهار كفاءة تشغيلية عالية تُعزّز الثقة في العوائد المتوقعة</w:t>
      </w:r>
      <w:r w:rsidRPr="001A0E89">
        <w:rPr>
          <w:rFonts w:ascii="Sakkal Majalla" w:hAnsi="Sakkal Majalla" w:cs="Sakkal Majalla"/>
          <w:color w:val="000000" w:themeColor="text1"/>
          <w:sz w:val="28"/>
          <w:szCs w:val="28"/>
        </w:rPr>
        <w:t>.</w:t>
      </w:r>
    </w:p>
    <w:p w14:paraId="05C4F5F1"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ومن محور الاستدامة البيئية، تتقاطع الكفاءة التشغيلية مع أهداف المبادرة السعودية الخضراء من خلال تقليل الانبعاثات الكربونية الناتجة عن عمليات الإنتاج وترشيد استهلاك الموارد المائية والطاقوية في المنشآت الإنتاجية ذاتها. فكلما ارتفعت الكفاءة التشغيلية قلّت كمية الموارد المستهلكة لكل وحدة مُنتَجة وانخفض الأثر البيئي تبعًا لذلك</w:t>
      </w:r>
      <w:r w:rsidRPr="001A0E89">
        <w:rPr>
          <w:rFonts w:ascii="Sakkal Majalla" w:hAnsi="Sakkal Majalla" w:cs="Sakkal Majalla"/>
          <w:color w:val="000000" w:themeColor="text1"/>
          <w:sz w:val="28"/>
          <w:szCs w:val="28"/>
        </w:rPr>
        <w:t>.</w:t>
      </w:r>
    </w:p>
    <w:p w14:paraId="701BDEFD"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lastRenderedPageBreak/>
        <w:t>ومن محور التوطين وبناء القدرات الوطنية، يتطلب تحسين الكفاءة التشغيلية كوادر سعودية مؤهلة قادرة على تشغيل المنشآت الإنتاجية بكفاءة عالية وتطبيق أفضل الممارسات العالمية وتوظيف التقنيات المتقدمة. وهذا يتقاطع مباشرة مع مستهدفات الرؤية في مجالي التوطين وبناء رأس المال البشري، حيث يُسهم السعي نحو الكفاءة التشغيلية في خلق وظائف نوعية وبيئة عمل محفّزة تستقطب الكفاءات الوطنية وتُنمّيها</w:t>
      </w:r>
      <w:r w:rsidRPr="001A0E89">
        <w:rPr>
          <w:rFonts w:ascii="Sakkal Majalla" w:hAnsi="Sakkal Majalla" w:cs="Sakkal Majalla"/>
          <w:color w:val="000000" w:themeColor="text1"/>
          <w:sz w:val="28"/>
          <w:szCs w:val="28"/>
        </w:rPr>
        <w:t>.</w:t>
      </w:r>
    </w:p>
    <w:p w14:paraId="784671D7"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A0E89">
        <w:rPr>
          <w:rFonts w:ascii="Sakkal Majalla" w:hAnsi="Sakkal Majalla" w:cs="Sakkal Majalla"/>
          <w:color w:val="000000" w:themeColor="text1"/>
          <w:sz w:val="28"/>
          <w:szCs w:val="28"/>
          <w:rtl/>
        </w:rPr>
        <w:t>وقد أشار</w:t>
      </w:r>
      <w:r w:rsidRPr="001A0E89">
        <w:rPr>
          <w:rFonts w:ascii="Sakkal Majalla" w:hAnsi="Sakkal Majalla" w:cs="Sakkal Majalla"/>
          <w:color w:val="000000" w:themeColor="text1"/>
          <w:sz w:val="28"/>
          <w:szCs w:val="28"/>
        </w:rPr>
        <w:t xml:space="preserve"> Hanson et al. (2023) </w:t>
      </w:r>
      <w:r w:rsidRPr="001A0E89">
        <w:rPr>
          <w:rFonts w:ascii="Sakkal Majalla" w:hAnsi="Sakkal Majalla" w:cs="Sakkal Majalla"/>
          <w:color w:val="000000" w:themeColor="text1"/>
          <w:sz w:val="28"/>
          <w:szCs w:val="28"/>
          <w:rtl/>
        </w:rPr>
        <w:t>إلى أن تحسين الكفاءة التشغيلية في قطاع الطاقة يرتبط ارتباطًا وثيقًا بالتحول الرقمي الذي يُتيح أدوات وتقنيات غير مسبوقة لرصد الأداء وتحليله وتحسينه بشكل مستمر عبر جميع مراحل سلسلة القيمة. كما أكد</w:t>
      </w:r>
      <w:r w:rsidRPr="001A0E89">
        <w:rPr>
          <w:rFonts w:ascii="Sakkal Majalla" w:hAnsi="Sakkal Majalla" w:cs="Sakkal Majalla"/>
          <w:color w:val="000000" w:themeColor="text1"/>
          <w:sz w:val="28"/>
          <w:szCs w:val="28"/>
        </w:rPr>
        <w:t xml:space="preserve"> Zhang &amp; Lin (2023) </w:t>
      </w:r>
      <w:r w:rsidRPr="001A0E89">
        <w:rPr>
          <w:rFonts w:ascii="Sakkal Majalla" w:hAnsi="Sakkal Majalla" w:cs="Sakkal Majalla"/>
          <w:color w:val="000000" w:themeColor="text1"/>
          <w:sz w:val="28"/>
          <w:szCs w:val="28"/>
          <w:rtl/>
        </w:rPr>
        <w:t>أن الشركات الطاقوية التي تتبنّى التحول الرقمي بفاعلية تُحقّق مستويات أداء أعلى، مما يُشير إلى أن التحول الرقمي يُمثّل أحد أهم مداخل تحسين الكفاءة التشغيلية في هذا القطاع الحيوي</w:t>
      </w:r>
      <w:r w:rsidRPr="001A0E89">
        <w:rPr>
          <w:rFonts w:ascii="Sakkal Majalla" w:hAnsi="Sakkal Majalla" w:cs="Sakkal Majalla"/>
          <w:color w:val="000000" w:themeColor="text1"/>
          <w:sz w:val="28"/>
          <w:szCs w:val="28"/>
        </w:rPr>
        <w:t>.</w:t>
      </w:r>
    </w:p>
    <w:p w14:paraId="418A2E88" w14:textId="77777777" w:rsidR="00085449" w:rsidRPr="001A0E89" w:rsidRDefault="00085449" w:rsidP="003958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A0E89">
        <w:rPr>
          <w:rFonts w:ascii="Sakkal Majalla" w:hAnsi="Sakkal Majalla" w:cs="Sakkal Majalla"/>
          <w:color w:val="000000" w:themeColor="text1"/>
          <w:sz w:val="28"/>
          <w:szCs w:val="28"/>
          <w:rtl/>
        </w:rPr>
        <w:t>وانطلاقًا من هذا الترابط، يتّضح أن العلاقة بين التحول الرقمي بأبعاده الثلاثة — البنية التحتية الرقمية وتكامل الأنظمة وكفاءة الموارد البشرية الرقمية — والكفاءة التشغيلية في نشاط إنتاج الطاقة ليست علاقة خطية بسيطة بل هي علاقة تكاملية متعددة المسارات، حيث يُسهم كل بُعد من أبعاد التحول الرقمي في تحسين جوانب محددة من الكفاءة التشغيلية، وتتعاظم آثارها حين تتكامل هذه الأبعاد وتتفاعل في إطار منظومة رقمية متّسقة</w:t>
      </w:r>
      <w:r w:rsidRPr="001A0E89">
        <w:rPr>
          <w:rFonts w:ascii="Sakkal Majalla" w:hAnsi="Sakkal Majalla" w:cs="Sakkal Majalla"/>
          <w:color w:val="000000" w:themeColor="text1"/>
          <w:sz w:val="28"/>
          <w:szCs w:val="28"/>
        </w:rPr>
        <w:t>.</w:t>
      </w:r>
    </w:p>
    <w:p w14:paraId="01B8ADAC" w14:textId="4517BE24" w:rsidR="00085449" w:rsidRPr="001A0E89" w:rsidRDefault="00085449" w:rsidP="0023196D">
      <w:pPr>
        <w:spacing w:before="100" w:beforeAutospacing="1" w:after="100" w:afterAutospacing="1" w:line="360" w:lineRule="auto"/>
        <w:jc w:val="both"/>
        <w:rPr>
          <w:rFonts w:ascii="Sakkal Majalla" w:hAnsi="Sakkal Majalla" w:cs="Sakkal Majalla"/>
          <w:color w:val="000000" w:themeColor="text1"/>
          <w:sz w:val="28"/>
          <w:szCs w:val="28"/>
        </w:rPr>
      </w:pPr>
    </w:p>
    <w:p w14:paraId="14BD3D3E" w14:textId="3D43C445" w:rsidR="001A0E89" w:rsidRPr="001A0E89" w:rsidRDefault="00395896" w:rsidP="00BB310E">
      <w:pPr>
        <w:spacing w:before="100" w:beforeAutospacing="1" w:after="100" w:afterAutospacing="1"/>
        <w:jc w:val="center"/>
        <w:outlineLvl w:val="0"/>
        <w:rPr>
          <w:rFonts w:cs="Sakkal Majalla"/>
          <w:b/>
          <w:bCs/>
          <w:color w:val="000000" w:themeColor="text1"/>
          <w:sz w:val="24"/>
          <w:szCs w:val="32"/>
          <w:rtl/>
        </w:rPr>
        <w:sectPr w:rsidR="001A0E89" w:rsidRPr="001A0E89" w:rsidSect="0023196D">
          <w:footerReference w:type="default" r:id="rId9"/>
          <w:pgSz w:w="11906" w:h="16838" w:code="9"/>
          <w:pgMar w:top="1440" w:right="1985" w:bottom="1440" w:left="1418" w:header="720" w:footer="720" w:gutter="567"/>
          <w:pgNumType w:start="1"/>
          <w:cols w:space="708"/>
          <w:bidi/>
          <w:rtlGutter/>
          <w:docGrid w:linePitch="360"/>
        </w:sectPr>
      </w:pPr>
      <w:r w:rsidRPr="001A0E89">
        <w:rPr>
          <w:rFonts w:ascii="Sakkal Majalla" w:hAnsi="Sakkal Majalla" w:cs="Sakkal Majalla"/>
          <w:b/>
          <w:bCs/>
          <w:color w:val="000000" w:themeColor="text1"/>
          <w:sz w:val="40"/>
          <w:szCs w:val="40"/>
          <w:rtl/>
        </w:rPr>
        <w:br w:type="page"/>
      </w:r>
      <w:bookmarkEnd w:id="24"/>
    </w:p>
    <w:p w14:paraId="29D4231B" w14:textId="12A9E691" w:rsidR="0081623B" w:rsidRPr="001A0E89" w:rsidRDefault="0081623B" w:rsidP="0023196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A0E89">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AB31ACA">
            <wp:simplePos x="0" y="0"/>
            <wp:positionH relativeFrom="column">
              <wp:posOffset>3663950</wp:posOffset>
            </wp:positionH>
            <wp:positionV relativeFrom="paragraph">
              <wp:posOffset>0</wp:posOffset>
            </wp:positionV>
            <wp:extent cx="1682115" cy="1558135"/>
            <wp:effectExtent l="0" t="0" r="0" b="4445"/>
            <wp:wrapTight wrapText="bothSides">
              <wp:wrapPolygon edited="0">
                <wp:start x="0" y="0"/>
                <wp:lineTo x="0" y="21397"/>
                <wp:lineTo x="21282" y="21397"/>
                <wp:lineTo x="2128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115" cy="1558135"/>
                    </a:xfrm>
                    <a:prstGeom prst="rect">
                      <a:avLst/>
                    </a:prstGeom>
                    <a:noFill/>
                  </pic:spPr>
                </pic:pic>
              </a:graphicData>
            </a:graphic>
            <wp14:sizeRelH relativeFrom="margin">
              <wp14:pctWidth>0</wp14:pctWidth>
            </wp14:sizeRelH>
            <wp14:sizeRelV relativeFrom="margin">
              <wp14:pctHeight>0</wp14:pctHeight>
            </wp14:sizeRelV>
          </wp:anchor>
        </w:drawing>
      </w:r>
      <w:r w:rsidRPr="001A0E89">
        <w:rPr>
          <w:rFonts w:ascii="Sakkal Majalla" w:eastAsia="Calibri" w:hAnsi="Sakkal Majalla" w:cs="Sakkal Majalla"/>
          <w:b/>
          <w:bCs/>
          <w:color w:val="000000" w:themeColor="text1"/>
          <w:kern w:val="0"/>
          <w:sz w:val="32"/>
          <w:szCs w:val="32"/>
          <w:lang w:bidi="ar-EG"/>
          <w14:ligatures w14:val="none"/>
        </w:rPr>
        <w:t>Mid</w:t>
      </w:r>
      <w:r w:rsidR="000D353F" w:rsidRPr="001A0E89">
        <w:rPr>
          <w:rFonts w:ascii="Sakkal Majalla" w:eastAsia="Calibri" w:hAnsi="Sakkal Majalla" w:cs="Sakkal Majalla"/>
          <w:b/>
          <w:bCs/>
          <w:color w:val="000000" w:themeColor="text1"/>
          <w:kern w:val="0"/>
          <w:sz w:val="32"/>
          <w:szCs w:val="32"/>
          <w:lang w:bidi="ar-EG"/>
          <w14:ligatures w14:val="none"/>
        </w:rPr>
        <w:t xml:space="preserve"> </w:t>
      </w:r>
      <w:r w:rsidRPr="001A0E89">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1A0E89" w:rsidRDefault="0081623B" w:rsidP="0023196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A0E89">
        <w:rPr>
          <w:rFonts w:ascii="Sakkal Majalla" w:eastAsia="Calibri" w:hAnsi="Sakkal Majalla" w:cs="Sakkal Majalla"/>
          <w:b/>
          <w:bCs/>
          <w:color w:val="000000" w:themeColor="text1"/>
          <w:kern w:val="0"/>
          <w:sz w:val="32"/>
          <w:szCs w:val="32"/>
          <w:lang w:bidi="ar-EG"/>
          <w14:ligatures w14:val="none"/>
        </w:rPr>
        <w:t>College of Management</w:t>
      </w:r>
    </w:p>
    <w:p w14:paraId="0DF51931" w14:textId="64176DDB" w:rsidR="00D76713" w:rsidRPr="001A0E89" w:rsidRDefault="00295BBE" w:rsidP="001A0E8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1A0E89">
        <w:rPr>
          <w:rFonts w:ascii="Sakkal Majalla" w:eastAsia="Calibri" w:hAnsi="Sakkal Majalla" w:cs="Sakkal Majalla"/>
          <w:b/>
          <w:bCs/>
          <w:color w:val="000000" w:themeColor="text1"/>
          <w:kern w:val="0"/>
          <w:sz w:val="32"/>
          <w:szCs w:val="32"/>
          <w:lang w:bidi="ar-EG"/>
          <w14:ligatures w14:val="none"/>
        </w:rPr>
        <w:t xml:space="preserve">Master of </w:t>
      </w:r>
      <w:r w:rsidR="00534DA5" w:rsidRPr="001A0E89">
        <w:rPr>
          <w:rFonts w:ascii="Sakkal Majalla" w:eastAsia="Calibri" w:hAnsi="Sakkal Majalla" w:cs="Sakkal Majalla"/>
          <w:b/>
          <w:bCs/>
          <w:color w:val="000000" w:themeColor="text1"/>
          <w:kern w:val="0"/>
          <w:sz w:val="32"/>
          <w:szCs w:val="32"/>
          <w14:ligatures w14:val="none"/>
        </w:rPr>
        <w:t>business administration</w:t>
      </w:r>
    </w:p>
    <w:p w14:paraId="0B6A45B3" w14:textId="5A4B186E" w:rsidR="00A36ECD" w:rsidRPr="001A0E89" w:rsidRDefault="00A36ECD" w:rsidP="001A0E8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A0E89">
        <w:rPr>
          <w:rFonts w:ascii="Sakkal Majalla" w:eastAsia="Calibri" w:hAnsi="Sakkal Majalla" w:cs="Sakkal Majalla"/>
          <w:b/>
          <w:bCs/>
          <w:color w:val="000000" w:themeColor="text1"/>
          <w:kern w:val="0"/>
          <w:sz w:val="40"/>
          <w:szCs w:val="40"/>
          <w:lang w:bidi="ar-EG"/>
          <w14:ligatures w14:val="none"/>
        </w:rPr>
        <w:t xml:space="preserve">The Impact of Digital Transformation on Enhancing Operational Efficiency in the Energy Production Sector </w:t>
      </w:r>
      <w:proofErr w:type="gramStart"/>
      <w:r w:rsidRPr="001A0E89">
        <w:rPr>
          <w:rFonts w:ascii="Sakkal Majalla" w:eastAsia="Calibri" w:hAnsi="Sakkal Majalla" w:cs="Sakkal Majalla"/>
          <w:b/>
          <w:bCs/>
          <w:color w:val="000000" w:themeColor="text1"/>
          <w:kern w:val="0"/>
          <w:sz w:val="40"/>
          <w:szCs w:val="40"/>
          <w:lang w:bidi="ar-EG"/>
          <w14:ligatures w14:val="none"/>
        </w:rPr>
        <w:t>in Light of</w:t>
      </w:r>
      <w:proofErr w:type="gramEnd"/>
      <w:r w:rsidRPr="001A0E89">
        <w:rPr>
          <w:rFonts w:ascii="Sakkal Majalla" w:eastAsia="Calibri" w:hAnsi="Sakkal Majalla" w:cs="Sakkal Majalla"/>
          <w:b/>
          <w:bCs/>
          <w:color w:val="000000" w:themeColor="text1"/>
          <w:kern w:val="0"/>
          <w:sz w:val="40"/>
          <w:szCs w:val="40"/>
          <w:lang w:bidi="ar-EG"/>
          <w14:ligatures w14:val="none"/>
        </w:rPr>
        <w:t xml:space="preserve"> Vision 2030.</w:t>
      </w:r>
    </w:p>
    <w:p w14:paraId="24532F5F" w14:textId="1FEEF23D" w:rsidR="000D353F" w:rsidRPr="001A0E89" w:rsidRDefault="000D353F" w:rsidP="001A0E8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A0E89">
        <w:rPr>
          <w:rFonts w:ascii="Sakkal Majalla" w:eastAsia="Calibri" w:hAnsi="Sakkal Majalla" w:cs="Sakkal Majalla"/>
          <w:b/>
          <w:bCs/>
          <w:color w:val="000000" w:themeColor="text1"/>
          <w:kern w:val="0"/>
          <w:sz w:val="36"/>
          <w:szCs w:val="36"/>
          <w:lang w:bidi="ar-EG"/>
          <w14:ligatures w14:val="none"/>
        </w:rPr>
        <w:t>Prepared by:</w:t>
      </w:r>
    </w:p>
    <w:p w14:paraId="7BC8D513" w14:textId="337D2B6A" w:rsidR="00892E22" w:rsidRPr="001A0E89" w:rsidRDefault="00A36ECD" w:rsidP="001A0E89">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A0E89">
        <w:rPr>
          <w:rFonts w:ascii="Sakkal Majalla" w:eastAsia="Calibri" w:hAnsi="Sakkal Majalla" w:cs="Sakkal Majalla"/>
          <w:color w:val="000000" w:themeColor="text1"/>
          <w:kern w:val="0"/>
          <w:sz w:val="36"/>
          <w:szCs w:val="36"/>
          <w:lang w:bidi="ar-EG"/>
          <w14:ligatures w14:val="none"/>
        </w:rPr>
        <w:t xml:space="preserve">Abdulaziz Abdullah </w:t>
      </w:r>
      <w:proofErr w:type="spellStart"/>
      <w:r w:rsidRPr="001A0E89">
        <w:rPr>
          <w:rFonts w:ascii="Sakkal Majalla" w:eastAsia="Calibri" w:hAnsi="Sakkal Majalla" w:cs="Sakkal Majalla"/>
          <w:color w:val="000000" w:themeColor="text1"/>
          <w:kern w:val="0"/>
          <w:sz w:val="36"/>
          <w:szCs w:val="36"/>
          <w:lang w:bidi="ar-EG"/>
          <w14:ligatures w14:val="none"/>
        </w:rPr>
        <w:t>AlMogherah</w:t>
      </w:r>
      <w:proofErr w:type="spellEnd"/>
    </w:p>
    <w:p w14:paraId="63F74CF5" w14:textId="44F5D629" w:rsidR="00A36ECD" w:rsidRPr="001A0E89" w:rsidRDefault="00A36ECD" w:rsidP="001A0E89">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A0E89">
        <w:rPr>
          <w:rFonts w:ascii="Sakkal Majalla" w:eastAsia="Calibri" w:hAnsi="Sakkal Majalla" w:cs="Sakkal Majalla"/>
          <w:color w:val="000000" w:themeColor="text1"/>
          <w:kern w:val="0"/>
          <w:sz w:val="36"/>
          <w:szCs w:val="36"/>
          <w:lang w:bidi="ar-EG"/>
          <w14:ligatures w14:val="none"/>
        </w:rPr>
        <w:t>252000788</w:t>
      </w:r>
    </w:p>
    <w:p w14:paraId="11FA3077" w14:textId="76000796" w:rsidR="0081623B" w:rsidRPr="001A0E89" w:rsidRDefault="0081623B" w:rsidP="001A0E8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A0E89">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1A0E89" w:rsidRDefault="00BA5817" w:rsidP="001A0E89">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A0E89">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1A0E89" w:rsidRDefault="000A06E6" w:rsidP="001A0E89">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A0E89">
        <w:rPr>
          <w:rFonts w:ascii="Sakkal Majalla" w:eastAsia="Calibri" w:hAnsi="Sakkal Majalla" w:cs="Sakkal Majalla"/>
          <w:color w:val="000000" w:themeColor="text1"/>
          <w:kern w:val="0"/>
          <w:sz w:val="36"/>
          <w:szCs w:val="36"/>
          <w:lang w:bidi="ar-EG"/>
          <w14:ligatures w14:val="none"/>
        </w:rPr>
        <w:t>Dr. Fayez Jarad</w:t>
      </w:r>
    </w:p>
    <w:p w14:paraId="6E52896B" w14:textId="510C491A" w:rsidR="009125CE" w:rsidRPr="001A0E89" w:rsidRDefault="001A0E89" w:rsidP="001A0E89">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1A0E89">
        <w:rPr>
          <w:rFonts w:ascii="Sakkal Majalla" w:eastAsia="Calibri" w:hAnsi="Sakkal Majalla" w:cs="Sakkal Majalla" w:hint="cs"/>
          <w:color w:val="000000" w:themeColor="text1"/>
          <w:kern w:val="0"/>
          <w:sz w:val="36"/>
          <w:szCs w:val="36"/>
          <w:rtl/>
          <w:lang w:bidi="ar-EG"/>
          <w14:ligatures w14:val="none"/>
        </w:rPr>
        <w:t xml:space="preserve">1447 </w:t>
      </w:r>
      <w:r w:rsidRPr="001A0E89">
        <w:rPr>
          <w:rFonts w:ascii="Sakkal Majalla" w:eastAsia="Calibri" w:hAnsi="Sakkal Majalla" w:cs="Sakkal Majalla"/>
          <w:color w:val="000000" w:themeColor="text1"/>
          <w:kern w:val="0"/>
          <w:sz w:val="36"/>
          <w:szCs w:val="36"/>
          <w:rtl/>
          <w:lang w:bidi="ar-EG"/>
          <w14:ligatures w14:val="none"/>
        </w:rPr>
        <w:t>–</w:t>
      </w:r>
      <w:r w:rsidRPr="001A0E89">
        <w:rPr>
          <w:rFonts w:ascii="Sakkal Majalla" w:eastAsia="Calibri" w:hAnsi="Sakkal Majalla" w:cs="Sakkal Majalla" w:hint="cs"/>
          <w:color w:val="000000" w:themeColor="text1"/>
          <w:kern w:val="0"/>
          <w:sz w:val="36"/>
          <w:szCs w:val="36"/>
          <w:rtl/>
          <w:lang w:bidi="ar-EG"/>
          <w14:ligatures w14:val="none"/>
        </w:rPr>
        <w:t xml:space="preserve"> 2026 </w:t>
      </w:r>
    </w:p>
    <w:sectPr w:rsidR="009125CE" w:rsidRPr="001A0E89" w:rsidSect="0023196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D85FD" w14:textId="77777777" w:rsidR="003F7C93" w:rsidRDefault="003F7C93" w:rsidP="009125CE">
      <w:pPr>
        <w:spacing w:after="0" w:line="240" w:lineRule="auto"/>
      </w:pPr>
      <w:r>
        <w:separator/>
      </w:r>
    </w:p>
  </w:endnote>
  <w:endnote w:type="continuationSeparator" w:id="0">
    <w:p w14:paraId="1D89C18F" w14:textId="77777777" w:rsidR="003F7C93" w:rsidRDefault="003F7C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78631448"/>
      <w:docPartObj>
        <w:docPartGallery w:val="Page Numbers (Bottom of Page)"/>
        <w:docPartUnique/>
      </w:docPartObj>
    </w:sdtPr>
    <w:sdtContent>
      <w:p w14:paraId="30F06B55" w14:textId="77777777" w:rsidR="0018722C" w:rsidRDefault="0018722C">
        <w:pPr>
          <w:pStyle w:val="Footer"/>
        </w:pPr>
        <w:r>
          <w:rPr>
            <w:noProof/>
          </w:rPr>
          <mc:AlternateContent>
            <mc:Choice Requires="wps">
              <w:drawing>
                <wp:anchor distT="0" distB="0" distL="114300" distR="114300" simplePos="0" relativeHeight="251666432" behindDoc="0" locked="0" layoutInCell="1" allowOverlap="1" wp14:anchorId="1252738C" wp14:editId="00278945">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E3D4E45" w14:textId="77777777" w:rsidR="0018722C" w:rsidRPr="0023196D" w:rsidRDefault="0018722C">
                              <w:pPr>
                                <w:jc w:val="center"/>
                                <w:rPr>
                                  <w:rFonts w:ascii="Sakkal Majalla" w:hAnsi="Sakkal Majalla" w:cs="Sakkal Majalla"/>
                                  <w:b/>
                                  <w:bCs/>
                                  <w:sz w:val="24"/>
                                  <w:szCs w:val="24"/>
                                </w:rPr>
                              </w:pPr>
                              <w:r w:rsidRPr="0023196D">
                                <w:rPr>
                                  <w:rFonts w:ascii="Sakkal Majalla" w:hAnsi="Sakkal Majalla" w:cs="Sakkal Majalla"/>
                                  <w:b/>
                                  <w:bCs/>
                                  <w:sz w:val="24"/>
                                  <w:szCs w:val="24"/>
                                </w:rPr>
                                <w:fldChar w:fldCharType="begin"/>
                              </w:r>
                              <w:r w:rsidRPr="0023196D">
                                <w:rPr>
                                  <w:rFonts w:ascii="Sakkal Majalla" w:hAnsi="Sakkal Majalla" w:cs="Sakkal Majalla"/>
                                  <w:b/>
                                  <w:bCs/>
                                  <w:sz w:val="24"/>
                                  <w:szCs w:val="24"/>
                                </w:rPr>
                                <w:instrText xml:space="preserve"> PAGE    \* MERGEFORMAT </w:instrText>
                              </w:r>
                              <w:r w:rsidRPr="0023196D">
                                <w:rPr>
                                  <w:rFonts w:ascii="Sakkal Majalla" w:hAnsi="Sakkal Majalla" w:cs="Sakkal Majalla"/>
                                  <w:b/>
                                  <w:bCs/>
                                  <w:sz w:val="24"/>
                                  <w:szCs w:val="24"/>
                                </w:rPr>
                                <w:fldChar w:fldCharType="separate"/>
                              </w:r>
                              <w:r w:rsidR="00BB310E">
                                <w:rPr>
                                  <w:rFonts w:ascii="Sakkal Majalla" w:hAnsi="Sakkal Majalla" w:cs="Sakkal Majalla"/>
                                  <w:b/>
                                  <w:bCs/>
                                  <w:noProof/>
                                  <w:sz w:val="24"/>
                                  <w:szCs w:val="24"/>
                                  <w:rtl/>
                                </w:rPr>
                                <w:t>51</w:t>
                              </w:r>
                              <w:r w:rsidRPr="0023196D">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252738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E3D4E45" w14:textId="77777777" w:rsidR="0018722C" w:rsidRPr="0023196D" w:rsidRDefault="0018722C">
                        <w:pPr>
                          <w:jc w:val="center"/>
                          <w:rPr>
                            <w:rFonts w:ascii="Sakkal Majalla" w:hAnsi="Sakkal Majalla" w:cs="Sakkal Majalla"/>
                            <w:b/>
                            <w:bCs/>
                            <w:sz w:val="24"/>
                            <w:szCs w:val="24"/>
                          </w:rPr>
                        </w:pPr>
                        <w:r w:rsidRPr="0023196D">
                          <w:rPr>
                            <w:rFonts w:ascii="Sakkal Majalla" w:hAnsi="Sakkal Majalla" w:cs="Sakkal Majalla"/>
                            <w:b/>
                            <w:bCs/>
                            <w:sz w:val="24"/>
                            <w:szCs w:val="24"/>
                          </w:rPr>
                          <w:fldChar w:fldCharType="begin"/>
                        </w:r>
                        <w:r w:rsidRPr="0023196D">
                          <w:rPr>
                            <w:rFonts w:ascii="Sakkal Majalla" w:hAnsi="Sakkal Majalla" w:cs="Sakkal Majalla"/>
                            <w:b/>
                            <w:bCs/>
                            <w:sz w:val="24"/>
                            <w:szCs w:val="24"/>
                          </w:rPr>
                          <w:instrText xml:space="preserve"> PAGE    \* MERGEFORMAT </w:instrText>
                        </w:r>
                        <w:r w:rsidRPr="0023196D">
                          <w:rPr>
                            <w:rFonts w:ascii="Sakkal Majalla" w:hAnsi="Sakkal Majalla" w:cs="Sakkal Majalla"/>
                            <w:b/>
                            <w:bCs/>
                            <w:sz w:val="24"/>
                            <w:szCs w:val="24"/>
                          </w:rPr>
                          <w:fldChar w:fldCharType="separate"/>
                        </w:r>
                        <w:r w:rsidR="00BB310E">
                          <w:rPr>
                            <w:rFonts w:ascii="Sakkal Majalla" w:hAnsi="Sakkal Majalla" w:cs="Sakkal Majalla"/>
                            <w:b/>
                            <w:bCs/>
                            <w:noProof/>
                            <w:sz w:val="24"/>
                            <w:szCs w:val="24"/>
                            <w:rtl/>
                          </w:rPr>
                          <w:t>51</w:t>
                        </w:r>
                        <w:r w:rsidRPr="0023196D">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7C9D384" wp14:editId="64C4325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BDA8319"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2F7E3" w14:textId="0520DCAA" w:rsidR="001A0E89" w:rsidRDefault="001A0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2FDB7" w14:textId="77777777" w:rsidR="003F7C93" w:rsidRDefault="003F7C93" w:rsidP="009125CE">
      <w:pPr>
        <w:spacing w:after="0" w:line="240" w:lineRule="auto"/>
      </w:pPr>
      <w:r>
        <w:separator/>
      </w:r>
    </w:p>
  </w:footnote>
  <w:footnote w:type="continuationSeparator" w:id="0">
    <w:p w14:paraId="5683A5AA" w14:textId="77777777" w:rsidR="003F7C93" w:rsidRDefault="003F7C9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AB4"/>
    <w:multiLevelType w:val="hybridMultilevel"/>
    <w:tmpl w:val="B09A9EF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F2C11"/>
    <w:multiLevelType w:val="hybridMultilevel"/>
    <w:tmpl w:val="AB988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40B8F"/>
    <w:multiLevelType w:val="multilevel"/>
    <w:tmpl w:val="3856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5A7191"/>
    <w:multiLevelType w:val="multilevel"/>
    <w:tmpl w:val="0F462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D347FB"/>
    <w:multiLevelType w:val="hybridMultilevel"/>
    <w:tmpl w:val="696850B2"/>
    <w:lvl w:ilvl="0" w:tplc="4D807D2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D5741B"/>
    <w:multiLevelType w:val="hybridMultilevel"/>
    <w:tmpl w:val="214CB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713953"/>
    <w:multiLevelType w:val="multilevel"/>
    <w:tmpl w:val="C4906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FE7CC4"/>
    <w:multiLevelType w:val="multilevel"/>
    <w:tmpl w:val="73B0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978C5"/>
    <w:multiLevelType w:val="hybridMultilevel"/>
    <w:tmpl w:val="27100D7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863AD"/>
    <w:multiLevelType w:val="multilevel"/>
    <w:tmpl w:val="78E4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CF70FD"/>
    <w:multiLevelType w:val="multilevel"/>
    <w:tmpl w:val="C9AE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C31648"/>
    <w:multiLevelType w:val="multilevel"/>
    <w:tmpl w:val="0C50A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691C33"/>
    <w:multiLevelType w:val="hybridMultilevel"/>
    <w:tmpl w:val="02A85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9A3C51"/>
    <w:multiLevelType w:val="hybridMultilevel"/>
    <w:tmpl w:val="67A23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9351C4"/>
    <w:multiLevelType w:val="multilevel"/>
    <w:tmpl w:val="3BC8C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59479A"/>
    <w:multiLevelType w:val="hybridMultilevel"/>
    <w:tmpl w:val="636E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66E48"/>
    <w:multiLevelType w:val="hybridMultilevel"/>
    <w:tmpl w:val="31BA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02147C"/>
    <w:multiLevelType w:val="hybridMultilevel"/>
    <w:tmpl w:val="3A682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B316AB"/>
    <w:multiLevelType w:val="multilevel"/>
    <w:tmpl w:val="A9662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D80A06"/>
    <w:multiLevelType w:val="multilevel"/>
    <w:tmpl w:val="67BE6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1947B4"/>
    <w:multiLevelType w:val="hybridMultilevel"/>
    <w:tmpl w:val="FFF4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CA43DE"/>
    <w:multiLevelType w:val="hybridMultilevel"/>
    <w:tmpl w:val="B9B25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2905C6"/>
    <w:multiLevelType w:val="hybridMultilevel"/>
    <w:tmpl w:val="5EE85A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597522C5"/>
    <w:multiLevelType w:val="hybridMultilevel"/>
    <w:tmpl w:val="3EE08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6419BD"/>
    <w:multiLevelType w:val="multilevel"/>
    <w:tmpl w:val="5A5A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1D0381"/>
    <w:multiLevelType w:val="multilevel"/>
    <w:tmpl w:val="2F564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7144FF"/>
    <w:multiLevelType w:val="hybridMultilevel"/>
    <w:tmpl w:val="457E3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D51F45"/>
    <w:multiLevelType w:val="multilevel"/>
    <w:tmpl w:val="89D89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0B17D4"/>
    <w:multiLevelType w:val="multilevel"/>
    <w:tmpl w:val="960A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D023F9"/>
    <w:multiLevelType w:val="hybridMultilevel"/>
    <w:tmpl w:val="651A1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DF5F5E"/>
    <w:multiLevelType w:val="multilevel"/>
    <w:tmpl w:val="3932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C19479D"/>
    <w:multiLevelType w:val="hybridMultilevel"/>
    <w:tmpl w:val="429823E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6FB303B0"/>
    <w:multiLevelType w:val="hybridMultilevel"/>
    <w:tmpl w:val="60E24F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5068E3"/>
    <w:multiLevelType w:val="hybridMultilevel"/>
    <w:tmpl w:val="11B000D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4C33E3"/>
    <w:multiLevelType w:val="hybridMultilevel"/>
    <w:tmpl w:val="9C12F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8C448D"/>
    <w:multiLevelType w:val="multilevel"/>
    <w:tmpl w:val="24461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C0216B"/>
    <w:multiLevelType w:val="hybridMultilevel"/>
    <w:tmpl w:val="93C43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F76B0E"/>
    <w:multiLevelType w:val="multilevel"/>
    <w:tmpl w:val="A38CC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5E75D7"/>
    <w:multiLevelType w:val="multilevel"/>
    <w:tmpl w:val="2FF6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83122A"/>
    <w:multiLevelType w:val="multilevel"/>
    <w:tmpl w:val="21040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3206251">
    <w:abstractNumId w:val="16"/>
  </w:num>
  <w:num w:numId="2" w16cid:durableId="651371104">
    <w:abstractNumId w:val="12"/>
  </w:num>
  <w:num w:numId="3" w16cid:durableId="1309749181">
    <w:abstractNumId w:val="14"/>
  </w:num>
  <w:num w:numId="4" w16cid:durableId="1226405931">
    <w:abstractNumId w:val="28"/>
  </w:num>
  <w:num w:numId="5" w16cid:durableId="322784079">
    <w:abstractNumId w:val="32"/>
  </w:num>
  <w:num w:numId="6" w16cid:durableId="615717913">
    <w:abstractNumId w:val="33"/>
  </w:num>
  <w:num w:numId="7" w16cid:durableId="1553999064">
    <w:abstractNumId w:val="34"/>
  </w:num>
  <w:num w:numId="8" w16cid:durableId="1798454457">
    <w:abstractNumId w:val="36"/>
  </w:num>
  <w:num w:numId="9" w16cid:durableId="170220112">
    <w:abstractNumId w:val="26"/>
  </w:num>
  <w:num w:numId="10" w16cid:durableId="613707446">
    <w:abstractNumId w:val="9"/>
  </w:num>
  <w:num w:numId="11" w16cid:durableId="1761754300">
    <w:abstractNumId w:val="31"/>
  </w:num>
  <w:num w:numId="12" w16cid:durableId="472790925">
    <w:abstractNumId w:val="18"/>
  </w:num>
  <w:num w:numId="13" w16cid:durableId="1450276322">
    <w:abstractNumId w:val="7"/>
  </w:num>
  <w:num w:numId="14" w16cid:durableId="1621448013">
    <w:abstractNumId w:val="30"/>
  </w:num>
  <w:num w:numId="15" w16cid:durableId="841893816">
    <w:abstractNumId w:val="20"/>
  </w:num>
  <w:num w:numId="16" w16cid:durableId="264462827">
    <w:abstractNumId w:val="19"/>
  </w:num>
  <w:num w:numId="17" w16cid:durableId="316111927">
    <w:abstractNumId w:val="13"/>
  </w:num>
  <w:num w:numId="18" w16cid:durableId="2130321791">
    <w:abstractNumId w:val="39"/>
  </w:num>
  <w:num w:numId="19" w16cid:durableId="1939485113">
    <w:abstractNumId w:val="24"/>
  </w:num>
  <w:num w:numId="20" w16cid:durableId="1232890950">
    <w:abstractNumId w:val="5"/>
  </w:num>
  <w:num w:numId="21" w16cid:durableId="1502886588">
    <w:abstractNumId w:val="17"/>
  </w:num>
  <w:num w:numId="22" w16cid:durableId="1816214541">
    <w:abstractNumId w:val="21"/>
  </w:num>
  <w:num w:numId="23" w16cid:durableId="332419322">
    <w:abstractNumId w:val="1"/>
  </w:num>
  <w:num w:numId="24" w16cid:durableId="1390809409">
    <w:abstractNumId w:val="27"/>
  </w:num>
  <w:num w:numId="25" w16cid:durableId="1296519657">
    <w:abstractNumId w:val="3"/>
  </w:num>
  <w:num w:numId="26" w16cid:durableId="23361162">
    <w:abstractNumId w:val="44"/>
  </w:num>
  <w:num w:numId="27" w16cid:durableId="644435804">
    <w:abstractNumId w:val="23"/>
  </w:num>
  <w:num w:numId="28" w16cid:durableId="484318109">
    <w:abstractNumId w:val="42"/>
  </w:num>
  <w:num w:numId="29" w16cid:durableId="1099913378">
    <w:abstractNumId w:val="11"/>
  </w:num>
  <w:num w:numId="30" w16cid:durableId="1172261551">
    <w:abstractNumId w:val="6"/>
  </w:num>
  <w:num w:numId="31" w16cid:durableId="137840575">
    <w:abstractNumId w:val="22"/>
  </w:num>
  <w:num w:numId="32" w16cid:durableId="339235580">
    <w:abstractNumId w:val="29"/>
  </w:num>
  <w:num w:numId="33" w16cid:durableId="1018195464">
    <w:abstractNumId w:val="40"/>
  </w:num>
  <w:num w:numId="34" w16cid:durableId="100422883">
    <w:abstractNumId w:val="43"/>
  </w:num>
  <w:num w:numId="35" w16cid:durableId="707219200">
    <w:abstractNumId w:val="10"/>
  </w:num>
  <w:num w:numId="36" w16cid:durableId="1801537063">
    <w:abstractNumId w:val="2"/>
  </w:num>
  <w:num w:numId="37" w16cid:durableId="731274890">
    <w:abstractNumId w:val="25"/>
  </w:num>
  <w:num w:numId="38" w16cid:durableId="2062704844">
    <w:abstractNumId w:val="41"/>
  </w:num>
  <w:num w:numId="39" w16cid:durableId="482966502">
    <w:abstractNumId w:val="0"/>
  </w:num>
  <w:num w:numId="40" w16cid:durableId="870612612">
    <w:abstractNumId w:val="8"/>
  </w:num>
  <w:num w:numId="41" w16cid:durableId="1002969159">
    <w:abstractNumId w:val="37"/>
  </w:num>
  <w:num w:numId="42" w16cid:durableId="466239770">
    <w:abstractNumId w:val="38"/>
  </w:num>
  <w:num w:numId="43" w16cid:durableId="835221512">
    <w:abstractNumId w:val="4"/>
  </w:num>
  <w:num w:numId="44" w16cid:durableId="694772941">
    <w:abstractNumId w:val="15"/>
  </w:num>
  <w:num w:numId="45" w16cid:durableId="39089857">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42E0"/>
    <w:rsid w:val="00011F23"/>
    <w:rsid w:val="00011FE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85449"/>
    <w:rsid w:val="00086AAD"/>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073A6"/>
    <w:rsid w:val="00110487"/>
    <w:rsid w:val="00110B55"/>
    <w:rsid w:val="0011209C"/>
    <w:rsid w:val="0011321B"/>
    <w:rsid w:val="0012342D"/>
    <w:rsid w:val="001306F3"/>
    <w:rsid w:val="00131E44"/>
    <w:rsid w:val="00143989"/>
    <w:rsid w:val="00150B32"/>
    <w:rsid w:val="001510C1"/>
    <w:rsid w:val="00152611"/>
    <w:rsid w:val="00153B41"/>
    <w:rsid w:val="00161C7C"/>
    <w:rsid w:val="00170508"/>
    <w:rsid w:val="00170871"/>
    <w:rsid w:val="00172131"/>
    <w:rsid w:val="00174E80"/>
    <w:rsid w:val="00175050"/>
    <w:rsid w:val="00180436"/>
    <w:rsid w:val="0018142E"/>
    <w:rsid w:val="001840E8"/>
    <w:rsid w:val="001856D4"/>
    <w:rsid w:val="001867D0"/>
    <w:rsid w:val="00186C33"/>
    <w:rsid w:val="0018722C"/>
    <w:rsid w:val="001902DB"/>
    <w:rsid w:val="00190F3D"/>
    <w:rsid w:val="0019163E"/>
    <w:rsid w:val="00194472"/>
    <w:rsid w:val="001962D1"/>
    <w:rsid w:val="00197155"/>
    <w:rsid w:val="001A0E89"/>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02005"/>
    <w:rsid w:val="00210FD2"/>
    <w:rsid w:val="00211082"/>
    <w:rsid w:val="00212A35"/>
    <w:rsid w:val="002133A6"/>
    <w:rsid w:val="0021390B"/>
    <w:rsid w:val="00214898"/>
    <w:rsid w:val="0021718D"/>
    <w:rsid w:val="00217ADA"/>
    <w:rsid w:val="00220735"/>
    <w:rsid w:val="00223AE0"/>
    <w:rsid w:val="002304C2"/>
    <w:rsid w:val="0023196D"/>
    <w:rsid w:val="00234450"/>
    <w:rsid w:val="00236E03"/>
    <w:rsid w:val="00250D99"/>
    <w:rsid w:val="00251BCA"/>
    <w:rsid w:val="00260558"/>
    <w:rsid w:val="00261B03"/>
    <w:rsid w:val="00261C3D"/>
    <w:rsid w:val="0026283D"/>
    <w:rsid w:val="00270FB5"/>
    <w:rsid w:val="002740A5"/>
    <w:rsid w:val="00274BDE"/>
    <w:rsid w:val="002766BC"/>
    <w:rsid w:val="002772DF"/>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1E4C"/>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5896"/>
    <w:rsid w:val="00396510"/>
    <w:rsid w:val="003A4191"/>
    <w:rsid w:val="003A5136"/>
    <w:rsid w:val="003A5312"/>
    <w:rsid w:val="003A757C"/>
    <w:rsid w:val="003B30A9"/>
    <w:rsid w:val="003B48BD"/>
    <w:rsid w:val="003B51C3"/>
    <w:rsid w:val="003C139B"/>
    <w:rsid w:val="003C2495"/>
    <w:rsid w:val="003D5D45"/>
    <w:rsid w:val="003D6376"/>
    <w:rsid w:val="003E02C0"/>
    <w:rsid w:val="003E29FB"/>
    <w:rsid w:val="003E3EBB"/>
    <w:rsid w:val="003E7CB6"/>
    <w:rsid w:val="003E7EFA"/>
    <w:rsid w:val="003F1A97"/>
    <w:rsid w:val="003F7C93"/>
    <w:rsid w:val="00402123"/>
    <w:rsid w:val="00403383"/>
    <w:rsid w:val="004130C0"/>
    <w:rsid w:val="00413CBD"/>
    <w:rsid w:val="00413DF8"/>
    <w:rsid w:val="00413F36"/>
    <w:rsid w:val="004150CC"/>
    <w:rsid w:val="004215C5"/>
    <w:rsid w:val="004260FE"/>
    <w:rsid w:val="00433FD4"/>
    <w:rsid w:val="00434DAF"/>
    <w:rsid w:val="004360F4"/>
    <w:rsid w:val="0043649D"/>
    <w:rsid w:val="00446D28"/>
    <w:rsid w:val="00446ED1"/>
    <w:rsid w:val="004613E8"/>
    <w:rsid w:val="00461DB2"/>
    <w:rsid w:val="00464637"/>
    <w:rsid w:val="00464AF1"/>
    <w:rsid w:val="00470650"/>
    <w:rsid w:val="004708AB"/>
    <w:rsid w:val="00472625"/>
    <w:rsid w:val="00473631"/>
    <w:rsid w:val="00474A1C"/>
    <w:rsid w:val="00475778"/>
    <w:rsid w:val="00475C10"/>
    <w:rsid w:val="00476ADB"/>
    <w:rsid w:val="0047707D"/>
    <w:rsid w:val="00482056"/>
    <w:rsid w:val="00482616"/>
    <w:rsid w:val="00491744"/>
    <w:rsid w:val="00491EAB"/>
    <w:rsid w:val="004A035D"/>
    <w:rsid w:val="004A1755"/>
    <w:rsid w:val="004B1EF3"/>
    <w:rsid w:val="004B352F"/>
    <w:rsid w:val="004C0303"/>
    <w:rsid w:val="004C3BAD"/>
    <w:rsid w:val="004C4331"/>
    <w:rsid w:val="004D23E7"/>
    <w:rsid w:val="004D3C15"/>
    <w:rsid w:val="004D6581"/>
    <w:rsid w:val="004D6B08"/>
    <w:rsid w:val="004E439C"/>
    <w:rsid w:val="004F1444"/>
    <w:rsid w:val="004F2475"/>
    <w:rsid w:val="004F3AF6"/>
    <w:rsid w:val="004F4E21"/>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34E3F"/>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1CF7"/>
    <w:rsid w:val="006948DE"/>
    <w:rsid w:val="006A0FCA"/>
    <w:rsid w:val="006A2677"/>
    <w:rsid w:val="006A3B5F"/>
    <w:rsid w:val="006A6C3D"/>
    <w:rsid w:val="006B07CD"/>
    <w:rsid w:val="006B3A4B"/>
    <w:rsid w:val="006B40EF"/>
    <w:rsid w:val="006B4F02"/>
    <w:rsid w:val="006C0F88"/>
    <w:rsid w:val="006D0A16"/>
    <w:rsid w:val="006D4C88"/>
    <w:rsid w:val="006D6FDC"/>
    <w:rsid w:val="006E41F3"/>
    <w:rsid w:val="006E4789"/>
    <w:rsid w:val="006E65A3"/>
    <w:rsid w:val="006F162C"/>
    <w:rsid w:val="006F29F1"/>
    <w:rsid w:val="006F7B73"/>
    <w:rsid w:val="0070333D"/>
    <w:rsid w:val="00705AF7"/>
    <w:rsid w:val="0070610A"/>
    <w:rsid w:val="00706E7F"/>
    <w:rsid w:val="0071504C"/>
    <w:rsid w:val="007178EE"/>
    <w:rsid w:val="00720378"/>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D6518"/>
    <w:rsid w:val="007E0AD8"/>
    <w:rsid w:val="007E1EBB"/>
    <w:rsid w:val="007E3A20"/>
    <w:rsid w:val="007E5B0D"/>
    <w:rsid w:val="007E6564"/>
    <w:rsid w:val="007F1674"/>
    <w:rsid w:val="007F1855"/>
    <w:rsid w:val="007F2AAC"/>
    <w:rsid w:val="007F46C5"/>
    <w:rsid w:val="007F6F3A"/>
    <w:rsid w:val="008057D8"/>
    <w:rsid w:val="00806716"/>
    <w:rsid w:val="00807477"/>
    <w:rsid w:val="00811E32"/>
    <w:rsid w:val="008156EA"/>
    <w:rsid w:val="0081623B"/>
    <w:rsid w:val="00821534"/>
    <w:rsid w:val="00824C32"/>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5FB"/>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68E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0DA5"/>
    <w:rsid w:val="009638CB"/>
    <w:rsid w:val="00963C6C"/>
    <w:rsid w:val="00964E82"/>
    <w:rsid w:val="00970C5F"/>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DBD"/>
    <w:rsid w:val="009F47B9"/>
    <w:rsid w:val="009F7996"/>
    <w:rsid w:val="00A02DBC"/>
    <w:rsid w:val="00A057D1"/>
    <w:rsid w:val="00A0659A"/>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2821"/>
    <w:rsid w:val="00A348C1"/>
    <w:rsid w:val="00A3547E"/>
    <w:rsid w:val="00A35B21"/>
    <w:rsid w:val="00A36ECD"/>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10E"/>
    <w:rsid w:val="00BB3514"/>
    <w:rsid w:val="00BC24EE"/>
    <w:rsid w:val="00BC454D"/>
    <w:rsid w:val="00BD03D1"/>
    <w:rsid w:val="00BD590D"/>
    <w:rsid w:val="00BE03ED"/>
    <w:rsid w:val="00BE2024"/>
    <w:rsid w:val="00BE2760"/>
    <w:rsid w:val="00BF35D5"/>
    <w:rsid w:val="00BF7B8E"/>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46B73"/>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2096"/>
    <w:rsid w:val="00C9427A"/>
    <w:rsid w:val="00C9690C"/>
    <w:rsid w:val="00C96BB5"/>
    <w:rsid w:val="00CA0736"/>
    <w:rsid w:val="00CA24A2"/>
    <w:rsid w:val="00CA49E9"/>
    <w:rsid w:val="00CA6DC7"/>
    <w:rsid w:val="00CB2A94"/>
    <w:rsid w:val="00CB3DC0"/>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17D1"/>
    <w:rsid w:val="00D5653F"/>
    <w:rsid w:val="00D60743"/>
    <w:rsid w:val="00D611F6"/>
    <w:rsid w:val="00D7196E"/>
    <w:rsid w:val="00D76713"/>
    <w:rsid w:val="00D76CFA"/>
    <w:rsid w:val="00D7719C"/>
    <w:rsid w:val="00D81039"/>
    <w:rsid w:val="00D82A72"/>
    <w:rsid w:val="00D836CC"/>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0AA9"/>
    <w:rsid w:val="00E0124F"/>
    <w:rsid w:val="00E01CE8"/>
    <w:rsid w:val="00E042AB"/>
    <w:rsid w:val="00E047D7"/>
    <w:rsid w:val="00E04D94"/>
    <w:rsid w:val="00E07C45"/>
    <w:rsid w:val="00E17556"/>
    <w:rsid w:val="00E24460"/>
    <w:rsid w:val="00E2784D"/>
    <w:rsid w:val="00E3001E"/>
    <w:rsid w:val="00E30EB7"/>
    <w:rsid w:val="00E3112D"/>
    <w:rsid w:val="00E337F3"/>
    <w:rsid w:val="00E373EB"/>
    <w:rsid w:val="00E43E62"/>
    <w:rsid w:val="00E452A2"/>
    <w:rsid w:val="00E47B7D"/>
    <w:rsid w:val="00E50B03"/>
    <w:rsid w:val="00E53564"/>
    <w:rsid w:val="00E552BA"/>
    <w:rsid w:val="00E640C5"/>
    <w:rsid w:val="00E64188"/>
    <w:rsid w:val="00E6570B"/>
    <w:rsid w:val="00E663FA"/>
    <w:rsid w:val="00E67CA1"/>
    <w:rsid w:val="00E71C79"/>
    <w:rsid w:val="00E7321C"/>
    <w:rsid w:val="00E7565E"/>
    <w:rsid w:val="00E76742"/>
    <w:rsid w:val="00E76A3D"/>
    <w:rsid w:val="00E76DB1"/>
    <w:rsid w:val="00E802F2"/>
    <w:rsid w:val="00E82DAD"/>
    <w:rsid w:val="00E83504"/>
    <w:rsid w:val="00E86613"/>
    <w:rsid w:val="00E871A2"/>
    <w:rsid w:val="00E90626"/>
    <w:rsid w:val="00E97126"/>
    <w:rsid w:val="00EA1A33"/>
    <w:rsid w:val="00EA6B5D"/>
    <w:rsid w:val="00EB60A5"/>
    <w:rsid w:val="00EC10F6"/>
    <w:rsid w:val="00EC5DCF"/>
    <w:rsid w:val="00EC736C"/>
    <w:rsid w:val="00ED1918"/>
    <w:rsid w:val="00ED24E8"/>
    <w:rsid w:val="00ED2B59"/>
    <w:rsid w:val="00ED2F10"/>
    <w:rsid w:val="00ED5DB0"/>
    <w:rsid w:val="00EE0BB8"/>
    <w:rsid w:val="00EE0BD0"/>
    <w:rsid w:val="00EE13CB"/>
    <w:rsid w:val="00EE5F3C"/>
    <w:rsid w:val="00EE7B86"/>
    <w:rsid w:val="00EF118F"/>
    <w:rsid w:val="00EF5F43"/>
    <w:rsid w:val="00F00FB8"/>
    <w:rsid w:val="00F04672"/>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76713"/>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76713"/>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08544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1">
    <w:name w:val="Grid Table 1 Light Accent 1"/>
    <w:basedOn w:val="TableNormal"/>
    <w:uiPriority w:val="46"/>
    <w:rsid w:val="0023196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8915F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3097253">
      <w:bodyDiv w:val="1"/>
      <w:marLeft w:val="0"/>
      <w:marRight w:val="0"/>
      <w:marTop w:val="0"/>
      <w:marBottom w:val="0"/>
      <w:divBdr>
        <w:top w:val="none" w:sz="0" w:space="0" w:color="auto"/>
        <w:left w:val="none" w:sz="0" w:space="0" w:color="auto"/>
        <w:bottom w:val="none" w:sz="0" w:space="0" w:color="auto"/>
        <w:right w:val="none" w:sz="0" w:space="0" w:color="auto"/>
      </w:divBdr>
      <w:divsChild>
        <w:div w:id="684402060">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82285">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30930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9559577">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8298">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5352497">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04613">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1383355">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6428234">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7258053">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620236">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5765961">
      <w:bodyDiv w:val="1"/>
      <w:marLeft w:val="0"/>
      <w:marRight w:val="0"/>
      <w:marTop w:val="0"/>
      <w:marBottom w:val="0"/>
      <w:divBdr>
        <w:top w:val="none" w:sz="0" w:space="0" w:color="auto"/>
        <w:left w:val="none" w:sz="0" w:space="0" w:color="auto"/>
        <w:bottom w:val="none" w:sz="0" w:space="0" w:color="auto"/>
        <w:right w:val="none" w:sz="0" w:space="0" w:color="auto"/>
      </w:divBdr>
      <w:divsChild>
        <w:div w:id="1621720298">
          <w:marLeft w:val="0"/>
          <w:marRight w:val="0"/>
          <w:marTop w:val="0"/>
          <w:marBottom w:val="0"/>
          <w:divBdr>
            <w:top w:val="none" w:sz="0" w:space="0" w:color="auto"/>
            <w:left w:val="none" w:sz="0" w:space="0" w:color="auto"/>
            <w:bottom w:val="none" w:sz="0" w:space="0" w:color="auto"/>
            <w:right w:val="none" w:sz="0" w:space="0" w:color="auto"/>
          </w:divBdr>
          <w:divsChild>
            <w:div w:id="1937901374">
              <w:marLeft w:val="0"/>
              <w:marRight w:val="0"/>
              <w:marTop w:val="0"/>
              <w:marBottom w:val="0"/>
              <w:divBdr>
                <w:top w:val="none" w:sz="0" w:space="0" w:color="auto"/>
                <w:left w:val="none" w:sz="0" w:space="0" w:color="auto"/>
                <w:bottom w:val="none" w:sz="0" w:space="0" w:color="auto"/>
                <w:right w:val="none" w:sz="0" w:space="0" w:color="auto"/>
              </w:divBdr>
              <w:divsChild>
                <w:div w:id="1252934967">
                  <w:marLeft w:val="0"/>
                  <w:marRight w:val="0"/>
                  <w:marTop w:val="0"/>
                  <w:marBottom w:val="0"/>
                  <w:divBdr>
                    <w:top w:val="none" w:sz="0" w:space="0" w:color="auto"/>
                    <w:left w:val="none" w:sz="0" w:space="0" w:color="auto"/>
                    <w:bottom w:val="none" w:sz="0" w:space="0" w:color="auto"/>
                    <w:right w:val="none" w:sz="0" w:space="0" w:color="auto"/>
                  </w:divBdr>
                  <w:divsChild>
                    <w:div w:id="1350598323">
                      <w:marLeft w:val="0"/>
                      <w:marRight w:val="0"/>
                      <w:marTop w:val="0"/>
                      <w:marBottom w:val="0"/>
                      <w:divBdr>
                        <w:top w:val="none" w:sz="0" w:space="0" w:color="auto"/>
                        <w:left w:val="none" w:sz="0" w:space="0" w:color="auto"/>
                        <w:bottom w:val="none" w:sz="0" w:space="0" w:color="auto"/>
                        <w:right w:val="none" w:sz="0" w:space="0" w:color="auto"/>
                      </w:divBdr>
                      <w:divsChild>
                        <w:div w:id="1236237793">
                          <w:marLeft w:val="0"/>
                          <w:marRight w:val="0"/>
                          <w:marTop w:val="0"/>
                          <w:marBottom w:val="0"/>
                          <w:divBdr>
                            <w:top w:val="none" w:sz="0" w:space="0" w:color="auto"/>
                            <w:left w:val="none" w:sz="0" w:space="0" w:color="auto"/>
                            <w:bottom w:val="none" w:sz="0" w:space="0" w:color="auto"/>
                            <w:right w:val="none" w:sz="0" w:space="0" w:color="auto"/>
                          </w:divBdr>
                          <w:divsChild>
                            <w:div w:id="82544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8516461">
      <w:bodyDiv w:val="1"/>
      <w:marLeft w:val="0"/>
      <w:marRight w:val="0"/>
      <w:marTop w:val="0"/>
      <w:marBottom w:val="0"/>
      <w:divBdr>
        <w:top w:val="none" w:sz="0" w:space="0" w:color="auto"/>
        <w:left w:val="none" w:sz="0" w:space="0" w:color="auto"/>
        <w:bottom w:val="none" w:sz="0" w:space="0" w:color="auto"/>
        <w:right w:val="none" w:sz="0" w:space="0" w:color="auto"/>
      </w:divBdr>
      <w:divsChild>
        <w:div w:id="369232151">
          <w:marLeft w:val="0"/>
          <w:marRight w:val="0"/>
          <w:marTop w:val="0"/>
          <w:marBottom w:val="0"/>
          <w:divBdr>
            <w:top w:val="none" w:sz="0" w:space="0" w:color="auto"/>
            <w:left w:val="none" w:sz="0" w:space="0" w:color="auto"/>
            <w:bottom w:val="none" w:sz="0" w:space="0" w:color="auto"/>
            <w:right w:val="none" w:sz="0" w:space="0" w:color="auto"/>
          </w:divBdr>
          <w:divsChild>
            <w:div w:id="1870293420">
              <w:marLeft w:val="0"/>
              <w:marRight w:val="0"/>
              <w:marTop w:val="0"/>
              <w:marBottom w:val="0"/>
              <w:divBdr>
                <w:top w:val="none" w:sz="0" w:space="0" w:color="auto"/>
                <w:left w:val="none" w:sz="0" w:space="0" w:color="auto"/>
                <w:bottom w:val="none" w:sz="0" w:space="0" w:color="auto"/>
                <w:right w:val="none" w:sz="0" w:space="0" w:color="auto"/>
              </w:divBdr>
              <w:divsChild>
                <w:div w:id="1733892421">
                  <w:marLeft w:val="0"/>
                  <w:marRight w:val="0"/>
                  <w:marTop w:val="0"/>
                  <w:marBottom w:val="0"/>
                  <w:divBdr>
                    <w:top w:val="none" w:sz="0" w:space="0" w:color="auto"/>
                    <w:left w:val="none" w:sz="0" w:space="0" w:color="auto"/>
                    <w:bottom w:val="none" w:sz="0" w:space="0" w:color="auto"/>
                    <w:right w:val="none" w:sz="0" w:space="0" w:color="auto"/>
                  </w:divBdr>
                  <w:divsChild>
                    <w:div w:id="662976465">
                      <w:marLeft w:val="0"/>
                      <w:marRight w:val="0"/>
                      <w:marTop w:val="0"/>
                      <w:marBottom w:val="0"/>
                      <w:divBdr>
                        <w:top w:val="none" w:sz="0" w:space="0" w:color="auto"/>
                        <w:left w:val="none" w:sz="0" w:space="0" w:color="auto"/>
                        <w:bottom w:val="none" w:sz="0" w:space="0" w:color="auto"/>
                        <w:right w:val="none" w:sz="0" w:space="0" w:color="auto"/>
                      </w:divBdr>
                      <w:divsChild>
                        <w:div w:id="2009362621">
                          <w:marLeft w:val="0"/>
                          <w:marRight w:val="0"/>
                          <w:marTop w:val="0"/>
                          <w:marBottom w:val="0"/>
                          <w:divBdr>
                            <w:top w:val="none" w:sz="0" w:space="0" w:color="auto"/>
                            <w:left w:val="none" w:sz="0" w:space="0" w:color="auto"/>
                            <w:bottom w:val="none" w:sz="0" w:space="0" w:color="auto"/>
                            <w:right w:val="none" w:sz="0" w:space="0" w:color="auto"/>
                          </w:divBdr>
                          <w:divsChild>
                            <w:div w:id="65819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4917654">
      <w:bodyDiv w:val="1"/>
      <w:marLeft w:val="0"/>
      <w:marRight w:val="0"/>
      <w:marTop w:val="0"/>
      <w:marBottom w:val="0"/>
      <w:divBdr>
        <w:top w:val="none" w:sz="0" w:space="0" w:color="auto"/>
        <w:left w:val="none" w:sz="0" w:space="0" w:color="auto"/>
        <w:bottom w:val="none" w:sz="0" w:space="0" w:color="auto"/>
        <w:right w:val="none" w:sz="0" w:space="0" w:color="auto"/>
      </w:divBdr>
      <w:divsChild>
        <w:div w:id="1307318772">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696699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543274">
      <w:bodyDiv w:val="1"/>
      <w:marLeft w:val="0"/>
      <w:marRight w:val="0"/>
      <w:marTop w:val="0"/>
      <w:marBottom w:val="0"/>
      <w:divBdr>
        <w:top w:val="none" w:sz="0" w:space="0" w:color="auto"/>
        <w:left w:val="none" w:sz="0" w:space="0" w:color="auto"/>
        <w:bottom w:val="none" w:sz="0" w:space="0" w:color="auto"/>
        <w:right w:val="none" w:sz="0" w:space="0" w:color="auto"/>
      </w:divBdr>
    </w:div>
    <w:div w:id="1144665533">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7763513">
      <w:bodyDiv w:val="1"/>
      <w:marLeft w:val="0"/>
      <w:marRight w:val="0"/>
      <w:marTop w:val="0"/>
      <w:marBottom w:val="0"/>
      <w:divBdr>
        <w:top w:val="none" w:sz="0" w:space="0" w:color="auto"/>
        <w:left w:val="none" w:sz="0" w:space="0" w:color="auto"/>
        <w:bottom w:val="none" w:sz="0" w:space="0" w:color="auto"/>
        <w:right w:val="none" w:sz="0" w:space="0" w:color="auto"/>
      </w:divBdr>
      <w:divsChild>
        <w:div w:id="756293824">
          <w:marLeft w:val="0"/>
          <w:marRight w:val="0"/>
          <w:marTop w:val="0"/>
          <w:marBottom w:val="0"/>
          <w:divBdr>
            <w:top w:val="none" w:sz="0" w:space="0" w:color="auto"/>
            <w:left w:val="none" w:sz="0" w:space="0" w:color="auto"/>
            <w:bottom w:val="none" w:sz="0" w:space="0" w:color="auto"/>
            <w:right w:val="none" w:sz="0" w:space="0" w:color="auto"/>
          </w:divBdr>
        </w:div>
        <w:div w:id="662702075">
          <w:marLeft w:val="0"/>
          <w:marRight w:val="0"/>
          <w:marTop w:val="0"/>
          <w:marBottom w:val="0"/>
          <w:divBdr>
            <w:top w:val="none" w:sz="0" w:space="0" w:color="auto"/>
            <w:left w:val="none" w:sz="0" w:space="0" w:color="auto"/>
            <w:bottom w:val="none" w:sz="0" w:space="0" w:color="auto"/>
            <w:right w:val="none" w:sz="0" w:space="0" w:color="auto"/>
          </w:divBdr>
        </w:div>
        <w:div w:id="1840150339">
          <w:marLeft w:val="0"/>
          <w:marRight w:val="0"/>
          <w:marTop w:val="0"/>
          <w:marBottom w:val="0"/>
          <w:divBdr>
            <w:top w:val="none" w:sz="0" w:space="0" w:color="auto"/>
            <w:left w:val="none" w:sz="0" w:space="0" w:color="auto"/>
            <w:bottom w:val="none" w:sz="0" w:space="0" w:color="auto"/>
            <w:right w:val="none" w:sz="0" w:space="0" w:color="auto"/>
          </w:divBdr>
        </w:div>
        <w:div w:id="327632327">
          <w:marLeft w:val="0"/>
          <w:marRight w:val="0"/>
          <w:marTop w:val="0"/>
          <w:marBottom w:val="0"/>
          <w:divBdr>
            <w:top w:val="none" w:sz="0" w:space="0" w:color="auto"/>
            <w:left w:val="none" w:sz="0" w:space="0" w:color="auto"/>
            <w:bottom w:val="none" w:sz="0" w:space="0" w:color="auto"/>
            <w:right w:val="none" w:sz="0" w:space="0" w:color="auto"/>
          </w:divBdr>
        </w:div>
        <w:div w:id="1731920105">
          <w:marLeft w:val="0"/>
          <w:marRight w:val="0"/>
          <w:marTop w:val="0"/>
          <w:marBottom w:val="0"/>
          <w:divBdr>
            <w:top w:val="none" w:sz="0" w:space="0" w:color="auto"/>
            <w:left w:val="none" w:sz="0" w:space="0" w:color="auto"/>
            <w:bottom w:val="none" w:sz="0" w:space="0" w:color="auto"/>
            <w:right w:val="none" w:sz="0" w:space="0" w:color="auto"/>
          </w:divBdr>
        </w:div>
        <w:div w:id="859927704">
          <w:marLeft w:val="0"/>
          <w:marRight w:val="0"/>
          <w:marTop w:val="0"/>
          <w:marBottom w:val="0"/>
          <w:divBdr>
            <w:top w:val="none" w:sz="0" w:space="0" w:color="auto"/>
            <w:left w:val="none" w:sz="0" w:space="0" w:color="auto"/>
            <w:bottom w:val="none" w:sz="0" w:space="0" w:color="auto"/>
            <w:right w:val="none" w:sz="0" w:space="0" w:color="auto"/>
          </w:divBdr>
        </w:div>
        <w:div w:id="688340335">
          <w:marLeft w:val="0"/>
          <w:marRight w:val="0"/>
          <w:marTop w:val="0"/>
          <w:marBottom w:val="0"/>
          <w:divBdr>
            <w:top w:val="none" w:sz="0" w:space="0" w:color="auto"/>
            <w:left w:val="none" w:sz="0" w:space="0" w:color="auto"/>
            <w:bottom w:val="none" w:sz="0" w:space="0" w:color="auto"/>
            <w:right w:val="none" w:sz="0" w:space="0" w:color="auto"/>
          </w:divBdr>
        </w:div>
        <w:div w:id="1469279385">
          <w:marLeft w:val="0"/>
          <w:marRight w:val="0"/>
          <w:marTop w:val="0"/>
          <w:marBottom w:val="0"/>
          <w:divBdr>
            <w:top w:val="none" w:sz="0" w:space="0" w:color="auto"/>
            <w:left w:val="none" w:sz="0" w:space="0" w:color="auto"/>
            <w:bottom w:val="none" w:sz="0" w:space="0" w:color="auto"/>
            <w:right w:val="none" w:sz="0" w:space="0" w:color="auto"/>
          </w:divBdr>
        </w:div>
        <w:div w:id="780226226">
          <w:marLeft w:val="0"/>
          <w:marRight w:val="0"/>
          <w:marTop w:val="0"/>
          <w:marBottom w:val="0"/>
          <w:divBdr>
            <w:top w:val="none" w:sz="0" w:space="0" w:color="auto"/>
            <w:left w:val="none" w:sz="0" w:space="0" w:color="auto"/>
            <w:bottom w:val="none" w:sz="0" w:space="0" w:color="auto"/>
            <w:right w:val="none" w:sz="0" w:space="0" w:color="auto"/>
          </w:divBdr>
        </w:div>
        <w:div w:id="223610610">
          <w:marLeft w:val="0"/>
          <w:marRight w:val="0"/>
          <w:marTop w:val="0"/>
          <w:marBottom w:val="0"/>
          <w:divBdr>
            <w:top w:val="none" w:sz="0" w:space="0" w:color="auto"/>
            <w:left w:val="none" w:sz="0" w:space="0" w:color="auto"/>
            <w:bottom w:val="none" w:sz="0" w:space="0" w:color="auto"/>
            <w:right w:val="none" w:sz="0" w:space="0" w:color="auto"/>
          </w:divBdr>
        </w:div>
        <w:div w:id="546838415">
          <w:marLeft w:val="0"/>
          <w:marRight w:val="0"/>
          <w:marTop w:val="0"/>
          <w:marBottom w:val="0"/>
          <w:divBdr>
            <w:top w:val="none" w:sz="0" w:space="0" w:color="auto"/>
            <w:left w:val="none" w:sz="0" w:space="0" w:color="auto"/>
            <w:bottom w:val="none" w:sz="0" w:space="0" w:color="auto"/>
            <w:right w:val="none" w:sz="0" w:space="0" w:color="auto"/>
          </w:divBdr>
        </w:div>
        <w:div w:id="1054744293">
          <w:marLeft w:val="0"/>
          <w:marRight w:val="0"/>
          <w:marTop w:val="0"/>
          <w:marBottom w:val="0"/>
          <w:divBdr>
            <w:top w:val="none" w:sz="0" w:space="0" w:color="auto"/>
            <w:left w:val="none" w:sz="0" w:space="0" w:color="auto"/>
            <w:bottom w:val="none" w:sz="0" w:space="0" w:color="auto"/>
            <w:right w:val="none" w:sz="0" w:space="0" w:color="auto"/>
          </w:divBdr>
        </w:div>
        <w:div w:id="832259687">
          <w:marLeft w:val="0"/>
          <w:marRight w:val="0"/>
          <w:marTop w:val="0"/>
          <w:marBottom w:val="0"/>
          <w:divBdr>
            <w:top w:val="none" w:sz="0" w:space="0" w:color="auto"/>
            <w:left w:val="none" w:sz="0" w:space="0" w:color="auto"/>
            <w:bottom w:val="none" w:sz="0" w:space="0" w:color="auto"/>
            <w:right w:val="none" w:sz="0" w:space="0" w:color="auto"/>
          </w:divBdr>
        </w:div>
        <w:div w:id="1392121369">
          <w:marLeft w:val="0"/>
          <w:marRight w:val="0"/>
          <w:marTop w:val="0"/>
          <w:marBottom w:val="0"/>
          <w:divBdr>
            <w:top w:val="none" w:sz="0" w:space="0" w:color="auto"/>
            <w:left w:val="none" w:sz="0" w:space="0" w:color="auto"/>
            <w:bottom w:val="none" w:sz="0" w:space="0" w:color="auto"/>
            <w:right w:val="none" w:sz="0" w:space="0" w:color="auto"/>
          </w:divBdr>
        </w:div>
        <w:div w:id="675110176">
          <w:marLeft w:val="0"/>
          <w:marRight w:val="0"/>
          <w:marTop w:val="0"/>
          <w:marBottom w:val="0"/>
          <w:divBdr>
            <w:top w:val="none" w:sz="0" w:space="0" w:color="auto"/>
            <w:left w:val="none" w:sz="0" w:space="0" w:color="auto"/>
            <w:bottom w:val="none" w:sz="0" w:space="0" w:color="auto"/>
            <w:right w:val="none" w:sz="0" w:space="0" w:color="auto"/>
          </w:divBdr>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565752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751301">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4826268">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35481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6617205">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1365663">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318820">
      <w:bodyDiv w:val="1"/>
      <w:marLeft w:val="0"/>
      <w:marRight w:val="0"/>
      <w:marTop w:val="0"/>
      <w:marBottom w:val="0"/>
      <w:divBdr>
        <w:top w:val="none" w:sz="0" w:space="0" w:color="auto"/>
        <w:left w:val="none" w:sz="0" w:space="0" w:color="auto"/>
        <w:bottom w:val="none" w:sz="0" w:space="0" w:color="auto"/>
        <w:right w:val="none" w:sz="0" w:space="0" w:color="auto"/>
      </w:divBdr>
      <w:divsChild>
        <w:div w:id="1911574596">
          <w:marLeft w:val="0"/>
          <w:marRight w:val="0"/>
          <w:marTop w:val="0"/>
          <w:marBottom w:val="0"/>
          <w:divBdr>
            <w:top w:val="none" w:sz="0" w:space="0" w:color="auto"/>
            <w:left w:val="none" w:sz="0" w:space="0" w:color="auto"/>
            <w:bottom w:val="none" w:sz="0" w:space="0" w:color="auto"/>
            <w:right w:val="none" w:sz="0" w:space="0" w:color="auto"/>
          </w:divBdr>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9565474">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8518545">
      <w:bodyDiv w:val="1"/>
      <w:marLeft w:val="0"/>
      <w:marRight w:val="0"/>
      <w:marTop w:val="0"/>
      <w:marBottom w:val="0"/>
      <w:divBdr>
        <w:top w:val="none" w:sz="0" w:space="0" w:color="auto"/>
        <w:left w:val="none" w:sz="0" w:space="0" w:color="auto"/>
        <w:bottom w:val="none" w:sz="0" w:space="0" w:color="auto"/>
        <w:right w:val="none" w:sz="0" w:space="0" w:color="auto"/>
      </w:divBdr>
      <w:divsChild>
        <w:div w:id="151147481">
          <w:marLeft w:val="0"/>
          <w:marRight w:val="0"/>
          <w:marTop w:val="0"/>
          <w:marBottom w:val="0"/>
          <w:divBdr>
            <w:top w:val="none" w:sz="0" w:space="0" w:color="auto"/>
            <w:left w:val="none" w:sz="0" w:space="0" w:color="auto"/>
            <w:bottom w:val="none" w:sz="0" w:space="0" w:color="auto"/>
            <w:right w:val="none" w:sz="0" w:space="0" w:color="auto"/>
          </w:divBdr>
        </w:div>
      </w:divsChild>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61700">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077923">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137790">
      <w:bodyDiv w:val="1"/>
      <w:marLeft w:val="0"/>
      <w:marRight w:val="0"/>
      <w:marTop w:val="0"/>
      <w:marBottom w:val="0"/>
      <w:divBdr>
        <w:top w:val="none" w:sz="0" w:space="0" w:color="auto"/>
        <w:left w:val="none" w:sz="0" w:space="0" w:color="auto"/>
        <w:bottom w:val="none" w:sz="0" w:space="0" w:color="auto"/>
        <w:right w:val="none" w:sz="0" w:space="0" w:color="auto"/>
      </w:divBdr>
      <w:divsChild>
        <w:div w:id="1421293238">
          <w:marLeft w:val="0"/>
          <w:marRight w:val="0"/>
          <w:marTop w:val="0"/>
          <w:marBottom w:val="0"/>
          <w:divBdr>
            <w:top w:val="none" w:sz="0" w:space="0" w:color="auto"/>
            <w:left w:val="none" w:sz="0" w:space="0" w:color="auto"/>
            <w:bottom w:val="none" w:sz="0" w:space="0" w:color="auto"/>
            <w:right w:val="none" w:sz="0" w:space="0" w:color="auto"/>
          </w:divBdr>
        </w:div>
        <w:div w:id="665205535">
          <w:marLeft w:val="0"/>
          <w:marRight w:val="0"/>
          <w:marTop w:val="0"/>
          <w:marBottom w:val="0"/>
          <w:divBdr>
            <w:top w:val="none" w:sz="0" w:space="0" w:color="auto"/>
            <w:left w:val="none" w:sz="0" w:space="0" w:color="auto"/>
            <w:bottom w:val="none" w:sz="0" w:space="0" w:color="auto"/>
            <w:right w:val="none" w:sz="0" w:space="0" w:color="auto"/>
          </w:divBdr>
        </w:div>
        <w:div w:id="45102892">
          <w:marLeft w:val="0"/>
          <w:marRight w:val="0"/>
          <w:marTop w:val="0"/>
          <w:marBottom w:val="0"/>
          <w:divBdr>
            <w:top w:val="none" w:sz="0" w:space="0" w:color="auto"/>
            <w:left w:val="none" w:sz="0" w:space="0" w:color="auto"/>
            <w:bottom w:val="none" w:sz="0" w:space="0" w:color="auto"/>
            <w:right w:val="none" w:sz="0" w:space="0" w:color="auto"/>
          </w:divBdr>
        </w:div>
        <w:div w:id="996614336">
          <w:marLeft w:val="0"/>
          <w:marRight w:val="0"/>
          <w:marTop w:val="0"/>
          <w:marBottom w:val="0"/>
          <w:divBdr>
            <w:top w:val="none" w:sz="0" w:space="0" w:color="auto"/>
            <w:left w:val="none" w:sz="0" w:space="0" w:color="auto"/>
            <w:bottom w:val="none" w:sz="0" w:space="0" w:color="auto"/>
            <w:right w:val="none" w:sz="0" w:space="0" w:color="auto"/>
          </w:divBdr>
        </w:div>
        <w:div w:id="1558053974">
          <w:marLeft w:val="0"/>
          <w:marRight w:val="0"/>
          <w:marTop w:val="0"/>
          <w:marBottom w:val="0"/>
          <w:divBdr>
            <w:top w:val="none" w:sz="0" w:space="0" w:color="auto"/>
            <w:left w:val="none" w:sz="0" w:space="0" w:color="auto"/>
            <w:bottom w:val="none" w:sz="0" w:space="0" w:color="auto"/>
            <w:right w:val="none" w:sz="0" w:space="0" w:color="auto"/>
          </w:divBdr>
        </w:div>
        <w:div w:id="835918079">
          <w:marLeft w:val="0"/>
          <w:marRight w:val="0"/>
          <w:marTop w:val="0"/>
          <w:marBottom w:val="0"/>
          <w:divBdr>
            <w:top w:val="none" w:sz="0" w:space="0" w:color="auto"/>
            <w:left w:val="none" w:sz="0" w:space="0" w:color="auto"/>
            <w:bottom w:val="none" w:sz="0" w:space="0" w:color="auto"/>
            <w:right w:val="none" w:sz="0" w:space="0" w:color="auto"/>
          </w:divBdr>
        </w:div>
        <w:div w:id="1903325457">
          <w:marLeft w:val="0"/>
          <w:marRight w:val="0"/>
          <w:marTop w:val="0"/>
          <w:marBottom w:val="0"/>
          <w:divBdr>
            <w:top w:val="none" w:sz="0" w:space="0" w:color="auto"/>
            <w:left w:val="none" w:sz="0" w:space="0" w:color="auto"/>
            <w:bottom w:val="none" w:sz="0" w:space="0" w:color="auto"/>
            <w:right w:val="none" w:sz="0" w:space="0" w:color="auto"/>
          </w:divBdr>
        </w:div>
        <w:div w:id="671491947">
          <w:marLeft w:val="0"/>
          <w:marRight w:val="0"/>
          <w:marTop w:val="0"/>
          <w:marBottom w:val="0"/>
          <w:divBdr>
            <w:top w:val="none" w:sz="0" w:space="0" w:color="auto"/>
            <w:left w:val="none" w:sz="0" w:space="0" w:color="auto"/>
            <w:bottom w:val="none" w:sz="0" w:space="0" w:color="auto"/>
            <w:right w:val="none" w:sz="0" w:space="0" w:color="auto"/>
          </w:divBdr>
        </w:div>
        <w:div w:id="1045836179">
          <w:marLeft w:val="0"/>
          <w:marRight w:val="0"/>
          <w:marTop w:val="0"/>
          <w:marBottom w:val="0"/>
          <w:divBdr>
            <w:top w:val="none" w:sz="0" w:space="0" w:color="auto"/>
            <w:left w:val="none" w:sz="0" w:space="0" w:color="auto"/>
            <w:bottom w:val="none" w:sz="0" w:space="0" w:color="auto"/>
            <w:right w:val="none" w:sz="0" w:space="0" w:color="auto"/>
          </w:divBdr>
        </w:div>
        <w:div w:id="164909204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295055">
          <w:marLeft w:val="0"/>
          <w:marRight w:val="0"/>
          <w:marTop w:val="0"/>
          <w:marBottom w:val="0"/>
          <w:divBdr>
            <w:top w:val="none" w:sz="0" w:space="0" w:color="auto"/>
            <w:left w:val="none" w:sz="0" w:space="0" w:color="auto"/>
            <w:bottom w:val="none" w:sz="0" w:space="0" w:color="auto"/>
            <w:right w:val="none" w:sz="0" w:space="0" w:color="auto"/>
          </w:divBdr>
        </w:div>
        <w:div w:id="448167395">
          <w:marLeft w:val="0"/>
          <w:marRight w:val="0"/>
          <w:marTop w:val="0"/>
          <w:marBottom w:val="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1036344">
      <w:bodyDiv w:val="1"/>
      <w:marLeft w:val="0"/>
      <w:marRight w:val="0"/>
      <w:marTop w:val="0"/>
      <w:marBottom w:val="0"/>
      <w:divBdr>
        <w:top w:val="none" w:sz="0" w:space="0" w:color="auto"/>
        <w:left w:val="none" w:sz="0" w:space="0" w:color="auto"/>
        <w:bottom w:val="none" w:sz="0" w:space="0" w:color="auto"/>
        <w:right w:val="none" w:sz="0" w:space="0" w:color="auto"/>
      </w:divBdr>
      <w:divsChild>
        <w:div w:id="1808475915">
          <w:marLeft w:val="0"/>
          <w:marRight w:val="0"/>
          <w:marTop w:val="0"/>
          <w:marBottom w:val="0"/>
          <w:divBdr>
            <w:top w:val="none" w:sz="0" w:space="0" w:color="auto"/>
            <w:left w:val="none" w:sz="0" w:space="0" w:color="auto"/>
            <w:bottom w:val="none" w:sz="0" w:space="0" w:color="auto"/>
            <w:right w:val="none" w:sz="0" w:space="0" w:color="auto"/>
          </w:divBdr>
          <w:divsChild>
            <w:div w:id="188880767">
              <w:marLeft w:val="0"/>
              <w:marRight w:val="0"/>
              <w:marTop w:val="0"/>
              <w:marBottom w:val="0"/>
              <w:divBdr>
                <w:top w:val="none" w:sz="0" w:space="0" w:color="auto"/>
                <w:left w:val="none" w:sz="0" w:space="0" w:color="auto"/>
                <w:bottom w:val="none" w:sz="0" w:space="0" w:color="auto"/>
                <w:right w:val="none" w:sz="0" w:space="0" w:color="auto"/>
              </w:divBdr>
              <w:divsChild>
                <w:div w:id="1220552016">
                  <w:marLeft w:val="0"/>
                  <w:marRight w:val="0"/>
                  <w:marTop w:val="0"/>
                  <w:marBottom w:val="0"/>
                  <w:divBdr>
                    <w:top w:val="none" w:sz="0" w:space="0" w:color="auto"/>
                    <w:left w:val="none" w:sz="0" w:space="0" w:color="auto"/>
                    <w:bottom w:val="none" w:sz="0" w:space="0" w:color="auto"/>
                    <w:right w:val="none" w:sz="0" w:space="0" w:color="auto"/>
                  </w:divBdr>
                  <w:divsChild>
                    <w:div w:id="69275567">
                      <w:marLeft w:val="0"/>
                      <w:marRight w:val="0"/>
                      <w:marTop w:val="0"/>
                      <w:marBottom w:val="0"/>
                      <w:divBdr>
                        <w:top w:val="none" w:sz="0" w:space="0" w:color="auto"/>
                        <w:left w:val="none" w:sz="0" w:space="0" w:color="auto"/>
                        <w:bottom w:val="none" w:sz="0" w:space="0" w:color="auto"/>
                        <w:right w:val="none" w:sz="0" w:space="0" w:color="auto"/>
                      </w:divBdr>
                      <w:divsChild>
                        <w:div w:id="332344643">
                          <w:marLeft w:val="0"/>
                          <w:marRight w:val="0"/>
                          <w:marTop w:val="0"/>
                          <w:marBottom w:val="0"/>
                          <w:divBdr>
                            <w:top w:val="none" w:sz="0" w:space="0" w:color="auto"/>
                            <w:left w:val="none" w:sz="0" w:space="0" w:color="auto"/>
                            <w:bottom w:val="none" w:sz="0" w:space="0" w:color="auto"/>
                            <w:right w:val="none" w:sz="0" w:space="0" w:color="auto"/>
                          </w:divBdr>
                          <w:divsChild>
                            <w:div w:id="6923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35363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4001927">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0774693">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0477619">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0511314">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4CC7E0-C4D9-435C-A217-38CC0B490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Pages>
  <Words>12158</Words>
  <Characters>68500</Characters>
  <Application>Microsoft Office Word</Application>
  <DocSecurity>0</DocSecurity>
  <Lines>1061</Lines>
  <Paragraphs>345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AAMagheerah@se.com.sa</Manager>
  <Company/>
  <LinksUpToDate>false</LinksUpToDate>
  <CharactersWithSpaces>80407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AAMagheerah@se.com.sa;AAMagheerah@se.com.sa</dc:creator>
  <cp:keywords/>
  <dc:description/>
  <cp:lastModifiedBy>Abdulaziz Abdullah Saad Al-Mogherah</cp:lastModifiedBy>
  <cp:revision>3</cp:revision>
  <cp:lastPrinted>2026-03-04T02:04:00Z</cp:lastPrinted>
  <dcterms:created xsi:type="dcterms:W3CDTF">2026-03-04T02:06:00Z</dcterms:created>
  <dcterms:modified xsi:type="dcterms:W3CDTF">2026-03-11T13:54:00Z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