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1FB74CC" w:rsidR="009125CE" w:rsidRPr="00953F1A" w:rsidRDefault="00676BEF"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705CBFA9">
            <wp:simplePos x="0" y="0"/>
            <wp:positionH relativeFrom="margin">
              <wp:posOffset>219710</wp:posOffset>
            </wp:positionH>
            <wp:positionV relativeFrom="margin">
              <wp:posOffset>-205740</wp:posOffset>
            </wp:positionV>
            <wp:extent cx="1822450" cy="1691640"/>
            <wp:effectExtent l="0" t="0" r="635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2450" cy="1691640"/>
                    </a:xfrm>
                    <a:prstGeom prst="rect">
                      <a:avLst/>
                    </a:prstGeom>
                  </pic:spPr>
                </pic:pic>
              </a:graphicData>
            </a:graphic>
            <wp14:sizeRelH relativeFrom="margin">
              <wp14:pctWidth>0</wp14:pctWidth>
            </wp14:sizeRelH>
            <wp14:sizeRelV relativeFrom="margin">
              <wp14:pctHeight>0</wp14:pctHeight>
            </wp14:sizeRelV>
          </wp:anchor>
        </w:drawing>
      </w:r>
      <w:r w:rsidR="009125CE" w:rsidRPr="00953F1A">
        <w:rPr>
          <w:rFonts w:ascii="Sakkal Majalla" w:hAnsi="Sakkal Majalla" w:cs="Sakkal Majalla"/>
          <w:b/>
          <w:bCs/>
          <w:color w:val="000000" w:themeColor="text1"/>
          <w:sz w:val="32"/>
          <w:szCs w:val="32"/>
          <w:rtl/>
          <w:lang w:bidi="ar-EG"/>
        </w:rPr>
        <w:t xml:space="preserve">جامعة ميدأوشن </w:t>
      </w:r>
    </w:p>
    <w:p w14:paraId="1E957002" w14:textId="7DA304C8" w:rsidR="00F546CE" w:rsidRPr="00953F1A" w:rsidRDefault="009125CE" w:rsidP="00676BE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53F1A">
        <w:rPr>
          <w:rFonts w:ascii="Sakkal Majalla" w:hAnsi="Sakkal Majalla" w:cs="Sakkal Majalla"/>
          <w:b/>
          <w:bCs/>
          <w:color w:val="000000" w:themeColor="text1"/>
          <w:sz w:val="32"/>
          <w:szCs w:val="32"/>
          <w:rtl/>
          <w:lang w:bidi="ar-EG"/>
        </w:rPr>
        <w:t xml:space="preserve">كلية الإدارة </w:t>
      </w:r>
    </w:p>
    <w:p w14:paraId="0217C513" w14:textId="4F0234DB" w:rsidR="009125CE" w:rsidRPr="00953F1A" w:rsidRDefault="009125CE" w:rsidP="00676BE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53F1A">
        <w:rPr>
          <w:rFonts w:ascii="Sakkal Majalla" w:hAnsi="Sakkal Majalla" w:cs="Sakkal Majalla"/>
          <w:b/>
          <w:bCs/>
          <w:color w:val="000000" w:themeColor="text1"/>
          <w:sz w:val="32"/>
          <w:szCs w:val="32"/>
          <w:rtl/>
          <w:lang w:bidi="ar-EG"/>
        </w:rPr>
        <w:t>قسم / تخصص</w:t>
      </w:r>
      <w:r w:rsidR="00841C36" w:rsidRPr="00953F1A">
        <w:rPr>
          <w:rFonts w:ascii="Sakkal Majalla" w:hAnsi="Sakkal Majalla" w:cs="Sakkal Majalla"/>
          <w:b/>
          <w:bCs/>
          <w:color w:val="000000" w:themeColor="text1"/>
          <w:sz w:val="32"/>
          <w:szCs w:val="32"/>
          <w:rtl/>
          <w:lang w:bidi="ar-EG"/>
        </w:rPr>
        <w:t xml:space="preserve"> الإدارة الصحية</w:t>
      </w:r>
    </w:p>
    <w:p w14:paraId="1FBA8925" w14:textId="4B8C3F34" w:rsidR="003575C9" w:rsidRPr="00953F1A" w:rsidRDefault="00535856" w:rsidP="00676BEF">
      <w:pPr>
        <w:spacing w:before="100" w:beforeAutospacing="1" w:after="100" w:afterAutospacing="1" w:line="360" w:lineRule="auto"/>
        <w:jc w:val="center"/>
        <w:rPr>
          <w:rFonts w:ascii="Sakkal Majalla" w:hAnsi="Sakkal Majalla" w:cs="Sakkal Majalla"/>
          <w:b/>
          <w:bCs/>
          <w:color w:val="000000" w:themeColor="text1"/>
          <w:sz w:val="40"/>
          <w:szCs w:val="40"/>
          <w:rtl/>
          <w:lang w:val="en-GB"/>
        </w:rPr>
      </w:pPr>
      <w:r w:rsidRPr="00953F1A">
        <w:rPr>
          <w:rFonts w:ascii="Sakkal Majalla" w:hAnsi="Sakkal Majalla" w:cs="Sakkal Majalla"/>
          <w:b/>
          <w:bCs/>
          <w:color w:val="000000" w:themeColor="text1"/>
          <w:sz w:val="40"/>
          <w:szCs w:val="40"/>
          <w:rtl/>
          <w:lang w:bidi="ar-EG"/>
        </w:rPr>
        <w:t>ت</w:t>
      </w:r>
      <w:r w:rsidR="005F758E" w:rsidRPr="00953F1A">
        <w:rPr>
          <w:rFonts w:ascii="Sakkal Majalla" w:hAnsi="Sakkal Majalla" w:cs="Sakkal Majalla"/>
          <w:b/>
          <w:bCs/>
          <w:color w:val="000000" w:themeColor="text1"/>
          <w:sz w:val="40"/>
          <w:szCs w:val="40"/>
          <w:rtl/>
          <w:lang w:bidi="ar-EG"/>
        </w:rPr>
        <w:t xml:space="preserve">أثير تطبيق معايير سباهي </w:t>
      </w:r>
      <w:r w:rsidR="005F758E" w:rsidRPr="00953F1A">
        <w:rPr>
          <w:rFonts w:ascii="Sakkal Majalla" w:hAnsi="Sakkal Majalla" w:cs="Sakkal Majalla"/>
          <w:b/>
          <w:bCs/>
          <w:color w:val="000000" w:themeColor="text1"/>
          <w:sz w:val="40"/>
          <w:szCs w:val="40"/>
          <w:lang w:val="en-GB" w:bidi="ar-EG"/>
        </w:rPr>
        <w:t>(</w:t>
      </w:r>
      <w:r w:rsidR="003463AF" w:rsidRPr="00953F1A">
        <w:rPr>
          <w:rFonts w:ascii="Sakkal Majalla" w:hAnsi="Sakkal Majalla" w:cs="Sakkal Majalla"/>
          <w:b/>
          <w:bCs/>
          <w:color w:val="000000" w:themeColor="text1"/>
          <w:sz w:val="40"/>
          <w:szCs w:val="40"/>
          <w:lang w:val="en-GB" w:bidi="ar-EG"/>
        </w:rPr>
        <w:t xml:space="preserve">CBAHI) </w:t>
      </w:r>
      <w:r w:rsidR="003463AF" w:rsidRPr="00953F1A">
        <w:rPr>
          <w:rFonts w:ascii="Sakkal Majalla" w:hAnsi="Sakkal Majalla" w:cs="Sakkal Majalla"/>
          <w:b/>
          <w:bCs/>
          <w:color w:val="000000" w:themeColor="text1"/>
          <w:sz w:val="40"/>
          <w:szCs w:val="40"/>
          <w:rtl/>
          <w:lang w:val="en-GB"/>
        </w:rPr>
        <w:t xml:space="preserve"> </w:t>
      </w:r>
      <w:r w:rsidR="003575C9" w:rsidRPr="00953F1A">
        <w:rPr>
          <w:rFonts w:ascii="Sakkal Majalla" w:hAnsi="Sakkal Majalla" w:cs="Sakkal Majalla"/>
          <w:b/>
          <w:bCs/>
          <w:color w:val="000000" w:themeColor="text1"/>
          <w:sz w:val="40"/>
          <w:szCs w:val="40"/>
          <w:rtl/>
          <w:lang w:val="en-GB"/>
        </w:rPr>
        <w:t xml:space="preserve">على جودة الرعاية الصحية وسلامة المرضى </w:t>
      </w:r>
      <w:r w:rsidR="00676BEF" w:rsidRPr="00953F1A">
        <w:rPr>
          <w:rFonts w:ascii="Sakkal Majalla" w:hAnsi="Sakkal Majalla" w:cs="Sakkal Majalla" w:hint="cs"/>
          <w:b/>
          <w:bCs/>
          <w:color w:val="000000" w:themeColor="text1"/>
          <w:sz w:val="40"/>
          <w:szCs w:val="40"/>
          <w:rtl/>
          <w:lang w:val="en-GB"/>
        </w:rPr>
        <w:t xml:space="preserve"> </w:t>
      </w:r>
      <w:r w:rsidR="003575C9" w:rsidRPr="00953F1A">
        <w:rPr>
          <w:rFonts w:ascii="Sakkal Majalla" w:hAnsi="Sakkal Majalla" w:cs="Sakkal Majalla"/>
          <w:b/>
          <w:bCs/>
          <w:color w:val="000000" w:themeColor="text1"/>
          <w:sz w:val="40"/>
          <w:szCs w:val="40"/>
          <w:rtl/>
          <w:lang w:val="en-GB"/>
        </w:rPr>
        <w:t xml:space="preserve">في مستشفى دار السلامة الطبية </w:t>
      </w:r>
      <w:r w:rsidR="00A04322" w:rsidRPr="00953F1A">
        <w:rPr>
          <w:rFonts w:ascii="Sakkal Majalla" w:hAnsi="Sakkal Majalla" w:cs="Sakkal Majalla"/>
          <w:b/>
          <w:bCs/>
          <w:color w:val="000000" w:themeColor="text1"/>
          <w:sz w:val="40"/>
          <w:szCs w:val="40"/>
          <w:rtl/>
          <w:lang w:val="en-GB"/>
        </w:rPr>
        <w:t>في السعودية</w:t>
      </w:r>
    </w:p>
    <w:p w14:paraId="751A7E65" w14:textId="6D872A85" w:rsidR="009125CE" w:rsidRPr="00953F1A" w:rsidRDefault="009125CE" w:rsidP="00676BE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53F1A">
        <w:rPr>
          <w:rFonts w:ascii="Sakkal Majalla" w:hAnsi="Sakkal Majalla" w:cs="Sakkal Majalla"/>
          <w:b/>
          <w:bCs/>
          <w:color w:val="000000" w:themeColor="text1"/>
          <w:sz w:val="36"/>
          <w:szCs w:val="36"/>
          <w:rtl/>
          <w:lang w:bidi="ar-EG"/>
        </w:rPr>
        <w:t>إعداد الطالب/</w:t>
      </w:r>
    </w:p>
    <w:p w14:paraId="76AA45C9" w14:textId="060390D6" w:rsidR="009125CE" w:rsidRPr="00953F1A" w:rsidRDefault="00A04322" w:rsidP="00676BEF">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53F1A">
        <w:rPr>
          <w:rFonts w:ascii="Sakkal Majalla" w:hAnsi="Sakkal Majalla" w:cs="Sakkal Majalla"/>
          <w:color w:val="000000" w:themeColor="text1"/>
          <w:sz w:val="36"/>
          <w:szCs w:val="36"/>
          <w:rtl/>
          <w:lang w:bidi="ar-EG"/>
        </w:rPr>
        <w:t>فارس القرني</w:t>
      </w:r>
    </w:p>
    <w:p w14:paraId="5F4EE2DE" w14:textId="1A92484F" w:rsidR="009125CE" w:rsidRPr="00953F1A" w:rsidRDefault="009125CE" w:rsidP="00676BE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53F1A">
        <w:rPr>
          <w:rFonts w:ascii="Sakkal Majalla" w:hAnsi="Sakkal Majalla" w:cs="Sakkal Majalla"/>
          <w:b/>
          <w:bCs/>
          <w:color w:val="000000" w:themeColor="text1"/>
          <w:sz w:val="36"/>
          <w:szCs w:val="36"/>
          <w:rtl/>
          <w:lang w:bidi="ar-EG"/>
        </w:rPr>
        <w:t>إشراف/</w:t>
      </w:r>
    </w:p>
    <w:p w14:paraId="2EFA31CD" w14:textId="287D4D2F" w:rsidR="009125CE" w:rsidRPr="00953F1A" w:rsidRDefault="00B55620" w:rsidP="00676BEF">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53F1A">
        <w:rPr>
          <w:rFonts w:ascii="Sakkal Majalla" w:hAnsi="Sakkal Majalla" w:cs="Sakkal Majalla"/>
          <w:color w:val="000000" w:themeColor="text1"/>
          <w:sz w:val="36"/>
          <w:szCs w:val="36"/>
          <w:rtl/>
          <w:lang w:bidi="ar-EG"/>
        </w:rPr>
        <w:t>د.الفيصل عبد الحميد</w:t>
      </w:r>
    </w:p>
    <w:p w14:paraId="2459AD3C" w14:textId="6340BED2" w:rsidR="00B55620" w:rsidRPr="00953F1A" w:rsidRDefault="00B55620" w:rsidP="00676BEF">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953F1A">
        <w:rPr>
          <w:rFonts w:ascii="Sakkal Majalla" w:hAnsi="Sakkal Majalla" w:cs="Sakkal Majalla"/>
          <w:color w:val="000000" w:themeColor="text1"/>
          <w:sz w:val="36"/>
          <w:szCs w:val="36"/>
          <w:rtl/>
          <w:lang w:bidi="ar-EG"/>
        </w:rPr>
        <w:t>د.فايز جراد</w:t>
      </w:r>
    </w:p>
    <w:p w14:paraId="14480418" w14:textId="78A6C3AC" w:rsidR="009125CE" w:rsidRPr="00953F1A" w:rsidRDefault="009125CE" w:rsidP="00676BE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53F1A">
        <w:rPr>
          <w:rFonts w:ascii="Sakkal Majalla" w:hAnsi="Sakkal Majalla" w:cs="Sakkal Majalla"/>
          <w:b/>
          <w:bCs/>
          <w:color w:val="000000" w:themeColor="text1"/>
          <w:sz w:val="36"/>
          <w:szCs w:val="36"/>
          <w:rtl/>
          <w:lang w:bidi="ar-EG"/>
        </w:rPr>
        <w:t>العام الدراسي:</w:t>
      </w:r>
    </w:p>
    <w:p w14:paraId="6E79CC96" w14:textId="77777777" w:rsidR="00676BEF" w:rsidRPr="00953F1A" w:rsidRDefault="00676BEF" w:rsidP="00676BEF">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676BEF" w:rsidRPr="00953F1A" w:rsidSect="00676BEF">
          <w:type w:val="continuous"/>
          <w:pgSz w:w="11906" w:h="16838" w:code="9"/>
          <w:pgMar w:top="1440" w:right="1985" w:bottom="1440" w:left="1418" w:header="720" w:footer="720" w:gutter="567"/>
          <w:pgNumType w:fmt="arabicAbjad" w:start="1"/>
          <w:cols w:space="708"/>
          <w:bidi/>
          <w:rtlGutter/>
          <w:docGrid w:linePitch="360"/>
        </w:sectPr>
      </w:pPr>
      <w:r w:rsidRPr="00953F1A">
        <w:rPr>
          <w:rFonts w:ascii="Sakkal Majalla" w:hAnsi="Sakkal Majalla" w:cs="Sakkal Majalla" w:hint="cs"/>
          <w:color w:val="000000" w:themeColor="text1"/>
          <w:sz w:val="36"/>
          <w:szCs w:val="36"/>
          <w:rtl/>
          <w:lang w:bidi="ar-EG"/>
        </w:rPr>
        <w:t xml:space="preserve">1447 </w:t>
      </w:r>
      <w:r w:rsidRPr="00953F1A">
        <w:rPr>
          <w:rFonts w:ascii="Sakkal Majalla" w:hAnsi="Sakkal Majalla" w:cs="Sakkal Majalla"/>
          <w:color w:val="000000" w:themeColor="text1"/>
          <w:sz w:val="36"/>
          <w:szCs w:val="36"/>
          <w:rtl/>
          <w:lang w:bidi="ar-EG"/>
        </w:rPr>
        <w:t>–</w:t>
      </w:r>
      <w:r w:rsidRPr="00953F1A">
        <w:rPr>
          <w:rFonts w:ascii="Sakkal Majalla" w:hAnsi="Sakkal Majalla" w:cs="Sakkal Majalla" w:hint="cs"/>
          <w:color w:val="000000" w:themeColor="text1"/>
          <w:sz w:val="36"/>
          <w:szCs w:val="36"/>
          <w:rtl/>
          <w:lang w:bidi="ar-EG"/>
        </w:rPr>
        <w:t xml:space="preserve"> 2026</w:t>
      </w:r>
    </w:p>
    <w:p w14:paraId="48B5EB4C" w14:textId="5E922504" w:rsidR="00676BEF" w:rsidRPr="00953F1A" w:rsidRDefault="00733D9C" w:rsidP="00733D9C">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0" w:name="_Toc223900298"/>
      <w:r w:rsidRPr="00953F1A">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2ABD82D6" w14:textId="6430C1C4" w:rsidR="00A93067" w:rsidRPr="00953F1A" w:rsidRDefault="00733D9C" w:rsidP="00733D9C">
      <w:pPr>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1" w:name="_Toc223900299"/>
      <w:r w:rsidRPr="00953F1A">
        <w:rPr>
          <w:rFonts w:ascii="Sakkal Majalla" w:hAnsi="Sakkal Majalla" w:cs="Sakkal Majalla" w:hint="cs"/>
          <w:b/>
          <w:bCs/>
          <w:color w:val="000000" w:themeColor="text1"/>
          <w:sz w:val="32"/>
          <w:szCs w:val="32"/>
          <w:rtl/>
        </w:rPr>
        <w:t>1.1 المقدمة</w:t>
      </w:r>
      <w:bookmarkEnd w:id="1"/>
    </w:p>
    <w:p w14:paraId="6E44B666" w14:textId="77777777" w:rsidR="005D3C0E" w:rsidRPr="00953F1A" w:rsidRDefault="005D3C0E" w:rsidP="00733D9C">
      <w:pPr>
        <w:pStyle w:val="a5"/>
        <w:bidi/>
        <w:spacing w:line="360" w:lineRule="auto"/>
        <w:ind w:firstLine="706"/>
        <w:jc w:val="both"/>
        <w:divId w:val="136774560"/>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يُعدّ القطاع الصحي من أكثر القطاعات حيوية وحساسية في أي دولة، إذ يرتبط ارتباطًا وثيقًا بصحة الإنسان وحياته، وقد أصبحت مسألة ضمان جودة الخدمات الصحية المقدمة للمرضى شاغلًا رئيسيًا للحكومات والمنظمات الصحية على المستوى العالمي، خاصة في ظل التطورات المتسارعة التي يشهدها هذا القطاع والتوقعات المتزايدة من المستفيدين. وقد أفرزت هذه التحولات حاجة ملحّة إلى تبنّي أنظمة اعتماد صحي مؤسسي تضمن التزام المنشآت الصحية بمعايير محددة وموحّدة ترتقي بمستوى الرعاية المقدمة وتُعزّز ثقة المجتمع في المنظومة الصحية (بوفاتح، 2021)</w:t>
      </w:r>
      <w:r w:rsidRPr="00953F1A">
        <w:rPr>
          <w:rFonts w:ascii="Sakkal Majalla" w:hAnsi="Sakkal Majalla" w:cs="Sakkal Majalla"/>
          <w:color w:val="000000" w:themeColor="text1"/>
          <w:sz w:val="28"/>
          <w:szCs w:val="28"/>
        </w:rPr>
        <w:t>.</w:t>
      </w:r>
    </w:p>
    <w:p w14:paraId="5D16557F" w14:textId="77777777" w:rsidR="005D3C0E" w:rsidRPr="00953F1A" w:rsidRDefault="005D3C0E" w:rsidP="00733D9C">
      <w:pPr>
        <w:pStyle w:val="a5"/>
        <w:bidi/>
        <w:spacing w:line="360" w:lineRule="auto"/>
        <w:ind w:firstLine="706"/>
        <w:jc w:val="both"/>
        <w:divId w:val="136774560"/>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وفي المملكة العربية السعودية، يُمثّل المجلس المركزي لاعتماد المنشآت الصحية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سباهي</w:t>
      </w:r>
      <w:r w:rsidRPr="00953F1A">
        <w:rPr>
          <w:rFonts w:ascii="Sakkal Majalla" w:hAnsi="Sakkal Majalla" w:cs="Sakkal Majalla"/>
          <w:color w:val="000000" w:themeColor="text1"/>
          <w:sz w:val="28"/>
          <w:szCs w:val="28"/>
        </w:rPr>
        <w:t xml:space="preserve"> - CBAHI) </w:t>
      </w:r>
      <w:r w:rsidRPr="00953F1A">
        <w:rPr>
          <w:rFonts w:ascii="Sakkal Majalla" w:hAnsi="Sakkal Majalla" w:cs="Sakkal Majalla"/>
          <w:color w:val="000000" w:themeColor="text1"/>
          <w:sz w:val="28"/>
          <w:szCs w:val="28"/>
          <w:rtl/>
        </w:rPr>
        <w:t>الجهة الوطنية الوحيدة المنوط بها منح الاعتماد للمنشآت الصحية، حيث يعمل هذا المجلس على وضع معايير شاملة تغطي مختلف جوانب العمل الصحي بهدف ضمان تقديم رعاية صحية آمنة وفعّالة. وقد شهد برنامج سباهي تطورًا مستمرًا في أُطره المعيارية ومنهجياته منذ تأسيسه، ليصبح أداة محورية في رسم ملامح التحول الصحي المنشود ضمن رؤية المملكة 2030</w:t>
      </w:r>
      <w:r w:rsidRPr="00953F1A">
        <w:rPr>
          <w:rFonts w:ascii="Sakkal Majalla" w:hAnsi="Sakkal Majalla" w:cs="Sakkal Majalla"/>
          <w:color w:val="000000" w:themeColor="text1"/>
          <w:sz w:val="28"/>
          <w:szCs w:val="28"/>
        </w:rPr>
        <w:t xml:space="preserve"> (Alshathri et al., 2024). </w:t>
      </w:r>
      <w:r w:rsidRPr="00953F1A">
        <w:rPr>
          <w:rFonts w:ascii="Sakkal Majalla" w:hAnsi="Sakkal Majalla" w:cs="Sakkal Majalla"/>
          <w:color w:val="000000" w:themeColor="text1"/>
          <w:sz w:val="28"/>
          <w:szCs w:val="28"/>
          <w:rtl/>
        </w:rPr>
        <w:t>ويرتكز هذا البرنامج على منظومة متكاملة من المعايير التي تم تطويرها وفق أُطر علمية ومنهجية صارمة تُراعي خصوصية البيئة الصحية السعودية وتتوافق مع أفضل الممارسات الدولية</w:t>
      </w:r>
      <w:r w:rsidRPr="00953F1A">
        <w:rPr>
          <w:rFonts w:ascii="Sakkal Majalla" w:hAnsi="Sakkal Majalla" w:cs="Sakkal Majalla"/>
          <w:color w:val="000000" w:themeColor="text1"/>
          <w:sz w:val="28"/>
          <w:szCs w:val="28"/>
        </w:rPr>
        <w:t xml:space="preserve"> (Abdulmunim et al., 2025).</w:t>
      </w:r>
    </w:p>
    <w:p w14:paraId="3CDADF73" w14:textId="77777777" w:rsidR="005D3C0E" w:rsidRPr="00953F1A" w:rsidRDefault="005D3C0E" w:rsidP="00733D9C">
      <w:pPr>
        <w:pStyle w:val="a5"/>
        <w:bidi/>
        <w:spacing w:line="360" w:lineRule="auto"/>
        <w:ind w:firstLine="706"/>
        <w:jc w:val="both"/>
        <w:divId w:val="136774560"/>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ويتطلب تطبيق معايير سباهي من المنشآت الصحية إعادة هيكلة عملياتها الداخلية وتحديث سياساتها وإجراءاتها بشكل دوري، فضلًا عن بناء قدرات الموارد البشرية وتأهيلها للتعامل مع متطلبات الاعتماد. وتستلزم هذه العملية توافر مجموعة من العوامل التمكينية التي تشمل دعم الإدارة العليا وتخصيص الموارد الكافية وتدريب الموظفين بشكل مستمر وترسيخ ثقافة الجودة كقيمة مؤسسية</w:t>
      </w:r>
      <w:r w:rsidRPr="00953F1A">
        <w:rPr>
          <w:rFonts w:ascii="Sakkal Majalla" w:hAnsi="Sakkal Majalla" w:cs="Sakkal Majalla"/>
          <w:color w:val="000000" w:themeColor="text1"/>
          <w:sz w:val="28"/>
          <w:szCs w:val="28"/>
        </w:rPr>
        <w:t xml:space="preserve"> (Alsaedi, Sukeri &amp; Yaccob, 2023). </w:t>
      </w:r>
      <w:r w:rsidRPr="00953F1A">
        <w:rPr>
          <w:rFonts w:ascii="Sakkal Majalla" w:hAnsi="Sakkal Majalla" w:cs="Sakkal Majalla"/>
          <w:color w:val="000000" w:themeColor="text1"/>
          <w:sz w:val="28"/>
          <w:szCs w:val="28"/>
          <w:rtl/>
        </w:rPr>
        <w:t>كما أن فعالية التطبيق ترتبط بمدى قدرة المنشأة على دمج هذه المعايير في ممارساتها اليومية وتحويلها من متطلبات ورقية إلى سلوك مؤسسي راسخ</w:t>
      </w:r>
      <w:r w:rsidRPr="00953F1A">
        <w:rPr>
          <w:rFonts w:ascii="Sakkal Majalla" w:hAnsi="Sakkal Majalla" w:cs="Sakkal Majalla"/>
          <w:color w:val="000000" w:themeColor="text1"/>
          <w:sz w:val="28"/>
          <w:szCs w:val="28"/>
        </w:rPr>
        <w:t xml:space="preserve"> (Kabrah et al., 2024).</w:t>
      </w:r>
    </w:p>
    <w:p w14:paraId="33BB1159" w14:textId="77777777" w:rsidR="005D3C0E" w:rsidRPr="00953F1A" w:rsidRDefault="005D3C0E" w:rsidP="00733D9C">
      <w:pPr>
        <w:pStyle w:val="a5"/>
        <w:bidi/>
        <w:spacing w:line="360" w:lineRule="auto"/>
        <w:ind w:firstLine="706"/>
        <w:jc w:val="both"/>
        <w:divId w:val="136774560"/>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lastRenderedPageBreak/>
        <w:t>وتُشكّل جودة الخدمات الصحية وسلامة المرضى الغاية الجوهرية التي تسعى برامج الاعتماد الصحي إلى تحقيقها، إذ تتضمن جودة الرعاية الصحية أبعادًا متعددة تشمل تنظيم إجراءات العمل ووضوح المسؤوليات ودقة التوثيق الطبي وسرعة الاستجابة لاحتياجات المرضى ورفع مستوى رضاهم (محمد، 2024). وترتبط سلامة المرضى بمنظومة شاملة من الإجراءات الوقائية التي تهدف إلى تقليل الأخطاء الطبية والحد من العدوى المكتسبة وضمان الإبلاغ المنظّم عن الحوادث وتحليلها لمنع تكرارها</w:t>
      </w:r>
      <w:r w:rsidRPr="00953F1A">
        <w:rPr>
          <w:rFonts w:ascii="Sakkal Majalla" w:hAnsi="Sakkal Majalla" w:cs="Sakkal Majalla"/>
          <w:color w:val="000000" w:themeColor="text1"/>
          <w:sz w:val="28"/>
          <w:szCs w:val="28"/>
        </w:rPr>
        <w:t xml:space="preserve"> (Almutlaq et al., 2022). </w:t>
      </w:r>
      <w:r w:rsidRPr="00953F1A">
        <w:rPr>
          <w:rFonts w:ascii="Sakkal Majalla" w:hAnsi="Sakkal Majalla" w:cs="Sakkal Majalla"/>
          <w:color w:val="000000" w:themeColor="text1"/>
          <w:sz w:val="28"/>
          <w:szCs w:val="28"/>
          <w:rtl/>
        </w:rPr>
        <w:t>ويُعدّ تحسين هذين البُعدين مؤشرًا حقيقيًا على نجاح برنامج الاعتماد في إحداث تغيير ملموس في بيئة تقديم الرعاية الصحية</w:t>
      </w:r>
      <w:r w:rsidRPr="00953F1A">
        <w:rPr>
          <w:rFonts w:ascii="Sakkal Majalla" w:hAnsi="Sakkal Majalla" w:cs="Sakkal Majalla"/>
          <w:color w:val="000000" w:themeColor="text1"/>
          <w:sz w:val="28"/>
          <w:szCs w:val="28"/>
        </w:rPr>
        <w:t xml:space="preserve"> (Baksh et al., 2025).</w:t>
      </w:r>
    </w:p>
    <w:p w14:paraId="2A95639E" w14:textId="77777777" w:rsidR="005D3C0E" w:rsidRPr="00953F1A" w:rsidRDefault="005D3C0E" w:rsidP="00733D9C">
      <w:pPr>
        <w:pStyle w:val="a5"/>
        <w:bidi/>
        <w:spacing w:line="360" w:lineRule="auto"/>
        <w:ind w:firstLine="706"/>
        <w:jc w:val="both"/>
        <w:divId w:val="136774560"/>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ولا يمكن فصل أثر تطبيق معايير الاعتماد عن السياق التنظيمي والبشري الذي يُطبَّق فيه، إذ إن العلاقة بين الالتزام بالمعايير وتحقق النتائج المرجوّة تتوسطها عوامل عديدة منها الثقافة التنظيمية السائدة وكفاءة الأداء الوظيفي ومستوى تدريب العاملين ومدى توافر الموارد اللازمة، وهو ما يجعل دراسة هذا الأثر من منظور العاملين أنفسهم أمرًا بالغ الأهمية لفهم الصورة الكاملة (الجهني، 2023)</w:t>
      </w:r>
      <w:r w:rsidRPr="00953F1A">
        <w:rPr>
          <w:rFonts w:ascii="Sakkal Majalla" w:hAnsi="Sakkal Majalla" w:cs="Sakkal Majalla"/>
          <w:color w:val="000000" w:themeColor="text1"/>
          <w:sz w:val="28"/>
          <w:szCs w:val="28"/>
        </w:rPr>
        <w:t>.</w:t>
      </w:r>
    </w:p>
    <w:p w14:paraId="401B6789" w14:textId="77777777" w:rsidR="005D3C0E" w:rsidRPr="00953F1A" w:rsidRDefault="005D3C0E" w:rsidP="00733D9C">
      <w:pPr>
        <w:pStyle w:val="a5"/>
        <w:bidi/>
        <w:spacing w:line="360" w:lineRule="auto"/>
        <w:ind w:firstLine="706"/>
        <w:jc w:val="both"/>
        <w:divId w:val="136774560"/>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وفي ضوء ما سبق، تأتي هذه الدراسة لتتناول أثر تطبيق معايير الاعتماد الصحي السعودي (سباهي) على جودة الخدمات الصحية وسلامة المرضى في المستشفيات، ساعيةً إلى استكشاف مستوى التطبيق الفعلي لهذه المعايير وقياس انعكاساتها على مختلف أبعاد الجودة والسلامة من وجهة نظر العاملين بمختلف فئاتهم الوظيفية، مما يُسهم في تقديم رؤية ميدانية شاملة تُثري المعرفة العلمية وتدعم الممارسة المهنية في هذا المجال الحيوي</w:t>
      </w:r>
    </w:p>
    <w:p w14:paraId="4330E3E2" w14:textId="720AB66F" w:rsidR="009540FA" w:rsidRPr="00953F1A" w:rsidRDefault="00733D9C" w:rsidP="00733D9C">
      <w:pPr>
        <w:spacing w:before="100" w:beforeAutospacing="1" w:after="100" w:afterAutospacing="1" w:line="360" w:lineRule="auto"/>
        <w:jc w:val="both"/>
        <w:outlineLvl w:val="1"/>
        <w:rPr>
          <w:rStyle w:val="s1"/>
          <w:rFonts w:ascii="Sakkal Majalla" w:hAnsi="Sakkal Majalla" w:cs="Sakkal Majalla"/>
          <w:b/>
          <w:bCs/>
          <w:color w:val="000000" w:themeColor="text1"/>
          <w:sz w:val="36"/>
          <w:szCs w:val="36"/>
          <w:rtl/>
          <w:lang w:bidi="ar-EG"/>
        </w:rPr>
      </w:pPr>
      <w:bookmarkStart w:id="2" w:name="_Toc223900300"/>
      <w:r w:rsidRPr="00953F1A">
        <w:rPr>
          <w:rFonts w:ascii="Sakkal Majalla" w:hAnsi="Sakkal Majalla" w:cs="Sakkal Majalla" w:hint="cs"/>
          <w:b/>
          <w:bCs/>
          <w:color w:val="000000" w:themeColor="text1"/>
          <w:sz w:val="36"/>
          <w:szCs w:val="36"/>
          <w:rtl/>
          <w:lang w:bidi="ar-EG"/>
        </w:rPr>
        <w:t xml:space="preserve">2.1 </w:t>
      </w:r>
      <w:r w:rsidR="00A74F76" w:rsidRPr="00953F1A">
        <w:rPr>
          <w:rFonts w:ascii="Sakkal Majalla" w:hAnsi="Sakkal Majalla" w:cs="Sakkal Majalla"/>
          <w:b/>
          <w:bCs/>
          <w:color w:val="000000" w:themeColor="text1"/>
          <w:sz w:val="36"/>
          <w:szCs w:val="36"/>
          <w:rtl/>
        </w:rPr>
        <w:t>مشكلة الدراسة</w:t>
      </w:r>
      <w:r w:rsidRPr="00953F1A">
        <w:rPr>
          <w:rFonts w:ascii="Sakkal Majalla" w:hAnsi="Sakkal Majalla" w:cs="Sakkal Majalla"/>
          <w:b/>
          <w:bCs/>
          <w:color w:val="000000" w:themeColor="text1"/>
          <w:sz w:val="36"/>
          <w:szCs w:val="36"/>
          <w:rtl/>
          <w:lang w:bidi="ar-EG"/>
        </w:rPr>
        <w:t>:</w:t>
      </w:r>
      <w:bookmarkEnd w:id="2"/>
    </w:p>
    <w:p w14:paraId="437515F2" w14:textId="77777777" w:rsidR="005D3C0E" w:rsidRPr="00953F1A" w:rsidRDefault="005D3C0E" w:rsidP="00733D9C">
      <w:pPr>
        <w:pStyle w:val="a5"/>
        <w:bidi/>
        <w:spacing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يشهد القطاع الصحي في المملكة العربية السعودية تحولات جوهرية وإصلاحات هيكلية متسارعة في إطار رؤية المملكة 2030، التي وضعت تطوير جودة الخدمات الصحية وتعزيز سلامة المرضى في صدارة أولوياتها الاستراتيجية. وقد جاء تأسيس المجلس المركزي لاعتماد المنشآت الصحية (سباهي </w:t>
      </w:r>
      <w:r w:rsidRPr="00953F1A">
        <w:rPr>
          <w:rFonts w:ascii="Sakkal Majalla" w:hAnsi="Sakkal Majalla" w:cs="Sakkal Majalla"/>
          <w:color w:val="000000" w:themeColor="text1"/>
          <w:sz w:val="28"/>
          <w:szCs w:val="28"/>
        </w:rPr>
        <w:t xml:space="preserve">- CBAHI) </w:t>
      </w:r>
      <w:r w:rsidRPr="00953F1A">
        <w:rPr>
          <w:rFonts w:ascii="Sakkal Majalla" w:hAnsi="Sakkal Majalla" w:cs="Sakkal Majalla"/>
          <w:color w:val="000000" w:themeColor="text1"/>
          <w:sz w:val="28"/>
          <w:szCs w:val="28"/>
          <w:rtl/>
        </w:rPr>
        <w:t xml:space="preserve">كركيزة مؤسسية لضمان التزام المنشآت الصحية بمعايير الجودة والسلامة المعتمدة، حيث يُمثّل هذا </w:t>
      </w:r>
      <w:r w:rsidRPr="00953F1A">
        <w:rPr>
          <w:rFonts w:ascii="Sakkal Majalla" w:hAnsi="Sakkal Majalla" w:cs="Sakkal Majalla"/>
          <w:color w:val="000000" w:themeColor="text1"/>
          <w:sz w:val="28"/>
          <w:szCs w:val="28"/>
          <w:rtl/>
        </w:rPr>
        <w:lastRenderedPageBreak/>
        <w:t>البرنامج المرجعية الوطنية الوحيدة لاعتماد المنشآت الصحية في المملكة</w:t>
      </w:r>
      <w:r w:rsidRPr="00953F1A">
        <w:rPr>
          <w:rFonts w:ascii="Sakkal Majalla" w:hAnsi="Sakkal Majalla" w:cs="Sakkal Majalla"/>
          <w:color w:val="000000" w:themeColor="text1"/>
          <w:sz w:val="28"/>
          <w:szCs w:val="28"/>
        </w:rPr>
        <w:t xml:space="preserve"> (Alshathri et al., 2024). </w:t>
      </w:r>
      <w:r w:rsidRPr="00953F1A">
        <w:rPr>
          <w:rFonts w:ascii="Sakkal Majalla" w:hAnsi="Sakkal Majalla" w:cs="Sakkal Majalla"/>
          <w:color w:val="000000" w:themeColor="text1"/>
          <w:sz w:val="28"/>
          <w:szCs w:val="28"/>
          <w:rtl/>
        </w:rPr>
        <w:t xml:space="preserve">وقد شهد هذا البرنامج تطورًا مستمرًا في أُطره المعيارية ومنهجياته التقييمية </w:t>
      </w:r>
      <w:r w:rsidRPr="00953F1A">
        <w:rPr>
          <w:rFonts w:ascii="Sakkal Majalla" w:hAnsi="Sakkal Majalla" w:cs="Sakkal Majalla"/>
          <w:color w:val="000000" w:themeColor="text1"/>
          <w:sz w:val="28"/>
          <w:szCs w:val="28"/>
        </w:rPr>
        <w:t>(Abdulmunim et al., 2025; Alturbag &amp; Alyahya, 2025)</w:t>
      </w:r>
      <w:r w:rsidRPr="00953F1A">
        <w:rPr>
          <w:rFonts w:ascii="Sakkal Majalla" w:hAnsi="Sakkal Majalla" w:cs="Sakkal Majalla"/>
          <w:color w:val="000000" w:themeColor="text1"/>
          <w:sz w:val="28"/>
          <w:szCs w:val="28"/>
          <w:rtl/>
        </w:rPr>
        <w:t>، غير أن التطور في المعايير والأطر النظرية لا يعني بالضرورة تحقق الأثر المنشود على أرض الواقع في بيئات العمل الصحية الفعلية</w:t>
      </w:r>
      <w:r w:rsidRPr="00953F1A">
        <w:rPr>
          <w:rFonts w:ascii="Sakkal Majalla" w:hAnsi="Sakkal Majalla" w:cs="Sakkal Majalla"/>
          <w:color w:val="000000" w:themeColor="text1"/>
          <w:sz w:val="28"/>
          <w:szCs w:val="28"/>
        </w:rPr>
        <w:t>.</w:t>
      </w:r>
    </w:p>
    <w:p w14:paraId="7DD7B04A" w14:textId="77777777" w:rsidR="005D3C0E" w:rsidRPr="00953F1A" w:rsidRDefault="005D3C0E" w:rsidP="00733D9C">
      <w:pPr>
        <w:pStyle w:val="a5"/>
        <w:bidi/>
        <w:spacing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وعلى الرغم من الجهود الكبيرة المبذولة في تطبيق معايير سباهي، فإن الأدبيات تكشف عن وجود فجوة واضحة بين المتطلبات المعيارية النظرية والتطبيق الفعلي داخل المستشفيات، إذ أشارت دراسة </w:t>
      </w:r>
      <w:r w:rsidRPr="00953F1A">
        <w:rPr>
          <w:rFonts w:ascii="Sakkal Majalla" w:hAnsi="Sakkal Majalla" w:cs="Sakkal Majalla"/>
          <w:color w:val="000000" w:themeColor="text1"/>
          <w:sz w:val="28"/>
          <w:szCs w:val="28"/>
        </w:rPr>
        <w:t xml:space="preserve">(Kabrah et al., 2024) </w:t>
      </w:r>
      <w:r w:rsidRPr="00953F1A">
        <w:rPr>
          <w:rFonts w:ascii="Sakkal Majalla" w:hAnsi="Sakkal Majalla" w:cs="Sakkal Majalla"/>
          <w:color w:val="000000" w:themeColor="text1"/>
          <w:sz w:val="28"/>
          <w:szCs w:val="28"/>
          <w:rtl/>
        </w:rPr>
        <w:t>إلى أن العاملين في القطاع الصحي السعودي يواجهون عوائق متعددة في التعامل مع معايير سباهي تتراوح بين ضعف الوعي بأهمية هذه المعايير وعدم كفاية الموارد المخصصة لتطبيقها. كما أكدت دراسة</w:t>
      </w:r>
      <w:r w:rsidRPr="00953F1A">
        <w:rPr>
          <w:rFonts w:ascii="Sakkal Majalla" w:hAnsi="Sakkal Majalla" w:cs="Sakkal Majalla"/>
          <w:color w:val="000000" w:themeColor="text1"/>
          <w:sz w:val="28"/>
          <w:szCs w:val="28"/>
        </w:rPr>
        <w:t xml:space="preserve"> (Alsaedi et al., 2023a) </w:t>
      </w:r>
      <w:r w:rsidRPr="00953F1A">
        <w:rPr>
          <w:rFonts w:ascii="Sakkal Majalla" w:hAnsi="Sakkal Majalla" w:cs="Sakkal Majalla"/>
          <w:color w:val="000000" w:themeColor="text1"/>
          <w:sz w:val="28"/>
          <w:szCs w:val="28"/>
          <w:rtl/>
        </w:rPr>
        <w:t>أن نجاح تطبيق برنامج الاعتماد يرتبط بمجموعة من العوامل التمكينية التي لا تتوافر دائمًا بالقدر الكافي في جميع المنشآت الصحية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وفي السياق ذاته، أوضحت دراسة (حسين وعبودي، 2021) أن المستشفيات تواجه تحديات حقيقية في مجال الجودة تشمل نقص الكوادر المتخصصة وضغوط العمل التي تحول دون الالتزام الكامل بالمعايير</w:t>
      </w:r>
      <w:r w:rsidRPr="00953F1A">
        <w:rPr>
          <w:rFonts w:ascii="Sakkal Majalla" w:hAnsi="Sakkal Majalla" w:cs="Sakkal Majalla"/>
          <w:color w:val="000000" w:themeColor="text1"/>
          <w:sz w:val="28"/>
          <w:szCs w:val="28"/>
        </w:rPr>
        <w:t>.</w:t>
      </w:r>
    </w:p>
    <w:p w14:paraId="5692FCBE" w14:textId="77777777" w:rsidR="005D3C0E" w:rsidRPr="00953F1A" w:rsidRDefault="005D3C0E" w:rsidP="00733D9C">
      <w:pPr>
        <w:pStyle w:val="a5"/>
        <w:bidi/>
        <w:spacing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وفيما يتعلق بأثر الاعتماد على جودة الخدمات الصحية وسلامة المرضى، فإن النتائج البحثية تتباين بشكل ملحوظ؛ فبينما أثبتت بعض الدراسات وجود أثر إيجابي لبرنامج سباهي على سلامة المرضى </w:t>
      </w:r>
      <w:r w:rsidRPr="00953F1A">
        <w:rPr>
          <w:rFonts w:ascii="Sakkal Majalla" w:hAnsi="Sakkal Majalla" w:cs="Sakkal Majalla"/>
          <w:color w:val="000000" w:themeColor="text1"/>
          <w:sz w:val="28"/>
          <w:szCs w:val="28"/>
        </w:rPr>
        <w:t>(Alsaedi et al., 2023b; Almutlaq et al., 2022)</w:t>
      </w:r>
      <w:r w:rsidRPr="00953F1A">
        <w:rPr>
          <w:rFonts w:ascii="Sakkal Majalla" w:hAnsi="Sakkal Majalla" w:cs="Sakkal Majalla"/>
          <w:color w:val="000000" w:themeColor="text1"/>
          <w:sz w:val="28"/>
          <w:szCs w:val="28"/>
          <w:rtl/>
        </w:rPr>
        <w:t>، وأن الاعتماد يُسهم في تحسين مؤشرات الأداء والجودة على المدى الطويل</w:t>
      </w:r>
      <w:r w:rsidRPr="00953F1A">
        <w:rPr>
          <w:rFonts w:ascii="Sakkal Majalla" w:hAnsi="Sakkal Majalla" w:cs="Sakkal Majalla"/>
          <w:color w:val="000000" w:themeColor="text1"/>
          <w:sz w:val="28"/>
          <w:szCs w:val="28"/>
        </w:rPr>
        <w:t xml:space="preserve"> (Baksh et al., 2025)</w:t>
      </w:r>
      <w:r w:rsidRPr="00953F1A">
        <w:rPr>
          <w:rFonts w:ascii="Sakkal Majalla" w:hAnsi="Sakkal Majalla" w:cs="Sakkal Majalla"/>
          <w:color w:val="000000" w:themeColor="text1"/>
          <w:sz w:val="28"/>
          <w:szCs w:val="28"/>
          <w:rtl/>
        </w:rPr>
        <w:t>، فإن دراسات أخرى أشارت إلى أن هذا الأثر يتفاوت تفاوتًا كبيرًا بحسب طبيعة المنشأة وحجمها وثقافتها التنظيمية</w:t>
      </w:r>
      <w:r w:rsidRPr="00953F1A">
        <w:rPr>
          <w:rFonts w:ascii="Sakkal Majalla" w:hAnsi="Sakkal Majalla" w:cs="Sakkal Majalla"/>
          <w:color w:val="000000" w:themeColor="text1"/>
          <w:sz w:val="28"/>
          <w:szCs w:val="28"/>
        </w:rPr>
        <w:t xml:space="preserve"> (Al-Surimi et al., 2021; Aljaffary et al., 2025). </w:t>
      </w:r>
      <w:r w:rsidRPr="00953F1A">
        <w:rPr>
          <w:rFonts w:ascii="Sakkal Majalla" w:hAnsi="Sakkal Majalla" w:cs="Sakkal Majalla"/>
          <w:color w:val="000000" w:themeColor="text1"/>
          <w:sz w:val="28"/>
          <w:szCs w:val="28"/>
          <w:rtl/>
        </w:rPr>
        <w:t xml:space="preserve">كما أن عوامل مساندة كالثقافة التنظيمية (أبو دية وآخرون، </w:t>
      </w:r>
      <w:r w:rsidRPr="00953F1A">
        <w:rPr>
          <w:rFonts w:ascii="Sakkal Majalla" w:hAnsi="Sakkal Majalla" w:cs="Sakkal Majalla"/>
          <w:color w:val="000000" w:themeColor="text1"/>
          <w:sz w:val="28"/>
          <w:szCs w:val="28"/>
        </w:rPr>
        <w:t>2021)</w:t>
      </w:r>
      <w:r w:rsidRPr="00953F1A">
        <w:rPr>
          <w:rFonts w:ascii="Sakkal Majalla" w:hAnsi="Sakkal Majalla" w:cs="Sakkal Majalla"/>
          <w:color w:val="000000" w:themeColor="text1"/>
          <w:sz w:val="28"/>
          <w:szCs w:val="28"/>
          <w:rtl/>
        </w:rPr>
        <w:t xml:space="preserve">، والتدريب المستمر (غواري، 2021)، وتقييم الأداء الوظيفي (الجهني، </w:t>
      </w:r>
      <w:r w:rsidRPr="00953F1A">
        <w:rPr>
          <w:rFonts w:ascii="Sakkal Majalla" w:hAnsi="Sakkal Majalla" w:cs="Sakkal Majalla"/>
          <w:color w:val="000000" w:themeColor="text1"/>
          <w:sz w:val="28"/>
          <w:szCs w:val="28"/>
        </w:rPr>
        <w:t>2023)</w:t>
      </w:r>
      <w:r w:rsidRPr="00953F1A">
        <w:rPr>
          <w:rFonts w:ascii="Sakkal Majalla" w:hAnsi="Sakkal Majalla" w:cs="Sakkal Majalla"/>
          <w:color w:val="000000" w:themeColor="text1"/>
          <w:sz w:val="28"/>
          <w:szCs w:val="28"/>
          <w:rtl/>
        </w:rPr>
        <w:t>، وإدارة المخاطر (عودة والخشالي، 2025) تلعب أدوارًا محورية في تحديد مدى فعالية تطبيق المعايير وانعكاسها على جودة الرعاية المقدمة</w:t>
      </w:r>
      <w:r w:rsidRPr="00953F1A">
        <w:rPr>
          <w:rFonts w:ascii="Sakkal Majalla" w:hAnsi="Sakkal Majalla" w:cs="Sakkal Majalla"/>
          <w:color w:val="000000" w:themeColor="text1"/>
          <w:sz w:val="28"/>
          <w:szCs w:val="28"/>
        </w:rPr>
        <w:t>.</w:t>
      </w:r>
    </w:p>
    <w:p w14:paraId="5FF6FA96" w14:textId="77777777" w:rsidR="005D3C0E" w:rsidRPr="00953F1A" w:rsidRDefault="005D3C0E" w:rsidP="00733D9C">
      <w:pPr>
        <w:pStyle w:val="a5"/>
        <w:bidi/>
        <w:spacing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ومن هنا تبرز مشكلة الدراسة الحالية في أنه رغم التوسع المتزايد في تطبيق معايير سباهي في المستشفيات السعودية، لا يزال هناك غموض حول المدى الحقيقي لأثر هذا التطبيق على جودة الخدمات </w:t>
      </w:r>
      <w:r w:rsidRPr="00953F1A">
        <w:rPr>
          <w:rFonts w:ascii="Sakkal Majalla" w:hAnsi="Sakkal Majalla" w:cs="Sakkal Majalla"/>
          <w:color w:val="000000" w:themeColor="text1"/>
          <w:sz w:val="28"/>
          <w:szCs w:val="28"/>
          <w:rtl/>
        </w:rPr>
        <w:lastRenderedPageBreak/>
        <w:t xml:space="preserve">الصحية وسلامة المرضى من منظور العاملين في الخطوط الأمامية، فضلًا عن محدودية الفهم الشامل للتحديات والمعوقات التي تحول دون تحقيق الاستفادة القصوى من برنامج الاعتماد. وتزداد أهمية هذه المشكلة في ضوء ما أشارت إليه دراسة </w:t>
      </w:r>
      <w:r w:rsidRPr="00953F1A">
        <w:rPr>
          <w:rFonts w:ascii="Sakkal Majalla" w:hAnsi="Sakkal Majalla" w:cs="Sakkal Majalla"/>
          <w:color w:val="000000" w:themeColor="text1"/>
          <w:sz w:val="28"/>
          <w:szCs w:val="28"/>
        </w:rPr>
        <w:t xml:space="preserve">(Salami &amp; Bhatti, 2022) </w:t>
      </w:r>
      <w:r w:rsidRPr="00953F1A">
        <w:rPr>
          <w:rFonts w:ascii="Sakkal Majalla" w:hAnsi="Sakkal Majalla" w:cs="Sakkal Majalla"/>
          <w:color w:val="000000" w:themeColor="text1"/>
          <w:sz w:val="28"/>
          <w:szCs w:val="28"/>
          <w:rtl/>
        </w:rPr>
        <w:t>من أن العلاقة بين معايير سباهي وجودة الخدمات تحتاج إلى مزيد من البحث والتقصي الميداني، وما أكدته دراسة</w:t>
      </w:r>
      <w:r w:rsidRPr="00953F1A">
        <w:rPr>
          <w:rFonts w:ascii="Sakkal Majalla" w:hAnsi="Sakkal Majalla" w:cs="Sakkal Majalla"/>
          <w:color w:val="000000" w:themeColor="text1"/>
          <w:sz w:val="28"/>
          <w:szCs w:val="28"/>
        </w:rPr>
        <w:t xml:space="preserve"> (Alqarni et al., 2021) </w:t>
      </w:r>
      <w:r w:rsidRPr="00953F1A">
        <w:rPr>
          <w:rFonts w:ascii="Sakkal Majalla" w:hAnsi="Sakkal Majalla" w:cs="Sakkal Majalla"/>
          <w:color w:val="000000" w:themeColor="text1"/>
          <w:sz w:val="28"/>
          <w:szCs w:val="28"/>
          <w:rtl/>
        </w:rPr>
        <w:t>من ضرورة قياس الأثر الفعلي للاعتماد على الكفاءة التشغيلية وسلامة المرضى في سياقات مختلفة</w:t>
      </w:r>
      <w:r w:rsidRPr="00953F1A">
        <w:rPr>
          <w:rFonts w:ascii="Sakkal Majalla" w:hAnsi="Sakkal Majalla" w:cs="Sakkal Majalla"/>
          <w:color w:val="000000" w:themeColor="text1"/>
          <w:sz w:val="28"/>
          <w:szCs w:val="28"/>
        </w:rPr>
        <w:t>.</w:t>
      </w:r>
    </w:p>
    <w:p w14:paraId="20F8261C" w14:textId="77777777" w:rsidR="005D3C0E" w:rsidRPr="00953F1A" w:rsidRDefault="005D3C0E" w:rsidP="00733D9C">
      <w:pPr>
        <w:pStyle w:val="a5"/>
        <w:bidi/>
        <w:spacing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وبناءً على ما سبق، تسعى الدراسة الحالية إلى سد هذه الفجوة البحثية من خلال التقصي الميداني المعمّق لأثر تطبيق معايير سباهي على جودة الخدمات الصحية وسلامة المرضى، وتحديد أبرز التحديات التي تواجه هذا التطبيق، وذلك من وجهة نظر العاملين في المستشفى بمختلف تخصصاتهم الوظيفية ومستويات خبرتهم</w:t>
      </w:r>
      <w:r w:rsidRPr="00953F1A">
        <w:rPr>
          <w:rFonts w:ascii="Sakkal Majalla" w:hAnsi="Sakkal Majalla" w:cs="Sakkal Majalla"/>
          <w:color w:val="000000" w:themeColor="text1"/>
          <w:sz w:val="28"/>
          <w:szCs w:val="28"/>
        </w:rPr>
        <w:t>.</w:t>
      </w:r>
    </w:p>
    <w:p w14:paraId="76FFAA3C" w14:textId="3E6E65AB" w:rsidR="00A93067" w:rsidRPr="00953F1A" w:rsidRDefault="00733D9C" w:rsidP="00733D9C">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 w:name="_Toc223900301"/>
      <w:r w:rsidRPr="00953F1A">
        <w:rPr>
          <w:rFonts w:ascii="Sakkal Majalla" w:hAnsi="Sakkal Majalla" w:cs="Sakkal Majalla" w:hint="cs"/>
          <w:b/>
          <w:bCs/>
          <w:color w:val="000000" w:themeColor="text1"/>
          <w:sz w:val="36"/>
          <w:szCs w:val="36"/>
          <w:rtl/>
          <w:lang w:bidi="ar-EG"/>
        </w:rPr>
        <w:t xml:space="preserve">3.1 </w:t>
      </w:r>
      <w:r w:rsidR="00A93067" w:rsidRPr="00953F1A">
        <w:rPr>
          <w:rFonts w:ascii="Sakkal Majalla" w:hAnsi="Sakkal Majalla" w:cs="Sakkal Majalla"/>
          <w:b/>
          <w:bCs/>
          <w:color w:val="000000" w:themeColor="text1"/>
          <w:sz w:val="36"/>
          <w:szCs w:val="36"/>
          <w:rtl/>
        </w:rPr>
        <w:t>أهداف الدراسة</w:t>
      </w:r>
      <w:bookmarkEnd w:id="3"/>
    </w:p>
    <w:p w14:paraId="4932C2B2"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الهدف الرئيسي</w:t>
      </w:r>
    </w:p>
    <w:p w14:paraId="085710D0" w14:textId="5ABA5CBC" w:rsidR="00A93067" w:rsidRPr="00953F1A" w:rsidRDefault="00A93067" w:rsidP="00733D9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التعرف على أثر تطبيق معايير الاعتماد الصحي السعودي</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سباهي</w:t>
      </w:r>
      <w:r w:rsidRPr="00953F1A">
        <w:rPr>
          <w:rFonts w:ascii="Sakkal Majalla" w:hAnsi="Sakkal Majalla" w:cs="Sakkal Majalla"/>
          <w:color w:val="000000" w:themeColor="text1"/>
          <w:sz w:val="28"/>
          <w:szCs w:val="28"/>
          <w:lang w:bidi="ar-EG"/>
        </w:rPr>
        <w:t xml:space="preserve"> - CBAHI) </w:t>
      </w:r>
      <w:r w:rsidRPr="00953F1A">
        <w:rPr>
          <w:rFonts w:ascii="Sakkal Majalla" w:hAnsi="Sakkal Majalla" w:cs="Sakkal Majalla"/>
          <w:color w:val="000000" w:themeColor="text1"/>
          <w:sz w:val="28"/>
          <w:szCs w:val="28"/>
          <w:rtl/>
        </w:rPr>
        <w:t>على جودة الخدمات الصحية وسلامة المرضى في المستشفيات من وجهة نظر العاملين</w:t>
      </w:r>
      <w:r w:rsidR="00733D9C" w:rsidRPr="00953F1A">
        <w:rPr>
          <w:rFonts w:ascii="Sakkal Majalla" w:hAnsi="Sakkal Majalla" w:cs="Sakkal Majalla"/>
          <w:color w:val="000000" w:themeColor="text1"/>
          <w:sz w:val="28"/>
          <w:szCs w:val="28"/>
          <w:lang w:bidi="ar-EG"/>
        </w:rPr>
        <w:t>.</w:t>
      </w:r>
    </w:p>
    <w:p w14:paraId="0F2CACCB"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الأهداف الفرعية</w:t>
      </w:r>
    </w:p>
    <w:p w14:paraId="3FEDA82F"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953F1A">
        <w:rPr>
          <w:rFonts w:ascii="Sakkal Majalla" w:hAnsi="Sakkal Majalla" w:cs="Sakkal Majalla"/>
          <w:b/>
          <w:bCs/>
          <w:color w:val="000000" w:themeColor="text1"/>
          <w:sz w:val="28"/>
          <w:szCs w:val="28"/>
          <w:rtl/>
        </w:rPr>
        <w:t>يتفرع من الهدف الرئيسي الأهداف الفرعية التالية</w:t>
      </w:r>
      <w:r w:rsidRPr="00953F1A">
        <w:rPr>
          <w:rFonts w:ascii="Sakkal Majalla" w:hAnsi="Sakkal Majalla" w:cs="Sakkal Majalla"/>
          <w:b/>
          <w:bCs/>
          <w:color w:val="000000" w:themeColor="text1"/>
          <w:sz w:val="28"/>
          <w:szCs w:val="28"/>
          <w:lang w:bidi="ar-EG"/>
        </w:rPr>
        <w:t>:</w:t>
      </w:r>
    </w:p>
    <w:p w14:paraId="1B59F502" w14:textId="77777777" w:rsidR="00A93067" w:rsidRPr="00953F1A" w:rsidRDefault="00A93067" w:rsidP="00733D9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قياس مستوى تطبيق سياسات وإجراءات معايير سباهي داخل المستشفى من حيث دعم الإدارة العليا، وتحديث السياسات والإجراءات، وإدارة المخاطر، ومتابعة مؤشرات الأداء، وتدريب الموظفين، والتدقيق الداخلي</w:t>
      </w:r>
      <w:r w:rsidRPr="00953F1A">
        <w:rPr>
          <w:rFonts w:ascii="Sakkal Majalla" w:hAnsi="Sakkal Majalla" w:cs="Sakkal Majalla"/>
          <w:color w:val="000000" w:themeColor="text1"/>
          <w:sz w:val="28"/>
          <w:szCs w:val="28"/>
          <w:lang w:bidi="ar-EG"/>
        </w:rPr>
        <w:t>.</w:t>
      </w:r>
    </w:p>
    <w:p w14:paraId="651910B6" w14:textId="77777777" w:rsidR="00A93067" w:rsidRPr="00953F1A" w:rsidRDefault="00A93067" w:rsidP="00733D9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lastRenderedPageBreak/>
        <w:t>تحديد أثر تطبيق معايير سباهي على تحسين جودة الخدمات الصحية المقدمة من حيث تنظيم إجراءات العمل، ووضوح توزيع المسؤوليات، وسرعة الاستجابة لاحتياجات المرضى، ودقة التوثيق الطبي</w:t>
      </w:r>
      <w:r w:rsidRPr="00953F1A">
        <w:rPr>
          <w:rFonts w:ascii="Sakkal Majalla" w:hAnsi="Sakkal Majalla" w:cs="Sakkal Majalla"/>
          <w:color w:val="000000" w:themeColor="text1"/>
          <w:sz w:val="28"/>
          <w:szCs w:val="28"/>
          <w:lang w:bidi="ar-EG"/>
        </w:rPr>
        <w:t>.</w:t>
      </w:r>
    </w:p>
    <w:p w14:paraId="0DA2FECC" w14:textId="77777777" w:rsidR="00A93067" w:rsidRPr="00953F1A" w:rsidRDefault="00A93067" w:rsidP="00733D9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الكشف عن أثر تطبيق معايير سباهي على مستوى رضا المرضى وتقليل الأخطاء الطبية في المستشفى</w:t>
      </w:r>
      <w:r w:rsidRPr="00953F1A">
        <w:rPr>
          <w:rFonts w:ascii="Sakkal Majalla" w:hAnsi="Sakkal Majalla" w:cs="Sakkal Majalla"/>
          <w:color w:val="000000" w:themeColor="text1"/>
          <w:sz w:val="28"/>
          <w:szCs w:val="28"/>
          <w:lang w:bidi="ar-EG"/>
        </w:rPr>
        <w:t>.</w:t>
      </w:r>
    </w:p>
    <w:p w14:paraId="41158212" w14:textId="77777777" w:rsidR="00A93067" w:rsidRPr="00953F1A" w:rsidRDefault="00A93067" w:rsidP="00733D9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تقييم أثر تطبيق معايير سباهي على تعزيز سلامة المرضى من حيث الإبلاغ عن الحوادث الطبية، وإجراءات منع العدوى، وتحليل الحوادث لمنع تكرارها، وشعور المرضى بالأمان، والتحقق من هوية المريض</w:t>
      </w:r>
      <w:r w:rsidRPr="00953F1A">
        <w:rPr>
          <w:rFonts w:ascii="Sakkal Majalla" w:hAnsi="Sakkal Majalla" w:cs="Sakkal Majalla"/>
          <w:color w:val="000000" w:themeColor="text1"/>
          <w:sz w:val="28"/>
          <w:szCs w:val="28"/>
          <w:lang w:bidi="ar-EG"/>
        </w:rPr>
        <w:t>.</w:t>
      </w:r>
    </w:p>
    <w:p w14:paraId="712BBB96" w14:textId="77777777" w:rsidR="00A93067" w:rsidRPr="00953F1A" w:rsidRDefault="00A93067" w:rsidP="00733D9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رصد أبرز التحديات والمعوقات التي تواجه التطبيق الكامل لمعايير سباهي في المستشفى من وجهة نظر العاملين</w:t>
      </w:r>
      <w:r w:rsidRPr="00953F1A">
        <w:rPr>
          <w:rFonts w:ascii="Sakkal Majalla" w:hAnsi="Sakkal Majalla" w:cs="Sakkal Majalla"/>
          <w:color w:val="000000" w:themeColor="text1"/>
          <w:sz w:val="28"/>
          <w:szCs w:val="28"/>
          <w:lang w:bidi="ar-EG"/>
        </w:rPr>
        <w:t>.</w:t>
      </w:r>
    </w:p>
    <w:p w14:paraId="35C85B89" w14:textId="77777777" w:rsidR="00A93067" w:rsidRPr="00953F1A" w:rsidRDefault="00A93067" w:rsidP="00733D9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الكشف عن مدى وجود فروق ذات دلالة إحصائية في استجابات أفراد العينة حول تطبيق معايير سباهي وأثرها تُعزى إلى المتغيرات الديموغرافية المتمثلة في الجنس، والعمر، والمسمى الوظيفي، وسنوات الخبرة</w:t>
      </w:r>
      <w:r w:rsidRPr="00953F1A">
        <w:rPr>
          <w:rFonts w:ascii="Sakkal Majalla" w:hAnsi="Sakkal Majalla" w:cs="Sakkal Majalla"/>
          <w:color w:val="000000" w:themeColor="text1"/>
          <w:sz w:val="28"/>
          <w:szCs w:val="28"/>
          <w:lang w:bidi="ar-EG"/>
        </w:rPr>
        <w:t>.</w:t>
      </w:r>
    </w:p>
    <w:p w14:paraId="626C5BED" w14:textId="77777777" w:rsidR="00A93067" w:rsidRPr="00953F1A" w:rsidRDefault="00A93067" w:rsidP="00733D9C">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تقديم توصيات عملية قابلة للتطبيق تُسهم في تعزيز فعالية تطبيق معايير سباهي وتحسين جودة الخدمات الصحية وسلامة المرضى في المستشفيات السعودية</w:t>
      </w:r>
    </w:p>
    <w:p w14:paraId="17F394EC" w14:textId="7F904DEE" w:rsidR="005D3C0E" w:rsidRPr="00953F1A" w:rsidRDefault="00733D9C" w:rsidP="00F06991">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4" w:name="_Toc223900302"/>
      <w:r w:rsidRPr="00953F1A">
        <w:rPr>
          <w:rFonts w:ascii="Sakkal Majalla" w:hAnsi="Sakkal Majalla" w:cs="Sakkal Majalla" w:hint="cs"/>
          <w:b/>
          <w:bCs/>
          <w:color w:val="000000" w:themeColor="text1"/>
          <w:sz w:val="36"/>
          <w:szCs w:val="36"/>
          <w:rtl/>
          <w:lang w:bidi="ar-EG"/>
        </w:rPr>
        <w:t>4.1</w:t>
      </w:r>
      <w:r w:rsidR="005D3C0E" w:rsidRPr="00953F1A">
        <w:rPr>
          <w:rFonts w:ascii="Sakkal Majalla" w:hAnsi="Sakkal Majalla" w:cs="Sakkal Majalla"/>
          <w:b/>
          <w:bCs/>
          <w:color w:val="000000" w:themeColor="text1"/>
          <w:sz w:val="36"/>
          <w:szCs w:val="36"/>
          <w:rtl/>
        </w:rPr>
        <w:t>أسئلة الدراسة</w:t>
      </w:r>
      <w:bookmarkEnd w:id="4"/>
    </w:p>
    <w:p w14:paraId="76A4E6D1" w14:textId="77777777" w:rsidR="005D3C0E" w:rsidRPr="00953F1A" w:rsidRDefault="005D3C0E"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السؤال الرئيسي</w:t>
      </w:r>
    </w:p>
    <w:p w14:paraId="0A9606A8" w14:textId="5666E2D6" w:rsidR="005D3C0E" w:rsidRPr="00953F1A" w:rsidRDefault="005D3C0E" w:rsidP="00F06991">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ما أثر تطبيق معايير الاعتماد الصحي السعودي</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سباهي</w:t>
      </w:r>
      <w:r w:rsidRPr="00953F1A">
        <w:rPr>
          <w:rFonts w:ascii="Sakkal Majalla" w:hAnsi="Sakkal Majalla" w:cs="Sakkal Majalla"/>
          <w:color w:val="000000" w:themeColor="text1"/>
          <w:sz w:val="28"/>
          <w:szCs w:val="28"/>
          <w:lang w:bidi="ar-EG"/>
        </w:rPr>
        <w:t xml:space="preserve"> - CBAHI) </w:t>
      </w:r>
      <w:r w:rsidRPr="00953F1A">
        <w:rPr>
          <w:rFonts w:ascii="Sakkal Majalla" w:hAnsi="Sakkal Majalla" w:cs="Sakkal Majalla"/>
          <w:color w:val="000000" w:themeColor="text1"/>
          <w:sz w:val="28"/>
          <w:szCs w:val="28"/>
          <w:rtl/>
        </w:rPr>
        <w:t>على جودة الخدمات الصحية وسلامة المرضى في المستشفيات؟</w:t>
      </w:r>
    </w:p>
    <w:p w14:paraId="388A152D" w14:textId="77777777" w:rsidR="005D3C0E" w:rsidRPr="00953F1A" w:rsidRDefault="005D3C0E"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الأسئلة الفرعية</w:t>
      </w:r>
    </w:p>
    <w:p w14:paraId="245B3764" w14:textId="77777777" w:rsidR="005D3C0E" w:rsidRPr="00953F1A" w:rsidRDefault="005D3C0E" w:rsidP="00F06991">
      <w:pPr>
        <w:pStyle w:val="a7"/>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lastRenderedPageBreak/>
        <w:t>السؤال الأول</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ما مستوى تطبيق سياسات وإجراءات معايير سباهي داخل المستشفى من حيث دعم الإدارة العليا، وتحديث السياسات، وإدارة المخاطر، ومتابعة مؤشرات الأداء، وتدريب الموظفين، والتدقيق الداخلي؟</w:t>
      </w:r>
    </w:p>
    <w:p w14:paraId="5A68BB36" w14:textId="77777777" w:rsidR="005D3C0E" w:rsidRPr="00953F1A" w:rsidRDefault="005D3C0E" w:rsidP="00F06991">
      <w:pPr>
        <w:pStyle w:val="a7"/>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السؤال الثاني</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ما أثر تطبيق معايير سباهي على تحسين جودة الخدمات الصحية المقدمة من حيث تنظيم إجراءات العمل، ووضوح توزيع المسؤوليات، وسرعة الاستجابة لاحتياجات المرضى، ودقة التوثيق الطبي؟</w:t>
      </w:r>
    </w:p>
    <w:p w14:paraId="7EE2F62F" w14:textId="77777777" w:rsidR="005D3C0E" w:rsidRPr="00953F1A" w:rsidRDefault="005D3C0E" w:rsidP="00F06991">
      <w:pPr>
        <w:pStyle w:val="a7"/>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السؤال الثالث</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ما أثر تطبيق معايير سباهي على مستوى رضا المرضى وتقليل الأخطاء الطبية في المستشفى؟</w:t>
      </w:r>
    </w:p>
    <w:p w14:paraId="640B54AB" w14:textId="77777777" w:rsidR="005D3C0E" w:rsidRPr="00953F1A" w:rsidRDefault="005D3C0E" w:rsidP="00F06991">
      <w:pPr>
        <w:pStyle w:val="a7"/>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السؤال الرابع</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ما أثر تطبيق معايير سباهي على تعزيز سلامة المرضى من حيث الإبلاغ عن الحوادث، وإجراءات منع العدوى، وتحليل الحوادث الطبية، وشعور المرضى بالأمان، والتحقق من هوية المريض؟</w:t>
      </w:r>
    </w:p>
    <w:p w14:paraId="3A997831" w14:textId="21634624" w:rsidR="005D3C0E" w:rsidRPr="00953F1A" w:rsidRDefault="005D3C0E" w:rsidP="00F06991">
      <w:pPr>
        <w:pStyle w:val="a7"/>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السؤال الخامس</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ما أبرز التحديات والمعوقات التي تواجه التطبيق الكامل لمعايير سباهي في المستشفى؟</w:t>
      </w:r>
    </w:p>
    <w:p w14:paraId="451295B4" w14:textId="019E7B48" w:rsidR="005D3C0E" w:rsidRPr="00953F1A" w:rsidRDefault="00F06991" w:rsidP="00F06991">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5" w:name="_Toc223900303"/>
      <w:r w:rsidRPr="00953F1A">
        <w:rPr>
          <w:rFonts w:ascii="Sakkal Majalla" w:hAnsi="Sakkal Majalla" w:cs="Sakkal Majalla" w:hint="cs"/>
          <w:b/>
          <w:bCs/>
          <w:color w:val="000000" w:themeColor="text1"/>
          <w:sz w:val="36"/>
          <w:szCs w:val="36"/>
          <w:rtl/>
        </w:rPr>
        <w:t xml:space="preserve">5.1 </w:t>
      </w:r>
      <w:r w:rsidR="005D3C0E" w:rsidRPr="00953F1A">
        <w:rPr>
          <w:rFonts w:ascii="Sakkal Majalla" w:hAnsi="Sakkal Majalla" w:cs="Sakkal Majalla"/>
          <w:b/>
          <w:bCs/>
          <w:color w:val="000000" w:themeColor="text1"/>
          <w:sz w:val="36"/>
          <w:szCs w:val="36"/>
          <w:rtl/>
        </w:rPr>
        <w:t xml:space="preserve"> فروض الدراسة</w:t>
      </w:r>
      <w:bookmarkEnd w:id="5"/>
    </w:p>
    <w:p w14:paraId="7505F760" w14:textId="77777777" w:rsidR="005D3C0E" w:rsidRPr="00953F1A" w:rsidRDefault="005D3C0E"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الفرض الرئيسي</w:t>
      </w:r>
    </w:p>
    <w:p w14:paraId="13633D9C" w14:textId="2B6A63E6" w:rsidR="005D3C0E" w:rsidRPr="00953F1A" w:rsidRDefault="005D3C0E" w:rsidP="00F0699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يوجد أثر ذو دلالة إحصائية عند مستوى معنوية</w:t>
      </w:r>
      <w:r w:rsidRPr="00953F1A">
        <w:rPr>
          <w:rFonts w:ascii="Sakkal Majalla" w:hAnsi="Sakkal Majalla" w:cs="Sakkal Majalla"/>
          <w:color w:val="000000" w:themeColor="text1"/>
          <w:sz w:val="28"/>
          <w:szCs w:val="28"/>
          <w:lang w:bidi="ar-EG"/>
        </w:rPr>
        <w:t xml:space="preserve"> (</w:t>
      </w:r>
      <w:r w:rsidRPr="00953F1A">
        <w:rPr>
          <w:rFonts w:ascii="Cambria" w:hAnsi="Cambria" w:cs="Cambria"/>
          <w:color w:val="000000" w:themeColor="text1"/>
          <w:sz w:val="28"/>
          <w:szCs w:val="28"/>
          <w:lang w:bidi="ar-EG"/>
        </w:rPr>
        <w:t>α</w:t>
      </w:r>
      <w:r w:rsidRPr="00953F1A">
        <w:rPr>
          <w:rFonts w:ascii="Sakkal Majalla" w:hAnsi="Sakkal Majalla" w:cs="Sakkal Majalla"/>
          <w:color w:val="000000" w:themeColor="text1"/>
          <w:sz w:val="28"/>
          <w:szCs w:val="28"/>
          <w:lang w:bidi="ar-EG"/>
        </w:rPr>
        <w:t xml:space="preserve"> ≤ 0.05) </w:t>
      </w:r>
      <w:r w:rsidRPr="00953F1A">
        <w:rPr>
          <w:rFonts w:ascii="Sakkal Majalla" w:hAnsi="Sakkal Majalla" w:cs="Sakkal Majalla"/>
          <w:color w:val="000000" w:themeColor="text1"/>
          <w:sz w:val="28"/>
          <w:szCs w:val="28"/>
          <w:rtl/>
        </w:rPr>
        <w:t>لتطبيق معايير الاعتماد الصحي السعودي (سباهي) على تحسين جودة الخدمات الصحية وسلامة المرضى في المستشفيات</w:t>
      </w:r>
      <w:r w:rsidR="00F06991" w:rsidRPr="00953F1A">
        <w:rPr>
          <w:rFonts w:ascii="Sakkal Majalla" w:hAnsi="Sakkal Majalla" w:cs="Sakkal Majalla"/>
          <w:color w:val="000000" w:themeColor="text1"/>
          <w:sz w:val="28"/>
          <w:szCs w:val="28"/>
          <w:lang w:bidi="ar-EG"/>
        </w:rPr>
        <w:t>.</w:t>
      </w:r>
    </w:p>
    <w:p w14:paraId="613F4145" w14:textId="77777777" w:rsidR="005D3C0E" w:rsidRPr="00953F1A" w:rsidRDefault="005D3C0E"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الفروض الفرعية</w:t>
      </w:r>
    </w:p>
    <w:p w14:paraId="52B7D0DD" w14:textId="77777777" w:rsidR="005D3C0E" w:rsidRPr="00953F1A" w:rsidRDefault="005D3C0E" w:rsidP="00F06991">
      <w:pPr>
        <w:pStyle w:val="a7"/>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الفرض الفرعي الأول</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يوجد مستوى مرتفع ذو دلالة إحصائية عند مستوى معنوية</w:t>
      </w:r>
      <w:r w:rsidRPr="00953F1A">
        <w:rPr>
          <w:rFonts w:ascii="Sakkal Majalla" w:hAnsi="Sakkal Majalla" w:cs="Sakkal Majalla"/>
          <w:color w:val="000000" w:themeColor="text1"/>
          <w:sz w:val="28"/>
          <w:szCs w:val="28"/>
          <w:lang w:bidi="ar-EG"/>
        </w:rPr>
        <w:t xml:space="preserve"> (</w:t>
      </w:r>
      <w:r w:rsidRPr="00953F1A">
        <w:rPr>
          <w:rFonts w:ascii="Cambria" w:hAnsi="Cambria" w:cs="Cambria"/>
          <w:color w:val="000000" w:themeColor="text1"/>
          <w:sz w:val="28"/>
          <w:szCs w:val="28"/>
          <w:lang w:bidi="ar-EG"/>
        </w:rPr>
        <w:t>α</w:t>
      </w:r>
      <w:r w:rsidRPr="00953F1A">
        <w:rPr>
          <w:rFonts w:ascii="Sakkal Majalla" w:hAnsi="Sakkal Majalla" w:cs="Sakkal Majalla"/>
          <w:color w:val="000000" w:themeColor="text1"/>
          <w:sz w:val="28"/>
          <w:szCs w:val="28"/>
          <w:lang w:bidi="ar-EG"/>
        </w:rPr>
        <w:t xml:space="preserve"> ≤ 0.05) </w:t>
      </w:r>
      <w:r w:rsidRPr="00953F1A">
        <w:rPr>
          <w:rFonts w:ascii="Sakkal Majalla" w:hAnsi="Sakkal Majalla" w:cs="Sakkal Majalla"/>
          <w:color w:val="000000" w:themeColor="text1"/>
          <w:sz w:val="28"/>
          <w:szCs w:val="28"/>
          <w:rtl/>
        </w:rPr>
        <w:t xml:space="preserve">لتطبيق سياسات وإجراءات سباهي داخل المستشفى من حيث دعم الإدارة العليا، وتحديث </w:t>
      </w:r>
      <w:r w:rsidRPr="00953F1A">
        <w:rPr>
          <w:rFonts w:ascii="Sakkal Majalla" w:hAnsi="Sakkal Majalla" w:cs="Sakkal Majalla"/>
          <w:color w:val="000000" w:themeColor="text1"/>
          <w:sz w:val="28"/>
          <w:szCs w:val="28"/>
          <w:rtl/>
        </w:rPr>
        <w:lastRenderedPageBreak/>
        <w:t>السياسات والإجراءات، وإدارة المخاطر، ومتابعة مؤشرات الأداء، وتدريب الموظفين، والتدقيق الداخلي</w:t>
      </w:r>
      <w:r w:rsidRPr="00953F1A">
        <w:rPr>
          <w:rFonts w:ascii="Sakkal Majalla" w:hAnsi="Sakkal Majalla" w:cs="Sakkal Majalla"/>
          <w:color w:val="000000" w:themeColor="text1"/>
          <w:sz w:val="28"/>
          <w:szCs w:val="28"/>
          <w:lang w:bidi="ar-EG"/>
        </w:rPr>
        <w:t>.</w:t>
      </w:r>
    </w:p>
    <w:p w14:paraId="70D499E1" w14:textId="77777777" w:rsidR="005D3C0E" w:rsidRPr="00953F1A" w:rsidRDefault="005D3C0E" w:rsidP="00F06991">
      <w:pPr>
        <w:pStyle w:val="a7"/>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الفرض الفرعي الثاني</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يوجد أثر ذو دلالة إحصائية عند مستوى معنوية</w:t>
      </w:r>
      <w:r w:rsidRPr="00953F1A">
        <w:rPr>
          <w:rFonts w:ascii="Sakkal Majalla" w:hAnsi="Sakkal Majalla" w:cs="Sakkal Majalla"/>
          <w:color w:val="000000" w:themeColor="text1"/>
          <w:sz w:val="28"/>
          <w:szCs w:val="28"/>
          <w:lang w:bidi="ar-EG"/>
        </w:rPr>
        <w:t xml:space="preserve"> (</w:t>
      </w:r>
      <w:r w:rsidRPr="00953F1A">
        <w:rPr>
          <w:rFonts w:ascii="Cambria" w:hAnsi="Cambria" w:cs="Cambria"/>
          <w:color w:val="000000" w:themeColor="text1"/>
          <w:sz w:val="28"/>
          <w:szCs w:val="28"/>
          <w:lang w:bidi="ar-EG"/>
        </w:rPr>
        <w:t>α</w:t>
      </w:r>
      <w:r w:rsidRPr="00953F1A">
        <w:rPr>
          <w:rFonts w:ascii="Sakkal Majalla" w:hAnsi="Sakkal Majalla" w:cs="Sakkal Majalla"/>
          <w:color w:val="000000" w:themeColor="text1"/>
          <w:sz w:val="28"/>
          <w:szCs w:val="28"/>
          <w:lang w:bidi="ar-EG"/>
        </w:rPr>
        <w:t xml:space="preserve"> ≤ 0.05) </w:t>
      </w:r>
      <w:r w:rsidRPr="00953F1A">
        <w:rPr>
          <w:rFonts w:ascii="Sakkal Majalla" w:hAnsi="Sakkal Majalla" w:cs="Sakkal Majalla"/>
          <w:color w:val="000000" w:themeColor="text1"/>
          <w:sz w:val="28"/>
          <w:szCs w:val="28"/>
          <w:rtl/>
        </w:rPr>
        <w:t>لتطبيق معايير سباهي على تحسين جودة الخدمات الصحية المقدمة من حيث تنظيم الإجراءات، ووضوح المسؤوليات، وسرعة الاستجابة، ودقة التوثيق الطبي</w:t>
      </w:r>
      <w:r w:rsidRPr="00953F1A">
        <w:rPr>
          <w:rFonts w:ascii="Sakkal Majalla" w:hAnsi="Sakkal Majalla" w:cs="Sakkal Majalla"/>
          <w:color w:val="000000" w:themeColor="text1"/>
          <w:sz w:val="28"/>
          <w:szCs w:val="28"/>
          <w:lang w:bidi="ar-EG"/>
        </w:rPr>
        <w:t>.</w:t>
      </w:r>
    </w:p>
    <w:p w14:paraId="272046A6" w14:textId="77777777" w:rsidR="005D3C0E" w:rsidRPr="00953F1A" w:rsidRDefault="005D3C0E" w:rsidP="00F06991">
      <w:pPr>
        <w:pStyle w:val="a7"/>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الفرض الفرعي الثالث</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يوجد أثر ذو دلالة إحصائية عند مستوى معنوية</w:t>
      </w:r>
      <w:r w:rsidRPr="00953F1A">
        <w:rPr>
          <w:rFonts w:ascii="Sakkal Majalla" w:hAnsi="Sakkal Majalla" w:cs="Sakkal Majalla"/>
          <w:color w:val="000000" w:themeColor="text1"/>
          <w:sz w:val="28"/>
          <w:szCs w:val="28"/>
          <w:lang w:bidi="ar-EG"/>
        </w:rPr>
        <w:t xml:space="preserve"> (</w:t>
      </w:r>
      <w:r w:rsidRPr="00953F1A">
        <w:rPr>
          <w:rFonts w:ascii="Cambria" w:hAnsi="Cambria" w:cs="Cambria"/>
          <w:color w:val="000000" w:themeColor="text1"/>
          <w:sz w:val="28"/>
          <w:szCs w:val="28"/>
          <w:lang w:bidi="ar-EG"/>
        </w:rPr>
        <w:t>α</w:t>
      </w:r>
      <w:r w:rsidRPr="00953F1A">
        <w:rPr>
          <w:rFonts w:ascii="Sakkal Majalla" w:hAnsi="Sakkal Majalla" w:cs="Sakkal Majalla"/>
          <w:color w:val="000000" w:themeColor="text1"/>
          <w:sz w:val="28"/>
          <w:szCs w:val="28"/>
          <w:lang w:bidi="ar-EG"/>
        </w:rPr>
        <w:t xml:space="preserve"> ≤ 0.05) </w:t>
      </w:r>
      <w:r w:rsidRPr="00953F1A">
        <w:rPr>
          <w:rFonts w:ascii="Sakkal Majalla" w:hAnsi="Sakkal Majalla" w:cs="Sakkal Majalla"/>
          <w:color w:val="000000" w:themeColor="text1"/>
          <w:sz w:val="28"/>
          <w:szCs w:val="28"/>
          <w:rtl/>
        </w:rPr>
        <w:t>لتطبيق معايير سباهي على رفع مستوى رضا المرضى وتقليل الأخطاء الطبية</w:t>
      </w:r>
      <w:r w:rsidRPr="00953F1A">
        <w:rPr>
          <w:rFonts w:ascii="Sakkal Majalla" w:hAnsi="Sakkal Majalla" w:cs="Sakkal Majalla"/>
          <w:color w:val="000000" w:themeColor="text1"/>
          <w:sz w:val="28"/>
          <w:szCs w:val="28"/>
          <w:lang w:bidi="ar-EG"/>
        </w:rPr>
        <w:t>.</w:t>
      </w:r>
    </w:p>
    <w:p w14:paraId="1C43162A" w14:textId="77777777" w:rsidR="005D3C0E" w:rsidRPr="00953F1A" w:rsidRDefault="005D3C0E" w:rsidP="00F06991">
      <w:pPr>
        <w:pStyle w:val="a7"/>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الفرض الفرعي الرابع</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يوجد أثر ذو دلالة إحصائية عند مستوى معنوية</w:t>
      </w:r>
      <w:r w:rsidRPr="00953F1A">
        <w:rPr>
          <w:rFonts w:ascii="Sakkal Majalla" w:hAnsi="Sakkal Majalla" w:cs="Sakkal Majalla"/>
          <w:color w:val="000000" w:themeColor="text1"/>
          <w:sz w:val="28"/>
          <w:szCs w:val="28"/>
          <w:lang w:bidi="ar-EG"/>
        </w:rPr>
        <w:t xml:space="preserve"> (</w:t>
      </w:r>
      <w:r w:rsidRPr="00953F1A">
        <w:rPr>
          <w:rFonts w:ascii="Cambria" w:hAnsi="Cambria" w:cs="Cambria"/>
          <w:color w:val="000000" w:themeColor="text1"/>
          <w:sz w:val="28"/>
          <w:szCs w:val="28"/>
          <w:lang w:bidi="ar-EG"/>
        </w:rPr>
        <w:t>α</w:t>
      </w:r>
      <w:r w:rsidRPr="00953F1A">
        <w:rPr>
          <w:rFonts w:ascii="Sakkal Majalla" w:hAnsi="Sakkal Majalla" w:cs="Sakkal Majalla"/>
          <w:color w:val="000000" w:themeColor="text1"/>
          <w:sz w:val="28"/>
          <w:szCs w:val="28"/>
          <w:lang w:bidi="ar-EG"/>
        </w:rPr>
        <w:t xml:space="preserve"> ≤ 0.05) </w:t>
      </w:r>
      <w:r w:rsidRPr="00953F1A">
        <w:rPr>
          <w:rFonts w:ascii="Sakkal Majalla" w:hAnsi="Sakkal Majalla" w:cs="Sakkal Majalla"/>
          <w:color w:val="000000" w:themeColor="text1"/>
          <w:sz w:val="28"/>
          <w:szCs w:val="28"/>
          <w:rtl/>
        </w:rPr>
        <w:t>لتطبيق معايير سباهي على تعزيز سلامة المرضى من حيث الإبلاغ عن الحوادث، ومنع العدوى، وتحليل الحوادث، وشعور المرضى بالأمان، والتحقق من هوية المريض</w:t>
      </w:r>
      <w:r w:rsidRPr="00953F1A">
        <w:rPr>
          <w:rFonts w:ascii="Sakkal Majalla" w:hAnsi="Sakkal Majalla" w:cs="Sakkal Majalla"/>
          <w:color w:val="000000" w:themeColor="text1"/>
          <w:sz w:val="28"/>
          <w:szCs w:val="28"/>
          <w:lang w:bidi="ar-EG"/>
        </w:rPr>
        <w:t>.</w:t>
      </w:r>
    </w:p>
    <w:p w14:paraId="54B60427" w14:textId="77777777" w:rsidR="005D3C0E" w:rsidRPr="00953F1A" w:rsidRDefault="005D3C0E" w:rsidP="00F06991">
      <w:pPr>
        <w:pStyle w:val="a7"/>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الفرض الفرعي الخامس</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توجد تحديات ومعوقات ذات دلالة إحصائية عند مستوى معنوية</w:t>
      </w:r>
      <w:r w:rsidRPr="00953F1A">
        <w:rPr>
          <w:rFonts w:ascii="Sakkal Majalla" w:hAnsi="Sakkal Majalla" w:cs="Sakkal Majalla"/>
          <w:color w:val="000000" w:themeColor="text1"/>
          <w:sz w:val="28"/>
          <w:szCs w:val="28"/>
          <w:lang w:bidi="ar-EG"/>
        </w:rPr>
        <w:t xml:space="preserve"> (</w:t>
      </w:r>
      <w:r w:rsidRPr="00953F1A">
        <w:rPr>
          <w:rFonts w:ascii="Cambria" w:hAnsi="Cambria" w:cs="Cambria"/>
          <w:color w:val="000000" w:themeColor="text1"/>
          <w:sz w:val="28"/>
          <w:szCs w:val="28"/>
          <w:lang w:bidi="ar-EG"/>
        </w:rPr>
        <w:t>α</w:t>
      </w:r>
      <w:r w:rsidRPr="00953F1A">
        <w:rPr>
          <w:rFonts w:ascii="Sakkal Majalla" w:hAnsi="Sakkal Majalla" w:cs="Sakkal Majalla"/>
          <w:color w:val="000000" w:themeColor="text1"/>
          <w:sz w:val="28"/>
          <w:szCs w:val="28"/>
          <w:lang w:bidi="ar-EG"/>
        </w:rPr>
        <w:t xml:space="preserve"> ≤ 0.05) </w:t>
      </w:r>
      <w:r w:rsidRPr="00953F1A">
        <w:rPr>
          <w:rFonts w:ascii="Sakkal Majalla" w:hAnsi="Sakkal Majalla" w:cs="Sakkal Majalla"/>
          <w:color w:val="000000" w:themeColor="text1"/>
          <w:sz w:val="28"/>
          <w:szCs w:val="28"/>
          <w:rtl/>
        </w:rPr>
        <w:t>تؤثر سلبًا على التطبيق الكامل لمعايير سباهي، تشمل نقص الكوادر، وضغط العمل، وضعف الوعي، ونقص الموارد، والحاجة لدعم إداري أكبر</w:t>
      </w:r>
      <w:r w:rsidRPr="00953F1A">
        <w:rPr>
          <w:rFonts w:ascii="Sakkal Majalla" w:hAnsi="Sakkal Majalla" w:cs="Sakkal Majalla"/>
          <w:color w:val="000000" w:themeColor="text1"/>
          <w:sz w:val="28"/>
          <w:szCs w:val="28"/>
          <w:lang w:bidi="ar-EG"/>
        </w:rPr>
        <w:t>.</w:t>
      </w:r>
    </w:p>
    <w:p w14:paraId="4F0634A5" w14:textId="4C9F7289" w:rsidR="005D3C0E" w:rsidRPr="00953F1A" w:rsidRDefault="00F06991" w:rsidP="00F06991">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6" w:name="_Toc223900304"/>
      <w:r w:rsidRPr="00953F1A">
        <w:rPr>
          <w:rFonts w:ascii="Sakkal Majalla" w:hAnsi="Sakkal Majalla" w:cs="Sakkal Majalla" w:hint="cs"/>
          <w:b/>
          <w:bCs/>
          <w:color w:val="000000" w:themeColor="text1"/>
          <w:sz w:val="36"/>
          <w:szCs w:val="36"/>
          <w:rtl/>
          <w:lang w:bidi="ar-EG"/>
        </w:rPr>
        <w:t xml:space="preserve">6.1 </w:t>
      </w:r>
      <w:r w:rsidR="005D3C0E" w:rsidRPr="00953F1A">
        <w:rPr>
          <w:rFonts w:ascii="Sakkal Majalla" w:hAnsi="Sakkal Majalla" w:cs="Sakkal Majalla"/>
          <w:b/>
          <w:bCs/>
          <w:color w:val="000000" w:themeColor="text1"/>
          <w:sz w:val="36"/>
          <w:szCs w:val="36"/>
          <w:rtl/>
        </w:rPr>
        <w:t>أهمية الدراسة</w:t>
      </w:r>
      <w:bookmarkEnd w:id="6"/>
    </w:p>
    <w:p w14:paraId="76AF934B" w14:textId="77777777" w:rsidR="005D3C0E" w:rsidRPr="00953F1A" w:rsidRDefault="005D3C0E"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الأهمية العلمية (النظرية)</w:t>
      </w:r>
    </w:p>
    <w:p w14:paraId="48B294B7" w14:textId="0B77BB5E" w:rsidR="005D3C0E" w:rsidRPr="00953F1A" w:rsidRDefault="005D3C0E" w:rsidP="00F06991">
      <w:pPr>
        <w:pStyle w:val="a7"/>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إثراء الأدبيات الأكاديمية في مجال الاعتماد الصحي</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تُسهم هذه الدراسة في سد فجوة بحثية واضحة في الأدبيات العربية والمحلية المتعلقة بتقييم أثر معايير سباهي على جودة الخدمات الصحية، حيث لا تزال الدراسات الميدانية التطبيقية في هذا المجال محدودة نسبيًا مقارنة بالحاجة المتزايدة لفهم أعمق لنتائج تطبيق الاعتماد الصحي في البيئة السعودية</w:t>
      </w:r>
      <w:r w:rsidRPr="00953F1A">
        <w:rPr>
          <w:rFonts w:ascii="Sakkal Majalla" w:hAnsi="Sakkal Majalla" w:cs="Sakkal Majalla"/>
          <w:color w:val="000000" w:themeColor="text1"/>
          <w:sz w:val="28"/>
          <w:szCs w:val="28"/>
          <w:lang w:bidi="ar-EG"/>
        </w:rPr>
        <w:t>.</w:t>
      </w:r>
    </w:p>
    <w:p w14:paraId="05FFFCB0" w14:textId="50E8F919" w:rsidR="005D3C0E" w:rsidRPr="00953F1A" w:rsidRDefault="005D3C0E" w:rsidP="00F06991">
      <w:pPr>
        <w:pStyle w:val="a7"/>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تقديم إطار نظري متكامل</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تعمل الدراسة على بناء إطار نظري يربط بين مفاهيم الاعتماد الصحي وإدارة الجودة الشاملة وسلامة المرضى، مما يوفر أساسًا علميًا يمكن للباحثين الاستناد إليه في دراسات مستقبلية ذات صلة بنظم الاعتماد الصحي إقليميًا ودوليًا</w:t>
      </w:r>
      <w:r w:rsidRPr="00953F1A">
        <w:rPr>
          <w:rFonts w:ascii="Sakkal Majalla" w:hAnsi="Sakkal Majalla" w:cs="Sakkal Majalla"/>
          <w:color w:val="000000" w:themeColor="text1"/>
          <w:sz w:val="28"/>
          <w:szCs w:val="28"/>
          <w:lang w:bidi="ar-EG"/>
        </w:rPr>
        <w:t>.</w:t>
      </w:r>
    </w:p>
    <w:p w14:paraId="488D94FF" w14:textId="04934335" w:rsidR="005D3C0E" w:rsidRPr="00953F1A" w:rsidRDefault="005D3C0E" w:rsidP="00F06991">
      <w:pPr>
        <w:pStyle w:val="a7"/>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lastRenderedPageBreak/>
        <w:t>المساهمة في تطوير أدوات قياس موثوقة</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تقدم الدراسة استبيانًا مُحكّمًا ومتعدد المحاور لقياس أثر تطبيق معايير سباهي، وهو ما يمثل إضافة منهجية يمكن أن يستخدمها الباحثون في دراسات مماثلة أو يُطوّروها لتناسب سياقات صحية مختلفة</w:t>
      </w:r>
      <w:r w:rsidRPr="00953F1A">
        <w:rPr>
          <w:rFonts w:ascii="Sakkal Majalla" w:hAnsi="Sakkal Majalla" w:cs="Sakkal Majalla"/>
          <w:color w:val="000000" w:themeColor="text1"/>
          <w:sz w:val="28"/>
          <w:szCs w:val="28"/>
          <w:lang w:bidi="ar-EG"/>
        </w:rPr>
        <w:t>.</w:t>
      </w:r>
    </w:p>
    <w:p w14:paraId="7A99E927" w14:textId="09D5CBEB" w:rsidR="005D3C0E" w:rsidRPr="00953F1A" w:rsidRDefault="005D3C0E" w:rsidP="00F06991">
      <w:pPr>
        <w:pStyle w:val="a7"/>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التحقق التجريبي من العلاقات النظرية</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تختبر الدراسة ميدانيًا الافتراضات النظرية السائدة حول العلاقة الإيجابية بين الاعتماد الصحي وتحسين الجودة، مما يوفر أدلة تجريبية تُثبت أو تنفي هذه الافتراضات بناءً على بيانات حقيقية من بيئة العمل الصحية</w:t>
      </w:r>
      <w:r w:rsidRPr="00953F1A">
        <w:rPr>
          <w:rFonts w:ascii="Sakkal Majalla" w:hAnsi="Sakkal Majalla" w:cs="Sakkal Majalla"/>
          <w:color w:val="000000" w:themeColor="text1"/>
          <w:sz w:val="28"/>
          <w:szCs w:val="28"/>
          <w:lang w:bidi="ar-EG"/>
        </w:rPr>
        <w:t>.</w:t>
      </w:r>
    </w:p>
    <w:p w14:paraId="7D927A4B" w14:textId="77D59183" w:rsidR="005D3C0E" w:rsidRPr="00953F1A" w:rsidRDefault="005D3C0E" w:rsidP="00F06991">
      <w:pPr>
        <w:pStyle w:val="a7"/>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فتح آفاق بحثية جديدة</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تُسلّط الدراسة الضوء على محاور متعددة (الجودة، السلامة، الرضا، التحديات) مما يفتح المجال لدراسات معمّقة في كل محور على حدة، ويُثري الأجندة البحثية في مجال إدارة المؤسسات الصحية</w:t>
      </w:r>
      <w:r w:rsidRPr="00953F1A">
        <w:rPr>
          <w:rFonts w:ascii="Sakkal Majalla" w:hAnsi="Sakkal Majalla" w:cs="Sakkal Majalla"/>
          <w:color w:val="000000" w:themeColor="text1"/>
          <w:sz w:val="28"/>
          <w:szCs w:val="28"/>
          <w:lang w:bidi="ar-EG"/>
        </w:rPr>
        <w:t>.</w:t>
      </w:r>
    </w:p>
    <w:p w14:paraId="776A9CA2" w14:textId="19F0ECEF" w:rsidR="005D3C0E" w:rsidRPr="00953F1A" w:rsidRDefault="005D3C0E" w:rsidP="00F06991">
      <w:pPr>
        <w:pStyle w:val="a7"/>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تعزيز الفهم العلمي لمعوقات التطبيق</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تُضيف الدراسة بُعدًا تحليليًا لفهم التحديات التي تواجه تطبيق معايير الاعتماد، وهو ما يُغني النظرية التنظيمية المتعلقة بإدارة التغيير في المنظمات الصحية ومقاومته</w:t>
      </w:r>
      <w:r w:rsidRPr="00953F1A">
        <w:rPr>
          <w:rFonts w:ascii="Sakkal Majalla" w:hAnsi="Sakkal Majalla" w:cs="Sakkal Majalla"/>
          <w:color w:val="000000" w:themeColor="text1"/>
          <w:sz w:val="28"/>
          <w:szCs w:val="28"/>
          <w:lang w:bidi="ar-EG"/>
        </w:rPr>
        <w:t>.</w:t>
      </w:r>
    </w:p>
    <w:p w14:paraId="5A9FC1DE" w14:textId="57AE5B2C" w:rsidR="005D3C0E" w:rsidRPr="00953F1A" w:rsidRDefault="005D3C0E" w:rsidP="00F06991">
      <w:pPr>
        <w:pStyle w:val="a7"/>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ربط المتغيرات الديموغرافية بالاتجاهات</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تكشف الدراسة عن تأثير المتغيرات الشخصية والوظيفية (الجنس، العمر، المسمى الوظيفي، الخبرة) على إدراك العاملين لأثر الاعتماد، مما يُعمّق الفهم النظري لديناميكيات استجابة الموارد البشرية الصحية لبرامج الجودة</w:t>
      </w:r>
      <w:r w:rsidRPr="00953F1A">
        <w:rPr>
          <w:rFonts w:ascii="Sakkal Majalla" w:hAnsi="Sakkal Majalla" w:cs="Sakkal Majalla"/>
          <w:color w:val="000000" w:themeColor="text1"/>
          <w:sz w:val="28"/>
          <w:szCs w:val="28"/>
          <w:lang w:bidi="ar-EG"/>
        </w:rPr>
        <w:t>.</w:t>
      </w:r>
    </w:p>
    <w:p w14:paraId="3DDD4E4B" w14:textId="77777777" w:rsidR="005D3C0E" w:rsidRPr="00953F1A" w:rsidRDefault="005D3C0E" w:rsidP="00676BE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53F1A">
        <w:rPr>
          <w:rFonts w:ascii="Sakkal Majalla" w:hAnsi="Sakkal Majalla" w:cs="Sakkal Majalla"/>
          <w:b/>
          <w:bCs/>
          <w:color w:val="000000" w:themeColor="text1"/>
          <w:sz w:val="32"/>
          <w:szCs w:val="32"/>
          <w:rtl/>
        </w:rPr>
        <w:t>الأهمية العملية (التطبيقية)</w:t>
      </w:r>
    </w:p>
    <w:p w14:paraId="6E117B9E" w14:textId="08C18598"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دعم صانعي القرار في القطاع الصحي</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تُزوّد نتائج الدراسة المسؤولين والقيادات في المستشفيات والجهات الرقابية الصحية بمعلومات دقيقة ومبنية على بيانات ميدانية حول واقع تطبيق معايير سباهي، مما يُمكّنهم من اتخاذ قرارات مبنية على الأدلة لتحسين الأداء المؤسسي</w:t>
      </w:r>
      <w:r w:rsidRPr="00953F1A">
        <w:rPr>
          <w:rFonts w:ascii="Sakkal Majalla" w:hAnsi="Sakkal Majalla" w:cs="Sakkal Majalla"/>
          <w:color w:val="000000" w:themeColor="text1"/>
          <w:sz w:val="28"/>
          <w:szCs w:val="28"/>
          <w:lang w:bidi="ar-EG"/>
        </w:rPr>
        <w:t>.</w:t>
      </w:r>
    </w:p>
    <w:p w14:paraId="2FC05D93" w14:textId="10A81484"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تحديد نقاط القوة والضعف في التطبيق الحالي</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تكشف الدراسة بشكل عملي عن الجوانب التي يتم فيها تطبيق المعايير بشكل فعّال والجوانب التي تحتاج إلى تحسين، مما يُساعد إدارات المستشفيات على توجيه جهودها ومواردها نحو الأولويات الأكثر إلحاحًا</w:t>
      </w:r>
      <w:r w:rsidRPr="00953F1A">
        <w:rPr>
          <w:rFonts w:ascii="Sakkal Majalla" w:hAnsi="Sakkal Majalla" w:cs="Sakkal Majalla"/>
          <w:color w:val="000000" w:themeColor="text1"/>
          <w:sz w:val="28"/>
          <w:szCs w:val="28"/>
          <w:lang w:bidi="ar-EG"/>
        </w:rPr>
        <w:t>.</w:t>
      </w:r>
    </w:p>
    <w:p w14:paraId="01D2AFF1" w14:textId="4BA9588B"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lastRenderedPageBreak/>
        <w:t>تحسين جودة الرعاية الصحية المقدمة للمرضى</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من خلال تحديد أثر المعايير على سرعة الاستجابة ودقة التوثيق وتنظيم الإجراءات، تُوفّر الدراسة توصيات عملية يمكن أن تُسهم مباشرة في رفع مستوى الخدمات الصحية المقدمة للمرضى وتحسين تجربتهم العلاجية</w:t>
      </w:r>
      <w:r w:rsidRPr="00953F1A">
        <w:rPr>
          <w:rFonts w:ascii="Sakkal Majalla" w:hAnsi="Sakkal Majalla" w:cs="Sakkal Majalla"/>
          <w:color w:val="000000" w:themeColor="text1"/>
          <w:sz w:val="28"/>
          <w:szCs w:val="28"/>
          <w:lang w:bidi="ar-EG"/>
        </w:rPr>
        <w:t>.</w:t>
      </w:r>
    </w:p>
    <w:p w14:paraId="0AB4545F" w14:textId="1D760F00"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تعزيز سلامة المرضى والحد من الأخطاء الطبية</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تُقدّم الدراسة تقييمًا ميدانيًا لأنظمة الإبلاغ عن الحوادث، وإجراءات منع العدوى، وسياسات التحقق من هوية المريض، مما يُساعد في تطوير استراتيجيات وقائية فعّالة تحمي حياة المرضى وتُقلّل المخاطر الطبية</w:t>
      </w:r>
      <w:r w:rsidRPr="00953F1A">
        <w:rPr>
          <w:rFonts w:ascii="Sakkal Majalla" w:hAnsi="Sakkal Majalla" w:cs="Sakkal Majalla"/>
          <w:color w:val="000000" w:themeColor="text1"/>
          <w:sz w:val="28"/>
          <w:szCs w:val="28"/>
          <w:lang w:bidi="ar-EG"/>
        </w:rPr>
        <w:t>.</w:t>
      </w:r>
    </w:p>
    <w:p w14:paraId="43156D3F" w14:textId="28F62053"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معالجة التحديات والمعوقات الحقيقية</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تُحدّد الدراسة بشكل واقعي وملموس أبرز العقبات التي تواجه العاملين في تطبيق المعايير (نقص الكوادر، ضغط العمل، ضعف الوعي، نقص الموارد)، مما يُمكّن الإدارات من وضع خطط علاجية مُستهدفة لكل تحدٍّ</w:t>
      </w:r>
      <w:r w:rsidRPr="00953F1A">
        <w:rPr>
          <w:rFonts w:ascii="Sakkal Majalla" w:hAnsi="Sakkal Majalla" w:cs="Sakkal Majalla"/>
          <w:color w:val="000000" w:themeColor="text1"/>
          <w:sz w:val="28"/>
          <w:szCs w:val="28"/>
          <w:lang w:bidi="ar-EG"/>
        </w:rPr>
        <w:t>.</w:t>
      </w:r>
    </w:p>
    <w:p w14:paraId="280CE537" w14:textId="35767B6B"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تطوير برامج التدريب والتأهيل</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بناءً على نتائج الدراسة المتعلقة بمستوى تدريب الموظفين ووعيهم بأهمية معايير سباهي، يمكن تصميم برامج تدريبية مُخصّصة تستهدف الفئات الأكثر حاجة وتُراعي طبيعة كل تخصص وظيفي ومستوى خبرته</w:t>
      </w:r>
      <w:r w:rsidRPr="00953F1A">
        <w:rPr>
          <w:rFonts w:ascii="Sakkal Majalla" w:hAnsi="Sakkal Majalla" w:cs="Sakkal Majalla"/>
          <w:color w:val="000000" w:themeColor="text1"/>
          <w:sz w:val="28"/>
          <w:szCs w:val="28"/>
          <w:lang w:bidi="ar-EG"/>
        </w:rPr>
        <w:t>.</w:t>
      </w:r>
    </w:p>
    <w:p w14:paraId="11C249A6" w14:textId="16673F98"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دعم جهود التحسين المستمر والاستعداد لإعادة الاعتماد</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تُوفّر الدراسة تغذية راجعة مبنية على آراء العاملين في الخطوط الأمامية، مما يُمثّل أداة تقييم ذاتي قيّمة للمستشفيات في إطار الاستعداد لزيارات التقييم الدورية وإعادة الاعتماد من سباهي</w:t>
      </w:r>
      <w:r w:rsidRPr="00953F1A">
        <w:rPr>
          <w:rFonts w:ascii="Sakkal Majalla" w:hAnsi="Sakkal Majalla" w:cs="Sakkal Majalla"/>
          <w:color w:val="000000" w:themeColor="text1"/>
          <w:sz w:val="28"/>
          <w:szCs w:val="28"/>
          <w:lang w:bidi="ar-EG"/>
        </w:rPr>
        <w:t>.</w:t>
      </w:r>
    </w:p>
    <w:p w14:paraId="65901089" w14:textId="393E8707"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ترشيد تخصيص الموارد والميزانيات</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من خلال الكشف عن مدى كفاية الموارد المتاحة والاحتياجات الفعلية، تُساعد الدراسة الإدارات المالية والتشغيلية في المستشفيات على تخصيص الموارد بشكل أكثر كفاءة وفعالية لدعم متطلبات الجودة والاعتماد</w:t>
      </w:r>
      <w:r w:rsidRPr="00953F1A">
        <w:rPr>
          <w:rFonts w:ascii="Sakkal Majalla" w:hAnsi="Sakkal Majalla" w:cs="Sakkal Majalla"/>
          <w:color w:val="000000" w:themeColor="text1"/>
          <w:sz w:val="28"/>
          <w:szCs w:val="28"/>
          <w:lang w:bidi="ar-EG"/>
        </w:rPr>
        <w:t>.</w:t>
      </w:r>
    </w:p>
    <w:p w14:paraId="720E1C42" w14:textId="77777777" w:rsidR="00F06991"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تقديم نموذج قابل للتعميم</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يمكن أن تُشكّل نتائج هذه الدراسة وتوصياتها نموذجًا استرشاديًا يمكن تطبيقه في مستشفيات أخرى داخل المملكة العربية السعودية أو في دول الخليج التي تتبنى معايير اعتماد مشابهة</w:t>
      </w:r>
      <w:r w:rsidRPr="00953F1A">
        <w:rPr>
          <w:rFonts w:ascii="Sakkal Majalla" w:hAnsi="Sakkal Majalla" w:cs="Sakkal Majalla"/>
          <w:color w:val="000000" w:themeColor="text1"/>
          <w:sz w:val="28"/>
          <w:szCs w:val="28"/>
          <w:lang w:bidi="ar-EG"/>
        </w:rPr>
        <w:t>.</w:t>
      </w:r>
    </w:p>
    <w:p w14:paraId="4F753F3F" w14:textId="77777777" w:rsidR="00F06991"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t>تعزيز ثقافة الجودة المؤسسية</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تُسهم الدراسة في نشر الوعي بأهمية الاعتماد الصحي بين مختلف الفئات الوظيفية، مما يُعزّز ثقافة الجودة والتحسين المستمر كقيمة مؤسسية راسخة وليس مجرد متطلب إلزامي</w:t>
      </w:r>
      <w:r w:rsidRPr="00953F1A">
        <w:rPr>
          <w:rFonts w:ascii="Sakkal Majalla" w:hAnsi="Sakkal Majalla" w:cs="Sakkal Majalla"/>
          <w:color w:val="000000" w:themeColor="text1"/>
          <w:sz w:val="28"/>
          <w:szCs w:val="28"/>
          <w:lang w:bidi="ar-EG"/>
        </w:rPr>
        <w:t>.</w:t>
      </w:r>
    </w:p>
    <w:p w14:paraId="47678134" w14:textId="60082C60" w:rsidR="005D3C0E" w:rsidRPr="00953F1A" w:rsidRDefault="005D3C0E" w:rsidP="00F06991">
      <w:pPr>
        <w:pStyle w:val="a7"/>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953F1A">
        <w:rPr>
          <w:rFonts w:ascii="Sakkal Majalla" w:hAnsi="Sakkal Majalla" w:cs="Sakkal Majalla"/>
          <w:color w:val="000000" w:themeColor="text1"/>
          <w:sz w:val="28"/>
          <w:szCs w:val="28"/>
          <w:rtl/>
        </w:rPr>
        <w:lastRenderedPageBreak/>
        <w:t>المواءمة مع رؤية المملكة 2030</w:t>
      </w:r>
      <w:r w:rsidRPr="00953F1A">
        <w:rPr>
          <w:rFonts w:ascii="Sakkal Majalla" w:hAnsi="Sakkal Majalla" w:cs="Sakkal Majalla"/>
          <w:color w:val="000000" w:themeColor="text1"/>
          <w:sz w:val="28"/>
          <w:szCs w:val="28"/>
          <w:lang w:bidi="ar-EG"/>
        </w:rPr>
        <w:t xml:space="preserve">: </w:t>
      </w:r>
      <w:r w:rsidRPr="00953F1A">
        <w:rPr>
          <w:rFonts w:ascii="Sakkal Majalla" w:hAnsi="Sakkal Majalla" w:cs="Sakkal Majalla"/>
          <w:color w:val="000000" w:themeColor="text1"/>
          <w:sz w:val="28"/>
          <w:szCs w:val="28"/>
          <w:rtl/>
        </w:rPr>
        <w:t>تتوافق الدراسة مع أهداف رؤية المملكة العربية السعودية 2030 في تطوير القطاع الصحي ورفع جودة الخدمات الصحية، مما يجعل نتائجها ذات أهمية استراتيجية على المستوى الوطني في تحقيق مستهدفات التحول الصحي</w:t>
      </w:r>
      <w:r w:rsidRPr="00953F1A">
        <w:rPr>
          <w:rFonts w:ascii="Sakkal Majalla" w:hAnsi="Sakkal Majalla" w:cs="Sakkal Majalla"/>
          <w:color w:val="000000" w:themeColor="text1"/>
          <w:sz w:val="28"/>
          <w:szCs w:val="28"/>
          <w:lang w:bidi="ar-EG"/>
        </w:rPr>
        <w:t>.</w:t>
      </w:r>
    </w:p>
    <w:p w14:paraId="231E38BB" w14:textId="5E5854E8" w:rsidR="009125CE" w:rsidRPr="00953F1A" w:rsidRDefault="00F06991" w:rsidP="00F0699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3900305"/>
      <w:r w:rsidRPr="00953F1A">
        <w:rPr>
          <w:rFonts w:ascii="Sakkal Majalla" w:hAnsi="Sakkal Majalla" w:cs="Sakkal Majalla" w:hint="cs"/>
          <w:b/>
          <w:bCs/>
          <w:color w:val="000000" w:themeColor="text1"/>
          <w:sz w:val="36"/>
          <w:szCs w:val="36"/>
          <w:rtl/>
          <w:lang w:bidi="ar-EG"/>
        </w:rPr>
        <w:t xml:space="preserve">7.1 </w:t>
      </w:r>
      <w:r w:rsidR="00A74F76" w:rsidRPr="00953F1A">
        <w:rPr>
          <w:rFonts w:ascii="Sakkal Majalla" w:hAnsi="Sakkal Majalla" w:cs="Sakkal Majalla"/>
          <w:b/>
          <w:bCs/>
          <w:color w:val="000000" w:themeColor="text1"/>
          <w:sz w:val="36"/>
          <w:szCs w:val="36"/>
          <w:rtl/>
        </w:rPr>
        <w:t>أهمية الدراسة:</w:t>
      </w:r>
      <w:bookmarkEnd w:id="7"/>
    </w:p>
    <w:p w14:paraId="5AF42EA2"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تنبع أهمية هذه الدراسة من كونها تتناول جانبًا جوهريًا من جوانب تطوير القطاع الصحي في المملكة العربية السعودية، وهو مدى تأثير تطبيق معايير الهيئة السعودية للاعتماد المركزي للمؤسسات الصحية (سباهي) على جودة الرعاية وسلامة المرضى.</w:t>
      </w:r>
    </w:p>
    <w:p w14:paraId="5A5F553F" w14:textId="6F62635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يُعد هذا الموضوع من المواضيع المهمة التي تجمع بين الجوانب الإدارية والفنية والإنسانية في المجال الصحي، حيث يهدف في جوهره إلى تحسين مستوى الخدمات المقدمة للمرضى وتقليل الأخطاء والمضاعفات، بما يتماشى مع توجهات الدولة في تطوير القطاع الصحي وتحقيق التميز المؤسسي.</w:t>
      </w:r>
      <w:r w:rsidR="00F06991" w:rsidRPr="00953F1A">
        <w:rPr>
          <w:rFonts w:ascii="Sakkal Majalla" w:hAnsi="Sakkal Majalla" w:cs="Sakkal Majalla" w:hint="cs"/>
          <w:color w:val="000000" w:themeColor="text1"/>
          <w:sz w:val="28"/>
          <w:szCs w:val="28"/>
          <w:rtl/>
        </w:rPr>
        <w:t xml:space="preserve"> </w:t>
      </w:r>
      <w:r w:rsidRPr="00953F1A">
        <w:rPr>
          <w:rStyle w:val="s1"/>
          <w:rFonts w:ascii="Sakkal Majalla" w:hAnsi="Sakkal Majalla" w:cs="Sakkal Majalla"/>
          <w:color w:val="000000" w:themeColor="text1"/>
          <w:sz w:val="28"/>
          <w:szCs w:val="28"/>
          <w:rtl/>
        </w:rPr>
        <w:t>تأتي أهمية هذه الدراسة من عدة محاور مترابطة.</w:t>
      </w:r>
    </w:p>
    <w:p w14:paraId="16563FA9"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 xml:space="preserve">أولًا: من الناحية </w:t>
      </w:r>
      <w:r w:rsidRPr="00953F1A">
        <w:rPr>
          <w:rStyle w:val="s2"/>
          <w:rFonts w:ascii="Sakkal Majalla" w:hAnsi="Sakkal Majalla" w:cs="Sakkal Majalla"/>
          <w:color w:val="000000" w:themeColor="text1"/>
          <w:sz w:val="28"/>
          <w:szCs w:val="28"/>
          <w:rtl/>
        </w:rPr>
        <w:t>العلمية</w:t>
      </w:r>
      <w:r w:rsidRPr="00953F1A">
        <w:rPr>
          <w:rStyle w:val="s1"/>
          <w:rFonts w:ascii="Sakkal Majalla" w:hAnsi="Sakkal Majalla" w:cs="Sakkal Majalla"/>
          <w:color w:val="000000" w:themeColor="text1"/>
          <w:sz w:val="28"/>
          <w:szCs w:val="28"/>
          <w:rtl/>
        </w:rPr>
        <w:t>، تمثل الدراسة إضافة نوعية للمكتبة الأكاديمية في مجال إدارة الخدمات الصحية وجودة الرعاية.</w:t>
      </w:r>
    </w:p>
    <w:p w14:paraId="05D4EDD8"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فعلى الرغم من تعدد الدراسات حول الجودة في المستشفيات الحكومية، إلا أن الدراسات التطبيقية التي تتناول المستشفيات الخاصة لا تزال محدودة نسبيًا، خاصة تلك التي تربط بين تطبيق معايير سباهي ونتائجها الفعلية على جودة الخدمة وسلامة المرضى.</w:t>
      </w:r>
    </w:p>
    <w:p w14:paraId="54B53AD4"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وبالتالي، تسهم هذه الدراسة في سد جزء من هذه الفجوة البحثية من خلال تحليل واقع التطبيـق في مستشفى دار السلامة الطبية، وتوضيح العلاقة بين الالتزام بالمعايير ومستوى الأداء وجودة النتائج.</w:t>
      </w:r>
    </w:p>
    <w:p w14:paraId="479EBC2B" w14:textId="77777777" w:rsidR="00295CE6" w:rsidRPr="00953F1A" w:rsidRDefault="00295CE6" w:rsidP="00676BEF">
      <w:pPr>
        <w:pStyle w:val="p2"/>
        <w:bidi/>
        <w:spacing w:line="360" w:lineRule="auto"/>
        <w:jc w:val="both"/>
        <w:divId w:val="448203457"/>
        <w:rPr>
          <w:rFonts w:ascii="Sakkal Majalla" w:hAnsi="Sakkal Majalla" w:cs="Sakkal Majalla"/>
          <w:color w:val="000000" w:themeColor="text1"/>
          <w:sz w:val="28"/>
          <w:szCs w:val="28"/>
          <w:rtl/>
        </w:rPr>
      </w:pPr>
    </w:p>
    <w:p w14:paraId="2FA59FB4"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lastRenderedPageBreak/>
        <w:t xml:space="preserve">ثانيًا: من الناحية </w:t>
      </w:r>
      <w:r w:rsidRPr="00953F1A">
        <w:rPr>
          <w:rStyle w:val="s2"/>
          <w:rFonts w:ascii="Sakkal Majalla" w:hAnsi="Sakkal Majalla" w:cs="Sakkal Majalla"/>
          <w:color w:val="000000" w:themeColor="text1"/>
          <w:sz w:val="28"/>
          <w:szCs w:val="28"/>
          <w:rtl/>
        </w:rPr>
        <w:t>العملية</w:t>
      </w:r>
      <w:r w:rsidRPr="00953F1A">
        <w:rPr>
          <w:rStyle w:val="s1"/>
          <w:rFonts w:ascii="Sakkal Majalla" w:hAnsi="Sakkal Majalla" w:cs="Sakkal Majalla"/>
          <w:color w:val="000000" w:themeColor="text1"/>
          <w:sz w:val="28"/>
          <w:szCs w:val="28"/>
          <w:rtl/>
        </w:rPr>
        <w:t>، تمثل الدراسة فرصة لتسليط الضوء على التحديات الفعلية التي تواجه تطبيق معايير سباهي داخل المستشفيات الخاصة، وهي تحديات تختلف أحيانًا عن تلك الموجودة في المستشفيات الحكومية.</w:t>
      </w:r>
    </w:p>
    <w:p w14:paraId="7FEC8D4F"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ففي القطاع الخاص، يواجه القائمون على الجودة ضغوطًا مالية وتشغيلية تجعل تحقيق متطلبات الاعتماد أكثر صعوبة، لذلك فإن تحديد نقاط القوة والضعف في التطبيق يساعد إدارة المستشفى على وضع خطط تطوير أكثر فاعلية، وتحسين بيئة العمل لتصبح أكثر أمانًا وكفاءة.</w:t>
      </w:r>
    </w:p>
    <w:p w14:paraId="6BC9D748" w14:textId="715FC62B"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كما يمكن أن تسهم النتائج في توجيه الإدارات العليا في كيفية تعزيز ثقافة الجودة داخل المستشفى، ورفع وعي العاملين بأهمية الالتزام بالمعايير لتحقيق أفضل النتائج الممكنة.</w:t>
      </w:r>
    </w:p>
    <w:p w14:paraId="3954DA7F"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 xml:space="preserve">ثالثًا: من الناحية </w:t>
      </w:r>
      <w:r w:rsidRPr="00953F1A">
        <w:rPr>
          <w:rStyle w:val="s2"/>
          <w:rFonts w:ascii="Sakkal Majalla" w:hAnsi="Sakkal Majalla" w:cs="Sakkal Majalla"/>
          <w:color w:val="000000" w:themeColor="text1"/>
          <w:sz w:val="28"/>
          <w:szCs w:val="28"/>
          <w:rtl/>
        </w:rPr>
        <w:t>المجتمعية والإنسانية</w:t>
      </w:r>
      <w:r w:rsidRPr="00953F1A">
        <w:rPr>
          <w:rStyle w:val="s1"/>
          <w:rFonts w:ascii="Sakkal Majalla" w:hAnsi="Sakkal Majalla" w:cs="Sakkal Majalla"/>
          <w:color w:val="000000" w:themeColor="text1"/>
          <w:sz w:val="28"/>
          <w:szCs w:val="28"/>
          <w:rtl/>
        </w:rPr>
        <w:t>، فإن تحسين جودة الرعاية وسلامة المرضى ينعكس بشكل مباشر على ثقة المجتمع في الخدمات الصحية، ويعزز من رضا المرضى وأسرهم عن مستوى الرعاية التي يتلقونها.</w:t>
      </w:r>
    </w:p>
    <w:p w14:paraId="074EFEDA"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فحين يشعر المريض بالأمان ويلاحظ التنظيم في الخدمة والاهتمام بالتفاصيل، فإن ذلك يرفع من مستوى رضاه وثقته في النظام الصحي ككل.</w:t>
      </w:r>
    </w:p>
    <w:p w14:paraId="44A028FF" w14:textId="02425410"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كما أن تقليل الأخطاء الطبية وتحسين بيئة العمل يسهم في حماية حياة المرضى، ويعكس التزام المستشفى برسالته الإنسانية قبل كل شيء.</w:t>
      </w:r>
    </w:p>
    <w:p w14:paraId="4F519661"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 xml:space="preserve">إضافة إلى ذلك، تمثل هذه الدراسة أهمية خاصة في ظل </w:t>
      </w:r>
      <w:r w:rsidRPr="00953F1A">
        <w:rPr>
          <w:rStyle w:val="s2"/>
          <w:rFonts w:ascii="Sakkal Majalla" w:hAnsi="Sakkal Majalla" w:cs="Sakkal Majalla"/>
          <w:color w:val="000000" w:themeColor="text1"/>
          <w:sz w:val="28"/>
          <w:szCs w:val="28"/>
          <w:rtl/>
        </w:rPr>
        <w:t>رؤية المملكة 2030</w:t>
      </w:r>
      <w:r w:rsidRPr="00953F1A">
        <w:rPr>
          <w:rStyle w:val="s1"/>
          <w:rFonts w:ascii="Sakkal Majalla" w:hAnsi="Sakkal Majalla" w:cs="Sakkal Majalla"/>
          <w:color w:val="000000" w:themeColor="text1"/>
          <w:sz w:val="28"/>
          <w:szCs w:val="28"/>
          <w:rtl/>
        </w:rPr>
        <w:t>، التي جعلت من تحسين جودة الحياة وتطوير النظام الصحي أحد أهدافها الرئيسة.</w:t>
      </w:r>
    </w:p>
    <w:p w14:paraId="0802D59E"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فالرؤية تسعى إلى تحويل الخدمات الصحية من نظام يعتمد على الكمية إلى نظام يركز على الجودة والكفاءة والاستدامة، من خلال تطبيق أفضل المعايير العالمية وتعزيز ثقافة الاعتماد والجودة في جميع المرافق الصحية.</w:t>
      </w:r>
    </w:p>
    <w:p w14:paraId="6FC9C1B9" w14:textId="77777777" w:rsidR="00295CE6" w:rsidRPr="00953F1A" w:rsidRDefault="00295CE6" w:rsidP="00F06991">
      <w:pPr>
        <w:pStyle w:val="p1"/>
        <w:bidi/>
        <w:spacing w:line="360" w:lineRule="auto"/>
        <w:ind w:firstLine="706"/>
        <w:jc w:val="both"/>
        <w:divId w:val="448203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lastRenderedPageBreak/>
        <w:t>ومن هنا، فإن دراسة أثر تطبيق معايير سباهي تسهم في تقييم مدى فاعلية هذه الجهود ومدى استعداد المنشآت الصحية الخاصة لمواكبة هذا التحول الوطني الكبير</w:t>
      </w:r>
    </w:p>
    <w:p w14:paraId="76D397BE" w14:textId="5C3BD3AC" w:rsidR="00D22171" w:rsidRPr="00953F1A" w:rsidRDefault="008F1FFD" w:rsidP="008F1F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3900306"/>
      <w:r w:rsidRPr="00953F1A">
        <w:rPr>
          <w:rFonts w:ascii="Sakkal Majalla" w:hAnsi="Sakkal Majalla" w:cs="Sakkal Majalla" w:hint="cs"/>
          <w:b/>
          <w:bCs/>
          <w:color w:val="000000" w:themeColor="text1"/>
          <w:sz w:val="36"/>
          <w:szCs w:val="36"/>
          <w:rtl/>
        </w:rPr>
        <w:t xml:space="preserve">8.1 </w:t>
      </w:r>
      <w:r w:rsidR="00D22171" w:rsidRPr="00953F1A">
        <w:rPr>
          <w:rFonts w:ascii="Sakkal Majalla" w:hAnsi="Sakkal Majalla" w:cs="Sakkal Majalla"/>
          <w:b/>
          <w:bCs/>
          <w:color w:val="000000" w:themeColor="text1"/>
          <w:sz w:val="36"/>
          <w:szCs w:val="36"/>
          <w:rtl/>
        </w:rPr>
        <w:t>الدراسات السابقة</w:t>
      </w:r>
      <w:r w:rsidR="00A74F76" w:rsidRPr="00953F1A">
        <w:rPr>
          <w:rFonts w:ascii="Sakkal Majalla" w:hAnsi="Sakkal Majalla" w:cs="Sakkal Majalla"/>
          <w:b/>
          <w:bCs/>
          <w:color w:val="000000" w:themeColor="text1"/>
          <w:sz w:val="36"/>
          <w:szCs w:val="36"/>
          <w:rtl/>
        </w:rPr>
        <w:t>:</w:t>
      </w:r>
      <w:bookmarkEnd w:id="8"/>
    </w:p>
    <w:p w14:paraId="387A10DA" w14:textId="77777777" w:rsidR="001020A5" w:rsidRPr="00953F1A" w:rsidRDefault="001020A5" w:rsidP="008F1FFD">
      <w:pPr>
        <w:pStyle w:val="p1"/>
        <w:bidi/>
        <w:spacing w:line="360" w:lineRule="auto"/>
        <w:ind w:firstLine="706"/>
        <w:jc w:val="both"/>
        <w:divId w:val="469707321"/>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تناولت العديد من الدراسات المحلية والعربية موضوع تطبيق معايير الجودة والاعتماد الصحي في المستشفيات، وبيّنت أغلبها أن وجود نظام اعتماد واضح يسهم في رفع مستوى الأداء وتحسين بيئة العمل وتقليل الأخطاء الطبية.</w:t>
      </w:r>
    </w:p>
    <w:p w14:paraId="3DE53D82" w14:textId="77777777" w:rsidR="001020A5" w:rsidRPr="00953F1A" w:rsidRDefault="001020A5" w:rsidP="008F1FFD">
      <w:pPr>
        <w:pStyle w:val="p1"/>
        <w:bidi/>
        <w:spacing w:line="360" w:lineRule="auto"/>
        <w:ind w:firstLine="706"/>
        <w:jc w:val="both"/>
        <w:divId w:val="469707321"/>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فقد أشارت بعض الدراسات إلى أن تطبيق المعايير يساعد في توحيد الإجراءات داخل المنشآت الصحية، ويزيد من التزام العاملين بسياسات السلامة، مما ينعكس إيجابًا على رضا المرضى وجودة الخدمة المقدمة لهم.</w:t>
      </w:r>
    </w:p>
    <w:p w14:paraId="2CE78D1C" w14:textId="5C9C6632" w:rsidR="001020A5" w:rsidRPr="00953F1A" w:rsidRDefault="001020A5" w:rsidP="008F1FFD">
      <w:pPr>
        <w:pStyle w:val="p1"/>
        <w:bidi/>
        <w:spacing w:line="360" w:lineRule="auto"/>
        <w:ind w:firstLine="706"/>
        <w:jc w:val="both"/>
        <w:divId w:val="469707321"/>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كما أوضحت دراسات أخرى أن الحصول على الاعتماد الصحي لا يعني فقط تحقيق متطلبات شكلية، بل هو عملية مستمرة تتطلب دعمًا إداريًا وقيادة فعّالة وثقافة تنظيمية تؤمن بأهمية الجودة. وأكدت بعض الأبحاث أن من أبرز التحديات التي تواجه تطبيق المعايير هي ضعف التدريب ونقص الوعي بمفاهيم الجودة لدى بعض العاملين.</w:t>
      </w:r>
    </w:p>
    <w:p w14:paraId="5CCE39B6" w14:textId="7D27E918" w:rsidR="001020A5" w:rsidRPr="00953F1A" w:rsidRDefault="001020A5" w:rsidP="008F1FFD">
      <w:pPr>
        <w:pStyle w:val="p1"/>
        <w:bidi/>
        <w:spacing w:line="360" w:lineRule="auto"/>
        <w:ind w:firstLine="706"/>
        <w:jc w:val="both"/>
        <w:divId w:val="469707321"/>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أما في السياق السعودي، فقد أشارت دراسات عدة إلى أن برنامج سباهي ساهم في رفع مستوى التنظيم داخل المستشفيات، وأدى إلى تحسين جودة الخدمات المقدمة، إلا أن بعض المنشآت الصحية الخاصة ما زالت تواجه صعوبات في التطبيق الكامل بسبب محدودية الموارد أو ضعف الالتزام الإداري.</w:t>
      </w:r>
    </w:p>
    <w:p w14:paraId="6E88F59F" w14:textId="77777777" w:rsidR="001020A5" w:rsidRPr="00953F1A" w:rsidRDefault="001020A5" w:rsidP="008F1FFD">
      <w:pPr>
        <w:pStyle w:val="p1"/>
        <w:bidi/>
        <w:spacing w:line="360" w:lineRule="auto"/>
        <w:ind w:firstLine="706"/>
        <w:jc w:val="both"/>
        <w:divId w:val="469707321"/>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ومن خلال مراجعة هذه الدراسات، يتضح أن هناك اتفاقًا عامًا على أهمية تطبيق معايير الاعتماد في تحقيق نتائج إيجابية في مجال الجودة والسلامة، إلا أن الحاجة لا تزال قائمة لإجراء دراسات تطبيقية أعمق تركز على المستشفيات الخاصة مثل مستشفى دار السلامة الطبية، لفهم التحديات الفعلية وتأثيرها على جودة الخدمات الصحية</w:t>
      </w:r>
    </w:p>
    <w:p w14:paraId="0F731D52" w14:textId="6344BE9F" w:rsidR="00A74F76" w:rsidRPr="00953F1A" w:rsidRDefault="008F1FFD" w:rsidP="008F1F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900307"/>
      <w:r w:rsidRPr="00953F1A">
        <w:rPr>
          <w:rFonts w:ascii="Sakkal Majalla" w:hAnsi="Sakkal Majalla" w:cs="Sakkal Majalla" w:hint="cs"/>
          <w:b/>
          <w:bCs/>
          <w:color w:val="000000" w:themeColor="text1"/>
          <w:sz w:val="36"/>
          <w:szCs w:val="36"/>
          <w:rtl/>
        </w:rPr>
        <w:lastRenderedPageBreak/>
        <w:t xml:space="preserve">9.1 </w:t>
      </w:r>
      <w:r w:rsidR="00A74F76" w:rsidRPr="00953F1A">
        <w:rPr>
          <w:rFonts w:ascii="Sakkal Majalla" w:hAnsi="Sakkal Majalla" w:cs="Sakkal Majalla"/>
          <w:b/>
          <w:bCs/>
          <w:color w:val="000000" w:themeColor="text1"/>
          <w:sz w:val="36"/>
          <w:szCs w:val="36"/>
          <w:rtl/>
        </w:rPr>
        <w:t>المنطلقات النظرية للدراسة:</w:t>
      </w:r>
      <w:bookmarkEnd w:id="9"/>
    </w:p>
    <w:p w14:paraId="5CDE79E9" w14:textId="77777777" w:rsidR="00A27EDA" w:rsidRPr="00953F1A" w:rsidRDefault="00A27EDA" w:rsidP="008F1FFD">
      <w:pPr>
        <w:pStyle w:val="p1"/>
        <w:bidi/>
        <w:spacing w:line="360" w:lineRule="auto"/>
        <w:ind w:firstLine="706"/>
        <w:jc w:val="both"/>
        <w:divId w:val="862865457"/>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ترتكز هذه الدراسة على مجموعة من المفاهيم والنظريات المرتبطة بجودة الرعاية الصحية وسلامة المرضى، والتي تشكل الإطار النظري الذي تستند إليه عملية البحث والتحليل.</w:t>
      </w:r>
    </w:p>
    <w:p w14:paraId="5DF7C3F9" w14:textId="77777777" w:rsidR="00A27EDA" w:rsidRPr="00953F1A" w:rsidRDefault="00A27EDA" w:rsidP="008F1FFD">
      <w:pPr>
        <w:pStyle w:val="p1"/>
        <w:bidi/>
        <w:spacing w:line="360" w:lineRule="auto"/>
        <w:ind w:firstLine="706"/>
        <w:jc w:val="both"/>
        <w:divId w:val="862865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 xml:space="preserve">من أبرز هذه المفاهيم </w:t>
      </w:r>
      <w:r w:rsidRPr="00953F1A">
        <w:rPr>
          <w:rStyle w:val="s2"/>
          <w:rFonts w:ascii="Sakkal Majalla" w:hAnsi="Sakkal Majalla" w:cs="Sakkal Majalla"/>
          <w:color w:val="000000" w:themeColor="text1"/>
          <w:sz w:val="28"/>
          <w:szCs w:val="28"/>
          <w:rtl/>
        </w:rPr>
        <w:t>إدارة الجودة الشاملة</w:t>
      </w:r>
      <w:r w:rsidRPr="00953F1A">
        <w:rPr>
          <w:rStyle w:val="s1"/>
          <w:rFonts w:ascii="Sakkal Majalla" w:hAnsi="Sakkal Majalla" w:cs="Sakkal Majalla"/>
          <w:color w:val="000000" w:themeColor="text1"/>
          <w:sz w:val="28"/>
          <w:szCs w:val="28"/>
          <w:rtl/>
        </w:rPr>
        <w:t>، وهي منهج إداري يقوم على تحسين الأداء بشكل مستمر في جميع جوانب العمل داخل المؤسسة، من خلال التركيز على رضا المستفيدين وتطوير العمليات وضمان الكفاءة في تقديم الخدمة.</w:t>
      </w:r>
    </w:p>
    <w:p w14:paraId="1F4BA3EE" w14:textId="63042129" w:rsidR="00A27EDA" w:rsidRPr="00953F1A" w:rsidRDefault="00A27EDA" w:rsidP="008F1FFD">
      <w:pPr>
        <w:pStyle w:val="p1"/>
        <w:bidi/>
        <w:spacing w:line="360" w:lineRule="auto"/>
        <w:ind w:firstLine="706"/>
        <w:jc w:val="both"/>
        <w:divId w:val="862865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يُعد هذا المفهوم من أهم الأسس التي تقوم عليها معايير سباهي، حيث تهدف الهيئة إلى ترسيخ ثقافة الجودة في المنشآت الصحية لتصبح جزءًا من الممارسات اليومية وليست مجرد متطلبات للحصول على الاعتماد.</w:t>
      </w:r>
    </w:p>
    <w:p w14:paraId="30A96898" w14:textId="3078FCDC" w:rsidR="00A27EDA" w:rsidRPr="00953F1A" w:rsidRDefault="00A27EDA" w:rsidP="008F1FFD">
      <w:pPr>
        <w:pStyle w:val="p1"/>
        <w:bidi/>
        <w:spacing w:line="360" w:lineRule="auto"/>
        <w:ind w:firstLine="706"/>
        <w:jc w:val="both"/>
        <w:divId w:val="862865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 xml:space="preserve">كما تستند الدراسة إلى </w:t>
      </w:r>
      <w:r w:rsidRPr="00953F1A">
        <w:rPr>
          <w:rStyle w:val="s2"/>
          <w:rFonts w:ascii="Sakkal Majalla" w:hAnsi="Sakkal Majalla" w:cs="Sakkal Majalla"/>
          <w:color w:val="000000" w:themeColor="text1"/>
          <w:sz w:val="28"/>
          <w:szCs w:val="28"/>
          <w:rtl/>
        </w:rPr>
        <w:t>مفهوم سلامة المرضى</w:t>
      </w:r>
      <w:r w:rsidRPr="00953F1A">
        <w:rPr>
          <w:rStyle w:val="s1"/>
          <w:rFonts w:ascii="Sakkal Majalla" w:hAnsi="Sakkal Majalla" w:cs="Sakkal Majalla"/>
          <w:color w:val="000000" w:themeColor="text1"/>
          <w:sz w:val="28"/>
          <w:szCs w:val="28"/>
          <w:rtl/>
        </w:rPr>
        <w:t>، وهو مبدأ أساسي في الرعاية الصحية الحديثة، يهدف إلى تقليل الأخطاء الطبية والمضاعفات الناتجة عنها من خلال وضع سياسات وإجراءات واضحة تضمن حماية المريض أثناء تلقيه الخدمة. وتُعد سلامة المرضى أحد المحاور الرئيسة في معايير سباهي، التي تشدد على أهمية التدريب المستمر ومراجعة الأداء وتقييم المخاطر داخل المستشفى.</w:t>
      </w:r>
    </w:p>
    <w:p w14:paraId="1C7DFAFB" w14:textId="2C894B08" w:rsidR="00A27EDA" w:rsidRPr="00953F1A" w:rsidRDefault="00A27EDA" w:rsidP="008F1FFD">
      <w:pPr>
        <w:pStyle w:val="p1"/>
        <w:bidi/>
        <w:spacing w:line="360" w:lineRule="auto"/>
        <w:ind w:firstLine="706"/>
        <w:jc w:val="both"/>
        <w:divId w:val="862865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t xml:space="preserve">إضافة إلى ذلك، تعتمد الدراسة على </w:t>
      </w:r>
      <w:r w:rsidRPr="00953F1A">
        <w:rPr>
          <w:rStyle w:val="s2"/>
          <w:rFonts w:ascii="Sakkal Majalla" w:hAnsi="Sakkal Majalla" w:cs="Sakkal Majalla"/>
          <w:color w:val="000000" w:themeColor="text1"/>
          <w:sz w:val="28"/>
          <w:szCs w:val="28"/>
          <w:rtl/>
        </w:rPr>
        <w:t>مفهوم الاعتماد الصحي</w:t>
      </w:r>
      <w:r w:rsidRPr="00953F1A">
        <w:rPr>
          <w:rStyle w:val="s1"/>
          <w:rFonts w:ascii="Sakkal Majalla" w:hAnsi="Sakkal Majalla" w:cs="Sakkal Majalla"/>
          <w:color w:val="000000" w:themeColor="text1"/>
          <w:sz w:val="28"/>
          <w:szCs w:val="28"/>
          <w:rtl/>
        </w:rPr>
        <w:t xml:space="preserve"> الذي يمثل عملية تقييم شاملة تهدف إلى ضمان التزام المنشآت الصحية بمعايير محددة تضمن جودة الخدمة وكفاءتها وسلامتها. ويُعتبر الاعتماد أداة فعالة لتحفيز المنشآت على تطوير أدائها وتحسين أنظمتها الإدارية والفنية.</w:t>
      </w:r>
    </w:p>
    <w:p w14:paraId="281239E4" w14:textId="77777777" w:rsidR="00A27EDA" w:rsidRPr="00953F1A" w:rsidRDefault="00A27EDA" w:rsidP="008F1FFD">
      <w:pPr>
        <w:pStyle w:val="p1"/>
        <w:bidi/>
        <w:spacing w:line="360" w:lineRule="auto"/>
        <w:ind w:firstLine="706"/>
        <w:jc w:val="both"/>
        <w:divId w:val="862865457"/>
        <w:rPr>
          <w:rFonts w:ascii="Sakkal Majalla" w:hAnsi="Sakkal Majalla" w:cs="Sakkal Majalla"/>
          <w:color w:val="000000" w:themeColor="text1"/>
          <w:sz w:val="28"/>
          <w:szCs w:val="28"/>
        </w:rPr>
      </w:pPr>
      <w:r w:rsidRPr="00953F1A">
        <w:rPr>
          <w:rStyle w:val="s1"/>
          <w:rFonts w:ascii="Sakkal Majalla" w:hAnsi="Sakkal Majalla" w:cs="Sakkal Majalla"/>
          <w:color w:val="000000" w:themeColor="text1"/>
          <w:sz w:val="28"/>
          <w:szCs w:val="28"/>
          <w:rtl/>
        </w:rPr>
        <w:t>وتنبع أهمية هذا الإطار النظري من كونه يربط بين الممارسات العملية والنظريات العلمية في مجال الجودة، مما يساعد على فهم أعمق للعلاقة بين تطبيق معايير سباهي وتحقيق نتائج ملموسة في تحسين جودة الرعاية وسلامة المرضى.</w:t>
      </w:r>
    </w:p>
    <w:p w14:paraId="5E4396F9" w14:textId="77777777" w:rsidR="00A27EDA" w:rsidRPr="00953F1A" w:rsidRDefault="00A27EDA" w:rsidP="008F1FFD">
      <w:pPr>
        <w:pStyle w:val="p1"/>
        <w:bidi/>
        <w:spacing w:line="360" w:lineRule="auto"/>
        <w:ind w:firstLine="706"/>
        <w:jc w:val="both"/>
        <w:divId w:val="862865457"/>
        <w:rPr>
          <w:rFonts w:ascii="Sakkal Majalla" w:hAnsi="Sakkal Majalla" w:cs="Sakkal Majalla"/>
          <w:color w:val="000000" w:themeColor="text1"/>
          <w:sz w:val="28"/>
          <w:szCs w:val="28"/>
          <w:rtl/>
        </w:rPr>
      </w:pPr>
      <w:r w:rsidRPr="00953F1A">
        <w:rPr>
          <w:rStyle w:val="s1"/>
          <w:rFonts w:ascii="Sakkal Majalla" w:hAnsi="Sakkal Majalla" w:cs="Sakkal Majalla"/>
          <w:color w:val="000000" w:themeColor="text1"/>
          <w:sz w:val="28"/>
          <w:szCs w:val="28"/>
          <w:rtl/>
        </w:rPr>
        <w:lastRenderedPageBreak/>
        <w:t>وبناءً على هذه المنطلقات، تنطلق الدراسة من فرضية أن تطبيق معايير الجودة والاعتماد لا يقتصر على الجانب التنظيمي فحسب، بل يمتد ليشكل ثقافة مؤسسية تضمن استمرارية التحسين والتطوير داخل المنشأة الصحية</w:t>
      </w:r>
    </w:p>
    <w:p w14:paraId="2E715580" w14:textId="2A33AFB4" w:rsidR="00D22171" w:rsidRPr="00953F1A" w:rsidRDefault="008F1FFD" w:rsidP="008F1FF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900308"/>
      <w:r w:rsidRPr="00953F1A">
        <w:rPr>
          <w:rFonts w:ascii="Sakkal Majalla" w:hAnsi="Sakkal Majalla" w:cs="Sakkal Majalla" w:hint="cs"/>
          <w:b/>
          <w:bCs/>
          <w:color w:val="000000" w:themeColor="text1"/>
          <w:sz w:val="36"/>
          <w:szCs w:val="36"/>
          <w:rtl/>
        </w:rPr>
        <w:t xml:space="preserve">10.1 </w:t>
      </w:r>
      <w:r w:rsidR="00D22171" w:rsidRPr="00953F1A">
        <w:rPr>
          <w:rFonts w:ascii="Sakkal Majalla" w:hAnsi="Sakkal Majalla" w:cs="Sakkal Majalla"/>
          <w:b/>
          <w:bCs/>
          <w:color w:val="000000" w:themeColor="text1"/>
          <w:sz w:val="36"/>
          <w:szCs w:val="36"/>
          <w:rtl/>
        </w:rPr>
        <w:t>المنهجية وطرق البحث</w:t>
      </w:r>
      <w:r w:rsidR="00A74F76" w:rsidRPr="00953F1A">
        <w:rPr>
          <w:rFonts w:ascii="Sakkal Majalla" w:hAnsi="Sakkal Majalla" w:cs="Sakkal Majalla"/>
          <w:b/>
          <w:bCs/>
          <w:color w:val="000000" w:themeColor="text1"/>
          <w:sz w:val="36"/>
          <w:szCs w:val="36"/>
          <w:rtl/>
        </w:rPr>
        <w:t>:</w:t>
      </w:r>
      <w:bookmarkEnd w:id="10"/>
    </w:p>
    <w:p w14:paraId="6C9958F0" w14:textId="227E4FDA" w:rsidR="008F1FFD" w:rsidRPr="00953F1A" w:rsidRDefault="008F1FFD"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953F1A">
        <w:rPr>
          <w:rFonts w:ascii="Sakkal Majalla" w:eastAsia="Times New Roman" w:hAnsi="Sakkal Majalla" w:cs="Sakkal Majalla"/>
          <w:b/>
          <w:bCs/>
          <w:color w:val="000000" w:themeColor="text1"/>
          <w:kern w:val="0"/>
          <w:sz w:val="32"/>
          <w:szCs w:val="32"/>
          <w:rtl/>
          <w14:ligatures w14:val="none"/>
        </w:rPr>
        <w:t>أولاً: منهج الدراسة</w:t>
      </w:r>
    </w:p>
    <w:p w14:paraId="311A24FB" w14:textId="2F83348C"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سيعتمد الباحث في هذه الدراسة على المنهج الوصفي التحليلي باعتباره المنهج الأكثر ملاءمة لطبيعة الدراسة وأهدافها، حيث يُمكّن هذا المنهج من وصف وتحليل أثر تطبيق معايير الاعتماد الصحي السعودي سباهي</w:t>
      </w:r>
      <w:r w:rsidRPr="00953F1A">
        <w:rPr>
          <w:rFonts w:ascii="Sakkal Majalla" w:eastAsia="Times New Roman" w:hAnsi="Sakkal Majalla" w:cs="Sakkal Majalla"/>
          <w:color w:val="000000" w:themeColor="text1"/>
          <w:kern w:val="0"/>
          <w:sz w:val="28"/>
          <w:szCs w:val="28"/>
          <w14:ligatures w14:val="none"/>
        </w:rPr>
        <w:t xml:space="preserve"> - CBAHI </w:t>
      </w:r>
      <w:r w:rsidRPr="00953F1A">
        <w:rPr>
          <w:rFonts w:ascii="Sakkal Majalla" w:eastAsia="Times New Roman" w:hAnsi="Sakkal Majalla" w:cs="Sakkal Majalla"/>
          <w:color w:val="000000" w:themeColor="text1"/>
          <w:kern w:val="0"/>
          <w:sz w:val="28"/>
          <w:szCs w:val="28"/>
          <w:rtl/>
          <w14:ligatures w14:val="none"/>
        </w:rPr>
        <w:t>على جودة الخدمات الصحية وسلامة المرضى في المستشفيات</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وسيتيح هذا المنهج رصد الظاهرة محل الدراسة كما هي في الواقع، وجمع البيانات والمعلومات من أفراد العينة بشكل منظم وتحليلها إحصائيًا للوصول إلى نتائج علمية دقيقة وموثوقة يمكن تعميمها</w:t>
      </w:r>
      <w:r w:rsidRPr="00953F1A">
        <w:rPr>
          <w:rFonts w:ascii="Sakkal Majalla" w:eastAsia="Times New Roman" w:hAnsi="Sakkal Majalla" w:cs="Sakkal Majalla"/>
          <w:color w:val="000000" w:themeColor="text1"/>
          <w:kern w:val="0"/>
          <w:sz w:val="28"/>
          <w:szCs w:val="28"/>
          <w14:ligatures w14:val="none"/>
        </w:rPr>
        <w:t>.</w:t>
      </w:r>
    </w:p>
    <w:p w14:paraId="2F55604B" w14:textId="6D07AF38"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وسيتم توظيف هذا المنهج من خلال جانبين متكاملين: الجانب النظري الذي سيستند إلى مراجعة الأدبيات والدراسات السابقة والمراجع العلمية ذات الصلة بمعايير الاعتماد الصحي وإدارة الجودة وسلامة المرضى، والجانب الميداني التطبيقي الذي سيعتمد على تصميم استبانة مُحكّمة وتوزيعها على عينة الدراسة من العاملين في المستشفى بمختلف تخصصاتهم الوظيفية، ومن ثم تحليل البيانات المُجمّعة باستخدام الأساليب الإحصائية المناسبة لاختبار فرضيات الدراسة والإجابة عن تساؤلاتها</w:t>
      </w:r>
      <w:r w:rsidRPr="00953F1A">
        <w:rPr>
          <w:rFonts w:ascii="Sakkal Majalla" w:eastAsia="Times New Roman" w:hAnsi="Sakkal Majalla" w:cs="Sakkal Majalla"/>
          <w:color w:val="000000" w:themeColor="text1"/>
          <w:kern w:val="0"/>
          <w:sz w:val="28"/>
          <w:szCs w:val="28"/>
          <w14:ligatures w14:val="none"/>
        </w:rPr>
        <w:t>.</w:t>
      </w:r>
    </w:p>
    <w:p w14:paraId="795BF090" w14:textId="77777777" w:rsidR="005D3C0E" w:rsidRPr="00953F1A" w:rsidRDefault="005D3C0E"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53F1A">
        <w:rPr>
          <w:rFonts w:ascii="Sakkal Majalla" w:eastAsia="Times New Roman" w:hAnsi="Sakkal Majalla" w:cs="Sakkal Majalla"/>
          <w:b/>
          <w:bCs/>
          <w:color w:val="000000" w:themeColor="text1"/>
          <w:kern w:val="0"/>
          <w:sz w:val="32"/>
          <w:szCs w:val="32"/>
          <w:rtl/>
          <w14:ligatures w14:val="none"/>
        </w:rPr>
        <w:t>ثانياً: مجتمع وعينة الدراسة</w:t>
      </w:r>
    </w:p>
    <w:p w14:paraId="5728C3EA" w14:textId="77777777"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سيتكون مجتمع الدراسة من جميع العاملين في المستشفى الخاضعة لمعايير الاعتماد الصحي السعودي (سباهي)، ويشمل ذلك الأطباء، وطاقم التمريض، والفنيين، والإداريين، وغيرهم من الفئات الوظيفية المرتبطة بتقديم الخدمات الصحية أو دعمها. وقد تم اختيار هذا المجتمع نظرًا لارتباطه المباشر بتطبيق معايير سباهي وتأثره بنتائج هذا التطبيق على جودة الخدمات وسلامة المرضى</w:t>
      </w:r>
      <w:r w:rsidRPr="00953F1A">
        <w:rPr>
          <w:rFonts w:ascii="Sakkal Majalla" w:eastAsia="Times New Roman" w:hAnsi="Sakkal Majalla" w:cs="Sakkal Majalla"/>
          <w:color w:val="000000" w:themeColor="text1"/>
          <w:kern w:val="0"/>
          <w:sz w:val="28"/>
          <w:szCs w:val="28"/>
          <w14:ligatures w14:val="none"/>
        </w:rPr>
        <w:t>.</w:t>
      </w:r>
    </w:p>
    <w:p w14:paraId="1E37DD43" w14:textId="137C3FCC"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lastRenderedPageBreak/>
        <w:t>سيتم اختيار عينة عشوائية ميسّرة من مجتمع الدراسة، وسيبلغ حجم العينة الفعلي (50) مفردة من العاملين في المستشفى</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وستتوزع العينة وفقًا للمتغيرات الديموغرافية على النحو التالي: من حيث الجنس سيشمل البحث ذكورًا وإناثًا، ومن حيث الفئة العمرية ستتراوح بين أقل من 30 سنة و30–40 سنة و41–50 سنة وأكثر من 50 سنة، ومن حيث المسمى الوظيفي ستضم العينة أطباء وممرضين وفنيين وإداريين وفئات أخرى، ومن حيث سنوات الخبرة ستتنوع بين أقل من 5 سنوات و5–10 سنوات وأكثر من 10 سنوات، وذلك لضمان تمثيل متوازن لمختلف شرائح العاملين وإتاحة المقارنة بين الفئات المختلفة</w:t>
      </w:r>
      <w:r w:rsidRPr="00953F1A">
        <w:rPr>
          <w:rFonts w:ascii="Sakkal Majalla" w:eastAsia="Times New Roman" w:hAnsi="Sakkal Majalla" w:cs="Sakkal Majalla"/>
          <w:color w:val="000000" w:themeColor="text1"/>
          <w:kern w:val="0"/>
          <w:sz w:val="28"/>
          <w:szCs w:val="28"/>
          <w14:ligatures w14:val="none"/>
        </w:rPr>
        <w:t>.</w:t>
      </w:r>
    </w:p>
    <w:p w14:paraId="60301A72" w14:textId="77777777" w:rsidR="005D3C0E" w:rsidRPr="00953F1A" w:rsidRDefault="005D3C0E"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53F1A">
        <w:rPr>
          <w:rFonts w:ascii="Sakkal Majalla" w:eastAsia="Times New Roman" w:hAnsi="Sakkal Majalla" w:cs="Sakkal Majalla"/>
          <w:b/>
          <w:bCs/>
          <w:color w:val="000000" w:themeColor="text1"/>
          <w:kern w:val="0"/>
          <w:sz w:val="32"/>
          <w:szCs w:val="32"/>
          <w:rtl/>
          <w14:ligatures w14:val="none"/>
        </w:rPr>
        <w:t>ثالثاً: مصادر جمع البيانات</w:t>
      </w:r>
    </w:p>
    <w:p w14:paraId="30736FB7" w14:textId="77777777" w:rsidR="005D3C0E" w:rsidRPr="00953F1A" w:rsidRDefault="005D3C0E"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t>المصادر الأولية (الميدانية)</w:t>
      </w:r>
    </w:p>
    <w:p w14:paraId="57919353" w14:textId="77777777"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ستتمثل المصادر الأولية في البيانات التي سيتم جمعها ميدانيًا من أفراد عينة الدراسة بشكل مباشر من خلال استبانة إلكترونية مُصمّمة خصيصًا لأغراض هذه الدراسة، حيث ستُوزَّع على العاملين في المستشفى عبر نماذج</w:t>
      </w:r>
      <w:r w:rsidRPr="00953F1A">
        <w:rPr>
          <w:rFonts w:ascii="Sakkal Majalla" w:eastAsia="Times New Roman" w:hAnsi="Sakkal Majalla" w:cs="Sakkal Majalla"/>
          <w:color w:val="000000" w:themeColor="text1"/>
          <w:kern w:val="0"/>
          <w:sz w:val="28"/>
          <w:szCs w:val="28"/>
          <w14:ligatures w14:val="none"/>
        </w:rPr>
        <w:t xml:space="preserve"> Google Forms </w:t>
      </w:r>
      <w:r w:rsidRPr="00953F1A">
        <w:rPr>
          <w:rFonts w:ascii="Sakkal Majalla" w:eastAsia="Times New Roman" w:hAnsi="Sakkal Majalla" w:cs="Sakkal Majalla"/>
          <w:color w:val="000000" w:themeColor="text1"/>
          <w:kern w:val="0"/>
          <w:sz w:val="28"/>
          <w:szCs w:val="28"/>
          <w:rtl/>
          <w14:ligatures w14:val="none"/>
        </w:rPr>
        <w:t>لضمان سهولة الوصول وسرعة الاستجابة وسرية البيانات</w:t>
      </w:r>
      <w:r w:rsidRPr="00953F1A">
        <w:rPr>
          <w:rFonts w:ascii="Sakkal Majalla" w:eastAsia="Times New Roman" w:hAnsi="Sakkal Majalla" w:cs="Sakkal Majalla"/>
          <w:color w:val="000000" w:themeColor="text1"/>
          <w:kern w:val="0"/>
          <w:sz w:val="28"/>
          <w:szCs w:val="28"/>
          <w14:ligatures w14:val="none"/>
        </w:rPr>
        <w:t>.</w:t>
      </w:r>
    </w:p>
    <w:p w14:paraId="06CDBAD0" w14:textId="77777777" w:rsidR="005D3C0E" w:rsidRPr="00953F1A" w:rsidRDefault="005D3C0E"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t>المصادر الثانوية (المكتبية)</w:t>
      </w:r>
    </w:p>
    <w:p w14:paraId="7A8A39FA" w14:textId="3749EA54"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ستشمل المصادر الثانوية الكتب والمراجع العلمية المتخصصة في إدارة الجودة والاعتماد الصحي، والدوريات والمجلات العلمية المُحكّمة العربية والأجنبية، والرسائل الجامعية والأطروحات ذات الصلة، والتقارير والوثائق الرسمية الصادرة عن المجلس المركزي لاعتماد المنشآت الصحية (سباهي)، بالإضافة إلى قواعد البيانات الإلكترونية والمواقع العلمية المعتمدة</w:t>
      </w:r>
      <w:r w:rsidRPr="00953F1A">
        <w:rPr>
          <w:rFonts w:ascii="Sakkal Majalla" w:eastAsia="Times New Roman" w:hAnsi="Sakkal Majalla" w:cs="Sakkal Majalla"/>
          <w:color w:val="000000" w:themeColor="text1"/>
          <w:kern w:val="0"/>
          <w:sz w:val="28"/>
          <w:szCs w:val="28"/>
          <w14:ligatures w14:val="none"/>
        </w:rPr>
        <w:t>.</w:t>
      </w:r>
    </w:p>
    <w:p w14:paraId="23DF2B20" w14:textId="77777777" w:rsidR="005D3C0E" w:rsidRPr="00953F1A" w:rsidRDefault="005D3C0E"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53F1A">
        <w:rPr>
          <w:rFonts w:ascii="Sakkal Majalla" w:eastAsia="Times New Roman" w:hAnsi="Sakkal Majalla" w:cs="Sakkal Majalla"/>
          <w:b/>
          <w:bCs/>
          <w:color w:val="000000" w:themeColor="text1"/>
          <w:kern w:val="0"/>
          <w:sz w:val="32"/>
          <w:szCs w:val="32"/>
          <w:rtl/>
          <w14:ligatures w14:val="none"/>
        </w:rPr>
        <w:t>رابعاً: أداة الدراسة</w:t>
      </w:r>
    </w:p>
    <w:p w14:paraId="4386357A" w14:textId="77777777" w:rsidR="005D3C0E" w:rsidRPr="00953F1A" w:rsidRDefault="005D3C0E" w:rsidP="008F1FF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ستعتمد الدراسة على الاستبانة كأداة رئيسية لجمع البيانات الأولية، وقد تم تصميمها بناءً على مراجعة شاملة للأدبيات والدراسات السابقة ذات الصلة بمعايير الاعتماد الصحي وجودة الخدمات وسلامة المرضى. وستتكون الاستبانة من جزأين رئيسيين</w:t>
      </w:r>
      <w:r w:rsidRPr="00953F1A">
        <w:rPr>
          <w:rFonts w:ascii="Sakkal Majalla" w:eastAsia="Times New Roman" w:hAnsi="Sakkal Majalla" w:cs="Sakkal Majalla"/>
          <w:color w:val="000000" w:themeColor="text1"/>
          <w:kern w:val="0"/>
          <w:sz w:val="28"/>
          <w:szCs w:val="28"/>
          <w14:ligatures w14:val="none"/>
        </w:rPr>
        <w:t>:</w:t>
      </w:r>
    </w:p>
    <w:p w14:paraId="0EBE74C5" w14:textId="77777777"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lastRenderedPageBreak/>
        <w:t>الجزء الأول</w:t>
      </w:r>
      <w:r w:rsidRPr="00953F1A">
        <w:rPr>
          <w:rFonts w:ascii="Sakkal Majalla" w:eastAsia="Times New Roman" w:hAnsi="Sakkal Majalla" w:cs="Sakkal Majalla"/>
          <w:color w:val="000000" w:themeColor="text1"/>
          <w:kern w:val="0"/>
          <w:sz w:val="28"/>
          <w:szCs w:val="28"/>
          <w:rtl/>
          <w14:ligatures w14:val="none"/>
        </w:rPr>
        <w:t xml:space="preserve"> سيتضمن البيانات الديموغرافية لأفراد العينة ويشمل (4) متغيرات هي: الجنس، والعمر، والمسمى الوظيفي، وسنوات الخبرة</w:t>
      </w:r>
      <w:r w:rsidRPr="00953F1A">
        <w:rPr>
          <w:rFonts w:ascii="Sakkal Majalla" w:eastAsia="Times New Roman" w:hAnsi="Sakkal Majalla" w:cs="Sakkal Majalla"/>
          <w:color w:val="000000" w:themeColor="text1"/>
          <w:kern w:val="0"/>
          <w:sz w:val="28"/>
          <w:szCs w:val="28"/>
          <w14:ligatures w14:val="none"/>
        </w:rPr>
        <w:t>.</w:t>
      </w:r>
    </w:p>
    <w:p w14:paraId="3B926F2D" w14:textId="77777777" w:rsidR="005D3C0E" w:rsidRPr="00953F1A" w:rsidRDefault="005D3C0E" w:rsidP="008F1FF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t>الجزء الثاني</w:t>
      </w:r>
      <w:r w:rsidRPr="00953F1A">
        <w:rPr>
          <w:rFonts w:ascii="Sakkal Majalla" w:eastAsia="Times New Roman" w:hAnsi="Sakkal Majalla" w:cs="Sakkal Majalla"/>
          <w:color w:val="000000" w:themeColor="text1"/>
          <w:kern w:val="0"/>
          <w:sz w:val="28"/>
          <w:szCs w:val="28"/>
          <w:rtl/>
          <w14:ligatures w14:val="none"/>
        </w:rPr>
        <w:t xml:space="preserve"> سيتضمن</w:t>
      </w:r>
      <w:r w:rsidRPr="00953F1A">
        <w:rPr>
          <w:rFonts w:ascii="Sakkal Majalla" w:eastAsia="Times New Roman" w:hAnsi="Sakkal Majalla" w:cs="Sakkal Majalla"/>
          <w:color w:val="000000" w:themeColor="text1"/>
          <w:kern w:val="0"/>
          <w:sz w:val="28"/>
          <w:szCs w:val="28"/>
          <w14:ligatures w14:val="none"/>
        </w:rPr>
        <w:t xml:space="preserve"> (24) </w:t>
      </w:r>
      <w:r w:rsidRPr="00953F1A">
        <w:rPr>
          <w:rFonts w:ascii="Sakkal Majalla" w:eastAsia="Times New Roman" w:hAnsi="Sakkal Majalla" w:cs="Sakkal Majalla"/>
          <w:color w:val="000000" w:themeColor="text1"/>
          <w:kern w:val="0"/>
          <w:sz w:val="28"/>
          <w:szCs w:val="28"/>
          <w:rtl/>
          <w14:ligatures w14:val="none"/>
        </w:rPr>
        <w:t>عبارة موزعة على خمسة محاور رئيسية وفق مقياس ليكرت الخماسي (1 = غير موافق بشدة، 2 = غير موافق، 3 = محايد، 4 = موافق، 5 = موافق بشدة)، وذلك على النحو التالي</w:t>
      </w:r>
      <w:r w:rsidRPr="00953F1A">
        <w:rPr>
          <w:rFonts w:ascii="Sakkal Majalla" w:eastAsia="Times New Roman" w:hAnsi="Sakkal Majalla" w:cs="Sakkal Majalla"/>
          <w:color w:val="000000" w:themeColor="text1"/>
          <w:kern w:val="0"/>
          <w:sz w:val="28"/>
          <w:szCs w:val="28"/>
          <w14:ligatures w14:val="none"/>
        </w:rPr>
        <w:t>:</w:t>
      </w:r>
    </w:p>
    <w:p w14:paraId="7BBFE15E" w14:textId="77777777" w:rsidR="005D3C0E" w:rsidRPr="00953F1A" w:rsidRDefault="005D3C0E" w:rsidP="008F1FFD">
      <w:pPr>
        <w:pStyle w:val="a7"/>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المحور الأول – تطبيق معايير سباهي داخل المستشفى</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ويضم (7) عبارات تقيس مدى تطبيق السياسات والإجراءات، ودعم الإدارة العليا، وتحديث السياسات، وإدارة المخاطر، ومتابعة مؤشرات الأداء، وتدريب الموظفين، والتدقيق الداخلي</w:t>
      </w:r>
      <w:r w:rsidRPr="00953F1A">
        <w:rPr>
          <w:rFonts w:ascii="Sakkal Majalla" w:eastAsia="Times New Roman" w:hAnsi="Sakkal Majalla" w:cs="Sakkal Majalla"/>
          <w:color w:val="000000" w:themeColor="text1"/>
          <w:kern w:val="0"/>
          <w:sz w:val="28"/>
          <w:szCs w:val="28"/>
          <w14:ligatures w14:val="none"/>
        </w:rPr>
        <w:t>.</w:t>
      </w:r>
    </w:p>
    <w:p w14:paraId="0B35D30E" w14:textId="77777777" w:rsidR="005D3C0E" w:rsidRPr="00953F1A" w:rsidRDefault="005D3C0E" w:rsidP="008F1FFD">
      <w:pPr>
        <w:pStyle w:val="a7"/>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المحور الثاني – أثر المعايير على جودة الخدمات الصحية</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ويضم (5) عبارات تقيس تحسين جودة الخدمات، وتنظيم الإجراءات، ووضوح المسؤوليات، وسرعة الاستجابة، ودقة التوثيق الطبي</w:t>
      </w:r>
      <w:r w:rsidRPr="00953F1A">
        <w:rPr>
          <w:rFonts w:ascii="Sakkal Majalla" w:eastAsia="Times New Roman" w:hAnsi="Sakkal Majalla" w:cs="Sakkal Majalla"/>
          <w:color w:val="000000" w:themeColor="text1"/>
          <w:kern w:val="0"/>
          <w:sz w:val="28"/>
          <w:szCs w:val="28"/>
          <w14:ligatures w14:val="none"/>
        </w:rPr>
        <w:t>.</w:t>
      </w:r>
    </w:p>
    <w:p w14:paraId="2AEE75F6" w14:textId="77777777" w:rsidR="005D3C0E" w:rsidRPr="00953F1A" w:rsidRDefault="005D3C0E" w:rsidP="008F1FFD">
      <w:pPr>
        <w:pStyle w:val="a7"/>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المحور الثالث – أثر المعايير على رضا المرضى</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ويضم (2) عبارتين تقيسان مستوى رضا المرضى وتقليل الأخطاء الطبية</w:t>
      </w:r>
      <w:r w:rsidRPr="00953F1A">
        <w:rPr>
          <w:rFonts w:ascii="Sakkal Majalla" w:eastAsia="Times New Roman" w:hAnsi="Sakkal Majalla" w:cs="Sakkal Majalla"/>
          <w:color w:val="000000" w:themeColor="text1"/>
          <w:kern w:val="0"/>
          <w:sz w:val="28"/>
          <w:szCs w:val="28"/>
          <w14:ligatures w14:val="none"/>
        </w:rPr>
        <w:t>.</w:t>
      </w:r>
    </w:p>
    <w:p w14:paraId="193028D9" w14:textId="77777777" w:rsidR="005D3C0E" w:rsidRPr="00953F1A" w:rsidRDefault="005D3C0E" w:rsidP="008F1FFD">
      <w:pPr>
        <w:pStyle w:val="a7"/>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المحور الرابع – سلامة المرضى</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ويضم (5) عبارات تقيس الإبلاغ عن الحوادث، وإجراءات منع العدوى، وتحليل الحوادث، وشعور المرضى بالأمان، والتحقق من هوية المريض</w:t>
      </w:r>
      <w:r w:rsidRPr="00953F1A">
        <w:rPr>
          <w:rFonts w:ascii="Sakkal Majalla" w:eastAsia="Times New Roman" w:hAnsi="Sakkal Majalla" w:cs="Sakkal Majalla"/>
          <w:color w:val="000000" w:themeColor="text1"/>
          <w:kern w:val="0"/>
          <w:sz w:val="28"/>
          <w:szCs w:val="28"/>
          <w14:ligatures w14:val="none"/>
        </w:rPr>
        <w:t>.</w:t>
      </w:r>
    </w:p>
    <w:p w14:paraId="605803E6" w14:textId="540A0FA3" w:rsidR="005D3C0E" w:rsidRPr="00953F1A" w:rsidRDefault="005D3C0E" w:rsidP="008F1FFD">
      <w:pPr>
        <w:pStyle w:val="a7"/>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المحور الخامس – التحديات والمعوقات</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ويضم (5) عبارات تقيس نقص الكوادر، وضغط العمل، ووعي الموظفين، وكفاية الموارد، والحاجة للدعم الإداري</w:t>
      </w:r>
      <w:r w:rsidRPr="00953F1A">
        <w:rPr>
          <w:rFonts w:ascii="Sakkal Majalla" w:eastAsia="Times New Roman" w:hAnsi="Sakkal Majalla" w:cs="Sakkal Majalla"/>
          <w:color w:val="000000" w:themeColor="text1"/>
          <w:kern w:val="0"/>
          <w:sz w:val="28"/>
          <w:szCs w:val="28"/>
          <w14:ligatures w14:val="none"/>
        </w:rPr>
        <w:t>.</w:t>
      </w:r>
    </w:p>
    <w:p w14:paraId="2B9A8312" w14:textId="77777777" w:rsidR="005D3C0E" w:rsidRPr="00953F1A" w:rsidRDefault="005D3C0E"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53F1A">
        <w:rPr>
          <w:rFonts w:ascii="Sakkal Majalla" w:eastAsia="Times New Roman" w:hAnsi="Sakkal Majalla" w:cs="Sakkal Majalla"/>
          <w:b/>
          <w:bCs/>
          <w:color w:val="000000" w:themeColor="text1"/>
          <w:kern w:val="0"/>
          <w:sz w:val="32"/>
          <w:szCs w:val="32"/>
          <w:rtl/>
          <w14:ligatures w14:val="none"/>
        </w:rPr>
        <w:t>خامساً: الأساليب الإحصائية المستخدمة</w:t>
      </w:r>
    </w:p>
    <w:p w14:paraId="61A30E52" w14:textId="77777777" w:rsidR="005D3C0E" w:rsidRPr="00953F1A" w:rsidRDefault="005D3C0E" w:rsidP="008F1FFD">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سيتم تحليل البيانات المُجمّعة باستخدام برنامج الحزم الإحصائية للعلوم الاجتماعية</w:t>
      </w:r>
      <w:r w:rsidRPr="00953F1A">
        <w:rPr>
          <w:rFonts w:ascii="Sakkal Majalla" w:eastAsia="Times New Roman" w:hAnsi="Sakkal Majalla" w:cs="Sakkal Majalla"/>
          <w:color w:val="000000" w:themeColor="text1"/>
          <w:kern w:val="0"/>
          <w:sz w:val="28"/>
          <w:szCs w:val="28"/>
          <w14:ligatures w14:val="none"/>
        </w:rPr>
        <w:t xml:space="preserve"> (SPSS)</w:t>
      </w:r>
      <w:r w:rsidRPr="00953F1A">
        <w:rPr>
          <w:rFonts w:ascii="Sakkal Majalla" w:eastAsia="Times New Roman" w:hAnsi="Sakkal Majalla" w:cs="Sakkal Majalla"/>
          <w:color w:val="000000" w:themeColor="text1"/>
          <w:kern w:val="0"/>
          <w:sz w:val="28"/>
          <w:szCs w:val="28"/>
          <w:rtl/>
          <w14:ligatures w14:val="none"/>
        </w:rPr>
        <w:t>، وسيتم توظيف مجموعة من الأساليب الإحصائية الوصفية والاستدلالية وفقًا لطبيعة كل فرضية وسؤال بحثي، وذلك على النحو التالي</w:t>
      </w:r>
      <w:r w:rsidRPr="00953F1A">
        <w:rPr>
          <w:rFonts w:ascii="Sakkal Majalla" w:eastAsia="Times New Roman" w:hAnsi="Sakkal Majalla" w:cs="Sakkal Majalla"/>
          <w:color w:val="000000" w:themeColor="text1"/>
          <w:kern w:val="0"/>
          <w:sz w:val="28"/>
          <w:szCs w:val="28"/>
          <w14:ligatures w14:val="none"/>
        </w:rPr>
        <w:t>:</w:t>
      </w:r>
    </w:p>
    <w:p w14:paraId="47695640" w14:textId="77777777" w:rsidR="005D3C0E" w:rsidRPr="00953F1A" w:rsidRDefault="005D3C0E" w:rsidP="008F1FFD">
      <w:pPr>
        <w:pStyle w:val="a7"/>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lastRenderedPageBreak/>
        <w:t>أساليب التحقق من صدق وثبات الأداة</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سيُستخدم معامل ألفا كرونباخ</w:t>
      </w:r>
      <w:r w:rsidRPr="00953F1A">
        <w:rPr>
          <w:rFonts w:ascii="Sakkal Majalla" w:eastAsia="Times New Roman" w:hAnsi="Sakkal Majalla" w:cs="Sakkal Majalla"/>
          <w:color w:val="000000" w:themeColor="text1"/>
          <w:kern w:val="0"/>
          <w:sz w:val="28"/>
          <w:szCs w:val="28"/>
          <w14:ligatures w14:val="none"/>
        </w:rPr>
        <w:t xml:space="preserve"> (Cronbach's Alpha) </w:t>
      </w:r>
      <w:r w:rsidRPr="00953F1A">
        <w:rPr>
          <w:rFonts w:ascii="Sakkal Majalla" w:eastAsia="Times New Roman" w:hAnsi="Sakkal Majalla" w:cs="Sakkal Majalla"/>
          <w:color w:val="000000" w:themeColor="text1"/>
          <w:kern w:val="0"/>
          <w:sz w:val="28"/>
          <w:szCs w:val="28"/>
          <w:rtl/>
          <w14:ligatures w14:val="none"/>
        </w:rPr>
        <w:t>لقياس ثبات الاستبانة ومحاورها، كما سيُستخدم صدق الاتساق الداخلي من خلال حساب معامل ارتباط بيرسون بين كل عبارة والمحور الذي تنتمي إليه وبين كل محور والدرجة الكلية</w:t>
      </w:r>
      <w:r w:rsidRPr="00953F1A">
        <w:rPr>
          <w:rFonts w:ascii="Sakkal Majalla" w:eastAsia="Times New Roman" w:hAnsi="Sakkal Majalla" w:cs="Sakkal Majalla"/>
          <w:color w:val="000000" w:themeColor="text1"/>
          <w:kern w:val="0"/>
          <w:sz w:val="28"/>
          <w:szCs w:val="28"/>
          <w14:ligatures w14:val="none"/>
        </w:rPr>
        <w:t>.</w:t>
      </w:r>
    </w:p>
    <w:p w14:paraId="2F1EB5C2" w14:textId="77777777" w:rsidR="005D3C0E" w:rsidRPr="00953F1A" w:rsidRDefault="005D3C0E" w:rsidP="008F1FFD">
      <w:pPr>
        <w:pStyle w:val="a7"/>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أساليب الإحصاء الوصفي</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ستُستخدم التكرارات والنسب المئوية لوصف خصائص عينة الدراسة الديموغرافية، والمتوسطات الحسابية والانحرافات المعيارية لتحديد اتجاهات استجابات أفراد العينة على كل عبارة ومحور ولترتيب العبارات والمحاور وفقًا لأهميتها النسبية</w:t>
      </w:r>
      <w:r w:rsidRPr="00953F1A">
        <w:rPr>
          <w:rFonts w:ascii="Sakkal Majalla" w:eastAsia="Times New Roman" w:hAnsi="Sakkal Majalla" w:cs="Sakkal Majalla"/>
          <w:color w:val="000000" w:themeColor="text1"/>
          <w:kern w:val="0"/>
          <w:sz w:val="28"/>
          <w:szCs w:val="28"/>
          <w14:ligatures w14:val="none"/>
        </w:rPr>
        <w:t>.</w:t>
      </w:r>
    </w:p>
    <w:p w14:paraId="67D3D133" w14:textId="230EDB28" w:rsidR="005D3C0E" w:rsidRPr="00953F1A" w:rsidRDefault="005D3C0E" w:rsidP="008F1FFD">
      <w:pPr>
        <w:pStyle w:val="a7"/>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color w:val="000000" w:themeColor="text1"/>
          <w:kern w:val="0"/>
          <w:sz w:val="28"/>
          <w:szCs w:val="28"/>
          <w:rtl/>
          <w14:ligatures w14:val="none"/>
        </w:rPr>
        <w:t>أساليب الإحصاء الاستدلالي</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سيُستخدم اختبار</w:t>
      </w:r>
      <w:r w:rsidRPr="00953F1A">
        <w:rPr>
          <w:rFonts w:ascii="Sakkal Majalla" w:eastAsia="Times New Roman" w:hAnsi="Sakkal Majalla" w:cs="Sakkal Majalla"/>
          <w:color w:val="000000" w:themeColor="text1"/>
          <w:kern w:val="0"/>
          <w:sz w:val="28"/>
          <w:szCs w:val="28"/>
          <w14:ligatures w14:val="none"/>
        </w:rPr>
        <w:t xml:space="preserve"> (T) </w:t>
      </w:r>
      <w:r w:rsidRPr="00953F1A">
        <w:rPr>
          <w:rFonts w:ascii="Sakkal Majalla" w:eastAsia="Times New Roman" w:hAnsi="Sakkal Majalla" w:cs="Sakkal Majalla"/>
          <w:color w:val="000000" w:themeColor="text1"/>
          <w:kern w:val="0"/>
          <w:sz w:val="28"/>
          <w:szCs w:val="28"/>
          <w:rtl/>
          <w14:ligatures w14:val="none"/>
        </w:rPr>
        <w:t>للعينة الواحدة</w:t>
      </w:r>
      <w:r w:rsidRPr="00953F1A">
        <w:rPr>
          <w:rFonts w:ascii="Sakkal Majalla" w:eastAsia="Times New Roman" w:hAnsi="Sakkal Majalla" w:cs="Sakkal Majalla"/>
          <w:color w:val="000000" w:themeColor="text1"/>
          <w:kern w:val="0"/>
          <w:sz w:val="28"/>
          <w:szCs w:val="28"/>
          <w14:ligatures w14:val="none"/>
        </w:rPr>
        <w:t xml:space="preserve"> (One-Sample T-Test) </w:t>
      </w:r>
      <w:r w:rsidRPr="00953F1A">
        <w:rPr>
          <w:rFonts w:ascii="Sakkal Majalla" w:eastAsia="Times New Roman" w:hAnsi="Sakkal Majalla" w:cs="Sakkal Majalla"/>
          <w:color w:val="000000" w:themeColor="text1"/>
          <w:kern w:val="0"/>
          <w:sz w:val="28"/>
          <w:szCs w:val="28"/>
          <w:rtl/>
          <w14:ligatures w14:val="none"/>
        </w:rPr>
        <w:t>لاختبار مستوى الموافقة على كل محور ومقارنته بالمتوسط الفرضي، واختبار</w:t>
      </w:r>
      <w:r w:rsidRPr="00953F1A">
        <w:rPr>
          <w:rFonts w:ascii="Sakkal Majalla" w:eastAsia="Times New Roman" w:hAnsi="Sakkal Majalla" w:cs="Sakkal Majalla"/>
          <w:color w:val="000000" w:themeColor="text1"/>
          <w:kern w:val="0"/>
          <w:sz w:val="28"/>
          <w:szCs w:val="28"/>
          <w14:ligatures w14:val="none"/>
        </w:rPr>
        <w:t xml:space="preserve"> (T) </w:t>
      </w:r>
      <w:r w:rsidRPr="00953F1A">
        <w:rPr>
          <w:rFonts w:ascii="Sakkal Majalla" w:eastAsia="Times New Roman" w:hAnsi="Sakkal Majalla" w:cs="Sakkal Majalla"/>
          <w:color w:val="000000" w:themeColor="text1"/>
          <w:kern w:val="0"/>
          <w:sz w:val="28"/>
          <w:szCs w:val="28"/>
          <w:rtl/>
          <w14:ligatures w14:val="none"/>
        </w:rPr>
        <w:t>للعينات المستقلة</w:t>
      </w:r>
      <w:r w:rsidRPr="00953F1A">
        <w:rPr>
          <w:rFonts w:ascii="Sakkal Majalla" w:eastAsia="Times New Roman" w:hAnsi="Sakkal Majalla" w:cs="Sakkal Majalla"/>
          <w:color w:val="000000" w:themeColor="text1"/>
          <w:kern w:val="0"/>
          <w:sz w:val="28"/>
          <w:szCs w:val="28"/>
          <w14:ligatures w14:val="none"/>
        </w:rPr>
        <w:t xml:space="preserve"> (Independent Samples T-Test) </w:t>
      </w:r>
      <w:r w:rsidRPr="00953F1A">
        <w:rPr>
          <w:rFonts w:ascii="Sakkal Majalla" w:eastAsia="Times New Roman" w:hAnsi="Sakkal Majalla" w:cs="Sakkal Majalla"/>
          <w:color w:val="000000" w:themeColor="text1"/>
          <w:kern w:val="0"/>
          <w:sz w:val="28"/>
          <w:szCs w:val="28"/>
          <w:rtl/>
          <w14:ligatures w14:val="none"/>
        </w:rPr>
        <w:t>لاختبار الفروق في الاستجابات تبعًا لمتغير الجنس، وتحليل التباين الأحادي</w:t>
      </w:r>
      <w:r w:rsidRPr="00953F1A">
        <w:rPr>
          <w:rFonts w:ascii="Sakkal Majalla" w:eastAsia="Times New Roman" w:hAnsi="Sakkal Majalla" w:cs="Sakkal Majalla"/>
          <w:color w:val="000000" w:themeColor="text1"/>
          <w:kern w:val="0"/>
          <w:sz w:val="28"/>
          <w:szCs w:val="28"/>
          <w14:ligatures w14:val="none"/>
        </w:rPr>
        <w:t xml:space="preserve"> (One-Way ANOVA) </w:t>
      </w:r>
      <w:r w:rsidRPr="00953F1A">
        <w:rPr>
          <w:rFonts w:ascii="Sakkal Majalla" w:eastAsia="Times New Roman" w:hAnsi="Sakkal Majalla" w:cs="Sakkal Majalla"/>
          <w:color w:val="000000" w:themeColor="text1"/>
          <w:kern w:val="0"/>
          <w:sz w:val="28"/>
          <w:szCs w:val="28"/>
          <w:rtl/>
          <w14:ligatures w14:val="none"/>
        </w:rPr>
        <w:t>لاختبار الفروق في الاستجابات تبعًا لمتغيرات العمر والمسمى الوظيفي وسنوات الخبرة، ومعامل ارتباط بيرسون</w:t>
      </w:r>
      <w:r w:rsidRPr="00953F1A">
        <w:rPr>
          <w:rFonts w:ascii="Sakkal Majalla" w:eastAsia="Times New Roman" w:hAnsi="Sakkal Majalla" w:cs="Sakkal Majalla"/>
          <w:color w:val="000000" w:themeColor="text1"/>
          <w:kern w:val="0"/>
          <w:sz w:val="28"/>
          <w:szCs w:val="28"/>
          <w14:ligatures w14:val="none"/>
        </w:rPr>
        <w:t xml:space="preserve"> (Pearson Correlation) </w:t>
      </w:r>
      <w:r w:rsidRPr="00953F1A">
        <w:rPr>
          <w:rFonts w:ascii="Sakkal Majalla" w:eastAsia="Times New Roman" w:hAnsi="Sakkal Majalla" w:cs="Sakkal Majalla"/>
          <w:color w:val="000000" w:themeColor="text1"/>
          <w:kern w:val="0"/>
          <w:sz w:val="28"/>
          <w:szCs w:val="28"/>
          <w:rtl/>
          <w14:ligatures w14:val="none"/>
        </w:rPr>
        <w:t>لقياس العلاقة بين محاور الدراسة المختلفة، وتحليل الانحدار المتعدد</w:t>
      </w:r>
      <w:r w:rsidRPr="00953F1A">
        <w:rPr>
          <w:rFonts w:ascii="Sakkal Majalla" w:eastAsia="Times New Roman" w:hAnsi="Sakkal Majalla" w:cs="Sakkal Majalla"/>
          <w:color w:val="000000" w:themeColor="text1"/>
          <w:kern w:val="0"/>
          <w:sz w:val="28"/>
          <w:szCs w:val="28"/>
          <w14:ligatures w14:val="none"/>
        </w:rPr>
        <w:t xml:space="preserve"> (Multiple Regression) </w:t>
      </w:r>
      <w:r w:rsidRPr="00953F1A">
        <w:rPr>
          <w:rFonts w:ascii="Sakkal Majalla" w:eastAsia="Times New Roman" w:hAnsi="Sakkal Majalla" w:cs="Sakkal Majalla"/>
          <w:color w:val="000000" w:themeColor="text1"/>
          <w:kern w:val="0"/>
          <w:sz w:val="28"/>
          <w:szCs w:val="28"/>
          <w:rtl/>
          <w14:ligatures w14:val="none"/>
        </w:rPr>
        <w:t>لقياس أثر المتغيرات المستقلة على المتغير التابع</w:t>
      </w:r>
      <w:r w:rsidRPr="00953F1A">
        <w:rPr>
          <w:rFonts w:ascii="Sakkal Majalla" w:eastAsia="Times New Roman" w:hAnsi="Sakkal Majalla" w:cs="Sakkal Majalla"/>
          <w:color w:val="000000" w:themeColor="text1"/>
          <w:kern w:val="0"/>
          <w:sz w:val="28"/>
          <w:szCs w:val="28"/>
          <w14:ligatures w14:val="none"/>
        </w:rPr>
        <w:t>.</w:t>
      </w:r>
    </w:p>
    <w:p w14:paraId="440D8118" w14:textId="77777777" w:rsidR="005D3C0E" w:rsidRPr="00953F1A" w:rsidRDefault="005D3C0E" w:rsidP="008F1FFD">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53F1A">
        <w:rPr>
          <w:rFonts w:ascii="Sakkal Majalla" w:eastAsia="Times New Roman" w:hAnsi="Sakkal Majalla" w:cs="Sakkal Majalla"/>
          <w:b/>
          <w:bCs/>
          <w:color w:val="000000" w:themeColor="text1"/>
          <w:kern w:val="0"/>
          <w:sz w:val="32"/>
          <w:szCs w:val="32"/>
          <w:rtl/>
          <w14:ligatures w14:val="none"/>
        </w:rPr>
        <w:t>سادساً: حدود الدراسة</w:t>
      </w:r>
    </w:p>
    <w:p w14:paraId="551E6151" w14:textId="77777777" w:rsidR="005D3C0E" w:rsidRPr="00953F1A" w:rsidRDefault="005D3C0E" w:rsidP="008F1FFD">
      <w:pPr>
        <w:pStyle w:val="a7"/>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t>الحدود الموضوعية</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ستقتصر الدراسة على دراسة أثر تطبيق معايير الاعتماد الصحي السعودي (سباهي) على جودة الخدمات الصحية وسلامة المرضى، من خلال خمسة محاور رئيسية هي: مستوى تطبيق معايير سباهي، وأثرها على جودة الخدمات الصحية، وأثرها على رضا المرضى، وأثرها على سلامة المرضى، والتحديات والمعوقات التي تواجه التطبيق</w:t>
      </w:r>
      <w:r w:rsidRPr="00953F1A">
        <w:rPr>
          <w:rFonts w:ascii="Sakkal Majalla" w:eastAsia="Times New Roman" w:hAnsi="Sakkal Majalla" w:cs="Sakkal Majalla"/>
          <w:color w:val="000000" w:themeColor="text1"/>
          <w:kern w:val="0"/>
          <w:sz w:val="28"/>
          <w:szCs w:val="28"/>
          <w14:ligatures w14:val="none"/>
        </w:rPr>
        <w:t>.</w:t>
      </w:r>
    </w:p>
    <w:p w14:paraId="098833F9" w14:textId="77777777" w:rsidR="005D3C0E" w:rsidRPr="00953F1A" w:rsidRDefault="005D3C0E" w:rsidP="008F1FFD">
      <w:pPr>
        <w:pStyle w:val="a7"/>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t>الحدود البشرية</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ستقتصر الدراسة على العاملين في المستشفى من مختلف الفئات الوظيفية وتشمل</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الأطباء، وطاقم التمريض، والفنيين، والإداريين، وفئات وظيفية أخرى، وقد بلغ عدد المستجيبين الفعلي (50) مفردة</w:t>
      </w:r>
      <w:r w:rsidRPr="00953F1A">
        <w:rPr>
          <w:rFonts w:ascii="Sakkal Majalla" w:eastAsia="Times New Roman" w:hAnsi="Sakkal Majalla" w:cs="Sakkal Majalla"/>
          <w:color w:val="000000" w:themeColor="text1"/>
          <w:kern w:val="0"/>
          <w:sz w:val="28"/>
          <w:szCs w:val="28"/>
          <w14:ligatures w14:val="none"/>
        </w:rPr>
        <w:t>.</w:t>
      </w:r>
    </w:p>
    <w:p w14:paraId="493E9F3D" w14:textId="77777777" w:rsidR="005D3C0E" w:rsidRPr="00953F1A" w:rsidRDefault="005D3C0E" w:rsidP="008F1FFD">
      <w:pPr>
        <w:pStyle w:val="a7"/>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lastRenderedPageBreak/>
        <w:t>الحدود المكانية</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ستُطبّق الدراسة في المستشفى (أو المستشفيات) الخاضعة لمعايير الاعتماد الصحي السعودي (سباهي) في المملكة العربية السعودية</w:t>
      </w:r>
      <w:r w:rsidRPr="00953F1A">
        <w:rPr>
          <w:rFonts w:ascii="Sakkal Majalla" w:eastAsia="Times New Roman" w:hAnsi="Sakkal Majalla" w:cs="Sakkal Majalla"/>
          <w:color w:val="000000" w:themeColor="text1"/>
          <w:kern w:val="0"/>
          <w:sz w:val="28"/>
          <w:szCs w:val="28"/>
          <w14:ligatures w14:val="none"/>
        </w:rPr>
        <w:t>.</w:t>
      </w:r>
    </w:p>
    <w:p w14:paraId="026FC174" w14:textId="77777777" w:rsidR="005D3C0E" w:rsidRPr="00953F1A" w:rsidRDefault="005D3C0E" w:rsidP="008F1FFD">
      <w:pPr>
        <w:pStyle w:val="a7"/>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53F1A">
        <w:rPr>
          <w:rFonts w:ascii="Sakkal Majalla" w:eastAsia="Times New Roman" w:hAnsi="Sakkal Majalla" w:cs="Sakkal Majalla"/>
          <w:b/>
          <w:bCs/>
          <w:color w:val="000000" w:themeColor="text1"/>
          <w:kern w:val="0"/>
          <w:sz w:val="28"/>
          <w:szCs w:val="28"/>
          <w:rtl/>
          <w14:ligatures w14:val="none"/>
        </w:rPr>
        <w:t>الحدود الزمانية</w:t>
      </w:r>
      <w:r w:rsidRPr="00953F1A">
        <w:rPr>
          <w:rFonts w:ascii="Sakkal Majalla" w:eastAsia="Times New Roman" w:hAnsi="Sakkal Majalla" w:cs="Sakkal Majalla"/>
          <w:color w:val="000000" w:themeColor="text1"/>
          <w:kern w:val="0"/>
          <w:sz w:val="28"/>
          <w:szCs w:val="28"/>
          <w14:ligatures w14:val="none"/>
        </w:rPr>
        <w:t xml:space="preserve">: </w:t>
      </w:r>
      <w:r w:rsidRPr="00953F1A">
        <w:rPr>
          <w:rFonts w:ascii="Sakkal Majalla" w:eastAsia="Times New Roman" w:hAnsi="Sakkal Majalla" w:cs="Sakkal Majalla"/>
          <w:color w:val="000000" w:themeColor="text1"/>
          <w:kern w:val="0"/>
          <w:sz w:val="28"/>
          <w:szCs w:val="28"/>
          <w:rtl/>
          <w14:ligatures w14:val="none"/>
        </w:rPr>
        <w:t>ستُجرى الدراسة الميدانية وجمع البيانات خلال الفترة من 22 فبراير 2026 إلى 25 فبراير 2026، وذلك وفقًا للطوابع الزمنية المسجّلة في استجابات الاستبانة</w:t>
      </w:r>
      <w:r w:rsidRPr="00953F1A">
        <w:rPr>
          <w:rFonts w:ascii="Sakkal Majalla" w:eastAsia="Times New Roman" w:hAnsi="Sakkal Majalla" w:cs="Sakkal Majalla"/>
          <w:color w:val="000000" w:themeColor="text1"/>
          <w:kern w:val="0"/>
          <w:sz w:val="28"/>
          <w:szCs w:val="28"/>
          <w14:ligatures w14:val="none"/>
        </w:rPr>
        <w:t>.</w:t>
      </w:r>
    </w:p>
    <w:p w14:paraId="1A9ED303" w14:textId="77777777" w:rsidR="00A74F76" w:rsidRPr="00953F1A" w:rsidRDefault="00A74F76" w:rsidP="00676BEF">
      <w:pPr>
        <w:spacing w:before="100" w:beforeAutospacing="1" w:after="100" w:afterAutospacing="1" w:line="360" w:lineRule="auto"/>
        <w:jc w:val="both"/>
        <w:rPr>
          <w:rFonts w:ascii="Sakkal Majalla" w:hAnsi="Sakkal Majalla" w:cs="Sakkal Majalla"/>
          <w:color w:val="000000" w:themeColor="text1"/>
          <w:sz w:val="28"/>
          <w:szCs w:val="28"/>
          <w:rtl/>
        </w:rPr>
      </w:pPr>
    </w:p>
    <w:p w14:paraId="7BE4D8DB" w14:textId="77777777" w:rsidR="00A74F76" w:rsidRPr="00953F1A" w:rsidRDefault="00A74F76" w:rsidP="00676BEF">
      <w:pPr>
        <w:spacing w:before="100" w:beforeAutospacing="1" w:after="100" w:afterAutospacing="1" w:line="360" w:lineRule="auto"/>
        <w:jc w:val="both"/>
        <w:rPr>
          <w:rFonts w:ascii="Sakkal Majalla" w:hAnsi="Sakkal Majalla" w:cs="Sakkal Majalla"/>
          <w:color w:val="000000" w:themeColor="text1"/>
          <w:sz w:val="28"/>
          <w:szCs w:val="28"/>
          <w:rtl/>
        </w:rPr>
      </w:pPr>
    </w:p>
    <w:p w14:paraId="734DF968" w14:textId="190F8DE7" w:rsidR="00A74F76" w:rsidRPr="00953F1A" w:rsidRDefault="008F1FFD" w:rsidP="008F1FFD">
      <w:pPr>
        <w:spacing w:line="360" w:lineRule="auto"/>
        <w:jc w:val="center"/>
        <w:outlineLvl w:val="0"/>
        <w:rPr>
          <w:rFonts w:ascii="Sakkal Majalla" w:hAnsi="Sakkal Majalla" w:cs="Sakkal Majalla"/>
          <w:b/>
          <w:bCs/>
          <w:color w:val="000000" w:themeColor="text1"/>
          <w:sz w:val="40"/>
          <w:szCs w:val="40"/>
          <w:rtl/>
        </w:rPr>
      </w:pPr>
      <w:r w:rsidRPr="00953F1A">
        <w:rPr>
          <w:rFonts w:ascii="Sakkal Majalla" w:hAnsi="Sakkal Majalla" w:cs="Sakkal Majalla"/>
          <w:b/>
          <w:bCs/>
          <w:color w:val="000000" w:themeColor="text1"/>
          <w:sz w:val="40"/>
          <w:szCs w:val="40"/>
          <w:rtl/>
        </w:rPr>
        <w:br w:type="page"/>
      </w:r>
      <w:bookmarkStart w:id="11" w:name="_Toc223900309"/>
      <w:r w:rsidRPr="00953F1A">
        <w:rPr>
          <w:rFonts w:ascii="Sakkal Majalla" w:hAnsi="Sakkal Majalla" w:cs="Sakkal Majalla" w:hint="cs"/>
          <w:b/>
          <w:bCs/>
          <w:color w:val="000000" w:themeColor="text1"/>
          <w:sz w:val="40"/>
          <w:szCs w:val="40"/>
          <w:rtl/>
        </w:rPr>
        <w:lastRenderedPageBreak/>
        <w:t>الفصل الثاني: الإطار النظري</w:t>
      </w:r>
      <w:bookmarkEnd w:id="11"/>
    </w:p>
    <w:p w14:paraId="060912EA" w14:textId="437AA642" w:rsidR="00A93067" w:rsidRPr="00953F1A" w:rsidRDefault="00A93067" w:rsidP="008F1FFD">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2" w:name="_Toc223900310"/>
      <w:r w:rsidRPr="00953F1A">
        <w:rPr>
          <w:rFonts w:ascii="Sakkal Majalla" w:hAnsi="Sakkal Majalla" w:cs="Sakkal Majalla"/>
          <w:b/>
          <w:bCs/>
          <w:color w:val="000000" w:themeColor="text1"/>
          <w:sz w:val="36"/>
          <w:szCs w:val="36"/>
          <w:rtl/>
        </w:rPr>
        <w:t>المبحث الأول: معايير الاعتماد الصحي السعودي</w:t>
      </w:r>
      <w:r w:rsidRPr="00953F1A">
        <w:rPr>
          <w:rFonts w:ascii="Sakkal Majalla" w:hAnsi="Sakkal Majalla" w:cs="Sakkal Majalla"/>
          <w:b/>
          <w:bCs/>
          <w:color w:val="000000" w:themeColor="text1"/>
          <w:sz w:val="36"/>
          <w:szCs w:val="36"/>
        </w:rPr>
        <w:t xml:space="preserve"> </w:t>
      </w:r>
      <w:r w:rsidRPr="00953F1A">
        <w:rPr>
          <w:rFonts w:ascii="Sakkal Majalla" w:hAnsi="Sakkal Majalla" w:cs="Sakkal Majalla"/>
          <w:b/>
          <w:bCs/>
          <w:color w:val="000000" w:themeColor="text1"/>
          <w:sz w:val="36"/>
          <w:szCs w:val="36"/>
          <w:rtl/>
        </w:rPr>
        <w:t>سباهي</w:t>
      </w:r>
      <w:r w:rsidRPr="00953F1A">
        <w:rPr>
          <w:rFonts w:ascii="Sakkal Majalla" w:hAnsi="Sakkal Majalla" w:cs="Sakkal Majalla"/>
          <w:b/>
          <w:bCs/>
          <w:color w:val="000000" w:themeColor="text1"/>
          <w:sz w:val="36"/>
          <w:szCs w:val="36"/>
        </w:rPr>
        <w:t xml:space="preserve"> - CBAHI </w:t>
      </w:r>
      <w:r w:rsidRPr="00953F1A">
        <w:rPr>
          <w:rFonts w:ascii="Sakkal Majalla" w:hAnsi="Sakkal Majalla" w:cs="Sakkal Majalla"/>
          <w:b/>
          <w:bCs/>
          <w:color w:val="000000" w:themeColor="text1"/>
          <w:sz w:val="36"/>
          <w:szCs w:val="36"/>
          <w:rtl/>
        </w:rPr>
        <w:t>المتغير المستقل</w:t>
      </w:r>
      <w:bookmarkEnd w:id="12"/>
    </w:p>
    <w:p w14:paraId="71288F23" w14:textId="77ADCB3E"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3" w:name="_Toc223900311"/>
      <w:r w:rsidRPr="00953F1A">
        <w:rPr>
          <w:rFonts w:ascii="Sakkal Majalla" w:hAnsi="Sakkal Majalla" w:cs="Sakkal Majalla" w:hint="cs"/>
          <w:b/>
          <w:bCs/>
          <w:color w:val="000000" w:themeColor="text1"/>
          <w:sz w:val="32"/>
          <w:szCs w:val="32"/>
          <w:rtl/>
        </w:rPr>
        <w:t xml:space="preserve">1.1.2 </w:t>
      </w:r>
      <w:r w:rsidR="00A93067" w:rsidRPr="00953F1A">
        <w:rPr>
          <w:rFonts w:ascii="Sakkal Majalla" w:hAnsi="Sakkal Majalla" w:cs="Sakkal Majalla"/>
          <w:b/>
          <w:bCs/>
          <w:color w:val="000000" w:themeColor="text1"/>
          <w:sz w:val="32"/>
          <w:szCs w:val="32"/>
          <w:rtl/>
        </w:rPr>
        <w:t>تمهيد</w:t>
      </w:r>
      <w:bookmarkEnd w:id="13"/>
    </w:p>
    <w:p w14:paraId="3C0826C1"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أصبح الاعتماد الصحي ركيزة جوهرية في حوكمة المنظمات الصحية المعاصرة، إذ يُوفّر إطارًا مرجعيًا منهجيًا يُمكّن المنشآت الصحية من تقييم أدائها وتطوير عملياتها وفق معايير محددة ومعترف بها. وفي سياق التحولات العميقة التي يشهدها القطاع الصحي السعودي ضمن رؤية المملكة 2030، تبلور هذا التوجه مؤسسيًا من خلال إنشاء المجلس المركزي لاعتماد المنشآت الصحية (سباهي) الذي يُمثّل الجهة الوطنية الوحيدة المخوّلة بمنح الاعتماد للمنشآت الصحية بمختلف مستوياتها. ويتناول هذا المبحث المتغير المستقل للدراسة من خلال استعراض مفهوم الاعتماد الصحي وأبعاده النظرية، وبيان أهميته الاستراتيجية في المنظومة الصحية، وتحليل أهدافه وأبعاده ومتطلبات تطبيقه، ومناقشة آليات التنفيذ والعوامل المؤثرة في فعاليته داخل المنشآت الصحية</w:t>
      </w:r>
      <w:r w:rsidRPr="00953F1A">
        <w:rPr>
          <w:rFonts w:ascii="Sakkal Majalla" w:hAnsi="Sakkal Majalla" w:cs="Sakkal Majalla"/>
          <w:color w:val="000000" w:themeColor="text1"/>
          <w:sz w:val="28"/>
          <w:szCs w:val="28"/>
        </w:rPr>
        <w:t>.</w:t>
      </w:r>
    </w:p>
    <w:p w14:paraId="2B7D5B6B" w14:textId="015EFC4E"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4" w:name="_Toc223900312"/>
      <w:r w:rsidRPr="00953F1A">
        <w:rPr>
          <w:rFonts w:ascii="Sakkal Majalla" w:hAnsi="Sakkal Majalla" w:cs="Sakkal Majalla" w:hint="cs"/>
          <w:b/>
          <w:bCs/>
          <w:color w:val="000000" w:themeColor="text1"/>
          <w:sz w:val="32"/>
          <w:szCs w:val="32"/>
          <w:rtl/>
        </w:rPr>
        <w:t xml:space="preserve">2.1.2 </w:t>
      </w:r>
      <w:r w:rsidR="00A93067" w:rsidRPr="00953F1A">
        <w:rPr>
          <w:rFonts w:ascii="Sakkal Majalla" w:hAnsi="Sakkal Majalla" w:cs="Sakkal Majalla"/>
          <w:b/>
          <w:bCs/>
          <w:color w:val="000000" w:themeColor="text1"/>
          <w:sz w:val="32"/>
          <w:szCs w:val="32"/>
          <w:rtl/>
        </w:rPr>
        <w:t>مفهوم الاعتماد الصحي</w:t>
      </w:r>
      <w:bookmarkEnd w:id="14"/>
    </w:p>
    <w:p w14:paraId="0328F2C3"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يُعدّ مفهوم الاعتماد الصحي من المفاهيم التي حظيت باهتمام أكاديمي ومهني واسع خلال العقود الأخيرة، وقد تعددت التعريفات التي قدّمها الباحثون لهذا المفهوم تبعًا لتنوع الزوايا النظرية والمنهجية التي انطلقوا منها. ويعكس هذا التعدد في التعريفات ثراء المفهوم وتشعّب أبعاده، إذ لا يمكن اختزاله في بُعد واحد دون الإخلال بجوهره ومضمونه</w:t>
      </w:r>
      <w:r w:rsidRPr="00953F1A">
        <w:rPr>
          <w:rFonts w:ascii="Sakkal Majalla" w:hAnsi="Sakkal Majalla" w:cs="Sakkal Majalla"/>
          <w:color w:val="000000" w:themeColor="text1"/>
          <w:sz w:val="28"/>
          <w:szCs w:val="28"/>
        </w:rPr>
        <w:t>.</w:t>
      </w:r>
    </w:p>
    <w:p w14:paraId="54F5E2FA"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فقد عرّف</w:t>
      </w:r>
      <w:r w:rsidRPr="00953F1A">
        <w:rPr>
          <w:rFonts w:ascii="Sakkal Majalla" w:hAnsi="Sakkal Majalla" w:cs="Sakkal Majalla"/>
          <w:color w:val="000000" w:themeColor="text1"/>
          <w:sz w:val="28"/>
          <w:szCs w:val="28"/>
        </w:rPr>
        <w:t xml:space="preserve"> (Alturbag &amp; Alyahya, 2025) </w:t>
      </w:r>
      <w:r w:rsidRPr="00953F1A">
        <w:rPr>
          <w:rFonts w:ascii="Sakkal Majalla" w:hAnsi="Sakkal Majalla" w:cs="Sakkal Majalla"/>
          <w:color w:val="000000" w:themeColor="text1"/>
          <w:sz w:val="28"/>
          <w:szCs w:val="28"/>
          <w:rtl/>
        </w:rPr>
        <w:t xml:space="preserve">الاعتماد الصحي بوصفه عملية تقييم خارجية منهجية وشاملة تخضع لها المنشأة الصحية بهدف التحقق من مدى استيفائها لمجموعة من المعايير المحددة مسبقًا </w:t>
      </w:r>
      <w:r w:rsidRPr="00953F1A">
        <w:rPr>
          <w:rFonts w:ascii="Sakkal Majalla" w:hAnsi="Sakkal Majalla" w:cs="Sakkal Majalla"/>
          <w:color w:val="000000" w:themeColor="text1"/>
          <w:sz w:val="28"/>
          <w:szCs w:val="28"/>
          <w:rtl/>
        </w:rPr>
        <w:lastRenderedPageBreak/>
        <w:t>والمرتبطة بجودة الرعاية وسلامة المرضى، وهو تعريف يُركّز على الطبيعة التقييمية للاعتماد وارتباطه بمعايير محددة قابلة للقياس. وفي اتجاه مكمّل، قدّم</w:t>
      </w:r>
      <w:r w:rsidRPr="00953F1A">
        <w:rPr>
          <w:rFonts w:ascii="Sakkal Majalla" w:hAnsi="Sakkal Majalla" w:cs="Sakkal Majalla"/>
          <w:color w:val="000000" w:themeColor="text1"/>
          <w:sz w:val="28"/>
          <w:szCs w:val="28"/>
        </w:rPr>
        <w:t xml:space="preserve"> (Alshathri et al., 2024) </w:t>
      </w:r>
      <w:r w:rsidRPr="00953F1A">
        <w:rPr>
          <w:rFonts w:ascii="Sakkal Majalla" w:hAnsi="Sakkal Majalla" w:cs="Sakkal Majalla"/>
          <w:color w:val="000000" w:themeColor="text1"/>
          <w:sz w:val="28"/>
          <w:szCs w:val="28"/>
          <w:rtl/>
        </w:rPr>
        <w:t>الاعتماد باعتباره آلية مؤسسية تحويلية تتجاوز مجرد التقييم الرقابي لتُشكّل أداة لإعادة تشكيل ثقافة العمل داخل المنشآت الصحية وتوجيهها نحو التحسين المستمر، وهو ما يُبرز البُعد التنظيمي والثقافي للاعتماد بوصفه محفّزًا للتغيير المؤسسي وليس مجرد إجراء رقابي</w:t>
      </w:r>
      <w:r w:rsidRPr="00953F1A">
        <w:rPr>
          <w:rFonts w:ascii="Sakkal Majalla" w:hAnsi="Sakkal Majalla" w:cs="Sakkal Majalla"/>
          <w:color w:val="000000" w:themeColor="text1"/>
          <w:sz w:val="28"/>
          <w:szCs w:val="28"/>
        </w:rPr>
        <w:t>.</w:t>
      </w:r>
    </w:p>
    <w:p w14:paraId="78117D3E"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ومن منظور أكثر ارتباطًا بالمنهجية، عرّف </w:t>
      </w:r>
      <w:r w:rsidRPr="00953F1A">
        <w:rPr>
          <w:rFonts w:ascii="Sakkal Majalla" w:hAnsi="Sakkal Majalla" w:cs="Sakkal Majalla"/>
          <w:color w:val="000000" w:themeColor="text1"/>
          <w:sz w:val="28"/>
          <w:szCs w:val="28"/>
        </w:rPr>
        <w:t xml:space="preserve">(Abdulmunim et al., 2025) </w:t>
      </w:r>
      <w:r w:rsidRPr="00953F1A">
        <w:rPr>
          <w:rFonts w:ascii="Sakkal Majalla" w:hAnsi="Sakkal Majalla" w:cs="Sakkal Majalla"/>
          <w:color w:val="000000" w:themeColor="text1"/>
          <w:sz w:val="28"/>
          <w:szCs w:val="28"/>
          <w:rtl/>
        </w:rPr>
        <w:t>الاعتماد الصحي بأنه منظومة معيارية مبنية على أُسس علمية تجمع بين المراجعة المنهجية للأدبيات والتشاور مع الخبراء والممارسين، وتهدف إلى وضع إطار مرجعي يُمكّن المنشآت الصحية من تقييم أدائها ذاتيًا والارتقاء به وفق معايير قائمة على الأدلة. ويُضيف هذا التعريف بُعدًا مهمًا يتمثل في الأساس العلمي الذي يقوم عليه بناء المعايير وتطويرها. كما تناول</w:t>
      </w:r>
      <w:r w:rsidRPr="00953F1A">
        <w:rPr>
          <w:rFonts w:ascii="Sakkal Majalla" w:hAnsi="Sakkal Majalla" w:cs="Sakkal Majalla"/>
          <w:color w:val="000000" w:themeColor="text1"/>
          <w:sz w:val="28"/>
          <w:szCs w:val="28"/>
        </w:rPr>
        <w:t xml:space="preserve"> (Salami &amp; Bhatti, 2022) </w:t>
      </w:r>
      <w:r w:rsidRPr="00953F1A">
        <w:rPr>
          <w:rFonts w:ascii="Sakkal Majalla" w:hAnsi="Sakkal Majalla" w:cs="Sakkal Majalla"/>
          <w:color w:val="000000" w:themeColor="text1"/>
          <w:sz w:val="28"/>
          <w:szCs w:val="28"/>
          <w:rtl/>
        </w:rPr>
        <w:t>المفهوم من زاوية تشغيلية، حيث ربط الاعتماد بمنظومة المعايير التفصيلية التي تُنظّم مختلف جوانب العمل داخل المنشأة الصحية بما فيها إدارة المرافق والسلامة وجودة الخدمات المقدمة، مما يعكس الطبيعة التفصيلية والشاملة التي يتسم بها الاعتماد في تغطيته لمختلف أوجه العمل المؤسسي</w:t>
      </w:r>
      <w:r w:rsidRPr="00953F1A">
        <w:rPr>
          <w:rFonts w:ascii="Sakkal Majalla" w:hAnsi="Sakkal Majalla" w:cs="Sakkal Majalla"/>
          <w:color w:val="000000" w:themeColor="text1"/>
          <w:sz w:val="28"/>
          <w:szCs w:val="28"/>
        </w:rPr>
        <w:t>.</w:t>
      </w:r>
    </w:p>
    <w:p w14:paraId="51FE9DFF"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وفي ضوء ما سبق من تعريفات، نظر</w:t>
      </w:r>
      <w:r w:rsidRPr="00953F1A">
        <w:rPr>
          <w:rFonts w:ascii="Sakkal Majalla" w:hAnsi="Sakkal Majalla" w:cs="Sakkal Majalla"/>
          <w:color w:val="000000" w:themeColor="text1"/>
          <w:sz w:val="28"/>
          <w:szCs w:val="28"/>
        </w:rPr>
        <w:t xml:space="preserve"> (Baksh et al., 2025) </w:t>
      </w:r>
      <w:r w:rsidRPr="00953F1A">
        <w:rPr>
          <w:rFonts w:ascii="Sakkal Majalla" w:hAnsi="Sakkal Majalla" w:cs="Sakkal Majalla"/>
          <w:color w:val="000000" w:themeColor="text1"/>
          <w:sz w:val="28"/>
          <w:szCs w:val="28"/>
          <w:rtl/>
        </w:rPr>
        <w:t>إلى الاعتماد من منظور زمني طولي بوصفه عملية تراكمية طويلة الأمد تُحدث أثرها على الجودة والسلامة والأداء بشكل تدريجي ومتصاعد عبر دورات اعتماد متعاقبة، وليست حدثًا مؤقتًا ينتهي أثره بانتهاء زيارة التقييم. كما أكد</w:t>
      </w:r>
      <w:r w:rsidRPr="00953F1A">
        <w:rPr>
          <w:rFonts w:ascii="Sakkal Majalla" w:hAnsi="Sakkal Majalla" w:cs="Sakkal Majalla"/>
          <w:color w:val="000000" w:themeColor="text1"/>
          <w:sz w:val="28"/>
          <w:szCs w:val="28"/>
        </w:rPr>
        <w:t xml:space="preserve"> (Al-Surimi et al., 2021) </w:t>
      </w:r>
      <w:r w:rsidRPr="00953F1A">
        <w:rPr>
          <w:rFonts w:ascii="Sakkal Majalla" w:hAnsi="Sakkal Majalla" w:cs="Sakkal Majalla"/>
          <w:color w:val="000000" w:themeColor="text1"/>
          <w:sz w:val="28"/>
          <w:szCs w:val="28"/>
          <w:rtl/>
        </w:rPr>
        <w:t>على البُعد الثقافي للاعتماد بوصفه أداة لتعزيز ثقافة سلامة المرضى داخل المنظمة الصحية، وهو ما يتجاوز الالتزام الشكلي بالمعايير إلى استدخال قيم الجودة والسلامة في البنية الثقافية للمنظمة</w:t>
      </w:r>
      <w:r w:rsidRPr="00953F1A">
        <w:rPr>
          <w:rFonts w:ascii="Sakkal Majalla" w:hAnsi="Sakkal Majalla" w:cs="Sakkal Majalla"/>
          <w:color w:val="000000" w:themeColor="text1"/>
          <w:sz w:val="28"/>
          <w:szCs w:val="28"/>
        </w:rPr>
        <w:t>.</w:t>
      </w:r>
    </w:p>
    <w:p w14:paraId="30001DD3"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ويرى الباحث في ضوء استعراض هذه التعريفات المتنوعة أن الاعتماد الصحي يُمكن تعريفه إجرائيًا بأنه منظومة تقييمية مؤسسية شاملة ومستمرة، تستند إلى معايير علمية محددة ومعتمدة، تهدف إلى التحقق من جودة الخدمات الصحية المقدمة وسلامة المرضى وكفاءة العمليات التشغيلية والإدارية داخل المنشأة الصحية، وتعمل في الوقت ذاته كأداة تحويلية لتطوير الثقافة التنظيمية وترسيخ ممارسات </w:t>
      </w:r>
      <w:r w:rsidRPr="00953F1A">
        <w:rPr>
          <w:rFonts w:ascii="Sakkal Majalla" w:hAnsi="Sakkal Majalla" w:cs="Sakkal Majalla"/>
          <w:color w:val="000000" w:themeColor="text1"/>
          <w:sz w:val="28"/>
          <w:szCs w:val="28"/>
          <w:rtl/>
        </w:rPr>
        <w:lastRenderedPageBreak/>
        <w:t>التحسين المستمر. ويتضح من هذا التعريف أن الاعتماد ليس مجرد عملية تفتيش أو مراقبة، بل هو مقاربة تنموية تسعى إلى الارتقاء بالأداء المؤسسي ككل</w:t>
      </w:r>
      <w:r w:rsidRPr="00953F1A">
        <w:rPr>
          <w:rFonts w:ascii="Sakkal Majalla" w:hAnsi="Sakkal Majalla" w:cs="Sakkal Majalla"/>
          <w:color w:val="000000" w:themeColor="text1"/>
          <w:sz w:val="28"/>
          <w:szCs w:val="28"/>
        </w:rPr>
        <w:t>.</w:t>
      </w:r>
    </w:p>
    <w:p w14:paraId="78B19D51" w14:textId="24B9ED67"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23900313"/>
      <w:r w:rsidRPr="00953F1A">
        <w:rPr>
          <w:rFonts w:ascii="Sakkal Majalla" w:hAnsi="Sakkal Majalla" w:cs="Sakkal Majalla" w:hint="cs"/>
          <w:b/>
          <w:bCs/>
          <w:color w:val="000000" w:themeColor="text1"/>
          <w:sz w:val="32"/>
          <w:szCs w:val="32"/>
          <w:rtl/>
        </w:rPr>
        <w:t xml:space="preserve">3.1.2 </w:t>
      </w:r>
      <w:r w:rsidR="00A93067" w:rsidRPr="00953F1A">
        <w:rPr>
          <w:rFonts w:ascii="Sakkal Majalla" w:hAnsi="Sakkal Majalla" w:cs="Sakkal Majalla"/>
          <w:b/>
          <w:bCs/>
          <w:color w:val="000000" w:themeColor="text1"/>
          <w:sz w:val="32"/>
          <w:szCs w:val="32"/>
          <w:rtl/>
        </w:rPr>
        <w:t>أهمية الاعتماد الصحي</w:t>
      </w:r>
      <w:bookmarkEnd w:id="15"/>
    </w:p>
    <w:p w14:paraId="50ED36BE"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يحتل الاعتماد الصحي مكانة محورية في المنظومة الصحية المعاصرة، وتنبع أهميته من كونه يُمثّل حلقة الوصل بين المتطلبات المعيارية النظرية والتطبيق الفعلي داخل المنشآت الصحية، إذ يُترجم المفاهيم والمبادئ المتعلقة بالجودة والسلامة إلى ممارسات عملية قابلة للقياس والتقييم. وتتعدد أوجه الأهمية التي يكتسبها الاعتماد الصحي بتعدد أصحاب المصلحة المعنيين به، من مرضى وعاملين في القطاع الصحي وإدارات مؤسسية وجهات رقابية وصانعي سياسات صحية</w:t>
      </w:r>
      <w:r w:rsidRPr="00953F1A">
        <w:rPr>
          <w:rFonts w:ascii="Sakkal Majalla" w:hAnsi="Sakkal Majalla" w:cs="Sakkal Majalla"/>
          <w:color w:val="000000" w:themeColor="text1"/>
          <w:sz w:val="28"/>
          <w:szCs w:val="28"/>
        </w:rPr>
        <w:t>.</w:t>
      </w:r>
    </w:p>
    <w:p w14:paraId="3759FCDA"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ويُشير</w:t>
      </w:r>
      <w:r w:rsidRPr="00953F1A">
        <w:rPr>
          <w:rFonts w:ascii="Sakkal Majalla" w:hAnsi="Sakkal Majalla" w:cs="Sakkal Majalla"/>
          <w:color w:val="000000" w:themeColor="text1"/>
          <w:sz w:val="28"/>
          <w:szCs w:val="28"/>
        </w:rPr>
        <w:t xml:space="preserve"> (Alsaedi, Sukeri &amp; Yaccob, 2023) </w:t>
      </w:r>
      <w:r w:rsidRPr="00953F1A">
        <w:rPr>
          <w:rFonts w:ascii="Sakkal Majalla" w:hAnsi="Sakkal Majalla" w:cs="Sakkal Majalla"/>
          <w:color w:val="000000" w:themeColor="text1"/>
          <w:sz w:val="28"/>
          <w:szCs w:val="28"/>
          <w:rtl/>
        </w:rPr>
        <w:t>إلى أن أهمية الاعتماد الصحي تتجلى في عدة أبعاد جوهرية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أولاً، يُوفّر الاعتماد إطارًا موحّدًا ومعياريًا يُمكّن المنشآت الصحية من مقارنة أدائها بمعايير مرجعية واضحة، مما يُتيح تحديد الفجوات وأولويات التحسين بشكل موضوعي ومنهجي بعيدًا عن الاجتهادات الفردية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ثانياً، يُسهم الاعتماد في خلق بيئة تمكينية تدعم التطبيق الفعّال لممارسات الجودة، من خلال توفير مجموعة من العوامل المساندة التي تشمل القيادة الملتزمة والموارد الكافية والأنظمة الداعمة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ثالثاً، يعمل الاعتماد كآلية للمساءلة المؤسسية تُعزّز الشفافية وتُرسّخ ثقة المجتمع في المنظومة الصحية، حيث يُقدّم ضمانًا خارجيًا مستقلاً بأن المنشأة الصحية تستوفي الحد المطلوب من معايير الجودة والسلامة</w:t>
      </w:r>
      <w:r w:rsidRPr="00953F1A">
        <w:rPr>
          <w:rFonts w:ascii="Sakkal Majalla" w:hAnsi="Sakkal Majalla" w:cs="Sakkal Majalla"/>
          <w:color w:val="000000" w:themeColor="text1"/>
          <w:sz w:val="28"/>
          <w:szCs w:val="28"/>
        </w:rPr>
        <w:t>.</w:t>
      </w:r>
    </w:p>
    <w:p w14:paraId="12460B45"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ويرى</w:t>
      </w:r>
      <w:r w:rsidRPr="00953F1A">
        <w:rPr>
          <w:rFonts w:ascii="Sakkal Majalla" w:hAnsi="Sakkal Majalla" w:cs="Sakkal Majalla"/>
          <w:color w:val="000000" w:themeColor="text1"/>
          <w:sz w:val="28"/>
          <w:szCs w:val="28"/>
        </w:rPr>
        <w:t xml:space="preserve"> (Kabrah et al., 2024) </w:t>
      </w:r>
      <w:r w:rsidRPr="00953F1A">
        <w:rPr>
          <w:rFonts w:ascii="Sakkal Majalla" w:hAnsi="Sakkal Majalla" w:cs="Sakkal Majalla"/>
          <w:color w:val="000000" w:themeColor="text1"/>
          <w:sz w:val="28"/>
          <w:szCs w:val="28"/>
          <w:rtl/>
        </w:rPr>
        <w:t>أن أهمية الاعتماد الصحي تمتد لتشمل أبعادًا إضافية تتعلق بالموارد البشرية والممارسة المهنية. فالاعتماد يُسهم في توجيه سلوك العاملين في القطاع الصحي نحو الالتزام بالممارسات المثلى من خلال توفير معايير واضحة تُحدّد المتوقع منهم، كما يُعزّز الوعي المهني بأهمية الجودة والسلامة ويُحوّلهما من مفاهيم مجردة إلى ممارسات يومية ملموسة. فضلاً عن ذلك، يُوفّر الاعتماد إطارًا لتحديد الاحتياجات التدريبية وبناء القدرات المهنية، مما يُسهم في تطوير رأس المال البشري في القطاع الصحي بشكل مستمر ومنهجي</w:t>
      </w:r>
      <w:r w:rsidRPr="00953F1A">
        <w:rPr>
          <w:rFonts w:ascii="Sakkal Majalla" w:hAnsi="Sakkal Majalla" w:cs="Sakkal Majalla"/>
          <w:color w:val="000000" w:themeColor="text1"/>
          <w:sz w:val="28"/>
          <w:szCs w:val="28"/>
        </w:rPr>
        <w:t>.</w:t>
      </w:r>
    </w:p>
    <w:p w14:paraId="242B01E7"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lastRenderedPageBreak/>
        <w:t>كما تبرز أهمية الاعتماد الصحي في السياق السعودي تحديدًا من خلال ارتباطه بمستهدفات التحول الوطني في القطاع الصحي</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فقد أوضح</w:t>
      </w:r>
      <w:r w:rsidRPr="00953F1A">
        <w:rPr>
          <w:rFonts w:ascii="Sakkal Majalla" w:hAnsi="Sakkal Majalla" w:cs="Sakkal Majalla"/>
          <w:color w:val="000000" w:themeColor="text1"/>
          <w:sz w:val="28"/>
          <w:szCs w:val="28"/>
        </w:rPr>
        <w:t xml:space="preserve"> (Alshathri et al., 2024) </w:t>
      </w:r>
      <w:r w:rsidRPr="00953F1A">
        <w:rPr>
          <w:rFonts w:ascii="Sakkal Majalla" w:hAnsi="Sakkal Majalla" w:cs="Sakkal Majalla"/>
          <w:color w:val="000000" w:themeColor="text1"/>
          <w:sz w:val="28"/>
          <w:szCs w:val="28"/>
          <w:rtl/>
        </w:rPr>
        <w:t>أن برنامج الاعتماد الصحي السعودي يُمثّل أداة استراتيجية لتحقيق أهداف رؤية 2030 المتعلقة بتطوير القطاع الصحي، من حيث رفع كفاءة الخدمات وتحسين تجربة المريض وتعزيز حوكمة المنشآت الصحية. وتكتسب هذه الأهمية بُعدًا إضافيًا في ظل التوسع المتسارع في المنشآت الصحية وتنوعها، مما يستلزم وجود آلية مركزية لضمان اتساق مستوى الجودة عبر مختلف مقدمي الخدمة</w:t>
      </w:r>
      <w:r w:rsidRPr="00953F1A">
        <w:rPr>
          <w:rFonts w:ascii="Sakkal Majalla" w:hAnsi="Sakkal Majalla" w:cs="Sakkal Majalla"/>
          <w:color w:val="000000" w:themeColor="text1"/>
          <w:sz w:val="28"/>
          <w:szCs w:val="28"/>
        </w:rPr>
        <w:t>.</w:t>
      </w:r>
    </w:p>
    <w:p w14:paraId="20F4B85D"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وعلى صعيد آخر، أبرز (الجابري والمالكي، 2023) أهمية الاعتماد في تنظيم مجالات محددة وحيوية داخل المنشآت الصحية، حيث يُوفّر معايير تفصيلية تُنظّم عمليات بعينها مثل إدارة النفايات الطبية والسلامة البيئية، مما يُسهم في رفع مستوى الأداء التشغيلي في جوانب قد لا تحظى بالاهتمام الكافي في غياب إطار معياري ملزم. وهذا يُبيّن أن أهمية الاعتماد لا تقتصر على المستوى الكلي للمنظمة، بل تمتد إلى المستوى التفصيلي للعمليات والإجراءات اليومية</w:t>
      </w:r>
      <w:r w:rsidRPr="00953F1A">
        <w:rPr>
          <w:rFonts w:ascii="Sakkal Majalla" w:hAnsi="Sakkal Majalla" w:cs="Sakkal Majalla"/>
          <w:color w:val="000000" w:themeColor="text1"/>
          <w:sz w:val="28"/>
          <w:szCs w:val="28"/>
        </w:rPr>
        <w:t>.</w:t>
      </w:r>
    </w:p>
    <w:p w14:paraId="3BA20EA2" w14:textId="0FDE3165"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23900314"/>
      <w:r w:rsidRPr="00953F1A">
        <w:rPr>
          <w:rFonts w:ascii="Sakkal Majalla" w:hAnsi="Sakkal Majalla" w:cs="Sakkal Majalla" w:hint="cs"/>
          <w:b/>
          <w:bCs/>
          <w:color w:val="000000" w:themeColor="text1"/>
          <w:sz w:val="32"/>
          <w:szCs w:val="32"/>
          <w:rtl/>
        </w:rPr>
        <w:t xml:space="preserve">4.1.2 </w:t>
      </w:r>
      <w:r w:rsidR="00A93067" w:rsidRPr="00953F1A">
        <w:rPr>
          <w:rFonts w:ascii="Sakkal Majalla" w:hAnsi="Sakkal Majalla" w:cs="Sakkal Majalla"/>
          <w:b/>
          <w:bCs/>
          <w:color w:val="000000" w:themeColor="text1"/>
          <w:sz w:val="32"/>
          <w:szCs w:val="32"/>
          <w:rtl/>
        </w:rPr>
        <w:t>أهداف الاعتماد الصحي</w:t>
      </w:r>
      <w:bookmarkEnd w:id="16"/>
    </w:p>
    <w:p w14:paraId="5318368A" w14:textId="77777777" w:rsidR="00A93067" w:rsidRPr="00953F1A" w:rsidRDefault="00A93067" w:rsidP="008F1FF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تتنوع أهداف الاعتماد الصحي وتتشابك لتُشكّل منظومة متكاملة تسعى إلى تحقيق التميز المؤسسي في تقديم الرعاية الصحية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وقد تباينت رؤى الباحثين في تحديد هذه الأهداف وترتيب أولوياتها، وإن كانت تتقاطع في جوهرها حول محاور أساسية ترتبط بالجودة والسلامة والكفاءة</w:t>
      </w:r>
      <w:r w:rsidRPr="00953F1A">
        <w:rPr>
          <w:rFonts w:ascii="Sakkal Majalla" w:hAnsi="Sakkal Majalla" w:cs="Sakkal Majalla"/>
          <w:color w:val="000000" w:themeColor="text1"/>
          <w:sz w:val="28"/>
          <w:szCs w:val="28"/>
        </w:rPr>
        <w:t>.</w:t>
      </w:r>
    </w:p>
    <w:p w14:paraId="62F1363B"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ومن أبرز الأهداف التي حدّدها الباحثون للاعتماد الصحي</w:t>
      </w:r>
      <w:r w:rsidRPr="00953F1A">
        <w:rPr>
          <w:rFonts w:ascii="Sakkal Majalla" w:hAnsi="Sakkal Majalla" w:cs="Sakkal Majalla"/>
          <w:b/>
          <w:bCs/>
          <w:color w:val="000000" w:themeColor="text1"/>
          <w:sz w:val="28"/>
          <w:szCs w:val="28"/>
        </w:rPr>
        <w:t>:</w:t>
      </w:r>
    </w:p>
    <w:p w14:paraId="5ABA5710" w14:textId="6AB36544" w:rsidR="00A93067" w:rsidRPr="00953F1A" w:rsidRDefault="00A93067" w:rsidP="008F1FFD">
      <w:pPr>
        <w:pStyle w:val="a7"/>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ضمان جودة الرعاية الصحية وتوحيد معاييرها</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يرى</w:t>
      </w:r>
      <w:r w:rsidRPr="00953F1A">
        <w:rPr>
          <w:rFonts w:ascii="Sakkal Majalla" w:hAnsi="Sakkal Majalla" w:cs="Sakkal Majalla"/>
          <w:color w:val="000000" w:themeColor="text1"/>
          <w:sz w:val="28"/>
          <w:szCs w:val="28"/>
        </w:rPr>
        <w:t xml:space="preserve"> (Abdulmunim et al., 2025) </w:t>
      </w:r>
      <w:r w:rsidRPr="00953F1A">
        <w:rPr>
          <w:rFonts w:ascii="Sakkal Majalla" w:hAnsi="Sakkal Majalla" w:cs="Sakkal Majalla"/>
          <w:color w:val="000000" w:themeColor="text1"/>
          <w:sz w:val="28"/>
          <w:szCs w:val="28"/>
          <w:rtl/>
        </w:rPr>
        <w:t>أن الهدف الأساسي من تطوير معايير الاعتماد يتمثل في إيجاد إطار مرجعي علمي موحّد يضمن تقديم رعاية صحية عالية الجودة بشكل متسق عبر مختلف المنشآت الصحية، بحيث لا يتأثر مستوى الخدمة بالموقع الجغرافي أو نوع المنشأة أو الجهة المشغّلة لها</w:t>
      </w:r>
      <w:r w:rsidRPr="00953F1A">
        <w:rPr>
          <w:rFonts w:ascii="Sakkal Majalla" w:hAnsi="Sakkal Majalla" w:cs="Sakkal Majalla"/>
          <w:color w:val="000000" w:themeColor="text1"/>
          <w:sz w:val="28"/>
          <w:szCs w:val="28"/>
        </w:rPr>
        <w:t>.</w:t>
      </w:r>
    </w:p>
    <w:p w14:paraId="39AAF4A7" w14:textId="03D6A45E" w:rsidR="00A93067" w:rsidRPr="00953F1A" w:rsidRDefault="00A93067" w:rsidP="008F1FFD">
      <w:pPr>
        <w:pStyle w:val="a7"/>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lastRenderedPageBreak/>
        <w:t>تعزيز سلامة المرضى والحد من المخاطر</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أوضح</w:t>
      </w:r>
      <w:r w:rsidRPr="00953F1A">
        <w:rPr>
          <w:rFonts w:ascii="Sakkal Majalla" w:hAnsi="Sakkal Majalla" w:cs="Sakkal Majalla"/>
          <w:color w:val="000000" w:themeColor="text1"/>
          <w:sz w:val="28"/>
          <w:szCs w:val="28"/>
        </w:rPr>
        <w:t xml:space="preserve"> (Alsaedi et al., 2023) </w:t>
      </w:r>
      <w:r w:rsidRPr="00953F1A">
        <w:rPr>
          <w:rFonts w:ascii="Sakkal Majalla" w:hAnsi="Sakkal Majalla" w:cs="Sakkal Majalla"/>
          <w:color w:val="000000" w:themeColor="text1"/>
          <w:sz w:val="28"/>
          <w:szCs w:val="28"/>
          <w:rtl/>
        </w:rPr>
        <w:t>أن برنامج سباهي يضع سلامة المرضى في صدارة أهدافه الاستراتيجية، من خلال وضع معايير صارمة تتعلق بالتعرف على المرضى ومنع العدوى والإبلاغ عن الحوادث وتحليلها، بما يضمن تقليل المخاطر المرتبطة بتقديم الرعاية الصحية إلى أدنى حد ممكن</w:t>
      </w:r>
      <w:r w:rsidRPr="00953F1A">
        <w:rPr>
          <w:rFonts w:ascii="Sakkal Majalla" w:hAnsi="Sakkal Majalla" w:cs="Sakkal Majalla"/>
          <w:color w:val="000000" w:themeColor="text1"/>
          <w:sz w:val="28"/>
          <w:szCs w:val="28"/>
        </w:rPr>
        <w:t>.</w:t>
      </w:r>
    </w:p>
    <w:p w14:paraId="6E787D76" w14:textId="62C504F2" w:rsidR="00A93067" w:rsidRPr="00953F1A" w:rsidRDefault="00A93067" w:rsidP="008F1FFD">
      <w:pPr>
        <w:pStyle w:val="a7"/>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تطوير الأداء المؤسسي والتشغيلي</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يُشير</w:t>
      </w:r>
      <w:r w:rsidRPr="00953F1A">
        <w:rPr>
          <w:rFonts w:ascii="Sakkal Majalla" w:hAnsi="Sakkal Majalla" w:cs="Sakkal Majalla"/>
          <w:color w:val="000000" w:themeColor="text1"/>
          <w:sz w:val="28"/>
          <w:szCs w:val="28"/>
        </w:rPr>
        <w:t xml:space="preserve"> (Salami &amp; Bhatti, 2022) </w:t>
      </w:r>
      <w:r w:rsidRPr="00953F1A">
        <w:rPr>
          <w:rFonts w:ascii="Sakkal Majalla" w:hAnsi="Sakkal Majalla" w:cs="Sakkal Majalla"/>
          <w:color w:val="000000" w:themeColor="text1"/>
          <w:sz w:val="28"/>
          <w:szCs w:val="28"/>
          <w:rtl/>
        </w:rPr>
        <w:t>إلى أن الاعتماد يهدف إلى تحسين كفاءة العمليات التشغيلية داخل المنشأة الصحية من خلال توحيد الإجراءات وتوثيقها وتطبيق أفضل الممارسات في إدارة المرافق والموارد، مما يُسهم في رفع الكفاءة التشغيلية وتقليل الهدر</w:t>
      </w:r>
      <w:r w:rsidRPr="00953F1A">
        <w:rPr>
          <w:rFonts w:ascii="Sakkal Majalla" w:hAnsi="Sakkal Majalla" w:cs="Sakkal Majalla"/>
          <w:color w:val="000000" w:themeColor="text1"/>
          <w:sz w:val="28"/>
          <w:szCs w:val="28"/>
        </w:rPr>
        <w:t>.</w:t>
      </w:r>
    </w:p>
    <w:p w14:paraId="1F720D0F" w14:textId="77777777" w:rsidR="00A93067" w:rsidRPr="00953F1A" w:rsidRDefault="00A93067" w:rsidP="008F1FFD">
      <w:pPr>
        <w:pStyle w:val="a7"/>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وفي سياق مكمّل، حدّد باحثون آخرون أهدافًا إضافية للاعتماد الصحي تتسق مع الأهداف السابقة وتُوسّع نطاقها</w:t>
      </w:r>
      <w:r w:rsidRPr="00953F1A">
        <w:rPr>
          <w:rFonts w:ascii="Sakkal Majalla" w:hAnsi="Sakkal Majalla" w:cs="Sakkal Majalla"/>
          <w:color w:val="000000" w:themeColor="text1"/>
          <w:sz w:val="28"/>
          <w:szCs w:val="28"/>
        </w:rPr>
        <w:t>:</w:t>
      </w:r>
    </w:p>
    <w:p w14:paraId="756BAF38" w14:textId="48CD5885" w:rsidR="00A93067" w:rsidRPr="00953F1A" w:rsidRDefault="00A93067" w:rsidP="008F1FFD">
      <w:pPr>
        <w:pStyle w:val="a7"/>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ترسيخ ثقافة التحسين المستمر</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يرى</w:t>
      </w:r>
      <w:r w:rsidRPr="00953F1A">
        <w:rPr>
          <w:rFonts w:ascii="Sakkal Majalla" w:hAnsi="Sakkal Majalla" w:cs="Sakkal Majalla"/>
          <w:color w:val="000000" w:themeColor="text1"/>
          <w:sz w:val="28"/>
          <w:szCs w:val="28"/>
        </w:rPr>
        <w:t xml:space="preserve"> (Al-Surimi et al., 2021) </w:t>
      </w:r>
      <w:r w:rsidRPr="00953F1A">
        <w:rPr>
          <w:rFonts w:ascii="Sakkal Majalla" w:hAnsi="Sakkal Majalla" w:cs="Sakkal Majalla"/>
          <w:color w:val="000000" w:themeColor="text1"/>
          <w:sz w:val="28"/>
          <w:szCs w:val="28"/>
          <w:rtl/>
        </w:rPr>
        <w:t>أن الاعتماد يهدف إلى تحويل ثقافة المنظمة الصحية من ثقافة ردّ الفعل إلى ثقافة استباقية تتبنى التحسين المستمر كمنهج عمل دائم، وليس مجرد استجابة لمتطلبات التقييم الخارجي</w:t>
      </w:r>
      <w:r w:rsidRPr="00953F1A">
        <w:rPr>
          <w:rFonts w:ascii="Sakkal Majalla" w:hAnsi="Sakkal Majalla" w:cs="Sakkal Majalla"/>
          <w:color w:val="000000" w:themeColor="text1"/>
          <w:sz w:val="28"/>
          <w:szCs w:val="28"/>
        </w:rPr>
        <w:t>.</w:t>
      </w:r>
    </w:p>
    <w:p w14:paraId="3F2DEF14" w14:textId="51F73F80" w:rsidR="00A93067" w:rsidRPr="00953F1A" w:rsidRDefault="00A93067" w:rsidP="008F1FFD">
      <w:pPr>
        <w:pStyle w:val="a7"/>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تعزيز المساءلة والشفافية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أكد</w:t>
      </w:r>
      <w:r w:rsidRPr="00953F1A">
        <w:rPr>
          <w:rFonts w:ascii="Sakkal Majalla" w:hAnsi="Sakkal Majalla" w:cs="Sakkal Majalla"/>
          <w:color w:val="000000" w:themeColor="text1"/>
          <w:sz w:val="28"/>
          <w:szCs w:val="28"/>
        </w:rPr>
        <w:t xml:space="preserve"> (Alqarni et al., 2021) </w:t>
      </w:r>
      <w:r w:rsidRPr="00953F1A">
        <w:rPr>
          <w:rFonts w:ascii="Sakkal Majalla" w:hAnsi="Sakkal Majalla" w:cs="Sakkal Majalla"/>
          <w:color w:val="000000" w:themeColor="text1"/>
          <w:sz w:val="28"/>
          <w:szCs w:val="28"/>
          <w:rtl/>
        </w:rPr>
        <w:t>على أن الاعتماد يسعى إلى إرساء منظومة مساءلة مؤسسية تُعزّز الشفافية في الأداء الصحي وتُمكّن أصحاب المصلحة من تقييم مدى التزام المنشآت الصحية بالمعايير المطلوبة</w:t>
      </w:r>
      <w:r w:rsidRPr="00953F1A">
        <w:rPr>
          <w:rFonts w:ascii="Sakkal Majalla" w:hAnsi="Sakkal Majalla" w:cs="Sakkal Majalla"/>
          <w:color w:val="000000" w:themeColor="text1"/>
          <w:sz w:val="28"/>
          <w:szCs w:val="28"/>
        </w:rPr>
        <w:t>.</w:t>
      </w:r>
    </w:p>
    <w:p w14:paraId="6039B64B" w14:textId="49AE21A5" w:rsidR="00A93067" w:rsidRPr="00953F1A" w:rsidRDefault="00A93067" w:rsidP="008F1FFD">
      <w:pPr>
        <w:pStyle w:val="a7"/>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بناء القدرات البشرية والمؤسسية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أشار (غواري، 2021) إلى أن من أهداف منظومة الجودة والاعتماد تطوير قدرات العاملين من خلال التدريب المستمر وتحديد الكفاءات المطلوبة، بما يضمن امتلاك الكوادر الصحية للمهارات والمعارف اللازمة لتقديم رعاية عالية الجودة</w:t>
      </w:r>
      <w:r w:rsidRPr="00953F1A">
        <w:rPr>
          <w:rFonts w:ascii="Sakkal Majalla" w:hAnsi="Sakkal Majalla" w:cs="Sakkal Majalla"/>
          <w:color w:val="000000" w:themeColor="text1"/>
          <w:sz w:val="28"/>
          <w:szCs w:val="28"/>
        </w:rPr>
        <w:t>.</w:t>
      </w:r>
    </w:p>
    <w:p w14:paraId="7BB9DE33" w14:textId="4AA3EB2D"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23900315"/>
      <w:r w:rsidRPr="00953F1A">
        <w:rPr>
          <w:rFonts w:ascii="Sakkal Majalla" w:hAnsi="Sakkal Majalla" w:cs="Sakkal Majalla" w:hint="cs"/>
          <w:b/>
          <w:bCs/>
          <w:color w:val="000000" w:themeColor="text1"/>
          <w:sz w:val="32"/>
          <w:szCs w:val="32"/>
          <w:rtl/>
        </w:rPr>
        <w:t xml:space="preserve">5.1.2 </w:t>
      </w:r>
      <w:r w:rsidR="00A93067" w:rsidRPr="00953F1A">
        <w:rPr>
          <w:rFonts w:ascii="Sakkal Majalla" w:hAnsi="Sakkal Majalla" w:cs="Sakkal Majalla"/>
          <w:b/>
          <w:bCs/>
          <w:color w:val="000000" w:themeColor="text1"/>
          <w:sz w:val="32"/>
          <w:szCs w:val="32"/>
          <w:rtl/>
        </w:rPr>
        <w:t>أبعاد معايير الاعتماد الصحي السعودي (سباهي)</w:t>
      </w:r>
      <w:bookmarkEnd w:id="17"/>
    </w:p>
    <w:p w14:paraId="248E4BB5"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تم تحديد أبعاد المتغير المستقل في هذه الدراسة بناءً على مراجعة متأنية للأدبيات ذات الصلة، ولا سيما ما ورد في دراسة</w:t>
      </w:r>
      <w:r w:rsidRPr="00953F1A">
        <w:rPr>
          <w:rFonts w:ascii="Sakkal Majalla" w:hAnsi="Sakkal Majalla" w:cs="Sakkal Majalla"/>
          <w:color w:val="000000" w:themeColor="text1"/>
          <w:sz w:val="28"/>
          <w:szCs w:val="28"/>
        </w:rPr>
        <w:t xml:space="preserve"> (Abdulmunim et al., 2025) </w:t>
      </w:r>
      <w:r w:rsidRPr="00953F1A">
        <w:rPr>
          <w:rFonts w:ascii="Sakkal Majalla" w:hAnsi="Sakkal Majalla" w:cs="Sakkal Majalla"/>
          <w:color w:val="000000" w:themeColor="text1"/>
          <w:sz w:val="28"/>
          <w:szCs w:val="28"/>
          <w:rtl/>
        </w:rPr>
        <w:t xml:space="preserve">حول إطار تطوير معايير سباهي، ودراسة </w:t>
      </w:r>
      <w:r w:rsidRPr="00953F1A">
        <w:rPr>
          <w:rFonts w:ascii="Sakkal Majalla" w:hAnsi="Sakkal Majalla" w:cs="Sakkal Majalla"/>
          <w:color w:val="000000" w:themeColor="text1"/>
          <w:sz w:val="28"/>
          <w:szCs w:val="28"/>
        </w:rPr>
        <w:t xml:space="preserve">(Alturbag &amp; Alyahya, 2025) </w:t>
      </w:r>
      <w:r w:rsidRPr="00953F1A">
        <w:rPr>
          <w:rFonts w:ascii="Sakkal Majalla" w:hAnsi="Sakkal Majalla" w:cs="Sakkal Majalla"/>
          <w:color w:val="000000" w:themeColor="text1"/>
          <w:sz w:val="28"/>
          <w:szCs w:val="28"/>
          <w:rtl/>
        </w:rPr>
        <w:t>التي قدّمت مراجعة شاملة لبرنامج سباهي ومكوناته، فضلاً عن دراسة</w:t>
      </w:r>
      <w:r w:rsidRPr="00953F1A">
        <w:rPr>
          <w:rFonts w:ascii="Sakkal Majalla" w:hAnsi="Sakkal Majalla" w:cs="Sakkal Majalla"/>
          <w:color w:val="000000" w:themeColor="text1"/>
          <w:sz w:val="28"/>
          <w:szCs w:val="28"/>
        </w:rPr>
        <w:t xml:space="preserve"> (Alsaedi et al., 2023) </w:t>
      </w:r>
      <w:r w:rsidRPr="00953F1A">
        <w:rPr>
          <w:rFonts w:ascii="Sakkal Majalla" w:hAnsi="Sakkal Majalla" w:cs="Sakkal Majalla"/>
          <w:color w:val="000000" w:themeColor="text1"/>
          <w:sz w:val="28"/>
          <w:szCs w:val="28"/>
          <w:rtl/>
        </w:rPr>
        <w:t xml:space="preserve">التي تناولت أثر برنامج الاعتماد على بُعد السلامة ضمن أبعاد الجودة الصحية. وقد </w:t>
      </w:r>
      <w:r w:rsidRPr="00953F1A">
        <w:rPr>
          <w:rFonts w:ascii="Sakkal Majalla" w:hAnsi="Sakkal Majalla" w:cs="Sakkal Majalla"/>
          <w:color w:val="000000" w:themeColor="text1"/>
          <w:sz w:val="28"/>
          <w:szCs w:val="28"/>
          <w:rtl/>
        </w:rPr>
        <w:lastRenderedPageBreak/>
        <w:t>تبلور من خلال هذه المراجعة سبعة أبعاد أساسية تُمثّل محاور تطبيق معايير سباهي داخل المستشفى، وتتسق مع ما تم قياسه في أداة الدراسة الحالية</w:t>
      </w:r>
      <w:r w:rsidRPr="00953F1A">
        <w:rPr>
          <w:rFonts w:ascii="Sakkal Majalla" w:hAnsi="Sakkal Majalla" w:cs="Sakkal Majalla"/>
          <w:color w:val="000000" w:themeColor="text1"/>
          <w:sz w:val="28"/>
          <w:szCs w:val="28"/>
        </w:rPr>
        <w:t>.</w:t>
      </w:r>
    </w:p>
    <w:p w14:paraId="01FB17EE"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الأول: تطبيق السياسات والإجراءات</w:t>
      </w:r>
    </w:p>
    <w:p w14:paraId="18D1A948"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يُشكّل هذا البُعد الأساس الذي تقوم عليه منظومة الاعتماد بأكملها، إذ يتطلب من المنشأة الصحية وضع سياسات وإجراءات مكتوبة وواضحة ومعتمدة تُغطي مختلف جوانب العمل الصحي والإداري. ولا يقتصر الأمر على مجرد وجود هذه الوثائق، بل يمتد ليشمل التأكد من أنها مُطبّقة فعليًا في الممارسة اليومية ومفهومة من قبل جميع العاملين المعنيين بها</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وتُمثّل السياسات والإجراءات الترجمة العملية للمعايير المعتمدة، حيث تُحوّل المتطلبات العامة إلى خطوات تفصيلية قابلة للتنفيذ والمتابعة. وقد أكد</w:t>
      </w:r>
      <w:r w:rsidRPr="00953F1A">
        <w:rPr>
          <w:rFonts w:ascii="Sakkal Majalla" w:hAnsi="Sakkal Majalla" w:cs="Sakkal Majalla"/>
          <w:color w:val="000000" w:themeColor="text1"/>
          <w:sz w:val="28"/>
          <w:szCs w:val="28"/>
        </w:rPr>
        <w:t xml:space="preserve"> (Abdulmunim et al., 2025) </w:t>
      </w:r>
      <w:r w:rsidRPr="00953F1A">
        <w:rPr>
          <w:rFonts w:ascii="Sakkal Majalla" w:hAnsi="Sakkal Majalla" w:cs="Sakkal Majalla"/>
          <w:color w:val="000000" w:themeColor="text1"/>
          <w:sz w:val="28"/>
          <w:szCs w:val="28"/>
          <w:rtl/>
        </w:rPr>
        <w:t>على أن إطار تطوير معايير سباهي يولي اهتمامًا خاصًا لضمان وضوح السياسات وقابليتها للتطبيق في السياق الصحي السعودي، وأن عملية بناء هذه المعايير تمرّ بمراحل منهجية صارمة تضمن ملاءمتها وشموليتها</w:t>
      </w:r>
      <w:r w:rsidRPr="00953F1A">
        <w:rPr>
          <w:rFonts w:ascii="Sakkal Majalla" w:hAnsi="Sakkal Majalla" w:cs="Sakkal Majalla"/>
          <w:color w:val="000000" w:themeColor="text1"/>
          <w:sz w:val="28"/>
          <w:szCs w:val="28"/>
        </w:rPr>
        <w:t>.</w:t>
      </w:r>
    </w:p>
    <w:p w14:paraId="3E57DBE4"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الثاني: دعم الإدارة العليا</w:t>
      </w:r>
    </w:p>
    <w:p w14:paraId="4B9B952A"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يُعدّ التزام الإدارة العليا ودعمها الفعلي لمنظومة الجودة والاعتماد شرطًا جوهريًا لنجاح التطبيق، إذ لا يمكن لأي برنامج اعتماد أن يُحقق أهدافه دون وجود قيادة مؤسسية مقتنعة بأهميته وملتزمة بتوفير المتطلبات اللازمة لإنجاحه. ويتجلى هذا الدعم في عدة مظاهر تشمل تخصيص الموارد المالية والبشرية الكافية، وتوفير البنية التحتية اللازمة، واتخاذ القرارات الاستراتيجية التي تُعزّز الالتزام بالمعايير، ومشاركة القيادة شخصيًا في أنشطة الجودة وإظهار التزامها الظاهر أمام جميع العاملين. وقد تناول (أبو دية وآخرون، 2021) أثر الثقافة التنظيمية على جودة خدمات الرعاية الصحية من منظور يُبرز الدور المحوري للقيادة المؤسسية في تشكيل هذه الثقافة وتوجيهها نحو تبنّي قيم الجودة والتحسين المستمر</w:t>
      </w:r>
      <w:r w:rsidRPr="00953F1A">
        <w:rPr>
          <w:rFonts w:ascii="Sakkal Majalla" w:hAnsi="Sakkal Majalla" w:cs="Sakkal Majalla"/>
          <w:color w:val="000000" w:themeColor="text1"/>
          <w:sz w:val="28"/>
          <w:szCs w:val="28"/>
        </w:rPr>
        <w:t>.</w:t>
      </w:r>
    </w:p>
    <w:p w14:paraId="2AB65635"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الثالث: تحديث السياسات والإجراءات</w:t>
      </w:r>
    </w:p>
    <w:p w14:paraId="301602F3"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lastRenderedPageBreak/>
        <w:t xml:space="preserve">لا يكفي أن تمتلك المنشأة الصحية سياسات وإجراءات مكتوبة، بل يجب أن تخضع هذه الوثائق لمراجعة وتحديث دوري يضمن مواكبتها للمستجدات العلمية والتنظيمية والتشريعية. ويرتبط هذا البُعد بمفهوم التحسين المستمر الذي يُشكّل جوهر فلسفة الاعتماد، حيث تُعدّ المعايير أطرًا حيّة وديناميكية تتطور باستمرار وليست قوالب جامدة. ويستلزم التحديث الفعّال وجود آلية مؤسسية منظّمة تتضمن جدولًا زمنيًا محددًا للمراجعة، ومسؤوليات واضحة، ومعايير تُحدّد متى وكيف يتم التحديث. وقد أوضح </w:t>
      </w:r>
      <w:r w:rsidRPr="00953F1A">
        <w:rPr>
          <w:rFonts w:ascii="Sakkal Majalla" w:hAnsi="Sakkal Majalla" w:cs="Sakkal Majalla"/>
          <w:color w:val="000000" w:themeColor="text1"/>
          <w:sz w:val="28"/>
          <w:szCs w:val="28"/>
        </w:rPr>
        <w:t xml:space="preserve">(Alshathri et al., 2024) </w:t>
      </w:r>
      <w:r w:rsidRPr="00953F1A">
        <w:rPr>
          <w:rFonts w:ascii="Sakkal Majalla" w:hAnsi="Sakkal Majalla" w:cs="Sakkal Majalla"/>
          <w:color w:val="000000" w:themeColor="text1"/>
          <w:sz w:val="28"/>
          <w:szCs w:val="28"/>
          <w:rtl/>
        </w:rPr>
        <w:t>كيف تطور برنامج الاعتماد السعودي ذاته عبر مراحل متعاقبة، مما يعكس فلسفة التحديث المستمر التي يتبناها البرنامج ويُلزم المنشآت الصحية بتبنّيها في سياساتها وإجراءاتها</w:t>
      </w:r>
      <w:r w:rsidRPr="00953F1A">
        <w:rPr>
          <w:rFonts w:ascii="Sakkal Majalla" w:hAnsi="Sakkal Majalla" w:cs="Sakkal Majalla"/>
          <w:color w:val="000000" w:themeColor="text1"/>
          <w:sz w:val="28"/>
          <w:szCs w:val="28"/>
        </w:rPr>
        <w:t>.</w:t>
      </w:r>
    </w:p>
    <w:p w14:paraId="577BF9FF"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الرابع: إدارة المخاطر</w:t>
      </w:r>
    </w:p>
    <w:p w14:paraId="4A327DAF"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تُمثّل إدارة المخاطر مكوّنًا أساسيًا في منظومة الاعتماد الصحي، وتتضمن تحديد المخاطر المحتملة وتقييمها وترتيب أولوياتها ووضع استراتيجيات للتعامل معها والحد من آثارها. ويتطلب هذا البُعد وجود نظام واضح ومنظّم لإدارة المخاطر يشمل آليات للرصد المبكر والإبلاغ والتحليل والمعالجة، ويمتد ليغطي المخاطر السريرية والإدارية والبيئية والمالية. وقد تناول (عودة والخشالي، 2025) إدارة المخاطر كمتغير وسيط في العلاقة بين الرشاقة الاستراتيجية وجودة الرعاية الصحية في المستشفيات، مما يُبرز الدور المحوري الذي تلعبه إدارة المخاطر في تعزيز جودة الرعاية وربطها بالتوجهات الاستراتيجية للمنظمة الصحية</w:t>
      </w:r>
      <w:r w:rsidRPr="00953F1A">
        <w:rPr>
          <w:rFonts w:ascii="Sakkal Majalla" w:hAnsi="Sakkal Majalla" w:cs="Sakkal Majalla"/>
          <w:color w:val="000000" w:themeColor="text1"/>
          <w:sz w:val="28"/>
          <w:szCs w:val="28"/>
        </w:rPr>
        <w:t>.</w:t>
      </w:r>
    </w:p>
    <w:p w14:paraId="0E0C7872"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الخامس: متابعة مؤشرات الأداء</w:t>
      </w:r>
    </w:p>
    <w:p w14:paraId="0F75670A"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يستلزم الاعتماد الصحي وجود منظومة متكاملة لقياس الأداء ومتابعته من خلال مؤشرات محددة وقابلة للقياس ترتبط بمختلف جوانب الجودة والسلامة. وتُمكّن هذه المؤشرات المنشأة الصحية من رصد مستوى أدائها بشكل موضوعي ومستمر، وتحديد الاتجاهات والأنماط، واكتشاف الانحرافات مبكرًا، واتخاذ القرارات التصحيحية المناسبة في الوقت المناسب. ويتطلب هذا البُعد تحديد المؤشرات المناسبة وآليات جمع البيانات وتحليلها وعرضها على صانعي القرار بشكل دوري. وقد أشار (الجهني، 2023) إلى أن </w:t>
      </w:r>
      <w:r w:rsidRPr="00953F1A">
        <w:rPr>
          <w:rFonts w:ascii="Sakkal Majalla" w:hAnsi="Sakkal Majalla" w:cs="Sakkal Majalla"/>
          <w:color w:val="000000" w:themeColor="text1"/>
          <w:sz w:val="28"/>
          <w:szCs w:val="28"/>
          <w:rtl/>
        </w:rPr>
        <w:lastRenderedPageBreak/>
        <w:t>تقييم الأداء الوظيفي يُشكّل عنصرًا حيويًا في منظومة الجودة الصحية، حيث يُوفّر معلومات ضرورية لتحسين الأداء الفردي والمؤسسي ويُسهم في ربط مخرجات العمل بمعايير الجودة المطلوبة</w:t>
      </w:r>
      <w:r w:rsidRPr="00953F1A">
        <w:rPr>
          <w:rFonts w:ascii="Sakkal Majalla" w:hAnsi="Sakkal Majalla" w:cs="Sakkal Majalla"/>
          <w:color w:val="000000" w:themeColor="text1"/>
          <w:sz w:val="28"/>
          <w:szCs w:val="28"/>
        </w:rPr>
        <w:t>.</w:t>
      </w:r>
    </w:p>
    <w:p w14:paraId="25FE91E6"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السادس: تدريب الموظفين</w:t>
      </w:r>
    </w:p>
    <w:p w14:paraId="322FDEED"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يُمثّل التدريب المستمر للعاملين على متطلبات الاعتماد ركيزة أساسية لنجاح التطبيق، إذ لا يمكن تحقيق الالتزام بالمعايير دون أن يمتلك العاملون المعرفة والمهارات اللازمة لتطبيقها. ويتجاوز التدريب في سياق الاعتماد مجرد نقل المعلومات ليشمل تغيير الاتجاهات وتطوير السلوكيات وبناء الكفاءات المهنية اللازمة لتقديم رعاية آمنة وعالية الجودة. ويستلزم هذا البُعد وجود خطة تدريب منهجية ومستمرة تُراعي احتياجات مختلف الفئات الوظيفية وتُقيّم أثرها على الأداء الفعلي. وقد تناولت (غواري، 2021) أثر التدريب على جودة خدمات الرعاية الصحية من منظور يُبرز العلاقة الوثيقة بين الاستثمار في تطوير الموارد البشرية ومستوى جودة الخدمات المقدمة</w:t>
      </w:r>
      <w:r w:rsidRPr="00953F1A">
        <w:rPr>
          <w:rFonts w:ascii="Sakkal Majalla" w:hAnsi="Sakkal Majalla" w:cs="Sakkal Majalla"/>
          <w:color w:val="000000" w:themeColor="text1"/>
          <w:sz w:val="28"/>
          <w:szCs w:val="28"/>
        </w:rPr>
        <w:t>.</w:t>
      </w:r>
    </w:p>
    <w:p w14:paraId="7187F0AD"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السابع: التدقيق الداخلي</w:t>
      </w:r>
    </w:p>
    <w:p w14:paraId="4FE7867C" w14:textId="1075D5C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يُعدّ التدقيق الداخلي الدوري آلية رقابية ذاتية تُمكّن المنشأة الصحية من التحقق من مدى التزامها بالمعايير بشكل مستمر ومنظّم دون انتظار التقييم الخارجي. ويهدف التدقيق الداخلي إلى اكتشاف الفجوات وأوجه عدم المطابقة مبكرًا واتخاذ الإجراءات التصحيحية قبل أن تتفاقم المشكلات. ويتطلب هذا البُعد وجود فريق تدقيق مؤهل وبرنامج تدقيق منهجي يُغطي مختلف أقسام المنشأة وعملياتها وفق جدول زمني محدد. وقد أوضح </w:t>
      </w:r>
      <w:r w:rsidRPr="00953F1A">
        <w:rPr>
          <w:rFonts w:ascii="Sakkal Majalla" w:hAnsi="Sakkal Majalla" w:cs="Sakkal Majalla"/>
          <w:color w:val="000000" w:themeColor="text1"/>
          <w:sz w:val="28"/>
          <w:szCs w:val="28"/>
        </w:rPr>
        <w:t xml:space="preserve">(Alturbag &amp; Alyahya, 2025) </w:t>
      </w:r>
      <w:r w:rsidRPr="00953F1A">
        <w:rPr>
          <w:rFonts w:ascii="Sakkal Majalla" w:hAnsi="Sakkal Majalla" w:cs="Sakkal Majalla"/>
          <w:color w:val="000000" w:themeColor="text1"/>
          <w:sz w:val="28"/>
          <w:szCs w:val="28"/>
          <w:rtl/>
        </w:rPr>
        <w:t>أن دورة الاعتماد تتضمن عمليات تقييم ذاتي ومراجعة داخلية مستمرة تسبق التقييم الخارجي وتستمر بعده، مما يجعل التدقيق الداخلي جزءًا لا يتجزأ من منظومة الاعتماد وليس نشاطًا هامشيًا</w:t>
      </w:r>
      <w:r w:rsidRPr="00953F1A">
        <w:rPr>
          <w:rFonts w:ascii="Sakkal Majalla" w:hAnsi="Sakkal Majalla" w:cs="Sakkal Majalla"/>
          <w:color w:val="000000" w:themeColor="text1"/>
          <w:sz w:val="28"/>
          <w:szCs w:val="28"/>
        </w:rPr>
        <w:t>.</w:t>
      </w:r>
    </w:p>
    <w:p w14:paraId="001F2B0D" w14:textId="1244C1C4"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3900316"/>
      <w:r w:rsidRPr="00953F1A">
        <w:rPr>
          <w:rFonts w:ascii="Sakkal Majalla" w:hAnsi="Sakkal Majalla" w:cs="Sakkal Majalla" w:hint="cs"/>
          <w:b/>
          <w:bCs/>
          <w:color w:val="000000" w:themeColor="text1"/>
          <w:sz w:val="32"/>
          <w:szCs w:val="32"/>
          <w:rtl/>
        </w:rPr>
        <w:t xml:space="preserve">6.1.2 </w:t>
      </w:r>
      <w:r w:rsidR="00A93067" w:rsidRPr="00953F1A">
        <w:rPr>
          <w:rFonts w:ascii="Sakkal Majalla" w:hAnsi="Sakkal Majalla" w:cs="Sakkal Majalla"/>
          <w:b/>
          <w:bCs/>
          <w:color w:val="000000" w:themeColor="text1"/>
          <w:sz w:val="32"/>
          <w:szCs w:val="32"/>
          <w:rtl/>
        </w:rPr>
        <w:t>آليات تطبيق معايير سباهي ومتطلباته</w:t>
      </w:r>
      <w:bookmarkEnd w:id="18"/>
    </w:p>
    <w:p w14:paraId="46C349B2"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يتطلب تطبيق معايير سباهي داخل المنشآت الصحية مجموعة من الآليات والمتطلبات التي تتكامل فيما بينها لتحقيق الالتزام الفعّال بالمعايير. وتبدأ هذه العملية بمرحلة التهيئة والاستعداد التي تتضمن </w:t>
      </w:r>
      <w:r w:rsidRPr="00953F1A">
        <w:rPr>
          <w:rFonts w:ascii="Sakkal Majalla" w:hAnsi="Sakkal Majalla" w:cs="Sakkal Majalla"/>
          <w:color w:val="000000" w:themeColor="text1"/>
          <w:sz w:val="28"/>
          <w:szCs w:val="28"/>
          <w:rtl/>
        </w:rPr>
        <w:lastRenderedPageBreak/>
        <w:t>تشكيل فريق الجودة وتحديد المسؤوليات وإجراء التقييم الذاتي الأولي لتحديد الوضع الراهن والفجوات القائمة. ثم تنتقل إلى مرحلة التطبيق الفعلي التي تستلزم وضع خطط تنفيذية تفصيلية وتخصيص الموارد وتدريب العاملين وتطوير السياسات والإجراءات وتوثيقها. وقد ناقش</w:t>
      </w:r>
      <w:r w:rsidRPr="00953F1A">
        <w:rPr>
          <w:rFonts w:ascii="Sakkal Majalla" w:hAnsi="Sakkal Majalla" w:cs="Sakkal Majalla"/>
          <w:color w:val="000000" w:themeColor="text1"/>
          <w:sz w:val="28"/>
          <w:szCs w:val="28"/>
        </w:rPr>
        <w:t xml:space="preserve"> (Alsaedi, Sukeri &amp; Yaccob, 2023) </w:t>
      </w:r>
      <w:r w:rsidRPr="00953F1A">
        <w:rPr>
          <w:rFonts w:ascii="Sakkal Majalla" w:hAnsi="Sakkal Majalla" w:cs="Sakkal Majalla"/>
          <w:color w:val="000000" w:themeColor="text1"/>
          <w:sz w:val="28"/>
          <w:szCs w:val="28"/>
          <w:rtl/>
        </w:rPr>
        <w:t>العوامل التمكينية التي تُسهم في نجاح تطبيق برنامج سباهي، مؤكدًا على أن التطبيق الناجح لا يعتمد فقط على وجود المعايير بل على توافر بيئة تنظيمية داعمة تُمكّن من ترجمة هذه المعايير إلى ممارسات فعلية</w:t>
      </w:r>
      <w:r w:rsidRPr="00953F1A">
        <w:rPr>
          <w:rFonts w:ascii="Sakkal Majalla" w:hAnsi="Sakkal Majalla" w:cs="Sakkal Majalla"/>
          <w:color w:val="000000" w:themeColor="text1"/>
          <w:sz w:val="28"/>
          <w:szCs w:val="28"/>
        </w:rPr>
        <w:t>.</w:t>
      </w:r>
    </w:p>
    <w:p w14:paraId="4CEEFF71"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ومن المتطلبات الجوهرية لنجاح التطبيق توفير البنية التحتية المعلوماتية اللازمة لإدارة وثائق الجودة وتتبع مؤشرات الأداء وإدارة الحوادث والمخاطر. وقد تناول (الحكيم والخفاف، 2024) دور عمليات الصحة الإلكترونية في تحسين سلامة المرضى من منظور يُبرز أهمية البنية التحتية التقنية في دعم تطبيق معايير الجودة والسلامة. كما يستلزم التطبيق الفعّال وجود نظام اتصال داخلي فعّال يضمن إيصال المعلومات المتعلقة بالمعايير والسياسات إلى جميع العاملين في الوقت المناسب وبالشكل المناسب</w:t>
      </w:r>
      <w:r w:rsidRPr="00953F1A">
        <w:rPr>
          <w:rFonts w:ascii="Sakkal Majalla" w:hAnsi="Sakkal Majalla" w:cs="Sakkal Majalla"/>
          <w:color w:val="000000" w:themeColor="text1"/>
          <w:sz w:val="28"/>
          <w:szCs w:val="28"/>
        </w:rPr>
        <w:t>.</w:t>
      </w:r>
    </w:p>
    <w:p w14:paraId="07CA68BF"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وتُمثّل مرحلة ما بعد الاعتماد تحديًا بذاته، إذ يتعين على المنشأة الصحية الحفاظ على مستوى الالتزام بالمعايير بشكل مستدام وعدم الانزلاق إلى ما يُعرف بـ"تأثير الاعتماد المؤقت" الذي يتراجع فيه الأداء بعد الحصول على الاعتماد. وقد تناول</w:t>
      </w:r>
      <w:r w:rsidRPr="00953F1A">
        <w:rPr>
          <w:rFonts w:ascii="Sakkal Majalla" w:hAnsi="Sakkal Majalla" w:cs="Sakkal Majalla"/>
          <w:color w:val="000000" w:themeColor="text1"/>
          <w:sz w:val="28"/>
          <w:szCs w:val="28"/>
        </w:rPr>
        <w:t xml:space="preserve"> (Baksh et al., 2025) </w:t>
      </w:r>
      <w:r w:rsidRPr="00953F1A">
        <w:rPr>
          <w:rFonts w:ascii="Sakkal Majalla" w:hAnsi="Sakkal Majalla" w:cs="Sakkal Majalla"/>
          <w:color w:val="000000" w:themeColor="text1"/>
          <w:sz w:val="28"/>
          <w:szCs w:val="28"/>
          <w:rtl/>
        </w:rPr>
        <w:t>الأثر طويل الأمد للاعتماد على الجودة والسلامة والأداء عبر عقد كامل من الزمن، مما يُبرز أهمية استدامة التطبيق وعدم اقتصاره على فترات التقييم الخارجي. ويتطلب ذلك ترسيخ ثقافة مؤسسية تتبنى الجودة كقيمة أصيلة وليس كمتطلب خارجي، وهو ما أكد عليه</w:t>
      </w:r>
      <w:r w:rsidRPr="00953F1A">
        <w:rPr>
          <w:rFonts w:ascii="Sakkal Majalla" w:hAnsi="Sakkal Majalla" w:cs="Sakkal Majalla"/>
          <w:color w:val="000000" w:themeColor="text1"/>
          <w:sz w:val="28"/>
          <w:szCs w:val="28"/>
        </w:rPr>
        <w:t xml:space="preserve"> (Al-Surimi et al., 2021) </w:t>
      </w:r>
      <w:r w:rsidRPr="00953F1A">
        <w:rPr>
          <w:rFonts w:ascii="Sakkal Majalla" w:hAnsi="Sakkal Majalla" w:cs="Sakkal Majalla"/>
          <w:color w:val="000000" w:themeColor="text1"/>
          <w:sz w:val="28"/>
          <w:szCs w:val="28"/>
          <w:rtl/>
        </w:rPr>
        <w:t>من خلال دراسة ثقافة سلامة المرضى قبل الاعتماد وبعده</w:t>
      </w:r>
      <w:r w:rsidRPr="00953F1A">
        <w:rPr>
          <w:rFonts w:ascii="Sakkal Majalla" w:hAnsi="Sakkal Majalla" w:cs="Sakkal Majalla"/>
          <w:color w:val="000000" w:themeColor="text1"/>
          <w:sz w:val="28"/>
          <w:szCs w:val="28"/>
        </w:rPr>
        <w:t>.</w:t>
      </w:r>
    </w:p>
    <w:p w14:paraId="40F9377B" w14:textId="33BFE0A9"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3900317"/>
      <w:r w:rsidRPr="00953F1A">
        <w:rPr>
          <w:rFonts w:ascii="Sakkal Majalla" w:hAnsi="Sakkal Majalla" w:cs="Sakkal Majalla" w:hint="cs"/>
          <w:b/>
          <w:bCs/>
          <w:color w:val="000000" w:themeColor="text1"/>
          <w:sz w:val="32"/>
          <w:szCs w:val="32"/>
          <w:rtl/>
        </w:rPr>
        <w:t xml:space="preserve">7.1.2 </w:t>
      </w:r>
      <w:r w:rsidR="00A93067" w:rsidRPr="00953F1A">
        <w:rPr>
          <w:rFonts w:ascii="Sakkal Majalla" w:hAnsi="Sakkal Majalla" w:cs="Sakkal Majalla"/>
          <w:b/>
          <w:bCs/>
          <w:color w:val="000000" w:themeColor="text1"/>
          <w:sz w:val="32"/>
          <w:szCs w:val="32"/>
          <w:rtl/>
        </w:rPr>
        <w:t>التحديات التي تواجه تطبيق معايير سباهي</w:t>
      </w:r>
      <w:bookmarkEnd w:id="19"/>
    </w:p>
    <w:p w14:paraId="33D24E9D"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لا يخلو تطبيق معايير الاعتماد الصحي من تحديات ومعوقات تتنوع في طبيعتها ومصادرها، وتتفاوت في حدّتها من منشأة صحية إلى أخرى تبعًا لعوامل متعددة. ويُعدّ فهم هذه التحديات ضرورة منهجية لتطوير استراتيجيات فعّالة للتعامل معها وتقليل أثرها على جودة التطبيق</w:t>
      </w:r>
      <w:r w:rsidRPr="00953F1A">
        <w:rPr>
          <w:rFonts w:ascii="Sakkal Majalla" w:hAnsi="Sakkal Majalla" w:cs="Sakkal Majalla"/>
          <w:color w:val="000000" w:themeColor="text1"/>
          <w:sz w:val="28"/>
          <w:szCs w:val="28"/>
        </w:rPr>
        <w:t>.</w:t>
      </w:r>
    </w:p>
    <w:p w14:paraId="261EAA37"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lastRenderedPageBreak/>
        <w:t>ومن أبرز هذه التحديات ما يتعلق بالموارد البشرية المتخصصة في مجال الجودة، حيث تعاني كثير من المنشآت الصحية من نقص في الكوادر المؤهلة القادرة على قيادة عمليات الجودة والاعتماد وإدارتها بفعالية. ويرتبط بذلك تحدي ضغط العمل الذي يفرضه التوفيق بين متطلبات تقديم الرعاية اليومية ومتطلبات الالتزام بالمعايير، مما قد يُؤدي إلى تراجع أحدهما على حساب الآخر. وقد كشف</w:t>
      </w:r>
      <w:r w:rsidRPr="00953F1A">
        <w:rPr>
          <w:rFonts w:ascii="Sakkal Majalla" w:hAnsi="Sakkal Majalla" w:cs="Sakkal Majalla"/>
          <w:color w:val="000000" w:themeColor="text1"/>
          <w:sz w:val="28"/>
          <w:szCs w:val="28"/>
        </w:rPr>
        <w:t xml:space="preserve"> (Kabrah et al., 2024) </w:t>
      </w:r>
      <w:r w:rsidRPr="00953F1A">
        <w:rPr>
          <w:rFonts w:ascii="Sakkal Majalla" w:hAnsi="Sakkal Majalla" w:cs="Sakkal Majalla"/>
          <w:color w:val="000000" w:themeColor="text1"/>
          <w:sz w:val="28"/>
          <w:szCs w:val="28"/>
          <w:rtl/>
        </w:rPr>
        <w:t>عن تعدد العوائق التي تواجه مقدمي الرعاية الصحية السعوديين في التعامل مع معايير سباهي، وتناولها من حيث طبيعتها ومصادرها والفئات الأكثر تأثرًا بها</w:t>
      </w:r>
      <w:r w:rsidRPr="00953F1A">
        <w:rPr>
          <w:rFonts w:ascii="Sakkal Majalla" w:hAnsi="Sakkal Majalla" w:cs="Sakkal Majalla"/>
          <w:color w:val="000000" w:themeColor="text1"/>
          <w:sz w:val="28"/>
          <w:szCs w:val="28"/>
        </w:rPr>
        <w:t>.</w:t>
      </w:r>
    </w:p>
    <w:p w14:paraId="0174B6E8"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كما يُمثّل ضعف وعي بعض العاملين بأهمية معايير الاعتماد تحديًا ثقافيًا عميقًا، إذ قد ينظر بعضهم إلى متطلبات الاعتماد باعتبارها عبئًا إداريًا إضافيًا لا يُضيف قيمة حقيقية لعملهم اليومي. ويرتبط بذلك تحدي كفاية الموارد المادية والمالية المخصصة لتلبية جميع متطلبات الاعتماد، فضلاً عن الحاجة إلى دعم إداري أكبر يتجاوز الدعم اللفظي إلى دعم فعلي يتجلى في القرارات والسياسات وتخصيص الموارد. وقد أشار (حسين وعبودي، 2021) إلى واقع التحديات التي تواجه جودة الرعاية الصحية في المستشفيات من منظور ميداني يرصد هذه التحديات كما يُدركها العاملون في أقسام الجودة أنفسهم</w:t>
      </w:r>
      <w:r w:rsidRPr="00953F1A">
        <w:rPr>
          <w:rFonts w:ascii="Sakkal Majalla" w:hAnsi="Sakkal Majalla" w:cs="Sakkal Majalla"/>
          <w:color w:val="000000" w:themeColor="text1"/>
          <w:sz w:val="28"/>
          <w:szCs w:val="28"/>
        </w:rPr>
        <w:t>.</w:t>
      </w:r>
    </w:p>
    <w:p w14:paraId="20E4DBB6" w14:textId="08761931"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وتتعلق مجموعة أخرى من التحديات بالبيئة التنظيمية والثقافية للمنشأة الصحية، حيث قد تُشكّل مقاومة التغيير عائقًا أمام تبنّي الممارسات الجديدة التي يتطلبها الاعتماد. كما أن غياب التنسيق بين مختلف الأقسام والإدارات قد يُؤدي إلى تشتت الجهود وعدم تكاملها. وقد ناقش (شيروف وبوشوشة، 2023) تحديات ضمان جودة الخدمات الصحية من منظور يُبرز التعقيد التنظيمي الذي يُحيط بعملية تطبيق معايير الجودة في بيئات الرعاية الصحية المختلفة</w:t>
      </w:r>
      <w:r w:rsidR="008F1FFD" w:rsidRPr="00953F1A">
        <w:rPr>
          <w:rFonts w:ascii="Sakkal Majalla" w:hAnsi="Sakkal Majalla" w:cs="Sakkal Majalla"/>
          <w:color w:val="000000" w:themeColor="text1"/>
          <w:sz w:val="28"/>
          <w:szCs w:val="28"/>
        </w:rPr>
        <w:t>.</w:t>
      </w:r>
    </w:p>
    <w:p w14:paraId="06CD99D5" w14:textId="61D3C614"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3900318"/>
      <w:r w:rsidRPr="00953F1A">
        <w:rPr>
          <w:rFonts w:ascii="Sakkal Majalla" w:hAnsi="Sakkal Majalla" w:cs="Sakkal Majalla" w:hint="cs"/>
          <w:b/>
          <w:bCs/>
          <w:color w:val="000000" w:themeColor="text1"/>
          <w:sz w:val="32"/>
          <w:szCs w:val="32"/>
          <w:rtl/>
        </w:rPr>
        <w:t xml:space="preserve">8.1.2 </w:t>
      </w:r>
      <w:r w:rsidR="00A93067" w:rsidRPr="00953F1A">
        <w:rPr>
          <w:rFonts w:ascii="Sakkal Majalla" w:hAnsi="Sakkal Majalla" w:cs="Sakkal Majalla"/>
          <w:b/>
          <w:bCs/>
          <w:color w:val="000000" w:themeColor="text1"/>
          <w:sz w:val="32"/>
          <w:szCs w:val="32"/>
          <w:rtl/>
        </w:rPr>
        <w:t>خلاصة المبحث الأول</w:t>
      </w:r>
      <w:bookmarkEnd w:id="20"/>
    </w:p>
    <w:p w14:paraId="57029363" w14:textId="77777777" w:rsidR="008F1FFD" w:rsidRPr="00953F1A" w:rsidRDefault="00A93067" w:rsidP="008F1FF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يتضح من استعراض الأدبيات أن معايير الاعتماد الصحي السعودي (سباهي) تُمثّل منظومة متكاملة ومتعددة الأبعاد تسعى إلى ضمان جودة الخدمات الصحية وتعزيز سلامة المرضى من خلال إطار معياري شامل يُغطي مختلف جوانب العمل المؤسسي. وقد تبيّن أن فعالية تطبيق هذه المعايير ترتبط بمجموعة من العوامل التنظيمية والبشرية والمادية التي تتفاعل فيما بينها لتُحدّد مستوى الالتزام الفعلي </w:t>
      </w:r>
      <w:r w:rsidRPr="00953F1A">
        <w:rPr>
          <w:rFonts w:ascii="Sakkal Majalla" w:hAnsi="Sakkal Majalla" w:cs="Sakkal Majalla"/>
          <w:color w:val="000000" w:themeColor="text1"/>
          <w:sz w:val="28"/>
          <w:szCs w:val="28"/>
          <w:rtl/>
        </w:rPr>
        <w:lastRenderedPageBreak/>
        <w:t>وأثره على جودة الرعاية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كما أن التحديات التي تواجه التطبيق تستلزم فهمًا معمّقًا ومعالجة منهجية لضمان تحقيق الأهداف المرجوّة من برنامج الاعتماد. وسيتناول المبحث الثاني المتغير التابع المتمثل في جودة الخدمات الصحية وسلامة المرضى، لاستكمال الإطار النظري للدراسة وتوضيح العلاقة بين المتغيرين</w:t>
      </w:r>
      <w:r w:rsidRPr="00953F1A">
        <w:rPr>
          <w:rFonts w:ascii="Sakkal Majalla" w:hAnsi="Sakkal Majalla" w:cs="Sakkal Majalla"/>
          <w:color w:val="000000" w:themeColor="text1"/>
          <w:sz w:val="28"/>
          <w:szCs w:val="28"/>
        </w:rPr>
        <w:t>.</w:t>
      </w:r>
    </w:p>
    <w:p w14:paraId="739779A8" w14:textId="0BDF3609" w:rsidR="00A93067" w:rsidRPr="00953F1A" w:rsidRDefault="008F1FFD" w:rsidP="008F1FFD">
      <w:pPr>
        <w:spacing w:line="360" w:lineRule="auto"/>
        <w:jc w:val="center"/>
        <w:outlineLvl w:val="1"/>
        <w:rPr>
          <w:rFonts w:ascii="Sakkal Majalla" w:hAnsi="Sakkal Majalla" w:cs="Sakkal Majalla"/>
          <w:b/>
          <w:bCs/>
          <w:color w:val="000000" w:themeColor="text1"/>
          <w:sz w:val="36"/>
          <w:szCs w:val="36"/>
        </w:rPr>
      </w:pPr>
      <w:r w:rsidRPr="00953F1A">
        <w:rPr>
          <w:rFonts w:ascii="Sakkal Majalla" w:hAnsi="Sakkal Majalla" w:cs="Sakkal Majalla"/>
          <w:b/>
          <w:bCs/>
          <w:color w:val="000000" w:themeColor="text1"/>
          <w:sz w:val="36"/>
          <w:szCs w:val="36"/>
        </w:rPr>
        <w:br w:type="page"/>
      </w:r>
      <w:bookmarkStart w:id="21" w:name="_Toc223900319"/>
      <w:r w:rsidR="00A93067" w:rsidRPr="00953F1A">
        <w:rPr>
          <w:rFonts w:ascii="Sakkal Majalla" w:hAnsi="Sakkal Majalla" w:cs="Sakkal Majalla"/>
          <w:b/>
          <w:bCs/>
          <w:color w:val="000000" w:themeColor="text1"/>
          <w:sz w:val="36"/>
          <w:szCs w:val="36"/>
          <w:rtl/>
        </w:rPr>
        <w:lastRenderedPageBreak/>
        <w:t>المبحث الثاني: جودة الخدمات الصحية وسلامة المرضى (المتغير التابع)</w:t>
      </w:r>
      <w:bookmarkEnd w:id="21"/>
    </w:p>
    <w:p w14:paraId="007D829E" w14:textId="7FABA49D"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23900320"/>
      <w:r w:rsidRPr="00953F1A">
        <w:rPr>
          <w:rFonts w:ascii="Sakkal Majalla" w:hAnsi="Sakkal Majalla" w:cs="Sakkal Majalla" w:hint="cs"/>
          <w:b/>
          <w:bCs/>
          <w:color w:val="000000" w:themeColor="text1"/>
          <w:sz w:val="32"/>
          <w:szCs w:val="32"/>
          <w:rtl/>
        </w:rPr>
        <w:t xml:space="preserve">1.2.2 </w:t>
      </w:r>
      <w:r w:rsidR="00A93067" w:rsidRPr="00953F1A">
        <w:rPr>
          <w:rFonts w:ascii="Sakkal Majalla" w:hAnsi="Sakkal Majalla" w:cs="Sakkal Majalla"/>
          <w:b/>
          <w:bCs/>
          <w:color w:val="000000" w:themeColor="text1"/>
          <w:sz w:val="32"/>
          <w:szCs w:val="32"/>
          <w:rtl/>
        </w:rPr>
        <w:t>تمهيد</w:t>
      </w:r>
      <w:bookmarkEnd w:id="22"/>
    </w:p>
    <w:p w14:paraId="6A08A630"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تُعدّ جودة الخدمات الصحية وسلامة المرضى من المفاهيم المحورية التي تحتل مكانة بارزة في أدبيات إدارة المنظمات الصحية، وقد تزايد الاهتمام بهما بشكل ملحوظ خلال العقود الأخيرة نتيجة تصاعد الوعي المجتمعي بحقوق المرضى وتنامي التوقعات تجاه مستوى الرعاية الصحية المقدمة. ويرتبط هذان المفهومان ارتباطًا وثيقًا ببرامج الاعتماد الصحي باعتبارهما الغاية النهائية التي تسعى هذه البرامج إلى تحقيقها، إذ لا قيمة لأي منظومة معيارية ما لم تنعكس إيجابًا على جودة الرعاية المقدمة للمرضى وسلامتهم. ويتناول هذا المبحث المتغير التابع للدراسة من خلال استعراض مفهوم جودة الخدمات الصحية وأبعاده، ومفهوم سلامة المرضى ومكوناته، والعلاقة التكاملية بينهما، وصولاً إلى تحديد الأبعاد التي سيتم قياسها في الدراسة الحالية</w:t>
      </w:r>
      <w:r w:rsidRPr="00953F1A">
        <w:rPr>
          <w:rFonts w:ascii="Sakkal Majalla" w:hAnsi="Sakkal Majalla" w:cs="Sakkal Majalla"/>
          <w:color w:val="000000" w:themeColor="text1"/>
          <w:sz w:val="28"/>
          <w:szCs w:val="28"/>
        </w:rPr>
        <w:t>.</w:t>
      </w:r>
    </w:p>
    <w:p w14:paraId="699607B3" w14:textId="3E757477"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3900321"/>
      <w:r w:rsidRPr="00953F1A">
        <w:rPr>
          <w:rFonts w:ascii="Sakkal Majalla" w:hAnsi="Sakkal Majalla" w:cs="Sakkal Majalla" w:hint="cs"/>
          <w:b/>
          <w:bCs/>
          <w:color w:val="000000" w:themeColor="text1"/>
          <w:sz w:val="32"/>
          <w:szCs w:val="32"/>
          <w:rtl/>
        </w:rPr>
        <w:t xml:space="preserve">2.2.2 </w:t>
      </w:r>
      <w:r w:rsidR="00A93067" w:rsidRPr="00953F1A">
        <w:rPr>
          <w:rFonts w:ascii="Sakkal Majalla" w:hAnsi="Sakkal Majalla" w:cs="Sakkal Majalla"/>
          <w:b/>
          <w:bCs/>
          <w:color w:val="000000" w:themeColor="text1"/>
          <w:sz w:val="32"/>
          <w:szCs w:val="32"/>
          <w:rtl/>
        </w:rPr>
        <w:t>مفهوم جودة الخدمات الصحية</w:t>
      </w:r>
      <w:bookmarkEnd w:id="23"/>
    </w:p>
    <w:p w14:paraId="3BB25CCE"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يُعدّ مفهوم جودة الخدمات الصحية من المفاهيم التي شهدت تطورًا مفاهيميًا واسعًا، وتعددت التعريفات المقدمة له بتعدد المدارس الفكرية والمنظورات النظرية التي تناولته. ويعود هذا التعدد جزئيًا إلى الطبيعة المعقدة والمتعددة الأبعاد للخدمة الصحية التي تتضمن مكونات فنية وإنسانية وتنظيمية وبيئية، مما يجعل تعريفها تعريفًا جامعًا مانعًا أمرًا بالغ الصعوبة</w:t>
      </w:r>
      <w:r w:rsidRPr="00953F1A">
        <w:rPr>
          <w:rFonts w:ascii="Sakkal Majalla" w:hAnsi="Sakkal Majalla" w:cs="Sakkal Majalla"/>
          <w:color w:val="000000" w:themeColor="text1"/>
          <w:sz w:val="28"/>
          <w:szCs w:val="28"/>
        </w:rPr>
        <w:t>.</w:t>
      </w:r>
    </w:p>
    <w:p w14:paraId="449F3190"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فقد عرّف (محمد، 2024) جودة الخدمات الصحية بوصفها مدى مطابقة الخدمات المقدمة للمعايير المهنية والعلمية المعتمدة، مع مراعاة احتياجات المستفيدين وتوقعاتهم وتحقيق رضاهم عن الخدمة المقدمة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 xml:space="preserve">ويُبرز هذا التعريف البُعد المزدوج للجودة الذي يجمع بين الالتزام بالمعايير المهنية من جهة وتلبية توقعات المرضى من جهة أخرى. وفي اتجاه مكمّل، تناول (بوفاتح، 2021) جودة الرعاية الصحية الشاملة من منظور معلوماتي يُركّز على دور ثروة المعلومات في تحسين جودة القرارات الصحية وكفاءة </w:t>
      </w:r>
      <w:r w:rsidRPr="00953F1A">
        <w:rPr>
          <w:rFonts w:ascii="Sakkal Majalla" w:hAnsi="Sakkal Majalla" w:cs="Sakkal Majalla"/>
          <w:color w:val="000000" w:themeColor="text1"/>
          <w:sz w:val="28"/>
          <w:szCs w:val="28"/>
          <w:rtl/>
        </w:rPr>
        <w:lastRenderedPageBreak/>
        <w:t>العمليات العلاجية، مما يُضيف بُعدًا معرفيًا ومعلوماتيًا لمفهوم الجودة يرتبط بقدرة المنظمة على إدارة المعرفة وتوظيفها</w:t>
      </w:r>
      <w:r w:rsidRPr="00953F1A">
        <w:rPr>
          <w:rFonts w:ascii="Sakkal Majalla" w:hAnsi="Sakkal Majalla" w:cs="Sakkal Majalla"/>
          <w:color w:val="000000" w:themeColor="text1"/>
          <w:sz w:val="28"/>
          <w:szCs w:val="28"/>
        </w:rPr>
        <w:t>.</w:t>
      </w:r>
    </w:p>
    <w:p w14:paraId="2A3D3C47"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ومن منظور تنظيمي، عرّف (أبو دية وآخرون، </w:t>
      </w:r>
      <w:r w:rsidRPr="00953F1A">
        <w:rPr>
          <w:rFonts w:ascii="Sakkal Majalla" w:hAnsi="Sakkal Majalla" w:cs="Sakkal Majalla"/>
          <w:color w:val="000000" w:themeColor="text1"/>
          <w:sz w:val="28"/>
          <w:szCs w:val="28"/>
        </w:rPr>
        <w:t xml:space="preserve">2021) </w:t>
      </w:r>
      <w:r w:rsidRPr="00953F1A">
        <w:rPr>
          <w:rFonts w:ascii="Sakkal Majalla" w:hAnsi="Sakkal Majalla" w:cs="Sakkal Majalla"/>
          <w:color w:val="000000" w:themeColor="text1"/>
          <w:sz w:val="28"/>
          <w:szCs w:val="28"/>
          <w:rtl/>
        </w:rPr>
        <w:t>جودة الخدمات الصحية بأنها محصلة التفاعل بين الثقافة التنظيمية السائدة والممارسات الإدارية والسريرية داخل المنشأة الصحية، وهو تعريف يُبرز البُعد المؤسسي للجودة وارتباطها بالبيئة التنظيمية الأوسع وليس فقط بالأداء الفردي لمقدمي الخدمة. كما تناول (الجهني، 2023) مفهوم الجودة الصحية من زاوية الأداء الوظيفي، حيث ربط بين كفاءة أداء العاملين ومستوى جودة الرعاية المقدمة، مما يُسلّط الضوء على البُعد البشري كمحدّد أساسي لمستوى الجودة</w:t>
      </w:r>
      <w:r w:rsidRPr="00953F1A">
        <w:rPr>
          <w:rFonts w:ascii="Sakkal Majalla" w:hAnsi="Sakkal Majalla" w:cs="Sakkal Majalla"/>
          <w:color w:val="000000" w:themeColor="text1"/>
          <w:sz w:val="28"/>
          <w:szCs w:val="28"/>
        </w:rPr>
        <w:t>.</w:t>
      </w:r>
    </w:p>
    <w:p w14:paraId="0A3E36E7"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وفي سياق مختلف، قدّم (شيروف وبوشوشة، 2023) مفهوم جودة الخدمات الصحية من زاوية تقييمية تُركّز على قياس الفجوة بين مستوى الخدمة المتوقع ومستوى الخدمة المُدرَك من قبل المستفيد، وهو ما يعكس تأثر المفهوم بنماذج جودة الخدمات المعروفة في أدبيات التسويق وإدارة العمليات. كما تناول (الخلايلة والصمادي، 2021) جودة الرعاية الصحية من منظور تقني حديث يربطها بتطبيقات الذكاء الاصطناعي وقدرتها على تحسين دقة التشخيص وكفاءة العمليات العلاجية، مما يعكس التطور المعاصر في فهم محددات الجودة الصحية</w:t>
      </w:r>
      <w:r w:rsidRPr="00953F1A">
        <w:rPr>
          <w:rFonts w:ascii="Sakkal Majalla" w:hAnsi="Sakkal Majalla" w:cs="Sakkal Majalla"/>
          <w:color w:val="000000" w:themeColor="text1"/>
          <w:sz w:val="28"/>
          <w:szCs w:val="28"/>
        </w:rPr>
        <w:t>.</w:t>
      </w:r>
    </w:p>
    <w:p w14:paraId="46338E67" w14:textId="4C6CC2CB"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ويرى الباحث بناءً على ما سبق أن جودة الخدمات الصحية يمكن تعريفها إجرائيًا في إطار هذه الدراسة بأنها الدرجة التي تتوافق فيها الخدمات الصحية المقدمة في المستشفى مع المعايير المعتمدة ومتطلبات الاعتماد، بما ينعكس إيجابًا على تنظيم إجراءات العمل ووضوح المسؤوليات وسرعة الاستجابة لاحتياجات المرضى ودقة التوثيق الطبي ومستوى رضا المرضى. ويجمع هذا التعريف بين البُعد المعياري والبُعد الوظيفي والبُعد الإنساني للجودة</w:t>
      </w:r>
      <w:r w:rsidR="008F1FFD" w:rsidRPr="00953F1A">
        <w:rPr>
          <w:rFonts w:ascii="Sakkal Majalla" w:hAnsi="Sakkal Majalla" w:cs="Sakkal Majalla"/>
          <w:color w:val="000000" w:themeColor="text1"/>
          <w:sz w:val="28"/>
          <w:szCs w:val="28"/>
        </w:rPr>
        <w:t>.</w:t>
      </w:r>
    </w:p>
    <w:p w14:paraId="42EAE913" w14:textId="0102BA00" w:rsidR="00A93067" w:rsidRPr="00953F1A" w:rsidRDefault="008F1FFD" w:rsidP="008F1FFD">
      <w:pPr>
        <w:spacing w:line="360" w:lineRule="auto"/>
        <w:outlineLvl w:val="2"/>
        <w:rPr>
          <w:rFonts w:ascii="Sakkal Majalla" w:hAnsi="Sakkal Majalla" w:cs="Sakkal Majalla"/>
          <w:b/>
          <w:bCs/>
          <w:color w:val="000000" w:themeColor="text1"/>
          <w:sz w:val="32"/>
          <w:szCs w:val="32"/>
        </w:rPr>
      </w:pPr>
      <w:r w:rsidRPr="00953F1A">
        <w:rPr>
          <w:rFonts w:ascii="Sakkal Majalla" w:hAnsi="Sakkal Majalla" w:cs="Sakkal Majalla"/>
          <w:b/>
          <w:bCs/>
          <w:color w:val="000000" w:themeColor="text1"/>
          <w:sz w:val="32"/>
          <w:szCs w:val="32"/>
          <w:rtl/>
        </w:rPr>
        <w:br w:type="page"/>
      </w:r>
      <w:bookmarkStart w:id="24" w:name="_Toc223900322"/>
      <w:r w:rsidRPr="00953F1A">
        <w:rPr>
          <w:rFonts w:ascii="Sakkal Majalla" w:hAnsi="Sakkal Majalla" w:cs="Sakkal Majalla" w:hint="cs"/>
          <w:b/>
          <w:bCs/>
          <w:color w:val="000000" w:themeColor="text1"/>
          <w:sz w:val="32"/>
          <w:szCs w:val="32"/>
          <w:rtl/>
        </w:rPr>
        <w:lastRenderedPageBreak/>
        <w:t>3.2.2</w:t>
      </w:r>
      <w:r w:rsidR="00A93067" w:rsidRPr="00953F1A">
        <w:rPr>
          <w:rFonts w:ascii="Sakkal Majalla" w:hAnsi="Sakkal Majalla" w:cs="Sakkal Majalla"/>
          <w:b/>
          <w:bCs/>
          <w:color w:val="000000" w:themeColor="text1"/>
          <w:sz w:val="32"/>
          <w:szCs w:val="32"/>
          <w:rtl/>
        </w:rPr>
        <w:t xml:space="preserve"> أهمية جودة الخدمات الصحية</w:t>
      </w:r>
      <w:bookmarkEnd w:id="24"/>
    </w:p>
    <w:p w14:paraId="48FC47B5"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تستمد جودة الخدمات الصحية أهميتها من طبيعة الخدمة الصحية ذاتها التي ترتبط مباشرة بحياة الإنسان وصحته، مما يجعل أي قصور في مستوى الجودة ذا تبعات خطيرة تتجاوز مجرد عدم الرضا إلى إلحاق ضرر فعلي بالمرضى. وتتعدد أوجه أهمية الجودة الصحية لتشمل أبعادًا إنسانية ومهنية وتنظيمية واقتصادية</w:t>
      </w:r>
      <w:r w:rsidRPr="00953F1A">
        <w:rPr>
          <w:rFonts w:ascii="Sakkal Majalla" w:hAnsi="Sakkal Majalla" w:cs="Sakkal Majalla"/>
          <w:color w:val="000000" w:themeColor="text1"/>
          <w:sz w:val="28"/>
          <w:szCs w:val="28"/>
        </w:rPr>
        <w:t>.</w:t>
      </w:r>
    </w:p>
    <w:p w14:paraId="1157C160"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ويُشير (حسين وعبودي، 2021) إلى أن أهمية جودة الرعاية الصحية تتجلى في عدة جوانب محورية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أولاً، ترتبط الجودة ارتباطًا مباشرًا بسلامة المرضى، إذ إن أي انخفاض في مستوى الجودة قد يُفضي إلى أخطاء طبية أو مضاعفات يمكن تجنبها، مما يجعل الجودة خط الدفاع الأول عن حياة المرضى</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ثانياً، تُسهم الجودة في تعزيز ثقة المجتمع في المنظومة الصحية، وهي ثقة ضرورية لضمان إقبال المرضى على طلب الرعاية في الوقت المناسب والتزامهم بالخطط العلاجية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ثالثاً، ترتبط الجودة بالكفاءة الاقتصادية، حيث إن تقديم رعاية عالية الجودة من المرة الأولى يُقلّل من التكاليف المرتبطة بإعادة العلاج ومعالجة المضاعفات والأخطاء</w:t>
      </w:r>
      <w:r w:rsidRPr="00953F1A">
        <w:rPr>
          <w:rFonts w:ascii="Sakkal Majalla" w:hAnsi="Sakkal Majalla" w:cs="Sakkal Majalla"/>
          <w:color w:val="000000" w:themeColor="text1"/>
          <w:sz w:val="28"/>
          <w:szCs w:val="28"/>
        </w:rPr>
        <w:t>.</w:t>
      </w:r>
    </w:p>
    <w:p w14:paraId="6EA23273"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ويرى (غواري، 2021) أن أهمية جودة الخدمات الصحية تمتد لتشمل بُعدًا مهنيًا يتعلق بالعاملين أنفسهم، إذ إن العمل في بيئة تتبنى معايير جودة عالية يُعزّز الرضا الوظيفي والانتماء المهني ويُقلّل من الإرهاق النفسي والمهني الناتج عن العمل في ظروف دون المستوى المطلوب. كما يُسهم الالتزام بمعايير الجودة في حماية العاملين أنفسهم من المخاطر المهنية ويُوفّر لهم إطارًا واضحًا لممارسة عملهم بثقة ومهنية</w:t>
      </w:r>
      <w:r w:rsidRPr="00953F1A">
        <w:rPr>
          <w:rFonts w:ascii="Sakkal Majalla" w:hAnsi="Sakkal Majalla" w:cs="Sakkal Majalla"/>
          <w:color w:val="000000" w:themeColor="text1"/>
          <w:sz w:val="28"/>
          <w:szCs w:val="28"/>
        </w:rPr>
        <w:t>.</w:t>
      </w:r>
    </w:p>
    <w:p w14:paraId="5F7656EB"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وعلى المستوى الوطني، تكتسب جودة الخدمات الصحية أهمية استراتيجية خاصة في المملكة العربية السعودية في ظل مستهدفات التحول الصحي ضمن رؤية 2030. فقد أوضح</w:t>
      </w:r>
      <w:r w:rsidRPr="00953F1A">
        <w:rPr>
          <w:rFonts w:ascii="Sakkal Majalla" w:hAnsi="Sakkal Majalla" w:cs="Sakkal Majalla"/>
          <w:color w:val="000000" w:themeColor="text1"/>
          <w:sz w:val="28"/>
          <w:szCs w:val="28"/>
        </w:rPr>
        <w:t xml:space="preserve"> (Alqarni et al., 2021) </w:t>
      </w:r>
      <w:r w:rsidRPr="00953F1A">
        <w:rPr>
          <w:rFonts w:ascii="Sakkal Majalla" w:hAnsi="Sakkal Majalla" w:cs="Sakkal Majalla"/>
          <w:color w:val="000000" w:themeColor="text1"/>
          <w:sz w:val="28"/>
          <w:szCs w:val="28"/>
          <w:rtl/>
        </w:rPr>
        <w:t>أن تحسين جودة الخدمات الصحية وكفاءتها يُمثّل ركيزة أساسية في خطط التطوير الصحي، حيث تسعى المملكة إلى الوصول بقطاعها الصحي إلى مستويات تنافسية عالمية تُلبي تطلعات المواطنين والمقيمين وتُعزّز مكانة المملكة كوجهة للسياحة العلاجية</w:t>
      </w:r>
      <w:r w:rsidRPr="00953F1A">
        <w:rPr>
          <w:rFonts w:ascii="Sakkal Majalla" w:hAnsi="Sakkal Majalla" w:cs="Sakkal Majalla"/>
          <w:color w:val="000000" w:themeColor="text1"/>
          <w:sz w:val="28"/>
          <w:szCs w:val="28"/>
        </w:rPr>
        <w:t>.</w:t>
      </w:r>
    </w:p>
    <w:p w14:paraId="1B1689AB" w14:textId="6E078AEF"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900323"/>
      <w:r w:rsidRPr="00953F1A">
        <w:rPr>
          <w:rFonts w:ascii="Sakkal Majalla" w:hAnsi="Sakkal Majalla" w:cs="Sakkal Majalla" w:hint="cs"/>
          <w:b/>
          <w:bCs/>
          <w:color w:val="000000" w:themeColor="text1"/>
          <w:sz w:val="32"/>
          <w:szCs w:val="32"/>
          <w:rtl/>
        </w:rPr>
        <w:lastRenderedPageBreak/>
        <w:t xml:space="preserve">4.2.2 </w:t>
      </w:r>
      <w:r w:rsidR="00A93067" w:rsidRPr="00953F1A">
        <w:rPr>
          <w:rFonts w:ascii="Sakkal Majalla" w:hAnsi="Sakkal Majalla" w:cs="Sakkal Majalla"/>
          <w:b/>
          <w:bCs/>
          <w:color w:val="000000" w:themeColor="text1"/>
          <w:sz w:val="32"/>
          <w:szCs w:val="32"/>
          <w:rtl/>
        </w:rPr>
        <w:t>أبعاد جودة الخدمات الصحية</w:t>
      </w:r>
      <w:bookmarkEnd w:id="25"/>
    </w:p>
    <w:p w14:paraId="4AAC2C87"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تم تحديد أبعاد جودة الخدمات الصحية في هذه الدراسة بناءً على مراجعة الأدبيات ذات الصلة، ولا سيما ما ورد في دراسة (محمد، 2024) التي تناولت تحسين جودة خدمات الرعاية الصحية من أبعاد متعددة، ودراسة</w:t>
      </w:r>
      <w:r w:rsidRPr="00953F1A">
        <w:rPr>
          <w:rFonts w:ascii="Sakkal Majalla" w:hAnsi="Sakkal Majalla" w:cs="Sakkal Majalla"/>
          <w:color w:val="000000" w:themeColor="text1"/>
          <w:sz w:val="28"/>
          <w:szCs w:val="28"/>
        </w:rPr>
        <w:t xml:space="preserve"> (Alsaedi et al., 2023) </w:t>
      </w:r>
      <w:r w:rsidRPr="00953F1A">
        <w:rPr>
          <w:rFonts w:ascii="Sakkal Majalla" w:hAnsi="Sakkal Majalla" w:cs="Sakkal Majalla"/>
          <w:color w:val="000000" w:themeColor="text1"/>
          <w:sz w:val="28"/>
          <w:szCs w:val="28"/>
          <w:rtl/>
        </w:rPr>
        <w:t xml:space="preserve">التي حلّلت أثر برنامج سباهي على بُعد السلامة ضمن أبعاد الجودة وفق نموذج معهد الطب، فضلاً عن دراسة </w:t>
      </w:r>
      <w:r w:rsidRPr="00953F1A">
        <w:rPr>
          <w:rFonts w:ascii="Sakkal Majalla" w:hAnsi="Sakkal Majalla" w:cs="Sakkal Majalla"/>
          <w:color w:val="000000" w:themeColor="text1"/>
          <w:sz w:val="28"/>
          <w:szCs w:val="28"/>
        </w:rPr>
        <w:t xml:space="preserve">(Aljaffary et al., 2025) </w:t>
      </w:r>
      <w:r w:rsidRPr="00953F1A">
        <w:rPr>
          <w:rFonts w:ascii="Sakkal Majalla" w:hAnsi="Sakkal Majalla" w:cs="Sakkal Majalla"/>
          <w:color w:val="000000" w:themeColor="text1"/>
          <w:sz w:val="28"/>
          <w:szCs w:val="28"/>
          <w:rtl/>
        </w:rPr>
        <w:t>التي تناولت أثر اعتماد سباهي على نتائج المرضى من أبعاد متعددة. وقد تبلورت من خلال هذه المراجعة خمسة أبعاد أساسية لجودة الخدمات الصحية تتسق مع ما تم قياسه في أداة الدراسة الحالية</w:t>
      </w:r>
      <w:r w:rsidRPr="00953F1A">
        <w:rPr>
          <w:rFonts w:ascii="Sakkal Majalla" w:hAnsi="Sakkal Majalla" w:cs="Sakkal Majalla"/>
          <w:color w:val="000000" w:themeColor="text1"/>
          <w:sz w:val="28"/>
          <w:szCs w:val="28"/>
        </w:rPr>
        <w:t>.</w:t>
      </w:r>
    </w:p>
    <w:p w14:paraId="4A3514DA"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الأول: تحسين جودة الخدمات المقدمة</w:t>
      </w:r>
    </w:p>
    <w:p w14:paraId="716DD8EB"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يُمثّل هذا البُعد المحصلة الكلية لجهود تطبيق المعايير، ويعكس الأثر الإجمالي للاعتماد على مستوى الخدمات الصحية المقدمة للمرضى. ويتضمن هذا البُعد مؤشرات متنوعة تشمل مدى التزام مقدمي الخدمة بالبروتوكولات العلاجية المعتمدة، وجودة القرارات السريرية المتخذة، ومستوى التنسيق بين مختلف مقدمي الرعاية، وكفاءة استخدام الموارد المتاحة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 xml:space="preserve">ويرتبط تحسين جودة الخدمات ارتباطًا وثيقًا بمدى فعالية تطبيق المعايير وقدرة المنشأة على ترجمتها إلى ممارسات سريرية وإدارية محسّنة. وقد تناول </w:t>
      </w:r>
      <w:r w:rsidRPr="00953F1A">
        <w:rPr>
          <w:rFonts w:ascii="Sakkal Majalla" w:hAnsi="Sakkal Majalla" w:cs="Sakkal Majalla"/>
          <w:color w:val="000000" w:themeColor="text1"/>
          <w:sz w:val="28"/>
          <w:szCs w:val="28"/>
        </w:rPr>
        <w:t xml:space="preserve">(Salami &amp; Bhatti, 2022) </w:t>
      </w:r>
      <w:r w:rsidRPr="00953F1A">
        <w:rPr>
          <w:rFonts w:ascii="Sakkal Majalla" w:hAnsi="Sakkal Majalla" w:cs="Sakkal Majalla"/>
          <w:color w:val="000000" w:themeColor="text1"/>
          <w:sz w:val="28"/>
          <w:szCs w:val="28"/>
          <w:rtl/>
        </w:rPr>
        <w:t>العلاقة بين معايير سباهي المتعلقة بإدارة المرافق والسلامة وجودة الخدمات الصحية من منظور يُبرز كيف يُسهم الالتزام بمعايير محددة في رفع المستوى العام للخدمات</w:t>
      </w:r>
      <w:r w:rsidRPr="00953F1A">
        <w:rPr>
          <w:rFonts w:ascii="Sakkal Majalla" w:hAnsi="Sakkal Majalla" w:cs="Sakkal Majalla"/>
          <w:color w:val="000000" w:themeColor="text1"/>
          <w:sz w:val="28"/>
          <w:szCs w:val="28"/>
        </w:rPr>
        <w:t>.</w:t>
      </w:r>
    </w:p>
    <w:p w14:paraId="1E279487"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الثاني: تنظيم إجراءات العمل</w:t>
      </w:r>
    </w:p>
    <w:p w14:paraId="6F79BAE8"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يتعلق هذا البُعد بمدى انتظام العمليات والإجراءات داخل المنشأة الصحية وتسلسلها المنطقي ووضوحها لجميع المعنيين بها. ويتضمن توحيد الإجراءات وتوثيقها بشكل يضمن تطبيقها بصورة متسقة بغض النظر عن الشخص المُنفّذ أو الوقت أو الظروف. ويُسهم تنظيم إجراءات العمل في تقليل التباين في مستوى الخدمة وتسهيل عملية التدريب والإشراف واكتشاف الأخطاء. وقد تناول</w:t>
      </w:r>
      <w:r w:rsidRPr="00953F1A">
        <w:rPr>
          <w:rFonts w:ascii="Sakkal Majalla" w:hAnsi="Sakkal Majalla" w:cs="Sakkal Majalla"/>
          <w:color w:val="000000" w:themeColor="text1"/>
          <w:sz w:val="28"/>
          <w:szCs w:val="28"/>
        </w:rPr>
        <w:t xml:space="preserve"> (Abdulmunim et al., </w:t>
      </w:r>
      <w:r w:rsidRPr="00953F1A">
        <w:rPr>
          <w:rFonts w:ascii="Sakkal Majalla" w:hAnsi="Sakkal Majalla" w:cs="Sakkal Majalla"/>
          <w:color w:val="000000" w:themeColor="text1"/>
          <w:sz w:val="28"/>
          <w:szCs w:val="28"/>
        </w:rPr>
        <w:lastRenderedPageBreak/>
        <w:t xml:space="preserve">2025) </w:t>
      </w:r>
      <w:r w:rsidRPr="00953F1A">
        <w:rPr>
          <w:rFonts w:ascii="Sakkal Majalla" w:hAnsi="Sakkal Majalla" w:cs="Sakkal Majalla"/>
          <w:color w:val="000000" w:themeColor="text1"/>
          <w:sz w:val="28"/>
          <w:szCs w:val="28"/>
          <w:rtl/>
        </w:rPr>
        <w:t>كيف يُسهم إطار تطوير المعايير في سباهي في توحيد الإجراءات وتنظيمها عبر مختلف المنشآت الصحية، من خلال وضع متطلبات واضحة ومحددة لكل جانب من جوانب العمل الصحي</w:t>
      </w:r>
      <w:r w:rsidRPr="00953F1A">
        <w:rPr>
          <w:rFonts w:ascii="Sakkal Majalla" w:hAnsi="Sakkal Majalla" w:cs="Sakkal Majalla"/>
          <w:color w:val="000000" w:themeColor="text1"/>
          <w:sz w:val="28"/>
          <w:szCs w:val="28"/>
        </w:rPr>
        <w:t>.</w:t>
      </w:r>
    </w:p>
    <w:p w14:paraId="2C045B81"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الثالث: وضوح توزيع المسؤوليات</w:t>
      </w:r>
    </w:p>
    <w:p w14:paraId="3E373C34"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يرتبط هذا البُعد بمدى وضوح الأدوار والمسؤوليات بين مختلف العاملين في المنشأة الصحية، وهو أمر بالغ الأهمية في بيئة العمل الصحي التي تتسم بتعدد التخصصات وتشابك المهام. ويتطلب تحقيق هذا البُعد وجود هياكل تنظيمية واضحة وتوصيفات وظيفية دقيقة وآليات تنسيق فعّالة بين مختلف الأقسام والتخصصات. ويُسهم وضوح المسؤوليات في تقليل الازدواجية والتضارب في المهام وتحسين التواصل بين أعضاء الفريق الصحي وتعزيز المساءلة الفردية والجماعية. وقد أبرز (أبو دية وآخرون، 2021) أهمية البُعد التنظيمي في تحديد جودة الخدمات الصحية، حيث تُؤثر الثقافة التنظيمية ووضوح الهياكل الإدارية تأثيرًا مباشرًا على مستوى الأداء والتنسيق بين العاملين</w:t>
      </w:r>
      <w:r w:rsidRPr="00953F1A">
        <w:rPr>
          <w:rFonts w:ascii="Sakkal Majalla" w:hAnsi="Sakkal Majalla" w:cs="Sakkal Majalla"/>
          <w:color w:val="000000" w:themeColor="text1"/>
          <w:sz w:val="28"/>
          <w:szCs w:val="28"/>
        </w:rPr>
        <w:t>.</w:t>
      </w:r>
    </w:p>
    <w:p w14:paraId="680D76A6"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الرابع: سرعة الاستجابة لاحتياجات المرضى</w:t>
      </w:r>
    </w:p>
    <w:p w14:paraId="678D9D63"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يُقاس هذا البُعد بمدى قدرة المنشأة الصحية على الاستجابة لاحتياجات المرضى ومتطلباتهم في الوقت المناسب وبالكيفية المناسبة. ويشمل ذلك سرعة التعامل مع الحالات الطارئة وتقليل أوقات الانتظار وسهولة الوصول إلى الخدمات المطلوبة وفعالية التواصل بين المريض والفريق الطبي. ويرتبط هذا البُعد بكفاءة العمليات الداخلية ومرونة الإجراءات وقدرة المنشأة على توظيف مواردها بشكل يُلبي الاحتياجات المتغيرة للمرضى. وقد أشار (الحكيم والخفاف، 2024) إلى الدور الذي يلعبه تعزيز الكفاءة الذاتية للكوادر الطبية في تحسين سرعة الاستجابة وجودتها، حيث يرتبط مستوى ثقة الممارس الصحي بقدراته بسرعة اتخاذه للقرارات المناسبة في الوقت المناسب</w:t>
      </w:r>
      <w:r w:rsidRPr="00953F1A">
        <w:rPr>
          <w:rFonts w:ascii="Sakkal Majalla" w:hAnsi="Sakkal Majalla" w:cs="Sakkal Majalla"/>
          <w:color w:val="000000" w:themeColor="text1"/>
          <w:sz w:val="28"/>
          <w:szCs w:val="28"/>
        </w:rPr>
        <w:t>.</w:t>
      </w:r>
    </w:p>
    <w:p w14:paraId="3EDBCC10"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الخامس: دقة التوثيق الطبي</w:t>
      </w:r>
    </w:p>
    <w:p w14:paraId="11304746"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يُشير هذا البُعد إلى جودة وشمولية ودقة التوثيق المتعلق بالخدمات الطبية المقدمة للمرضى، ويشمل السجلات الطبية والتقارير السريرية ووثائق الموافقة المستنيرة وسجلات الأدوية وغيرها من الوثائق </w:t>
      </w:r>
      <w:r w:rsidRPr="00953F1A">
        <w:rPr>
          <w:rFonts w:ascii="Sakkal Majalla" w:hAnsi="Sakkal Majalla" w:cs="Sakkal Majalla"/>
          <w:color w:val="000000" w:themeColor="text1"/>
          <w:sz w:val="28"/>
          <w:szCs w:val="28"/>
          <w:rtl/>
        </w:rPr>
        <w:lastRenderedPageBreak/>
        <w:t>ذات الصلة. ويُعدّ التوثيق الدقيق ركيزة أساسية لاستمرارية الرعاية وسلامة المرضى، إذ يُوفّر المعلومات اللازمة لاتخاذ القرارات العلاجية الصحيحة ويُمكّن من تتبع مسار الرعاية ومراجعته. كما يُمثّل التوثيق أداة قانونية لحماية حقوق المرضى والعاملين على حد سواء، ومصدرًا رئيسيًا للبيانات اللازمة لتحسين الجودة والبحث العلمي. وقد ناقش</w:t>
      </w:r>
      <w:r w:rsidRPr="00953F1A">
        <w:rPr>
          <w:rFonts w:ascii="Sakkal Majalla" w:hAnsi="Sakkal Majalla" w:cs="Sakkal Majalla"/>
          <w:color w:val="000000" w:themeColor="text1"/>
          <w:sz w:val="28"/>
          <w:szCs w:val="28"/>
        </w:rPr>
        <w:t xml:space="preserve"> (Baksh et al., 2025) </w:t>
      </w:r>
      <w:r w:rsidRPr="00953F1A">
        <w:rPr>
          <w:rFonts w:ascii="Sakkal Majalla" w:hAnsi="Sakkal Majalla" w:cs="Sakkal Majalla"/>
          <w:color w:val="000000" w:themeColor="text1"/>
          <w:sz w:val="28"/>
          <w:szCs w:val="28"/>
          <w:rtl/>
        </w:rPr>
        <w:t>أثر الاعتماد على تحسين جودة التوثيق والأداء المؤسسي على المدى الطويل، من منظور يربط بين جودة التوثيق ومؤشرات الأداء المؤسسي الأخرى</w:t>
      </w:r>
      <w:r w:rsidRPr="00953F1A">
        <w:rPr>
          <w:rFonts w:ascii="Sakkal Majalla" w:hAnsi="Sakkal Majalla" w:cs="Sakkal Majalla"/>
          <w:color w:val="000000" w:themeColor="text1"/>
          <w:sz w:val="28"/>
          <w:szCs w:val="28"/>
        </w:rPr>
        <w:t>.</w:t>
      </w:r>
    </w:p>
    <w:p w14:paraId="023F4BBD" w14:textId="383002AD"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900324"/>
      <w:r w:rsidRPr="00953F1A">
        <w:rPr>
          <w:rFonts w:ascii="Sakkal Majalla" w:hAnsi="Sakkal Majalla" w:cs="Sakkal Majalla" w:hint="cs"/>
          <w:b/>
          <w:bCs/>
          <w:color w:val="000000" w:themeColor="text1"/>
          <w:sz w:val="32"/>
          <w:szCs w:val="32"/>
          <w:rtl/>
        </w:rPr>
        <w:t xml:space="preserve">5.1.2 </w:t>
      </w:r>
      <w:r w:rsidR="00A93067" w:rsidRPr="00953F1A">
        <w:rPr>
          <w:rFonts w:ascii="Sakkal Majalla" w:hAnsi="Sakkal Majalla" w:cs="Sakkal Majalla"/>
          <w:b/>
          <w:bCs/>
          <w:color w:val="000000" w:themeColor="text1"/>
          <w:sz w:val="32"/>
          <w:szCs w:val="32"/>
          <w:rtl/>
        </w:rPr>
        <w:t>مفهوم سلامة المرضى</w:t>
      </w:r>
      <w:bookmarkEnd w:id="26"/>
    </w:p>
    <w:p w14:paraId="514946B5"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يُمثّل مفهوم سلامة المرضى البُعد الثاني من المتغير التابع في هذه الدراسة، وقد اكتسب هذا المفهوم اهتمامًا عالميًا متصاعدًا منذ مطلع الألفية الثالثة في أعقاب التقارير الدولية التي كشفت عن حجم الأضرار التي يتعرض لها المرضى نتيجة أخطاء يمكن تجنبها أثناء تلقيهم الرعاية الصحية</w:t>
      </w:r>
      <w:r w:rsidRPr="00953F1A">
        <w:rPr>
          <w:rFonts w:ascii="Sakkal Majalla" w:hAnsi="Sakkal Majalla" w:cs="Sakkal Majalla"/>
          <w:color w:val="000000" w:themeColor="text1"/>
          <w:sz w:val="28"/>
          <w:szCs w:val="28"/>
        </w:rPr>
        <w:t>.</w:t>
      </w:r>
    </w:p>
    <w:p w14:paraId="032A7EAD"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وقد عرّف</w:t>
      </w:r>
      <w:r w:rsidRPr="00953F1A">
        <w:rPr>
          <w:rFonts w:ascii="Sakkal Majalla" w:hAnsi="Sakkal Majalla" w:cs="Sakkal Majalla"/>
          <w:color w:val="000000" w:themeColor="text1"/>
          <w:sz w:val="28"/>
          <w:szCs w:val="28"/>
        </w:rPr>
        <w:t xml:space="preserve"> (Al-Surimi et al., 2021) </w:t>
      </w:r>
      <w:r w:rsidRPr="00953F1A">
        <w:rPr>
          <w:rFonts w:ascii="Sakkal Majalla" w:hAnsi="Sakkal Majalla" w:cs="Sakkal Majalla"/>
          <w:color w:val="000000" w:themeColor="text1"/>
          <w:sz w:val="28"/>
          <w:szCs w:val="28"/>
          <w:rtl/>
        </w:rPr>
        <w:t>سلامة المرضى بأنها غياب الأذى الذي يمكن تجنبه أثناء تقديم الرعاية الصحية، مع التركيز على وجود ثقافة مؤسسية تدعم الإبلاغ عن الأخطاء والتعلم منها بدلاً من إخفائها أو معاقبة مرتكبيها. ويُبرز هذا التعريف البُعد الثقافي لسلامة المرضى وارتباطها بالبيئة التنظيمية التي يعمل فيها مقدمو الرعاية. وفي السياق ذاته، تناول</w:t>
      </w:r>
      <w:r w:rsidRPr="00953F1A">
        <w:rPr>
          <w:rFonts w:ascii="Sakkal Majalla" w:hAnsi="Sakkal Majalla" w:cs="Sakkal Majalla"/>
          <w:color w:val="000000" w:themeColor="text1"/>
          <w:sz w:val="28"/>
          <w:szCs w:val="28"/>
        </w:rPr>
        <w:t xml:space="preserve"> (Almutlaq et al., 2022) </w:t>
      </w:r>
      <w:r w:rsidRPr="00953F1A">
        <w:rPr>
          <w:rFonts w:ascii="Sakkal Majalla" w:hAnsi="Sakkal Majalla" w:cs="Sakkal Majalla"/>
          <w:color w:val="000000" w:themeColor="text1"/>
          <w:sz w:val="28"/>
          <w:szCs w:val="28"/>
          <w:rtl/>
        </w:rPr>
        <w:t>سلامة المرضى من منظور تطبيقي يربطها بمعايير الاعتماد الصحي وممارسات التمريض، حيث يُشير إلى أنها تتضمن مجموعة من الممارسات والإجراءات المنظّمة التي تهدف إلى الوقاية من الأخطاء والحوادث المرتبطة بتقديم الرعاية</w:t>
      </w:r>
      <w:r w:rsidRPr="00953F1A">
        <w:rPr>
          <w:rFonts w:ascii="Sakkal Majalla" w:hAnsi="Sakkal Majalla" w:cs="Sakkal Majalla"/>
          <w:color w:val="000000" w:themeColor="text1"/>
          <w:sz w:val="28"/>
          <w:szCs w:val="28"/>
        </w:rPr>
        <w:t>.</w:t>
      </w:r>
    </w:p>
    <w:p w14:paraId="104A7310"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كما قدّم</w:t>
      </w:r>
      <w:r w:rsidRPr="00953F1A">
        <w:rPr>
          <w:rFonts w:ascii="Sakkal Majalla" w:hAnsi="Sakkal Majalla" w:cs="Sakkal Majalla"/>
          <w:color w:val="000000" w:themeColor="text1"/>
          <w:sz w:val="28"/>
          <w:szCs w:val="28"/>
        </w:rPr>
        <w:t xml:space="preserve"> (Alsaedi et al., 2023) </w:t>
      </w:r>
      <w:r w:rsidRPr="00953F1A">
        <w:rPr>
          <w:rFonts w:ascii="Sakkal Majalla" w:hAnsi="Sakkal Majalla" w:cs="Sakkal Majalla"/>
          <w:color w:val="000000" w:themeColor="text1"/>
          <w:sz w:val="28"/>
          <w:szCs w:val="28"/>
          <w:rtl/>
        </w:rPr>
        <w:t>سلامة المرضى باعتبارها أحد الأبعاد الستة لجودة الرعاية الصحية وفق نموذج معهد الطب الأمريكي، وأنها تُمثّل الحد الأدنى الذي يجب ضمانه قبل السعي لتحقيق أبعاد الجودة الأخرى. وأضاف</w:t>
      </w:r>
      <w:r w:rsidRPr="00953F1A">
        <w:rPr>
          <w:rFonts w:ascii="Sakkal Majalla" w:hAnsi="Sakkal Majalla" w:cs="Sakkal Majalla"/>
          <w:color w:val="000000" w:themeColor="text1"/>
          <w:sz w:val="28"/>
          <w:szCs w:val="28"/>
        </w:rPr>
        <w:t xml:space="preserve"> (Aljaffary et al., 2025) </w:t>
      </w:r>
      <w:r w:rsidRPr="00953F1A">
        <w:rPr>
          <w:rFonts w:ascii="Sakkal Majalla" w:hAnsi="Sakkal Majalla" w:cs="Sakkal Majalla"/>
          <w:color w:val="000000" w:themeColor="text1"/>
          <w:sz w:val="28"/>
          <w:szCs w:val="28"/>
          <w:rtl/>
        </w:rPr>
        <w:t>بُعدًا قياسيًا للمفهوم من خلال ربط سلامة المرضى بنتائج محددة وقابلة للقياس تشمل معدلات العدوى ومعدلات إعادة الدخول وحوادث السقوط والأخطاء الدوائية وغيرها من المؤشرات الموضوعية</w:t>
      </w:r>
      <w:r w:rsidRPr="00953F1A">
        <w:rPr>
          <w:rFonts w:ascii="Sakkal Majalla" w:hAnsi="Sakkal Majalla" w:cs="Sakkal Majalla"/>
          <w:color w:val="000000" w:themeColor="text1"/>
          <w:sz w:val="28"/>
          <w:szCs w:val="28"/>
        </w:rPr>
        <w:t>.</w:t>
      </w:r>
    </w:p>
    <w:p w14:paraId="3F799375" w14:textId="353FDE30"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lastRenderedPageBreak/>
        <w:t>ويرى الباحث أن سلامة المرضى يمكن تعريفها إجرائيًا بأنها منظومة متكاملة من السياسات والإجراءات والممارسات التي تهدف إلى منع أو تقليل الأضرار غير المقصودة التي قد يتعرض لها المرضى أثناء تلقيهم الرعاية الصحية، وتشمل الإبلاغ المنظّم عن الحوادث وإجراءات مكافحة العدوى وتحليل الحوادث وتعزيز شعور المرضى بالأمان والالتزام بسياسات التحقق من الهوية</w:t>
      </w:r>
      <w:r w:rsidRPr="00953F1A">
        <w:rPr>
          <w:rFonts w:ascii="Sakkal Majalla" w:hAnsi="Sakkal Majalla" w:cs="Sakkal Majalla"/>
          <w:color w:val="000000" w:themeColor="text1"/>
          <w:sz w:val="28"/>
          <w:szCs w:val="28"/>
        </w:rPr>
        <w:t>.</w:t>
      </w:r>
    </w:p>
    <w:p w14:paraId="361ACDFD" w14:textId="7CF3B2BB"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900325"/>
      <w:r w:rsidRPr="00953F1A">
        <w:rPr>
          <w:rFonts w:ascii="Sakkal Majalla" w:hAnsi="Sakkal Majalla" w:cs="Sakkal Majalla" w:hint="cs"/>
          <w:b/>
          <w:bCs/>
          <w:color w:val="000000" w:themeColor="text1"/>
          <w:sz w:val="32"/>
          <w:szCs w:val="32"/>
          <w:rtl/>
        </w:rPr>
        <w:t xml:space="preserve">6.1.2 </w:t>
      </w:r>
      <w:r w:rsidR="00A93067" w:rsidRPr="00953F1A">
        <w:rPr>
          <w:rFonts w:ascii="Sakkal Majalla" w:hAnsi="Sakkal Majalla" w:cs="Sakkal Majalla"/>
          <w:b/>
          <w:bCs/>
          <w:color w:val="000000" w:themeColor="text1"/>
          <w:sz w:val="32"/>
          <w:szCs w:val="32"/>
          <w:rtl/>
        </w:rPr>
        <w:t>أهمية سلامة المرضى</w:t>
      </w:r>
      <w:bookmarkEnd w:id="27"/>
    </w:p>
    <w:p w14:paraId="3D5D3E9F"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تنبع أهمية سلامة المرضى من حقيقة أن الرعاية الصحية بطبيعتها تنطوي على مخاطر متعددة قد تُلحق ضررًا بالمرضى إذا لم تُدار بشكل فعّال. وتتعدد أوجه هذه الأهمية لتشمل أبعادًا أخلاقية وقانونية واقتصادية ومؤسسية</w:t>
      </w:r>
      <w:r w:rsidRPr="00953F1A">
        <w:rPr>
          <w:rFonts w:ascii="Sakkal Majalla" w:hAnsi="Sakkal Majalla" w:cs="Sakkal Majalla"/>
          <w:color w:val="000000" w:themeColor="text1"/>
          <w:sz w:val="28"/>
          <w:szCs w:val="28"/>
        </w:rPr>
        <w:t>.</w:t>
      </w:r>
    </w:p>
    <w:p w14:paraId="3D384030"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ويُشير</w:t>
      </w:r>
      <w:r w:rsidRPr="00953F1A">
        <w:rPr>
          <w:rFonts w:ascii="Sakkal Majalla" w:hAnsi="Sakkal Majalla" w:cs="Sakkal Majalla"/>
          <w:color w:val="000000" w:themeColor="text1"/>
          <w:sz w:val="28"/>
          <w:szCs w:val="28"/>
        </w:rPr>
        <w:t xml:space="preserve"> (Alqarni et al., 2021) </w:t>
      </w:r>
      <w:r w:rsidRPr="00953F1A">
        <w:rPr>
          <w:rFonts w:ascii="Sakkal Majalla" w:hAnsi="Sakkal Majalla" w:cs="Sakkal Majalla"/>
          <w:color w:val="000000" w:themeColor="text1"/>
          <w:sz w:val="28"/>
          <w:szCs w:val="28"/>
          <w:rtl/>
        </w:rPr>
        <w:t>إلى أن أهمية سلامة المرضى تتجلى في عدة محاور</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أولاً، تُمثّل سلامة المرضى التزامًا أخلاقيًا ومهنيًا أساسيًا لمقدمي الرعاية الصحية، يستند إلى مبدأ "لا ضرر" الذي يُشكّل حجر الزاوية في أخلاقيات المهنة الطبية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ثانياً، ترتبط سلامة المرضى بالكفاءة الاقتصادية للمنظومة الصحية، إذ إن الأخطاء الطبية والحوادث القابلة للتجنب تُكلّف المنشآت الصحية مبالغ طائلة نتيجة إطالة مدة الإقامة ومعالجة المضاعفات والتعويضات القانونية</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ثالثاً، تُؤثر سلامة المرضى على سمعة المنشأة الصحية وثقة المجتمع بها، مما ينعكس على قدرتها التنافسية واستدامتها المؤسسية</w:t>
      </w:r>
      <w:r w:rsidRPr="00953F1A">
        <w:rPr>
          <w:rFonts w:ascii="Sakkal Majalla" w:hAnsi="Sakkal Majalla" w:cs="Sakkal Majalla"/>
          <w:color w:val="000000" w:themeColor="text1"/>
          <w:sz w:val="28"/>
          <w:szCs w:val="28"/>
        </w:rPr>
        <w:t>.</w:t>
      </w:r>
    </w:p>
    <w:p w14:paraId="4529406B" w14:textId="700E2E0A"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ويرى (الحكيم والخفاف، 2024) أن أهمية سلامة المرضى تتعاظم في ظل التعقيد المتزايد للرعاية الصحية الحديثة، حيث يتداخل عدد كبير من المتخصصين والتقنيات والعمليات في تقديم الرعاية للمريض الواحد، مما يُضاعف من احتمالية وقوع أخطاء في التواصل أو التنسيق أو التنفيذ. ويستلزم هذا التعقيد وجود منظومة سلامة قوية ومتعددة الطبقات تُقلّل من احتمالية وقوع الأخطاء وتُخفّف من آثارها عند حدوثها</w:t>
      </w:r>
      <w:r w:rsidR="008F1FFD" w:rsidRPr="00953F1A">
        <w:rPr>
          <w:rFonts w:ascii="Sakkal Majalla" w:hAnsi="Sakkal Majalla" w:cs="Sakkal Majalla"/>
          <w:color w:val="000000" w:themeColor="text1"/>
          <w:sz w:val="28"/>
          <w:szCs w:val="28"/>
        </w:rPr>
        <w:t>.</w:t>
      </w:r>
    </w:p>
    <w:p w14:paraId="5A992FAC" w14:textId="625DF844" w:rsidR="00A93067" w:rsidRPr="00953F1A" w:rsidRDefault="008F1FFD" w:rsidP="008F1FFD">
      <w:pPr>
        <w:spacing w:line="360" w:lineRule="auto"/>
        <w:outlineLvl w:val="2"/>
        <w:rPr>
          <w:rFonts w:ascii="Sakkal Majalla" w:hAnsi="Sakkal Majalla" w:cs="Sakkal Majalla"/>
          <w:b/>
          <w:bCs/>
          <w:color w:val="000000" w:themeColor="text1"/>
          <w:sz w:val="32"/>
          <w:szCs w:val="32"/>
        </w:rPr>
      </w:pPr>
      <w:r w:rsidRPr="00953F1A">
        <w:rPr>
          <w:rFonts w:ascii="Sakkal Majalla" w:hAnsi="Sakkal Majalla" w:cs="Sakkal Majalla"/>
          <w:b/>
          <w:bCs/>
          <w:color w:val="000000" w:themeColor="text1"/>
          <w:sz w:val="32"/>
          <w:szCs w:val="32"/>
          <w:rtl/>
        </w:rPr>
        <w:br w:type="page"/>
      </w:r>
      <w:bookmarkStart w:id="28" w:name="_Toc223900326"/>
      <w:r w:rsidRPr="00953F1A">
        <w:rPr>
          <w:rFonts w:ascii="Sakkal Majalla" w:hAnsi="Sakkal Majalla" w:cs="Sakkal Majalla" w:hint="cs"/>
          <w:b/>
          <w:bCs/>
          <w:color w:val="000000" w:themeColor="text1"/>
          <w:sz w:val="32"/>
          <w:szCs w:val="32"/>
          <w:rtl/>
        </w:rPr>
        <w:lastRenderedPageBreak/>
        <w:t xml:space="preserve">7.1.2 </w:t>
      </w:r>
      <w:r w:rsidR="00A93067" w:rsidRPr="00953F1A">
        <w:rPr>
          <w:rFonts w:ascii="Sakkal Majalla" w:hAnsi="Sakkal Majalla" w:cs="Sakkal Majalla"/>
          <w:b/>
          <w:bCs/>
          <w:color w:val="000000" w:themeColor="text1"/>
          <w:sz w:val="32"/>
          <w:szCs w:val="32"/>
          <w:rtl/>
        </w:rPr>
        <w:t>أبعاد سلامة المرضى</w:t>
      </w:r>
      <w:bookmarkEnd w:id="28"/>
    </w:p>
    <w:p w14:paraId="41C6BB6A"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تم تحديد أبعاد سلامة المرضى في هذه الدراسة بناءً على مراجعة الأدبيات المتخصصة، ولا سيما دراسة</w:t>
      </w:r>
      <w:r w:rsidRPr="00953F1A">
        <w:rPr>
          <w:rFonts w:ascii="Sakkal Majalla" w:hAnsi="Sakkal Majalla" w:cs="Sakkal Majalla"/>
          <w:color w:val="000000" w:themeColor="text1"/>
          <w:sz w:val="28"/>
          <w:szCs w:val="28"/>
        </w:rPr>
        <w:t xml:space="preserve"> (Almutlaq et al., 2022) </w:t>
      </w:r>
      <w:r w:rsidRPr="00953F1A">
        <w:rPr>
          <w:rFonts w:ascii="Sakkal Majalla" w:hAnsi="Sakkal Majalla" w:cs="Sakkal Majalla"/>
          <w:color w:val="000000" w:themeColor="text1"/>
          <w:sz w:val="28"/>
          <w:szCs w:val="28"/>
          <w:rtl/>
        </w:rPr>
        <w:t>التي تناولت أثر برنامج سباهي على سلامة المرضى من منظور التمريض، ودراسة</w:t>
      </w:r>
      <w:r w:rsidRPr="00953F1A">
        <w:rPr>
          <w:rFonts w:ascii="Sakkal Majalla" w:hAnsi="Sakkal Majalla" w:cs="Sakkal Majalla"/>
          <w:color w:val="000000" w:themeColor="text1"/>
          <w:sz w:val="28"/>
          <w:szCs w:val="28"/>
        </w:rPr>
        <w:t xml:space="preserve"> (Alsaedi et al., 2023) </w:t>
      </w:r>
      <w:r w:rsidRPr="00953F1A">
        <w:rPr>
          <w:rFonts w:ascii="Sakkal Majalla" w:hAnsi="Sakkal Majalla" w:cs="Sakkal Majalla"/>
          <w:color w:val="000000" w:themeColor="text1"/>
          <w:sz w:val="28"/>
          <w:szCs w:val="28"/>
          <w:rtl/>
        </w:rPr>
        <w:t>التي حلّلت بُعد السلامة ضمن إطار معهد الطب، ودراسة</w:t>
      </w:r>
      <w:r w:rsidRPr="00953F1A">
        <w:rPr>
          <w:rFonts w:ascii="Sakkal Majalla" w:hAnsi="Sakkal Majalla" w:cs="Sakkal Majalla"/>
          <w:color w:val="000000" w:themeColor="text1"/>
          <w:sz w:val="28"/>
          <w:szCs w:val="28"/>
        </w:rPr>
        <w:t xml:space="preserve"> (Al-Surimi et al., 2021) </w:t>
      </w:r>
      <w:r w:rsidRPr="00953F1A">
        <w:rPr>
          <w:rFonts w:ascii="Sakkal Majalla" w:hAnsi="Sakkal Majalla" w:cs="Sakkal Majalla"/>
          <w:color w:val="000000" w:themeColor="text1"/>
          <w:sz w:val="28"/>
          <w:szCs w:val="28"/>
          <w:rtl/>
        </w:rPr>
        <w:t>التي تناولت ثقافة سلامة المرضى في سياق الاعتماد. وقد تبلورت من خلال هذه المراجعة خمسة أبعاد أساسية لسلامة المرضى تتسق مع أداة الدراسة</w:t>
      </w:r>
      <w:r w:rsidRPr="00953F1A">
        <w:rPr>
          <w:rFonts w:ascii="Sakkal Majalla" w:hAnsi="Sakkal Majalla" w:cs="Sakkal Majalla"/>
          <w:color w:val="000000" w:themeColor="text1"/>
          <w:sz w:val="28"/>
          <w:szCs w:val="28"/>
        </w:rPr>
        <w:t>.</w:t>
      </w:r>
    </w:p>
    <w:p w14:paraId="0010BADC"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الأول: الإبلاغ عن الحوادث الطبية</w:t>
      </w:r>
    </w:p>
    <w:p w14:paraId="1CDD4C3C"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يتعلق هذا البُعد بوجود نظام منظّم وآمن للإبلاغ عن الحوادث والأخطاء الطبية داخل المنشأة الصحية. ولا يقتصر المقصود بالإبلاغ على مجرد تسجيل الحادثة، بل يمتد ليشمل وجود ثقافة تنظيمية تُشجّع على الإبلاغ الطوعي دون خوف من العقاب، وتوفير قنوات واضحة ومُيسّرة للإبلاغ، ووجود آليات لتصنيف الحوادث وتحديد أولويات التعامل معها. ويُعدّ نظام الإبلاغ الفعّال الخطوة الأولى في سلسلة التحسين المستمر للسلامة، إذ لا يمكن معالجة مشكلة لم يتم الإبلاغ عنها أصلاً. وقد أكد </w:t>
      </w:r>
      <w:r w:rsidRPr="00953F1A">
        <w:rPr>
          <w:rFonts w:ascii="Sakkal Majalla" w:hAnsi="Sakkal Majalla" w:cs="Sakkal Majalla"/>
          <w:color w:val="000000" w:themeColor="text1"/>
          <w:sz w:val="28"/>
          <w:szCs w:val="28"/>
        </w:rPr>
        <w:t xml:space="preserve">(Al-Surimi et al., 2021) </w:t>
      </w:r>
      <w:r w:rsidRPr="00953F1A">
        <w:rPr>
          <w:rFonts w:ascii="Sakkal Majalla" w:hAnsi="Sakkal Majalla" w:cs="Sakkal Majalla"/>
          <w:color w:val="000000" w:themeColor="text1"/>
          <w:sz w:val="28"/>
          <w:szCs w:val="28"/>
          <w:rtl/>
        </w:rPr>
        <w:t>على أن ثقافة الإبلاغ عن الحوادث تُشكّل مكوّنًا محوريًا في ثقافة سلامة المرضى الشاملة، وأن تعزيزها يرتبط ببرامج الاعتماد التي تفرض معايير واضحة لنظم الإبلاغ والتعلم من الأخطاء</w:t>
      </w:r>
      <w:r w:rsidRPr="00953F1A">
        <w:rPr>
          <w:rFonts w:ascii="Sakkal Majalla" w:hAnsi="Sakkal Majalla" w:cs="Sakkal Majalla"/>
          <w:color w:val="000000" w:themeColor="text1"/>
          <w:sz w:val="28"/>
          <w:szCs w:val="28"/>
        </w:rPr>
        <w:t>.</w:t>
      </w:r>
    </w:p>
    <w:p w14:paraId="70C26A1E"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الثاني: إجراءات منع العدوى</w:t>
      </w:r>
    </w:p>
    <w:p w14:paraId="6D6E03F2"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يُعدّ مكافحة العدوى المكتسبة داخل المنشآت الصحية من أولويات سلامة المرضى، نظرًا لما تُسبّبه من مضاعفات خطيرة قد تُهدّد حياة المرضى وتُطيل مدة إقامتهم وتُضاعف تكاليف الرعاية. ويتضمن هذا البُعد وجود سياسات وإجراءات واضحة ومُطبّقة لمنع العدوى تشمل نظافة الأيدي والتعقيم وإدارة النفايات الطبية والعزل عند الحاجة والاستخدام الرشيد للمضادات الحيوية. وقد تناول (الجابري والمالكي، 2023) أحد الجوانب المرتبطة بمنع العدوى وهو إدارة النفايات الطبية كأحد معايير سباهي، من منظور يُبرز أهمية الالتزام بالإجراءات التفصيلية المتعلقة بالتعامل مع المواد المُعدية والتخلص الآمن منها</w:t>
      </w:r>
      <w:r w:rsidRPr="00953F1A">
        <w:rPr>
          <w:rFonts w:ascii="Sakkal Majalla" w:hAnsi="Sakkal Majalla" w:cs="Sakkal Majalla"/>
          <w:color w:val="000000" w:themeColor="text1"/>
          <w:sz w:val="28"/>
          <w:szCs w:val="28"/>
        </w:rPr>
        <w:t>.</w:t>
      </w:r>
    </w:p>
    <w:p w14:paraId="309A4F47"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lastRenderedPageBreak/>
        <w:t>البُعد الثالث: تحليل الحوادث الطبية</w:t>
      </w:r>
    </w:p>
    <w:p w14:paraId="2AE03415"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يرتبط هذا البُعد بما يحدث بعد الإبلاغ عن الحادثة، حيث يتطلب وجود منهجية علمية لتحليل الحوادث وتحديد أسبابها الجذرية والعوامل المساهمة فيها، بهدف وضع إجراءات تصحيحية ووقائية تمنع تكرارها. ولا يقتصر التحليل على الأخطاء الفادحة، بل يمتد ليشمل الحوادث الوشيكة والأخطاء البسيطة التي قد تتطور إلى أحداث جسيمة إذا لم تُعالَج</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 xml:space="preserve">ويتطلب التحليل الفعّال فريقًا متعدد التخصصات ومنهجيات تحليل معتمدة وقاعدة بيانات مُحدّثة تُتيح تتبع الأنماط والاتجاهات عبر الزمن. وقد ناقش </w:t>
      </w:r>
      <w:r w:rsidRPr="00953F1A">
        <w:rPr>
          <w:rFonts w:ascii="Sakkal Majalla" w:hAnsi="Sakkal Majalla" w:cs="Sakkal Majalla"/>
          <w:color w:val="000000" w:themeColor="text1"/>
          <w:sz w:val="28"/>
          <w:szCs w:val="28"/>
        </w:rPr>
        <w:t xml:space="preserve">(Aljaffary et al., 2025) </w:t>
      </w:r>
      <w:r w:rsidRPr="00953F1A">
        <w:rPr>
          <w:rFonts w:ascii="Sakkal Majalla" w:hAnsi="Sakkal Majalla" w:cs="Sakkal Majalla"/>
          <w:color w:val="000000" w:themeColor="text1"/>
          <w:sz w:val="28"/>
          <w:szCs w:val="28"/>
          <w:rtl/>
        </w:rPr>
        <w:t>أثر الاعتماد على نتائج المرضى من منظور يتضمن تحليل الحوادث كآلية لتحسين الأداء السريري والمؤسسي وتقليل المخاطر المتكررة</w:t>
      </w:r>
      <w:r w:rsidRPr="00953F1A">
        <w:rPr>
          <w:rFonts w:ascii="Sakkal Majalla" w:hAnsi="Sakkal Majalla" w:cs="Sakkal Majalla"/>
          <w:color w:val="000000" w:themeColor="text1"/>
          <w:sz w:val="28"/>
          <w:szCs w:val="28"/>
        </w:rPr>
        <w:t>.</w:t>
      </w:r>
    </w:p>
    <w:p w14:paraId="763AC292"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الرابع: شعور المرضى بالأمان</w:t>
      </w:r>
    </w:p>
    <w:p w14:paraId="47475D0A"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يتجاوز هذا البُعد المؤشرات الموضوعية للسلامة ليتناول الجانب الذاتي المتمثل في إدراك المرضى لمستوى الأمان داخل المنشأة الصحية. ويتأثر هذا الشعور بعوامل متعددة تشمل سلوك العاملين ومستوى تواصلهم مع المرضى ونظافة البيئة المحيطة ومدى شعور المريض بأنه يتلقى رعاية آمنة ومهنية. ويُعدّ شعور المريض بالأمان مؤشرًا مهمًا على جودة البيئة العلاجية ومكمّلاً ضروريًا للمؤشرات الموضوعية للسلامة. وقد أشار (محمد، 2024) إلى أن تحسين جودة الخدمات الصحية ينبغي أن يشمل البُعد النفسي والإنساني للرعاية، وأن شعور المستفيد بالأمان والراحة يُمثّل مكوّنًا جوهريًا في تقييمه لجودة الخدمة المقدمة</w:t>
      </w:r>
      <w:r w:rsidRPr="00953F1A">
        <w:rPr>
          <w:rFonts w:ascii="Sakkal Majalla" w:hAnsi="Sakkal Majalla" w:cs="Sakkal Majalla"/>
          <w:color w:val="000000" w:themeColor="text1"/>
          <w:sz w:val="28"/>
          <w:szCs w:val="28"/>
        </w:rPr>
        <w:t>.</w:t>
      </w:r>
    </w:p>
    <w:p w14:paraId="17C9282B" w14:textId="77777777" w:rsidR="00A93067" w:rsidRPr="00953F1A" w:rsidRDefault="00A93067" w:rsidP="00676BEF">
      <w:pPr>
        <w:spacing w:before="100" w:beforeAutospacing="1" w:after="100" w:afterAutospacing="1" w:line="360" w:lineRule="auto"/>
        <w:jc w:val="both"/>
        <w:rPr>
          <w:rFonts w:ascii="Sakkal Majalla" w:hAnsi="Sakkal Majalla" w:cs="Sakkal Majalla"/>
          <w:b/>
          <w:bCs/>
          <w:color w:val="000000" w:themeColor="text1"/>
          <w:sz w:val="28"/>
          <w:szCs w:val="28"/>
        </w:rPr>
      </w:pPr>
      <w:r w:rsidRPr="00953F1A">
        <w:rPr>
          <w:rFonts w:ascii="Sakkal Majalla" w:hAnsi="Sakkal Majalla" w:cs="Sakkal Majalla"/>
          <w:b/>
          <w:bCs/>
          <w:color w:val="000000" w:themeColor="text1"/>
          <w:sz w:val="28"/>
          <w:szCs w:val="28"/>
          <w:rtl/>
        </w:rPr>
        <w:t>البُعد الخامس: التحقق من هوية المريض</w:t>
      </w:r>
    </w:p>
    <w:p w14:paraId="1B16C3CD"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 xml:space="preserve">يُعدّ التحقق من هوية المريض قبل أي إجراء طبي من أهم ممارسات السلامة الأساسية التي تُشكّل خط الدفاع الأول ضد أخطاء فادحة قد تتضمن إجراء عملية لمريض خاطئ أو إعطاء دواء لشخص غير المقصود أو نقل دم غير متوافق. ويتطلب هذا البُعد وجود سياسة واضحة ومُلزمة تُحدّد طرق التحقق المعتمدة وتوقيتاتها والمسؤولين عنها، مع ضمان الالتزام بها في جميع نقاط تقديم الرعاية دون استثناء. وقد </w:t>
      </w:r>
      <w:r w:rsidRPr="00953F1A">
        <w:rPr>
          <w:rFonts w:ascii="Sakkal Majalla" w:hAnsi="Sakkal Majalla" w:cs="Sakkal Majalla"/>
          <w:color w:val="000000" w:themeColor="text1"/>
          <w:sz w:val="28"/>
          <w:szCs w:val="28"/>
          <w:rtl/>
        </w:rPr>
        <w:lastRenderedPageBreak/>
        <w:t>أوضح</w:t>
      </w:r>
      <w:r w:rsidRPr="00953F1A">
        <w:rPr>
          <w:rFonts w:ascii="Sakkal Majalla" w:hAnsi="Sakkal Majalla" w:cs="Sakkal Majalla"/>
          <w:color w:val="000000" w:themeColor="text1"/>
          <w:sz w:val="28"/>
          <w:szCs w:val="28"/>
        </w:rPr>
        <w:t xml:space="preserve"> (Almutlaq et al., 2022) </w:t>
      </w:r>
      <w:r w:rsidRPr="00953F1A">
        <w:rPr>
          <w:rFonts w:ascii="Sakkal Majalla" w:hAnsi="Sakkal Majalla" w:cs="Sakkal Majalla"/>
          <w:color w:val="000000" w:themeColor="text1"/>
          <w:sz w:val="28"/>
          <w:szCs w:val="28"/>
          <w:rtl/>
        </w:rPr>
        <w:t>أن التحقق من هوية المريض يُمثّل أحد المعايير الأساسية في برنامج سباهي المتعلقة بسلامة المرضى، وأنه يرتبط بأهداف السلامة الدولية التي تتبناها المنظمات الصحية عالميًا</w:t>
      </w:r>
      <w:r w:rsidRPr="00953F1A">
        <w:rPr>
          <w:rFonts w:ascii="Sakkal Majalla" w:hAnsi="Sakkal Majalla" w:cs="Sakkal Majalla"/>
          <w:color w:val="000000" w:themeColor="text1"/>
          <w:sz w:val="28"/>
          <w:szCs w:val="28"/>
        </w:rPr>
        <w:t>.</w:t>
      </w:r>
    </w:p>
    <w:p w14:paraId="006C3F61" w14:textId="1E070250" w:rsidR="00A93067" w:rsidRPr="00953F1A" w:rsidRDefault="008F1FFD" w:rsidP="008F1FF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900327"/>
      <w:r w:rsidRPr="00953F1A">
        <w:rPr>
          <w:rFonts w:ascii="Sakkal Majalla" w:hAnsi="Sakkal Majalla" w:cs="Sakkal Majalla" w:hint="cs"/>
          <w:b/>
          <w:bCs/>
          <w:color w:val="000000" w:themeColor="text1"/>
          <w:sz w:val="32"/>
          <w:szCs w:val="32"/>
          <w:rtl/>
        </w:rPr>
        <w:t xml:space="preserve">8.1.2 </w:t>
      </w:r>
      <w:r w:rsidR="00A93067" w:rsidRPr="00953F1A">
        <w:rPr>
          <w:rFonts w:ascii="Sakkal Majalla" w:hAnsi="Sakkal Majalla" w:cs="Sakkal Majalla"/>
          <w:b/>
          <w:bCs/>
          <w:color w:val="000000" w:themeColor="text1"/>
          <w:sz w:val="32"/>
          <w:szCs w:val="32"/>
          <w:rtl/>
        </w:rPr>
        <w:t>العلاقة التكاملية بين جودة الخدمات الصحية وسلامة المرضى</w:t>
      </w:r>
      <w:bookmarkEnd w:id="29"/>
    </w:p>
    <w:p w14:paraId="53C81287"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لا يمكن فصل جودة الخدمات الصحية عن سلامة المرضى فصلاً تعسفيًا، إذ يُشكّلان وجهين لعملة واحدة يتكاملان ويتعاضدان في تحقيق الهدف الأسمى المتمثل في تقديم رعاية صحية مثلى. فسلامة المرضى تُمثّل الحد الأدنى الذي يجب ضمانه كشرط مسبق لأي حديث عن الجودة، بينما تُمثّل الجودة الإطار الأشمل الذي تنتظم فيه ممارسات السلامة ضمن منظومة أوسع تشمل الفعالية والكفاءة والتمحور حول المريض وحسن التوقيت والعدالة في الوصول</w:t>
      </w:r>
      <w:r w:rsidRPr="00953F1A">
        <w:rPr>
          <w:rFonts w:ascii="Sakkal Majalla" w:hAnsi="Sakkal Majalla" w:cs="Sakkal Majalla"/>
          <w:color w:val="000000" w:themeColor="text1"/>
          <w:sz w:val="28"/>
          <w:szCs w:val="28"/>
        </w:rPr>
        <w:t>.</w:t>
      </w:r>
    </w:p>
    <w:p w14:paraId="3D7B97EA"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وقد أكد</w:t>
      </w:r>
      <w:r w:rsidRPr="00953F1A">
        <w:rPr>
          <w:rFonts w:ascii="Sakkal Majalla" w:hAnsi="Sakkal Majalla" w:cs="Sakkal Majalla"/>
          <w:color w:val="000000" w:themeColor="text1"/>
          <w:sz w:val="28"/>
          <w:szCs w:val="28"/>
        </w:rPr>
        <w:t xml:space="preserve"> (Alsaedi et al., 2023) </w:t>
      </w:r>
      <w:r w:rsidRPr="00953F1A">
        <w:rPr>
          <w:rFonts w:ascii="Sakkal Majalla" w:hAnsi="Sakkal Majalla" w:cs="Sakkal Majalla"/>
          <w:color w:val="000000" w:themeColor="text1"/>
          <w:sz w:val="28"/>
          <w:szCs w:val="28"/>
          <w:rtl/>
        </w:rPr>
        <w:t>على هذه العلاقة التكاملية من خلال تناول السلامة كأحد الأبعاد الستة لجودة الرعاية وفق نموذج معهد الطب، مُبيّنًا أن تحسين السلامة يُسهم بالضرورة في تحسين الجودة الكلية، وأن أي قصور في السلامة ينعكس سلبًا على جميع أبعاد الجودة الأخرى. كما ناقش</w:t>
      </w:r>
      <w:r w:rsidRPr="00953F1A">
        <w:rPr>
          <w:rFonts w:ascii="Sakkal Majalla" w:hAnsi="Sakkal Majalla" w:cs="Sakkal Majalla"/>
          <w:color w:val="000000" w:themeColor="text1"/>
          <w:sz w:val="28"/>
          <w:szCs w:val="28"/>
        </w:rPr>
        <w:t xml:space="preserve"> (Baksh et al., 2025) </w:t>
      </w:r>
      <w:r w:rsidRPr="00953F1A">
        <w:rPr>
          <w:rFonts w:ascii="Sakkal Majalla" w:hAnsi="Sakkal Majalla" w:cs="Sakkal Majalla"/>
          <w:color w:val="000000" w:themeColor="text1"/>
          <w:sz w:val="28"/>
          <w:szCs w:val="28"/>
          <w:rtl/>
        </w:rPr>
        <w:t>هذا التكامل من منظور طولي يُظهر كيف تتطور كل من الجودة والسلامة بشكل متوازٍ ومتلازم عبر دورات الاعتماد المتعاقبة، مما يُؤكد أنهما يتأثران بالعوامل ذاتها ويتطوران وفق ديناميكية مشتركة</w:t>
      </w:r>
      <w:r w:rsidRPr="00953F1A">
        <w:rPr>
          <w:rFonts w:ascii="Sakkal Majalla" w:hAnsi="Sakkal Majalla" w:cs="Sakkal Majalla"/>
          <w:color w:val="000000" w:themeColor="text1"/>
          <w:sz w:val="28"/>
          <w:szCs w:val="28"/>
        </w:rPr>
        <w:t>.</w:t>
      </w:r>
    </w:p>
    <w:p w14:paraId="497FCD44" w14:textId="77777777" w:rsidR="00A93067" w:rsidRPr="00953F1A" w:rsidRDefault="00A93067" w:rsidP="008F1FF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53F1A">
        <w:rPr>
          <w:rFonts w:ascii="Sakkal Majalla" w:hAnsi="Sakkal Majalla" w:cs="Sakkal Majalla"/>
          <w:color w:val="000000" w:themeColor="text1"/>
          <w:sz w:val="28"/>
          <w:szCs w:val="28"/>
          <w:rtl/>
        </w:rPr>
        <w:t>وتبرز هذه العلاقة التكاملية بوضوح في سياق برامج الاعتماد الصحي التي تتبنى مقاربة شمولية لا تفصل بين معايير الجودة ومعايير السلامة، بل تدمجهما في إطار واحد متكامل. فمعايير سباهي على سبيل المثال تتضمن متطلبات تتعلق بالجودة والسلامة معًا ضمن كل مجال من مجالات المعايير، مما يعكس الفهم بأن تحقيق أحدهما دون الآخر يظل إنجازًا منقوصًا</w:t>
      </w:r>
      <w:r w:rsidRPr="00953F1A">
        <w:rPr>
          <w:rFonts w:ascii="Sakkal Majalla" w:hAnsi="Sakkal Majalla" w:cs="Sakkal Majalla"/>
          <w:color w:val="000000" w:themeColor="text1"/>
          <w:sz w:val="28"/>
          <w:szCs w:val="28"/>
        </w:rPr>
        <w:t xml:space="preserve">. </w:t>
      </w:r>
      <w:r w:rsidRPr="00953F1A">
        <w:rPr>
          <w:rFonts w:ascii="Sakkal Majalla" w:hAnsi="Sakkal Majalla" w:cs="Sakkal Majalla"/>
          <w:color w:val="000000" w:themeColor="text1"/>
          <w:sz w:val="28"/>
          <w:szCs w:val="28"/>
          <w:rtl/>
        </w:rPr>
        <w:t>وقد عالج</w:t>
      </w:r>
      <w:r w:rsidRPr="00953F1A">
        <w:rPr>
          <w:rFonts w:ascii="Sakkal Majalla" w:hAnsi="Sakkal Majalla" w:cs="Sakkal Majalla"/>
          <w:color w:val="000000" w:themeColor="text1"/>
          <w:sz w:val="28"/>
          <w:szCs w:val="28"/>
        </w:rPr>
        <w:t xml:space="preserve"> (Alturbag &amp; Alyahya, 2025) </w:t>
      </w:r>
      <w:r w:rsidRPr="00953F1A">
        <w:rPr>
          <w:rFonts w:ascii="Sakkal Majalla" w:hAnsi="Sakkal Majalla" w:cs="Sakkal Majalla"/>
          <w:color w:val="000000" w:themeColor="text1"/>
          <w:sz w:val="28"/>
          <w:szCs w:val="28"/>
          <w:rtl/>
        </w:rPr>
        <w:t>هذا التكامل من خلال المراجعة الشاملة لبرنامج سباهي التي أظهرت كيف يتم تضمين اعتبارات الجودة والسلامة في مختلف مكونات البرنامج بشكل متشابك ومتكامل</w:t>
      </w:r>
      <w:r w:rsidRPr="00953F1A">
        <w:rPr>
          <w:rFonts w:ascii="Sakkal Majalla" w:hAnsi="Sakkal Majalla" w:cs="Sakkal Majalla"/>
          <w:color w:val="000000" w:themeColor="text1"/>
          <w:sz w:val="28"/>
          <w:szCs w:val="28"/>
        </w:rPr>
        <w:t>.</w:t>
      </w:r>
    </w:p>
    <w:p w14:paraId="2A6AC8D8" w14:textId="585EC9AB" w:rsidR="00811965" w:rsidRPr="00953F1A" w:rsidRDefault="00676BEF" w:rsidP="00F37E7C">
      <w:pPr>
        <w:spacing w:line="360" w:lineRule="auto"/>
        <w:jc w:val="center"/>
        <w:outlineLvl w:val="0"/>
        <w:rPr>
          <w:rFonts w:cs="Sakkal Majalla"/>
          <w:b/>
          <w:bCs/>
          <w:color w:val="000000" w:themeColor="text1"/>
          <w:sz w:val="24"/>
          <w:szCs w:val="32"/>
          <w:rtl/>
        </w:rPr>
        <w:sectPr w:rsidR="00811965" w:rsidRPr="00953F1A" w:rsidSect="00676BEF">
          <w:footerReference w:type="default" r:id="rId9"/>
          <w:pgSz w:w="11906" w:h="16838" w:code="9"/>
          <w:pgMar w:top="1440" w:right="1985" w:bottom="1440" w:left="1418" w:header="720" w:footer="720" w:gutter="567"/>
          <w:pgNumType w:start="1"/>
          <w:cols w:space="708"/>
          <w:bidi/>
          <w:rtlGutter/>
          <w:docGrid w:linePitch="360"/>
        </w:sectPr>
      </w:pPr>
      <w:r w:rsidRPr="00953F1A">
        <w:rPr>
          <w:rFonts w:ascii="Sakkal Majalla" w:hAnsi="Sakkal Majalla" w:cs="Sakkal Majalla"/>
          <w:b/>
          <w:bCs/>
          <w:color w:val="000000" w:themeColor="text1"/>
          <w:sz w:val="40"/>
          <w:szCs w:val="40"/>
          <w:rtl/>
        </w:rPr>
        <w:br w:type="page"/>
      </w:r>
    </w:p>
    <w:p w14:paraId="7EE8121A" w14:textId="0C80A007" w:rsidR="00F37E7C" w:rsidRPr="00F37E7C" w:rsidRDefault="00F37E7C" w:rsidP="00F37E7C">
      <w:pPr>
        <w:bidi w:val="0"/>
        <w:spacing w:before="100" w:beforeAutospacing="1" w:after="100" w:afterAutospacing="1" w:line="360" w:lineRule="auto"/>
        <w:rPr>
          <w:rFonts w:ascii="Sakkal Majalla" w:hAnsi="Sakkal Majalla" w:cs="Sakkal Majalla"/>
          <w:b/>
          <w:bCs/>
          <w:color w:val="000000" w:themeColor="text1"/>
          <w:sz w:val="32"/>
          <w:szCs w:val="32"/>
        </w:rPr>
      </w:pPr>
      <w:r w:rsidRPr="00953F1A">
        <w:rPr>
          <w:rFonts w:ascii="Sakkal Majalla" w:hAnsi="Sakkal Majalla" w:cs="Sakkal Majalla"/>
          <w:b/>
          <w:bCs/>
          <w:noProof/>
          <w:color w:val="000000" w:themeColor="text1"/>
          <w:sz w:val="32"/>
          <w:szCs w:val="32"/>
        </w:rPr>
        <w:lastRenderedPageBreak/>
        <w:drawing>
          <wp:anchor distT="0" distB="0" distL="114300" distR="114300" simplePos="0" relativeHeight="251660288" behindDoc="0" locked="0" layoutInCell="1" allowOverlap="1" wp14:anchorId="78FC2B79" wp14:editId="0ABF84F7">
            <wp:simplePos x="0" y="0"/>
            <wp:positionH relativeFrom="margin">
              <wp:posOffset>3709670</wp:posOffset>
            </wp:positionH>
            <wp:positionV relativeFrom="margin">
              <wp:posOffset>-220980</wp:posOffset>
            </wp:positionV>
            <wp:extent cx="1487170" cy="1380425"/>
            <wp:effectExtent l="0" t="0" r="0" b="0"/>
            <wp:wrapSquare wrapText="bothSides"/>
            <wp:docPr id="1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7170" cy="1380425"/>
                    </a:xfrm>
                    <a:prstGeom prst="rect">
                      <a:avLst/>
                    </a:prstGeom>
                  </pic:spPr>
                </pic:pic>
              </a:graphicData>
            </a:graphic>
            <wp14:sizeRelH relativeFrom="margin">
              <wp14:pctWidth>0</wp14:pctWidth>
            </wp14:sizeRelH>
            <wp14:sizeRelV relativeFrom="margin">
              <wp14:pctHeight>0</wp14:pctHeight>
            </wp14:sizeRelV>
          </wp:anchor>
        </w:drawing>
      </w:r>
      <w:r w:rsidRPr="00F37E7C">
        <w:rPr>
          <w:rFonts w:ascii="Sakkal Majalla" w:hAnsi="Sakkal Majalla" w:cs="Sakkal Majalla"/>
          <w:b/>
          <w:bCs/>
          <w:color w:val="000000" w:themeColor="text1"/>
          <w:sz w:val="32"/>
          <w:szCs w:val="32"/>
        </w:rPr>
        <w:t>MidOcean University</w:t>
      </w:r>
    </w:p>
    <w:p w14:paraId="280B74BF" w14:textId="1C232CF6" w:rsidR="00F37E7C" w:rsidRPr="00F37E7C" w:rsidRDefault="00F37E7C" w:rsidP="00F37E7C">
      <w:pPr>
        <w:bidi w:val="0"/>
        <w:spacing w:before="100" w:beforeAutospacing="1" w:after="100" w:afterAutospacing="1" w:line="360" w:lineRule="auto"/>
        <w:rPr>
          <w:rFonts w:ascii="Sakkal Majalla" w:hAnsi="Sakkal Majalla" w:cs="Sakkal Majalla"/>
          <w:b/>
          <w:bCs/>
          <w:color w:val="000000" w:themeColor="text1"/>
          <w:sz w:val="32"/>
          <w:szCs w:val="32"/>
        </w:rPr>
      </w:pPr>
      <w:r w:rsidRPr="00F37E7C">
        <w:rPr>
          <w:rFonts w:ascii="Sakkal Majalla" w:hAnsi="Sakkal Majalla" w:cs="Sakkal Majalla"/>
          <w:b/>
          <w:bCs/>
          <w:color w:val="000000" w:themeColor="text1"/>
          <w:sz w:val="32"/>
          <w:szCs w:val="32"/>
        </w:rPr>
        <w:t>College of Management</w:t>
      </w:r>
    </w:p>
    <w:p w14:paraId="5A8A7C42" w14:textId="77777777" w:rsidR="00F37E7C" w:rsidRPr="00F37E7C" w:rsidRDefault="00F37E7C" w:rsidP="00F37E7C">
      <w:pPr>
        <w:bidi w:val="0"/>
        <w:spacing w:before="100" w:beforeAutospacing="1" w:after="100" w:afterAutospacing="1" w:line="360" w:lineRule="auto"/>
        <w:rPr>
          <w:rFonts w:ascii="Sakkal Majalla" w:hAnsi="Sakkal Majalla" w:cs="Sakkal Majalla"/>
          <w:b/>
          <w:bCs/>
          <w:color w:val="000000" w:themeColor="text1"/>
          <w:sz w:val="32"/>
          <w:szCs w:val="32"/>
        </w:rPr>
      </w:pPr>
      <w:r w:rsidRPr="00F37E7C">
        <w:rPr>
          <w:rFonts w:ascii="Sakkal Majalla" w:hAnsi="Sakkal Majalla" w:cs="Sakkal Majalla"/>
          <w:b/>
          <w:bCs/>
          <w:color w:val="000000" w:themeColor="text1"/>
          <w:sz w:val="32"/>
          <w:szCs w:val="32"/>
        </w:rPr>
        <w:t>Department / Major: Health Administration</w:t>
      </w:r>
    </w:p>
    <w:p w14:paraId="29FDD186" w14:textId="77777777" w:rsidR="00F37E7C" w:rsidRPr="00F37E7C" w:rsidRDefault="00F37E7C" w:rsidP="00F37E7C">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F37E7C">
        <w:rPr>
          <w:rFonts w:ascii="Sakkal Majalla" w:hAnsi="Sakkal Majalla" w:cs="Sakkal Majalla"/>
          <w:b/>
          <w:bCs/>
          <w:color w:val="000000" w:themeColor="text1"/>
          <w:sz w:val="40"/>
          <w:szCs w:val="40"/>
        </w:rPr>
        <w:t>The Impact of Implementing CBAHI Standards on the Quality of Healthcare and Patient Safety at Dar Al-Salama Medical Hospital in Saudi Arabia</w:t>
      </w:r>
    </w:p>
    <w:p w14:paraId="208ED6B2" w14:textId="77777777" w:rsidR="00F37E7C" w:rsidRPr="00F37E7C" w:rsidRDefault="00F37E7C" w:rsidP="00F37E7C">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F37E7C">
        <w:rPr>
          <w:rFonts w:ascii="Sakkal Majalla" w:hAnsi="Sakkal Majalla" w:cs="Sakkal Majalla"/>
          <w:b/>
          <w:bCs/>
          <w:color w:val="000000" w:themeColor="text1"/>
          <w:sz w:val="40"/>
          <w:szCs w:val="40"/>
        </w:rPr>
        <w:t>Prepared by</w:t>
      </w:r>
      <w:r w:rsidRPr="00F37E7C">
        <w:rPr>
          <w:rFonts w:ascii="Sakkal Majalla" w:hAnsi="Sakkal Majalla" w:cs="Sakkal Majalla"/>
          <w:b/>
          <w:bCs/>
          <w:color w:val="000000" w:themeColor="text1"/>
          <w:sz w:val="40"/>
          <w:szCs w:val="40"/>
          <w:rtl/>
        </w:rPr>
        <w:t>:</w:t>
      </w:r>
    </w:p>
    <w:p w14:paraId="22CF1CDE" w14:textId="0F8C0C46" w:rsidR="00F37E7C" w:rsidRPr="00F37E7C" w:rsidRDefault="00BF4AB6" w:rsidP="00F37E7C">
      <w:pPr>
        <w:bidi w:val="0"/>
        <w:spacing w:before="100" w:beforeAutospacing="1" w:after="100" w:afterAutospacing="1" w:line="360" w:lineRule="auto"/>
        <w:jc w:val="center"/>
        <w:rPr>
          <w:rFonts w:ascii="Sakkal Majalla" w:hAnsi="Sakkal Majalla" w:cs="Sakkal Majalla"/>
          <w:color w:val="000000" w:themeColor="text1"/>
          <w:sz w:val="40"/>
          <w:szCs w:val="40"/>
        </w:rPr>
      </w:pPr>
      <w:r>
        <w:rPr>
          <w:rFonts w:ascii="Sakkal Majalla" w:hAnsi="Sakkal Majalla" w:cs="Sakkal Majalla"/>
          <w:color w:val="000000" w:themeColor="text1"/>
          <w:sz w:val="40"/>
          <w:szCs w:val="40"/>
        </w:rPr>
        <w:t>Faris</w:t>
      </w:r>
      <w:r w:rsidR="00F37E7C" w:rsidRPr="00F37E7C">
        <w:rPr>
          <w:rFonts w:ascii="Sakkal Majalla" w:hAnsi="Sakkal Majalla" w:cs="Sakkal Majalla"/>
          <w:color w:val="000000" w:themeColor="text1"/>
          <w:sz w:val="40"/>
          <w:szCs w:val="40"/>
        </w:rPr>
        <w:t xml:space="preserve"> Al-Qarni</w:t>
      </w:r>
    </w:p>
    <w:p w14:paraId="71E2C2FF" w14:textId="77777777" w:rsidR="00F37E7C" w:rsidRPr="00F37E7C" w:rsidRDefault="00F37E7C" w:rsidP="00F37E7C">
      <w:pPr>
        <w:bidi w:val="0"/>
        <w:spacing w:before="100" w:beforeAutospacing="1" w:after="100" w:afterAutospacing="1" w:line="360" w:lineRule="auto"/>
        <w:jc w:val="center"/>
        <w:rPr>
          <w:rFonts w:ascii="Sakkal Majalla" w:hAnsi="Sakkal Majalla" w:cs="Sakkal Majalla"/>
          <w:b/>
          <w:bCs/>
          <w:color w:val="000000" w:themeColor="text1"/>
          <w:sz w:val="40"/>
          <w:szCs w:val="40"/>
        </w:rPr>
      </w:pPr>
      <w:r w:rsidRPr="00F37E7C">
        <w:rPr>
          <w:rFonts w:ascii="Sakkal Majalla" w:hAnsi="Sakkal Majalla" w:cs="Sakkal Majalla"/>
          <w:b/>
          <w:bCs/>
          <w:color w:val="000000" w:themeColor="text1"/>
          <w:sz w:val="40"/>
          <w:szCs w:val="40"/>
        </w:rPr>
        <w:t>Supervised by</w:t>
      </w:r>
      <w:r w:rsidRPr="00F37E7C">
        <w:rPr>
          <w:rFonts w:ascii="Sakkal Majalla" w:hAnsi="Sakkal Majalla" w:cs="Sakkal Majalla"/>
          <w:b/>
          <w:bCs/>
          <w:color w:val="000000" w:themeColor="text1"/>
          <w:sz w:val="40"/>
          <w:szCs w:val="40"/>
          <w:rtl/>
        </w:rPr>
        <w:t>:</w:t>
      </w:r>
    </w:p>
    <w:p w14:paraId="235F9EDC" w14:textId="77777777" w:rsidR="00F37E7C" w:rsidRPr="00F37E7C" w:rsidRDefault="00F37E7C" w:rsidP="00F37E7C">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F37E7C">
        <w:rPr>
          <w:rFonts w:ascii="Sakkal Majalla" w:hAnsi="Sakkal Majalla" w:cs="Sakkal Majalla"/>
          <w:color w:val="000000" w:themeColor="text1"/>
          <w:sz w:val="40"/>
          <w:szCs w:val="40"/>
        </w:rPr>
        <w:t>Dr. Al-Faisal Abdel Hamid</w:t>
      </w:r>
    </w:p>
    <w:p w14:paraId="226E466E" w14:textId="265E18E4" w:rsidR="003D2645" w:rsidRPr="00F37E7C" w:rsidRDefault="00F37E7C" w:rsidP="00F37E7C">
      <w:pPr>
        <w:bidi w:val="0"/>
        <w:spacing w:before="100" w:beforeAutospacing="1" w:after="100" w:afterAutospacing="1" w:line="360" w:lineRule="auto"/>
        <w:jc w:val="center"/>
        <w:rPr>
          <w:rFonts w:ascii="Sakkal Majalla" w:hAnsi="Sakkal Majalla" w:cs="Sakkal Majalla"/>
          <w:color w:val="000000" w:themeColor="text1"/>
          <w:sz w:val="40"/>
          <w:szCs w:val="40"/>
          <w:rtl/>
        </w:rPr>
      </w:pPr>
      <w:r w:rsidRPr="00F37E7C">
        <w:rPr>
          <w:rFonts w:ascii="Sakkal Majalla" w:hAnsi="Sakkal Majalla" w:cs="Sakkal Majalla"/>
          <w:color w:val="000000" w:themeColor="text1"/>
          <w:sz w:val="40"/>
          <w:szCs w:val="40"/>
        </w:rPr>
        <w:t>Dr. Fayez Jarad</w:t>
      </w:r>
    </w:p>
    <w:p w14:paraId="5DA8DE49" w14:textId="418C041C" w:rsidR="00F37E7C" w:rsidRPr="00F37E7C" w:rsidRDefault="00F37E7C" w:rsidP="00F37E7C">
      <w:pPr>
        <w:bidi w:val="0"/>
        <w:spacing w:before="100" w:beforeAutospacing="1" w:after="100" w:afterAutospacing="1" w:line="360" w:lineRule="auto"/>
        <w:jc w:val="center"/>
        <w:rPr>
          <w:rFonts w:ascii="Sakkal Majalla" w:hAnsi="Sakkal Majalla" w:cs="Sakkal Majalla"/>
          <w:color w:val="000000" w:themeColor="text1"/>
          <w:sz w:val="40"/>
          <w:szCs w:val="40"/>
        </w:rPr>
      </w:pPr>
      <w:r w:rsidRPr="00F37E7C">
        <w:rPr>
          <w:rFonts w:ascii="Sakkal Majalla" w:hAnsi="Sakkal Majalla" w:cs="Sakkal Majalla" w:hint="cs"/>
          <w:color w:val="000000" w:themeColor="text1"/>
          <w:sz w:val="40"/>
          <w:szCs w:val="40"/>
          <w:rtl/>
        </w:rPr>
        <w:t xml:space="preserve">1447 </w:t>
      </w:r>
      <w:r w:rsidRPr="00F37E7C">
        <w:rPr>
          <w:rFonts w:ascii="Sakkal Majalla" w:hAnsi="Sakkal Majalla" w:cs="Sakkal Majalla"/>
          <w:color w:val="000000" w:themeColor="text1"/>
          <w:sz w:val="40"/>
          <w:szCs w:val="40"/>
          <w:rtl/>
        </w:rPr>
        <w:t>–</w:t>
      </w:r>
      <w:r w:rsidRPr="00F37E7C">
        <w:rPr>
          <w:rFonts w:ascii="Sakkal Majalla" w:hAnsi="Sakkal Majalla" w:cs="Sakkal Majalla" w:hint="cs"/>
          <w:color w:val="000000" w:themeColor="text1"/>
          <w:sz w:val="40"/>
          <w:szCs w:val="40"/>
          <w:rtl/>
        </w:rPr>
        <w:t xml:space="preserve"> 2026</w:t>
      </w:r>
    </w:p>
    <w:p w14:paraId="38A5AC74" w14:textId="77777777" w:rsidR="00D22171" w:rsidRPr="00953F1A" w:rsidRDefault="00D22171" w:rsidP="00676BEF">
      <w:pPr>
        <w:spacing w:before="100" w:beforeAutospacing="1" w:after="100" w:afterAutospacing="1" w:line="360" w:lineRule="auto"/>
        <w:jc w:val="both"/>
        <w:rPr>
          <w:rFonts w:ascii="Sakkal Majalla" w:hAnsi="Sakkal Majalla" w:cs="Sakkal Majalla"/>
          <w:color w:val="000000" w:themeColor="text1"/>
          <w:sz w:val="28"/>
          <w:szCs w:val="28"/>
          <w:rtl/>
        </w:rPr>
      </w:pPr>
    </w:p>
    <w:p w14:paraId="51298D73" w14:textId="77777777" w:rsidR="00676BEF" w:rsidRPr="00953F1A" w:rsidRDefault="00676BEF" w:rsidP="00676BEF">
      <w:pPr>
        <w:spacing w:before="100" w:beforeAutospacing="1" w:after="100" w:afterAutospacing="1" w:line="360" w:lineRule="auto"/>
        <w:jc w:val="both"/>
        <w:rPr>
          <w:rFonts w:ascii="Sakkal Majalla" w:hAnsi="Sakkal Majalla" w:cs="Sakkal Majalla"/>
          <w:color w:val="000000" w:themeColor="text1"/>
          <w:sz w:val="28"/>
          <w:szCs w:val="28"/>
        </w:rPr>
      </w:pPr>
    </w:p>
    <w:sectPr w:rsidR="00676BEF" w:rsidRPr="00953F1A" w:rsidSect="00676BEF">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92616" w14:textId="77777777" w:rsidR="004F7A45" w:rsidRDefault="004F7A45" w:rsidP="009125CE">
      <w:pPr>
        <w:spacing w:after="0" w:line="240" w:lineRule="auto"/>
      </w:pPr>
      <w:r>
        <w:separator/>
      </w:r>
    </w:p>
  </w:endnote>
  <w:endnote w:type="continuationSeparator" w:id="0">
    <w:p w14:paraId="671D67AC" w14:textId="77777777" w:rsidR="004F7A45" w:rsidRDefault="004F7A4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2654178"/>
      <w:docPartObj>
        <w:docPartGallery w:val="Page Numbers (Bottom of Page)"/>
        <w:docPartUnique/>
      </w:docPartObj>
    </w:sdtPr>
    <w:sdtEndPr/>
    <w:sdtContent>
      <w:p w14:paraId="78ED822F" w14:textId="77777777" w:rsidR="003D2645" w:rsidRDefault="003D2645">
        <w:pPr>
          <w:pStyle w:val="a4"/>
        </w:pPr>
        <w:r>
          <w:rPr>
            <w:noProof/>
          </w:rPr>
          <mc:AlternateContent>
            <mc:Choice Requires="wps">
              <w:drawing>
                <wp:anchor distT="0" distB="0" distL="114300" distR="114300" simplePos="0" relativeHeight="251666432" behindDoc="0" locked="0" layoutInCell="1" allowOverlap="1" wp14:anchorId="4AA83611" wp14:editId="322F00B8">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1287A6D" w14:textId="77777777" w:rsidR="003D2645" w:rsidRPr="00676BEF" w:rsidRDefault="003D2645">
                              <w:pPr>
                                <w:jc w:val="center"/>
                                <w:rPr>
                                  <w:rFonts w:ascii="Sakkal Majalla" w:hAnsi="Sakkal Majalla" w:cs="Sakkal Majalla"/>
                                  <w:b/>
                                  <w:bCs/>
                                  <w:sz w:val="24"/>
                                  <w:szCs w:val="24"/>
                                </w:rPr>
                              </w:pPr>
                              <w:r w:rsidRPr="00676BEF">
                                <w:rPr>
                                  <w:rFonts w:ascii="Sakkal Majalla" w:hAnsi="Sakkal Majalla" w:cs="Sakkal Majalla"/>
                                  <w:b/>
                                  <w:bCs/>
                                  <w:sz w:val="24"/>
                                  <w:szCs w:val="24"/>
                                </w:rPr>
                                <w:fldChar w:fldCharType="begin"/>
                              </w:r>
                              <w:r w:rsidRPr="00676BEF">
                                <w:rPr>
                                  <w:rFonts w:ascii="Sakkal Majalla" w:hAnsi="Sakkal Majalla" w:cs="Sakkal Majalla"/>
                                  <w:b/>
                                  <w:bCs/>
                                  <w:sz w:val="24"/>
                                  <w:szCs w:val="24"/>
                                </w:rPr>
                                <w:instrText xml:space="preserve"> PAGE    \* MERGEFORMAT </w:instrText>
                              </w:r>
                              <w:r w:rsidRPr="00676BEF">
                                <w:rPr>
                                  <w:rFonts w:ascii="Sakkal Majalla" w:hAnsi="Sakkal Majalla" w:cs="Sakkal Majalla"/>
                                  <w:b/>
                                  <w:bCs/>
                                  <w:sz w:val="24"/>
                                  <w:szCs w:val="24"/>
                                </w:rPr>
                                <w:fldChar w:fldCharType="separate"/>
                              </w:r>
                              <w:r w:rsidR="00F37E7C">
                                <w:rPr>
                                  <w:rFonts w:ascii="Sakkal Majalla" w:hAnsi="Sakkal Majalla" w:cs="Sakkal Majalla"/>
                                  <w:b/>
                                  <w:bCs/>
                                  <w:noProof/>
                                  <w:sz w:val="24"/>
                                  <w:szCs w:val="24"/>
                                  <w:rtl/>
                                </w:rPr>
                                <w:t>38</w:t>
                              </w:r>
                              <w:r w:rsidRPr="00676BEF">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AA8361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31287A6D" w14:textId="77777777" w:rsidR="003D2645" w:rsidRPr="00676BEF" w:rsidRDefault="003D2645">
                        <w:pPr>
                          <w:jc w:val="center"/>
                          <w:rPr>
                            <w:rFonts w:ascii="Sakkal Majalla" w:hAnsi="Sakkal Majalla" w:cs="Sakkal Majalla"/>
                            <w:b/>
                            <w:bCs/>
                            <w:sz w:val="24"/>
                            <w:szCs w:val="24"/>
                          </w:rPr>
                        </w:pPr>
                        <w:r w:rsidRPr="00676BEF">
                          <w:rPr>
                            <w:rFonts w:ascii="Sakkal Majalla" w:hAnsi="Sakkal Majalla" w:cs="Sakkal Majalla"/>
                            <w:b/>
                            <w:bCs/>
                            <w:sz w:val="24"/>
                            <w:szCs w:val="24"/>
                          </w:rPr>
                          <w:fldChar w:fldCharType="begin"/>
                        </w:r>
                        <w:r w:rsidRPr="00676BEF">
                          <w:rPr>
                            <w:rFonts w:ascii="Sakkal Majalla" w:hAnsi="Sakkal Majalla" w:cs="Sakkal Majalla"/>
                            <w:b/>
                            <w:bCs/>
                            <w:sz w:val="24"/>
                            <w:szCs w:val="24"/>
                          </w:rPr>
                          <w:instrText xml:space="preserve"> PAGE    \* MERGEFORMAT </w:instrText>
                        </w:r>
                        <w:r w:rsidRPr="00676BEF">
                          <w:rPr>
                            <w:rFonts w:ascii="Sakkal Majalla" w:hAnsi="Sakkal Majalla" w:cs="Sakkal Majalla"/>
                            <w:b/>
                            <w:bCs/>
                            <w:sz w:val="24"/>
                            <w:szCs w:val="24"/>
                          </w:rPr>
                          <w:fldChar w:fldCharType="separate"/>
                        </w:r>
                        <w:r w:rsidR="00F37E7C">
                          <w:rPr>
                            <w:rFonts w:ascii="Sakkal Majalla" w:hAnsi="Sakkal Majalla" w:cs="Sakkal Majalla"/>
                            <w:b/>
                            <w:bCs/>
                            <w:noProof/>
                            <w:sz w:val="24"/>
                            <w:szCs w:val="24"/>
                            <w:rtl/>
                          </w:rPr>
                          <w:t>38</w:t>
                        </w:r>
                        <w:r w:rsidRPr="00676BEF">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03B64D1" wp14:editId="119774D4">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EE873C5"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A2B41" w14:textId="10D5C48E" w:rsidR="00811965" w:rsidRDefault="008119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9ACAD" w14:textId="77777777" w:rsidR="004F7A45" w:rsidRDefault="004F7A45" w:rsidP="009125CE">
      <w:pPr>
        <w:spacing w:after="0" w:line="240" w:lineRule="auto"/>
      </w:pPr>
      <w:r>
        <w:separator/>
      </w:r>
    </w:p>
  </w:footnote>
  <w:footnote w:type="continuationSeparator" w:id="0">
    <w:p w14:paraId="6A4A6AB8" w14:textId="77777777" w:rsidR="004F7A45" w:rsidRDefault="004F7A4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318"/>
    <w:multiLevelType w:val="hybridMultilevel"/>
    <w:tmpl w:val="0756D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34514"/>
    <w:multiLevelType w:val="hybridMultilevel"/>
    <w:tmpl w:val="B1DA753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B57DF"/>
    <w:multiLevelType w:val="hybridMultilevel"/>
    <w:tmpl w:val="3E747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A223A"/>
    <w:multiLevelType w:val="multilevel"/>
    <w:tmpl w:val="7C4E1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F65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D695F"/>
    <w:multiLevelType w:val="multilevel"/>
    <w:tmpl w:val="470E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FB6864"/>
    <w:multiLevelType w:val="hybridMultilevel"/>
    <w:tmpl w:val="35962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A6467"/>
    <w:multiLevelType w:val="hybridMultilevel"/>
    <w:tmpl w:val="0E820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302C68"/>
    <w:multiLevelType w:val="multilevel"/>
    <w:tmpl w:val="8FA4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BA06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3170A"/>
    <w:multiLevelType w:val="hybridMultilevel"/>
    <w:tmpl w:val="FAE273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9529C2"/>
    <w:multiLevelType w:val="hybridMultilevel"/>
    <w:tmpl w:val="58F05B1C"/>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AB67FD"/>
    <w:multiLevelType w:val="multilevel"/>
    <w:tmpl w:val="31AAC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42582C"/>
    <w:multiLevelType w:val="hybridMultilevel"/>
    <w:tmpl w:val="C472E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7B328E"/>
    <w:multiLevelType w:val="multilevel"/>
    <w:tmpl w:val="47CC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CB6FCA"/>
    <w:multiLevelType w:val="hybridMultilevel"/>
    <w:tmpl w:val="D18457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5D489E"/>
    <w:multiLevelType w:val="hybridMultilevel"/>
    <w:tmpl w:val="49E8D2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EB4D1E"/>
    <w:multiLevelType w:val="hybridMultilevel"/>
    <w:tmpl w:val="76A2B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15:restartNumberingAfterBreak="0">
    <w:nsid w:val="68DC1051"/>
    <w:multiLevelType w:val="hybridMultilevel"/>
    <w:tmpl w:val="47C82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C15F69"/>
    <w:multiLevelType w:val="hybridMultilevel"/>
    <w:tmpl w:val="A3B0F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EB328B"/>
    <w:multiLevelType w:val="hybridMultilevel"/>
    <w:tmpl w:val="58E84424"/>
    <w:lvl w:ilvl="0" w:tplc="A490AC92">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3" w15:restartNumberingAfterBreak="0">
    <w:nsid w:val="6EA33B38"/>
    <w:multiLevelType w:val="multilevel"/>
    <w:tmpl w:val="3C169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926B00"/>
    <w:multiLevelType w:val="hybridMultilevel"/>
    <w:tmpl w:val="699E2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3F7782"/>
    <w:multiLevelType w:val="hybridMultilevel"/>
    <w:tmpl w:val="81B68F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9514691">
    <w:abstractNumId w:val="4"/>
  </w:num>
  <w:num w:numId="2" w16cid:durableId="361324027">
    <w:abstractNumId w:val="10"/>
  </w:num>
  <w:num w:numId="3" w16cid:durableId="1486622949">
    <w:abstractNumId w:val="23"/>
  </w:num>
  <w:num w:numId="4" w16cid:durableId="198591861">
    <w:abstractNumId w:val="5"/>
  </w:num>
  <w:num w:numId="5" w16cid:durableId="1158039652">
    <w:abstractNumId w:val="3"/>
  </w:num>
  <w:num w:numId="6" w16cid:durableId="1588418632">
    <w:abstractNumId w:val="15"/>
  </w:num>
  <w:num w:numId="7" w16cid:durableId="516192155">
    <w:abstractNumId w:val="13"/>
  </w:num>
  <w:num w:numId="8" w16cid:durableId="288128566">
    <w:abstractNumId w:val="9"/>
  </w:num>
  <w:num w:numId="9" w16cid:durableId="275867888">
    <w:abstractNumId w:val="21"/>
  </w:num>
  <w:num w:numId="10" w16cid:durableId="1177302568">
    <w:abstractNumId w:val="14"/>
  </w:num>
  <w:num w:numId="11" w16cid:durableId="2097440801">
    <w:abstractNumId w:val="8"/>
  </w:num>
  <w:num w:numId="12" w16cid:durableId="2132749712">
    <w:abstractNumId w:val="22"/>
  </w:num>
  <w:num w:numId="13" w16cid:durableId="961838960">
    <w:abstractNumId w:val="12"/>
  </w:num>
  <w:num w:numId="14" w16cid:durableId="1349143153">
    <w:abstractNumId w:val="1"/>
  </w:num>
  <w:num w:numId="15" w16cid:durableId="1015881974">
    <w:abstractNumId w:val="7"/>
  </w:num>
  <w:num w:numId="16" w16cid:durableId="1291592578">
    <w:abstractNumId w:val="19"/>
  </w:num>
  <w:num w:numId="17" w16cid:durableId="1819565612">
    <w:abstractNumId w:val="11"/>
  </w:num>
  <w:num w:numId="18" w16cid:durableId="2103913400">
    <w:abstractNumId w:val="24"/>
  </w:num>
  <w:num w:numId="19" w16cid:durableId="1403140094">
    <w:abstractNumId w:val="2"/>
  </w:num>
  <w:num w:numId="20" w16cid:durableId="1507331073">
    <w:abstractNumId w:val="18"/>
  </w:num>
  <w:num w:numId="21" w16cid:durableId="1256746933">
    <w:abstractNumId w:val="0"/>
  </w:num>
  <w:num w:numId="22" w16cid:durableId="379061612">
    <w:abstractNumId w:val="20"/>
  </w:num>
  <w:num w:numId="23" w16cid:durableId="796417374">
    <w:abstractNumId w:val="17"/>
  </w:num>
  <w:num w:numId="24" w16cid:durableId="1701081493">
    <w:abstractNumId w:val="16"/>
  </w:num>
  <w:num w:numId="25" w16cid:durableId="1455100335">
    <w:abstractNumId w:val="6"/>
  </w:num>
  <w:num w:numId="26" w16cid:durableId="12305357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705C5"/>
    <w:rsid w:val="000F44B4"/>
    <w:rsid w:val="001020A5"/>
    <w:rsid w:val="00102457"/>
    <w:rsid w:val="0010437F"/>
    <w:rsid w:val="00112F60"/>
    <w:rsid w:val="00162B22"/>
    <w:rsid w:val="00175757"/>
    <w:rsid w:val="001902DB"/>
    <w:rsid w:val="00195090"/>
    <w:rsid w:val="001C2162"/>
    <w:rsid w:val="00295CE6"/>
    <w:rsid w:val="002D1FA0"/>
    <w:rsid w:val="00336017"/>
    <w:rsid w:val="003463AF"/>
    <w:rsid w:val="003575C9"/>
    <w:rsid w:val="0037558C"/>
    <w:rsid w:val="003A5790"/>
    <w:rsid w:val="003D2645"/>
    <w:rsid w:val="003F44BB"/>
    <w:rsid w:val="004035D9"/>
    <w:rsid w:val="00472595"/>
    <w:rsid w:val="004E2DFB"/>
    <w:rsid w:val="004F7A45"/>
    <w:rsid w:val="005342E3"/>
    <w:rsid w:val="00535856"/>
    <w:rsid w:val="0053725B"/>
    <w:rsid w:val="0054431E"/>
    <w:rsid w:val="00550F00"/>
    <w:rsid w:val="00574E16"/>
    <w:rsid w:val="005819C9"/>
    <w:rsid w:val="00590B27"/>
    <w:rsid w:val="005D3C0E"/>
    <w:rsid w:val="005F758E"/>
    <w:rsid w:val="0062761F"/>
    <w:rsid w:val="00664C0F"/>
    <w:rsid w:val="00676BEF"/>
    <w:rsid w:val="006948DE"/>
    <w:rsid w:val="006A4C69"/>
    <w:rsid w:val="00701424"/>
    <w:rsid w:val="00733D9C"/>
    <w:rsid w:val="007744B5"/>
    <w:rsid w:val="007800E3"/>
    <w:rsid w:val="007B0E54"/>
    <w:rsid w:val="007E3A20"/>
    <w:rsid w:val="007F7635"/>
    <w:rsid w:val="00811965"/>
    <w:rsid w:val="00841C36"/>
    <w:rsid w:val="00877AAC"/>
    <w:rsid w:val="008A5CFE"/>
    <w:rsid w:val="008F1EAE"/>
    <w:rsid w:val="008F1FFD"/>
    <w:rsid w:val="009125CE"/>
    <w:rsid w:val="00953F1A"/>
    <w:rsid w:val="009540FA"/>
    <w:rsid w:val="009B6888"/>
    <w:rsid w:val="009C0161"/>
    <w:rsid w:val="009D108D"/>
    <w:rsid w:val="009E1436"/>
    <w:rsid w:val="009E5668"/>
    <w:rsid w:val="009E7B87"/>
    <w:rsid w:val="009F3D8C"/>
    <w:rsid w:val="00A04322"/>
    <w:rsid w:val="00A27EDA"/>
    <w:rsid w:val="00A40DD0"/>
    <w:rsid w:val="00A622BF"/>
    <w:rsid w:val="00A6278C"/>
    <w:rsid w:val="00A74F76"/>
    <w:rsid w:val="00A93067"/>
    <w:rsid w:val="00AA79E9"/>
    <w:rsid w:val="00AB0A70"/>
    <w:rsid w:val="00B27C68"/>
    <w:rsid w:val="00B55620"/>
    <w:rsid w:val="00B63B0F"/>
    <w:rsid w:val="00B75928"/>
    <w:rsid w:val="00B7678A"/>
    <w:rsid w:val="00B93F0C"/>
    <w:rsid w:val="00BA4E2E"/>
    <w:rsid w:val="00BF4AB6"/>
    <w:rsid w:val="00C04D0B"/>
    <w:rsid w:val="00C07D89"/>
    <w:rsid w:val="00C71E18"/>
    <w:rsid w:val="00C85DEA"/>
    <w:rsid w:val="00D16261"/>
    <w:rsid w:val="00D22171"/>
    <w:rsid w:val="00D226C5"/>
    <w:rsid w:val="00D434BA"/>
    <w:rsid w:val="00D676AD"/>
    <w:rsid w:val="00E71C79"/>
    <w:rsid w:val="00E80FD9"/>
    <w:rsid w:val="00EA6B5D"/>
    <w:rsid w:val="00EB1494"/>
    <w:rsid w:val="00F06991"/>
    <w:rsid w:val="00F37E7C"/>
    <w:rsid w:val="00F40CA9"/>
    <w:rsid w:val="00F41210"/>
    <w:rsid w:val="00F52DBC"/>
    <w:rsid w:val="00F546CE"/>
    <w:rsid w:val="00F72480"/>
    <w:rsid w:val="00FB3392"/>
    <w:rsid w:val="00FD2206"/>
    <w:rsid w:val="00FE60D1"/>
    <w:rsid w:val="00FE6C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53F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s7">
    <w:name w:val="s7"/>
    <w:basedOn w:val="a"/>
    <w:rsid w:val="0010245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a"/>
    <w:rsid w:val="0037558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37558C"/>
  </w:style>
  <w:style w:type="character" w:customStyle="1" w:styleId="s2">
    <w:name w:val="s2"/>
    <w:basedOn w:val="a0"/>
    <w:rsid w:val="0037558C"/>
  </w:style>
  <w:style w:type="paragraph" w:customStyle="1" w:styleId="p2">
    <w:name w:val="p2"/>
    <w:basedOn w:val="a"/>
    <w:rsid w:val="00A6278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Hyperlink">
    <w:name w:val="Hyperlink"/>
    <w:basedOn w:val="a0"/>
    <w:uiPriority w:val="99"/>
    <w:unhideWhenUsed/>
    <w:rsid w:val="00D676AD"/>
    <w:rPr>
      <w:color w:val="0563C1" w:themeColor="hyperlink"/>
      <w:u w:val="single"/>
    </w:rPr>
  </w:style>
  <w:style w:type="character" w:customStyle="1" w:styleId="10">
    <w:name w:val="إشارة لم يتم حلها1"/>
    <w:basedOn w:val="a0"/>
    <w:uiPriority w:val="99"/>
    <w:semiHidden/>
    <w:unhideWhenUsed/>
    <w:rsid w:val="00D676AD"/>
    <w:rPr>
      <w:color w:val="605E5C"/>
      <w:shd w:val="clear" w:color="auto" w:fill="E1DFDD"/>
    </w:rPr>
  </w:style>
  <w:style w:type="paragraph" w:styleId="a5">
    <w:name w:val="Normal (Web)"/>
    <w:basedOn w:val="a"/>
    <w:uiPriority w:val="99"/>
    <w:semiHidden/>
    <w:unhideWhenUsed/>
    <w:rsid w:val="005D3C0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6">
    <w:name w:val="Table Grid"/>
    <w:basedOn w:val="a1"/>
    <w:uiPriority w:val="39"/>
    <w:rsid w:val="00676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676BE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7">
    <w:name w:val="List Paragraph"/>
    <w:aliases w:val="عنوان رئيسي,سرد الفقراتCxSpLast, سرد الفقرات1, سرد الفقرات11,NumberedList,سرد الفقرات1,سرد الفقرات11"/>
    <w:basedOn w:val="a"/>
    <w:link w:val="Char1"/>
    <w:uiPriority w:val="34"/>
    <w:qFormat/>
    <w:rsid w:val="00676BEF"/>
    <w:pPr>
      <w:ind w:left="720"/>
      <w:contextualSpacing/>
    </w:pPr>
  </w:style>
  <w:style w:type="table" w:styleId="1-6">
    <w:name w:val="Grid Table 1 Light Accent 6"/>
    <w:basedOn w:val="a1"/>
    <w:uiPriority w:val="46"/>
    <w:rsid w:val="006A4C6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7"/>
    <w:uiPriority w:val="34"/>
    <w:rsid w:val="003D2645"/>
  </w:style>
  <w:style w:type="table" w:styleId="6-3">
    <w:name w:val="Grid Table 6 Colorful Accent 3"/>
    <w:basedOn w:val="a1"/>
    <w:uiPriority w:val="51"/>
    <w:rsid w:val="003D264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
    <w:uiPriority w:val="9"/>
    <w:rsid w:val="00953F1A"/>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953F1A"/>
    <w:pPr>
      <w:bidi w:val="0"/>
      <w:outlineLvl w:val="9"/>
    </w:pPr>
    <w:rPr>
      <w:kern w:val="0"/>
      <w14:ligatures w14:val="none"/>
    </w:rPr>
  </w:style>
  <w:style w:type="paragraph" w:styleId="11">
    <w:name w:val="toc 1"/>
    <w:basedOn w:val="a"/>
    <w:next w:val="a"/>
    <w:autoRedefine/>
    <w:uiPriority w:val="39"/>
    <w:unhideWhenUsed/>
    <w:rsid w:val="00953F1A"/>
    <w:pPr>
      <w:spacing w:after="100"/>
    </w:pPr>
  </w:style>
  <w:style w:type="paragraph" w:styleId="2">
    <w:name w:val="toc 2"/>
    <w:basedOn w:val="a"/>
    <w:next w:val="a"/>
    <w:autoRedefine/>
    <w:uiPriority w:val="39"/>
    <w:unhideWhenUsed/>
    <w:rsid w:val="00953F1A"/>
    <w:pPr>
      <w:spacing w:after="100"/>
      <w:ind w:left="220"/>
    </w:pPr>
  </w:style>
  <w:style w:type="paragraph" w:styleId="3">
    <w:name w:val="toc 3"/>
    <w:basedOn w:val="a"/>
    <w:next w:val="a"/>
    <w:autoRedefine/>
    <w:uiPriority w:val="39"/>
    <w:unhideWhenUsed/>
    <w:rsid w:val="00953F1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8598">
      <w:bodyDiv w:val="1"/>
      <w:marLeft w:val="0"/>
      <w:marRight w:val="0"/>
      <w:marTop w:val="0"/>
      <w:marBottom w:val="0"/>
      <w:divBdr>
        <w:top w:val="none" w:sz="0" w:space="0" w:color="auto"/>
        <w:left w:val="none" w:sz="0" w:space="0" w:color="auto"/>
        <w:bottom w:val="none" w:sz="0" w:space="0" w:color="auto"/>
        <w:right w:val="none" w:sz="0" w:space="0" w:color="auto"/>
      </w:divBdr>
    </w:div>
    <w:div w:id="136774560">
      <w:bodyDiv w:val="1"/>
      <w:marLeft w:val="0"/>
      <w:marRight w:val="0"/>
      <w:marTop w:val="0"/>
      <w:marBottom w:val="0"/>
      <w:divBdr>
        <w:top w:val="none" w:sz="0" w:space="0" w:color="auto"/>
        <w:left w:val="none" w:sz="0" w:space="0" w:color="auto"/>
        <w:bottom w:val="none" w:sz="0" w:space="0" w:color="auto"/>
        <w:right w:val="none" w:sz="0" w:space="0" w:color="auto"/>
      </w:divBdr>
      <w:divsChild>
        <w:div w:id="38290705">
          <w:marLeft w:val="0"/>
          <w:marRight w:val="0"/>
          <w:marTop w:val="0"/>
          <w:marBottom w:val="0"/>
          <w:divBdr>
            <w:top w:val="none" w:sz="0" w:space="0" w:color="auto"/>
            <w:left w:val="none" w:sz="0" w:space="0" w:color="auto"/>
            <w:bottom w:val="none" w:sz="0" w:space="0" w:color="auto"/>
            <w:right w:val="none" w:sz="0" w:space="0" w:color="auto"/>
          </w:divBdr>
        </w:div>
        <w:div w:id="262693773">
          <w:marLeft w:val="0"/>
          <w:marRight w:val="0"/>
          <w:marTop w:val="0"/>
          <w:marBottom w:val="0"/>
          <w:divBdr>
            <w:top w:val="none" w:sz="0" w:space="0" w:color="auto"/>
            <w:left w:val="none" w:sz="0" w:space="0" w:color="auto"/>
            <w:bottom w:val="none" w:sz="0" w:space="0" w:color="auto"/>
            <w:right w:val="none" w:sz="0" w:space="0" w:color="auto"/>
          </w:divBdr>
        </w:div>
      </w:divsChild>
    </w:div>
    <w:div w:id="143742399">
      <w:bodyDiv w:val="1"/>
      <w:marLeft w:val="0"/>
      <w:marRight w:val="0"/>
      <w:marTop w:val="0"/>
      <w:marBottom w:val="0"/>
      <w:divBdr>
        <w:top w:val="none" w:sz="0" w:space="0" w:color="auto"/>
        <w:left w:val="none" w:sz="0" w:space="0" w:color="auto"/>
        <w:bottom w:val="none" w:sz="0" w:space="0" w:color="auto"/>
        <w:right w:val="none" w:sz="0" w:space="0" w:color="auto"/>
      </w:divBdr>
      <w:divsChild>
        <w:div w:id="1598515243">
          <w:marLeft w:val="0"/>
          <w:marRight w:val="0"/>
          <w:marTop w:val="0"/>
          <w:marBottom w:val="0"/>
          <w:divBdr>
            <w:top w:val="none" w:sz="0" w:space="0" w:color="auto"/>
            <w:left w:val="none" w:sz="0" w:space="0" w:color="auto"/>
            <w:bottom w:val="none" w:sz="0" w:space="0" w:color="auto"/>
            <w:right w:val="none" w:sz="0" w:space="0" w:color="auto"/>
          </w:divBdr>
        </w:div>
        <w:div w:id="1950773936">
          <w:marLeft w:val="0"/>
          <w:marRight w:val="0"/>
          <w:marTop w:val="0"/>
          <w:marBottom w:val="0"/>
          <w:divBdr>
            <w:top w:val="none" w:sz="0" w:space="0" w:color="auto"/>
            <w:left w:val="none" w:sz="0" w:space="0" w:color="auto"/>
            <w:bottom w:val="none" w:sz="0" w:space="0" w:color="auto"/>
            <w:right w:val="none" w:sz="0" w:space="0" w:color="auto"/>
          </w:divBdr>
        </w:div>
        <w:div w:id="413627143">
          <w:marLeft w:val="0"/>
          <w:marRight w:val="0"/>
          <w:marTop w:val="0"/>
          <w:marBottom w:val="0"/>
          <w:divBdr>
            <w:top w:val="none" w:sz="0" w:space="0" w:color="auto"/>
            <w:left w:val="none" w:sz="0" w:space="0" w:color="auto"/>
            <w:bottom w:val="none" w:sz="0" w:space="0" w:color="auto"/>
            <w:right w:val="none" w:sz="0" w:space="0" w:color="auto"/>
          </w:divBdr>
        </w:div>
        <w:div w:id="427042806">
          <w:marLeft w:val="0"/>
          <w:marRight w:val="0"/>
          <w:marTop w:val="0"/>
          <w:marBottom w:val="0"/>
          <w:divBdr>
            <w:top w:val="none" w:sz="0" w:space="0" w:color="auto"/>
            <w:left w:val="none" w:sz="0" w:space="0" w:color="auto"/>
            <w:bottom w:val="none" w:sz="0" w:space="0" w:color="auto"/>
            <w:right w:val="none" w:sz="0" w:space="0" w:color="auto"/>
          </w:divBdr>
        </w:div>
        <w:div w:id="1367558205">
          <w:marLeft w:val="0"/>
          <w:marRight w:val="0"/>
          <w:marTop w:val="0"/>
          <w:marBottom w:val="0"/>
          <w:divBdr>
            <w:top w:val="none" w:sz="0" w:space="0" w:color="auto"/>
            <w:left w:val="none" w:sz="0" w:space="0" w:color="auto"/>
            <w:bottom w:val="none" w:sz="0" w:space="0" w:color="auto"/>
            <w:right w:val="none" w:sz="0" w:space="0" w:color="auto"/>
          </w:divBdr>
        </w:div>
        <w:div w:id="1675842296">
          <w:marLeft w:val="0"/>
          <w:marRight w:val="0"/>
          <w:marTop w:val="0"/>
          <w:marBottom w:val="0"/>
          <w:divBdr>
            <w:top w:val="none" w:sz="0" w:space="0" w:color="auto"/>
            <w:left w:val="none" w:sz="0" w:space="0" w:color="auto"/>
            <w:bottom w:val="none" w:sz="0" w:space="0" w:color="auto"/>
            <w:right w:val="none" w:sz="0" w:space="0" w:color="auto"/>
          </w:divBdr>
        </w:div>
        <w:div w:id="1233351491">
          <w:marLeft w:val="0"/>
          <w:marRight w:val="0"/>
          <w:marTop w:val="0"/>
          <w:marBottom w:val="0"/>
          <w:divBdr>
            <w:top w:val="none" w:sz="0" w:space="0" w:color="auto"/>
            <w:left w:val="none" w:sz="0" w:space="0" w:color="auto"/>
            <w:bottom w:val="none" w:sz="0" w:space="0" w:color="auto"/>
            <w:right w:val="none" w:sz="0" w:space="0" w:color="auto"/>
          </w:divBdr>
        </w:div>
        <w:div w:id="160433002">
          <w:marLeft w:val="0"/>
          <w:marRight w:val="0"/>
          <w:marTop w:val="0"/>
          <w:marBottom w:val="0"/>
          <w:divBdr>
            <w:top w:val="none" w:sz="0" w:space="0" w:color="auto"/>
            <w:left w:val="none" w:sz="0" w:space="0" w:color="auto"/>
            <w:bottom w:val="none" w:sz="0" w:space="0" w:color="auto"/>
            <w:right w:val="none" w:sz="0" w:space="0" w:color="auto"/>
          </w:divBdr>
        </w:div>
        <w:div w:id="504325127">
          <w:marLeft w:val="0"/>
          <w:marRight w:val="0"/>
          <w:marTop w:val="0"/>
          <w:marBottom w:val="0"/>
          <w:divBdr>
            <w:top w:val="none" w:sz="0" w:space="0" w:color="auto"/>
            <w:left w:val="none" w:sz="0" w:space="0" w:color="auto"/>
            <w:bottom w:val="none" w:sz="0" w:space="0" w:color="auto"/>
            <w:right w:val="none" w:sz="0" w:space="0" w:color="auto"/>
          </w:divBdr>
        </w:div>
        <w:div w:id="1695039898">
          <w:marLeft w:val="0"/>
          <w:marRight w:val="0"/>
          <w:marTop w:val="0"/>
          <w:marBottom w:val="0"/>
          <w:divBdr>
            <w:top w:val="none" w:sz="0" w:space="0" w:color="auto"/>
            <w:left w:val="none" w:sz="0" w:space="0" w:color="auto"/>
            <w:bottom w:val="none" w:sz="0" w:space="0" w:color="auto"/>
            <w:right w:val="none" w:sz="0" w:space="0" w:color="auto"/>
          </w:divBdr>
        </w:div>
        <w:div w:id="1242717935">
          <w:marLeft w:val="0"/>
          <w:marRight w:val="0"/>
          <w:marTop w:val="0"/>
          <w:marBottom w:val="0"/>
          <w:divBdr>
            <w:top w:val="none" w:sz="0" w:space="0" w:color="auto"/>
            <w:left w:val="none" w:sz="0" w:space="0" w:color="auto"/>
            <w:bottom w:val="none" w:sz="0" w:space="0" w:color="auto"/>
            <w:right w:val="none" w:sz="0" w:space="0" w:color="auto"/>
          </w:divBdr>
        </w:div>
        <w:div w:id="356270351">
          <w:marLeft w:val="0"/>
          <w:marRight w:val="0"/>
          <w:marTop w:val="0"/>
          <w:marBottom w:val="0"/>
          <w:divBdr>
            <w:top w:val="none" w:sz="0" w:space="0" w:color="auto"/>
            <w:left w:val="none" w:sz="0" w:space="0" w:color="auto"/>
            <w:bottom w:val="none" w:sz="0" w:space="0" w:color="auto"/>
            <w:right w:val="none" w:sz="0" w:space="0" w:color="auto"/>
          </w:divBdr>
        </w:div>
        <w:div w:id="397090562">
          <w:marLeft w:val="0"/>
          <w:marRight w:val="0"/>
          <w:marTop w:val="0"/>
          <w:marBottom w:val="0"/>
          <w:divBdr>
            <w:top w:val="none" w:sz="0" w:space="0" w:color="auto"/>
            <w:left w:val="none" w:sz="0" w:space="0" w:color="auto"/>
            <w:bottom w:val="none" w:sz="0" w:space="0" w:color="auto"/>
            <w:right w:val="none" w:sz="0" w:space="0" w:color="auto"/>
          </w:divBdr>
        </w:div>
        <w:div w:id="767123342">
          <w:marLeft w:val="0"/>
          <w:marRight w:val="0"/>
          <w:marTop w:val="0"/>
          <w:marBottom w:val="0"/>
          <w:divBdr>
            <w:top w:val="none" w:sz="0" w:space="0" w:color="auto"/>
            <w:left w:val="none" w:sz="0" w:space="0" w:color="auto"/>
            <w:bottom w:val="none" w:sz="0" w:space="0" w:color="auto"/>
            <w:right w:val="none" w:sz="0" w:space="0" w:color="auto"/>
          </w:divBdr>
        </w:div>
        <w:div w:id="74280144">
          <w:marLeft w:val="0"/>
          <w:marRight w:val="0"/>
          <w:marTop w:val="0"/>
          <w:marBottom w:val="0"/>
          <w:divBdr>
            <w:top w:val="none" w:sz="0" w:space="0" w:color="auto"/>
            <w:left w:val="none" w:sz="0" w:space="0" w:color="auto"/>
            <w:bottom w:val="none" w:sz="0" w:space="0" w:color="auto"/>
            <w:right w:val="none" w:sz="0" w:space="0" w:color="auto"/>
          </w:divBdr>
        </w:div>
        <w:div w:id="2009676307">
          <w:marLeft w:val="0"/>
          <w:marRight w:val="0"/>
          <w:marTop w:val="0"/>
          <w:marBottom w:val="0"/>
          <w:divBdr>
            <w:top w:val="none" w:sz="0" w:space="0" w:color="auto"/>
            <w:left w:val="none" w:sz="0" w:space="0" w:color="auto"/>
            <w:bottom w:val="none" w:sz="0" w:space="0" w:color="auto"/>
            <w:right w:val="none" w:sz="0" w:space="0" w:color="auto"/>
          </w:divBdr>
        </w:div>
        <w:div w:id="209928334">
          <w:marLeft w:val="0"/>
          <w:marRight w:val="0"/>
          <w:marTop w:val="0"/>
          <w:marBottom w:val="0"/>
          <w:divBdr>
            <w:top w:val="none" w:sz="0" w:space="0" w:color="auto"/>
            <w:left w:val="none" w:sz="0" w:space="0" w:color="auto"/>
            <w:bottom w:val="none" w:sz="0" w:space="0" w:color="auto"/>
            <w:right w:val="none" w:sz="0" w:space="0" w:color="auto"/>
          </w:divBdr>
        </w:div>
        <w:div w:id="303967492">
          <w:marLeft w:val="0"/>
          <w:marRight w:val="0"/>
          <w:marTop w:val="0"/>
          <w:marBottom w:val="0"/>
          <w:divBdr>
            <w:top w:val="none" w:sz="0" w:space="0" w:color="auto"/>
            <w:left w:val="none" w:sz="0" w:space="0" w:color="auto"/>
            <w:bottom w:val="none" w:sz="0" w:space="0" w:color="auto"/>
            <w:right w:val="none" w:sz="0" w:space="0" w:color="auto"/>
          </w:divBdr>
        </w:div>
        <w:div w:id="154535536">
          <w:marLeft w:val="0"/>
          <w:marRight w:val="0"/>
          <w:marTop w:val="0"/>
          <w:marBottom w:val="0"/>
          <w:divBdr>
            <w:top w:val="none" w:sz="0" w:space="0" w:color="auto"/>
            <w:left w:val="none" w:sz="0" w:space="0" w:color="auto"/>
            <w:bottom w:val="none" w:sz="0" w:space="0" w:color="auto"/>
            <w:right w:val="none" w:sz="0" w:space="0" w:color="auto"/>
          </w:divBdr>
        </w:div>
      </w:divsChild>
    </w:div>
    <w:div w:id="441345577">
      <w:bodyDiv w:val="1"/>
      <w:marLeft w:val="0"/>
      <w:marRight w:val="0"/>
      <w:marTop w:val="0"/>
      <w:marBottom w:val="0"/>
      <w:divBdr>
        <w:top w:val="none" w:sz="0" w:space="0" w:color="auto"/>
        <w:left w:val="none" w:sz="0" w:space="0" w:color="auto"/>
        <w:bottom w:val="none" w:sz="0" w:space="0" w:color="auto"/>
        <w:right w:val="none" w:sz="0" w:space="0" w:color="auto"/>
      </w:divBdr>
      <w:divsChild>
        <w:div w:id="1805197218">
          <w:marLeft w:val="0"/>
          <w:marRight w:val="0"/>
          <w:marTop w:val="0"/>
          <w:marBottom w:val="0"/>
          <w:divBdr>
            <w:top w:val="none" w:sz="0" w:space="0" w:color="auto"/>
            <w:left w:val="none" w:sz="0" w:space="0" w:color="auto"/>
            <w:bottom w:val="none" w:sz="0" w:space="0" w:color="auto"/>
            <w:right w:val="none" w:sz="0" w:space="0" w:color="auto"/>
          </w:divBdr>
        </w:div>
      </w:divsChild>
    </w:div>
    <w:div w:id="448203457">
      <w:bodyDiv w:val="1"/>
      <w:marLeft w:val="0"/>
      <w:marRight w:val="0"/>
      <w:marTop w:val="0"/>
      <w:marBottom w:val="0"/>
      <w:divBdr>
        <w:top w:val="none" w:sz="0" w:space="0" w:color="auto"/>
        <w:left w:val="none" w:sz="0" w:space="0" w:color="auto"/>
        <w:bottom w:val="none" w:sz="0" w:space="0" w:color="auto"/>
        <w:right w:val="none" w:sz="0" w:space="0" w:color="auto"/>
      </w:divBdr>
    </w:div>
    <w:div w:id="469707321">
      <w:bodyDiv w:val="1"/>
      <w:marLeft w:val="0"/>
      <w:marRight w:val="0"/>
      <w:marTop w:val="0"/>
      <w:marBottom w:val="0"/>
      <w:divBdr>
        <w:top w:val="none" w:sz="0" w:space="0" w:color="auto"/>
        <w:left w:val="none" w:sz="0" w:space="0" w:color="auto"/>
        <w:bottom w:val="none" w:sz="0" w:space="0" w:color="auto"/>
        <w:right w:val="none" w:sz="0" w:space="0" w:color="auto"/>
      </w:divBdr>
    </w:div>
    <w:div w:id="514656902">
      <w:bodyDiv w:val="1"/>
      <w:marLeft w:val="0"/>
      <w:marRight w:val="0"/>
      <w:marTop w:val="0"/>
      <w:marBottom w:val="0"/>
      <w:divBdr>
        <w:top w:val="none" w:sz="0" w:space="0" w:color="auto"/>
        <w:left w:val="none" w:sz="0" w:space="0" w:color="auto"/>
        <w:bottom w:val="none" w:sz="0" w:space="0" w:color="auto"/>
        <w:right w:val="none" w:sz="0" w:space="0" w:color="auto"/>
      </w:divBdr>
    </w:div>
    <w:div w:id="663046005">
      <w:bodyDiv w:val="1"/>
      <w:marLeft w:val="0"/>
      <w:marRight w:val="0"/>
      <w:marTop w:val="0"/>
      <w:marBottom w:val="0"/>
      <w:divBdr>
        <w:top w:val="none" w:sz="0" w:space="0" w:color="auto"/>
        <w:left w:val="none" w:sz="0" w:space="0" w:color="auto"/>
        <w:bottom w:val="none" w:sz="0" w:space="0" w:color="auto"/>
        <w:right w:val="none" w:sz="0" w:space="0" w:color="auto"/>
      </w:divBdr>
    </w:div>
    <w:div w:id="862865457">
      <w:bodyDiv w:val="1"/>
      <w:marLeft w:val="0"/>
      <w:marRight w:val="0"/>
      <w:marTop w:val="0"/>
      <w:marBottom w:val="0"/>
      <w:divBdr>
        <w:top w:val="none" w:sz="0" w:space="0" w:color="auto"/>
        <w:left w:val="none" w:sz="0" w:space="0" w:color="auto"/>
        <w:bottom w:val="none" w:sz="0" w:space="0" w:color="auto"/>
        <w:right w:val="none" w:sz="0" w:space="0" w:color="auto"/>
      </w:divBdr>
    </w:div>
    <w:div w:id="1042293539">
      <w:bodyDiv w:val="1"/>
      <w:marLeft w:val="0"/>
      <w:marRight w:val="0"/>
      <w:marTop w:val="0"/>
      <w:marBottom w:val="0"/>
      <w:divBdr>
        <w:top w:val="none" w:sz="0" w:space="0" w:color="auto"/>
        <w:left w:val="none" w:sz="0" w:space="0" w:color="auto"/>
        <w:bottom w:val="none" w:sz="0" w:space="0" w:color="auto"/>
        <w:right w:val="none" w:sz="0" w:space="0" w:color="auto"/>
      </w:divBdr>
    </w:div>
    <w:div w:id="1205823239">
      <w:bodyDiv w:val="1"/>
      <w:marLeft w:val="0"/>
      <w:marRight w:val="0"/>
      <w:marTop w:val="0"/>
      <w:marBottom w:val="0"/>
      <w:divBdr>
        <w:top w:val="none" w:sz="0" w:space="0" w:color="auto"/>
        <w:left w:val="none" w:sz="0" w:space="0" w:color="auto"/>
        <w:bottom w:val="none" w:sz="0" w:space="0" w:color="auto"/>
        <w:right w:val="none" w:sz="0" w:space="0" w:color="auto"/>
      </w:divBdr>
    </w:div>
    <w:div w:id="1251281569">
      <w:bodyDiv w:val="1"/>
      <w:marLeft w:val="0"/>
      <w:marRight w:val="0"/>
      <w:marTop w:val="0"/>
      <w:marBottom w:val="0"/>
      <w:divBdr>
        <w:top w:val="none" w:sz="0" w:space="0" w:color="auto"/>
        <w:left w:val="none" w:sz="0" w:space="0" w:color="auto"/>
        <w:bottom w:val="none" w:sz="0" w:space="0" w:color="auto"/>
        <w:right w:val="none" w:sz="0" w:space="0" w:color="auto"/>
      </w:divBdr>
    </w:div>
    <w:div w:id="1268655667">
      <w:bodyDiv w:val="1"/>
      <w:marLeft w:val="0"/>
      <w:marRight w:val="0"/>
      <w:marTop w:val="0"/>
      <w:marBottom w:val="0"/>
      <w:divBdr>
        <w:top w:val="none" w:sz="0" w:space="0" w:color="auto"/>
        <w:left w:val="none" w:sz="0" w:space="0" w:color="auto"/>
        <w:bottom w:val="none" w:sz="0" w:space="0" w:color="auto"/>
        <w:right w:val="none" w:sz="0" w:space="0" w:color="auto"/>
      </w:divBdr>
    </w:div>
    <w:div w:id="1272474248">
      <w:bodyDiv w:val="1"/>
      <w:marLeft w:val="0"/>
      <w:marRight w:val="0"/>
      <w:marTop w:val="0"/>
      <w:marBottom w:val="0"/>
      <w:divBdr>
        <w:top w:val="none" w:sz="0" w:space="0" w:color="auto"/>
        <w:left w:val="none" w:sz="0" w:space="0" w:color="auto"/>
        <w:bottom w:val="none" w:sz="0" w:space="0" w:color="auto"/>
        <w:right w:val="none" w:sz="0" w:space="0" w:color="auto"/>
      </w:divBdr>
    </w:div>
    <w:div w:id="1297760698">
      <w:bodyDiv w:val="1"/>
      <w:marLeft w:val="0"/>
      <w:marRight w:val="0"/>
      <w:marTop w:val="0"/>
      <w:marBottom w:val="0"/>
      <w:divBdr>
        <w:top w:val="none" w:sz="0" w:space="0" w:color="auto"/>
        <w:left w:val="none" w:sz="0" w:space="0" w:color="auto"/>
        <w:bottom w:val="none" w:sz="0" w:space="0" w:color="auto"/>
        <w:right w:val="none" w:sz="0" w:space="0" w:color="auto"/>
      </w:divBdr>
      <w:divsChild>
        <w:div w:id="973871905">
          <w:marLeft w:val="0"/>
          <w:marRight w:val="0"/>
          <w:marTop w:val="0"/>
          <w:marBottom w:val="0"/>
          <w:divBdr>
            <w:top w:val="none" w:sz="0" w:space="0" w:color="auto"/>
            <w:left w:val="none" w:sz="0" w:space="0" w:color="auto"/>
            <w:bottom w:val="none" w:sz="0" w:space="0" w:color="auto"/>
            <w:right w:val="none" w:sz="0" w:space="0" w:color="auto"/>
          </w:divBdr>
          <w:divsChild>
            <w:div w:id="922568373">
              <w:marLeft w:val="0"/>
              <w:marRight w:val="0"/>
              <w:marTop w:val="0"/>
              <w:marBottom w:val="0"/>
              <w:divBdr>
                <w:top w:val="none" w:sz="0" w:space="0" w:color="auto"/>
                <w:left w:val="none" w:sz="0" w:space="0" w:color="auto"/>
                <w:bottom w:val="none" w:sz="0" w:space="0" w:color="auto"/>
                <w:right w:val="none" w:sz="0" w:space="0" w:color="auto"/>
              </w:divBdr>
              <w:divsChild>
                <w:div w:id="1344356568">
                  <w:marLeft w:val="0"/>
                  <w:marRight w:val="0"/>
                  <w:marTop w:val="0"/>
                  <w:marBottom w:val="0"/>
                  <w:divBdr>
                    <w:top w:val="none" w:sz="0" w:space="0" w:color="auto"/>
                    <w:left w:val="none" w:sz="0" w:space="0" w:color="auto"/>
                    <w:bottom w:val="none" w:sz="0" w:space="0" w:color="auto"/>
                    <w:right w:val="none" w:sz="0" w:space="0" w:color="auto"/>
                  </w:divBdr>
                  <w:divsChild>
                    <w:div w:id="247005196">
                      <w:marLeft w:val="0"/>
                      <w:marRight w:val="0"/>
                      <w:marTop w:val="0"/>
                      <w:marBottom w:val="0"/>
                      <w:divBdr>
                        <w:top w:val="none" w:sz="0" w:space="0" w:color="auto"/>
                        <w:left w:val="none" w:sz="0" w:space="0" w:color="auto"/>
                        <w:bottom w:val="none" w:sz="0" w:space="0" w:color="auto"/>
                        <w:right w:val="none" w:sz="0" w:space="0" w:color="auto"/>
                      </w:divBdr>
                      <w:divsChild>
                        <w:div w:id="188995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023384">
          <w:marLeft w:val="0"/>
          <w:marRight w:val="0"/>
          <w:marTop w:val="0"/>
          <w:marBottom w:val="0"/>
          <w:divBdr>
            <w:top w:val="none" w:sz="0" w:space="0" w:color="auto"/>
            <w:left w:val="none" w:sz="0" w:space="0" w:color="auto"/>
            <w:bottom w:val="none" w:sz="0" w:space="0" w:color="auto"/>
            <w:right w:val="none" w:sz="0" w:space="0" w:color="auto"/>
          </w:divBdr>
          <w:divsChild>
            <w:div w:id="150950932">
              <w:marLeft w:val="0"/>
              <w:marRight w:val="0"/>
              <w:marTop w:val="0"/>
              <w:marBottom w:val="0"/>
              <w:divBdr>
                <w:top w:val="none" w:sz="0" w:space="0" w:color="auto"/>
                <w:left w:val="none" w:sz="0" w:space="0" w:color="auto"/>
                <w:bottom w:val="none" w:sz="0" w:space="0" w:color="auto"/>
                <w:right w:val="none" w:sz="0" w:space="0" w:color="auto"/>
              </w:divBdr>
              <w:divsChild>
                <w:div w:id="904486175">
                  <w:marLeft w:val="0"/>
                  <w:marRight w:val="0"/>
                  <w:marTop w:val="0"/>
                  <w:marBottom w:val="0"/>
                  <w:divBdr>
                    <w:top w:val="none" w:sz="0" w:space="0" w:color="auto"/>
                    <w:left w:val="none" w:sz="0" w:space="0" w:color="auto"/>
                    <w:bottom w:val="none" w:sz="0" w:space="0" w:color="auto"/>
                    <w:right w:val="none" w:sz="0" w:space="0" w:color="auto"/>
                  </w:divBdr>
                  <w:divsChild>
                    <w:div w:id="349840945">
                      <w:marLeft w:val="0"/>
                      <w:marRight w:val="0"/>
                      <w:marTop w:val="0"/>
                      <w:marBottom w:val="0"/>
                      <w:divBdr>
                        <w:top w:val="none" w:sz="0" w:space="0" w:color="auto"/>
                        <w:left w:val="none" w:sz="0" w:space="0" w:color="auto"/>
                        <w:bottom w:val="none" w:sz="0" w:space="0" w:color="auto"/>
                        <w:right w:val="none" w:sz="0" w:space="0" w:color="auto"/>
                      </w:divBdr>
                      <w:divsChild>
                        <w:div w:id="916866637">
                          <w:marLeft w:val="0"/>
                          <w:marRight w:val="0"/>
                          <w:marTop w:val="0"/>
                          <w:marBottom w:val="0"/>
                          <w:divBdr>
                            <w:top w:val="none" w:sz="0" w:space="0" w:color="auto"/>
                            <w:left w:val="none" w:sz="0" w:space="0" w:color="auto"/>
                            <w:bottom w:val="none" w:sz="0" w:space="0" w:color="auto"/>
                            <w:right w:val="none" w:sz="0" w:space="0" w:color="auto"/>
                          </w:divBdr>
                          <w:divsChild>
                            <w:div w:id="1679386923">
                              <w:marLeft w:val="0"/>
                              <w:marRight w:val="0"/>
                              <w:marTop w:val="0"/>
                              <w:marBottom w:val="0"/>
                              <w:divBdr>
                                <w:top w:val="none" w:sz="0" w:space="0" w:color="auto"/>
                                <w:left w:val="none" w:sz="0" w:space="0" w:color="auto"/>
                                <w:bottom w:val="none" w:sz="0" w:space="0" w:color="auto"/>
                                <w:right w:val="none" w:sz="0" w:space="0" w:color="auto"/>
                              </w:divBdr>
                              <w:divsChild>
                                <w:div w:id="785271642">
                                  <w:marLeft w:val="0"/>
                                  <w:marRight w:val="0"/>
                                  <w:marTop w:val="0"/>
                                  <w:marBottom w:val="0"/>
                                  <w:divBdr>
                                    <w:top w:val="none" w:sz="0" w:space="0" w:color="auto"/>
                                    <w:left w:val="none" w:sz="0" w:space="0" w:color="auto"/>
                                    <w:bottom w:val="none" w:sz="0" w:space="0" w:color="auto"/>
                                    <w:right w:val="none" w:sz="0" w:space="0" w:color="auto"/>
                                  </w:divBdr>
                                  <w:divsChild>
                                    <w:div w:id="1307078585">
                                      <w:marLeft w:val="0"/>
                                      <w:marRight w:val="0"/>
                                      <w:marTop w:val="0"/>
                                      <w:marBottom w:val="0"/>
                                      <w:divBdr>
                                        <w:top w:val="none" w:sz="0" w:space="0" w:color="auto"/>
                                        <w:left w:val="none" w:sz="0" w:space="0" w:color="auto"/>
                                        <w:bottom w:val="none" w:sz="0" w:space="0" w:color="auto"/>
                                        <w:right w:val="none" w:sz="0" w:space="0" w:color="auto"/>
                                      </w:divBdr>
                                    </w:div>
                                    <w:div w:id="828794159">
                                      <w:marLeft w:val="0"/>
                                      <w:marRight w:val="0"/>
                                      <w:marTop w:val="0"/>
                                      <w:marBottom w:val="0"/>
                                      <w:divBdr>
                                        <w:top w:val="none" w:sz="0" w:space="0" w:color="auto"/>
                                        <w:left w:val="none" w:sz="0" w:space="0" w:color="auto"/>
                                        <w:bottom w:val="none" w:sz="0" w:space="0" w:color="auto"/>
                                        <w:right w:val="none" w:sz="0" w:space="0" w:color="auto"/>
                                      </w:divBdr>
                                    </w:div>
                                    <w:div w:id="1573271957">
                                      <w:marLeft w:val="0"/>
                                      <w:marRight w:val="0"/>
                                      <w:marTop w:val="0"/>
                                      <w:marBottom w:val="0"/>
                                      <w:divBdr>
                                        <w:top w:val="none" w:sz="0" w:space="0" w:color="auto"/>
                                        <w:left w:val="none" w:sz="0" w:space="0" w:color="auto"/>
                                        <w:bottom w:val="none" w:sz="0" w:space="0" w:color="auto"/>
                                        <w:right w:val="none" w:sz="0" w:space="0" w:color="auto"/>
                                      </w:divBdr>
                                    </w:div>
                                    <w:div w:id="1134565706">
                                      <w:marLeft w:val="0"/>
                                      <w:marRight w:val="0"/>
                                      <w:marTop w:val="0"/>
                                      <w:marBottom w:val="0"/>
                                      <w:divBdr>
                                        <w:top w:val="none" w:sz="0" w:space="0" w:color="auto"/>
                                        <w:left w:val="none" w:sz="0" w:space="0" w:color="auto"/>
                                        <w:bottom w:val="none" w:sz="0" w:space="0" w:color="auto"/>
                                        <w:right w:val="none" w:sz="0" w:space="0" w:color="auto"/>
                                      </w:divBdr>
                                    </w:div>
                                    <w:div w:id="1262761627">
                                      <w:marLeft w:val="0"/>
                                      <w:marRight w:val="0"/>
                                      <w:marTop w:val="0"/>
                                      <w:marBottom w:val="0"/>
                                      <w:divBdr>
                                        <w:top w:val="none" w:sz="0" w:space="0" w:color="auto"/>
                                        <w:left w:val="none" w:sz="0" w:space="0" w:color="auto"/>
                                        <w:bottom w:val="none" w:sz="0" w:space="0" w:color="auto"/>
                                        <w:right w:val="none" w:sz="0" w:space="0" w:color="auto"/>
                                      </w:divBdr>
                                    </w:div>
                                    <w:div w:id="627013511">
                                      <w:marLeft w:val="0"/>
                                      <w:marRight w:val="0"/>
                                      <w:marTop w:val="0"/>
                                      <w:marBottom w:val="0"/>
                                      <w:divBdr>
                                        <w:top w:val="none" w:sz="0" w:space="0" w:color="auto"/>
                                        <w:left w:val="none" w:sz="0" w:space="0" w:color="auto"/>
                                        <w:bottom w:val="none" w:sz="0" w:space="0" w:color="auto"/>
                                        <w:right w:val="none" w:sz="0" w:space="0" w:color="auto"/>
                                      </w:divBdr>
                                    </w:div>
                                    <w:div w:id="1103766181">
                                      <w:marLeft w:val="0"/>
                                      <w:marRight w:val="0"/>
                                      <w:marTop w:val="0"/>
                                      <w:marBottom w:val="0"/>
                                      <w:divBdr>
                                        <w:top w:val="none" w:sz="0" w:space="0" w:color="auto"/>
                                        <w:left w:val="none" w:sz="0" w:space="0" w:color="auto"/>
                                        <w:bottom w:val="none" w:sz="0" w:space="0" w:color="auto"/>
                                        <w:right w:val="none" w:sz="0" w:space="0" w:color="auto"/>
                                      </w:divBdr>
                                    </w:div>
                                    <w:div w:id="2031491629">
                                      <w:marLeft w:val="0"/>
                                      <w:marRight w:val="0"/>
                                      <w:marTop w:val="0"/>
                                      <w:marBottom w:val="0"/>
                                      <w:divBdr>
                                        <w:top w:val="none" w:sz="0" w:space="0" w:color="auto"/>
                                        <w:left w:val="none" w:sz="0" w:space="0" w:color="auto"/>
                                        <w:bottom w:val="none" w:sz="0" w:space="0" w:color="auto"/>
                                        <w:right w:val="none" w:sz="0" w:space="0" w:color="auto"/>
                                      </w:divBdr>
                                    </w:div>
                                    <w:div w:id="169029180">
                                      <w:marLeft w:val="0"/>
                                      <w:marRight w:val="0"/>
                                      <w:marTop w:val="0"/>
                                      <w:marBottom w:val="0"/>
                                      <w:divBdr>
                                        <w:top w:val="none" w:sz="0" w:space="0" w:color="auto"/>
                                        <w:left w:val="none" w:sz="0" w:space="0" w:color="auto"/>
                                        <w:bottom w:val="none" w:sz="0" w:space="0" w:color="auto"/>
                                        <w:right w:val="none" w:sz="0" w:space="0" w:color="auto"/>
                                      </w:divBdr>
                                    </w:div>
                                    <w:div w:id="435298663">
                                      <w:marLeft w:val="0"/>
                                      <w:marRight w:val="0"/>
                                      <w:marTop w:val="0"/>
                                      <w:marBottom w:val="0"/>
                                      <w:divBdr>
                                        <w:top w:val="none" w:sz="0" w:space="0" w:color="auto"/>
                                        <w:left w:val="none" w:sz="0" w:space="0" w:color="auto"/>
                                        <w:bottom w:val="none" w:sz="0" w:space="0" w:color="auto"/>
                                        <w:right w:val="none" w:sz="0" w:space="0" w:color="auto"/>
                                      </w:divBdr>
                                    </w:div>
                                    <w:div w:id="1350644456">
                                      <w:marLeft w:val="0"/>
                                      <w:marRight w:val="0"/>
                                      <w:marTop w:val="0"/>
                                      <w:marBottom w:val="0"/>
                                      <w:divBdr>
                                        <w:top w:val="none" w:sz="0" w:space="0" w:color="auto"/>
                                        <w:left w:val="none" w:sz="0" w:space="0" w:color="auto"/>
                                        <w:bottom w:val="none" w:sz="0" w:space="0" w:color="auto"/>
                                        <w:right w:val="none" w:sz="0" w:space="0" w:color="auto"/>
                                      </w:divBdr>
                                    </w:div>
                                    <w:div w:id="9968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1004921">
      <w:bodyDiv w:val="1"/>
      <w:marLeft w:val="0"/>
      <w:marRight w:val="0"/>
      <w:marTop w:val="0"/>
      <w:marBottom w:val="0"/>
      <w:divBdr>
        <w:top w:val="none" w:sz="0" w:space="0" w:color="auto"/>
        <w:left w:val="none" w:sz="0" w:space="0" w:color="auto"/>
        <w:bottom w:val="none" w:sz="0" w:space="0" w:color="auto"/>
        <w:right w:val="none" w:sz="0" w:space="0" w:color="auto"/>
      </w:divBdr>
    </w:div>
    <w:div w:id="1615477082">
      <w:bodyDiv w:val="1"/>
      <w:marLeft w:val="0"/>
      <w:marRight w:val="0"/>
      <w:marTop w:val="0"/>
      <w:marBottom w:val="0"/>
      <w:divBdr>
        <w:top w:val="none" w:sz="0" w:space="0" w:color="auto"/>
        <w:left w:val="none" w:sz="0" w:space="0" w:color="auto"/>
        <w:bottom w:val="none" w:sz="0" w:space="0" w:color="auto"/>
        <w:right w:val="none" w:sz="0" w:space="0" w:color="auto"/>
      </w:divBdr>
    </w:div>
    <w:div w:id="1664043721">
      <w:bodyDiv w:val="1"/>
      <w:marLeft w:val="0"/>
      <w:marRight w:val="0"/>
      <w:marTop w:val="0"/>
      <w:marBottom w:val="0"/>
      <w:divBdr>
        <w:top w:val="none" w:sz="0" w:space="0" w:color="auto"/>
        <w:left w:val="none" w:sz="0" w:space="0" w:color="auto"/>
        <w:bottom w:val="none" w:sz="0" w:space="0" w:color="auto"/>
        <w:right w:val="none" w:sz="0" w:space="0" w:color="auto"/>
      </w:divBdr>
    </w:div>
    <w:div w:id="1868640570">
      <w:bodyDiv w:val="1"/>
      <w:marLeft w:val="0"/>
      <w:marRight w:val="0"/>
      <w:marTop w:val="0"/>
      <w:marBottom w:val="0"/>
      <w:divBdr>
        <w:top w:val="none" w:sz="0" w:space="0" w:color="auto"/>
        <w:left w:val="none" w:sz="0" w:space="0" w:color="auto"/>
        <w:bottom w:val="none" w:sz="0" w:space="0" w:color="auto"/>
        <w:right w:val="none" w:sz="0" w:space="0" w:color="auto"/>
      </w:divBdr>
      <w:divsChild>
        <w:div w:id="680669126">
          <w:marLeft w:val="0"/>
          <w:marRight w:val="0"/>
          <w:marTop w:val="0"/>
          <w:marBottom w:val="0"/>
          <w:divBdr>
            <w:top w:val="none" w:sz="0" w:space="0" w:color="auto"/>
            <w:left w:val="none" w:sz="0" w:space="0" w:color="auto"/>
            <w:bottom w:val="none" w:sz="0" w:space="0" w:color="auto"/>
            <w:right w:val="none" w:sz="0" w:space="0" w:color="auto"/>
          </w:divBdr>
        </w:div>
        <w:div w:id="634026808">
          <w:marLeft w:val="0"/>
          <w:marRight w:val="0"/>
          <w:marTop w:val="0"/>
          <w:marBottom w:val="0"/>
          <w:divBdr>
            <w:top w:val="none" w:sz="0" w:space="0" w:color="auto"/>
            <w:left w:val="none" w:sz="0" w:space="0" w:color="auto"/>
            <w:bottom w:val="none" w:sz="0" w:space="0" w:color="auto"/>
            <w:right w:val="none" w:sz="0" w:space="0" w:color="auto"/>
          </w:divBdr>
        </w:div>
        <w:div w:id="2040008918">
          <w:marLeft w:val="0"/>
          <w:marRight w:val="0"/>
          <w:marTop w:val="0"/>
          <w:marBottom w:val="0"/>
          <w:divBdr>
            <w:top w:val="none" w:sz="0" w:space="0" w:color="auto"/>
            <w:left w:val="none" w:sz="0" w:space="0" w:color="auto"/>
            <w:bottom w:val="none" w:sz="0" w:space="0" w:color="auto"/>
            <w:right w:val="none" w:sz="0" w:space="0" w:color="auto"/>
          </w:divBdr>
        </w:div>
      </w:divsChild>
    </w:div>
    <w:div w:id="1894583766">
      <w:bodyDiv w:val="1"/>
      <w:marLeft w:val="0"/>
      <w:marRight w:val="0"/>
      <w:marTop w:val="0"/>
      <w:marBottom w:val="0"/>
      <w:divBdr>
        <w:top w:val="none" w:sz="0" w:space="0" w:color="auto"/>
        <w:left w:val="none" w:sz="0" w:space="0" w:color="auto"/>
        <w:bottom w:val="none" w:sz="0" w:space="0" w:color="auto"/>
        <w:right w:val="none" w:sz="0" w:space="0" w:color="auto"/>
      </w:divBdr>
      <w:divsChild>
        <w:div w:id="1017654387">
          <w:marLeft w:val="0"/>
          <w:marRight w:val="0"/>
          <w:marTop w:val="0"/>
          <w:marBottom w:val="0"/>
          <w:divBdr>
            <w:top w:val="none" w:sz="0" w:space="0" w:color="auto"/>
            <w:left w:val="none" w:sz="0" w:space="0" w:color="auto"/>
            <w:bottom w:val="none" w:sz="0" w:space="0" w:color="auto"/>
            <w:right w:val="none" w:sz="0" w:space="0" w:color="auto"/>
          </w:divBdr>
        </w:div>
        <w:div w:id="1209564412">
          <w:marLeft w:val="0"/>
          <w:marRight w:val="0"/>
          <w:marTop w:val="0"/>
          <w:marBottom w:val="0"/>
          <w:divBdr>
            <w:top w:val="none" w:sz="0" w:space="0" w:color="auto"/>
            <w:left w:val="none" w:sz="0" w:space="0" w:color="auto"/>
            <w:bottom w:val="none" w:sz="0" w:space="0" w:color="auto"/>
            <w:right w:val="none" w:sz="0" w:space="0" w:color="auto"/>
          </w:divBdr>
        </w:div>
        <w:div w:id="937366016">
          <w:marLeft w:val="0"/>
          <w:marRight w:val="0"/>
          <w:marTop w:val="0"/>
          <w:marBottom w:val="0"/>
          <w:divBdr>
            <w:top w:val="none" w:sz="0" w:space="0" w:color="auto"/>
            <w:left w:val="none" w:sz="0" w:space="0" w:color="auto"/>
            <w:bottom w:val="none" w:sz="0" w:space="0" w:color="auto"/>
            <w:right w:val="none" w:sz="0" w:space="0" w:color="auto"/>
          </w:divBdr>
        </w:div>
        <w:div w:id="51855220">
          <w:marLeft w:val="0"/>
          <w:marRight w:val="0"/>
          <w:marTop w:val="0"/>
          <w:marBottom w:val="0"/>
          <w:divBdr>
            <w:top w:val="none" w:sz="0" w:space="0" w:color="auto"/>
            <w:left w:val="none" w:sz="0" w:space="0" w:color="auto"/>
            <w:bottom w:val="none" w:sz="0" w:space="0" w:color="auto"/>
            <w:right w:val="none" w:sz="0" w:space="0" w:color="auto"/>
          </w:divBdr>
        </w:div>
        <w:div w:id="1625693789">
          <w:marLeft w:val="0"/>
          <w:marRight w:val="0"/>
          <w:marTop w:val="0"/>
          <w:marBottom w:val="0"/>
          <w:divBdr>
            <w:top w:val="none" w:sz="0" w:space="0" w:color="auto"/>
            <w:left w:val="none" w:sz="0" w:space="0" w:color="auto"/>
            <w:bottom w:val="none" w:sz="0" w:space="0" w:color="auto"/>
            <w:right w:val="none" w:sz="0" w:space="0" w:color="auto"/>
          </w:divBdr>
        </w:div>
      </w:divsChild>
    </w:div>
    <w:div w:id="2028368835">
      <w:bodyDiv w:val="1"/>
      <w:marLeft w:val="0"/>
      <w:marRight w:val="0"/>
      <w:marTop w:val="0"/>
      <w:marBottom w:val="0"/>
      <w:divBdr>
        <w:top w:val="none" w:sz="0" w:space="0" w:color="auto"/>
        <w:left w:val="none" w:sz="0" w:space="0" w:color="auto"/>
        <w:bottom w:val="none" w:sz="0" w:space="0" w:color="auto"/>
        <w:right w:val="none" w:sz="0" w:space="0" w:color="auto"/>
      </w:divBdr>
    </w:div>
    <w:div w:id="2059433884">
      <w:bodyDiv w:val="1"/>
      <w:marLeft w:val="0"/>
      <w:marRight w:val="0"/>
      <w:marTop w:val="0"/>
      <w:marBottom w:val="0"/>
      <w:divBdr>
        <w:top w:val="none" w:sz="0" w:space="0" w:color="auto"/>
        <w:left w:val="none" w:sz="0" w:space="0" w:color="auto"/>
        <w:bottom w:val="none" w:sz="0" w:space="0" w:color="auto"/>
        <w:right w:val="none" w:sz="0" w:space="0" w:color="auto"/>
      </w:divBdr>
    </w:div>
    <w:div w:id="2064475208">
      <w:bodyDiv w:val="1"/>
      <w:marLeft w:val="0"/>
      <w:marRight w:val="0"/>
      <w:marTop w:val="0"/>
      <w:marBottom w:val="0"/>
      <w:divBdr>
        <w:top w:val="none" w:sz="0" w:space="0" w:color="auto"/>
        <w:left w:val="none" w:sz="0" w:space="0" w:color="auto"/>
        <w:bottom w:val="none" w:sz="0" w:space="0" w:color="auto"/>
        <w:right w:val="none" w:sz="0" w:space="0" w:color="auto"/>
      </w:divBdr>
    </w:div>
    <w:div w:id="2105833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BECDC-AB6E-4B5A-BF20-775E11E1A3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9280</Words>
  <Characters>50471</Characters>
  <Application>Microsoft Office Word</Application>
  <DocSecurity>0</DocSecurity>
  <Lines>420</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فارس</cp:lastModifiedBy>
  <cp:revision>2</cp:revision>
  <cp:lastPrinted>2026-03-08T20:14:00Z</cp:lastPrinted>
  <dcterms:created xsi:type="dcterms:W3CDTF">2026-03-10T23:40:00Z</dcterms:created>
  <dcterms:modified xsi:type="dcterms:W3CDTF">2026-03-10T23:40:00Z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