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FAF0F" w14:textId="77777777" w:rsidR="001E55BE" w:rsidRDefault="001E55BE" w:rsidP="001E55BE">
      <w:pPr>
        <w:spacing w:line="240" w:lineRule="auto"/>
        <w:rPr>
          <w:rFonts w:ascii="Simplified Arabic" w:hAnsi="Simplified Arabic" w:cs="Simplified Arabic"/>
          <w:sz w:val="40"/>
          <w:szCs w:val="40"/>
          <w:u w:val="single"/>
          <w:rtl/>
        </w:rPr>
      </w:pPr>
    </w:p>
    <w:p w14:paraId="096B97D6" w14:textId="77777777" w:rsidR="001E55BE" w:rsidRDefault="001E55BE" w:rsidP="001E55BE">
      <w:pPr>
        <w:spacing w:line="240" w:lineRule="auto"/>
        <w:rPr>
          <w:rFonts w:ascii="Simplified Arabic" w:hAnsi="Simplified Arabic" w:cs="Simplified Arabic"/>
          <w:sz w:val="40"/>
          <w:szCs w:val="40"/>
          <w:u w:val="single"/>
          <w:rtl/>
        </w:rPr>
      </w:pPr>
    </w:p>
    <w:p w14:paraId="1E4091D7" w14:textId="77777777" w:rsidR="001E55BE" w:rsidRDefault="001E55BE" w:rsidP="001E55BE">
      <w:pPr>
        <w:spacing w:line="240" w:lineRule="auto"/>
        <w:rPr>
          <w:rFonts w:ascii="Simplified Arabic" w:hAnsi="Simplified Arabic" w:cs="Simplified Arabic"/>
          <w:sz w:val="40"/>
          <w:szCs w:val="40"/>
          <w:u w:val="single"/>
          <w:rtl/>
        </w:rPr>
      </w:pPr>
    </w:p>
    <w:p w14:paraId="44BE4821" w14:textId="77777777" w:rsidR="001E55BE" w:rsidRDefault="001E55BE" w:rsidP="001E55BE">
      <w:pPr>
        <w:spacing w:line="240" w:lineRule="auto"/>
        <w:rPr>
          <w:rFonts w:ascii="Simplified Arabic" w:hAnsi="Simplified Arabic" w:cs="Simplified Arabic"/>
          <w:sz w:val="40"/>
          <w:szCs w:val="40"/>
          <w:u w:val="single"/>
          <w:rtl/>
        </w:rPr>
      </w:pPr>
    </w:p>
    <w:p w14:paraId="27EC774E" w14:textId="77777777" w:rsidR="00BB6716" w:rsidRDefault="00BB6716" w:rsidP="001E55BE">
      <w:pPr>
        <w:spacing w:line="240" w:lineRule="auto"/>
        <w:rPr>
          <w:rFonts w:ascii="Simplified Arabic" w:hAnsi="Simplified Arabic" w:cs="Simplified Arabic"/>
          <w:sz w:val="40"/>
          <w:szCs w:val="40"/>
          <w:u w:val="single"/>
          <w:rtl/>
        </w:rPr>
      </w:pPr>
    </w:p>
    <w:p w14:paraId="43ACA2A9" w14:textId="77777777" w:rsidR="001E55BE" w:rsidRDefault="001E55BE" w:rsidP="001E55BE">
      <w:pPr>
        <w:spacing w:line="240" w:lineRule="auto"/>
        <w:rPr>
          <w:rFonts w:ascii="Simplified Arabic" w:hAnsi="Simplified Arabic" w:cs="Simplified Arabic"/>
          <w:sz w:val="40"/>
          <w:szCs w:val="40"/>
          <w:u w:val="single"/>
          <w:rtl/>
        </w:rPr>
      </w:pPr>
    </w:p>
    <w:p w14:paraId="7FACA7DB" w14:textId="77777777" w:rsidR="001E55BE" w:rsidRDefault="001E55BE" w:rsidP="001E55BE">
      <w:pPr>
        <w:spacing w:line="240" w:lineRule="auto"/>
        <w:rPr>
          <w:rFonts w:ascii="Simplified Arabic" w:hAnsi="Simplified Arabic" w:cs="Simplified Arabic"/>
          <w:sz w:val="40"/>
          <w:szCs w:val="40"/>
          <w:u w:val="single"/>
          <w:rtl/>
        </w:rPr>
      </w:pPr>
    </w:p>
    <w:p w14:paraId="1DB088D4" w14:textId="77777777" w:rsidR="001E55BE" w:rsidRPr="00024EB8" w:rsidRDefault="001E55BE" w:rsidP="001E55BE">
      <w:pPr>
        <w:spacing w:line="240" w:lineRule="auto"/>
        <w:rPr>
          <w:rFonts w:ascii="Simplified Arabic" w:hAnsi="Simplified Arabic" w:cs="Simplified Arabic"/>
          <w:sz w:val="40"/>
          <w:szCs w:val="40"/>
          <w:u w:val="single"/>
          <w:rtl/>
        </w:rPr>
      </w:pPr>
    </w:p>
    <w:p w14:paraId="187DE1B1" w14:textId="77777777" w:rsidR="001E55BE" w:rsidRPr="00EB6CF3" w:rsidRDefault="001E55BE" w:rsidP="001E55BE">
      <w:pPr>
        <w:pStyle w:val="1"/>
        <w:spacing w:line="240" w:lineRule="auto"/>
        <w:jc w:val="center"/>
        <w:rPr>
          <w:rFonts w:ascii="Simplified Arabic" w:hAnsi="Simplified Arabic" w:cs="Simplified Arabic"/>
          <w:color w:val="000000" w:themeColor="text1"/>
          <w:sz w:val="40"/>
          <w:szCs w:val="40"/>
          <w:rtl/>
        </w:rPr>
      </w:pPr>
      <w:bookmarkStart w:id="0" w:name="_Toc214646035"/>
      <w:r w:rsidRPr="00024EB8">
        <w:rPr>
          <w:rFonts w:ascii="Simplified Arabic" w:hAnsi="Simplified Arabic" w:cs="Simplified Arabic"/>
          <w:color w:val="000000" w:themeColor="text1"/>
          <w:sz w:val="40"/>
          <w:szCs w:val="40"/>
          <w:rtl/>
        </w:rPr>
        <w:t>الفصل الأول</w:t>
      </w:r>
      <w:r>
        <w:rPr>
          <w:rFonts w:ascii="Simplified Arabic" w:hAnsi="Simplified Arabic" w:cs="Simplified Arabic" w:hint="cs"/>
          <w:color w:val="000000" w:themeColor="text1"/>
          <w:sz w:val="40"/>
          <w:szCs w:val="40"/>
          <w:rtl/>
        </w:rPr>
        <w:t xml:space="preserve">: </w:t>
      </w:r>
      <w:r w:rsidRPr="00024EB8">
        <w:rPr>
          <w:rFonts w:ascii="Simplified Arabic" w:hAnsi="Simplified Arabic" w:cs="Simplified Arabic"/>
          <w:color w:val="000000" w:themeColor="text1"/>
          <w:sz w:val="40"/>
          <w:szCs w:val="40"/>
          <w:rtl/>
        </w:rPr>
        <w:t>الإطار العام للدراسة</w:t>
      </w:r>
      <w:bookmarkEnd w:id="0"/>
    </w:p>
    <w:p w14:paraId="30481161" w14:textId="77777777" w:rsidR="001E55BE" w:rsidRPr="00AA6137" w:rsidRDefault="001E55BE" w:rsidP="001E55BE">
      <w:pPr>
        <w:spacing w:line="240" w:lineRule="auto"/>
        <w:rPr>
          <w:rFonts w:ascii="Simplified Arabic" w:hAnsi="Simplified Arabic" w:cs="Simplified Arabic"/>
          <w:sz w:val="24"/>
          <w:szCs w:val="24"/>
          <w:u w:val="single"/>
          <w:rtl/>
        </w:rPr>
      </w:pPr>
    </w:p>
    <w:p w14:paraId="57CF740E" w14:textId="77777777" w:rsidR="001E55BE" w:rsidRPr="00AA6137" w:rsidRDefault="001E55BE" w:rsidP="001E55BE">
      <w:pPr>
        <w:spacing w:line="240" w:lineRule="auto"/>
        <w:rPr>
          <w:rFonts w:ascii="Simplified Arabic" w:hAnsi="Simplified Arabic" w:cs="Simplified Arabic"/>
          <w:sz w:val="24"/>
          <w:szCs w:val="24"/>
          <w:u w:val="single"/>
          <w:rtl/>
        </w:rPr>
      </w:pPr>
    </w:p>
    <w:p w14:paraId="4CA4114E" w14:textId="77777777" w:rsidR="001E55BE" w:rsidRPr="00AA6137" w:rsidRDefault="001E55BE" w:rsidP="001E55BE">
      <w:pPr>
        <w:spacing w:line="240" w:lineRule="auto"/>
        <w:rPr>
          <w:rFonts w:ascii="Simplified Arabic" w:hAnsi="Simplified Arabic" w:cs="Simplified Arabic"/>
          <w:sz w:val="24"/>
          <w:szCs w:val="24"/>
          <w:u w:val="single"/>
          <w:rtl/>
        </w:rPr>
      </w:pPr>
    </w:p>
    <w:p w14:paraId="4D38BD78" w14:textId="77777777" w:rsidR="001E55BE" w:rsidRPr="00AA6137" w:rsidRDefault="001E55BE" w:rsidP="001E55BE">
      <w:pPr>
        <w:spacing w:line="240" w:lineRule="auto"/>
        <w:rPr>
          <w:rFonts w:ascii="Simplified Arabic" w:hAnsi="Simplified Arabic" w:cs="Simplified Arabic"/>
          <w:sz w:val="24"/>
          <w:szCs w:val="24"/>
          <w:u w:val="single"/>
          <w:rtl/>
        </w:rPr>
      </w:pPr>
    </w:p>
    <w:p w14:paraId="14C98029" w14:textId="77777777" w:rsidR="001E55BE" w:rsidRDefault="001E55BE" w:rsidP="001E55BE">
      <w:pPr>
        <w:spacing w:line="240" w:lineRule="auto"/>
        <w:rPr>
          <w:rFonts w:ascii="Simplified Arabic" w:hAnsi="Simplified Arabic" w:cs="Simplified Arabic"/>
          <w:sz w:val="24"/>
          <w:szCs w:val="24"/>
          <w:u w:val="single"/>
          <w:rtl/>
        </w:rPr>
      </w:pPr>
    </w:p>
    <w:p w14:paraId="11465706" w14:textId="77777777" w:rsidR="001E55BE" w:rsidRDefault="001E55BE" w:rsidP="001E55BE">
      <w:pPr>
        <w:spacing w:line="240" w:lineRule="auto"/>
        <w:rPr>
          <w:rFonts w:ascii="Simplified Arabic" w:hAnsi="Simplified Arabic" w:cs="Simplified Arabic"/>
          <w:sz w:val="24"/>
          <w:szCs w:val="24"/>
          <w:u w:val="single"/>
          <w:rtl/>
        </w:rPr>
      </w:pPr>
    </w:p>
    <w:p w14:paraId="52854883" w14:textId="77777777" w:rsidR="001E55BE" w:rsidRDefault="001E55BE" w:rsidP="001E55BE">
      <w:pPr>
        <w:spacing w:line="240" w:lineRule="auto"/>
        <w:rPr>
          <w:rFonts w:ascii="Simplified Arabic" w:hAnsi="Simplified Arabic" w:cs="Simplified Arabic"/>
          <w:sz w:val="24"/>
          <w:szCs w:val="24"/>
          <w:u w:val="single"/>
          <w:rtl/>
        </w:rPr>
      </w:pPr>
    </w:p>
    <w:p w14:paraId="5E3BA06E" w14:textId="77777777" w:rsidR="001E55BE" w:rsidRDefault="001E55BE" w:rsidP="001E55BE">
      <w:pPr>
        <w:spacing w:line="240" w:lineRule="auto"/>
        <w:rPr>
          <w:rFonts w:ascii="Simplified Arabic" w:hAnsi="Simplified Arabic" w:cs="Simplified Arabic"/>
          <w:sz w:val="24"/>
          <w:szCs w:val="24"/>
          <w:u w:val="single"/>
          <w:rtl/>
        </w:rPr>
      </w:pPr>
    </w:p>
    <w:p w14:paraId="308689CF" w14:textId="77777777" w:rsidR="001E55BE" w:rsidRPr="00AA6137" w:rsidRDefault="001E55BE" w:rsidP="001E55BE">
      <w:pPr>
        <w:spacing w:line="240" w:lineRule="auto"/>
        <w:rPr>
          <w:rFonts w:ascii="Simplified Arabic" w:hAnsi="Simplified Arabic" w:cs="Simplified Arabic"/>
          <w:sz w:val="24"/>
          <w:szCs w:val="24"/>
          <w:u w:val="single"/>
          <w:rtl/>
        </w:rPr>
      </w:pPr>
    </w:p>
    <w:p w14:paraId="3461889E" w14:textId="77777777" w:rsidR="001E55BE" w:rsidRPr="00AA6137" w:rsidRDefault="001E55BE" w:rsidP="001E55BE">
      <w:pPr>
        <w:spacing w:line="240" w:lineRule="auto"/>
        <w:rPr>
          <w:rFonts w:ascii="Simplified Arabic" w:hAnsi="Simplified Arabic" w:cs="Simplified Arabic"/>
          <w:sz w:val="24"/>
          <w:szCs w:val="24"/>
          <w:u w:val="single"/>
          <w:rtl/>
        </w:rPr>
      </w:pPr>
    </w:p>
    <w:p w14:paraId="1CC2D4A4" w14:textId="77777777" w:rsidR="001E55BE" w:rsidRDefault="001E55BE" w:rsidP="001E55BE">
      <w:pPr>
        <w:spacing w:line="240" w:lineRule="auto"/>
        <w:rPr>
          <w:rFonts w:ascii="Simplified Arabic" w:hAnsi="Simplified Arabic" w:cs="Simplified Arabic"/>
          <w:sz w:val="24"/>
          <w:szCs w:val="24"/>
          <w:u w:val="single"/>
          <w:rtl/>
        </w:rPr>
      </w:pPr>
    </w:p>
    <w:p w14:paraId="295757F6" w14:textId="77777777" w:rsidR="001E55BE" w:rsidRPr="00AA6137" w:rsidRDefault="001E55BE" w:rsidP="001E55BE">
      <w:pPr>
        <w:spacing w:line="240" w:lineRule="auto"/>
        <w:rPr>
          <w:rFonts w:ascii="Simplified Arabic" w:hAnsi="Simplified Arabic" w:cs="Simplified Arabic"/>
          <w:sz w:val="24"/>
          <w:szCs w:val="24"/>
          <w:u w:val="single"/>
          <w:rtl/>
        </w:rPr>
      </w:pPr>
    </w:p>
    <w:p w14:paraId="16D64240" w14:textId="77777777" w:rsidR="001E55BE" w:rsidRDefault="001E55BE" w:rsidP="001E55BE">
      <w:pPr>
        <w:pStyle w:val="2"/>
        <w:spacing w:line="240" w:lineRule="auto"/>
        <w:rPr>
          <w:b/>
          <w:bCs/>
          <w:color w:val="auto"/>
          <w:sz w:val="36"/>
          <w:szCs w:val="36"/>
          <w:u w:val="single"/>
          <w:rtl/>
        </w:rPr>
      </w:pPr>
      <w:bookmarkStart w:id="1" w:name="_Toc214646036"/>
      <w:r w:rsidRPr="00103389">
        <w:rPr>
          <w:rFonts w:ascii="Simplified Arabic" w:hAnsi="Simplified Arabic" w:cs="Simplified Arabic"/>
          <w:b/>
          <w:bCs/>
          <w:color w:val="auto"/>
          <w:sz w:val="36"/>
          <w:szCs w:val="36"/>
          <w:u w:val="single"/>
          <w:rtl/>
        </w:rPr>
        <w:lastRenderedPageBreak/>
        <w:t>المقدمة</w:t>
      </w:r>
      <w:r w:rsidRPr="00AE59F9">
        <w:rPr>
          <w:b/>
          <w:bCs/>
          <w:color w:val="auto"/>
          <w:sz w:val="36"/>
          <w:szCs w:val="36"/>
          <w:u w:val="single"/>
          <w:rtl/>
        </w:rPr>
        <w:t>:</w:t>
      </w:r>
      <w:bookmarkEnd w:id="1"/>
    </w:p>
    <w:p w14:paraId="34B84879" w14:textId="77777777" w:rsidR="001E55BE" w:rsidRPr="003B5E6E" w:rsidRDefault="001E55BE" w:rsidP="001E55BE">
      <w:pPr>
        <w:rPr>
          <w:rtl/>
        </w:rPr>
      </w:pPr>
    </w:p>
    <w:p w14:paraId="1CC11EC7"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يُعد تفويض السلطة أحد الركائز الأساسية في الإدارة الحديثة، وذلك لما يحققه من توازن بين الرقابة التنظيمية والمرونة في التشغيل. مع نمو حجم المؤسسات وتنوع هياكلها، لم يعد من ممكن الاعتماد على نماذج مركزية تتركز فيها القرارات في قمة الإدارة. أظهرت الدراسات الحديثة أن المركزية المطلقة تُبطئ عملية اتخاذ القرارات، وتُضعف قدرة المؤسسات على التكيف مع التغييرات، وتثقل كاهن المديرين التنفيذيين (</w:t>
      </w:r>
      <w:r>
        <w:rPr>
          <w:rFonts w:ascii="Simplified Arabic" w:eastAsia="Simplified Arabic" w:hAnsi="Simplified Arabic" w:cs="Simplified Arabic"/>
          <w:color w:val="222222"/>
          <w:sz w:val="28"/>
          <w:szCs w:val="28"/>
        </w:rPr>
        <w:t>Yukl</w:t>
      </w:r>
      <w:r>
        <w:rPr>
          <w:rFonts w:ascii="Simplified Arabic" w:eastAsia="Simplified Arabic" w:hAnsi="Simplified Arabic" w:cs="Simplified Arabic"/>
          <w:color w:val="222222"/>
          <w:sz w:val="28"/>
          <w:szCs w:val="28"/>
          <w:rtl/>
        </w:rPr>
        <w:t>، 2012).</w:t>
      </w:r>
    </w:p>
    <w:p w14:paraId="37C68372"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p>
    <w:p w14:paraId="55AD8D5F"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ومع تطور مفهوم القيادة، أصبح التفويض مكونًا أساسيًا في نماذج القيادة الفعالة، حيث يشير </w:t>
      </w:r>
      <w:r>
        <w:rPr>
          <w:rFonts w:ascii="Simplified Arabic" w:eastAsia="Simplified Arabic" w:hAnsi="Simplified Arabic" w:cs="Simplified Arabic"/>
          <w:color w:val="222222"/>
          <w:sz w:val="28"/>
          <w:szCs w:val="28"/>
        </w:rPr>
        <w:t>Ahearne et al</w:t>
      </w:r>
      <w:r>
        <w:rPr>
          <w:rFonts w:ascii="Simplified Arabic" w:eastAsia="Simplified Arabic" w:hAnsi="Simplified Arabic" w:cs="Simplified Arabic"/>
          <w:color w:val="222222"/>
          <w:sz w:val="28"/>
          <w:szCs w:val="28"/>
          <w:rtl/>
        </w:rPr>
        <w:t xml:space="preserve">. (2005) إلى أن القادة الذين يعتمدون سياسة تمكين الموظفين ومنحهم الصلاحيات يمكِّنون فرقهم من اتخاذ قرارات أكثر جودة وتحقيق مستويات أداء أعلى. ويُظهر </w:t>
      </w:r>
      <w:r>
        <w:rPr>
          <w:rFonts w:ascii="Simplified Arabic" w:eastAsia="Simplified Arabic" w:hAnsi="Simplified Arabic" w:cs="Simplified Arabic"/>
          <w:color w:val="222222"/>
          <w:sz w:val="28"/>
          <w:szCs w:val="28"/>
        </w:rPr>
        <w:t>Chen</w:t>
      </w:r>
      <w:r>
        <w:rPr>
          <w:rFonts w:ascii="Simplified Arabic" w:eastAsia="Simplified Arabic" w:hAnsi="Simplified Arabic" w:cs="Simplified Arabic"/>
          <w:color w:val="222222"/>
          <w:sz w:val="28"/>
          <w:szCs w:val="28"/>
          <w:rtl/>
        </w:rPr>
        <w:t xml:space="preserve"> &amp; </w:t>
      </w:r>
      <w:r>
        <w:rPr>
          <w:rFonts w:ascii="Simplified Arabic" w:eastAsia="Simplified Arabic" w:hAnsi="Simplified Arabic" w:cs="Simplified Arabic"/>
          <w:color w:val="222222"/>
          <w:sz w:val="28"/>
          <w:szCs w:val="28"/>
        </w:rPr>
        <w:t>Aryee</w:t>
      </w:r>
      <w:r>
        <w:rPr>
          <w:rFonts w:ascii="Simplified Arabic" w:eastAsia="Simplified Arabic" w:hAnsi="Simplified Arabic" w:cs="Simplified Arabic"/>
          <w:color w:val="222222"/>
          <w:sz w:val="28"/>
          <w:szCs w:val="28"/>
          <w:rtl/>
        </w:rPr>
        <w:t xml:space="preserve"> (2007) أن التفويض ليس مجرد نقل للمهام، بل هو عملية تنموية تُسهم في بناء القدرات القيادية للعاملين وصقل مهاراتهم، مما يؤثر إيجابيًا في جودة القرارات وثقة العاملين في المؤسسة.</w:t>
      </w:r>
    </w:p>
    <w:p w14:paraId="7E1550FF"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p>
    <w:p w14:paraId="12D13E86"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 xml:space="preserve">من منظور فني، يبرز التفويض الفني بوصفه ضرورة تشغيلية، خصوصاً في الأقسام التي تتطلب تدخّلاً متخصصاً، مثل العمليات التقنية، الصيانة، الهندسة، وتقنية المعلومات. وتشير دراسات </w:t>
      </w:r>
      <w:r w:rsidRPr="00AB532B">
        <w:rPr>
          <w:rFonts w:ascii="Simplified Arabic" w:eastAsia="Simplified Arabic" w:hAnsi="Simplified Arabic" w:cs="Simplified Arabic"/>
          <w:color w:val="222222"/>
          <w:sz w:val="28"/>
          <w:szCs w:val="28"/>
        </w:rPr>
        <w:t>Faraj &amp; Sproull</w:t>
      </w:r>
      <w:r w:rsidRPr="00AB532B">
        <w:rPr>
          <w:rFonts w:ascii="Simplified Arabic" w:eastAsia="Simplified Arabic" w:hAnsi="Simplified Arabic" w:cs="Simplified Arabic"/>
          <w:color w:val="222222"/>
          <w:sz w:val="28"/>
          <w:szCs w:val="28"/>
          <w:rtl/>
        </w:rPr>
        <w:t xml:space="preserve"> (2000) إلى أن نقل القرارات الفنية نحو الفنيين والخبراء يرفع جودة الحلول ويقلل الأخطاء بنسبة معتبرة. كما أكدت دراسة </w:t>
      </w:r>
      <w:r w:rsidRPr="00AB532B">
        <w:rPr>
          <w:rFonts w:ascii="Simplified Arabic" w:eastAsia="Simplified Arabic" w:hAnsi="Simplified Arabic" w:cs="Simplified Arabic"/>
          <w:color w:val="222222"/>
          <w:sz w:val="28"/>
          <w:szCs w:val="28"/>
        </w:rPr>
        <w:t>Zohar &amp; Luria</w:t>
      </w:r>
      <w:r w:rsidRPr="00AB532B">
        <w:rPr>
          <w:rFonts w:ascii="Simplified Arabic" w:eastAsia="Simplified Arabic" w:hAnsi="Simplified Arabic" w:cs="Simplified Arabic"/>
          <w:color w:val="222222"/>
          <w:sz w:val="28"/>
          <w:szCs w:val="28"/>
          <w:rtl/>
        </w:rPr>
        <w:t xml:space="preserve"> (2003) أن الافتقار إلى تفويض فني واضح يؤدي إلى تأخير الاستجابة لمواقف حرجة، ويزيد من الاعتماد على المديرين الإداريين غير المتخصصين، مما ينعكس سلباً على الأداء التشغيلي.</w:t>
      </w:r>
    </w:p>
    <w:p w14:paraId="00586623"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p>
    <w:p w14:paraId="5A52FCD1"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أما الجانب المالي، فهو يُعد من أكثر أبعاد التفويض حساسية بسبب ارتباطه بالموارد والقرارات الرئيسية. توضح نظرية الوكالة أن تركيز الصلاحيات المالية في القمة الإدارية يؤدي إلى بطء التنفيذ وتضخم الإجراءات، بينما يُوفر التفويض المالي المنظم مرونة أكبر لاتخاذ القرارات التشغيلية (</w:t>
      </w:r>
      <w:r>
        <w:rPr>
          <w:rFonts w:ascii="Simplified Arabic" w:eastAsia="Simplified Arabic" w:hAnsi="Simplified Arabic" w:cs="Simplified Arabic"/>
          <w:color w:val="222222"/>
          <w:sz w:val="28"/>
          <w:szCs w:val="28"/>
        </w:rPr>
        <w:t>Jensen</w:t>
      </w:r>
      <w:r>
        <w:rPr>
          <w:rFonts w:ascii="Simplified Arabic" w:eastAsia="Simplified Arabic" w:hAnsi="Simplified Arabic" w:cs="Simplified Arabic"/>
          <w:color w:val="222222"/>
          <w:sz w:val="28"/>
          <w:szCs w:val="28"/>
          <w:rtl/>
        </w:rPr>
        <w:t xml:space="preserve">، 1998؛ </w:t>
      </w:r>
      <w:r>
        <w:rPr>
          <w:rFonts w:ascii="Simplified Arabic" w:eastAsia="Simplified Arabic" w:hAnsi="Simplified Arabic" w:cs="Simplified Arabic"/>
          <w:color w:val="222222"/>
          <w:sz w:val="28"/>
          <w:szCs w:val="28"/>
        </w:rPr>
        <w:t>Eisenhardt</w:t>
      </w:r>
      <w:r>
        <w:rPr>
          <w:rFonts w:ascii="Simplified Arabic" w:eastAsia="Simplified Arabic" w:hAnsi="Simplified Arabic" w:cs="Simplified Arabic"/>
          <w:color w:val="222222"/>
          <w:sz w:val="28"/>
          <w:szCs w:val="28"/>
          <w:rtl/>
        </w:rPr>
        <w:t>، 1989). وتُظهر الأدبيات أن المؤسسات التجارية التي تمنح صلاحيات مالية محددة للمستويات الوسطى تحقق استجابة أعلى في تنفيذ العمليات وتحسن الكفاءة التشغيلية.</w:t>
      </w:r>
    </w:p>
    <w:p w14:paraId="3CB9CF4B"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p>
    <w:p w14:paraId="3F5251A7"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وفي إطار رؤية المملكة 2030 في السعودية، أصبح موضوع التفويض أكثر أهمية، حيث تسعى المؤسسات لتعزيز اللامركزية، وتمكين القيادات الشابة، وتحسين فعالية الأداء. ومع ذلك، لا زالت العديد من المؤسسات تواجه نقصًا في وثائق الصلاحيات، وتضاربًا في المسؤوليات، وغياب سياسات واضحة للتفويض، مما يتطلب دراسة علمية متعمقة لفهم تأثير هذه الممارسات على الأداء المؤسسي.</w:t>
      </w:r>
    </w:p>
    <w:p w14:paraId="5413529A"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تقدم هذه الدراسة إطارًا بحثيًا شاملًا لتحليل تأثير تفويض السلطة بأبعاده الثلاثة—الإداري، الفني، والمالي—على كفاءة الأداء المؤسسي في إحدى مؤسسات قطاع الأعمال.</w:t>
      </w:r>
    </w:p>
    <w:p w14:paraId="0454BD1C" w14:textId="77777777" w:rsidR="001E55BE" w:rsidRDefault="001E55BE" w:rsidP="001E55BE">
      <w:pPr>
        <w:pStyle w:val="2"/>
        <w:spacing w:line="240" w:lineRule="auto"/>
        <w:rPr>
          <w:rFonts w:ascii="Simplified Arabic" w:hAnsi="Simplified Arabic" w:cs="Simplified Arabic"/>
          <w:b/>
          <w:bCs/>
          <w:color w:val="auto"/>
          <w:sz w:val="36"/>
          <w:szCs w:val="36"/>
          <w:u w:val="single"/>
          <w:rtl/>
        </w:rPr>
      </w:pPr>
      <w:bookmarkStart w:id="2" w:name="_Toc214646037"/>
      <w:r w:rsidRPr="00B46303">
        <w:rPr>
          <w:rFonts w:ascii="Simplified Arabic" w:hAnsi="Simplified Arabic" w:cs="Simplified Arabic"/>
          <w:b/>
          <w:bCs/>
          <w:color w:val="auto"/>
          <w:sz w:val="36"/>
          <w:szCs w:val="36"/>
          <w:u w:val="single"/>
          <w:rtl/>
        </w:rPr>
        <w:t>مشكلة الدراسة</w:t>
      </w:r>
      <w:r w:rsidRPr="00B46303">
        <w:rPr>
          <w:rFonts w:ascii="Simplified Arabic" w:hAnsi="Simplified Arabic" w:cs="Simplified Arabic" w:hint="cs"/>
          <w:b/>
          <w:bCs/>
          <w:color w:val="auto"/>
          <w:sz w:val="36"/>
          <w:szCs w:val="36"/>
          <w:u w:val="single"/>
          <w:rtl/>
        </w:rPr>
        <w:t>:</w:t>
      </w:r>
      <w:bookmarkEnd w:id="2"/>
    </w:p>
    <w:p w14:paraId="41E78282" w14:textId="77777777" w:rsidR="001E55BE" w:rsidRPr="003764F2" w:rsidRDefault="001E55BE" w:rsidP="001E55BE">
      <w:pPr>
        <w:rPr>
          <w:rtl/>
        </w:rPr>
      </w:pPr>
    </w:p>
    <w:p w14:paraId="69869CED" w14:textId="77777777" w:rsidR="001E55BE" w:rsidRDefault="001E55BE" w:rsidP="001E55BE">
      <w:pPr>
        <w:spacing w:line="240" w:lineRule="auto"/>
        <w:rPr>
          <w:rFonts w:ascii="Simplified Arabic" w:eastAsia="Simplified Arabic" w:hAnsi="Simplified Arabic" w:cs="Simplified Arabic"/>
          <w:color w:val="000000"/>
          <w:sz w:val="28"/>
          <w:szCs w:val="28"/>
          <w:rtl/>
        </w:rPr>
      </w:pPr>
      <w:r w:rsidRPr="002C6C19">
        <w:rPr>
          <w:rFonts w:ascii="Simplified Arabic" w:eastAsia="Simplified Arabic" w:hAnsi="Simplified Arabic" w:cs="Simplified Arabic"/>
          <w:color w:val="222222"/>
          <w:sz w:val="28"/>
          <w:szCs w:val="28"/>
          <w:rtl/>
        </w:rPr>
        <w:t>على الرغم من إدراك المؤسسة لأهمية تفويض السلطة، إلا أن ممارساتها الحالية تكشف عن جملة من الاختلالات التي تؤثر في كفاءة الأداء</w:t>
      </w:r>
      <w:r w:rsidRPr="002C6C19">
        <w:rPr>
          <w:rFonts w:ascii="Simplified Arabic" w:eastAsia="Simplified Arabic" w:hAnsi="Simplified Arabic" w:cs="Simplified Arabic"/>
          <w:color w:val="000000"/>
          <w:sz w:val="28"/>
          <w:szCs w:val="28"/>
          <w:rtl/>
        </w:rPr>
        <w:t xml:space="preserve">. </w:t>
      </w:r>
    </w:p>
    <w:p w14:paraId="6C3F18EC" w14:textId="77777777" w:rsidR="001E55BE" w:rsidRPr="002C6C19" w:rsidRDefault="001E55BE" w:rsidP="001E55BE">
      <w:pPr>
        <w:spacing w:line="240" w:lineRule="auto"/>
        <w:rPr>
          <w:rFonts w:ascii="Simplified Arabic" w:eastAsia="Simplified Arabic" w:hAnsi="Simplified Arabic" w:cs="Simplified Arabic"/>
          <w:color w:val="000000"/>
          <w:sz w:val="28"/>
          <w:szCs w:val="28"/>
        </w:rPr>
      </w:pPr>
      <w:r w:rsidRPr="002C6C19">
        <w:rPr>
          <w:rFonts w:ascii="Simplified Arabic" w:eastAsia="Simplified Arabic" w:hAnsi="Simplified Arabic" w:cs="Simplified Arabic"/>
          <w:color w:val="000000"/>
          <w:sz w:val="28"/>
          <w:szCs w:val="28"/>
          <w:rtl/>
        </w:rPr>
        <w:t>يمكن تلخيص مظاهر المشكلة في الآتي</w:t>
      </w:r>
      <w:r w:rsidRPr="002C6C19">
        <w:rPr>
          <w:rFonts w:ascii="Simplified Arabic" w:eastAsia="Simplified Arabic" w:hAnsi="Simplified Arabic" w:cs="Simplified Arabic"/>
          <w:color w:val="000000"/>
          <w:sz w:val="28"/>
          <w:szCs w:val="28"/>
        </w:rPr>
        <w:t>:</w:t>
      </w:r>
    </w:p>
    <w:p w14:paraId="4BABF3FE" w14:textId="77777777" w:rsidR="001E55BE" w:rsidRPr="002C6C19" w:rsidRDefault="001E55BE" w:rsidP="001E55BE">
      <w:pPr>
        <w:pStyle w:val="3"/>
        <w:spacing w:line="240" w:lineRule="auto"/>
        <w:rPr>
          <w:rFonts w:ascii="Simplified Arabic" w:hAnsi="Simplified Arabic" w:cs="Simplified Arabic"/>
          <w:b/>
          <w:bCs/>
          <w:color w:val="auto"/>
          <w:sz w:val="28"/>
          <w:szCs w:val="28"/>
          <w:u w:val="single"/>
        </w:rPr>
      </w:pPr>
      <w:bookmarkStart w:id="3" w:name="_Toc214646038"/>
      <w:r w:rsidRPr="002C6C19">
        <w:rPr>
          <w:rFonts w:ascii="Simplified Arabic" w:hAnsi="Simplified Arabic" w:cs="Simplified Arabic"/>
          <w:b/>
          <w:bCs/>
          <w:color w:val="auto"/>
          <w:sz w:val="28"/>
          <w:szCs w:val="28"/>
          <w:u w:val="single"/>
          <w:rtl/>
        </w:rPr>
        <w:t>أولاً: ضعف التفويض الإداري</w:t>
      </w:r>
      <w:bookmarkEnd w:id="3"/>
    </w:p>
    <w:p w14:paraId="1EBC4499" w14:textId="77777777" w:rsidR="001E55BE" w:rsidRPr="002C6C19" w:rsidRDefault="001E55BE" w:rsidP="001E55BE">
      <w:pPr>
        <w:spacing w:line="240" w:lineRule="auto"/>
        <w:rPr>
          <w:rFonts w:ascii="Simplified Arabic" w:eastAsia="Simplified Arabic" w:hAnsi="Simplified Arabic" w:cs="Simplified Arabic"/>
          <w:color w:val="222222"/>
          <w:sz w:val="28"/>
          <w:szCs w:val="28"/>
        </w:rPr>
      </w:pPr>
      <w:r w:rsidRPr="00AB532B">
        <w:rPr>
          <w:rFonts w:ascii="Simplified Arabic" w:eastAsia="Simplified Arabic" w:hAnsi="Simplified Arabic" w:cs="Simplified Arabic"/>
          <w:color w:val="222222"/>
          <w:sz w:val="28"/>
          <w:szCs w:val="28"/>
          <w:rtl/>
        </w:rPr>
        <w:t xml:space="preserve">تُظهر المؤسسة اعتمادًا مفرطًا على المديرين في اتخاذ القرارات اليومية، بما في ذلك القرارات الروتينية، مما يؤدي إلى بطء الإنجاز وتكدس المعاملات. وتتوافق هذه الظاهرة مع نتائج </w:t>
      </w:r>
      <w:r w:rsidRPr="00AB532B">
        <w:rPr>
          <w:rFonts w:ascii="Simplified Arabic" w:eastAsia="Simplified Arabic" w:hAnsi="Simplified Arabic" w:cs="Simplified Arabic"/>
          <w:color w:val="222222"/>
          <w:sz w:val="28"/>
          <w:szCs w:val="28"/>
        </w:rPr>
        <w:t>Williams</w:t>
      </w:r>
      <w:r w:rsidRPr="00AB532B">
        <w:rPr>
          <w:rFonts w:ascii="Simplified Arabic" w:eastAsia="Simplified Arabic" w:hAnsi="Simplified Arabic" w:cs="Simplified Arabic"/>
          <w:color w:val="222222"/>
          <w:sz w:val="28"/>
          <w:szCs w:val="28"/>
          <w:rtl/>
        </w:rPr>
        <w:t xml:space="preserve"> (2020) الذي أكد أن مركزية القرار تعيق الإنتاجية وتقلل من استقلالية المرؤوسين.</w:t>
      </w:r>
    </w:p>
    <w:p w14:paraId="37A05595" w14:textId="77777777" w:rsidR="001E55BE" w:rsidRPr="002C6C19" w:rsidRDefault="001E55BE" w:rsidP="001E55BE">
      <w:pPr>
        <w:pStyle w:val="3"/>
        <w:spacing w:line="240" w:lineRule="auto"/>
        <w:rPr>
          <w:rFonts w:ascii="Simplified Arabic" w:hAnsi="Simplified Arabic" w:cs="Simplified Arabic"/>
          <w:b/>
          <w:bCs/>
          <w:color w:val="auto"/>
          <w:sz w:val="28"/>
          <w:szCs w:val="28"/>
          <w:u w:val="single"/>
        </w:rPr>
      </w:pPr>
      <w:bookmarkStart w:id="4" w:name="_Toc214646039"/>
      <w:r w:rsidRPr="002C6C19">
        <w:rPr>
          <w:rFonts w:ascii="Simplified Arabic" w:hAnsi="Simplified Arabic" w:cs="Simplified Arabic"/>
          <w:b/>
          <w:bCs/>
          <w:color w:val="auto"/>
          <w:sz w:val="28"/>
          <w:szCs w:val="28"/>
          <w:u w:val="single"/>
          <w:rtl/>
        </w:rPr>
        <w:t>ثانياً: قصور التفويض الفني</w:t>
      </w:r>
      <w:bookmarkEnd w:id="4"/>
    </w:p>
    <w:p w14:paraId="1D001138" w14:textId="77777777" w:rsidR="001E55BE" w:rsidRPr="002C6C19" w:rsidRDefault="001E55BE" w:rsidP="001E55BE">
      <w:pPr>
        <w:spacing w:line="240" w:lineRule="auto"/>
        <w:rPr>
          <w:rFonts w:ascii="Simplified Arabic" w:eastAsia="Simplified Arabic" w:hAnsi="Simplified Arabic" w:cs="Simplified Arabic"/>
          <w:color w:val="222222"/>
          <w:sz w:val="28"/>
          <w:szCs w:val="28"/>
        </w:rPr>
      </w:pPr>
      <w:r>
        <w:rPr>
          <w:rFonts w:ascii="Simplified Arabic" w:eastAsia="Simplified Arabic" w:hAnsi="Simplified Arabic" w:cs="Simplified Arabic"/>
          <w:color w:val="222222"/>
          <w:sz w:val="28"/>
          <w:szCs w:val="28"/>
          <w:rtl/>
        </w:rPr>
        <w:t xml:space="preserve">على الرغم من تخصص الفنيين في الأقسام التشغيلية، إلا أن الكثير من القرارات الفنية لا تزال تُرفع إلى المديرين، مما يسبب بطء في الحلول وارتفاع الأعطال وتأخير المعالجة. وأوضحت </w:t>
      </w:r>
      <w:r>
        <w:rPr>
          <w:rFonts w:ascii="Simplified Arabic" w:eastAsia="Simplified Arabic" w:hAnsi="Simplified Arabic" w:cs="Simplified Arabic"/>
          <w:color w:val="222222"/>
          <w:sz w:val="28"/>
          <w:szCs w:val="28"/>
        </w:rPr>
        <w:t>Zohar &amp; Luria</w:t>
      </w:r>
      <w:r>
        <w:rPr>
          <w:rFonts w:ascii="Simplified Arabic" w:eastAsia="Simplified Arabic" w:hAnsi="Simplified Arabic" w:cs="Simplified Arabic"/>
          <w:color w:val="222222"/>
          <w:sz w:val="28"/>
          <w:szCs w:val="28"/>
          <w:rtl/>
        </w:rPr>
        <w:t xml:space="preserve"> (2003) أن غياب التفويض الفني يقلل من فاعلية نظم السلامة التشغيلية ويؤخر القرارات الحاسمة.</w:t>
      </w:r>
    </w:p>
    <w:p w14:paraId="26A14DE3" w14:textId="77777777" w:rsidR="001E55BE" w:rsidRPr="002C6C19" w:rsidRDefault="001E55BE" w:rsidP="001E55BE">
      <w:pPr>
        <w:pStyle w:val="3"/>
        <w:spacing w:line="240" w:lineRule="auto"/>
        <w:rPr>
          <w:rFonts w:ascii="Simplified Arabic" w:hAnsi="Simplified Arabic" w:cs="Simplified Arabic"/>
          <w:b/>
          <w:bCs/>
          <w:color w:val="auto"/>
          <w:sz w:val="28"/>
          <w:szCs w:val="28"/>
          <w:u w:val="single"/>
        </w:rPr>
      </w:pPr>
      <w:bookmarkStart w:id="5" w:name="_Toc214646040"/>
      <w:r w:rsidRPr="002C6C19">
        <w:rPr>
          <w:rFonts w:ascii="Simplified Arabic" w:hAnsi="Simplified Arabic" w:cs="Simplified Arabic"/>
          <w:b/>
          <w:bCs/>
          <w:color w:val="auto"/>
          <w:sz w:val="28"/>
          <w:szCs w:val="28"/>
          <w:u w:val="single"/>
          <w:rtl/>
        </w:rPr>
        <w:t>ثالثاً: محدودية التفويض المالي</w:t>
      </w:r>
      <w:bookmarkEnd w:id="5"/>
    </w:p>
    <w:p w14:paraId="1535CE51" w14:textId="77777777" w:rsidR="001E55BE" w:rsidRPr="002C6C19"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تتطلب عمليات الشراء والموافقات المالية الاعتماد على مديرين محددين، حتى للنفقات الصغيرة، مما يؤدي إلى تأخير تلبية الاحتياجات التشغيلية. وتشير </w:t>
      </w:r>
      <w:r>
        <w:rPr>
          <w:rFonts w:ascii="Simplified Arabic" w:eastAsia="Simplified Arabic" w:hAnsi="Simplified Arabic" w:cs="Simplified Arabic"/>
          <w:color w:val="222222"/>
          <w:sz w:val="28"/>
          <w:szCs w:val="28"/>
        </w:rPr>
        <w:t>Eisenhardt</w:t>
      </w:r>
      <w:r>
        <w:rPr>
          <w:rFonts w:ascii="Simplified Arabic" w:eastAsia="Simplified Arabic" w:hAnsi="Simplified Arabic" w:cs="Simplified Arabic"/>
          <w:color w:val="222222"/>
          <w:sz w:val="28"/>
          <w:szCs w:val="28"/>
          <w:rtl/>
        </w:rPr>
        <w:t xml:space="preserve"> (1989) إلى أن عدم وجود تفويض مالي فعال يرفع التكاليف التشغيلية ويعرقل سير العمل.</w:t>
      </w:r>
    </w:p>
    <w:p w14:paraId="4C38AC87" w14:textId="77777777" w:rsidR="001E55BE" w:rsidRPr="002C6C19" w:rsidRDefault="001E55BE" w:rsidP="001E55BE">
      <w:pPr>
        <w:pStyle w:val="3"/>
        <w:spacing w:line="240" w:lineRule="auto"/>
        <w:rPr>
          <w:rFonts w:ascii="Simplified Arabic" w:hAnsi="Simplified Arabic" w:cs="Simplified Arabic"/>
          <w:b/>
          <w:bCs/>
          <w:color w:val="auto"/>
          <w:sz w:val="28"/>
          <w:szCs w:val="28"/>
          <w:u w:val="single"/>
        </w:rPr>
      </w:pPr>
      <w:bookmarkStart w:id="6" w:name="_Toc214646041"/>
      <w:r w:rsidRPr="002C6C19">
        <w:rPr>
          <w:rFonts w:ascii="Simplified Arabic" w:hAnsi="Simplified Arabic" w:cs="Simplified Arabic"/>
          <w:b/>
          <w:bCs/>
          <w:color w:val="auto"/>
          <w:sz w:val="28"/>
          <w:szCs w:val="28"/>
          <w:u w:val="single"/>
          <w:rtl/>
        </w:rPr>
        <w:t>رابعاً: انعكاسات ذلك على الأداء المؤسسي</w:t>
      </w:r>
      <w:bookmarkEnd w:id="6"/>
    </w:p>
    <w:p w14:paraId="353F8C3D" w14:textId="77777777" w:rsidR="001E55BE" w:rsidRPr="00AB532B" w:rsidRDefault="001E55BE" w:rsidP="001E55BE">
      <w:pPr>
        <w:spacing w:line="240" w:lineRule="auto"/>
        <w:rPr>
          <w:rFonts w:ascii="Simplified Arabic" w:eastAsia="Simplified Arabic" w:hAnsi="Simplified Arabic" w:cs="Simplified Arabic"/>
          <w:color w:val="222222"/>
          <w:sz w:val="28"/>
          <w:szCs w:val="28"/>
        </w:rPr>
      </w:pPr>
      <w:r w:rsidRPr="00AB532B">
        <w:rPr>
          <w:rFonts w:ascii="Simplified Arabic" w:eastAsia="Simplified Arabic" w:hAnsi="Simplified Arabic" w:cs="Simplified Arabic"/>
          <w:color w:val="222222"/>
          <w:sz w:val="28"/>
          <w:szCs w:val="28"/>
          <w:rtl/>
        </w:rPr>
        <w:t>تتمثل أهم المظاهر السلبية في</w:t>
      </w:r>
      <w:r w:rsidRPr="00AB532B">
        <w:rPr>
          <w:rFonts w:ascii="Simplified Arabic" w:eastAsia="Simplified Arabic" w:hAnsi="Simplified Arabic" w:cs="Simplified Arabic"/>
          <w:color w:val="222222"/>
          <w:sz w:val="28"/>
          <w:szCs w:val="28"/>
        </w:rPr>
        <w:t>:</w:t>
      </w:r>
    </w:p>
    <w:p w14:paraId="61F3C7CA" w14:textId="77777777" w:rsidR="001E55BE" w:rsidRPr="00AB532B"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AB532B">
        <w:rPr>
          <w:rFonts w:ascii="Simplified Arabic" w:eastAsia="Simplified Arabic" w:hAnsi="Simplified Arabic" w:cs="Simplified Arabic"/>
          <w:color w:val="222222"/>
          <w:sz w:val="28"/>
          <w:szCs w:val="28"/>
          <w:rtl/>
        </w:rPr>
        <w:lastRenderedPageBreak/>
        <w:t>تأخر إنجاز الأعمال</w:t>
      </w:r>
    </w:p>
    <w:p w14:paraId="60448319" w14:textId="77777777" w:rsidR="001E55BE" w:rsidRPr="002C6C19"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2C6C19">
        <w:rPr>
          <w:rFonts w:ascii="Simplified Arabic" w:eastAsia="Simplified Arabic" w:hAnsi="Simplified Arabic" w:cs="Simplified Arabic"/>
          <w:color w:val="222222"/>
          <w:sz w:val="28"/>
          <w:szCs w:val="28"/>
          <w:rtl/>
        </w:rPr>
        <w:t>ضعف المرونة التشغيلية</w:t>
      </w:r>
    </w:p>
    <w:p w14:paraId="3F663371" w14:textId="77777777" w:rsidR="001E55BE" w:rsidRPr="002C6C19"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2C6C19">
        <w:rPr>
          <w:rFonts w:ascii="Simplified Arabic" w:eastAsia="Simplified Arabic" w:hAnsi="Simplified Arabic" w:cs="Simplified Arabic"/>
          <w:color w:val="222222"/>
          <w:sz w:val="28"/>
          <w:szCs w:val="28"/>
          <w:rtl/>
        </w:rPr>
        <w:t>انخفاض جودة القرارات</w:t>
      </w:r>
    </w:p>
    <w:p w14:paraId="4ED05C54" w14:textId="77777777" w:rsidR="001E55BE" w:rsidRPr="002C6C19"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2C6C19">
        <w:rPr>
          <w:rFonts w:ascii="Simplified Arabic" w:eastAsia="Simplified Arabic" w:hAnsi="Simplified Arabic" w:cs="Simplified Arabic"/>
          <w:color w:val="222222"/>
          <w:sz w:val="28"/>
          <w:szCs w:val="28"/>
          <w:rtl/>
        </w:rPr>
        <w:t>إرهاق المديرين</w:t>
      </w:r>
    </w:p>
    <w:p w14:paraId="2A72DA09" w14:textId="77777777" w:rsidR="001E55BE" w:rsidRPr="002C6C19"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2C6C19">
        <w:rPr>
          <w:rFonts w:ascii="Simplified Arabic" w:eastAsia="Simplified Arabic" w:hAnsi="Simplified Arabic" w:cs="Simplified Arabic"/>
          <w:color w:val="222222"/>
          <w:sz w:val="28"/>
          <w:szCs w:val="28"/>
          <w:rtl/>
        </w:rPr>
        <w:t>تراجع الرضا الوظيفي</w:t>
      </w:r>
    </w:p>
    <w:p w14:paraId="132344BE" w14:textId="77777777" w:rsidR="001E55BE" w:rsidRPr="002C6C19"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2C6C19">
        <w:rPr>
          <w:rFonts w:ascii="Simplified Arabic" w:eastAsia="Simplified Arabic" w:hAnsi="Simplified Arabic" w:cs="Simplified Arabic"/>
          <w:color w:val="222222"/>
          <w:sz w:val="28"/>
          <w:szCs w:val="28"/>
          <w:rtl/>
        </w:rPr>
        <w:t>ارتفاع مستوى الأخطاء التشغيلية</w:t>
      </w:r>
    </w:p>
    <w:p w14:paraId="4B10ECB6" w14:textId="77777777" w:rsidR="001E55BE" w:rsidRDefault="001E55BE" w:rsidP="001E55BE">
      <w:pPr>
        <w:pStyle w:val="3"/>
        <w:spacing w:line="240" w:lineRule="auto"/>
        <w:rPr>
          <w:rFonts w:ascii="Simplified Arabic" w:hAnsi="Simplified Arabic" w:cs="Simplified Arabic"/>
          <w:b/>
          <w:bCs/>
          <w:color w:val="auto"/>
          <w:sz w:val="28"/>
          <w:szCs w:val="28"/>
          <w:u w:val="single"/>
          <w:rtl/>
        </w:rPr>
      </w:pPr>
      <w:bookmarkStart w:id="7" w:name="_Toc214646042"/>
      <w:r w:rsidRPr="002C6C19">
        <w:rPr>
          <w:rFonts w:ascii="Simplified Arabic" w:hAnsi="Simplified Arabic" w:cs="Simplified Arabic"/>
          <w:b/>
          <w:bCs/>
          <w:color w:val="auto"/>
          <w:sz w:val="28"/>
          <w:szCs w:val="28"/>
          <w:u w:val="single"/>
          <w:rtl/>
        </w:rPr>
        <w:t>صياغة مشكلة الدراسة</w:t>
      </w:r>
      <w:bookmarkEnd w:id="7"/>
    </w:p>
    <w:p w14:paraId="6355EB17" w14:textId="77777777" w:rsidR="001E55BE" w:rsidRPr="002C6C19" w:rsidRDefault="001E55BE" w:rsidP="001E55BE"/>
    <w:p w14:paraId="7228BD8D" w14:textId="77777777" w:rsidR="001E55BE" w:rsidRPr="002C6C19" w:rsidRDefault="001E55BE" w:rsidP="001E55BE">
      <w:pPr>
        <w:spacing w:line="240" w:lineRule="auto"/>
        <w:rPr>
          <w:rFonts w:ascii="Simplified Arabic" w:eastAsia="Simplified Arabic" w:hAnsi="Simplified Arabic" w:cs="Simplified Arabic"/>
          <w:color w:val="222222"/>
          <w:sz w:val="28"/>
          <w:szCs w:val="28"/>
        </w:rPr>
      </w:pPr>
      <w:r w:rsidRPr="002C6C19">
        <w:rPr>
          <w:rFonts w:ascii="Simplified Arabic" w:eastAsia="Simplified Arabic" w:hAnsi="Simplified Arabic" w:cs="Simplified Arabic"/>
          <w:color w:val="222222"/>
          <w:sz w:val="28"/>
          <w:szCs w:val="28"/>
          <w:rtl/>
        </w:rPr>
        <w:t>تتمثل مشكلة الدراسة في وجود قصور في ممارسات تفويض السلطة داخل المؤسسة محل الدراسة، بما يؤثر مباشرة في كفاءة الأداء المؤسسي</w:t>
      </w:r>
      <w:r w:rsidRPr="002C6C19">
        <w:rPr>
          <w:rFonts w:ascii="Simplified Arabic" w:eastAsia="Simplified Arabic" w:hAnsi="Simplified Arabic" w:cs="Simplified Arabic"/>
          <w:color w:val="222222"/>
          <w:sz w:val="28"/>
          <w:szCs w:val="28"/>
        </w:rPr>
        <w:t>.</w:t>
      </w:r>
    </w:p>
    <w:p w14:paraId="1FFCAF27" w14:textId="77777777" w:rsidR="001E55BE" w:rsidRDefault="001E55BE" w:rsidP="001E55BE">
      <w:pPr>
        <w:pStyle w:val="2"/>
        <w:spacing w:line="240" w:lineRule="auto"/>
        <w:rPr>
          <w:rFonts w:ascii="Simplified Arabic" w:hAnsi="Simplified Arabic" w:cs="Simplified Arabic"/>
          <w:b/>
          <w:bCs/>
          <w:color w:val="auto"/>
          <w:sz w:val="36"/>
          <w:szCs w:val="36"/>
          <w:u w:val="single"/>
          <w:rtl/>
        </w:rPr>
      </w:pPr>
      <w:bookmarkStart w:id="8" w:name="_Toc214646043"/>
      <w:r w:rsidRPr="00B55D56">
        <w:rPr>
          <w:rFonts w:ascii="Simplified Arabic" w:hAnsi="Simplified Arabic" w:cs="Simplified Arabic"/>
          <w:b/>
          <w:bCs/>
          <w:color w:val="auto"/>
          <w:sz w:val="36"/>
          <w:szCs w:val="36"/>
          <w:u w:val="single"/>
          <w:rtl/>
        </w:rPr>
        <w:t>أسئلة الدراسة</w:t>
      </w:r>
      <w:bookmarkEnd w:id="8"/>
    </w:p>
    <w:p w14:paraId="3BD8386B" w14:textId="77777777" w:rsidR="001E55BE" w:rsidRPr="00B55D56" w:rsidRDefault="001E55BE" w:rsidP="001E55BE"/>
    <w:p w14:paraId="70F9451F" w14:textId="77777777" w:rsidR="001E55BE" w:rsidRPr="00B55D56"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B55D56">
        <w:rPr>
          <w:rFonts w:ascii="Simplified Arabic" w:eastAsia="Simplified Arabic" w:hAnsi="Simplified Arabic" w:cs="Simplified Arabic"/>
          <w:color w:val="222222"/>
          <w:sz w:val="28"/>
          <w:szCs w:val="28"/>
          <w:rtl/>
        </w:rPr>
        <w:t>ما مستوى التفويض الإداري؟</w:t>
      </w:r>
    </w:p>
    <w:p w14:paraId="25DDB7D1" w14:textId="77777777" w:rsidR="001E55BE" w:rsidRPr="00B55D56"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B55D56">
        <w:rPr>
          <w:rFonts w:ascii="Simplified Arabic" w:eastAsia="Simplified Arabic" w:hAnsi="Simplified Arabic" w:cs="Simplified Arabic"/>
          <w:color w:val="222222"/>
          <w:sz w:val="28"/>
          <w:szCs w:val="28"/>
          <w:rtl/>
        </w:rPr>
        <w:t>ما مستوى التفويض الفني؟</w:t>
      </w:r>
    </w:p>
    <w:p w14:paraId="45E182A6" w14:textId="77777777" w:rsidR="001E55BE" w:rsidRPr="00B55D56"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B55D56">
        <w:rPr>
          <w:rFonts w:ascii="Simplified Arabic" w:eastAsia="Simplified Arabic" w:hAnsi="Simplified Arabic" w:cs="Simplified Arabic"/>
          <w:color w:val="222222"/>
          <w:sz w:val="28"/>
          <w:szCs w:val="28"/>
          <w:rtl/>
        </w:rPr>
        <w:t>ما مستوى التفويض المالي؟</w:t>
      </w:r>
    </w:p>
    <w:p w14:paraId="775DFD35" w14:textId="77777777" w:rsidR="001E55BE" w:rsidRPr="00B55D56"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B55D56">
        <w:rPr>
          <w:rFonts w:ascii="Simplified Arabic" w:eastAsia="Simplified Arabic" w:hAnsi="Simplified Arabic" w:cs="Simplified Arabic"/>
          <w:color w:val="222222"/>
          <w:sz w:val="28"/>
          <w:szCs w:val="28"/>
          <w:rtl/>
        </w:rPr>
        <w:t>ما مستوى الأداء المؤسسي؟</w:t>
      </w:r>
    </w:p>
    <w:p w14:paraId="6BC7D176" w14:textId="77777777" w:rsidR="001E55BE" w:rsidRPr="00B55D56"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B55D56">
        <w:rPr>
          <w:rFonts w:ascii="Simplified Arabic" w:eastAsia="Simplified Arabic" w:hAnsi="Simplified Arabic" w:cs="Simplified Arabic"/>
          <w:color w:val="222222"/>
          <w:sz w:val="28"/>
          <w:szCs w:val="28"/>
          <w:rtl/>
        </w:rPr>
        <w:t>ما أثر التفويض الإداري على الأداء المؤسسي؟</w:t>
      </w:r>
    </w:p>
    <w:p w14:paraId="6BBB9BC4" w14:textId="77777777" w:rsidR="001E55BE" w:rsidRPr="00B55D56"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B55D56">
        <w:rPr>
          <w:rFonts w:ascii="Simplified Arabic" w:eastAsia="Simplified Arabic" w:hAnsi="Simplified Arabic" w:cs="Simplified Arabic"/>
          <w:color w:val="222222"/>
          <w:sz w:val="28"/>
          <w:szCs w:val="28"/>
          <w:rtl/>
        </w:rPr>
        <w:t>ما أثر التفويض الفني على الأداء المؤسسي؟</w:t>
      </w:r>
    </w:p>
    <w:p w14:paraId="1753B0CE" w14:textId="77777777" w:rsidR="001E55BE" w:rsidRPr="003764F2" w:rsidRDefault="001E55BE" w:rsidP="001E55BE">
      <w:pPr>
        <w:pStyle w:val="a5"/>
        <w:numPr>
          <w:ilvl w:val="0"/>
          <w:numId w:val="48"/>
        </w:numPr>
        <w:spacing w:line="240" w:lineRule="auto"/>
        <w:rPr>
          <w:rFonts w:ascii="Simplified Arabic" w:eastAsia="Simplified Arabic" w:hAnsi="Simplified Arabic" w:cs="Simplified Arabic"/>
          <w:color w:val="000000"/>
          <w:sz w:val="28"/>
          <w:szCs w:val="28"/>
        </w:rPr>
      </w:pPr>
      <w:r w:rsidRPr="00B55D56">
        <w:rPr>
          <w:rFonts w:ascii="Simplified Arabic" w:eastAsia="Simplified Arabic" w:hAnsi="Simplified Arabic" w:cs="Simplified Arabic"/>
          <w:color w:val="222222"/>
          <w:sz w:val="28"/>
          <w:szCs w:val="28"/>
          <w:rtl/>
        </w:rPr>
        <w:t>ما أثر التفويض المالي على الأداء المؤسسي</w:t>
      </w:r>
      <w:r w:rsidRPr="00B55D56">
        <w:rPr>
          <w:rFonts w:ascii="Simplified Arabic" w:eastAsia="Simplified Arabic" w:hAnsi="Simplified Arabic" w:cs="Simplified Arabic"/>
          <w:color w:val="000000"/>
          <w:sz w:val="28"/>
          <w:szCs w:val="28"/>
          <w:rtl/>
        </w:rPr>
        <w:t>؟</w:t>
      </w:r>
    </w:p>
    <w:p w14:paraId="00B29965" w14:textId="77777777" w:rsidR="001E55BE" w:rsidRDefault="001E55BE" w:rsidP="001E55BE">
      <w:pPr>
        <w:pStyle w:val="2"/>
        <w:spacing w:line="240" w:lineRule="auto"/>
        <w:rPr>
          <w:rFonts w:ascii="Simplified Arabic" w:hAnsi="Simplified Arabic" w:cs="Simplified Arabic"/>
          <w:b/>
          <w:bCs/>
          <w:color w:val="auto"/>
          <w:sz w:val="36"/>
          <w:szCs w:val="36"/>
          <w:u w:val="single"/>
          <w:rtl/>
        </w:rPr>
      </w:pPr>
      <w:bookmarkStart w:id="9" w:name="_Toc214646044"/>
      <w:r w:rsidRPr="003A5508">
        <w:rPr>
          <w:rFonts w:ascii="Simplified Arabic" w:hAnsi="Simplified Arabic" w:cs="Simplified Arabic"/>
          <w:b/>
          <w:bCs/>
          <w:color w:val="auto"/>
          <w:sz w:val="36"/>
          <w:szCs w:val="36"/>
          <w:u w:val="single"/>
          <w:rtl/>
        </w:rPr>
        <w:t>أهداف الدراسة</w:t>
      </w:r>
      <w:bookmarkEnd w:id="9"/>
    </w:p>
    <w:p w14:paraId="5EB360E7" w14:textId="77777777" w:rsidR="001E55BE" w:rsidRPr="003A5508" w:rsidRDefault="001E55BE" w:rsidP="001E55BE"/>
    <w:p w14:paraId="22995404" w14:textId="77777777" w:rsidR="001E55BE" w:rsidRPr="003A5508"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3A5508">
        <w:rPr>
          <w:rFonts w:ascii="Simplified Arabic" w:eastAsia="Simplified Arabic" w:hAnsi="Simplified Arabic" w:cs="Simplified Arabic"/>
          <w:color w:val="222222"/>
          <w:sz w:val="28"/>
          <w:szCs w:val="28"/>
          <w:rtl/>
        </w:rPr>
        <w:t>تحليل مستوى التفويض الإداري</w:t>
      </w:r>
      <w:r w:rsidRPr="003A5508">
        <w:rPr>
          <w:rFonts w:ascii="Simplified Arabic" w:eastAsia="Simplified Arabic" w:hAnsi="Simplified Arabic" w:cs="Simplified Arabic"/>
          <w:color w:val="222222"/>
          <w:sz w:val="28"/>
          <w:szCs w:val="28"/>
        </w:rPr>
        <w:t>.</w:t>
      </w:r>
    </w:p>
    <w:p w14:paraId="6F38D113" w14:textId="77777777" w:rsidR="001E55BE" w:rsidRPr="003A5508"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3A5508">
        <w:rPr>
          <w:rFonts w:ascii="Simplified Arabic" w:eastAsia="Simplified Arabic" w:hAnsi="Simplified Arabic" w:cs="Simplified Arabic"/>
          <w:color w:val="222222"/>
          <w:sz w:val="28"/>
          <w:szCs w:val="28"/>
          <w:rtl/>
        </w:rPr>
        <w:t>تقييم مستوى التفويض الفني</w:t>
      </w:r>
      <w:r w:rsidRPr="003A5508">
        <w:rPr>
          <w:rFonts w:ascii="Simplified Arabic" w:eastAsia="Simplified Arabic" w:hAnsi="Simplified Arabic" w:cs="Simplified Arabic"/>
          <w:color w:val="222222"/>
          <w:sz w:val="28"/>
          <w:szCs w:val="28"/>
        </w:rPr>
        <w:t>.</w:t>
      </w:r>
    </w:p>
    <w:p w14:paraId="71B9CBDF" w14:textId="77777777" w:rsidR="001E55BE" w:rsidRPr="003A5508"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3A5508">
        <w:rPr>
          <w:rFonts w:ascii="Simplified Arabic" w:eastAsia="Simplified Arabic" w:hAnsi="Simplified Arabic" w:cs="Simplified Arabic"/>
          <w:color w:val="222222"/>
          <w:sz w:val="28"/>
          <w:szCs w:val="28"/>
          <w:rtl/>
        </w:rPr>
        <w:t>قياس مستوى التفويض المالي</w:t>
      </w:r>
      <w:r w:rsidRPr="003A5508">
        <w:rPr>
          <w:rFonts w:ascii="Simplified Arabic" w:eastAsia="Simplified Arabic" w:hAnsi="Simplified Arabic" w:cs="Simplified Arabic"/>
          <w:color w:val="222222"/>
          <w:sz w:val="28"/>
          <w:szCs w:val="28"/>
        </w:rPr>
        <w:t>.</w:t>
      </w:r>
    </w:p>
    <w:p w14:paraId="7FCF2185" w14:textId="77777777" w:rsidR="001E55BE" w:rsidRPr="003A5508"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3A5508">
        <w:rPr>
          <w:rFonts w:ascii="Simplified Arabic" w:eastAsia="Simplified Arabic" w:hAnsi="Simplified Arabic" w:cs="Simplified Arabic"/>
          <w:color w:val="222222"/>
          <w:sz w:val="28"/>
          <w:szCs w:val="28"/>
          <w:rtl/>
        </w:rPr>
        <w:t>تحديد مستوى الأداء المؤسسي</w:t>
      </w:r>
      <w:r w:rsidRPr="003A5508">
        <w:rPr>
          <w:rFonts w:ascii="Simplified Arabic" w:eastAsia="Simplified Arabic" w:hAnsi="Simplified Arabic" w:cs="Simplified Arabic"/>
          <w:color w:val="222222"/>
          <w:sz w:val="28"/>
          <w:szCs w:val="28"/>
        </w:rPr>
        <w:t>.</w:t>
      </w:r>
    </w:p>
    <w:p w14:paraId="4845E0BB" w14:textId="77777777" w:rsidR="001E55BE" w:rsidRPr="003A5508"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3A5508">
        <w:rPr>
          <w:rFonts w:ascii="Simplified Arabic" w:eastAsia="Simplified Arabic" w:hAnsi="Simplified Arabic" w:cs="Simplified Arabic"/>
          <w:color w:val="222222"/>
          <w:sz w:val="28"/>
          <w:szCs w:val="28"/>
          <w:rtl/>
        </w:rPr>
        <w:t>تحليل أثر التفويض الإداري على الأداء</w:t>
      </w:r>
      <w:r w:rsidRPr="003A5508">
        <w:rPr>
          <w:rFonts w:ascii="Simplified Arabic" w:eastAsia="Simplified Arabic" w:hAnsi="Simplified Arabic" w:cs="Simplified Arabic"/>
          <w:color w:val="222222"/>
          <w:sz w:val="28"/>
          <w:szCs w:val="28"/>
        </w:rPr>
        <w:t>.</w:t>
      </w:r>
    </w:p>
    <w:p w14:paraId="3BCB31B0" w14:textId="77777777" w:rsidR="001E55BE" w:rsidRPr="003A5508"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3A5508">
        <w:rPr>
          <w:rFonts w:ascii="Simplified Arabic" w:eastAsia="Simplified Arabic" w:hAnsi="Simplified Arabic" w:cs="Simplified Arabic"/>
          <w:color w:val="222222"/>
          <w:sz w:val="28"/>
          <w:szCs w:val="28"/>
          <w:rtl/>
        </w:rPr>
        <w:t>تقييم أثر التفويض الفني على الأداء</w:t>
      </w:r>
      <w:r w:rsidRPr="003A5508">
        <w:rPr>
          <w:rFonts w:ascii="Simplified Arabic" w:eastAsia="Simplified Arabic" w:hAnsi="Simplified Arabic" w:cs="Simplified Arabic"/>
          <w:color w:val="222222"/>
          <w:sz w:val="28"/>
          <w:szCs w:val="28"/>
        </w:rPr>
        <w:t>.</w:t>
      </w:r>
    </w:p>
    <w:p w14:paraId="7D3DF8E9" w14:textId="77777777" w:rsidR="001E55BE" w:rsidRPr="003A5508"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3A5508">
        <w:rPr>
          <w:rFonts w:ascii="Simplified Arabic" w:eastAsia="Simplified Arabic" w:hAnsi="Simplified Arabic" w:cs="Simplified Arabic"/>
          <w:color w:val="222222"/>
          <w:sz w:val="28"/>
          <w:szCs w:val="28"/>
          <w:rtl/>
        </w:rPr>
        <w:t>دراسة أثر التفويض المالي على الأداء</w:t>
      </w:r>
      <w:r w:rsidRPr="003A5508">
        <w:rPr>
          <w:rFonts w:ascii="Simplified Arabic" w:eastAsia="Simplified Arabic" w:hAnsi="Simplified Arabic" w:cs="Simplified Arabic"/>
          <w:color w:val="222222"/>
          <w:sz w:val="28"/>
          <w:szCs w:val="28"/>
        </w:rPr>
        <w:t>.</w:t>
      </w:r>
    </w:p>
    <w:p w14:paraId="4D8309E4" w14:textId="77777777" w:rsidR="001E55BE" w:rsidRPr="003764F2"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3A5508">
        <w:rPr>
          <w:rFonts w:ascii="Simplified Arabic" w:eastAsia="Simplified Arabic" w:hAnsi="Simplified Arabic" w:cs="Simplified Arabic"/>
          <w:color w:val="222222"/>
          <w:sz w:val="28"/>
          <w:szCs w:val="28"/>
          <w:rtl/>
        </w:rPr>
        <w:lastRenderedPageBreak/>
        <w:t>اقتراح حلول لتحسين سياسات التفويض</w:t>
      </w:r>
      <w:r w:rsidRPr="003A5508">
        <w:rPr>
          <w:rFonts w:ascii="Simplified Arabic" w:eastAsia="Simplified Arabic" w:hAnsi="Simplified Arabic" w:cs="Simplified Arabic"/>
          <w:color w:val="222222"/>
          <w:sz w:val="28"/>
          <w:szCs w:val="28"/>
        </w:rPr>
        <w:t>.</w:t>
      </w:r>
    </w:p>
    <w:p w14:paraId="371F446C" w14:textId="77777777" w:rsidR="001E55BE" w:rsidRDefault="001E55BE" w:rsidP="001E55BE">
      <w:pPr>
        <w:pStyle w:val="2"/>
        <w:spacing w:line="240" w:lineRule="auto"/>
        <w:rPr>
          <w:rFonts w:ascii="Simplified Arabic" w:hAnsi="Simplified Arabic" w:cs="Simplified Arabic"/>
          <w:b/>
          <w:bCs/>
          <w:color w:val="auto"/>
          <w:sz w:val="36"/>
          <w:szCs w:val="36"/>
          <w:u w:val="single"/>
          <w:rtl/>
        </w:rPr>
      </w:pPr>
      <w:bookmarkStart w:id="10" w:name="_Toc214646045"/>
      <w:r w:rsidRPr="00D80250">
        <w:rPr>
          <w:rFonts w:ascii="Simplified Arabic" w:hAnsi="Simplified Arabic" w:cs="Simplified Arabic"/>
          <w:b/>
          <w:bCs/>
          <w:color w:val="auto"/>
          <w:sz w:val="36"/>
          <w:szCs w:val="36"/>
          <w:u w:val="single"/>
          <w:rtl/>
        </w:rPr>
        <w:t>أهمية الدراسة</w:t>
      </w:r>
      <w:bookmarkEnd w:id="10"/>
    </w:p>
    <w:p w14:paraId="4590BFD9" w14:textId="77777777" w:rsidR="001E55BE" w:rsidRPr="00D80250" w:rsidRDefault="001E55BE" w:rsidP="001E55BE"/>
    <w:p w14:paraId="5D1CAECA" w14:textId="77777777" w:rsidR="001E55BE" w:rsidRPr="00D80250" w:rsidRDefault="001E55BE" w:rsidP="001E55BE">
      <w:pPr>
        <w:pStyle w:val="3"/>
        <w:spacing w:line="240" w:lineRule="auto"/>
        <w:rPr>
          <w:rFonts w:ascii="Simplified Arabic" w:hAnsi="Simplified Arabic" w:cs="Simplified Arabic"/>
          <w:b/>
          <w:bCs/>
          <w:color w:val="auto"/>
          <w:sz w:val="28"/>
          <w:szCs w:val="28"/>
          <w:u w:val="single"/>
          <w:rtl/>
        </w:rPr>
      </w:pPr>
      <w:bookmarkStart w:id="11" w:name="_Toc214646046"/>
      <w:r w:rsidRPr="00D80250">
        <w:rPr>
          <w:rFonts w:ascii="Simplified Arabic" w:hAnsi="Simplified Arabic" w:cs="Simplified Arabic"/>
          <w:b/>
          <w:bCs/>
          <w:color w:val="auto"/>
          <w:sz w:val="28"/>
          <w:szCs w:val="28"/>
          <w:u w:val="single"/>
          <w:rtl/>
        </w:rPr>
        <w:t>أولاً: الأهمية النظرية</w:t>
      </w:r>
      <w:bookmarkEnd w:id="11"/>
    </w:p>
    <w:p w14:paraId="306A55BF" w14:textId="77777777" w:rsidR="001E55BE" w:rsidRPr="00D80250"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D80250">
        <w:rPr>
          <w:rFonts w:ascii="Simplified Arabic" w:eastAsia="Simplified Arabic" w:hAnsi="Simplified Arabic" w:cs="Simplified Arabic"/>
          <w:color w:val="222222"/>
          <w:sz w:val="28"/>
          <w:szCs w:val="28"/>
          <w:rtl/>
        </w:rPr>
        <w:t>توضيح المفاهيم الأساسية للتفويض وعلاقته بالأداء</w:t>
      </w:r>
      <w:r w:rsidRPr="00D80250">
        <w:rPr>
          <w:rFonts w:ascii="Simplified Arabic" w:eastAsia="Simplified Arabic" w:hAnsi="Simplified Arabic" w:cs="Simplified Arabic"/>
          <w:color w:val="222222"/>
          <w:sz w:val="28"/>
          <w:szCs w:val="28"/>
        </w:rPr>
        <w:t>.</w:t>
      </w:r>
    </w:p>
    <w:p w14:paraId="7A685C78" w14:textId="77777777" w:rsidR="001E55BE" w:rsidRPr="00D80250"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D80250">
        <w:rPr>
          <w:rFonts w:ascii="Simplified Arabic" w:eastAsia="Simplified Arabic" w:hAnsi="Simplified Arabic" w:cs="Simplified Arabic"/>
          <w:color w:val="222222"/>
          <w:sz w:val="28"/>
          <w:szCs w:val="28"/>
          <w:rtl/>
        </w:rPr>
        <w:t>إثراء الأدبيات بإطار بحثي يدمج الأبعاد الثلاثة للتفويض</w:t>
      </w:r>
      <w:r w:rsidRPr="00D80250">
        <w:rPr>
          <w:rFonts w:ascii="Simplified Arabic" w:eastAsia="Simplified Arabic" w:hAnsi="Simplified Arabic" w:cs="Simplified Arabic"/>
          <w:color w:val="222222"/>
          <w:sz w:val="28"/>
          <w:szCs w:val="28"/>
        </w:rPr>
        <w:t>.</w:t>
      </w:r>
    </w:p>
    <w:p w14:paraId="10B070DE" w14:textId="77777777" w:rsidR="001E55BE" w:rsidRPr="00D80250"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D80250">
        <w:rPr>
          <w:rFonts w:ascii="Simplified Arabic" w:eastAsia="Simplified Arabic" w:hAnsi="Simplified Arabic" w:cs="Simplified Arabic"/>
          <w:color w:val="222222"/>
          <w:sz w:val="28"/>
          <w:szCs w:val="28"/>
          <w:rtl/>
        </w:rPr>
        <w:t>تقديم دراسة حديثة في سياق عربي يعاني من مركزية القرارات</w:t>
      </w:r>
      <w:r w:rsidRPr="00D80250">
        <w:rPr>
          <w:rFonts w:ascii="Simplified Arabic" w:eastAsia="Simplified Arabic" w:hAnsi="Simplified Arabic" w:cs="Simplified Arabic"/>
          <w:color w:val="222222"/>
          <w:sz w:val="28"/>
          <w:szCs w:val="28"/>
        </w:rPr>
        <w:t>.</w:t>
      </w:r>
    </w:p>
    <w:p w14:paraId="5BE69F22" w14:textId="77777777" w:rsidR="001E55BE" w:rsidRPr="00D80250" w:rsidRDefault="001E55BE" w:rsidP="001E55BE">
      <w:pPr>
        <w:pStyle w:val="3"/>
        <w:spacing w:line="240" w:lineRule="auto"/>
        <w:rPr>
          <w:rFonts w:ascii="Simplified Arabic" w:hAnsi="Simplified Arabic" w:cs="Simplified Arabic"/>
          <w:b/>
          <w:bCs/>
          <w:color w:val="auto"/>
          <w:sz w:val="28"/>
          <w:szCs w:val="28"/>
          <w:u w:val="single"/>
        </w:rPr>
      </w:pPr>
      <w:bookmarkStart w:id="12" w:name="_Toc214646047"/>
      <w:r w:rsidRPr="00D80250">
        <w:rPr>
          <w:rFonts w:ascii="Simplified Arabic" w:hAnsi="Simplified Arabic" w:cs="Simplified Arabic"/>
          <w:b/>
          <w:bCs/>
          <w:color w:val="auto"/>
          <w:sz w:val="28"/>
          <w:szCs w:val="28"/>
          <w:u w:val="single"/>
          <w:rtl/>
        </w:rPr>
        <w:t>ثانياً: الأهمية التطبيقية</w:t>
      </w:r>
      <w:bookmarkEnd w:id="12"/>
    </w:p>
    <w:p w14:paraId="3973B4D1" w14:textId="77777777" w:rsidR="001E55BE" w:rsidRPr="00D80250"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D80250">
        <w:rPr>
          <w:rFonts w:ascii="Simplified Arabic" w:eastAsia="Simplified Arabic" w:hAnsi="Simplified Arabic" w:cs="Simplified Arabic"/>
          <w:color w:val="222222"/>
          <w:sz w:val="28"/>
          <w:szCs w:val="28"/>
          <w:rtl/>
        </w:rPr>
        <w:t>دعم المؤسسة في إعادة تصميم سياسات التفويض</w:t>
      </w:r>
      <w:r w:rsidRPr="00D80250">
        <w:rPr>
          <w:rFonts w:ascii="Simplified Arabic" w:eastAsia="Simplified Arabic" w:hAnsi="Simplified Arabic" w:cs="Simplified Arabic"/>
          <w:color w:val="222222"/>
          <w:sz w:val="28"/>
          <w:szCs w:val="28"/>
        </w:rPr>
        <w:t>.</w:t>
      </w:r>
    </w:p>
    <w:p w14:paraId="26EC8B1F" w14:textId="77777777" w:rsidR="001E55BE" w:rsidRPr="00D80250"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D80250">
        <w:rPr>
          <w:rFonts w:ascii="Simplified Arabic" w:eastAsia="Simplified Arabic" w:hAnsi="Simplified Arabic" w:cs="Simplified Arabic"/>
          <w:color w:val="222222"/>
          <w:sz w:val="28"/>
          <w:szCs w:val="28"/>
          <w:rtl/>
        </w:rPr>
        <w:t>تحسين كفاءة اتخاذ القرار</w:t>
      </w:r>
      <w:r w:rsidRPr="00D80250">
        <w:rPr>
          <w:rFonts w:ascii="Simplified Arabic" w:eastAsia="Simplified Arabic" w:hAnsi="Simplified Arabic" w:cs="Simplified Arabic"/>
          <w:color w:val="222222"/>
          <w:sz w:val="28"/>
          <w:szCs w:val="28"/>
        </w:rPr>
        <w:t>.</w:t>
      </w:r>
    </w:p>
    <w:p w14:paraId="5BA1EBE4" w14:textId="77777777" w:rsidR="001E55BE" w:rsidRPr="00D80250"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D80250">
        <w:rPr>
          <w:rFonts w:ascii="Simplified Arabic" w:eastAsia="Simplified Arabic" w:hAnsi="Simplified Arabic" w:cs="Simplified Arabic"/>
          <w:color w:val="222222"/>
          <w:sz w:val="28"/>
          <w:szCs w:val="28"/>
          <w:rtl/>
        </w:rPr>
        <w:t>تعزيز الرضا الوظيفي ورفع مستوى الإنتاجية</w:t>
      </w:r>
      <w:r w:rsidRPr="00D80250">
        <w:rPr>
          <w:rFonts w:ascii="Simplified Arabic" w:eastAsia="Simplified Arabic" w:hAnsi="Simplified Arabic" w:cs="Simplified Arabic"/>
          <w:color w:val="222222"/>
          <w:sz w:val="28"/>
          <w:szCs w:val="28"/>
        </w:rPr>
        <w:t>.</w:t>
      </w:r>
    </w:p>
    <w:p w14:paraId="6DE37C8A" w14:textId="77777777" w:rsidR="001E55BE" w:rsidRPr="00D80250" w:rsidRDefault="001E55BE" w:rsidP="001E55BE">
      <w:pPr>
        <w:pStyle w:val="a5"/>
        <w:numPr>
          <w:ilvl w:val="0"/>
          <w:numId w:val="48"/>
        </w:numPr>
        <w:spacing w:line="240" w:lineRule="auto"/>
        <w:rPr>
          <w:rFonts w:ascii="Simplified Arabic" w:eastAsia="Simplified Arabic" w:hAnsi="Simplified Arabic" w:cs="Simplified Arabic"/>
          <w:color w:val="222222"/>
          <w:sz w:val="28"/>
          <w:szCs w:val="28"/>
        </w:rPr>
      </w:pPr>
      <w:r w:rsidRPr="00D80250">
        <w:rPr>
          <w:rFonts w:ascii="Simplified Arabic" w:eastAsia="Simplified Arabic" w:hAnsi="Simplified Arabic" w:cs="Simplified Arabic"/>
          <w:color w:val="222222"/>
          <w:sz w:val="28"/>
          <w:szCs w:val="28"/>
          <w:rtl/>
        </w:rPr>
        <w:t>دعم جهود التحول المؤسسي في سياق رؤية المملكة 2030</w:t>
      </w:r>
      <w:r w:rsidRPr="00D80250">
        <w:rPr>
          <w:rFonts w:ascii="Simplified Arabic" w:eastAsia="Simplified Arabic" w:hAnsi="Simplified Arabic" w:cs="Simplified Arabic"/>
          <w:color w:val="222222"/>
          <w:sz w:val="28"/>
          <w:szCs w:val="28"/>
        </w:rPr>
        <w:t>.</w:t>
      </w:r>
    </w:p>
    <w:p w14:paraId="4B2DBDDB" w14:textId="77777777" w:rsidR="001E55BE" w:rsidRDefault="001E55BE" w:rsidP="001E55BE">
      <w:pPr>
        <w:pStyle w:val="2"/>
        <w:spacing w:line="240" w:lineRule="auto"/>
        <w:rPr>
          <w:rFonts w:ascii="Simplified Arabic" w:hAnsi="Simplified Arabic" w:cs="Simplified Arabic"/>
          <w:b/>
          <w:bCs/>
          <w:color w:val="auto"/>
          <w:sz w:val="36"/>
          <w:szCs w:val="36"/>
          <w:u w:val="single"/>
          <w:rtl/>
        </w:rPr>
      </w:pPr>
      <w:bookmarkStart w:id="13" w:name="_Toc214646048"/>
      <w:r w:rsidRPr="00024D7A">
        <w:rPr>
          <w:rFonts w:ascii="Simplified Arabic" w:hAnsi="Simplified Arabic" w:cs="Simplified Arabic"/>
          <w:color w:val="auto"/>
          <w:sz w:val="36"/>
          <w:szCs w:val="36"/>
          <w:u w:val="single"/>
          <w:rtl/>
        </w:rPr>
        <w:t>فروض الدراسة</w:t>
      </w:r>
      <w:bookmarkEnd w:id="13"/>
    </w:p>
    <w:p w14:paraId="34D960FD" w14:textId="77777777" w:rsidR="001E55BE" w:rsidRPr="003764F2" w:rsidRDefault="001E55BE" w:rsidP="001E55BE"/>
    <w:p w14:paraId="126A8901" w14:textId="77777777" w:rsidR="001E55BE" w:rsidRPr="00AB532B" w:rsidRDefault="001E55BE" w:rsidP="001E55BE">
      <w:pPr>
        <w:pStyle w:val="a6"/>
        <w:bidi w:val="0"/>
        <w:spacing w:line="240" w:lineRule="auto"/>
        <w:jc w:val="right"/>
        <w:rPr>
          <w:rFonts w:ascii="Simplified Arabic" w:eastAsia="Simplified Arabic" w:hAnsi="Simplified Arabic" w:cs="Simplified Arabic"/>
          <w:color w:val="222222"/>
          <w:sz w:val="28"/>
          <w:szCs w:val="28"/>
        </w:rPr>
      </w:pPr>
      <w:r w:rsidRPr="00024D7A">
        <w:rPr>
          <w:rFonts w:ascii="Simplified Arabic" w:eastAsiaTheme="majorEastAsia" w:hAnsi="Simplified Arabic" w:cs="Simplified Arabic"/>
          <w:b/>
          <w:bCs/>
          <w:sz w:val="28"/>
          <w:szCs w:val="28"/>
          <w:u w:val="single"/>
          <w:rtl/>
        </w:rPr>
        <w:t>الفرضية العامة</w:t>
      </w:r>
      <w:r>
        <w:br/>
      </w:r>
      <w:r w:rsidRPr="00AB532B">
        <w:rPr>
          <w:rFonts w:ascii="Simplified Arabic" w:eastAsia="Simplified Arabic" w:hAnsi="Simplified Arabic" w:cs="Simplified Arabic"/>
          <w:color w:val="222222"/>
          <w:sz w:val="28"/>
          <w:szCs w:val="28"/>
          <w:rtl/>
        </w:rPr>
        <w:t>يوجد أثر ذو دلالة إحصائية لأبعاد تفويض السلطة على الأداء المؤسسي</w:t>
      </w:r>
      <w:r w:rsidRPr="00AB532B">
        <w:rPr>
          <w:rFonts w:ascii="Simplified Arabic" w:eastAsia="Simplified Arabic" w:hAnsi="Simplified Arabic" w:cs="Simplified Arabic"/>
          <w:color w:val="222222"/>
          <w:sz w:val="28"/>
          <w:szCs w:val="28"/>
        </w:rPr>
        <w:t>.</w:t>
      </w:r>
    </w:p>
    <w:p w14:paraId="1C169C98" w14:textId="77777777" w:rsidR="001E55BE" w:rsidRPr="00B254CE" w:rsidRDefault="001E55BE" w:rsidP="001E55BE">
      <w:pPr>
        <w:pStyle w:val="a6"/>
        <w:spacing w:line="240" w:lineRule="auto"/>
      </w:pPr>
      <w:r w:rsidRPr="00024D7A">
        <w:rPr>
          <w:rFonts w:ascii="Simplified Arabic" w:hAnsi="Simplified Arabic" w:cs="Simplified Arabic"/>
          <w:b/>
          <w:bCs/>
          <w:sz w:val="28"/>
          <w:szCs w:val="28"/>
          <w:u w:val="single"/>
          <w:rtl/>
        </w:rPr>
        <w:t>الفرضيات الفرعية</w:t>
      </w:r>
      <w:r w:rsidRPr="00024D7A">
        <w:rPr>
          <w:rFonts w:ascii="Simplified Arabic" w:hAnsi="Simplified Arabic" w:cs="Simplified Arabic"/>
          <w:b/>
          <w:bCs/>
          <w:sz w:val="28"/>
          <w:szCs w:val="28"/>
          <w:u w:val="single"/>
        </w:rPr>
        <w:t>:</w:t>
      </w:r>
      <w:r>
        <w:br/>
      </w:r>
      <w:r>
        <w:rPr>
          <w:rFonts w:ascii="Simplified Arabic" w:eastAsia="Simplified Arabic" w:hAnsi="Simplified Arabic" w:cs="Simplified Arabic"/>
          <w:color w:val="000000"/>
          <w:sz w:val="28"/>
          <w:szCs w:val="28"/>
        </w:rPr>
        <w:t xml:space="preserve"> </w:t>
      </w:r>
      <w:r w:rsidRPr="00AB532B">
        <w:rPr>
          <w:rFonts w:ascii="Simplified Arabic" w:eastAsia="Simplified Arabic" w:hAnsi="Simplified Arabic" w:cs="Simplified Arabic"/>
          <w:color w:val="222222"/>
          <w:sz w:val="28"/>
          <w:szCs w:val="28"/>
        </w:rPr>
        <w:t>H1</w:t>
      </w:r>
      <w:r w:rsidRPr="00AB532B">
        <w:rPr>
          <w:rFonts w:ascii="Simplified Arabic" w:eastAsia="Simplified Arabic" w:hAnsi="Simplified Arabic" w:cs="Simplified Arabic"/>
          <w:color w:val="222222"/>
          <w:sz w:val="28"/>
          <w:szCs w:val="28"/>
          <w:rtl/>
        </w:rPr>
        <w:t>يوجد أثر ذو دلالة إحصائية للتفويض الإداري على الأداء المؤسسي</w:t>
      </w:r>
      <w:r w:rsidRPr="00AB532B">
        <w:rPr>
          <w:rFonts w:ascii="Simplified Arabic" w:eastAsia="Simplified Arabic" w:hAnsi="Simplified Arabic" w:cs="Simplified Arabic"/>
          <w:color w:val="222222"/>
          <w:sz w:val="28"/>
          <w:szCs w:val="28"/>
        </w:rPr>
        <w:t>.</w:t>
      </w:r>
      <w:r w:rsidRPr="00AB532B">
        <w:rPr>
          <w:rFonts w:ascii="Simplified Arabic" w:eastAsia="Simplified Arabic" w:hAnsi="Simplified Arabic" w:cs="Simplified Arabic"/>
          <w:color w:val="222222"/>
          <w:sz w:val="28"/>
          <w:szCs w:val="28"/>
        </w:rPr>
        <w:br/>
        <w:t xml:space="preserve"> H2</w:t>
      </w:r>
      <w:r w:rsidRPr="00AB532B">
        <w:rPr>
          <w:rFonts w:ascii="Simplified Arabic" w:eastAsia="Simplified Arabic" w:hAnsi="Simplified Arabic" w:cs="Simplified Arabic"/>
          <w:color w:val="222222"/>
          <w:sz w:val="28"/>
          <w:szCs w:val="28"/>
          <w:rtl/>
        </w:rPr>
        <w:t>يوجد أثر ذو دلالة إحصائية للتفويض الفني على الأداء المؤسسي</w:t>
      </w:r>
      <w:r w:rsidRPr="00AB532B">
        <w:rPr>
          <w:rFonts w:ascii="Simplified Arabic" w:eastAsia="Simplified Arabic" w:hAnsi="Simplified Arabic" w:cs="Simplified Arabic"/>
          <w:color w:val="222222"/>
          <w:sz w:val="28"/>
          <w:szCs w:val="28"/>
        </w:rPr>
        <w:t>.</w:t>
      </w:r>
      <w:r w:rsidRPr="00AB532B">
        <w:rPr>
          <w:rFonts w:ascii="Simplified Arabic" w:eastAsia="Simplified Arabic" w:hAnsi="Simplified Arabic" w:cs="Simplified Arabic"/>
          <w:color w:val="222222"/>
          <w:sz w:val="28"/>
          <w:szCs w:val="28"/>
        </w:rPr>
        <w:br/>
        <w:t xml:space="preserve"> H3</w:t>
      </w:r>
      <w:r w:rsidRPr="00AB532B">
        <w:rPr>
          <w:rFonts w:ascii="Simplified Arabic" w:eastAsia="Simplified Arabic" w:hAnsi="Simplified Arabic" w:cs="Simplified Arabic"/>
          <w:color w:val="222222"/>
          <w:sz w:val="28"/>
          <w:szCs w:val="28"/>
          <w:rtl/>
        </w:rPr>
        <w:t>يوجد أثر ذو دلالة إحصائية للتفويض المالي على الأداء المؤسسي</w:t>
      </w:r>
      <w:r w:rsidRPr="00AB532B">
        <w:rPr>
          <w:rFonts w:ascii="Simplified Arabic" w:eastAsia="Simplified Arabic" w:hAnsi="Simplified Arabic" w:cs="Simplified Arabic"/>
          <w:color w:val="222222"/>
          <w:sz w:val="28"/>
          <w:szCs w:val="28"/>
        </w:rPr>
        <w:t>.</w:t>
      </w:r>
    </w:p>
    <w:p w14:paraId="2A8233A9" w14:textId="77777777" w:rsidR="001E55BE" w:rsidRDefault="001E55BE" w:rsidP="001E55BE">
      <w:pPr>
        <w:pStyle w:val="2"/>
        <w:spacing w:line="240" w:lineRule="auto"/>
        <w:rPr>
          <w:rFonts w:ascii="Simplified Arabic" w:hAnsi="Simplified Arabic" w:cs="Simplified Arabic"/>
          <w:b/>
          <w:bCs/>
          <w:color w:val="auto"/>
          <w:sz w:val="36"/>
          <w:szCs w:val="36"/>
          <w:u w:val="single"/>
          <w:rtl/>
        </w:rPr>
      </w:pPr>
      <w:bookmarkStart w:id="14" w:name="_Toc214646049"/>
      <w:r w:rsidRPr="00F734D8">
        <w:rPr>
          <w:rFonts w:ascii="Simplified Arabic" w:hAnsi="Simplified Arabic" w:cs="Simplified Arabic"/>
          <w:b/>
          <w:bCs/>
          <w:color w:val="auto"/>
          <w:sz w:val="36"/>
          <w:szCs w:val="36"/>
          <w:u w:val="single"/>
          <w:rtl/>
        </w:rPr>
        <w:t>حدود الدراسة</w:t>
      </w:r>
      <w:bookmarkEnd w:id="14"/>
    </w:p>
    <w:p w14:paraId="600495F6" w14:textId="77777777" w:rsidR="001E55BE" w:rsidRPr="00F734D8" w:rsidRDefault="001E55BE" w:rsidP="001E55BE"/>
    <w:p w14:paraId="2AF9E7B8" w14:textId="77777777" w:rsidR="001E55BE" w:rsidRPr="00AB532B" w:rsidRDefault="001E55BE" w:rsidP="001E55BE">
      <w:pPr>
        <w:pStyle w:val="a5"/>
        <w:numPr>
          <w:ilvl w:val="0"/>
          <w:numId w:val="49"/>
        </w:num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 xml:space="preserve"> حدود موضوعية: تقتصر على التفويض الإداري والفني والمالي، والأداء المؤسسي.</w:t>
      </w:r>
    </w:p>
    <w:p w14:paraId="503B4028" w14:textId="77777777" w:rsidR="001E55BE" w:rsidRPr="00AB532B" w:rsidRDefault="001E55BE" w:rsidP="001E55BE">
      <w:pPr>
        <w:pStyle w:val="a5"/>
        <w:numPr>
          <w:ilvl w:val="0"/>
          <w:numId w:val="49"/>
        </w:num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حدود مكانية: مؤسسة في قطاع الأعمال السعودي.</w:t>
      </w:r>
    </w:p>
    <w:p w14:paraId="0C190EDC" w14:textId="77777777" w:rsidR="001E55BE" w:rsidRPr="00AB532B" w:rsidRDefault="001E55BE" w:rsidP="001E55BE">
      <w:pPr>
        <w:pStyle w:val="a5"/>
        <w:numPr>
          <w:ilvl w:val="0"/>
          <w:numId w:val="49"/>
        </w:num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حدود زمانية: عام 2025.</w:t>
      </w:r>
    </w:p>
    <w:p w14:paraId="385BB69C" w14:textId="77777777" w:rsidR="001E55BE" w:rsidRPr="00AB532B" w:rsidRDefault="001E55BE" w:rsidP="001E55BE">
      <w:pPr>
        <w:pStyle w:val="a5"/>
        <w:numPr>
          <w:ilvl w:val="0"/>
          <w:numId w:val="49"/>
        </w:num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حدود بشرية: الموظفون الإداريون والفنيون ورؤساء الأقسام.</w:t>
      </w:r>
    </w:p>
    <w:p w14:paraId="31794A5A" w14:textId="77777777" w:rsidR="001E55BE" w:rsidRDefault="001E55BE" w:rsidP="001E55BE">
      <w:pPr>
        <w:pStyle w:val="2"/>
        <w:spacing w:line="240" w:lineRule="auto"/>
        <w:rPr>
          <w:rFonts w:ascii="Simplified Arabic" w:hAnsi="Simplified Arabic" w:cs="Simplified Arabic"/>
          <w:b/>
          <w:bCs/>
          <w:color w:val="auto"/>
          <w:sz w:val="36"/>
          <w:szCs w:val="36"/>
          <w:u w:val="single"/>
          <w:rtl/>
        </w:rPr>
      </w:pPr>
      <w:bookmarkStart w:id="15" w:name="_Toc214646050"/>
      <w:r w:rsidRPr="009976E8">
        <w:rPr>
          <w:rFonts w:ascii="Simplified Arabic" w:hAnsi="Simplified Arabic" w:cs="Simplified Arabic"/>
          <w:b/>
          <w:bCs/>
          <w:color w:val="auto"/>
          <w:sz w:val="36"/>
          <w:szCs w:val="36"/>
          <w:u w:val="single"/>
          <w:rtl/>
        </w:rPr>
        <w:lastRenderedPageBreak/>
        <w:t>المصطلحات الإجرائية</w:t>
      </w:r>
      <w:bookmarkEnd w:id="15"/>
    </w:p>
    <w:p w14:paraId="152623B5"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تفويض السلطة</w:t>
      </w:r>
      <w:r w:rsidRPr="00AB532B">
        <w:rPr>
          <w:rFonts w:ascii="Simplified Arabic" w:eastAsia="Simplified Arabic" w:hAnsi="Simplified Arabic" w:cs="Simplified Arabic"/>
          <w:color w:val="222222"/>
          <w:sz w:val="28"/>
          <w:szCs w:val="28"/>
        </w:rPr>
        <w:t xml:space="preserve">: </w:t>
      </w:r>
      <w:r w:rsidRPr="00AB532B">
        <w:rPr>
          <w:rFonts w:ascii="Simplified Arabic" w:eastAsia="Simplified Arabic" w:hAnsi="Simplified Arabic" w:cs="Simplified Arabic"/>
          <w:color w:val="222222"/>
          <w:sz w:val="28"/>
          <w:szCs w:val="28"/>
          <w:rtl/>
        </w:rPr>
        <w:t>نقل الصلاحيات ضمن نطاق محدد مع بقاء المسؤولية النهائية لدى المفوّض</w:t>
      </w:r>
      <w:r w:rsidRPr="00AB532B">
        <w:rPr>
          <w:rFonts w:ascii="Simplified Arabic" w:eastAsia="Simplified Arabic" w:hAnsi="Simplified Arabic" w:cs="Simplified Arabic"/>
          <w:color w:val="222222"/>
          <w:sz w:val="28"/>
          <w:szCs w:val="28"/>
        </w:rPr>
        <w:t>.</w:t>
      </w:r>
      <w:r w:rsidRPr="00AB532B">
        <w:rPr>
          <w:rFonts w:ascii="Simplified Arabic" w:eastAsia="Simplified Arabic" w:hAnsi="Simplified Arabic" w:cs="Simplified Arabic"/>
          <w:color w:val="222222"/>
          <w:sz w:val="28"/>
          <w:szCs w:val="28"/>
        </w:rPr>
        <w:br/>
      </w:r>
      <w:r w:rsidRPr="00AB532B">
        <w:rPr>
          <w:rFonts w:ascii="Simplified Arabic" w:eastAsia="Simplified Arabic" w:hAnsi="Simplified Arabic" w:cs="Simplified Arabic"/>
          <w:color w:val="222222"/>
          <w:sz w:val="28"/>
          <w:szCs w:val="28"/>
          <w:rtl/>
        </w:rPr>
        <w:t>التفويض الإداري</w:t>
      </w:r>
      <w:r w:rsidRPr="00AB532B">
        <w:rPr>
          <w:rFonts w:ascii="Simplified Arabic" w:eastAsia="Simplified Arabic" w:hAnsi="Simplified Arabic" w:cs="Simplified Arabic"/>
          <w:color w:val="222222"/>
          <w:sz w:val="28"/>
          <w:szCs w:val="28"/>
        </w:rPr>
        <w:t xml:space="preserve">: </w:t>
      </w:r>
      <w:r w:rsidRPr="00AB532B">
        <w:rPr>
          <w:rFonts w:ascii="Simplified Arabic" w:eastAsia="Simplified Arabic" w:hAnsi="Simplified Arabic" w:cs="Simplified Arabic"/>
          <w:color w:val="222222"/>
          <w:sz w:val="28"/>
          <w:szCs w:val="28"/>
          <w:rtl/>
        </w:rPr>
        <w:t>منح صلاحيات اتخاذ قرارات تنظيمية يومية</w:t>
      </w:r>
      <w:r w:rsidRPr="00AB532B">
        <w:rPr>
          <w:rFonts w:ascii="Simplified Arabic" w:eastAsia="Simplified Arabic" w:hAnsi="Simplified Arabic" w:cs="Simplified Arabic"/>
          <w:color w:val="222222"/>
          <w:sz w:val="28"/>
          <w:szCs w:val="28"/>
        </w:rPr>
        <w:t>.</w:t>
      </w:r>
      <w:r w:rsidRPr="00AB532B">
        <w:rPr>
          <w:rFonts w:ascii="Simplified Arabic" w:eastAsia="Simplified Arabic" w:hAnsi="Simplified Arabic" w:cs="Simplified Arabic"/>
          <w:color w:val="222222"/>
          <w:sz w:val="28"/>
          <w:szCs w:val="28"/>
        </w:rPr>
        <w:br/>
      </w:r>
      <w:r w:rsidRPr="00AB532B">
        <w:rPr>
          <w:rFonts w:ascii="Simplified Arabic" w:eastAsia="Simplified Arabic" w:hAnsi="Simplified Arabic" w:cs="Simplified Arabic"/>
          <w:color w:val="222222"/>
          <w:sz w:val="28"/>
          <w:szCs w:val="28"/>
          <w:rtl/>
        </w:rPr>
        <w:t>التفويض الفني</w:t>
      </w:r>
      <w:r w:rsidRPr="00AB532B">
        <w:rPr>
          <w:rFonts w:ascii="Simplified Arabic" w:eastAsia="Simplified Arabic" w:hAnsi="Simplified Arabic" w:cs="Simplified Arabic"/>
          <w:color w:val="222222"/>
          <w:sz w:val="28"/>
          <w:szCs w:val="28"/>
        </w:rPr>
        <w:t xml:space="preserve">: </w:t>
      </w:r>
      <w:r w:rsidRPr="00AB532B">
        <w:rPr>
          <w:rFonts w:ascii="Simplified Arabic" w:eastAsia="Simplified Arabic" w:hAnsi="Simplified Arabic" w:cs="Simplified Arabic"/>
          <w:color w:val="222222"/>
          <w:sz w:val="28"/>
          <w:szCs w:val="28"/>
          <w:rtl/>
        </w:rPr>
        <w:t>تمكين العاملين الفنيين من اتخاذ القرارات التشغيلية</w:t>
      </w:r>
      <w:r w:rsidRPr="00AB532B">
        <w:rPr>
          <w:rFonts w:ascii="Simplified Arabic" w:eastAsia="Simplified Arabic" w:hAnsi="Simplified Arabic" w:cs="Simplified Arabic"/>
          <w:color w:val="222222"/>
          <w:sz w:val="28"/>
          <w:szCs w:val="28"/>
        </w:rPr>
        <w:t>.</w:t>
      </w:r>
      <w:r w:rsidRPr="00AB532B">
        <w:rPr>
          <w:rFonts w:ascii="Simplified Arabic" w:eastAsia="Simplified Arabic" w:hAnsi="Simplified Arabic" w:cs="Simplified Arabic"/>
          <w:color w:val="222222"/>
          <w:sz w:val="28"/>
          <w:szCs w:val="28"/>
        </w:rPr>
        <w:br/>
      </w:r>
      <w:r w:rsidRPr="00AB532B">
        <w:rPr>
          <w:rFonts w:ascii="Simplified Arabic" w:eastAsia="Simplified Arabic" w:hAnsi="Simplified Arabic" w:cs="Simplified Arabic"/>
          <w:color w:val="222222"/>
          <w:sz w:val="28"/>
          <w:szCs w:val="28"/>
          <w:rtl/>
        </w:rPr>
        <w:t>التفويض المالي</w:t>
      </w:r>
      <w:r w:rsidRPr="00AB532B">
        <w:rPr>
          <w:rFonts w:ascii="Simplified Arabic" w:eastAsia="Simplified Arabic" w:hAnsi="Simplified Arabic" w:cs="Simplified Arabic"/>
          <w:color w:val="222222"/>
          <w:sz w:val="28"/>
          <w:szCs w:val="28"/>
        </w:rPr>
        <w:t xml:space="preserve">: </w:t>
      </w:r>
      <w:r w:rsidRPr="00AB532B">
        <w:rPr>
          <w:rFonts w:ascii="Simplified Arabic" w:eastAsia="Simplified Arabic" w:hAnsi="Simplified Arabic" w:cs="Simplified Arabic"/>
          <w:color w:val="222222"/>
          <w:sz w:val="28"/>
          <w:szCs w:val="28"/>
          <w:rtl/>
        </w:rPr>
        <w:t>منح صلاحيات اعتماد النفقات وفق ضوابط إدارية</w:t>
      </w:r>
      <w:r w:rsidRPr="00AB532B">
        <w:rPr>
          <w:rFonts w:ascii="Simplified Arabic" w:eastAsia="Simplified Arabic" w:hAnsi="Simplified Arabic" w:cs="Simplified Arabic"/>
          <w:color w:val="222222"/>
          <w:sz w:val="28"/>
          <w:szCs w:val="28"/>
        </w:rPr>
        <w:t>.</w:t>
      </w:r>
      <w:r w:rsidRPr="00AB532B">
        <w:rPr>
          <w:rFonts w:ascii="Simplified Arabic" w:eastAsia="Simplified Arabic" w:hAnsi="Simplified Arabic" w:cs="Simplified Arabic"/>
          <w:color w:val="222222"/>
          <w:sz w:val="28"/>
          <w:szCs w:val="28"/>
        </w:rPr>
        <w:br/>
      </w:r>
      <w:r w:rsidRPr="00AB532B">
        <w:rPr>
          <w:rFonts w:ascii="Simplified Arabic" w:eastAsia="Simplified Arabic" w:hAnsi="Simplified Arabic" w:cs="Simplified Arabic"/>
          <w:color w:val="222222"/>
          <w:sz w:val="28"/>
          <w:szCs w:val="28"/>
          <w:rtl/>
        </w:rPr>
        <w:t>الأداء المؤسسي</w:t>
      </w:r>
      <w:r w:rsidRPr="00AB532B">
        <w:rPr>
          <w:rFonts w:ascii="Simplified Arabic" w:eastAsia="Simplified Arabic" w:hAnsi="Simplified Arabic" w:cs="Simplified Arabic"/>
          <w:color w:val="222222"/>
          <w:sz w:val="28"/>
          <w:szCs w:val="28"/>
        </w:rPr>
        <w:t xml:space="preserve">: </w:t>
      </w:r>
      <w:r w:rsidRPr="00AB532B">
        <w:rPr>
          <w:rFonts w:ascii="Simplified Arabic" w:eastAsia="Simplified Arabic" w:hAnsi="Simplified Arabic" w:cs="Simplified Arabic"/>
          <w:color w:val="222222"/>
          <w:sz w:val="28"/>
          <w:szCs w:val="28"/>
          <w:rtl/>
        </w:rPr>
        <w:t>القدرة على تحقيق أهداف المؤسسة بكفاءة وفعالية</w:t>
      </w:r>
      <w:r w:rsidRPr="00AB532B">
        <w:rPr>
          <w:rFonts w:ascii="Simplified Arabic" w:eastAsia="Simplified Arabic" w:hAnsi="Simplified Arabic" w:cs="Simplified Arabic"/>
          <w:color w:val="222222"/>
          <w:sz w:val="28"/>
          <w:szCs w:val="28"/>
        </w:rPr>
        <w:t>.</w:t>
      </w:r>
    </w:p>
    <w:p w14:paraId="73349564" w14:textId="77777777" w:rsidR="001E55BE" w:rsidRDefault="001E55BE" w:rsidP="001E55BE">
      <w:pPr>
        <w:spacing w:line="240" w:lineRule="auto"/>
        <w:rPr>
          <w:rtl/>
        </w:rPr>
      </w:pPr>
    </w:p>
    <w:p w14:paraId="435417D6" w14:textId="77777777" w:rsidR="001E55BE" w:rsidRPr="00B254CE" w:rsidRDefault="001E55BE" w:rsidP="001E55BE">
      <w:pPr>
        <w:pStyle w:val="2"/>
        <w:spacing w:line="240" w:lineRule="auto"/>
        <w:rPr>
          <w:rFonts w:ascii="Simplified Arabic" w:hAnsi="Simplified Arabic" w:cs="Simplified Arabic"/>
          <w:b/>
          <w:bCs/>
          <w:color w:val="auto"/>
          <w:sz w:val="36"/>
          <w:szCs w:val="36"/>
          <w:u w:val="single"/>
          <w:rtl/>
        </w:rPr>
      </w:pPr>
      <w:bookmarkStart w:id="16" w:name="_Toc214646051"/>
      <w:r w:rsidRPr="00B254CE">
        <w:rPr>
          <w:rFonts w:ascii="Simplified Arabic" w:hAnsi="Simplified Arabic" w:cs="Simplified Arabic"/>
          <w:b/>
          <w:bCs/>
          <w:color w:val="auto"/>
          <w:sz w:val="36"/>
          <w:szCs w:val="36"/>
          <w:u w:val="single"/>
          <w:rtl/>
        </w:rPr>
        <w:t>هيكلة الدراسة</w:t>
      </w:r>
      <w:bookmarkEnd w:id="16"/>
    </w:p>
    <w:p w14:paraId="0C2345FC" w14:textId="77777777" w:rsidR="001E55BE" w:rsidRPr="00AB532B" w:rsidRDefault="001E55BE" w:rsidP="001E55BE">
      <w:pPr>
        <w:pStyle w:val="a5"/>
        <w:numPr>
          <w:ilvl w:val="0"/>
          <w:numId w:val="49"/>
        </w:numPr>
        <w:spacing w:line="240" w:lineRule="auto"/>
        <w:rPr>
          <w:rFonts w:ascii="Simplified Arabic" w:eastAsia="Simplified Arabic" w:hAnsi="Simplified Arabic" w:cs="Simplified Arabic"/>
          <w:color w:val="222222"/>
          <w:sz w:val="28"/>
          <w:szCs w:val="28"/>
        </w:rPr>
      </w:pPr>
      <w:r w:rsidRPr="00AB532B">
        <w:rPr>
          <w:rFonts w:ascii="Simplified Arabic" w:eastAsia="Simplified Arabic" w:hAnsi="Simplified Arabic" w:cs="Simplified Arabic"/>
          <w:color w:val="222222"/>
          <w:sz w:val="28"/>
          <w:szCs w:val="28"/>
          <w:rtl/>
        </w:rPr>
        <w:t>الفصل الأول: الإطار العام</w:t>
      </w:r>
      <w:r w:rsidRPr="00AB532B">
        <w:rPr>
          <w:rFonts w:ascii="Simplified Arabic" w:eastAsia="Simplified Arabic" w:hAnsi="Simplified Arabic" w:cs="Simplified Arabic"/>
          <w:color w:val="222222"/>
          <w:sz w:val="28"/>
          <w:szCs w:val="28"/>
        </w:rPr>
        <w:t>.</w:t>
      </w:r>
    </w:p>
    <w:p w14:paraId="404094D6" w14:textId="77777777" w:rsidR="001E55BE" w:rsidRPr="00AB532B" w:rsidRDefault="001E55BE" w:rsidP="001E55BE">
      <w:pPr>
        <w:pStyle w:val="a5"/>
        <w:numPr>
          <w:ilvl w:val="0"/>
          <w:numId w:val="49"/>
        </w:numPr>
        <w:spacing w:line="240" w:lineRule="auto"/>
        <w:rPr>
          <w:rFonts w:ascii="Simplified Arabic" w:eastAsia="Simplified Arabic" w:hAnsi="Simplified Arabic" w:cs="Simplified Arabic"/>
          <w:color w:val="222222"/>
          <w:sz w:val="28"/>
          <w:szCs w:val="28"/>
        </w:rPr>
      </w:pPr>
      <w:r w:rsidRPr="00AB532B">
        <w:rPr>
          <w:rFonts w:ascii="Simplified Arabic" w:eastAsia="Simplified Arabic" w:hAnsi="Simplified Arabic" w:cs="Simplified Arabic"/>
          <w:color w:val="222222"/>
          <w:sz w:val="28"/>
          <w:szCs w:val="28"/>
          <w:rtl/>
        </w:rPr>
        <w:t>الفصل الثاني: الإطار النظري والدراسات السابقة</w:t>
      </w:r>
      <w:r w:rsidRPr="00AB532B">
        <w:rPr>
          <w:rFonts w:ascii="Simplified Arabic" w:eastAsia="Simplified Arabic" w:hAnsi="Simplified Arabic" w:cs="Simplified Arabic"/>
          <w:color w:val="222222"/>
          <w:sz w:val="28"/>
          <w:szCs w:val="28"/>
        </w:rPr>
        <w:t>.</w:t>
      </w:r>
    </w:p>
    <w:p w14:paraId="089AA9BE" w14:textId="77777777" w:rsidR="001E55BE" w:rsidRPr="00AB532B" w:rsidRDefault="001E55BE" w:rsidP="001E55BE">
      <w:pPr>
        <w:pStyle w:val="a5"/>
        <w:numPr>
          <w:ilvl w:val="0"/>
          <w:numId w:val="49"/>
        </w:numPr>
        <w:spacing w:line="240" w:lineRule="auto"/>
        <w:rPr>
          <w:rFonts w:ascii="Simplified Arabic" w:eastAsia="Simplified Arabic" w:hAnsi="Simplified Arabic" w:cs="Simplified Arabic"/>
          <w:color w:val="222222"/>
          <w:sz w:val="28"/>
          <w:szCs w:val="28"/>
        </w:rPr>
      </w:pPr>
      <w:r w:rsidRPr="00AB532B">
        <w:rPr>
          <w:rFonts w:ascii="Simplified Arabic" w:eastAsia="Simplified Arabic" w:hAnsi="Simplified Arabic" w:cs="Simplified Arabic"/>
          <w:color w:val="222222"/>
          <w:sz w:val="28"/>
          <w:szCs w:val="28"/>
          <w:rtl/>
        </w:rPr>
        <w:t>الفصل الثالث: منهجية الدراسة</w:t>
      </w:r>
      <w:r w:rsidRPr="00AB532B">
        <w:rPr>
          <w:rFonts w:ascii="Simplified Arabic" w:eastAsia="Simplified Arabic" w:hAnsi="Simplified Arabic" w:cs="Simplified Arabic"/>
          <w:color w:val="222222"/>
          <w:sz w:val="28"/>
          <w:szCs w:val="28"/>
        </w:rPr>
        <w:t>.</w:t>
      </w:r>
    </w:p>
    <w:p w14:paraId="306E82E4" w14:textId="77777777" w:rsidR="001E55BE" w:rsidRPr="00AB532B" w:rsidRDefault="001E55BE" w:rsidP="001E55BE">
      <w:pPr>
        <w:pStyle w:val="a5"/>
        <w:numPr>
          <w:ilvl w:val="0"/>
          <w:numId w:val="49"/>
        </w:numPr>
        <w:spacing w:line="240" w:lineRule="auto"/>
        <w:rPr>
          <w:rFonts w:ascii="Simplified Arabic" w:eastAsia="Simplified Arabic" w:hAnsi="Simplified Arabic" w:cs="Simplified Arabic"/>
          <w:color w:val="222222"/>
          <w:sz w:val="28"/>
          <w:szCs w:val="28"/>
        </w:rPr>
      </w:pPr>
      <w:r w:rsidRPr="00AB532B">
        <w:rPr>
          <w:rFonts w:ascii="Simplified Arabic" w:eastAsia="Simplified Arabic" w:hAnsi="Simplified Arabic" w:cs="Simplified Arabic"/>
          <w:color w:val="222222"/>
          <w:sz w:val="28"/>
          <w:szCs w:val="28"/>
          <w:rtl/>
        </w:rPr>
        <w:t>الفصل الرابع: التحليل الإحصائي والنتائج</w:t>
      </w:r>
      <w:r w:rsidRPr="00AB532B">
        <w:rPr>
          <w:rFonts w:ascii="Simplified Arabic" w:eastAsia="Simplified Arabic" w:hAnsi="Simplified Arabic" w:cs="Simplified Arabic"/>
          <w:color w:val="222222"/>
          <w:sz w:val="28"/>
          <w:szCs w:val="28"/>
        </w:rPr>
        <w:t>.</w:t>
      </w:r>
    </w:p>
    <w:p w14:paraId="1AA02665" w14:textId="77777777" w:rsidR="001E55BE" w:rsidRPr="002C065A" w:rsidRDefault="001E55BE" w:rsidP="001E55BE">
      <w:pPr>
        <w:pStyle w:val="a5"/>
        <w:numPr>
          <w:ilvl w:val="0"/>
          <w:numId w:val="49"/>
        </w:num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الفصل الخامس: الخاتمة والملاحق</w:t>
      </w:r>
      <w:r w:rsidRPr="00AB532B">
        <w:rPr>
          <w:rFonts w:ascii="Simplified Arabic" w:eastAsia="Simplified Arabic" w:hAnsi="Simplified Arabic" w:cs="Simplified Arabic"/>
          <w:color w:val="222222"/>
          <w:sz w:val="28"/>
          <w:szCs w:val="28"/>
        </w:rPr>
        <w:t>.</w:t>
      </w:r>
    </w:p>
    <w:p w14:paraId="0CEDA1B3" w14:textId="77777777" w:rsidR="001E55BE" w:rsidRPr="00B254CE" w:rsidRDefault="001E55BE" w:rsidP="001E55BE">
      <w:pPr>
        <w:pStyle w:val="2"/>
        <w:spacing w:line="240" w:lineRule="auto"/>
        <w:rPr>
          <w:rFonts w:ascii="Simplified Arabic" w:hAnsi="Simplified Arabic" w:cs="Simplified Arabic"/>
          <w:b/>
          <w:bCs/>
          <w:color w:val="auto"/>
          <w:sz w:val="36"/>
          <w:szCs w:val="36"/>
          <w:u w:val="single"/>
          <w:rtl/>
        </w:rPr>
      </w:pPr>
      <w:bookmarkStart w:id="17" w:name="_Toc214646052"/>
      <w:r w:rsidRPr="00B254CE">
        <w:rPr>
          <w:rFonts w:ascii="Simplified Arabic" w:hAnsi="Simplified Arabic" w:cs="Simplified Arabic"/>
          <w:b/>
          <w:bCs/>
          <w:color w:val="auto"/>
          <w:sz w:val="36"/>
          <w:szCs w:val="36"/>
          <w:u w:val="single"/>
          <w:rtl/>
        </w:rPr>
        <w:t>خاتمة الفصل</w:t>
      </w:r>
      <w:bookmarkEnd w:id="17"/>
    </w:p>
    <w:p w14:paraId="1360FB90"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يمثل هذا الفصل الأساس المنهجي للدراسة من خلال تحديد مشكلة البحث، وأهدافه، وأهميته، وفروضه، وحدوده، ومفاهيمه الرئيسية. ويساعد في بناء إطار واضح للانتقال إلى الفصل الثاني الذي يتناول الأدبيات والدراسات السابقة بشكل نقدي وتفسيري.</w:t>
      </w:r>
    </w:p>
    <w:p w14:paraId="0A9F8B3F" w14:textId="77777777" w:rsidR="001E55BE" w:rsidRDefault="001E55BE" w:rsidP="001E55BE">
      <w:pPr>
        <w:spacing w:line="240" w:lineRule="auto"/>
        <w:rPr>
          <w:rFonts w:ascii="Simplified Arabic" w:hAnsi="Simplified Arabic" w:cs="Simplified Arabic"/>
          <w:sz w:val="24"/>
          <w:szCs w:val="24"/>
          <w:rtl/>
        </w:rPr>
      </w:pPr>
    </w:p>
    <w:p w14:paraId="25ADB1C0" w14:textId="77777777" w:rsidR="001E55BE" w:rsidRDefault="001E55BE" w:rsidP="001E55BE">
      <w:pPr>
        <w:spacing w:line="240" w:lineRule="auto"/>
        <w:rPr>
          <w:rFonts w:ascii="Simplified Arabic" w:hAnsi="Simplified Arabic" w:cs="Simplified Arabic"/>
          <w:sz w:val="24"/>
          <w:szCs w:val="24"/>
          <w:rtl/>
        </w:rPr>
      </w:pPr>
    </w:p>
    <w:p w14:paraId="1388DFA1" w14:textId="77777777" w:rsidR="001E55BE" w:rsidRDefault="001E55BE" w:rsidP="001E55BE">
      <w:pPr>
        <w:spacing w:line="240" w:lineRule="auto"/>
        <w:rPr>
          <w:rFonts w:ascii="Simplified Arabic" w:hAnsi="Simplified Arabic" w:cs="Simplified Arabic"/>
          <w:sz w:val="24"/>
          <w:szCs w:val="24"/>
          <w:rtl/>
        </w:rPr>
      </w:pPr>
    </w:p>
    <w:p w14:paraId="04F7E4E8" w14:textId="77777777" w:rsidR="001E55BE" w:rsidRDefault="001E55BE" w:rsidP="001E55BE">
      <w:pPr>
        <w:spacing w:line="240" w:lineRule="auto"/>
        <w:rPr>
          <w:rFonts w:ascii="Simplified Arabic" w:hAnsi="Simplified Arabic" w:cs="Simplified Arabic"/>
          <w:sz w:val="24"/>
          <w:szCs w:val="24"/>
          <w:rtl/>
        </w:rPr>
      </w:pPr>
    </w:p>
    <w:p w14:paraId="35153B59" w14:textId="77777777" w:rsidR="001E55BE" w:rsidRDefault="001E55BE" w:rsidP="001E55BE">
      <w:pPr>
        <w:spacing w:line="240" w:lineRule="auto"/>
        <w:rPr>
          <w:rFonts w:ascii="Simplified Arabic" w:hAnsi="Simplified Arabic" w:cs="Simplified Arabic"/>
          <w:sz w:val="24"/>
          <w:szCs w:val="24"/>
          <w:rtl/>
        </w:rPr>
      </w:pPr>
    </w:p>
    <w:p w14:paraId="0A929F79" w14:textId="77777777" w:rsidR="001E55BE" w:rsidRDefault="001E55BE" w:rsidP="001E55BE">
      <w:pPr>
        <w:spacing w:line="240" w:lineRule="auto"/>
        <w:rPr>
          <w:rFonts w:ascii="Simplified Arabic" w:hAnsi="Simplified Arabic" w:cs="Simplified Arabic"/>
          <w:sz w:val="24"/>
          <w:szCs w:val="24"/>
          <w:rtl/>
        </w:rPr>
      </w:pPr>
    </w:p>
    <w:p w14:paraId="35FCAC24" w14:textId="77777777" w:rsidR="001E55BE" w:rsidRDefault="001E55BE" w:rsidP="001E55BE">
      <w:pPr>
        <w:spacing w:line="240" w:lineRule="auto"/>
        <w:rPr>
          <w:rFonts w:ascii="Simplified Arabic" w:hAnsi="Simplified Arabic" w:cs="Simplified Arabic"/>
          <w:sz w:val="24"/>
          <w:szCs w:val="24"/>
          <w:rtl/>
        </w:rPr>
      </w:pPr>
    </w:p>
    <w:p w14:paraId="3964A9FC" w14:textId="77777777" w:rsidR="001E55BE" w:rsidRPr="00AA6137" w:rsidRDefault="001E55BE" w:rsidP="001E55BE">
      <w:pPr>
        <w:spacing w:line="240" w:lineRule="auto"/>
        <w:rPr>
          <w:rFonts w:ascii="Simplified Arabic" w:hAnsi="Simplified Arabic" w:cs="Simplified Arabic"/>
          <w:sz w:val="24"/>
          <w:szCs w:val="24"/>
          <w:rtl/>
        </w:rPr>
      </w:pPr>
    </w:p>
    <w:p w14:paraId="65D9F845" w14:textId="77777777" w:rsidR="001E55BE" w:rsidRPr="00AA6137" w:rsidRDefault="001E55BE" w:rsidP="001E55BE">
      <w:pPr>
        <w:spacing w:line="240" w:lineRule="auto"/>
        <w:jc w:val="center"/>
        <w:rPr>
          <w:rFonts w:ascii="Simplified Arabic" w:hAnsi="Simplified Arabic" w:cs="Simplified Arabic"/>
          <w:b/>
          <w:bCs/>
          <w:sz w:val="24"/>
          <w:szCs w:val="24"/>
          <w:u w:val="single"/>
          <w:rtl/>
        </w:rPr>
      </w:pPr>
    </w:p>
    <w:p w14:paraId="76165318" w14:textId="77777777" w:rsidR="001E55BE" w:rsidRDefault="001E55BE" w:rsidP="001E55BE">
      <w:pPr>
        <w:spacing w:line="240" w:lineRule="auto"/>
        <w:rPr>
          <w:rFonts w:ascii="Simplified Arabic" w:hAnsi="Simplified Arabic" w:cs="Simplified Arabic"/>
          <w:b/>
          <w:bCs/>
          <w:sz w:val="24"/>
          <w:szCs w:val="24"/>
          <w:u w:val="single"/>
          <w:rtl/>
        </w:rPr>
      </w:pPr>
    </w:p>
    <w:p w14:paraId="517EAC5D" w14:textId="77777777" w:rsidR="001E55BE" w:rsidRDefault="001E55BE" w:rsidP="001E55BE">
      <w:pPr>
        <w:spacing w:line="240" w:lineRule="auto"/>
        <w:rPr>
          <w:rFonts w:ascii="Simplified Arabic" w:hAnsi="Simplified Arabic" w:cs="Simplified Arabic"/>
          <w:b/>
          <w:bCs/>
          <w:sz w:val="24"/>
          <w:szCs w:val="24"/>
          <w:u w:val="single"/>
          <w:rtl/>
        </w:rPr>
      </w:pPr>
    </w:p>
    <w:p w14:paraId="03A75450" w14:textId="77777777" w:rsidR="001E55BE" w:rsidRDefault="001E55BE" w:rsidP="001E55BE">
      <w:pPr>
        <w:spacing w:line="240" w:lineRule="auto"/>
        <w:rPr>
          <w:rFonts w:ascii="Simplified Arabic" w:hAnsi="Simplified Arabic" w:cs="Simplified Arabic"/>
          <w:b/>
          <w:bCs/>
          <w:sz w:val="24"/>
          <w:szCs w:val="24"/>
          <w:u w:val="single"/>
          <w:rtl/>
        </w:rPr>
      </w:pPr>
    </w:p>
    <w:p w14:paraId="455A4373" w14:textId="77777777" w:rsidR="001E55BE" w:rsidRDefault="001E55BE" w:rsidP="001E55BE">
      <w:pPr>
        <w:spacing w:line="240" w:lineRule="auto"/>
        <w:rPr>
          <w:rFonts w:ascii="Simplified Arabic" w:hAnsi="Simplified Arabic" w:cs="Simplified Arabic"/>
          <w:b/>
          <w:bCs/>
          <w:sz w:val="24"/>
          <w:szCs w:val="24"/>
          <w:u w:val="single"/>
          <w:rtl/>
        </w:rPr>
      </w:pPr>
    </w:p>
    <w:p w14:paraId="32DA6A12" w14:textId="77777777" w:rsidR="001E55BE" w:rsidRDefault="001E55BE" w:rsidP="001E55BE">
      <w:pPr>
        <w:spacing w:line="240" w:lineRule="auto"/>
        <w:rPr>
          <w:rFonts w:ascii="Simplified Arabic" w:hAnsi="Simplified Arabic" w:cs="Simplified Arabic"/>
          <w:b/>
          <w:bCs/>
          <w:sz w:val="24"/>
          <w:szCs w:val="24"/>
          <w:u w:val="single"/>
          <w:rtl/>
        </w:rPr>
      </w:pPr>
    </w:p>
    <w:p w14:paraId="0023FF79" w14:textId="77777777" w:rsidR="001E55BE" w:rsidRDefault="001E55BE" w:rsidP="001E55BE">
      <w:pPr>
        <w:spacing w:line="240" w:lineRule="auto"/>
        <w:rPr>
          <w:rFonts w:ascii="Simplified Arabic" w:hAnsi="Simplified Arabic" w:cs="Simplified Arabic"/>
          <w:b/>
          <w:bCs/>
          <w:sz w:val="24"/>
          <w:szCs w:val="24"/>
          <w:u w:val="single"/>
          <w:rtl/>
        </w:rPr>
      </w:pPr>
    </w:p>
    <w:p w14:paraId="000C6AA6" w14:textId="77777777" w:rsidR="001E55BE" w:rsidRDefault="001E55BE" w:rsidP="001E55BE">
      <w:pPr>
        <w:spacing w:line="240" w:lineRule="auto"/>
        <w:rPr>
          <w:rFonts w:ascii="Simplified Arabic" w:hAnsi="Simplified Arabic" w:cs="Simplified Arabic"/>
          <w:b/>
          <w:bCs/>
          <w:sz w:val="24"/>
          <w:szCs w:val="24"/>
          <w:u w:val="single"/>
          <w:rtl/>
        </w:rPr>
      </w:pPr>
    </w:p>
    <w:p w14:paraId="776423CA" w14:textId="77777777" w:rsidR="001E55BE" w:rsidRDefault="001E55BE" w:rsidP="001E55BE">
      <w:pPr>
        <w:spacing w:line="240" w:lineRule="auto"/>
        <w:rPr>
          <w:rFonts w:ascii="Simplified Arabic" w:hAnsi="Simplified Arabic" w:cs="Simplified Arabic"/>
          <w:b/>
          <w:bCs/>
          <w:sz w:val="24"/>
          <w:szCs w:val="24"/>
          <w:u w:val="single"/>
          <w:rtl/>
        </w:rPr>
      </w:pPr>
    </w:p>
    <w:p w14:paraId="57BE0184" w14:textId="77777777" w:rsidR="001E55BE" w:rsidRDefault="001E55BE" w:rsidP="001E55BE">
      <w:pPr>
        <w:spacing w:line="240" w:lineRule="auto"/>
        <w:rPr>
          <w:rFonts w:ascii="Simplified Arabic" w:hAnsi="Simplified Arabic" w:cs="Simplified Arabic"/>
          <w:b/>
          <w:bCs/>
          <w:sz w:val="24"/>
          <w:szCs w:val="24"/>
          <w:u w:val="single"/>
          <w:rtl/>
        </w:rPr>
      </w:pPr>
    </w:p>
    <w:p w14:paraId="2F4D1652" w14:textId="77777777" w:rsidR="001E55BE" w:rsidRDefault="001E55BE" w:rsidP="001E55BE">
      <w:pPr>
        <w:spacing w:line="240" w:lineRule="auto"/>
        <w:rPr>
          <w:rFonts w:ascii="Simplified Arabic" w:hAnsi="Simplified Arabic" w:cs="Simplified Arabic"/>
          <w:b/>
          <w:bCs/>
          <w:sz w:val="24"/>
          <w:szCs w:val="24"/>
          <w:u w:val="single"/>
          <w:rtl/>
        </w:rPr>
      </w:pPr>
    </w:p>
    <w:p w14:paraId="3B5E1ACF" w14:textId="77777777" w:rsidR="001E55BE" w:rsidRPr="00230086" w:rsidRDefault="001E55BE" w:rsidP="001E55BE">
      <w:pPr>
        <w:spacing w:line="240" w:lineRule="auto"/>
        <w:rPr>
          <w:rtl/>
        </w:rPr>
      </w:pPr>
    </w:p>
    <w:p w14:paraId="24375AEE" w14:textId="77777777" w:rsidR="001E55BE" w:rsidRPr="00230086" w:rsidRDefault="001E55BE" w:rsidP="001E55BE">
      <w:pPr>
        <w:pStyle w:val="1"/>
        <w:spacing w:line="240" w:lineRule="auto"/>
        <w:jc w:val="center"/>
        <w:rPr>
          <w:rFonts w:eastAsia="Simplified Arabic"/>
          <w:b/>
          <w:bCs/>
          <w:color w:val="000000" w:themeColor="text1"/>
          <w:sz w:val="40"/>
          <w:szCs w:val="40"/>
          <w:u w:val="single"/>
          <w:rtl/>
        </w:rPr>
      </w:pPr>
      <w:bookmarkStart w:id="18" w:name="_Toc214646053"/>
      <w:r w:rsidRPr="00230086">
        <w:rPr>
          <w:rFonts w:eastAsia="Simplified Arabic"/>
          <w:b/>
          <w:bCs/>
          <w:color w:val="000000" w:themeColor="text1"/>
          <w:sz w:val="40"/>
          <w:szCs w:val="40"/>
          <w:u w:val="single"/>
          <w:rtl/>
        </w:rPr>
        <w:t xml:space="preserve">الفصل </w:t>
      </w:r>
      <w:proofErr w:type="gramStart"/>
      <w:r w:rsidRPr="00230086">
        <w:rPr>
          <w:rFonts w:eastAsia="Simplified Arabic"/>
          <w:b/>
          <w:bCs/>
          <w:color w:val="000000" w:themeColor="text1"/>
          <w:sz w:val="40"/>
          <w:szCs w:val="40"/>
          <w:u w:val="single"/>
          <w:rtl/>
        </w:rPr>
        <w:t>الثاني</w:t>
      </w:r>
      <w:r>
        <w:rPr>
          <w:rFonts w:eastAsia="Simplified Arabic" w:hint="cs"/>
          <w:b/>
          <w:bCs/>
          <w:color w:val="000000" w:themeColor="text1"/>
          <w:sz w:val="40"/>
          <w:szCs w:val="40"/>
          <w:u w:val="single"/>
          <w:rtl/>
        </w:rPr>
        <w:t xml:space="preserve"> :</w:t>
      </w:r>
      <w:proofErr w:type="gramEnd"/>
      <w:r w:rsidRPr="00230086">
        <w:rPr>
          <w:rFonts w:eastAsia="Simplified Arabic" w:hint="cs"/>
          <w:b/>
          <w:bCs/>
          <w:color w:val="000000" w:themeColor="text1"/>
          <w:sz w:val="40"/>
          <w:szCs w:val="40"/>
          <w:u w:val="single"/>
          <w:rtl/>
        </w:rPr>
        <w:t xml:space="preserve"> </w:t>
      </w:r>
      <w:r w:rsidRPr="00230086">
        <w:rPr>
          <w:rFonts w:eastAsia="Simplified Arabic"/>
          <w:b/>
          <w:bCs/>
          <w:color w:val="000000" w:themeColor="text1"/>
          <w:sz w:val="40"/>
          <w:szCs w:val="40"/>
          <w:u w:val="single"/>
          <w:rtl/>
        </w:rPr>
        <w:t xml:space="preserve">الدراسات </w:t>
      </w:r>
      <w:proofErr w:type="gramStart"/>
      <w:r w:rsidRPr="00230086">
        <w:rPr>
          <w:rFonts w:eastAsia="Simplified Arabic"/>
          <w:b/>
          <w:bCs/>
          <w:color w:val="000000" w:themeColor="text1"/>
          <w:sz w:val="40"/>
          <w:szCs w:val="40"/>
          <w:u w:val="single"/>
          <w:rtl/>
        </w:rPr>
        <w:t>السابقة</w:t>
      </w:r>
      <w:r w:rsidRPr="00230086">
        <w:rPr>
          <w:rFonts w:eastAsia="Simplified Arabic" w:hint="cs"/>
          <w:b/>
          <w:bCs/>
          <w:color w:val="000000" w:themeColor="text1"/>
          <w:sz w:val="40"/>
          <w:szCs w:val="40"/>
          <w:u w:val="single"/>
          <w:rtl/>
        </w:rPr>
        <w:t xml:space="preserve"> </w:t>
      </w:r>
      <w:r>
        <w:rPr>
          <w:rFonts w:eastAsia="Simplified Arabic" w:hint="cs"/>
          <w:b/>
          <w:bCs/>
          <w:color w:val="000000" w:themeColor="text1"/>
          <w:sz w:val="40"/>
          <w:szCs w:val="40"/>
          <w:u w:val="single"/>
          <w:rtl/>
        </w:rPr>
        <w:t xml:space="preserve"> و</w:t>
      </w:r>
      <w:proofErr w:type="gramEnd"/>
      <w:r>
        <w:rPr>
          <w:rFonts w:eastAsia="Simplified Arabic" w:hint="cs"/>
          <w:b/>
          <w:bCs/>
          <w:color w:val="000000" w:themeColor="text1"/>
          <w:sz w:val="40"/>
          <w:szCs w:val="40"/>
          <w:u w:val="single"/>
          <w:rtl/>
        </w:rPr>
        <w:t xml:space="preserve"> </w:t>
      </w:r>
      <w:proofErr w:type="gramStart"/>
      <w:r w:rsidRPr="00230086">
        <w:rPr>
          <w:rFonts w:eastAsia="Simplified Arabic" w:hint="cs"/>
          <w:b/>
          <w:bCs/>
          <w:color w:val="000000" w:themeColor="text1"/>
          <w:sz w:val="40"/>
          <w:szCs w:val="40"/>
          <w:u w:val="single"/>
          <w:rtl/>
        </w:rPr>
        <w:t>الاطار</w:t>
      </w:r>
      <w:proofErr w:type="gramEnd"/>
      <w:r w:rsidRPr="00230086">
        <w:rPr>
          <w:rFonts w:eastAsia="Simplified Arabic" w:hint="cs"/>
          <w:b/>
          <w:bCs/>
          <w:color w:val="000000" w:themeColor="text1"/>
          <w:sz w:val="40"/>
          <w:szCs w:val="40"/>
          <w:u w:val="single"/>
          <w:rtl/>
        </w:rPr>
        <w:t xml:space="preserve"> النظري</w:t>
      </w:r>
      <w:bookmarkEnd w:id="18"/>
      <w:r w:rsidRPr="00230086">
        <w:rPr>
          <w:rFonts w:eastAsia="Simplified Arabic" w:hint="cs"/>
          <w:b/>
          <w:bCs/>
          <w:color w:val="000000" w:themeColor="text1"/>
          <w:sz w:val="40"/>
          <w:szCs w:val="40"/>
          <w:u w:val="single"/>
          <w:rtl/>
        </w:rPr>
        <w:t xml:space="preserve"> </w:t>
      </w:r>
    </w:p>
    <w:p w14:paraId="7AA82D3B" w14:textId="77777777" w:rsidR="001E55BE" w:rsidRDefault="001E55BE" w:rsidP="001E55BE">
      <w:pPr>
        <w:spacing w:line="240" w:lineRule="auto"/>
        <w:rPr>
          <w:rFonts w:ascii="Simplified Arabic" w:hAnsi="Simplified Arabic" w:cs="Simplified Arabic"/>
          <w:sz w:val="24"/>
          <w:szCs w:val="24"/>
          <w:u w:val="single"/>
        </w:rPr>
      </w:pPr>
    </w:p>
    <w:p w14:paraId="20DC294C" w14:textId="77777777" w:rsidR="001E55BE" w:rsidRDefault="001E55BE" w:rsidP="001E55BE">
      <w:pPr>
        <w:spacing w:line="240" w:lineRule="auto"/>
        <w:rPr>
          <w:rFonts w:ascii="Simplified Arabic" w:hAnsi="Simplified Arabic" w:cs="Simplified Arabic"/>
          <w:sz w:val="24"/>
          <w:szCs w:val="24"/>
          <w:u w:val="single"/>
        </w:rPr>
      </w:pPr>
    </w:p>
    <w:p w14:paraId="3928FBA3" w14:textId="77777777" w:rsidR="001E55BE" w:rsidRDefault="001E55BE" w:rsidP="001E55BE">
      <w:pPr>
        <w:spacing w:line="240" w:lineRule="auto"/>
        <w:rPr>
          <w:rFonts w:ascii="Simplified Arabic" w:hAnsi="Simplified Arabic" w:cs="Simplified Arabic"/>
          <w:sz w:val="24"/>
          <w:szCs w:val="24"/>
          <w:u w:val="single"/>
        </w:rPr>
      </w:pPr>
    </w:p>
    <w:p w14:paraId="744A6A70" w14:textId="77777777" w:rsidR="001E55BE" w:rsidRDefault="001E55BE" w:rsidP="001E55BE">
      <w:pPr>
        <w:spacing w:line="240" w:lineRule="auto"/>
        <w:rPr>
          <w:rFonts w:ascii="Simplified Arabic" w:hAnsi="Simplified Arabic" w:cs="Simplified Arabic"/>
          <w:sz w:val="24"/>
          <w:szCs w:val="24"/>
          <w:u w:val="single"/>
        </w:rPr>
      </w:pPr>
    </w:p>
    <w:p w14:paraId="65E23CCD" w14:textId="77777777" w:rsidR="001E55BE" w:rsidRPr="0057469C" w:rsidRDefault="001E55BE" w:rsidP="001E55BE">
      <w:pPr>
        <w:spacing w:line="240" w:lineRule="auto"/>
        <w:rPr>
          <w:rFonts w:ascii="Simplified Arabic" w:hAnsi="Simplified Arabic" w:cs="Simplified Arabic"/>
          <w:sz w:val="24"/>
          <w:szCs w:val="24"/>
          <w:u w:val="single"/>
        </w:rPr>
      </w:pPr>
    </w:p>
    <w:p w14:paraId="334376E4" w14:textId="77777777" w:rsidR="001E55BE" w:rsidRDefault="001E55BE" w:rsidP="001E55BE">
      <w:pPr>
        <w:spacing w:line="240" w:lineRule="auto"/>
        <w:rPr>
          <w:rFonts w:ascii="Simplified Arabic" w:hAnsi="Simplified Arabic" w:cs="Simplified Arabic"/>
          <w:sz w:val="24"/>
          <w:szCs w:val="24"/>
          <w:u w:val="single"/>
        </w:rPr>
      </w:pPr>
    </w:p>
    <w:p w14:paraId="3E34CA51" w14:textId="77777777" w:rsidR="001E55BE" w:rsidRDefault="001E55BE" w:rsidP="001E55BE">
      <w:pPr>
        <w:spacing w:line="240" w:lineRule="auto"/>
        <w:rPr>
          <w:rFonts w:ascii="Simplified Arabic" w:hAnsi="Simplified Arabic" w:cs="Simplified Arabic"/>
          <w:sz w:val="24"/>
          <w:szCs w:val="24"/>
          <w:u w:val="single"/>
          <w:rtl/>
        </w:rPr>
      </w:pPr>
    </w:p>
    <w:p w14:paraId="0A4255D4" w14:textId="77777777" w:rsidR="001E55BE" w:rsidRDefault="001E55BE" w:rsidP="001E55BE">
      <w:pPr>
        <w:spacing w:line="240" w:lineRule="auto"/>
        <w:rPr>
          <w:rFonts w:ascii="Simplified Arabic" w:hAnsi="Simplified Arabic" w:cs="Simplified Arabic"/>
          <w:sz w:val="24"/>
          <w:szCs w:val="24"/>
          <w:u w:val="single"/>
          <w:rtl/>
        </w:rPr>
      </w:pPr>
    </w:p>
    <w:p w14:paraId="2DE355AC" w14:textId="77777777" w:rsidR="001E55BE" w:rsidRDefault="001E55BE" w:rsidP="001E55BE">
      <w:pPr>
        <w:spacing w:line="240" w:lineRule="auto"/>
        <w:rPr>
          <w:rFonts w:ascii="Simplified Arabic" w:hAnsi="Simplified Arabic" w:cs="Simplified Arabic"/>
          <w:sz w:val="24"/>
          <w:szCs w:val="24"/>
          <w:u w:val="single"/>
          <w:rtl/>
        </w:rPr>
      </w:pPr>
    </w:p>
    <w:p w14:paraId="055A6F0B" w14:textId="77777777" w:rsidR="001E55BE" w:rsidRDefault="001E55BE" w:rsidP="001E55BE">
      <w:pPr>
        <w:spacing w:line="240" w:lineRule="auto"/>
        <w:rPr>
          <w:rFonts w:ascii="Simplified Arabic" w:hAnsi="Simplified Arabic" w:cs="Simplified Arabic"/>
          <w:sz w:val="24"/>
          <w:szCs w:val="24"/>
          <w:u w:val="single"/>
          <w:rtl/>
        </w:rPr>
      </w:pPr>
    </w:p>
    <w:p w14:paraId="7962BE60" w14:textId="77777777" w:rsidR="001E55BE" w:rsidRDefault="001E55BE" w:rsidP="001E55BE">
      <w:pPr>
        <w:spacing w:line="240" w:lineRule="auto"/>
        <w:rPr>
          <w:rFonts w:ascii="Simplified Arabic" w:hAnsi="Simplified Arabic" w:cs="Simplified Arabic"/>
          <w:sz w:val="24"/>
          <w:szCs w:val="24"/>
          <w:u w:val="single"/>
          <w:rtl/>
        </w:rPr>
      </w:pPr>
    </w:p>
    <w:p w14:paraId="5C2E70B8" w14:textId="77777777" w:rsidR="001E55BE" w:rsidRDefault="001E55BE" w:rsidP="001E55BE">
      <w:pPr>
        <w:spacing w:line="240" w:lineRule="auto"/>
        <w:rPr>
          <w:rFonts w:ascii="Simplified Arabic" w:hAnsi="Simplified Arabic" w:cs="Simplified Arabic"/>
          <w:sz w:val="24"/>
          <w:szCs w:val="24"/>
          <w:u w:val="single"/>
        </w:rPr>
      </w:pPr>
    </w:p>
    <w:p w14:paraId="7CA728D1" w14:textId="77777777" w:rsidR="001E55BE" w:rsidRPr="00AA6137" w:rsidRDefault="001E55BE" w:rsidP="001E55BE">
      <w:pPr>
        <w:spacing w:line="240" w:lineRule="auto"/>
        <w:rPr>
          <w:rFonts w:ascii="Simplified Arabic" w:hAnsi="Simplified Arabic" w:cs="Simplified Arabic"/>
          <w:sz w:val="24"/>
          <w:szCs w:val="24"/>
          <w:u w:val="single"/>
          <w:rtl/>
        </w:rPr>
      </w:pPr>
    </w:p>
    <w:p w14:paraId="33D5E24C" w14:textId="77777777" w:rsidR="001E55BE" w:rsidRDefault="001E55BE" w:rsidP="001E55BE">
      <w:pPr>
        <w:pStyle w:val="2"/>
        <w:spacing w:line="240" w:lineRule="auto"/>
        <w:rPr>
          <w:rFonts w:ascii="Simplified Arabic" w:eastAsia="Simplified Arabic" w:hAnsi="Simplified Arabic" w:cs="Simplified Arabic"/>
          <w:b/>
          <w:bCs/>
          <w:color w:val="auto"/>
          <w:sz w:val="36"/>
          <w:szCs w:val="36"/>
          <w:u w:val="single"/>
          <w:rtl/>
        </w:rPr>
      </w:pPr>
      <w:bookmarkStart w:id="19" w:name="_Toc214646054"/>
      <w:r w:rsidRPr="00EE6F0F">
        <w:rPr>
          <w:rFonts w:ascii="Simplified Arabic" w:eastAsia="Simplified Arabic" w:hAnsi="Simplified Arabic" w:cs="Simplified Arabic"/>
          <w:b/>
          <w:bCs/>
          <w:color w:val="auto"/>
          <w:sz w:val="36"/>
          <w:szCs w:val="36"/>
          <w:u w:val="single"/>
          <w:rtl/>
        </w:rPr>
        <w:lastRenderedPageBreak/>
        <w:t>مقدمة:</w:t>
      </w:r>
      <w:bookmarkEnd w:id="19"/>
    </w:p>
    <w:p w14:paraId="2F574791" w14:textId="77777777" w:rsidR="001E55BE" w:rsidRPr="0048482C" w:rsidRDefault="001E55BE" w:rsidP="001E55BE">
      <w:pPr>
        <w:rPr>
          <w:rtl/>
        </w:rPr>
      </w:pPr>
    </w:p>
    <w:p w14:paraId="426143DE"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يركز هذا الفصل على تقديم الأساس العلمي الذي يشرح العلاقة بين تفويض السلطة والأداء المؤسسي. يُعد هذا الإطار النظري خطوة مهمة في بناء الدراسة، إذ يوضح كيف تساهم الممارسات الإدارية المتعلقة بتوزيع الصلاحيات في تعزيز فعالية المؤسسة وكفاءتها. كما يعرض الفصل الدراسات السابقة التي تناولت الموضوع، متطرقًا إلى نقاط الاتفاق والاختلاف بينها، والفجوات التي تهدف الدراسة الحالية إلى معالجتها.</w:t>
      </w:r>
    </w:p>
    <w:p w14:paraId="28756C59"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p>
    <w:p w14:paraId="3BCA5DDC"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ركزت الأدبيات على أن تفويض السلطة لم يعد مجرد ممارسة إدارية ثانوية، بل أصبح عنصرًا أساسيًا في تحسين جودة العمليات واتخاذ القرارات. وتشير الأبحاث إلى أن المؤسسات التي توضح صلاحياتها للعاملين تُظهر سرعة في الإنجاز، وتحسن في جودة الخدمة، وتزيد من الالتزام التنظيمي. كما بينت الأدبيات أن الأداء المؤسسي يعتمد على مؤشرات متعددة، منها جودة القرارات، والكفاءة التشغيلية، ورضا العملاء، والقدرة على التكيف مع التغيرات.</w:t>
      </w:r>
    </w:p>
    <w:p w14:paraId="5D7F9E5B" w14:textId="77777777" w:rsidR="001E55BE"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يهدف هذا الفصل إلى تفسير هذه العلاقة من خلال تقديم إطار نظري شامل، ثم استعراض الدراسات السابقة وتحليلها، وصولًا إلى بناء النموذج المفاهيمي للدراسة.</w:t>
      </w:r>
    </w:p>
    <w:p w14:paraId="03EAF64F"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p>
    <w:p w14:paraId="67F7E1BB" w14:textId="77777777" w:rsidR="001E55BE" w:rsidRDefault="001E55BE" w:rsidP="001E55BE">
      <w:pPr>
        <w:pStyle w:val="3"/>
        <w:spacing w:line="240" w:lineRule="auto"/>
        <w:rPr>
          <w:color w:val="auto"/>
          <w:sz w:val="32"/>
          <w:szCs w:val="32"/>
          <w:u w:val="single"/>
          <w:rtl/>
        </w:rPr>
      </w:pPr>
      <w:bookmarkStart w:id="20" w:name="_Toc214646055"/>
      <w:r w:rsidRPr="004365D1">
        <w:rPr>
          <w:color w:val="auto"/>
          <w:sz w:val="32"/>
          <w:szCs w:val="32"/>
          <w:u w:val="single"/>
          <w:rtl/>
        </w:rPr>
        <w:t>لمتغير المستقل: تفويض السلطة</w:t>
      </w:r>
      <w:bookmarkEnd w:id="20"/>
    </w:p>
    <w:p w14:paraId="2B9BA325" w14:textId="77777777" w:rsidR="001E55BE" w:rsidRPr="00AB532B" w:rsidRDefault="001E55BE" w:rsidP="001E55BE">
      <w:pPr>
        <w:spacing w:line="240" w:lineRule="auto"/>
        <w:rPr>
          <w:rtl/>
        </w:rPr>
      </w:pPr>
    </w:p>
    <w:p w14:paraId="0CCE7E9D" w14:textId="77777777" w:rsidR="001E55BE" w:rsidRPr="006E7E68" w:rsidRDefault="001E55BE" w:rsidP="001E55BE">
      <w:pPr>
        <w:pStyle w:val="4"/>
        <w:spacing w:line="240" w:lineRule="auto"/>
        <w:rPr>
          <w:rFonts w:ascii="Simplified Arabic" w:hAnsi="Simplified Arabic" w:cs="Simplified Arabic"/>
          <w:sz w:val="28"/>
          <w:szCs w:val="28"/>
          <w:rtl/>
        </w:rPr>
      </w:pPr>
      <w:r w:rsidRPr="006E7E68">
        <w:rPr>
          <w:rFonts w:ascii="Simplified Arabic" w:hAnsi="Simplified Arabic" w:cs="Simplified Arabic"/>
          <w:sz w:val="28"/>
          <w:szCs w:val="28"/>
          <w:rtl/>
        </w:rPr>
        <w:t>مفهوم تفويض السلطة</w:t>
      </w:r>
    </w:p>
    <w:p w14:paraId="68DBFB0A" w14:textId="77777777" w:rsidR="001E55BE" w:rsidRPr="004365D1" w:rsidRDefault="001E55BE" w:rsidP="001E55BE">
      <w:pPr>
        <w:spacing w:line="240" w:lineRule="auto"/>
        <w:rPr>
          <w:rtl/>
        </w:rPr>
      </w:pPr>
    </w:p>
    <w:p w14:paraId="5A3A9CB4"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 xml:space="preserve">يُعرّف تفويض السلطة بأنه عملية نقل جزء من الصلاحيات من المدير إلى موظفين آخرين لأداء مهام محددة، مع بقاء المسؤولية النهائية لدى المدير. ويرى </w:t>
      </w:r>
      <w:r w:rsidRPr="00AB532B">
        <w:rPr>
          <w:rFonts w:ascii="Simplified Arabic" w:eastAsia="Simplified Arabic" w:hAnsi="Simplified Arabic" w:cs="Simplified Arabic"/>
          <w:color w:val="222222"/>
          <w:sz w:val="28"/>
          <w:szCs w:val="28"/>
        </w:rPr>
        <w:t>Yukl</w:t>
      </w:r>
      <w:r w:rsidRPr="00AB532B">
        <w:rPr>
          <w:rFonts w:ascii="Simplified Arabic" w:eastAsia="Simplified Arabic" w:hAnsi="Simplified Arabic" w:cs="Simplified Arabic"/>
          <w:color w:val="222222"/>
          <w:sz w:val="28"/>
          <w:szCs w:val="28"/>
          <w:rtl/>
        </w:rPr>
        <w:t xml:space="preserve"> (2012) أن التفويض يتيح للمرؤوسين مساحة أكبر لاتخاذ القرار، مما يعزز مشاركتهم في العمل ويرفع مستوى الأداء. ويؤكد </w:t>
      </w:r>
      <w:r w:rsidRPr="00AB532B">
        <w:rPr>
          <w:rFonts w:ascii="Simplified Arabic" w:eastAsia="Simplified Arabic" w:hAnsi="Simplified Arabic" w:cs="Simplified Arabic"/>
          <w:color w:val="222222"/>
          <w:sz w:val="28"/>
          <w:szCs w:val="28"/>
        </w:rPr>
        <w:t>Ahearne</w:t>
      </w:r>
      <w:r w:rsidRPr="00AB532B">
        <w:rPr>
          <w:rFonts w:ascii="Simplified Arabic" w:eastAsia="Simplified Arabic" w:hAnsi="Simplified Arabic" w:cs="Simplified Arabic"/>
          <w:color w:val="222222"/>
          <w:sz w:val="28"/>
          <w:szCs w:val="28"/>
          <w:rtl/>
        </w:rPr>
        <w:t xml:space="preserve"> وآخرون (2005) أن التفويض يعزز شعور الموظف بالاستقلالية، مما يحسن التزامه وجودة أدائه.</w:t>
      </w:r>
    </w:p>
    <w:p w14:paraId="159A78B7" w14:textId="77777777" w:rsidR="001E55BE" w:rsidRDefault="001E55BE" w:rsidP="001E55BE">
      <w:pPr>
        <w:spacing w:line="240" w:lineRule="auto"/>
        <w:rPr>
          <w:rFonts w:ascii="Simplified Arabic" w:hAnsi="Simplified Arabic" w:cs="Simplified Arabic"/>
          <w:sz w:val="24"/>
          <w:szCs w:val="24"/>
          <w:u w:val="single"/>
          <w:rtl/>
        </w:rPr>
      </w:pPr>
    </w:p>
    <w:p w14:paraId="6215B75B" w14:textId="77777777" w:rsidR="001E55BE" w:rsidRDefault="001E55BE" w:rsidP="001E55BE">
      <w:pPr>
        <w:spacing w:line="240" w:lineRule="auto"/>
        <w:rPr>
          <w:rFonts w:ascii="Simplified Arabic" w:hAnsi="Simplified Arabic" w:cs="Simplified Arabic"/>
          <w:sz w:val="24"/>
          <w:szCs w:val="24"/>
          <w:u w:val="single"/>
          <w:rtl/>
        </w:rPr>
      </w:pPr>
    </w:p>
    <w:p w14:paraId="762804B5" w14:textId="77777777" w:rsidR="001E55BE" w:rsidRPr="004365D1" w:rsidRDefault="001E55BE" w:rsidP="001E55BE">
      <w:pPr>
        <w:spacing w:line="240" w:lineRule="auto"/>
        <w:rPr>
          <w:rFonts w:ascii="Simplified Arabic" w:hAnsi="Simplified Arabic" w:cs="Simplified Arabic"/>
          <w:sz w:val="24"/>
          <w:szCs w:val="24"/>
          <w:u w:val="single"/>
          <w:rtl/>
        </w:rPr>
      </w:pPr>
    </w:p>
    <w:p w14:paraId="78498E1C" w14:textId="77777777" w:rsidR="001E55BE" w:rsidRPr="006E7E68" w:rsidRDefault="001E55BE" w:rsidP="001E55BE">
      <w:pPr>
        <w:pStyle w:val="4"/>
        <w:spacing w:line="240" w:lineRule="auto"/>
        <w:rPr>
          <w:rFonts w:ascii="Simplified Arabic" w:hAnsi="Simplified Arabic" w:cs="Simplified Arabic"/>
          <w:sz w:val="28"/>
          <w:szCs w:val="28"/>
          <w:rtl/>
        </w:rPr>
      </w:pPr>
      <w:r w:rsidRPr="006E7E68">
        <w:rPr>
          <w:rFonts w:ascii="Simplified Arabic" w:hAnsi="Simplified Arabic" w:cs="Simplified Arabic"/>
          <w:sz w:val="28"/>
          <w:szCs w:val="28"/>
          <w:rtl/>
        </w:rPr>
        <w:lastRenderedPageBreak/>
        <w:t>أهمية تفويض السلطة</w:t>
      </w:r>
    </w:p>
    <w:p w14:paraId="38DDB9D7"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تظهر أهمية التفويض في عدة جوانب:</w:t>
      </w:r>
    </w:p>
    <w:p w14:paraId="2D2F35B6"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تحسين سرعة اتخاذ القرار</w:t>
      </w:r>
    </w:p>
    <w:p w14:paraId="072C6156"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رفع كفاءة العمليات</w:t>
      </w:r>
    </w:p>
    <w:p w14:paraId="4C9EC807"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تعزيز الثقة في بيئة العمل</w:t>
      </w:r>
    </w:p>
    <w:p w14:paraId="026C9FB2"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تخفيف الضغط على المديرين</w:t>
      </w:r>
    </w:p>
    <w:p w14:paraId="1C371967"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تطوير مهارات العاملين وإعداد قيادات مستقبلية</w:t>
      </w:r>
    </w:p>
    <w:p w14:paraId="08D63E92"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وتدعم الدراسات الإدارية أن اللامركزية تزيد من مرونة المؤسسة وقدرتها على التكيف.</w:t>
      </w:r>
    </w:p>
    <w:p w14:paraId="1E2B095C" w14:textId="77777777" w:rsidR="001E55BE" w:rsidRDefault="001E55BE" w:rsidP="001E55BE">
      <w:pPr>
        <w:spacing w:line="240" w:lineRule="auto"/>
        <w:rPr>
          <w:rFonts w:ascii="Simplified Arabic" w:hAnsi="Simplified Arabic" w:cs="Simplified Arabic"/>
          <w:sz w:val="24"/>
          <w:szCs w:val="24"/>
          <w:u w:val="single"/>
          <w:rtl/>
        </w:rPr>
      </w:pPr>
    </w:p>
    <w:p w14:paraId="7412C93D" w14:textId="77777777" w:rsidR="001E55BE" w:rsidRPr="006E7E68" w:rsidRDefault="001E55BE" w:rsidP="001E55BE">
      <w:pPr>
        <w:pStyle w:val="4"/>
        <w:spacing w:line="240" w:lineRule="auto"/>
        <w:rPr>
          <w:rFonts w:ascii="Simplified Arabic" w:hAnsi="Simplified Arabic" w:cs="Simplified Arabic"/>
          <w:sz w:val="28"/>
          <w:szCs w:val="28"/>
          <w:rtl/>
        </w:rPr>
      </w:pPr>
      <w:r w:rsidRPr="006E7E68">
        <w:rPr>
          <w:rFonts w:ascii="Simplified Arabic" w:hAnsi="Simplified Arabic" w:cs="Simplified Arabic"/>
          <w:sz w:val="28"/>
          <w:szCs w:val="28"/>
          <w:rtl/>
        </w:rPr>
        <w:t>شروط التفويض الفعّال</w:t>
      </w:r>
    </w:p>
    <w:p w14:paraId="0FBF198E"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تتطلب عملية التفويض الناجحة ما يلي:</w:t>
      </w:r>
    </w:p>
    <w:p w14:paraId="314421BF"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وضوح الصلاحيات والمسؤوليات</w:t>
      </w:r>
    </w:p>
    <w:p w14:paraId="1DCF68F7"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اختيار الموظف المناسب</w:t>
      </w:r>
    </w:p>
    <w:p w14:paraId="38FA97A2"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توفير الموارد اللازمة</w:t>
      </w:r>
    </w:p>
    <w:p w14:paraId="0097FBC5"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متابعة قائمة على الدعم وليس السيطرة</w:t>
      </w:r>
    </w:p>
    <w:p w14:paraId="61A266D7"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وجود ثقافة تنظيمية قائمة على الثقة</w:t>
      </w:r>
    </w:p>
    <w:p w14:paraId="2E5041BD"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p>
    <w:p w14:paraId="57F6C9B9"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معوقات التفويض</w:t>
      </w:r>
    </w:p>
    <w:p w14:paraId="31A5A4C9"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من أبرز المعوقات:</w:t>
      </w:r>
    </w:p>
    <w:p w14:paraId="3AAF800C"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المركزية المفرطة</w:t>
      </w:r>
    </w:p>
    <w:p w14:paraId="79D01BB5"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ضعف الثقة</w:t>
      </w:r>
    </w:p>
    <w:p w14:paraId="3FC3D64E"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الخوف من ارتكاب الأخطاء</w:t>
      </w:r>
    </w:p>
    <w:p w14:paraId="5701495F"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lastRenderedPageBreak/>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نقص التدريب</w:t>
      </w:r>
    </w:p>
    <w:p w14:paraId="6768B5F3"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غياب السياسات المكتوبة للصلاحيات</w:t>
      </w:r>
    </w:p>
    <w:p w14:paraId="37190F75" w14:textId="77777777" w:rsidR="001E55BE" w:rsidRPr="00B9374A" w:rsidRDefault="001E55BE" w:rsidP="001E55BE">
      <w:pPr>
        <w:pStyle w:val="4"/>
        <w:spacing w:line="240" w:lineRule="auto"/>
        <w:rPr>
          <w:rFonts w:ascii="Simplified Arabic" w:hAnsi="Simplified Arabic" w:cs="Simplified Arabic"/>
          <w:sz w:val="28"/>
          <w:szCs w:val="28"/>
          <w:rtl/>
        </w:rPr>
      </w:pPr>
      <w:r w:rsidRPr="00B9374A">
        <w:rPr>
          <w:rFonts w:ascii="Simplified Arabic" w:hAnsi="Simplified Arabic" w:cs="Simplified Arabic"/>
          <w:sz w:val="28"/>
          <w:szCs w:val="28"/>
          <w:rtl/>
        </w:rPr>
        <w:t>أنواع التفويض</w:t>
      </w:r>
    </w:p>
    <w:p w14:paraId="5772CFB9"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تركز هذه الدراسة على ثلاثة أنواع رئيسية:</w:t>
      </w:r>
    </w:p>
    <w:p w14:paraId="6A97CC56"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التفويض الإداري: القرارات اليومية والإجراءات الروتينية</w:t>
      </w:r>
    </w:p>
    <w:p w14:paraId="5C87012B"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التفويض الفني: القرارات التشغيلية التقنية</w:t>
      </w:r>
    </w:p>
    <w:p w14:paraId="4244A71D"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التفويض المالي: صلاحيات الصرف والمشتريات</w:t>
      </w:r>
    </w:p>
    <w:p w14:paraId="5ECBCADE" w14:textId="77777777" w:rsidR="001E55BE" w:rsidRPr="00B9374A" w:rsidRDefault="001E55BE" w:rsidP="001E55BE">
      <w:pPr>
        <w:spacing w:line="240" w:lineRule="auto"/>
        <w:rPr>
          <w:rFonts w:ascii="Simplified Arabic" w:eastAsia="Simplified Arabic" w:hAnsi="Simplified Arabic" w:cs="Simplified Arabic"/>
          <w:color w:val="000000"/>
          <w:sz w:val="28"/>
          <w:szCs w:val="28"/>
          <w:rtl/>
        </w:rPr>
      </w:pPr>
    </w:p>
    <w:p w14:paraId="4B327D7D" w14:textId="77777777" w:rsidR="001E55BE" w:rsidRDefault="001E55BE" w:rsidP="001E55BE">
      <w:pPr>
        <w:spacing w:line="240" w:lineRule="auto"/>
        <w:rPr>
          <w:rFonts w:ascii="Simplified Arabic" w:hAnsi="Simplified Arabic" w:cs="Simplified Arabic"/>
          <w:sz w:val="28"/>
          <w:szCs w:val="28"/>
          <w:u w:val="single"/>
          <w:rtl/>
        </w:rPr>
      </w:pPr>
      <w:r w:rsidRPr="000C35CA">
        <w:rPr>
          <w:rFonts w:ascii="Simplified Arabic" w:hAnsi="Simplified Arabic" w:cs="Simplified Arabic"/>
          <w:sz w:val="28"/>
          <w:szCs w:val="28"/>
          <w:u w:val="single"/>
          <w:rtl/>
        </w:rPr>
        <w:t>التفويض في الفكر الإداري الحديث</w:t>
      </w:r>
    </w:p>
    <w:p w14:paraId="6B051241" w14:textId="77777777" w:rsidR="001E55BE" w:rsidRPr="000C35CA" w:rsidRDefault="001E55BE" w:rsidP="001E55BE">
      <w:pPr>
        <w:spacing w:line="240" w:lineRule="auto"/>
        <w:rPr>
          <w:rFonts w:ascii="Simplified Arabic" w:hAnsi="Simplified Arabic" w:cs="Simplified Arabic"/>
          <w:sz w:val="24"/>
          <w:szCs w:val="24"/>
          <w:u w:val="single"/>
          <w:rtl/>
        </w:rPr>
      </w:pPr>
    </w:p>
    <w:p w14:paraId="3C9A2C64"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تربط النظريات الحديثة بين التفويض والقيادة التشاركية، وإدارة الجودة، والهياكل التنظيمية المرنة. ويُنظر إلى التفويض كعنصر يرفع مستوى التفاعل بين الأقسام، ويزيد من سرعة الأداء، ويعزز قدرة المؤسسة على مواجهة التحديات.</w:t>
      </w:r>
    </w:p>
    <w:p w14:paraId="01A5DE03" w14:textId="77777777" w:rsidR="001E55BE" w:rsidRPr="00AA6137" w:rsidRDefault="001E55BE" w:rsidP="001E55BE">
      <w:pPr>
        <w:spacing w:line="240" w:lineRule="auto"/>
        <w:rPr>
          <w:rFonts w:ascii="Simplified Arabic" w:hAnsi="Simplified Arabic" w:cs="Simplified Arabic"/>
          <w:sz w:val="24"/>
          <w:szCs w:val="24"/>
          <w:u w:val="single"/>
          <w:rtl/>
        </w:rPr>
      </w:pPr>
    </w:p>
    <w:p w14:paraId="5342B8DC" w14:textId="77777777" w:rsidR="001E55BE" w:rsidRPr="00A51A11" w:rsidRDefault="001E55BE" w:rsidP="001E55BE">
      <w:pPr>
        <w:pStyle w:val="2"/>
        <w:spacing w:line="240" w:lineRule="auto"/>
        <w:rPr>
          <w:rFonts w:ascii="Simplified Arabic" w:hAnsi="Simplified Arabic" w:cs="Simplified Arabic"/>
          <w:b/>
          <w:bCs/>
          <w:color w:val="auto"/>
          <w:sz w:val="36"/>
          <w:szCs w:val="36"/>
          <w:u w:val="single"/>
          <w:rtl/>
        </w:rPr>
      </w:pPr>
      <w:bookmarkStart w:id="21" w:name="_Toc214646056"/>
      <w:r w:rsidRPr="00A51A11">
        <w:rPr>
          <w:rFonts w:ascii="Simplified Arabic" w:hAnsi="Simplified Arabic" w:cs="Simplified Arabic"/>
          <w:b/>
          <w:bCs/>
          <w:color w:val="auto"/>
          <w:sz w:val="36"/>
          <w:szCs w:val="36"/>
          <w:u w:val="single"/>
          <w:rtl/>
        </w:rPr>
        <w:t>المتغير التابع: الأداء المؤسسي</w:t>
      </w:r>
      <w:bookmarkEnd w:id="21"/>
    </w:p>
    <w:p w14:paraId="41BAAA5D" w14:textId="77777777" w:rsidR="001E55BE" w:rsidRPr="00A51A11" w:rsidRDefault="001E55BE" w:rsidP="001E55BE">
      <w:pPr>
        <w:spacing w:line="240" w:lineRule="auto"/>
        <w:rPr>
          <w:rFonts w:ascii="Simplified Arabic" w:hAnsi="Simplified Arabic" w:cs="Simplified Arabic"/>
          <w:b/>
          <w:bCs/>
          <w:sz w:val="24"/>
          <w:szCs w:val="24"/>
          <w:u w:val="single"/>
          <w:rtl/>
        </w:rPr>
      </w:pPr>
    </w:p>
    <w:p w14:paraId="312679F1" w14:textId="77777777" w:rsidR="001E55BE" w:rsidRPr="004E7B32" w:rsidRDefault="001E55BE" w:rsidP="001E55BE">
      <w:pPr>
        <w:pStyle w:val="3"/>
        <w:spacing w:line="240" w:lineRule="auto"/>
        <w:rPr>
          <w:rFonts w:ascii="Simplified Arabic" w:hAnsi="Simplified Arabic" w:cs="Simplified Arabic"/>
          <w:b/>
          <w:bCs/>
          <w:color w:val="auto"/>
          <w:sz w:val="32"/>
          <w:szCs w:val="32"/>
          <w:u w:val="single"/>
          <w:rtl/>
        </w:rPr>
      </w:pPr>
      <w:bookmarkStart w:id="22" w:name="_Toc214646057"/>
      <w:r w:rsidRPr="00A51A11">
        <w:rPr>
          <w:rFonts w:ascii="Simplified Arabic" w:hAnsi="Simplified Arabic" w:cs="Simplified Arabic"/>
          <w:b/>
          <w:bCs/>
          <w:color w:val="auto"/>
          <w:sz w:val="32"/>
          <w:szCs w:val="32"/>
          <w:u w:val="single"/>
          <w:rtl/>
        </w:rPr>
        <w:t>مفهوم الأداء المؤسسي</w:t>
      </w:r>
      <w:bookmarkEnd w:id="22"/>
    </w:p>
    <w:p w14:paraId="2C20E952"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يعكس الأداء المؤسسي قدرة المؤسسة على تحقيق أهدافها بكفاءة وفاعلية. يرى </w:t>
      </w:r>
      <w:r>
        <w:rPr>
          <w:rFonts w:ascii="Simplified Arabic" w:eastAsia="Simplified Arabic" w:hAnsi="Simplified Arabic" w:cs="Simplified Arabic"/>
          <w:color w:val="222222"/>
          <w:sz w:val="28"/>
          <w:szCs w:val="28"/>
        </w:rPr>
        <w:t>Kaplan &amp; Norton</w:t>
      </w:r>
      <w:r>
        <w:rPr>
          <w:rFonts w:ascii="Simplified Arabic" w:eastAsia="Simplified Arabic" w:hAnsi="Simplified Arabic" w:cs="Simplified Arabic"/>
          <w:color w:val="222222"/>
          <w:sz w:val="28"/>
          <w:szCs w:val="28"/>
          <w:rtl/>
        </w:rPr>
        <w:t xml:space="preserve"> (1996) أن الأداء يشمل جوانب مالية وغير مالية، مثل جودة القرارات، والكفاءة التشغيلية، ورضا العملاء، والتعلم، والنمو. كما يُشير </w:t>
      </w:r>
      <w:r>
        <w:rPr>
          <w:rFonts w:ascii="Simplified Arabic" w:eastAsia="Simplified Arabic" w:hAnsi="Simplified Arabic" w:cs="Simplified Arabic"/>
          <w:color w:val="222222"/>
          <w:sz w:val="28"/>
          <w:szCs w:val="28"/>
        </w:rPr>
        <w:t xml:space="preserve">Delaney &amp; </w:t>
      </w:r>
      <w:proofErr w:type="spellStart"/>
      <w:r>
        <w:rPr>
          <w:rFonts w:ascii="Simplified Arabic" w:eastAsia="Simplified Arabic" w:hAnsi="Simplified Arabic" w:cs="Simplified Arabic"/>
          <w:color w:val="222222"/>
          <w:sz w:val="28"/>
          <w:szCs w:val="28"/>
        </w:rPr>
        <w:t>Huselid</w:t>
      </w:r>
      <w:proofErr w:type="spellEnd"/>
      <w:r>
        <w:rPr>
          <w:rFonts w:ascii="Simplified Arabic" w:eastAsia="Simplified Arabic" w:hAnsi="Simplified Arabic" w:cs="Simplified Arabic"/>
          <w:color w:val="222222"/>
          <w:sz w:val="28"/>
          <w:szCs w:val="28"/>
          <w:rtl/>
        </w:rPr>
        <w:t xml:space="preserve"> (1996) إلى أن الأداء يتأثر بالهيكل التنظيمي، ووضوح المهام، والأساليب الإدارية، ومشاركة العاملين.</w:t>
      </w:r>
    </w:p>
    <w:p w14:paraId="05A3AF4E"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738905DF"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6AB3213D"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750F0A48" w14:textId="77777777" w:rsidR="001E55BE" w:rsidRPr="00934DC1" w:rsidRDefault="001E55BE" w:rsidP="001E55BE">
      <w:pPr>
        <w:pStyle w:val="2"/>
        <w:rPr>
          <w:rFonts w:ascii="Simplified Arabic" w:eastAsia="Simplified Arabic" w:hAnsi="Simplified Arabic" w:cs="Simplified Arabic"/>
          <w:b/>
          <w:bCs/>
          <w:color w:val="auto"/>
          <w:sz w:val="36"/>
          <w:szCs w:val="36"/>
          <w:u w:val="single"/>
          <w:rtl/>
        </w:rPr>
      </w:pPr>
      <w:bookmarkStart w:id="23" w:name="_Toc214646058"/>
      <w:r w:rsidRPr="00934DC1">
        <w:rPr>
          <w:rFonts w:ascii="Simplified Arabic" w:eastAsia="Simplified Arabic" w:hAnsi="Simplified Arabic" w:cs="Simplified Arabic"/>
          <w:b/>
          <w:bCs/>
          <w:color w:val="auto"/>
          <w:sz w:val="36"/>
          <w:szCs w:val="36"/>
          <w:u w:val="single"/>
          <w:rtl/>
        </w:rPr>
        <w:lastRenderedPageBreak/>
        <w:t>أهمية الأداء المؤسسي</w:t>
      </w:r>
      <w:bookmarkEnd w:id="23"/>
    </w:p>
    <w:p w14:paraId="5D0A664A" w14:textId="77777777" w:rsidR="001E55BE" w:rsidRPr="008811BD" w:rsidRDefault="001E55BE" w:rsidP="001E55BE">
      <w:pPr>
        <w:spacing w:line="240" w:lineRule="auto"/>
        <w:rPr>
          <w:rFonts w:ascii="Simplified Arabic" w:eastAsia="Simplified Arabic" w:hAnsi="Simplified Arabic" w:cs="Simplified Arabic"/>
          <w:color w:val="000000"/>
          <w:sz w:val="28"/>
          <w:szCs w:val="28"/>
          <w:rtl/>
        </w:rPr>
      </w:pPr>
    </w:p>
    <w:p w14:paraId="730301B7" w14:textId="77777777" w:rsidR="001E55BE" w:rsidRPr="008811BD" w:rsidRDefault="001E55BE" w:rsidP="001E55BE">
      <w:pPr>
        <w:pStyle w:val="3"/>
        <w:spacing w:line="240" w:lineRule="auto"/>
        <w:rPr>
          <w:rFonts w:ascii="Simplified Arabic" w:hAnsi="Simplified Arabic" w:cs="Simplified Arabic"/>
          <w:b/>
          <w:bCs/>
          <w:color w:val="auto"/>
          <w:sz w:val="32"/>
          <w:szCs w:val="32"/>
          <w:u w:val="single"/>
          <w:rtl/>
        </w:rPr>
      </w:pPr>
      <w:bookmarkStart w:id="24" w:name="_Toc214646059"/>
      <w:r w:rsidRPr="008811BD">
        <w:rPr>
          <w:rFonts w:ascii="Simplified Arabic" w:hAnsi="Simplified Arabic" w:cs="Simplified Arabic"/>
          <w:b/>
          <w:bCs/>
          <w:color w:val="auto"/>
          <w:sz w:val="32"/>
          <w:szCs w:val="32"/>
          <w:u w:val="single"/>
          <w:rtl/>
        </w:rPr>
        <w:t>تكمن أهمية الأداء في كونه أساسًا:</w:t>
      </w:r>
      <w:bookmarkEnd w:id="24"/>
    </w:p>
    <w:p w14:paraId="5565CBB4"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لتحديد نقاط القوة والضعف</w:t>
      </w:r>
    </w:p>
    <w:p w14:paraId="3D44ACE8"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لصنع القرارات الاستراتيجية</w:t>
      </w:r>
    </w:p>
    <w:p w14:paraId="0EAA0512"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8811BD">
        <w:rPr>
          <w:rFonts w:ascii="Simplified Arabic" w:eastAsia="Simplified Arabic" w:hAnsi="Simplified Arabic" w:cs="Simplified Arabic"/>
          <w:color w:val="000000"/>
          <w:sz w:val="28"/>
          <w:szCs w:val="28"/>
          <w:rtl/>
        </w:rPr>
        <w:tab/>
      </w:r>
      <w:r w:rsidRPr="00AB532B">
        <w:rPr>
          <w:rFonts w:ascii="Simplified Arabic" w:eastAsia="Simplified Arabic" w:hAnsi="Simplified Arabic" w:cs="Simplified Arabic"/>
          <w:color w:val="222222"/>
          <w:sz w:val="28"/>
          <w:szCs w:val="28"/>
          <w:rtl/>
        </w:rPr>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لرفع جودة الخدمات</w:t>
      </w:r>
    </w:p>
    <w:p w14:paraId="2B912D47"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sidRPr="00AB532B">
        <w:rPr>
          <w:rFonts w:ascii="Simplified Arabic" w:eastAsia="Simplified Arabic" w:hAnsi="Simplified Arabic" w:cs="Simplified Arabic"/>
          <w:color w:val="222222"/>
          <w:sz w:val="28"/>
          <w:szCs w:val="28"/>
          <w:rtl/>
        </w:rPr>
        <w:tab/>
        <w:t>•</w:t>
      </w:r>
      <w:r w:rsidRPr="00AB532B">
        <w:rPr>
          <w:rFonts w:ascii="Simplified Arabic" w:eastAsia="Simplified Arabic" w:hAnsi="Simplified Arabic" w:cs="Simplified Arabic" w:hint="cs"/>
          <w:color w:val="222222"/>
          <w:sz w:val="28"/>
          <w:szCs w:val="28"/>
          <w:rtl/>
        </w:rPr>
        <w:t xml:space="preserve"> </w:t>
      </w:r>
      <w:r w:rsidRPr="00AB532B">
        <w:rPr>
          <w:rFonts w:ascii="Simplified Arabic" w:eastAsia="Simplified Arabic" w:hAnsi="Simplified Arabic" w:cs="Simplified Arabic"/>
          <w:color w:val="222222"/>
          <w:sz w:val="28"/>
          <w:szCs w:val="28"/>
          <w:rtl/>
        </w:rPr>
        <w:t>لزيادة القدرة التنافسية</w:t>
      </w:r>
    </w:p>
    <w:p w14:paraId="7B82B6EF" w14:textId="77777777" w:rsidR="001E55BE" w:rsidRDefault="001E55BE" w:rsidP="001E55BE">
      <w:pPr>
        <w:spacing w:line="240" w:lineRule="auto"/>
        <w:rPr>
          <w:rFonts w:ascii="Simplified Arabic" w:eastAsia="Simplified Arabic" w:hAnsi="Simplified Arabic" w:cs="Simplified Arabic"/>
          <w:color w:val="000000"/>
          <w:sz w:val="28"/>
          <w:szCs w:val="28"/>
          <w:rtl/>
        </w:rPr>
      </w:pPr>
      <w:r w:rsidRPr="008811BD">
        <w:rPr>
          <w:rFonts w:ascii="Simplified Arabic" w:eastAsiaTheme="majorEastAsia" w:hAnsi="Simplified Arabic" w:cs="Simplified Arabic"/>
          <w:b/>
          <w:bCs/>
          <w:sz w:val="32"/>
          <w:szCs w:val="32"/>
          <w:u w:val="single"/>
          <w:rtl/>
        </w:rPr>
        <w:t>العلاقة بين التفويض والأداء</w:t>
      </w:r>
    </w:p>
    <w:p w14:paraId="60B0ED3A" w14:textId="77777777" w:rsidR="001E55BE" w:rsidRPr="008811BD" w:rsidRDefault="001E55BE" w:rsidP="001E55BE">
      <w:pPr>
        <w:spacing w:line="240" w:lineRule="auto"/>
        <w:rPr>
          <w:rFonts w:ascii="Simplified Arabic" w:eastAsia="Simplified Arabic" w:hAnsi="Simplified Arabic" w:cs="Simplified Arabic"/>
          <w:color w:val="000000"/>
          <w:sz w:val="28"/>
          <w:szCs w:val="28"/>
          <w:rtl/>
        </w:rPr>
      </w:pPr>
    </w:p>
    <w:p w14:paraId="7E89B464" w14:textId="77777777" w:rsidR="001E55BE" w:rsidRPr="00AB532B"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أظهرت دراسات مثل </w:t>
      </w:r>
      <w:r>
        <w:rPr>
          <w:rFonts w:ascii="Simplified Arabic" w:eastAsia="Simplified Arabic" w:hAnsi="Simplified Arabic" w:cs="Simplified Arabic"/>
          <w:color w:val="222222"/>
          <w:sz w:val="28"/>
          <w:szCs w:val="28"/>
        </w:rPr>
        <w:t>Chen &amp; Aryee</w:t>
      </w:r>
      <w:r>
        <w:rPr>
          <w:rFonts w:ascii="Simplified Arabic" w:eastAsia="Simplified Arabic" w:hAnsi="Simplified Arabic" w:cs="Simplified Arabic"/>
          <w:color w:val="222222"/>
          <w:sz w:val="28"/>
          <w:szCs w:val="28"/>
          <w:rtl/>
        </w:rPr>
        <w:t xml:space="preserve"> (2007) و</w:t>
      </w:r>
      <w:r>
        <w:rPr>
          <w:rFonts w:ascii="Simplified Arabic" w:eastAsia="Simplified Arabic" w:hAnsi="Simplified Arabic" w:cs="Simplified Arabic"/>
          <w:color w:val="222222"/>
          <w:sz w:val="28"/>
          <w:szCs w:val="28"/>
        </w:rPr>
        <w:t>Ahearne</w:t>
      </w:r>
      <w:r>
        <w:rPr>
          <w:rFonts w:ascii="Simplified Arabic" w:eastAsia="Simplified Arabic" w:hAnsi="Simplified Arabic" w:cs="Simplified Arabic"/>
          <w:color w:val="222222"/>
          <w:sz w:val="28"/>
          <w:szCs w:val="28"/>
          <w:rtl/>
        </w:rPr>
        <w:t xml:space="preserve"> (2005) وجود علاقة إيجابية بين التفويض والأداء، حيث إن نقل الصلاحيات يعزز سرعة اتخاذ القرارات، ويزيد التزام العاملين، ويطور قدراتهم. كما أظهرت دراسات عملية، مثل </w:t>
      </w:r>
      <w:r>
        <w:rPr>
          <w:rFonts w:ascii="Simplified Arabic" w:eastAsia="Simplified Arabic" w:hAnsi="Simplified Arabic" w:cs="Simplified Arabic"/>
          <w:color w:val="222222"/>
          <w:sz w:val="28"/>
          <w:szCs w:val="28"/>
        </w:rPr>
        <w:t>Faraj &amp; Sproull</w:t>
      </w:r>
      <w:r>
        <w:rPr>
          <w:rFonts w:ascii="Simplified Arabic" w:eastAsia="Simplified Arabic" w:hAnsi="Simplified Arabic" w:cs="Simplified Arabic"/>
          <w:color w:val="222222"/>
          <w:sz w:val="28"/>
          <w:szCs w:val="28"/>
          <w:rtl/>
        </w:rPr>
        <w:t xml:space="preserve"> (2000)، أن التفويض الفني يقلل الأخطاء ويعزز كفاءة العمليات. وأكد </w:t>
      </w:r>
      <w:r>
        <w:rPr>
          <w:rFonts w:ascii="Simplified Arabic" w:eastAsia="Simplified Arabic" w:hAnsi="Simplified Arabic" w:cs="Simplified Arabic"/>
          <w:color w:val="222222"/>
          <w:sz w:val="28"/>
          <w:szCs w:val="28"/>
        </w:rPr>
        <w:t>Jensen</w:t>
      </w:r>
      <w:r>
        <w:rPr>
          <w:rFonts w:ascii="Simplified Arabic" w:eastAsia="Simplified Arabic" w:hAnsi="Simplified Arabic" w:cs="Simplified Arabic"/>
          <w:color w:val="222222"/>
          <w:sz w:val="28"/>
          <w:szCs w:val="28"/>
          <w:rtl/>
        </w:rPr>
        <w:t xml:space="preserve"> (1998) أن التفويض المالي يُحسن من كفاءة الإنفاق.</w:t>
      </w:r>
    </w:p>
    <w:p w14:paraId="03DA56DE" w14:textId="77777777" w:rsidR="001E55BE" w:rsidRPr="00A51A11" w:rsidRDefault="001E55BE" w:rsidP="001E55BE">
      <w:pPr>
        <w:spacing w:line="240" w:lineRule="auto"/>
        <w:rPr>
          <w:rFonts w:ascii="Simplified Arabic" w:eastAsia="Simplified Arabic" w:hAnsi="Simplified Arabic" w:cs="Simplified Arabic"/>
          <w:color w:val="000000"/>
          <w:sz w:val="28"/>
          <w:szCs w:val="28"/>
          <w:rtl/>
        </w:rPr>
      </w:pPr>
    </w:p>
    <w:p w14:paraId="6A4343E9" w14:textId="77777777" w:rsidR="001E55BE" w:rsidRPr="00EE6F0F" w:rsidRDefault="001E55BE" w:rsidP="001E55BE">
      <w:pPr>
        <w:pStyle w:val="2"/>
        <w:spacing w:line="240" w:lineRule="auto"/>
        <w:rPr>
          <w:rFonts w:ascii="Simplified Arabic" w:hAnsi="Simplified Arabic" w:cs="Simplified Arabic"/>
          <w:b/>
          <w:bCs/>
          <w:color w:val="auto"/>
          <w:sz w:val="36"/>
          <w:szCs w:val="36"/>
          <w:u w:val="single"/>
          <w:rtl/>
        </w:rPr>
      </w:pPr>
      <w:bookmarkStart w:id="25" w:name="_Toc214646060"/>
      <w:r w:rsidRPr="00EE6F0F">
        <w:rPr>
          <w:rFonts w:ascii="Simplified Arabic" w:hAnsi="Simplified Arabic" w:cs="Simplified Arabic"/>
          <w:b/>
          <w:bCs/>
          <w:color w:val="auto"/>
          <w:sz w:val="36"/>
          <w:szCs w:val="36"/>
          <w:u w:val="single"/>
          <w:rtl/>
        </w:rPr>
        <w:t>الدراسات السابقة</w:t>
      </w:r>
      <w:bookmarkEnd w:id="25"/>
    </w:p>
    <w:p w14:paraId="31912381" w14:textId="77777777" w:rsidR="001E55BE" w:rsidRPr="00C57980" w:rsidRDefault="001E55BE" w:rsidP="001E55BE">
      <w:pPr>
        <w:spacing w:line="240" w:lineRule="auto"/>
        <w:rPr>
          <w:rtl/>
        </w:rPr>
      </w:pPr>
    </w:p>
    <w:p w14:paraId="280BC7E2" w14:textId="77777777" w:rsidR="001E55BE" w:rsidRDefault="001E55BE" w:rsidP="001E55BE">
      <w:pPr>
        <w:spacing w:after="472" w:line="240" w:lineRule="auto"/>
        <w:ind w:left="1" w:right="164" w:hanging="1"/>
        <w:jc w:val="both"/>
        <w:rPr>
          <w:rtl/>
        </w:rPr>
      </w:pPr>
      <w:r>
        <w:rPr>
          <w:rFonts w:ascii="Simplified Arabic" w:eastAsia="Simplified Arabic" w:hAnsi="Simplified Arabic" w:cs="Simplified Arabic"/>
          <w:color w:val="222222"/>
          <w:sz w:val="28"/>
          <w:szCs w:val="28"/>
          <w:rtl/>
        </w:rPr>
        <w:t xml:space="preserve">   من خلال هذا القسم، سوف نتناول فيه الدارسات السابقة وما يميز هذه الدارسة عن الدارسات السابقة. </w:t>
      </w:r>
      <w:r>
        <w:rPr>
          <w:rFonts w:ascii="Simplified Arabic" w:eastAsia="Simplified Arabic" w:hAnsi="Simplified Arabic" w:cs="Simplified Arabic"/>
          <w:b/>
          <w:bCs/>
          <w:color w:val="1F1F1F"/>
          <w:sz w:val="28"/>
          <w:szCs w:val="28"/>
          <w:rtl/>
        </w:rPr>
        <w:t xml:space="preserve"> </w:t>
      </w:r>
    </w:p>
    <w:p w14:paraId="66FFEF88" w14:textId="77777777" w:rsidR="001E55BE" w:rsidRPr="00EE6F0F" w:rsidRDefault="001E55BE" w:rsidP="001E55BE">
      <w:pPr>
        <w:pStyle w:val="2"/>
        <w:spacing w:line="240" w:lineRule="auto"/>
        <w:rPr>
          <w:rFonts w:ascii="Simplified Arabic" w:eastAsia="Simplified Arabic" w:hAnsi="Simplified Arabic" w:cs="Simplified Arabic"/>
          <w:b/>
          <w:bCs/>
          <w:color w:val="000000" w:themeColor="text1"/>
          <w:sz w:val="36"/>
          <w:szCs w:val="36"/>
          <w:u w:val="single"/>
          <w:rtl/>
        </w:rPr>
      </w:pPr>
      <w:bookmarkStart w:id="26" w:name="_Toc214646061"/>
      <w:r w:rsidRPr="00EE6F0F">
        <w:rPr>
          <w:rFonts w:ascii="Simplified Arabic" w:eastAsia="Simplified Arabic" w:hAnsi="Simplified Arabic" w:cs="Simplified Arabic"/>
          <w:b/>
          <w:bCs/>
          <w:color w:val="000000" w:themeColor="text1"/>
          <w:sz w:val="36"/>
          <w:szCs w:val="36"/>
          <w:u w:val="single"/>
          <w:rtl/>
        </w:rPr>
        <w:t>ا</w:t>
      </w:r>
      <w:r w:rsidRPr="00EE6F0F">
        <w:rPr>
          <w:rStyle w:val="3Char"/>
          <w:rFonts w:ascii="Simplified Arabic" w:hAnsi="Simplified Arabic" w:cs="Simplified Arabic"/>
          <w:b/>
          <w:bCs/>
          <w:color w:val="auto"/>
          <w:sz w:val="36"/>
          <w:szCs w:val="36"/>
          <w:u w:val="single"/>
          <w:rtl/>
        </w:rPr>
        <w:t>لدراسات العربية</w:t>
      </w:r>
      <w:bookmarkEnd w:id="26"/>
    </w:p>
    <w:p w14:paraId="03952AB9" w14:textId="77777777" w:rsidR="001E55BE" w:rsidRPr="00FA3563" w:rsidRDefault="001E55BE" w:rsidP="001E55BE">
      <w:pPr>
        <w:spacing w:line="240" w:lineRule="auto"/>
        <w:rPr>
          <w:rFonts w:ascii="Simplified Arabic" w:hAnsi="Simplified Arabic" w:cs="Simplified Arabic"/>
          <w:b/>
          <w:bCs/>
          <w:sz w:val="24"/>
          <w:szCs w:val="24"/>
          <w:u w:val="single"/>
          <w:rtl/>
        </w:rPr>
      </w:pPr>
    </w:p>
    <w:p w14:paraId="0C94A76B" w14:textId="77777777" w:rsidR="001E55BE" w:rsidRPr="00FA3563" w:rsidRDefault="001E55BE" w:rsidP="001E55BE">
      <w:pPr>
        <w:pStyle w:val="3"/>
        <w:spacing w:line="240" w:lineRule="auto"/>
        <w:rPr>
          <w:rFonts w:eastAsia="Simplified Arabic"/>
          <w:b/>
          <w:bCs/>
          <w:color w:val="auto"/>
          <w:sz w:val="28"/>
          <w:szCs w:val="28"/>
          <w:u w:val="single"/>
          <w:rtl/>
        </w:rPr>
      </w:pPr>
      <w:bookmarkStart w:id="27" w:name="_Toc214646062"/>
      <w:r w:rsidRPr="00FA3563">
        <w:rPr>
          <w:rFonts w:eastAsia="Simplified Arabic"/>
          <w:b/>
          <w:bCs/>
          <w:color w:val="auto"/>
          <w:sz w:val="28"/>
          <w:szCs w:val="28"/>
          <w:u w:val="single"/>
          <w:rtl/>
        </w:rPr>
        <w:t>الحربي، ناصر (2021). أثر تفويض الصلاحيات الإدارية على أداء الموظفين</w:t>
      </w:r>
      <w:bookmarkEnd w:id="27"/>
    </w:p>
    <w:p w14:paraId="3DE76DCB" w14:textId="77777777" w:rsidR="001E55BE" w:rsidRPr="00AC6C97" w:rsidRDefault="001E55BE" w:rsidP="001E55BE">
      <w:pPr>
        <w:spacing w:line="240" w:lineRule="auto"/>
        <w:rPr>
          <w:rFonts w:ascii="Simplified Arabic" w:hAnsi="Simplified Arabic" w:cs="Simplified Arabic"/>
          <w:b/>
          <w:bCs/>
          <w:sz w:val="24"/>
          <w:szCs w:val="24"/>
          <w:u w:val="single"/>
          <w:rtl/>
        </w:rPr>
      </w:pPr>
    </w:p>
    <w:p w14:paraId="726BC7E1" w14:textId="77777777" w:rsidR="001E55BE" w:rsidRPr="0016000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lastRenderedPageBreak/>
        <w:t xml:space="preserve">تناولت دراسة الحربي (2021) تأثير تفويض الصلاحيات الإدارية على أداء الموظفين في المؤسسات الحكومية بالسعودية. اعتمد الباحث منهجية وصفية تحليلية، واعتمد على </w:t>
      </w:r>
      <w:proofErr w:type="gramStart"/>
      <w:r>
        <w:rPr>
          <w:rFonts w:ascii="Simplified Arabic" w:eastAsia="Simplified Arabic" w:hAnsi="Simplified Arabic" w:cs="Simplified Arabic"/>
          <w:color w:val="222222"/>
          <w:sz w:val="28"/>
          <w:szCs w:val="28"/>
          <w:rtl/>
        </w:rPr>
        <w:t>استبيان</w:t>
      </w:r>
      <w:proofErr w:type="gramEnd"/>
      <w:r>
        <w:rPr>
          <w:rFonts w:ascii="Simplified Arabic" w:eastAsia="Simplified Arabic" w:hAnsi="Simplified Arabic" w:cs="Simplified Arabic"/>
          <w:color w:val="222222"/>
          <w:sz w:val="28"/>
          <w:szCs w:val="28"/>
          <w:rtl/>
        </w:rPr>
        <w:t xml:space="preserve"> وزع على 320 موظفًا من المستويات الإدارية المختلفة. ركزت الدراسة على ثلاثة محاور رئيسية: وضوح الصلاحيات، توزيع المسؤوليات، وآليات المتابعة بعد التفويض. أظهرت النتائج أن مستوى التفويض يُعتبر “متوسطًا”، وأن غياب وثائق الصلاحيات في بعض المؤسسات يسبب تضاربًا في الأدوار ويؤدي إلى تكرار الرجوع للمديرين لاتخاذ القرارات، مما يبطئ العمل.</w:t>
      </w:r>
    </w:p>
    <w:p w14:paraId="2BDFF95A" w14:textId="77777777" w:rsidR="001E55BE" w:rsidRPr="00FA3563" w:rsidRDefault="001E55BE" w:rsidP="001E55BE">
      <w:pPr>
        <w:spacing w:line="240" w:lineRule="auto"/>
        <w:rPr>
          <w:rFonts w:ascii="Simplified Arabic" w:eastAsia="Simplified Arabic" w:hAnsi="Simplified Arabic" w:cs="Simplified Arabic"/>
          <w:color w:val="222222"/>
          <w:sz w:val="28"/>
          <w:szCs w:val="28"/>
          <w:rtl/>
        </w:rPr>
      </w:pPr>
    </w:p>
    <w:p w14:paraId="4A6DB9DA" w14:textId="77777777" w:rsidR="001E55BE" w:rsidRPr="00FA3563"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أوضحت الدراسة أن تفويض الصلاحيات يلعب دورًا مهمًا في تحسين جودة اتخاذ القرارات، حيث يُحقق الموظفون الذين يتمتعون بصلاحيات واضحة أداءً أعلى بشكل واضح مقارنة بزملائهم الذين يفتقرون إليها. كما تظهر الدراسة أن التفويض يعزز الدافعية الوظيفية، ويقلل من الضغط الإداري على المديرين، ويساعد الأقسام على الاستجابة بسرعة أكبر. ويربط الباحث بين ضعف ثقافة الثقة في بعض الجهات الحكومية وانخفاض مستوى التفويض، مبرزًا أن الخوف من الأخطاء هو أحد العقبات الرئيسية التي تعيق نقل الصلاحيات.</w:t>
      </w:r>
    </w:p>
    <w:p w14:paraId="6E7FB6F6" w14:textId="77777777" w:rsidR="001E55BE" w:rsidRPr="00FA3563" w:rsidRDefault="001E55BE" w:rsidP="001E55BE">
      <w:pPr>
        <w:spacing w:line="240" w:lineRule="auto"/>
        <w:rPr>
          <w:rFonts w:ascii="Simplified Arabic" w:eastAsia="Simplified Arabic" w:hAnsi="Simplified Arabic" w:cs="Simplified Arabic"/>
          <w:color w:val="222222"/>
          <w:sz w:val="28"/>
          <w:szCs w:val="28"/>
          <w:rtl/>
        </w:rPr>
      </w:pPr>
    </w:p>
    <w:p w14:paraId="349AE23F" w14:textId="77777777" w:rsidR="001E55BE" w:rsidRPr="00FA3563"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وترتبط نتائج هذه الدراسة ارتباطًا مباشرًا بالدراسة الحالية، لأنها تُظهر أن غياب وضوح الصلاحيات</w:t>
      </w:r>
      <w:r>
        <w:rPr>
          <w:rFonts w:ascii="Simplified Arabic" w:eastAsia="Simplified Arabic" w:hAnsi="Simplified Arabic" w:cs="Simplified Arabic" w:hint="cs"/>
          <w:color w:val="222222"/>
          <w:sz w:val="28"/>
          <w:szCs w:val="28"/>
          <w:rtl/>
        </w:rPr>
        <w:t xml:space="preserve"> </w:t>
      </w:r>
      <w:r>
        <w:rPr>
          <w:rFonts w:ascii="Simplified Arabic" w:eastAsia="Simplified Arabic" w:hAnsi="Simplified Arabic" w:cs="Simplified Arabic"/>
          <w:color w:val="222222"/>
          <w:sz w:val="28"/>
          <w:szCs w:val="28"/>
          <w:rtl/>
        </w:rPr>
        <w:t>وهو ما يحدث في المؤسسة محل الدراسة</w:t>
      </w:r>
      <w:r>
        <w:rPr>
          <w:rFonts w:ascii="Simplified Arabic" w:eastAsia="Simplified Arabic" w:hAnsi="Simplified Arabic" w:cs="Simplified Arabic" w:hint="cs"/>
          <w:color w:val="222222"/>
          <w:sz w:val="28"/>
          <w:szCs w:val="28"/>
          <w:rtl/>
        </w:rPr>
        <w:t xml:space="preserve"> </w:t>
      </w:r>
      <w:r>
        <w:rPr>
          <w:rFonts w:ascii="Simplified Arabic" w:eastAsia="Simplified Arabic" w:hAnsi="Simplified Arabic" w:cs="Simplified Arabic"/>
          <w:color w:val="222222"/>
          <w:sz w:val="28"/>
          <w:szCs w:val="28"/>
          <w:rtl/>
        </w:rPr>
        <w:t>يؤثر سلبًا في الأداء المؤسسي، ويخلق بطئًا في إنجاز المعاملات. كما تدعم نتائج الحربي الفرضية القائلة إن التفويض الإداري الفعّال يرفع جودة الأداء المؤسسي عبر دعم الاستقلالية في اتخاذ القرار.</w:t>
      </w:r>
    </w:p>
    <w:p w14:paraId="34E64D80" w14:textId="77777777" w:rsidR="001E55BE" w:rsidRPr="00AC3D7B" w:rsidRDefault="001E55BE" w:rsidP="001E55BE">
      <w:pPr>
        <w:spacing w:line="240" w:lineRule="auto"/>
        <w:rPr>
          <w:rFonts w:ascii="Simplified Arabic" w:hAnsi="Simplified Arabic" w:cs="Simplified Arabic"/>
          <w:b/>
          <w:bCs/>
          <w:sz w:val="24"/>
          <w:szCs w:val="24"/>
          <w:u w:val="single"/>
          <w:rtl/>
        </w:rPr>
      </w:pPr>
    </w:p>
    <w:p w14:paraId="0237ED56" w14:textId="77777777" w:rsidR="001E55BE" w:rsidRPr="00FA3563" w:rsidRDefault="001E55BE" w:rsidP="001E55BE">
      <w:pPr>
        <w:pStyle w:val="3"/>
        <w:spacing w:line="240" w:lineRule="auto"/>
        <w:rPr>
          <w:rFonts w:ascii="Simplified Arabic" w:hAnsi="Simplified Arabic" w:cs="Simplified Arabic"/>
          <w:b/>
          <w:bCs/>
          <w:color w:val="auto"/>
          <w:sz w:val="28"/>
          <w:szCs w:val="28"/>
          <w:u w:val="single"/>
          <w:rtl/>
        </w:rPr>
      </w:pPr>
      <w:bookmarkStart w:id="28" w:name="_Toc214646063"/>
      <w:r w:rsidRPr="00FA3563">
        <w:rPr>
          <w:rFonts w:ascii="Simplified Arabic" w:hAnsi="Simplified Arabic" w:cs="Simplified Arabic"/>
          <w:b/>
          <w:bCs/>
          <w:color w:val="auto"/>
          <w:sz w:val="28"/>
          <w:szCs w:val="28"/>
          <w:u w:val="single"/>
          <w:rtl/>
        </w:rPr>
        <w:t>العتيبي، فهد (2020). التفويض الفني وأثره في جودة الأداء التشغيلي في المؤسسات الصناعية.</w:t>
      </w:r>
      <w:bookmarkEnd w:id="28"/>
      <w:r w:rsidRPr="00FA3563">
        <w:rPr>
          <w:rFonts w:ascii="Simplified Arabic" w:hAnsi="Simplified Arabic" w:cs="Simplified Arabic"/>
          <w:b/>
          <w:bCs/>
          <w:color w:val="auto"/>
          <w:sz w:val="28"/>
          <w:szCs w:val="28"/>
          <w:u w:val="single"/>
          <w:rtl/>
        </w:rPr>
        <w:t xml:space="preserve"> </w:t>
      </w:r>
    </w:p>
    <w:p w14:paraId="3698BACF" w14:textId="77777777" w:rsidR="001E55BE" w:rsidRPr="00FA3563" w:rsidRDefault="001E55BE" w:rsidP="001E55BE">
      <w:pPr>
        <w:spacing w:line="240" w:lineRule="auto"/>
        <w:rPr>
          <w:rFonts w:ascii="Simplified Arabic" w:eastAsia="Simplified Arabic" w:hAnsi="Simplified Arabic" w:cs="Simplified Arabic"/>
          <w:color w:val="222222"/>
          <w:sz w:val="28"/>
          <w:szCs w:val="28"/>
          <w:rtl/>
        </w:rPr>
      </w:pPr>
    </w:p>
    <w:p w14:paraId="1C436461" w14:textId="77777777" w:rsidR="001E55BE" w:rsidRPr="00FA3563"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ركزت دراسة العتيبي (2020) على استكشاف التفويض الفني في المصانع السعودية، خاصة في بيئات التشغيل التي تتطلب قرارات تقنية سريعة. استخدم الباحث منهجاً كميًا، ونجح في تحليل بيانات جمعها من 210 موظفين، بما يشمل مهندسين وفنيين ومشرفين على التشغيل. قيّم الباحث التفويض الفني من خلال ثلاثة محاور: مدى السماح للفنيين باتخاذ القرارات، مرونة الإجراءات الفنية، </w:t>
      </w:r>
      <w:proofErr w:type="gramStart"/>
      <w:r>
        <w:rPr>
          <w:rFonts w:ascii="Simplified Arabic" w:eastAsia="Simplified Arabic" w:hAnsi="Simplified Arabic" w:cs="Simplified Arabic"/>
          <w:color w:val="222222"/>
          <w:sz w:val="28"/>
          <w:szCs w:val="28"/>
          <w:rtl/>
        </w:rPr>
        <w:t>و قدرة</w:t>
      </w:r>
      <w:proofErr w:type="gramEnd"/>
      <w:r>
        <w:rPr>
          <w:rFonts w:ascii="Simplified Arabic" w:eastAsia="Simplified Arabic" w:hAnsi="Simplified Arabic" w:cs="Simplified Arabic"/>
          <w:color w:val="222222"/>
          <w:sz w:val="28"/>
          <w:szCs w:val="28"/>
          <w:rtl/>
        </w:rPr>
        <w:t xml:space="preserve"> الأقسام على التعامل مع الأعطال دون الحاجة للرجوع المستمر إلى الإدارة العليا.</w:t>
      </w:r>
    </w:p>
    <w:p w14:paraId="606EAB29" w14:textId="77777777" w:rsidR="001E55BE" w:rsidRPr="00FA3563" w:rsidRDefault="001E55BE" w:rsidP="001E55BE">
      <w:pPr>
        <w:spacing w:line="240" w:lineRule="auto"/>
        <w:rPr>
          <w:rFonts w:ascii="Simplified Arabic" w:eastAsia="Simplified Arabic" w:hAnsi="Simplified Arabic" w:cs="Simplified Arabic"/>
          <w:color w:val="222222"/>
          <w:sz w:val="28"/>
          <w:szCs w:val="28"/>
          <w:rtl/>
        </w:rPr>
      </w:pPr>
    </w:p>
    <w:p w14:paraId="10A94081" w14:textId="77777777" w:rsidR="001E55BE" w:rsidRPr="00FA3563"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lastRenderedPageBreak/>
        <w:t>أظهرت النتائج أن مستوى التفويض الفني في المصانع السعودية يُعتبر منخفضًا نسبيًا، حيث لا تزال العديد من القرارات التشغيلية البسيطة تُحيل إلى المستويات العليا على الرغم من قدرة الفنيين على التعامل معها بكفاءة. كما أظهرت الدراسة أن ضعف التفويض الفني يرتبط بزيادة تأخر الإنتاج، وتكرار الأعطال، وانخفاض جودة الحلول المقدمة. يشير الباحث إلى أن بعض المديرين الإداريين يترددون في نقل الصلاحيات الفنية نتيجة لضعف الثقة أو الخوف من المخاطر التشغيلية.</w:t>
      </w:r>
    </w:p>
    <w:p w14:paraId="481C4AF6" w14:textId="77777777" w:rsidR="001E55BE" w:rsidRPr="00FA3563" w:rsidRDefault="001E55BE" w:rsidP="001E55BE">
      <w:pPr>
        <w:spacing w:line="240" w:lineRule="auto"/>
        <w:rPr>
          <w:rFonts w:ascii="Simplified Arabic" w:eastAsia="Simplified Arabic" w:hAnsi="Simplified Arabic" w:cs="Simplified Arabic"/>
          <w:color w:val="222222"/>
          <w:sz w:val="28"/>
          <w:szCs w:val="28"/>
          <w:rtl/>
        </w:rPr>
      </w:pPr>
    </w:p>
    <w:p w14:paraId="00749EC1" w14:textId="77777777" w:rsidR="001E55BE" w:rsidRPr="00FA3563"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تشير الدراسة إلى أن تحسين التفويض الفني يساهم بشكل كبير في رفع جودة العمليات، حيث يتعامل الفنيون مباشرة مع مصادر الأعطال ولديهم معرفة دقيقة بالمشكلات الميدانية. كما يبين أن المرونة التشغيلية تزداد عندما يتمكن الفنيون من اتخاذ قرارات فورية بدون انتظار الموافقات الرسمية. تتوافق هذه النتائج مع ما توصلت إليه الدراسة الحالية، حيث يظهر أن ضعف التفويض الفني في المؤسسة المعنية يؤدي إلى تأخير في معالجة الأعطال التشغيلية وتقليل جودة الأداء.</w:t>
      </w:r>
    </w:p>
    <w:p w14:paraId="14FB0E5C" w14:textId="77777777" w:rsidR="001E55BE" w:rsidRPr="00AC3D7B" w:rsidRDefault="001E55BE" w:rsidP="001E55BE">
      <w:pPr>
        <w:spacing w:line="240" w:lineRule="auto"/>
        <w:rPr>
          <w:rFonts w:ascii="Simplified Arabic" w:hAnsi="Simplified Arabic" w:cs="Simplified Arabic"/>
          <w:b/>
          <w:bCs/>
          <w:sz w:val="24"/>
          <w:szCs w:val="24"/>
          <w:u w:val="single"/>
          <w:rtl/>
        </w:rPr>
      </w:pPr>
    </w:p>
    <w:p w14:paraId="7E629465" w14:textId="77777777" w:rsidR="001E55BE" w:rsidRDefault="001E55BE" w:rsidP="001E55BE">
      <w:pPr>
        <w:pStyle w:val="3"/>
        <w:spacing w:line="240" w:lineRule="auto"/>
        <w:rPr>
          <w:rFonts w:ascii="Simplified Arabic" w:hAnsi="Simplified Arabic" w:cs="Simplified Arabic"/>
          <w:b/>
          <w:bCs/>
          <w:color w:val="auto"/>
          <w:sz w:val="28"/>
          <w:szCs w:val="28"/>
          <w:u w:val="single"/>
          <w:rtl/>
        </w:rPr>
      </w:pPr>
      <w:bookmarkStart w:id="29" w:name="_Toc214646064"/>
      <w:r w:rsidRPr="0071433C">
        <w:rPr>
          <w:rFonts w:ascii="Simplified Arabic" w:hAnsi="Simplified Arabic" w:cs="Simplified Arabic"/>
          <w:b/>
          <w:bCs/>
          <w:color w:val="auto"/>
          <w:sz w:val="28"/>
          <w:szCs w:val="28"/>
          <w:u w:val="single"/>
          <w:rtl/>
        </w:rPr>
        <w:t>اليوسف، خالد (2019). أثر التفويض المالي على كفاءة الإنفاق التشغيلي في القطاع الخاص السعودي.</w:t>
      </w:r>
      <w:bookmarkEnd w:id="29"/>
      <w:r w:rsidRPr="0071433C">
        <w:rPr>
          <w:rFonts w:ascii="Simplified Arabic" w:hAnsi="Simplified Arabic" w:cs="Simplified Arabic"/>
          <w:b/>
          <w:bCs/>
          <w:color w:val="auto"/>
          <w:sz w:val="28"/>
          <w:szCs w:val="28"/>
          <w:u w:val="single"/>
          <w:rtl/>
        </w:rPr>
        <w:t xml:space="preserve"> </w:t>
      </w:r>
    </w:p>
    <w:p w14:paraId="26E3DC25" w14:textId="77777777" w:rsidR="001E55BE" w:rsidRPr="0071433C" w:rsidRDefault="001E55BE" w:rsidP="001E55BE">
      <w:pPr>
        <w:spacing w:line="240" w:lineRule="auto"/>
        <w:rPr>
          <w:rtl/>
        </w:rPr>
      </w:pPr>
    </w:p>
    <w:p w14:paraId="0E813376" w14:textId="77777777" w:rsidR="001E55BE" w:rsidRPr="0071433C"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ركزت دراسة اليوسف (2019) على استكشاف العلاقة بين التفويض المالي والكفاءة في الإنفاق التشغيلي داخل شركات القطاع الخاص في السعودية. استخدم الباحث استبانة تضمنت 185 مشاركًا، من بينهم مديرون ماليون، مشرفون </w:t>
      </w:r>
      <w:proofErr w:type="spellStart"/>
      <w:r>
        <w:rPr>
          <w:rFonts w:ascii="Simplified Arabic" w:eastAsia="Simplified Arabic" w:hAnsi="Simplified Arabic" w:cs="Simplified Arabic"/>
          <w:color w:val="222222"/>
          <w:sz w:val="28"/>
          <w:szCs w:val="28"/>
          <w:rtl/>
        </w:rPr>
        <w:t>محاسبيون</w:t>
      </w:r>
      <w:proofErr w:type="spellEnd"/>
      <w:r>
        <w:rPr>
          <w:rFonts w:ascii="Simplified Arabic" w:eastAsia="Simplified Arabic" w:hAnsi="Simplified Arabic" w:cs="Simplified Arabic"/>
          <w:color w:val="222222"/>
          <w:sz w:val="28"/>
          <w:szCs w:val="28"/>
          <w:rtl/>
        </w:rPr>
        <w:t xml:space="preserve">، ومديرو أقسام تشغيلية. تناولت الدراسة </w:t>
      </w:r>
      <w:proofErr w:type="gramStart"/>
      <w:r>
        <w:rPr>
          <w:rFonts w:ascii="Simplified Arabic" w:eastAsia="Simplified Arabic" w:hAnsi="Simplified Arabic" w:cs="Simplified Arabic"/>
          <w:color w:val="222222"/>
          <w:sz w:val="28"/>
          <w:szCs w:val="28"/>
          <w:rtl/>
        </w:rPr>
        <w:t>ثلاثة</w:t>
      </w:r>
      <w:proofErr w:type="gramEnd"/>
      <w:r>
        <w:rPr>
          <w:rFonts w:ascii="Simplified Arabic" w:eastAsia="Simplified Arabic" w:hAnsi="Simplified Arabic" w:cs="Simplified Arabic"/>
          <w:color w:val="222222"/>
          <w:sz w:val="28"/>
          <w:szCs w:val="28"/>
          <w:rtl/>
        </w:rPr>
        <w:t xml:space="preserve"> موضوعات رئيسية: صلاحيات الموافقات المالية، سرعة إجراءات الصرف، ومرونة عمليات الشراء.</w:t>
      </w:r>
    </w:p>
    <w:p w14:paraId="0D9FFC4E" w14:textId="77777777" w:rsidR="001E55BE" w:rsidRPr="0071433C" w:rsidRDefault="001E55BE" w:rsidP="001E55BE">
      <w:pPr>
        <w:spacing w:line="240" w:lineRule="auto"/>
        <w:rPr>
          <w:rFonts w:ascii="Simplified Arabic" w:eastAsia="Simplified Arabic" w:hAnsi="Simplified Arabic" w:cs="Simplified Arabic"/>
          <w:color w:val="222222"/>
          <w:sz w:val="28"/>
          <w:szCs w:val="28"/>
          <w:rtl/>
        </w:rPr>
      </w:pPr>
    </w:p>
    <w:p w14:paraId="4D9EE5EC" w14:textId="77777777" w:rsidR="001E55BE" w:rsidRPr="0071433C" w:rsidRDefault="001E55BE" w:rsidP="001E55BE">
      <w:pPr>
        <w:spacing w:line="240" w:lineRule="auto"/>
        <w:rPr>
          <w:rFonts w:ascii="Simplified Arabic" w:eastAsia="Simplified Arabic" w:hAnsi="Simplified Arabic" w:cs="Simplified Arabic"/>
          <w:color w:val="222222"/>
          <w:sz w:val="28"/>
          <w:szCs w:val="28"/>
          <w:rtl/>
        </w:rPr>
      </w:pPr>
      <w:r w:rsidRPr="0071433C">
        <w:rPr>
          <w:rFonts w:ascii="Simplified Arabic" w:eastAsia="Simplified Arabic" w:hAnsi="Simplified Arabic" w:cs="Simplified Arabic"/>
          <w:color w:val="222222"/>
          <w:sz w:val="28"/>
          <w:szCs w:val="28"/>
          <w:rtl/>
        </w:rPr>
        <w:t>أظهرت النتائج أن المؤسسات التي تمتلك سياسات تفويض مالي واضحة تحقق سرعة أعلى في شراء المستلزمات التشغيلية، وتنخفض لديها معدلات التعطيل الناتج عن طول الإجراءات المالية. كما أوضحت أن ضعف التفويض المالي يرتبط بارتفاع تكاليف التشغيل بسبب تأخير شراء الأجزاء الحيوية، أو تأخر اعتماد فواتير المقاولين، أو بطء معالجة النفقات الطارئة. وبيّنت الدراسة أن الشركات التي تمنح المديرين متوسطَي المستوى صلاحيات مالية معينة تنجح في تحسين تدفق العمليات وزيادة كفاءة الإنفاق.</w:t>
      </w:r>
    </w:p>
    <w:p w14:paraId="63E7614E" w14:textId="77777777" w:rsidR="001E55BE" w:rsidRPr="0071433C" w:rsidRDefault="001E55BE" w:rsidP="001E55BE">
      <w:pPr>
        <w:spacing w:line="240" w:lineRule="auto"/>
        <w:rPr>
          <w:rFonts w:ascii="Simplified Arabic" w:eastAsia="Simplified Arabic" w:hAnsi="Simplified Arabic" w:cs="Simplified Arabic"/>
          <w:color w:val="222222"/>
          <w:sz w:val="28"/>
          <w:szCs w:val="28"/>
          <w:rtl/>
        </w:rPr>
      </w:pPr>
    </w:p>
    <w:p w14:paraId="3E8CCD9F"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lastRenderedPageBreak/>
        <w:t xml:space="preserve">تشير الدراسة أيضًا إلى تردد بعض الشركات في تفويض الصلاحيات المالية خوفًا من الأخطاء الفنية أو المخاطر المالية. ومع ذلك، يرى اليوسف أن وجود ضوابط واضحة للمساءلة وأنظمة محاسبية دقيقة يقلل من هذه المخاطر، مما يجعل التفويض المالي عاملاً يعزز جودة الأداء. وهذه النتائج مرتبطة مباشرة بحالة المؤسسة المدروسة، التي تواجه </w:t>
      </w:r>
      <w:r>
        <w:rPr>
          <w:rFonts w:ascii="Simplified Arabic" w:eastAsia="Simplified Arabic" w:hAnsi="Simplified Arabic" w:cs="Simplified Arabic" w:hint="cs"/>
          <w:color w:val="222222"/>
          <w:sz w:val="28"/>
          <w:szCs w:val="28"/>
          <w:rtl/>
        </w:rPr>
        <w:t>بطء</w:t>
      </w:r>
      <w:r>
        <w:rPr>
          <w:rFonts w:ascii="Simplified Arabic" w:eastAsia="Simplified Arabic" w:hAnsi="Simplified Arabic" w:cs="Simplified Arabic"/>
          <w:color w:val="222222"/>
          <w:sz w:val="28"/>
          <w:szCs w:val="28"/>
          <w:rtl/>
        </w:rPr>
        <w:t xml:space="preserve"> في بعض الإجراءات المالية بسبب تركيز الصلاحيات لدى مديرين معينين، مما يؤثر على سرعة الإنجاز والكفاءة التشغيلية.</w:t>
      </w:r>
    </w:p>
    <w:p w14:paraId="3AB90FE6" w14:textId="77777777" w:rsidR="001E55BE" w:rsidRPr="0071433C" w:rsidRDefault="001E55BE" w:rsidP="001E55BE">
      <w:pPr>
        <w:spacing w:line="240" w:lineRule="auto"/>
        <w:rPr>
          <w:rFonts w:ascii="Simplified Arabic" w:eastAsia="Simplified Arabic" w:hAnsi="Simplified Arabic" w:cs="Simplified Arabic"/>
          <w:color w:val="222222"/>
          <w:sz w:val="28"/>
          <w:szCs w:val="28"/>
          <w:rtl/>
        </w:rPr>
      </w:pPr>
    </w:p>
    <w:p w14:paraId="68A3BACD" w14:textId="77777777" w:rsidR="001E55BE" w:rsidRPr="0071433C" w:rsidRDefault="001E55BE" w:rsidP="001E55BE">
      <w:pPr>
        <w:pStyle w:val="3"/>
        <w:spacing w:line="240" w:lineRule="auto"/>
        <w:rPr>
          <w:rFonts w:ascii="Simplified Arabic" w:hAnsi="Simplified Arabic" w:cs="Simplified Arabic"/>
          <w:b/>
          <w:bCs/>
          <w:color w:val="auto"/>
          <w:sz w:val="28"/>
          <w:szCs w:val="28"/>
          <w:u w:val="single"/>
          <w:rtl/>
        </w:rPr>
      </w:pPr>
      <w:bookmarkStart w:id="30" w:name="_Toc214646065"/>
      <w:r w:rsidRPr="0071433C">
        <w:rPr>
          <w:rFonts w:ascii="Simplified Arabic" w:hAnsi="Simplified Arabic" w:cs="Simplified Arabic"/>
          <w:b/>
          <w:bCs/>
          <w:color w:val="auto"/>
          <w:sz w:val="28"/>
          <w:szCs w:val="28"/>
          <w:u w:val="single"/>
          <w:rtl/>
        </w:rPr>
        <w:t>الخُثيم، محمد (2021). أثر التفويض الإداري في تحسين جودة اتخاذ القرار في الأجهزة الحكومية</w:t>
      </w:r>
      <w:bookmarkEnd w:id="30"/>
    </w:p>
    <w:p w14:paraId="6C4238EA" w14:textId="77777777" w:rsidR="001E55BE" w:rsidRPr="000E14B8" w:rsidRDefault="001E55BE" w:rsidP="001E55BE">
      <w:pPr>
        <w:spacing w:line="240" w:lineRule="auto"/>
        <w:rPr>
          <w:rFonts w:ascii="Simplified Arabic" w:hAnsi="Simplified Arabic" w:cs="Simplified Arabic"/>
          <w:b/>
          <w:bCs/>
          <w:sz w:val="24"/>
          <w:szCs w:val="24"/>
          <w:u w:val="single"/>
          <w:rtl/>
        </w:rPr>
      </w:pPr>
    </w:p>
    <w:p w14:paraId="438E5F2B" w14:textId="77777777" w:rsidR="001E55BE" w:rsidRPr="0071433C"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ركز الخثيم (2021) على تحليل كيف يؤثر التفويض الإداري على جودة عملية اتخاذ القرار في وحدات حكومية بالسعودية. استخدم الباحث منهجًا وصفيًا تحليليًا، وأجرى استبيانًا على 290 موظفًا من الإدارات الوسطى والتنفيذية. تشمل الدراسة ثلاثة محاور رئيسية: مدى وضوح صلاحيات المديرين والمرؤوسين، مدى تمكين الموظفين من اتخاذ القرارات، ومستوى مرونة الإجراءات الإدارية.</w:t>
      </w:r>
    </w:p>
    <w:p w14:paraId="47E5DFB2" w14:textId="77777777" w:rsidR="001E55BE" w:rsidRPr="0071433C" w:rsidRDefault="001E55BE" w:rsidP="001E55BE">
      <w:pPr>
        <w:spacing w:line="240" w:lineRule="auto"/>
        <w:rPr>
          <w:rFonts w:ascii="Simplified Arabic" w:eastAsia="Simplified Arabic" w:hAnsi="Simplified Arabic" w:cs="Simplified Arabic"/>
          <w:color w:val="222222"/>
          <w:sz w:val="28"/>
          <w:szCs w:val="28"/>
          <w:rtl/>
        </w:rPr>
      </w:pPr>
    </w:p>
    <w:p w14:paraId="58C378CB" w14:textId="77777777" w:rsidR="001E55BE" w:rsidRPr="0071433C"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أظهرت النتائج أن جودة القرارات تتحسن بشكل ملحوظ في الإدارات التي يتم فيها التفويض الإداري بشكل منتظم. كما أن الموظفين الذين لديهم صلاحيات واضحة يمدون بحلول أكثر واقعية ويستجيبون بشكل أسرع مقارنة بالإدارات التي تعتمد على المركزية. وأوضحت الدراسة أن التأخير في اتخاذ القرار غالبًا يعود إلى الطلب المتكرر من المستويات العليا، مما يؤدي إلى تباطؤ الإجراءات وتعطيل مصالح المستفيدين.</w:t>
      </w:r>
    </w:p>
    <w:p w14:paraId="5DFDE860" w14:textId="77777777" w:rsidR="001E55BE" w:rsidRPr="0071433C" w:rsidRDefault="001E55BE" w:rsidP="001E55BE">
      <w:pPr>
        <w:spacing w:line="240" w:lineRule="auto"/>
        <w:rPr>
          <w:rFonts w:ascii="Simplified Arabic" w:eastAsia="Simplified Arabic" w:hAnsi="Simplified Arabic" w:cs="Simplified Arabic"/>
          <w:color w:val="222222"/>
          <w:sz w:val="28"/>
          <w:szCs w:val="28"/>
          <w:rtl/>
        </w:rPr>
      </w:pPr>
    </w:p>
    <w:p w14:paraId="70C8828A" w14:textId="77777777" w:rsidR="001E55BE" w:rsidRPr="0071433C"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ذكر الخثيم أن ضعف التواصل الداخلي وغياب وثائق واضحة للصلاحيات يُعدان من أبرز العقبات أمام التفويض الإداري. ويؤكد الباحث على أن تطوير نماذج العمل الحكومي في السعودية يتطلب تعزيز الثقة بين المديرين والموظفين، واعتماد آليات متابعة حديثة تتيح الرقابة دون تدخل مفرط. وتربط هذه الدراسة بشكل مباشر بموضوع الدراسة الحالية، حيث تؤكد أن التفويض الإداري لا يقتصر على توزيع المهام، بل هو عملية تنظيمية تؤثر بشكل مباشر على جودة القرارات ونتائج المؤسسة.</w:t>
      </w:r>
    </w:p>
    <w:p w14:paraId="5744D5E7" w14:textId="77777777" w:rsidR="001E55BE" w:rsidRPr="000E14B8" w:rsidRDefault="001E55BE" w:rsidP="001E55BE">
      <w:pPr>
        <w:spacing w:line="240" w:lineRule="auto"/>
        <w:rPr>
          <w:rFonts w:ascii="Simplified Arabic" w:hAnsi="Simplified Arabic" w:cs="Simplified Arabic"/>
          <w:b/>
          <w:bCs/>
          <w:sz w:val="24"/>
          <w:szCs w:val="24"/>
          <w:u w:val="single"/>
          <w:rtl/>
        </w:rPr>
      </w:pPr>
    </w:p>
    <w:p w14:paraId="06CEDCCF" w14:textId="77777777" w:rsidR="001E55BE" w:rsidRPr="0096448D" w:rsidRDefault="001E55BE" w:rsidP="001E55BE">
      <w:pPr>
        <w:pStyle w:val="3"/>
        <w:spacing w:line="240" w:lineRule="auto"/>
        <w:rPr>
          <w:rFonts w:ascii="Simplified Arabic" w:hAnsi="Simplified Arabic" w:cs="Simplified Arabic"/>
          <w:b/>
          <w:bCs/>
          <w:color w:val="auto"/>
          <w:sz w:val="28"/>
          <w:szCs w:val="28"/>
          <w:u w:val="single"/>
          <w:rtl/>
        </w:rPr>
      </w:pPr>
      <w:bookmarkStart w:id="31" w:name="_Toc214646066"/>
      <w:r w:rsidRPr="003C484D">
        <w:rPr>
          <w:rFonts w:ascii="Simplified Arabic" w:hAnsi="Simplified Arabic" w:cs="Simplified Arabic"/>
          <w:b/>
          <w:bCs/>
          <w:color w:val="auto"/>
          <w:sz w:val="28"/>
          <w:szCs w:val="28"/>
          <w:u w:val="single"/>
          <w:rtl/>
        </w:rPr>
        <w:lastRenderedPageBreak/>
        <w:t>السبيعي، بدور (2020). أثر التفويض الوظيفي في خفض البيروقراطية داخل منظمات الخدمة العامة.</w:t>
      </w:r>
      <w:bookmarkEnd w:id="31"/>
      <w:r w:rsidRPr="003C484D">
        <w:rPr>
          <w:rFonts w:ascii="Simplified Arabic" w:hAnsi="Simplified Arabic" w:cs="Simplified Arabic"/>
          <w:b/>
          <w:bCs/>
          <w:color w:val="auto"/>
          <w:sz w:val="28"/>
          <w:szCs w:val="28"/>
          <w:u w:val="single"/>
          <w:rtl/>
        </w:rPr>
        <w:t xml:space="preserve"> </w:t>
      </w:r>
    </w:p>
    <w:p w14:paraId="48F9952A" w14:textId="77777777" w:rsidR="001E55BE" w:rsidRPr="003C484D" w:rsidRDefault="001E55BE" w:rsidP="001E55BE">
      <w:pPr>
        <w:spacing w:line="240" w:lineRule="auto"/>
        <w:rPr>
          <w:rFonts w:ascii="Simplified Arabic" w:eastAsia="Simplified Arabic" w:hAnsi="Simplified Arabic" w:cs="Simplified Arabic"/>
          <w:color w:val="222222"/>
          <w:sz w:val="28"/>
          <w:szCs w:val="28"/>
          <w:rtl/>
        </w:rPr>
      </w:pPr>
    </w:p>
    <w:p w14:paraId="29DC4D4B" w14:textId="77777777" w:rsidR="001E55BE" w:rsidRPr="003C484D"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تناولت السبيعي (2020) تأثير التفويض الوظيفي على تقليل البيروقراطية في مؤسسات الخدمة العامة. استخدمت الدراسة منهجًا مختلطًا يدمج بين الاستبانة والمقابلات، واستهدفت 150 موظفًا في مؤسسات حكومية خدمية. هدفت الدراسة إلى تقييم ما إذا كانت صلاحيات التنفيذ الواضحة للموظفين تساعد في تبسيط الإجراءات وتقليل تكرار المعاملات.</w:t>
      </w:r>
    </w:p>
    <w:p w14:paraId="038DF258" w14:textId="77777777" w:rsidR="001E55BE" w:rsidRPr="003C484D" w:rsidRDefault="001E55BE" w:rsidP="001E55BE">
      <w:pPr>
        <w:spacing w:line="240" w:lineRule="auto"/>
        <w:rPr>
          <w:rFonts w:ascii="Simplified Arabic" w:eastAsia="Simplified Arabic" w:hAnsi="Simplified Arabic" w:cs="Simplified Arabic"/>
          <w:color w:val="222222"/>
          <w:sz w:val="28"/>
          <w:szCs w:val="28"/>
          <w:rtl/>
        </w:rPr>
      </w:pPr>
    </w:p>
    <w:p w14:paraId="7796C101" w14:textId="77777777" w:rsidR="001E55BE" w:rsidRPr="003C484D" w:rsidRDefault="001E55BE" w:rsidP="001E55BE">
      <w:pPr>
        <w:spacing w:line="240" w:lineRule="auto"/>
        <w:rPr>
          <w:rFonts w:ascii="Simplified Arabic" w:eastAsia="Simplified Arabic" w:hAnsi="Simplified Arabic" w:cs="Simplified Arabic"/>
          <w:color w:val="222222"/>
          <w:sz w:val="28"/>
          <w:szCs w:val="28"/>
          <w:rtl/>
        </w:rPr>
      </w:pPr>
      <w:r w:rsidRPr="003C484D">
        <w:rPr>
          <w:rFonts w:ascii="Simplified Arabic" w:eastAsia="Simplified Arabic" w:hAnsi="Simplified Arabic" w:cs="Simplified Arabic"/>
          <w:color w:val="222222"/>
          <w:sz w:val="28"/>
          <w:szCs w:val="28"/>
          <w:rtl/>
        </w:rPr>
        <w:t>وأظهرت النتائج أن المؤسسات التي تعتمد على تفويض وظيفي منتظم تنخفض فيها مستويات البيروقراطية بنسبة كبيرة، ويصبح مسار العمل أكثر سلاسة. كما تبيّن أن الموظفين الذين يمتلكون صلاحيات اتخاذ القرار في موقع العمل يقلّ اعتمادهم على الجهات العليا، مما يقلل من الوقت الضائع في انتظار الموافقات. وفي المقابل، فإن المؤسسات التي تستمر في المركزية تعاني من ازدواجية الإجراءات وتعطيل الخدمات.</w:t>
      </w:r>
    </w:p>
    <w:p w14:paraId="6D77358D" w14:textId="77777777" w:rsidR="001E55BE" w:rsidRPr="003C484D" w:rsidRDefault="001E55BE" w:rsidP="001E55BE">
      <w:pPr>
        <w:spacing w:line="240" w:lineRule="auto"/>
        <w:rPr>
          <w:rFonts w:ascii="Simplified Arabic" w:eastAsia="Simplified Arabic" w:hAnsi="Simplified Arabic" w:cs="Simplified Arabic"/>
          <w:color w:val="222222"/>
          <w:sz w:val="28"/>
          <w:szCs w:val="28"/>
          <w:rtl/>
        </w:rPr>
      </w:pPr>
    </w:p>
    <w:p w14:paraId="114E5B89"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ذكرت السبيعي أن بعض المديرين يشعرون بالقلق من التفويض بسبب مخاوف من فقدان السيطرة أو ضعف الثقة في قدرات موظفيهم. وأكدت أهمية تحديد أطر واضحة للصلاحيات الوظيفية وتوفير تدريب مستمر لموظفي الطبقة الأولى. تتعلق نتائج الدراسة الحالية بهذا البحث، حيث يظهر أن ضعف التفويض، سواء كان إداريًا أم فنيًا، يسبب التأخير في إنجاز الإجراءات داخل المؤسسة موضوع الدراسة.</w:t>
      </w:r>
    </w:p>
    <w:p w14:paraId="061A4D3F"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3A121F63" w14:textId="77777777" w:rsidR="001E55BE" w:rsidRPr="006108CF" w:rsidRDefault="001E55BE" w:rsidP="001E55BE">
      <w:pPr>
        <w:pStyle w:val="3"/>
        <w:spacing w:line="240" w:lineRule="auto"/>
        <w:rPr>
          <w:rFonts w:ascii="Simplified Arabic" w:hAnsi="Simplified Arabic" w:cs="Simplified Arabic"/>
          <w:b/>
          <w:bCs/>
          <w:u w:val="single"/>
          <w:rtl/>
        </w:rPr>
      </w:pPr>
      <w:bookmarkStart w:id="32" w:name="_Toc214646067"/>
      <w:r w:rsidRPr="0096448D">
        <w:rPr>
          <w:rFonts w:ascii="Simplified Arabic" w:hAnsi="Simplified Arabic" w:cs="Simplified Arabic"/>
          <w:b/>
          <w:bCs/>
          <w:color w:val="auto"/>
          <w:sz w:val="28"/>
          <w:szCs w:val="28"/>
          <w:u w:val="single"/>
          <w:rtl/>
        </w:rPr>
        <w:t>القحطاني، سارة (2019). التفويض المالي ودوره في تحسين الكفاءة التشغيلية: دراسة على شركات متوسطة الحجم.</w:t>
      </w:r>
      <w:bookmarkEnd w:id="32"/>
    </w:p>
    <w:p w14:paraId="644AE6F7" w14:textId="77777777" w:rsidR="001E55BE" w:rsidRPr="006108CF" w:rsidRDefault="001E55BE" w:rsidP="001E55BE">
      <w:pPr>
        <w:spacing w:line="240" w:lineRule="auto"/>
        <w:rPr>
          <w:rFonts w:ascii="Simplified Arabic" w:hAnsi="Simplified Arabic" w:cs="Simplified Arabic"/>
          <w:b/>
          <w:bCs/>
          <w:sz w:val="24"/>
          <w:szCs w:val="24"/>
          <w:u w:val="single"/>
          <w:rtl/>
        </w:rPr>
      </w:pPr>
    </w:p>
    <w:p w14:paraId="288B6EF1" w14:textId="77777777" w:rsidR="001E55BE" w:rsidRPr="000F30B9"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تسعى دراسة القحطاني (2019) إلى فهم كيفية تأثير التفويض المالي على فعالية العمليات في الشركات المتوسطة بالسعودية. استخدمت الباحثة استبانة تم توزيعها على 175 موظفًا في المجالات المالية والتشغيلية. ركزت الدراسة على مدى تمكين المديرين التنفيذيين من الموافقة على النفقات التشغيلية، وتأثير ذلك على مرونة المؤسسة في إدارة عملياتها.</w:t>
      </w:r>
    </w:p>
    <w:p w14:paraId="082BEBE5" w14:textId="77777777" w:rsidR="001E55BE" w:rsidRPr="006108CF" w:rsidRDefault="001E55BE" w:rsidP="001E55BE">
      <w:pPr>
        <w:spacing w:line="240" w:lineRule="auto"/>
        <w:rPr>
          <w:rFonts w:ascii="Simplified Arabic" w:hAnsi="Simplified Arabic" w:cs="Simplified Arabic"/>
          <w:b/>
          <w:bCs/>
          <w:sz w:val="24"/>
          <w:szCs w:val="24"/>
          <w:u w:val="single"/>
          <w:rtl/>
        </w:rPr>
      </w:pPr>
    </w:p>
    <w:p w14:paraId="18056997" w14:textId="77777777" w:rsidR="001E55BE" w:rsidRPr="000F30B9"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أظهرت النتائج أن الشركات التي تعتمد على تفويض مالي واضح تكون أكثر كفاءة في تنفيذ العمليات اليومية، خاصة في مجالات الشراء، والصيانة، وتجديد المواد، وإدارة العقود الصغيرة. كما بينت البيانات أن الشركات التي تعتمد على المركزية المالية تواجه تأخيرًا في اتخاذ القرارات المهمة، مما يؤثر سلبًا على سرعة الاستجابة للطوارئ ويقلل من جاهزية الأقسام التشغيلية.</w:t>
      </w:r>
    </w:p>
    <w:p w14:paraId="22B07E94" w14:textId="77777777" w:rsidR="001E55BE" w:rsidRPr="000F30B9" w:rsidRDefault="001E55BE" w:rsidP="001E55BE">
      <w:pPr>
        <w:spacing w:line="240" w:lineRule="auto"/>
        <w:rPr>
          <w:rFonts w:ascii="Simplified Arabic" w:eastAsia="Simplified Arabic" w:hAnsi="Simplified Arabic" w:cs="Simplified Arabic"/>
          <w:color w:val="222222"/>
          <w:sz w:val="28"/>
          <w:szCs w:val="28"/>
          <w:rtl/>
        </w:rPr>
      </w:pPr>
    </w:p>
    <w:p w14:paraId="67F4BA7F" w14:textId="77777777" w:rsidR="001E55BE" w:rsidRPr="000F30B9"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أشارت القحطاني إلى أن تطبيق ضوابط مالية حديثة، مثل أنظمة </w:t>
      </w:r>
      <w:r>
        <w:rPr>
          <w:rFonts w:ascii="Simplified Arabic" w:eastAsia="Simplified Arabic" w:hAnsi="Simplified Arabic" w:cs="Simplified Arabic"/>
          <w:color w:val="222222"/>
          <w:sz w:val="28"/>
          <w:szCs w:val="28"/>
        </w:rPr>
        <w:t>ERP</w:t>
      </w:r>
      <w:r>
        <w:rPr>
          <w:rFonts w:ascii="Simplified Arabic" w:eastAsia="Simplified Arabic" w:hAnsi="Simplified Arabic" w:cs="Simplified Arabic"/>
          <w:color w:val="222222"/>
          <w:sz w:val="28"/>
          <w:szCs w:val="28"/>
          <w:rtl/>
        </w:rPr>
        <w:t xml:space="preserve">، يساعد في تقليل </w:t>
      </w:r>
      <w:proofErr w:type="gramStart"/>
      <w:r>
        <w:rPr>
          <w:rFonts w:ascii="Simplified Arabic" w:eastAsia="Simplified Arabic" w:hAnsi="Simplified Arabic" w:cs="Simplified Arabic"/>
          <w:color w:val="222222"/>
          <w:sz w:val="28"/>
          <w:szCs w:val="28"/>
          <w:rtl/>
        </w:rPr>
        <w:t>مخاطر</w:t>
      </w:r>
      <w:proofErr w:type="gramEnd"/>
      <w:r>
        <w:rPr>
          <w:rFonts w:ascii="Simplified Arabic" w:eastAsia="Simplified Arabic" w:hAnsi="Simplified Arabic" w:cs="Simplified Arabic"/>
          <w:color w:val="222222"/>
          <w:sz w:val="28"/>
          <w:szCs w:val="28"/>
          <w:rtl/>
        </w:rPr>
        <w:t xml:space="preserve"> التفويض، إذ تُسجَّل جميع المعاملات إلكترونيًا لضمان الشفافية والمساءلة. توصي الدراسة بإعادة تقييم مستويات الصلاحيات المالية، ومنح القيادات الوسطى حدودًا مالية مناسبة لتعزيز سرعة الاستجابة. تتوافق هذه النتائج مع الدراسة الحالية، حيث تعاني المؤسسة من محدودية في التفويض المالي، مما أدى إلى تأخير بعض العمليات التشغيلية.</w:t>
      </w:r>
    </w:p>
    <w:p w14:paraId="32A385F6" w14:textId="77777777" w:rsidR="001E55BE" w:rsidRDefault="001E55BE" w:rsidP="001E55BE">
      <w:pPr>
        <w:spacing w:line="240" w:lineRule="auto"/>
        <w:rPr>
          <w:rFonts w:ascii="Simplified Arabic" w:hAnsi="Simplified Arabic" w:cs="Simplified Arabic"/>
          <w:b/>
          <w:bCs/>
          <w:sz w:val="24"/>
          <w:szCs w:val="24"/>
          <w:u w:val="single"/>
          <w:rtl/>
        </w:rPr>
      </w:pPr>
    </w:p>
    <w:p w14:paraId="4656F074" w14:textId="77777777" w:rsidR="001E55BE" w:rsidRDefault="001E55BE" w:rsidP="001E55BE">
      <w:pPr>
        <w:pStyle w:val="3"/>
        <w:spacing w:line="240" w:lineRule="auto"/>
        <w:rPr>
          <w:rFonts w:ascii="Simplified Arabic" w:hAnsi="Simplified Arabic" w:cs="Simplified Arabic"/>
          <w:b/>
          <w:bCs/>
          <w:color w:val="auto"/>
          <w:sz w:val="28"/>
          <w:szCs w:val="28"/>
          <w:u w:val="single"/>
          <w:rtl/>
        </w:rPr>
      </w:pPr>
      <w:bookmarkStart w:id="33" w:name="_Toc214646068"/>
      <w:r>
        <w:rPr>
          <w:rFonts w:ascii="Simplified Arabic" w:hAnsi="Simplified Arabic" w:cs="Simplified Arabic" w:hint="cs"/>
          <w:b/>
          <w:bCs/>
          <w:color w:val="auto"/>
          <w:sz w:val="28"/>
          <w:szCs w:val="28"/>
          <w:u w:val="single"/>
          <w:rtl/>
        </w:rPr>
        <w:t>ا</w:t>
      </w:r>
      <w:r w:rsidRPr="009A6C32">
        <w:rPr>
          <w:rFonts w:ascii="Simplified Arabic" w:hAnsi="Simplified Arabic" w:cs="Simplified Arabic"/>
          <w:b/>
          <w:bCs/>
          <w:color w:val="auto"/>
          <w:sz w:val="28"/>
          <w:szCs w:val="28"/>
          <w:u w:val="single"/>
          <w:rtl/>
        </w:rPr>
        <w:t xml:space="preserve">لشمري، </w:t>
      </w:r>
      <w:proofErr w:type="gramStart"/>
      <w:r w:rsidRPr="009A6C32">
        <w:rPr>
          <w:rFonts w:ascii="Simplified Arabic" w:hAnsi="Simplified Arabic" w:cs="Simplified Arabic"/>
          <w:b/>
          <w:bCs/>
          <w:color w:val="auto"/>
          <w:sz w:val="28"/>
          <w:szCs w:val="28"/>
          <w:u w:val="single"/>
          <w:rtl/>
        </w:rPr>
        <w:t>علي</w:t>
      </w:r>
      <w:proofErr w:type="gramEnd"/>
      <w:r w:rsidRPr="009A6C32">
        <w:rPr>
          <w:rFonts w:ascii="Simplified Arabic" w:hAnsi="Simplified Arabic" w:cs="Simplified Arabic"/>
          <w:b/>
          <w:bCs/>
          <w:color w:val="auto"/>
          <w:sz w:val="28"/>
          <w:szCs w:val="28"/>
          <w:u w:val="single"/>
          <w:rtl/>
        </w:rPr>
        <w:t xml:space="preserve"> (2020). التفويض القيادي ودوره في تنمية الكفاءات الإدارية في القطاع الحكومي السعودي. مجلة العلوم الإدارية</w:t>
      </w:r>
      <w:bookmarkEnd w:id="33"/>
      <w:r w:rsidRPr="009A6C32">
        <w:rPr>
          <w:rFonts w:ascii="Simplified Arabic" w:hAnsi="Simplified Arabic" w:cs="Simplified Arabic"/>
          <w:b/>
          <w:bCs/>
          <w:color w:val="auto"/>
          <w:sz w:val="28"/>
          <w:szCs w:val="28"/>
          <w:u w:val="single"/>
          <w:rtl/>
        </w:rPr>
        <w:t xml:space="preserve"> </w:t>
      </w:r>
    </w:p>
    <w:p w14:paraId="105373ED" w14:textId="77777777" w:rsidR="001E55BE" w:rsidRPr="000046B4" w:rsidRDefault="001E55BE" w:rsidP="001E55BE">
      <w:pPr>
        <w:spacing w:line="240" w:lineRule="auto"/>
        <w:rPr>
          <w:rFonts w:ascii="Simplified Arabic" w:hAnsi="Simplified Arabic" w:cs="Simplified Arabic"/>
          <w:b/>
          <w:bCs/>
          <w:sz w:val="24"/>
          <w:szCs w:val="24"/>
          <w:u w:val="single"/>
          <w:rtl/>
        </w:rPr>
      </w:pPr>
    </w:p>
    <w:p w14:paraId="6C930025" w14:textId="77777777" w:rsidR="001E55BE" w:rsidRPr="009A6C32"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بحث الشمري (2020) يدرس كيف يؤثر التفويض القيادي على تطوير الكفاءات الإدارية بين موظفي القطاع الحكومي السعودي. استخدم الباحث منهجًا كميًا، حيث وزع استبانة على 260 موظفًا من مختلف المستويات الإدارية. ركزت الدراسة على ثلاثة محاور رئيسية: تفويض مهام الإشراف، تفويض اتخاذ القرار، وكيفية مساهمة التفويض في تعزيز المهارات الإدارية للموظفين.</w:t>
      </w:r>
    </w:p>
    <w:p w14:paraId="5E797C5B" w14:textId="77777777" w:rsidR="001E55BE" w:rsidRPr="009A6C32" w:rsidRDefault="001E55BE" w:rsidP="001E55BE">
      <w:pPr>
        <w:spacing w:line="240" w:lineRule="auto"/>
        <w:rPr>
          <w:rFonts w:ascii="Simplified Arabic" w:eastAsia="Simplified Arabic" w:hAnsi="Simplified Arabic" w:cs="Simplified Arabic"/>
          <w:color w:val="222222"/>
          <w:sz w:val="28"/>
          <w:szCs w:val="28"/>
          <w:rtl/>
        </w:rPr>
      </w:pPr>
    </w:p>
    <w:p w14:paraId="75A4A511" w14:textId="77777777" w:rsidR="001E55BE" w:rsidRPr="009A6C32"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أظهرت النتائج أن التفويض يساهم بشكل مباشر في تعزيز قدرات الموظفين المهنية، خاصة في مجالات حل المشكلات وإدارة الوقت. كما أظهرت الدراسة أن المديرين الذين يمنحون مرؤوسيهم صلاحيات واضحة يسهمون في زيادة جاهزية العاملين لتولي مناصب أعلى مستقبلًا. في المقابل، لوحظ أن الموظفين العاملين تحت مديرين يميلون إلى المركزية يعانون من انخفاض في مستوى تنمية مهاراتهم الإدارية.</w:t>
      </w:r>
    </w:p>
    <w:p w14:paraId="485D809A" w14:textId="77777777" w:rsidR="001E55BE" w:rsidRPr="009A6C32" w:rsidRDefault="001E55BE" w:rsidP="001E55BE">
      <w:pPr>
        <w:spacing w:line="240" w:lineRule="auto"/>
        <w:rPr>
          <w:rFonts w:ascii="Simplified Arabic" w:eastAsia="Simplified Arabic" w:hAnsi="Simplified Arabic" w:cs="Simplified Arabic"/>
          <w:color w:val="222222"/>
          <w:sz w:val="28"/>
          <w:szCs w:val="28"/>
          <w:rtl/>
        </w:rPr>
      </w:pPr>
    </w:p>
    <w:p w14:paraId="461B5E80"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lastRenderedPageBreak/>
        <w:t>فإن الدراسة تشير إلى أن ضعف ثقافة الثقة بين المديرين والموظفين يُعتبر من أهم المعوقات التي تعيق عملية التفويض، وأن نقص التدريب الإداري يضعف قدرة الموظفين على التعامل مع مسؤوليات جديدة. وأكد الشمري أن التفويض ليس مجرد أداة لتحسين الأداء، بل هو استراتيجية لبناء قيادات مستدامة. وتؤكد النتائج على أهمية تطوير ثقافة التفويض في المؤسسات، خاصة في البيئات التي تتسم بإجراءات معقدة وقلة المرونة التنظيمية.</w:t>
      </w:r>
    </w:p>
    <w:p w14:paraId="23052413" w14:textId="77777777" w:rsidR="001E55BE" w:rsidRPr="009A6C32" w:rsidRDefault="001E55BE" w:rsidP="001E55BE">
      <w:pPr>
        <w:spacing w:line="240" w:lineRule="auto"/>
        <w:rPr>
          <w:rFonts w:ascii="Simplified Arabic" w:eastAsia="Simplified Arabic" w:hAnsi="Simplified Arabic" w:cs="Simplified Arabic"/>
          <w:color w:val="222222"/>
          <w:sz w:val="28"/>
          <w:szCs w:val="28"/>
          <w:rtl/>
        </w:rPr>
      </w:pPr>
    </w:p>
    <w:p w14:paraId="1745C2FF" w14:textId="77777777" w:rsidR="001E55BE" w:rsidRPr="000046B4" w:rsidRDefault="001E55BE" w:rsidP="001E55BE">
      <w:pPr>
        <w:pStyle w:val="3"/>
        <w:spacing w:line="240" w:lineRule="auto"/>
        <w:rPr>
          <w:rFonts w:ascii="Simplified Arabic" w:hAnsi="Simplified Arabic" w:cs="Simplified Arabic"/>
          <w:b/>
          <w:bCs/>
          <w:u w:val="single"/>
          <w:rtl/>
        </w:rPr>
      </w:pPr>
      <w:bookmarkStart w:id="34" w:name="_Toc214646069"/>
      <w:r w:rsidRPr="009A6C32">
        <w:rPr>
          <w:rFonts w:ascii="Simplified Arabic" w:hAnsi="Simplified Arabic" w:cs="Simplified Arabic"/>
          <w:b/>
          <w:bCs/>
          <w:color w:val="auto"/>
          <w:sz w:val="28"/>
          <w:szCs w:val="28"/>
          <w:u w:val="single"/>
          <w:rtl/>
        </w:rPr>
        <w:t>الغامدي، ماجد (2021). التفويض الإداري وعلاقته بالرضا الوظيفي في المنظمات غير الربحية.</w:t>
      </w:r>
      <w:bookmarkEnd w:id="34"/>
      <w:r w:rsidRPr="009A6C32">
        <w:rPr>
          <w:rFonts w:ascii="Simplified Arabic" w:hAnsi="Simplified Arabic" w:cs="Simplified Arabic"/>
          <w:b/>
          <w:bCs/>
          <w:color w:val="auto"/>
          <w:sz w:val="28"/>
          <w:szCs w:val="28"/>
          <w:u w:val="single"/>
          <w:rtl/>
        </w:rPr>
        <w:t xml:space="preserve"> </w:t>
      </w:r>
    </w:p>
    <w:p w14:paraId="6A567F29" w14:textId="77777777" w:rsidR="001E55BE" w:rsidRPr="000046B4" w:rsidRDefault="001E55BE" w:rsidP="001E55BE">
      <w:pPr>
        <w:spacing w:line="240" w:lineRule="auto"/>
        <w:rPr>
          <w:rFonts w:ascii="Simplified Arabic" w:hAnsi="Simplified Arabic" w:cs="Simplified Arabic"/>
          <w:b/>
          <w:bCs/>
          <w:sz w:val="24"/>
          <w:szCs w:val="24"/>
          <w:u w:val="single"/>
          <w:rtl/>
        </w:rPr>
      </w:pPr>
    </w:p>
    <w:p w14:paraId="13592F86" w14:textId="77777777" w:rsidR="001E55BE" w:rsidRPr="009A6C32"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هدفت دراسة الغامدي (2021) إلى فحص العلاقة بين التفويض الإداري والرضا الوظيفي في المنظمات غير الربحية بالسعودية. استند الباحث إلى عينة من 190 موظفًا من جمعيات خيرية مختلفة. تضمنت الدراسة ثلاثة أبعاد: مدى المشاركة في اتخاذ القرار، مستوى الثقة التي يمنحها المدير للموظفين، ووضوح المسؤوليات.</w:t>
      </w:r>
    </w:p>
    <w:p w14:paraId="5F80E32C" w14:textId="77777777" w:rsidR="001E55BE" w:rsidRPr="009A6C32" w:rsidRDefault="001E55BE" w:rsidP="001E55BE">
      <w:pPr>
        <w:spacing w:line="240" w:lineRule="auto"/>
        <w:rPr>
          <w:rFonts w:ascii="Simplified Arabic" w:eastAsia="Simplified Arabic" w:hAnsi="Simplified Arabic" w:cs="Simplified Arabic"/>
          <w:color w:val="222222"/>
          <w:sz w:val="28"/>
          <w:szCs w:val="28"/>
          <w:rtl/>
        </w:rPr>
      </w:pPr>
    </w:p>
    <w:p w14:paraId="6E97F15D" w14:textId="77777777" w:rsidR="001E55BE" w:rsidRPr="009A6C32"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أظهرت البيانات أن الموظفين الذين لديهم صلاحيات إدارية واضحة يشعرون برضا أكبر عن عملهم، وأن الفريق الذي يُسمح له باتخاذ قرارات مباشرة ضمن نطاق عمله يمتلك مستوى مرتفعًا من الدافعية. كما أظهرت النتائج أن غياب التفويض يسبب الإحباط الوظيفي، وعدم الشعور بالتقدير المهني، وزيادة الرغبة في الاستقالة.</w:t>
      </w:r>
    </w:p>
    <w:p w14:paraId="56136994" w14:textId="77777777" w:rsidR="001E55BE" w:rsidRPr="009A6C32" w:rsidRDefault="001E55BE" w:rsidP="001E55BE">
      <w:pPr>
        <w:spacing w:line="240" w:lineRule="auto"/>
        <w:rPr>
          <w:rFonts w:ascii="Simplified Arabic" w:eastAsia="Simplified Arabic" w:hAnsi="Simplified Arabic" w:cs="Simplified Arabic"/>
          <w:color w:val="222222"/>
          <w:sz w:val="28"/>
          <w:szCs w:val="28"/>
          <w:rtl/>
        </w:rPr>
      </w:pPr>
    </w:p>
    <w:p w14:paraId="41C64914"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كما أظهرت الدراسة أن الإدارة الوسطى تلعب دورًا أساسيًا في نجاح التفويض، إذ ينجح المديرون المباشرون في قيادة تشاركية في خلق بيئة عمل صحية، بالمقارنة مع المديرين الذين يحتكرون القرار. تتوافق هذه النتائج مع الدراسة الحالية، التي تشير إلى أن التفويض الإداري يعزز الرضا الوظيفي، وهو عنصر أساسي في تحسين أداء المؤسسة.</w:t>
      </w:r>
    </w:p>
    <w:p w14:paraId="6EEE56D6"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48863006"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5EED3FC1" w14:textId="77777777" w:rsidR="001E55BE" w:rsidRPr="003764F2" w:rsidRDefault="001E55BE" w:rsidP="001E55BE">
      <w:pPr>
        <w:spacing w:line="240" w:lineRule="auto"/>
        <w:rPr>
          <w:rFonts w:ascii="Simplified Arabic" w:eastAsia="Simplified Arabic" w:hAnsi="Simplified Arabic" w:cs="Simplified Arabic"/>
          <w:color w:val="222222"/>
          <w:sz w:val="28"/>
          <w:szCs w:val="28"/>
          <w:rtl/>
        </w:rPr>
      </w:pPr>
    </w:p>
    <w:p w14:paraId="4EB3A654" w14:textId="77777777" w:rsidR="001E55BE" w:rsidRPr="00874A3B" w:rsidRDefault="001E55BE" w:rsidP="001E55BE">
      <w:pPr>
        <w:spacing w:line="240" w:lineRule="auto"/>
        <w:rPr>
          <w:rFonts w:ascii="Simplified Arabic" w:hAnsi="Simplified Arabic" w:cs="Simplified Arabic"/>
          <w:b/>
          <w:bCs/>
          <w:sz w:val="24"/>
          <w:szCs w:val="24"/>
          <w:u w:val="single"/>
          <w:rtl/>
        </w:rPr>
      </w:pPr>
    </w:p>
    <w:p w14:paraId="5D00CED6" w14:textId="77777777" w:rsidR="001E55BE" w:rsidRDefault="001E55BE" w:rsidP="001E55BE">
      <w:pPr>
        <w:spacing w:line="240" w:lineRule="auto"/>
        <w:rPr>
          <w:rFonts w:ascii="Simplified Arabic" w:hAnsi="Simplified Arabic" w:cs="Simplified Arabic"/>
          <w:b/>
          <w:bCs/>
          <w:sz w:val="24"/>
          <w:szCs w:val="24"/>
          <w:u w:val="single"/>
          <w:rtl/>
        </w:rPr>
      </w:pPr>
      <w:r w:rsidRPr="00874A3B">
        <w:rPr>
          <w:rFonts w:ascii="Simplified Arabic" w:hAnsi="Simplified Arabic" w:cs="Simplified Arabic"/>
          <w:b/>
          <w:bCs/>
          <w:sz w:val="24"/>
          <w:szCs w:val="24"/>
          <w:u w:val="single"/>
          <w:rtl/>
        </w:rPr>
        <w:lastRenderedPageBreak/>
        <w:t>المطيري، فيصل (2022). أثر التفويض المالي على كفاءة سلسلة الإمداد في الشركات اللوجستية السعودية.</w:t>
      </w:r>
    </w:p>
    <w:p w14:paraId="030BDE48" w14:textId="77777777" w:rsidR="001E55BE" w:rsidRPr="000D4752" w:rsidRDefault="001E55BE" w:rsidP="001E55BE">
      <w:pPr>
        <w:spacing w:line="240" w:lineRule="auto"/>
        <w:rPr>
          <w:rFonts w:ascii="Simplified Arabic" w:hAnsi="Simplified Arabic" w:cs="Simplified Arabic"/>
          <w:b/>
          <w:bCs/>
          <w:sz w:val="24"/>
          <w:szCs w:val="24"/>
          <w:u w:val="single"/>
          <w:rtl/>
        </w:rPr>
      </w:pPr>
    </w:p>
    <w:p w14:paraId="795B3144" w14:textId="77777777" w:rsidR="001E55BE" w:rsidRPr="009A6C32"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ركزت دراسة المطيري (2022) على العلاقة بين التفويض المالي وكفاءة سلسلة الإمداد في شركات الخدمات اللوجستية السعودية. استخدم الباحث منهجًا ميدانيًا، واستند إلى عينة مكونة من 205 موظفين يعملون في المستويات المالية، والمشتريات، وسلاسل الإمداد. درست الدراسة كيف تؤثر مستويات الصلاحيات المالية على سرعة توفير المواد، ومعالجة أوامر الشراء، والاستجابة للمتغيرات التشغيلية.</w:t>
      </w:r>
    </w:p>
    <w:p w14:paraId="3A7DF7FD" w14:textId="77777777" w:rsidR="001E55BE" w:rsidRPr="009A6C32" w:rsidRDefault="001E55BE" w:rsidP="001E55BE">
      <w:pPr>
        <w:spacing w:line="240" w:lineRule="auto"/>
        <w:rPr>
          <w:rFonts w:ascii="Simplified Arabic" w:eastAsia="Simplified Arabic" w:hAnsi="Simplified Arabic" w:cs="Simplified Arabic"/>
          <w:color w:val="222222"/>
          <w:sz w:val="28"/>
          <w:szCs w:val="28"/>
          <w:rtl/>
        </w:rPr>
      </w:pPr>
    </w:p>
    <w:p w14:paraId="0D9F8040" w14:textId="77777777" w:rsidR="001E55BE" w:rsidRPr="009A6C32"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أظهرت النتائج أن الشركات التي تتمتع بتفويض مالي واضح لمديري الإدارات تسرع بشكل أكبر في تنفيذ الطلبات التشغيلية، وتتمكن من تقليل وقت معالجة أوامر الشراء بين 22% و35% مقارنةً بالشركات ذات المركزية المالية الصارمة. كما أظهرت الدراسة أن ضعف التفويض المالي يعرقل عمليات المخزون، ويؤخر الشحنات، ويؤدي إلى تقليل كفاءة التنسيق بين الأقسام.</w:t>
      </w:r>
    </w:p>
    <w:p w14:paraId="3B07DAD6" w14:textId="77777777" w:rsidR="001E55BE" w:rsidRPr="009A6C32" w:rsidRDefault="001E55BE" w:rsidP="001E55BE">
      <w:pPr>
        <w:spacing w:line="240" w:lineRule="auto"/>
        <w:rPr>
          <w:rFonts w:ascii="Simplified Arabic" w:eastAsia="Simplified Arabic" w:hAnsi="Simplified Arabic" w:cs="Simplified Arabic"/>
          <w:color w:val="222222"/>
          <w:sz w:val="28"/>
          <w:szCs w:val="28"/>
          <w:rtl/>
        </w:rPr>
      </w:pPr>
    </w:p>
    <w:p w14:paraId="37631770" w14:textId="77777777" w:rsidR="001E55BE" w:rsidRPr="009A6C32"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أظهرت الدراسة أن التفويض المالي يجب أن يصحبه نظام رقابة فعال لضمان دقة القرارات المالية، وأن اعتماد نظم رقمية متطورة مثل </w:t>
      </w:r>
      <w:r>
        <w:rPr>
          <w:rFonts w:ascii="Simplified Arabic" w:eastAsia="Simplified Arabic" w:hAnsi="Simplified Arabic" w:cs="Simplified Arabic"/>
          <w:color w:val="222222"/>
          <w:sz w:val="28"/>
          <w:szCs w:val="28"/>
        </w:rPr>
        <w:t>ERP</w:t>
      </w:r>
      <w:r>
        <w:rPr>
          <w:rFonts w:ascii="Simplified Arabic" w:eastAsia="Simplified Arabic" w:hAnsi="Simplified Arabic" w:cs="Simplified Arabic"/>
          <w:color w:val="222222"/>
          <w:sz w:val="28"/>
          <w:szCs w:val="28"/>
          <w:rtl/>
        </w:rPr>
        <w:t xml:space="preserve"> ونظم المشتريات الإلكترونية يعزز الشفافية ويقلل الأخطاء. كما أظهرت النتائج أن توزيع الصلاحيات المالية على المستويات الوسطى والأقسام التشغيلية يساهم بشكل كبير في تحسين كفاءة سلسلة الإمداد، وهو ما يرتبط ارتباطًا مباشرًا بموضوع الدراسة، خاصةً أن المؤسسة المعنية تعاني من بطء في عمليات الصرف والموافقات المالية.</w:t>
      </w:r>
    </w:p>
    <w:p w14:paraId="6F86F967" w14:textId="77777777" w:rsidR="001E55BE" w:rsidRPr="00874A3B" w:rsidRDefault="001E55BE" w:rsidP="001E55BE">
      <w:pPr>
        <w:spacing w:line="240" w:lineRule="auto"/>
        <w:rPr>
          <w:rFonts w:ascii="Simplified Arabic" w:hAnsi="Simplified Arabic" w:cs="Simplified Arabic"/>
          <w:b/>
          <w:bCs/>
          <w:sz w:val="24"/>
          <w:szCs w:val="24"/>
          <w:u w:val="single"/>
          <w:rtl/>
        </w:rPr>
      </w:pPr>
    </w:p>
    <w:p w14:paraId="281ADCD4" w14:textId="77777777" w:rsidR="001E55BE" w:rsidRPr="00874A3B" w:rsidRDefault="001E55BE" w:rsidP="001E55BE">
      <w:pPr>
        <w:spacing w:line="240" w:lineRule="auto"/>
        <w:rPr>
          <w:rFonts w:ascii="Simplified Arabic" w:hAnsi="Simplified Arabic" w:cs="Simplified Arabic"/>
          <w:b/>
          <w:bCs/>
          <w:sz w:val="24"/>
          <w:szCs w:val="24"/>
          <w:u w:val="single"/>
          <w:rtl/>
        </w:rPr>
      </w:pPr>
      <w:r w:rsidRPr="00874A3B">
        <w:rPr>
          <w:rFonts w:ascii="Simplified Arabic" w:hAnsi="Simplified Arabic" w:cs="Simplified Arabic"/>
          <w:b/>
          <w:bCs/>
          <w:sz w:val="24"/>
          <w:szCs w:val="24"/>
          <w:u w:val="single"/>
          <w:rtl/>
        </w:rPr>
        <w:t xml:space="preserve">العسيري، </w:t>
      </w:r>
      <w:proofErr w:type="gramStart"/>
      <w:r w:rsidRPr="00874A3B">
        <w:rPr>
          <w:rFonts w:ascii="Simplified Arabic" w:hAnsi="Simplified Arabic" w:cs="Simplified Arabic"/>
          <w:b/>
          <w:bCs/>
          <w:sz w:val="24"/>
          <w:szCs w:val="24"/>
          <w:u w:val="single"/>
          <w:rtl/>
        </w:rPr>
        <w:t>عبدالله</w:t>
      </w:r>
      <w:proofErr w:type="gramEnd"/>
      <w:r w:rsidRPr="00874A3B">
        <w:rPr>
          <w:rFonts w:ascii="Simplified Arabic" w:hAnsi="Simplified Arabic" w:cs="Simplified Arabic"/>
          <w:b/>
          <w:bCs/>
          <w:sz w:val="24"/>
          <w:szCs w:val="24"/>
          <w:u w:val="single"/>
          <w:rtl/>
        </w:rPr>
        <w:t xml:space="preserve"> (2020). دور تفويض القرار في تحسين فعالية الأقسام التشغيلية في المؤسسات الخدمية السعودية. </w:t>
      </w:r>
    </w:p>
    <w:p w14:paraId="299686F6" w14:textId="77777777" w:rsidR="001E55BE" w:rsidRPr="00FE22EB"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درس العسيري (2020) تأثير تفويض القرار على كفاءة الأقسام التشغيلية في بعض المؤسسات الخدمية السعودية، مع التركيز على العلاقة بين التفويض وفعالية الاستجابة التشغيلية. اعتمد الباحث على منهج وصفي تحليلي، بجمع بيانات من 230 موظفًا يعملون في أقسام تنفيذية وإشرافية. ناقشت الدراسة ثلاثة محاور رئيسية: مدى الاستقلالية في اتخاذ القرارات داخل الأقسام، وضوح الصلاحيات التشغيلية، وتأثير التفويض على دورة معالجة الأعمال.</w:t>
      </w:r>
    </w:p>
    <w:p w14:paraId="0EC44BF5" w14:textId="77777777" w:rsidR="001E55BE" w:rsidRPr="00FE22EB" w:rsidRDefault="001E55BE" w:rsidP="001E55BE">
      <w:pPr>
        <w:spacing w:line="240" w:lineRule="auto"/>
        <w:rPr>
          <w:rFonts w:ascii="Simplified Arabic" w:eastAsia="Simplified Arabic" w:hAnsi="Simplified Arabic" w:cs="Simplified Arabic"/>
          <w:color w:val="222222"/>
          <w:sz w:val="28"/>
          <w:szCs w:val="28"/>
          <w:rtl/>
        </w:rPr>
      </w:pPr>
    </w:p>
    <w:p w14:paraId="1BA2BF83" w14:textId="77777777" w:rsidR="001E55BE" w:rsidRPr="00FE22EB"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lastRenderedPageBreak/>
        <w:t>أظهرت النتائج أن الأقسام التي تتمتع بمستوى أعلى من تفويض القرارات اليومية تُظهر استجابة أسرع، وقادرة على حل المشكلات التشغيلية بشكل مستقل دون الحاجة إلى تصعيد جميع التفاصيل للمستويات العليا. كما كشفت النتائج أن تفويض القرارات البسيطة والمتوسطة يساهم في تقليل زمن الانتظار، وتقليل الأخطاء الناتجة عن التأخير، وزيادة رضا المستفيدين من الخدمات. وأظهرت الدراسة أن المركزية تعوق بين 30 و40% من العمليات التشغيلية في المؤسسات الخدمية.</w:t>
      </w:r>
    </w:p>
    <w:p w14:paraId="4D99BF55" w14:textId="77777777" w:rsidR="001E55BE" w:rsidRPr="00FE22EB" w:rsidRDefault="001E55BE" w:rsidP="001E55BE">
      <w:pPr>
        <w:spacing w:line="240" w:lineRule="auto"/>
        <w:rPr>
          <w:rFonts w:ascii="Simplified Arabic" w:eastAsia="Simplified Arabic" w:hAnsi="Simplified Arabic" w:cs="Simplified Arabic"/>
          <w:color w:val="222222"/>
          <w:sz w:val="28"/>
          <w:szCs w:val="28"/>
          <w:rtl/>
        </w:rPr>
      </w:pPr>
    </w:p>
    <w:p w14:paraId="1E4E094E" w14:textId="77777777" w:rsidR="001E55BE" w:rsidRPr="00FE22EB"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تشير الدراسة إلى أن ضعف التنسيق الداخلي وعدم وجود وثائق رسمية توضح الصلاحيات يُشكلان تحديًا كبيرًا أمام ممارسات التفويض. كما يعتقد العسيري أن تحسين كفاءة التشغيل يتطلب إعادة تنظيم الصلاحيات بحيث تتناسب مع طبيعة العمل، بحيث يُسمح للأقسام باتخاذ القرارات الصغيرة والمتوسطة دون الحاجة إلى انتظار العديد من الموافقات.</w:t>
      </w:r>
    </w:p>
    <w:p w14:paraId="32C7BE9E" w14:textId="77777777" w:rsidR="001E55BE" w:rsidRPr="00FE22EB" w:rsidRDefault="001E55BE" w:rsidP="001E55BE">
      <w:pPr>
        <w:spacing w:line="240" w:lineRule="auto"/>
        <w:rPr>
          <w:rFonts w:ascii="Simplified Arabic" w:eastAsia="Simplified Arabic" w:hAnsi="Simplified Arabic" w:cs="Simplified Arabic"/>
          <w:color w:val="222222"/>
          <w:sz w:val="28"/>
          <w:szCs w:val="28"/>
          <w:rtl/>
        </w:rPr>
      </w:pPr>
    </w:p>
    <w:p w14:paraId="33E87F9A" w14:textId="77777777" w:rsidR="001E55BE" w:rsidRPr="00FE22EB"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وترتبط هذه الدراسة بموضوع البحث الحالي لأنها توضح بشكل واضح أن تفويض القرارات يُعد عاملاً رئيسيًا في تعزيز كفاءة أداء المؤسسة، خاصة في الإدارات التي تعتمد على تسلسل إجراءات واضح وسريع. وتؤكد الدراسة أن غياب التفويض يؤدي إلى تباطؤ العمل، وإرهاق المديرين، وانخفاض جودة العمليات—وهي المشكلات نفسها التي تواجه المؤسسة موضوع الدراسة.</w:t>
      </w:r>
    </w:p>
    <w:p w14:paraId="7974065E" w14:textId="77777777" w:rsidR="001E55BE" w:rsidRPr="00FE22EB" w:rsidRDefault="001E55BE" w:rsidP="001E55BE">
      <w:pPr>
        <w:spacing w:line="240" w:lineRule="auto"/>
        <w:rPr>
          <w:rFonts w:ascii="Simplified Arabic" w:eastAsia="Simplified Arabic" w:hAnsi="Simplified Arabic" w:cs="Simplified Arabic"/>
          <w:color w:val="222222"/>
          <w:sz w:val="28"/>
          <w:szCs w:val="28"/>
          <w:rtl/>
        </w:rPr>
      </w:pPr>
    </w:p>
    <w:p w14:paraId="732532AA" w14:textId="77777777" w:rsidR="001E55BE" w:rsidRPr="00EE6F0F" w:rsidRDefault="001E55BE" w:rsidP="001E55BE">
      <w:pPr>
        <w:pStyle w:val="2"/>
        <w:spacing w:line="240" w:lineRule="auto"/>
        <w:rPr>
          <w:rFonts w:ascii="Simplified Arabic" w:eastAsia="Simplified Arabic" w:hAnsi="Simplified Arabic" w:cs="Simplified Arabic"/>
          <w:b/>
          <w:bCs/>
          <w:color w:val="auto"/>
          <w:sz w:val="36"/>
          <w:szCs w:val="36"/>
          <w:u w:val="single"/>
          <w:rtl/>
        </w:rPr>
      </w:pPr>
      <w:bookmarkStart w:id="35" w:name="_Toc214646070"/>
      <w:r w:rsidRPr="00EE6F0F">
        <w:rPr>
          <w:rFonts w:ascii="Simplified Arabic" w:eastAsia="Simplified Arabic" w:hAnsi="Simplified Arabic" w:cs="Simplified Arabic"/>
          <w:b/>
          <w:bCs/>
          <w:color w:val="auto"/>
          <w:sz w:val="36"/>
          <w:szCs w:val="36"/>
          <w:u w:val="single"/>
          <w:rtl/>
        </w:rPr>
        <w:t>الدراسات الأجنبية</w:t>
      </w:r>
      <w:bookmarkEnd w:id="35"/>
    </w:p>
    <w:p w14:paraId="7515A0F6" w14:textId="77777777" w:rsidR="001E55BE" w:rsidRPr="00CF3E8E" w:rsidRDefault="001E55BE" w:rsidP="001E55BE">
      <w:pPr>
        <w:spacing w:line="240" w:lineRule="auto"/>
        <w:rPr>
          <w:rFonts w:ascii="Simplified Arabic" w:hAnsi="Simplified Arabic" w:cs="Simplified Arabic"/>
          <w:b/>
          <w:bCs/>
          <w:sz w:val="24"/>
          <w:szCs w:val="24"/>
          <w:u w:val="single"/>
          <w:rtl/>
        </w:rPr>
      </w:pPr>
    </w:p>
    <w:p w14:paraId="59CCEB49" w14:textId="77777777" w:rsidR="001E55BE" w:rsidRPr="001113F3" w:rsidRDefault="001E55BE" w:rsidP="001E55BE">
      <w:pPr>
        <w:pStyle w:val="3"/>
        <w:spacing w:line="240" w:lineRule="auto"/>
        <w:jc w:val="right"/>
        <w:rPr>
          <w:rFonts w:asciiTheme="majorBidi" w:hAnsiTheme="majorBidi"/>
          <w:b/>
          <w:bCs/>
          <w:color w:val="auto"/>
          <w:sz w:val="28"/>
          <w:szCs w:val="28"/>
          <w:u w:val="single"/>
        </w:rPr>
      </w:pPr>
      <w:bookmarkStart w:id="36" w:name="_Toc214646071"/>
      <w:r w:rsidRPr="001113F3">
        <w:rPr>
          <w:rFonts w:asciiTheme="majorBidi" w:hAnsiTheme="majorBidi"/>
          <w:b/>
          <w:bCs/>
          <w:color w:val="auto"/>
          <w:sz w:val="28"/>
          <w:szCs w:val="28"/>
          <w:u w:val="single"/>
        </w:rPr>
        <w:t>Chen, G., &amp; Aryee, S. (2007). Delegation and employee performance</w:t>
      </w:r>
      <w:bookmarkEnd w:id="36"/>
    </w:p>
    <w:p w14:paraId="256B3B58" w14:textId="77777777" w:rsidR="001E55BE" w:rsidRPr="00CF3E8E" w:rsidRDefault="001E55BE" w:rsidP="001E55BE">
      <w:pPr>
        <w:spacing w:line="240" w:lineRule="auto"/>
        <w:rPr>
          <w:rFonts w:ascii="Simplified Arabic" w:hAnsi="Simplified Arabic" w:cs="Simplified Arabic" w:hint="cs"/>
          <w:b/>
          <w:bCs/>
          <w:sz w:val="24"/>
          <w:szCs w:val="24"/>
          <w:u w:val="single"/>
          <w:rtl/>
        </w:rPr>
      </w:pPr>
    </w:p>
    <w:p w14:paraId="1DD0610F"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قامت دراسة </w:t>
      </w:r>
      <w:r>
        <w:rPr>
          <w:rFonts w:ascii="Simplified Arabic" w:eastAsia="Simplified Arabic" w:hAnsi="Simplified Arabic" w:cs="Simplified Arabic"/>
          <w:color w:val="222222"/>
          <w:sz w:val="28"/>
          <w:szCs w:val="28"/>
        </w:rPr>
        <w:t>Chen</w:t>
      </w:r>
      <w:r>
        <w:rPr>
          <w:rFonts w:ascii="Simplified Arabic" w:eastAsia="Simplified Arabic" w:hAnsi="Simplified Arabic" w:cs="Simplified Arabic"/>
          <w:color w:val="222222"/>
          <w:sz w:val="28"/>
          <w:szCs w:val="28"/>
          <w:rtl/>
        </w:rPr>
        <w:t xml:space="preserve"> و</w:t>
      </w:r>
      <w:r>
        <w:rPr>
          <w:rFonts w:ascii="Simplified Arabic" w:eastAsia="Simplified Arabic" w:hAnsi="Simplified Arabic" w:cs="Simplified Arabic"/>
          <w:color w:val="222222"/>
          <w:sz w:val="28"/>
          <w:szCs w:val="28"/>
        </w:rPr>
        <w:t>Aryee</w:t>
      </w:r>
      <w:r>
        <w:rPr>
          <w:rFonts w:ascii="Simplified Arabic" w:eastAsia="Simplified Arabic" w:hAnsi="Simplified Arabic" w:cs="Simplified Arabic"/>
          <w:color w:val="222222"/>
          <w:sz w:val="28"/>
          <w:szCs w:val="28"/>
          <w:rtl/>
        </w:rPr>
        <w:t xml:space="preserve"> (2007) بتحليل العلاقة بين تفويض السلطة وأداء الموظفين، مركزة على تأثير التفويض في تعزيز السلوكيات الوظيفية وتطوير مهارات اتخاذ القرار. استخدم الباحثان اعتمدا منهجًا تجريبيًا، حيث جمعا بيانات من 398 موظفًا و91 مديرًا من شركات مختلفة. وقيموا التفويض استنادًا إلى ثلاثة أبعاد: نقل الصلاحيات، وضوح المسؤوليات، وحرية اتخاذ القرار.</w:t>
      </w:r>
    </w:p>
    <w:p w14:paraId="5E2837DE"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47F41B10"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lastRenderedPageBreak/>
        <w:t>أظهرت الدراسة أن التفويض يعزز الأداء الفردي من خلال زيادة شعور الموظف بالاستقلالية والمسؤولية والثقة. وأكدت أن الموظفين الذين يُمنحون صلاحيات أكبر يصبحون أكثر قدرة على اتخاذ القرارات المتعلقة بجودة الخدمة والأداء العام. كما أشارت النتائج إلى أن التفويض يرفع الدافعية الداخلية، وهو عنصر أساسي لتحسين الأداء على المدى الطويل.</w:t>
      </w:r>
    </w:p>
    <w:p w14:paraId="7ABEFF5D"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0C5788BA"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ومن النتائج المهمة أن تأثير التفويض على الأداء يتوقف على نوعية العلاقة بين المدير والمرؤوس؛ فكلما كانت العلاقة مبنية على الثقة والاحترام، زاد تأثير التفويض في تحسين الأداء. وتربط نتائج هذا البحث بالدراسة الحالية، حيث توضح أن نقل الصلاحيات يساهم في رفع كفاءة الأداء، وهو ما تحاول هذه الدراسة قياسه في سياق المؤسسة موضوع البحث.</w:t>
      </w:r>
    </w:p>
    <w:p w14:paraId="1524F774" w14:textId="77777777" w:rsidR="001E55BE" w:rsidRPr="001113F3" w:rsidRDefault="001E55BE" w:rsidP="001E55BE">
      <w:pPr>
        <w:spacing w:line="240" w:lineRule="auto"/>
        <w:rPr>
          <w:rFonts w:ascii="Simplified Arabic" w:eastAsia="Simplified Arabic" w:hAnsi="Simplified Arabic" w:cs="Simplified Arabic"/>
          <w:color w:val="222222"/>
          <w:sz w:val="28"/>
          <w:szCs w:val="28"/>
          <w:rtl/>
        </w:rPr>
      </w:pPr>
    </w:p>
    <w:p w14:paraId="4635D33D" w14:textId="77777777" w:rsidR="001E55BE" w:rsidRDefault="001E55BE" w:rsidP="001E55BE">
      <w:pPr>
        <w:pStyle w:val="3"/>
        <w:spacing w:line="240" w:lineRule="auto"/>
        <w:jc w:val="right"/>
        <w:rPr>
          <w:rFonts w:asciiTheme="majorBidi" w:hAnsiTheme="majorBidi"/>
          <w:b/>
          <w:bCs/>
          <w:color w:val="auto"/>
          <w:sz w:val="28"/>
          <w:szCs w:val="28"/>
          <w:u w:val="single"/>
        </w:rPr>
      </w:pPr>
      <w:bookmarkStart w:id="37" w:name="_Toc214646072"/>
      <w:r w:rsidRPr="008A2C3C">
        <w:rPr>
          <w:rFonts w:asciiTheme="majorBidi" w:hAnsiTheme="majorBidi"/>
          <w:b/>
          <w:bCs/>
          <w:color w:val="auto"/>
          <w:sz w:val="28"/>
          <w:szCs w:val="28"/>
          <w:u w:val="single"/>
        </w:rPr>
        <w:t>Ahearne, M., Mathieu, J., &amp; Rapp, A. (2005). Empowerment and performance.</w:t>
      </w:r>
      <w:bookmarkEnd w:id="37"/>
      <w:r w:rsidRPr="008A2C3C">
        <w:rPr>
          <w:rFonts w:asciiTheme="majorBidi" w:hAnsiTheme="majorBidi"/>
          <w:b/>
          <w:bCs/>
          <w:color w:val="auto"/>
          <w:sz w:val="28"/>
          <w:szCs w:val="28"/>
          <w:u w:val="single"/>
        </w:rPr>
        <w:t xml:space="preserve"> </w:t>
      </w:r>
    </w:p>
    <w:p w14:paraId="19F5AA8C" w14:textId="77777777" w:rsidR="001E55BE" w:rsidRPr="008A2C3C" w:rsidRDefault="001E55BE" w:rsidP="001E55BE">
      <w:pPr>
        <w:spacing w:line="240" w:lineRule="auto"/>
        <w:rPr>
          <w:rtl/>
        </w:rPr>
      </w:pPr>
    </w:p>
    <w:p w14:paraId="009C791B" w14:textId="77777777" w:rsidR="001E55BE" w:rsidRPr="008A2C3C" w:rsidRDefault="001E55BE" w:rsidP="001E55BE">
      <w:pPr>
        <w:spacing w:line="240" w:lineRule="auto"/>
        <w:rPr>
          <w:rFonts w:ascii="Simplified Arabic" w:eastAsia="Simplified Arabic" w:hAnsi="Simplified Arabic" w:cs="Simplified Arabic"/>
          <w:color w:val="222222"/>
          <w:sz w:val="28"/>
          <w:szCs w:val="28"/>
          <w:rtl/>
        </w:rPr>
      </w:pPr>
      <w:r w:rsidRPr="008A2C3C">
        <w:rPr>
          <w:rFonts w:ascii="Simplified Arabic" w:eastAsia="Simplified Arabic" w:hAnsi="Simplified Arabic" w:cs="Simplified Arabic"/>
          <w:color w:val="222222"/>
          <w:sz w:val="28"/>
          <w:szCs w:val="28"/>
          <w:rtl/>
        </w:rPr>
        <w:t xml:space="preserve">استكشفت دراسة </w:t>
      </w:r>
      <w:r w:rsidRPr="008A2C3C">
        <w:rPr>
          <w:rFonts w:ascii="Simplified Arabic" w:eastAsia="Simplified Arabic" w:hAnsi="Simplified Arabic" w:cs="Simplified Arabic"/>
          <w:color w:val="222222"/>
          <w:sz w:val="28"/>
          <w:szCs w:val="28"/>
        </w:rPr>
        <w:t>Ahearne</w:t>
      </w:r>
      <w:r w:rsidRPr="008A2C3C">
        <w:rPr>
          <w:rFonts w:ascii="Simplified Arabic" w:eastAsia="Simplified Arabic" w:hAnsi="Simplified Arabic" w:cs="Simplified Arabic"/>
          <w:color w:val="222222"/>
          <w:sz w:val="28"/>
          <w:szCs w:val="28"/>
          <w:rtl/>
        </w:rPr>
        <w:t xml:space="preserve"> وآخرون (2005) أثر تمكين الموظفين وتفويض الصلاحيات على الأداء التنظيمي. استخدمت الدراسة نموذجًا هيكليًا لقياس العلاقة بين التفويض ومستوى الأداء، معتمدة على بيانات من 454 موظفًا في بيئة تسويقية تنافسية. ركّز الباحثون على مفهوم “التفويض التحفيزي”، وهو نوع من التفويض يهدف إلى رفع إحساس الموظفين بقيمة عملهم.</w:t>
      </w:r>
    </w:p>
    <w:p w14:paraId="0DDEB5C9" w14:textId="77777777" w:rsidR="001E55BE" w:rsidRPr="008A2C3C" w:rsidRDefault="001E55BE" w:rsidP="001E55BE">
      <w:pPr>
        <w:spacing w:line="240" w:lineRule="auto"/>
        <w:rPr>
          <w:rFonts w:ascii="Simplified Arabic" w:eastAsia="Simplified Arabic" w:hAnsi="Simplified Arabic" w:cs="Simplified Arabic"/>
          <w:color w:val="222222"/>
          <w:sz w:val="28"/>
          <w:szCs w:val="28"/>
          <w:rtl/>
        </w:rPr>
      </w:pPr>
    </w:p>
    <w:p w14:paraId="33F0A39B" w14:textId="77777777" w:rsidR="001E55BE" w:rsidRPr="008A2C3C" w:rsidRDefault="001E55BE" w:rsidP="001E55BE">
      <w:pPr>
        <w:spacing w:line="240" w:lineRule="auto"/>
        <w:rPr>
          <w:rFonts w:ascii="Simplified Arabic" w:eastAsia="Simplified Arabic" w:hAnsi="Simplified Arabic" w:cs="Simplified Arabic"/>
          <w:color w:val="222222"/>
          <w:sz w:val="28"/>
          <w:szCs w:val="28"/>
          <w:rtl/>
        </w:rPr>
      </w:pPr>
      <w:r w:rsidRPr="008A2C3C">
        <w:rPr>
          <w:rFonts w:ascii="Simplified Arabic" w:eastAsia="Simplified Arabic" w:hAnsi="Simplified Arabic" w:cs="Simplified Arabic"/>
          <w:color w:val="222222"/>
          <w:sz w:val="28"/>
          <w:szCs w:val="28"/>
          <w:rtl/>
        </w:rPr>
        <w:t>أظهرت النتائج أن التفويض يزيد من قدرة الموظفين على اتخاذ قرارات أسرع وأكثر دقة، ويرفع مهاراتهم في التعامل مع مشكلات العملاء. كما بيّنت أن التفويض يساهم في تعزيز الالتزام التنظيمي، ويقلل من التوتر الوظيفي، ويزيد الرضا المهني. وأوضحت الدراسة أن عملية التفويض تصبح أكثر تأثيرًا عندما تُدمج مع ممارسات القيادة الداعمة.</w:t>
      </w:r>
    </w:p>
    <w:p w14:paraId="31C15082" w14:textId="77777777" w:rsidR="001E55BE" w:rsidRPr="008A2C3C" w:rsidRDefault="001E55BE" w:rsidP="001E55BE">
      <w:pPr>
        <w:spacing w:line="240" w:lineRule="auto"/>
        <w:rPr>
          <w:rFonts w:ascii="Simplified Arabic" w:eastAsia="Simplified Arabic" w:hAnsi="Simplified Arabic" w:cs="Simplified Arabic"/>
          <w:color w:val="222222"/>
          <w:sz w:val="28"/>
          <w:szCs w:val="28"/>
          <w:rtl/>
        </w:rPr>
      </w:pPr>
    </w:p>
    <w:p w14:paraId="603A493A" w14:textId="77777777" w:rsidR="001E55BE" w:rsidRPr="008A2C3C" w:rsidRDefault="001E55BE" w:rsidP="001E55BE">
      <w:pPr>
        <w:spacing w:line="240" w:lineRule="auto"/>
        <w:rPr>
          <w:rFonts w:ascii="Simplified Arabic" w:eastAsia="Simplified Arabic" w:hAnsi="Simplified Arabic" w:cs="Simplified Arabic"/>
          <w:color w:val="222222"/>
          <w:sz w:val="28"/>
          <w:szCs w:val="28"/>
          <w:rtl/>
        </w:rPr>
      </w:pPr>
      <w:r w:rsidRPr="008A2C3C">
        <w:rPr>
          <w:rFonts w:ascii="Simplified Arabic" w:eastAsia="Simplified Arabic" w:hAnsi="Simplified Arabic" w:cs="Simplified Arabic"/>
          <w:color w:val="222222"/>
          <w:sz w:val="28"/>
          <w:szCs w:val="28"/>
          <w:rtl/>
        </w:rPr>
        <w:t>وترتبط نتائج هذا البحث بالدراسة الحالية لأنها تدعم الافتراض القائل بأن التفويض يسهم في تحسين جودة الأداء العام داخل المؤسسة. كما تؤكد الدراسة أن التفويض لا يحسّن الأداء فقط، بل يدعم الابتكار ويطور قدرات الموظفين الذهنية والسلوكية.</w:t>
      </w:r>
    </w:p>
    <w:p w14:paraId="37182EE5" w14:textId="77777777" w:rsidR="001E55BE" w:rsidRPr="00CF3E8E" w:rsidRDefault="001E55BE" w:rsidP="001E55BE">
      <w:pPr>
        <w:spacing w:line="240" w:lineRule="auto"/>
        <w:rPr>
          <w:rFonts w:ascii="Simplified Arabic" w:hAnsi="Simplified Arabic" w:cs="Simplified Arabic"/>
          <w:b/>
          <w:bCs/>
          <w:sz w:val="24"/>
          <w:szCs w:val="24"/>
          <w:u w:val="single"/>
          <w:rtl/>
        </w:rPr>
      </w:pPr>
    </w:p>
    <w:p w14:paraId="35CBC9E1" w14:textId="77777777" w:rsidR="001E55BE" w:rsidRPr="00143B18" w:rsidRDefault="001E55BE" w:rsidP="001E55BE">
      <w:pPr>
        <w:pStyle w:val="3"/>
        <w:spacing w:line="240" w:lineRule="auto"/>
        <w:jc w:val="right"/>
        <w:rPr>
          <w:rFonts w:asciiTheme="majorBidi" w:hAnsiTheme="majorBidi"/>
          <w:b/>
          <w:bCs/>
          <w:color w:val="auto"/>
          <w:sz w:val="28"/>
          <w:szCs w:val="28"/>
          <w:u w:val="single"/>
        </w:rPr>
      </w:pPr>
      <w:bookmarkStart w:id="38" w:name="_Toc214646073"/>
      <w:r w:rsidRPr="00143B18">
        <w:rPr>
          <w:rFonts w:asciiTheme="majorBidi" w:hAnsiTheme="majorBidi"/>
          <w:b/>
          <w:bCs/>
          <w:color w:val="auto"/>
          <w:sz w:val="28"/>
          <w:szCs w:val="28"/>
          <w:u w:val="single"/>
        </w:rPr>
        <w:lastRenderedPageBreak/>
        <w:t>Faraj, S., &amp; Sproull, L. (2000). Coordinating expertise in software teams. Organization Science</w:t>
      </w:r>
      <w:r w:rsidRPr="00143B18">
        <w:rPr>
          <w:rFonts w:asciiTheme="majorBidi" w:hAnsiTheme="majorBidi"/>
          <w:b/>
          <w:bCs/>
          <w:color w:val="auto"/>
          <w:sz w:val="28"/>
          <w:szCs w:val="28"/>
          <w:u w:val="single"/>
          <w:rtl/>
        </w:rPr>
        <w:t>.</w:t>
      </w:r>
      <w:bookmarkEnd w:id="38"/>
    </w:p>
    <w:p w14:paraId="660C898A" w14:textId="77777777" w:rsidR="001E55BE" w:rsidRPr="00143B18" w:rsidRDefault="001E55BE" w:rsidP="001E55BE">
      <w:pPr>
        <w:spacing w:line="240" w:lineRule="auto"/>
        <w:rPr>
          <w:rFonts w:ascii="Simplified Arabic" w:eastAsia="Simplified Arabic" w:hAnsi="Simplified Arabic" w:cs="Simplified Arabic"/>
          <w:color w:val="222222"/>
          <w:sz w:val="28"/>
          <w:szCs w:val="28"/>
          <w:rtl/>
        </w:rPr>
      </w:pPr>
    </w:p>
    <w:p w14:paraId="0A0553F2" w14:textId="77777777" w:rsidR="001E55BE" w:rsidRPr="00143B18" w:rsidRDefault="001E55BE" w:rsidP="001E55BE">
      <w:pPr>
        <w:spacing w:line="240" w:lineRule="auto"/>
        <w:rPr>
          <w:rFonts w:ascii="Simplified Arabic" w:eastAsia="Simplified Arabic" w:hAnsi="Simplified Arabic" w:cs="Simplified Arabic"/>
          <w:color w:val="222222"/>
          <w:sz w:val="28"/>
          <w:szCs w:val="28"/>
          <w:rtl/>
        </w:rPr>
      </w:pPr>
      <w:r w:rsidRPr="00143B18">
        <w:rPr>
          <w:rFonts w:ascii="Simplified Arabic" w:eastAsia="Simplified Arabic" w:hAnsi="Simplified Arabic" w:cs="Simplified Arabic"/>
          <w:color w:val="222222"/>
          <w:sz w:val="28"/>
          <w:szCs w:val="28"/>
          <w:rtl/>
        </w:rPr>
        <w:t xml:space="preserve">درست </w:t>
      </w:r>
      <w:r w:rsidRPr="00143B18">
        <w:rPr>
          <w:rFonts w:ascii="Simplified Arabic" w:eastAsia="Simplified Arabic" w:hAnsi="Simplified Arabic" w:cs="Simplified Arabic"/>
          <w:color w:val="222222"/>
          <w:sz w:val="28"/>
          <w:szCs w:val="28"/>
        </w:rPr>
        <w:t>Faraj</w:t>
      </w:r>
      <w:r w:rsidRPr="00143B18">
        <w:rPr>
          <w:rFonts w:ascii="Simplified Arabic" w:eastAsia="Simplified Arabic" w:hAnsi="Simplified Arabic" w:cs="Simplified Arabic"/>
          <w:color w:val="222222"/>
          <w:sz w:val="28"/>
          <w:szCs w:val="28"/>
          <w:rtl/>
        </w:rPr>
        <w:t xml:space="preserve"> و</w:t>
      </w:r>
      <w:r w:rsidRPr="00143B18">
        <w:rPr>
          <w:rFonts w:ascii="Simplified Arabic" w:eastAsia="Simplified Arabic" w:hAnsi="Simplified Arabic" w:cs="Simplified Arabic"/>
          <w:color w:val="222222"/>
          <w:sz w:val="28"/>
          <w:szCs w:val="28"/>
        </w:rPr>
        <w:t>Sproull</w:t>
      </w:r>
      <w:r w:rsidRPr="00143B18">
        <w:rPr>
          <w:rFonts w:ascii="Simplified Arabic" w:eastAsia="Simplified Arabic" w:hAnsi="Simplified Arabic" w:cs="Simplified Arabic"/>
          <w:color w:val="222222"/>
          <w:sz w:val="28"/>
          <w:szCs w:val="28"/>
          <w:rtl/>
        </w:rPr>
        <w:t xml:space="preserve"> (2000) كيفية تأثير الخبرة الفنية وتفويض القرار في فرق العمل التقنية داخل شركات تطوير البرمجيات. اعتمدت الدراسة على منهج دراسة الحالة، حيث تم تحليل 12 فريقًا تقنيًا، وقياس أساليب اتخاذ القرار الفني داخل كل فريق.</w:t>
      </w:r>
    </w:p>
    <w:p w14:paraId="0972121B" w14:textId="77777777" w:rsidR="001E55BE" w:rsidRPr="00143B18" w:rsidRDefault="001E55BE" w:rsidP="001E55BE">
      <w:pPr>
        <w:spacing w:line="240" w:lineRule="auto"/>
        <w:rPr>
          <w:rFonts w:ascii="Simplified Arabic" w:eastAsia="Simplified Arabic" w:hAnsi="Simplified Arabic" w:cs="Simplified Arabic"/>
          <w:color w:val="222222"/>
          <w:sz w:val="28"/>
          <w:szCs w:val="28"/>
          <w:rtl/>
        </w:rPr>
      </w:pPr>
    </w:p>
    <w:p w14:paraId="782D4935" w14:textId="77777777" w:rsidR="001E55BE" w:rsidRPr="00143B18"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أظهرت النتائج أن التفويض الفني—عندما يُمنح للخبراء والفنيين—يحسن جودة الحلول التقنية، ويقلل من الأخطاء التشغيلية، ويرفع كفاءة التعاون بين الأقسام. كما بينت الدراسة أن القرار الفني يصبح أكثر دقة عندما يتاح للعاملين الفنيين اتخاذه دون تدخل إداري، لأن الفنيين يدركون تفاصيل النظام والمشكلات التقنية أكثر من المديرين الإداريين.</w:t>
      </w:r>
    </w:p>
    <w:p w14:paraId="7C5E6751" w14:textId="77777777" w:rsidR="001E55BE" w:rsidRPr="00143B18" w:rsidRDefault="001E55BE" w:rsidP="001E55BE">
      <w:pPr>
        <w:spacing w:line="240" w:lineRule="auto"/>
        <w:rPr>
          <w:rFonts w:ascii="Simplified Arabic" w:eastAsia="Simplified Arabic" w:hAnsi="Simplified Arabic" w:cs="Simplified Arabic"/>
          <w:color w:val="222222"/>
          <w:sz w:val="28"/>
          <w:szCs w:val="28"/>
          <w:rtl/>
        </w:rPr>
      </w:pPr>
    </w:p>
    <w:p w14:paraId="4CAE9260" w14:textId="77777777" w:rsidR="001E55BE" w:rsidRPr="00143B18" w:rsidRDefault="001E55BE" w:rsidP="001E55BE">
      <w:pPr>
        <w:spacing w:line="240" w:lineRule="auto"/>
        <w:rPr>
          <w:rFonts w:ascii="Simplified Arabic" w:eastAsia="Simplified Arabic" w:hAnsi="Simplified Arabic" w:cs="Simplified Arabic"/>
          <w:color w:val="222222"/>
          <w:sz w:val="28"/>
          <w:szCs w:val="28"/>
          <w:rtl/>
        </w:rPr>
      </w:pPr>
      <w:r w:rsidRPr="00143B18">
        <w:rPr>
          <w:rFonts w:ascii="Simplified Arabic" w:eastAsia="Simplified Arabic" w:hAnsi="Simplified Arabic" w:cs="Simplified Arabic"/>
          <w:color w:val="222222"/>
          <w:sz w:val="28"/>
          <w:szCs w:val="28"/>
          <w:rtl/>
        </w:rPr>
        <w:t>وأبرز الباحثان أن غياب التفويض الفني يؤدي إلى “عنق زجاجة إداري”، حيث تتكدس القرارات البسيطة والمتوسطة لدى المديرين، مما يتسبب في تأخير الحلول التقنية. وتتوافق هذه النتائج مع مشكلة المؤسسة في هذا البحث، حيث يؤدي غياب التفويض الفني إلى بطء التعامل مع المشكلات التشغيلية، وانخفاض جودة الخدمات المقدمة.</w:t>
      </w:r>
    </w:p>
    <w:p w14:paraId="603241C4" w14:textId="77777777" w:rsidR="001E55BE" w:rsidRPr="00143B18" w:rsidRDefault="001E55BE" w:rsidP="001E55BE">
      <w:pPr>
        <w:spacing w:line="240" w:lineRule="auto"/>
        <w:rPr>
          <w:rFonts w:ascii="Simplified Arabic" w:eastAsia="Simplified Arabic" w:hAnsi="Simplified Arabic" w:cs="Simplified Arabic"/>
          <w:color w:val="222222"/>
          <w:sz w:val="28"/>
          <w:szCs w:val="28"/>
          <w:rtl/>
        </w:rPr>
      </w:pPr>
    </w:p>
    <w:p w14:paraId="0311F4B1" w14:textId="77777777" w:rsidR="001E55BE" w:rsidRPr="00F065E2" w:rsidRDefault="001E55BE" w:rsidP="001E55BE">
      <w:pPr>
        <w:pStyle w:val="3"/>
        <w:spacing w:line="240" w:lineRule="auto"/>
        <w:jc w:val="right"/>
        <w:rPr>
          <w:rFonts w:asciiTheme="majorBidi" w:hAnsiTheme="majorBidi"/>
          <w:b/>
          <w:bCs/>
          <w:color w:val="auto"/>
          <w:sz w:val="28"/>
          <w:szCs w:val="28"/>
          <w:u w:val="single"/>
        </w:rPr>
      </w:pPr>
      <w:bookmarkStart w:id="39" w:name="_Toc214646074"/>
      <w:r w:rsidRPr="00F065E2">
        <w:rPr>
          <w:rFonts w:asciiTheme="majorBidi" w:hAnsiTheme="majorBidi"/>
          <w:b/>
          <w:bCs/>
          <w:color w:val="auto"/>
          <w:sz w:val="28"/>
          <w:szCs w:val="28"/>
          <w:u w:val="single"/>
        </w:rPr>
        <w:t>Zohar, D., &amp; Luria, G. (2003). Delegation and safety performance in technical environments</w:t>
      </w:r>
      <w:r w:rsidRPr="00F065E2">
        <w:rPr>
          <w:rFonts w:asciiTheme="majorBidi" w:hAnsiTheme="majorBidi"/>
          <w:b/>
          <w:bCs/>
          <w:color w:val="auto"/>
          <w:sz w:val="28"/>
          <w:szCs w:val="28"/>
          <w:u w:val="single"/>
          <w:rtl/>
        </w:rPr>
        <w:t>.</w:t>
      </w:r>
      <w:bookmarkEnd w:id="39"/>
    </w:p>
    <w:p w14:paraId="62E4E0C6" w14:textId="77777777" w:rsidR="001E55BE" w:rsidRPr="00F065E2" w:rsidRDefault="001E55BE" w:rsidP="001E55BE">
      <w:pPr>
        <w:spacing w:line="240" w:lineRule="auto"/>
        <w:rPr>
          <w:rFonts w:ascii="Simplified Arabic" w:eastAsia="Simplified Arabic" w:hAnsi="Simplified Arabic" w:cs="Simplified Arabic"/>
          <w:color w:val="222222"/>
          <w:sz w:val="28"/>
          <w:szCs w:val="28"/>
          <w:rtl/>
        </w:rPr>
      </w:pPr>
    </w:p>
    <w:p w14:paraId="018FE7CC" w14:textId="77777777" w:rsidR="001E55BE" w:rsidRPr="00F065E2" w:rsidRDefault="001E55BE" w:rsidP="001E55BE">
      <w:pPr>
        <w:spacing w:line="240" w:lineRule="auto"/>
        <w:rPr>
          <w:rFonts w:ascii="Simplified Arabic" w:eastAsia="Simplified Arabic" w:hAnsi="Simplified Arabic" w:cs="Simplified Arabic"/>
          <w:color w:val="222222"/>
          <w:sz w:val="28"/>
          <w:szCs w:val="28"/>
          <w:rtl/>
        </w:rPr>
      </w:pPr>
      <w:r w:rsidRPr="00F065E2">
        <w:rPr>
          <w:rFonts w:ascii="Simplified Arabic" w:eastAsia="Simplified Arabic" w:hAnsi="Simplified Arabic" w:cs="Simplified Arabic"/>
          <w:color w:val="222222"/>
          <w:sz w:val="28"/>
          <w:szCs w:val="28"/>
          <w:rtl/>
        </w:rPr>
        <w:t xml:space="preserve">درست </w:t>
      </w:r>
      <w:r w:rsidRPr="00F065E2">
        <w:rPr>
          <w:rFonts w:ascii="Simplified Arabic" w:eastAsia="Simplified Arabic" w:hAnsi="Simplified Arabic" w:cs="Simplified Arabic"/>
          <w:color w:val="222222"/>
          <w:sz w:val="28"/>
          <w:szCs w:val="28"/>
        </w:rPr>
        <w:t>Zohar</w:t>
      </w:r>
      <w:r w:rsidRPr="00F065E2">
        <w:rPr>
          <w:rFonts w:ascii="Simplified Arabic" w:eastAsia="Simplified Arabic" w:hAnsi="Simplified Arabic" w:cs="Simplified Arabic"/>
          <w:color w:val="222222"/>
          <w:sz w:val="28"/>
          <w:szCs w:val="28"/>
          <w:rtl/>
        </w:rPr>
        <w:t xml:space="preserve"> و</w:t>
      </w:r>
      <w:r w:rsidRPr="00F065E2">
        <w:rPr>
          <w:rFonts w:ascii="Simplified Arabic" w:eastAsia="Simplified Arabic" w:hAnsi="Simplified Arabic" w:cs="Simplified Arabic"/>
          <w:color w:val="222222"/>
          <w:sz w:val="28"/>
          <w:szCs w:val="28"/>
        </w:rPr>
        <w:t>Luria</w:t>
      </w:r>
      <w:r w:rsidRPr="00F065E2">
        <w:rPr>
          <w:rFonts w:ascii="Simplified Arabic" w:eastAsia="Simplified Arabic" w:hAnsi="Simplified Arabic" w:cs="Simplified Arabic"/>
          <w:color w:val="222222"/>
          <w:sz w:val="28"/>
          <w:szCs w:val="28"/>
          <w:rtl/>
        </w:rPr>
        <w:t xml:space="preserve"> (2003) العلاقة بين التفويض الفني ومستوى الأداء في البيئات التقنية ذات الحساسية العالية، مثل المصانع ومحطات التشغيل. استخدمت الدراسة بيانات جمعت من 1,200 موظف يعملون في وحدات تشغيلية تعتمد على قرارات فنية دقيقة. ركز الباحثان على قياس مدى تأثير منح الفنيين صلاحية اتخاذ القرارات اليومية المتعلقة بالسلامة والجودة والإجراءات التشغيلية.</w:t>
      </w:r>
    </w:p>
    <w:p w14:paraId="08BC3BC1" w14:textId="77777777" w:rsidR="001E55BE" w:rsidRPr="00F065E2"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أظهرت النتائج أن التفويض الفني يُحدث تأثيرًا ملموسًا على تحسين الأداء، خاصة في البيئات التي تتطلب قرارات سريعة. عندما يُمنح الفنيون صلاحيات واضحة، ينخفض معدل الحوادث التشغيلية وتتراجع الأخطاء الفنية، مما يعزز من قدرة الفرق على حل المشكلات الميدانية بدون الحاجة المستمرة </w:t>
      </w:r>
      <w:r>
        <w:rPr>
          <w:rFonts w:ascii="Simplified Arabic" w:eastAsia="Simplified Arabic" w:hAnsi="Simplified Arabic" w:cs="Simplified Arabic"/>
          <w:color w:val="222222"/>
          <w:sz w:val="28"/>
          <w:szCs w:val="28"/>
          <w:rtl/>
        </w:rPr>
        <w:lastRenderedPageBreak/>
        <w:t>للرجوع إلى المديرين. بالإضافة إلى ذلك، تبين أن التفويض يُعزز مستوى المسئولية الفردية، مما يزيد من التزام الأفراد بالإجراءات القياسية.</w:t>
      </w:r>
    </w:p>
    <w:p w14:paraId="384D08E5" w14:textId="77777777" w:rsidR="001E55BE" w:rsidRPr="00F065E2" w:rsidRDefault="001E55BE" w:rsidP="001E55BE">
      <w:pPr>
        <w:spacing w:line="240" w:lineRule="auto"/>
        <w:rPr>
          <w:rFonts w:ascii="Simplified Arabic" w:eastAsia="Simplified Arabic" w:hAnsi="Simplified Arabic" w:cs="Simplified Arabic"/>
          <w:color w:val="222222"/>
          <w:sz w:val="28"/>
          <w:szCs w:val="28"/>
          <w:rtl/>
        </w:rPr>
      </w:pPr>
    </w:p>
    <w:p w14:paraId="7E5B1DDB" w14:textId="77777777" w:rsidR="001E55BE" w:rsidRPr="00F065E2"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وتوضح الدراسة أن المديرين الذين يحجبون الصلاحيات الفنية عن موظفيهم—بحجة السيطرة—يخلقون بيئة عمل بطيئة ومليئة بالأخطاء. ويرى الباحثان أن القرار الفني يجب أن يتخذ في “المستوى الأقرب للمشكلة”، لأن الفنيين يمتلكون معرفة مباشرة بالطبيعة التقنية للعمل. وترتبط نتائج الدراسة الحالية ارتباطًا مباشرًا بهذه النتائج، إذ تواجه المؤسسة محل الدراسة تحديات مشابهة تتمثل في بطء معالجة الأعطال بسبب غياب التفويض الفني.</w:t>
      </w:r>
    </w:p>
    <w:p w14:paraId="089548DB" w14:textId="77777777" w:rsidR="001E55BE" w:rsidRPr="004B146E" w:rsidRDefault="001E55BE" w:rsidP="001E55BE">
      <w:pPr>
        <w:pStyle w:val="3"/>
        <w:spacing w:line="240" w:lineRule="auto"/>
        <w:jc w:val="right"/>
        <w:rPr>
          <w:rFonts w:ascii="Simplified Arabic" w:hAnsi="Simplified Arabic" w:cs="Simplified Arabic"/>
          <w:b/>
          <w:bCs/>
          <w:u w:val="single"/>
        </w:rPr>
      </w:pPr>
      <w:bookmarkStart w:id="40" w:name="_Toc214646075"/>
      <w:r w:rsidRPr="00F065E2">
        <w:rPr>
          <w:rFonts w:asciiTheme="majorBidi" w:hAnsiTheme="majorBidi"/>
          <w:b/>
          <w:bCs/>
          <w:color w:val="auto"/>
          <w:sz w:val="28"/>
          <w:szCs w:val="28"/>
          <w:u w:val="single"/>
        </w:rPr>
        <w:t>Jensen, M. (1998). Agency theory and delegation of financial authority. Economic Notes</w:t>
      </w:r>
      <w:r w:rsidRPr="004B146E">
        <w:rPr>
          <w:rFonts w:ascii="Simplified Arabic" w:hAnsi="Simplified Arabic" w:cs="Simplified Arabic"/>
          <w:b/>
          <w:bCs/>
          <w:u w:val="single"/>
          <w:rtl/>
        </w:rPr>
        <w:t>.</w:t>
      </w:r>
      <w:bookmarkEnd w:id="40"/>
    </w:p>
    <w:p w14:paraId="6218BB6B" w14:textId="77777777" w:rsidR="001E55BE" w:rsidRPr="002C09FF" w:rsidRDefault="001E55BE" w:rsidP="001E55BE">
      <w:pPr>
        <w:spacing w:line="240" w:lineRule="auto"/>
        <w:rPr>
          <w:rFonts w:ascii="Simplified Arabic" w:eastAsia="Simplified Arabic" w:hAnsi="Simplified Arabic" w:cs="Simplified Arabic"/>
          <w:color w:val="222222"/>
          <w:sz w:val="28"/>
          <w:szCs w:val="28"/>
          <w:rtl/>
        </w:rPr>
      </w:pPr>
    </w:p>
    <w:p w14:paraId="69DAEB1C" w14:textId="77777777" w:rsidR="001E55BE" w:rsidRPr="002C09FF" w:rsidRDefault="001E55BE" w:rsidP="001E55BE">
      <w:pPr>
        <w:spacing w:line="240" w:lineRule="auto"/>
        <w:rPr>
          <w:rFonts w:ascii="Simplified Arabic" w:eastAsia="Simplified Arabic" w:hAnsi="Simplified Arabic" w:cs="Simplified Arabic"/>
          <w:color w:val="222222"/>
          <w:sz w:val="28"/>
          <w:szCs w:val="28"/>
          <w:rtl/>
        </w:rPr>
      </w:pPr>
      <w:r w:rsidRPr="002C09FF">
        <w:rPr>
          <w:rFonts w:ascii="Simplified Arabic" w:eastAsia="Simplified Arabic" w:hAnsi="Simplified Arabic" w:cs="Simplified Arabic"/>
          <w:color w:val="222222"/>
          <w:sz w:val="28"/>
          <w:szCs w:val="28"/>
          <w:rtl/>
        </w:rPr>
        <w:t xml:space="preserve">تُعد دراسة </w:t>
      </w:r>
      <w:r w:rsidRPr="002C09FF">
        <w:rPr>
          <w:rFonts w:ascii="Simplified Arabic" w:eastAsia="Simplified Arabic" w:hAnsi="Simplified Arabic" w:cs="Simplified Arabic"/>
          <w:color w:val="222222"/>
          <w:sz w:val="28"/>
          <w:szCs w:val="28"/>
        </w:rPr>
        <w:t>Jensen</w:t>
      </w:r>
      <w:r w:rsidRPr="002C09FF">
        <w:rPr>
          <w:rFonts w:ascii="Simplified Arabic" w:eastAsia="Simplified Arabic" w:hAnsi="Simplified Arabic" w:cs="Simplified Arabic"/>
          <w:color w:val="222222"/>
          <w:sz w:val="28"/>
          <w:szCs w:val="28"/>
          <w:rtl/>
        </w:rPr>
        <w:t xml:space="preserve"> (1998) من أهم الدراسات التي تناولت التفويض المالي، إذ استخدمت إطار “نظرية الوكالة” لتحليل كيفية تأثير نقل الصلاحيات المالية على الأداء والكفاءة في المؤسسات. أوضح </w:t>
      </w:r>
      <w:r w:rsidRPr="002C09FF">
        <w:rPr>
          <w:rFonts w:ascii="Simplified Arabic" w:eastAsia="Simplified Arabic" w:hAnsi="Simplified Arabic" w:cs="Simplified Arabic"/>
          <w:color w:val="222222"/>
          <w:sz w:val="28"/>
          <w:szCs w:val="28"/>
        </w:rPr>
        <w:t>Jensen</w:t>
      </w:r>
      <w:r w:rsidRPr="002C09FF">
        <w:rPr>
          <w:rFonts w:ascii="Simplified Arabic" w:eastAsia="Simplified Arabic" w:hAnsi="Simplified Arabic" w:cs="Simplified Arabic"/>
          <w:color w:val="222222"/>
          <w:sz w:val="28"/>
          <w:szCs w:val="28"/>
          <w:rtl/>
        </w:rPr>
        <w:t xml:space="preserve"> أن المؤسسات التي تمنح صلاحيات مالية محددة وواضحة تحقق مرونة أكبر في اتخاذ القرارات المتعلقة بالصرف والشراء وإدارة الموارد.</w:t>
      </w:r>
    </w:p>
    <w:p w14:paraId="0E7A78F3" w14:textId="77777777" w:rsidR="001E55BE" w:rsidRPr="002C09FF" w:rsidRDefault="001E55BE" w:rsidP="001E55BE">
      <w:pPr>
        <w:spacing w:line="240" w:lineRule="auto"/>
        <w:rPr>
          <w:rFonts w:ascii="Simplified Arabic" w:eastAsia="Simplified Arabic" w:hAnsi="Simplified Arabic" w:cs="Simplified Arabic"/>
          <w:color w:val="222222"/>
          <w:sz w:val="28"/>
          <w:szCs w:val="28"/>
          <w:rtl/>
        </w:rPr>
      </w:pPr>
    </w:p>
    <w:p w14:paraId="0B7ECBB6" w14:textId="77777777" w:rsidR="001E55BE" w:rsidRPr="002C09FF" w:rsidRDefault="001E55BE" w:rsidP="001E55BE">
      <w:pPr>
        <w:spacing w:line="240" w:lineRule="auto"/>
        <w:rPr>
          <w:rFonts w:ascii="Simplified Arabic" w:eastAsia="Simplified Arabic" w:hAnsi="Simplified Arabic" w:cs="Simplified Arabic"/>
          <w:color w:val="222222"/>
          <w:sz w:val="28"/>
          <w:szCs w:val="28"/>
          <w:rtl/>
        </w:rPr>
      </w:pPr>
      <w:r w:rsidRPr="002C09FF">
        <w:rPr>
          <w:rFonts w:ascii="Simplified Arabic" w:eastAsia="Simplified Arabic" w:hAnsi="Simplified Arabic" w:cs="Simplified Arabic"/>
          <w:color w:val="222222"/>
          <w:sz w:val="28"/>
          <w:szCs w:val="28"/>
          <w:rtl/>
        </w:rPr>
        <w:t xml:space="preserve">أظهرت الدراسة أن التفويض المالي يقلل من “تكلفة </w:t>
      </w:r>
      <w:r w:rsidRPr="002C09FF">
        <w:rPr>
          <w:rFonts w:ascii="Simplified Arabic" w:eastAsia="Simplified Arabic" w:hAnsi="Simplified Arabic" w:cs="Simplified Arabic" w:hint="cs"/>
          <w:color w:val="222222"/>
          <w:sz w:val="28"/>
          <w:szCs w:val="28"/>
          <w:rtl/>
        </w:rPr>
        <w:t xml:space="preserve">الوكالة” </w:t>
      </w:r>
      <w:r>
        <w:rPr>
          <w:rFonts w:ascii="Simplified Arabic" w:eastAsia="Simplified Arabic" w:hAnsi="Simplified Arabic" w:cs="Simplified Arabic" w:hint="cs"/>
          <w:color w:val="222222"/>
          <w:sz w:val="28"/>
          <w:szCs w:val="28"/>
          <w:rtl/>
        </w:rPr>
        <w:t>أي</w:t>
      </w:r>
      <w:r w:rsidRPr="002C09FF">
        <w:rPr>
          <w:rFonts w:ascii="Simplified Arabic" w:eastAsia="Simplified Arabic" w:hAnsi="Simplified Arabic" w:cs="Simplified Arabic"/>
          <w:color w:val="222222"/>
          <w:sz w:val="28"/>
          <w:szCs w:val="28"/>
          <w:rtl/>
        </w:rPr>
        <w:t xml:space="preserve"> الخسائر الناتجة عن تعطيل القرارات بسبب التسلسل الهرمي الطويل. كما أوضحت النتائج أن المؤسسات التي تعتمد على مركزية مالية مفرطة تعاني من زيادة في تكاليف التشغيل، وتأخر إنجاز المشاريع، وانخفاض القدرة على التعامل مع الطوارئ. في المقابل، عندما تُمنح الصلاحيات المالية لمديري الأقسام ضمن حدود واضحة، ترتفع كفاءة الإنفاق، وتتحسن القدرة على إدارة الموارد، وتصبح المنظمة أكثر استجابة للمتغيرات.</w:t>
      </w:r>
    </w:p>
    <w:p w14:paraId="1A59B8E5" w14:textId="77777777" w:rsidR="001E55BE" w:rsidRPr="002C09FF" w:rsidRDefault="001E55BE" w:rsidP="001E55BE">
      <w:pPr>
        <w:spacing w:line="240" w:lineRule="auto"/>
        <w:rPr>
          <w:rFonts w:ascii="Simplified Arabic" w:eastAsia="Simplified Arabic" w:hAnsi="Simplified Arabic" w:cs="Simplified Arabic"/>
          <w:color w:val="222222"/>
          <w:sz w:val="28"/>
          <w:szCs w:val="28"/>
          <w:rtl/>
        </w:rPr>
      </w:pPr>
    </w:p>
    <w:p w14:paraId="7F16F05F" w14:textId="77777777" w:rsidR="001E55BE" w:rsidRPr="002C09FF" w:rsidRDefault="001E55BE" w:rsidP="001E55BE">
      <w:pPr>
        <w:spacing w:line="240" w:lineRule="auto"/>
        <w:rPr>
          <w:rFonts w:ascii="Simplified Arabic" w:eastAsia="Simplified Arabic" w:hAnsi="Simplified Arabic" w:cs="Simplified Arabic"/>
          <w:color w:val="222222"/>
          <w:sz w:val="28"/>
          <w:szCs w:val="28"/>
          <w:rtl/>
        </w:rPr>
      </w:pPr>
      <w:r w:rsidRPr="002C09FF">
        <w:rPr>
          <w:rFonts w:ascii="Simplified Arabic" w:eastAsia="Simplified Arabic" w:hAnsi="Simplified Arabic" w:cs="Simplified Arabic"/>
          <w:color w:val="222222"/>
          <w:sz w:val="28"/>
          <w:szCs w:val="28"/>
          <w:rtl/>
        </w:rPr>
        <w:t xml:space="preserve">وتؤكد الدراسة أن وجود نظام رقابي واضح—وليس هيمنة إدارية—هو الطريقة المثلى لإدارة المخاطر عند تفويض الصلاحيات المالية. وترتبط نتائج </w:t>
      </w:r>
      <w:r w:rsidRPr="002C09FF">
        <w:rPr>
          <w:rFonts w:ascii="Simplified Arabic" w:eastAsia="Simplified Arabic" w:hAnsi="Simplified Arabic" w:cs="Simplified Arabic"/>
          <w:color w:val="222222"/>
          <w:sz w:val="28"/>
          <w:szCs w:val="28"/>
        </w:rPr>
        <w:t>Jensen</w:t>
      </w:r>
      <w:r w:rsidRPr="002C09FF">
        <w:rPr>
          <w:rFonts w:ascii="Simplified Arabic" w:eastAsia="Simplified Arabic" w:hAnsi="Simplified Arabic" w:cs="Simplified Arabic"/>
          <w:color w:val="222222"/>
          <w:sz w:val="28"/>
          <w:szCs w:val="28"/>
          <w:rtl/>
        </w:rPr>
        <w:t xml:space="preserve"> ارتباطًا وثيقًا بموضوع الدراسة الحالية، حيث تعاني المؤسسة محل البحث من بطء في العمليات المالية بسبب تركّز الصلاحيات، مما يعكس الحاجة إلى توسيع نطاق التفويض المالي لتحسين الأداء المؤسسي.</w:t>
      </w:r>
    </w:p>
    <w:p w14:paraId="2E105BC8" w14:textId="77777777" w:rsidR="001E55BE" w:rsidRPr="002C09FF" w:rsidRDefault="001E55BE" w:rsidP="001E55BE">
      <w:pPr>
        <w:spacing w:line="240" w:lineRule="auto"/>
        <w:jc w:val="right"/>
        <w:rPr>
          <w:rFonts w:asciiTheme="majorBidi" w:eastAsiaTheme="majorEastAsia" w:hAnsiTheme="majorBidi" w:cstheme="majorBidi"/>
          <w:b/>
          <w:bCs/>
          <w:sz w:val="28"/>
          <w:szCs w:val="28"/>
          <w:u w:val="single"/>
        </w:rPr>
      </w:pPr>
      <w:r w:rsidRPr="002C09FF">
        <w:rPr>
          <w:rFonts w:asciiTheme="majorBidi" w:eastAsiaTheme="majorEastAsia" w:hAnsiTheme="majorBidi" w:cstheme="majorBidi"/>
          <w:b/>
          <w:bCs/>
          <w:sz w:val="28"/>
          <w:szCs w:val="28"/>
          <w:u w:val="single"/>
        </w:rPr>
        <w:t>Kaplan, R., &amp; Norton, D. (1996). Balanced Scorecard and organizational performance</w:t>
      </w:r>
      <w:r w:rsidRPr="002C09FF">
        <w:rPr>
          <w:rFonts w:asciiTheme="majorBidi" w:eastAsiaTheme="majorEastAsia" w:hAnsiTheme="majorBidi" w:cstheme="majorBidi"/>
          <w:b/>
          <w:bCs/>
          <w:sz w:val="28"/>
          <w:szCs w:val="28"/>
          <w:u w:val="single"/>
          <w:rtl/>
        </w:rPr>
        <w:t>.</w:t>
      </w:r>
    </w:p>
    <w:p w14:paraId="449DD774"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lastRenderedPageBreak/>
        <w:t xml:space="preserve">قدم </w:t>
      </w:r>
      <w:r>
        <w:rPr>
          <w:rFonts w:ascii="Simplified Arabic" w:eastAsia="Simplified Arabic" w:hAnsi="Simplified Arabic" w:cs="Simplified Arabic"/>
          <w:color w:val="222222"/>
          <w:sz w:val="28"/>
          <w:szCs w:val="28"/>
        </w:rPr>
        <w:t>Kaplan</w:t>
      </w:r>
      <w:r>
        <w:rPr>
          <w:rFonts w:ascii="Simplified Arabic" w:eastAsia="Simplified Arabic" w:hAnsi="Simplified Arabic" w:cs="Simplified Arabic"/>
          <w:color w:val="222222"/>
          <w:sz w:val="28"/>
          <w:szCs w:val="28"/>
          <w:rtl/>
        </w:rPr>
        <w:t xml:space="preserve"> و</w:t>
      </w:r>
      <w:r>
        <w:rPr>
          <w:rFonts w:ascii="Simplified Arabic" w:eastAsia="Simplified Arabic" w:hAnsi="Simplified Arabic" w:cs="Simplified Arabic"/>
          <w:color w:val="222222"/>
          <w:sz w:val="28"/>
          <w:szCs w:val="28"/>
        </w:rPr>
        <w:t>Norton</w:t>
      </w:r>
      <w:r>
        <w:rPr>
          <w:rFonts w:ascii="Simplified Arabic" w:eastAsia="Simplified Arabic" w:hAnsi="Simplified Arabic" w:cs="Simplified Arabic"/>
          <w:color w:val="222222"/>
          <w:sz w:val="28"/>
          <w:szCs w:val="28"/>
          <w:rtl/>
        </w:rPr>
        <w:t xml:space="preserve"> (1996) إطار “بطاقة الأداء المتوازن"، الذي يُعتبر أحد أهم الأدوات في قياس الأداء </w:t>
      </w:r>
      <w:proofErr w:type="spellStart"/>
      <w:r>
        <w:rPr>
          <w:rFonts w:ascii="Simplified Arabic" w:eastAsia="Simplified Arabic" w:hAnsi="Simplified Arabic" w:cs="Simplified Arabic"/>
          <w:color w:val="222222"/>
          <w:sz w:val="28"/>
          <w:szCs w:val="28"/>
          <w:rtl/>
        </w:rPr>
        <w:t>المؤسسى</w:t>
      </w:r>
      <w:proofErr w:type="spellEnd"/>
      <w:r>
        <w:rPr>
          <w:rFonts w:ascii="Simplified Arabic" w:eastAsia="Simplified Arabic" w:hAnsi="Simplified Arabic" w:cs="Simplified Arabic"/>
          <w:color w:val="222222"/>
          <w:sz w:val="28"/>
          <w:szCs w:val="28"/>
          <w:rtl/>
        </w:rPr>
        <w:t>. يعيد هذا الإطار تعريف الأداء ليشمل ليس فقط المؤشرات المالية، وإنما نظامًا متكاملاً يتضمن العمليات الداخلية، رضا العملاء، التعلم والنمو، والنتائج المالية. تُعد هذه الدراسة أساسًا لأي بحث يتناول الأداء المؤسسي.</w:t>
      </w:r>
    </w:p>
    <w:p w14:paraId="765F6823"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452AEF3D"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أظهرت الدراسة أن تقييم الأداء لا يقتصر على المؤشرات المالية فقط، لأنها غالبًا تعكس نتائج الماضي. لذلك، ينبغي قياس الأداء باستخدام المؤشرات التشغيلية والفنية، وسلوك العاملين، حيث تتأثر هذه المتغيرات بشكل مباشر بتفويض الصلاحيات. فكلما زادت قدرة الموظفين على اتخاذ قرارات مستقلة، ارتفع مستوى التعلم، وتحسنت الابتكارات، وتطورت جودة الخدمة.</w:t>
      </w:r>
    </w:p>
    <w:p w14:paraId="1B28DFFD"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0A25A4CF" w14:textId="77777777" w:rsidR="001E55BE" w:rsidRPr="002C09FF"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ترتبط هذه الدراسة بالدراسة الحالية بتوضيح أن الأداء المؤسسي، كمتغير تابع، يتأثر بالعوامل التنظيمية، مثل وضوح الصلاحيات والتفويض الإداري، والفني، والمالي. كما تدعم الدراسة النموذج النظري الذي يرى أن بطاقة الأداء المتوازن ناتج سلوك الموظفين </w:t>
      </w:r>
      <w:proofErr w:type="gramStart"/>
      <w:r>
        <w:rPr>
          <w:rFonts w:ascii="Simplified Arabic" w:eastAsia="Simplified Arabic" w:hAnsi="Simplified Arabic" w:cs="Simplified Arabic"/>
          <w:color w:val="222222"/>
          <w:sz w:val="28"/>
          <w:szCs w:val="28"/>
          <w:rtl/>
        </w:rPr>
        <w:t>و قدرتهم</w:t>
      </w:r>
      <w:proofErr w:type="gramEnd"/>
      <w:r>
        <w:rPr>
          <w:rFonts w:ascii="Simplified Arabic" w:eastAsia="Simplified Arabic" w:hAnsi="Simplified Arabic" w:cs="Simplified Arabic"/>
          <w:color w:val="222222"/>
          <w:sz w:val="28"/>
          <w:szCs w:val="28"/>
          <w:rtl/>
        </w:rPr>
        <w:t xml:space="preserve"> على اتخاذ القرارات، مما يعزز أهمية التفويض.</w:t>
      </w:r>
    </w:p>
    <w:p w14:paraId="61306001" w14:textId="77777777" w:rsidR="001E55BE" w:rsidRPr="00026F3B" w:rsidRDefault="001E55BE" w:rsidP="001E55BE">
      <w:pPr>
        <w:spacing w:line="240" w:lineRule="auto"/>
        <w:rPr>
          <w:rFonts w:ascii="Simplified Arabic" w:hAnsi="Simplified Arabic" w:cs="Simplified Arabic"/>
          <w:b/>
          <w:bCs/>
          <w:sz w:val="24"/>
          <w:szCs w:val="24"/>
          <w:u w:val="single"/>
          <w:rtl/>
        </w:rPr>
      </w:pPr>
    </w:p>
    <w:p w14:paraId="17DFF928" w14:textId="77777777" w:rsidR="001E55BE" w:rsidRPr="00026F3B" w:rsidRDefault="001E55BE" w:rsidP="001E55BE">
      <w:pPr>
        <w:spacing w:line="240" w:lineRule="auto"/>
        <w:jc w:val="right"/>
        <w:rPr>
          <w:rFonts w:ascii="Simplified Arabic" w:hAnsi="Simplified Arabic" w:cs="Simplified Arabic"/>
          <w:b/>
          <w:bCs/>
          <w:sz w:val="24"/>
          <w:szCs w:val="24"/>
          <w:u w:val="single"/>
        </w:rPr>
      </w:pPr>
      <w:r w:rsidRPr="000F5C9F">
        <w:rPr>
          <w:rFonts w:asciiTheme="majorBidi" w:eastAsiaTheme="majorEastAsia" w:hAnsiTheme="majorBidi" w:cstheme="majorBidi"/>
          <w:b/>
          <w:bCs/>
          <w:sz w:val="28"/>
          <w:szCs w:val="28"/>
          <w:u w:val="single"/>
        </w:rPr>
        <w:t>Gill, C. (2012). The Role of Leadership and Delegation in Organizational Effectiveness. Leadership Quarterly</w:t>
      </w:r>
      <w:r w:rsidRPr="00026F3B">
        <w:rPr>
          <w:rFonts w:ascii="Simplified Arabic" w:hAnsi="Simplified Arabic" w:cs="Simplified Arabic"/>
          <w:b/>
          <w:bCs/>
          <w:sz w:val="24"/>
          <w:szCs w:val="24"/>
          <w:u w:val="single"/>
          <w:rtl/>
        </w:rPr>
        <w:t>.</w:t>
      </w:r>
    </w:p>
    <w:p w14:paraId="06663180" w14:textId="77777777" w:rsidR="001E55BE" w:rsidRPr="0058678D" w:rsidRDefault="001E55BE" w:rsidP="001E55BE">
      <w:pPr>
        <w:spacing w:line="240" w:lineRule="auto"/>
        <w:rPr>
          <w:rFonts w:ascii="Simplified Arabic" w:eastAsia="Simplified Arabic" w:hAnsi="Simplified Arabic" w:cs="Simplified Arabic"/>
          <w:color w:val="222222"/>
          <w:sz w:val="28"/>
          <w:szCs w:val="28"/>
          <w:rtl/>
        </w:rPr>
      </w:pPr>
    </w:p>
    <w:p w14:paraId="1985B74C" w14:textId="77777777" w:rsidR="001E55BE" w:rsidRPr="0058678D"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بحثت </w:t>
      </w:r>
      <w:r>
        <w:rPr>
          <w:rFonts w:ascii="Simplified Arabic" w:eastAsia="Simplified Arabic" w:hAnsi="Simplified Arabic" w:cs="Simplified Arabic"/>
          <w:color w:val="222222"/>
          <w:sz w:val="28"/>
          <w:szCs w:val="28"/>
        </w:rPr>
        <w:t>Gill</w:t>
      </w:r>
      <w:r>
        <w:rPr>
          <w:rFonts w:ascii="Simplified Arabic" w:eastAsia="Simplified Arabic" w:hAnsi="Simplified Arabic" w:cs="Simplified Arabic"/>
          <w:color w:val="222222"/>
          <w:sz w:val="28"/>
          <w:szCs w:val="28"/>
          <w:rtl/>
        </w:rPr>
        <w:t xml:space="preserve"> (2012) العلاقة بين أنماط القيادة وممارسات التفويض ودورهما في تعزيز فعالية المؤسسات. اعتمدت الباحثة على تحليل بيانات من 520 موظفًا في عدة قطاعات خدمية وصناعية. وركزت على دراسة كيف يؤثر نمط القيادة التشاركية على قدرة الموظفين على اتخاذ القرار وعلى جودة الأداء.</w:t>
      </w:r>
    </w:p>
    <w:p w14:paraId="39D59023" w14:textId="77777777" w:rsidR="001E55BE" w:rsidRPr="0058678D" w:rsidRDefault="001E55BE" w:rsidP="001E55BE">
      <w:pPr>
        <w:spacing w:line="240" w:lineRule="auto"/>
        <w:rPr>
          <w:rFonts w:ascii="Simplified Arabic" w:eastAsia="Simplified Arabic" w:hAnsi="Simplified Arabic" w:cs="Simplified Arabic"/>
          <w:color w:val="222222"/>
          <w:sz w:val="28"/>
          <w:szCs w:val="28"/>
          <w:rtl/>
        </w:rPr>
      </w:pPr>
    </w:p>
    <w:p w14:paraId="51076B07" w14:textId="77777777" w:rsidR="001E55BE" w:rsidRPr="0058678D"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أظهرت النتائج أن التفويض يُعد مكونًا رئيسيًا في القيادة الفعالة، وأن المديرين الذين يشجعون المشاركة في اتخاذ القرار يحققون مستويات أعلى من الأداء، مقارنة بالمديرين الذين يحتفظون بالسلطة لأنفسهم. كما أوضحت الدراسة أن التفويض يقلل من الصراعات الداخلية ويعزز الثقة بين المديرين والموظفين، مما يؤدي إلى بيئة عمل أكثر استقرارًا.</w:t>
      </w:r>
    </w:p>
    <w:p w14:paraId="24A1BCFE" w14:textId="77777777" w:rsidR="001E55BE" w:rsidRPr="0058678D" w:rsidRDefault="001E55BE" w:rsidP="001E55BE">
      <w:pPr>
        <w:spacing w:line="240" w:lineRule="auto"/>
        <w:rPr>
          <w:rFonts w:ascii="Simplified Arabic" w:eastAsia="Simplified Arabic" w:hAnsi="Simplified Arabic" w:cs="Simplified Arabic"/>
          <w:color w:val="222222"/>
          <w:sz w:val="28"/>
          <w:szCs w:val="28"/>
          <w:rtl/>
        </w:rPr>
      </w:pPr>
    </w:p>
    <w:p w14:paraId="6BDC20C1" w14:textId="77777777" w:rsidR="001E55BE" w:rsidRPr="0058678D"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وتشير </w:t>
      </w:r>
      <w:r>
        <w:rPr>
          <w:rFonts w:ascii="Simplified Arabic" w:eastAsia="Simplified Arabic" w:hAnsi="Simplified Arabic" w:cs="Simplified Arabic"/>
          <w:color w:val="222222"/>
          <w:sz w:val="28"/>
          <w:szCs w:val="28"/>
        </w:rPr>
        <w:t>Gill</w:t>
      </w:r>
      <w:r>
        <w:rPr>
          <w:rFonts w:ascii="Simplified Arabic" w:eastAsia="Simplified Arabic" w:hAnsi="Simplified Arabic" w:cs="Simplified Arabic"/>
          <w:color w:val="222222"/>
          <w:sz w:val="28"/>
          <w:szCs w:val="28"/>
          <w:rtl/>
        </w:rPr>
        <w:t xml:space="preserve"> إلى أن المؤسسات التي تُدرّب </w:t>
      </w:r>
      <w:r>
        <w:rPr>
          <w:rFonts w:ascii="Simplified Arabic" w:eastAsia="Simplified Arabic" w:hAnsi="Simplified Arabic" w:cs="Simplified Arabic" w:hint="cs"/>
          <w:color w:val="222222"/>
          <w:sz w:val="28"/>
          <w:szCs w:val="28"/>
          <w:rtl/>
        </w:rPr>
        <w:t>مديريها</w:t>
      </w:r>
      <w:r>
        <w:rPr>
          <w:rFonts w:ascii="Simplified Arabic" w:eastAsia="Simplified Arabic" w:hAnsi="Simplified Arabic" w:cs="Simplified Arabic"/>
          <w:color w:val="222222"/>
          <w:sz w:val="28"/>
          <w:szCs w:val="28"/>
          <w:rtl/>
        </w:rPr>
        <w:t xml:space="preserve"> على مهارات التفويض تحقق نتائج ملموسة على مستوى سرعة إنجاز العمل وجودة العمليات. وترتبط الدراسة الحالية بنتائج </w:t>
      </w:r>
      <w:r>
        <w:rPr>
          <w:rFonts w:ascii="Simplified Arabic" w:eastAsia="Simplified Arabic" w:hAnsi="Simplified Arabic" w:cs="Simplified Arabic"/>
          <w:color w:val="222222"/>
          <w:sz w:val="28"/>
          <w:szCs w:val="28"/>
        </w:rPr>
        <w:t>Gill</w:t>
      </w:r>
      <w:r>
        <w:rPr>
          <w:rFonts w:ascii="Simplified Arabic" w:eastAsia="Simplified Arabic" w:hAnsi="Simplified Arabic" w:cs="Simplified Arabic"/>
          <w:color w:val="222222"/>
          <w:sz w:val="28"/>
          <w:szCs w:val="28"/>
          <w:rtl/>
        </w:rPr>
        <w:t xml:space="preserve"> لأنها تؤكد أن تفويض السلطة ليس مجرد ممارسة تنظيمية، بل عنصر حاسم في فاعلية القيادة والأداء المؤسسي.</w:t>
      </w:r>
    </w:p>
    <w:p w14:paraId="76E18D10" w14:textId="77777777" w:rsidR="001E55BE" w:rsidRPr="00CD1D52" w:rsidRDefault="001E55BE" w:rsidP="001E55BE">
      <w:pPr>
        <w:spacing w:line="240" w:lineRule="auto"/>
        <w:jc w:val="right"/>
        <w:rPr>
          <w:rFonts w:asciiTheme="majorBidi" w:eastAsiaTheme="majorEastAsia" w:hAnsiTheme="majorBidi" w:cstheme="majorBidi"/>
          <w:b/>
          <w:bCs/>
          <w:sz w:val="28"/>
          <w:szCs w:val="28"/>
          <w:u w:val="single"/>
          <w:rtl/>
        </w:rPr>
      </w:pPr>
    </w:p>
    <w:p w14:paraId="45ED8FE1" w14:textId="77777777" w:rsidR="001E55BE" w:rsidRPr="00CD1D52" w:rsidRDefault="001E55BE" w:rsidP="001E55BE">
      <w:pPr>
        <w:spacing w:line="240" w:lineRule="auto"/>
        <w:jc w:val="right"/>
        <w:rPr>
          <w:rFonts w:asciiTheme="majorBidi" w:eastAsiaTheme="majorEastAsia" w:hAnsiTheme="majorBidi" w:cstheme="majorBidi"/>
          <w:b/>
          <w:bCs/>
          <w:sz w:val="28"/>
          <w:szCs w:val="28"/>
          <w:u w:val="single"/>
        </w:rPr>
      </w:pPr>
      <w:r w:rsidRPr="00CD1D52">
        <w:rPr>
          <w:rFonts w:asciiTheme="majorBidi" w:eastAsiaTheme="majorEastAsia" w:hAnsiTheme="majorBidi" w:cstheme="majorBidi"/>
          <w:b/>
          <w:bCs/>
          <w:sz w:val="28"/>
          <w:szCs w:val="28"/>
          <w:u w:val="single"/>
        </w:rPr>
        <w:t>Yukl, G. (2012). Leadership in Organizations – Chapter on Delegation. Pearson Education</w:t>
      </w:r>
      <w:r w:rsidRPr="00CD1D52">
        <w:rPr>
          <w:rFonts w:asciiTheme="majorBidi" w:eastAsiaTheme="majorEastAsia" w:hAnsiTheme="majorBidi" w:cstheme="majorBidi"/>
          <w:b/>
          <w:bCs/>
          <w:sz w:val="28"/>
          <w:szCs w:val="28"/>
          <w:u w:val="single"/>
          <w:rtl/>
        </w:rPr>
        <w:t>.</w:t>
      </w:r>
    </w:p>
    <w:p w14:paraId="45B58853"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قدم </w:t>
      </w:r>
      <w:r>
        <w:rPr>
          <w:rFonts w:ascii="Simplified Arabic" w:eastAsia="Simplified Arabic" w:hAnsi="Simplified Arabic" w:cs="Simplified Arabic"/>
          <w:color w:val="222222"/>
          <w:sz w:val="28"/>
          <w:szCs w:val="28"/>
        </w:rPr>
        <w:t>Yukl</w:t>
      </w:r>
      <w:r>
        <w:rPr>
          <w:rFonts w:ascii="Simplified Arabic" w:eastAsia="Simplified Arabic" w:hAnsi="Simplified Arabic" w:cs="Simplified Arabic"/>
          <w:color w:val="222222"/>
          <w:sz w:val="28"/>
          <w:szCs w:val="28"/>
          <w:rtl/>
        </w:rPr>
        <w:t xml:space="preserve"> (2012) إسهامًا بارزًا في فهم التفويض كجزء أساسي من السلوك القيادي. في قسم التفويض، يوضح </w:t>
      </w:r>
      <w:r>
        <w:rPr>
          <w:rFonts w:ascii="Simplified Arabic" w:eastAsia="Simplified Arabic" w:hAnsi="Simplified Arabic" w:cs="Simplified Arabic"/>
          <w:color w:val="222222"/>
          <w:sz w:val="28"/>
          <w:szCs w:val="28"/>
        </w:rPr>
        <w:t>Yukl</w:t>
      </w:r>
      <w:r>
        <w:rPr>
          <w:rFonts w:ascii="Simplified Arabic" w:eastAsia="Simplified Arabic" w:hAnsi="Simplified Arabic" w:cs="Simplified Arabic"/>
          <w:color w:val="222222"/>
          <w:sz w:val="28"/>
          <w:szCs w:val="28"/>
          <w:rtl/>
        </w:rPr>
        <w:t xml:space="preserve"> أن نقل الصلاحيات يُعد من المهارات القيادة الحيوية التي تعزز كفاءة المنظمة. ويرى أن التفويض يُمكن المديرين من التركيز على الأهداف الاستراتيجية، مع السماح للموظفين باكتساب مهارات جديدة وتحمل مسؤوليات أكبر.</w:t>
      </w:r>
    </w:p>
    <w:p w14:paraId="603BACF8"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6C67979C"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أوضح </w:t>
      </w:r>
      <w:r>
        <w:rPr>
          <w:rFonts w:ascii="Simplified Arabic" w:eastAsia="Simplified Arabic" w:hAnsi="Simplified Arabic" w:cs="Simplified Arabic"/>
          <w:color w:val="222222"/>
          <w:sz w:val="28"/>
          <w:szCs w:val="28"/>
        </w:rPr>
        <w:t>Yukl</w:t>
      </w:r>
      <w:r>
        <w:rPr>
          <w:rFonts w:ascii="Simplified Arabic" w:eastAsia="Simplified Arabic" w:hAnsi="Simplified Arabic" w:cs="Simplified Arabic"/>
          <w:color w:val="222222"/>
          <w:sz w:val="28"/>
          <w:szCs w:val="28"/>
          <w:rtl/>
        </w:rPr>
        <w:t xml:space="preserve"> أن التفويض الفعّال يعتمد على أربعة شروط: وضوح المهام والصلاحيات، اختيار الشخص المناسب، توفير الموارد، والمتابعة بطريقة غير تدخلية. وأشار إلى أن عدم تطبيق التفويض بشكل صحيح غالبًا يعود إلى الخوف من فقدان السيطرة أو نقص الثقة في المرؤوسين. كما بين أن التفويض يُحسن جودة القرارات، لأنها عادةً تكون أسرع وأكثر دقة عندما تُتخذ قرب المشكلة.</w:t>
      </w:r>
    </w:p>
    <w:p w14:paraId="5D301CA1"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19C72821"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تتصل هذه الإسهامات بشكل وثيق بدراستنا الحالية، خاصة أن البيئة التي تُجرى فيها الدراسة تعتمد بشكل كبير على الخبرات الإدارية والفنية. وتوضح نظرية </w:t>
      </w:r>
      <w:r>
        <w:rPr>
          <w:rFonts w:ascii="Simplified Arabic" w:eastAsia="Simplified Arabic" w:hAnsi="Simplified Arabic" w:cs="Simplified Arabic"/>
          <w:color w:val="222222"/>
          <w:sz w:val="28"/>
          <w:szCs w:val="28"/>
        </w:rPr>
        <w:t>Yukl</w:t>
      </w:r>
      <w:r>
        <w:rPr>
          <w:rFonts w:ascii="Simplified Arabic" w:eastAsia="Simplified Arabic" w:hAnsi="Simplified Arabic" w:cs="Simplified Arabic"/>
          <w:color w:val="222222"/>
          <w:sz w:val="28"/>
          <w:szCs w:val="28"/>
          <w:rtl/>
        </w:rPr>
        <w:t xml:space="preserve"> أن أي نقص في التفويض، سواء كان إداريًا، فنيًا، أو ماليًا، سينعكس مباشرة على أداء المؤسسة.</w:t>
      </w:r>
    </w:p>
    <w:p w14:paraId="085B3316" w14:textId="77777777" w:rsidR="001E55BE" w:rsidRPr="00CD1D52" w:rsidRDefault="001E55BE" w:rsidP="001E55BE">
      <w:pPr>
        <w:spacing w:line="240" w:lineRule="auto"/>
        <w:rPr>
          <w:rFonts w:ascii="Simplified Arabic" w:eastAsia="Simplified Arabic" w:hAnsi="Simplified Arabic" w:cs="Simplified Arabic"/>
          <w:color w:val="222222"/>
          <w:sz w:val="28"/>
          <w:szCs w:val="28"/>
          <w:rtl/>
        </w:rPr>
      </w:pPr>
    </w:p>
    <w:p w14:paraId="2DC39634" w14:textId="77777777" w:rsidR="001E55BE" w:rsidRPr="00BD0D9E" w:rsidRDefault="001E55BE" w:rsidP="001E55BE">
      <w:pPr>
        <w:spacing w:line="240" w:lineRule="auto"/>
        <w:jc w:val="right"/>
        <w:rPr>
          <w:rFonts w:asciiTheme="majorBidi" w:eastAsiaTheme="majorEastAsia" w:hAnsiTheme="majorBidi" w:cstheme="majorBidi"/>
          <w:b/>
          <w:bCs/>
          <w:sz w:val="28"/>
          <w:szCs w:val="28"/>
          <w:u w:val="single"/>
        </w:rPr>
      </w:pPr>
      <w:proofErr w:type="spellStart"/>
      <w:r w:rsidRPr="00BD0D9E">
        <w:rPr>
          <w:rFonts w:asciiTheme="majorBidi" w:eastAsiaTheme="majorEastAsia" w:hAnsiTheme="majorBidi" w:cstheme="majorBidi"/>
          <w:b/>
          <w:bCs/>
          <w:sz w:val="28"/>
          <w:szCs w:val="28"/>
          <w:u w:val="single"/>
        </w:rPr>
        <w:t>Humborstad</w:t>
      </w:r>
      <w:proofErr w:type="spellEnd"/>
      <w:r w:rsidRPr="00BD0D9E">
        <w:rPr>
          <w:rFonts w:asciiTheme="majorBidi" w:eastAsiaTheme="majorEastAsia" w:hAnsiTheme="majorBidi" w:cstheme="majorBidi"/>
          <w:b/>
          <w:bCs/>
          <w:sz w:val="28"/>
          <w:szCs w:val="28"/>
          <w:u w:val="single"/>
        </w:rPr>
        <w:t>, S. I., &amp; Perry, C. (2011). Employee Empowerment, Delegation, and Performance. Journal of Management Development</w:t>
      </w:r>
      <w:r w:rsidRPr="00BD0D9E">
        <w:rPr>
          <w:rFonts w:asciiTheme="majorBidi" w:eastAsiaTheme="majorEastAsia" w:hAnsiTheme="majorBidi" w:cstheme="majorBidi"/>
          <w:b/>
          <w:bCs/>
          <w:sz w:val="28"/>
          <w:szCs w:val="28"/>
          <w:u w:val="single"/>
          <w:rtl/>
        </w:rPr>
        <w:t>.</w:t>
      </w:r>
    </w:p>
    <w:p w14:paraId="4366201B" w14:textId="77777777" w:rsidR="001E55BE" w:rsidRPr="00026F3B" w:rsidRDefault="001E55BE" w:rsidP="001E55BE">
      <w:pPr>
        <w:spacing w:line="240" w:lineRule="auto"/>
        <w:rPr>
          <w:rFonts w:ascii="Simplified Arabic" w:hAnsi="Simplified Arabic" w:cs="Simplified Arabic"/>
          <w:b/>
          <w:bCs/>
          <w:sz w:val="24"/>
          <w:szCs w:val="24"/>
          <w:u w:val="single"/>
          <w:rtl/>
        </w:rPr>
      </w:pPr>
    </w:p>
    <w:p w14:paraId="3FEA9622" w14:textId="77777777" w:rsidR="001E55BE" w:rsidRPr="00BD0D9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بحث </w:t>
      </w:r>
      <w:proofErr w:type="spellStart"/>
      <w:r>
        <w:rPr>
          <w:rFonts w:ascii="Simplified Arabic" w:eastAsia="Simplified Arabic" w:hAnsi="Simplified Arabic" w:cs="Simplified Arabic"/>
          <w:color w:val="222222"/>
          <w:sz w:val="28"/>
          <w:szCs w:val="28"/>
        </w:rPr>
        <w:t>Humborstad</w:t>
      </w:r>
      <w:proofErr w:type="spellEnd"/>
      <w:r>
        <w:rPr>
          <w:rFonts w:ascii="Simplified Arabic" w:eastAsia="Simplified Arabic" w:hAnsi="Simplified Arabic" w:cs="Simplified Arabic"/>
          <w:color w:val="222222"/>
          <w:sz w:val="28"/>
          <w:szCs w:val="28"/>
          <w:rtl/>
        </w:rPr>
        <w:t xml:space="preserve"> و</w:t>
      </w:r>
      <w:r>
        <w:rPr>
          <w:rFonts w:ascii="Simplified Arabic" w:eastAsia="Simplified Arabic" w:hAnsi="Simplified Arabic" w:cs="Simplified Arabic"/>
          <w:color w:val="222222"/>
          <w:sz w:val="28"/>
          <w:szCs w:val="28"/>
        </w:rPr>
        <w:t>Perry</w:t>
      </w:r>
      <w:r>
        <w:rPr>
          <w:rFonts w:ascii="Simplified Arabic" w:eastAsia="Simplified Arabic" w:hAnsi="Simplified Arabic" w:cs="Simplified Arabic"/>
          <w:color w:val="222222"/>
          <w:sz w:val="28"/>
          <w:szCs w:val="28"/>
          <w:rtl/>
        </w:rPr>
        <w:t xml:space="preserve"> (2011) تأثير التمكين والتفويض على أداء العاملين في المؤسسات الخدمية. استخدمت الدراسة عينة من 340 موظفًا في شركات اتصالات آسيوية، وركّزت على العلاقة بين التفويض والتحسن في المبادرة الذاتية والتفكير الابتكاري.</w:t>
      </w:r>
    </w:p>
    <w:p w14:paraId="258E6687" w14:textId="77777777" w:rsidR="001E55BE" w:rsidRPr="00BD0D9E" w:rsidRDefault="001E55BE" w:rsidP="001E55BE">
      <w:pPr>
        <w:spacing w:line="240" w:lineRule="auto"/>
        <w:rPr>
          <w:rFonts w:ascii="Simplified Arabic" w:eastAsia="Simplified Arabic" w:hAnsi="Simplified Arabic" w:cs="Simplified Arabic"/>
          <w:color w:val="222222"/>
          <w:sz w:val="28"/>
          <w:szCs w:val="28"/>
          <w:rtl/>
        </w:rPr>
      </w:pPr>
    </w:p>
    <w:p w14:paraId="63000A27" w14:textId="77777777" w:rsidR="001E55BE" w:rsidRPr="00BD0D9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أظهرت النتائج أن التفويض يعزز الثقة المهنية لدى الموظفين بشكل كبير، ويزيد من التفاعل الإيجابي مع بيئة العمل، ويعزز القدرة على حل المشكلات بدون الحاجة للرجوع إلى المدير المباشر. كما أظهرت أن التفويض يؤدي إلى تعزيز الالتزام التنظيمي وتقليل معدل دوران الموظفين.</w:t>
      </w:r>
    </w:p>
    <w:p w14:paraId="13927474" w14:textId="77777777" w:rsidR="001E55BE" w:rsidRPr="00BD0D9E" w:rsidRDefault="001E55BE" w:rsidP="001E55BE">
      <w:pPr>
        <w:spacing w:line="240" w:lineRule="auto"/>
        <w:rPr>
          <w:rFonts w:ascii="Simplified Arabic" w:eastAsia="Simplified Arabic" w:hAnsi="Simplified Arabic" w:cs="Simplified Arabic"/>
          <w:color w:val="222222"/>
          <w:sz w:val="28"/>
          <w:szCs w:val="28"/>
          <w:rtl/>
        </w:rPr>
      </w:pPr>
    </w:p>
    <w:p w14:paraId="748A4A66" w14:textId="77777777" w:rsidR="001E55BE" w:rsidRDefault="001E55BE" w:rsidP="001E55BE">
      <w:pPr>
        <w:spacing w:line="240" w:lineRule="auto"/>
        <w:rPr>
          <w:rFonts w:ascii="Simplified Arabic" w:eastAsia="Simplified Arabic" w:hAnsi="Simplified Arabic" w:cs="Simplified Arabic"/>
          <w:color w:val="222222"/>
          <w:sz w:val="28"/>
          <w:szCs w:val="28"/>
          <w:rtl/>
        </w:rPr>
      </w:pPr>
      <w:r w:rsidRPr="00BD0D9E">
        <w:rPr>
          <w:rFonts w:ascii="Simplified Arabic" w:eastAsia="Simplified Arabic" w:hAnsi="Simplified Arabic" w:cs="Simplified Arabic"/>
          <w:color w:val="222222"/>
          <w:sz w:val="28"/>
          <w:szCs w:val="28"/>
          <w:rtl/>
        </w:rPr>
        <w:t>وترى الدراسة أن دور المدير لا يجب أن يقتصر على إعطاء المهام، بل يجب أن يشمل منح الصلاحيات الكاملة لتنفيذها. وتؤكد هذه النتائج ما تشير إليه الدراسة الحالية، حيث يمثل ضعف التفويض أحد أسباب انخفاض سرعة الإنجاز وجودة الأداء.</w:t>
      </w:r>
    </w:p>
    <w:p w14:paraId="78551719" w14:textId="77777777" w:rsidR="001E55BE" w:rsidRPr="00BD0D9E" w:rsidRDefault="001E55BE" w:rsidP="001E55BE">
      <w:pPr>
        <w:spacing w:line="240" w:lineRule="auto"/>
        <w:rPr>
          <w:rFonts w:ascii="Simplified Arabic" w:eastAsia="Simplified Arabic" w:hAnsi="Simplified Arabic" w:cs="Simplified Arabic"/>
          <w:color w:val="222222"/>
          <w:sz w:val="28"/>
          <w:szCs w:val="28"/>
          <w:rtl/>
        </w:rPr>
      </w:pPr>
    </w:p>
    <w:p w14:paraId="73641796" w14:textId="77777777" w:rsidR="001E55BE" w:rsidRDefault="001E55BE" w:rsidP="001E55BE">
      <w:pPr>
        <w:pStyle w:val="3"/>
        <w:spacing w:line="240" w:lineRule="auto"/>
        <w:jc w:val="right"/>
        <w:rPr>
          <w:rFonts w:asciiTheme="majorBidi" w:hAnsiTheme="majorBidi"/>
          <w:b/>
          <w:bCs/>
          <w:color w:val="auto"/>
          <w:sz w:val="28"/>
          <w:szCs w:val="28"/>
          <w:u w:val="single"/>
        </w:rPr>
      </w:pPr>
      <w:bookmarkStart w:id="41" w:name="_Toc214646076"/>
      <w:r w:rsidRPr="002E1B0F">
        <w:rPr>
          <w:rFonts w:asciiTheme="majorBidi" w:hAnsiTheme="majorBidi"/>
          <w:b/>
          <w:bCs/>
          <w:color w:val="auto"/>
          <w:sz w:val="28"/>
          <w:szCs w:val="28"/>
          <w:u w:val="single"/>
        </w:rPr>
        <w:t>Nelson, D. (2022). Delegation and Operational Agility in Modern Organizations. Journal of Organizational Behavior</w:t>
      </w:r>
      <w:bookmarkEnd w:id="41"/>
    </w:p>
    <w:p w14:paraId="61E9B8EC" w14:textId="77777777" w:rsidR="001E55BE" w:rsidRPr="002E1B0F" w:rsidRDefault="001E55BE" w:rsidP="001E55BE">
      <w:pPr>
        <w:pStyle w:val="3"/>
        <w:spacing w:line="240" w:lineRule="auto"/>
        <w:jc w:val="center"/>
        <w:rPr>
          <w:b/>
          <w:bCs/>
          <w:color w:val="auto"/>
          <w:sz w:val="28"/>
          <w:szCs w:val="28"/>
          <w:u w:val="single"/>
        </w:rPr>
      </w:pPr>
      <w:bookmarkStart w:id="42" w:name="_Toc214646077"/>
      <w:r w:rsidRPr="002E1B0F">
        <w:rPr>
          <w:b/>
          <w:bCs/>
          <w:color w:val="auto"/>
          <w:sz w:val="28"/>
          <w:szCs w:val="28"/>
          <w:u w:val="single"/>
          <w:rtl/>
        </w:rPr>
        <w:t>.</w:t>
      </w:r>
      <w:bookmarkEnd w:id="42"/>
    </w:p>
    <w:p w14:paraId="5E681112" w14:textId="77777777" w:rsidR="001E55BE" w:rsidRPr="005C4882" w:rsidRDefault="001E55BE" w:rsidP="001E55BE">
      <w:pPr>
        <w:spacing w:line="240" w:lineRule="auto"/>
        <w:rPr>
          <w:rFonts w:ascii="Simplified Arabic" w:eastAsia="Simplified Arabic" w:hAnsi="Simplified Arabic" w:cs="Simplified Arabic"/>
          <w:color w:val="222222"/>
          <w:sz w:val="28"/>
          <w:szCs w:val="28"/>
          <w:rtl/>
        </w:rPr>
      </w:pPr>
      <w:r w:rsidRPr="005C4882">
        <w:rPr>
          <w:rFonts w:ascii="Simplified Arabic" w:eastAsia="Simplified Arabic" w:hAnsi="Simplified Arabic" w:cs="Simplified Arabic" w:hint="eastAsia"/>
          <w:color w:val="222222"/>
          <w:sz w:val="28"/>
          <w:szCs w:val="28"/>
          <w:rtl/>
        </w:rPr>
        <w:t>تناول</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color w:val="222222"/>
          <w:sz w:val="28"/>
          <w:szCs w:val="28"/>
        </w:rPr>
        <w:t>Nelson</w:t>
      </w:r>
      <w:r w:rsidRPr="005C4882">
        <w:rPr>
          <w:rFonts w:ascii="Simplified Arabic" w:eastAsia="Simplified Arabic" w:hAnsi="Simplified Arabic" w:cs="Simplified Arabic"/>
          <w:color w:val="222222"/>
          <w:sz w:val="28"/>
          <w:szCs w:val="28"/>
          <w:rtl/>
        </w:rPr>
        <w:t xml:space="preserve"> (2022) </w:t>
      </w:r>
      <w:r w:rsidRPr="005C4882">
        <w:rPr>
          <w:rFonts w:ascii="Simplified Arabic" w:eastAsia="Simplified Arabic" w:hAnsi="Simplified Arabic" w:cs="Simplified Arabic" w:hint="eastAsia"/>
          <w:color w:val="222222"/>
          <w:sz w:val="28"/>
          <w:szCs w:val="28"/>
          <w:rtl/>
        </w:rPr>
        <w:t>العلاقة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بين</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التفويض</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والمرونة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التشغيلية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في</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المؤسسات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الحديثة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استخدمت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الباحثة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منهجًا</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كميًا،</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معتمدة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على</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بيانات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من</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شركات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تقنية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عالمية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ركزت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الدراسة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على</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كيف</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يؤثر</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التفويض</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في</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تسريع</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اتخاذ</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القرارات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وزيادة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القدرة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على</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التكيف</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مع</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التغيرات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المفاجئة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في</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بيئة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العمل</w:t>
      </w:r>
      <w:r w:rsidRPr="005C4882">
        <w:rPr>
          <w:rFonts w:ascii="Simplified Arabic" w:eastAsia="Simplified Arabic" w:hAnsi="Simplified Arabic" w:cs="Simplified Arabic"/>
          <w:color w:val="222222"/>
          <w:sz w:val="28"/>
          <w:szCs w:val="28"/>
          <w:rtl/>
        </w:rPr>
        <w:t>.</w:t>
      </w:r>
    </w:p>
    <w:p w14:paraId="5963C97D" w14:textId="77777777" w:rsidR="001E55BE" w:rsidRPr="005C4882" w:rsidRDefault="001E55BE" w:rsidP="001E55BE">
      <w:pPr>
        <w:spacing w:line="240" w:lineRule="auto"/>
        <w:rPr>
          <w:rFonts w:ascii="Simplified Arabic" w:eastAsia="Simplified Arabic" w:hAnsi="Simplified Arabic" w:cs="Simplified Arabic"/>
          <w:color w:val="222222"/>
          <w:sz w:val="28"/>
          <w:szCs w:val="28"/>
          <w:rtl/>
        </w:rPr>
      </w:pPr>
    </w:p>
    <w:p w14:paraId="6435941A" w14:textId="77777777" w:rsidR="001E55BE" w:rsidRPr="005C4882" w:rsidRDefault="001E55BE" w:rsidP="001E55BE">
      <w:pPr>
        <w:spacing w:line="240" w:lineRule="auto"/>
        <w:rPr>
          <w:rFonts w:ascii="Simplified Arabic" w:eastAsia="Simplified Arabic" w:hAnsi="Simplified Arabic" w:cs="Simplified Arabic"/>
          <w:color w:val="222222"/>
          <w:sz w:val="28"/>
          <w:szCs w:val="28"/>
          <w:rtl/>
        </w:rPr>
      </w:pPr>
      <w:r w:rsidRPr="005C4882">
        <w:rPr>
          <w:rFonts w:ascii="Simplified Arabic" w:eastAsia="Simplified Arabic" w:hAnsi="Simplified Arabic" w:cs="Simplified Arabic" w:hint="eastAsia"/>
          <w:color w:val="222222"/>
          <w:sz w:val="28"/>
          <w:szCs w:val="28"/>
          <w:rtl/>
        </w:rPr>
        <w:t>أظهرت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النتائج</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أن</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المؤسسات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التي</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تعتمد</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مستويات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واضحة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من</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التفويض</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تحقق</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مرونة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تشغيلية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أعلى،</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مما</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يمكنها</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من</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تعديل</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خططها</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بسرعة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أكبر</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عند</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حدوث</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تغييرات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في</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السوق</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أو</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أزمات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تشغيلية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كما</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أظهرت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الدراسة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أن</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الموظفين</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المخول</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لهم</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يتخذون</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قرارات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بشكل</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مستقل</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بشكل</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أكبر،</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مما</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ينعكس</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إيجابًا</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على</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جودة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الأداء</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واستمراريته</w:t>
      </w:r>
      <w:r w:rsidRPr="005C4882">
        <w:rPr>
          <w:rFonts w:ascii="Simplified Arabic" w:eastAsia="Simplified Arabic" w:hAnsi="Simplified Arabic" w:cs="Simplified Arabic"/>
          <w:color w:val="222222"/>
          <w:sz w:val="28"/>
          <w:szCs w:val="28"/>
          <w:rtl/>
        </w:rPr>
        <w:t>.</w:t>
      </w:r>
    </w:p>
    <w:p w14:paraId="767FA586" w14:textId="77777777" w:rsidR="001E55BE" w:rsidRPr="005C4882" w:rsidRDefault="001E55BE" w:rsidP="001E55BE">
      <w:pPr>
        <w:spacing w:line="240" w:lineRule="auto"/>
        <w:rPr>
          <w:rFonts w:ascii="Simplified Arabic" w:eastAsia="Simplified Arabic" w:hAnsi="Simplified Arabic" w:cs="Simplified Arabic"/>
          <w:color w:val="222222"/>
          <w:sz w:val="28"/>
          <w:szCs w:val="28"/>
          <w:rtl/>
        </w:rPr>
      </w:pPr>
    </w:p>
    <w:p w14:paraId="19FDFE18" w14:textId="77777777" w:rsidR="001E55BE" w:rsidRPr="005C4882" w:rsidRDefault="001E55BE" w:rsidP="001E55BE">
      <w:pPr>
        <w:spacing w:line="240" w:lineRule="auto"/>
        <w:rPr>
          <w:rFonts w:ascii="Simplified Arabic" w:eastAsia="Simplified Arabic" w:hAnsi="Simplified Arabic" w:cs="Simplified Arabic"/>
          <w:color w:val="222222"/>
          <w:sz w:val="28"/>
          <w:szCs w:val="28"/>
        </w:rPr>
      </w:pPr>
      <w:r w:rsidRPr="005C4882">
        <w:rPr>
          <w:rFonts w:ascii="Simplified Arabic" w:eastAsia="Simplified Arabic" w:hAnsi="Simplified Arabic" w:cs="Simplified Arabic" w:hint="eastAsia"/>
          <w:color w:val="222222"/>
          <w:sz w:val="28"/>
          <w:szCs w:val="28"/>
          <w:rtl/>
        </w:rPr>
        <w:t>ترتبط</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هذه</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النتائج</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ارتباطًا</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مباشرًا</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بالدراسة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الحالية،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لا</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سيما</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أن</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المؤسسة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المعنية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تواجه</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تحديات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تتعلق</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بالتأخر</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في</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بعض</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الإجراءات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وضعف</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الاستجابة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التشغيلية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وتؤكد</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الدراسة</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أن</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التفويض</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الفعَّال</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هو</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مفتاح</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رئيسي</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لتحسين</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الأداء</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المؤسسي</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في</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بيئات</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تتسم</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بالتغير</w:t>
      </w:r>
      <w:r w:rsidRPr="005C4882">
        <w:rPr>
          <w:rFonts w:ascii="Simplified Arabic" w:eastAsia="Simplified Arabic" w:hAnsi="Simplified Arabic" w:cs="Simplified Arabic"/>
          <w:color w:val="222222"/>
          <w:sz w:val="28"/>
          <w:szCs w:val="28"/>
          <w:rtl/>
        </w:rPr>
        <w:t xml:space="preserve"> </w:t>
      </w:r>
      <w:r w:rsidRPr="005C4882">
        <w:rPr>
          <w:rFonts w:ascii="Simplified Arabic" w:eastAsia="Simplified Arabic" w:hAnsi="Simplified Arabic" w:cs="Simplified Arabic" w:hint="eastAsia"/>
          <w:color w:val="222222"/>
          <w:sz w:val="28"/>
          <w:szCs w:val="28"/>
          <w:rtl/>
        </w:rPr>
        <w:t>المستمر</w:t>
      </w:r>
      <w:r w:rsidRPr="005C4882">
        <w:rPr>
          <w:rFonts w:ascii="Simplified Arabic" w:eastAsia="Simplified Arabic" w:hAnsi="Simplified Arabic" w:cs="Simplified Arabic"/>
          <w:color w:val="222222"/>
          <w:sz w:val="28"/>
          <w:szCs w:val="28"/>
          <w:rtl/>
        </w:rPr>
        <w:t>.</w:t>
      </w:r>
    </w:p>
    <w:p w14:paraId="40098E4C" w14:textId="77777777" w:rsidR="001E55BE" w:rsidRDefault="001E55BE" w:rsidP="001E55BE">
      <w:pPr>
        <w:spacing w:line="240" w:lineRule="auto"/>
        <w:rPr>
          <w:rFonts w:ascii="Simplified Arabic" w:hAnsi="Simplified Arabic" w:cs="Simplified Arabic"/>
          <w:b/>
          <w:bCs/>
          <w:sz w:val="24"/>
          <w:szCs w:val="24"/>
          <w:u w:val="single"/>
          <w:rtl/>
        </w:rPr>
      </w:pPr>
    </w:p>
    <w:p w14:paraId="49A4E090" w14:textId="77777777" w:rsidR="001E55BE" w:rsidRPr="00FB0B52" w:rsidRDefault="001E55BE" w:rsidP="001E55BE">
      <w:pPr>
        <w:spacing w:line="240" w:lineRule="auto"/>
        <w:rPr>
          <w:rFonts w:ascii="Simplified Arabic" w:hAnsi="Simplified Arabic" w:cs="Simplified Arabic" w:hint="cs"/>
          <w:b/>
          <w:bCs/>
          <w:sz w:val="24"/>
          <w:szCs w:val="24"/>
          <w:u w:val="single"/>
          <w:rtl/>
        </w:rPr>
      </w:pPr>
    </w:p>
    <w:p w14:paraId="5547BDD1" w14:textId="77777777" w:rsidR="001E55BE" w:rsidRPr="00FD6DF8" w:rsidRDefault="001E55BE" w:rsidP="001E55BE">
      <w:pPr>
        <w:pStyle w:val="2"/>
        <w:spacing w:line="240" w:lineRule="auto"/>
        <w:rPr>
          <w:rFonts w:ascii="Simplified Arabic" w:hAnsi="Simplified Arabic" w:cs="Simplified Arabic"/>
          <w:b/>
          <w:bCs/>
          <w:color w:val="auto"/>
          <w:sz w:val="36"/>
          <w:szCs w:val="36"/>
          <w:u w:val="single"/>
          <w:rtl/>
        </w:rPr>
      </w:pPr>
      <w:bookmarkStart w:id="43" w:name="_Toc214646078"/>
      <w:r w:rsidRPr="00FD6DF8">
        <w:rPr>
          <w:rFonts w:ascii="Simplified Arabic" w:hAnsi="Simplified Arabic" w:cs="Simplified Arabic"/>
          <w:b/>
          <w:bCs/>
          <w:color w:val="auto"/>
          <w:sz w:val="36"/>
          <w:szCs w:val="36"/>
          <w:u w:val="single"/>
          <w:rtl/>
        </w:rPr>
        <w:lastRenderedPageBreak/>
        <w:t>التحليل النقدي الموسّع للدراسات السابقة</w:t>
      </w:r>
      <w:bookmarkEnd w:id="43"/>
    </w:p>
    <w:p w14:paraId="3C49DC09"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788B0854" w14:textId="77777777" w:rsidR="001E55BE" w:rsidRPr="00FD6DF8"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يُبرز تحليل الدراسات السابقة، سواء العربية أو الأجنبية، أن موضوع تفويض السلطة يُعتبر من المواضيع التي حظيت باهتمام كبير بسبب ارتباطها المباشر بكفاءة ومرونة المنظمات. بالرغم من وجود تشابه في الاتجاهات العامة، فإن الدراسات تختلف في التفاصيل والمنهجيات والسياقات، مما يجعل ضرورة التحليل النقدي لفهم الصورة الكاملة.</w:t>
      </w:r>
    </w:p>
    <w:p w14:paraId="08CB6E2A"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7F4DE73E" w14:textId="77777777" w:rsidR="001E55BE" w:rsidRPr="00FD6DF8" w:rsidRDefault="001E55BE" w:rsidP="001E55BE">
      <w:pPr>
        <w:pStyle w:val="3"/>
        <w:spacing w:line="240" w:lineRule="auto"/>
        <w:rPr>
          <w:rFonts w:ascii="Simplified Arabic" w:hAnsi="Simplified Arabic" w:cs="Simplified Arabic"/>
          <w:b/>
          <w:bCs/>
          <w:color w:val="auto"/>
          <w:sz w:val="28"/>
          <w:szCs w:val="28"/>
          <w:u w:val="single"/>
          <w:rtl/>
        </w:rPr>
      </w:pPr>
      <w:bookmarkStart w:id="44" w:name="_Toc214646079"/>
      <w:r w:rsidRPr="00FD6DF8">
        <w:rPr>
          <w:rFonts w:ascii="Simplified Arabic" w:hAnsi="Simplified Arabic" w:cs="Simplified Arabic"/>
          <w:b/>
          <w:bCs/>
          <w:color w:val="auto"/>
          <w:sz w:val="28"/>
          <w:szCs w:val="28"/>
          <w:u w:val="single"/>
          <w:rtl/>
        </w:rPr>
        <w:t>الاختلاف في منهجيات البحث</w:t>
      </w:r>
      <w:bookmarkEnd w:id="44"/>
    </w:p>
    <w:p w14:paraId="6AAD393F" w14:textId="77777777" w:rsidR="001E55BE" w:rsidRPr="00FD6DF8" w:rsidRDefault="001E55BE" w:rsidP="001E55BE">
      <w:pPr>
        <w:spacing w:line="240" w:lineRule="auto"/>
        <w:rPr>
          <w:rFonts w:ascii="Simplified Arabic" w:eastAsia="Simplified Arabic" w:hAnsi="Simplified Arabic" w:cs="Simplified Arabic"/>
          <w:color w:val="222222"/>
          <w:sz w:val="28"/>
          <w:szCs w:val="28"/>
          <w:rtl/>
        </w:rPr>
      </w:pPr>
      <w:r w:rsidRPr="00FD6DF8">
        <w:rPr>
          <w:rFonts w:ascii="Simplified Arabic" w:eastAsia="Simplified Arabic" w:hAnsi="Simplified Arabic" w:cs="Simplified Arabic"/>
          <w:color w:val="222222"/>
          <w:sz w:val="28"/>
          <w:szCs w:val="28"/>
          <w:rtl/>
        </w:rPr>
        <w:tab/>
        <w:t>•</w:t>
      </w:r>
      <w:r w:rsidRPr="00FD6DF8">
        <w:rPr>
          <w:rFonts w:ascii="Simplified Arabic" w:eastAsia="Simplified Arabic" w:hAnsi="Simplified Arabic" w:cs="Simplified Arabic"/>
          <w:color w:val="222222"/>
          <w:sz w:val="28"/>
          <w:szCs w:val="28"/>
          <w:rtl/>
        </w:rPr>
        <w:tab/>
        <w:t>الدراسات العربية غالبًا اعتمدت على المنهج الوصفي التقليدي، باستخدام الاستبانات كأداة رئيسية لجمع البيانات، وهو أسلوب مفيد لكنه محدود من ناحية قياس العلاقات العميقة بين المتغيرات.</w:t>
      </w:r>
    </w:p>
    <w:p w14:paraId="127A0C51" w14:textId="77777777" w:rsidR="001E55BE" w:rsidRPr="00FD6DF8" w:rsidRDefault="001E55BE" w:rsidP="001E55BE">
      <w:pPr>
        <w:spacing w:line="240" w:lineRule="auto"/>
        <w:rPr>
          <w:rFonts w:ascii="Simplified Arabic" w:eastAsia="Simplified Arabic" w:hAnsi="Simplified Arabic" w:cs="Simplified Arabic"/>
          <w:color w:val="222222"/>
          <w:sz w:val="28"/>
          <w:szCs w:val="28"/>
          <w:rtl/>
        </w:rPr>
      </w:pPr>
      <w:r w:rsidRPr="00FD6DF8">
        <w:rPr>
          <w:rFonts w:ascii="Simplified Arabic" w:eastAsia="Simplified Arabic" w:hAnsi="Simplified Arabic" w:cs="Simplified Arabic"/>
          <w:color w:val="222222"/>
          <w:sz w:val="28"/>
          <w:szCs w:val="28"/>
          <w:rtl/>
        </w:rPr>
        <w:tab/>
        <w:t>•</w:t>
      </w:r>
      <w:r w:rsidRPr="00FD6DF8">
        <w:rPr>
          <w:rFonts w:ascii="Simplified Arabic" w:eastAsia="Simplified Arabic" w:hAnsi="Simplified Arabic" w:cs="Simplified Arabic"/>
          <w:color w:val="222222"/>
          <w:sz w:val="28"/>
          <w:szCs w:val="28"/>
          <w:rtl/>
        </w:rPr>
        <w:tab/>
        <w:t>الدراسات الأجنبية استخدمت أدوات تحليل أكثر تقدمًا، مثل:</w:t>
      </w:r>
    </w:p>
    <w:p w14:paraId="6F373E83" w14:textId="77777777" w:rsidR="001E55BE" w:rsidRPr="00FD6DF8" w:rsidRDefault="001E55BE" w:rsidP="001E55BE">
      <w:pPr>
        <w:spacing w:line="240" w:lineRule="auto"/>
        <w:rPr>
          <w:rFonts w:ascii="Simplified Arabic" w:eastAsia="Simplified Arabic" w:hAnsi="Simplified Arabic" w:cs="Simplified Arabic"/>
          <w:color w:val="222222"/>
          <w:sz w:val="28"/>
          <w:szCs w:val="28"/>
          <w:rtl/>
        </w:rPr>
      </w:pPr>
      <w:r w:rsidRPr="00FD6DF8">
        <w:rPr>
          <w:rFonts w:ascii="Simplified Arabic" w:eastAsia="Simplified Arabic" w:hAnsi="Simplified Arabic" w:cs="Simplified Arabic"/>
          <w:color w:val="222222"/>
          <w:sz w:val="28"/>
          <w:szCs w:val="28"/>
          <w:rtl/>
        </w:rPr>
        <w:tab/>
        <w:t>•</w:t>
      </w:r>
      <w:r w:rsidRPr="00FD6DF8">
        <w:rPr>
          <w:rFonts w:ascii="Simplified Arabic" w:eastAsia="Simplified Arabic" w:hAnsi="Simplified Arabic" w:cs="Simplified Arabic"/>
          <w:color w:val="222222"/>
          <w:sz w:val="28"/>
          <w:szCs w:val="28"/>
          <w:rtl/>
        </w:rPr>
        <w:tab/>
        <w:t>النمذجة الهيكلية (</w:t>
      </w:r>
      <w:r w:rsidRPr="00FD6DF8">
        <w:rPr>
          <w:rFonts w:ascii="Simplified Arabic" w:eastAsia="Simplified Arabic" w:hAnsi="Simplified Arabic" w:cs="Simplified Arabic"/>
          <w:color w:val="222222"/>
          <w:sz w:val="28"/>
          <w:szCs w:val="28"/>
        </w:rPr>
        <w:t>SEM</w:t>
      </w:r>
      <w:r w:rsidRPr="00FD6DF8">
        <w:rPr>
          <w:rFonts w:ascii="Simplified Arabic" w:eastAsia="Simplified Arabic" w:hAnsi="Simplified Arabic" w:cs="Simplified Arabic"/>
          <w:color w:val="222222"/>
          <w:sz w:val="28"/>
          <w:szCs w:val="28"/>
          <w:rtl/>
        </w:rPr>
        <w:t>)</w:t>
      </w:r>
    </w:p>
    <w:p w14:paraId="3566258C" w14:textId="77777777" w:rsidR="001E55BE" w:rsidRPr="00FD6DF8" w:rsidRDefault="001E55BE" w:rsidP="001E55BE">
      <w:pPr>
        <w:spacing w:line="240" w:lineRule="auto"/>
        <w:rPr>
          <w:rFonts w:ascii="Simplified Arabic" w:eastAsia="Simplified Arabic" w:hAnsi="Simplified Arabic" w:cs="Simplified Arabic"/>
          <w:color w:val="222222"/>
          <w:sz w:val="28"/>
          <w:szCs w:val="28"/>
          <w:rtl/>
        </w:rPr>
      </w:pPr>
      <w:r w:rsidRPr="00FD6DF8">
        <w:rPr>
          <w:rFonts w:ascii="Simplified Arabic" w:eastAsia="Simplified Arabic" w:hAnsi="Simplified Arabic" w:cs="Simplified Arabic"/>
          <w:color w:val="222222"/>
          <w:sz w:val="28"/>
          <w:szCs w:val="28"/>
          <w:rtl/>
        </w:rPr>
        <w:tab/>
        <w:t>•</w:t>
      </w:r>
      <w:r w:rsidRPr="00FD6DF8">
        <w:rPr>
          <w:rFonts w:ascii="Simplified Arabic" w:eastAsia="Simplified Arabic" w:hAnsi="Simplified Arabic" w:cs="Simplified Arabic"/>
          <w:color w:val="222222"/>
          <w:sz w:val="28"/>
          <w:szCs w:val="28"/>
          <w:rtl/>
        </w:rPr>
        <w:tab/>
        <w:t>تحليل الارتباط المتعدد</w:t>
      </w:r>
    </w:p>
    <w:p w14:paraId="2ABB2C60" w14:textId="77777777" w:rsidR="001E55BE" w:rsidRPr="00FD6DF8" w:rsidRDefault="001E55BE" w:rsidP="001E55BE">
      <w:pPr>
        <w:spacing w:line="240" w:lineRule="auto"/>
        <w:rPr>
          <w:rFonts w:ascii="Simplified Arabic" w:eastAsia="Simplified Arabic" w:hAnsi="Simplified Arabic" w:cs="Simplified Arabic"/>
          <w:color w:val="222222"/>
          <w:sz w:val="28"/>
          <w:szCs w:val="28"/>
          <w:rtl/>
        </w:rPr>
      </w:pPr>
      <w:r w:rsidRPr="00FD6DF8">
        <w:rPr>
          <w:rFonts w:ascii="Simplified Arabic" w:eastAsia="Simplified Arabic" w:hAnsi="Simplified Arabic" w:cs="Simplified Arabic"/>
          <w:color w:val="222222"/>
          <w:sz w:val="28"/>
          <w:szCs w:val="28"/>
          <w:rtl/>
        </w:rPr>
        <w:tab/>
        <w:t>•</w:t>
      </w:r>
      <w:r w:rsidRPr="00FD6DF8">
        <w:rPr>
          <w:rFonts w:ascii="Simplified Arabic" w:eastAsia="Simplified Arabic" w:hAnsi="Simplified Arabic" w:cs="Simplified Arabic"/>
          <w:color w:val="222222"/>
          <w:sz w:val="28"/>
          <w:szCs w:val="28"/>
          <w:rtl/>
        </w:rPr>
        <w:tab/>
        <w:t>اختبارات التأثيرات الوسيطة والمتداخلة (</w:t>
      </w:r>
      <w:r w:rsidRPr="00FD6DF8">
        <w:rPr>
          <w:rFonts w:ascii="Simplified Arabic" w:eastAsia="Simplified Arabic" w:hAnsi="Simplified Arabic" w:cs="Simplified Arabic"/>
          <w:color w:val="222222"/>
          <w:sz w:val="28"/>
          <w:szCs w:val="28"/>
        </w:rPr>
        <w:t>Mediation &amp; Moderation</w:t>
      </w:r>
      <w:r w:rsidRPr="00FD6DF8">
        <w:rPr>
          <w:rFonts w:ascii="Simplified Arabic" w:eastAsia="Simplified Arabic" w:hAnsi="Simplified Arabic" w:cs="Simplified Arabic"/>
          <w:color w:val="222222"/>
          <w:sz w:val="28"/>
          <w:szCs w:val="28"/>
          <w:rtl/>
        </w:rPr>
        <w:t>)</w:t>
      </w:r>
    </w:p>
    <w:p w14:paraId="69A22169"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0BE89E60" w14:textId="77777777" w:rsidR="001E55BE" w:rsidRPr="003764F2" w:rsidRDefault="001E55BE" w:rsidP="001E55BE">
      <w:pPr>
        <w:spacing w:line="240" w:lineRule="auto"/>
        <w:rPr>
          <w:rFonts w:ascii="Simplified Arabic" w:eastAsia="Simplified Arabic" w:hAnsi="Simplified Arabic" w:cs="Simplified Arabic"/>
          <w:color w:val="222222"/>
          <w:sz w:val="28"/>
          <w:szCs w:val="28"/>
          <w:rtl/>
        </w:rPr>
      </w:pPr>
      <w:r w:rsidRPr="00FD6DF8">
        <w:rPr>
          <w:rFonts w:ascii="Simplified Arabic" w:eastAsia="Simplified Arabic" w:hAnsi="Simplified Arabic" w:cs="Simplified Arabic"/>
          <w:color w:val="222222"/>
          <w:sz w:val="28"/>
          <w:szCs w:val="28"/>
          <w:rtl/>
        </w:rPr>
        <w:t>وهذا يجعل الدراسات الأجنبية أكثر قوة من حيث العمق وطريقة تفسير النتائج.</w:t>
      </w:r>
    </w:p>
    <w:p w14:paraId="76108B8F"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73C6E01C" w14:textId="77777777" w:rsidR="001E55BE" w:rsidRDefault="001E55BE" w:rsidP="001E55BE">
      <w:pPr>
        <w:spacing w:line="240" w:lineRule="auto"/>
        <w:rPr>
          <w:rFonts w:ascii="Simplified Arabic" w:hAnsi="Simplified Arabic" w:cs="Simplified Arabic"/>
          <w:b/>
          <w:bCs/>
          <w:sz w:val="24"/>
          <w:szCs w:val="24"/>
          <w:u w:val="single"/>
          <w:rtl/>
        </w:rPr>
      </w:pPr>
      <w:r w:rsidRPr="00FD6DF8">
        <w:rPr>
          <w:rFonts w:ascii="Simplified Arabic" w:eastAsiaTheme="majorEastAsia" w:hAnsi="Simplified Arabic" w:cs="Simplified Arabic" w:hint="cs"/>
          <w:b/>
          <w:bCs/>
          <w:sz w:val="28"/>
          <w:szCs w:val="28"/>
          <w:u w:val="single"/>
          <w:rtl/>
        </w:rPr>
        <w:t>اختلاف</w:t>
      </w:r>
      <w:r w:rsidRPr="00FD6DF8">
        <w:rPr>
          <w:rFonts w:ascii="Simplified Arabic" w:eastAsiaTheme="majorEastAsia" w:hAnsi="Simplified Arabic" w:cs="Simplified Arabic"/>
          <w:b/>
          <w:bCs/>
          <w:sz w:val="28"/>
          <w:szCs w:val="28"/>
          <w:u w:val="single"/>
          <w:rtl/>
        </w:rPr>
        <w:t xml:space="preserve"> </w:t>
      </w:r>
      <w:r w:rsidRPr="00FD6DF8">
        <w:rPr>
          <w:rFonts w:ascii="Simplified Arabic" w:eastAsiaTheme="majorEastAsia" w:hAnsi="Simplified Arabic" w:cs="Simplified Arabic" w:hint="cs"/>
          <w:b/>
          <w:bCs/>
          <w:sz w:val="28"/>
          <w:szCs w:val="28"/>
          <w:u w:val="single"/>
          <w:rtl/>
        </w:rPr>
        <w:t>مستويات</w:t>
      </w:r>
      <w:r w:rsidRPr="00FD6DF8">
        <w:rPr>
          <w:rFonts w:ascii="Simplified Arabic" w:eastAsiaTheme="majorEastAsia" w:hAnsi="Simplified Arabic" w:cs="Simplified Arabic"/>
          <w:b/>
          <w:bCs/>
          <w:sz w:val="28"/>
          <w:szCs w:val="28"/>
          <w:u w:val="single"/>
          <w:rtl/>
        </w:rPr>
        <w:t xml:space="preserve"> </w:t>
      </w:r>
      <w:r w:rsidRPr="00FD6DF8">
        <w:rPr>
          <w:rFonts w:ascii="Simplified Arabic" w:eastAsiaTheme="majorEastAsia" w:hAnsi="Simplified Arabic" w:cs="Simplified Arabic" w:hint="cs"/>
          <w:b/>
          <w:bCs/>
          <w:sz w:val="28"/>
          <w:szCs w:val="28"/>
          <w:u w:val="single"/>
          <w:rtl/>
        </w:rPr>
        <w:t>التفويض</w:t>
      </w:r>
      <w:r w:rsidRPr="00FD6DF8">
        <w:rPr>
          <w:rFonts w:ascii="Simplified Arabic" w:eastAsiaTheme="majorEastAsia" w:hAnsi="Simplified Arabic" w:cs="Simplified Arabic"/>
          <w:b/>
          <w:bCs/>
          <w:sz w:val="28"/>
          <w:szCs w:val="28"/>
          <w:u w:val="single"/>
          <w:rtl/>
        </w:rPr>
        <w:t xml:space="preserve"> </w:t>
      </w:r>
      <w:r w:rsidRPr="00FD6DF8">
        <w:rPr>
          <w:rFonts w:ascii="Simplified Arabic" w:eastAsiaTheme="majorEastAsia" w:hAnsi="Simplified Arabic" w:cs="Simplified Arabic" w:hint="cs"/>
          <w:b/>
          <w:bCs/>
          <w:sz w:val="28"/>
          <w:szCs w:val="28"/>
          <w:u w:val="single"/>
          <w:rtl/>
        </w:rPr>
        <w:t>عبر</w:t>
      </w:r>
      <w:r w:rsidRPr="00FD6DF8">
        <w:rPr>
          <w:rFonts w:ascii="Simplified Arabic" w:eastAsiaTheme="majorEastAsia" w:hAnsi="Simplified Arabic" w:cs="Simplified Arabic"/>
          <w:b/>
          <w:bCs/>
          <w:sz w:val="28"/>
          <w:szCs w:val="28"/>
          <w:u w:val="single"/>
          <w:rtl/>
        </w:rPr>
        <w:t xml:space="preserve"> </w:t>
      </w:r>
      <w:r w:rsidRPr="00FD6DF8">
        <w:rPr>
          <w:rFonts w:ascii="Simplified Arabic" w:eastAsiaTheme="majorEastAsia" w:hAnsi="Simplified Arabic" w:cs="Simplified Arabic" w:hint="cs"/>
          <w:b/>
          <w:bCs/>
          <w:sz w:val="28"/>
          <w:szCs w:val="28"/>
          <w:u w:val="single"/>
          <w:rtl/>
        </w:rPr>
        <w:t>السياقات</w:t>
      </w:r>
      <w:r w:rsidRPr="00FD6DF8">
        <w:rPr>
          <w:rFonts w:ascii="Simplified Arabic" w:eastAsiaTheme="majorEastAsia" w:hAnsi="Simplified Arabic" w:cs="Simplified Arabic"/>
          <w:b/>
          <w:bCs/>
          <w:sz w:val="28"/>
          <w:szCs w:val="28"/>
          <w:u w:val="single"/>
          <w:rtl/>
        </w:rPr>
        <w:t xml:space="preserve"> </w:t>
      </w:r>
      <w:r w:rsidRPr="00FD6DF8">
        <w:rPr>
          <w:rFonts w:ascii="Simplified Arabic" w:eastAsiaTheme="majorEastAsia" w:hAnsi="Simplified Arabic" w:cs="Simplified Arabic" w:hint="cs"/>
          <w:b/>
          <w:bCs/>
          <w:sz w:val="28"/>
          <w:szCs w:val="28"/>
          <w:u w:val="single"/>
          <w:rtl/>
        </w:rPr>
        <w:t>المؤسسية</w:t>
      </w:r>
    </w:p>
    <w:p w14:paraId="2F90996B"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595A7277" w14:textId="77777777" w:rsidR="001E55BE" w:rsidRPr="00FD6DF8" w:rsidRDefault="001E55BE" w:rsidP="001E55BE">
      <w:pPr>
        <w:spacing w:line="240" w:lineRule="auto"/>
        <w:rPr>
          <w:rFonts w:ascii="Simplified Arabic" w:eastAsia="Simplified Arabic" w:hAnsi="Simplified Arabic" w:cs="Simplified Arabic"/>
          <w:color w:val="222222"/>
          <w:sz w:val="28"/>
          <w:szCs w:val="28"/>
          <w:rtl/>
        </w:rPr>
      </w:pPr>
      <w:r w:rsidRPr="00FD6DF8">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FD6DF8">
        <w:rPr>
          <w:rFonts w:ascii="Simplified Arabic" w:eastAsia="Simplified Arabic" w:hAnsi="Simplified Arabic" w:cs="Simplified Arabic"/>
          <w:color w:val="222222"/>
          <w:sz w:val="28"/>
          <w:szCs w:val="28"/>
          <w:rtl/>
        </w:rPr>
        <w:t>الدراسات العربية غالبًا وجدت ضعفًا في التفويض بسبب:</w:t>
      </w:r>
    </w:p>
    <w:p w14:paraId="7DE61BD7" w14:textId="77777777" w:rsidR="001E55BE" w:rsidRPr="00FD6DF8" w:rsidRDefault="001E55BE" w:rsidP="001E55BE">
      <w:pPr>
        <w:spacing w:line="240" w:lineRule="auto"/>
        <w:rPr>
          <w:rFonts w:ascii="Simplified Arabic" w:eastAsia="Simplified Arabic" w:hAnsi="Simplified Arabic" w:cs="Simplified Arabic"/>
          <w:color w:val="222222"/>
          <w:sz w:val="28"/>
          <w:szCs w:val="28"/>
          <w:rtl/>
        </w:rPr>
      </w:pPr>
      <w:r w:rsidRPr="00FD6DF8">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FD6DF8">
        <w:rPr>
          <w:rFonts w:ascii="Simplified Arabic" w:eastAsia="Simplified Arabic" w:hAnsi="Simplified Arabic" w:cs="Simplified Arabic"/>
          <w:color w:val="222222"/>
          <w:sz w:val="28"/>
          <w:szCs w:val="28"/>
          <w:rtl/>
        </w:rPr>
        <w:t>الهيكل الهرمي الصارم</w:t>
      </w:r>
    </w:p>
    <w:p w14:paraId="7FC6F46C" w14:textId="77777777" w:rsidR="001E55BE" w:rsidRPr="00FD6DF8" w:rsidRDefault="001E55BE" w:rsidP="001E55BE">
      <w:pPr>
        <w:spacing w:line="240" w:lineRule="auto"/>
        <w:rPr>
          <w:rFonts w:ascii="Simplified Arabic" w:eastAsia="Simplified Arabic" w:hAnsi="Simplified Arabic" w:cs="Simplified Arabic"/>
          <w:color w:val="222222"/>
          <w:sz w:val="28"/>
          <w:szCs w:val="28"/>
          <w:rtl/>
        </w:rPr>
      </w:pPr>
      <w:r w:rsidRPr="00FD6DF8">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FD6DF8">
        <w:rPr>
          <w:rFonts w:ascii="Simplified Arabic" w:eastAsia="Simplified Arabic" w:hAnsi="Simplified Arabic" w:cs="Simplified Arabic"/>
          <w:color w:val="222222"/>
          <w:sz w:val="28"/>
          <w:szCs w:val="28"/>
          <w:rtl/>
        </w:rPr>
        <w:t>الخوف من فقدان السيطرة</w:t>
      </w:r>
    </w:p>
    <w:p w14:paraId="0E9BD40A" w14:textId="77777777" w:rsidR="001E55BE" w:rsidRPr="00FD6DF8" w:rsidRDefault="001E55BE" w:rsidP="001E55BE">
      <w:pPr>
        <w:spacing w:line="240" w:lineRule="auto"/>
        <w:rPr>
          <w:rFonts w:ascii="Simplified Arabic" w:eastAsia="Simplified Arabic" w:hAnsi="Simplified Arabic" w:cs="Simplified Arabic"/>
          <w:color w:val="222222"/>
          <w:sz w:val="28"/>
          <w:szCs w:val="28"/>
          <w:rtl/>
        </w:rPr>
      </w:pPr>
      <w:r w:rsidRPr="00FD6DF8">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FD6DF8">
        <w:rPr>
          <w:rFonts w:ascii="Simplified Arabic" w:eastAsia="Simplified Arabic" w:hAnsi="Simplified Arabic" w:cs="Simplified Arabic"/>
          <w:color w:val="222222"/>
          <w:sz w:val="28"/>
          <w:szCs w:val="28"/>
          <w:rtl/>
        </w:rPr>
        <w:t>ضعف التدريب</w:t>
      </w:r>
    </w:p>
    <w:p w14:paraId="0B224067" w14:textId="77777777" w:rsidR="001E55BE" w:rsidRPr="00FD6DF8" w:rsidRDefault="001E55BE" w:rsidP="001E55BE">
      <w:pPr>
        <w:spacing w:line="240" w:lineRule="auto"/>
        <w:rPr>
          <w:rFonts w:ascii="Simplified Arabic" w:eastAsia="Simplified Arabic" w:hAnsi="Simplified Arabic" w:cs="Simplified Arabic"/>
          <w:color w:val="222222"/>
          <w:sz w:val="28"/>
          <w:szCs w:val="28"/>
          <w:rtl/>
        </w:rPr>
      </w:pPr>
      <w:r w:rsidRPr="00FD6DF8">
        <w:rPr>
          <w:rFonts w:ascii="Simplified Arabic" w:eastAsia="Simplified Arabic" w:hAnsi="Simplified Arabic" w:cs="Simplified Arabic"/>
          <w:color w:val="222222"/>
          <w:sz w:val="28"/>
          <w:szCs w:val="28"/>
          <w:rtl/>
        </w:rPr>
        <w:lastRenderedPageBreak/>
        <w:tab/>
        <w:t>•</w:t>
      </w:r>
      <w:r>
        <w:rPr>
          <w:rFonts w:ascii="Simplified Arabic" w:eastAsia="Simplified Arabic" w:hAnsi="Simplified Arabic" w:cs="Simplified Arabic" w:hint="cs"/>
          <w:color w:val="222222"/>
          <w:sz w:val="28"/>
          <w:szCs w:val="28"/>
          <w:rtl/>
        </w:rPr>
        <w:t xml:space="preserve"> </w:t>
      </w:r>
      <w:r w:rsidRPr="00FD6DF8">
        <w:rPr>
          <w:rFonts w:ascii="Simplified Arabic" w:eastAsia="Simplified Arabic" w:hAnsi="Simplified Arabic" w:cs="Simplified Arabic"/>
          <w:color w:val="222222"/>
          <w:sz w:val="28"/>
          <w:szCs w:val="28"/>
          <w:rtl/>
        </w:rPr>
        <w:t>غياب سياسات واضحة للصلاحيات</w:t>
      </w:r>
    </w:p>
    <w:p w14:paraId="3C0D6ECF" w14:textId="77777777" w:rsidR="001E55BE" w:rsidRPr="00FD6DF8" w:rsidRDefault="001E55BE" w:rsidP="001E55BE">
      <w:pPr>
        <w:spacing w:line="240" w:lineRule="auto"/>
        <w:rPr>
          <w:rFonts w:ascii="Simplified Arabic" w:eastAsia="Simplified Arabic" w:hAnsi="Simplified Arabic" w:cs="Simplified Arabic"/>
          <w:color w:val="222222"/>
          <w:sz w:val="28"/>
          <w:szCs w:val="28"/>
          <w:rtl/>
        </w:rPr>
      </w:pPr>
      <w:r w:rsidRPr="00FD6DF8">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FD6DF8">
        <w:rPr>
          <w:rFonts w:ascii="Simplified Arabic" w:eastAsia="Simplified Arabic" w:hAnsi="Simplified Arabic" w:cs="Simplified Arabic"/>
          <w:color w:val="222222"/>
          <w:sz w:val="28"/>
          <w:szCs w:val="28"/>
          <w:rtl/>
        </w:rPr>
        <w:t>أما الدراسات الأجنبية فأظهرت أن التفويض ممارسة طبيعية في بيئات العمل الحديثة، وهو جزء من ثقافة القيادة.</w:t>
      </w:r>
    </w:p>
    <w:p w14:paraId="6A60C84C"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1DF1084B" w14:textId="77777777" w:rsidR="001E55BE" w:rsidRPr="007D753F" w:rsidRDefault="001E55BE" w:rsidP="001E55BE">
      <w:pPr>
        <w:pStyle w:val="2"/>
        <w:spacing w:line="240" w:lineRule="auto"/>
        <w:rPr>
          <w:rFonts w:ascii="Simplified Arabic" w:hAnsi="Simplified Arabic" w:cs="Simplified Arabic"/>
          <w:b/>
          <w:bCs/>
          <w:sz w:val="32"/>
          <w:szCs w:val="32"/>
          <w:u w:val="single"/>
          <w:rtl/>
        </w:rPr>
      </w:pPr>
      <w:bookmarkStart w:id="45" w:name="_Toc214646080"/>
      <w:r w:rsidRPr="007D753F">
        <w:rPr>
          <w:rFonts w:ascii="Simplified Arabic" w:hAnsi="Simplified Arabic" w:cs="Simplified Arabic"/>
          <w:b/>
          <w:bCs/>
          <w:color w:val="auto"/>
          <w:sz w:val="32"/>
          <w:szCs w:val="32"/>
          <w:u w:val="single"/>
          <w:rtl/>
        </w:rPr>
        <w:t>تحليل الفجوة بين التفويض الإداري والفني والمالي</w:t>
      </w:r>
      <w:bookmarkEnd w:id="45"/>
    </w:p>
    <w:p w14:paraId="42D7E250"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6F11F253" w14:textId="77777777" w:rsidR="001E55BE" w:rsidRPr="007D753F" w:rsidRDefault="001E55BE" w:rsidP="001E55BE">
      <w:pPr>
        <w:pStyle w:val="3"/>
        <w:spacing w:line="240" w:lineRule="auto"/>
        <w:rPr>
          <w:rFonts w:ascii="Simplified Arabic" w:hAnsi="Simplified Arabic" w:cs="Simplified Arabic"/>
          <w:b/>
          <w:bCs/>
          <w:color w:val="auto"/>
          <w:sz w:val="28"/>
          <w:szCs w:val="28"/>
          <w:u w:val="single"/>
          <w:rtl/>
        </w:rPr>
      </w:pPr>
      <w:bookmarkStart w:id="46" w:name="_Toc214646081"/>
      <w:r w:rsidRPr="007D753F">
        <w:rPr>
          <w:rFonts w:ascii="Simplified Arabic" w:hAnsi="Simplified Arabic" w:cs="Simplified Arabic"/>
          <w:b/>
          <w:bCs/>
          <w:color w:val="auto"/>
          <w:sz w:val="28"/>
          <w:szCs w:val="28"/>
          <w:u w:val="single"/>
          <w:rtl/>
        </w:rPr>
        <w:t>التفويض الإداري</w:t>
      </w:r>
      <w:bookmarkEnd w:id="46"/>
    </w:p>
    <w:p w14:paraId="1E8A3D23" w14:textId="77777777" w:rsidR="001E55BE" w:rsidRPr="007D753F" w:rsidRDefault="001E55BE" w:rsidP="001E55BE">
      <w:pPr>
        <w:spacing w:line="240" w:lineRule="auto"/>
        <w:rPr>
          <w:rFonts w:ascii="Simplified Arabic" w:eastAsia="Simplified Arabic" w:hAnsi="Simplified Arabic" w:cs="Simplified Arabic"/>
          <w:color w:val="222222"/>
          <w:sz w:val="28"/>
          <w:szCs w:val="28"/>
          <w:rtl/>
        </w:rPr>
      </w:pPr>
    </w:p>
    <w:p w14:paraId="3858193E" w14:textId="77777777" w:rsidR="001E55BE" w:rsidRPr="007D753F" w:rsidRDefault="001E55BE" w:rsidP="001E55BE">
      <w:pPr>
        <w:spacing w:line="240" w:lineRule="auto"/>
        <w:rPr>
          <w:rFonts w:ascii="Simplified Arabic" w:eastAsia="Simplified Arabic" w:hAnsi="Simplified Arabic" w:cs="Simplified Arabic"/>
          <w:color w:val="222222"/>
          <w:sz w:val="28"/>
          <w:szCs w:val="28"/>
          <w:rtl/>
        </w:rPr>
      </w:pPr>
      <w:r w:rsidRPr="007D753F">
        <w:rPr>
          <w:rFonts w:ascii="Simplified Arabic" w:eastAsia="Simplified Arabic" w:hAnsi="Simplified Arabic" w:cs="Simplified Arabic"/>
          <w:color w:val="222222"/>
          <w:sz w:val="28"/>
          <w:szCs w:val="28"/>
          <w:rtl/>
        </w:rPr>
        <w:t>الدراسات (الحربي 2021، أبو رمان 2019) ركّزت على دوره في تسريع الإجراءات وتحسين التنسيق بين الإدارات.</w:t>
      </w:r>
    </w:p>
    <w:p w14:paraId="26CD3BD6" w14:textId="77777777" w:rsidR="001E55BE" w:rsidRPr="007D753F" w:rsidRDefault="001E55BE" w:rsidP="001E55BE">
      <w:pPr>
        <w:spacing w:line="240" w:lineRule="auto"/>
        <w:rPr>
          <w:rFonts w:ascii="Simplified Arabic" w:eastAsia="Simplified Arabic" w:hAnsi="Simplified Arabic" w:cs="Simplified Arabic"/>
          <w:color w:val="222222"/>
          <w:sz w:val="28"/>
          <w:szCs w:val="28"/>
          <w:rtl/>
        </w:rPr>
      </w:pPr>
      <w:r w:rsidRPr="007D753F">
        <w:rPr>
          <w:rFonts w:ascii="Simplified Arabic" w:eastAsia="Simplified Arabic" w:hAnsi="Simplified Arabic" w:cs="Simplified Arabic"/>
          <w:color w:val="222222"/>
          <w:sz w:val="28"/>
          <w:szCs w:val="28"/>
          <w:rtl/>
        </w:rPr>
        <w:t>لكن لم توسّع في قياس تأثيره على المؤشرات الاستراتيجية مثل جودة القرارات طويلة المدى.</w:t>
      </w:r>
    </w:p>
    <w:p w14:paraId="2A7D5231"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24C6E64A" w14:textId="77777777" w:rsidR="001E55BE" w:rsidRPr="006E1A17" w:rsidRDefault="001E55BE" w:rsidP="001E55BE">
      <w:pPr>
        <w:pStyle w:val="3"/>
        <w:spacing w:line="240" w:lineRule="auto"/>
        <w:rPr>
          <w:rFonts w:ascii="Simplified Arabic" w:hAnsi="Simplified Arabic" w:cs="Simplified Arabic"/>
          <w:b/>
          <w:bCs/>
          <w:color w:val="auto"/>
          <w:sz w:val="28"/>
          <w:szCs w:val="28"/>
          <w:u w:val="single"/>
          <w:rtl/>
        </w:rPr>
      </w:pPr>
      <w:r w:rsidRPr="006E1A17">
        <w:rPr>
          <w:rFonts w:ascii="Simplified Arabic" w:hAnsi="Simplified Arabic" w:cs="Simplified Arabic"/>
          <w:b/>
          <w:bCs/>
          <w:color w:val="auto"/>
          <w:sz w:val="28"/>
          <w:szCs w:val="28"/>
          <w:u w:val="single"/>
          <w:rtl/>
        </w:rPr>
        <w:t xml:space="preserve"> </w:t>
      </w:r>
      <w:bookmarkStart w:id="47" w:name="_Toc214646082"/>
      <w:r w:rsidRPr="006E1A17">
        <w:rPr>
          <w:rFonts w:ascii="Simplified Arabic" w:hAnsi="Simplified Arabic" w:cs="Simplified Arabic" w:hint="cs"/>
          <w:b/>
          <w:bCs/>
          <w:color w:val="auto"/>
          <w:sz w:val="28"/>
          <w:szCs w:val="28"/>
          <w:u w:val="single"/>
          <w:rtl/>
        </w:rPr>
        <w:t>التفويض</w:t>
      </w:r>
      <w:r w:rsidRPr="006E1A17">
        <w:rPr>
          <w:rFonts w:ascii="Simplified Arabic" w:hAnsi="Simplified Arabic" w:cs="Simplified Arabic"/>
          <w:b/>
          <w:bCs/>
          <w:color w:val="auto"/>
          <w:sz w:val="28"/>
          <w:szCs w:val="28"/>
          <w:u w:val="single"/>
          <w:rtl/>
        </w:rPr>
        <w:t xml:space="preserve"> </w:t>
      </w:r>
      <w:r w:rsidRPr="006E1A17">
        <w:rPr>
          <w:rFonts w:ascii="Simplified Arabic" w:hAnsi="Simplified Arabic" w:cs="Simplified Arabic" w:hint="cs"/>
          <w:b/>
          <w:bCs/>
          <w:color w:val="auto"/>
          <w:sz w:val="28"/>
          <w:szCs w:val="28"/>
          <w:u w:val="single"/>
          <w:rtl/>
        </w:rPr>
        <w:t>الفني</w:t>
      </w:r>
      <w:bookmarkEnd w:id="47"/>
    </w:p>
    <w:p w14:paraId="7D7D591B" w14:textId="77777777" w:rsidR="001E55BE" w:rsidRPr="006E1A17" w:rsidRDefault="001E55BE" w:rsidP="001E55BE">
      <w:pPr>
        <w:spacing w:line="240" w:lineRule="auto"/>
        <w:rPr>
          <w:rFonts w:ascii="Simplified Arabic" w:eastAsia="Simplified Arabic" w:hAnsi="Simplified Arabic" w:cs="Simplified Arabic"/>
          <w:color w:val="222222"/>
          <w:sz w:val="28"/>
          <w:szCs w:val="28"/>
          <w:rtl/>
        </w:rPr>
      </w:pPr>
    </w:p>
    <w:p w14:paraId="4CD051CD" w14:textId="77777777" w:rsidR="001E55BE" w:rsidRPr="006E1A17" w:rsidRDefault="001E55BE" w:rsidP="001E55BE">
      <w:pPr>
        <w:spacing w:line="240" w:lineRule="auto"/>
        <w:rPr>
          <w:rFonts w:ascii="Simplified Arabic" w:eastAsia="Simplified Arabic" w:hAnsi="Simplified Arabic" w:cs="Simplified Arabic"/>
          <w:color w:val="222222"/>
          <w:sz w:val="28"/>
          <w:szCs w:val="28"/>
          <w:rtl/>
        </w:rPr>
      </w:pPr>
      <w:r w:rsidRPr="006E1A17">
        <w:rPr>
          <w:rFonts w:ascii="Simplified Arabic" w:eastAsia="Simplified Arabic" w:hAnsi="Simplified Arabic" w:cs="Simplified Arabic"/>
          <w:color w:val="222222"/>
          <w:sz w:val="28"/>
          <w:szCs w:val="28"/>
          <w:rtl/>
        </w:rPr>
        <w:t>الدراسات الأجنبية (</w:t>
      </w:r>
      <w:r w:rsidRPr="006E1A17">
        <w:rPr>
          <w:rFonts w:ascii="Simplified Arabic" w:eastAsia="Simplified Arabic" w:hAnsi="Simplified Arabic" w:cs="Simplified Arabic"/>
          <w:color w:val="222222"/>
          <w:sz w:val="28"/>
          <w:szCs w:val="28"/>
        </w:rPr>
        <w:t>Faraj &amp; Sproull</w:t>
      </w:r>
      <w:r w:rsidRPr="006E1A17">
        <w:rPr>
          <w:rFonts w:ascii="Simplified Arabic" w:eastAsia="Simplified Arabic" w:hAnsi="Simplified Arabic" w:cs="Simplified Arabic"/>
          <w:color w:val="222222"/>
          <w:sz w:val="28"/>
          <w:szCs w:val="28"/>
          <w:rtl/>
        </w:rPr>
        <w:t xml:space="preserve">، </w:t>
      </w:r>
      <w:r w:rsidRPr="006E1A17">
        <w:rPr>
          <w:rFonts w:ascii="Simplified Arabic" w:eastAsia="Simplified Arabic" w:hAnsi="Simplified Arabic" w:cs="Simplified Arabic"/>
          <w:color w:val="222222"/>
          <w:sz w:val="28"/>
          <w:szCs w:val="28"/>
        </w:rPr>
        <w:t>Zohar &amp; Luria</w:t>
      </w:r>
      <w:r w:rsidRPr="006E1A17">
        <w:rPr>
          <w:rFonts w:ascii="Simplified Arabic" w:eastAsia="Simplified Arabic" w:hAnsi="Simplified Arabic" w:cs="Simplified Arabic"/>
          <w:color w:val="222222"/>
          <w:sz w:val="28"/>
          <w:szCs w:val="28"/>
          <w:rtl/>
        </w:rPr>
        <w:t>) أظهرت بوضوح أن هذا النوع من التفويض هو الأكثر فاعلية في البيئات التشغيلية، لأنه يعتمد على مهارات الفنيين.</w:t>
      </w:r>
      <w:r>
        <w:rPr>
          <w:rFonts w:ascii="Simplified Arabic" w:eastAsia="Simplified Arabic" w:hAnsi="Simplified Arabic" w:cs="Simplified Arabic" w:hint="cs"/>
          <w:color w:val="222222"/>
          <w:sz w:val="28"/>
          <w:szCs w:val="28"/>
          <w:rtl/>
        </w:rPr>
        <w:t xml:space="preserve"> </w:t>
      </w:r>
      <w:r w:rsidRPr="006E1A17">
        <w:rPr>
          <w:rFonts w:ascii="Simplified Arabic" w:eastAsia="Simplified Arabic" w:hAnsi="Simplified Arabic" w:cs="Simplified Arabic"/>
          <w:color w:val="222222"/>
          <w:sz w:val="28"/>
          <w:szCs w:val="28"/>
          <w:rtl/>
        </w:rPr>
        <w:t>بينما الدراسات العربية تناولته بشكل محدود.</w:t>
      </w:r>
    </w:p>
    <w:p w14:paraId="6EDEFC03"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7B76F76C" w14:textId="77777777" w:rsidR="001E55BE" w:rsidRDefault="001E55BE" w:rsidP="001E55BE">
      <w:pPr>
        <w:pStyle w:val="3"/>
        <w:spacing w:line="240" w:lineRule="auto"/>
        <w:rPr>
          <w:rFonts w:ascii="Simplified Arabic" w:hAnsi="Simplified Arabic" w:cs="Simplified Arabic"/>
          <w:b/>
          <w:bCs/>
          <w:color w:val="auto"/>
          <w:sz w:val="28"/>
          <w:szCs w:val="28"/>
          <w:u w:val="single"/>
          <w:rtl/>
        </w:rPr>
      </w:pPr>
      <w:bookmarkStart w:id="48" w:name="_Toc214646083"/>
      <w:r w:rsidRPr="006E1A17">
        <w:rPr>
          <w:rFonts w:ascii="Simplified Arabic" w:hAnsi="Simplified Arabic" w:cs="Simplified Arabic" w:hint="cs"/>
          <w:b/>
          <w:bCs/>
          <w:color w:val="auto"/>
          <w:sz w:val="28"/>
          <w:szCs w:val="28"/>
          <w:u w:val="single"/>
          <w:rtl/>
        </w:rPr>
        <w:t>التفويض</w:t>
      </w:r>
      <w:r w:rsidRPr="006E1A17">
        <w:rPr>
          <w:rFonts w:ascii="Simplified Arabic" w:hAnsi="Simplified Arabic" w:cs="Simplified Arabic"/>
          <w:b/>
          <w:bCs/>
          <w:color w:val="auto"/>
          <w:sz w:val="28"/>
          <w:szCs w:val="28"/>
          <w:u w:val="single"/>
          <w:rtl/>
        </w:rPr>
        <w:t xml:space="preserve"> </w:t>
      </w:r>
      <w:r w:rsidRPr="006E1A17">
        <w:rPr>
          <w:rFonts w:ascii="Simplified Arabic" w:hAnsi="Simplified Arabic" w:cs="Simplified Arabic" w:hint="cs"/>
          <w:b/>
          <w:bCs/>
          <w:color w:val="auto"/>
          <w:sz w:val="28"/>
          <w:szCs w:val="28"/>
          <w:u w:val="single"/>
          <w:rtl/>
        </w:rPr>
        <w:t>المالي</w:t>
      </w:r>
      <w:bookmarkEnd w:id="48"/>
    </w:p>
    <w:p w14:paraId="1DFEDFA6" w14:textId="77777777" w:rsidR="001E55BE" w:rsidRPr="006E1A17" w:rsidRDefault="001E55BE" w:rsidP="001E55BE">
      <w:pPr>
        <w:spacing w:line="240" w:lineRule="auto"/>
        <w:rPr>
          <w:rtl/>
        </w:rPr>
      </w:pPr>
    </w:p>
    <w:p w14:paraId="55D6AF0E" w14:textId="77777777" w:rsidR="001E55BE" w:rsidRPr="006E1A17" w:rsidRDefault="001E55BE" w:rsidP="001E55BE">
      <w:pPr>
        <w:spacing w:line="240" w:lineRule="auto"/>
        <w:rPr>
          <w:rFonts w:ascii="Simplified Arabic" w:eastAsia="Simplified Arabic" w:hAnsi="Simplified Arabic" w:cs="Simplified Arabic"/>
          <w:color w:val="222222"/>
          <w:sz w:val="28"/>
          <w:szCs w:val="28"/>
          <w:rtl/>
        </w:rPr>
      </w:pPr>
      <w:r w:rsidRPr="006E1A17">
        <w:rPr>
          <w:rFonts w:ascii="Simplified Arabic" w:eastAsia="Simplified Arabic" w:hAnsi="Simplified Arabic" w:cs="Simplified Arabic"/>
          <w:color w:val="222222"/>
          <w:sz w:val="28"/>
          <w:szCs w:val="28"/>
          <w:rtl/>
        </w:rPr>
        <w:t>الدراسات العربية قليلة في هذا الجانب، بينما الدراسات الأجنبية (</w:t>
      </w:r>
      <w:r w:rsidRPr="006E1A17">
        <w:rPr>
          <w:rFonts w:ascii="Simplified Arabic" w:eastAsia="Simplified Arabic" w:hAnsi="Simplified Arabic" w:cs="Simplified Arabic"/>
          <w:color w:val="222222"/>
          <w:sz w:val="28"/>
          <w:szCs w:val="28"/>
        </w:rPr>
        <w:t>Jensen 1998</w:t>
      </w:r>
      <w:r w:rsidRPr="006E1A17">
        <w:rPr>
          <w:rFonts w:ascii="Simplified Arabic" w:eastAsia="Simplified Arabic" w:hAnsi="Simplified Arabic" w:cs="Simplified Arabic"/>
          <w:color w:val="222222"/>
          <w:sz w:val="28"/>
          <w:szCs w:val="28"/>
          <w:rtl/>
        </w:rPr>
        <w:t>) بيّنت أن التفويض المالي يقلل تكلفة القرار ويزيد من كفاءة الإنفاق.</w:t>
      </w:r>
    </w:p>
    <w:p w14:paraId="28069E6E" w14:textId="77777777" w:rsidR="001E55BE" w:rsidRPr="006E1A17" w:rsidRDefault="001E55BE" w:rsidP="001E55BE">
      <w:pPr>
        <w:spacing w:line="240" w:lineRule="auto"/>
        <w:rPr>
          <w:rFonts w:ascii="Simplified Arabic" w:eastAsia="Simplified Arabic" w:hAnsi="Simplified Arabic" w:cs="Simplified Arabic"/>
          <w:color w:val="222222"/>
          <w:sz w:val="28"/>
          <w:szCs w:val="28"/>
          <w:rtl/>
        </w:rPr>
      </w:pPr>
      <w:r w:rsidRPr="006E1A17">
        <w:rPr>
          <w:rFonts w:ascii="Simplified Arabic" w:eastAsia="Simplified Arabic" w:hAnsi="Simplified Arabic" w:cs="Simplified Arabic"/>
          <w:color w:val="222222"/>
          <w:sz w:val="28"/>
          <w:szCs w:val="28"/>
          <w:rtl/>
        </w:rPr>
        <w:t>وهذا يوضح قصورًا واضحًا في الأبحاث العربية في البعد المالي.</w:t>
      </w:r>
    </w:p>
    <w:p w14:paraId="20F89C7B"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7C97EF33" w14:textId="77777777" w:rsidR="001E55BE" w:rsidRPr="00FB0B52" w:rsidRDefault="001E55BE" w:rsidP="001E55BE">
      <w:pPr>
        <w:spacing w:line="240" w:lineRule="auto"/>
        <w:rPr>
          <w:rFonts w:ascii="Simplified Arabic" w:hAnsi="Simplified Arabic" w:cs="Simplified Arabic"/>
          <w:b/>
          <w:bCs/>
          <w:sz w:val="24"/>
          <w:szCs w:val="24"/>
          <w:u w:val="single"/>
          <w:rtl/>
        </w:rPr>
      </w:pPr>
      <w:bookmarkStart w:id="49" w:name="_Toc214646084"/>
      <w:r w:rsidRPr="002C7637">
        <w:rPr>
          <w:rStyle w:val="2Char"/>
          <w:rFonts w:ascii="Simplified Arabic" w:hAnsi="Simplified Arabic" w:cs="Simplified Arabic"/>
          <w:b/>
          <w:bCs/>
          <w:color w:val="auto"/>
          <w:sz w:val="32"/>
          <w:szCs w:val="32"/>
          <w:u w:val="single"/>
          <w:rtl/>
        </w:rPr>
        <w:t>اختلاف مؤشرات الأداء المستخدمة في الدراسات</w:t>
      </w:r>
      <w:bookmarkEnd w:id="49"/>
    </w:p>
    <w:p w14:paraId="6BC07388"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lastRenderedPageBreak/>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بعض الدراسات استخدمت مؤشرات تقليدية مثل:</w:t>
      </w:r>
    </w:p>
    <w:p w14:paraId="511D19EC"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سرعة الإنجاز</w:t>
      </w:r>
    </w:p>
    <w:p w14:paraId="647853C4"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عدد الأخطاء</w:t>
      </w:r>
    </w:p>
    <w:p w14:paraId="773268A8"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الكفاءة التشغيلية</w:t>
      </w:r>
    </w:p>
    <w:p w14:paraId="63E5E8CB"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بينما استخدمت الدراسات الأجنبية مؤشرات حديثة مثل:</w:t>
      </w:r>
    </w:p>
    <w:p w14:paraId="0620A604"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الابتكار</w:t>
      </w:r>
    </w:p>
    <w:p w14:paraId="2D8D9B01"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الاستجابة للتغيرات</w:t>
      </w:r>
    </w:p>
    <w:p w14:paraId="2C804E01"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المرونة المؤسسية</w:t>
      </w:r>
    </w:p>
    <w:p w14:paraId="513D51A2"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التعاون بين الوحدات</w:t>
      </w:r>
    </w:p>
    <w:p w14:paraId="38718274"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75A6645E"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وهذا يعكس تطورًا أكبر في الدراسات الأجنبية مقارنة بالعربية.</w:t>
      </w:r>
    </w:p>
    <w:p w14:paraId="0B656E40" w14:textId="77777777" w:rsidR="001E55BE" w:rsidRDefault="001E55BE" w:rsidP="001E55BE">
      <w:pPr>
        <w:spacing w:line="240" w:lineRule="auto"/>
        <w:rPr>
          <w:rFonts w:ascii="Simplified Arabic" w:hAnsi="Simplified Arabic" w:cs="Simplified Arabic"/>
          <w:b/>
          <w:bCs/>
          <w:sz w:val="24"/>
          <w:szCs w:val="24"/>
          <w:u w:val="single"/>
          <w:rtl/>
        </w:rPr>
      </w:pPr>
    </w:p>
    <w:p w14:paraId="4D4349B7"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296FE1BA" w14:textId="77777777" w:rsidR="001E55BE" w:rsidRPr="002C7637" w:rsidRDefault="001E55BE" w:rsidP="001E55BE">
      <w:pPr>
        <w:spacing w:line="240" w:lineRule="auto"/>
        <w:rPr>
          <w:rFonts w:ascii="Simplified Arabic" w:eastAsiaTheme="majorEastAsia" w:hAnsi="Simplified Arabic" w:cs="Simplified Arabic"/>
          <w:b/>
          <w:bCs/>
          <w:sz w:val="32"/>
          <w:szCs w:val="32"/>
          <w:u w:val="single"/>
          <w:rtl/>
        </w:rPr>
      </w:pPr>
      <w:bookmarkStart w:id="50" w:name="_Toc214646085"/>
      <w:r w:rsidRPr="002C7637">
        <w:rPr>
          <w:rStyle w:val="2Char"/>
          <w:rFonts w:ascii="Simplified Arabic" w:hAnsi="Simplified Arabic" w:cs="Simplified Arabic" w:hint="cs"/>
          <w:b/>
          <w:bCs/>
          <w:color w:val="auto"/>
          <w:sz w:val="32"/>
          <w:szCs w:val="32"/>
          <w:u w:val="single"/>
          <w:rtl/>
        </w:rPr>
        <w:t>قصور</w:t>
      </w:r>
      <w:r w:rsidRPr="002C7637">
        <w:rPr>
          <w:rStyle w:val="2Char"/>
          <w:rFonts w:ascii="Simplified Arabic" w:hAnsi="Simplified Arabic" w:cs="Simplified Arabic"/>
          <w:b/>
          <w:bCs/>
          <w:color w:val="auto"/>
          <w:sz w:val="32"/>
          <w:szCs w:val="32"/>
          <w:u w:val="single"/>
          <w:rtl/>
        </w:rPr>
        <w:t xml:space="preserve"> </w:t>
      </w:r>
      <w:r w:rsidRPr="002C7637">
        <w:rPr>
          <w:rStyle w:val="2Char"/>
          <w:rFonts w:ascii="Simplified Arabic" w:hAnsi="Simplified Arabic" w:cs="Simplified Arabic" w:hint="cs"/>
          <w:b/>
          <w:bCs/>
          <w:color w:val="auto"/>
          <w:sz w:val="32"/>
          <w:szCs w:val="32"/>
          <w:u w:val="single"/>
          <w:rtl/>
        </w:rPr>
        <w:t>الدراسات</w:t>
      </w:r>
      <w:r w:rsidRPr="002C7637">
        <w:rPr>
          <w:rStyle w:val="2Char"/>
          <w:rFonts w:ascii="Simplified Arabic" w:hAnsi="Simplified Arabic" w:cs="Simplified Arabic"/>
          <w:b/>
          <w:bCs/>
          <w:color w:val="auto"/>
          <w:sz w:val="32"/>
          <w:szCs w:val="32"/>
          <w:u w:val="single"/>
          <w:rtl/>
        </w:rPr>
        <w:t xml:space="preserve"> </w:t>
      </w:r>
      <w:r w:rsidRPr="002C7637">
        <w:rPr>
          <w:rStyle w:val="2Char"/>
          <w:rFonts w:ascii="Simplified Arabic" w:hAnsi="Simplified Arabic" w:cs="Simplified Arabic" w:hint="cs"/>
          <w:b/>
          <w:bCs/>
          <w:color w:val="auto"/>
          <w:sz w:val="32"/>
          <w:szCs w:val="32"/>
          <w:u w:val="single"/>
          <w:rtl/>
        </w:rPr>
        <w:t>السابقة</w:t>
      </w:r>
      <w:r w:rsidRPr="002C7637">
        <w:rPr>
          <w:rStyle w:val="2Char"/>
          <w:rFonts w:ascii="Simplified Arabic" w:hAnsi="Simplified Arabic" w:cs="Simplified Arabic"/>
          <w:b/>
          <w:bCs/>
          <w:color w:val="auto"/>
          <w:sz w:val="32"/>
          <w:szCs w:val="32"/>
          <w:u w:val="single"/>
          <w:rtl/>
        </w:rPr>
        <w:t xml:space="preserve"> </w:t>
      </w:r>
      <w:r w:rsidRPr="002C7637">
        <w:rPr>
          <w:rStyle w:val="2Char"/>
          <w:rFonts w:ascii="Simplified Arabic" w:hAnsi="Simplified Arabic" w:cs="Simplified Arabic" w:hint="cs"/>
          <w:b/>
          <w:bCs/>
          <w:color w:val="auto"/>
          <w:sz w:val="32"/>
          <w:szCs w:val="32"/>
          <w:u w:val="single"/>
          <w:rtl/>
        </w:rPr>
        <w:t>في</w:t>
      </w:r>
      <w:r w:rsidRPr="002C7637">
        <w:rPr>
          <w:rStyle w:val="2Char"/>
          <w:rFonts w:ascii="Simplified Arabic" w:hAnsi="Simplified Arabic" w:cs="Simplified Arabic"/>
          <w:b/>
          <w:bCs/>
          <w:color w:val="auto"/>
          <w:sz w:val="32"/>
          <w:szCs w:val="32"/>
          <w:u w:val="single"/>
          <w:rtl/>
        </w:rPr>
        <w:t xml:space="preserve"> </w:t>
      </w:r>
      <w:r w:rsidRPr="002C7637">
        <w:rPr>
          <w:rStyle w:val="2Char"/>
          <w:rFonts w:ascii="Simplified Arabic" w:hAnsi="Simplified Arabic" w:cs="Simplified Arabic" w:hint="cs"/>
          <w:b/>
          <w:bCs/>
          <w:color w:val="auto"/>
          <w:sz w:val="32"/>
          <w:szCs w:val="32"/>
          <w:u w:val="single"/>
          <w:rtl/>
        </w:rPr>
        <w:t>الربط</w:t>
      </w:r>
      <w:r w:rsidRPr="002C7637">
        <w:rPr>
          <w:rStyle w:val="2Char"/>
          <w:rFonts w:ascii="Simplified Arabic" w:hAnsi="Simplified Arabic" w:cs="Simplified Arabic"/>
          <w:b/>
          <w:bCs/>
          <w:color w:val="auto"/>
          <w:sz w:val="32"/>
          <w:szCs w:val="32"/>
          <w:u w:val="single"/>
          <w:rtl/>
        </w:rPr>
        <w:t xml:space="preserve"> </w:t>
      </w:r>
      <w:r w:rsidRPr="002C7637">
        <w:rPr>
          <w:rStyle w:val="2Char"/>
          <w:rFonts w:ascii="Simplified Arabic" w:hAnsi="Simplified Arabic" w:cs="Simplified Arabic" w:hint="cs"/>
          <w:b/>
          <w:bCs/>
          <w:color w:val="auto"/>
          <w:sz w:val="32"/>
          <w:szCs w:val="32"/>
          <w:u w:val="single"/>
          <w:rtl/>
        </w:rPr>
        <w:t>بين</w:t>
      </w:r>
      <w:r w:rsidRPr="002C7637">
        <w:rPr>
          <w:rStyle w:val="2Char"/>
          <w:rFonts w:ascii="Simplified Arabic" w:hAnsi="Simplified Arabic" w:cs="Simplified Arabic"/>
          <w:b/>
          <w:bCs/>
          <w:color w:val="auto"/>
          <w:sz w:val="32"/>
          <w:szCs w:val="32"/>
          <w:u w:val="single"/>
          <w:rtl/>
        </w:rPr>
        <w:t xml:space="preserve"> </w:t>
      </w:r>
      <w:r w:rsidRPr="002C7637">
        <w:rPr>
          <w:rStyle w:val="2Char"/>
          <w:rFonts w:ascii="Simplified Arabic" w:hAnsi="Simplified Arabic" w:cs="Simplified Arabic" w:hint="cs"/>
          <w:b/>
          <w:bCs/>
          <w:color w:val="auto"/>
          <w:sz w:val="32"/>
          <w:szCs w:val="32"/>
          <w:u w:val="single"/>
          <w:rtl/>
        </w:rPr>
        <w:t>الأبعاد</w:t>
      </w:r>
      <w:r w:rsidRPr="002C7637">
        <w:rPr>
          <w:rStyle w:val="2Char"/>
          <w:rFonts w:ascii="Simplified Arabic" w:hAnsi="Simplified Arabic" w:cs="Simplified Arabic"/>
          <w:b/>
          <w:bCs/>
          <w:color w:val="auto"/>
          <w:sz w:val="32"/>
          <w:szCs w:val="32"/>
          <w:u w:val="single"/>
          <w:rtl/>
        </w:rPr>
        <w:t xml:space="preserve"> </w:t>
      </w:r>
      <w:r w:rsidRPr="002C7637">
        <w:rPr>
          <w:rStyle w:val="2Char"/>
          <w:rFonts w:ascii="Simplified Arabic" w:hAnsi="Simplified Arabic" w:cs="Simplified Arabic" w:hint="cs"/>
          <w:b/>
          <w:bCs/>
          <w:color w:val="auto"/>
          <w:sz w:val="32"/>
          <w:szCs w:val="32"/>
          <w:u w:val="single"/>
          <w:rtl/>
        </w:rPr>
        <w:t>الثلاثة</w:t>
      </w:r>
      <w:r w:rsidRPr="002C7637">
        <w:rPr>
          <w:rStyle w:val="2Char"/>
          <w:rFonts w:ascii="Simplified Arabic" w:hAnsi="Simplified Arabic" w:cs="Simplified Arabic"/>
          <w:b/>
          <w:bCs/>
          <w:color w:val="auto"/>
          <w:sz w:val="32"/>
          <w:szCs w:val="32"/>
          <w:u w:val="single"/>
          <w:rtl/>
        </w:rPr>
        <w:t xml:space="preserve"> </w:t>
      </w:r>
      <w:r w:rsidRPr="002C7637">
        <w:rPr>
          <w:rStyle w:val="2Char"/>
          <w:rFonts w:ascii="Simplified Arabic" w:hAnsi="Simplified Arabic" w:cs="Simplified Arabic" w:hint="cs"/>
          <w:b/>
          <w:bCs/>
          <w:color w:val="auto"/>
          <w:sz w:val="32"/>
          <w:szCs w:val="32"/>
          <w:u w:val="single"/>
          <w:rtl/>
        </w:rPr>
        <w:t>للتفويض</w:t>
      </w:r>
      <w:bookmarkEnd w:id="50"/>
    </w:p>
    <w:p w14:paraId="443353CB"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معظم الدراسات:</w:t>
      </w:r>
    </w:p>
    <w:p w14:paraId="00226792"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درست البعد الإداري فقط،</w:t>
      </w:r>
    </w:p>
    <w:p w14:paraId="42EBF0D4"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أو الفني فقط،</w:t>
      </w:r>
    </w:p>
    <w:p w14:paraId="7082D5F9"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أو المالي فقط.</w:t>
      </w:r>
    </w:p>
    <w:p w14:paraId="66579B54"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ولا توجد دراسات عربية تقريبًا جمعت الأبعاد الثلاثة في نموذج واحد.</w:t>
      </w:r>
    </w:p>
    <w:p w14:paraId="49EED8AE"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الدراسة الحالية تسد هذه الفجوة بشكل مباشر.</w:t>
      </w:r>
    </w:p>
    <w:p w14:paraId="6AFB6C04"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4A6BC95E" w14:textId="77777777" w:rsidR="001E55BE" w:rsidRPr="002C7637" w:rsidRDefault="001E55BE" w:rsidP="001E55BE">
      <w:pPr>
        <w:spacing w:line="240" w:lineRule="auto"/>
        <w:rPr>
          <w:rStyle w:val="2Char"/>
          <w:rFonts w:ascii="Simplified Arabic" w:hAnsi="Simplified Arabic" w:cs="Simplified Arabic"/>
          <w:color w:val="auto"/>
          <w:sz w:val="32"/>
          <w:szCs w:val="32"/>
          <w:rtl/>
        </w:rPr>
      </w:pPr>
      <w:bookmarkStart w:id="51" w:name="_Toc214646086"/>
      <w:r w:rsidRPr="002C7637">
        <w:rPr>
          <w:rStyle w:val="2Char"/>
          <w:rFonts w:ascii="Simplified Arabic" w:hAnsi="Simplified Arabic" w:cs="Simplified Arabic" w:hint="cs"/>
          <w:color w:val="auto"/>
          <w:sz w:val="32"/>
          <w:szCs w:val="32"/>
          <w:rtl/>
        </w:rPr>
        <w:t>التناقض</w:t>
      </w:r>
      <w:r w:rsidRPr="002C7637">
        <w:rPr>
          <w:rStyle w:val="2Char"/>
          <w:rFonts w:ascii="Simplified Arabic" w:hAnsi="Simplified Arabic" w:cs="Simplified Arabic"/>
          <w:color w:val="auto"/>
          <w:sz w:val="32"/>
          <w:szCs w:val="32"/>
          <w:rtl/>
        </w:rPr>
        <w:t xml:space="preserve"> </w:t>
      </w:r>
      <w:r w:rsidRPr="002C7637">
        <w:rPr>
          <w:rStyle w:val="2Char"/>
          <w:rFonts w:ascii="Simplified Arabic" w:hAnsi="Simplified Arabic" w:cs="Simplified Arabic" w:hint="cs"/>
          <w:color w:val="auto"/>
          <w:sz w:val="32"/>
          <w:szCs w:val="32"/>
          <w:rtl/>
        </w:rPr>
        <w:t>في</w:t>
      </w:r>
      <w:r w:rsidRPr="002C7637">
        <w:rPr>
          <w:rStyle w:val="2Char"/>
          <w:rFonts w:ascii="Simplified Arabic" w:hAnsi="Simplified Arabic" w:cs="Simplified Arabic"/>
          <w:color w:val="auto"/>
          <w:sz w:val="32"/>
          <w:szCs w:val="32"/>
          <w:rtl/>
        </w:rPr>
        <w:t xml:space="preserve"> </w:t>
      </w:r>
      <w:r w:rsidRPr="002C7637">
        <w:rPr>
          <w:rStyle w:val="2Char"/>
          <w:rFonts w:ascii="Simplified Arabic" w:hAnsi="Simplified Arabic" w:cs="Simplified Arabic" w:hint="cs"/>
          <w:color w:val="auto"/>
          <w:sz w:val="32"/>
          <w:szCs w:val="32"/>
          <w:rtl/>
        </w:rPr>
        <w:t>نتائج</w:t>
      </w:r>
      <w:r w:rsidRPr="002C7637">
        <w:rPr>
          <w:rStyle w:val="2Char"/>
          <w:rFonts w:ascii="Simplified Arabic" w:hAnsi="Simplified Arabic" w:cs="Simplified Arabic"/>
          <w:color w:val="auto"/>
          <w:sz w:val="32"/>
          <w:szCs w:val="32"/>
          <w:rtl/>
        </w:rPr>
        <w:t xml:space="preserve"> </w:t>
      </w:r>
      <w:r w:rsidRPr="002C7637">
        <w:rPr>
          <w:rStyle w:val="2Char"/>
          <w:rFonts w:ascii="Simplified Arabic" w:hAnsi="Simplified Arabic" w:cs="Simplified Arabic" w:hint="cs"/>
          <w:color w:val="auto"/>
          <w:sz w:val="32"/>
          <w:szCs w:val="32"/>
          <w:rtl/>
        </w:rPr>
        <w:t>بعض</w:t>
      </w:r>
      <w:r w:rsidRPr="002C7637">
        <w:rPr>
          <w:rStyle w:val="2Char"/>
          <w:rFonts w:ascii="Simplified Arabic" w:hAnsi="Simplified Arabic" w:cs="Simplified Arabic"/>
          <w:color w:val="auto"/>
          <w:sz w:val="32"/>
          <w:szCs w:val="32"/>
          <w:rtl/>
        </w:rPr>
        <w:t xml:space="preserve"> </w:t>
      </w:r>
      <w:r w:rsidRPr="002C7637">
        <w:rPr>
          <w:rStyle w:val="2Char"/>
          <w:rFonts w:ascii="Simplified Arabic" w:hAnsi="Simplified Arabic" w:cs="Simplified Arabic" w:hint="cs"/>
          <w:color w:val="auto"/>
          <w:sz w:val="32"/>
          <w:szCs w:val="32"/>
          <w:rtl/>
        </w:rPr>
        <w:t>الدراسات</w:t>
      </w:r>
      <w:bookmarkEnd w:id="51"/>
    </w:p>
    <w:p w14:paraId="2418F4FD"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lastRenderedPageBreak/>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بعض الدراسات العربية وجدت أن التفويض المالي ضعيف التأثير</w:t>
      </w:r>
    </w:p>
    <w:p w14:paraId="6C7B5F94"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بينما الدراسات الأجنبية قالت العكس تمامًا</w:t>
      </w:r>
    </w:p>
    <w:p w14:paraId="540EB084"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p>
    <w:p w14:paraId="5296AC9E"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السبب في هذا التناقض:</w:t>
      </w:r>
    </w:p>
    <w:p w14:paraId="7968FC1E"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غياب سياسات مالية واضحة في المؤسسات العربية</w:t>
      </w:r>
    </w:p>
    <w:p w14:paraId="4B9CF91E"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اختلاف مستوى الرقابة بين الدول</w:t>
      </w:r>
    </w:p>
    <w:p w14:paraId="600DD53B"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حساسية القرارات المالية في السياق العربي</w:t>
      </w:r>
    </w:p>
    <w:p w14:paraId="0DBA1067"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3613FC56" w14:textId="77777777" w:rsidR="001E55BE" w:rsidRPr="002C7637" w:rsidRDefault="001E55BE" w:rsidP="001E55BE">
      <w:pPr>
        <w:spacing w:line="240" w:lineRule="auto"/>
        <w:rPr>
          <w:rStyle w:val="2Char"/>
          <w:rFonts w:ascii="Simplified Arabic" w:hAnsi="Simplified Arabic" w:cs="Simplified Arabic"/>
          <w:color w:val="auto"/>
          <w:sz w:val="32"/>
          <w:szCs w:val="32"/>
          <w:rtl/>
        </w:rPr>
      </w:pPr>
      <w:bookmarkStart w:id="52" w:name="_Toc214646087"/>
      <w:r w:rsidRPr="002C7637">
        <w:rPr>
          <w:rStyle w:val="2Char"/>
          <w:rFonts w:ascii="Simplified Arabic" w:hAnsi="Simplified Arabic" w:cs="Simplified Arabic" w:hint="cs"/>
          <w:color w:val="auto"/>
          <w:sz w:val="32"/>
          <w:szCs w:val="32"/>
          <w:rtl/>
        </w:rPr>
        <w:t>مساهمة</w:t>
      </w:r>
      <w:r w:rsidRPr="002C7637">
        <w:rPr>
          <w:rStyle w:val="2Char"/>
          <w:rFonts w:ascii="Simplified Arabic" w:hAnsi="Simplified Arabic" w:cs="Simplified Arabic"/>
          <w:color w:val="auto"/>
          <w:sz w:val="32"/>
          <w:szCs w:val="32"/>
          <w:rtl/>
        </w:rPr>
        <w:t xml:space="preserve"> </w:t>
      </w:r>
      <w:r w:rsidRPr="002C7637">
        <w:rPr>
          <w:rStyle w:val="2Char"/>
          <w:rFonts w:ascii="Simplified Arabic" w:hAnsi="Simplified Arabic" w:cs="Simplified Arabic" w:hint="cs"/>
          <w:color w:val="auto"/>
          <w:sz w:val="32"/>
          <w:szCs w:val="32"/>
          <w:rtl/>
        </w:rPr>
        <w:t>الدراسة</w:t>
      </w:r>
      <w:r w:rsidRPr="002C7637">
        <w:rPr>
          <w:rStyle w:val="2Char"/>
          <w:rFonts w:ascii="Simplified Arabic" w:hAnsi="Simplified Arabic" w:cs="Simplified Arabic"/>
          <w:color w:val="auto"/>
          <w:sz w:val="32"/>
          <w:szCs w:val="32"/>
          <w:rtl/>
        </w:rPr>
        <w:t xml:space="preserve"> </w:t>
      </w:r>
      <w:r w:rsidRPr="002C7637">
        <w:rPr>
          <w:rStyle w:val="2Char"/>
          <w:rFonts w:ascii="Simplified Arabic" w:hAnsi="Simplified Arabic" w:cs="Simplified Arabic" w:hint="cs"/>
          <w:color w:val="auto"/>
          <w:sz w:val="32"/>
          <w:szCs w:val="32"/>
          <w:rtl/>
        </w:rPr>
        <w:t>الحالية</w:t>
      </w:r>
      <w:r w:rsidRPr="002C7637">
        <w:rPr>
          <w:rStyle w:val="2Char"/>
          <w:rFonts w:ascii="Simplified Arabic" w:hAnsi="Simplified Arabic" w:cs="Simplified Arabic"/>
          <w:color w:val="auto"/>
          <w:sz w:val="32"/>
          <w:szCs w:val="32"/>
          <w:rtl/>
        </w:rPr>
        <w:t xml:space="preserve"> </w:t>
      </w:r>
      <w:r w:rsidRPr="002C7637">
        <w:rPr>
          <w:rStyle w:val="2Char"/>
          <w:rFonts w:ascii="Simplified Arabic" w:hAnsi="Simplified Arabic" w:cs="Simplified Arabic" w:hint="cs"/>
          <w:color w:val="auto"/>
          <w:sz w:val="32"/>
          <w:szCs w:val="32"/>
          <w:rtl/>
        </w:rPr>
        <w:t>قياسًا</w:t>
      </w:r>
      <w:r w:rsidRPr="002C7637">
        <w:rPr>
          <w:rStyle w:val="2Char"/>
          <w:rFonts w:ascii="Simplified Arabic" w:hAnsi="Simplified Arabic" w:cs="Simplified Arabic"/>
          <w:color w:val="auto"/>
          <w:sz w:val="32"/>
          <w:szCs w:val="32"/>
          <w:rtl/>
        </w:rPr>
        <w:t xml:space="preserve"> </w:t>
      </w:r>
      <w:r w:rsidRPr="002C7637">
        <w:rPr>
          <w:rStyle w:val="2Char"/>
          <w:rFonts w:ascii="Simplified Arabic" w:hAnsi="Simplified Arabic" w:cs="Simplified Arabic" w:hint="cs"/>
          <w:color w:val="auto"/>
          <w:sz w:val="32"/>
          <w:szCs w:val="32"/>
          <w:rtl/>
        </w:rPr>
        <w:t>بالدراسات</w:t>
      </w:r>
      <w:r w:rsidRPr="002C7637">
        <w:rPr>
          <w:rStyle w:val="2Char"/>
          <w:rFonts w:ascii="Simplified Arabic" w:hAnsi="Simplified Arabic" w:cs="Simplified Arabic"/>
          <w:color w:val="auto"/>
          <w:sz w:val="32"/>
          <w:szCs w:val="32"/>
          <w:rtl/>
        </w:rPr>
        <w:t xml:space="preserve"> </w:t>
      </w:r>
      <w:r w:rsidRPr="002C7637">
        <w:rPr>
          <w:rStyle w:val="2Char"/>
          <w:rFonts w:ascii="Simplified Arabic" w:hAnsi="Simplified Arabic" w:cs="Simplified Arabic" w:hint="cs"/>
          <w:color w:val="auto"/>
          <w:sz w:val="32"/>
          <w:szCs w:val="32"/>
          <w:rtl/>
        </w:rPr>
        <w:t>السابقة</w:t>
      </w:r>
      <w:bookmarkEnd w:id="52"/>
    </w:p>
    <w:p w14:paraId="37C43C92" w14:textId="77777777" w:rsidR="001E55BE" w:rsidRPr="00FB0B52" w:rsidRDefault="001E55BE" w:rsidP="001E55BE">
      <w:pPr>
        <w:spacing w:line="240" w:lineRule="auto"/>
        <w:rPr>
          <w:rFonts w:ascii="Simplified Arabic" w:hAnsi="Simplified Arabic" w:cs="Simplified Arabic"/>
          <w:b/>
          <w:bCs/>
          <w:sz w:val="24"/>
          <w:szCs w:val="24"/>
          <w:u w:val="single"/>
          <w:rtl/>
        </w:rPr>
      </w:pPr>
    </w:p>
    <w:p w14:paraId="7E5471E5"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الدراسة الحالية تتقدم على الدراسات السابقة لأنها:</w:t>
      </w:r>
    </w:p>
    <w:p w14:paraId="08A25BA0"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تدمج الأبعاد الثلاثة للتفويض في نموذج واحد</w:t>
      </w:r>
    </w:p>
    <w:p w14:paraId="57A1BF4C"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تستخدم مؤشرات أداء حديثة ومتكاملة</w:t>
      </w:r>
    </w:p>
    <w:p w14:paraId="7334ACF5"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تطبّق على قطاع أعمال سعودي، وهو قليل في الأدبيات</w:t>
      </w:r>
    </w:p>
    <w:p w14:paraId="46DC37DA"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تربط التفويض بالتحولات المؤسسية لرؤية 2030</w:t>
      </w:r>
    </w:p>
    <w:p w14:paraId="095781FC"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تسعى إلى تفسير الفجوة بين الممارسات الحالية والممارسات المثلى</w:t>
      </w:r>
    </w:p>
    <w:p w14:paraId="7D226793" w14:textId="77777777" w:rsidR="001E55BE" w:rsidRPr="002C7637" w:rsidRDefault="001E55BE" w:rsidP="001E55BE">
      <w:pPr>
        <w:pStyle w:val="2"/>
        <w:spacing w:line="240" w:lineRule="auto"/>
        <w:rPr>
          <w:rFonts w:ascii="Simplified Arabic" w:hAnsi="Simplified Arabic" w:cs="Simplified Arabic"/>
          <w:b/>
          <w:bCs/>
          <w:color w:val="auto"/>
          <w:sz w:val="36"/>
          <w:szCs w:val="36"/>
          <w:u w:val="single"/>
          <w:rtl/>
        </w:rPr>
      </w:pPr>
      <w:bookmarkStart w:id="53" w:name="_Toc214646088"/>
      <w:r w:rsidRPr="002C7637">
        <w:rPr>
          <w:rFonts w:ascii="Simplified Arabic" w:hAnsi="Simplified Arabic" w:cs="Simplified Arabic" w:hint="cs"/>
          <w:b/>
          <w:bCs/>
          <w:color w:val="auto"/>
          <w:sz w:val="36"/>
          <w:szCs w:val="36"/>
          <w:u w:val="single"/>
          <w:rtl/>
        </w:rPr>
        <w:t>إطار</w:t>
      </w:r>
      <w:r w:rsidRPr="002C7637">
        <w:rPr>
          <w:rFonts w:ascii="Simplified Arabic" w:hAnsi="Simplified Arabic" w:cs="Simplified Arabic"/>
          <w:b/>
          <w:bCs/>
          <w:color w:val="auto"/>
          <w:sz w:val="36"/>
          <w:szCs w:val="36"/>
          <w:u w:val="single"/>
          <w:rtl/>
        </w:rPr>
        <w:t xml:space="preserve"> النظري</w:t>
      </w:r>
      <w:bookmarkEnd w:id="53"/>
      <w:r w:rsidRPr="002C7637">
        <w:rPr>
          <w:rFonts w:ascii="Simplified Arabic" w:hAnsi="Simplified Arabic" w:cs="Simplified Arabic"/>
          <w:b/>
          <w:bCs/>
          <w:color w:val="auto"/>
          <w:sz w:val="36"/>
          <w:szCs w:val="36"/>
          <w:u w:val="single"/>
          <w:rtl/>
        </w:rPr>
        <w:t xml:space="preserve"> </w:t>
      </w:r>
    </w:p>
    <w:p w14:paraId="2BEC7A19" w14:textId="77777777" w:rsidR="001E55BE" w:rsidRPr="00127474" w:rsidRDefault="001E55BE" w:rsidP="001E55BE">
      <w:pPr>
        <w:spacing w:line="240" w:lineRule="auto"/>
        <w:rPr>
          <w:rFonts w:ascii="Simplified Arabic" w:hAnsi="Simplified Arabic" w:cs="Simplified Arabic"/>
          <w:b/>
          <w:bCs/>
          <w:sz w:val="24"/>
          <w:szCs w:val="24"/>
          <w:u w:val="single"/>
          <w:rtl/>
        </w:rPr>
      </w:pPr>
    </w:p>
    <w:p w14:paraId="2A14E920"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يمثل الإطار النظري أساس البناء العلمي للدراسة، لأنه يقدّم التفسير المنهجي للعلاقة بين تفويض السلطة والأداء المؤسسي. وتوضح النظريات الإدارية والتنظيمية كيف يمكن لأسلوب توزيع الصلاحيات داخل المؤسسة أن ينعكس على سلوك العاملين، والعمليات التشغيلية، ومخرجات الأداء.</w:t>
      </w:r>
    </w:p>
    <w:p w14:paraId="7F403482" w14:textId="77777777" w:rsidR="001E55BE" w:rsidRPr="00127474" w:rsidRDefault="001E55BE" w:rsidP="001E55BE">
      <w:pPr>
        <w:spacing w:line="240" w:lineRule="auto"/>
        <w:rPr>
          <w:rFonts w:ascii="Simplified Arabic" w:hAnsi="Simplified Arabic" w:cs="Simplified Arabic"/>
          <w:b/>
          <w:bCs/>
          <w:sz w:val="24"/>
          <w:szCs w:val="24"/>
          <w:u w:val="single"/>
          <w:rtl/>
        </w:rPr>
      </w:pPr>
    </w:p>
    <w:p w14:paraId="5D2B4ECB" w14:textId="77777777" w:rsidR="001E55BE" w:rsidRPr="002C7637" w:rsidRDefault="001E55BE" w:rsidP="001E55BE">
      <w:pPr>
        <w:pStyle w:val="3"/>
        <w:spacing w:line="240" w:lineRule="auto"/>
        <w:rPr>
          <w:rFonts w:ascii="Simplified Arabic" w:hAnsi="Simplified Arabic" w:cs="Simplified Arabic"/>
          <w:b/>
          <w:bCs/>
          <w:color w:val="auto"/>
          <w:sz w:val="28"/>
          <w:szCs w:val="28"/>
          <w:u w:val="single"/>
          <w:rtl/>
        </w:rPr>
      </w:pPr>
      <w:bookmarkStart w:id="54" w:name="_Toc214646089"/>
      <w:r w:rsidRPr="002C7637">
        <w:rPr>
          <w:rFonts w:ascii="Simplified Arabic" w:hAnsi="Simplified Arabic" w:cs="Simplified Arabic"/>
          <w:b/>
          <w:bCs/>
          <w:color w:val="auto"/>
          <w:sz w:val="28"/>
          <w:szCs w:val="28"/>
          <w:u w:val="single"/>
          <w:rtl/>
        </w:rPr>
        <w:lastRenderedPageBreak/>
        <w:t>نظرية القيادة:</w:t>
      </w:r>
      <w:bookmarkEnd w:id="54"/>
    </w:p>
    <w:p w14:paraId="617AAD6B"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p>
    <w:p w14:paraId="3A5BBC63"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تُعتبر نظرية القيادة من الأسس الهامة التي تشرح أهمية التفويض في المؤسسات. أشار </w:t>
      </w:r>
      <w:r>
        <w:rPr>
          <w:rFonts w:ascii="Simplified Arabic" w:eastAsia="Simplified Arabic" w:hAnsi="Simplified Arabic" w:cs="Simplified Arabic"/>
          <w:color w:val="222222"/>
          <w:sz w:val="28"/>
          <w:szCs w:val="28"/>
        </w:rPr>
        <w:t>Yukl</w:t>
      </w:r>
      <w:r>
        <w:rPr>
          <w:rFonts w:ascii="Simplified Arabic" w:eastAsia="Simplified Arabic" w:hAnsi="Simplified Arabic" w:cs="Simplified Arabic"/>
          <w:color w:val="222222"/>
          <w:sz w:val="28"/>
          <w:szCs w:val="28"/>
          <w:rtl/>
        </w:rPr>
        <w:t xml:space="preserve"> (2012) إلى أن القيادة الفعالة تعتمد على “تنظيم العمل بطريقة تسمح للمرؤوسين بالمشاركة في اتخاذ القرار"، وأوضح أن أسلوب القيادة التشاركية، الذي يمنح العاملين حرية أكبر في التصرف، يرتبط بشكل إيجابي بمستوى الأداء والمؤشرات التشغيلية.</w:t>
      </w:r>
    </w:p>
    <w:p w14:paraId="6C56E59F"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5CB405C9"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تُظهر القيادة التحويلية أيضًا أهمية التفويض، حيث يرى </w:t>
      </w:r>
      <w:r>
        <w:rPr>
          <w:rFonts w:ascii="Simplified Arabic" w:eastAsia="Simplified Arabic" w:hAnsi="Simplified Arabic" w:cs="Simplified Arabic"/>
          <w:color w:val="222222"/>
          <w:sz w:val="28"/>
          <w:szCs w:val="28"/>
        </w:rPr>
        <w:t>Bass &amp; Avolio</w:t>
      </w:r>
      <w:r>
        <w:rPr>
          <w:rFonts w:ascii="Simplified Arabic" w:eastAsia="Simplified Arabic" w:hAnsi="Simplified Arabic" w:cs="Simplified Arabic"/>
          <w:color w:val="222222"/>
          <w:sz w:val="28"/>
          <w:szCs w:val="28"/>
          <w:rtl/>
        </w:rPr>
        <w:t xml:space="preserve"> (1994) أن القائد التحويلي يعمل على تطوير العاملين من خلال منحهما الثقة والفرصة لتحمل المسؤولية. يسهم هذا النهج في تحسين المبادرة الفردية، وزيادة قدرة الفريق على حل المشكلات، وتخفيف العبء على المديرين.</w:t>
      </w:r>
    </w:p>
    <w:p w14:paraId="014EE822"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4B2C1A59"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علاقة الدراسة الحالية بالنظرية:</w:t>
      </w:r>
    </w:p>
    <w:p w14:paraId="75FB926F"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المؤسسة التي تفتقر إلى التفويض تميل إلى المركزية وضعف التنسيق.</w:t>
      </w:r>
    </w:p>
    <w:p w14:paraId="4F2DAA47"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القيادة الداعمة للتفويض تسرع إنجاز المهام وتقلل من الأخطاء.</w:t>
      </w:r>
    </w:p>
    <w:p w14:paraId="25EA4CAC"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نظريًا، يدل ارتفاع مستوى التفويض على وجود قيادة ناضجة وقادرة على تنمية المهارات والقدرات لدى العاملين.</w:t>
      </w:r>
    </w:p>
    <w:p w14:paraId="288C2506" w14:textId="77777777" w:rsidR="001E55BE" w:rsidRPr="002C7637" w:rsidRDefault="001E55BE" w:rsidP="001E55BE">
      <w:pPr>
        <w:pStyle w:val="3"/>
        <w:spacing w:line="240" w:lineRule="auto"/>
        <w:rPr>
          <w:rFonts w:ascii="Simplified Arabic" w:hAnsi="Simplified Arabic" w:cs="Simplified Arabic"/>
          <w:b/>
          <w:bCs/>
          <w:color w:val="auto"/>
          <w:sz w:val="28"/>
          <w:szCs w:val="28"/>
          <w:u w:val="single"/>
          <w:rtl/>
        </w:rPr>
      </w:pPr>
      <w:bookmarkStart w:id="55" w:name="_Toc214646090"/>
      <w:r w:rsidRPr="002C7637">
        <w:rPr>
          <w:rFonts w:ascii="Simplified Arabic" w:hAnsi="Simplified Arabic" w:cs="Simplified Arabic"/>
          <w:b/>
          <w:bCs/>
          <w:color w:val="auto"/>
          <w:sz w:val="28"/>
          <w:szCs w:val="28"/>
          <w:u w:val="single"/>
          <w:rtl/>
        </w:rPr>
        <w:t>نظرية التمكين</w:t>
      </w:r>
      <w:bookmarkEnd w:id="55"/>
      <w:r w:rsidRPr="002C7637">
        <w:rPr>
          <w:rFonts w:ascii="Simplified Arabic" w:hAnsi="Simplified Arabic" w:cs="Simplified Arabic"/>
          <w:b/>
          <w:bCs/>
          <w:color w:val="auto"/>
          <w:sz w:val="28"/>
          <w:szCs w:val="28"/>
          <w:u w:val="single"/>
          <w:rtl/>
        </w:rPr>
        <w:t xml:space="preserve"> </w:t>
      </w:r>
    </w:p>
    <w:p w14:paraId="2375160C"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p>
    <w:p w14:paraId="5DDB8D0B"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 xml:space="preserve">تعد هذه النظرية من أقوى الأسس التي تفسر آثار التفويض. إذ يرى </w:t>
      </w:r>
      <w:r w:rsidRPr="002C7637">
        <w:rPr>
          <w:rFonts w:ascii="Simplified Arabic" w:eastAsia="Simplified Arabic" w:hAnsi="Simplified Arabic" w:cs="Simplified Arabic"/>
          <w:color w:val="222222"/>
          <w:sz w:val="28"/>
          <w:szCs w:val="28"/>
        </w:rPr>
        <w:t>Conger &amp; Kanungo</w:t>
      </w:r>
      <w:r w:rsidRPr="002C7637">
        <w:rPr>
          <w:rFonts w:ascii="Simplified Arabic" w:eastAsia="Simplified Arabic" w:hAnsi="Simplified Arabic" w:cs="Simplified Arabic"/>
          <w:color w:val="222222"/>
          <w:sz w:val="28"/>
          <w:szCs w:val="28"/>
          <w:rtl/>
        </w:rPr>
        <w:t xml:space="preserve"> (1988) أن التمكين يقوم على منح العاملين سلطة اتخاذ القرار، ودعمهم بالموارد، وتوفير بيئة تشجع المبادرة. وبيّنت دراسات لاحقة، مثل </w:t>
      </w:r>
      <w:r w:rsidRPr="002C7637">
        <w:rPr>
          <w:rFonts w:ascii="Simplified Arabic" w:eastAsia="Simplified Arabic" w:hAnsi="Simplified Arabic" w:cs="Simplified Arabic"/>
          <w:color w:val="222222"/>
          <w:sz w:val="28"/>
          <w:szCs w:val="28"/>
        </w:rPr>
        <w:t>Ahearne et al</w:t>
      </w:r>
      <w:r w:rsidRPr="002C7637">
        <w:rPr>
          <w:rFonts w:ascii="Simplified Arabic" w:eastAsia="Simplified Arabic" w:hAnsi="Simplified Arabic" w:cs="Simplified Arabic"/>
          <w:color w:val="222222"/>
          <w:sz w:val="28"/>
          <w:szCs w:val="28"/>
          <w:rtl/>
        </w:rPr>
        <w:t>. (2005)، أن الموظفين الممكّنين يقدمون أداءً أعلى، ويتسمون بقدرة أكبر على التعامل مع المواقف الصعبة.</w:t>
      </w:r>
    </w:p>
    <w:p w14:paraId="4ABED229"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15914FB4"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p>
    <w:p w14:paraId="02AB79F2"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lastRenderedPageBreak/>
        <w:t>وتوضح النظرية أن التمكين يتضمن أربعة عناصر:</w:t>
      </w:r>
    </w:p>
    <w:p w14:paraId="0771EC52"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1.</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 xml:space="preserve">المعنى </w:t>
      </w:r>
    </w:p>
    <w:p w14:paraId="3883AA22"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2.</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 xml:space="preserve">الكفاءة </w:t>
      </w:r>
    </w:p>
    <w:p w14:paraId="2E22A87E"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3.</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الاستقلالية</w:t>
      </w:r>
    </w:p>
    <w:p w14:paraId="02A6C5A4"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4.</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 xml:space="preserve">التأثير </w:t>
      </w:r>
    </w:p>
    <w:p w14:paraId="52F8CC37"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p>
    <w:p w14:paraId="2DBF3732"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وهذه العناصر ترتبط مباشرة بالتفويض:</w:t>
      </w:r>
    </w:p>
    <w:p w14:paraId="1BB54226"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الاستقلالية = تفويض المهام</w:t>
      </w:r>
    </w:p>
    <w:p w14:paraId="13B75C23"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التأثير = منح صلاحيات اتخاذ القرار</w:t>
      </w:r>
    </w:p>
    <w:p w14:paraId="7C566442"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الكفاءة = تدريب وتمكين</w:t>
      </w:r>
    </w:p>
    <w:p w14:paraId="19512500"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المعنى = وضوح الهدف التنظيمي</w:t>
      </w:r>
    </w:p>
    <w:p w14:paraId="59052F90"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p>
    <w:p w14:paraId="36FE9ADA"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رابط الدراسة الحالية بالنظرية:</w:t>
      </w:r>
    </w:p>
    <w:p w14:paraId="60877A7B"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غياب التفويض في المؤسسة محل الدراسة يعني غياب التمكين، وهو ما يؤدي إلى:</w:t>
      </w:r>
    </w:p>
    <w:p w14:paraId="48729FFE"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ضعف المبادرة</w:t>
      </w:r>
    </w:p>
    <w:p w14:paraId="7070AEE8"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انخفاض المسؤولية</w:t>
      </w:r>
    </w:p>
    <w:p w14:paraId="2DF3001B"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بطء إنجاز الأعمال</w:t>
      </w:r>
    </w:p>
    <w:p w14:paraId="5E57CF2B"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2C7637">
        <w:rPr>
          <w:rFonts w:ascii="Simplified Arabic" w:eastAsia="Simplified Arabic" w:hAnsi="Simplified Arabic" w:cs="Simplified Arabic"/>
          <w:color w:val="222222"/>
          <w:sz w:val="28"/>
          <w:szCs w:val="28"/>
          <w:rtl/>
        </w:rPr>
        <w:t>زيادة اعتماد الموظفين على المديرين</w:t>
      </w:r>
    </w:p>
    <w:p w14:paraId="69B389C6" w14:textId="77777777" w:rsidR="001E55BE" w:rsidRPr="00127474" w:rsidRDefault="001E55BE" w:rsidP="001E55BE">
      <w:pPr>
        <w:spacing w:line="240" w:lineRule="auto"/>
        <w:rPr>
          <w:rFonts w:ascii="Simplified Arabic" w:hAnsi="Simplified Arabic" w:cs="Simplified Arabic"/>
          <w:b/>
          <w:bCs/>
          <w:sz w:val="24"/>
          <w:szCs w:val="24"/>
          <w:u w:val="single"/>
          <w:rtl/>
        </w:rPr>
      </w:pPr>
    </w:p>
    <w:p w14:paraId="27B95303" w14:textId="77777777" w:rsidR="001E55BE" w:rsidRDefault="001E55BE" w:rsidP="001E55BE">
      <w:pPr>
        <w:pStyle w:val="3"/>
        <w:spacing w:line="240" w:lineRule="auto"/>
        <w:rPr>
          <w:rFonts w:ascii="Simplified Arabic" w:hAnsi="Simplified Arabic" w:cs="Simplified Arabic"/>
          <w:b/>
          <w:bCs/>
          <w:color w:val="auto"/>
          <w:sz w:val="28"/>
          <w:szCs w:val="28"/>
          <w:u w:val="single"/>
          <w:rtl/>
        </w:rPr>
      </w:pPr>
      <w:bookmarkStart w:id="56" w:name="_Toc214646091"/>
      <w:r w:rsidRPr="002C7637">
        <w:rPr>
          <w:rFonts w:ascii="Simplified Arabic" w:hAnsi="Simplified Arabic" w:cs="Simplified Arabic"/>
          <w:b/>
          <w:bCs/>
          <w:color w:val="auto"/>
          <w:sz w:val="28"/>
          <w:szCs w:val="28"/>
          <w:u w:val="single"/>
          <w:rtl/>
        </w:rPr>
        <w:t>نظرية السلوك التنظيمي</w:t>
      </w:r>
      <w:bookmarkEnd w:id="56"/>
    </w:p>
    <w:p w14:paraId="0BB26B04" w14:textId="77777777" w:rsidR="001E55BE" w:rsidRPr="00C85C14" w:rsidRDefault="001E55BE" w:rsidP="001E55BE">
      <w:pPr>
        <w:spacing w:line="240" w:lineRule="auto"/>
        <w:rPr>
          <w:rtl/>
        </w:rPr>
      </w:pPr>
    </w:p>
    <w:p w14:paraId="56C03286"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 xml:space="preserve">توضح هذه النظرية كيف يؤثر الهيكل الإداري على سلوك الأفراد في المؤسسة. أشار </w:t>
      </w:r>
      <w:r>
        <w:rPr>
          <w:rFonts w:ascii="Simplified Arabic" w:eastAsia="Simplified Arabic" w:hAnsi="Simplified Arabic" w:cs="Simplified Arabic"/>
          <w:color w:val="222222"/>
          <w:sz w:val="28"/>
          <w:szCs w:val="28"/>
        </w:rPr>
        <w:t>Robbins &amp; Judge</w:t>
      </w:r>
      <w:r>
        <w:rPr>
          <w:rFonts w:ascii="Simplified Arabic" w:eastAsia="Simplified Arabic" w:hAnsi="Simplified Arabic" w:cs="Simplified Arabic"/>
          <w:color w:val="222222"/>
          <w:sz w:val="28"/>
          <w:szCs w:val="28"/>
          <w:rtl/>
        </w:rPr>
        <w:t xml:space="preserve"> (2017) إلى أن المؤسسات ذات المركزية المفرطة تفرض ضغوطًا على الموظفين وتحد من </w:t>
      </w:r>
      <w:r>
        <w:rPr>
          <w:rFonts w:ascii="Simplified Arabic" w:eastAsia="Simplified Arabic" w:hAnsi="Simplified Arabic" w:cs="Simplified Arabic"/>
          <w:color w:val="222222"/>
          <w:sz w:val="28"/>
          <w:szCs w:val="28"/>
          <w:rtl/>
        </w:rPr>
        <w:lastRenderedPageBreak/>
        <w:t>مشاركتهم في عملية اتخاذ القرار. بالمقابل، فإن اللامركزية، التي تعتمد على التفويض، تُسهم في زيادة الرضا الوظيفي وتقلل من النزاعات وتعزز الأداء الجماعي.</w:t>
      </w:r>
    </w:p>
    <w:p w14:paraId="265F0FC1"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وتشير النظرية أيضًا إلى أن العامل الذي يمتلك سلطة مناسبة يشعر بالمسؤولية تجاه نتائج عمله، ويصبح أكثر التزامًا بالمعايير التشغيلية.</w:t>
      </w:r>
    </w:p>
    <w:p w14:paraId="27EC271F"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p>
    <w:p w14:paraId="29A59918"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ارتباطها بموضوع الدراسة:</w:t>
      </w:r>
    </w:p>
    <w:p w14:paraId="50EEF679"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sidRPr="002C7637">
        <w:rPr>
          <w:rFonts w:ascii="Simplified Arabic" w:eastAsia="Simplified Arabic" w:hAnsi="Simplified Arabic" w:cs="Simplified Arabic"/>
          <w:color w:val="222222"/>
          <w:sz w:val="28"/>
          <w:szCs w:val="28"/>
          <w:rtl/>
        </w:rPr>
        <w:tab/>
        <w:t>في المؤسسة محل الدراسة، ضعف التفويض أدى إلى انخفاض الاستقلالية</w:t>
      </w:r>
    </w:p>
    <w:p w14:paraId="7A72681B"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sidRPr="002C7637">
        <w:rPr>
          <w:rFonts w:ascii="Simplified Arabic" w:eastAsia="Simplified Arabic" w:hAnsi="Simplified Arabic" w:cs="Simplified Arabic"/>
          <w:color w:val="222222"/>
          <w:sz w:val="28"/>
          <w:szCs w:val="28"/>
          <w:rtl/>
        </w:rPr>
        <w:tab/>
        <w:t>العامل الذي لا تُمنح له صلاحيات يصبح “منفّذًا” وليس “مشاركًا”</w:t>
      </w:r>
    </w:p>
    <w:p w14:paraId="1210C015" w14:textId="77777777" w:rsidR="001E55BE" w:rsidRPr="002C7637" w:rsidRDefault="001E55BE" w:rsidP="001E55BE">
      <w:pPr>
        <w:spacing w:line="240" w:lineRule="auto"/>
        <w:rPr>
          <w:rFonts w:ascii="Simplified Arabic" w:eastAsia="Simplified Arabic" w:hAnsi="Simplified Arabic" w:cs="Simplified Arabic"/>
          <w:color w:val="222222"/>
          <w:sz w:val="28"/>
          <w:szCs w:val="28"/>
          <w:rtl/>
        </w:rPr>
      </w:pPr>
      <w:r w:rsidRPr="002C7637">
        <w:rPr>
          <w:rFonts w:ascii="Simplified Arabic" w:eastAsia="Simplified Arabic" w:hAnsi="Simplified Arabic" w:cs="Simplified Arabic"/>
          <w:color w:val="222222"/>
          <w:sz w:val="28"/>
          <w:szCs w:val="28"/>
          <w:rtl/>
        </w:rPr>
        <w:tab/>
        <w:t>•</w:t>
      </w:r>
      <w:r w:rsidRPr="002C7637">
        <w:rPr>
          <w:rFonts w:ascii="Simplified Arabic" w:eastAsia="Simplified Arabic" w:hAnsi="Simplified Arabic" w:cs="Simplified Arabic"/>
          <w:color w:val="222222"/>
          <w:sz w:val="28"/>
          <w:szCs w:val="28"/>
          <w:rtl/>
        </w:rPr>
        <w:tab/>
        <w:t>السلوك الناتج: بطء، تردد، اعتماد على المدير، ضعف قدرة على حل المشكلات</w:t>
      </w:r>
    </w:p>
    <w:p w14:paraId="27A5AB3D" w14:textId="77777777" w:rsidR="001E55BE" w:rsidRDefault="001E55BE" w:rsidP="001E55BE">
      <w:pPr>
        <w:spacing w:line="240" w:lineRule="auto"/>
        <w:rPr>
          <w:rFonts w:ascii="Simplified Arabic" w:hAnsi="Simplified Arabic" w:cs="Simplified Arabic"/>
          <w:b/>
          <w:bCs/>
          <w:sz w:val="24"/>
          <w:szCs w:val="24"/>
          <w:u w:val="single"/>
          <w:rtl/>
        </w:rPr>
      </w:pPr>
    </w:p>
    <w:p w14:paraId="19A71330" w14:textId="77777777" w:rsidR="001E55BE" w:rsidRPr="00D137D4" w:rsidRDefault="001E55BE" w:rsidP="001E55BE">
      <w:pPr>
        <w:pStyle w:val="3"/>
        <w:spacing w:line="240" w:lineRule="auto"/>
        <w:rPr>
          <w:rFonts w:ascii="Simplified Arabic" w:hAnsi="Simplified Arabic" w:cs="Simplified Arabic"/>
          <w:b/>
          <w:bCs/>
          <w:color w:val="auto"/>
          <w:sz w:val="28"/>
          <w:szCs w:val="28"/>
          <w:u w:val="single"/>
          <w:rtl/>
        </w:rPr>
      </w:pPr>
      <w:r w:rsidRPr="00D137D4">
        <w:rPr>
          <w:rFonts w:ascii="Simplified Arabic" w:hAnsi="Simplified Arabic" w:cs="Simplified Arabic"/>
          <w:b/>
          <w:bCs/>
          <w:color w:val="auto"/>
          <w:sz w:val="28"/>
          <w:szCs w:val="28"/>
          <w:u w:val="single"/>
          <w:rtl/>
        </w:rPr>
        <w:t xml:space="preserve"> </w:t>
      </w:r>
      <w:bookmarkStart w:id="57" w:name="_Toc214646092"/>
      <w:r w:rsidRPr="00D137D4">
        <w:rPr>
          <w:rFonts w:ascii="Simplified Arabic" w:hAnsi="Simplified Arabic" w:cs="Simplified Arabic"/>
          <w:b/>
          <w:bCs/>
          <w:color w:val="auto"/>
          <w:sz w:val="28"/>
          <w:szCs w:val="28"/>
          <w:u w:val="single"/>
          <w:rtl/>
        </w:rPr>
        <w:t>نظرية الوكالة</w:t>
      </w:r>
      <w:bookmarkEnd w:id="57"/>
      <w:r w:rsidRPr="00D137D4">
        <w:rPr>
          <w:rFonts w:ascii="Simplified Arabic" w:hAnsi="Simplified Arabic" w:cs="Simplified Arabic"/>
          <w:b/>
          <w:bCs/>
          <w:color w:val="auto"/>
          <w:sz w:val="28"/>
          <w:szCs w:val="28"/>
          <w:u w:val="single"/>
          <w:rtl/>
        </w:rPr>
        <w:t xml:space="preserve"> </w:t>
      </w:r>
    </w:p>
    <w:p w14:paraId="3997CB9D" w14:textId="77777777" w:rsidR="001E55BE" w:rsidRPr="00C85C14" w:rsidRDefault="001E55BE" w:rsidP="001E55BE">
      <w:pPr>
        <w:spacing w:line="240" w:lineRule="auto"/>
        <w:rPr>
          <w:rFonts w:ascii="Simplified Arabic" w:eastAsia="Simplified Arabic" w:hAnsi="Simplified Arabic" w:cs="Simplified Arabic"/>
          <w:color w:val="222222"/>
          <w:sz w:val="28"/>
          <w:szCs w:val="28"/>
          <w:rtl/>
        </w:rPr>
      </w:pPr>
    </w:p>
    <w:p w14:paraId="0F6B2233" w14:textId="77777777" w:rsidR="001E55BE" w:rsidRPr="00C85C14" w:rsidRDefault="001E55BE" w:rsidP="001E55BE">
      <w:pPr>
        <w:spacing w:line="240" w:lineRule="auto"/>
        <w:rPr>
          <w:rFonts w:ascii="Simplified Arabic" w:eastAsia="Simplified Arabic" w:hAnsi="Simplified Arabic" w:cs="Simplified Arabic"/>
          <w:color w:val="222222"/>
          <w:sz w:val="28"/>
          <w:szCs w:val="28"/>
          <w:rtl/>
        </w:rPr>
      </w:pPr>
      <w:r w:rsidRPr="00C85C14">
        <w:rPr>
          <w:rFonts w:ascii="Simplified Arabic" w:eastAsia="Simplified Arabic" w:hAnsi="Simplified Arabic" w:cs="Simplified Arabic"/>
          <w:color w:val="222222"/>
          <w:sz w:val="28"/>
          <w:szCs w:val="28"/>
          <w:rtl/>
        </w:rPr>
        <w:t>تناقش نظرية الوكالة العلاقة بين المدير (الوكيل) والموظف (الأصيل)، وكيف يمكن للصلاحيات المالية أن تقلل “تكلفة الوكالة” الناتجة عن تأخير القرار أو زيادة المركزية.</w:t>
      </w:r>
    </w:p>
    <w:p w14:paraId="1C0BC20A" w14:textId="77777777" w:rsidR="001E55BE" w:rsidRPr="00C85C14" w:rsidRDefault="001E55BE" w:rsidP="001E55BE">
      <w:pPr>
        <w:spacing w:line="240" w:lineRule="auto"/>
        <w:rPr>
          <w:rFonts w:ascii="Simplified Arabic" w:eastAsia="Simplified Arabic" w:hAnsi="Simplified Arabic" w:cs="Simplified Arabic"/>
          <w:color w:val="222222"/>
          <w:sz w:val="28"/>
          <w:szCs w:val="28"/>
          <w:rtl/>
        </w:rPr>
      </w:pPr>
      <w:r w:rsidRPr="00C85C14">
        <w:rPr>
          <w:rFonts w:ascii="Simplified Arabic" w:eastAsia="Simplified Arabic" w:hAnsi="Simplified Arabic" w:cs="Simplified Arabic"/>
          <w:color w:val="222222"/>
          <w:sz w:val="28"/>
          <w:szCs w:val="28"/>
          <w:rtl/>
        </w:rPr>
        <w:t xml:space="preserve">قدّم </w:t>
      </w:r>
      <w:r w:rsidRPr="00C85C14">
        <w:rPr>
          <w:rFonts w:ascii="Simplified Arabic" w:eastAsia="Simplified Arabic" w:hAnsi="Simplified Arabic" w:cs="Simplified Arabic"/>
          <w:color w:val="222222"/>
          <w:sz w:val="28"/>
          <w:szCs w:val="28"/>
        </w:rPr>
        <w:t>Jensen &amp; Meckling</w:t>
      </w:r>
      <w:r w:rsidRPr="00C85C14">
        <w:rPr>
          <w:rFonts w:ascii="Simplified Arabic" w:eastAsia="Simplified Arabic" w:hAnsi="Simplified Arabic" w:cs="Simplified Arabic"/>
          <w:color w:val="222222"/>
          <w:sz w:val="28"/>
          <w:szCs w:val="28"/>
          <w:rtl/>
        </w:rPr>
        <w:t xml:space="preserve"> (1976) النموذج الأساسي لهذه النظرية، وأوضحا أن:</w:t>
      </w:r>
    </w:p>
    <w:p w14:paraId="0A1FC65D" w14:textId="77777777" w:rsidR="001E55BE" w:rsidRPr="00C85C14" w:rsidRDefault="001E55BE" w:rsidP="001E55BE">
      <w:pPr>
        <w:spacing w:line="240" w:lineRule="auto"/>
        <w:rPr>
          <w:rFonts w:ascii="Simplified Arabic" w:eastAsia="Simplified Arabic" w:hAnsi="Simplified Arabic" w:cs="Simplified Arabic"/>
          <w:color w:val="222222"/>
          <w:sz w:val="28"/>
          <w:szCs w:val="28"/>
          <w:rtl/>
        </w:rPr>
      </w:pPr>
      <w:r w:rsidRPr="00C85C14">
        <w:rPr>
          <w:rFonts w:ascii="Simplified Arabic" w:eastAsia="Simplified Arabic" w:hAnsi="Simplified Arabic" w:cs="Simplified Arabic"/>
          <w:color w:val="222222"/>
          <w:sz w:val="28"/>
          <w:szCs w:val="28"/>
          <w:rtl/>
        </w:rPr>
        <w:tab/>
        <w:t>•</w:t>
      </w:r>
      <w:r w:rsidRPr="00C85C14">
        <w:rPr>
          <w:rFonts w:ascii="Simplified Arabic" w:eastAsia="Simplified Arabic" w:hAnsi="Simplified Arabic" w:cs="Simplified Arabic"/>
          <w:color w:val="222222"/>
          <w:sz w:val="28"/>
          <w:szCs w:val="28"/>
          <w:rtl/>
        </w:rPr>
        <w:tab/>
        <w:t xml:space="preserve">المركزية المالية </w:t>
      </w:r>
      <w:r w:rsidRPr="00C85C14">
        <w:rPr>
          <w:rFonts w:ascii="Times New Roman" w:eastAsia="Simplified Arabic" w:hAnsi="Times New Roman" w:cs="Times New Roman" w:hint="cs"/>
          <w:color w:val="222222"/>
          <w:sz w:val="28"/>
          <w:szCs w:val="28"/>
          <w:rtl/>
        </w:rPr>
        <w:t>→</w:t>
      </w:r>
      <w:r w:rsidRPr="00C85C14">
        <w:rPr>
          <w:rFonts w:ascii="Simplified Arabic" w:eastAsia="Simplified Arabic" w:hAnsi="Simplified Arabic" w:cs="Simplified Arabic"/>
          <w:color w:val="222222"/>
          <w:sz w:val="28"/>
          <w:szCs w:val="28"/>
          <w:rtl/>
        </w:rPr>
        <w:t xml:space="preserve"> </w:t>
      </w:r>
      <w:r w:rsidRPr="00C85C14">
        <w:rPr>
          <w:rFonts w:ascii="Simplified Arabic" w:eastAsia="Simplified Arabic" w:hAnsi="Simplified Arabic" w:cs="Simplified Arabic" w:hint="cs"/>
          <w:color w:val="222222"/>
          <w:sz w:val="28"/>
          <w:szCs w:val="28"/>
          <w:rtl/>
        </w:rPr>
        <w:t>تؤدي</w:t>
      </w:r>
      <w:r w:rsidRPr="00C85C14">
        <w:rPr>
          <w:rFonts w:ascii="Simplified Arabic" w:eastAsia="Simplified Arabic" w:hAnsi="Simplified Arabic" w:cs="Simplified Arabic"/>
          <w:color w:val="222222"/>
          <w:sz w:val="28"/>
          <w:szCs w:val="28"/>
          <w:rtl/>
        </w:rPr>
        <w:t xml:space="preserve"> </w:t>
      </w:r>
      <w:r w:rsidRPr="00C85C14">
        <w:rPr>
          <w:rFonts w:ascii="Simplified Arabic" w:eastAsia="Simplified Arabic" w:hAnsi="Simplified Arabic" w:cs="Simplified Arabic" w:hint="cs"/>
          <w:color w:val="222222"/>
          <w:sz w:val="28"/>
          <w:szCs w:val="28"/>
          <w:rtl/>
        </w:rPr>
        <w:t>إلى</w:t>
      </w:r>
      <w:r w:rsidRPr="00C85C14">
        <w:rPr>
          <w:rFonts w:ascii="Simplified Arabic" w:eastAsia="Simplified Arabic" w:hAnsi="Simplified Arabic" w:cs="Simplified Arabic"/>
          <w:color w:val="222222"/>
          <w:sz w:val="28"/>
          <w:szCs w:val="28"/>
          <w:rtl/>
        </w:rPr>
        <w:t xml:space="preserve"> </w:t>
      </w:r>
      <w:r w:rsidRPr="00C85C14">
        <w:rPr>
          <w:rFonts w:ascii="Simplified Arabic" w:eastAsia="Simplified Arabic" w:hAnsi="Simplified Arabic" w:cs="Simplified Arabic" w:hint="cs"/>
          <w:color w:val="222222"/>
          <w:sz w:val="28"/>
          <w:szCs w:val="28"/>
          <w:rtl/>
        </w:rPr>
        <w:t>ارتفاع</w:t>
      </w:r>
      <w:r w:rsidRPr="00C85C14">
        <w:rPr>
          <w:rFonts w:ascii="Simplified Arabic" w:eastAsia="Simplified Arabic" w:hAnsi="Simplified Arabic" w:cs="Simplified Arabic"/>
          <w:color w:val="222222"/>
          <w:sz w:val="28"/>
          <w:szCs w:val="28"/>
          <w:rtl/>
        </w:rPr>
        <w:t xml:space="preserve"> </w:t>
      </w:r>
      <w:r w:rsidRPr="00C85C14">
        <w:rPr>
          <w:rFonts w:ascii="Simplified Arabic" w:eastAsia="Simplified Arabic" w:hAnsi="Simplified Arabic" w:cs="Simplified Arabic" w:hint="cs"/>
          <w:color w:val="222222"/>
          <w:sz w:val="28"/>
          <w:szCs w:val="28"/>
          <w:rtl/>
        </w:rPr>
        <w:t>تكلفة</w:t>
      </w:r>
      <w:r w:rsidRPr="00C85C14">
        <w:rPr>
          <w:rFonts w:ascii="Simplified Arabic" w:eastAsia="Simplified Arabic" w:hAnsi="Simplified Arabic" w:cs="Simplified Arabic"/>
          <w:color w:val="222222"/>
          <w:sz w:val="28"/>
          <w:szCs w:val="28"/>
          <w:rtl/>
        </w:rPr>
        <w:t xml:space="preserve"> </w:t>
      </w:r>
      <w:r w:rsidRPr="00C85C14">
        <w:rPr>
          <w:rFonts w:ascii="Simplified Arabic" w:eastAsia="Simplified Arabic" w:hAnsi="Simplified Arabic" w:cs="Simplified Arabic" w:hint="cs"/>
          <w:color w:val="222222"/>
          <w:sz w:val="28"/>
          <w:szCs w:val="28"/>
          <w:rtl/>
        </w:rPr>
        <w:t>القرار</w:t>
      </w:r>
    </w:p>
    <w:p w14:paraId="00099144" w14:textId="77777777" w:rsidR="001E55BE" w:rsidRPr="00C85C14" w:rsidRDefault="001E55BE" w:rsidP="001E55BE">
      <w:pPr>
        <w:spacing w:line="240" w:lineRule="auto"/>
        <w:rPr>
          <w:rFonts w:ascii="Simplified Arabic" w:eastAsia="Simplified Arabic" w:hAnsi="Simplified Arabic" w:cs="Simplified Arabic"/>
          <w:color w:val="222222"/>
          <w:sz w:val="28"/>
          <w:szCs w:val="28"/>
          <w:rtl/>
        </w:rPr>
      </w:pPr>
      <w:r w:rsidRPr="00C85C14">
        <w:rPr>
          <w:rFonts w:ascii="Simplified Arabic" w:eastAsia="Simplified Arabic" w:hAnsi="Simplified Arabic" w:cs="Simplified Arabic"/>
          <w:color w:val="222222"/>
          <w:sz w:val="28"/>
          <w:szCs w:val="28"/>
          <w:rtl/>
        </w:rPr>
        <w:tab/>
        <w:t>•</w:t>
      </w:r>
      <w:r w:rsidRPr="00C85C14">
        <w:rPr>
          <w:rFonts w:ascii="Simplified Arabic" w:eastAsia="Simplified Arabic" w:hAnsi="Simplified Arabic" w:cs="Simplified Arabic"/>
          <w:color w:val="222222"/>
          <w:sz w:val="28"/>
          <w:szCs w:val="28"/>
          <w:rtl/>
        </w:rPr>
        <w:tab/>
        <w:t xml:space="preserve">التفويض المالي </w:t>
      </w:r>
      <w:r w:rsidRPr="00C85C14">
        <w:rPr>
          <w:rFonts w:ascii="Times New Roman" w:eastAsia="Simplified Arabic" w:hAnsi="Times New Roman" w:cs="Times New Roman" w:hint="cs"/>
          <w:color w:val="222222"/>
          <w:sz w:val="28"/>
          <w:szCs w:val="28"/>
          <w:rtl/>
        </w:rPr>
        <w:t>→</w:t>
      </w:r>
      <w:r w:rsidRPr="00C85C14">
        <w:rPr>
          <w:rFonts w:ascii="Simplified Arabic" w:eastAsia="Simplified Arabic" w:hAnsi="Simplified Arabic" w:cs="Simplified Arabic"/>
          <w:color w:val="222222"/>
          <w:sz w:val="28"/>
          <w:szCs w:val="28"/>
          <w:rtl/>
        </w:rPr>
        <w:t xml:space="preserve"> </w:t>
      </w:r>
      <w:r w:rsidRPr="00C85C14">
        <w:rPr>
          <w:rFonts w:ascii="Simplified Arabic" w:eastAsia="Simplified Arabic" w:hAnsi="Simplified Arabic" w:cs="Simplified Arabic" w:hint="cs"/>
          <w:color w:val="222222"/>
          <w:sz w:val="28"/>
          <w:szCs w:val="28"/>
          <w:rtl/>
        </w:rPr>
        <w:t>يقلل</w:t>
      </w:r>
      <w:r w:rsidRPr="00C85C14">
        <w:rPr>
          <w:rFonts w:ascii="Simplified Arabic" w:eastAsia="Simplified Arabic" w:hAnsi="Simplified Arabic" w:cs="Simplified Arabic"/>
          <w:color w:val="222222"/>
          <w:sz w:val="28"/>
          <w:szCs w:val="28"/>
          <w:rtl/>
        </w:rPr>
        <w:t xml:space="preserve"> </w:t>
      </w:r>
      <w:r w:rsidRPr="00C85C14">
        <w:rPr>
          <w:rFonts w:ascii="Simplified Arabic" w:eastAsia="Simplified Arabic" w:hAnsi="Simplified Arabic" w:cs="Simplified Arabic" w:hint="cs"/>
          <w:color w:val="222222"/>
          <w:sz w:val="28"/>
          <w:szCs w:val="28"/>
          <w:rtl/>
        </w:rPr>
        <w:t>هذه</w:t>
      </w:r>
      <w:r w:rsidRPr="00C85C14">
        <w:rPr>
          <w:rFonts w:ascii="Simplified Arabic" w:eastAsia="Simplified Arabic" w:hAnsi="Simplified Arabic" w:cs="Simplified Arabic"/>
          <w:color w:val="222222"/>
          <w:sz w:val="28"/>
          <w:szCs w:val="28"/>
          <w:rtl/>
        </w:rPr>
        <w:t xml:space="preserve"> </w:t>
      </w:r>
      <w:r w:rsidRPr="00C85C14">
        <w:rPr>
          <w:rFonts w:ascii="Simplified Arabic" w:eastAsia="Simplified Arabic" w:hAnsi="Simplified Arabic" w:cs="Simplified Arabic" w:hint="cs"/>
          <w:color w:val="222222"/>
          <w:sz w:val="28"/>
          <w:szCs w:val="28"/>
          <w:rtl/>
        </w:rPr>
        <w:t>التكلفة</w:t>
      </w:r>
      <w:r w:rsidRPr="00C85C14">
        <w:rPr>
          <w:rFonts w:ascii="Simplified Arabic" w:eastAsia="Simplified Arabic" w:hAnsi="Simplified Arabic" w:cs="Simplified Arabic"/>
          <w:color w:val="222222"/>
          <w:sz w:val="28"/>
          <w:szCs w:val="28"/>
          <w:rtl/>
        </w:rPr>
        <w:t xml:space="preserve"> </w:t>
      </w:r>
      <w:r w:rsidRPr="00C85C14">
        <w:rPr>
          <w:rFonts w:ascii="Simplified Arabic" w:eastAsia="Simplified Arabic" w:hAnsi="Simplified Arabic" w:cs="Simplified Arabic" w:hint="cs"/>
          <w:color w:val="222222"/>
          <w:sz w:val="28"/>
          <w:szCs w:val="28"/>
          <w:rtl/>
        </w:rPr>
        <w:t>ويرفع</w:t>
      </w:r>
      <w:r w:rsidRPr="00C85C14">
        <w:rPr>
          <w:rFonts w:ascii="Simplified Arabic" w:eastAsia="Simplified Arabic" w:hAnsi="Simplified Arabic" w:cs="Simplified Arabic"/>
          <w:color w:val="222222"/>
          <w:sz w:val="28"/>
          <w:szCs w:val="28"/>
          <w:rtl/>
        </w:rPr>
        <w:t xml:space="preserve"> </w:t>
      </w:r>
      <w:r w:rsidRPr="00C85C14">
        <w:rPr>
          <w:rFonts w:ascii="Simplified Arabic" w:eastAsia="Simplified Arabic" w:hAnsi="Simplified Arabic" w:cs="Simplified Arabic" w:hint="cs"/>
          <w:color w:val="222222"/>
          <w:sz w:val="28"/>
          <w:szCs w:val="28"/>
          <w:rtl/>
        </w:rPr>
        <w:t>كفاءة</w:t>
      </w:r>
      <w:r w:rsidRPr="00C85C14">
        <w:rPr>
          <w:rFonts w:ascii="Simplified Arabic" w:eastAsia="Simplified Arabic" w:hAnsi="Simplified Arabic" w:cs="Simplified Arabic"/>
          <w:color w:val="222222"/>
          <w:sz w:val="28"/>
          <w:szCs w:val="28"/>
          <w:rtl/>
        </w:rPr>
        <w:t xml:space="preserve"> </w:t>
      </w:r>
      <w:r w:rsidRPr="00C85C14">
        <w:rPr>
          <w:rFonts w:ascii="Simplified Arabic" w:eastAsia="Simplified Arabic" w:hAnsi="Simplified Arabic" w:cs="Simplified Arabic" w:hint="cs"/>
          <w:color w:val="222222"/>
          <w:sz w:val="28"/>
          <w:szCs w:val="28"/>
          <w:rtl/>
        </w:rPr>
        <w:t>الموارد</w:t>
      </w:r>
    </w:p>
    <w:p w14:paraId="0A168904" w14:textId="77777777" w:rsidR="001E55BE" w:rsidRPr="00C85C14" w:rsidRDefault="001E55BE" w:rsidP="001E55BE">
      <w:pPr>
        <w:spacing w:line="240" w:lineRule="auto"/>
        <w:rPr>
          <w:rFonts w:ascii="Simplified Arabic" w:eastAsia="Simplified Arabic" w:hAnsi="Simplified Arabic" w:cs="Simplified Arabic"/>
          <w:color w:val="222222"/>
          <w:sz w:val="28"/>
          <w:szCs w:val="28"/>
          <w:rtl/>
        </w:rPr>
      </w:pPr>
    </w:p>
    <w:p w14:paraId="1D93117C" w14:textId="77777777" w:rsidR="001E55BE" w:rsidRPr="00C85C14" w:rsidRDefault="001E55BE" w:rsidP="001E55BE">
      <w:pPr>
        <w:spacing w:line="240" w:lineRule="auto"/>
        <w:rPr>
          <w:rFonts w:ascii="Simplified Arabic" w:eastAsia="Simplified Arabic" w:hAnsi="Simplified Arabic" w:cs="Simplified Arabic"/>
          <w:color w:val="222222"/>
          <w:sz w:val="28"/>
          <w:szCs w:val="28"/>
          <w:rtl/>
        </w:rPr>
      </w:pPr>
      <w:r w:rsidRPr="00C85C14">
        <w:rPr>
          <w:rFonts w:ascii="Simplified Arabic" w:eastAsia="Simplified Arabic" w:hAnsi="Simplified Arabic" w:cs="Simplified Arabic"/>
          <w:color w:val="222222"/>
          <w:sz w:val="28"/>
          <w:szCs w:val="28"/>
          <w:rtl/>
        </w:rPr>
        <w:t xml:space="preserve">وتدعم دراسات حديثة مثل </w:t>
      </w:r>
      <w:r w:rsidRPr="00C85C14">
        <w:rPr>
          <w:rFonts w:ascii="Simplified Arabic" w:eastAsia="Simplified Arabic" w:hAnsi="Simplified Arabic" w:cs="Simplified Arabic"/>
          <w:color w:val="222222"/>
          <w:sz w:val="28"/>
          <w:szCs w:val="28"/>
        </w:rPr>
        <w:t>Jensen</w:t>
      </w:r>
      <w:r w:rsidRPr="00C85C14">
        <w:rPr>
          <w:rFonts w:ascii="Simplified Arabic" w:eastAsia="Simplified Arabic" w:hAnsi="Simplified Arabic" w:cs="Simplified Arabic"/>
          <w:color w:val="222222"/>
          <w:sz w:val="28"/>
          <w:szCs w:val="28"/>
          <w:rtl/>
        </w:rPr>
        <w:t xml:space="preserve"> (1998) و</w:t>
      </w:r>
      <w:r w:rsidRPr="00C85C14">
        <w:rPr>
          <w:rFonts w:ascii="Simplified Arabic" w:eastAsia="Simplified Arabic" w:hAnsi="Simplified Arabic" w:cs="Simplified Arabic"/>
          <w:color w:val="222222"/>
          <w:sz w:val="28"/>
          <w:szCs w:val="28"/>
        </w:rPr>
        <w:t>Nelson</w:t>
      </w:r>
      <w:r w:rsidRPr="00C85C14">
        <w:rPr>
          <w:rFonts w:ascii="Simplified Arabic" w:eastAsia="Simplified Arabic" w:hAnsi="Simplified Arabic" w:cs="Simplified Arabic"/>
          <w:color w:val="222222"/>
          <w:sz w:val="28"/>
          <w:szCs w:val="28"/>
          <w:rtl/>
        </w:rPr>
        <w:t xml:space="preserve"> (2022) هذا الربط، مؤكدة أن التفويض المالي يحسّن تدفق العمل ويزيد من مرونة المؤسسة.</w:t>
      </w:r>
    </w:p>
    <w:p w14:paraId="2E127791" w14:textId="77777777" w:rsidR="001E55BE" w:rsidRPr="00C85C14" w:rsidRDefault="001E55BE" w:rsidP="001E55BE">
      <w:pPr>
        <w:spacing w:line="240" w:lineRule="auto"/>
        <w:rPr>
          <w:rFonts w:ascii="Simplified Arabic" w:eastAsia="Simplified Arabic" w:hAnsi="Simplified Arabic" w:cs="Simplified Arabic"/>
          <w:color w:val="222222"/>
          <w:sz w:val="28"/>
          <w:szCs w:val="28"/>
          <w:rtl/>
        </w:rPr>
      </w:pPr>
    </w:p>
    <w:p w14:paraId="1581BBD0" w14:textId="77777777" w:rsidR="001E55BE" w:rsidRPr="00C85C14" w:rsidRDefault="001E55BE" w:rsidP="001E55BE">
      <w:pPr>
        <w:spacing w:line="240" w:lineRule="auto"/>
        <w:rPr>
          <w:rFonts w:ascii="Simplified Arabic" w:eastAsia="Simplified Arabic" w:hAnsi="Simplified Arabic" w:cs="Simplified Arabic"/>
          <w:color w:val="222222"/>
          <w:sz w:val="28"/>
          <w:szCs w:val="28"/>
          <w:rtl/>
        </w:rPr>
      </w:pPr>
      <w:r w:rsidRPr="00C85C14">
        <w:rPr>
          <w:rFonts w:ascii="Simplified Arabic" w:eastAsia="Simplified Arabic" w:hAnsi="Simplified Arabic" w:cs="Simplified Arabic"/>
          <w:color w:val="222222"/>
          <w:sz w:val="28"/>
          <w:szCs w:val="28"/>
          <w:rtl/>
        </w:rPr>
        <w:t>علاقة هذا بالنظام محل الدراسة:</w:t>
      </w:r>
    </w:p>
    <w:p w14:paraId="2D0ECEA4" w14:textId="77777777" w:rsidR="001E55BE" w:rsidRPr="00C85C14" w:rsidRDefault="001E55BE" w:rsidP="001E55BE">
      <w:pPr>
        <w:spacing w:line="240" w:lineRule="auto"/>
        <w:rPr>
          <w:rFonts w:ascii="Simplified Arabic" w:eastAsia="Simplified Arabic" w:hAnsi="Simplified Arabic" w:cs="Simplified Arabic"/>
          <w:color w:val="222222"/>
          <w:sz w:val="28"/>
          <w:szCs w:val="28"/>
          <w:rtl/>
        </w:rPr>
      </w:pPr>
      <w:r w:rsidRPr="00C85C14">
        <w:rPr>
          <w:rFonts w:ascii="Simplified Arabic" w:eastAsia="Simplified Arabic" w:hAnsi="Simplified Arabic" w:cs="Simplified Arabic"/>
          <w:color w:val="222222"/>
          <w:sz w:val="28"/>
          <w:szCs w:val="28"/>
          <w:rtl/>
        </w:rPr>
        <w:tab/>
        <w:t>•</w:t>
      </w:r>
      <w:r w:rsidRPr="00C85C14">
        <w:rPr>
          <w:rFonts w:ascii="Simplified Arabic" w:eastAsia="Simplified Arabic" w:hAnsi="Simplified Arabic" w:cs="Simplified Arabic"/>
          <w:color w:val="222222"/>
          <w:sz w:val="28"/>
          <w:szCs w:val="28"/>
          <w:rtl/>
        </w:rPr>
        <w:tab/>
        <w:t>أحد أسباب بطء المؤسسة هو تركّز الصلاحيات المالية</w:t>
      </w:r>
    </w:p>
    <w:p w14:paraId="2C1A2646" w14:textId="77777777" w:rsidR="001E55BE" w:rsidRPr="00C85C14" w:rsidRDefault="001E55BE" w:rsidP="001E55BE">
      <w:pPr>
        <w:spacing w:line="240" w:lineRule="auto"/>
        <w:rPr>
          <w:rFonts w:ascii="Simplified Arabic" w:eastAsia="Simplified Arabic" w:hAnsi="Simplified Arabic" w:cs="Simplified Arabic"/>
          <w:color w:val="222222"/>
          <w:sz w:val="28"/>
          <w:szCs w:val="28"/>
          <w:rtl/>
        </w:rPr>
      </w:pPr>
      <w:r w:rsidRPr="00C85C14">
        <w:rPr>
          <w:rFonts w:ascii="Simplified Arabic" w:eastAsia="Simplified Arabic" w:hAnsi="Simplified Arabic" w:cs="Simplified Arabic"/>
          <w:color w:val="222222"/>
          <w:sz w:val="28"/>
          <w:szCs w:val="28"/>
          <w:rtl/>
        </w:rPr>
        <w:tab/>
        <w:t>•</w:t>
      </w:r>
      <w:r w:rsidRPr="00C85C14">
        <w:rPr>
          <w:rFonts w:ascii="Simplified Arabic" w:eastAsia="Simplified Arabic" w:hAnsi="Simplified Arabic" w:cs="Simplified Arabic"/>
          <w:color w:val="222222"/>
          <w:sz w:val="28"/>
          <w:szCs w:val="28"/>
          <w:rtl/>
        </w:rPr>
        <w:tab/>
        <w:t>منح صلاحيات مالية متدرجة سيقلل زمن الموافقات ويرفع كفاءة التشغيل</w:t>
      </w:r>
    </w:p>
    <w:p w14:paraId="023B03DB" w14:textId="77777777" w:rsidR="001E55BE" w:rsidRPr="0016000E" w:rsidRDefault="001E55BE" w:rsidP="001E55BE">
      <w:pPr>
        <w:spacing w:line="240" w:lineRule="auto"/>
        <w:rPr>
          <w:rFonts w:ascii="Simplified Arabic" w:hAnsi="Simplified Arabic" w:cs="Simplified Arabic"/>
          <w:b/>
          <w:bCs/>
          <w:sz w:val="24"/>
          <w:szCs w:val="24"/>
          <w:u w:val="single"/>
          <w:rtl/>
        </w:rPr>
      </w:pPr>
    </w:p>
    <w:p w14:paraId="2D0F936B" w14:textId="77777777" w:rsidR="001E55BE" w:rsidRPr="00D137D4" w:rsidRDefault="001E55BE" w:rsidP="001E55BE">
      <w:pPr>
        <w:pStyle w:val="3"/>
        <w:spacing w:line="240" w:lineRule="auto"/>
        <w:rPr>
          <w:rFonts w:ascii="Simplified Arabic" w:hAnsi="Simplified Arabic" w:cs="Simplified Arabic"/>
          <w:b/>
          <w:bCs/>
          <w:color w:val="auto"/>
          <w:sz w:val="28"/>
          <w:szCs w:val="28"/>
          <w:u w:val="single"/>
          <w:rtl/>
        </w:rPr>
      </w:pPr>
      <w:bookmarkStart w:id="58" w:name="_Toc214646093"/>
      <w:r w:rsidRPr="00D137D4">
        <w:rPr>
          <w:rFonts w:ascii="Simplified Arabic" w:hAnsi="Simplified Arabic" w:cs="Simplified Arabic"/>
          <w:b/>
          <w:bCs/>
          <w:color w:val="auto"/>
          <w:sz w:val="28"/>
          <w:szCs w:val="28"/>
          <w:u w:val="single"/>
          <w:rtl/>
        </w:rPr>
        <w:t>نظرية اتخاذ القرار</w:t>
      </w:r>
      <w:bookmarkEnd w:id="58"/>
    </w:p>
    <w:p w14:paraId="499745D1" w14:textId="77777777" w:rsidR="001E55BE" w:rsidRPr="001548EF" w:rsidRDefault="001E55BE" w:rsidP="001E55BE">
      <w:pPr>
        <w:spacing w:line="240" w:lineRule="auto"/>
        <w:rPr>
          <w:rFonts w:ascii="Simplified Arabic" w:eastAsia="Simplified Arabic" w:hAnsi="Simplified Arabic" w:cs="Simplified Arabic"/>
          <w:color w:val="222222"/>
          <w:sz w:val="28"/>
          <w:szCs w:val="28"/>
          <w:rtl/>
        </w:rPr>
      </w:pPr>
    </w:p>
    <w:p w14:paraId="4B5E3A84" w14:textId="77777777" w:rsidR="001E55BE" w:rsidRPr="001548EF" w:rsidRDefault="001E55BE" w:rsidP="001E55BE">
      <w:pPr>
        <w:spacing w:line="240" w:lineRule="auto"/>
        <w:rPr>
          <w:rFonts w:ascii="Simplified Arabic" w:eastAsia="Simplified Arabic" w:hAnsi="Simplified Arabic" w:cs="Simplified Arabic"/>
          <w:color w:val="222222"/>
          <w:sz w:val="28"/>
          <w:szCs w:val="28"/>
          <w:rtl/>
        </w:rPr>
      </w:pPr>
      <w:r w:rsidRPr="001548EF">
        <w:rPr>
          <w:rFonts w:ascii="Simplified Arabic" w:eastAsia="Simplified Arabic" w:hAnsi="Simplified Arabic" w:cs="Simplified Arabic"/>
          <w:color w:val="222222"/>
          <w:sz w:val="28"/>
          <w:szCs w:val="28"/>
          <w:rtl/>
        </w:rPr>
        <w:t xml:space="preserve">تؤكد هذه النظرية، كما قدمها </w:t>
      </w:r>
      <w:r w:rsidRPr="001548EF">
        <w:rPr>
          <w:rFonts w:ascii="Simplified Arabic" w:eastAsia="Simplified Arabic" w:hAnsi="Simplified Arabic" w:cs="Simplified Arabic"/>
          <w:color w:val="222222"/>
          <w:sz w:val="28"/>
          <w:szCs w:val="28"/>
        </w:rPr>
        <w:t>Simon</w:t>
      </w:r>
      <w:r w:rsidRPr="001548EF">
        <w:rPr>
          <w:rFonts w:ascii="Simplified Arabic" w:eastAsia="Simplified Arabic" w:hAnsi="Simplified Arabic" w:cs="Simplified Arabic"/>
          <w:color w:val="222222"/>
          <w:sz w:val="28"/>
          <w:szCs w:val="28"/>
          <w:rtl/>
        </w:rPr>
        <w:t xml:space="preserve"> (1997)، أن القرارات الأكثر دقة هي تلك التي تُتخذ في مستوى وظيفي قريب من الحدث. فالعاملون في الميدان يمتلكون معلومات واقعية لا يراها المدير الأعلى.</w:t>
      </w:r>
    </w:p>
    <w:p w14:paraId="78F7C0C0" w14:textId="77777777" w:rsidR="001E55BE" w:rsidRPr="001548EF" w:rsidRDefault="001E55BE" w:rsidP="001E55BE">
      <w:pPr>
        <w:spacing w:line="240" w:lineRule="auto"/>
        <w:rPr>
          <w:rFonts w:ascii="Simplified Arabic" w:eastAsia="Simplified Arabic" w:hAnsi="Simplified Arabic" w:cs="Simplified Arabic"/>
          <w:color w:val="222222"/>
          <w:sz w:val="28"/>
          <w:szCs w:val="28"/>
          <w:rtl/>
        </w:rPr>
      </w:pPr>
    </w:p>
    <w:p w14:paraId="53AA8E0B" w14:textId="77777777" w:rsidR="001E55BE" w:rsidRPr="001548EF" w:rsidRDefault="001E55BE" w:rsidP="001E55BE">
      <w:pPr>
        <w:spacing w:line="240" w:lineRule="auto"/>
        <w:rPr>
          <w:rFonts w:ascii="Simplified Arabic" w:eastAsia="Simplified Arabic" w:hAnsi="Simplified Arabic" w:cs="Simplified Arabic"/>
          <w:color w:val="222222"/>
          <w:sz w:val="28"/>
          <w:szCs w:val="28"/>
          <w:rtl/>
        </w:rPr>
      </w:pPr>
      <w:r w:rsidRPr="001548EF">
        <w:rPr>
          <w:rFonts w:ascii="Simplified Arabic" w:eastAsia="Simplified Arabic" w:hAnsi="Simplified Arabic" w:cs="Simplified Arabic"/>
          <w:color w:val="222222"/>
          <w:sz w:val="28"/>
          <w:szCs w:val="28"/>
          <w:rtl/>
        </w:rPr>
        <w:t>وتوضح النظرية أن:</w:t>
      </w:r>
    </w:p>
    <w:p w14:paraId="5118256B" w14:textId="77777777" w:rsidR="001E55BE" w:rsidRPr="001548EF" w:rsidRDefault="001E55BE" w:rsidP="001E55BE">
      <w:pPr>
        <w:spacing w:line="240" w:lineRule="auto"/>
        <w:rPr>
          <w:rFonts w:ascii="Simplified Arabic" w:eastAsia="Simplified Arabic" w:hAnsi="Simplified Arabic" w:cs="Simplified Arabic"/>
          <w:color w:val="222222"/>
          <w:sz w:val="28"/>
          <w:szCs w:val="28"/>
          <w:rtl/>
        </w:rPr>
      </w:pPr>
      <w:r w:rsidRPr="001548EF">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1548EF">
        <w:rPr>
          <w:rFonts w:ascii="Simplified Arabic" w:eastAsia="Simplified Arabic" w:hAnsi="Simplified Arabic" w:cs="Simplified Arabic"/>
          <w:color w:val="222222"/>
          <w:sz w:val="28"/>
          <w:szCs w:val="28"/>
          <w:rtl/>
        </w:rPr>
        <w:t xml:space="preserve">التدخل الزائد من الإدارة العليا </w:t>
      </w:r>
      <w:r w:rsidRPr="001548EF">
        <w:rPr>
          <w:rFonts w:ascii="Times New Roman" w:eastAsia="Simplified Arabic" w:hAnsi="Times New Roman" w:cs="Times New Roman" w:hint="cs"/>
          <w:color w:val="222222"/>
          <w:sz w:val="28"/>
          <w:szCs w:val="28"/>
          <w:rtl/>
        </w:rPr>
        <w:t>→</w:t>
      </w:r>
      <w:r w:rsidRPr="001548EF">
        <w:rPr>
          <w:rFonts w:ascii="Simplified Arabic" w:eastAsia="Simplified Arabic" w:hAnsi="Simplified Arabic" w:cs="Simplified Arabic"/>
          <w:color w:val="222222"/>
          <w:sz w:val="28"/>
          <w:szCs w:val="28"/>
          <w:rtl/>
        </w:rPr>
        <w:t xml:space="preserve"> </w:t>
      </w:r>
      <w:r w:rsidRPr="001548EF">
        <w:rPr>
          <w:rFonts w:ascii="Simplified Arabic" w:eastAsia="Simplified Arabic" w:hAnsi="Simplified Arabic" w:cs="Simplified Arabic" w:hint="cs"/>
          <w:color w:val="222222"/>
          <w:sz w:val="28"/>
          <w:szCs w:val="28"/>
          <w:rtl/>
        </w:rPr>
        <w:t>يضعف</w:t>
      </w:r>
      <w:r w:rsidRPr="001548EF">
        <w:rPr>
          <w:rFonts w:ascii="Simplified Arabic" w:eastAsia="Simplified Arabic" w:hAnsi="Simplified Arabic" w:cs="Simplified Arabic"/>
          <w:color w:val="222222"/>
          <w:sz w:val="28"/>
          <w:szCs w:val="28"/>
          <w:rtl/>
        </w:rPr>
        <w:t xml:space="preserve"> </w:t>
      </w:r>
      <w:r w:rsidRPr="001548EF">
        <w:rPr>
          <w:rFonts w:ascii="Simplified Arabic" w:eastAsia="Simplified Arabic" w:hAnsi="Simplified Arabic" w:cs="Simplified Arabic" w:hint="cs"/>
          <w:color w:val="222222"/>
          <w:sz w:val="28"/>
          <w:szCs w:val="28"/>
          <w:rtl/>
        </w:rPr>
        <w:t>جودة</w:t>
      </w:r>
      <w:r w:rsidRPr="001548EF">
        <w:rPr>
          <w:rFonts w:ascii="Simplified Arabic" w:eastAsia="Simplified Arabic" w:hAnsi="Simplified Arabic" w:cs="Simplified Arabic"/>
          <w:color w:val="222222"/>
          <w:sz w:val="28"/>
          <w:szCs w:val="28"/>
          <w:rtl/>
        </w:rPr>
        <w:t xml:space="preserve"> </w:t>
      </w:r>
      <w:r w:rsidRPr="001548EF">
        <w:rPr>
          <w:rFonts w:ascii="Simplified Arabic" w:eastAsia="Simplified Arabic" w:hAnsi="Simplified Arabic" w:cs="Simplified Arabic" w:hint="cs"/>
          <w:color w:val="222222"/>
          <w:sz w:val="28"/>
          <w:szCs w:val="28"/>
          <w:rtl/>
        </w:rPr>
        <w:t>القرار</w:t>
      </w:r>
    </w:p>
    <w:p w14:paraId="26606984" w14:textId="77777777" w:rsidR="001E55BE" w:rsidRPr="001548EF" w:rsidRDefault="001E55BE" w:rsidP="001E55BE">
      <w:pPr>
        <w:spacing w:line="240" w:lineRule="auto"/>
        <w:rPr>
          <w:rFonts w:ascii="Simplified Arabic" w:eastAsia="Simplified Arabic" w:hAnsi="Simplified Arabic" w:cs="Simplified Arabic"/>
          <w:color w:val="222222"/>
          <w:sz w:val="28"/>
          <w:szCs w:val="28"/>
          <w:rtl/>
        </w:rPr>
      </w:pPr>
      <w:r w:rsidRPr="001548EF">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1548EF">
        <w:rPr>
          <w:rFonts w:ascii="Simplified Arabic" w:eastAsia="Simplified Arabic" w:hAnsi="Simplified Arabic" w:cs="Simplified Arabic"/>
          <w:color w:val="222222"/>
          <w:sz w:val="28"/>
          <w:szCs w:val="28"/>
          <w:rtl/>
        </w:rPr>
        <w:t xml:space="preserve">التفويض المدروس </w:t>
      </w:r>
      <w:r w:rsidRPr="001548EF">
        <w:rPr>
          <w:rFonts w:ascii="Times New Roman" w:eastAsia="Simplified Arabic" w:hAnsi="Times New Roman" w:cs="Times New Roman" w:hint="cs"/>
          <w:color w:val="222222"/>
          <w:sz w:val="28"/>
          <w:szCs w:val="28"/>
          <w:rtl/>
        </w:rPr>
        <w:t>→</w:t>
      </w:r>
      <w:r w:rsidRPr="001548EF">
        <w:rPr>
          <w:rFonts w:ascii="Simplified Arabic" w:eastAsia="Simplified Arabic" w:hAnsi="Simplified Arabic" w:cs="Simplified Arabic"/>
          <w:color w:val="222222"/>
          <w:sz w:val="28"/>
          <w:szCs w:val="28"/>
          <w:rtl/>
        </w:rPr>
        <w:t xml:space="preserve"> </w:t>
      </w:r>
      <w:r w:rsidRPr="001548EF">
        <w:rPr>
          <w:rFonts w:ascii="Simplified Arabic" w:eastAsia="Simplified Arabic" w:hAnsi="Simplified Arabic" w:cs="Simplified Arabic" w:hint="cs"/>
          <w:color w:val="222222"/>
          <w:sz w:val="28"/>
          <w:szCs w:val="28"/>
          <w:rtl/>
        </w:rPr>
        <w:t>يرفع</w:t>
      </w:r>
      <w:r w:rsidRPr="001548EF">
        <w:rPr>
          <w:rFonts w:ascii="Simplified Arabic" w:eastAsia="Simplified Arabic" w:hAnsi="Simplified Arabic" w:cs="Simplified Arabic"/>
          <w:color w:val="222222"/>
          <w:sz w:val="28"/>
          <w:szCs w:val="28"/>
          <w:rtl/>
        </w:rPr>
        <w:t xml:space="preserve"> </w:t>
      </w:r>
      <w:r w:rsidRPr="001548EF">
        <w:rPr>
          <w:rFonts w:ascii="Simplified Arabic" w:eastAsia="Simplified Arabic" w:hAnsi="Simplified Arabic" w:cs="Simplified Arabic" w:hint="cs"/>
          <w:color w:val="222222"/>
          <w:sz w:val="28"/>
          <w:szCs w:val="28"/>
          <w:rtl/>
        </w:rPr>
        <w:t>سرعة</w:t>
      </w:r>
      <w:r w:rsidRPr="001548EF">
        <w:rPr>
          <w:rFonts w:ascii="Simplified Arabic" w:eastAsia="Simplified Arabic" w:hAnsi="Simplified Arabic" w:cs="Simplified Arabic"/>
          <w:color w:val="222222"/>
          <w:sz w:val="28"/>
          <w:szCs w:val="28"/>
          <w:rtl/>
        </w:rPr>
        <w:t xml:space="preserve"> </w:t>
      </w:r>
      <w:r w:rsidRPr="001548EF">
        <w:rPr>
          <w:rFonts w:ascii="Simplified Arabic" w:eastAsia="Simplified Arabic" w:hAnsi="Simplified Arabic" w:cs="Simplified Arabic" w:hint="cs"/>
          <w:color w:val="222222"/>
          <w:sz w:val="28"/>
          <w:szCs w:val="28"/>
          <w:rtl/>
        </w:rPr>
        <w:t>ودقة</w:t>
      </w:r>
      <w:r w:rsidRPr="001548EF">
        <w:rPr>
          <w:rFonts w:ascii="Simplified Arabic" w:eastAsia="Simplified Arabic" w:hAnsi="Simplified Arabic" w:cs="Simplified Arabic"/>
          <w:color w:val="222222"/>
          <w:sz w:val="28"/>
          <w:szCs w:val="28"/>
          <w:rtl/>
        </w:rPr>
        <w:t xml:space="preserve"> </w:t>
      </w:r>
      <w:r w:rsidRPr="001548EF">
        <w:rPr>
          <w:rFonts w:ascii="Simplified Arabic" w:eastAsia="Simplified Arabic" w:hAnsi="Simplified Arabic" w:cs="Simplified Arabic" w:hint="cs"/>
          <w:color w:val="222222"/>
          <w:sz w:val="28"/>
          <w:szCs w:val="28"/>
          <w:rtl/>
        </w:rPr>
        <w:t>الحلول</w:t>
      </w:r>
    </w:p>
    <w:p w14:paraId="5BBCB927" w14:textId="77777777" w:rsidR="001E55BE" w:rsidRPr="001548EF" w:rsidRDefault="001E55BE" w:rsidP="001E55BE">
      <w:pPr>
        <w:spacing w:line="240" w:lineRule="auto"/>
        <w:rPr>
          <w:rFonts w:ascii="Simplified Arabic" w:eastAsia="Simplified Arabic" w:hAnsi="Simplified Arabic" w:cs="Simplified Arabic"/>
          <w:color w:val="222222"/>
          <w:sz w:val="28"/>
          <w:szCs w:val="28"/>
          <w:rtl/>
        </w:rPr>
      </w:pPr>
    </w:p>
    <w:p w14:paraId="721802F4" w14:textId="77777777" w:rsidR="001E55BE" w:rsidRPr="001548EF" w:rsidRDefault="001E55BE" w:rsidP="001E55BE">
      <w:pPr>
        <w:spacing w:line="240" w:lineRule="auto"/>
        <w:rPr>
          <w:rFonts w:ascii="Simplified Arabic" w:eastAsia="Simplified Arabic" w:hAnsi="Simplified Arabic" w:cs="Simplified Arabic"/>
          <w:color w:val="222222"/>
          <w:sz w:val="28"/>
          <w:szCs w:val="28"/>
          <w:rtl/>
        </w:rPr>
      </w:pPr>
      <w:r w:rsidRPr="001548EF">
        <w:rPr>
          <w:rFonts w:ascii="Simplified Arabic" w:eastAsia="Simplified Arabic" w:hAnsi="Simplified Arabic" w:cs="Simplified Arabic"/>
          <w:color w:val="222222"/>
          <w:sz w:val="28"/>
          <w:szCs w:val="28"/>
          <w:rtl/>
        </w:rPr>
        <w:t>ارتباطها بالدراسة:</w:t>
      </w:r>
    </w:p>
    <w:p w14:paraId="1E36392A" w14:textId="77777777" w:rsidR="001E55BE" w:rsidRPr="001548EF" w:rsidRDefault="001E55BE" w:rsidP="001E55BE">
      <w:pPr>
        <w:spacing w:line="240" w:lineRule="auto"/>
        <w:rPr>
          <w:rFonts w:ascii="Simplified Arabic" w:eastAsia="Simplified Arabic" w:hAnsi="Simplified Arabic" w:cs="Simplified Arabic"/>
          <w:color w:val="222222"/>
          <w:sz w:val="28"/>
          <w:szCs w:val="28"/>
          <w:rtl/>
        </w:rPr>
      </w:pPr>
      <w:r w:rsidRPr="001548EF">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1548EF">
        <w:rPr>
          <w:rFonts w:ascii="Simplified Arabic" w:eastAsia="Simplified Arabic" w:hAnsi="Simplified Arabic" w:cs="Simplified Arabic"/>
          <w:color w:val="222222"/>
          <w:sz w:val="28"/>
          <w:szCs w:val="28"/>
          <w:rtl/>
        </w:rPr>
        <w:t>المؤسسة محل الدراسة تعاني من بطء في اتخاذ القرار</w:t>
      </w:r>
    </w:p>
    <w:p w14:paraId="213BB0BD" w14:textId="77777777" w:rsidR="001E55BE" w:rsidRPr="001548EF" w:rsidRDefault="001E55BE" w:rsidP="001E55BE">
      <w:pPr>
        <w:spacing w:line="240" w:lineRule="auto"/>
        <w:rPr>
          <w:rFonts w:ascii="Simplified Arabic" w:eastAsia="Simplified Arabic" w:hAnsi="Simplified Arabic" w:cs="Simplified Arabic"/>
          <w:color w:val="222222"/>
          <w:sz w:val="28"/>
          <w:szCs w:val="28"/>
          <w:rtl/>
        </w:rPr>
      </w:pPr>
      <w:r w:rsidRPr="001548EF">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1548EF">
        <w:rPr>
          <w:rFonts w:ascii="Simplified Arabic" w:eastAsia="Simplified Arabic" w:hAnsi="Simplified Arabic" w:cs="Simplified Arabic"/>
          <w:color w:val="222222"/>
          <w:sz w:val="28"/>
          <w:szCs w:val="28"/>
          <w:rtl/>
        </w:rPr>
        <w:t>رفع مستوى التفويض سيقود إلى تحسين دقة القرار وتقليل الأخطاء التشغيلية</w:t>
      </w:r>
    </w:p>
    <w:p w14:paraId="09F80A25" w14:textId="77777777" w:rsidR="001E55BE" w:rsidRPr="0016000E" w:rsidRDefault="001E55BE" w:rsidP="001E55BE">
      <w:pPr>
        <w:spacing w:line="240" w:lineRule="auto"/>
        <w:rPr>
          <w:rFonts w:ascii="Simplified Arabic" w:hAnsi="Simplified Arabic" w:cs="Simplified Arabic"/>
          <w:b/>
          <w:bCs/>
          <w:sz w:val="24"/>
          <w:szCs w:val="24"/>
          <w:u w:val="single"/>
          <w:rtl/>
        </w:rPr>
      </w:pPr>
    </w:p>
    <w:p w14:paraId="0BA9EBDC" w14:textId="77777777" w:rsidR="001E55BE" w:rsidRPr="00D137D4" w:rsidRDefault="001E55BE" w:rsidP="001E55BE">
      <w:pPr>
        <w:pStyle w:val="3"/>
        <w:spacing w:line="240" w:lineRule="auto"/>
        <w:rPr>
          <w:rFonts w:ascii="Simplified Arabic" w:hAnsi="Simplified Arabic" w:cs="Simplified Arabic"/>
          <w:b/>
          <w:bCs/>
          <w:color w:val="auto"/>
          <w:sz w:val="28"/>
          <w:szCs w:val="28"/>
          <w:u w:val="single"/>
          <w:rtl/>
        </w:rPr>
      </w:pPr>
      <w:bookmarkStart w:id="59" w:name="_Toc214646094"/>
      <w:r w:rsidRPr="00D137D4">
        <w:rPr>
          <w:rFonts w:ascii="Simplified Arabic" w:hAnsi="Simplified Arabic" w:cs="Simplified Arabic"/>
          <w:b/>
          <w:bCs/>
          <w:color w:val="auto"/>
          <w:sz w:val="28"/>
          <w:szCs w:val="28"/>
          <w:u w:val="single"/>
          <w:rtl/>
        </w:rPr>
        <w:t>نظرية الطوارئ</w:t>
      </w:r>
      <w:bookmarkEnd w:id="59"/>
      <w:r w:rsidRPr="00D137D4">
        <w:rPr>
          <w:rFonts w:ascii="Simplified Arabic" w:hAnsi="Simplified Arabic" w:cs="Simplified Arabic"/>
          <w:b/>
          <w:bCs/>
          <w:color w:val="auto"/>
          <w:sz w:val="28"/>
          <w:szCs w:val="28"/>
          <w:u w:val="single"/>
          <w:rtl/>
        </w:rPr>
        <w:t xml:space="preserve"> </w:t>
      </w:r>
    </w:p>
    <w:p w14:paraId="10CA162A"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p>
    <w:p w14:paraId="33C1086C"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r w:rsidRPr="00D137D4">
        <w:rPr>
          <w:rFonts w:ascii="Simplified Arabic" w:eastAsia="Simplified Arabic" w:hAnsi="Simplified Arabic" w:cs="Simplified Arabic"/>
          <w:color w:val="222222"/>
          <w:sz w:val="28"/>
          <w:szCs w:val="28"/>
          <w:rtl/>
        </w:rPr>
        <w:t xml:space="preserve">قدّم </w:t>
      </w:r>
      <w:r w:rsidRPr="00D137D4">
        <w:rPr>
          <w:rFonts w:ascii="Simplified Arabic" w:eastAsia="Simplified Arabic" w:hAnsi="Simplified Arabic" w:cs="Simplified Arabic"/>
          <w:color w:val="222222"/>
          <w:sz w:val="28"/>
          <w:szCs w:val="28"/>
        </w:rPr>
        <w:t>Fiedler</w:t>
      </w:r>
      <w:r w:rsidRPr="00D137D4">
        <w:rPr>
          <w:rFonts w:ascii="Simplified Arabic" w:eastAsia="Simplified Arabic" w:hAnsi="Simplified Arabic" w:cs="Simplified Arabic"/>
          <w:color w:val="222222"/>
          <w:sz w:val="28"/>
          <w:szCs w:val="28"/>
          <w:rtl/>
        </w:rPr>
        <w:t xml:space="preserve"> (1967) إطارًا يوضح أن المؤسسات تتطلب أساليب مختلفة حسب طبيعة عملها.</w:t>
      </w:r>
    </w:p>
    <w:p w14:paraId="0F6CF5CC"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r w:rsidRPr="00D137D4">
        <w:rPr>
          <w:rFonts w:ascii="Simplified Arabic" w:eastAsia="Simplified Arabic" w:hAnsi="Simplified Arabic" w:cs="Simplified Arabic"/>
          <w:color w:val="222222"/>
          <w:sz w:val="28"/>
          <w:szCs w:val="28"/>
          <w:rtl/>
        </w:rPr>
        <w:t>وفي البيئات التي تتسم بالتغير — مثل القطاعات التشغيلية — يُصبح التفويض ضرورة وليس خيارًا.</w:t>
      </w:r>
    </w:p>
    <w:p w14:paraId="621E4F6D"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p>
    <w:p w14:paraId="3FD9EAE7"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r w:rsidRPr="00D137D4">
        <w:rPr>
          <w:rFonts w:ascii="Simplified Arabic" w:eastAsia="Simplified Arabic" w:hAnsi="Simplified Arabic" w:cs="Simplified Arabic"/>
          <w:color w:val="222222"/>
          <w:sz w:val="28"/>
          <w:szCs w:val="28"/>
          <w:rtl/>
        </w:rPr>
        <w:t>الأساس العلمي هنا:</w:t>
      </w:r>
    </w:p>
    <w:p w14:paraId="261585BF"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r w:rsidRPr="00D137D4">
        <w:rPr>
          <w:rFonts w:ascii="Simplified Arabic" w:eastAsia="Simplified Arabic" w:hAnsi="Simplified Arabic" w:cs="Simplified Arabic"/>
          <w:color w:val="222222"/>
          <w:sz w:val="28"/>
          <w:szCs w:val="28"/>
          <w:rtl/>
        </w:rPr>
        <w:tab/>
        <w:t>•</w:t>
      </w:r>
      <w:r w:rsidRPr="00D137D4">
        <w:rPr>
          <w:rFonts w:ascii="Simplified Arabic" w:eastAsia="Simplified Arabic" w:hAnsi="Simplified Arabic" w:cs="Simplified Arabic"/>
          <w:color w:val="222222"/>
          <w:sz w:val="28"/>
          <w:szCs w:val="28"/>
          <w:rtl/>
        </w:rPr>
        <w:tab/>
        <w:t xml:space="preserve">عندما تكون المهام معقدة ومتغيرة </w:t>
      </w:r>
      <w:r w:rsidRPr="00D137D4">
        <w:rPr>
          <w:rFonts w:ascii="Times New Roman" w:eastAsia="Simplified Arabic" w:hAnsi="Times New Roman" w:cs="Times New Roman" w:hint="cs"/>
          <w:color w:val="222222"/>
          <w:sz w:val="28"/>
          <w:szCs w:val="28"/>
          <w:rtl/>
        </w:rPr>
        <w:t>→</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تحتاج</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المؤسسة</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لقرارات</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سريعة</w:t>
      </w:r>
    </w:p>
    <w:p w14:paraId="22B8C475"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r w:rsidRPr="00D137D4">
        <w:rPr>
          <w:rFonts w:ascii="Simplified Arabic" w:eastAsia="Simplified Arabic" w:hAnsi="Simplified Arabic" w:cs="Simplified Arabic"/>
          <w:color w:val="222222"/>
          <w:sz w:val="28"/>
          <w:szCs w:val="28"/>
          <w:rtl/>
        </w:rPr>
        <w:tab/>
        <w:t>•</w:t>
      </w:r>
      <w:r>
        <w:rPr>
          <w:rFonts w:ascii="Simplified Arabic" w:eastAsia="Simplified Arabic" w:hAnsi="Simplified Arabic" w:cs="Simplified Arabic" w:hint="cs"/>
          <w:color w:val="222222"/>
          <w:sz w:val="28"/>
          <w:szCs w:val="28"/>
          <w:rtl/>
        </w:rPr>
        <w:t xml:space="preserve"> </w:t>
      </w:r>
      <w:r w:rsidRPr="00D137D4">
        <w:rPr>
          <w:rFonts w:ascii="Simplified Arabic" w:eastAsia="Simplified Arabic" w:hAnsi="Simplified Arabic" w:cs="Simplified Arabic"/>
          <w:color w:val="222222"/>
          <w:sz w:val="28"/>
          <w:szCs w:val="28"/>
          <w:rtl/>
        </w:rPr>
        <w:t>المركزية لا تعمل في هذه الظروف</w:t>
      </w:r>
    </w:p>
    <w:p w14:paraId="25558EB4"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r w:rsidRPr="00D137D4">
        <w:rPr>
          <w:rFonts w:ascii="Simplified Arabic" w:eastAsia="Simplified Arabic" w:hAnsi="Simplified Arabic" w:cs="Simplified Arabic"/>
          <w:color w:val="222222"/>
          <w:sz w:val="28"/>
          <w:szCs w:val="28"/>
          <w:rtl/>
        </w:rPr>
        <w:lastRenderedPageBreak/>
        <w:tab/>
        <w:t>•</w:t>
      </w:r>
      <w:r>
        <w:rPr>
          <w:rFonts w:ascii="Simplified Arabic" w:eastAsia="Simplified Arabic" w:hAnsi="Simplified Arabic" w:cs="Simplified Arabic" w:hint="cs"/>
          <w:color w:val="222222"/>
          <w:sz w:val="28"/>
          <w:szCs w:val="28"/>
          <w:rtl/>
        </w:rPr>
        <w:t xml:space="preserve"> </w:t>
      </w:r>
      <w:r w:rsidRPr="00D137D4">
        <w:rPr>
          <w:rFonts w:ascii="Simplified Arabic" w:eastAsia="Simplified Arabic" w:hAnsi="Simplified Arabic" w:cs="Simplified Arabic"/>
          <w:color w:val="222222"/>
          <w:sz w:val="28"/>
          <w:szCs w:val="28"/>
          <w:rtl/>
        </w:rPr>
        <w:t>التفويض يرفع القدرة على التكيف</w:t>
      </w:r>
    </w:p>
    <w:p w14:paraId="5E504CD5" w14:textId="77777777" w:rsidR="001E55BE" w:rsidRDefault="001E55BE" w:rsidP="001E55BE">
      <w:pPr>
        <w:spacing w:line="240" w:lineRule="auto"/>
        <w:rPr>
          <w:rFonts w:ascii="Simplified Arabic" w:eastAsia="Simplified Arabic" w:hAnsi="Simplified Arabic" w:cs="Simplified Arabic"/>
          <w:color w:val="222222"/>
          <w:sz w:val="28"/>
          <w:szCs w:val="28"/>
          <w:rtl/>
        </w:rPr>
      </w:pPr>
      <w:r w:rsidRPr="00D137D4">
        <w:rPr>
          <w:rFonts w:ascii="Simplified Arabic" w:eastAsia="Simplified Arabic" w:hAnsi="Simplified Arabic" w:cs="Simplified Arabic"/>
          <w:color w:val="222222"/>
          <w:sz w:val="28"/>
          <w:szCs w:val="28"/>
          <w:rtl/>
        </w:rPr>
        <w:t>وهذا ينطبق تمامًا على المؤسسة محل الدراسة.</w:t>
      </w:r>
    </w:p>
    <w:p w14:paraId="49A05F1F"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p>
    <w:p w14:paraId="286DF6A3" w14:textId="77777777" w:rsidR="001E55BE" w:rsidRPr="00D137D4" w:rsidRDefault="001E55BE" w:rsidP="001E55BE">
      <w:pPr>
        <w:pStyle w:val="3"/>
        <w:spacing w:line="240" w:lineRule="auto"/>
        <w:rPr>
          <w:rFonts w:ascii="Simplified Arabic" w:hAnsi="Simplified Arabic" w:cs="Simplified Arabic"/>
          <w:b/>
          <w:bCs/>
          <w:color w:val="auto"/>
          <w:sz w:val="28"/>
          <w:szCs w:val="28"/>
          <w:u w:val="single"/>
          <w:rtl/>
        </w:rPr>
      </w:pPr>
      <w:bookmarkStart w:id="60" w:name="_Toc214646095"/>
      <w:r w:rsidRPr="00D137D4">
        <w:rPr>
          <w:rFonts w:ascii="Simplified Arabic" w:hAnsi="Simplified Arabic" w:cs="Simplified Arabic"/>
          <w:b/>
          <w:bCs/>
          <w:color w:val="auto"/>
          <w:sz w:val="28"/>
          <w:szCs w:val="28"/>
          <w:u w:val="single"/>
          <w:rtl/>
        </w:rPr>
        <w:t>نظرية رأس المال البشري</w:t>
      </w:r>
      <w:bookmarkEnd w:id="60"/>
    </w:p>
    <w:p w14:paraId="1D9BA4E8" w14:textId="77777777" w:rsidR="001E55BE" w:rsidRPr="0016000E" w:rsidRDefault="001E55BE" w:rsidP="001E55BE">
      <w:pPr>
        <w:spacing w:line="240" w:lineRule="auto"/>
        <w:rPr>
          <w:rFonts w:ascii="Simplified Arabic" w:hAnsi="Simplified Arabic" w:cs="Simplified Arabic"/>
          <w:b/>
          <w:bCs/>
          <w:sz w:val="24"/>
          <w:szCs w:val="24"/>
          <w:u w:val="single"/>
          <w:rtl/>
        </w:rPr>
      </w:pPr>
    </w:p>
    <w:p w14:paraId="77121C03"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r w:rsidRPr="00D137D4">
        <w:rPr>
          <w:rFonts w:ascii="Simplified Arabic" w:eastAsia="Simplified Arabic" w:hAnsi="Simplified Arabic" w:cs="Simplified Arabic"/>
          <w:color w:val="222222"/>
          <w:sz w:val="28"/>
          <w:szCs w:val="28"/>
          <w:rtl/>
        </w:rPr>
        <w:t xml:space="preserve">تشير هذه النظرية إلى أن الاستثمار في العاملين — من خلال منحهم خبرات ومسؤوليات — يرفع قيمتهم المؤسسية. وقد بيّن </w:t>
      </w:r>
      <w:r w:rsidRPr="00D137D4">
        <w:rPr>
          <w:rFonts w:ascii="Simplified Arabic" w:eastAsia="Simplified Arabic" w:hAnsi="Simplified Arabic" w:cs="Simplified Arabic"/>
          <w:color w:val="222222"/>
          <w:sz w:val="28"/>
          <w:szCs w:val="28"/>
        </w:rPr>
        <w:t>Becker</w:t>
      </w:r>
      <w:r w:rsidRPr="00D137D4">
        <w:rPr>
          <w:rFonts w:ascii="Simplified Arabic" w:eastAsia="Simplified Arabic" w:hAnsi="Simplified Arabic" w:cs="Simplified Arabic"/>
          <w:color w:val="222222"/>
          <w:sz w:val="28"/>
          <w:szCs w:val="28"/>
          <w:rtl/>
        </w:rPr>
        <w:t xml:space="preserve"> (1993) أن تمكين العاملين يساعد في تطوير مهاراتهم، مما ينعكس على الأداء المؤسسي.</w:t>
      </w:r>
    </w:p>
    <w:p w14:paraId="0CC9A717"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r w:rsidRPr="00D137D4">
        <w:rPr>
          <w:rFonts w:ascii="Segoe UI Symbol" w:eastAsia="Simplified Arabic" w:hAnsi="Segoe UI Symbol" w:cs="Segoe UI Symbol" w:hint="cs"/>
          <w:color w:val="222222"/>
          <w:sz w:val="28"/>
          <w:szCs w:val="28"/>
          <w:rtl/>
        </w:rPr>
        <w:t>✓</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والتفويض</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هو</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أداة</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مباشرة</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لبناء</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الكفاءات</w:t>
      </w:r>
    </w:p>
    <w:p w14:paraId="2F1BC48B"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r w:rsidRPr="00D137D4">
        <w:rPr>
          <w:rFonts w:ascii="Segoe UI Symbol" w:eastAsia="Simplified Arabic" w:hAnsi="Segoe UI Symbol" w:cs="Segoe UI Symbol" w:hint="cs"/>
          <w:color w:val="222222"/>
          <w:sz w:val="28"/>
          <w:szCs w:val="28"/>
          <w:rtl/>
        </w:rPr>
        <w:t>✓</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وكلما</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زادت</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مسؤوليات</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العامل،</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ارتفعت</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خبرته</w:t>
      </w:r>
      <w:r w:rsidRPr="00D137D4">
        <w:rPr>
          <w:rFonts w:ascii="Simplified Arabic" w:eastAsia="Simplified Arabic" w:hAnsi="Simplified Arabic" w:cs="Simplified Arabic"/>
          <w:color w:val="222222"/>
          <w:sz w:val="28"/>
          <w:szCs w:val="28"/>
          <w:rtl/>
        </w:rPr>
        <w:t xml:space="preserve"> </w:t>
      </w:r>
      <w:r w:rsidRPr="00D137D4">
        <w:rPr>
          <w:rFonts w:ascii="Simplified Arabic" w:eastAsia="Simplified Arabic" w:hAnsi="Simplified Arabic" w:cs="Simplified Arabic" w:hint="cs"/>
          <w:color w:val="222222"/>
          <w:sz w:val="28"/>
          <w:szCs w:val="28"/>
          <w:rtl/>
        </w:rPr>
        <w:t>وقدرته على الإبداع</w:t>
      </w:r>
    </w:p>
    <w:p w14:paraId="574FE242" w14:textId="77777777" w:rsidR="001E55BE" w:rsidRDefault="001E55BE" w:rsidP="001E55BE">
      <w:pPr>
        <w:spacing w:line="240" w:lineRule="auto"/>
        <w:rPr>
          <w:rFonts w:ascii="Simplified Arabic" w:hAnsi="Simplified Arabic" w:cs="Simplified Arabic"/>
          <w:b/>
          <w:bCs/>
          <w:sz w:val="24"/>
          <w:szCs w:val="24"/>
          <w:u w:val="single"/>
          <w:rtl/>
        </w:rPr>
      </w:pPr>
    </w:p>
    <w:p w14:paraId="2EA7EF0B" w14:textId="77777777" w:rsidR="001E55BE" w:rsidRPr="00D137D4" w:rsidRDefault="001E55BE" w:rsidP="001E55BE">
      <w:pPr>
        <w:pStyle w:val="2"/>
        <w:spacing w:line="240" w:lineRule="auto"/>
        <w:rPr>
          <w:rFonts w:ascii="Simplified Arabic" w:hAnsi="Simplified Arabic" w:cs="Simplified Arabic"/>
          <w:b/>
          <w:bCs/>
          <w:color w:val="auto"/>
          <w:sz w:val="36"/>
          <w:szCs w:val="36"/>
          <w:u w:val="single"/>
          <w:rtl/>
        </w:rPr>
      </w:pPr>
      <w:bookmarkStart w:id="61" w:name="_Toc214646096"/>
      <w:r w:rsidRPr="00D137D4">
        <w:rPr>
          <w:rFonts w:ascii="Simplified Arabic" w:hAnsi="Simplified Arabic" w:cs="Simplified Arabic"/>
          <w:b/>
          <w:bCs/>
          <w:color w:val="auto"/>
          <w:sz w:val="36"/>
          <w:szCs w:val="36"/>
          <w:u w:val="single"/>
          <w:rtl/>
        </w:rPr>
        <w:t>النموذج المفاهيمي للدراسة</w:t>
      </w:r>
      <w:bookmarkEnd w:id="61"/>
      <w:r w:rsidRPr="00D137D4">
        <w:rPr>
          <w:rFonts w:ascii="Simplified Arabic" w:hAnsi="Simplified Arabic" w:cs="Simplified Arabic"/>
          <w:b/>
          <w:bCs/>
          <w:color w:val="auto"/>
          <w:sz w:val="36"/>
          <w:szCs w:val="36"/>
          <w:u w:val="single"/>
          <w:rtl/>
        </w:rPr>
        <w:t xml:space="preserve"> </w:t>
      </w:r>
    </w:p>
    <w:p w14:paraId="7B8A5681" w14:textId="77777777" w:rsidR="001E55BE" w:rsidRPr="0016000E" w:rsidRDefault="001E55BE" w:rsidP="001E55BE">
      <w:pPr>
        <w:spacing w:line="240" w:lineRule="auto"/>
        <w:rPr>
          <w:rFonts w:ascii="Simplified Arabic" w:hAnsi="Simplified Arabic" w:cs="Simplified Arabic"/>
          <w:b/>
          <w:bCs/>
          <w:sz w:val="24"/>
          <w:szCs w:val="24"/>
          <w:u w:val="single"/>
          <w:rtl/>
        </w:rPr>
      </w:pPr>
    </w:p>
    <w:p w14:paraId="05258715" w14:textId="77777777" w:rsidR="001E55BE" w:rsidRPr="00D137D4" w:rsidRDefault="001E55BE" w:rsidP="001E55BE">
      <w:pPr>
        <w:pStyle w:val="3"/>
        <w:spacing w:line="240" w:lineRule="auto"/>
        <w:rPr>
          <w:rFonts w:ascii="Simplified Arabic" w:hAnsi="Simplified Arabic" w:cs="Simplified Arabic"/>
          <w:b/>
          <w:bCs/>
          <w:color w:val="auto"/>
          <w:sz w:val="28"/>
          <w:szCs w:val="28"/>
          <w:u w:val="single"/>
          <w:rtl/>
        </w:rPr>
      </w:pPr>
      <w:bookmarkStart w:id="62" w:name="_Toc214646097"/>
      <w:r w:rsidRPr="00D137D4">
        <w:rPr>
          <w:rFonts w:ascii="Simplified Arabic" w:hAnsi="Simplified Arabic" w:cs="Simplified Arabic"/>
          <w:b/>
          <w:bCs/>
          <w:color w:val="auto"/>
          <w:sz w:val="28"/>
          <w:szCs w:val="28"/>
          <w:u w:val="single"/>
          <w:rtl/>
        </w:rPr>
        <w:t>النموذج المفاهيمي للدراسة</w:t>
      </w:r>
      <w:bookmarkEnd w:id="62"/>
    </w:p>
    <w:p w14:paraId="0BBBD99E"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p>
    <w:p w14:paraId="40984396"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يعتمد هذا البحث على نموذج مفاهيمي يربط بين المتغير المستقل، وهو تفويض السلطة بأبعاده الثلاثة (الإداري، الفني، المالي)، والمتغير التابع، وهو الأداء المؤسسي. يهدف النموذج إلى توضيح كيف تنتقل آثار التفويض عبر ممارسات العمل اليومية لتؤثر على جودة الأداء العام للمؤسسة.</w:t>
      </w:r>
    </w:p>
    <w:p w14:paraId="2C65AC62"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5392EBBD"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t>ويستند تصميم النموذج إلى نتائج الدراسات السابقة التي أظهرت أن التفويض الإداري يُحسن سرعة الإجراءات وجودة القرارات، وأن التفويض الفني يرفع جودة العمليات التقنية ويقلل الأخطاء، وأن التفويض المالي يعزز قدرة الإدارات على تلبية الاحتياجات التشغيلية في الوقت المناسب. ويعتمد النموذج أيضًا على إطار نظري يوضح أن منح الموظفين الصلاحيات هو أحد العوامل الأساسية التي تؤدي إلى تعزيز قدرتهم على الأداء بكفاءة.</w:t>
      </w:r>
    </w:p>
    <w:p w14:paraId="466A9E15"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033F5F1A" w14:textId="77777777" w:rsidR="001E55BE" w:rsidRDefault="001E55BE" w:rsidP="001E55BE">
      <w:pPr>
        <w:spacing w:line="240" w:lineRule="auto"/>
        <w:rPr>
          <w:rFonts w:ascii="Simplified Arabic" w:eastAsia="Simplified Arabic" w:hAnsi="Simplified Arabic" w:cs="Simplified Arabic"/>
          <w:color w:val="222222"/>
          <w:sz w:val="28"/>
          <w:szCs w:val="28"/>
          <w:rtl/>
        </w:rPr>
      </w:pPr>
      <w:r>
        <w:rPr>
          <w:rFonts w:ascii="Simplified Arabic" w:eastAsia="Simplified Arabic" w:hAnsi="Simplified Arabic" w:cs="Simplified Arabic"/>
          <w:color w:val="222222"/>
          <w:sz w:val="28"/>
          <w:szCs w:val="28"/>
          <w:rtl/>
        </w:rPr>
        <w:lastRenderedPageBreak/>
        <w:t>وفقًا لهذا النموذج، يفترض البحث أن كل بعد من أبعاد التفويض الثلاثة يؤثر بشكل مباشر ومستقل على الأداء المؤسسي، بالإضافة إلى تأثيرها الجماعي على فعالية المؤسسة. أي أن المؤسسة التي تتبنى تفويضًا إداريًا واضحًا، وتسمح للموظفين الفنيين باتخاذ القرارات التشغيلية، وتعطي الصلاحيات المالية المناسبة لمديري الوحدات، ستتمتع بكفاءة تشغيلية عالية وجودة قرارات محسنة، مما يؤدي إلى أداء مؤسسي أفضل.</w:t>
      </w:r>
    </w:p>
    <w:p w14:paraId="31302942" w14:textId="77777777" w:rsidR="001E55BE" w:rsidRDefault="001E55BE" w:rsidP="001E55BE">
      <w:pPr>
        <w:spacing w:line="240" w:lineRule="auto"/>
        <w:rPr>
          <w:rFonts w:ascii="Simplified Arabic" w:eastAsia="Simplified Arabic" w:hAnsi="Simplified Arabic" w:cs="Simplified Arabic"/>
          <w:color w:val="222222"/>
          <w:sz w:val="28"/>
          <w:szCs w:val="28"/>
          <w:rtl/>
        </w:rPr>
      </w:pPr>
    </w:p>
    <w:p w14:paraId="1FABA764" w14:textId="77777777" w:rsidR="001E55BE" w:rsidRDefault="001E55BE" w:rsidP="001E55BE">
      <w:pPr>
        <w:spacing w:line="240" w:lineRule="auto"/>
        <w:rPr>
          <w:rFonts w:ascii="Simplified Arabic" w:hAnsi="Simplified Arabic" w:cs="Simplified Arabic"/>
          <w:b/>
          <w:bCs/>
          <w:sz w:val="24"/>
          <w:szCs w:val="24"/>
          <w:u w:val="single"/>
          <w:rtl/>
        </w:rPr>
      </w:pPr>
      <w:r>
        <w:rPr>
          <w:rFonts w:ascii="Simplified Arabic" w:eastAsia="Simplified Arabic" w:hAnsi="Simplified Arabic" w:cs="Simplified Arabic"/>
          <w:color w:val="222222"/>
          <w:sz w:val="28"/>
          <w:szCs w:val="28"/>
          <w:rtl/>
        </w:rPr>
        <w:t>يعتمد النموذج المفاهيمي على الفرضية الأساسية للدراسة بأن تفويض السلطة بأبعاده المختلفة له تأثير على الأداء المؤسسي، بالإضافة إلى الفرضيات الفرعية الثلاث التي تربط بين كل نوع من أنواع التفويض والأداء. يُعد هذا النموذج أساسًا لبناء أدوات القياس التي ستُستخدم في الفصل الثالث، ولتفسير النتائج في الفصل الرابع.</w:t>
      </w:r>
    </w:p>
    <w:p w14:paraId="78703965" w14:textId="74C1B5BA" w:rsidR="00BB6716" w:rsidRDefault="00BB6716" w:rsidP="001E55BE">
      <w:pPr>
        <w:spacing w:line="240" w:lineRule="auto"/>
        <w:rPr>
          <w:rFonts w:ascii="Simplified Arabic" w:hAnsi="Simplified Arabic" w:cs="Simplified Arabic"/>
          <w:b/>
          <w:bCs/>
          <w:sz w:val="24"/>
          <w:szCs w:val="24"/>
          <w:u w:val="single"/>
          <w:rtl/>
        </w:rPr>
      </w:pPr>
      <w:r w:rsidRPr="00BB6716">
        <w:rPr>
          <w:rFonts w:ascii="Simplified Arabic" w:hAnsi="Simplified Arabic" w:cs="Simplified Arabic"/>
          <w:b/>
          <w:bCs/>
          <w:sz w:val="24"/>
          <w:szCs w:val="24"/>
          <w:u w:val="single"/>
          <w:rtl/>
        </w:rPr>
        <w:drawing>
          <wp:inline distT="0" distB="0" distL="0" distR="0" wp14:anchorId="46659ED3" wp14:editId="358F1A37">
            <wp:extent cx="5608320" cy="3810635"/>
            <wp:effectExtent l="0" t="0" r="0" b="0"/>
            <wp:docPr id="1915531125" name="صورة 1" descr="صورة تحتوي على نص, لقطة شاشة, الخط, رق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531125" name="صورة 1" descr="صورة تحتوي على نص, لقطة شاشة, الخط, رقم&#10;&#10;قد يكون المحتوى الذي تم إنشاؤه بواسطة الذكاء الاصطناعي غير صحيح."/>
                    <pic:cNvPicPr/>
                  </pic:nvPicPr>
                  <pic:blipFill>
                    <a:blip r:embed="rId8"/>
                    <a:stretch>
                      <a:fillRect/>
                    </a:stretch>
                  </pic:blipFill>
                  <pic:spPr>
                    <a:xfrm>
                      <a:off x="0" y="0"/>
                      <a:ext cx="5608320" cy="3810635"/>
                    </a:xfrm>
                    <a:prstGeom prst="rect">
                      <a:avLst/>
                    </a:prstGeom>
                  </pic:spPr>
                </pic:pic>
              </a:graphicData>
            </a:graphic>
          </wp:inline>
        </w:drawing>
      </w:r>
    </w:p>
    <w:p w14:paraId="17416CB7" w14:textId="77777777" w:rsidR="001E55BE" w:rsidRDefault="001E55BE" w:rsidP="001E55BE">
      <w:pPr>
        <w:pStyle w:val="6"/>
        <w:spacing w:line="240" w:lineRule="auto"/>
        <w:jc w:val="center"/>
        <w:rPr>
          <w:rFonts w:ascii="Simplified Arabic" w:hAnsi="Simplified Arabic" w:cs="Simplified Arabic"/>
          <w:color w:val="auto"/>
          <w:sz w:val="24"/>
          <w:szCs w:val="24"/>
          <w:u w:val="single"/>
          <w:rtl/>
        </w:rPr>
      </w:pPr>
      <w:bookmarkStart w:id="63" w:name="_Toc214643306"/>
      <w:r w:rsidRPr="001F165C">
        <w:rPr>
          <w:rFonts w:ascii="Simplified Arabic" w:hAnsi="Simplified Arabic" w:cs="Simplified Arabic" w:hint="cs"/>
          <w:color w:val="auto"/>
          <w:sz w:val="24"/>
          <w:szCs w:val="24"/>
          <w:u w:val="single"/>
          <w:rtl/>
        </w:rPr>
        <w:t xml:space="preserve">شكل </w:t>
      </w:r>
      <w:r>
        <w:rPr>
          <w:rFonts w:ascii="Simplified Arabic" w:hAnsi="Simplified Arabic" w:cs="Simplified Arabic" w:hint="cs"/>
          <w:color w:val="auto"/>
          <w:sz w:val="24"/>
          <w:szCs w:val="24"/>
          <w:u w:val="single"/>
          <w:rtl/>
        </w:rPr>
        <w:t>2-</w:t>
      </w:r>
      <w:proofErr w:type="gramStart"/>
      <w:r>
        <w:rPr>
          <w:rFonts w:ascii="Simplified Arabic" w:hAnsi="Simplified Arabic" w:cs="Simplified Arabic" w:hint="cs"/>
          <w:color w:val="auto"/>
          <w:sz w:val="24"/>
          <w:szCs w:val="24"/>
          <w:u w:val="single"/>
          <w:rtl/>
        </w:rPr>
        <w:t>1</w:t>
      </w:r>
      <w:r w:rsidRPr="001F165C">
        <w:rPr>
          <w:rFonts w:ascii="Simplified Arabic" w:hAnsi="Simplified Arabic" w:cs="Simplified Arabic" w:hint="cs"/>
          <w:color w:val="auto"/>
          <w:sz w:val="24"/>
          <w:szCs w:val="24"/>
          <w:u w:val="single"/>
          <w:rtl/>
        </w:rPr>
        <w:t>:</w:t>
      </w:r>
      <w:r>
        <w:rPr>
          <w:rFonts w:ascii="Simplified Arabic" w:hAnsi="Simplified Arabic" w:cs="Simplified Arabic" w:hint="cs"/>
          <w:color w:val="auto"/>
          <w:sz w:val="24"/>
          <w:szCs w:val="24"/>
          <w:u w:val="single"/>
          <w:rtl/>
        </w:rPr>
        <w:t>نموذج</w:t>
      </w:r>
      <w:proofErr w:type="gramEnd"/>
      <w:r>
        <w:rPr>
          <w:rFonts w:ascii="Simplified Arabic" w:hAnsi="Simplified Arabic" w:cs="Simplified Arabic" w:hint="cs"/>
          <w:color w:val="auto"/>
          <w:sz w:val="24"/>
          <w:szCs w:val="24"/>
          <w:u w:val="single"/>
          <w:rtl/>
        </w:rPr>
        <w:t xml:space="preserve"> مفهوم للدارسة</w:t>
      </w:r>
      <w:bookmarkEnd w:id="63"/>
    </w:p>
    <w:p w14:paraId="6CEF762C" w14:textId="77777777" w:rsidR="00BB6716" w:rsidRDefault="00BB6716" w:rsidP="00BB6716">
      <w:pPr>
        <w:rPr>
          <w:rtl/>
        </w:rPr>
      </w:pPr>
    </w:p>
    <w:p w14:paraId="3656DC03" w14:textId="77777777" w:rsidR="00BB6716" w:rsidRDefault="00BB6716" w:rsidP="00BB6716">
      <w:pPr>
        <w:rPr>
          <w:rtl/>
        </w:rPr>
      </w:pPr>
    </w:p>
    <w:p w14:paraId="5630FC8A" w14:textId="77777777" w:rsidR="00BB6716" w:rsidRPr="00BB6716" w:rsidRDefault="00BB6716" w:rsidP="00BB6716">
      <w:pPr>
        <w:rPr>
          <w:rtl/>
        </w:rPr>
      </w:pPr>
    </w:p>
    <w:p w14:paraId="43F46399" w14:textId="77777777" w:rsidR="001E55BE" w:rsidRPr="00D137D4" w:rsidRDefault="001E55BE" w:rsidP="001E55BE">
      <w:pPr>
        <w:pStyle w:val="2"/>
        <w:spacing w:line="240" w:lineRule="auto"/>
        <w:rPr>
          <w:rFonts w:ascii="Simplified Arabic" w:hAnsi="Simplified Arabic" w:cs="Simplified Arabic"/>
          <w:b/>
          <w:bCs/>
          <w:color w:val="auto"/>
          <w:sz w:val="36"/>
          <w:szCs w:val="36"/>
          <w:rtl/>
        </w:rPr>
      </w:pPr>
      <w:r w:rsidRPr="00D137D4">
        <w:rPr>
          <w:rFonts w:ascii="Simplified Arabic" w:hAnsi="Simplified Arabic" w:cs="Simplified Arabic"/>
          <w:b/>
          <w:bCs/>
          <w:color w:val="auto"/>
          <w:sz w:val="36"/>
          <w:szCs w:val="36"/>
          <w:rtl/>
        </w:rPr>
        <w:lastRenderedPageBreak/>
        <w:t xml:space="preserve"> </w:t>
      </w:r>
      <w:bookmarkStart w:id="64" w:name="_Toc214646098"/>
      <w:r w:rsidRPr="00D137D4">
        <w:rPr>
          <w:rFonts w:ascii="Simplified Arabic" w:hAnsi="Simplified Arabic" w:cs="Simplified Arabic"/>
          <w:b/>
          <w:bCs/>
          <w:color w:val="auto"/>
          <w:sz w:val="36"/>
          <w:szCs w:val="36"/>
          <w:rtl/>
        </w:rPr>
        <w:t>خاتمة الفصل الثاني</w:t>
      </w:r>
      <w:bookmarkEnd w:id="64"/>
    </w:p>
    <w:p w14:paraId="119DCA7D"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p>
    <w:p w14:paraId="6D6DD215"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r w:rsidRPr="00D137D4">
        <w:rPr>
          <w:rFonts w:ascii="Simplified Arabic" w:eastAsia="Simplified Arabic" w:hAnsi="Simplified Arabic" w:cs="Simplified Arabic"/>
          <w:color w:val="222222"/>
          <w:sz w:val="28"/>
          <w:szCs w:val="28"/>
          <w:rtl/>
        </w:rPr>
        <w:t>اختتم هذا الفصل بعرض الإطار النظري والدراسات السابقة التي استند إليها البحث في تفسير العلاقة بين تفويض السلطة والأداء المؤسسي. وقد تناول الفصل المتغير المستقل بأبعاده الإدارية والفنية والمالية، موضحًا الأسس المفاهيمية التي يقوم عليها كل بعد، والعوامل التي تؤثر في فعالية ممارسته داخل المؤسسات. كما تم عرض المتغير التابع، ممثلًا في الأداء المؤسسي، وشرح مكوناته ومؤشراته والعوامل المرتبطة به وفق ما ورد في الأدبيات الحديثة.</w:t>
      </w:r>
    </w:p>
    <w:p w14:paraId="29216412"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p>
    <w:p w14:paraId="0108C482"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r w:rsidRPr="00D137D4">
        <w:rPr>
          <w:rFonts w:ascii="Simplified Arabic" w:eastAsia="Simplified Arabic" w:hAnsi="Simplified Arabic" w:cs="Simplified Arabic"/>
          <w:color w:val="222222"/>
          <w:sz w:val="28"/>
          <w:szCs w:val="28"/>
          <w:rtl/>
        </w:rPr>
        <w:t>أظهرت مراجعة الدراسات السابقة وجود اتفاق واسع على أثر التفويض في تحسين جودة العمل وسرعة اتخاذ القرار، وتخفيف الضغط على المديرين، وزيادة كفاءة العمليات، الأمر الذي يعكس أهمية توزيع الصلاحيات على مختلف المستويات الوظيفية. ورغم ذلك، كشفت الدراسات أيضًا عن اختلافات واضحة تتعلق بأولوية كل نوع من التفويض بحسب طبيعة المؤسسة، وطبيعة المهام، ومدى اعتمادها على العمليات الفنية أو التشغيلية أو الإدارية.</w:t>
      </w:r>
    </w:p>
    <w:p w14:paraId="48676B05"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p>
    <w:p w14:paraId="428176B5"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r w:rsidRPr="00D137D4">
        <w:rPr>
          <w:rFonts w:ascii="Simplified Arabic" w:eastAsia="Simplified Arabic" w:hAnsi="Simplified Arabic" w:cs="Simplified Arabic"/>
          <w:color w:val="222222"/>
          <w:sz w:val="28"/>
          <w:szCs w:val="28"/>
          <w:rtl/>
        </w:rPr>
        <w:t>كما أبرز الفصل الفجوة البحثية التي يسعى هذا البحث إلى سدّها، والتي تتمثل في نقص الدراسات التي تجمع بين الأبعاد الثلاثة للتفويض في إطار واحد، وتطبيقها على بيئة الأعمال في المملكة العربية السعودية، إضافة إلى محدودية الدراسات التي تربط بين التفويض ومجموعة شاملة من مؤشرات الأداء المؤسسي الحديثة.</w:t>
      </w:r>
    </w:p>
    <w:p w14:paraId="7BB3E587"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p>
    <w:p w14:paraId="3F795BD6"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r w:rsidRPr="00D137D4">
        <w:rPr>
          <w:rFonts w:ascii="Simplified Arabic" w:eastAsia="Simplified Arabic" w:hAnsi="Simplified Arabic" w:cs="Simplified Arabic"/>
          <w:color w:val="222222"/>
          <w:sz w:val="28"/>
          <w:szCs w:val="28"/>
          <w:rtl/>
        </w:rPr>
        <w:t>وبناءً على ما ورد في هذا الفصل، يتضح أن هناك حاجة إلى دراسة ميدانية منهجية تختبر أثر التفويض الإداري والفني والمالي على الأداء المؤسسي بصورة عملية. ويؤسس هذا الإطار النظري لما سيتم معالجته في الفصل الثالث، الذي يتناول منهجية البحث، مجتمع الدراسة وعينتها، أدوات القياس، والأساليب الإحصائية المستخدمة لتحليل البيانات.</w:t>
      </w:r>
    </w:p>
    <w:p w14:paraId="2DC4FAE2" w14:textId="77777777" w:rsidR="001E55BE" w:rsidRPr="00D137D4" w:rsidRDefault="001E55BE" w:rsidP="001E55BE">
      <w:pPr>
        <w:spacing w:line="240" w:lineRule="auto"/>
        <w:rPr>
          <w:rFonts w:ascii="Simplified Arabic" w:eastAsia="Simplified Arabic" w:hAnsi="Simplified Arabic" w:cs="Simplified Arabic"/>
          <w:color w:val="222222"/>
          <w:sz w:val="28"/>
          <w:szCs w:val="28"/>
          <w:rtl/>
        </w:rPr>
      </w:pPr>
    </w:p>
    <w:p w14:paraId="78D97748" w14:textId="77777777" w:rsidR="001E55BE" w:rsidRDefault="001E55BE" w:rsidP="001E55BE">
      <w:pPr>
        <w:spacing w:line="240" w:lineRule="auto"/>
        <w:rPr>
          <w:rFonts w:ascii="Simplified Arabic" w:hAnsi="Simplified Arabic" w:cs="Simplified Arabic"/>
          <w:b/>
          <w:bCs/>
          <w:sz w:val="24"/>
          <w:szCs w:val="24"/>
          <w:u w:val="single"/>
          <w:rtl/>
        </w:rPr>
      </w:pPr>
    </w:p>
    <w:p w14:paraId="6E52896B" w14:textId="597BB92B" w:rsidR="009125CE" w:rsidRPr="001E55BE" w:rsidRDefault="009125CE" w:rsidP="001E55BE"/>
    <w:sectPr w:rsidR="009125CE" w:rsidRPr="001E55BE"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759DC" w14:textId="77777777" w:rsidR="00FF5B45" w:rsidRDefault="00FF5B45" w:rsidP="009125CE">
      <w:pPr>
        <w:spacing w:after="0" w:line="240" w:lineRule="auto"/>
      </w:pPr>
      <w:r>
        <w:separator/>
      </w:r>
    </w:p>
  </w:endnote>
  <w:endnote w:type="continuationSeparator" w:id="0">
    <w:p w14:paraId="2E60F58A" w14:textId="77777777" w:rsidR="00FF5B45" w:rsidRDefault="00FF5B4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A310F" w14:textId="1938F49E" w:rsidR="00BD3B0D" w:rsidRDefault="00BD3B0D">
    <w:pPr>
      <w:pStyle w:val="a4"/>
    </w:pPr>
    <w:r>
      <w:rPr>
        <w:noProof/>
      </w:rPr>
      <mc:AlternateContent>
        <mc:Choice Requires="wps">
          <w:drawing>
            <wp:anchor distT="0" distB="0" distL="0" distR="0" simplePos="0" relativeHeight="251662336" behindDoc="0" locked="0" layoutInCell="1" allowOverlap="1" wp14:anchorId="390D0806" wp14:editId="120784F9">
              <wp:simplePos x="635" y="635"/>
              <wp:positionH relativeFrom="page">
                <wp:align>center</wp:align>
              </wp:positionH>
              <wp:positionV relativeFrom="page">
                <wp:align>bottom</wp:align>
              </wp:positionV>
              <wp:extent cx="423545" cy="357505"/>
              <wp:effectExtent l="0" t="0" r="14605" b="0"/>
              <wp:wrapNone/>
              <wp:docPr id="877746142" name="Text Box 5"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2E627C7E" w14:textId="134EBF13" w:rsidR="00BD3B0D" w:rsidRPr="00BD3B0D" w:rsidRDefault="00BD3B0D" w:rsidP="00BD3B0D">
                          <w:pPr>
                            <w:spacing w:after="0"/>
                            <w:rPr>
                              <w:rFonts w:ascii="Aptos" w:eastAsia="Aptos" w:hAnsi="Aptos" w:cs="Aptos"/>
                              <w:noProof/>
                              <w:color w:val="0000FF"/>
                              <w:sz w:val="20"/>
                              <w:szCs w:val="20"/>
                            </w:rPr>
                          </w:pPr>
                          <w:r w:rsidRPr="00BD3B0D">
                            <w:rPr>
                              <w:rFonts w:ascii="Aptos" w:eastAsia="Aptos" w:hAnsi="Aptos" w:cs="Aptos"/>
                              <w:noProof/>
                              <w:color w:val="0000FF"/>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0D0806" id="_x0000_t202" coordsize="21600,21600" o:spt="202" path="m,l,21600r21600,l21600,xe">
              <v:stroke joinstyle="miter"/>
              <v:path gradientshapeok="t" o:connecttype="rect"/>
            </v:shapetype>
            <v:shape id="Text Box 5" o:spid="_x0000_s1027" type="#_x0000_t202" alt="Internal" style="position:absolute;left:0;text-align:left;margin-left:0;margin-top:0;width:33.3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" filled="f" stroked="f">
              <v:textbox style="mso-fit-shape-to-text:t" inset="0,0,0,15pt">
                <w:txbxContent>
                  <w:p w14:paraId="2E627C7E" w14:textId="134EBF13" w:rsidR="00BD3B0D" w:rsidRPr="00BD3B0D" w:rsidRDefault="00BD3B0D" w:rsidP="00BD3B0D">
                    <w:pPr>
                      <w:spacing w:after="0"/>
                      <w:rPr>
                        <w:rFonts w:ascii="Aptos" w:eastAsia="Aptos" w:hAnsi="Aptos" w:cs="Aptos"/>
                        <w:noProof/>
                        <w:color w:val="0000FF"/>
                        <w:sz w:val="20"/>
                        <w:szCs w:val="20"/>
                      </w:rPr>
                    </w:pPr>
                    <w:r w:rsidRPr="00BD3B0D">
                      <w:rPr>
                        <w:rFonts w:ascii="Aptos" w:eastAsia="Aptos" w:hAnsi="Aptos" w:cs="Aptos"/>
                        <w:noProof/>
                        <w:color w:val="0000FF"/>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A7A05" w14:textId="49453582" w:rsidR="00771628" w:rsidRPr="00771628" w:rsidRDefault="009D5238" w:rsidP="00771628">
    <w:pPr>
      <w:pStyle w:val="a4"/>
      <w:rPr>
        <w:rFonts w:ascii="Simplified Arabic" w:eastAsiaTheme="majorEastAsia" w:hAnsi="Simplified Arabic" w:cs="Simplified Arabic"/>
        <w:noProof/>
        <w:color w:val="4472C4" w:themeColor="accent1"/>
        <w:sz w:val="24"/>
        <w:szCs w:val="24"/>
      </w:rPr>
    </w:pPr>
    <w:r w:rsidRPr="00771628">
      <w:rPr>
        <w:rFonts w:ascii="Simplified Arabic" w:hAnsi="Simplified Arabic" w:cs="Simplified Arabic"/>
        <w:noProof/>
        <w:color w:val="4472C4" w:themeColor="accent1"/>
        <w:sz w:val="24"/>
        <w:szCs w:val="24"/>
      </w:rPr>
      <mc:AlternateContent>
        <mc:Choice Requires="wps">
          <w:drawing>
            <wp:anchor distT="0" distB="0" distL="114300" distR="114300" simplePos="0" relativeHeight="251664384" behindDoc="0" locked="0" layoutInCell="1" allowOverlap="1" wp14:anchorId="1DD45DF3" wp14:editId="7724EADF">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B6E79E" id="Rectangle 247" o:spid="_x0000_s1026" style="position:absolute;left:0;text-align:left;margin-left:0;margin-top:0;width:579.9pt;height:750.3pt;z-index:25166438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sidRPr="00771628">
      <w:rPr>
        <w:rFonts w:ascii="Simplified Arabic" w:hAnsi="Simplified Arabic" w:cs="Simplified Arabic"/>
        <w:color w:val="4472C4" w:themeColor="accent1"/>
        <w:sz w:val="24"/>
        <w:szCs w:val="24"/>
      </w:rPr>
      <w:t xml:space="preserve"> </w:t>
    </w:r>
    <w:r w:rsidRPr="00771628">
      <w:rPr>
        <w:rFonts w:ascii="Simplified Arabic" w:eastAsiaTheme="majorEastAsia" w:hAnsi="Simplified Arabic" w:cs="Simplified Arabic"/>
        <w:color w:val="4472C4" w:themeColor="accent1"/>
        <w:sz w:val="24"/>
        <w:szCs w:val="24"/>
      </w:rPr>
      <w:t xml:space="preserve">pg. </w:t>
    </w:r>
    <w:r w:rsidRPr="00771628">
      <w:rPr>
        <w:rFonts w:ascii="Simplified Arabic" w:eastAsiaTheme="minorEastAsia" w:hAnsi="Simplified Arabic" w:cs="Simplified Arabic"/>
        <w:color w:val="4472C4" w:themeColor="accent1"/>
        <w:sz w:val="24"/>
        <w:szCs w:val="24"/>
      </w:rPr>
      <w:fldChar w:fldCharType="begin"/>
    </w:r>
    <w:r w:rsidRPr="00771628">
      <w:rPr>
        <w:rFonts w:ascii="Simplified Arabic" w:hAnsi="Simplified Arabic" w:cs="Simplified Arabic"/>
        <w:color w:val="4472C4" w:themeColor="accent1"/>
        <w:sz w:val="24"/>
        <w:szCs w:val="24"/>
      </w:rPr>
      <w:instrText xml:space="preserve"> PAGE    \* MERGEFORMAT </w:instrText>
    </w:r>
    <w:r w:rsidRPr="00771628">
      <w:rPr>
        <w:rFonts w:ascii="Simplified Arabic" w:eastAsiaTheme="minorEastAsia" w:hAnsi="Simplified Arabic" w:cs="Simplified Arabic"/>
        <w:color w:val="4472C4" w:themeColor="accent1"/>
        <w:sz w:val="24"/>
        <w:szCs w:val="24"/>
      </w:rPr>
      <w:fldChar w:fldCharType="separate"/>
    </w:r>
    <w:r w:rsidRPr="00771628">
      <w:rPr>
        <w:rFonts w:ascii="Simplified Arabic" w:eastAsiaTheme="majorEastAsia" w:hAnsi="Simplified Arabic" w:cs="Simplified Arabic"/>
        <w:noProof/>
        <w:color w:val="4472C4" w:themeColor="accent1"/>
        <w:sz w:val="24"/>
        <w:szCs w:val="24"/>
      </w:rPr>
      <w:t>2</w:t>
    </w:r>
    <w:r w:rsidRPr="00771628">
      <w:rPr>
        <w:rFonts w:ascii="Simplified Arabic" w:eastAsiaTheme="majorEastAsia" w:hAnsi="Simplified Arabic" w:cs="Simplified Arabic"/>
        <w:noProof/>
        <w:color w:val="4472C4" w:themeColor="accent1"/>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8977F" w14:textId="5F2A1CD0" w:rsidR="00BD3B0D" w:rsidRDefault="00BD3B0D">
    <w:pPr>
      <w:pStyle w:val="a4"/>
    </w:pPr>
    <w:r>
      <w:rPr>
        <w:noProof/>
      </w:rPr>
      <mc:AlternateContent>
        <mc:Choice Requires="wps">
          <w:drawing>
            <wp:anchor distT="0" distB="0" distL="0" distR="0" simplePos="0" relativeHeight="251661312" behindDoc="0" locked="0" layoutInCell="1" allowOverlap="1" wp14:anchorId="6DA046FA" wp14:editId="22E52052">
              <wp:simplePos x="635" y="635"/>
              <wp:positionH relativeFrom="page">
                <wp:align>center</wp:align>
              </wp:positionH>
              <wp:positionV relativeFrom="page">
                <wp:align>bottom</wp:align>
              </wp:positionV>
              <wp:extent cx="423545" cy="357505"/>
              <wp:effectExtent l="0" t="0" r="14605" b="0"/>
              <wp:wrapNone/>
              <wp:docPr id="569334198" name="Text Box 4"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62ABA4C0" w14:textId="6DDC32D6" w:rsidR="00BD3B0D" w:rsidRPr="00BD3B0D" w:rsidRDefault="00BD3B0D" w:rsidP="00BD3B0D">
                          <w:pPr>
                            <w:spacing w:after="0"/>
                            <w:rPr>
                              <w:rFonts w:ascii="Aptos" w:eastAsia="Aptos" w:hAnsi="Aptos" w:cs="Aptos"/>
                              <w:noProof/>
                              <w:color w:val="0000FF"/>
                              <w:sz w:val="20"/>
                              <w:szCs w:val="20"/>
                            </w:rPr>
                          </w:pPr>
                          <w:r w:rsidRPr="00BD3B0D">
                            <w:rPr>
                              <w:rFonts w:ascii="Aptos" w:eastAsia="Aptos" w:hAnsi="Aptos" w:cs="Aptos"/>
                              <w:noProof/>
                              <w:color w:val="0000FF"/>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DA046FA" id="_x0000_t202" coordsize="21600,21600" o:spt="202" path="m,l,21600r21600,l21600,xe">
              <v:stroke joinstyle="miter"/>
              <v:path gradientshapeok="t" o:connecttype="rect"/>
            </v:shapetype>
            <v:shape id="Text Box 4" o:spid="_x0000_s1029" type="#_x0000_t202" alt="Internal" style="position:absolute;left:0;text-align:left;margin-left:0;margin-top:0;width:33.3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" filled="f" stroked="f">
              <v:textbox style="mso-fit-shape-to-text:t" inset="0,0,0,15pt">
                <w:txbxContent>
                  <w:p w14:paraId="62ABA4C0" w14:textId="6DDC32D6" w:rsidR="00BD3B0D" w:rsidRPr="00BD3B0D" w:rsidRDefault="00BD3B0D" w:rsidP="00BD3B0D">
                    <w:pPr>
                      <w:spacing w:after="0"/>
                      <w:rPr>
                        <w:rFonts w:ascii="Aptos" w:eastAsia="Aptos" w:hAnsi="Aptos" w:cs="Aptos"/>
                        <w:noProof/>
                        <w:color w:val="0000FF"/>
                        <w:sz w:val="20"/>
                        <w:szCs w:val="20"/>
                      </w:rPr>
                    </w:pPr>
                    <w:r w:rsidRPr="00BD3B0D">
                      <w:rPr>
                        <w:rFonts w:ascii="Aptos" w:eastAsia="Aptos" w:hAnsi="Aptos" w:cs="Aptos"/>
                        <w:noProof/>
                        <w:color w:val="0000FF"/>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174D5" w14:textId="77777777" w:rsidR="00FF5B45" w:rsidRDefault="00FF5B45" w:rsidP="009125CE">
      <w:pPr>
        <w:spacing w:after="0" w:line="240" w:lineRule="auto"/>
      </w:pPr>
      <w:r>
        <w:separator/>
      </w:r>
    </w:p>
  </w:footnote>
  <w:footnote w:type="continuationSeparator" w:id="0">
    <w:p w14:paraId="359B8F52" w14:textId="77777777" w:rsidR="00FF5B45" w:rsidRDefault="00FF5B45"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9D9C" w14:textId="151423A5" w:rsidR="00BD3B0D" w:rsidRDefault="00BD3B0D">
    <w:pPr>
      <w:pStyle w:val="a3"/>
    </w:pPr>
    <w:r>
      <w:rPr>
        <w:noProof/>
      </w:rPr>
      <mc:AlternateContent>
        <mc:Choice Requires="wps">
          <w:drawing>
            <wp:anchor distT="0" distB="0" distL="0" distR="0" simplePos="0" relativeHeight="251659264" behindDoc="0" locked="0" layoutInCell="1" allowOverlap="1" wp14:anchorId="40A82E75" wp14:editId="1D94628C">
              <wp:simplePos x="635" y="635"/>
              <wp:positionH relativeFrom="page">
                <wp:align>center</wp:align>
              </wp:positionH>
              <wp:positionV relativeFrom="page">
                <wp:align>top</wp:align>
              </wp:positionV>
              <wp:extent cx="423545" cy="357505"/>
              <wp:effectExtent l="0" t="0" r="14605" b="4445"/>
              <wp:wrapNone/>
              <wp:docPr id="1852518532" name="Text Box 2"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380C84DD" w14:textId="5351D27F" w:rsidR="00BD3B0D" w:rsidRPr="00BD3B0D" w:rsidRDefault="00BD3B0D" w:rsidP="00BD3B0D">
                          <w:pPr>
                            <w:spacing w:after="0"/>
                            <w:rPr>
                              <w:rFonts w:ascii="Aptos" w:eastAsia="Aptos" w:hAnsi="Aptos" w:cs="Aptos"/>
                              <w:noProof/>
                              <w:color w:val="0000FF"/>
                              <w:sz w:val="20"/>
                              <w:szCs w:val="20"/>
                            </w:rPr>
                          </w:pPr>
                          <w:r w:rsidRPr="00BD3B0D">
                            <w:rPr>
                              <w:rFonts w:ascii="Aptos" w:eastAsia="Aptos" w:hAnsi="Aptos" w:cs="Aptos"/>
                              <w:noProof/>
                              <w:color w:val="0000FF"/>
                              <w:sz w:val="20"/>
                              <w:szCs w:val="20"/>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A82E75" id="_x0000_t202" coordsize="21600,21600" o:spt="202" path="m,l,21600r21600,l21600,xe">
              <v:stroke joinstyle="miter"/>
              <v:path gradientshapeok="t" o:connecttype="rect"/>
            </v:shapetype>
            <v:shape id="Text Box 2" o:spid="_x0000_s1026" type="#_x0000_t202" alt="Internal" style="position:absolute;left:0;text-align:left;margin-left:0;margin-top:0;width:33.3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" filled="f" stroked="f">
              <v:textbox style="mso-fit-shape-to-text:t" inset="0,15pt,0,0">
                <w:txbxContent>
                  <w:p w14:paraId="380C84DD" w14:textId="5351D27F" w:rsidR="00BD3B0D" w:rsidRPr="00BD3B0D" w:rsidRDefault="00BD3B0D" w:rsidP="00BD3B0D">
                    <w:pPr>
                      <w:spacing w:after="0"/>
                      <w:rPr>
                        <w:rFonts w:ascii="Aptos" w:eastAsia="Aptos" w:hAnsi="Aptos" w:cs="Aptos"/>
                        <w:noProof/>
                        <w:color w:val="0000FF"/>
                        <w:sz w:val="20"/>
                        <w:szCs w:val="20"/>
                      </w:rPr>
                    </w:pPr>
                    <w:r w:rsidRPr="00BD3B0D">
                      <w:rPr>
                        <w:rFonts w:ascii="Aptos" w:eastAsia="Aptos" w:hAnsi="Aptos" w:cs="Aptos"/>
                        <w:noProof/>
                        <w:color w:val="0000FF"/>
                        <w:sz w:val="20"/>
                        <w:szCs w:val="20"/>
                      </w:rPr>
                      <w:t>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9C8B6" w14:textId="77777777" w:rsidR="009D5238" w:rsidRDefault="009D5238">
    <w:pPr>
      <w:pStyle w:val="a3"/>
    </w:pPr>
  </w:p>
  <w:p w14:paraId="25F1F7F5" w14:textId="532521DB" w:rsidR="00BD3B0D" w:rsidRDefault="00BD3B0D">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FD41C" w14:textId="3E096430" w:rsidR="00BD3B0D" w:rsidRDefault="00BD3B0D">
    <w:pPr>
      <w:pStyle w:val="a3"/>
    </w:pPr>
    <w:r>
      <w:rPr>
        <w:noProof/>
      </w:rPr>
      <mc:AlternateContent>
        <mc:Choice Requires="wps">
          <w:drawing>
            <wp:anchor distT="0" distB="0" distL="0" distR="0" simplePos="0" relativeHeight="251658240" behindDoc="0" locked="0" layoutInCell="1" allowOverlap="1" wp14:anchorId="095553E4" wp14:editId="3855A51E">
              <wp:simplePos x="635" y="635"/>
              <wp:positionH relativeFrom="page">
                <wp:align>center</wp:align>
              </wp:positionH>
              <wp:positionV relativeFrom="page">
                <wp:align>top</wp:align>
              </wp:positionV>
              <wp:extent cx="423545" cy="357505"/>
              <wp:effectExtent l="0" t="0" r="14605" b="4445"/>
              <wp:wrapNone/>
              <wp:docPr id="1498783801" name="Text Box 1"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1D7CF12B" w14:textId="5D3CC893" w:rsidR="00BD3B0D" w:rsidRPr="00BD3B0D" w:rsidRDefault="00BD3B0D" w:rsidP="00BD3B0D">
                          <w:pPr>
                            <w:spacing w:after="0"/>
                            <w:rPr>
                              <w:rFonts w:ascii="Aptos" w:eastAsia="Aptos" w:hAnsi="Aptos" w:cs="Aptos"/>
                              <w:noProof/>
                              <w:color w:val="0000FF"/>
                              <w:sz w:val="20"/>
                              <w:szCs w:val="20"/>
                            </w:rPr>
                          </w:pPr>
                          <w:r w:rsidRPr="00BD3B0D">
                            <w:rPr>
                              <w:rFonts w:ascii="Aptos" w:eastAsia="Aptos" w:hAnsi="Aptos" w:cs="Aptos"/>
                              <w:noProof/>
                              <w:color w:val="0000FF"/>
                              <w:sz w:val="20"/>
                              <w:szCs w:val="20"/>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95553E4" id="_x0000_t202" coordsize="21600,21600" o:spt="202" path="m,l,21600r21600,l21600,xe">
              <v:stroke joinstyle="miter"/>
              <v:path gradientshapeok="t" o:connecttype="rect"/>
            </v:shapetype>
            <v:shape id="Text Box 1" o:spid="_x0000_s1028" type="#_x0000_t202" alt="Internal" style="position:absolute;left:0;text-align:left;margin-left:0;margin-top:0;width:33.3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" filled="f" stroked="f">
              <v:textbox style="mso-fit-shape-to-text:t" inset="0,15pt,0,0">
                <w:txbxContent>
                  <w:p w14:paraId="1D7CF12B" w14:textId="5D3CC893" w:rsidR="00BD3B0D" w:rsidRPr="00BD3B0D" w:rsidRDefault="00BD3B0D" w:rsidP="00BD3B0D">
                    <w:pPr>
                      <w:spacing w:after="0"/>
                      <w:rPr>
                        <w:rFonts w:ascii="Aptos" w:eastAsia="Aptos" w:hAnsi="Aptos" w:cs="Aptos"/>
                        <w:noProof/>
                        <w:color w:val="0000FF"/>
                        <w:sz w:val="20"/>
                        <w:szCs w:val="20"/>
                      </w:rPr>
                    </w:pPr>
                    <w:r w:rsidRPr="00BD3B0D">
                      <w:rPr>
                        <w:rFonts w:ascii="Aptos" w:eastAsia="Aptos" w:hAnsi="Aptos" w:cs="Aptos"/>
                        <w:noProof/>
                        <w:color w:val="0000FF"/>
                        <w:sz w:val="20"/>
                        <w:szCs w:val="20"/>
                      </w:rPr>
                      <w:t>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4D5A"/>
    <w:multiLevelType w:val="hybridMultilevel"/>
    <w:tmpl w:val="8EA25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9D00BB"/>
    <w:multiLevelType w:val="hybridMultilevel"/>
    <w:tmpl w:val="67104D0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F442B3"/>
    <w:multiLevelType w:val="multilevel"/>
    <w:tmpl w:val="2BEC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BD571B"/>
    <w:multiLevelType w:val="multilevel"/>
    <w:tmpl w:val="D304D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70A34"/>
    <w:multiLevelType w:val="multilevel"/>
    <w:tmpl w:val="6040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C85559"/>
    <w:multiLevelType w:val="multilevel"/>
    <w:tmpl w:val="8B8847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14" w:hanging="588"/>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A8706D"/>
    <w:multiLevelType w:val="multilevel"/>
    <w:tmpl w:val="8AE63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52C84"/>
    <w:multiLevelType w:val="multilevel"/>
    <w:tmpl w:val="0C16E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137AA1"/>
    <w:multiLevelType w:val="hybridMultilevel"/>
    <w:tmpl w:val="74847ADC"/>
    <w:lvl w:ilvl="0" w:tplc="0409000F">
      <w:start w:val="1"/>
      <w:numFmt w:val="decimal"/>
      <w:lvlText w:val="%1."/>
      <w:lvlJc w:val="left"/>
      <w:pPr>
        <w:ind w:left="813" w:hanging="360"/>
      </w:pPr>
    </w:lvl>
    <w:lvl w:ilvl="1" w:tplc="04090019" w:tentative="1">
      <w:start w:val="1"/>
      <w:numFmt w:val="lowerLetter"/>
      <w:lvlText w:val="%2."/>
      <w:lvlJc w:val="left"/>
      <w:pPr>
        <w:ind w:left="1533" w:hanging="360"/>
      </w:pPr>
    </w:lvl>
    <w:lvl w:ilvl="2" w:tplc="0409001B" w:tentative="1">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9" w15:restartNumberingAfterBreak="0">
    <w:nsid w:val="1F177ED6"/>
    <w:multiLevelType w:val="multilevel"/>
    <w:tmpl w:val="7A64B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9A0F4F"/>
    <w:multiLevelType w:val="multilevel"/>
    <w:tmpl w:val="CD40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05279C"/>
    <w:multiLevelType w:val="multilevel"/>
    <w:tmpl w:val="689ED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18408C"/>
    <w:multiLevelType w:val="multilevel"/>
    <w:tmpl w:val="05AC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0938F9"/>
    <w:multiLevelType w:val="singleLevel"/>
    <w:tmpl w:val="0409000F"/>
    <w:lvl w:ilvl="0">
      <w:start w:val="1"/>
      <w:numFmt w:val="decimal"/>
      <w:lvlText w:val="%1."/>
      <w:lvlJc w:val="left"/>
      <w:pPr>
        <w:ind w:left="1353" w:hanging="360"/>
      </w:pPr>
    </w:lvl>
  </w:abstractNum>
  <w:abstractNum w:abstractNumId="14" w15:restartNumberingAfterBreak="0">
    <w:nsid w:val="36731E3E"/>
    <w:multiLevelType w:val="multilevel"/>
    <w:tmpl w:val="E1FC0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097710"/>
    <w:multiLevelType w:val="multilevel"/>
    <w:tmpl w:val="CD40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C35FDD"/>
    <w:multiLevelType w:val="multilevel"/>
    <w:tmpl w:val="D3F86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B0593D"/>
    <w:multiLevelType w:val="multilevel"/>
    <w:tmpl w:val="9616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0345BB"/>
    <w:multiLevelType w:val="hybridMultilevel"/>
    <w:tmpl w:val="970C396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0E42A03"/>
    <w:multiLevelType w:val="multilevel"/>
    <w:tmpl w:val="7DA4A00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150F5F"/>
    <w:multiLevelType w:val="hybridMultilevel"/>
    <w:tmpl w:val="E32A5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F64B1A"/>
    <w:multiLevelType w:val="hybridMultilevel"/>
    <w:tmpl w:val="E51855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5102EAD"/>
    <w:multiLevelType w:val="multilevel"/>
    <w:tmpl w:val="9C842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C374A7"/>
    <w:multiLevelType w:val="multilevel"/>
    <w:tmpl w:val="F2E4A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CE1E29"/>
    <w:multiLevelType w:val="multilevel"/>
    <w:tmpl w:val="88247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581432"/>
    <w:multiLevelType w:val="multilevel"/>
    <w:tmpl w:val="37A4FA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14" w:hanging="588"/>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71661D"/>
    <w:multiLevelType w:val="multilevel"/>
    <w:tmpl w:val="4DFE8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666984"/>
    <w:multiLevelType w:val="multilevel"/>
    <w:tmpl w:val="6290B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3058D5"/>
    <w:multiLevelType w:val="multilevel"/>
    <w:tmpl w:val="59129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841EA"/>
    <w:multiLevelType w:val="multilevel"/>
    <w:tmpl w:val="EFB21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696970"/>
    <w:multiLevelType w:val="multilevel"/>
    <w:tmpl w:val="9C783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FF6D8D"/>
    <w:multiLevelType w:val="hybridMultilevel"/>
    <w:tmpl w:val="8F866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297815"/>
    <w:multiLevelType w:val="multilevel"/>
    <w:tmpl w:val="3C782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6F6911"/>
    <w:multiLevelType w:val="hybridMultilevel"/>
    <w:tmpl w:val="E63C38F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4" w15:restartNumberingAfterBreak="0">
    <w:nsid w:val="5E6222F4"/>
    <w:multiLevelType w:val="multilevel"/>
    <w:tmpl w:val="323A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F41C0C"/>
    <w:multiLevelType w:val="hybridMultilevel"/>
    <w:tmpl w:val="67161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953A7D"/>
    <w:multiLevelType w:val="hybridMultilevel"/>
    <w:tmpl w:val="F212335C"/>
    <w:lvl w:ilvl="0" w:tplc="FFFFFFFF">
      <w:start w:val="1"/>
      <w:numFmt w:val="decimal"/>
      <w:lvlText w:val="%1."/>
      <w:lvlJc w:val="left"/>
      <w:pPr>
        <w:ind w:left="1440" w:hanging="360"/>
      </w:pPr>
    </w:lvl>
    <w:lvl w:ilvl="1" w:tplc="0409000F">
      <w:start w:val="1"/>
      <w:numFmt w:val="decimal"/>
      <w:lvlText w:val="%2."/>
      <w:lvlJc w:val="left"/>
      <w:pPr>
        <w:ind w:left="1353"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63410064"/>
    <w:multiLevelType w:val="hybridMultilevel"/>
    <w:tmpl w:val="48DEE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F92318"/>
    <w:multiLevelType w:val="multilevel"/>
    <w:tmpl w:val="16C87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3420A0"/>
    <w:multiLevelType w:val="multilevel"/>
    <w:tmpl w:val="BABEB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2844A8"/>
    <w:multiLevelType w:val="multilevel"/>
    <w:tmpl w:val="62560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513299"/>
    <w:multiLevelType w:val="hybridMultilevel"/>
    <w:tmpl w:val="8A3CCB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8C46673"/>
    <w:multiLevelType w:val="multilevel"/>
    <w:tmpl w:val="2E18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FC4769"/>
    <w:multiLevelType w:val="multilevel"/>
    <w:tmpl w:val="8CDE9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9FD4ED9"/>
    <w:multiLevelType w:val="hybridMultilevel"/>
    <w:tmpl w:val="13DC2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AC3049F"/>
    <w:multiLevelType w:val="multilevel"/>
    <w:tmpl w:val="0D5E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E65673"/>
    <w:multiLevelType w:val="hybridMultilevel"/>
    <w:tmpl w:val="A0FC76A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E242E0C"/>
    <w:multiLevelType w:val="multilevel"/>
    <w:tmpl w:val="9D24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C663BF"/>
    <w:multiLevelType w:val="multilevel"/>
    <w:tmpl w:val="B108F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43B495B"/>
    <w:multiLevelType w:val="multilevel"/>
    <w:tmpl w:val="BFC6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4AF2E57"/>
    <w:multiLevelType w:val="multilevel"/>
    <w:tmpl w:val="FA401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8C74FBF"/>
    <w:multiLevelType w:val="hybridMultilevel"/>
    <w:tmpl w:val="2596627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A5847EA"/>
    <w:multiLevelType w:val="multilevel"/>
    <w:tmpl w:val="4BCE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4A66AA"/>
    <w:multiLevelType w:val="multilevel"/>
    <w:tmpl w:val="AF82A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E030A2D"/>
    <w:multiLevelType w:val="multilevel"/>
    <w:tmpl w:val="24343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E1E0C17"/>
    <w:multiLevelType w:val="hybridMultilevel"/>
    <w:tmpl w:val="54D62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6350561">
    <w:abstractNumId w:val="54"/>
  </w:num>
  <w:num w:numId="2" w16cid:durableId="860045409">
    <w:abstractNumId w:val="15"/>
  </w:num>
  <w:num w:numId="3" w16cid:durableId="1347947416">
    <w:abstractNumId w:val="40"/>
  </w:num>
  <w:num w:numId="4" w16cid:durableId="1226140920">
    <w:abstractNumId w:val="48"/>
  </w:num>
  <w:num w:numId="5" w16cid:durableId="1665935487">
    <w:abstractNumId w:val="52"/>
  </w:num>
  <w:num w:numId="6" w16cid:durableId="1891767767">
    <w:abstractNumId w:val="24"/>
  </w:num>
  <w:num w:numId="7" w16cid:durableId="1545173733">
    <w:abstractNumId w:val="3"/>
  </w:num>
  <w:num w:numId="8" w16cid:durableId="2057965060">
    <w:abstractNumId w:val="2"/>
  </w:num>
  <w:num w:numId="9" w16cid:durableId="1611353745">
    <w:abstractNumId w:val="50"/>
  </w:num>
  <w:num w:numId="10" w16cid:durableId="470247509">
    <w:abstractNumId w:val="38"/>
  </w:num>
  <w:num w:numId="11" w16cid:durableId="95371279">
    <w:abstractNumId w:val="26"/>
  </w:num>
  <w:num w:numId="12" w16cid:durableId="740908325">
    <w:abstractNumId w:val="25"/>
  </w:num>
  <w:num w:numId="13" w16cid:durableId="1345980492">
    <w:abstractNumId w:val="12"/>
  </w:num>
  <w:num w:numId="14" w16cid:durableId="772089700">
    <w:abstractNumId w:val="4"/>
  </w:num>
  <w:num w:numId="15" w16cid:durableId="302855722">
    <w:abstractNumId w:val="39"/>
  </w:num>
  <w:num w:numId="16" w16cid:durableId="1799957829">
    <w:abstractNumId w:val="32"/>
  </w:num>
  <w:num w:numId="17" w16cid:durableId="1572502037">
    <w:abstractNumId w:val="19"/>
  </w:num>
  <w:num w:numId="18" w16cid:durableId="787356016">
    <w:abstractNumId w:val="10"/>
  </w:num>
  <w:num w:numId="19" w16cid:durableId="352727619">
    <w:abstractNumId w:val="55"/>
  </w:num>
  <w:num w:numId="20" w16cid:durableId="2146465151">
    <w:abstractNumId w:val="5"/>
  </w:num>
  <w:num w:numId="21" w16cid:durableId="866675108">
    <w:abstractNumId w:val="43"/>
  </w:num>
  <w:num w:numId="22" w16cid:durableId="169949309">
    <w:abstractNumId w:val="13"/>
  </w:num>
  <w:num w:numId="23" w16cid:durableId="2088108846">
    <w:abstractNumId w:val="27"/>
  </w:num>
  <w:num w:numId="24" w16cid:durableId="2041009850">
    <w:abstractNumId w:val="14"/>
  </w:num>
  <w:num w:numId="25" w16cid:durableId="1451851643">
    <w:abstractNumId w:val="30"/>
  </w:num>
  <w:num w:numId="26" w16cid:durableId="2039313602">
    <w:abstractNumId w:val="47"/>
  </w:num>
  <w:num w:numId="27" w16cid:durableId="1630670224">
    <w:abstractNumId w:val="53"/>
  </w:num>
  <w:num w:numId="28" w16cid:durableId="495611289">
    <w:abstractNumId w:val="49"/>
  </w:num>
  <w:num w:numId="29" w16cid:durableId="1463691913">
    <w:abstractNumId w:val="29"/>
  </w:num>
  <w:num w:numId="30" w16cid:durableId="1617905304">
    <w:abstractNumId w:val="6"/>
  </w:num>
  <w:num w:numId="31" w16cid:durableId="268201373">
    <w:abstractNumId w:val="45"/>
  </w:num>
  <w:num w:numId="32" w16cid:durableId="1840075641">
    <w:abstractNumId w:val="34"/>
  </w:num>
  <w:num w:numId="33" w16cid:durableId="1978685075">
    <w:abstractNumId w:val="11"/>
  </w:num>
  <w:num w:numId="34" w16cid:durableId="682364679">
    <w:abstractNumId w:val="28"/>
  </w:num>
  <w:num w:numId="35" w16cid:durableId="345178334">
    <w:abstractNumId w:val="17"/>
  </w:num>
  <w:num w:numId="36" w16cid:durableId="2086149630">
    <w:abstractNumId w:val="7"/>
  </w:num>
  <w:num w:numId="37" w16cid:durableId="713430469">
    <w:abstractNumId w:val="22"/>
  </w:num>
  <w:num w:numId="38" w16cid:durableId="955717055">
    <w:abstractNumId w:val="42"/>
  </w:num>
  <w:num w:numId="39" w16cid:durableId="1383796707">
    <w:abstractNumId w:val="9"/>
  </w:num>
  <w:num w:numId="40" w16cid:durableId="67699156">
    <w:abstractNumId w:val="37"/>
  </w:num>
  <w:num w:numId="41" w16cid:durableId="206141747">
    <w:abstractNumId w:val="46"/>
  </w:num>
  <w:num w:numId="42" w16cid:durableId="2105415627">
    <w:abstractNumId w:val="36"/>
  </w:num>
  <w:num w:numId="43" w16cid:durableId="1792044441">
    <w:abstractNumId w:val="21"/>
  </w:num>
  <w:num w:numId="44" w16cid:durableId="1926183659">
    <w:abstractNumId w:val="0"/>
  </w:num>
  <w:num w:numId="45" w16cid:durableId="185294041">
    <w:abstractNumId w:val="20"/>
  </w:num>
  <w:num w:numId="46" w16cid:durableId="1808359012">
    <w:abstractNumId w:val="33"/>
  </w:num>
  <w:num w:numId="47" w16cid:durableId="607590280">
    <w:abstractNumId w:val="41"/>
  </w:num>
  <w:num w:numId="48" w16cid:durableId="1073432891">
    <w:abstractNumId w:val="1"/>
  </w:num>
  <w:num w:numId="49" w16cid:durableId="1380933066">
    <w:abstractNumId w:val="31"/>
  </w:num>
  <w:num w:numId="50" w16cid:durableId="1808741380">
    <w:abstractNumId w:val="18"/>
  </w:num>
  <w:num w:numId="51" w16cid:durableId="515120019">
    <w:abstractNumId w:val="51"/>
  </w:num>
  <w:num w:numId="52" w16cid:durableId="917908514">
    <w:abstractNumId w:val="23"/>
  </w:num>
  <w:num w:numId="53" w16cid:durableId="1645503750">
    <w:abstractNumId w:val="16"/>
  </w:num>
  <w:num w:numId="54" w16cid:durableId="1155757463">
    <w:abstractNumId w:val="35"/>
  </w:num>
  <w:num w:numId="55" w16cid:durableId="1291401518">
    <w:abstractNumId w:val="44"/>
  </w:num>
  <w:num w:numId="56" w16cid:durableId="1559322437">
    <w:abstractNumId w:va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65A"/>
    <w:rsid w:val="00006F01"/>
    <w:rsid w:val="00012384"/>
    <w:rsid w:val="00012BAE"/>
    <w:rsid w:val="000151B1"/>
    <w:rsid w:val="00024EB8"/>
    <w:rsid w:val="000350CF"/>
    <w:rsid w:val="0004024B"/>
    <w:rsid w:val="0004077A"/>
    <w:rsid w:val="00045A9B"/>
    <w:rsid w:val="0005079E"/>
    <w:rsid w:val="000516A4"/>
    <w:rsid w:val="00055801"/>
    <w:rsid w:val="00066F5C"/>
    <w:rsid w:val="00072FB7"/>
    <w:rsid w:val="00084E5E"/>
    <w:rsid w:val="00090F21"/>
    <w:rsid w:val="00092911"/>
    <w:rsid w:val="000A2067"/>
    <w:rsid w:val="000A268B"/>
    <w:rsid w:val="000A2811"/>
    <w:rsid w:val="000A4680"/>
    <w:rsid w:val="000C5A2C"/>
    <w:rsid w:val="000C7135"/>
    <w:rsid w:val="000D081B"/>
    <w:rsid w:val="000D7E00"/>
    <w:rsid w:val="000E67AB"/>
    <w:rsid w:val="000E6DCD"/>
    <w:rsid w:val="000E78CA"/>
    <w:rsid w:val="000F0D68"/>
    <w:rsid w:val="000F1F47"/>
    <w:rsid w:val="000F44B4"/>
    <w:rsid w:val="000F7548"/>
    <w:rsid w:val="00103389"/>
    <w:rsid w:val="00105B1D"/>
    <w:rsid w:val="00112315"/>
    <w:rsid w:val="00122984"/>
    <w:rsid w:val="001233D0"/>
    <w:rsid w:val="001244C7"/>
    <w:rsid w:val="00135D72"/>
    <w:rsid w:val="00154104"/>
    <w:rsid w:val="00162DF6"/>
    <w:rsid w:val="00164BBB"/>
    <w:rsid w:val="00166769"/>
    <w:rsid w:val="00170D2D"/>
    <w:rsid w:val="00171D5F"/>
    <w:rsid w:val="001846E9"/>
    <w:rsid w:val="00186187"/>
    <w:rsid w:val="00186C66"/>
    <w:rsid w:val="001902DB"/>
    <w:rsid w:val="001935FE"/>
    <w:rsid w:val="001A09D7"/>
    <w:rsid w:val="001A0C90"/>
    <w:rsid w:val="001A28ED"/>
    <w:rsid w:val="001A58CE"/>
    <w:rsid w:val="001B1C8C"/>
    <w:rsid w:val="001C2162"/>
    <w:rsid w:val="001D0147"/>
    <w:rsid w:val="001D68C9"/>
    <w:rsid w:val="001D738E"/>
    <w:rsid w:val="001E55BE"/>
    <w:rsid w:val="001F12DF"/>
    <w:rsid w:val="001F165C"/>
    <w:rsid w:val="001F4D62"/>
    <w:rsid w:val="001F769A"/>
    <w:rsid w:val="00204B1A"/>
    <w:rsid w:val="00207DAD"/>
    <w:rsid w:val="00211E3B"/>
    <w:rsid w:val="0022097B"/>
    <w:rsid w:val="002247A2"/>
    <w:rsid w:val="00230086"/>
    <w:rsid w:val="0023123C"/>
    <w:rsid w:val="002338C4"/>
    <w:rsid w:val="00242735"/>
    <w:rsid w:val="0025655F"/>
    <w:rsid w:val="00275A73"/>
    <w:rsid w:val="00277A7D"/>
    <w:rsid w:val="00280D5F"/>
    <w:rsid w:val="00287195"/>
    <w:rsid w:val="0029190E"/>
    <w:rsid w:val="002948CE"/>
    <w:rsid w:val="002B1700"/>
    <w:rsid w:val="002B3A52"/>
    <w:rsid w:val="002D0BFF"/>
    <w:rsid w:val="002D18DC"/>
    <w:rsid w:val="002E0231"/>
    <w:rsid w:val="002F0A83"/>
    <w:rsid w:val="0030430D"/>
    <w:rsid w:val="003047D6"/>
    <w:rsid w:val="00304A39"/>
    <w:rsid w:val="00304C10"/>
    <w:rsid w:val="003200F3"/>
    <w:rsid w:val="00323EF2"/>
    <w:rsid w:val="00330608"/>
    <w:rsid w:val="00333E59"/>
    <w:rsid w:val="003437CA"/>
    <w:rsid w:val="003443A3"/>
    <w:rsid w:val="0034510A"/>
    <w:rsid w:val="00352456"/>
    <w:rsid w:val="00354C3E"/>
    <w:rsid w:val="003565C7"/>
    <w:rsid w:val="00357ECA"/>
    <w:rsid w:val="00363A50"/>
    <w:rsid w:val="003746E4"/>
    <w:rsid w:val="00374DAB"/>
    <w:rsid w:val="003767E8"/>
    <w:rsid w:val="00385725"/>
    <w:rsid w:val="003B3CBE"/>
    <w:rsid w:val="003B54C5"/>
    <w:rsid w:val="003C7D93"/>
    <w:rsid w:val="003D3BDD"/>
    <w:rsid w:val="003E29A3"/>
    <w:rsid w:val="003E46C2"/>
    <w:rsid w:val="003E5D8E"/>
    <w:rsid w:val="003E6BEF"/>
    <w:rsid w:val="003F1A70"/>
    <w:rsid w:val="004011B1"/>
    <w:rsid w:val="00401260"/>
    <w:rsid w:val="004078A9"/>
    <w:rsid w:val="00411FFA"/>
    <w:rsid w:val="004163C7"/>
    <w:rsid w:val="00422420"/>
    <w:rsid w:val="00424831"/>
    <w:rsid w:val="0042573E"/>
    <w:rsid w:val="00436815"/>
    <w:rsid w:val="00451E6B"/>
    <w:rsid w:val="00454C0E"/>
    <w:rsid w:val="00462FA2"/>
    <w:rsid w:val="00467C04"/>
    <w:rsid w:val="00475EF7"/>
    <w:rsid w:val="0047724B"/>
    <w:rsid w:val="00477322"/>
    <w:rsid w:val="00484581"/>
    <w:rsid w:val="00491E5F"/>
    <w:rsid w:val="0049793A"/>
    <w:rsid w:val="004A3FFB"/>
    <w:rsid w:val="004A637C"/>
    <w:rsid w:val="004A6F12"/>
    <w:rsid w:val="004B01AD"/>
    <w:rsid w:val="004B1294"/>
    <w:rsid w:val="004B179A"/>
    <w:rsid w:val="004B22A5"/>
    <w:rsid w:val="004B4808"/>
    <w:rsid w:val="004B7848"/>
    <w:rsid w:val="004C3378"/>
    <w:rsid w:val="004C4D84"/>
    <w:rsid w:val="004C5C76"/>
    <w:rsid w:val="004D0D49"/>
    <w:rsid w:val="004F1BC1"/>
    <w:rsid w:val="00511E90"/>
    <w:rsid w:val="0052003C"/>
    <w:rsid w:val="00531318"/>
    <w:rsid w:val="0053347C"/>
    <w:rsid w:val="00544398"/>
    <w:rsid w:val="00551FB9"/>
    <w:rsid w:val="0057469C"/>
    <w:rsid w:val="0057561A"/>
    <w:rsid w:val="00597E7A"/>
    <w:rsid w:val="005A1140"/>
    <w:rsid w:val="005C0F48"/>
    <w:rsid w:val="005C1891"/>
    <w:rsid w:val="005C73DF"/>
    <w:rsid w:val="005E2751"/>
    <w:rsid w:val="005F0826"/>
    <w:rsid w:val="005F109C"/>
    <w:rsid w:val="005F641B"/>
    <w:rsid w:val="00600E39"/>
    <w:rsid w:val="0061346C"/>
    <w:rsid w:val="006143C0"/>
    <w:rsid w:val="006410E8"/>
    <w:rsid w:val="00645C4C"/>
    <w:rsid w:val="00665E17"/>
    <w:rsid w:val="0067421E"/>
    <w:rsid w:val="00680956"/>
    <w:rsid w:val="0068312C"/>
    <w:rsid w:val="00685C38"/>
    <w:rsid w:val="006878B6"/>
    <w:rsid w:val="0069058A"/>
    <w:rsid w:val="006948DE"/>
    <w:rsid w:val="006A1C59"/>
    <w:rsid w:val="006A5050"/>
    <w:rsid w:val="006B0A96"/>
    <w:rsid w:val="006B174E"/>
    <w:rsid w:val="006B7BB3"/>
    <w:rsid w:val="006C2B1F"/>
    <w:rsid w:val="006C2C4F"/>
    <w:rsid w:val="006C33EB"/>
    <w:rsid w:val="006C3F71"/>
    <w:rsid w:val="006D66BB"/>
    <w:rsid w:val="006E128B"/>
    <w:rsid w:val="006E1A83"/>
    <w:rsid w:val="006F4876"/>
    <w:rsid w:val="00707E0F"/>
    <w:rsid w:val="00710CBC"/>
    <w:rsid w:val="0072047F"/>
    <w:rsid w:val="00724177"/>
    <w:rsid w:val="00727708"/>
    <w:rsid w:val="00733CF5"/>
    <w:rsid w:val="00736DA8"/>
    <w:rsid w:val="007416E0"/>
    <w:rsid w:val="00742C22"/>
    <w:rsid w:val="00755BF4"/>
    <w:rsid w:val="00756DC4"/>
    <w:rsid w:val="0076478A"/>
    <w:rsid w:val="00767242"/>
    <w:rsid w:val="00771628"/>
    <w:rsid w:val="00771D9B"/>
    <w:rsid w:val="007730CB"/>
    <w:rsid w:val="00775B2E"/>
    <w:rsid w:val="00777B21"/>
    <w:rsid w:val="00791884"/>
    <w:rsid w:val="007A4125"/>
    <w:rsid w:val="007B0E54"/>
    <w:rsid w:val="007B7ACF"/>
    <w:rsid w:val="007C4376"/>
    <w:rsid w:val="007D1298"/>
    <w:rsid w:val="007D40E8"/>
    <w:rsid w:val="007E0757"/>
    <w:rsid w:val="007E29D3"/>
    <w:rsid w:val="007E3A20"/>
    <w:rsid w:val="007F618D"/>
    <w:rsid w:val="007F69BE"/>
    <w:rsid w:val="00800743"/>
    <w:rsid w:val="00801C9B"/>
    <w:rsid w:val="00802F24"/>
    <w:rsid w:val="008050C9"/>
    <w:rsid w:val="00805DD0"/>
    <w:rsid w:val="0081248A"/>
    <w:rsid w:val="00824C0E"/>
    <w:rsid w:val="00824D91"/>
    <w:rsid w:val="00826308"/>
    <w:rsid w:val="00830CB1"/>
    <w:rsid w:val="00832F06"/>
    <w:rsid w:val="008405DF"/>
    <w:rsid w:val="00844FC5"/>
    <w:rsid w:val="008635D3"/>
    <w:rsid w:val="0087287C"/>
    <w:rsid w:val="00873254"/>
    <w:rsid w:val="00877AAC"/>
    <w:rsid w:val="0089060A"/>
    <w:rsid w:val="00891F4B"/>
    <w:rsid w:val="00896FE4"/>
    <w:rsid w:val="008A220F"/>
    <w:rsid w:val="008B78C6"/>
    <w:rsid w:val="008C2AB1"/>
    <w:rsid w:val="008C7B76"/>
    <w:rsid w:val="008E0092"/>
    <w:rsid w:val="008E741F"/>
    <w:rsid w:val="008F1EAE"/>
    <w:rsid w:val="008F654F"/>
    <w:rsid w:val="008F773F"/>
    <w:rsid w:val="00900153"/>
    <w:rsid w:val="00900F9E"/>
    <w:rsid w:val="009049DD"/>
    <w:rsid w:val="00905E40"/>
    <w:rsid w:val="009125CE"/>
    <w:rsid w:val="00913000"/>
    <w:rsid w:val="009150D3"/>
    <w:rsid w:val="00915A61"/>
    <w:rsid w:val="00915A6C"/>
    <w:rsid w:val="009249C4"/>
    <w:rsid w:val="00940C22"/>
    <w:rsid w:val="00946F06"/>
    <w:rsid w:val="00946F5F"/>
    <w:rsid w:val="00950735"/>
    <w:rsid w:val="009507A5"/>
    <w:rsid w:val="0095423E"/>
    <w:rsid w:val="00963742"/>
    <w:rsid w:val="00966C89"/>
    <w:rsid w:val="009718ED"/>
    <w:rsid w:val="00972801"/>
    <w:rsid w:val="0097410A"/>
    <w:rsid w:val="00974CF8"/>
    <w:rsid w:val="00985BCE"/>
    <w:rsid w:val="0099228C"/>
    <w:rsid w:val="009A3438"/>
    <w:rsid w:val="009A469C"/>
    <w:rsid w:val="009B5085"/>
    <w:rsid w:val="009B6888"/>
    <w:rsid w:val="009C0161"/>
    <w:rsid w:val="009C1F5B"/>
    <w:rsid w:val="009C406B"/>
    <w:rsid w:val="009D108D"/>
    <w:rsid w:val="009D5238"/>
    <w:rsid w:val="009E1436"/>
    <w:rsid w:val="009E5668"/>
    <w:rsid w:val="009E57E3"/>
    <w:rsid w:val="009E6B32"/>
    <w:rsid w:val="009E730F"/>
    <w:rsid w:val="009F1C81"/>
    <w:rsid w:val="009F3DA0"/>
    <w:rsid w:val="009F5C3E"/>
    <w:rsid w:val="00A111DD"/>
    <w:rsid w:val="00A13898"/>
    <w:rsid w:val="00A178A1"/>
    <w:rsid w:val="00A702DB"/>
    <w:rsid w:val="00A7416F"/>
    <w:rsid w:val="00A765F3"/>
    <w:rsid w:val="00A92602"/>
    <w:rsid w:val="00A93FC9"/>
    <w:rsid w:val="00A95EE3"/>
    <w:rsid w:val="00A9787A"/>
    <w:rsid w:val="00AA6137"/>
    <w:rsid w:val="00AA79E9"/>
    <w:rsid w:val="00AB0A70"/>
    <w:rsid w:val="00AC2065"/>
    <w:rsid w:val="00AC639B"/>
    <w:rsid w:val="00AD6B41"/>
    <w:rsid w:val="00AE2734"/>
    <w:rsid w:val="00AE4AE3"/>
    <w:rsid w:val="00AE59F9"/>
    <w:rsid w:val="00AF0027"/>
    <w:rsid w:val="00AF70C9"/>
    <w:rsid w:val="00B03EB8"/>
    <w:rsid w:val="00B07F38"/>
    <w:rsid w:val="00B11489"/>
    <w:rsid w:val="00B16246"/>
    <w:rsid w:val="00B250BE"/>
    <w:rsid w:val="00B26B71"/>
    <w:rsid w:val="00B2789B"/>
    <w:rsid w:val="00B367EE"/>
    <w:rsid w:val="00B45453"/>
    <w:rsid w:val="00B45F3D"/>
    <w:rsid w:val="00B52B0A"/>
    <w:rsid w:val="00B6070C"/>
    <w:rsid w:val="00B63B0F"/>
    <w:rsid w:val="00B66C13"/>
    <w:rsid w:val="00B67466"/>
    <w:rsid w:val="00B725EF"/>
    <w:rsid w:val="00B72802"/>
    <w:rsid w:val="00B73E37"/>
    <w:rsid w:val="00B76225"/>
    <w:rsid w:val="00B7665D"/>
    <w:rsid w:val="00B7678A"/>
    <w:rsid w:val="00B82834"/>
    <w:rsid w:val="00B87B99"/>
    <w:rsid w:val="00B9311B"/>
    <w:rsid w:val="00BA4268"/>
    <w:rsid w:val="00BA77C6"/>
    <w:rsid w:val="00BA7E10"/>
    <w:rsid w:val="00BB296F"/>
    <w:rsid w:val="00BB4248"/>
    <w:rsid w:val="00BB51B2"/>
    <w:rsid w:val="00BB6716"/>
    <w:rsid w:val="00BC094B"/>
    <w:rsid w:val="00BC1147"/>
    <w:rsid w:val="00BC633D"/>
    <w:rsid w:val="00BD173B"/>
    <w:rsid w:val="00BD3B0D"/>
    <w:rsid w:val="00BE0950"/>
    <w:rsid w:val="00BE3B6D"/>
    <w:rsid w:val="00BE7E00"/>
    <w:rsid w:val="00C035CA"/>
    <w:rsid w:val="00C11407"/>
    <w:rsid w:val="00C11C56"/>
    <w:rsid w:val="00C138D9"/>
    <w:rsid w:val="00C1481F"/>
    <w:rsid w:val="00C2144A"/>
    <w:rsid w:val="00C25572"/>
    <w:rsid w:val="00C4268F"/>
    <w:rsid w:val="00C4307A"/>
    <w:rsid w:val="00C52FFF"/>
    <w:rsid w:val="00C57980"/>
    <w:rsid w:val="00C6119C"/>
    <w:rsid w:val="00C62FA7"/>
    <w:rsid w:val="00C72744"/>
    <w:rsid w:val="00C76607"/>
    <w:rsid w:val="00C8067A"/>
    <w:rsid w:val="00C85D45"/>
    <w:rsid w:val="00C87773"/>
    <w:rsid w:val="00C87AB1"/>
    <w:rsid w:val="00C90239"/>
    <w:rsid w:val="00C91884"/>
    <w:rsid w:val="00C92018"/>
    <w:rsid w:val="00CA4BFC"/>
    <w:rsid w:val="00CA6D44"/>
    <w:rsid w:val="00CB2A44"/>
    <w:rsid w:val="00CC3824"/>
    <w:rsid w:val="00D0144A"/>
    <w:rsid w:val="00D04F62"/>
    <w:rsid w:val="00D0707F"/>
    <w:rsid w:val="00D11EB8"/>
    <w:rsid w:val="00D13A17"/>
    <w:rsid w:val="00D22171"/>
    <w:rsid w:val="00D256C3"/>
    <w:rsid w:val="00D25C48"/>
    <w:rsid w:val="00D31128"/>
    <w:rsid w:val="00D31AAE"/>
    <w:rsid w:val="00D34B89"/>
    <w:rsid w:val="00D502A7"/>
    <w:rsid w:val="00D52480"/>
    <w:rsid w:val="00D548D1"/>
    <w:rsid w:val="00D54C55"/>
    <w:rsid w:val="00D55588"/>
    <w:rsid w:val="00D55986"/>
    <w:rsid w:val="00D55D2A"/>
    <w:rsid w:val="00D56F35"/>
    <w:rsid w:val="00D60AEA"/>
    <w:rsid w:val="00D61F90"/>
    <w:rsid w:val="00D670A9"/>
    <w:rsid w:val="00D7397C"/>
    <w:rsid w:val="00D74C9D"/>
    <w:rsid w:val="00D93B3F"/>
    <w:rsid w:val="00DA49E7"/>
    <w:rsid w:val="00DB19B6"/>
    <w:rsid w:val="00DB5F6B"/>
    <w:rsid w:val="00DC199C"/>
    <w:rsid w:val="00DD5D43"/>
    <w:rsid w:val="00DE0D7B"/>
    <w:rsid w:val="00DE4869"/>
    <w:rsid w:val="00DF140B"/>
    <w:rsid w:val="00E2104F"/>
    <w:rsid w:val="00E22961"/>
    <w:rsid w:val="00E41445"/>
    <w:rsid w:val="00E56CA0"/>
    <w:rsid w:val="00E57918"/>
    <w:rsid w:val="00E63A00"/>
    <w:rsid w:val="00E719D2"/>
    <w:rsid w:val="00E72842"/>
    <w:rsid w:val="00E763EC"/>
    <w:rsid w:val="00E80FD9"/>
    <w:rsid w:val="00E83332"/>
    <w:rsid w:val="00E84F3D"/>
    <w:rsid w:val="00E87A42"/>
    <w:rsid w:val="00E962CC"/>
    <w:rsid w:val="00EA680E"/>
    <w:rsid w:val="00EB2D41"/>
    <w:rsid w:val="00EB6CF3"/>
    <w:rsid w:val="00EC3623"/>
    <w:rsid w:val="00ED29B9"/>
    <w:rsid w:val="00ED4447"/>
    <w:rsid w:val="00ED6357"/>
    <w:rsid w:val="00ED6A25"/>
    <w:rsid w:val="00EE6337"/>
    <w:rsid w:val="00EE6F0F"/>
    <w:rsid w:val="00EF2852"/>
    <w:rsid w:val="00EF45E5"/>
    <w:rsid w:val="00EF4B63"/>
    <w:rsid w:val="00F12144"/>
    <w:rsid w:val="00F13914"/>
    <w:rsid w:val="00F308D7"/>
    <w:rsid w:val="00F3192C"/>
    <w:rsid w:val="00F40363"/>
    <w:rsid w:val="00F41811"/>
    <w:rsid w:val="00F42FB1"/>
    <w:rsid w:val="00F44943"/>
    <w:rsid w:val="00F546CE"/>
    <w:rsid w:val="00F607F0"/>
    <w:rsid w:val="00F63BFA"/>
    <w:rsid w:val="00F6433B"/>
    <w:rsid w:val="00F6771A"/>
    <w:rsid w:val="00F71099"/>
    <w:rsid w:val="00F72B57"/>
    <w:rsid w:val="00F72D35"/>
    <w:rsid w:val="00F7631E"/>
    <w:rsid w:val="00F925D0"/>
    <w:rsid w:val="00F9464A"/>
    <w:rsid w:val="00F97EAC"/>
    <w:rsid w:val="00FA1809"/>
    <w:rsid w:val="00FA7BED"/>
    <w:rsid w:val="00FB1BA5"/>
    <w:rsid w:val="00FB1EE3"/>
    <w:rsid w:val="00FC164D"/>
    <w:rsid w:val="00FC64E5"/>
    <w:rsid w:val="00FD419F"/>
    <w:rsid w:val="00FD76A1"/>
    <w:rsid w:val="00FF4CDB"/>
    <w:rsid w:val="00FF5B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55BE"/>
    <w:pPr>
      <w:bidi/>
    </w:pPr>
  </w:style>
  <w:style w:type="paragraph" w:styleId="1">
    <w:name w:val="heading 1"/>
    <w:basedOn w:val="a"/>
    <w:next w:val="a"/>
    <w:link w:val="1Char"/>
    <w:uiPriority w:val="9"/>
    <w:qFormat/>
    <w:rsid w:val="000C5A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0C5A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1D68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012384"/>
    <w:pPr>
      <w:spacing w:line="276" w:lineRule="auto"/>
      <w:outlineLvl w:val="3"/>
    </w:pPr>
  </w:style>
  <w:style w:type="paragraph" w:styleId="5">
    <w:name w:val="heading 5"/>
    <w:basedOn w:val="a"/>
    <w:next w:val="a"/>
    <w:link w:val="5Char"/>
    <w:uiPriority w:val="9"/>
    <w:unhideWhenUsed/>
    <w:qFormat/>
    <w:rsid w:val="006A5050"/>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unhideWhenUsed/>
    <w:qFormat/>
    <w:rsid w:val="004B7848"/>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unhideWhenUsed/>
    <w:qFormat/>
    <w:rsid w:val="00DC199C"/>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F0826"/>
    <w:pPr>
      <w:ind w:left="720"/>
      <w:contextualSpacing/>
    </w:pPr>
  </w:style>
  <w:style w:type="paragraph" w:styleId="a6">
    <w:name w:val="Normal (Web)"/>
    <w:basedOn w:val="a"/>
    <w:uiPriority w:val="99"/>
    <w:unhideWhenUsed/>
    <w:rsid w:val="00135D72"/>
    <w:rPr>
      <w:rFonts w:ascii="Times New Roman" w:hAnsi="Times New Roman" w:cs="Times New Roman"/>
      <w:sz w:val="24"/>
      <w:szCs w:val="24"/>
    </w:rPr>
  </w:style>
  <w:style w:type="character" w:customStyle="1" w:styleId="4Char">
    <w:name w:val="عنوان 4 Char"/>
    <w:basedOn w:val="a0"/>
    <w:link w:val="4"/>
    <w:uiPriority w:val="9"/>
    <w:rsid w:val="00012384"/>
  </w:style>
  <w:style w:type="character" w:styleId="a7">
    <w:name w:val="Strong"/>
    <w:basedOn w:val="a0"/>
    <w:uiPriority w:val="22"/>
    <w:qFormat/>
    <w:rsid w:val="009B5085"/>
    <w:rPr>
      <w:b/>
      <w:bCs/>
    </w:rPr>
  </w:style>
  <w:style w:type="character" w:customStyle="1" w:styleId="3Char">
    <w:name w:val="عنوان 3 Char"/>
    <w:basedOn w:val="a0"/>
    <w:link w:val="3"/>
    <w:uiPriority w:val="9"/>
    <w:rsid w:val="001D68C9"/>
    <w:rPr>
      <w:rFonts w:asciiTheme="majorHAnsi" w:eastAsiaTheme="majorEastAsia" w:hAnsiTheme="majorHAnsi" w:cstheme="majorBidi"/>
      <w:color w:val="1F3763" w:themeColor="accent1" w:themeShade="7F"/>
      <w:sz w:val="24"/>
      <w:szCs w:val="24"/>
    </w:rPr>
  </w:style>
  <w:style w:type="character" w:customStyle="1" w:styleId="1Char">
    <w:name w:val="العنوان 1 Char"/>
    <w:basedOn w:val="a0"/>
    <w:link w:val="1"/>
    <w:rsid w:val="000C5A2C"/>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0C5A2C"/>
    <w:pPr>
      <w:bidi w:val="0"/>
      <w:outlineLvl w:val="9"/>
    </w:pPr>
    <w:rPr>
      <w:kern w:val="0"/>
      <w14:ligatures w14:val="none"/>
    </w:rPr>
  </w:style>
  <w:style w:type="character" w:customStyle="1" w:styleId="2Char">
    <w:name w:val="عنوان 2 Char"/>
    <w:basedOn w:val="a0"/>
    <w:link w:val="2"/>
    <w:uiPriority w:val="9"/>
    <w:rsid w:val="000C5A2C"/>
    <w:rPr>
      <w:rFonts w:asciiTheme="majorHAnsi" w:eastAsiaTheme="majorEastAsia" w:hAnsiTheme="majorHAnsi" w:cstheme="majorBidi"/>
      <w:color w:val="2F5496" w:themeColor="accent1" w:themeShade="BF"/>
      <w:sz w:val="26"/>
      <w:szCs w:val="26"/>
    </w:rPr>
  </w:style>
  <w:style w:type="paragraph" w:styleId="10">
    <w:name w:val="toc 1"/>
    <w:basedOn w:val="a"/>
    <w:next w:val="a"/>
    <w:autoRedefine/>
    <w:uiPriority w:val="39"/>
    <w:unhideWhenUsed/>
    <w:rsid w:val="000C5A2C"/>
    <w:pPr>
      <w:spacing w:after="100"/>
    </w:pPr>
  </w:style>
  <w:style w:type="paragraph" w:styleId="20">
    <w:name w:val="toc 2"/>
    <w:basedOn w:val="a"/>
    <w:next w:val="a"/>
    <w:autoRedefine/>
    <w:uiPriority w:val="39"/>
    <w:unhideWhenUsed/>
    <w:rsid w:val="000C5A2C"/>
    <w:pPr>
      <w:spacing w:after="100"/>
      <w:ind w:left="220"/>
    </w:pPr>
  </w:style>
  <w:style w:type="character" w:styleId="Hyperlink">
    <w:name w:val="Hyperlink"/>
    <w:basedOn w:val="a0"/>
    <w:uiPriority w:val="99"/>
    <w:unhideWhenUsed/>
    <w:rsid w:val="000C5A2C"/>
    <w:rPr>
      <w:color w:val="0563C1" w:themeColor="hyperlink"/>
      <w:u w:val="single"/>
    </w:rPr>
  </w:style>
  <w:style w:type="table" w:styleId="a9">
    <w:name w:val="Table Grid"/>
    <w:basedOn w:val="a1"/>
    <w:uiPriority w:val="39"/>
    <w:rsid w:val="00873254"/>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
    <w:name w:val="عنوان 5 Char"/>
    <w:basedOn w:val="a0"/>
    <w:link w:val="5"/>
    <w:uiPriority w:val="9"/>
    <w:rsid w:val="006A5050"/>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rsid w:val="004B7848"/>
    <w:rPr>
      <w:rFonts w:asciiTheme="majorHAnsi" w:eastAsiaTheme="majorEastAsia" w:hAnsiTheme="majorHAnsi" w:cstheme="majorBidi"/>
      <w:color w:val="1F3763" w:themeColor="accent1" w:themeShade="7F"/>
    </w:rPr>
  </w:style>
  <w:style w:type="paragraph" w:styleId="30">
    <w:name w:val="toc 3"/>
    <w:basedOn w:val="a"/>
    <w:next w:val="a"/>
    <w:autoRedefine/>
    <w:uiPriority w:val="39"/>
    <w:unhideWhenUsed/>
    <w:rsid w:val="0069058A"/>
    <w:pPr>
      <w:spacing w:after="100"/>
      <w:ind w:left="440"/>
    </w:pPr>
  </w:style>
  <w:style w:type="paragraph" w:styleId="50">
    <w:name w:val="toc 5"/>
    <w:basedOn w:val="a"/>
    <w:next w:val="a"/>
    <w:autoRedefine/>
    <w:uiPriority w:val="39"/>
    <w:unhideWhenUsed/>
    <w:rsid w:val="00B16246"/>
    <w:pPr>
      <w:spacing w:after="100"/>
      <w:ind w:left="880"/>
    </w:pPr>
  </w:style>
  <w:style w:type="paragraph" w:styleId="60">
    <w:name w:val="toc 6"/>
    <w:basedOn w:val="a"/>
    <w:next w:val="a"/>
    <w:autoRedefine/>
    <w:uiPriority w:val="39"/>
    <w:unhideWhenUsed/>
    <w:rsid w:val="00B16246"/>
    <w:pPr>
      <w:spacing w:after="100"/>
      <w:ind w:left="1100"/>
    </w:pPr>
  </w:style>
  <w:style w:type="paragraph" w:styleId="40">
    <w:name w:val="toc 4"/>
    <w:basedOn w:val="a"/>
    <w:next w:val="a"/>
    <w:autoRedefine/>
    <w:uiPriority w:val="39"/>
    <w:unhideWhenUsed/>
    <w:rsid w:val="00B16246"/>
    <w:pPr>
      <w:spacing w:after="100"/>
      <w:ind w:left="660"/>
    </w:pPr>
  </w:style>
  <w:style w:type="paragraph" w:styleId="70">
    <w:name w:val="toc 7"/>
    <w:basedOn w:val="a"/>
    <w:next w:val="a"/>
    <w:autoRedefine/>
    <w:uiPriority w:val="39"/>
    <w:unhideWhenUsed/>
    <w:rsid w:val="00B16246"/>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B16246"/>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B16246"/>
    <w:pPr>
      <w:bidi w:val="0"/>
      <w:spacing w:after="100" w:line="278" w:lineRule="auto"/>
      <w:ind w:left="1920"/>
    </w:pPr>
    <w:rPr>
      <w:rFonts w:eastAsiaTheme="minorEastAsia"/>
      <w:sz w:val="24"/>
      <w:szCs w:val="24"/>
    </w:rPr>
  </w:style>
  <w:style w:type="character" w:styleId="aa">
    <w:name w:val="Unresolved Mention"/>
    <w:basedOn w:val="a0"/>
    <w:uiPriority w:val="99"/>
    <w:semiHidden/>
    <w:unhideWhenUsed/>
    <w:rsid w:val="00B16246"/>
    <w:rPr>
      <w:color w:val="605E5C"/>
      <w:shd w:val="clear" w:color="auto" w:fill="E1DFDD"/>
    </w:rPr>
  </w:style>
  <w:style w:type="paragraph" w:customStyle="1" w:styleId="Figure1">
    <w:name w:val="Figure 1"/>
    <w:basedOn w:val="5"/>
    <w:link w:val="Figure1Char"/>
    <w:qFormat/>
    <w:rsid w:val="00915A6C"/>
    <w:pPr>
      <w:jc w:val="center"/>
    </w:pPr>
    <w:rPr>
      <w:b/>
      <w:bCs/>
      <w:color w:val="000000" w:themeColor="text1"/>
      <w:u w:val="single"/>
    </w:rPr>
  </w:style>
  <w:style w:type="character" w:customStyle="1" w:styleId="Figure1Char">
    <w:name w:val="Figure 1 Char"/>
    <w:basedOn w:val="5Char"/>
    <w:link w:val="Figure1"/>
    <w:rsid w:val="00915A6C"/>
    <w:rPr>
      <w:rFonts w:asciiTheme="majorHAnsi" w:eastAsiaTheme="majorEastAsia" w:hAnsiTheme="majorHAnsi" w:cstheme="majorBidi"/>
      <w:b/>
      <w:bCs/>
      <w:color w:val="000000" w:themeColor="text1"/>
      <w:u w:val="single"/>
    </w:rPr>
  </w:style>
  <w:style w:type="paragraph" w:styleId="ab">
    <w:name w:val="table of figures"/>
    <w:basedOn w:val="a"/>
    <w:next w:val="a"/>
    <w:uiPriority w:val="99"/>
    <w:unhideWhenUsed/>
    <w:rsid w:val="004078A9"/>
    <w:pPr>
      <w:spacing w:after="0"/>
    </w:pPr>
  </w:style>
  <w:style w:type="character" w:customStyle="1" w:styleId="7Char">
    <w:name w:val="عنوان 7 Char"/>
    <w:basedOn w:val="a0"/>
    <w:link w:val="7"/>
    <w:uiPriority w:val="9"/>
    <w:rsid w:val="00DC199C"/>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5649D-F123-44A7-9AE7-6888FA0299BB}">
  <ds:schemaRefs>
    <ds:schemaRef ds:uri="http://schemas.openxmlformats.org/officeDocument/2006/bibliography"/>
  </ds:schemaRefs>
</ds:datastoreItem>
</file>

<file path=docMetadata/LabelInfo.xml><?xml version="1.0" encoding="utf-8"?>
<clbl:labelList xmlns:clbl="http://schemas.microsoft.com/office/2020/mipLabelMetadata">
  <clbl:label id="{8dffdedd-d80c-42cf-8b00-dd05e156759f}" enabled="1" method="Privileged" siteId="{8288fdf2-0e8b-47a6-abbb-004395ecab56}" removed="0"/>
</clbl:labelList>
</file>

<file path=docProps/app.xml><?xml version="1.0" encoding="utf-8"?>
<Properties xmlns="http://schemas.openxmlformats.org/officeDocument/2006/extended-properties" xmlns:vt="http://schemas.openxmlformats.org/officeDocument/2006/docPropsVTypes">
  <Template>Normal</Template>
  <TotalTime>5</TotalTime>
  <Pages>36</Pages>
  <Words>6555</Words>
  <Characters>36167</Characters>
  <Application>Microsoft Office Word</Application>
  <DocSecurity>0</DocSecurity>
  <Lines>927</Lines>
  <Paragraphs>403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Hamed Alharbi</cp:lastModifiedBy>
  <cp:revision>14</cp:revision>
  <cp:lastPrinted>2025-11-21T07:17:00Z</cp:lastPrinted>
  <dcterms:created xsi:type="dcterms:W3CDTF">2025-11-21T14:06:00Z</dcterms:created>
  <dcterms:modified xsi:type="dcterms:W3CDTF">2025-11-21T16:42:00Z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5955a039,6e6b3084,526d4f50</vt:lpwstr>
  </property>
  <property fmtid="{D5CDD505-2E9C-101B-9397-08002B2CF9AE}" pid="4" name="ClassificationContentMarkingHeaderFontProps">
    <vt:lpwstr>#0000ff,10,Aptos</vt:lpwstr>
  </property>
  <property fmtid="{D5CDD505-2E9C-101B-9397-08002B2CF9AE}" pid="5" name="ClassificationContentMarkingHeaderText">
    <vt:lpwstr>Internal</vt:lpwstr>
  </property>
  <property fmtid="{D5CDD505-2E9C-101B-9397-08002B2CF9AE}" pid="6" name="ClassificationContentMarkingFooterShapeIds">
    <vt:lpwstr>21ef59b6,345157de,4b2cd9b2</vt:lpwstr>
  </property>
  <property fmtid="{D5CDD505-2E9C-101B-9397-08002B2CF9AE}" pid="7" name="ClassificationContentMarkingFooterFontProps">
    <vt:lpwstr>#0000ff,10,Aptos</vt:lpwstr>
  </property>
  <property fmtid="{D5CDD505-2E9C-101B-9397-08002B2CF9AE}" pid="8" name="ClassificationContentMarkingFooterText">
    <vt:lpwstr>Internal</vt:lpwstr>
  </property>
</Properties>
</file>