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52BE" w:rsidRPr="00E97D90" w14:paraId="68F04C9F" w14:textId="77777777" w:rsidTr="002C583D">
        <w:trPr>
          <w:trHeight w:val="32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52BE" w:rsidRPr="00E97D90" w:rsidRDefault="001A52BE" w:rsidP="001A52BE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32043440" w:rsidR="001A52BE" w:rsidRPr="00E97D90" w:rsidRDefault="001A52BE" w:rsidP="001A52B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62AE8">
              <w:rPr>
                <w:rtl/>
              </w:rPr>
              <w:t>يُرجى توحيد التنسيق، وضبط المسافات،</w:t>
            </w:r>
            <w:r w:rsidRPr="00C62AE8">
              <w:t>.</w:t>
            </w:r>
          </w:p>
        </w:tc>
      </w:tr>
      <w:tr w:rsidR="005136E5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75A94F6E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عنوان الدراسة واضح ومحدد نسبيًا، ويتناول دور العالقات العامة الرقمية في بناء الو</w:t>
            </w:r>
            <w:r>
              <w:rPr>
                <w:rFonts w:hint="cs"/>
                <w:rtl/>
              </w:rPr>
              <w:t>لا</w:t>
            </w:r>
            <w:r w:rsidRPr="00622382">
              <w:rPr>
                <w:rtl/>
              </w:rPr>
              <w:t xml:space="preserve">ء لدى </w:t>
            </w:r>
            <w:r w:rsidRPr="00622382">
              <w:rPr>
                <w:rFonts w:cs="Arial" w:hint="cs"/>
                <w:rtl/>
              </w:rPr>
              <w:t>العميلات</w:t>
            </w:r>
            <w:r w:rsidRPr="00622382">
              <w:rPr>
                <w:rFonts w:cs="Arial"/>
                <w:rtl/>
              </w:rPr>
              <w:t xml:space="preserve"> </w:t>
            </w:r>
            <w:r w:rsidRPr="00622382">
              <w:rPr>
                <w:rtl/>
              </w:rPr>
              <w:t>في المتاجر اإللكترونية النسائية بالمملكة العربية السعودية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العنوان حديث ومرتبط بقطاع تطبيقي مهم، كما أنه يجمع بين متغير مستقل واضح ومتغير تابع محدد ضمن سياق جغرافي معلوم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العنوان طويل نسبيًا، ويمكن أن يبدو أكثر كثافة من الناحية التحريرية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يمكن اختصار بعض مفردات العنوان مع الحفاظ على الفكرة األساسية، بما يمنحه مزيدًا من الرشاقة والدقة األكاديمية</w:t>
            </w:r>
            <w:r w:rsidRPr="00622382">
              <w:t>.</w:t>
            </w:r>
          </w:p>
        </w:tc>
      </w:tr>
      <w:tr w:rsidR="005136E5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7B593468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المقدمة مبنية بصورة جيدة، وتعرض التحول الرقمي وأثره على أنماط االتصال، ثم تربط ذلك بمفهوم العالقات العامة الرقمية ووالء العميالت في التجارة اإللكترونية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المقدمة مترابطة وتُظهر فهماً جيدًا للسياق العام والخاص للدراسة، خاصة في بيئة المملكة العربية السعودية وقطاع المتاجر النسائية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المقدمة مطولة نسبيًا، وبعض أجزائها وصفية أكثر من كونها تحليلية، كما تحتاج إلى مزيد من التكثيف في الربط بين الخلفية والفجوة البحثية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يُنصح بإعادة تحرير المقدمة لتصبح أكثر إحكامًا، مع التركيز على الخلفية النظرية، ومبررات الدراسة، والفجوة العلمية بشكل مباشر</w:t>
            </w:r>
            <w:r w:rsidRPr="00622382">
              <w:t>.</w:t>
            </w:r>
          </w:p>
        </w:tc>
      </w:tr>
      <w:tr w:rsidR="005136E5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283C7DE2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مشكلة الدراسة واضحة ومنطقية، وقد بُنيت على واقع نمو التجارة اإللكترونية في المملكة والتحديات المتعلقة باالحتفاظ بالعميالت في البيئة الرقمية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المشكلة صيغت بصورة تطبيقية قوية، وربطت بين الواقع الميداني واألدبيات السابقة، وانتهت إلى تساؤل رئيس محدد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هناك قدر من اإلطالة في عرض المشكلة، وبعض األرقام والمؤشرات تحتاج إلى توثيق أدق داخل الصياغة النهائية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يُفضل اختصار عرض المشكلة مع اإلبقاء على المؤشرات األكثر أهمية، وإبراز الفجوة البحثية بشكل أسرع وأكثر مباشرة</w:t>
            </w:r>
            <w:r w:rsidRPr="00622382">
              <w:t>.</w:t>
            </w:r>
          </w:p>
        </w:tc>
      </w:tr>
      <w:tr w:rsidR="005136E5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33B60392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أهمية الدراسة عُرضت بشكل منظم من خالل بعدين رئيسين: األهمية العلمية واألهمية العملية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هذا التقسيم يعكس وعيًا أكاديميًا جيدًا، ويُظهر كيف يمكن أن تُفيد الدراسة الباحثين والممارسين وصنّاع القرار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بعض نقاط األهمية تتقاطع أو تتكرر جزئيًا، مما قد يضعف التكثيف المطلوب في خطط البحوث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يُستحسن دمج النقاط المتشابهة وتقليل التكرار، مع إبراز أكثر الجوانب تميزًا وارتباطًا بأصالة الدراسة</w:t>
            </w:r>
            <w:r w:rsidRPr="00622382">
              <w:t>.</w:t>
            </w:r>
          </w:p>
        </w:tc>
      </w:tr>
      <w:tr w:rsidR="005136E5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68B3C1EB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أهداف الدراسة واضحة، ومبنية على منطق متسلسل يبدأ بتحديد مستوى الممارسة والوالء، ثم ينتقل إلى اختبار أثر كل بُعد من أبعاد العالقات العامة الرقمية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الأهداف دقيقة ومحددة وقابلة للقياس، كما أنها منسجمة مع مشكلة الدراسة وتساؤالتها وفروضها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بعض األهداف تفصيلية جدًا، وكان يمكن دمج بعضها لتقليل التشعب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يمكن إعادة صياغة الأهداف في صورة هدف عام وعدد أقل من الأهداف الفرعية، مع الحفاظ على جميع الأبعاد الأساسية ضمن التحليل الإحصائي</w:t>
            </w:r>
            <w:r w:rsidRPr="00622382">
              <w:t>.</w:t>
            </w:r>
          </w:p>
        </w:tc>
      </w:tr>
      <w:tr w:rsidR="005136E5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532331F5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أسئلة الدراسة واضحة ومباشرة، وتنبثق بصورة طبيعية من الأهداف، بدءًا من السؤال الرئيس ثم الأسئلة الفرعية الخاصة بكل بُعد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يوجد اتساق جيد بين الأسئلة ومتغيرات الدراسة، كما أن الأسئلة قابلة للتحليل الإحصائي والتطبيق الميداني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الصياغة متكررة نسبيًا بين الأسئلة بسبب تكرار البناء اللغوي نفسه مع كل بُعد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يمكن الإبقاء على المضمون نفسه مع تنويع بسيط في الصياغة أو إعادة تنظيم العرض لتبدو الأسئلة أكثر اختصارًا وانسيابية</w:t>
            </w:r>
            <w:r w:rsidRPr="00622382">
              <w:t>.</w:t>
            </w:r>
          </w:p>
        </w:tc>
      </w:tr>
      <w:tr w:rsidR="005136E5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084058D4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الإطار النظري يعرض مفهوم العلاقات العامة الرقمية وأبعادها الأربعة، ثم ينتقل إلى مفهوم الولاء والعلاقة النظرية بين المتغيرين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الإطار منظم بشكل جيد، ويعكس قدرة على الربط بين المفاهيم الأساسية للدراسة وبين الأدبيات السابقة ذات الصلة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رغم جودة العرض المفاهيمي، فإن الجزء النظري يحتاج إلى تصريح أوضح بالنظريات المفسرة المعتمدة في الدراسة وربطها المباشر بالنموذج البحثي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يُفضل تدعيم الإطار النظري بذكر أكثر وضوحًا للنظريات المعتمدة مثل نظرية بناء العلاقات أو الحوار الرقمي أو نظرية الالتزام والثقة، مع توضيح سبب اختيارها</w:t>
            </w:r>
            <w:r w:rsidRPr="00622382">
              <w:t>.</w:t>
            </w:r>
          </w:p>
        </w:tc>
      </w:tr>
      <w:tr w:rsidR="005136E5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279C61CF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الدراسات السابقة عُرضت بصورة واسعة وشملت دراسات عربية وأجنبية تناولت العلاقات العامة الرقمية أو الولاء أو العلاقة بينهما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المراجعة الأدبية ثرية نسبيًا، وتُظهر جهدًا واضحًا في تتبع الدراسات ذات الصلة، كما أن الفجوة البحثية صيغت بشكل صريح بعد العرض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عرض الدراسات يميل أحيانًا إلى السرد المطول أكثر من المقارنة التحليلية، وكان يمكن تنظيمه بطريقة أكثر تكثيفًا وانتقائية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يُنصح بإعادة بناء هذا القسم في قالب موحد لكل دراسة يشمل الهدف والمنهج والنتائج، ثم تخصيص فقرة تحليلية مركزة لأوجه الاتفاق والاختلاف والفجوة البحثية</w:t>
            </w:r>
            <w:r w:rsidRPr="00622382">
              <w:t>.</w:t>
            </w:r>
          </w:p>
        </w:tc>
      </w:tr>
      <w:tr w:rsidR="005136E5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3560FCCB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المنهجية واضحة وتعتمد على المنهج الوصفي التحليلي، مع توظيف جانب نظري وجانب ميداني لجمع البيانات من عينة الدراسة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هناك وضوح جيد في اختيار المنهج وملاءمته لطبيعة الدراسة، كما أن وصف مجتمع الدراسة والعينة متماسك إلى حد كبير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استخدام العينة الميسرة غير الاحتمالية مناسب عمليًا لكنه قد يحد من قوة التعميم، وكان من الأفضل مناقشة هذا القيد المنهجي بشكل أوضح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 xml:space="preserve">يُستحسن إضافة تبرير أعمق لاختيار العينة الميسرة، مع </w:t>
            </w:r>
            <w:r w:rsidRPr="00622382">
              <w:rPr>
                <w:rtl/>
              </w:rPr>
              <w:lastRenderedPageBreak/>
              <w:t>الإشارة إلى حدود التعميم والإجراءات المتخذة لتقليل الانحياز</w:t>
            </w:r>
            <w:r w:rsidRPr="00622382">
              <w:t>.</w:t>
            </w:r>
          </w:p>
        </w:tc>
      </w:tr>
      <w:tr w:rsidR="005136E5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64CED33B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أداة الدراسة محددة بوضوح وهي الاستبانة الإلكترونية، وقد تم تفصيل أقسامها وعدد فقراتها وأبعادها بصورة دقيقة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هذا من أقوى أجزاء الخطة، لأنه يعرض الأداة بشكل منظم، ويبيّن توزيع الفقرات على المتغيرات والأبعاد بشكل واضح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لا يظهر في الجزء المعروض تفصيل كافٍ لإجراءات الصدق والثبات قبل التطبيق الفعلي، رغم الإشارة إلى استخدام ألفا كرونباخ للثبات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يُفضّل إضافة فقرة مستقلة توضّح آليات التحقق من الصدق الظاهري والمحتوى والثبات، وبيان إجراءات التحكيم المسبق للأداة</w:t>
            </w:r>
            <w:r w:rsidRPr="00622382">
              <w:t>.</w:t>
            </w:r>
          </w:p>
        </w:tc>
      </w:tr>
      <w:tr w:rsidR="005136E5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6D8A7651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حدود الدراسة عُرضت بوضوح من حيث الحدود الموضوعية والمكانية والزمانية والبشرية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هذا القسم منظم ومحدد، ويساعد في ضبط مجال الدراسة ورفع مستوى الوضوح المنهجي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كان يمكن تدعيم الحدود الزمانية والبشرية بمبررات مختصرة توضح سبب هذا التحديد دون الاكتفاء بالوصف فقط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يُستحسن إضافة مبرر موجز لكل حد من حدود الدراسة، بما يعزز منطق الاختيار ويزيد من تماسك البناء المنهجي</w:t>
            </w:r>
            <w:r w:rsidRPr="00622382">
              <w:t>.</w:t>
            </w:r>
          </w:p>
        </w:tc>
      </w:tr>
      <w:tr w:rsidR="005136E5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5136E5" w:rsidRPr="00E97D90" w:rsidRDefault="005136E5" w:rsidP="005136E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73E9F33D" w:rsidR="005136E5" w:rsidRPr="00E97D90" w:rsidRDefault="005136E5" w:rsidP="005136E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622382">
              <w:t xml:space="preserve"> </w:t>
            </w:r>
            <w:r w:rsidRPr="00622382">
              <w:rPr>
                <w:rtl/>
              </w:rPr>
              <w:t>قائمة المراجع تضم مراجع عربية وأجنبية حديثة نسبيًا ومرتبطة مباشرة بمتغيرات الدراسة وسياقها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هناك تنوع جيد في المراجع بين دراسات عربية وأجنبية، كما أن معظمها يخدم الإطار النظري والفجوة البحثية بشكل مباشر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توجد بعض الملاحظات التنسيقية، مثل تكرار أحد المراجع الأجنبية، والحاجة إلى توحيد الصياغة التوثيقية بصورة أدق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يجب مراجعة قائمة المراجع نهائيًا لحذف التكرار وتوحيد التوثيق وفق أسلوب أكاديمي معتمد مثل</w:t>
            </w:r>
            <w:r w:rsidRPr="00622382">
              <w:t xml:space="preserve"> APA</w:t>
            </w:r>
            <w:r w:rsidRPr="00622382">
              <w:rPr>
                <w:rtl/>
              </w:rPr>
              <w:t>، مع التأكد من اكتمال جميع بيانات النشر</w:t>
            </w:r>
            <w:r w:rsidRPr="00622382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67974E21" w14:textId="3DF103C0" w:rsidR="00C95FF8" w:rsidRDefault="002E7623" w:rsidP="00C11D7B">
            <w:pPr>
              <w:bidi/>
              <w:jc w:val="center"/>
              <w:rPr>
                <w:rFonts w:cs="Arial"/>
                <w:rtl/>
              </w:rPr>
            </w:pPr>
            <w:r w:rsidRPr="00622382">
              <w:rPr>
                <w:rtl/>
              </w:rPr>
              <w:t>الخطة قوية من حيث الفكرة، والبناء العام، والربط بين واقع التجارة الإلكترونية النسائية في المملكة ومتغيرات العلاقات العامة الرقمية والولاء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قوة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الدراسة تتميز بموضوع معاصر وتطبيق ميداني واضح، كما أن بناءها المنهجي أكثر نضجًا من كثير من الخطط الأولية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نقطة ضعف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تحتاج الخطة إلى بعض المراجعة التحريرية والتكثيف في عدد من الأقسام، خاصة في المقدمة والدراسات السابقة وبعض مواضع التكرار</w:t>
            </w:r>
            <w:r w:rsidRPr="00622382">
              <w:t xml:space="preserve">. </w:t>
            </w:r>
            <w:r w:rsidRPr="00622382">
              <w:rPr>
                <w:b/>
                <w:bCs/>
                <w:rtl/>
              </w:rPr>
              <w:t>مقترح تطوير</w:t>
            </w:r>
            <w:r w:rsidRPr="00622382">
              <w:rPr>
                <w:b/>
                <w:bCs/>
              </w:rPr>
              <w:t>:</w:t>
            </w:r>
            <w:r w:rsidRPr="00622382">
              <w:t xml:space="preserve"> </w:t>
            </w:r>
            <w:r w:rsidRPr="00622382">
              <w:rPr>
                <w:rtl/>
              </w:rPr>
              <w:t>يُوصى بإجراء مراجعة لغوية وأكاديمية شاملة، مع اختصار بعض المقاطع المطولة وتعزيز الربط بين الإطار النظري والنموذج البحثي، لتخرج الخطة بصورة أكثر تماسكًا وجاهزية</w:t>
            </w:r>
            <w:r w:rsidRPr="00622382">
              <w:t>.</w:t>
            </w:r>
            <w:r w:rsidR="00F35543" w:rsidRPr="00086CAB">
              <w:rPr>
                <w:rtl/>
              </w:rPr>
              <w:t>،</w:t>
            </w:r>
            <w:r w:rsidR="00712275">
              <w:rPr>
                <w:rFonts w:hint="cs"/>
                <w:rtl/>
              </w:rPr>
              <w:t xml:space="preserve">وعدم الاعتماد على الذكاؤ الاصطناعي </w:t>
            </w:r>
          </w:p>
          <w:p w14:paraId="0E230BE2" w14:textId="143C47B3" w:rsidR="00FA3CBD" w:rsidRPr="00E97D90" w:rsidRDefault="00FA3CBD" w:rsidP="00C95FF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58DB"/>
    <w:rsid w:val="000B5645"/>
    <w:rsid w:val="000C0B19"/>
    <w:rsid w:val="000F19BA"/>
    <w:rsid w:val="001046F1"/>
    <w:rsid w:val="001113C7"/>
    <w:rsid w:val="00111601"/>
    <w:rsid w:val="00111952"/>
    <w:rsid w:val="00113AAD"/>
    <w:rsid w:val="0013118E"/>
    <w:rsid w:val="00140032"/>
    <w:rsid w:val="00143BB3"/>
    <w:rsid w:val="00156FFD"/>
    <w:rsid w:val="00173184"/>
    <w:rsid w:val="001741C7"/>
    <w:rsid w:val="00177708"/>
    <w:rsid w:val="00177F2A"/>
    <w:rsid w:val="001A52BE"/>
    <w:rsid w:val="001A66A5"/>
    <w:rsid w:val="001C558A"/>
    <w:rsid w:val="001C7A74"/>
    <w:rsid w:val="001D19DA"/>
    <w:rsid w:val="001E1839"/>
    <w:rsid w:val="001E3E4F"/>
    <w:rsid w:val="001E5635"/>
    <w:rsid w:val="00203058"/>
    <w:rsid w:val="00207574"/>
    <w:rsid w:val="00227060"/>
    <w:rsid w:val="00266C83"/>
    <w:rsid w:val="0028752E"/>
    <w:rsid w:val="0029051C"/>
    <w:rsid w:val="0029569B"/>
    <w:rsid w:val="002C583D"/>
    <w:rsid w:val="002D36E5"/>
    <w:rsid w:val="002E3034"/>
    <w:rsid w:val="002E7623"/>
    <w:rsid w:val="00322349"/>
    <w:rsid w:val="003243BC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84187"/>
    <w:rsid w:val="004A0417"/>
    <w:rsid w:val="004A2ECC"/>
    <w:rsid w:val="004A3773"/>
    <w:rsid w:val="004B23D4"/>
    <w:rsid w:val="004C4FD7"/>
    <w:rsid w:val="004D1A2B"/>
    <w:rsid w:val="004D3F97"/>
    <w:rsid w:val="005136E5"/>
    <w:rsid w:val="00570846"/>
    <w:rsid w:val="00596636"/>
    <w:rsid w:val="005A0C87"/>
    <w:rsid w:val="005B68DD"/>
    <w:rsid w:val="005C37CB"/>
    <w:rsid w:val="005F10F5"/>
    <w:rsid w:val="006072C8"/>
    <w:rsid w:val="00614C61"/>
    <w:rsid w:val="00652067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12275"/>
    <w:rsid w:val="00724FD2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D72F8"/>
    <w:rsid w:val="008E6B59"/>
    <w:rsid w:val="00917EB4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5634"/>
    <w:rsid w:val="00A569E6"/>
    <w:rsid w:val="00AA01E8"/>
    <w:rsid w:val="00B14A9D"/>
    <w:rsid w:val="00B17AF9"/>
    <w:rsid w:val="00B25705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72D06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AC"/>
    <w:rsid w:val="00E479FD"/>
    <w:rsid w:val="00E47B38"/>
    <w:rsid w:val="00E6582D"/>
    <w:rsid w:val="00E84FB8"/>
    <w:rsid w:val="00E90CF2"/>
    <w:rsid w:val="00E97D90"/>
    <w:rsid w:val="00EA22ED"/>
    <w:rsid w:val="00EF0FEB"/>
    <w:rsid w:val="00F35543"/>
    <w:rsid w:val="00F44FEE"/>
    <w:rsid w:val="00F63605"/>
    <w:rsid w:val="00F64E70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6</cp:revision>
  <dcterms:created xsi:type="dcterms:W3CDTF">2026-04-05T10:29:00Z</dcterms:created>
  <dcterms:modified xsi:type="dcterms:W3CDTF">2026-04-05T10:35:00Z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