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84366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33559">
        <w:rPr>
          <w:rFonts w:hint="cs"/>
          <w:rtl/>
        </w:rPr>
        <w:t>مشاعل ناصر القطحطاني / نورة خالد القحطاني / وصايف محسن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3355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AA8A329" w:rsidR="00EA22ED" w:rsidRPr="00433559" w:rsidRDefault="00433559" w:rsidP="0043355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دعم المقدمة بمزيد من الدراسات السابقة ذات العلاقة بموضوع الدراسة</w:t>
            </w:r>
          </w:p>
        </w:tc>
      </w:tr>
      <w:tr w:rsidR="00EA22ED" w14:paraId="1476836D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43355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43355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43355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43355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9D77C4A" w:rsidR="00EA22ED" w:rsidRDefault="00EA22ED" w:rsidP="00CC5AD4">
            <w:pPr>
              <w:jc w:val="center"/>
            </w:pPr>
          </w:p>
        </w:tc>
      </w:tr>
      <w:tr w:rsidR="00EA22ED" w14:paraId="58CBC7E9" w14:textId="77777777" w:rsidTr="0043355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4335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43355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0A182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A182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1826"/>
    <w:rsid w:val="00177708"/>
    <w:rsid w:val="00207574"/>
    <w:rsid w:val="00433559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