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CCE9FD" w14:textId="77777777" w:rsidR="00481461" w:rsidRDefault="00481461" w:rsidP="00481461">
      <w:pPr>
        <w:bidi/>
        <w:rPr>
          <w:sz w:val="36"/>
          <w:szCs w:val="36"/>
          <w:rtl/>
        </w:rPr>
      </w:pPr>
    </w:p>
    <w:p w14:paraId="708E12BF" w14:textId="77777777" w:rsidR="00481461" w:rsidRDefault="00481461" w:rsidP="00481461">
      <w:pPr>
        <w:bidi/>
        <w:rPr>
          <w:sz w:val="36"/>
          <w:szCs w:val="36"/>
          <w:rtl/>
        </w:rPr>
      </w:pPr>
    </w:p>
    <w:p w14:paraId="54991239" w14:textId="60183DDB" w:rsidR="00481461" w:rsidRPr="00701833" w:rsidRDefault="00701833" w:rsidP="00701833">
      <w:pPr>
        <w:bidi/>
        <w:jc w:val="center"/>
        <w:rPr>
          <w:b/>
          <w:bCs/>
          <w:sz w:val="36"/>
          <w:szCs w:val="36"/>
          <w:rtl/>
        </w:rPr>
      </w:pPr>
      <w:r w:rsidRPr="00701833">
        <w:rPr>
          <w:rFonts w:hint="cs"/>
          <w:b/>
          <w:bCs/>
          <w:sz w:val="36"/>
          <w:szCs w:val="36"/>
          <w:rtl/>
        </w:rPr>
        <w:t>مقترح بحث علمي</w:t>
      </w:r>
    </w:p>
    <w:p w14:paraId="7D858804" w14:textId="77777777" w:rsidR="00481461" w:rsidRDefault="00481461" w:rsidP="00481461">
      <w:pPr>
        <w:bidi/>
        <w:rPr>
          <w:sz w:val="36"/>
          <w:szCs w:val="36"/>
          <w:rtl/>
        </w:rPr>
      </w:pPr>
    </w:p>
    <w:p w14:paraId="0EDB7E0E" w14:textId="77777777" w:rsidR="00481461" w:rsidRDefault="00481461" w:rsidP="00481461">
      <w:pPr>
        <w:bidi/>
        <w:rPr>
          <w:sz w:val="36"/>
          <w:szCs w:val="36"/>
          <w:rtl/>
        </w:rPr>
      </w:pPr>
    </w:p>
    <w:p w14:paraId="7DDDB09A" w14:textId="1D09EB07" w:rsidR="00481461" w:rsidRDefault="00481461" w:rsidP="00701833">
      <w:pPr>
        <w:bidi/>
        <w:jc w:val="center"/>
        <w:rPr>
          <w:sz w:val="36"/>
          <w:szCs w:val="36"/>
          <w:rtl/>
        </w:rPr>
      </w:pPr>
      <w:r>
        <w:rPr>
          <w:rFonts w:hint="cs"/>
          <w:sz w:val="36"/>
          <w:szCs w:val="36"/>
          <w:rtl/>
        </w:rPr>
        <w:t>تأثير تأخر صرف المستخلصات في ارتفاع عروض المقاولين وإنحرافات الأداء المالي والزمني</w:t>
      </w:r>
    </w:p>
    <w:p w14:paraId="208A37AC" w14:textId="4FBBFEB2" w:rsidR="00701833" w:rsidRDefault="00701833" w:rsidP="00701833">
      <w:pPr>
        <w:bidi/>
        <w:jc w:val="center"/>
        <w:rPr>
          <w:sz w:val="36"/>
          <w:szCs w:val="36"/>
          <w:rtl/>
        </w:rPr>
      </w:pPr>
    </w:p>
    <w:p w14:paraId="7A26C755" w14:textId="3CBA0276" w:rsidR="00701833" w:rsidRDefault="00701833" w:rsidP="00701833">
      <w:pPr>
        <w:bidi/>
        <w:jc w:val="center"/>
        <w:rPr>
          <w:sz w:val="36"/>
          <w:szCs w:val="36"/>
          <w:rtl/>
        </w:rPr>
      </w:pPr>
    </w:p>
    <w:p w14:paraId="46FD4900" w14:textId="7DE6608F" w:rsidR="00701833" w:rsidRDefault="00701833" w:rsidP="00701833">
      <w:pPr>
        <w:bidi/>
        <w:jc w:val="center"/>
        <w:rPr>
          <w:sz w:val="36"/>
          <w:szCs w:val="36"/>
          <w:rtl/>
        </w:rPr>
      </w:pPr>
    </w:p>
    <w:p w14:paraId="0A134CCE" w14:textId="77777777" w:rsidR="00701833" w:rsidRDefault="00701833" w:rsidP="00701833">
      <w:pPr>
        <w:bidi/>
        <w:jc w:val="center"/>
        <w:rPr>
          <w:sz w:val="36"/>
          <w:szCs w:val="36"/>
          <w:rtl/>
        </w:rPr>
      </w:pPr>
    </w:p>
    <w:p w14:paraId="5166AED4" w14:textId="6B4DD18E" w:rsidR="00701833" w:rsidRDefault="00701833" w:rsidP="00701833">
      <w:pPr>
        <w:bidi/>
        <w:jc w:val="center"/>
        <w:rPr>
          <w:sz w:val="36"/>
          <w:szCs w:val="36"/>
          <w:rtl/>
        </w:rPr>
      </w:pPr>
    </w:p>
    <w:p w14:paraId="236D2CEC" w14:textId="1AC6F885" w:rsidR="00701833" w:rsidRDefault="00701833" w:rsidP="00701833">
      <w:pPr>
        <w:bidi/>
        <w:jc w:val="center"/>
        <w:rPr>
          <w:sz w:val="36"/>
          <w:szCs w:val="36"/>
          <w:rtl/>
        </w:rPr>
      </w:pPr>
      <w:r>
        <w:rPr>
          <w:rFonts w:hint="cs"/>
          <w:sz w:val="36"/>
          <w:szCs w:val="36"/>
          <w:rtl/>
        </w:rPr>
        <w:t>أسم الطالب /أحمد بن عبود اليميني</w:t>
      </w:r>
    </w:p>
    <w:p w14:paraId="5E38C302" w14:textId="4DFD5582" w:rsidR="00701833" w:rsidRDefault="00701833" w:rsidP="00701833">
      <w:pPr>
        <w:bidi/>
        <w:jc w:val="center"/>
        <w:rPr>
          <w:sz w:val="36"/>
          <w:szCs w:val="36"/>
          <w:rtl/>
        </w:rPr>
      </w:pPr>
      <w:r>
        <w:rPr>
          <w:rFonts w:hint="cs"/>
          <w:sz w:val="36"/>
          <w:szCs w:val="36"/>
          <w:rtl/>
        </w:rPr>
        <w:t>الرقم الجامعي / 242001082</w:t>
      </w:r>
    </w:p>
    <w:p w14:paraId="0AC63279" w14:textId="2D883BAF" w:rsidR="00701833" w:rsidRDefault="00701833" w:rsidP="00701833">
      <w:pPr>
        <w:bidi/>
        <w:jc w:val="center"/>
        <w:rPr>
          <w:sz w:val="36"/>
          <w:szCs w:val="36"/>
          <w:rtl/>
        </w:rPr>
      </w:pPr>
      <w:r>
        <w:rPr>
          <w:rFonts w:hint="cs"/>
          <w:sz w:val="36"/>
          <w:szCs w:val="36"/>
          <w:rtl/>
        </w:rPr>
        <w:t>المساق / مقدمة في طرق البحث</w:t>
      </w:r>
    </w:p>
    <w:p w14:paraId="5E6670BB" w14:textId="0277F9EF" w:rsidR="00701833" w:rsidRDefault="00701833" w:rsidP="00701833">
      <w:pPr>
        <w:bidi/>
        <w:jc w:val="center"/>
        <w:rPr>
          <w:sz w:val="36"/>
          <w:szCs w:val="36"/>
          <w:rtl/>
        </w:rPr>
      </w:pPr>
      <w:r>
        <w:rPr>
          <w:rFonts w:hint="cs"/>
          <w:sz w:val="36"/>
          <w:szCs w:val="36"/>
          <w:rtl/>
        </w:rPr>
        <w:t>تاريخ التقديم / 02-08-2026</w:t>
      </w:r>
    </w:p>
    <w:p w14:paraId="5B2C0437" w14:textId="42AA93FD" w:rsidR="00481461" w:rsidRDefault="00481461" w:rsidP="00481461">
      <w:pPr>
        <w:bidi/>
        <w:rPr>
          <w:sz w:val="36"/>
          <w:szCs w:val="36"/>
          <w:rtl/>
        </w:rPr>
      </w:pPr>
    </w:p>
    <w:p w14:paraId="24FC1ADE" w14:textId="769F74D6" w:rsidR="00481461" w:rsidRDefault="00481461" w:rsidP="00481461">
      <w:pPr>
        <w:bidi/>
        <w:rPr>
          <w:sz w:val="36"/>
          <w:szCs w:val="36"/>
          <w:rtl/>
        </w:rPr>
      </w:pPr>
    </w:p>
    <w:p w14:paraId="5E522CCD" w14:textId="118DA671" w:rsidR="00481461" w:rsidRDefault="00481461" w:rsidP="00481461">
      <w:pPr>
        <w:bidi/>
        <w:rPr>
          <w:sz w:val="36"/>
          <w:szCs w:val="36"/>
          <w:rtl/>
        </w:rPr>
      </w:pPr>
    </w:p>
    <w:p w14:paraId="0236FB18" w14:textId="124B8A7C" w:rsidR="00481461" w:rsidRDefault="00481461" w:rsidP="00481461">
      <w:pPr>
        <w:bidi/>
        <w:rPr>
          <w:sz w:val="36"/>
          <w:szCs w:val="36"/>
          <w:rtl/>
        </w:rPr>
      </w:pPr>
    </w:p>
    <w:p w14:paraId="003EC240" w14:textId="02AEB119" w:rsidR="00481461" w:rsidRDefault="00481461" w:rsidP="00481461">
      <w:pPr>
        <w:bidi/>
        <w:rPr>
          <w:sz w:val="36"/>
          <w:szCs w:val="36"/>
          <w:rtl/>
        </w:rPr>
      </w:pPr>
    </w:p>
    <w:p w14:paraId="00C0E7E7" w14:textId="720BCBF2" w:rsidR="00481461" w:rsidRPr="0042208F" w:rsidRDefault="00481461" w:rsidP="00481461">
      <w:pPr>
        <w:bidi/>
        <w:jc w:val="both"/>
        <w:rPr>
          <w:color w:val="1F3864" w:themeColor="accent1" w:themeShade="80"/>
          <w:sz w:val="36"/>
          <w:szCs w:val="36"/>
        </w:rPr>
      </w:pPr>
      <w:r w:rsidRPr="0042208F">
        <w:rPr>
          <w:rFonts w:hint="cs"/>
          <w:color w:val="1F3864" w:themeColor="accent1" w:themeShade="80"/>
          <w:sz w:val="36"/>
          <w:szCs w:val="36"/>
          <w:rtl/>
        </w:rPr>
        <w:lastRenderedPageBreak/>
        <w:t xml:space="preserve">المقدمة : </w:t>
      </w:r>
    </w:p>
    <w:p w14:paraId="68E6A3FB" w14:textId="77777777" w:rsidR="0042208F" w:rsidRPr="0042208F" w:rsidRDefault="0042208F" w:rsidP="0042208F">
      <w:pPr>
        <w:bidi/>
        <w:jc w:val="both"/>
        <w:rPr>
          <w:sz w:val="36"/>
          <w:szCs w:val="36"/>
        </w:rPr>
      </w:pPr>
      <w:r w:rsidRPr="0042208F">
        <w:rPr>
          <w:sz w:val="36"/>
          <w:szCs w:val="36"/>
          <w:rtl/>
        </w:rPr>
        <w:t>يعتبر قطاع الإنشاءات من القطاعات الحيوية المساهمة في تنمية المجتمعات ورفاهيتها، والطريقة التي تُدار بها أعمال مؤسسات هذا القطاع تعتبر عاملاً مهماً جداً في تحديد الطريقة التي ينجح فيها تأثير هذه المشروعات على رفاهية السكان وعلى تنمية المجتمعات ونجاحها (Assaf &amp; Al-Hejji, 2006).</w:t>
      </w:r>
    </w:p>
    <w:p w14:paraId="732DD415" w14:textId="77777777" w:rsidR="0042208F" w:rsidRPr="0042208F" w:rsidRDefault="0042208F" w:rsidP="0042208F">
      <w:pPr>
        <w:bidi/>
        <w:jc w:val="both"/>
        <w:rPr>
          <w:sz w:val="36"/>
          <w:szCs w:val="36"/>
        </w:rPr>
      </w:pPr>
      <w:r w:rsidRPr="0042208F">
        <w:rPr>
          <w:sz w:val="36"/>
          <w:szCs w:val="36"/>
          <w:rtl/>
        </w:rPr>
        <w:t>ومن الأشياء المهمة المرتبطة بالإدارة الفعالة لهذه القطاعات هي كافة الجوانب المرتبطة بإدارة هذه المؤسسات، ومنها إدارة وحوكمة عمليات التبادل المالي أو حوكمة الصرف. فالمشاريع الإنشائية، بحكم طول مدتها الزمنية وارتفاع تكلفتها الرأسمالية (Assaf &amp; Al-Hejji, 2006)، تعتمد بشكل أساسي على منظومة دفع منتظمة تربط بين تقدّم الإنجاز الفعلي في الموقع وبين استمرار التدفق النقدي للمقاول المنفذ، وذلك من خلال آلية الدفعات الدورية المعروفة بـ"المستخلصات".</w:t>
      </w:r>
    </w:p>
    <w:p w14:paraId="085DFCBA" w14:textId="18B52D23" w:rsidR="00B41570" w:rsidRPr="0042208F" w:rsidRDefault="00B41570" w:rsidP="00B41570">
      <w:pPr>
        <w:bidi/>
        <w:jc w:val="both"/>
        <w:rPr>
          <w:sz w:val="36"/>
          <w:szCs w:val="36"/>
        </w:rPr>
      </w:pPr>
    </w:p>
    <w:p w14:paraId="77619BA2" w14:textId="7B8B3F83" w:rsidR="0042208F" w:rsidRPr="0042208F" w:rsidRDefault="0042208F" w:rsidP="0042208F">
      <w:pPr>
        <w:bidi/>
        <w:jc w:val="both"/>
        <w:rPr>
          <w:color w:val="1F3864" w:themeColor="accent1" w:themeShade="80"/>
          <w:sz w:val="36"/>
          <w:szCs w:val="36"/>
        </w:rPr>
      </w:pPr>
      <w:r w:rsidRPr="0042208F">
        <w:rPr>
          <w:b/>
          <w:bCs/>
          <w:color w:val="1F3864" w:themeColor="accent1" w:themeShade="80"/>
          <w:sz w:val="36"/>
          <w:szCs w:val="36"/>
          <w:rtl/>
        </w:rPr>
        <w:t>أهمية حوكمة الصرف</w:t>
      </w:r>
      <w:r>
        <w:rPr>
          <w:b/>
          <w:bCs/>
          <w:color w:val="1F3864" w:themeColor="accent1" w:themeShade="80"/>
          <w:sz w:val="36"/>
          <w:szCs w:val="36"/>
        </w:rPr>
        <w:t>:</w:t>
      </w:r>
    </w:p>
    <w:p w14:paraId="769C9B86" w14:textId="77777777" w:rsidR="0042208F" w:rsidRPr="0042208F" w:rsidRDefault="0042208F" w:rsidP="0042208F">
      <w:pPr>
        <w:bidi/>
        <w:jc w:val="both"/>
        <w:rPr>
          <w:sz w:val="36"/>
          <w:szCs w:val="36"/>
        </w:rPr>
      </w:pPr>
      <w:r w:rsidRPr="0042208F">
        <w:rPr>
          <w:sz w:val="36"/>
          <w:szCs w:val="36"/>
          <w:rtl/>
        </w:rPr>
        <w:t>تُعد حوكمة الصرف أحد الركائز الجوهرية لنجاح المشاريع الإنشائية، إذ لا يقتصر دورها على ضمان الانضباط المالي فحسب، بل يمتد ليشمل:</w:t>
      </w:r>
    </w:p>
    <w:p w14:paraId="71074ADA" w14:textId="77777777" w:rsidR="0042208F" w:rsidRPr="0042208F" w:rsidRDefault="0042208F" w:rsidP="0042208F">
      <w:pPr>
        <w:numPr>
          <w:ilvl w:val="0"/>
          <w:numId w:val="11"/>
        </w:numPr>
        <w:bidi/>
        <w:jc w:val="both"/>
        <w:rPr>
          <w:sz w:val="36"/>
          <w:szCs w:val="36"/>
        </w:rPr>
      </w:pPr>
      <w:r w:rsidRPr="0042208F">
        <w:rPr>
          <w:sz w:val="36"/>
          <w:szCs w:val="36"/>
          <w:rtl/>
        </w:rPr>
        <w:t>الشفافية والعدالة في تحديد نسب الإنجاز واعتماد المستخلصات بين المالك والاستشاري والمقاول.</w:t>
      </w:r>
    </w:p>
    <w:p w14:paraId="3FCF920B" w14:textId="77777777" w:rsidR="0042208F" w:rsidRPr="0042208F" w:rsidRDefault="0042208F" w:rsidP="0042208F">
      <w:pPr>
        <w:numPr>
          <w:ilvl w:val="0"/>
          <w:numId w:val="11"/>
        </w:numPr>
        <w:bidi/>
        <w:jc w:val="both"/>
        <w:rPr>
          <w:sz w:val="36"/>
          <w:szCs w:val="36"/>
        </w:rPr>
      </w:pPr>
      <w:r w:rsidRPr="0042208F">
        <w:rPr>
          <w:sz w:val="36"/>
          <w:szCs w:val="36"/>
          <w:rtl/>
        </w:rPr>
        <w:t>استقرار التدفق النقدي للمقاولين، وهو ما ينعكس مباشرة على قدرتهم على الوفاء بالتزاماتهم تجاه العمالة والموردين والمقاولين من الباطن.</w:t>
      </w:r>
    </w:p>
    <w:p w14:paraId="19228BC9" w14:textId="77777777" w:rsidR="0042208F" w:rsidRPr="0042208F" w:rsidRDefault="0042208F" w:rsidP="0042208F">
      <w:pPr>
        <w:numPr>
          <w:ilvl w:val="0"/>
          <w:numId w:val="11"/>
        </w:numPr>
        <w:bidi/>
        <w:jc w:val="both"/>
        <w:rPr>
          <w:sz w:val="36"/>
          <w:szCs w:val="36"/>
        </w:rPr>
      </w:pPr>
      <w:r w:rsidRPr="0042208F">
        <w:rPr>
          <w:sz w:val="36"/>
          <w:szCs w:val="36"/>
          <w:rtl/>
        </w:rPr>
        <w:t>تعزيز الثقة التعاقدية بين أطراف المشروع، مما يقلل من النزاعات والمطالبات المالية.</w:t>
      </w:r>
    </w:p>
    <w:p w14:paraId="5D59650D" w14:textId="77777777" w:rsidR="0042208F" w:rsidRPr="0042208F" w:rsidRDefault="0042208F" w:rsidP="0042208F">
      <w:pPr>
        <w:numPr>
          <w:ilvl w:val="0"/>
          <w:numId w:val="11"/>
        </w:numPr>
        <w:bidi/>
        <w:jc w:val="both"/>
        <w:rPr>
          <w:sz w:val="36"/>
          <w:szCs w:val="36"/>
        </w:rPr>
      </w:pPr>
      <w:r w:rsidRPr="0042208F">
        <w:rPr>
          <w:sz w:val="36"/>
          <w:szCs w:val="36"/>
          <w:rtl/>
        </w:rPr>
        <w:t>حماية جودة المخرجات النهائية، إذ إن تعثر السيولة لدى المقاول قد يدفعه لتقليص الجودة أو تأخير الإنجاز كأثر غير مباشر.</w:t>
      </w:r>
    </w:p>
    <w:p w14:paraId="799148B7" w14:textId="559F8CBD" w:rsidR="00B41570" w:rsidRPr="0042208F" w:rsidRDefault="00B41570" w:rsidP="00B41570">
      <w:pPr>
        <w:bidi/>
        <w:jc w:val="both"/>
        <w:rPr>
          <w:sz w:val="36"/>
          <w:szCs w:val="36"/>
        </w:rPr>
      </w:pPr>
    </w:p>
    <w:p w14:paraId="230FBEB7" w14:textId="77777777" w:rsidR="0037442B" w:rsidRDefault="0037442B" w:rsidP="0042208F">
      <w:pPr>
        <w:bidi/>
        <w:jc w:val="both"/>
        <w:rPr>
          <w:sz w:val="36"/>
          <w:szCs w:val="36"/>
          <w:rtl/>
        </w:rPr>
      </w:pPr>
    </w:p>
    <w:p w14:paraId="629D6F40" w14:textId="0CD00300" w:rsidR="0042208F" w:rsidRPr="0042208F" w:rsidRDefault="0042208F" w:rsidP="0037442B">
      <w:pPr>
        <w:bidi/>
        <w:jc w:val="both"/>
        <w:rPr>
          <w:rFonts w:cs="Arial"/>
          <w:color w:val="1F3864" w:themeColor="accent1" w:themeShade="80"/>
          <w:sz w:val="36"/>
          <w:szCs w:val="36"/>
        </w:rPr>
      </w:pPr>
      <w:r w:rsidRPr="0042208F">
        <w:rPr>
          <w:rFonts w:cs="Arial"/>
          <w:b/>
          <w:bCs/>
          <w:color w:val="1F3864" w:themeColor="accent1" w:themeShade="80"/>
          <w:sz w:val="36"/>
          <w:szCs w:val="36"/>
          <w:rtl/>
        </w:rPr>
        <w:lastRenderedPageBreak/>
        <w:t>مشكلة البحث</w:t>
      </w:r>
      <w:r w:rsidRPr="0042208F">
        <w:rPr>
          <w:rFonts w:cs="Arial"/>
          <w:b/>
          <w:bCs/>
          <w:color w:val="1F3864" w:themeColor="accent1" w:themeShade="80"/>
          <w:sz w:val="36"/>
          <w:szCs w:val="36"/>
        </w:rPr>
        <w:t>:</w:t>
      </w:r>
    </w:p>
    <w:p w14:paraId="4CC1D120" w14:textId="48B8628B" w:rsidR="0042208F" w:rsidRPr="0042208F" w:rsidRDefault="0042208F" w:rsidP="0042208F">
      <w:pPr>
        <w:bidi/>
        <w:jc w:val="both"/>
        <w:rPr>
          <w:rFonts w:cs="Arial"/>
          <w:sz w:val="36"/>
          <w:szCs w:val="36"/>
        </w:rPr>
      </w:pPr>
      <w:r w:rsidRPr="0042208F">
        <w:rPr>
          <w:rFonts w:cs="Arial"/>
          <w:sz w:val="36"/>
          <w:szCs w:val="36"/>
          <w:rtl/>
        </w:rPr>
        <w:t>من خلال العمل والخبرة في قطاع المقاولات بالمملكة العربية السعودية، لوحظ وجود تكرار لمشكلة تأخر صرف المستخلصات، ومن أبرز مؤشرات هذه المشكلة ميدانياً: بطء الإجراءات الإدارية والاعتمادات المالية أو الخلافات حول نسب الإنجاز المعتمدة بين المقاول والإستشاري أو قلة السيولة لدى الجهة المالكة نفسها.، وارتفاع ملحوظ في الهامش الاحترازي الذي يضيفونه ضمن عروضهم السعرية، وحالات تباطؤ أو توقف مؤقت في بعض المواقع مرتبطة بتعثر السيولة لدى المقاول - خصوصاً في الشركات الصغيرة والمتوسطة، التي غالباً ما تفتقر لاحتياطيات نقدية كافية تمكّنها من الاستمرار في التنفيذ عند تأخر الصرف، على عكس الشركات الكبرى الأكثر قدرة على امتصاص هذه الصدمة المالية مؤقتاً.</w:t>
      </w:r>
    </w:p>
    <w:p w14:paraId="4280A186" w14:textId="77777777" w:rsidR="0042208F" w:rsidRPr="0042208F" w:rsidRDefault="0042208F" w:rsidP="0042208F">
      <w:pPr>
        <w:bidi/>
        <w:jc w:val="both"/>
        <w:rPr>
          <w:rFonts w:cs="Arial"/>
          <w:sz w:val="36"/>
          <w:szCs w:val="36"/>
        </w:rPr>
      </w:pPr>
      <w:r w:rsidRPr="0042208F">
        <w:rPr>
          <w:rFonts w:cs="Arial"/>
          <w:sz w:val="36"/>
          <w:szCs w:val="36"/>
          <w:rtl/>
        </w:rPr>
        <w:t>وتتفق هذه المشاهدات الميدانية مع ما توصلت إليه بعض الدراسات السابقة؛ فقد أشارت دراسة (Assaf &amp; Al-Hejji, 2006) إلى أن ضعف تمويل المالك وتأخر صرف مستحقات المقاولين من أبرز عشرة أسباب للتأخير في المشاريع الإنشائية الكبرى بالسعودية، كما أظهرت دراسة (Built &amp; Talker Research, 2025) أن نسبة معتبرة من المقاولين يرفعون هامش أسعار عروضهم استجابة مباشرة لتأخر الصرف المتوقع.</w:t>
      </w:r>
    </w:p>
    <w:p w14:paraId="5BC176E8" w14:textId="77777777" w:rsidR="0042208F" w:rsidRPr="0042208F" w:rsidRDefault="0042208F" w:rsidP="0042208F">
      <w:pPr>
        <w:bidi/>
        <w:jc w:val="both"/>
        <w:rPr>
          <w:rFonts w:cs="Arial"/>
          <w:sz w:val="36"/>
          <w:szCs w:val="36"/>
        </w:rPr>
      </w:pPr>
      <w:r w:rsidRPr="0042208F">
        <w:rPr>
          <w:rFonts w:cs="Arial"/>
          <w:b/>
          <w:bCs/>
          <w:sz w:val="36"/>
          <w:szCs w:val="36"/>
          <w:rtl/>
        </w:rPr>
        <w:t>وبناءً على مؤشرات المشكلة السابقة، فإن البحث سيسعى للإجابة على السؤال الرئيسي التالي:</w:t>
      </w:r>
    </w:p>
    <w:p w14:paraId="27FB8B55" w14:textId="77777777" w:rsidR="0042208F" w:rsidRPr="0042208F" w:rsidRDefault="0042208F" w:rsidP="0042208F">
      <w:pPr>
        <w:bidi/>
        <w:jc w:val="both"/>
        <w:rPr>
          <w:rFonts w:cs="Arial"/>
          <w:sz w:val="36"/>
          <w:szCs w:val="36"/>
        </w:rPr>
      </w:pPr>
      <w:r w:rsidRPr="0042208F">
        <w:rPr>
          <w:rFonts w:cs="Arial"/>
          <w:b/>
          <w:bCs/>
          <w:sz w:val="36"/>
          <w:szCs w:val="36"/>
          <w:rtl/>
        </w:rPr>
        <w:t>هل توجد علاقة بين تأخر صرف المستخلصات وكل من عروض الأسعار المقدمة من المقاولين والأداء الزمني والمالي لمشاريع البناء والتشييد؟</w:t>
      </w:r>
    </w:p>
    <w:p w14:paraId="781D08AD" w14:textId="77777777" w:rsidR="0042208F" w:rsidRPr="0042208F" w:rsidRDefault="0042208F" w:rsidP="0042208F">
      <w:pPr>
        <w:bidi/>
        <w:jc w:val="both"/>
        <w:rPr>
          <w:rFonts w:cs="Arial"/>
          <w:color w:val="1F3864" w:themeColor="accent1" w:themeShade="80"/>
          <w:sz w:val="36"/>
          <w:szCs w:val="36"/>
        </w:rPr>
      </w:pPr>
      <w:r w:rsidRPr="0042208F">
        <w:rPr>
          <w:rFonts w:cs="Arial"/>
          <w:color w:val="1F3864" w:themeColor="accent1" w:themeShade="80"/>
          <w:sz w:val="36"/>
          <w:szCs w:val="36"/>
          <w:rtl/>
        </w:rPr>
        <w:t>الأسئلة الفرعية:</w:t>
      </w:r>
    </w:p>
    <w:p w14:paraId="0CE2DC06" w14:textId="77777777" w:rsidR="0042208F" w:rsidRPr="0042208F" w:rsidRDefault="0042208F" w:rsidP="0042208F">
      <w:pPr>
        <w:numPr>
          <w:ilvl w:val="0"/>
          <w:numId w:val="12"/>
        </w:numPr>
        <w:bidi/>
        <w:jc w:val="both"/>
        <w:rPr>
          <w:rFonts w:cs="Arial"/>
          <w:sz w:val="36"/>
          <w:szCs w:val="36"/>
        </w:rPr>
      </w:pPr>
      <w:r w:rsidRPr="0042208F">
        <w:rPr>
          <w:rFonts w:cs="Arial"/>
          <w:sz w:val="36"/>
          <w:szCs w:val="36"/>
          <w:rtl/>
        </w:rPr>
        <w:t>ما مفهوم حوكمة الصرف وأهميتها في إدارة المشاريع الإنشائية؟</w:t>
      </w:r>
    </w:p>
    <w:p w14:paraId="761F795D" w14:textId="77777777" w:rsidR="0042208F" w:rsidRPr="0042208F" w:rsidRDefault="0042208F" w:rsidP="0042208F">
      <w:pPr>
        <w:numPr>
          <w:ilvl w:val="0"/>
          <w:numId w:val="12"/>
        </w:numPr>
        <w:bidi/>
        <w:jc w:val="both"/>
        <w:rPr>
          <w:rFonts w:cs="Arial"/>
          <w:sz w:val="36"/>
          <w:szCs w:val="36"/>
        </w:rPr>
      </w:pPr>
      <w:r w:rsidRPr="0042208F">
        <w:rPr>
          <w:rFonts w:cs="Arial"/>
          <w:sz w:val="36"/>
          <w:szCs w:val="36"/>
          <w:rtl/>
        </w:rPr>
        <w:t>هل توجد علاقة بين تأخر صرف المستخلصات وعروض الأسعار المقدمة من المقاولين؟</w:t>
      </w:r>
    </w:p>
    <w:p w14:paraId="307FE4EA" w14:textId="77777777" w:rsidR="0042208F" w:rsidRPr="0042208F" w:rsidRDefault="0042208F" w:rsidP="0042208F">
      <w:pPr>
        <w:numPr>
          <w:ilvl w:val="0"/>
          <w:numId w:val="12"/>
        </w:numPr>
        <w:bidi/>
        <w:jc w:val="both"/>
        <w:rPr>
          <w:rFonts w:cs="Arial"/>
          <w:sz w:val="36"/>
          <w:szCs w:val="36"/>
        </w:rPr>
      </w:pPr>
      <w:r w:rsidRPr="0042208F">
        <w:rPr>
          <w:rFonts w:cs="Arial"/>
          <w:sz w:val="36"/>
          <w:szCs w:val="36"/>
          <w:rtl/>
        </w:rPr>
        <w:t>هل توجد علاقة بين تأخر صرف المستخلصات والأداء الزمني للمشروع؟</w:t>
      </w:r>
    </w:p>
    <w:p w14:paraId="357DAFDD" w14:textId="77777777" w:rsidR="0042208F" w:rsidRPr="0042208F" w:rsidRDefault="0042208F" w:rsidP="0042208F">
      <w:pPr>
        <w:numPr>
          <w:ilvl w:val="0"/>
          <w:numId w:val="12"/>
        </w:numPr>
        <w:bidi/>
        <w:jc w:val="both"/>
        <w:rPr>
          <w:rFonts w:cs="Arial"/>
          <w:sz w:val="36"/>
          <w:szCs w:val="36"/>
        </w:rPr>
      </w:pPr>
      <w:r w:rsidRPr="0042208F">
        <w:rPr>
          <w:rFonts w:cs="Arial"/>
          <w:sz w:val="36"/>
          <w:szCs w:val="36"/>
          <w:rtl/>
        </w:rPr>
        <w:lastRenderedPageBreak/>
        <w:t>هل توجد علاقة بين تأخر صرف المستخلصات والأداء المالي للمشروع؟</w:t>
      </w:r>
    </w:p>
    <w:p w14:paraId="536EFC85" w14:textId="18356FD9" w:rsidR="000A6338" w:rsidRDefault="0042208F" w:rsidP="0042208F">
      <w:pPr>
        <w:bidi/>
        <w:jc w:val="both"/>
        <w:rPr>
          <w:rFonts w:cs="Arial"/>
          <w:sz w:val="36"/>
          <w:szCs w:val="36"/>
        </w:rPr>
      </w:pPr>
      <w:r w:rsidRPr="0042208F">
        <w:rPr>
          <w:rFonts w:cs="Arial"/>
          <w:sz w:val="36"/>
          <w:szCs w:val="36"/>
          <w:rtl/>
        </w:rPr>
        <w:t>هل يختلف حجم أثر تأخر صرف المستخلصات باختلاف حجم المنشأة المقاولة (كبيرة/متوسطة/صغيرة)؟</w:t>
      </w:r>
    </w:p>
    <w:p w14:paraId="55109F63" w14:textId="64A944BD" w:rsidR="0042208F" w:rsidRDefault="0042208F" w:rsidP="0042208F">
      <w:pPr>
        <w:bidi/>
        <w:jc w:val="both"/>
        <w:rPr>
          <w:rFonts w:cs="Arial"/>
          <w:sz w:val="36"/>
          <w:szCs w:val="36"/>
        </w:rPr>
      </w:pPr>
    </w:p>
    <w:p w14:paraId="5D7A2334" w14:textId="3DA312E6" w:rsidR="0042208F" w:rsidRPr="0042208F" w:rsidRDefault="0042208F" w:rsidP="0042208F">
      <w:pPr>
        <w:bidi/>
        <w:jc w:val="both"/>
        <w:rPr>
          <w:rFonts w:cs="Arial"/>
          <w:color w:val="1F3864" w:themeColor="accent1" w:themeShade="80"/>
          <w:sz w:val="36"/>
          <w:szCs w:val="36"/>
        </w:rPr>
      </w:pPr>
      <w:r w:rsidRPr="0042208F">
        <w:rPr>
          <w:rFonts w:cs="Arial"/>
          <w:b/>
          <w:bCs/>
          <w:color w:val="1F3864" w:themeColor="accent1" w:themeShade="80"/>
          <w:sz w:val="36"/>
          <w:szCs w:val="36"/>
          <w:rtl/>
        </w:rPr>
        <w:t>أهداف البحث</w:t>
      </w:r>
      <w:r>
        <w:rPr>
          <w:rFonts w:cs="Arial"/>
          <w:b/>
          <w:bCs/>
          <w:color w:val="1F3864" w:themeColor="accent1" w:themeShade="80"/>
          <w:sz w:val="36"/>
          <w:szCs w:val="36"/>
        </w:rPr>
        <w:t>:</w:t>
      </w:r>
    </w:p>
    <w:p w14:paraId="31A560AD" w14:textId="77777777" w:rsidR="0042208F" w:rsidRPr="0042208F" w:rsidRDefault="0042208F" w:rsidP="0042208F">
      <w:pPr>
        <w:numPr>
          <w:ilvl w:val="0"/>
          <w:numId w:val="14"/>
        </w:numPr>
        <w:bidi/>
        <w:jc w:val="both"/>
        <w:rPr>
          <w:rFonts w:cs="Arial"/>
          <w:sz w:val="36"/>
          <w:szCs w:val="36"/>
        </w:rPr>
      </w:pPr>
      <w:r w:rsidRPr="0042208F">
        <w:rPr>
          <w:rFonts w:cs="Arial"/>
          <w:sz w:val="36"/>
          <w:szCs w:val="36"/>
          <w:rtl/>
        </w:rPr>
        <w:t>التعرف على مفهوم حوكمة الصرف وأهميتها في إدارة المشاريع الإنشائية.</w:t>
      </w:r>
    </w:p>
    <w:p w14:paraId="307A9E12" w14:textId="77777777" w:rsidR="0042208F" w:rsidRPr="0042208F" w:rsidRDefault="0042208F" w:rsidP="0042208F">
      <w:pPr>
        <w:numPr>
          <w:ilvl w:val="0"/>
          <w:numId w:val="14"/>
        </w:numPr>
        <w:bidi/>
        <w:jc w:val="both"/>
        <w:rPr>
          <w:rFonts w:cs="Arial"/>
          <w:sz w:val="36"/>
          <w:szCs w:val="36"/>
        </w:rPr>
      </w:pPr>
      <w:r w:rsidRPr="0042208F">
        <w:rPr>
          <w:rFonts w:cs="Arial"/>
          <w:sz w:val="36"/>
          <w:szCs w:val="36"/>
          <w:rtl/>
        </w:rPr>
        <w:t>اختبار العلاقة بين تأخر صرف المستخلصات وعروض الأسعار المقدمة من المقاولين.</w:t>
      </w:r>
    </w:p>
    <w:p w14:paraId="6B0EEE7B" w14:textId="77777777" w:rsidR="0042208F" w:rsidRPr="0042208F" w:rsidRDefault="0042208F" w:rsidP="0042208F">
      <w:pPr>
        <w:numPr>
          <w:ilvl w:val="0"/>
          <w:numId w:val="14"/>
        </w:numPr>
        <w:bidi/>
        <w:jc w:val="both"/>
        <w:rPr>
          <w:rFonts w:cs="Arial"/>
          <w:sz w:val="36"/>
          <w:szCs w:val="36"/>
        </w:rPr>
      </w:pPr>
      <w:r w:rsidRPr="0042208F">
        <w:rPr>
          <w:rFonts w:cs="Arial"/>
          <w:sz w:val="36"/>
          <w:szCs w:val="36"/>
          <w:rtl/>
        </w:rPr>
        <w:t>اختبار العلاقة بين تأخر صرف المستخلصات والأداء الزمني والمالي للمشاريع الإنشائية.</w:t>
      </w:r>
    </w:p>
    <w:p w14:paraId="36DFCBA3" w14:textId="77777777" w:rsidR="0042208F" w:rsidRPr="0042208F" w:rsidRDefault="0042208F" w:rsidP="0042208F">
      <w:pPr>
        <w:numPr>
          <w:ilvl w:val="0"/>
          <w:numId w:val="14"/>
        </w:numPr>
        <w:bidi/>
        <w:jc w:val="both"/>
        <w:rPr>
          <w:rFonts w:cs="Arial"/>
          <w:sz w:val="36"/>
          <w:szCs w:val="36"/>
        </w:rPr>
      </w:pPr>
      <w:r w:rsidRPr="0042208F">
        <w:rPr>
          <w:rFonts w:cs="Arial"/>
          <w:sz w:val="36"/>
          <w:szCs w:val="36"/>
          <w:rtl/>
        </w:rPr>
        <w:t>قياس مدى تفاوت هذا الأثر باختلاف حجم المنشأة المقاولة (كبيرة، متوسطة، صغيرة).</w:t>
      </w:r>
    </w:p>
    <w:p w14:paraId="4293F5DF" w14:textId="77777777" w:rsidR="0042208F" w:rsidRPr="0042208F" w:rsidRDefault="0042208F" w:rsidP="0042208F">
      <w:pPr>
        <w:numPr>
          <w:ilvl w:val="0"/>
          <w:numId w:val="14"/>
        </w:numPr>
        <w:bidi/>
        <w:jc w:val="both"/>
        <w:rPr>
          <w:rFonts w:cs="Arial"/>
          <w:sz w:val="36"/>
          <w:szCs w:val="36"/>
        </w:rPr>
      </w:pPr>
      <w:r w:rsidRPr="0042208F">
        <w:rPr>
          <w:rFonts w:cs="Arial"/>
          <w:sz w:val="36"/>
          <w:szCs w:val="36"/>
          <w:rtl/>
        </w:rPr>
        <w:t>الخروج بتوصيات عملية تدعم تحسين حوكمة الصرف في قطاع الإنشاءات بالمملكة العربية السعودية.</w:t>
      </w:r>
    </w:p>
    <w:p w14:paraId="644CE5B5" w14:textId="693106E7" w:rsidR="0042208F" w:rsidRPr="0042208F" w:rsidRDefault="0042208F" w:rsidP="0042208F">
      <w:pPr>
        <w:bidi/>
        <w:jc w:val="both"/>
        <w:rPr>
          <w:rFonts w:cs="Arial"/>
          <w:color w:val="1F3864" w:themeColor="accent1" w:themeShade="80"/>
          <w:sz w:val="36"/>
          <w:szCs w:val="36"/>
        </w:rPr>
      </w:pPr>
      <w:r w:rsidRPr="0042208F">
        <w:rPr>
          <w:rFonts w:cs="Arial"/>
          <w:b/>
          <w:bCs/>
          <w:color w:val="1F3864" w:themeColor="accent1" w:themeShade="80"/>
          <w:sz w:val="36"/>
          <w:szCs w:val="36"/>
          <w:rtl/>
        </w:rPr>
        <w:t>أهمية البحث</w:t>
      </w:r>
      <w:r w:rsidRPr="0042208F">
        <w:rPr>
          <w:rFonts w:cs="Arial"/>
          <w:b/>
          <w:bCs/>
          <w:color w:val="1F3864" w:themeColor="accent1" w:themeShade="80"/>
          <w:sz w:val="36"/>
          <w:szCs w:val="36"/>
        </w:rPr>
        <w:t>:</w:t>
      </w:r>
    </w:p>
    <w:p w14:paraId="75154950" w14:textId="4B0C121D" w:rsidR="0042208F" w:rsidRPr="0042208F" w:rsidRDefault="0042208F" w:rsidP="0042208F">
      <w:pPr>
        <w:bidi/>
        <w:jc w:val="both"/>
        <w:rPr>
          <w:rFonts w:cs="Arial"/>
          <w:sz w:val="36"/>
          <w:szCs w:val="36"/>
        </w:rPr>
      </w:pPr>
      <w:r w:rsidRPr="0042208F">
        <w:rPr>
          <w:rFonts w:cs="Arial"/>
          <w:sz w:val="36"/>
          <w:szCs w:val="36"/>
          <w:rtl/>
        </w:rPr>
        <w:t>الأهمية العلمية: يسهم البحث في اختبار العلاقة بين حوكمة الصرف والأداء الزمني والمالي لمشاريع قطاع الإنشاءات في المملكة العربية السعودية ميدانياً، إضافة إلى قياس أثر حجم المنشأة كمتغير معدِّل لم يحظَ باختبار كافٍ.</w:t>
      </w:r>
    </w:p>
    <w:p w14:paraId="71E1C9CE" w14:textId="3D44F41C" w:rsidR="00EF75DD" w:rsidRDefault="0042208F" w:rsidP="0037442B">
      <w:pPr>
        <w:bidi/>
        <w:jc w:val="both"/>
        <w:rPr>
          <w:rFonts w:cs="Arial"/>
          <w:sz w:val="36"/>
          <w:szCs w:val="36"/>
        </w:rPr>
      </w:pPr>
      <w:r w:rsidRPr="0042208F">
        <w:rPr>
          <w:rFonts w:cs="Arial"/>
          <w:sz w:val="36"/>
          <w:szCs w:val="36"/>
          <w:rtl/>
        </w:rPr>
        <w:t>الأهمية العملية: يُفيد البحث الجهات المالكة والمقاولين العاملين في قطاع الإنشاءات في فهم الأثر الحقيقي لتأخر الصرف، ويدعم صناع القرار المحليين في وضع أنظمة صرف أسرع وأكثر عدالة تراعي تفاوت القدرة المالية بين المنشآت بمختلف أحجامها.</w:t>
      </w:r>
    </w:p>
    <w:p w14:paraId="578DA7D4" w14:textId="77777777" w:rsidR="0037442B" w:rsidRDefault="0037442B" w:rsidP="006D0916">
      <w:pPr>
        <w:bidi/>
        <w:jc w:val="both"/>
        <w:rPr>
          <w:rFonts w:cs="Arial"/>
          <w:b/>
          <w:bCs/>
          <w:color w:val="1F3864" w:themeColor="accent1" w:themeShade="80"/>
          <w:sz w:val="36"/>
          <w:szCs w:val="36"/>
          <w:rtl/>
        </w:rPr>
      </w:pPr>
    </w:p>
    <w:p w14:paraId="064B9D5F" w14:textId="77777777" w:rsidR="0037442B" w:rsidRDefault="0037442B" w:rsidP="0037442B">
      <w:pPr>
        <w:bidi/>
        <w:jc w:val="both"/>
        <w:rPr>
          <w:rFonts w:cs="Arial"/>
          <w:b/>
          <w:bCs/>
          <w:color w:val="1F3864" w:themeColor="accent1" w:themeShade="80"/>
          <w:sz w:val="36"/>
          <w:szCs w:val="36"/>
          <w:rtl/>
        </w:rPr>
      </w:pPr>
    </w:p>
    <w:p w14:paraId="706CBC2B" w14:textId="706C5025" w:rsidR="00B33931" w:rsidRPr="006D0916" w:rsidRDefault="006D0916" w:rsidP="0037442B">
      <w:pPr>
        <w:bidi/>
        <w:jc w:val="both"/>
        <w:rPr>
          <w:rFonts w:cs="Arial"/>
          <w:color w:val="1F3864" w:themeColor="accent1" w:themeShade="80"/>
          <w:sz w:val="36"/>
          <w:szCs w:val="36"/>
          <w:rtl/>
        </w:rPr>
      </w:pPr>
      <w:r w:rsidRPr="006D0916">
        <w:rPr>
          <w:rFonts w:cs="Arial"/>
          <w:b/>
          <w:bCs/>
          <w:color w:val="1F3864" w:themeColor="accent1" w:themeShade="80"/>
          <w:sz w:val="36"/>
          <w:szCs w:val="36"/>
          <w:rtl/>
        </w:rPr>
        <w:lastRenderedPageBreak/>
        <w:t>متغيرات البحث والنموذج المفاهيمي</w:t>
      </w:r>
      <w:r w:rsidR="00536813" w:rsidRPr="006D0916">
        <w:rPr>
          <w:rFonts w:cs="Arial" w:hint="cs"/>
          <w:color w:val="1F3864" w:themeColor="accent1" w:themeShade="80"/>
          <w:sz w:val="36"/>
          <w:szCs w:val="36"/>
          <w:rtl/>
        </w:rPr>
        <w:t>:</w:t>
      </w:r>
    </w:p>
    <w:p w14:paraId="227EECCD" w14:textId="55AAF8C0" w:rsidR="00B33931" w:rsidRPr="00B33931" w:rsidRDefault="00B33931" w:rsidP="00536813">
      <w:pPr>
        <w:bidi/>
        <w:jc w:val="both"/>
        <w:rPr>
          <w:rFonts w:cs="Arial"/>
          <w:sz w:val="36"/>
          <w:szCs w:val="36"/>
          <w:rtl/>
        </w:rPr>
      </w:pPr>
      <w:r w:rsidRPr="00B33931">
        <w:rPr>
          <w:rFonts w:cs="Arial"/>
          <w:sz w:val="36"/>
          <w:szCs w:val="36"/>
          <w:rtl/>
        </w:rPr>
        <w:t>المتغير المستقل: تأخر صرف المستخلصات</w:t>
      </w:r>
      <w:r w:rsidRPr="00B33931">
        <w:rPr>
          <w:rFonts w:cs="Arial"/>
          <w:sz w:val="36"/>
          <w:szCs w:val="36"/>
        </w:rPr>
        <w:t xml:space="preserve"> (Delay in Progress Payments)</w:t>
      </w:r>
    </w:p>
    <w:p w14:paraId="533F6524" w14:textId="1B15C395" w:rsidR="006D4593" w:rsidRPr="00B33931" w:rsidRDefault="00B33931" w:rsidP="00536813">
      <w:pPr>
        <w:bidi/>
        <w:jc w:val="both"/>
        <w:rPr>
          <w:rFonts w:cs="Arial"/>
          <w:sz w:val="36"/>
          <w:szCs w:val="36"/>
          <w:rtl/>
        </w:rPr>
      </w:pPr>
      <w:r w:rsidRPr="00B33931">
        <w:rPr>
          <w:rFonts w:cs="Arial"/>
          <w:sz w:val="36"/>
          <w:szCs w:val="36"/>
          <w:rtl/>
        </w:rPr>
        <w:t>المتغيرات التابعة</w:t>
      </w:r>
      <w:r w:rsidRPr="00B33931">
        <w:rPr>
          <w:rFonts w:cs="Arial"/>
          <w:sz w:val="36"/>
          <w:szCs w:val="36"/>
        </w:rPr>
        <w:t>:</w:t>
      </w:r>
    </w:p>
    <w:p w14:paraId="51A84BE3" w14:textId="591A5F3C" w:rsidR="00B33931" w:rsidRPr="006D4593" w:rsidRDefault="00B33931" w:rsidP="006D4593">
      <w:pPr>
        <w:pStyle w:val="ListParagraph"/>
        <w:numPr>
          <w:ilvl w:val="1"/>
          <w:numId w:val="5"/>
        </w:numPr>
        <w:bidi/>
        <w:rPr>
          <w:rFonts w:cs="Arial"/>
          <w:sz w:val="36"/>
          <w:szCs w:val="36"/>
          <w:rtl/>
        </w:rPr>
      </w:pPr>
      <w:r w:rsidRPr="006D4593">
        <w:rPr>
          <w:rFonts w:cs="Arial"/>
          <w:sz w:val="36"/>
          <w:szCs w:val="36"/>
          <w:rtl/>
        </w:rPr>
        <w:t>عروض أسعار المقاولين (هامش المخاطرة التسعيري)</w:t>
      </w:r>
      <w:r w:rsidR="006D4593">
        <w:rPr>
          <w:rFonts w:cs="Arial" w:hint="cs"/>
          <w:sz w:val="36"/>
          <w:szCs w:val="36"/>
          <w:rtl/>
        </w:rPr>
        <w:t>.</w:t>
      </w:r>
    </w:p>
    <w:p w14:paraId="4074289E" w14:textId="63C47250" w:rsidR="00B33931" w:rsidRPr="006D4593" w:rsidRDefault="00B33931" w:rsidP="006D4593">
      <w:pPr>
        <w:pStyle w:val="ListParagraph"/>
        <w:numPr>
          <w:ilvl w:val="1"/>
          <w:numId w:val="5"/>
        </w:numPr>
        <w:bidi/>
        <w:rPr>
          <w:rFonts w:cs="Arial"/>
          <w:sz w:val="36"/>
          <w:szCs w:val="36"/>
          <w:rtl/>
        </w:rPr>
      </w:pPr>
      <w:r w:rsidRPr="006D4593">
        <w:rPr>
          <w:rFonts w:cs="Arial"/>
          <w:sz w:val="36"/>
          <w:szCs w:val="36"/>
          <w:rtl/>
        </w:rPr>
        <w:t>الأداء الزمني للمشروع</w:t>
      </w:r>
      <w:r w:rsidR="006D4593">
        <w:rPr>
          <w:rFonts w:cs="Arial" w:hint="cs"/>
          <w:sz w:val="36"/>
          <w:szCs w:val="36"/>
          <w:rtl/>
        </w:rPr>
        <w:t>.</w:t>
      </w:r>
    </w:p>
    <w:p w14:paraId="195C9A9C" w14:textId="02624806" w:rsidR="00B33931" w:rsidRPr="006D4593" w:rsidRDefault="00B33931" w:rsidP="006D4593">
      <w:pPr>
        <w:pStyle w:val="ListParagraph"/>
        <w:numPr>
          <w:ilvl w:val="1"/>
          <w:numId w:val="5"/>
        </w:numPr>
        <w:bidi/>
        <w:rPr>
          <w:rFonts w:cs="Arial"/>
          <w:sz w:val="36"/>
          <w:szCs w:val="36"/>
          <w:rtl/>
        </w:rPr>
      </w:pPr>
      <w:r w:rsidRPr="006D4593">
        <w:rPr>
          <w:rFonts w:cs="Arial"/>
          <w:sz w:val="36"/>
          <w:szCs w:val="36"/>
          <w:rtl/>
        </w:rPr>
        <w:t>الأداء المالي للمشروع</w:t>
      </w:r>
      <w:r w:rsidR="006D4593">
        <w:rPr>
          <w:rFonts w:cs="Arial" w:hint="cs"/>
          <w:sz w:val="36"/>
          <w:szCs w:val="36"/>
          <w:rtl/>
        </w:rPr>
        <w:t>.</w:t>
      </w:r>
    </w:p>
    <w:p w14:paraId="523AE2C6" w14:textId="2A3764BB" w:rsidR="0037442B" w:rsidRDefault="00B33931" w:rsidP="0037442B">
      <w:pPr>
        <w:bidi/>
        <w:jc w:val="both"/>
        <w:rPr>
          <w:rFonts w:cs="Arial"/>
          <w:sz w:val="36"/>
          <w:szCs w:val="36"/>
          <w:rtl/>
        </w:rPr>
      </w:pPr>
      <w:r w:rsidRPr="00C21273">
        <w:rPr>
          <w:rFonts w:cs="Arial"/>
          <w:sz w:val="36"/>
          <w:szCs w:val="36"/>
          <w:rtl/>
        </w:rPr>
        <w:t>المتغيرالمعدِّل</w:t>
      </w:r>
      <w:r w:rsidRPr="00C21273">
        <w:rPr>
          <w:rFonts w:cs="Arial"/>
          <w:sz w:val="36"/>
          <w:szCs w:val="36"/>
        </w:rPr>
        <w:t xml:space="preserve">: </w:t>
      </w:r>
      <w:r w:rsidRPr="00C21273">
        <w:rPr>
          <w:rFonts w:cs="Arial"/>
          <w:sz w:val="36"/>
          <w:szCs w:val="36"/>
          <w:rtl/>
        </w:rPr>
        <w:t>حجم المنشأة المقاولة (شركات صغيرة ومتوسطة مقابل شركات كبرى)</w:t>
      </w:r>
      <w:r w:rsidR="0037442B">
        <w:rPr>
          <w:rFonts w:cs="Arial" w:hint="cs"/>
          <w:sz w:val="36"/>
          <w:szCs w:val="36"/>
          <w:rtl/>
        </w:rPr>
        <w:t>.</w:t>
      </w:r>
    </w:p>
    <w:p w14:paraId="0634EA3E" w14:textId="3858DD78" w:rsidR="0037442B" w:rsidRPr="00E47174" w:rsidRDefault="0037442B" w:rsidP="0037442B">
      <w:pPr>
        <w:bidi/>
        <w:jc w:val="both"/>
        <w:rPr>
          <w:rFonts w:cs="Arial"/>
          <w:caps/>
          <w:sz w:val="36"/>
          <w:szCs w:val="36"/>
          <w:rtl/>
        </w:rPr>
      </w:pPr>
    </w:p>
    <w:p w14:paraId="3B4B3A56" w14:textId="6751A0E7" w:rsidR="0037442B" w:rsidRPr="0037442B" w:rsidRDefault="0037442B" w:rsidP="0037442B">
      <w:pPr>
        <w:bidi/>
        <w:jc w:val="both"/>
        <w:rPr>
          <w:rFonts w:cs="Arial"/>
          <w:color w:val="1F3864" w:themeColor="accent1" w:themeShade="80"/>
          <w:sz w:val="36"/>
          <w:szCs w:val="36"/>
          <w:rtl/>
        </w:rPr>
      </w:pPr>
      <w:r w:rsidRPr="0037442B">
        <w:rPr>
          <w:rFonts w:cs="Arial"/>
          <w:noProof/>
          <w:color w:val="1F3864" w:themeColor="accent1" w:themeShade="80"/>
          <w:sz w:val="36"/>
          <w:szCs w:val="36"/>
          <w:rtl/>
          <w:lang w:val="ar-SA"/>
        </w:rPr>
        <mc:AlternateContent>
          <mc:Choice Requires="wps">
            <w:drawing>
              <wp:anchor distT="0" distB="0" distL="114300" distR="114300" simplePos="0" relativeHeight="251659264" behindDoc="0" locked="0" layoutInCell="1" allowOverlap="1" wp14:anchorId="0E30C28E" wp14:editId="512F1DD6">
                <wp:simplePos x="0" y="0"/>
                <wp:positionH relativeFrom="column">
                  <wp:posOffset>2651760</wp:posOffset>
                </wp:positionH>
                <wp:positionV relativeFrom="paragraph">
                  <wp:posOffset>301625</wp:posOffset>
                </wp:positionV>
                <wp:extent cx="1424940" cy="746760"/>
                <wp:effectExtent l="0" t="0" r="22860" b="15240"/>
                <wp:wrapNone/>
                <wp:docPr id="5" name="Rectangle: Rounded Corners 5"/>
                <wp:cNvGraphicFramePr/>
                <a:graphic xmlns:a="http://schemas.openxmlformats.org/drawingml/2006/main">
                  <a:graphicData uri="http://schemas.microsoft.com/office/word/2010/wordprocessingShape">
                    <wps:wsp>
                      <wps:cNvSpPr/>
                      <wps:spPr>
                        <a:xfrm>
                          <a:off x="0" y="0"/>
                          <a:ext cx="1424940" cy="7467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98E15C" w14:textId="1788D0B6" w:rsidR="006D0916" w:rsidRDefault="006D0916" w:rsidP="006D0916">
                            <w:pPr>
                              <w:jc w:val="center"/>
                              <w:rPr>
                                <w:rtl/>
                              </w:rPr>
                            </w:pPr>
                            <w:r>
                              <w:rPr>
                                <w:rFonts w:hint="cs"/>
                                <w:rtl/>
                              </w:rPr>
                              <w:t xml:space="preserve">حجم المنشأة </w:t>
                            </w:r>
                          </w:p>
                          <w:p w14:paraId="76BB9B59" w14:textId="1DCA888A" w:rsidR="006D0916" w:rsidRDefault="006D0916" w:rsidP="006D0916">
                            <w:pPr>
                              <w:jc w:val="center"/>
                            </w:pPr>
                            <w:r>
                              <w:rPr>
                                <w:rFonts w:hint="cs"/>
                                <w:rtl/>
                              </w:rPr>
                              <w:t>(متغير مُعدل)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30C28E" id="Rectangle: Rounded Corners 5" o:spid="_x0000_s1026" style="position:absolute;left:0;text-align:left;margin-left:208.8pt;margin-top:23.75pt;width:112.2pt;height:58.8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" fillcolor="#4472c4 [3204]" strokecolor="#1f3763 [1604]" strokeweight="1pt">
                <v:stroke joinstyle="miter"/>
                <v:textbox>
                  <w:txbxContent>
                    <w:p w14:paraId="0C98E15C" w14:textId="1788D0B6" w:rsidR="006D0916" w:rsidRDefault="006D0916" w:rsidP="006D0916">
                      <w:pPr>
                        <w:jc w:val="center"/>
                        <w:rPr>
                          <w:rtl/>
                        </w:rPr>
                      </w:pPr>
                      <w:r>
                        <w:rPr>
                          <w:rFonts w:hint="cs"/>
                          <w:rtl/>
                        </w:rPr>
                        <w:t xml:space="preserve">حجم المنشأة </w:t>
                      </w:r>
                    </w:p>
                    <w:p w14:paraId="76BB9B59" w14:textId="1DCA888A" w:rsidR="006D0916" w:rsidRDefault="006D0916" w:rsidP="006D0916">
                      <w:pPr>
                        <w:jc w:val="center"/>
                      </w:pPr>
                      <w:r>
                        <w:rPr>
                          <w:rFonts w:hint="cs"/>
                          <w:rtl/>
                        </w:rPr>
                        <w:t>(متغير مُعدل)</w:t>
                      </w:r>
                    </w:p>
                  </w:txbxContent>
                </v:textbox>
              </v:roundrect>
            </w:pict>
          </mc:Fallback>
        </mc:AlternateContent>
      </w:r>
      <w:r w:rsidRPr="0037442B">
        <w:rPr>
          <w:rFonts w:cs="Arial" w:hint="cs"/>
          <w:color w:val="1F3864" w:themeColor="accent1" w:themeShade="80"/>
          <w:sz w:val="36"/>
          <w:szCs w:val="36"/>
          <w:rtl/>
        </w:rPr>
        <w:t>النموذج المفاهيمي للبحث (</w:t>
      </w:r>
      <w:r w:rsidRPr="0037442B">
        <w:rPr>
          <w:rFonts w:cs="Arial"/>
          <w:color w:val="1F3864" w:themeColor="accent1" w:themeShade="80"/>
          <w:sz w:val="36"/>
          <w:szCs w:val="36"/>
        </w:rPr>
        <w:t>Conceptual Framework</w:t>
      </w:r>
      <w:r w:rsidRPr="0037442B">
        <w:rPr>
          <w:rFonts w:cs="Arial" w:hint="cs"/>
          <w:color w:val="1F3864" w:themeColor="accent1" w:themeShade="80"/>
          <w:sz w:val="36"/>
          <w:szCs w:val="36"/>
          <w:rtl/>
        </w:rPr>
        <w:t>)</w:t>
      </w:r>
    </w:p>
    <w:p w14:paraId="41CBD8D2" w14:textId="02CF3989" w:rsidR="00B33931" w:rsidRDefault="00B33931" w:rsidP="00B33931">
      <w:pPr>
        <w:bidi/>
        <w:jc w:val="both"/>
        <w:rPr>
          <w:rFonts w:cs="Arial"/>
          <w:sz w:val="36"/>
          <w:szCs w:val="36"/>
          <w:rtl/>
        </w:rPr>
      </w:pPr>
    </w:p>
    <w:p w14:paraId="7B175BEF" w14:textId="3067387F" w:rsidR="00536813" w:rsidRDefault="001C248D" w:rsidP="00536813">
      <w:pPr>
        <w:bidi/>
        <w:jc w:val="both"/>
        <w:rPr>
          <w:rFonts w:cs="Arial"/>
          <w:sz w:val="36"/>
          <w:szCs w:val="36"/>
          <w:rtl/>
        </w:rPr>
      </w:pPr>
      <w:r>
        <w:rPr>
          <w:rFonts w:cs="Arial"/>
          <w:noProof/>
          <w:sz w:val="36"/>
          <w:szCs w:val="36"/>
          <w:rtl/>
          <w:lang w:val="ar-SA"/>
        </w:rPr>
        <mc:AlternateContent>
          <mc:Choice Requires="wps">
            <w:drawing>
              <wp:anchor distT="0" distB="0" distL="114300" distR="114300" simplePos="0" relativeHeight="251667456" behindDoc="0" locked="0" layoutInCell="1" allowOverlap="1" wp14:anchorId="02EF2659" wp14:editId="2D0C476C">
                <wp:simplePos x="0" y="0"/>
                <wp:positionH relativeFrom="column">
                  <wp:posOffset>3383280</wp:posOffset>
                </wp:positionH>
                <wp:positionV relativeFrom="paragraph">
                  <wp:posOffset>305435</wp:posOffset>
                </wp:positionV>
                <wp:extent cx="99060" cy="899160"/>
                <wp:effectExtent l="0" t="0" r="91440" b="53340"/>
                <wp:wrapNone/>
                <wp:docPr id="16" name="Straight Arrow Connector 16"/>
                <wp:cNvGraphicFramePr/>
                <a:graphic xmlns:a="http://schemas.openxmlformats.org/drawingml/2006/main">
                  <a:graphicData uri="http://schemas.microsoft.com/office/word/2010/wordprocessingShape">
                    <wps:wsp>
                      <wps:cNvCnPr/>
                      <wps:spPr>
                        <a:xfrm>
                          <a:off x="0" y="0"/>
                          <a:ext cx="99060" cy="899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98B2B8" id="_x0000_t32" coordsize="21600,21600" o:spt="32" o:oned="t" path="m,l21600,21600e" filled="f">
                <v:path arrowok="t" fillok="f" o:connecttype="none"/>
                <o:lock v:ext="edit" shapetype="t"/>
              </v:shapetype>
              <v:shape id="Straight Arrow Connector 16" o:spid="_x0000_s1026" type="#_x0000_t32" style="position:absolute;margin-left:266.4pt;margin-top:24.05pt;width:7.8pt;height:70.8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" strokecolor="#4472c4 [3204]" strokeweight=".5pt">
                <v:stroke endarrow="block" joinstyle="miter"/>
              </v:shape>
            </w:pict>
          </mc:Fallback>
        </mc:AlternateContent>
      </w:r>
      <w:r w:rsidR="006D0916">
        <w:rPr>
          <w:rFonts w:cs="Arial"/>
          <w:noProof/>
          <w:sz w:val="36"/>
          <w:szCs w:val="36"/>
          <w:rtl/>
          <w:lang w:val="ar-SA"/>
        </w:rPr>
        <mc:AlternateContent>
          <mc:Choice Requires="wps">
            <w:drawing>
              <wp:anchor distT="0" distB="0" distL="114300" distR="114300" simplePos="0" relativeHeight="251660288" behindDoc="0" locked="0" layoutInCell="1" allowOverlap="1" wp14:anchorId="7F0D12AD" wp14:editId="0418F3CE">
                <wp:simplePos x="0" y="0"/>
                <wp:positionH relativeFrom="column">
                  <wp:posOffset>449580</wp:posOffset>
                </wp:positionH>
                <wp:positionV relativeFrom="paragraph">
                  <wp:posOffset>224790</wp:posOffset>
                </wp:positionV>
                <wp:extent cx="1623060" cy="769620"/>
                <wp:effectExtent l="0" t="0" r="15240" b="11430"/>
                <wp:wrapNone/>
                <wp:docPr id="6" name="Rectangle: Rounded Corners 6"/>
                <wp:cNvGraphicFramePr/>
                <a:graphic xmlns:a="http://schemas.openxmlformats.org/drawingml/2006/main">
                  <a:graphicData uri="http://schemas.microsoft.com/office/word/2010/wordprocessingShape">
                    <wps:wsp>
                      <wps:cNvSpPr/>
                      <wps:spPr>
                        <a:xfrm>
                          <a:off x="0" y="0"/>
                          <a:ext cx="1623060" cy="7696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D59DF1" w14:textId="3C4A096F" w:rsidR="006D0916" w:rsidRPr="006D0916" w:rsidRDefault="006D0916" w:rsidP="006D0916">
                            <w:pPr>
                              <w:jc w:val="center"/>
                              <w:rPr>
                                <w:sz w:val="20"/>
                                <w:szCs w:val="20"/>
                                <w:rtl/>
                              </w:rPr>
                            </w:pPr>
                            <w:r w:rsidRPr="006D0916">
                              <w:rPr>
                                <w:rFonts w:hint="cs"/>
                                <w:sz w:val="20"/>
                                <w:szCs w:val="20"/>
                                <w:rtl/>
                              </w:rPr>
                              <w:t>عروض الاسعار المقدمة من المقاولين</w:t>
                            </w:r>
                          </w:p>
                          <w:p w14:paraId="7F58B6E5" w14:textId="3C063F2F" w:rsidR="006D0916" w:rsidRDefault="006D0916" w:rsidP="006D0916">
                            <w:pPr>
                              <w:jc w:val="center"/>
                            </w:pPr>
                            <w:r>
                              <w:rPr>
                                <w:rFonts w:hint="cs"/>
                                <w:rtl/>
                              </w:rPr>
                              <w:t>(متغير 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0D12AD" id="Rectangle: Rounded Corners 6" o:spid="_x0000_s1027" style="position:absolute;left:0;text-align:left;margin-left:35.4pt;margin-top:17.7pt;width:127.8pt;height:60.6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" fillcolor="#4472c4 [3204]" strokecolor="#1f3763 [1604]" strokeweight="1pt">
                <v:stroke joinstyle="miter"/>
                <v:textbox>
                  <w:txbxContent>
                    <w:p w14:paraId="1ED59DF1" w14:textId="3C4A096F" w:rsidR="006D0916" w:rsidRPr="006D0916" w:rsidRDefault="006D0916" w:rsidP="006D0916">
                      <w:pPr>
                        <w:jc w:val="center"/>
                        <w:rPr>
                          <w:sz w:val="20"/>
                          <w:szCs w:val="20"/>
                          <w:rtl/>
                        </w:rPr>
                      </w:pPr>
                      <w:r w:rsidRPr="006D0916">
                        <w:rPr>
                          <w:rFonts w:hint="cs"/>
                          <w:sz w:val="20"/>
                          <w:szCs w:val="20"/>
                          <w:rtl/>
                        </w:rPr>
                        <w:t>عروض الاسعار المقدمة من المقاولين</w:t>
                      </w:r>
                    </w:p>
                    <w:p w14:paraId="7F58B6E5" w14:textId="3C063F2F" w:rsidR="006D0916" w:rsidRDefault="006D0916" w:rsidP="006D0916">
                      <w:pPr>
                        <w:jc w:val="center"/>
                      </w:pPr>
                      <w:r>
                        <w:rPr>
                          <w:rFonts w:hint="cs"/>
                          <w:rtl/>
                        </w:rPr>
                        <w:t>(متغير تابع )</w:t>
                      </w:r>
                    </w:p>
                  </w:txbxContent>
                </v:textbox>
              </v:roundrect>
            </w:pict>
          </mc:Fallback>
        </mc:AlternateContent>
      </w:r>
    </w:p>
    <w:p w14:paraId="04D38D05" w14:textId="7B0FC9EA" w:rsidR="00536813" w:rsidRDefault="001C248D" w:rsidP="00536813">
      <w:pPr>
        <w:bidi/>
        <w:jc w:val="both"/>
        <w:rPr>
          <w:rFonts w:cs="Arial"/>
          <w:sz w:val="36"/>
          <w:szCs w:val="36"/>
          <w:rtl/>
        </w:rPr>
      </w:pPr>
      <w:r>
        <w:rPr>
          <w:rFonts w:cs="Arial"/>
          <w:noProof/>
          <w:sz w:val="36"/>
          <w:szCs w:val="36"/>
          <w:rtl/>
          <w:lang w:val="ar-SA"/>
        </w:rPr>
        <mc:AlternateContent>
          <mc:Choice Requires="wps">
            <w:drawing>
              <wp:anchor distT="0" distB="0" distL="114300" distR="114300" simplePos="0" relativeHeight="251664384" behindDoc="0" locked="0" layoutInCell="1" allowOverlap="1" wp14:anchorId="27C219E2" wp14:editId="5B1391BB">
                <wp:simplePos x="0" y="0"/>
                <wp:positionH relativeFrom="column">
                  <wp:posOffset>2156460</wp:posOffset>
                </wp:positionH>
                <wp:positionV relativeFrom="paragraph">
                  <wp:posOffset>308610</wp:posOffset>
                </wp:positionV>
                <wp:extent cx="1005840" cy="571500"/>
                <wp:effectExtent l="38100" t="38100" r="22860" b="19050"/>
                <wp:wrapNone/>
                <wp:docPr id="13" name="Straight Arrow Connector 13"/>
                <wp:cNvGraphicFramePr/>
                <a:graphic xmlns:a="http://schemas.openxmlformats.org/drawingml/2006/main">
                  <a:graphicData uri="http://schemas.microsoft.com/office/word/2010/wordprocessingShape">
                    <wps:wsp>
                      <wps:cNvCnPr/>
                      <wps:spPr>
                        <a:xfrm flipH="1" flipV="1">
                          <a:off x="0" y="0"/>
                          <a:ext cx="100584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0AF7B" id="Straight Arrow Connector 13" o:spid="_x0000_s1026" type="#_x0000_t32" style="position:absolute;margin-left:169.8pt;margin-top:24.3pt;width:79.2pt;height:4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" strokecolor="#4472c4 [3204]" strokeweight=".5pt">
                <v:stroke endarrow="block" joinstyle="miter"/>
              </v:shape>
            </w:pict>
          </mc:Fallback>
        </mc:AlternateContent>
      </w:r>
    </w:p>
    <w:p w14:paraId="1887BEB5" w14:textId="27DD1545" w:rsidR="00536813" w:rsidRDefault="001C248D" w:rsidP="00536813">
      <w:pPr>
        <w:bidi/>
        <w:jc w:val="both"/>
        <w:rPr>
          <w:rFonts w:cs="Arial"/>
          <w:sz w:val="36"/>
          <w:szCs w:val="36"/>
          <w:rtl/>
        </w:rPr>
      </w:pPr>
      <w:r>
        <w:rPr>
          <w:rFonts w:cs="Arial"/>
          <w:noProof/>
          <w:sz w:val="36"/>
          <w:szCs w:val="36"/>
          <w:rtl/>
          <w:lang w:val="ar-SA"/>
        </w:rPr>
        <mc:AlternateContent>
          <mc:Choice Requires="wps">
            <w:drawing>
              <wp:anchor distT="0" distB="0" distL="114300" distR="114300" simplePos="0" relativeHeight="251666432" behindDoc="0" locked="0" layoutInCell="1" allowOverlap="1" wp14:anchorId="6785C3F7" wp14:editId="73CECBED">
                <wp:simplePos x="0" y="0"/>
                <wp:positionH relativeFrom="column">
                  <wp:posOffset>2049780</wp:posOffset>
                </wp:positionH>
                <wp:positionV relativeFrom="paragraph">
                  <wp:posOffset>548005</wp:posOffset>
                </wp:positionV>
                <wp:extent cx="1150620" cy="1021080"/>
                <wp:effectExtent l="38100" t="0" r="30480" b="64770"/>
                <wp:wrapNone/>
                <wp:docPr id="15" name="Straight Arrow Connector 15"/>
                <wp:cNvGraphicFramePr/>
                <a:graphic xmlns:a="http://schemas.openxmlformats.org/drawingml/2006/main">
                  <a:graphicData uri="http://schemas.microsoft.com/office/word/2010/wordprocessingShape">
                    <wps:wsp>
                      <wps:cNvCnPr/>
                      <wps:spPr>
                        <a:xfrm flipH="1">
                          <a:off x="0" y="0"/>
                          <a:ext cx="1150620" cy="1021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9D212E" id="Straight Arrow Connector 15" o:spid="_x0000_s1026" type="#_x0000_t32" style="position:absolute;margin-left:161.4pt;margin-top:43.15pt;width:90.6pt;height:80.4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" strokecolor="#4472c4 [3204]" strokeweight=".5pt">
                <v:stroke endarrow="block" joinstyle="miter"/>
              </v:shape>
            </w:pict>
          </mc:Fallback>
        </mc:AlternateContent>
      </w:r>
      <w:r>
        <w:rPr>
          <w:rFonts w:cs="Arial"/>
          <w:noProof/>
          <w:sz w:val="36"/>
          <w:szCs w:val="36"/>
          <w:rtl/>
          <w:lang w:val="ar-SA"/>
        </w:rPr>
        <mc:AlternateContent>
          <mc:Choice Requires="wps">
            <w:drawing>
              <wp:anchor distT="0" distB="0" distL="114300" distR="114300" simplePos="0" relativeHeight="251665408" behindDoc="0" locked="0" layoutInCell="1" allowOverlap="1" wp14:anchorId="20B6C312" wp14:editId="0CF9726C">
                <wp:simplePos x="0" y="0"/>
                <wp:positionH relativeFrom="column">
                  <wp:posOffset>2103120</wp:posOffset>
                </wp:positionH>
                <wp:positionV relativeFrom="paragraph">
                  <wp:posOffset>517525</wp:posOffset>
                </wp:positionV>
                <wp:extent cx="1074420" cy="251460"/>
                <wp:effectExtent l="38100" t="0" r="30480" b="72390"/>
                <wp:wrapNone/>
                <wp:docPr id="14" name="Straight Arrow Connector 14"/>
                <wp:cNvGraphicFramePr/>
                <a:graphic xmlns:a="http://schemas.openxmlformats.org/drawingml/2006/main">
                  <a:graphicData uri="http://schemas.microsoft.com/office/word/2010/wordprocessingShape">
                    <wps:wsp>
                      <wps:cNvCnPr/>
                      <wps:spPr>
                        <a:xfrm flipH="1">
                          <a:off x="0" y="0"/>
                          <a:ext cx="1074420"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E59513" id="Straight Arrow Connector 14" o:spid="_x0000_s1026" type="#_x0000_t32" style="position:absolute;margin-left:165.6pt;margin-top:40.75pt;width:84.6pt;height:19.8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" strokecolor="#4472c4 [3204]" strokeweight=".5pt">
                <v:stroke endarrow="block" joinstyle="miter"/>
              </v:shape>
            </w:pict>
          </mc:Fallback>
        </mc:AlternateContent>
      </w:r>
      <w:r>
        <w:rPr>
          <w:rFonts w:cs="Arial"/>
          <w:noProof/>
          <w:sz w:val="36"/>
          <w:szCs w:val="36"/>
          <w:rtl/>
          <w:lang w:val="ar-SA"/>
        </w:rPr>
        <mc:AlternateContent>
          <mc:Choice Requires="wps">
            <w:drawing>
              <wp:anchor distT="0" distB="0" distL="114300" distR="114300" simplePos="0" relativeHeight="251663360" behindDoc="0" locked="0" layoutInCell="1" allowOverlap="1" wp14:anchorId="4E30A565" wp14:editId="64B8B86B">
                <wp:simplePos x="0" y="0"/>
                <wp:positionH relativeFrom="column">
                  <wp:posOffset>3200400</wp:posOffset>
                </wp:positionH>
                <wp:positionV relativeFrom="paragraph">
                  <wp:posOffset>433705</wp:posOffset>
                </wp:positionV>
                <wp:extent cx="1112520" cy="53340"/>
                <wp:effectExtent l="0" t="0" r="11430" b="22860"/>
                <wp:wrapNone/>
                <wp:docPr id="12" name="Straight Connector 12"/>
                <wp:cNvGraphicFramePr/>
                <a:graphic xmlns:a="http://schemas.openxmlformats.org/drawingml/2006/main">
                  <a:graphicData uri="http://schemas.microsoft.com/office/word/2010/wordprocessingShape">
                    <wps:wsp>
                      <wps:cNvCnPr/>
                      <wps:spPr>
                        <a:xfrm flipH="1">
                          <a:off x="0" y="0"/>
                          <a:ext cx="1112520" cy="533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5032E0" id="Straight Connector 12"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252pt,34.15pt" to="339.6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" strokecolor="#4472c4 [3204]" strokeweight=".5pt">
                <v:stroke joinstyle="miter"/>
              </v:line>
            </w:pict>
          </mc:Fallback>
        </mc:AlternateContent>
      </w:r>
      <w:r w:rsidR="006D0916">
        <w:rPr>
          <w:rFonts w:cs="Arial"/>
          <w:noProof/>
          <w:sz w:val="36"/>
          <w:szCs w:val="36"/>
          <w:rtl/>
          <w:lang w:val="ar-SA"/>
        </w:rPr>
        <mc:AlternateContent>
          <mc:Choice Requires="wps">
            <w:drawing>
              <wp:anchor distT="0" distB="0" distL="114300" distR="114300" simplePos="0" relativeHeight="251662336" behindDoc="0" locked="0" layoutInCell="1" allowOverlap="1" wp14:anchorId="6EA39C60" wp14:editId="242EDD93">
                <wp:simplePos x="0" y="0"/>
                <wp:positionH relativeFrom="column">
                  <wp:posOffset>419100</wp:posOffset>
                </wp:positionH>
                <wp:positionV relativeFrom="paragraph">
                  <wp:posOffset>1336040</wp:posOffset>
                </wp:positionV>
                <wp:extent cx="1600200" cy="701040"/>
                <wp:effectExtent l="0" t="0" r="19050" b="22860"/>
                <wp:wrapNone/>
                <wp:docPr id="8" name="Rectangle: Rounded Corners 8"/>
                <wp:cNvGraphicFramePr/>
                <a:graphic xmlns:a="http://schemas.openxmlformats.org/drawingml/2006/main">
                  <a:graphicData uri="http://schemas.microsoft.com/office/word/2010/wordprocessingShape">
                    <wps:wsp>
                      <wps:cNvSpPr/>
                      <wps:spPr>
                        <a:xfrm>
                          <a:off x="0" y="0"/>
                          <a:ext cx="1600200" cy="701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B55948" w14:textId="4CE49DC8" w:rsidR="006D0916" w:rsidRDefault="006D0916" w:rsidP="006D0916">
                            <w:pPr>
                              <w:jc w:val="center"/>
                              <w:rPr>
                                <w:rtl/>
                              </w:rPr>
                            </w:pPr>
                            <w:r>
                              <w:rPr>
                                <w:rFonts w:hint="cs"/>
                                <w:rtl/>
                              </w:rPr>
                              <w:t xml:space="preserve">الأداء المالي للمشاريع </w:t>
                            </w:r>
                          </w:p>
                          <w:p w14:paraId="7985DBCB" w14:textId="2E15397A" w:rsidR="006D0916" w:rsidRDefault="006D0916" w:rsidP="006D0916">
                            <w:pPr>
                              <w:jc w:val="center"/>
                            </w:pPr>
                            <w:r>
                              <w:rPr>
                                <w:rFonts w:hint="cs"/>
                                <w:rtl/>
                              </w:rPr>
                              <w:t>(متغير 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A39C60" id="Rectangle: Rounded Corners 8" o:spid="_x0000_s1028" style="position:absolute;left:0;text-align:left;margin-left:33pt;margin-top:105.2pt;width:126pt;height:5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" fillcolor="#4472c4 [3204]" strokecolor="#1f3763 [1604]" strokeweight="1pt">
                <v:stroke joinstyle="miter"/>
                <v:textbox>
                  <w:txbxContent>
                    <w:p w14:paraId="0CB55948" w14:textId="4CE49DC8" w:rsidR="006D0916" w:rsidRDefault="006D0916" w:rsidP="006D0916">
                      <w:pPr>
                        <w:jc w:val="center"/>
                        <w:rPr>
                          <w:rtl/>
                        </w:rPr>
                      </w:pPr>
                      <w:r>
                        <w:rPr>
                          <w:rFonts w:hint="cs"/>
                          <w:rtl/>
                        </w:rPr>
                        <w:t xml:space="preserve">الأداء المالي للمشاريع </w:t>
                      </w:r>
                    </w:p>
                    <w:p w14:paraId="7985DBCB" w14:textId="2E15397A" w:rsidR="006D0916" w:rsidRDefault="006D0916" w:rsidP="006D0916">
                      <w:pPr>
                        <w:jc w:val="center"/>
                      </w:pPr>
                      <w:r>
                        <w:rPr>
                          <w:rFonts w:hint="cs"/>
                          <w:rtl/>
                        </w:rPr>
                        <w:t>(متغير تابع)</w:t>
                      </w:r>
                    </w:p>
                  </w:txbxContent>
                </v:textbox>
              </v:roundrect>
            </w:pict>
          </mc:Fallback>
        </mc:AlternateContent>
      </w:r>
      <w:r w:rsidR="006D0916">
        <w:rPr>
          <w:rFonts w:cs="Arial"/>
          <w:noProof/>
          <w:sz w:val="36"/>
          <w:szCs w:val="36"/>
          <w:rtl/>
          <w:lang w:val="ar-SA"/>
        </w:rPr>
        <mc:AlternateContent>
          <mc:Choice Requires="wps">
            <w:drawing>
              <wp:anchor distT="0" distB="0" distL="114300" distR="114300" simplePos="0" relativeHeight="251661312" behindDoc="0" locked="0" layoutInCell="1" allowOverlap="1" wp14:anchorId="74336C04" wp14:editId="2D224F89">
                <wp:simplePos x="0" y="0"/>
                <wp:positionH relativeFrom="column">
                  <wp:posOffset>426720</wp:posOffset>
                </wp:positionH>
                <wp:positionV relativeFrom="paragraph">
                  <wp:posOffset>414020</wp:posOffset>
                </wp:positionV>
                <wp:extent cx="1569720" cy="784860"/>
                <wp:effectExtent l="0" t="0" r="11430" b="15240"/>
                <wp:wrapNone/>
                <wp:docPr id="7" name="Rectangle: Rounded Corners 7"/>
                <wp:cNvGraphicFramePr/>
                <a:graphic xmlns:a="http://schemas.openxmlformats.org/drawingml/2006/main">
                  <a:graphicData uri="http://schemas.microsoft.com/office/word/2010/wordprocessingShape">
                    <wps:wsp>
                      <wps:cNvSpPr/>
                      <wps:spPr>
                        <a:xfrm>
                          <a:off x="0" y="0"/>
                          <a:ext cx="1569720" cy="7848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83B778" w14:textId="46863546" w:rsidR="006D0916" w:rsidRDefault="006D0916" w:rsidP="006D0916">
                            <w:pPr>
                              <w:jc w:val="center"/>
                              <w:rPr>
                                <w:rtl/>
                              </w:rPr>
                            </w:pPr>
                            <w:r>
                              <w:rPr>
                                <w:rFonts w:hint="cs"/>
                                <w:rtl/>
                              </w:rPr>
                              <w:t xml:space="preserve">الأداء الزمني للمشاريع </w:t>
                            </w:r>
                          </w:p>
                          <w:p w14:paraId="25B6A622" w14:textId="6B552B65" w:rsidR="006D0916" w:rsidRDefault="006D0916" w:rsidP="006D0916">
                            <w:pPr>
                              <w:jc w:val="center"/>
                            </w:pPr>
                            <w:r>
                              <w:rPr>
                                <w:rFonts w:hint="cs"/>
                                <w:rtl/>
                              </w:rPr>
                              <w:t>(متغير 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336C04" id="Rectangle: Rounded Corners 7" o:spid="_x0000_s1029" style="position:absolute;left:0;text-align:left;margin-left:33.6pt;margin-top:32.6pt;width:123.6pt;height:61.8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" fillcolor="#4472c4 [3204]" strokecolor="#1f3763 [1604]" strokeweight="1pt">
                <v:stroke joinstyle="miter"/>
                <v:textbox>
                  <w:txbxContent>
                    <w:p w14:paraId="5983B778" w14:textId="46863546" w:rsidR="006D0916" w:rsidRDefault="006D0916" w:rsidP="006D0916">
                      <w:pPr>
                        <w:jc w:val="center"/>
                        <w:rPr>
                          <w:rtl/>
                        </w:rPr>
                      </w:pPr>
                      <w:r>
                        <w:rPr>
                          <w:rFonts w:hint="cs"/>
                          <w:rtl/>
                        </w:rPr>
                        <w:t xml:space="preserve">الأداء الزمني للمشاريع </w:t>
                      </w:r>
                    </w:p>
                    <w:p w14:paraId="25B6A622" w14:textId="6B552B65" w:rsidR="006D0916" w:rsidRDefault="006D0916" w:rsidP="006D0916">
                      <w:pPr>
                        <w:jc w:val="center"/>
                      </w:pPr>
                      <w:r>
                        <w:rPr>
                          <w:rFonts w:hint="cs"/>
                          <w:rtl/>
                        </w:rPr>
                        <w:t>(متغير تابع)</w:t>
                      </w:r>
                    </w:p>
                  </w:txbxContent>
                </v:textbox>
              </v:roundrect>
            </w:pict>
          </mc:Fallback>
        </mc:AlternateContent>
      </w:r>
      <w:r w:rsidR="006D0916">
        <w:rPr>
          <w:rFonts w:cs="Arial"/>
          <w:noProof/>
          <w:sz w:val="36"/>
          <w:szCs w:val="36"/>
          <w:rtl/>
          <w:lang w:val="ar-SA"/>
        </w:rPr>
        <mc:AlternateContent>
          <mc:Choice Requires="wps">
            <w:drawing>
              <wp:inline distT="0" distB="0" distL="0" distR="0" wp14:anchorId="25B0CC95" wp14:editId="0AA52867">
                <wp:extent cx="1524000" cy="800100"/>
                <wp:effectExtent l="0" t="0" r="19050" b="19050"/>
                <wp:docPr id="2" name="Rectangle: Rounded Corners 2"/>
                <wp:cNvGraphicFramePr/>
                <a:graphic xmlns:a="http://schemas.openxmlformats.org/drawingml/2006/main">
                  <a:graphicData uri="http://schemas.microsoft.com/office/word/2010/wordprocessingShape">
                    <wps:wsp>
                      <wps:cNvSpPr/>
                      <wps:spPr>
                        <a:xfrm>
                          <a:off x="0" y="0"/>
                          <a:ext cx="1524000" cy="80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02CF96" w14:textId="77777777" w:rsidR="006D0916" w:rsidRDefault="006D0916" w:rsidP="006D0916">
                            <w:pPr>
                              <w:jc w:val="center"/>
                              <w:rPr>
                                <w:rtl/>
                              </w:rPr>
                            </w:pPr>
                            <w:r>
                              <w:rPr>
                                <w:rFonts w:hint="cs"/>
                                <w:rtl/>
                              </w:rPr>
                              <w:t>تأخر صرف المستخلصات</w:t>
                            </w:r>
                          </w:p>
                          <w:p w14:paraId="72E282C3" w14:textId="77777777" w:rsidR="006D0916" w:rsidRDefault="006D0916" w:rsidP="006D0916">
                            <w:pPr>
                              <w:jc w:val="center"/>
                            </w:pPr>
                            <w:r>
                              <w:rPr>
                                <w:rFonts w:hint="cs"/>
                                <w:rtl/>
                              </w:rPr>
                              <w:t>(متغير 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5B0CC95" id="Rectangle: Rounded Corners 2" o:spid="_x0000_s1030" style="width:120pt;height:6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" fillcolor="#4472c4 [3204]" strokecolor="#1f3763 [1604]" strokeweight="1pt">
                <v:stroke joinstyle="miter"/>
                <v:textbox>
                  <w:txbxContent>
                    <w:p w14:paraId="5C02CF96" w14:textId="77777777" w:rsidR="006D0916" w:rsidRDefault="006D0916" w:rsidP="006D0916">
                      <w:pPr>
                        <w:jc w:val="center"/>
                        <w:rPr>
                          <w:rtl/>
                        </w:rPr>
                      </w:pPr>
                      <w:r>
                        <w:rPr>
                          <w:rFonts w:hint="cs"/>
                          <w:rtl/>
                        </w:rPr>
                        <w:t>تأخر صرف المستخلصات</w:t>
                      </w:r>
                    </w:p>
                    <w:p w14:paraId="72E282C3" w14:textId="77777777" w:rsidR="006D0916" w:rsidRDefault="006D0916" w:rsidP="006D0916">
                      <w:pPr>
                        <w:jc w:val="center"/>
                      </w:pPr>
                      <w:r>
                        <w:rPr>
                          <w:rFonts w:hint="cs"/>
                          <w:rtl/>
                        </w:rPr>
                        <w:t>(متغير مستقل)</w:t>
                      </w:r>
                    </w:p>
                  </w:txbxContent>
                </v:textbox>
                <w10:anchorlock/>
              </v:roundrect>
            </w:pict>
          </mc:Fallback>
        </mc:AlternateContent>
      </w:r>
    </w:p>
    <w:p w14:paraId="2029420B" w14:textId="77777777" w:rsidR="00536813" w:rsidRPr="00B33931" w:rsidRDefault="00536813" w:rsidP="00536813">
      <w:pPr>
        <w:bidi/>
        <w:jc w:val="both"/>
        <w:rPr>
          <w:rFonts w:cs="Arial"/>
          <w:sz w:val="36"/>
          <w:szCs w:val="36"/>
          <w:rtl/>
        </w:rPr>
      </w:pPr>
    </w:p>
    <w:p w14:paraId="5CB6E05E" w14:textId="77777777" w:rsidR="0037442B" w:rsidRDefault="0037442B" w:rsidP="0037442B">
      <w:pPr>
        <w:bidi/>
        <w:jc w:val="both"/>
        <w:rPr>
          <w:rFonts w:cs="Arial"/>
          <w:sz w:val="20"/>
          <w:szCs w:val="20"/>
          <w:rtl/>
        </w:rPr>
      </w:pPr>
    </w:p>
    <w:p w14:paraId="6698BE79" w14:textId="77777777" w:rsidR="0037442B" w:rsidRDefault="0037442B" w:rsidP="0037442B">
      <w:pPr>
        <w:bidi/>
        <w:jc w:val="both"/>
        <w:rPr>
          <w:rFonts w:cs="Arial"/>
          <w:sz w:val="20"/>
          <w:szCs w:val="20"/>
          <w:rtl/>
        </w:rPr>
      </w:pPr>
    </w:p>
    <w:p w14:paraId="6748F902" w14:textId="77777777" w:rsidR="0037442B" w:rsidRDefault="0037442B" w:rsidP="0037442B">
      <w:pPr>
        <w:bidi/>
        <w:jc w:val="both"/>
        <w:rPr>
          <w:rFonts w:cs="Arial"/>
          <w:sz w:val="20"/>
          <w:szCs w:val="20"/>
          <w:rtl/>
        </w:rPr>
      </w:pPr>
    </w:p>
    <w:p w14:paraId="24C737A8" w14:textId="77777777" w:rsidR="0037442B" w:rsidRDefault="0037442B" w:rsidP="0037442B">
      <w:pPr>
        <w:bidi/>
        <w:jc w:val="both"/>
        <w:rPr>
          <w:rFonts w:cs="Arial"/>
          <w:sz w:val="20"/>
          <w:szCs w:val="20"/>
          <w:rtl/>
        </w:rPr>
      </w:pPr>
    </w:p>
    <w:p w14:paraId="1621C524" w14:textId="77777777" w:rsidR="0037442B" w:rsidRDefault="0037442B" w:rsidP="0037442B">
      <w:pPr>
        <w:bidi/>
        <w:jc w:val="both"/>
        <w:rPr>
          <w:rFonts w:cs="Arial"/>
          <w:sz w:val="20"/>
          <w:szCs w:val="20"/>
          <w:rtl/>
        </w:rPr>
      </w:pPr>
    </w:p>
    <w:p w14:paraId="5560451D" w14:textId="09AEE8B3" w:rsidR="0037442B" w:rsidRPr="0037442B" w:rsidRDefault="0037442B" w:rsidP="0037442B">
      <w:pPr>
        <w:bidi/>
        <w:jc w:val="both"/>
        <w:rPr>
          <w:rFonts w:cs="Arial"/>
          <w:sz w:val="20"/>
          <w:szCs w:val="20"/>
        </w:rPr>
      </w:pPr>
      <w:r w:rsidRPr="0037442B">
        <w:rPr>
          <w:rFonts w:cs="Arial"/>
          <w:sz w:val="20"/>
          <w:szCs w:val="20"/>
          <w:rtl/>
        </w:rPr>
        <w:t>شكل (1): يوضح العلاقة بين تأخر صرف المستخلصات (المتغير المستقل) والمتغيرات التابعة الثلاثة، مع ظهور حجم المنشأة المقاولة كمتغير معدِّل فوق كل علاقة بين المستقل والتابع.</w:t>
      </w:r>
    </w:p>
    <w:p w14:paraId="695F6A07" w14:textId="77777777" w:rsidR="0037442B" w:rsidRDefault="0037442B" w:rsidP="0037442B">
      <w:pPr>
        <w:bidi/>
        <w:jc w:val="both"/>
        <w:rPr>
          <w:rFonts w:cs="Arial"/>
          <w:sz w:val="36"/>
          <w:szCs w:val="36"/>
          <w:rtl/>
        </w:rPr>
      </w:pPr>
    </w:p>
    <w:p w14:paraId="5DAE27BA" w14:textId="2AE74C54" w:rsidR="00B33931" w:rsidRPr="00DE44EE" w:rsidRDefault="00B33931" w:rsidP="00D947BE">
      <w:pPr>
        <w:bidi/>
        <w:jc w:val="both"/>
        <w:rPr>
          <w:rFonts w:cs="Arial"/>
          <w:color w:val="1F3864" w:themeColor="accent1" w:themeShade="80"/>
          <w:sz w:val="36"/>
          <w:szCs w:val="36"/>
          <w:rtl/>
        </w:rPr>
      </w:pPr>
      <w:r w:rsidRPr="00DE44EE">
        <w:rPr>
          <w:rFonts w:cs="Arial"/>
          <w:color w:val="1F3864" w:themeColor="accent1" w:themeShade="80"/>
          <w:sz w:val="36"/>
          <w:szCs w:val="36"/>
          <w:rtl/>
        </w:rPr>
        <w:lastRenderedPageBreak/>
        <w:t>الفرضيات المقترحة</w:t>
      </w:r>
      <w:r w:rsidR="00932170" w:rsidRPr="00DE44EE">
        <w:rPr>
          <w:rFonts w:cs="Arial" w:hint="cs"/>
          <w:color w:val="1F3864" w:themeColor="accent1" w:themeShade="80"/>
          <w:sz w:val="36"/>
          <w:szCs w:val="36"/>
          <w:rtl/>
        </w:rPr>
        <w:t xml:space="preserve"> :</w:t>
      </w:r>
    </w:p>
    <w:p w14:paraId="7D36FF88" w14:textId="3419242D" w:rsidR="00B33931" w:rsidRPr="00932170" w:rsidRDefault="00A27F52" w:rsidP="00932170">
      <w:pPr>
        <w:pStyle w:val="ListParagraph"/>
        <w:numPr>
          <w:ilvl w:val="1"/>
          <w:numId w:val="3"/>
        </w:numPr>
        <w:bidi/>
        <w:rPr>
          <w:rFonts w:cs="Arial"/>
          <w:sz w:val="36"/>
          <w:szCs w:val="36"/>
          <w:rtl/>
        </w:rPr>
      </w:pPr>
      <w:r>
        <w:rPr>
          <w:rFonts w:cs="Arial" w:hint="cs"/>
          <w:sz w:val="36"/>
          <w:szCs w:val="36"/>
          <w:rtl/>
        </w:rPr>
        <w:t xml:space="preserve">هل </w:t>
      </w:r>
      <w:r w:rsidR="0037442B" w:rsidRPr="0037442B">
        <w:rPr>
          <w:rFonts w:cs="Arial"/>
          <w:sz w:val="36"/>
          <w:szCs w:val="36"/>
          <w:rtl/>
        </w:rPr>
        <w:t>توجد علاقة ذات دلالة إحصائية بين تأخر صرف المستخلصات وعروض الأسعار المقدمة من المقاولين</w:t>
      </w:r>
      <w:r w:rsidR="00B33931" w:rsidRPr="00932170">
        <w:rPr>
          <w:rFonts w:cs="Arial"/>
          <w:sz w:val="36"/>
          <w:szCs w:val="36"/>
        </w:rPr>
        <w:t>.</w:t>
      </w:r>
    </w:p>
    <w:p w14:paraId="41F5F300" w14:textId="2EDF6E94" w:rsidR="00B33931" w:rsidRPr="00932170" w:rsidRDefault="00A27F52" w:rsidP="00932170">
      <w:pPr>
        <w:pStyle w:val="ListParagraph"/>
        <w:numPr>
          <w:ilvl w:val="1"/>
          <w:numId w:val="3"/>
        </w:numPr>
        <w:bidi/>
        <w:rPr>
          <w:rFonts w:cs="Arial"/>
          <w:sz w:val="36"/>
          <w:szCs w:val="36"/>
          <w:rtl/>
        </w:rPr>
      </w:pPr>
      <w:r>
        <w:rPr>
          <w:rFonts w:cs="Arial" w:hint="cs"/>
          <w:sz w:val="36"/>
          <w:szCs w:val="36"/>
          <w:rtl/>
        </w:rPr>
        <w:t xml:space="preserve">هل </w:t>
      </w:r>
      <w:r w:rsidR="0037442B" w:rsidRPr="0037442B">
        <w:rPr>
          <w:rFonts w:cs="Arial"/>
          <w:sz w:val="36"/>
          <w:szCs w:val="36"/>
          <w:rtl/>
        </w:rPr>
        <w:t>توجد علاقة ذات دلالة إحصائية بين تأخر صرف المستخلصات والأداء الزمني للمشروع</w:t>
      </w:r>
      <w:r w:rsidR="00B33931" w:rsidRPr="00932170">
        <w:rPr>
          <w:rFonts w:cs="Arial"/>
          <w:sz w:val="36"/>
          <w:szCs w:val="36"/>
        </w:rPr>
        <w:t>.</w:t>
      </w:r>
    </w:p>
    <w:p w14:paraId="137824BD" w14:textId="1C9F3D97" w:rsidR="00B33931" w:rsidRPr="00932170" w:rsidRDefault="00A27F52" w:rsidP="00932170">
      <w:pPr>
        <w:pStyle w:val="ListParagraph"/>
        <w:numPr>
          <w:ilvl w:val="1"/>
          <w:numId w:val="3"/>
        </w:numPr>
        <w:bidi/>
        <w:rPr>
          <w:rFonts w:cs="Arial"/>
          <w:sz w:val="36"/>
          <w:szCs w:val="36"/>
          <w:rtl/>
        </w:rPr>
      </w:pPr>
      <w:r>
        <w:rPr>
          <w:rFonts w:cs="Arial" w:hint="cs"/>
          <w:sz w:val="36"/>
          <w:szCs w:val="36"/>
          <w:rtl/>
        </w:rPr>
        <w:t xml:space="preserve">هل </w:t>
      </w:r>
      <w:r w:rsidR="0037442B" w:rsidRPr="0037442B">
        <w:rPr>
          <w:rFonts w:cs="Arial"/>
          <w:sz w:val="36"/>
          <w:szCs w:val="36"/>
          <w:rtl/>
        </w:rPr>
        <w:t>توجد علاقة ذات دلالة إحصائية بين تأخر صرف المستخلصات والأداء المالي للمشروع</w:t>
      </w:r>
      <w:r w:rsidR="00B33931" w:rsidRPr="00932170">
        <w:rPr>
          <w:rFonts w:cs="Arial"/>
          <w:sz w:val="36"/>
          <w:szCs w:val="36"/>
        </w:rPr>
        <w:t>.</w:t>
      </w:r>
    </w:p>
    <w:p w14:paraId="0DA733AE" w14:textId="526D999F" w:rsidR="00EF75DD" w:rsidRDefault="00A27F52" w:rsidP="00932170">
      <w:pPr>
        <w:pStyle w:val="ListParagraph"/>
        <w:numPr>
          <w:ilvl w:val="1"/>
          <w:numId w:val="3"/>
        </w:numPr>
        <w:bidi/>
        <w:rPr>
          <w:rFonts w:cs="Arial"/>
          <w:sz w:val="36"/>
          <w:szCs w:val="36"/>
        </w:rPr>
      </w:pPr>
      <w:r>
        <w:rPr>
          <w:rFonts w:cs="Arial" w:hint="cs"/>
          <w:sz w:val="36"/>
          <w:szCs w:val="36"/>
          <w:rtl/>
        </w:rPr>
        <w:t xml:space="preserve">هل </w:t>
      </w:r>
      <w:r w:rsidR="0037442B">
        <w:rPr>
          <w:rFonts w:cs="Arial" w:hint="cs"/>
          <w:sz w:val="36"/>
          <w:szCs w:val="36"/>
          <w:rtl/>
        </w:rPr>
        <w:t>يختلف أثر تأخر صرف المستخلصات على الأداء الزمني والمالي بإختلاف حجم المنشأة المقاولة .</w:t>
      </w:r>
    </w:p>
    <w:p w14:paraId="668B2EB9" w14:textId="5701C9F6" w:rsidR="00D947BE" w:rsidRPr="00D947BE" w:rsidRDefault="00D947BE" w:rsidP="00D947BE">
      <w:pPr>
        <w:bidi/>
        <w:jc w:val="both"/>
        <w:rPr>
          <w:rFonts w:cs="Arial"/>
          <w:color w:val="1F3864" w:themeColor="accent1" w:themeShade="80"/>
          <w:sz w:val="36"/>
          <w:szCs w:val="36"/>
          <w:rtl/>
        </w:rPr>
      </w:pPr>
      <w:r w:rsidRPr="00D947BE">
        <w:rPr>
          <w:rFonts w:cs="Arial"/>
          <w:color w:val="1F3864" w:themeColor="accent1" w:themeShade="80"/>
          <w:sz w:val="36"/>
          <w:szCs w:val="36"/>
          <w:rtl/>
        </w:rPr>
        <w:t>مراجعة الأدبيات</w:t>
      </w:r>
      <w:r>
        <w:rPr>
          <w:rFonts w:cs="Arial" w:hint="cs"/>
          <w:color w:val="1F3864" w:themeColor="accent1" w:themeShade="80"/>
          <w:sz w:val="36"/>
          <w:szCs w:val="36"/>
          <w:rtl/>
        </w:rPr>
        <w:t>:</w:t>
      </w:r>
    </w:p>
    <w:p w14:paraId="048C5C02" w14:textId="77777777" w:rsidR="00D947BE" w:rsidRPr="00D947BE" w:rsidRDefault="00D947BE" w:rsidP="00D947BE">
      <w:pPr>
        <w:bidi/>
        <w:jc w:val="both"/>
        <w:rPr>
          <w:rFonts w:cs="Arial"/>
          <w:sz w:val="36"/>
          <w:szCs w:val="36"/>
          <w:rtl/>
        </w:rPr>
      </w:pPr>
      <w:r w:rsidRPr="00D947BE">
        <w:rPr>
          <w:rFonts w:cs="Arial"/>
          <w:sz w:val="36"/>
          <w:szCs w:val="36"/>
          <w:rtl/>
        </w:rPr>
        <w:t>أولاً: أسباب تأخر صرف المستخلصات في المشاريع الإنشائية</w:t>
      </w:r>
    </w:p>
    <w:p w14:paraId="17B26251" w14:textId="77777777" w:rsidR="00D947BE" w:rsidRPr="00D947BE" w:rsidRDefault="00D947BE" w:rsidP="00D947BE">
      <w:pPr>
        <w:bidi/>
        <w:jc w:val="both"/>
        <w:rPr>
          <w:rFonts w:cs="Arial"/>
          <w:sz w:val="36"/>
          <w:szCs w:val="36"/>
          <w:rtl/>
        </w:rPr>
      </w:pPr>
      <w:r w:rsidRPr="00D947BE">
        <w:rPr>
          <w:rFonts w:cs="Arial"/>
          <w:sz w:val="36"/>
          <w:szCs w:val="36"/>
          <w:rtl/>
        </w:rPr>
        <w:t>تُعد دراسة</w:t>
      </w:r>
      <w:r w:rsidRPr="00D947BE">
        <w:rPr>
          <w:rFonts w:cs="Arial"/>
          <w:sz w:val="36"/>
          <w:szCs w:val="36"/>
        </w:rPr>
        <w:t xml:space="preserve"> Assaf &amp; Al-</w:t>
      </w:r>
      <w:proofErr w:type="spellStart"/>
      <w:r w:rsidRPr="00D947BE">
        <w:rPr>
          <w:rFonts w:cs="Arial"/>
          <w:sz w:val="36"/>
          <w:szCs w:val="36"/>
        </w:rPr>
        <w:t>Hejji</w:t>
      </w:r>
      <w:proofErr w:type="spellEnd"/>
      <w:r w:rsidRPr="00D947BE">
        <w:rPr>
          <w:rFonts w:cs="Arial"/>
          <w:sz w:val="36"/>
          <w:szCs w:val="36"/>
        </w:rPr>
        <w:t xml:space="preserve"> (2006) </w:t>
      </w:r>
      <w:r w:rsidRPr="00D947BE">
        <w:rPr>
          <w:rFonts w:cs="Arial"/>
          <w:sz w:val="36"/>
          <w:szCs w:val="36"/>
          <w:rtl/>
        </w:rPr>
        <w:t>من أهم الدراسات المرجعية في هذا المجال، حيث حدد الباحثان عشرة أسباب رئيسية للتأخير من بين 28 سبباً محتملاً في المشاريع الإنشائية الكبرى بالسعودية، وكان من أبرزها ضعف تمويل المالك وتأخر صرف مستحقات المقاولين مقابل الأعمال المنجزة. وفي سياق مشابه، اعتمدت دراسة</w:t>
      </w:r>
      <w:r w:rsidRPr="00D947BE">
        <w:rPr>
          <w:rFonts w:cs="Arial"/>
          <w:sz w:val="36"/>
          <w:szCs w:val="36"/>
        </w:rPr>
        <w:t xml:space="preserve"> </w:t>
      </w:r>
      <w:proofErr w:type="spellStart"/>
      <w:r w:rsidRPr="00D947BE">
        <w:rPr>
          <w:rFonts w:cs="Arial"/>
          <w:sz w:val="36"/>
          <w:szCs w:val="36"/>
        </w:rPr>
        <w:t>Onur</w:t>
      </w:r>
      <w:proofErr w:type="spellEnd"/>
      <w:r w:rsidRPr="00D947BE">
        <w:rPr>
          <w:rFonts w:cs="Arial"/>
          <w:sz w:val="36"/>
          <w:szCs w:val="36"/>
        </w:rPr>
        <w:t xml:space="preserve"> et al. (2025) </w:t>
      </w:r>
      <w:r w:rsidRPr="00D947BE">
        <w:rPr>
          <w:rFonts w:cs="Arial"/>
          <w:sz w:val="36"/>
          <w:szCs w:val="36"/>
          <w:rtl/>
        </w:rPr>
        <w:t>منهجية مراجعة منهجية شاملة</w:t>
      </w:r>
      <w:r w:rsidRPr="00D947BE">
        <w:rPr>
          <w:rFonts w:cs="Arial"/>
          <w:sz w:val="36"/>
          <w:szCs w:val="36"/>
        </w:rPr>
        <w:t xml:space="preserve"> (PRISMA) </w:t>
      </w:r>
      <w:r w:rsidRPr="00D947BE">
        <w:rPr>
          <w:rFonts w:cs="Arial"/>
          <w:sz w:val="36"/>
          <w:szCs w:val="36"/>
          <w:rtl/>
        </w:rPr>
        <w:t>لمقارنة أسباب التأخير عبر عدة دول، وخلصت إلى أن القيود المالية لدى المقاولين تمثل عاملاً متكرراً ضمن أسباب التأخير</w:t>
      </w:r>
      <w:r w:rsidRPr="00D947BE">
        <w:rPr>
          <w:rFonts w:cs="Arial"/>
          <w:sz w:val="36"/>
          <w:szCs w:val="36"/>
        </w:rPr>
        <w:t>.</w:t>
      </w:r>
    </w:p>
    <w:p w14:paraId="317269A2" w14:textId="77777777" w:rsidR="00D947BE" w:rsidRPr="00D947BE" w:rsidRDefault="00D947BE" w:rsidP="00D947BE">
      <w:pPr>
        <w:bidi/>
        <w:jc w:val="both"/>
        <w:rPr>
          <w:rFonts w:cs="Arial"/>
          <w:sz w:val="36"/>
          <w:szCs w:val="36"/>
          <w:rtl/>
        </w:rPr>
      </w:pPr>
      <w:r w:rsidRPr="00D947BE">
        <w:rPr>
          <w:rFonts w:cs="Arial"/>
          <w:sz w:val="36"/>
          <w:szCs w:val="36"/>
          <w:rtl/>
        </w:rPr>
        <w:t>من جانب أكثر تخصصاً، ركزت دراسة</w:t>
      </w:r>
      <w:r w:rsidRPr="00D947BE">
        <w:rPr>
          <w:rFonts w:cs="Arial"/>
          <w:sz w:val="36"/>
          <w:szCs w:val="36"/>
        </w:rPr>
        <w:t xml:space="preserve"> </w:t>
      </w:r>
      <w:proofErr w:type="spellStart"/>
      <w:r w:rsidRPr="00D947BE">
        <w:rPr>
          <w:rFonts w:cs="Arial"/>
          <w:sz w:val="36"/>
          <w:szCs w:val="36"/>
        </w:rPr>
        <w:t>Chadee</w:t>
      </w:r>
      <w:proofErr w:type="spellEnd"/>
      <w:r w:rsidRPr="00D947BE">
        <w:rPr>
          <w:rFonts w:cs="Arial"/>
          <w:sz w:val="36"/>
          <w:szCs w:val="36"/>
        </w:rPr>
        <w:t xml:space="preserve"> et al. (2023) </w:t>
      </w:r>
      <w:r w:rsidRPr="00D947BE">
        <w:rPr>
          <w:rFonts w:cs="Arial"/>
          <w:sz w:val="36"/>
          <w:szCs w:val="36"/>
          <w:rtl/>
        </w:rPr>
        <w:t>تحديداً على تحليل تأخر الدفعات في مشاريع البنية التحتية، ووجدت أن هذه المشكلة منتشرة بشكل كبير في مشاريع القطاع الحكومي. وتتقاطع هذه النتيجة مع دراسة محددات التأخير في المشاريع الصغيرة بالبرازيل</w:t>
      </w:r>
      <w:r w:rsidRPr="00D947BE">
        <w:rPr>
          <w:rFonts w:cs="Arial"/>
          <w:sz w:val="36"/>
          <w:szCs w:val="36"/>
        </w:rPr>
        <w:t xml:space="preserve"> (Oliveira &amp; </w:t>
      </w:r>
      <w:proofErr w:type="spellStart"/>
      <w:r w:rsidRPr="00D947BE">
        <w:rPr>
          <w:rFonts w:cs="Arial"/>
          <w:sz w:val="36"/>
          <w:szCs w:val="36"/>
        </w:rPr>
        <w:t>Cândido</w:t>
      </w:r>
      <w:proofErr w:type="spellEnd"/>
      <w:r w:rsidRPr="00D947BE">
        <w:rPr>
          <w:rFonts w:cs="Arial"/>
          <w:sz w:val="36"/>
          <w:szCs w:val="36"/>
        </w:rPr>
        <w:t>, 2025)</w:t>
      </w:r>
      <w:r w:rsidRPr="00D947BE">
        <w:rPr>
          <w:rFonts w:cs="Arial"/>
          <w:sz w:val="36"/>
          <w:szCs w:val="36"/>
          <w:rtl/>
        </w:rPr>
        <w:t>، والتي وجدت فروقات جوهرية في أسباب التأخير بين المشاريع الصغيرة والمشاريع الأكبر حجماً</w:t>
      </w:r>
      <w:r w:rsidRPr="00D947BE">
        <w:rPr>
          <w:rFonts w:cs="Arial"/>
          <w:sz w:val="36"/>
          <w:szCs w:val="36"/>
        </w:rPr>
        <w:t>.</w:t>
      </w:r>
    </w:p>
    <w:p w14:paraId="0D4B4C23" w14:textId="77777777" w:rsidR="00D947BE" w:rsidRPr="00D947BE" w:rsidRDefault="00D947BE" w:rsidP="00D947BE">
      <w:pPr>
        <w:bidi/>
        <w:jc w:val="both"/>
        <w:rPr>
          <w:rFonts w:cs="Arial"/>
          <w:sz w:val="36"/>
          <w:szCs w:val="36"/>
          <w:rtl/>
        </w:rPr>
      </w:pPr>
      <w:r w:rsidRPr="00D947BE">
        <w:rPr>
          <w:rFonts w:cs="Arial"/>
          <w:sz w:val="36"/>
          <w:szCs w:val="36"/>
          <w:rtl/>
        </w:rPr>
        <w:t>ثانياً: أثر تأخر المستخلصات على سلوك التسعير لدى المقاولين</w:t>
      </w:r>
    </w:p>
    <w:p w14:paraId="1CB49DDA" w14:textId="77777777" w:rsidR="00D947BE" w:rsidRPr="00D947BE" w:rsidRDefault="00D947BE" w:rsidP="00D947BE">
      <w:pPr>
        <w:bidi/>
        <w:jc w:val="both"/>
        <w:rPr>
          <w:rFonts w:cs="Arial"/>
          <w:sz w:val="36"/>
          <w:szCs w:val="36"/>
          <w:rtl/>
        </w:rPr>
      </w:pPr>
      <w:r w:rsidRPr="00D947BE">
        <w:rPr>
          <w:rFonts w:cs="Arial"/>
          <w:sz w:val="36"/>
          <w:szCs w:val="36"/>
          <w:rtl/>
        </w:rPr>
        <w:lastRenderedPageBreak/>
        <w:t>تناولت دراسة</w:t>
      </w:r>
      <w:r w:rsidRPr="00D947BE">
        <w:rPr>
          <w:rFonts w:cs="Arial"/>
          <w:sz w:val="36"/>
          <w:szCs w:val="36"/>
        </w:rPr>
        <w:t xml:space="preserve"> Laryea &amp; Hughes (2011) </w:t>
      </w:r>
      <w:r w:rsidRPr="00D947BE">
        <w:rPr>
          <w:rFonts w:cs="Arial"/>
          <w:sz w:val="36"/>
          <w:szCs w:val="36"/>
          <w:rtl/>
        </w:rPr>
        <w:t>كيفية احتساب المقاولين لهامش المخاطرة ضمن أسعار عروضهم، وخلصت إلى أن الطريقة الفعلية التي يعتمدها المقاولون في تسعير المخاطر لا تزال غير موثقة بشكل كافٍ أكاديمياً. وقد جاءت بيانات ميدانية حديثة</w:t>
      </w:r>
      <w:r w:rsidRPr="00D947BE">
        <w:rPr>
          <w:rFonts w:cs="Arial"/>
          <w:sz w:val="36"/>
          <w:szCs w:val="36"/>
        </w:rPr>
        <w:t xml:space="preserve"> (Built &amp; Talker Research, 2025) </w:t>
      </w:r>
      <w:r w:rsidRPr="00D947BE">
        <w:rPr>
          <w:rFonts w:cs="Arial"/>
          <w:sz w:val="36"/>
          <w:szCs w:val="36"/>
          <w:rtl/>
        </w:rPr>
        <w:t>لتدعم هذا الاتجاه رقمياً، حيث أظهرت أن نسبة معتبرة من المقاولين يرفعون هامش أسعار عروضهم استجابة مباشرة لتوقعهم تأخر صرف المستحقات</w:t>
      </w:r>
      <w:r w:rsidRPr="00D947BE">
        <w:rPr>
          <w:rFonts w:cs="Arial"/>
          <w:sz w:val="36"/>
          <w:szCs w:val="36"/>
        </w:rPr>
        <w:t>.</w:t>
      </w:r>
    </w:p>
    <w:p w14:paraId="58188471" w14:textId="77777777" w:rsidR="00D947BE" w:rsidRPr="00D947BE" w:rsidRDefault="00D947BE" w:rsidP="00D947BE">
      <w:pPr>
        <w:bidi/>
        <w:jc w:val="both"/>
        <w:rPr>
          <w:rFonts w:cs="Arial"/>
          <w:sz w:val="36"/>
          <w:szCs w:val="36"/>
          <w:rtl/>
        </w:rPr>
      </w:pPr>
      <w:r w:rsidRPr="00D947BE">
        <w:rPr>
          <w:rFonts w:cs="Arial"/>
          <w:sz w:val="36"/>
          <w:szCs w:val="36"/>
          <w:rtl/>
        </w:rPr>
        <w:t>ثالثاً: أثر تأخر الصرف على الأداء الزمني</w:t>
      </w:r>
    </w:p>
    <w:p w14:paraId="3F9DD17F" w14:textId="77777777" w:rsidR="00D947BE" w:rsidRPr="00D947BE" w:rsidRDefault="00D947BE" w:rsidP="00D947BE">
      <w:pPr>
        <w:bidi/>
        <w:jc w:val="both"/>
        <w:rPr>
          <w:rFonts w:cs="Arial"/>
          <w:sz w:val="36"/>
          <w:szCs w:val="36"/>
          <w:rtl/>
        </w:rPr>
      </w:pPr>
      <w:r w:rsidRPr="00D947BE">
        <w:rPr>
          <w:rFonts w:cs="Arial"/>
          <w:sz w:val="36"/>
          <w:szCs w:val="36"/>
          <w:rtl/>
        </w:rPr>
        <w:t>أظهرت دراسة</w:t>
      </w:r>
      <w:r w:rsidRPr="00D947BE">
        <w:rPr>
          <w:rFonts w:cs="Arial"/>
          <w:sz w:val="36"/>
          <w:szCs w:val="36"/>
        </w:rPr>
        <w:t xml:space="preserve"> Assaf &amp; Al-</w:t>
      </w:r>
      <w:proofErr w:type="spellStart"/>
      <w:r w:rsidRPr="00D947BE">
        <w:rPr>
          <w:rFonts w:cs="Arial"/>
          <w:sz w:val="36"/>
          <w:szCs w:val="36"/>
        </w:rPr>
        <w:t>Hejji</w:t>
      </w:r>
      <w:proofErr w:type="spellEnd"/>
      <w:r w:rsidRPr="00D947BE">
        <w:rPr>
          <w:rFonts w:cs="Arial"/>
          <w:sz w:val="36"/>
          <w:szCs w:val="36"/>
        </w:rPr>
        <w:t xml:space="preserve"> (2006) </w:t>
      </w:r>
      <w:r w:rsidRPr="00D947BE">
        <w:rPr>
          <w:rFonts w:cs="Arial"/>
          <w:sz w:val="36"/>
          <w:szCs w:val="36"/>
          <w:rtl/>
        </w:rPr>
        <w:t>أن التجاوز الزمني يمثل أحد أبرز ستة آثار رئيسية للتأخير، بينما ربطت دراسة</w:t>
      </w:r>
      <w:r w:rsidRPr="00D947BE">
        <w:rPr>
          <w:rFonts w:cs="Arial"/>
          <w:sz w:val="36"/>
          <w:szCs w:val="36"/>
        </w:rPr>
        <w:t xml:space="preserve"> </w:t>
      </w:r>
      <w:proofErr w:type="spellStart"/>
      <w:r w:rsidRPr="00D947BE">
        <w:rPr>
          <w:rFonts w:cs="Arial"/>
          <w:sz w:val="36"/>
          <w:szCs w:val="36"/>
        </w:rPr>
        <w:t>Maqsoom</w:t>
      </w:r>
      <w:proofErr w:type="spellEnd"/>
      <w:r w:rsidRPr="00D947BE">
        <w:rPr>
          <w:rFonts w:cs="Arial"/>
          <w:sz w:val="36"/>
          <w:szCs w:val="36"/>
        </w:rPr>
        <w:t xml:space="preserve"> et al. (2021) </w:t>
      </w:r>
      <w:r w:rsidRPr="00D947BE">
        <w:rPr>
          <w:rFonts w:cs="Arial"/>
          <w:sz w:val="36"/>
          <w:szCs w:val="36"/>
          <w:rtl/>
        </w:rPr>
        <w:t>بين حجم الشركة المقاولة وتفاوت تقييمها لعوامل التأخير الزمني المرتبطة بالعمالة الماهرة وسير العمليات بالموقع</w:t>
      </w:r>
      <w:r w:rsidRPr="00D947BE">
        <w:rPr>
          <w:rFonts w:cs="Arial"/>
          <w:sz w:val="36"/>
          <w:szCs w:val="36"/>
        </w:rPr>
        <w:t>.</w:t>
      </w:r>
    </w:p>
    <w:p w14:paraId="247AC4F0" w14:textId="77777777" w:rsidR="00D947BE" w:rsidRPr="00D947BE" w:rsidRDefault="00D947BE" w:rsidP="00D947BE">
      <w:pPr>
        <w:bidi/>
        <w:jc w:val="both"/>
        <w:rPr>
          <w:rFonts w:cs="Arial"/>
          <w:sz w:val="36"/>
          <w:szCs w:val="36"/>
          <w:rtl/>
        </w:rPr>
      </w:pPr>
      <w:r w:rsidRPr="00D947BE">
        <w:rPr>
          <w:rFonts w:cs="Arial"/>
          <w:sz w:val="36"/>
          <w:szCs w:val="36"/>
          <w:rtl/>
        </w:rPr>
        <w:t>رابعاً: أثر تأخر الصرف على الأداء المالي</w:t>
      </w:r>
    </w:p>
    <w:p w14:paraId="14E1EFD3" w14:textId="77777777" w:rsidR="00D947BE" w:rsidRPr="00D947BE" w:rsidRDefault="00D947BE" w:rsidP="00D947BE">
      <w:pPr>
        <w:bidi/>
        <w:jc w:val="both"/>
        <w:rPr>
          <w:rFonts w:cs="Arial"/>
          <w:sz w:val="36"/>
          <w:szCs w:val="36"/>
          <w:rtl/>
        </w:rPr>
      </w:pPr>
      <w:r w:rsidRPr="00D947BE">
        <w:rPr>
          <w:rFonts w:cs="Arial"/>
          <w:sz w:val="36"/>
          <w:szCs w:val="36"/>
          <w:rtl/>
        </w:rPr>
        <w:t>أظهرت دراسة</w:t>
      </w:r>
      <w:r w:rsidRPr="00D947BE">
        <w:rPr>
          <w:rFonts w:cs="Arial"/>
          <w:sz w:val="36"/>
          <w:szCs w:val="36"/>
        </w:rPr>
        <w:t xml:space="preserve"> Kaya (2024) </w:t>
      </w:r>
      <w:r w:rsidRPr="00D947BE">
        <w:rPr>
          <w:rFonts w:cs="Arial"/>
          <w:sz w:val="36"/>
          <w:szCs w:val="36"/>
          <w:rtl/>
        </w:rPr>
        <w:t>كيف تتسبب سياسات الدفع المتأخر في فرض البنوك قيوداً ائتمانية أشد على الشركات الصغيرة والمتوسطة، مستشهدة بحالة انهيار شركة</w:t>
      </w:r>
      <w:r w:rsidRPr="00D947BE">
        <w:rPr>
          <w:rFonts w:cs="Arial"/>
          <w:sz w:val="36"/>
          <w:szCs w:val="36"/>
        </w:rPr>
        <w:t xml:space="preserve"> Carillion </w:t>
      </w:r>
      <w:r w:rsidRPr="00D947BE">
        <w:rPr>
          <w:rFonts w:cs="Arial"/>
          <w:sz w:val="36"/>
          <w:szCs w:val="36"/>
          <w:rtl/>
        </w:rPr>
        <w:t>الإنشائية البريطانية عام 2018. وفي السياق نفسه، وجدت دراسة</w:t>
      </w:r>
      <w:r w:rsidRPr="00D947BE">
        <w:rPr>
          <w:rFonts w:cs="Arial"/>
          <w:sz w:val="36"/>
          <w:szCs w:val="36"/>
        </w:rPr>
        <w:t xml:space="preserve"> Van Nguyen et al. (2024) </w:t>
      </w:r>
      <w:r w:rsidRPr="00D947BE">
        <w:rPr>
          <w:rFonts w:cs="Arial"/>
          <w:sz w:val="36"/>
          <w:szCs w:val="36"/>
          <w:rtl/>
        </w:rPr>
        <w:t>أن تأخر الدفعات يؤثر بشكل مباشر على التدفق النقدي للشركات الصغيرة والمتوسطة في قطاع الإنشاءات</w:t>
      </w:r>
      <w:r w:rsidRPr="00D947BE">
        <w:rPr>
          <w:rFonts w:cs="Arial"/>
          <w:sz w:val="36"/>
          <w:szCs w:val="36"/>
        </w:rPr>
        <w:t>.</w:t>
      </w:r>
    </w:p>
    <w:p w14:paraId="3ABA33D1" w14:textId="77777777" w:rsidR="00D947BE" w:rsidRPr="00D947BE" w:rsidRDefault="00D947BE" w:rsidP="00D947BE">
      <w:pPr>
        <w:bidi/>
        <w:jc w:val="both"/>
        <w:rPr>
          <w:rFonts w:cs="Arial"/>
          <w:sz w:val="36"/>
          <w:szCs w:val="36"/>
          <w:rtl/>
        </w:rPr>
      </w:pPr>
      <w:r w:rsidRPr="00D947BE">
        <w:rPr>
          <w:rFonts w:cs="Arial"/>
          <w:sz w:val="36"/>
          <w:szCs w:val="36"/>
          <w:rtl/>
        </w:rPr>
        <w:t>خامساً: تفاوت الأثر باختلاف حجم المنشأة المقاولة</w:t>
      </w:r>
    </w:p>
    <w:p w14:paraId="2D909012" w14:textId="704B5A8E" w:rsidR="00CE3C19" w:rsidRDefault="00D947BE" w:rsidP="00D947BE">
      <w:pPr>
        <w:bidi/>
        <w:jc w:val="both"/>
        <w:rPr>
          <w:rFonts w:cs="Arial"/>
          <w:sz w:val="36"/>
          <w:szCs w:val="36"/>
          <w:rtl/>
        </w:rPr>
      </w:pPr>
      <w:r w:rsidRPr="00D947BE">
        <w:rPr>
          <w:rFonts w:cs="Arial"/>
          <w:sz w:val="36"/>
          <w:szCs w:val="36"/>
          <w:rtl/>
        </w:rPr>
        <w:t>خرجت دراسة</w:t>
      </w:r>
      <w:r w:rsidRPr="00D947BE">
        <w:rPr>
          <w:rFonts w:cs="Arial"/>
          <w:sz w:val="36"/>
          <w:szCs w:val="36"/>
        </w:rPr>
        <w:t xml:space="preserve"> </w:t>
      </w:r>
      <w:proofErr w:type="spellStart"/>
      <w:r w:rsidRPr="00D947BE">
        <w:rPr>
          <w:rFonts w:cs="Arial"/>
          <w:sz w:val="36"/>
          <w:szCs w:val="36"/>
        </w:rPr>
        <w:t>Chadee</w:t>
      </w:r>
      <w:proofErr w:type="spellEnd"/>
      <w:r w:rsidRPr="00D947BE">
        <w:rPr>
          <w:rFonts w:cs="Arial"/>
          <w:sz w:val="36"/>
          <w:szCs w:val="36"/>
        </w:rPr>
        <w:t xml:space="preserve"> et al. (2023) </w:t>
      </w:r>
      <w:r w:rsidRPr="00D947BE">
        <w:rPr>
          <w:rFonts w:cs="Arial"/>
          <w:sz w:val="36"/>
          <w:szCs w:val="36"/>
          <w:rtl/>
        </w:rPr>
        <w:t>بإطار استجابة للمخاطر موجّه تحديداً للمنشآت الصغيرة والمتوسطة لمساعدتها على التعامل مع تأخر الدفعات، انطلاقاً من إقرارها بأن هذه الفئة من الشركات هي الأكثر تأثراً بمشكلة تأخر الصرف مقارنة بالشركات الكبرى. كما ربطت دراسة</w:t>
      </w:r>
      <w:r w:rsidRPr="00D947BE">
        <w:rPr>
          <w:rFonts w:cs="Arial"/>
          <w:sz w:val="36"/>
          <w:szCs w:val="36"/>
        </w:rPr>
        <w:t xml:space="preserve"> </w:t>
      </w:r>
      <w:proofErr w:type="spellStart"/>
      <w:r w:rsidRPr="00D947BE">
        <w:rPr>
          <w:rFonts w:cs="Arial"/>
          <w:sz w:val="36"/>
          <w:szCs w:val="36"/>
        </w:rPr>
        <w:t>Maqsoom</w:t>
      </w:r>
      <w:proofErr w:type="spellEnd"/>
      <w:r w:rsidRPr="00D947BE">
        <w:rPr>
          <w:rFonts w:cs="Arial"/>
          <w:sz w:val="36"/>
          <w:szCs w:val="36"/>
        </w:rPr>
        <w:t xml:space="preserve"> et al. (2021) </w:t>
      </w:r>
      <w:r w:rsidRPr="00D947BE">
        <w:rPr>
          <w:rFonts w:cs="Arial"/>
          <w:sz w:val="36"/>
          <w:szCs w:val="36"/>
          <w:rtl/>
        </w:rPr>
        <w:t xml:space="preserve">بين حجم الشركة المقاولة وتفاوت تقييمها لعوامل التأخير المرتبطة بتوفر العمالة الماهرة وسير العمليات في الموقع، مما يشير إلى أن حجم المنشأة يمثل عاملاً مؤثراً في طريقة تعامل الشركات مع تبعات التأخير. ومع ذلك، تبقى هذه الإشارات جزئية ومحدودة، ولم </w:t>
      </w:r>
      <w:r w:rsidRPr="00D947BE">
        <w:rPr>
          <w:rFonts w:cs="Arial"/>
          <w:sz w:val="36"/>
          <w:szCs w:val="36"/>
          <w:rtl/>
        </w:rPr>
        <w:lastRenderedPageBreak/>
        <w:t>تُختبر العلاقة بين حجم المنشأة وتفاوت الأثر بشكل مباشر ومنهجي - وهو ما يعزز الحاجة لاختبار هذا الأثر ميدانياً كما يسعى هذا البحث</w:t>
      </w:r>
      <w:r>
        <w:rPr>
          <w:rFonts w:cs="Arial" w:hint="cs"/>
          <w:sz w:val="36"/>
          <w:szCs w:val="36"/>
          <w:rtl/>
        </w:rPr>
        <w:t>.</w:t>
      </w:r>
    </w:p>
    <w:p w14:paraId="15DDF7B1" w14:textId="7F740FBF" w:rsidR="00ED73EC" w:rsidRDefault="00ED73EC" w:rsidP="00ED73EC">
      <w:pPr>
        <w:bidi/>
        <w:jc w:val="both"/>
        <w:rPr>
          <w:rFonts w:cs="Arial"/>
          <w:sz w:val="36"/>
          <w:szCs w:val="36"/>
          <w:rtl/>
        </w:rPr>
      </w:pPr>
    </w:p>
    <w:p w14:paraId="085B36CC" w14:textId="409734FA" w:rsidR="00ED73EC" w:rsidRPr="00ED73EC" w:rsidRDefault="00ED73EC" w:rsidP="00ED73EC">
      <w:pPr>
        <w:bidi/>
        <w:jc w:val="both"/>
        <w:rPr>
          <w:rFonts w:cs="Arial"/>
          <w:color w:val="1F3864" w:themeColor="accent1" w:themeShade="80"/>
          <w:sz w:val="36"/>
          <w:szCs w:val="36"/>
        </w:rPr>
      </w:pPr>
      <w:r w:rsidRPr="00ED73EC">
        <w:rPr>
          <w:rFonts w:cs="Arial"/>
          <w:b/>
          <w:bCs/>
          <w:color w:val="1F3864" w:themeColor="accent1" w:themeShade="80"/>
          <w:sz w:val="36"/>
          <w:szCs w:val="36"/>
          <w:rtl/>
        </w:rPr>
        <w:t>الفجوة البحثية</w:t>
      </w:r>
      <w:r>
        <w:rPr>
          <w:rFonts w:cs="Arial" w:hint="cs"/>
          <w:b/>
          <w:bCs/>
          <w:color w:val="1F3864" w:themeColor="accent1" w:themeShade="80"/>
          <w:sz w:val="36"/>
          <w:szCs w:val="36"/>
          <w:rtl/>
        </w:rPr>
        <w:t>:</w:t>
      </w:r>
    </w:p>
    <w:p w14:paraId="2E51D49A" w14:textId="1AA17056" w:rsidR="00ED73EC" w:rsidRDefault="00ED73EC" w:rsidP="00ED73EC">
      <w:pPr>
        <w:bidi/>
        <w:jc w:val="both"/>
        <w:rPr>
          <w:rFonts w:cs="Arial"/>
          <w:sz w:val="36"/>
          <w:szCs w:val="36"/>
        </w:rPr>
      </w:pPr>
      <w:r w:rsidRPr="00ED73EC">
        <w:rPr>
          <w:rFonts w:cs="Arial"/>
          <w:sz w:val="36"/>
          <w:szCs w:val="36"/>
          <w:rtl/>
        </w:rPr>
        <w:t>من خلال مراجعة الأدبيات السابقة، يتضح أن معظم الدراسات تناولت جوانب هذه العلاقة بشكل متفرق: إما أسباب التأخير وآثاره العامة دون ربطها بسلوك التسعير أو حجم المنشأة، أو الأثر المالي على الشركات الصغيرة والمتوسطة دون ربطه بمرحلة التسعير، أو جانب التسعير نظرياً دون اختبار ميداني فعلي يشمل جميع أحجام الشركات. ولم تختبر أي دراسة هذه العلاقات الأربع معاً ميدانياً في السياق السعودي - وهي الفجوة التي يسعى هذا البحث لمعالجتها.</w:t>
      </w:r>
    </w:p>
    <w:p w14:paraId="3E5F48D1" w14:textId="68794EE4" w:rsidR="00A46A89" w:rsidRDefault="00A46A89" w:rsidP="00A46A89">
      <w:pPr>
        <w:bidi/>
        <w:jc w:val="both"/>
        <w:rPr>
          <w:rFonts w:cs="Arial"/>
          <w:sz w:val="36"/>
          <w:szCs w:val="36"/>
        </w:rPr>
      </w:pPr>
    </w:p>
    <w:p w14:paraId="684AAC58" w14:textId="5361EE6E" w:rsidR="00A46A89" w:rsidRPr="00A46A89" w:rsidRDefault="00A46A89" w:rsidP="00A46A89">
      <w:pPr>
        <w:bidi/>
        <w:jc w:val="both"/>
        <w:rPr>
          <w:rFonts w:cs="Arial"/>
          <w:color w:val="1F3864" w:themeColor="accent1" w:themeShade="80"/>
          <w:sz w:val="36"/>
          <w:szCs w:val="36"/>
          <w:rtl/>
        </w:rPr>
      </w:pPr>
      <w:r w:rsidRPr="00A46A89">
        <w:rPr>
          <w:rFonts w:cs="Arial"/>
          <w:b/>
          <w:bCs/>
          <w:color w:val="1F3864" w:themeColor="accent1" w:themeShade="80"/>
          <w:sz w:val="36"/>
          <w:szCs w:val="36"/>
          <w:rtl/>
        </w:rPr>
        <w:t>منهجية البحث</w:t>
      </w:r>
      <w:r>
        <w:rPr>
          <w:rFonts w:cs="Arial"/>
          <w:b/>
          <w:bCs/>
          <w:color w:val="1F3864" w:themeColor="accent1" w:themeShade="80"/>
          <w:sz w:val="36"/>
          <w:szCs w:val="36"/>
        </w:rPr>
        <w:t>:</w:t>
      </w:r>
    </w:p>
    <w:p w14:paraId="13C2A07D" w14:textId="1A4BE1A4" w:rsidR="00A46A89" w:rsidRDefault="00A46A89" w:rsidP="00A46A89">
      <w:pPr>
        <w:bidi/>
        <w:jc w:val="both"/>
        <w:rPr>
          <w:rFonts w:cs="Arial"/>
          <w:sz w:val="36"/>
          <w:szCs w:val="36"/>
          <w:rtl/>
        </w:rPr>
      </w:pPr>
      <w:r w:rsidRPr="00A46A89">
        <w:rPr>
          <w:rFonts w:cs="Arial"/>
          <w:sz w:val="36"/>
          <w:szCs w:val="36"/>
          <w:rtl/>
        </w:rPr>
        <w:t>يعتمد هذا البحث المنهج الكمي الوصفي الارتباطي (Quantitative Descriptive-Correlational Approach)، القائم على جمع بيانات أولية من عيّنة من المقاولين والمهندسين، بهدف اختبار الفرضيات الأربع المرتبطة بالعلاقة بين تأخر صرف المستخلصات وعروض الأسعار والأداء الزمني والمالي، ومدى تأثير حجم المنشأة كمتغير معدِّل في هذه العلاقة.</w:t>
      </w:r>
    </w:p>
    <w:p w14:paraId="6C1C1D3A" w14:textId="0D9A334F" w:rsidR="00A46A89" w:rsidRDefault="00A46A89" w:rsidP="00A46A89">
      <w:pPr>
        <w:bidi/>
        <w:jc w:val="both"/>
        <w:rPr>
          <w:rFonts w:cs="Arial"/>
          <w:sz w:val="36"/>
          <w:szCs w:val="36"/>
          <w:rtl/>
        </w:rPr>
      </w:pPr>
    </w:p>
    <w:p w14:paraId="299D43BF" w14:textId="0A2364F5" w:rsidR="00A46A89" w:rsidRPr="00A46A89" w:rsidRDefault="00A46A89" w:rsidP="00A46A89">
      <w:pPr>
        <w:bidi/>
        <w:jc w:val="both"/>
        <w:rPr>
          <w:rFonts w:cs="Arial"/>
          <w:color w:val="1F3864" w:themeColor="accent1" w:themeShade="80"/>
          <w:sz w:val="36"/>
          <w:szCs w:val="36"/>
        </w:rPr>
      </w:pPr>
      <w:r w:rsidRPr="00A46A89">
        <w:rPr>
          <w:rFonts w:cs="Arial"/>
          <w:b/>
          <w:bCs/>
          <w:color w:val="1F3864" w:themeColor="accent1" w:themeShade="80"/>
          <w:sz w:val="36"/>
          <w:szCs w:val="36"/>
          <w:rtl/>
        </w:rPr>
        <w:t>أداة جمع البيانات</w:t>
      </w:r>
      <w:r>
        <w:rPr>
          <w:rFonts w:cs="Arial" w:hint="cs"/>
          <w:b/>
          <w:bCs/>
          <w:color w:val="1F3864" w:themeColor="accent1" w:themeShade="80"/>
          <w:sz w:val="36"/>
          <w:szCs w:val="36"/>
          <w:rtl/>
        </w:rPr>
        <w:t xml:space="preserve"> :</w:t>
      </w:r>
    </w:p>
    <w:p w14:paraId="113CC00B" w14:textId="77777777" w:rsidR="00A46A89" w:rsidRPr="00A46A89" w:rsidRDefault="00A46A89" w:rsidP="00A46A89">
      <w:pPr>
        <w:bidi/>
        <w:jc w:val="both"/>
        <w:rPr>
          <w:rFonts w:cs="Arial"/>
          <w:sz w:val="36"/>
          <w:szCs w:val="36"/>
        </w:rPr>
      </w:pPr>
      <w:r w:rsidRPr="00A46A89">
        <w:rPr>
          <w:rFonts w:cs="Arial"/>
          <w:sz w:val="36"/>
          <w:szCs w:val="36"/>
          <w:rtl/>
        </w:rPr>
        <w:t>استبيان إلكتروني مُصمَّم خصيصاً لقياس متغيرات البحث، مقسّم إلى:</w:t>
      </w:r>
    </w:p>
    <w:p w14:paraId="62A02EAD" w14:textId="77777777" w:rsidR="00A46A89" w:rsidRPr="00A46A89" w:rsidRDefault="00A46A89" w:rsidP="00A46A89">
      <w:pPr>
        <w:numPr>
          <w:ilvl w:val="0"/>
          <w:numId w:val="15"/>
        </w:numPr>
        <w:bidi/>
        <w:jc w:val="both"/>
        <w:rPr>
          <w:rFonts w:cs="Arial"/>
          <w:sz w:val="36"/>
          <w:szCs w:val="36"/>
        </w:rPr>
      </w:pPr>
      <w:r w:rsidRPr="00A46A89">
        <w:rPr>
          <w:rFonts w:cs="Arial"/>
          <w:sz w:val="36"/>
          <w:szCs w:val="36"/>
          <w:rtl/>
        </w:rPr>
        <w:t>القسم الأول - البيانات الديموغرافية: المسمى الوظيفي، سنوات الخبرة، حجم المنشأة (كبيرة/متوسطة/صغيرة حسب عدد الموظفين أو حجم الإيرادات)، نوع المشاريع (حكومية/خاصة/كلاهما).</w:t>
      </w:r>
    </w:p>
    <w:p w14:paraId="362B8408" w14:textId="77777777" w:rsidR="00A46A89" w:rsidRPr="00A46A89" w:rsidRDefault="00A46A89" w:rsidP="00A46A89">
      <w:pPr>
        <w:numPr>
          <w:ilvl w:val="0"/>
          <w:numId w:val="15"/>
        </w:numPr>
        <w:bidi/>
        <w:jc w:val="both"/>
        <w:rPr>
          <w:rFonts w:cs="Arial"/>
          <w:sz w:val="36"/>
          <w:szCs w:val="36"/>
        </w:rPr>
      </w:pPr>
      <w:r w:rsidRPr="00A46A89">
        <w:rPr>
          <w:rFonts w:cs="Arial"/>
          <w:sz w:val="36"/>
          <w:szCs w:val="36"/>
          <w:rtl/>
        </w:rPr>
        <w:lastRenderedPageBreak/>
        <w:t>القسم الثاني - قياس المتغير المستقل (تأخر صرف المستخلصات) بمقياس ليكرت خماسي.</w:t>
      </w:r>
    </w:p>
    <w:p w14:paraId="3E74F0F0" w14:textId="0AE4BFFB" w:rsidR="00A46A89" w:rsidRDefault="00A46A89" w:rsidP="00A46A89">
      <w:pPr>
        <w:numPr>
          <w:ilvl w:val="0"/>
          <w:numId w:val="15"/>
        </w:numPr>
        <w:bidi/>
        <w:jc w:val="both"/>
        <w:rPr>
          <w:rFonts w:cs="Arial"/>
          <w:sz w:val="36"/>
          <w:szCs w:val="36"/>
        </w:rPr>
      </w:pPr>
      <w:r w:rsidRPr="00A46A89">
        <w:rPr>
          <w:rFonts w:cs="Arial"/>
          <w:sz w:val="36"/>
          <w:szCs w:val="36"/>
          <w:rtl/>
        </w:rPr>
        <w:t>القسم الثالث - قياس المتغيرات التابعة الثلاثة (عروض الأسعار، الأداء الزمني، الأداء المالي) بعبارات مخصصة لكل متغير.</w:t>
      </w:r>
    </w:p>
    <w:p w14:paraId="04A5C3C6" w14:textId="66543042" w:rsidR="00A46A89" w:rsidRDefault="00A46A89" w:rsidP="00A46A89">
      <w:pPr>
        <w:bidi/>
        <w:jc w:val="both"/>
        <w:rPr>
          <w:rFonts w:cs="Arial"/>
          <w:sz w:val="36"/>
          <w:szCs w:val="36"/>
          <w:rtl/>
        </w:rPr>
      </w:pPr>
    </w:p>
    <w:p w14:paraId="233544F6" w14:textId="4BA15C71" w:rsidR="00A46A89" w:rsidRPr="00A46A89" w:rsidRDefault="00A46A89" w:rsidP="00A46A89">
      <w:pPr>
        <w:bidi/>
        <w:jc w:val="both"/>
        <w:rPr>
          <w:rFonts w:cs="Arial"/>
          <w:color w:val="1F3864" w:themeColor="accent1" w:themeShade="80"/>
          <w:sz w:val="36"/>
          <w:szCs w:val="36"/>
        </w:rPr>
      </w:pPr>
      <w:r w:rsidRPr="00A46A89">
        <w:rPr>
          <w:rFonts w:cs="Arial"/>
          <w:b/>
          <w:bCs/>
          <w:color w:val="1F3864" w:themeColor="accent1" w:themeShade="80"/>
          <w:sz w:val="36"/>
          <w:szCs w:val="36"/>
          <w:rtl/>
        </w:rPr>
        <w:t>صدق وثبات الأداة</w:t>
      </w:r>
      <w:r>
        <w:rPr>
          <w:rFonts w:cs="Arial" w:hint="cs"/>
          <w:b/>
          <w:bCs/>
          <w:color w:val="1F3864" w:themeColor="accent1" w:themeShade="80"/>
          <w:sz w:val="36"/>
          <w:szCs w:val="36"/>
          <w:rtl/>
        </w:rPr>
        <w:t>:</w:t>
      </w:r>
    </w:p>
    <w:p w14:paraId="4DA34BBC" w14:textId="77777777" w:rsidR="00A46A89" w:rsidRPr="00A46A89" w:rsidRDefault="00A46A89" w:rsidP="00A46A89">
      <w:pPr>
        <w:bidi/>
        <w:jc w:val="both"/>
        <w:rPr>
          <w:rFonts w:cs="Arial"/>
          <w:sz w:val="36"/>
          <w:szCs w:val="36"/>
        </w:rPr>
      </w:pPr>
      <w:r w:rsidRPr="00A46A89">
        <w:rPr>
          <w:rFonts w:cs="Arial"/>
          <w:sz w:val="36"/>
          <w:szCs w:val="36"/>
          <w:rtl/>
        </w:rPr>
        <w:t>الصدق الظاهري: عرض الاستبيان على 3-5 محكّمين أكاديميين ومهنيين قبل التوزيع.</w:t>
      </w:r>
    </w:p>
    <w:p w14:paraId="7A1EA73C" w14:textId="4FEF8B11" w:rsidR="00A46A89" w:rsidRDefault="00A46A89" w:rsidP="00DE44EE">
      <w:pPr>
        <w:bidi/>
        <w:jc w:val="both"/>
        <w:rPr>
          <w:rFonts w:cs="Arial"/>
          <w:sz w:val="36"/>
          <w:szCs w:val="36"/>
          <w:rtl/>
        </w:rPr>
      </w:pPr>
      <w:r w:rsidRPr="00A46A89">
        <w:rPr>
          <w:rFonts w:cs="Arial"/>
          <w:sz w:val="36"/>
          <w:szCs w:val="36"/>
          <w:rtl/>
        </w:rPr>
        <w:t>الثبات: حساب معامل ألفا كرونباخ (Cronbach's Alpha) لكل محور، بحيث لا تقل القيمة عن 0.70.</w:t>
      </w:r>
    </w:p>
    <w:p w14:paraId="33B6EA90" w14:textId="77777777" w:rsidR="00DE44EE" w:rsidRDefault="00DE44EE" w:rsidP="00DE44EE">
      <w:pPr>
        <w:bidi/>
        <w:jc w:val="both"/>
        <w:rPr>
          <w:rFonts w:cs="Arial"/>
          <w:sz w:val="36"/>
          <w:szCs w:val="36"/>
          <w:rtl/>
        </w:rPr>
      </w:pPr>
    </w:p>
    <w:p w14:paraId="4195192B" w14:textId="591B85F9" w:rsidR="00A46A89" w:rsidRPr="00A46A89" w:rsidRDefault="00A46A89" w:rsidP="00A46A89">
      <w:pPr>
        <w:bidi/>
        <w:jc w:val="both"/>
        <w:rPr>
          <w:rFonts w:cs="Arial"/>
          <w:color w:val="1F3864" w:themeColor="accent1" w:themeShade="80"/>
          <w:sz w:val="36"/>
          <w:szCs w:val="36"/>
        </w:rPr>
      </w:pPr>
      <w:r w:rsidRPr="00A46A89">
        <w:rPr>
          <w:rFonts w:cs="Arial"/>
          <w:b/>
          <w:bCs/>
          <w:color w:val="1F3864" w:themeColor="accent1" w:themeShade="80"/>
          <w:sz w:val="36"/>
          <w:szCs w:val="36"/>
          <w:rtl/>
        </w:rPr>
        <w:t>أساليب التحليل الإحصائي</w:t>
      </w:r>
      <w:r>
        <w:rPr>
          <w:rFonts w:cs="Arial" w:hint="cs"/>
          <w:b/>
          <w:bCs/>
          <w:color w:val="1F3864" w:themeColor="accent1" w:themeShade="80"/>
          <w:sz w:val="36"/>
          <w:szCs w:val="36"/>
          <w:rtl/>
        </w:rPr>
        <w:t>:</w:t>
      </w:r>
    </w:p>
    <w:p w14:paraId="0FF370CC" w14:textId="77777777" w:rsidR="00A46A89" w:rsidRPr="00A46A89" w:rsidRDefault="00A46A89" w:rsidP="00A46A89">
      <w:pPr>
        <w:numPr>
          <w:ilvl w:val="0"/>
          <w:numId w:val="15"/>
        </w:numPr>
        <w:bidi/>
        <w:jc w:val="both"/>
        <w:rPr>
          <w:rFonts w:cs="Arial"/>
          <w:sz w:val="36"/>
          <w:szCs w:val="36"/>
        </w:rPr>
      </w:pPr>
      <w:r w:rsidRPr="00A46A89">
        <w:rPr>
          <w:rFonts w:cs="Arial"/>
          <w:sz w:val="36"/>
          <w:szCs w:val="36"/>
          <w:rtl/>
        </w:rPr>
        <w:t>إحصاء وصفي: المتوسطات الحسابية والانحرافات المعيارية لوصف استجابات العيّنة.</w:t>
      </w:r>
    </w:p>
    <w:p w14:paraId="093B045A" w14:textId="77777777" w:rsidR="00A46A89" w:rsidRPr="00A46A89" w:rsidRDefault="00A46A89" w:rsidP="00A46A89">
      <w:pPr>
        <w:numPr>
          <w:ilvl w:val="0"/>
          <w:numId w:val="15"/>
        </w:numPr>
        <w:bidi/>
        <w:jc w:val="both"/>
        <w:rPr>
          <w:rFonts w:cs="Arial"/>
          <w:sz w:val="36"/>
          <w:szCs w:val="36"/>
        </w:rPr>
      </w:pPr>
      <w:r w:rsidRPr="00A46A89">
        <w:rPr>
          <w:rFonts w:cs="Arial"/>
          <w:sz w:val="36"/>
          <w:szCs w:val="36"/>
          <w:rtl/>
        </w:rPr>
        <w:t>اختبار H1-H3: تحليل الارتباط والانحدار الخطي (Regression) لقياس قوة واتجاه العلاقة.</w:t>
      </w:r>
    </w:p>
    <w:p w14:paraId="382293B0" w14:textId="77777777" w:rsidR="00A46A89" w:rsidRPr="00A46A89" w:rsidRDefault="00A46A89" w:rsidP="00A46A89">
      <w:pPr>
        <w:numPr>
          <w:ilvl w:val="0"/>
          <w:numId w:val="15"/>
        </w:numPr>
        <w:bidi/>
        <w:jc w:val="both"/>
        <w:rPr>
          <w:rFonts w:cs="Arial"/>
          <w:sz w:val="36"/>
          <w:szCs w:val="36"/>
        </w:rPr>
      </w:pPr>
      <w:r w:rsidRPr="00A46A89">
        <w:rPr>
          <w:rFonts w:cs="Arial"/>
          <w:sz w:val="36"/>
          <w:szCs w:val="36"/>
          <w:rtl/>
        </w:rPr>
        <w:t>اختبار H4: تحليل التباين الأحادي (One-Way ANOVA) لمقارنة الفروقات بين الشركات الكبيرة والمتوسطة والصغيرة.</w:t>
      </w:r>
    </w:p>
    <w:p w14:paraId="21889A1C" w14:textId="0FEF9646" w:rsidR="00A46A89" w:rsidRDefault="00A46A89" w:rsidP="00A46A89">
      <w:pPr>
        <w:bidi/>
        <w:jc w:val="both"/>
        <w:rPr>
          <w:rFonts w:cs="Arial"/>
          <w:sz w:val="36"/>
          <w:szCs w:val="36"/>
          <w:rtl/>
        </w:rPr>
      </w:pPr>
      <w:r w:rsidRPr="00A46A89">
        <w:rPr>
          <w:rFonts w:cs="Arial"/>
          <w:sz w:val="36"/>
          <w:szCs w:val="36"/>
          <w:rtl/>
        </w:rPr>
        <w:t>برنامج التحليل: SPSS.</w:t>
      </w:r>
    </w:p>
    <w:p w14:paraId="7564B5B9" w14:textId="4AA78422" w:rsidR="00A46A89" w:rsidRDefault="00A46A89" w:rsidP="00A46A89">
      <w:pPr>
        <w:bidi/>
        <w:jc w:val="both"/>
        <w:rPr>
          <w:rFonts w:cs="Arial"/>
          <w:sz w:val="36"/>
          <w:szCs w:val="36"/>
          <w:rtl/>
        </w:rPr>
      </w:pPr>
    </w:p>
    <w:p w14:paraId="1784F87A" w14:textId="633D17EA" w:rsidR="00A46A89" w:rsidRDefault="00A46A89" w:rsidP="00A46A89">
      <w:pPr>
        <w:bidi/>
        <w:jc w:val="both"/>
        <w:rPr>
          <w:rFonts w:cs="Arial"/>
          <w:sz w:val="36"/>
          <w:szCs w:val="36"/>
          <w:rtl/>
        </w:rPr>
      </w:pPr>
    </w:p>
    <w:p w14:paraId="39CB63AB" w14:textId="4ABB7408" w:rsidR="00A46A89" w:rsidRDefault="00A46A89" w:rsidP="00A46A89">
      <w:pPr>
        <w:bidi/>
        <w:jc w:val="both"/>
        <w:rPr>
          <w:rFonts w:cs="Arial"/>
          <w:sz w:val="36"/>
          <w:szCs w:val="36"/>
          <w:rtl/>
        </w:rPr>
      </w:pPr>
    </w:p>
    <w:p w14:paraId="145F39BD" w14:textId="77777777" w:rsidR="00A46A89" w:rsidRDefault="00A46A89" w:rsidP="00A46A89">
      <w:pPr>
        <w:bidi/>
        <w:jc w:val="both"/>
        <w:rPr>
          <w:rFonts w:cs="Arial"/>
          <w:sz w:val="36"/>
          <w:szCs w:val="36"/>
          <w:rtl/>
        </w:rPr>
      </w:pPr>
    </w:p>
    <w:p w14:paraId="04FF7627" w14:textId="0DC7F24F" w:rsidR="00A46A89" w:rsidRPr="00A46A89" w:rsidRDefault="00A46A89" w:rsidP="00A46A89">
      <w:pPr>
        <w:bidi/>
        <w:jc w:val="both"/>
        <w:rPr>
          <w:rFonts w:cs="Arial"/>
          <w:color w:val="1F3864" w:themeColor="accent1" w:themeShade="80"/>
          <w:sz w:val="36"/>
          <w:szCs w:val="36"/>
        </w:rPr>
      </w:pPr>
      <w:r w:rsidRPr="00A46A89">
        <w:rPr>
          <w:rFonts w:cs="Arial"/>
          <w:b/>
          <w:bCs/>
          <w:color w:val="1F3864" w:themeColor="accent1" w:themeShade="80"/>
          <w:sz w:val="36"/>
          <w:szCs w:val="36"/>
          <w:rtl/>
        </w:rPr>
        <w:lastRenderedPageBreak/>
        <w:t>مجتمع البحث وعينته</w:t>
      </w:r>
      <w:r>
        <w:rPr>
          <w:rFonts w:cs="Arial" w:hint="cs"/>
          <w:b/>
          <w:bCs/>
          <w:color w:val="1F3864" w:themeColor="accent1" w:themeShade="80"/>
          <w:sz w:val="36"/>
          <w:szCs w:val="36"/>
          <w:rtl/>
        </w:rPr>
        <w:t>:</w:t>
      </w:r>
    </w:p>
    <w:p w14:paraId="57645796" w14:textId="6EEF8562" w:rsidR="00A46A89" w:rsidRPr="00A46A89" w:rsidRDefault="00A46A89" w:rsidP="00A46A89">
      <w:pPr>
        <w:bidi/>
        <w:jc w:val="both"/>
        <w:rPr>
          <w:rFonts w:cs="Arial"/>
          <w:sz w:val="36"/>
          <w:szCs w:val="36"/>
        </w:rPr>
      </w:pPr>
      <w:r w:rsidRPr="00A46A89">
        <w:rPr>
          <w:rFonts w:cs="Arial"/>
          <w:b/>
          <w:bCs/>
          <w:sz w:val="36"/>
          <w:szCs w:val="36"/>
          <w:rtl/>
        </w:rPr>
        <w:t>مجتمع البحث</w:t>
      </w:r>
      <w:r>
        <w:rPr>
          <w:rFonts w:cs="Arial" w:hint="cs"/>
          <w:b/>
          <w:bCs/>
          <w:sz w:val="36"/>
          <w:szCs w:val="36"/>
          <w:rtl/>
        </w:rPr>
        <w:t>:</w:t>
      </w:r>
    </w:p>
    <w:p w14:paraId="3F80EFC8" w14:textId="77777777" w:rsidR="00A46A89" w:rsidRPr="00A46A89" w:rsidRDefault="00A46A89" w:rsidP="00A46A89">
      <w:pPr>
        <w:bidi/>
        <w:jc w:val="both"/>
        <w:rPr>
          <w:rFonts w:cs="Arial"/>
          <w:sz w:val="36"/>
          <w:szCs w:val="36"/>
        </w:rPr>
      </w:pPr>
      <w:r w:rsidRPr="00A46A89">
        <w:rPr>
          <w:rFonts w:cs="Arial"/>
          <w:sz w:val="36"/>
          <w:szCs w:val="36"/>
          <w:rtl/>
        </w:rPr>
        <w:t>يتمثل مجتمع البحث في جميع المقاولين والمهندسين العاملين في إدارة المشاريع الإنشائية بالمملكة العربية السعودية (في مشاريع حكومية وخاصة)، في شركات مقاولات بمختلف الأحجام - كبيرة ومتوسطة وصغيرة - ممن لديهم خبرة مباشرة بالتعامل مع المستخلصات، سواء في مرحلة التسعير والعطاءات أو في مرحلة التنفيذ.</w:t>
      </w:r>
    </w:p>
    <w:p w14:paraId="3209B69A" w14:textId="22C80834" w:rsidR="00A46A89" w:rsidRPr="00A46A89" w:rsidRDefault="00A46A89" w:rsidP="00A46A89">
      <w:pPr>
        <w:bidi/>
        <w:jc w:val="both"/>
        <w:rPr>
          <w:rFonts w:cs="Arial"/>
          <w:sz w:val="36"/>
          <w:szCs w:val="36"/>
        </w:rPr>
      </w:pPr>
      <w:r w:rsidRPr="00A46A89">
        <w:rPr>
          <w:rFonts w:cs="Arial"/>
          <w:b/>
          <w:bCs/>
          <w:sz w:val="36"/>
          <w:szCs w:val="36"/>
          <w:rtl/>
        </w:rPr>
        <w:t>عينة البحث</w:t>
      </w:r>
      <w:r>
        <w:rPr>
          <w:rFonts w:cs="Arial" w:hint="cs"/>
          <w:b/>
          <w:bCs/>
          <w:sz w:val="36"/>
          <w:szCs w:val="36"/>
          <w:rtl/>
        </w:rPr>
        <w:t>:</w:t>
      </w:r>
    </w:p>
    <w:p w14:paraId="39AF0D6F" w14:textId="77777777" w:rsidR="00A46A89" w:rsidRPr="00A46A89" w:rsidRDefault="00A46A89" w:rsidP="00A46A89">
      <w:pPr>
        <w:bidi/>
        <w:jc w:val="both"/>
        <w:rPr>
          <w:rFonts w:cs="Arial"/>
          <w:sz w:val="36"/>
          <w:szCs w:val="36"/>
        </w:rPr>
      </w:pPr>
      <w:r w:rsidRPr="00A46A89">
        <w:rPr>
          <w:rFonts w:cs="Arial"/>
          <w:sz w:val="36"/>
          <w:szCs w:val="36"/>
          <w:rtl/>
        </w:rPr>
        <w:t>اعتمدت عينة البحث على العينة العشوائية الطبقية (Stratified Random Sampling)، بحيث تُقسَّم العينة إلى ثلاث طبقات رئيسية وفق حجم المنشأة (كبيرة، متوسطة، صغيرة)، لضمان تمثيل عادل لجميع الفئات وإتاحة إجراء مقارنات إحصائية موثوقة بينها (H4)، بدلاً من الاعتماد على عينة عشوائية بسيطة قد تُهمّش تمثيل الشركات الصغيرة.</w:t>
      </w:r>
    </w:p>
    <w:p w14:paraId="0BA32CDA" w14:textId="77777777" w:rsidR="00A46A89" w:rsidRPr="00A46A89" w:rsidRDefault="00A46A89" w:rsidP="00A46A89">
      <w:pPr>
        <w:bidi/>
        <w:jc w:val="both"/>
        <w:rPr>
          <w:rFonts w:cs="Arial"/>
          <w:sz w:val="36"/>
          <w:szCs w:val="36"/>
        </w:rPr>
      </w:pPr>
      <w:r w:rsidRPr="00A46A89">
        <w:rPr>
          <w:rFonts w:cs="Arial"/>
          <w:sz w:val="36"/>
          <w:szCs w:val="36"/>
          <w:rtl/>
        </w:rPr>
        <w:t>حجم العينة المستهدف: 120-150 مشاركاً كحد أدنى، موزعين قدر الإمكان بالتساوي على الفئات الثلاث (40-50 من كل فئة تقريباً)، لضمان قوة إحصائية كافية عند إجراء اختبار ANOVA بين المجموعات.</w:t>
      </w:r>
    </w:p>
    <w:p w14:paraId="2317B8BB" w14:textId="667960E3" w:rsidR="00DE44EE" w:rsidRDefault="00A46A89" w:rsidP="00DE44EE">
      <w:pPr>
        <w:bidi/>
        <w:jc w:val="both"/>
        <w:rPr>
          <w:rFonts w:cs="Arial"/>
          <w:sz w:val="36"/>
          <w:szCs w:val="36"/>
          <w:rtl/>
        </w:rPr>
      </w:pPr>
      <w:r w:rsidRPr="00A46A89">
        <w:rPr>
          <w:rFonts w:cs="Arial"/>
          <w:sz w:val="36"/>
          <w:szCs w:val="36"/>
          <w:rtl/>
        </w:rPr>
        <w:t>قنوات الوصول للعينة: الغرف التجارية والجمعيات المهنية للمقاولين، الهيئة السعودية للمقاولين، منصات التواصل المهني (مثل LinkedIn)، إضافة إلى أسلوب العينة كرة الثلج (Snowball Sampling) للوصول إلى عدد كافٍ من الشركات الصغيرة، كونها الأصعب وصولاً مقارنة بالشركات الكبرى.</w:t>
      </w:r>
    </w:p>
    <w:p w14:paraId="5199F07A" w14:textId="1C670857" w:rsidR="00DE44EE" w:rsidRPr="00DE44EE" w:rsidRDefault="00DE44EE" w:rsidP="00DE44EE">
      <w:pPr>
        <w:bidi/>
        <w:jc w:val="both"/>
        <w:rPr>
          <w:rFonts w:cs="Arial"/>
          <w:color w:val="1F3864" w:themeColor="accent1" w:themeShade="80"/>
          <w:sz w:val="36"/>
          <w:szCs w:val="36"/>
        </w:rPr>
      </w:pPr>
      <w:r w:rsidRPr="00DE44EE">
        <w:rPr>
          <w:rFonts w:cs="Arial"/>
          <w:b/>
          <w:bCs/>
          <w:color w:val="1F3864" w:themeColor="accent1" w:themeShade="80"/>
          <w:sz w:val="36"/>
          <w:szCs w:val="36"/>
          <w:rtl/>
        </w:rPr>
        <w:t>حدود البحث</w:t>
      </w:r>
      <w:r>
        <w:rPr>
          <w:rFonts w:cs="Arial" w:hint="cs"/>
          <w:b/>
          <w:bCs/>
          <w:color w:val="1F3864" w:themeColor="accent1" w:themeShade="80"/>
          <w:sz w:val="36"/>
          <w:szCs w:val="36"/>
          <w:rtl/>
        </w:rPr>
        <w:t>:</w:t>
      </w:r>
    </w:p>
    <w:p w14:paraId="19AB59E1" w14:textId="77777777" w:rsidR="00DE44EE" w:rsidRPr="00DE44EE" w:rsidRDefault="00DE44EE" w:rsidP="00DE44EE">
      <w:pPr>
        <w:numPr>
          <w:ilvl w:val="0"/>
          <w:numId w:val="15"/>
        </w:numPr>
        <w:bidi/>
        <w:jc w:val="both"/>
        <w:rPr>
          <w:rFonts w:cs="Arial"/>
          <w:sz w:val="36"/>
          <w:szCs w:val="36"/>
        </w:rPr>
      </w:pPr>
      <w:r w:rsidRPr="00DE44EE">
        <w:rPr>
          <w:rFonts w:cs="Arial"/>
          <w:sz w:val="36"/>
          <w:szCs w:val="36"/>
          <w:rtl/>
        </w:rPr>
        <w:t>الحدود الموضوعية: العلاقة بين تأخر صرف المستخلصات وعروض الأسعار والأداء الزمني والمالي، مع أثر حجم المنشأة.</w:t>
      </w:r>
    </w:p>
    <w:p w14:paraId="5DA3D33F" w14:textId="77777777" w:rsidR="00DE44EE" w:rsidRPr="00DE44EE" w:rsidRDefault="00DE44EE" w:rsidP="00DE44EE">
      <w:pPr>
        <w:numPr>
          <w:ilvl w:val="0"/>
          <w:numId w:val="15"/>
        </w:numPr>
        <w:bidi/>
        <w:jc w:val="both"/>
        <w:rPr>
          <w:rFonts w:cs="Arial"/>
          <w:sz w:val="36"/>
          <w:szCs w:val="36"/>
        </w:rPr>
      </w:pPr>
      <w:r w:rsidRPr="00DE44EE">
        <w:rPr>
          <w:rFonts w:cs="Arial"/>
          <w:sz w:val="36"/>
          <w:szCs w:val="36"/>
          <w:rtl/>
        </w:rPr>
        <w:t>الحدود الجغرافية: قطاع الإنشاءات داخل المملكة العربية السعودية.</w:t>
      </w:r>
    </w:p>
    <w:p w14:paraId="70EBEECD" w14:textId="77777777" w:rsidR="00DE44EE" w:rsidRPr="00DE44EE" w:rsidRDefault="00DE44EE" w:rsidP="00DE44EE">
      <w:pPr>
        <w:numPr>
          <w:ilvl w:val="0"/>
          <w:numId w:val="15"/>
        </w:numPr>
        <w:bidi/>
        <w:jc w:val="both"/>
        <w:rPr>
          <w:rFonts w:cs="Arial"/>
          <w:sz w:val="36"/>
          <w:szCs w:val="36"/>
        </w:rPr>
      </w:pPr>
      <w:r w:rsidRPr="00DE44EE">
        <w:rPr>
          <w:rFonts w:cs="Arial"/>
          <w:sz w:val="36"/>
          <w:szCs w:val="36"/>
          <w:rtl/>
        </w:rPr>
        <w:t>الحدود البشرية: المقاولون والمهندسون ذوو الخبرة المباشرة بالمستخلصات في شركات كبيرة ومتوسطة وصغيرة.</w:t>
      </w:r>
    </w:p>
    <w:p w14:paraId="5E8FE6E6" w14:textId="3D142597" w:rsidR="00DE44EE" w:rsidRDefault="00DE44EE" w:rsidP="00DE44EE">
      <w:pPr>
        <w:bidi/>
        <w:jc w:val="both"/>
        <w:rPr>
          <w:rFonts w:cs="Arial"/>
          <w:sz w:val="36"/>
          <w:szCs w:val="36"/>
          <w:rtl/>
        </w:rPr>
      </w:pPr>
      <w:r w:rsidRPr="00DE44EE">
        <w:rPr>
          <w:rFonts w:cs="Arial"/>
          <w:sz w:val="36"/>
          <w:szCs w:val="36"/>
          <w:rtl/>
        </w:rPr>
        <w:lastRenderedPageBreak/>
        <w:t>الحدود الزمنية: فترة جمع البيانات المحددة في الجدول الزمني أدناه</w:t>
      </w:r>
      <w:r>
        <w:rPr>
          <w:rFonts w:cs="Arial" w:hint="cs"/>
          <w:sz w:val="36"/>
          <w:szCs w:val="36"/>
          <w:rtl/>
        </w:rPr>
        <w:t>.</w:t>
      </w:r>
    </w:p>
    <w:p w14:paraId="48F2EBFE" w14:textId="2A545CD2" w:rsidR="00DE44EE" w:rsidRDefault="00DE44EE" w:rsidP="00DE44EE">
      <w:pPr>
        <w:bidi/>
        <w:jc w:val="both"/>
        <w:rPr>
          <w:rFonts w:cs="Arial"/>
          <w:sz w:val="36"/>
          <w:szCs w:val="36"/>
          <w:rtl/>
        </w:rPr>
      </w:pPr>
    </w:p>
    <w:p w14:paraId="33F626E4" w14:textId="3E0CE945" w:rsidR="00DE44EE" w:rsidRPr="00DE44EE" w:rsidRDefault="00DE44EE" w:rsidP="00DE44EE">
      <w:pPr>
        <w:bidi/>
        <w:jc w:val="both"/>
        <w:rPr>
          <w:rFonts w:cs="Arial"/>
          <w:sz w:val="36"/>
          <w:szCs w:val="36"/>
        </w:rPr>
      </w:pPr>
      <w:r w:rsidRPr="00DE44EE">
        <w:rPr>
          <w:rFonts w:cs="Arial"/>
          <w:b/>
          <w:bCs/>
          <w:sz w:val="36"/>
          <w:szCs w:val="36"/>
          <w:rtl/>
        </w:rPr>
        <w:t>الاعتبارات الأخلاقية</w:t>
      </w:r>
      <w:r>
        <w:rPr>
          <w:rFonts w:cs="Arial" w:hint="cs"/>
          <w:b/>
          <w:bCs/>
          <w:sz w:val="36"/>
          <w:szCs w:val="36"/>
          <w:rtl/>
        </w:rPr>
        <w:t>:</w:t>
      </w:r>
    </w:p>
    <w:p w14:paraId="053EB680" w14:textId="77777777" w:rsidR="00DE44EE" w:rsidRPr="00DE44EE" w:rsidRDefault="00DE44EE" w:rsidP="00DE44EE">
      <w:pPr>
        <w:numPr>
          <w:ilvl w:val="0"/>
          <w:numId w:val="15"/>
        </w:numPr>
        <w:bidi/>
        <w:jc w:val="both"/>
        <w:rPr>
          <w:rFonts w:cs="Arial"/>
          <w:sz w:val="36"/>
          <w:szCs w:val="36"/>
        </w:rPr>
      </w:pPr>
      <w:r w:rsidRPr="00DE44EE">
        <w:rPr>
          <w:rFonts w:cs="Arial"/>
          <w:sz w:val="36"/>
          <w:szCs w:val="36"/>
          <w:rtl/>
        </w:rPr>
        <w:t>الموافقة المسبقة (Informed Consent): يُعلم كل مشارك بأهداف الدراسة وطبيعة مشاركته قبل تعبئة الاستبيان.</w:t>
      </w:r>
    </w:p>
    <w:p w14:paraId="51EBF7EC" w14:textId="77777777" w:rsidR="00DE44EE" w:rsidRPr="00DE44EE" w:rsidRDefault="00DE44EE" w:rsidP="00DE44EE">
      <w:pPr>
        <w:numPr>
          <w:ilvl w:val="0"/>
          <w:numId w:val="15"/>
        </w:numPr>
        <w:bidi/>
        <w:jc w:val="both"/>
        <w:rPr>
          <w:rFonts w:cs="Arial"/>
          <w:sz w:val="36"/>
          <w:szCs w:val="36"/>
        </w:rPr>
      </w:pPr>
      <w:r w:rsidRPr="00DE44EE">
        <w:rPr>
          <w:rFonts w:cs="Arial"/>
          <w:sz w:val="36"/>
          <w:szCs w:val="36"/>
          <w:rtl/>
        </w:rPr>
        <w:t>السرية وعدم الإفصاح: تُجمع البيانات دون ربطها بأسماء المشاركين أو منشآتهم، وتُستخدم لأغراض البحث العلمي فقط.</w:t>
      </w:r>
    </w:p>
    <w:p w14:paraId="6492E965" w14:textId="77777777" w:rsidR="00DE44EE" w:rsidRPr="00DE44EE" w:rsidRDefault="00DE44EE" w:rsidP="00DE44EE">
      <w:pPr>
        <w:numPr>
          <w:ilvl w:val="0"/>
          <w:numId w:val="15"/>
        </w:numPr>
        <w:bidi/>
        <w:jc w:val="both"/>
        <w:rPr>
          <w:rFonts w:cs="Arial"/>
          <w:sz w:val="36"/>
          <w:szCs w:val="36"/>
        </w:rPr>
      </w:pPr>
      <w:r w:rsidRPr="00DE44EE">
        <w:rPr>
          <w:rFonts w:cs="Arial"/>
          <w:sz w:val="36"/>
          <w:szCs w:val="36"/>
          <w:rtl/>
        </w:rPr>
        <w:t>الطوعية وحق الانسحاب: يحق للمشارك الانسحاب من تعبئة الاستبيان في أي وقت دون أي التزام.</w:t>
      </w:r>
    </w:p>
    <w:p w14:paraId="03F9C461" w14:textId="521EDBED" w:rsidR="00DE44EE" w:rsidRPr="00DE44EE" w:rsidRDefault="00DE44EE" w:rsidP="00DE44EE">
      <w:pPr>
        <w:numPr>
          <w:ilvl w:val="0"/>
          <w:numId w:val="15"/>
        </w:numPr>
        <w:bidi/>
        <w:jc w:val="both"/>
        <w:rPr>
          <w:rFonts w:cs="Arial"/>
          <w:sz w:val="36"/>
          <w:szCs w:val="36"/>
          <w:rtl/>
        </w:rPr>
      </w:pPr>
      <w:r w:rsidRPr="00DE44EE">
        <w:rPr>
          <w:rFonts w:cs="Arial"/>
          <w:sz w:val="36"/>
          <w:szCs w:val="36"/>
          <w:rtl/>
        </w:rPr>
        <w:t>الأمانة العلمية: توثيق جميع المصادر النظرية وفق نظام APA، وعرض النتائج كما هي دون تحريف حتى لو لم تدعم الفرضيات.</w:t>
      </w:r>
    </w:p>
    <w:tbl>
      <w:tblPr>
        <w:tblW w:w="10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75"/>
        <w:gridCol w:w="7634"/>
        <w:gridCol w:w="991"/>
      </w:tblGrid>
      <w:tr w:rsidR="00DE44EE" w:rsidRPr="00DE44EE" w14:paraId="7A84A0A2" w14:textId="77777777" w:rsidTr="00DE44EE">
        <w:trPr>
          <w:jc w:val="center"/>
        </w:trPr>
        <w:tc>
          <w:tcPr>
            <w:tcW w:w="1975" w:type="dxa"/>
            <w:shd w:val="clear" w:color="auto" w:fill="D9D9D9"/>
          </w:tcPr>
          <w:p w14:paraId="213C45C8" w14:textId="1534D743" w:rsidR="00DE44EE" w:rsidRPr="00DE44EE" w:rsidRDefault="00DE44EE" w:rsidP="00DE44EE">
            <w:pPr>
              <w:bidi/>
              <w:jc w:val="both"/>
              <w:rPr>
                <w:rFonts w:cs="Arial"/>
                <w:sz w:val="36"/>
                <w:szCs w:val="36"/>
              </w:rPr>
            </w:pPr>
            <w:r w:rsidRPr="00DE44EE">
              <w:rPr>
                <w:rFonts w:cs="Arial"/>
                <w:b/>
                <w:bCs/>
                <w:sz w:val="36"/>
                <w:szCs w:val="36"/>
                <w:rtl/>
              </w:rPr>
              <w:t>المدة المقترحة</w:t>
            </w:r>
          </w:p>
        </w:tc>
        <w:tc>
          <w:tcPr>
            <w:tcW w:w="7634" w:type="dxa"/>
            <w:shd w:val="clear" w:color="auto" w:fill="D9D9D9"/>
          </w:tcPr>
          <w:p w14:paraId="204DE0BA" w14:textId="77777777" w:rsidR="00DE44EE" w:rsidRPr="00DE44EE" w:rsidRDefault="00DE44EE" w:rsidP="00DE44EE">
            <w:pPr>
              <w:bidi/>
              <w:jc w:val="center"/>
              <w:rPr>
                <w:rFonts w:cs="Arial"/>
                <w:sz w:val="36"/>
                <w:szCs w:val="36"/>
              </w:rPr>
            </w:pPr>
            <w:r w:rsidRPr="00DE44EE">
              <w:rPr>
                <w:rFonts w:cs="Arial"/>
                <w:b/>
                <w:bCs/>
                <w:sz w:val="36"/>
                <w:szCs w:val="36"/>
                <w:rtl/>
              </w:rPr>
              <w:t>الوصف</w:t>
            </w:r>
          </w:p>
        </w:tc>
        <w:tc>
          <w:tcPr>
            <w:tcW w:w="991" w:type="dxa"/>
            <w:shd w:val="clear" w:color="auto" w:fill="D9D9D9"/>
          </w:tcPr>
          <w:p w14:paraId="66B2F597" w14:textId="373E1145" w:rsidR="00DE44EE" w:rsidRPr="00DE44EE" w:rsidRDefault="00DE44EE" w:rsidP="00DE44EE">
            <w:pPr>
              <w:bidi/>
              <w:jc w:val="both"/>
              <w:rPr>
                <w:rFonts w:cs="Arial"/>
                <w:sz w:val="36"/>
                <w:szCs w:val="36"/>
              </w:rPr>
            </w:pPr>
            <w:r>
              <w:rPr>
                <w:rFonts w:cs="Arial" w:hint="cs"/>
                <w:b/>
                <w:bCs/>
                <w:sz w:val="36"/>
                <w:szCs w:val="36"/>
                <w:rtl/>
              </w:rPr>
              <w:t xml:space="preserve">المرحلة </w:t>
            </w:r>
          </w:p>
        </w:tc>
      </w:tr>
      <w:tr w:rsidR="00DE44EE" w:rsidRPr="00DE44EE" w14:paraId="258713FA" w14:textId="77777777" w:rsidTr="00DE44EE">
        <w:trPr>
          <w:jc w:val="center"/>
        </w:trPr>
        <w:tc>
          <w:tcPr>
            <w:tcW w:w="1975" w:type="dxa"/>
          </w:tcPr>
          <w:p w14:paraId="4D134D94" w14:textId="1CA752A1" w:rsidR="00DE44EE" w:rsidRPr="00DE44EE" w:rsidRDefault="00DE44EE" w:rsidP="00DE44EE">
            <w:pPr>
              <w:bidi/>
              <w:jc w:val="center"/>
              <w:rPr>
                <w:rFonts w:cs="Arial"/>
                <w:sz w:val="32"/>
                <w:szCs w:val="32"/>
              </w:rPr>
            </w:pPr>
            <w:r w:rsidRPr="00C72823">
              <w:rPr>
                <w:rFonts w:cs="Arial"/>
                <w:sz w:val="32"/>
                <w:szCs w:val="32"/>
              </w:rPr>
              <w:t xml:space="preserve">3-4 </w:t>
            </w:r>
            <w:r w:rsidRPr="00C72823">
              <w:rPr>
                <w:rFonts w:cs="Arial"/>
                <w:sz w:val="32"/>
                <w:szCs w:val="32"/>
                <w:rtl/>
              </w:rPr>
              <w:t>أسابيع</w:t>
            </w:r>
          </w:p>
        </w:tc>
        <w:tc>
          <w:tcPr>
            <w:tcW w:w="7634" w:type="dxa"/>
          </w:tcPr>
          <w:p w14:paraId="789401CD" w14:textId="77777777" w:rsidR="00DE44EE" w:rsidRPr="00DE44EE" w:rsidRDefault="00DE44EE" w:rsidP="00DE44EE">
            <w:pPr>
              <w:bidi/>
              <w:jc w:val="both"/>
              <w:rPr>
                <w:rFonts w:cs="Arial"/>
                <w:sz w:val="32"/>
                <w:szCs w:val="32"/>
              </w:rPr>
            </w:pPr>
            <w:r w:rsidRPr="00DE44EE">
              <w:rPr>
                <w:rFonts w:cs="Arial"/>
                <w:sz w:val="32"/>
                <w:szCs w:val="32"/>
                <w:rtl/>
              </w:rPr>
              <w:t>مراجعة أدبيات نهائية وصياغة الفصل الثاني كاملاً</w:t>
            </w:r>
          </w:p>
        </w:tc>
        <w:tc>
          <w:tcPr>
            <w:tcW w:w="991" w:type="dxa"/>
          </w:tcPr>
          <w:p w14:paraId="611609E9" w14:textId="66EEDEED" w:rsidR="00DE44EE" w:rsidRPr="00DE44EE" w:rsidRDefault="00DE44EE" w:rsidP="00DE44EE">
            <w:pPr>
              <w:bidi/>
              <w:jc w:val="center"/>
              <w:rPr>
                <w:rFonts w:cs="Arial"/>
                <w:sz w:val="32"/>
                <w:szCs w:val="32"/>
              </w:rPr>
            </w:pPr>
            <w:r w:rsidRPr="00C72823">
              <w:rPr>
                <w:rFonts w:cs="Arial" w:hint="cs"/>
                <w:sz w:val="32"/>
                <w:szCs w:val="32"/>
                <w:rtl/>
              </w:rPr>
              <w:t>1</w:t>
            </w:r>
          </w:p>
        </w:tc>
      </w:tr>
      <w:tr w:rsidR="00DE44EE" w:rsidRPr="00DE44EE" w14:paraId="45D9B897" w14:textId="77777777" w:rsidTr="00DE44EE">
        <w:trPr>
          <w:jc w:val="center"/>
        </w:trPr>
        <w:tc>
          <w:tcPr>
            <w:tcW w:w="1975" w:type="dxa"/>
          </w:tcPr>
          <w:p w14:paraId="4A16199D" w14:textId="5A19ADFF" w:rsidR="00DE44EE" w:rsidRPr="00DE44EE" w:rsidRDefault="00DE44EE" w:rsidP="00DE44EE">
            <w:pPr>
              <w:bidi/>
              <w:jc w:val="center"/>
              <w:rPr>
                <w:rFonts w:cs="Arial"/>
                <w:sz w:val="32"/>
                <w:szCs w:val="32"/>
              </w:rPr>
            </w:pPr>
            <w:r w:rsidRPr="00C72823">
              <w:rPr>
                <w:rFonts w:cs="Arial"/>
                <w:sz w:val="32"/>
                <w:szCs w:val="32"/>
                <w:rtl/>
              </w:rPr>
              <w:t>أسبوعان</w:t>
            </w:r>
          </w:p>
        </w:tc>
        <w:tc>
          <w:tcPr>
            <w:tcW w:w="7634" w:type="dxa"/>
          </w:tcPr>
          <w:p w14:paraId="4CE173ED" w14:textId="77777777" w:rsidR="00DE44EE" w:rsidRPr="00DE44EE" w:rsidRDefault="00DE44EE" w:rsidP="00DE44EE">
            <w:pPr>
              <w:bidi/>
              <w:jc w:val="both"/>
              <w:rPr>
                <w:rFonts w:cs="Arial"/>
                <w:sz w:val="32"/>
                <w:szCs w:val="32"/>
              </w:rPr>
            </w:pPr>
            <w:r w:rsidRPr="00DE44EE">
              <w:rPr>
                <w:rFonts w:cs="Arial"/>
                <w:sz w:val="32"/>
                <w:szCs w:val="32"/>
                <w:rtl/>
              </w:rPr>
              <w:t>تصميم الاستبيان وبنوده لكل متغير</w:t>
            </w:r>
          </w:p>
        </w:tc>
        <w:tc>
          <w:tcPr>
            <w:tcW w:w="991" w:type="dxa"/>
          </w:tcPr>
          <w:p w14:paraId="0029276A" w14:textId="74EB29FF" w:rsidR="00DE44EE" w:rsidRPr="00DE44EE" w:rsidRDefault="00DE44EE" w:rsidP="00DE44EE">
            <w:pPr>
              <w:bidi/>
              <w:jc w:val="center"/>
              <w:rPr>
                <w:rFonts w:cs="Arial"/>
                <w:sz w:val="32"/>
                <w:szCs w:val="32"/>
              </w:rPr>
            </w:pPr>
            <w:r w:rsidRPr="00C72823">
              <w:rPr>
                <w:rFonts w:cs="Arial" w:hint="cs"/>
                <w:sz w:val="32"/>
                <w:szCs w:val="32"/>
                <w:rtl/>
              </w:rPr>
              <w:t>2</w:t>
            </w:r>
          </w:p>
        </w:tc>
      </w:tr>
      <w:tr w:rsidR="00DE44EE" w:rsidRPr="00DE44EE" w14:paraId="4FB1721D" w14:textId="77777777" w:rsidTr="00DE44EE">
        <w:trPr>
          <w:jc w:val="center"/>
        </w:trPr>
        <w:tc>
          <w:tcPr>
            <w:tcW w:w="1975" w:type="dxa"/>
          </w:tcPr>
          <w:p w14:paraId="4C8B63B4" w14:textId="263502BA" w:rsidR="00DE44EE" w:rsidRPr="00DE44EE" w:rsidRDefault="00DE44EE" w:rsidP="00DE44EE">
            <w:pPr>
              <w:bidi/>
              <w:jc w:val="center"/>
              <w:rPr>
                <w:rFonts w:cs="Arial"/>
                <w:sz w:val="32"/>
                <w:szCs w:val="32"/>
              </w:rPr>
            </w:pPr>
            <w:r w:rsidRPr="00C72823">
              <w:rPr>
                <w:rFonts w:cs="Arial"/>
                <w:sz w:val="32"/>
                <w:szCs w:val="32"/>
              </w:rPr>
              <w:t xml:space="preserve">2-3 </w:t>
            </w:r>
            <w:r w:rsidRPr="00C72823">
              <w:rPr>
                <w:rFonts w:cs="Arial"/>
                <w:sz w:val="32"/>
                <w:szCs w:val="32"/>
                <w:rtl/>
              </w:rPr>
              <w:t>أسابيع</w:t>
            </w:r>
          </w:p>
        </w:tc>
        <w:tc>
          <w:tcPr>
            <w:tcW w:w="7634" w:type="dxa"/>
          </w:tcPr>
          <w:p w14:paraId="1A7CD95E" w14:textId="77777777" w:rsidR="00DE44EE" w:rsidRPr="00DE44EE" w:rsidRDefault="00DE44EE" w:rsidP="00DE44EE">
            <w:pPr>
              <w:bidi/>
              <w:jc w:val="both"/>
              <w:rPr>
                <w:rFonts w:cs="Arial"/>
                <w:sz w:val="32"/>
                <w:szCs w:val="32"/>
              </w:rPr>
            </w:pPr>
            <w:r w:rsidRPr="00DE44EE">
              <w:rPr>
                <w:rFonts w:cs="Arial"/>
                <w:sz w:val="32"/>
                <w:szCs w:val="32"/>
                <w:rtl/>
              </w:rPr>
              <w:t>تحكيم الاستبيان (3-5 محكّمين) والتعديل بناءً على ملاحظاتهم</w:t>
            </w:r>
          </w:p>
        </w:tc>
        <w:tc>
          <w:tcPr>
            <w:tcW w:w="991" w:type="dxa"/>
          </w:tcPr>
          <w:p w14:paraId="42ABB0FB" w14:textId="7CB71E29" w:rsidR="00DE44EE" w:rsidRPr="00DE44EE" w:rsidRDefault="00DE44EE" w:rsidP="00DE44EE">
            <w:pPr>
              <w:bidi/>
              <w:jc w:val="center"/>
              <w:rPr>
                <w:rFonts w:cs="Arial"/>
                <w:sz w:val="32"/>
                <w:szCs w:val="32"/>
              </w:rPr>
            </w:pPr>
            <w:r w:rsidRPr="00C72823">
              <w:rPr>
                <w:rFonts w:cs="Arial" w:hint="cs"/>
                <w:sz w:val="32"/>
                <w:szCs w:val="32"/>
                <w:rtl/>
              </w:rPr>
              <w:t>3</w:t>
            </w:r>
          </w:p>
        </w:tc>
      </w:tr>
      <w:tr w:rsidR="00DE44EE" w:rsidRPr="00DE44EE" w14:paraId="59595735" w14:textId="77777777" w:rsidTr="00DE44EE">
        <w:trPr>
          <w:jc w:val="center"/>
        </w:trPr>
        <w:tc>
          <w:tcPr>
            <w:tcW w:w="1975" w:type="dxa"/>
          </w:tcPr>
          <w:p w14:paraId="65738FB6" w14:textId="5AB67368" w:rsidR="00DE44EE" w:rsidRPr="00DE44EE" w:rsidRDefault="00DE44EE" w:rsidP="00DE44EE">
            <w:pPr>
              <w:bidi/>
              <w:jc w:val="center"/>
              <w:rPr>
                <w:rFonts w:cs="Arial"/>
                <w:sz w:val="32"/>
                <w:szCs w:val="32"/>
              </w:rPr>
            </w:pPr>
            <w:r w:rsidRPr="00C72823">
              <w:rPr>
                <w:rFonts w:cs="Arial"/>
                <w:sz w:val="32"/>
                <w:szCs w:val="32"/>
                <w:rtl/>
              </w:rPr>
              <w:t>أسبوعان</w:t>
            </w:r>
          </w:p>
        </w:tc>
        <w:tc>
          <w:tcPr>
            <w:tcW w:w="7634" w:type="dxa"/>
          </w:tcPr>
          <w:p w14:paraId="1D5D1668" w14:textId="77777777" w:rsidR="00DE44EE" w:rsidRPr="00DE44EE" w:rsidRDefault="00DE44EE" w:rsidP="00DE44EE">
            <w:pPr>
              <w:bidi/>
              <w:jc w:val="both"/>
              <w:rPr>
                <w:rFonts w:cs="Arial"/>
                <w:sz w:val="32"/>
                <w:szCs w:val="32"/>
              </w:rPr>
            </w:pPr>
            <w:r w:rsidRPr="00DE44EE">
              <w:rPr>
                <w:rFonts w:cs="Arial"/>
                <w:sz w:val="32"/>
                <w:szCs w:val="32"/>
                <w:rtl/>
              </w:rPr>
              <w:t>دراسة استطلاعية (Pilot Study) على 15-20 مشاركاً وحساب معامل ألفا كرونباخ</w:t>
            </w:r>
          </w:p>
        </w:tc>
        <w:tc>
          <w:tcPr>
            <w:tcW w:w="991" w:type="dxa"/>
          </w:tcPr>
          <w:p w14:paraId="17314CBB" w14:textId="180CF4EC" w:rsidR="00DE44EE" w:rsidRPr="00DE44EE" w:rsidRDefault="00DE44EE" w:rsidP="00DE44EE">
            <w:pPr>
              <w:bidi/>
              <w:jc w:val="center"/>
              <w:rPr>
                <w:rFonts w:cs="Arial"/>
                <w:sz w:val="32"/>
                <w:szCs w:val="32"/>
              </w:rPr>
            </w:pPr>
            <w:r w:rsidRPr="00C72823">
              <w:rPr>
                <w:rFonts w:cs="Arial" w:hint="cs"/>
                <w:sz w:val="32"/>
                <w:szCs w:val="32"/>
                <w:rtl/>
              </w:rPr>
              <w:t>4</w:t>
            </w:r>
          </w:p>
        </w:tc>
      </w:tr>
      <w:tr w:rsidR="00DE44EE" w:rsidRPr="00DE44EE" w14:paraId="5C547946" w14:textId="77777777" w:rsidTr="00DE44EE">
        <w:trPr>
          <w:jc w:val="center"/>
        </w:trPr>
        <w:tc>
          <w:tcPr>
            <w:tcW w:w="1975" w:type="dxa"/>
          </w:tcPr>
          <w:p w14:paraId="53736BB6" w14:textId="4E9325E1" w:rsidR="00DE44EE" w:rsidRPr="00DE44EE" w:rsidRDefault="00DE44EE" w:rsidP="00C72823">
            <w:pPr>
              <w:bidi/>
              <w:jc w:val="center"/>
              <w:rPr>
                <w:rFonts w:cs="Arial"/>
                <w:sz w:val="32"/>
                <w:szCs w:val="32"/>
              </w:rPr>
            </w:pPr>
            <w:r w:rsidRPr="00C72823">
              <w:rPr>
                <w:rFonts w:cs="Arial"/>
                <w:sz w:val="32"/>
                <w:szCs w:val="32"/>
              </w:rPr>
              <w:t xml:space="preserve">4-6 </w:t>
            </w:r>
            <w:r w:rsidRPr="00C72823">
              <w:rPr>
                <w:rFonts w:cs="Arial"/>
                <w:sz w:val="32"/>
                <w:szCs w:val="32"/>
                <w:rtl/>
              </w:rPr>
              <w:t>أسابيع</w:t>
            </w:r>
          </w:p>
        </w:tc>
        <w:tc>
          <w:tcPr>
            <w:tcW w:w="7634" w:type="dxa"/>
          </w:tcPr>
          <w:p w14:paraId="0DF80EB2" w14:textId="77777777" w:rsidR="00DE44EE" w:rsidRPr="00DE44EE" w:rsidRDefault="00DE44EE" w:rsidP="00DE44EE">
            <w:pPr>
              <w:bidi/>
              <w:jc w:val="both"/>
              <w:rPr>
                <w:rFonts w:cs="Arial"/>
                <w:sz w:val="32"/>
                <w:szCs w:val="32"/>
              </w:rPr>
            </w:pPr>
            <w:r w:rsidRPr="00DE44EE">
              <w:rPr>
                <w:rFonts w:cs="Arial"/>
                <w:sz w:val="32"/>
                <w:szCs w:val="32"/>
                <w:rtl/>
              </w:rPr>
              <w:t>التوزيع الفعلي وجمع الردود (الهدف: 120-150 مشاركاً من جميع أحجام الشركات)</w:t>
            </w:r>
          </w:p>
        </w:tc>
        <w:tc>
          <w:tcPr>
            <w:tcW w:w="991" w:type="dxa"/>
          </w:tcPr>
          <w:p w14:paraId="00587386" w14:textId="7CE35D0B" w:rsidR="00DE44EE" w:rsidRPr="00DE44EE" w:rsidRDefault="00DE44EE" w:rsidP="00DE44EE">
            <w:pPr>
              <w:bidi/>
              <w:jc w:val="center"/>
              <w:rPr>
                <w:rFonts w:cs="Arial"/>
                <w:sz w:val="32"/>
                <w:szCs w:val="32"/>
              </w:rPr>
            </w:pPr>
            <w:r w:rsidRPr="00C72823">
              <w:rPr>
                <w:rFonts w:cs="Arial" w:hint="cs"/>
                <w:sz w:val="32"/>
                <w:szCs w:val="32"/>
                <w:rtl/>
              </w:rPr>
              <w:t>5</w:t>
            </w:r>
          </w:p>
        </w:tc>
      </w:tr>
      <w:tr w:rsidR="00DE44EE" w:rsidRPr="00DE44EE" w14:paraId="6550099D" w14:textId="77777777" w:rsidTr="00DE44EE">
        <w:trPr>
          <w:jc w:val="center"/>
        </w:trPr>
        <w:tc>
          <w:tcPr>
            <w:tcW w:w="1975" w:type="dxa"/>
          </w:tcPr>
          <w:p w14:paraId="2FBD68F8" w14:textId="7E210CB0" w:rsidR="00DE44EE" w:rsidRPr="00DE44EE" w:rsidRDefault="00DE44EE" w:rsidP="00C72823">
            <w:pPr>
              <w:bidi/>
              <w:jc w:val="center"/>
              <w:rPr>
                <w:rFonts w:cs="Arial"/>
                <w:sz w:val="32"/>
                <w:szCs w:val="32"/>
              </w:rPr>
            </w:pPr>
            <w:r w:rsidRPr="00C72823">
              <w:rPr>
                <w:rFonts w:cs="Arial"/>
                <w:sz w:val="32"/>
                <w:szCs w:val="32"/>
              </w:rPr>
              <w:t xml:space="preserve">1-2 </w:t>
            </w:r>
            <w:r w:rsidRPr="00C72823">
              <w:rPr>
                <w:rFonts w:cs="Arial"/>
                <w:sz w:val="32"/>
                <w:szCs w:val="32"/>
                <w:rtl/>
              </w:rPr>
              <w:t>أسابيع</w:t>
            </w:r>
          </w:p>
        </w:tc>
        <w:tc>
          <w:tcPr>
            <w:tcW w:w="7634" w:type="dxa"/>
          </w:tcPr>
          <w:p w14:paraId="1070C199" w14:textId="77777777" w:rsidR="00DE44EE" w:rsidRPr="00DE44EE" w:rsidRDefault="00DE44EE" w:rsidP="00DE44EE">
            <w:pPr>
              <w:bidi/>
              <w:jc w:val="both"/>
              <w:rPr>
                <w:rFonts w:cs="Arial"/>
                <w:sz w:val="32"/>
                <w:szCs w:val="32"/>
              </w:rPr>
            </w:pPr>
            <w:r w:rsidRPr="00DE44EE">
              <w:rPr>
                <w:rFonts w:cs="Arial"/>
                <w:sz w:val="32"/>
                <w:szCs w:val="32"/>
                <w:rtl/>
              </w:rPr>
              <w:t>تنظيف البيانات وإدخالها في برنامج SPSS</w:t>
            </w:r>
          </w:p>
        </w:tc>
        <w:tc>
          <w:tcPr>
            <w:tcW w:w="991" w:type="dxa"/>
          </w:tcPr>
          <w:p w14:paraId="50BFB358" w14:textId="397579B0" w:rsidR="00DE44EE" w:rsidRPr="00DE44EE" w:rsidRDefault="00DE44EE" w:rsidP="00DE44EE">
            <w:pPr>
              <w:bidi/>
              <w:jc w:val="center"/>
              <w:rPr>
                <w:rFonts w:cs="Arial"/>
                <w:sz w:val="32"/>
                <w:szCs w:val="32"/>
              </w:rPr>
            </w:pPr>
            <w:r w:rsidRPr="00C72823">
              <w:rPr>
                <w:rFonts w:cs="Arial" w:hint="cs"/>
                <w:sz w:val="32"/>
                <w:szCs w:val="32"/>
                <w:rtl/>
              </w:rPr>
              <w:t>6</w:t>
            </w:r>
          </w:p>
        </w:tc>
      </w:tr>
      <w:tr w:rsidR="00DE44EE" w:rsidRPr="00DE44EE" w14:paraId="7A848D44" w14:textId="77777777" w:rsidTr="00DE44EE">
        <w:trPr>
          <w:jc w:val="center"/>
        </w:trPr>
        <w:tc>
          <w:tcPr>
            <w:tcW w:w="1975" w:type="dxa"/>
          </w:tcPr>
          <w:p w14:paraId="4A8DB349" w14:textId="54F0C7FA" w:rsidR="00DE44EE" w:rsidRPr="00DE44EE" w:rsidRDefault="00DE44EE" w:rsidP="00C72823">
            <w:pPr>
              <w:bidi/>
              <w:jc w:val="center"/>
              <w:rPr>
                <w:rFonts w:cs="Arial"/>
                <w:sz w:val="32"/>
                <w:szCs w:val="32"/>
              </w:rPr>
            </w:pPr>
            <w:r w:rsidRPr="00C72823">
              <w:rPr>
                <w:rFonts w:cs="Arial"/>
                <w:sz w:val="32"/>
                <w:szCs w:val="32"/>
              </w:rPr>
              <w:t xml:space="preserve">2-3 </w:t>
            </w:r>
            <w:r w:rsidRPr="00C72823">
              <w:rPr>
                <w:rFonts w:cs="Arial"/>
                <w:sz w:val="32"/>
                <w:szCs w:val="32"/>
                <w:rtl/>
              </w:rPr>
              <w:t>أسابيع</w:t>
            </w:r>
          </w:p>
        </w:tc>
        <w:tc>
          <w:tcPr>
            <w:tcW w:w="7634" w:type="dxa"/>
          </w:tcPr>
          <w:p w14:paraId="3923DCE6" w14:textId="77777777" w:rsidR="00DE44EE" w:rsidRPr="00DE44EE" w:rsidRDefault="00DE44EE" w:rsidP="00DE44EE">
            <w:pPr>
              <w:bidi/>
              <w:jc w:val="both"/>
              <w:rPr>
                <w:rFonts w:cs="Arial"/>
                <w:sz w:val="32"/>
                <w:szCs w:val="32"/>
              </w:rPr>
            </w:pPr>
            <w:r w:rsidRPr="00DE44EE">
              <w:rPr>
                <w:rFonts w:cs="Arial"/>
                <w:sz w:val="32"/>
                <w:szCs w:val="32"/>
                <w:rtl/>
              </w:rPr>
              <w:t>التحليل الإحصائي (وصفي، ارتباط/انحدار، ANOVA لحجم المنشأة)</w:t>
            </w:r>
          </w:p>
        </w:tc>
        <w:tc>
          <w:tcPr>
            <w:tcW w:w="991" w:type="dxa"/>
          </w:tcPr>
          <w:p w14:paraId="2FDE342E" w14:textId="6ACA372B" w:rsidR="00DE44EE" w:rsidRPr="00DE44EE" w:rsidRDefault="00DE44EE" w:rsidP="00DE44EE">
            <w:pPr>
              <w:bidi/>
              <w:jc w:val="center"/>
              <w:rPr>
                <w:rFonts w:cs="Arial"/>
                <w:sz w:val="32"/>
                <w:szCs w:val="32"/>
              </w:rPr>
            </w:pPr>
            <w:r w:rsidRPr="00C72823">
              <w:rPr>
                <w:rFonts w:cs="Arial" w:hint="cs"/>
                <w:sz w:val="32"/>
                <w:szCs w:val="32"/>
                <w:rtl/>
              </w:rPr>
              <w:t>7</w:t>
            </w:r>
          </w:p>
        </w:tc>
      </w:tr>
      <w:tr w:rsidR="00DE44EE" w:rsidRPr="00DE44EE" w14:paraId="5641A5CC" w14:textId="77777777" w:rsidTr="00DE44EE">
        <w:trPr>
          <w:jc w:val="center"/>
        </w:trPr>
        <w:tc>
          <w:tcPr>
            <w:tcW w:w="1975" w:type="dxa"/>
          </w:tcPr>
          <w:p w14:paraId="4A2C719F" w14:textId="3434AE64" w:rsidR="00DE44EE" w:rsidRPr="00DE44EE" w:rsidRDefault="00DE44EE" w:rsidP="00C72823">
            <w:pPr>
              <w:bidi/>
              <w:jc w:val="center"/>
              <w:rPr>
                <w:rFonts w:cs="Arial"/>
                <w:sz w:val="32"/>
                <w:szCs w:val="32"/>
              </w:rPr>
            </w:pPr>
            <w:r w:rsidRPr="00C72823">
              <w:rPr>
                <w:rFonts w:cs="Arial"/>
                <w:sz w:val="32"/>
                <w:szCs w:val="32"/>
              </w:rPr>
              <w:t xml:space="preserve">3 </w:t>
            </w:r>
            <w:r w:rsidRPr="00C72823">
              <w:rPr>
                <w:rFonts w:cs="Arial"/>
                <w:sz w:val="32"/>
                <w:szCs w:val="32"/>
                <w:rtl/>
              </w:rPr>
              <w:t>أسابيع</w:t>
            </w:r>
          </w:p>
        </w:tc>
        <w:tc>
          <w:tcPr>
            <w:tcW w:w="7634" w:type="dxa"/>
          </w:tcPr>
          <w:p w14:paraId="260FCDC9" w14:textId="77777777" w:rsidR="00DE44EE" w:rsidRPr="00DE44EE" w:rsidRDefault="00DE44EE" w:rsidP="00DE44EE">
            <w:pPr>
              <w:bidi/>
              <w:jc w:val="both"/>
              <w:rPr>
                <w:rFonts w:cs="Arial"/>
                <w:sz w:val="32"/>
                <w:szCs w:val="32"/>
              </w:rPr>
            </w:pPr>
            <w:r w:rsidRPr="00DE44EE">
              <w:rPr>
                <w:rFonts w:cs="Arial"/>
                <w:sz w:val="32"/>
                <w:szCs w:val="32"/>
                <w:rtl/>
              </w:rPr>
              <w:t>كتابة النتائج والمناقشة والتوصيات</w:t>
            </w:r>
          </w:p>
        </w:tc>
        <w:tc>
          <w:tcPr>
            <w:tcW w:w="991" w:type="dxa"/>
          </w:tcPr>
          <w:p w14:paraId="47565682" w14:textId="6AB34B7A" w:rsidR="00DE44EE" w:rsidRPr="00DE44EE" w:rsidRDefault="00DE44EE" w:rsidP="00DE44EE">
            <w:pPr>
              <w:bidi/>
              <w:jc w:val="center"/>
              <w:rPr>
                <w:rFonts w:cs="Arial"/>
                <w:sz w:val="32"/>
                <w:szCs w:val="32"/>
              </w:rPr>
            </w:pPr>
            <w:r w:rsidRPr="00C72823">
              <w:rPr>
                <w:rFonts w:cs="Arial" w:hint="cs"/>
                <w:sz w:val="32"/>
                <w:szCs w:val="32"/>
                <w:rtl/>
              </w:rPr>
              <w:t>8</w:t>
            </w:r>
          </w:p>
        </w:tc>
      </w:tr>
      <w:tr w:rsidR="00DE44EE" w:rsidRPr="00DE44EE" w14:paraId="69BB88D3" w14:textId="77777777" w:rsidTr="00DE44EE">
        <w:trPr>
          <w:jc w:val="center"/>
        </w:trPr>
        <w:tc>
          <w:tcPr>
            <w:tcW w:w="1975" w:type="dxa"/>
          </w:tcPr>
          <w:p w14:paraId="2F826484" w14:textId="641313BC" w:rsidR="00DE44EE" w:rsidRPr="00DE44EE" w:rsidRDefault="00DE44EE" w:rsidP="00C72823">
            <w:pPr>
              <w:bidi/>
              <w:jc w:val="center"/>
              <w:rPr>
                <w:rFonts w:cs="Arial"/>
                <w:sz w:val="32"/>
                <w:szCs w:val="32"/>
              </w:rPr>
            </w:pPr>
            <w:r w:rsidRPr="00C72823">
              <w:rPr>
                <w:rFonts w:cs="Arial"/>
                <w:sz w:val="32"/>
                <w:szCs w:val="32"/>
              </w:rPr>
              <w:t xml:space="preserve">1-2 </w:t>
            </w:r>
            <w:r w:rsidRPr="00C72823">
              <w:rPr>
                <w:rFonts w:cs="Arial"/>
                <w:sz w:val="32"/>
                <w:szCs w:val="32"/>
                <w:rtl/>
              </w:rPr>
              <w:t>أسابيع</w:t>
            </w:r>
          </w:p>
        </w:tc>
        <w:tc>
          <w:tcPr>
            <w:tcW w:w="7634" w:type="dxa"/>
          </w:tcPr>
          <w:p w14:paraId="3856FAE3" w14:textId="77777777" w:rsidR="00DE44EE" w:rsidRPr="00DE44EE" w:rsidRDefault="00DE44EE" w:rsidP="00DE44EE">
            <w:pPr>
              <w:bidi/>
              <w:jc w:val="both"/>
              <w:rPr>
                <w:rFonts w:cs="Arial"/>
                <w:sz w:val="32"/>
                <w:szCs w:val="32"/>
              </w:rPr>
            </w:pPr>
            <w:r w:rsidRPr="00DE44EE">
              <w:rPr>
                <w:rFonts w:cs="Arial"/>
                <w:sz w:val="32"/>
                <w:szCs w:val="32"/>
                <w:rtl/>
              </w:rPr>
              <w:t>المراجعة النهائية، التدقيق اللغوي، والتنسيق</w:t>
            </w:r>
          </w:p>
        </w:tc>
        <w:tc>
          <w:tcPr>
            <w:tcW w:w="991" w:type="dxa"/>
          </w:tcPr>
          <w:p w14:paraId="7BE3B59F" w14:textId="7B638605" w:rsidR="00DE44EE" w:rsidRPr="00DE44EE" w:rsidRDefault="00DE44EE" w:rsidP="00DE44EE">
            <w:pPr>
              <w:bidi/>
              <w:jc w:val="center"/>
              <w:rPr>
                <w:rFonts w:cs="Arial"/>
                <w:sz w:val="32"/>
                <w:szCs w:val="32"/>
              </w:rPr>
            </w:pPr>
            <w:r w:rsidRPr="00C72823">
              <w:rPr>
                <w:rFonts w:cs="Arial" w:hint="cs"/>
                <w:sz w:val="32"/>
                <w:szCs w:val="32"/>
                <w:rtl/>
              </w:rPr>
              <w:t>9</w:t>
            </w:r>
          </w:p>
        </w:tc>
      </w:tr>
    </w:tbl>
    <w:p w14:paraId="7EBD9077" w14:textId="160E1392" w:rsidR="003D0D10" w:rsidRPr="003D0D10" w:rsidRDefault="003D0D10" w:rsidP="003D0D10">
      <w:pPr>
        <w:bidi/>
        <w:jc w:val="both"/>
        <w:rPr>
          <w:rFonts w:cs="Arial"/>
          <w:color w:val="1F3864" w:themeColor="accent1" w:themeShade="80"/>
          <w:sz w:val="36"/>
          <w:szCs w:val="36"/>
        </w:rPr>
      </w:pPr>
      <w:r w:rsidRPr="003D0D10">
        <w:rPr>
          <w:rFonts w:cs="Arial"/>
          <w:b/>
          <w:bCs/>
          <w:color w:val="1F3864" w:themeColor="accent1" w:themeShade="80"/>
          <w:sz w:val="36"/>
          <w:szCs w:val="36"/>
          <w:rtl/>
        </w:rPr>
        <w:lastRenderedPageBreak/>
        <w:t>المراجع</w:t>
      </w:r>
      <w:r>
        <w:rPr>
          <w:rFonts w:cs="Arial"/>
          <w:b/>
          <w:bCs/>
          <w:color w:val="1F3864" w:themeColor="accent1" w:themeShade="80"/>
          <w:sz w:val="36"/>
          <w:szCs w:val="36"/>
        </w:rPr>
        <w:t>:</w:t>
      </w:r>
    </w:p>
    <w:p w14:paraId="495C2489" w14:textId="351175D2" w:rsidR="003D0D10" w:rsidRPr="003D0D10" w:rsidRDefault="003D0D10" w:rsidP="003D0D10">
      <w:pPr>
        <w:bidi/>
        <w:jc w:val="both"/>
        <w:rPr>
          <w:rFonts w:cs="Arial"/>
          <w:sz w:val="36"/>
          <w:szCs w:val="36"/>
          <w:rtl/>
        </w:rPr>
      </w:pPr>
      <w:r w:rsidRPr="003D0D10">
        <w:rPr>
          <w:rFonts w:cs="Arial"/>
          <w:b/>
          <w:bCs/>
          <w:sz w:val="36"/>
          <w:szCs w:val="36"/>
          <w:rtl/>
        </w:rPr>
        <w:t>الدراسات الأكاديمية</w:t>
      </w:r>
      <w:r>
        <w:rPr>
          <w:rFonts w:cs="Arial"/>
          <w:b/>
          <w:bCs/>
          <w:sz w:val="36"/>
          <w:szCs w:val="36"/>
        </w:rPr>
        <w:t>:</w:t>
      </w:r>
    </w:p>
    <w:p w14:paraId="6EF2669F" w14:textId="77777777" w:rsidR="003D0D10" w:rsidRPr="003D0D10" w:rsidRDefault="003D0D10" w:rsidP="003D0D10">
      <w:pPr>
        <w:pStyle w:val="ListParagraph"/>
        <w:numPr>
          <w:ilvl w:val="0"/>
          <w:numId w:val="16"/>
        </w:numPr>
        <w:jc w:val="both"/>
        <w:rPr>
          <w:rFonts w:cs="Arial"/>
          <w:sz w:val="36"/>
          <w:szCs w:val="36"/>
        </w:rPr>
      </w:pPr>
      <w:r w:rsidRPr="003D0D10">
        <w:rPr>
          <w:rFonts w:cs="Arial"/>
          <w:sz w:val="36"/>
          <w:szCs w:val="36"/>
          <w:rtl/>
        </w:rPr>
        <w:t>Assaf, S. A., &amp; Al-Hejji, S. (2006). Causes of delay in large construction projects. International Journal of Project Management, 24(4), 349–357.</w:t>
      </w:r>
    </w:p>
    <w:p w14:paraId="6457CD35" w14:textId="77777777" w:rsidR="003D0D10" w:rsidRPr="003D0D10" w:rsidRDefault="003D0D10" w:rsidP="003D0D10">
      <w:pPr>
        <w:pStyle w:val="ListParagraph"/>
        <w:numPr>
          <w:ilvl w:val="0"/>
          <w:numId w:val="16"/>
        </w:numPr>
        <w:jc w:val="both"/>
        <w:rPr>
          <w:rFonts w:cs="Arial"/>
          <w:sz w:val="36"/>
          <w:szCs w:val="36"/>
        </w:rPr>
      </w:pPr>
      <w:r w:rsidRPr="003D0D10">
        <w:rPr>
          <w:rFonts w:cs="Arial"/>
          <w:sz w:val="36"/>
          <w:szCs w:val="36"/>
          <w:rtl/>
        </w:rPr>
        <w:t>Chadee, A., Ali, H., Gallage, S., &amp; Rathnayake, U. (2023). Modelling the implications of delayed payments on contractors' cashflows on infrastructure projects. Civil Engineering Journal, 9(1), 1–17.</w:t>
      </w:r>
    </w:p>
    <w:p w14:paraId="17685661" w14:textId="77777777" w:rsidR="003D0D10" w:rsidRPr="003D0D10" w:rsidRDefault="003D0D10" w:rsidP="003D0D10">
      <w:pPr>
        <w:pStyle w:val="ListParagraph"/>
        <w:numPr>
          <w:ilvl w:val="0"/>
          <w:numId w:val="16"/>
        </w:numPr>
        <w:jc w:val="both"/>
        <w:rPr>
          <w:rFonts w:cs="Arial"/>
          <w:sz w:val="36"/>
          <w:szCs w:val="36"/>
        </w:rPr>
      </w:pPr>
      <w:r w:rsidRPr="003D0D10">
        <w:rPr>
          <w:rFonts w:cs="Arial"/>
          <w:sz w:val="36"/>
          <w:szCs w:val="36"/>
          <w:rtl/>
        </w:rPr>
        <w:t>Kaya, O. (2024). Late payment culture and its effects on SME financing. Economic Modelling, 141, Article 106896.</w:t>
      </w:r>
    </w:p>
    <w:p w14:paraId="18C67ED6" w14:textId="77777777" w:rsidR="003D0D10" w:rsidRPr="003D0D10" w:rsidRDefault="003D0D10" w:rsidP="003D0D10">
      <w:pPr>
        <w:pStyle w:val="ListParagraph"/>
        <w:numPr>
          <w:ilvl w:val="0"/>
          <w:numId w:val="16"/>
        </w:numPr>
        <w:jc w:val="both"/>
        <w:rPr>
          <w:rFonts w:cs="Arial"/>
          <w:sz w:val="36"/>
          <w:szCs w:val="36"/>
        </w:rPr>
      </w:pPr>
      <w:r w:rsidRPr="003D0D10">
        <w:rPr>
          <w:rFonts w:cs="Arial"/>
          <w:sz w:val="36"/>
          <w:szCs w:val="36"/>
          <w:rtl/>
        </w:rPr>
        <w:t>Laryea, S., &amp; Hughes, W. (2011). Risk and price in the bidding process of contractors. Journal of Construction Engineering and Management, 137(4), 248–258.</w:t>
      </w:r>
    </w:p>
    <w:p w14:paraId="11FCA90B" w14:textId="77777777" w:rsidR="003D0D10" w:rsidRPr="003D0D10" w:rsidRDefault="003D0D10" w:rsidP="003D0D10">
      <w:pPr>
        <w:pStyle w:val="ListParagraph"/>
        <w:numPr>
          <w:ilvl w:val="0"/>
          <w:numId w:val="16"/>
        </w:numPr>
        <w:jc w:val="both"/>
        <w:rPr>
          <w:rFonts w:cs="Arial"/>
          <w:sz w:val="36"/>
          <w:szCs w:val="36"/>
        </w:rPr>
      </w:pPr>
      <w:r w:rsidRPr="003D0D10">
        <w:rPr>
          <w:rFonts w:cs="Arial"/>
          <w:sz w:val="36"/>
          <w:szCs w:val="36"/>
          <w:rtl/>
        </w:rPr>
        <w:t>Maqsoom, A., Choudhry, R. M., Umer, M., &amp; Mehmood, T. (2021). Influencing factors indicating time delay in construction projects: Impact of firm size and experience. International Journal of Construction Management, 21(12), 1189–1198.</w:t>
      </w:r>
    </w:p>
    <w:p w14:paraId="24EDC18C" w14:textId="77777777" w:rsidR="003D0D10" w:rsidRPr="003D0D10" w:rsidRDefault="003D0D10" w:rsidP="003D0D10">
      <w:pPr>
        <w:pStyle w:val="ListParagraph"/>
        <w:numPr>
          <w:ilvl w:val="0"/>
          <w:numId w:val="16"/>
        </w:numPr>
        <w:jc w:val="both"/>
        <w:rPr>
          <w:rFonts w:cs="Arial"/>
          <w:sz w:val="36"/>
          <w:szCs w:val="36"/>
        </w:rPr>
      </w:pPr>
      <w:r w:rsidRPr="003D0D10">
        <w:rPr>
          <w:rFonts w:cs="Arial"/>
          <w:sz w:val="36"/>
          <w:szCs w:val="36"/>
          <w:rtl/>
        </w:rPr>
        <w:t>Oliveira, F. M. M., &amp; Cândido, L. F. (2025). Determinants of delay in small construction projects: Evidence from Brazil. International Journal of Construction Management, 26(1), 168–184.</w:t>
      </w:r>
    </w:p>
    <w:p w14:paraId="5026D453" w14:textId="77777777" w:rsidR="003D0D10" w:rsidRPr="003D0D10" w:rsidRDefault="003D0D10" w:rsidP="003D0D10">
      <w:pPr>
        <w:pStyle w:val="ListParagraph"/>
        <w:numPr>
          <w:ilvl w:val="0"/>
          <w:numId w:val="16"/>
        </w:numPr>
        <w:jc w:val="both"/>
        <w:rPr>
          <w:rFonts w:cs="Arial"/>
          <w:sz w:val="36"/>
          <w:szCs w:val="36"/>
        </w:rPr>
      </w:pPr>
      <w:r w:rsidRPr="003D0D10">
        <w:rPr>
          <w:rFonts w:cs="Arial"/>
          <w:sz w:val="36"/>
          <w:szCs w:val="36"/>
          <w:rtl/>
        </w:rPr>
        <w:t xml:space="preserve">Onur, S., Turkoglu, H., Polat, G., &amp; Hajdu, M. (2025). Prioritizing the key causes of construction project delay in different countries: A cross-sectional analysis. </w:t>
      </w:r>
      <w:r w:rsidRPr="003D0D10">
        <w:rPr>
          <w:rFonts w:cs="Arial"/>
          <w:sz w:val="36"/>
          <w:szCs w:val="36"/>
          <w:rtl/>
        </w:rPr>
        <w:lastRenderedPageBreak/>
        <w:t>Journal of Construction Management and Economics. Advance online publication.</w:t>
      </w:r>
    </w:p>
    <w:p w14:paraId="7CAC6464" w14:textId="77777777" w:rsidR="003D0D10" w:rsidRPr="003D0D10" w:rsidRDefault="003D0D10" w:rsidP="003D0D10">
      <w:pPr>
        <w:pStyle w:val="ListParagraph"/>
        <w:numPr>
          <w:ilvl w:val="0"/>
          <w:numId w:val="16"/>
        </w:numPr>
        <w:jc w:val="both"/>
        <w:rPr>
          <w:rFonts w:cs="Arial"/>
          <w:sz w:val="36"/>
          <w:szCs w:val="36"/>
        </w:rPr>
      </w:pPr>
      <w:r w:rsidRPr="003D0D10">
        <w:rPr>
          <w:rFonts w:cs="Arial"/>
          <w:sz w:val="36"/>
          <w:szCs w:val="36"/>
          <w:rtl/>
        </w:rPr>
        <w:t>Van Nguyen, M., Phan, C. T., &amp; Ha, K. D. (2024). What drives construction SMEs on CSR implementation during economic uncertainty? Journal of Cleaner Production, 449, Article 141664.</w:t>
      </w:r>
    </w:p>
    <w:p w14:paraId="0179AD33" w14:textId="77777777" w:rsidR="00DE44EE" w:rsidRPr="00A46A89" w:rsidRDefault="00DE44EE" w:rsidP="00DE44EE">
      <w:pPr>
        <w:bidi/>
        <w:jc w:val="both"/>
        <w:rPr>
          <w:rFonts w:cs="Arial"/>
          <w:sz w:val="36"/>
          <w:szCs w:val="36"/>
        </w:rPr>
      </w:pPr>
    </w:p>
    <w:p w14:paraId="55F8ABCE" w14:textId="2DD3D513" w:rsidR="003D0D10" w:rsidRPr="003D0D10" w:rsidRDefault="003D0D10" w:rsidP="003D0D10">
      <w:pPr>
        <w:bidi/>
        <w:jc w:val="both"/>
        <w:rPr>
          <w:rFonts w:cs="Arial"/>
          <w:sz w:val="36"/>
          <w:szCs w:val="36"/>
          <w:rtl/>
        </w:rPr>
      </w:pPr>
      <w:r w:rsidRPr="003D0D10">
        <w:rPr>
          <w:rFonts w:cs="Arial"/>
          <w:sz w:val="36"/>
          <w:szCs w:val="36"/>
          <w:rtl/>
        </w:rPr>
        <w:t>تقارير قطاعية</w:t>
      </w:r>
      <w:r>
        <w:rPr>
          <w:rFonts w:cs="Arial" w:hint="cs"/>
          <w:sz w:val="36"/>
          <w:szCs w:val="36"/>
          <w:rtl/>
        </w:rPr>
        <w:t>:</w:t>
      </w:r>
    </w:p>
    <w:p w14:paraId="3FE3F306" w14:textId="77777777" w:rsidR="003D0D10" w:rsidRPr="003D0D10" w:rsidRDefault="003D0D10" w:rsidP="003D0D10">
      <w:pPr>
        <w:pStyle w:val="ListParagraph"/>
        <w:numPr>
          <w:ilvl w:val="0"/>
          <w:numId w:val="17"/>
        </w:numPr>
        <w:jc w:val="both"/>
        <w:rPr>
          <w:rFonts w:cs="Arial"/>
          <w:sz w:val="36"/>
          <w:szCs w:val="36"/>
        </w:rPr>
      </w:pPr>
      <w:r w:rsidRPr="003D0D10">
        <w:rPr>
          <w:rFonts w:cs="Arial"/>
          <w:sz w:val="36"/>
          <w:szCs w:val="36"/>
        </w:rPr>
        <w:t>Built, &amp; Talker Research. (2025). Construction's cash crunch: 70% of contractors say payment delays threaten industry [Survey report]. https://www.businesswire.com/news/home/20250521182315/en/</w:t>
      </w:r>
    </w:p>
    <w:p w14:paraId="26EF0A51" w14:textId="77777777" w:rsidR="003D0D10" w:rsidRPr="003D0D10" w:rsidRDefault="003D0D10" w:rsidP="003D0D10">
      <w:pPr>
        <w:pStyle w:val="ListParagraph"/>
        <w:numPr>
          <w:ilvl w:val="0"/>
          <w:numId w:val="17"/>
        </w:numPr>
        <w:jc w:val="both"/>
        <w:rPr>
          <w:rFonts w:cs="Arial"/>
          <w:sz w:val="36"/>
          <w:szCs w:val="36"/>
        </w:rPr>
      </w:pPr>
      <w:r w:rsidRPr="003D0D10">
        <w:rPr>
          <w:rFonts w:cs="Arial"/>
          <w:sz w:val="36"/>
          <w:szCs w:val="36"/>
        </w:rPr>
        <w:t>Mobilization Funding. (2025). 2025 construction delays and payment timing report. https://mobilizationfunding.com/2025-construction-delays-payment-report/</w:t>
      </w:r>
    </w:p>
    <w:p w14:paraId="7650A232" w14:textId="3B6B96CC" w:rsidR="00A46A89" w:rsidRPr="003D0D10" w:rsidRDefault="003D0D10" w:rsidP="003D0D10">
      <w:pPr>
        <w:pStyle w:val="ListParagraph"/>
        <w:numPr>
          <w:ilvl w:val="0"/>
          <w:numId w:val="17"/>
        </w:numPr>
        <w:jc w:val="both"/>
        <w:rPr>
          <w:rFonts w:cs="Arial"/>
          <w:sz w:val="36"/>
          <w:szCs w:val="36"/>
        </w:rPr>
      </w:pPr>
      <w:proofErr w:type="spellStart"/>
      <w:r w:rsidRPr="003D0D10">
        <w:rPr>
          <w:rFonts w:cs="Arial"/>
          <w:sz w:val="36"/>
          <w:szCs w:val="36"/>
        </w:rPr>
        <w:t>Paystand</w:t>
      </w:r>
      <w:proofErr w:type="spellEnd"/>
      <w:r w:rsidRPr="003D0D10">
        <w:rPr>
          <w:rFonts w:cs="Arial"/>
          <w:sz w:val="36"/>
          <w:szCs w:val="36"/>
        </w:rPr>
        <w:t>. (2026). Slow payments cost construction money in 2026 [Blog post]. https://www.paystand.com/blog/how-slow-payments-are-costing-the-construction-industry-money</w:t>
      </w:r>
    </w:p>
    <w:p w14:paraId="4E76E0A6" w14:textId="77777777" w:rsidR="00A46A89" w:rsidRPr="00A46A89" w:rsidRDefault="00A46A89" w:rsidP="00A46A89">
      <w:pPr>
        <w:bidi/>
        <w:jc w:val="both"/>
        <w:rPr>
          <w:rFonts w:cs="Arial"/>
          <w:sz w:val="36"/>
          <w:szCs w:val="36"/>
        </w:rPr>
      </w:pPr>
    </w:p>
    <w:p w14:paraId="46CC500F" w14:textId="77777777" w:rsidR="00A46A89" w:rsidRPr="00A46A89" w:rsidRDefault="00A46A89" w:rsidP="00A46A89">
      <w:pPr>
        <w:bidi/>
        <w:jc w:val="both"/>
        <w:rPr>
          <w:rFonts w:cs="Arial"/>
          <w:sz w:val="36"/>
          <w:szCs w:val="36"/>
        </w:rPr>
      </w:pPr>
    </w:p>
    <w:p w14:paraId="6FAF0D47" w14:textId="77777777" w:rsidR="00A46A89" w:rsidRPr="00A46A89" w:rsidRDefault="00A46A89" w:rsidP="00A46A89">
      <w:pPr>
        <w:bidi/>
        <w:jc w:val="both"/>
        <w:rPr>
          <w:rFonts w:cs="Arial"/>
          <w:sz w:val="36"/>
          <w:szCs w:val="36"/>
        </w:rPr>
      </w:pPr>
    </w:p>
    <w:p w14:paraId="10D48049" w14:textId="77777777" w:rsidR="00A46A89" w:rsidRPr="00A46A89" w:rsidRDefault="00A46A89" w:rsidP="00A46A89">
      <w:pPr>
        <w:bidi/>
        <w:jc w:val="both"/>
        <w:rPr>
          <w:rFonts w:cs="Arial"/>
          <w:sz w:val="36"/>
          <w:szCs w:val="36"/>
        </w:rPr>
      </w:pPr>
    </w:p>
    <w:p w14:paraId="228D1969" w14:textId="77777777" w:rsidR="00ED73EC" w:rsidRPr="00ED73EC" w:rsidRDefault="00ED73EC" w:rsidP="00ED73EC">
      <w:pPr>
        <w:bidi/>
        <w:jc w:val="both"/>
        <w:rPr>
          <w:rFonts w:cs="Arial"/>
          <w:sz w:val="36"/>
          <w:szCs w:val="36"/>
          <w:rtl/>
        </w:rPr>
      </w:pPr>
    </w:p>
    <w:p w14:paraId="59C023BF" w14:textId="3ED0C104" w:rsidR="00CE3C19" w:rsidRDefault="00CE3C19" w:rsidP="00CE3C19">
      <w:pPr>
        <w:bidi/>
        <w:rPr>
          <w:noProof/>
        </w:rPr>
      </w:pPr>
    </w:p>
    <w:p w14:paraId="12A71093" w14:textId="69D76D78" w:rsidR="00CE3C19" w:rsidRDefault="00CE3C19" w:rsidP="00CE3C19">
      <w:pPr>
        <w:bidi/>
        <w:rPr>
          <w:rFonts w:cs="Arial"/>
          <w:sz w:val="36"/>
          <w:szCs w:val="36"/>
          <w:rtl/>
        </w:rPr>
      </w:pPr>
    </w:p>
    <w:sectPr w:rsidR="00CE3C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CB549" w14:textId="77777777" w:rsidR="00912668" w:rsidRDefault="00912668" w:rsidP="003D0D10">
      <w:pPr>
        <w:spacing w:after="0" w:line="240" w:lineRule="auto"/>
      </w:pPr>
      <w:r>
        <w:separator/>
      </w:r>
    </w:p>
  </w:endnote>
  <w:endnote w:type="continuationSeparator" w:id="0">
    <w:p w14:paraId="1B9E437B" w14:textId="77777777" w:rsidR="00912668" w:rsidRDefault="00912668" w:rsidP="003D0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E3725" w14:textId="77777777" w:rsidR="00912668" w:rsidRDefault="00912668" w:rsidP="003D0D10">
      <w:pPr>
        <w:spacing w:after="0" w:line="240" w:lineRule="auto"/>
      </w:pPr>
      <w:r>
        <w:separator/>
      </w:r>
    </w:p>
  </w:footnote>
  <w:footnote w:type="continuationSeparator" w:id="0">
    <w:p w14:paraId="4AC82AF5" w14:textId="77777777" w:rsidR="00912668" w:rsidRDefault="00912668" w:rsidP="003D0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E332B"/>
    <w:multiLevelType w:val="hybridMultilevel"/>
    <w:tmpl w:val="6BBEFAAA"/>
    <w:lvl w:ilvl="0" w:tplc="DE760018">
      <w:start w:val="1"/>
      <w:numFmt w:val="bullet"/>
      <w:lvlText w:val="•"/>
      <w:lvlJc w:val="right"/>
    </w:lvl>
    <w:lvl w:ilvl="1" w:tplc="FF307630">
      <w:numFmt w:val="decimal"/>
      <w:lvlText w:val=""/>
      <w:lvlJc w:val="left"/>
    </w:lvl>
    <w:lvl w:ilvl="2" w:tplc="9668BBA6">
      <w:numFmt w:val="decimal"/>
      <w:lvlText w:val=""/>
      <w:lvlJc w:val="left"/>
    </w:lvl>
    <w:lvl w:ilvl="3" w:tplc="7A7A1644">
      <w:numFmt w:val="decimal"/>
      <w:lvlText w:val=""/>
      <w:lvlJc w:val="left"/>
    </w:lvl>
    <w:lvl w:ilvl="4" w:tplc="B1A8055A">
      <w:numFmt w:val="decimal"/>
      <w:lvlText w:val=""/>
      <w:lvlJc w:val="left"/>
    </w:lvl>
    <w:lvl w:ilvl="5" w:tplc="C374DA8E">
      <w:numFmt w:val="decimal"/>
      <w:lvlText w:val=""/>
      <w:lvlJc w:val="left"/>
    </w:lvl>
    <w:lvl w:ilvl="6" w:tplc="1292BA94">
      <w:numFmt w:val="decimal"/>
      <w:lvlText w:val=""/>
      <w:lvlJc w:val="left"/>
    </w:lvl>
    <w:lvl w:ilvl="7" w:tplc="4208B438">
      <w:numFmt w:val="decimal"/>
      <w:lvlText w:val=""/>
      <w:lvlJc w:val="left"/>
    </w:lvl>
    <w:lvl w:ilvl="8" w:tplc="7F86A662">
      <w:numFmt w:val="decimal"/>
      <w:lvlText w:val=""/>
      <w:lvlJc w:val="left"/>
    </w:lvl>
  </w:abstractNum>
  <w:abstractNum w:abstractNumId="1" w15:restartNumberingAfterBreak="0">
    <w:nsid w:val="10E26C31"/>
    <w:multiLevelType w:val="hybridMultilevel"/>
    <w:tmpl w:val="E4CE5D9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DD44AD"/>
    <w:multiLevelType w:val="hybridMultilevel"/>
    <w:tmpl w:val="B73289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484D"/>
    <w:multiLevelType w:val="hybridMultilevel"/>
    <w:tmpl w:val="0BF61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846C90"/>
    <w:multiLevelType w:val="hybridMultilevel"/>
    <w:tmpl w:val="2820D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EA14A2"/>
    <w:multiLevelType w:val="hybridMultilevel"/>
    <w:tmpl w:val="93BAD8D8"/>
    <w:lvl w:ilvl="0" w:tplc="781438E4">
      <w:start w:val="1"/>
      <w:numFmt w:val="bullet"/>
      <w:lvlText w:val="•"/>
      <w:lvlJc w:val="right"/>
    </w:lvl>
    <w:lvl w:ilvl="1" w:tplc="FDD2F2A4">
      <w:numFmt w:val="decimal"/>
      <w:lvlText w:val=""/>
      <w:lvlJc w:val="left"/>
    </w:lvl>
    <w:lvl w:ilvl="2" w:tplc="1BE44E1E">
      <w:numFmt w:val="decimal"/>
      <w:lvlText w:val=""/>
      <w:lvlJc w:val="left"/>
    </w:lvl>
    <w:lvl w:ilvl="3" w:tplc="61E05DAA">
      <w:numFmt w:val="decimal"/>
      <w:lvlText w:val=""/>
      <w:lvlJc w:val="left"/>
    </w:lvl>
    <w:lvl w:ilvl="4" w:tplc="BEF0AC06">
      <w:numFmt w:val="decimal"/>
      <w:lvlText w:val=""/>
      <w:lvlJc w:val="left"/>
    </w:lvl>
    <w:lvl w:ilvl="5" w:tplc="D904E7AC">
      <w:numFmt w:val="decimal"/>
      <w:lvlText w:val=""/>
      <w:lvlJc w:val="left"/>
    </w:lvl>
    <w:lvl w:ilvl="6" w:tplc="51827ABC">
      <w:numFmt w:val="decimal"/>
      <w:lvlText w:val=""/>
      <w:lvlJc w:val="left"/>
    </w:lvl>
    <w:lvl w:ilvl="7" w:tplc="0056592A">
      <w:numFmt w:val="decimal"/>
      <w:lvlText w:val=""/>
      <w:lvlJc w:val="left"/>
    </w:lvl>
    <w:lvl w:ilvl="8" w:tplc="2CDEB122">
      <w:numFmt w:val="decimal"/>
      <w:lvlText w:val=""/>
      <w:lvlJc w:val="left"/>
    </w:lvl>
  </w:abstractNum>
  <w:abstractNum w:abstractNumId="6" w15:restartNumberingAfterBreak="0">
    <w:nsid w:val="2E581145"/>
    <w:multiLevelType w:val="hybridMultilevel"/>
    <w:tmpl w:val="62B40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EB6E7F"/>
    <w:multiLevelType w:val="hybridMultilevel"/>
    <w:tmpl w:val="8DD83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B4442C"/>
    <w:multiLevelType w:val="hybridMultilevel"/>
    <w:tmpl w:val="22161A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DA6E46"/>
    <w:multiLevelType w:val="hybridMultilevel"/>
    <w:tmpl w:val="82822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ED6249"/>
    <w:multiLevelType w:val="hybridMultilevel"/>
    <w:tmpl w:val="9774E24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BB17E2"/>
    <w:multiLevelType w:val="hybridMultilevel"/>
    <w:tmpl w:val="D4AA3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D10186"/>
    <w:multiLevelType w:val="hybridMultilevel"/>
    <w:tmpl w:val="652842F4"/>
    <w:lvl w:ilvl="0" w:tplc="14BEFD06">
      <w:start w:val="1"/>
      <w:numFmt w:val="decimal"/>
      <w:lvlText w:val="%1."/>
      <w:lvlJc w:val="right"/>
    </w:lvl>
    <w:lvl w:ilvl="1" w:tplc="6916DE40">
      <w:numFmt w:val="decimal"/>
      <w:lvlText w:val=""/>
      <w:lvlJc w:val="left"/>
    </w:lvl>
    <w:lvl w:ilvl="2" w:tplc="00E0F982">
      <w:numFmt w:val="decimal"/>
      <w:lvlText w:val=""/>
      <w:lvlJc w:val="left"/>
    </w:lvl>
    <w:lvl w:ilvl="3" w:tplc="961C4BDC">
      <w:numFmt w:val="decimal"/>
      <w:lvlText w:val=""/>
      <w:lvlJc w:val="left"/>
    </w:lvl>
    <w:lvl w:ilvl="4" w:tplc="B66A776A">
      <w:numFmt w:val="decimal"/>
      <w:lvlText w:val=""/>
      <w:lvlJc w:val="left"/>
    </w:lvl>
    <w:lvl w:ilvl="5" w:tplc="8F728274">
      <w:numFmt w:val="decimal"/>
      <w:lvlText w:val=""/>
      <w:lvlJc w:val="left"/>
    </w:lvl>
    <w:lvl w:ilvl="6" w:tplc="23AAB58E">
      <w:numFmt w:val="decimal"/>
      <w:lvlText w:val=""/>
      <w:lvlJc w:val="left"/>
    </w:lvl>
    <w:lvl w:ilvl="7" w:tplc="BCD4998A">
      <w:numFmt w:val="decimal"/>
      <w:lvlText w:val=""/>
      <w:lvlJc w:val="left"/>
    </w:lvl>
    <w:lvl w:ilvl="8" w:tplc="AFF4B086">
      <w:numFmt w:val="decimal"/>
      <w:lvlText w:val=""/>
      <w:lvlJc w:val="left"/>
    </w:lvl>
  </w:abstractNum>
  <w:abstractNum w:abstractNumId="13" w15:restartNumberingAfterBreak="0">
    <w:nsid w:val="6BE7539C"/>
    <w:multiLevelType w:val="hybridMultilevel"/>
    <w:tmpl w:val="A07E76AA"/>
    <w:lvl w:ilvl="0" w:tplc="0409000F">
      <w:start w:val="1"/>
      <w:numFmt w:val="decimal"/>
      <w:lvlText w:val="%1."/>
      <w:lvlJc w:val="left"/>
    </w:lvl>
    <w:lvl w:ilvl="1" w:tplc="6916DE40">
      <w:numFmt w:val="decimal"/>
      <w:lvlText w:val=""/>
      <w:lvlJc w:val="left"/>
    </w:lvl>
    <w:lvl w:ilvl="2" w:tplc="00E0F982">
      <w:numFmt w:val="decimal"/>
      <w:lvlText w:val=""/>
      <w:lvlJc w:val="left"/>
    </w:lvl>
    <w:lvl w:ilvl="3" w:tplc="961C4BDC">
      <w:numFmt w:val="decimal"/>
      <w:lvlText w:val=""/>
      <w:lvlJc w:val="left"/>
    </w:lvl>
    <w:lvl w:ilvl="4" w:tplc="B66A776A">
      <w:numFmt w:val="decimal"/>
      <w:lvlText w:val=""/>
      <w:lvlJc w:val="left"/>
    </w:lvl>
    <w:lvl w:ilvl="5" w:tplc="8F728274">
      <w:numFmt w:val="decimal"/>
      <w:lvlText w:val=""/>
      <w:lvlJc w:val="left"/>
    </w:lvl>
    <w:lvl w:ilvl="6" w:tplc="23AAB58E">
      <w:numFmt w:val="decimal"/>
      <w:lvlText w:val=""/>
      <w:lvlJc w:val="left"/>
    </w:lvl>
    <w:lvl w:ilvl="7" w:tplc="BCD4998A">
      <w:numFmt w:val="decimal"/>
      <w:lvlText w:val=""/>
      <w:lvlJc w:val="left"/>
    </w:lvl>
    <w:lvl w:ilvl="8" w:tplc="AFF4B086">
      <w:numFmt w:val="decimal"/>
      <w:lvlText w:val=""/>
      <w:lvlJc w:val="left"/>
    </w:lvl>
  </w:abstractNum>
  <w:abstractNum w:abstractNumId="14" w15:restartNumberingAfterBreak="0">
    <w:nsid w:val="7B4A1ABF"/>
    <w:multiLevelType w:val="hybridMultilevel"/>
    <w:tmpl w:val="80B2A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BA5634"/>
    <w:multiLevelType w:val="hybridMultilevel"/>
    <w:tmpl w:val="AAE23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8"/>
  </w:num>
  <w:num w:numId="3">
    <w:abstractNumId w:val="10"/>
  </w:num>
  <w:num w:numId="4">
    <w:abstractNumId w:val="2"/>
  </w:num>
  <w:num w:numId="5">
    <w:abstractNumId w:val="1"/>
  </w:num>
  <w:num w:numId="6">
    <w:abstractNumId w:val="9"/>
  </w:num>
  <w:num w:numId="7">
    <w:abstractNumId w:val="15"/>
  </w:num>
  <w:num w:numId="8">
    <w:abstractNumId w:val="7"/>
  </w:num>
  <w:num w:numId="9">
    <w:abstractNumId w:val="6"/>
  </w:num>
  <w:num w:numId="10">
    <w:abstractNumId w:val="3"/>
  </w:num>
  <w:num w:numId="11">
    <w:abstractNumId w:val="5"/>
    <w:lvlOverride w:ilvl="0">
      <w:startOverride w:val="1"/>
    </w:lvlOverride>
  </w:num>
  <w:num w:numId="12">
    <w:abstractNumId w:val="12"/>
    <w:lvlOverride w:ilvl="0">
      <w:startOverride w:val="1"/>
    </w:lvlOverride>
  </w:num>
  <w:num w:numId="13">
    <w:abstractNumId w:val="12"/>
  </w:num>
  <w:num w:numId="14">
    <w:abstractNumId w:val="13"/>
  </w:num>
  <w:num w:numId="15">
    <w:abstractNumId w:val="0"/>
    <w:lvlOverride w:ilvl="0">
      <w:startOverride w:val="1"/>
    </w:lvlOverride>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233"/>
    <w:rsid w:val="0004386C"/>
    <w:rsid w:val="00064A03"/>
    <w:rsid w:val="00090EFE"/>
    <w:rsid w:val="000A6338"/>
    <w:rsid w:val="000E4D60"/>
    <w:rsid w:val="00141F26"/>
    <w:rsid w:val="001C248D"/>
    <w:rsid w:val="002061CC"/>
    <w:rsid w:val="002B0B93"/>
    <w:rsid w:val="0034500A"/>
    <w:rsid w:val="00367CC4"/>
    <w:rsid w:val="0037442B"/>
    <w:rsid w:val="003D0D10"/>
    <w:rsid w:val="0042208F"/>
    <w:rsid w:val="00465883"/>
    <w:rsid w:val="00481461"/>
    <w:rsid w:val="004F0C60"/>
    <w:rsid w:val="00536813"/>
    <w:rsid w:val="00540233"/>
    <w:rsid w:val="006D0916"/>
    <w:rsid w:val="006D4593"/>
    <w:rsid w:val="006E6C7D"/>
    <w:rsid w:val="00701833"/>
    <w:rsid w:val="00733D92"/>
    <w:rsid w:val="00733DC6"/>
    <w:rsid w:val="007920D2"/>
    <w:rsid w:val="007D6558"/>
    <w:rsid w:val="008E22A6"/>
    <w:rsid w:val="00912668"/>
    <w:rsid w:val="00932170"/>
    <w:rsid w:val="009B6CD5"/>
    <w:rsid w:val="009C3051"/>
    <w:rsid w:val="00A27F52"/>
    <w:rsid w:val="00A46A89"/>
    <w:rsid w:val="00A52CD5"/>
    <w:rsid w:val="00A762A0"/>
    <w:rsid w:val="00AC11AC"/>
    <w:rsid w:val="00AF131F"/>
    <w:rsid w:val="00B33931"/>
    <w:rsid w:val="00B341BF"/>
    <w:rsid w:val="00B41570"/>
    <w:rsid w:val="00C21273"/>
    <w:rsid w:val="00C72823"/>
    <w:rsid w:val="00CE3C19"/>
    <w:rsid w:val="00D27DB9"/>
    <w:rsid w:val="00D75C16"/>
    <w:rsid w:val="00D947BE"/>
    <w:rsid w:val="00DE44EE"/>
    <w:rsid w:val="00E47174"/>
    <w:rsid w:val="00ED73EC"/>
    <w:rsid w:val="00EF75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9FAD1"/>
  <w15:chartTrackingRefBased/>
  <w15:docId w15:val="{CB5ED0C9-3FC4-4491-815D-F3D723273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D92"/>
    <w:pPr>
      <w:ind w:left="720"/>
      <w:contextualSpacing/>
    </w:pPr>
  </w:style>
  <w:style w:type="paragraph" w:styleId="Header">
    <w:name w:val="header"/>
    <w:basedOn w:val="Normal"/>
    <w:link w:val="HeaderChar"/>
    <w:uiPriority w:val="99"/>
    <w:unhideWhenUsed/>
    <w:rsid w:val="003D0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0D10"/>
  </w:style>
  <w:style w:type="paragraph" w:styleId="Footer">
    <w:name w:val="footer"/>
    <w:basedOn w:val="Normal"/>
    <w:link w:val="FooterChar"/>
    <w:uiPriority w:val="99"/>
    <w:unhideWhenUsed/>
    <w:rsid w:val="003D0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0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790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TotalTime>
  <Pages>1</Pages>
  <Words>2064</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Alyamini</dc:creator>
  <cp:keywords/>
  <dc:description/>
  <cp:lastModifiedBy>Ahmed Alyamini</cp:lastModifiedBy>
  <cp:revision>35</cp:revision>
  <dcterms:created xsi:type="dcterms:W3CDTF">2026-07-15T05:12:00Z</dcterms:created>
  <dcterms:modified xsi:type="dcterms:W3CDTF">2026-08-02T05:36:00Z</dcterms:modified>
</cp:coreProperties>
</file>