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D5121" w14:textId="77777777" w:rsidR="00041B82" w:rsidRPr="006B1651" w:rsidRDefault="00041B82" w:rsidP="00BE043C">
      <w:pPr>
        <w:spacing w:line="360" w:lineRule="auto"/>
        <w:jc w:val="center"/>
        <w:rPr>
          <w:rFonts w:cstheme="minorHAnsi"/>
          <w:b/>
          <w:bCs/>
          <w:sz w:val="32"/>
          <w:szCs w:val="32"/>
          <w:rtl/>
        </w:rPr>
      </w:pPr>
    </w:p>
    <w:p w14:paraId="056C6E1E" w14:textId="77777777" w:rsidR="00041B82" w:rsidRPr="006B1651" w:rsidRDefault="00041B82" w:rsidP="00BE043C">
      <w:pPr>
        <w:spacing w:line="360" w:lineRule="auto"/>
        <w:jc w:val="center"/>
        <w:rPr>
          <w:rFonts w:cstheme="minorHAnsi"/>
          <w:b/>
          <w:bCs/>
          <w:sz w:val="32"/>
          <w:szCs w:val="32"/>
          <w:rtl/>
        </w:rPr>
      </w:pPr>
    </w:p>
    <w:p w14:paraId="3EC5CB3F" w14:textId="798C01EA" w:rsidR="00E55FA8" w:rsidRPr="006B1651" w:rsidRDefault="0022411D" w:rsidP="00BE043C">
      <w:pPr>
        <w:spacing w:line="360" w:lineRule="auto"/>
        <w:jc w:val="center"/>
        <w:rPr>
          <w:rFonts w:cstheme="minorHAnsi"/>
          <w:b/>
          <w:bCs/>
          <w:sz w:val="32"/>
          <w:szCs w:val="32"/>
          <w:rtl/>
        </w:rPr>
      </w:pPr>
      <w:r>
        <w:rPr>
          <w:rFonts w:cstheme="minorHAnsi" w:hint="cs"/>
          <w:b/>
          <w:bCs/>
          <w:sz w:val="32"/>
          <w:szCs w:val="32"/>
          <w:rtl/>
        </w:rPr>
        <w:t>الفصل الأول</w:t>
      </w:r>
      <w:r w:rsidR="008919C2">
        <w:rPr>
          <w:rFonts w:cstheme="minorHAnsi" w:hint="cs"/>
          <w:b/>
          <w:bCs/>
          <w:sz w:val="32"/>
          <w:szCs w:val="32"/>
          <w:rtl/>
        </w:rPr>
        <w:t xml:space="preserve"> لأطروحة الدكتوراه</w:t>
      </w:r>
      <w:r w:rsidR="00E55FA8" w:rsidRPr="006B1651">
        <w:rPr>
          <w:rFonts w:cstheme="minorHAnsi"/>
          <w:b/>
          <w:bCs/>
          <w:sz w:val="32"/>
          <w:szCs w:val="32"/>
          <w:rtl/>
        </w:rPr>
        <w:t xml:space="preserve"> </w:t>
      </w:r>
    </w:p>
    <w:p w14:paraId="0304DD4D" w14:textId="1B49C819" w:rsidR="00E55FA8" w:rsidRPr="006B1651" w:rsidRDefault="00E55FA8" w:rsidP="00BE043C">
      <w:pPr>
        <w:spacing w:line="360" w:lineRule="auto"/>
        <w:jc w:val="center"/>
        <w:rPr>
          <w:rFonts w:cstheme="minorHAnsi"/>
          <w:b/>
          <w:bCs/>
          <w:sz w:val="32"/>
          <w:szCs w:val="32"/>
          <w:rtl/>
        </w:rPr>
      </w:pPr>
      <w:r w:rsidRPr="006B1651">
        <w:rPr>
          <w:rFonts w:cstheme="minorHAnsi"/>
          <w:b/>
          <w:bCs/>
          <w:sz w:val="32"/>
          <w:szCs w:val="32"/>
          <w:rtl/>
        </w:rPr>
        <w:t xml:space="preserve">العنوان باللغة العربية </w:t>
      </w:r>
    </w:p>
    <w:p w14:paraId="060C7ABA" w14:textId="7A252426" w:rsidR="00E55FA8" w:rsidRPr="006B1651" w:rsidRDefault="00E55FA8" w:rsidP="00BE043C">
      <w:pPr>
        <w:spacing w:line="360" w:lineRule="auto"/>
        <w:jc w:val="center"/>
        <w:rPr>
          <w:rFonts w:cstheme="minorHAnsi"/>
          <w:sz w:val="32"/>
          <w:szCs w:val="32"/>
          <w:rtl/>
        </w:rPr>
      </w:pPr>
      <w:r w:rsidRPr="006B1651">
        <w:rPr>
          <w:rFonts w:cstheme="minorHAnsi"/>
          <w:sz w:val="32"/>
          <w:szCs w:val="32"/>
          <w:rtl/>
        </w:rPr>
        <w:t>تصميم وتق</w:t>
      </w:r>
      <w:r w:rsidR="00375B53" w:rsidRPr="006B1651">
        <w:rPr>
          <w:rFonts w:cstheme="minorHAnsi" w:hint="cs"/>
          <w:sz w:val="32"/>
          <w:szCs w:val="32"/>
          <w:rtl/>
        </w:rPr>
        <w:t>ويم</w:t>
      </w:r>
      <w:r w:rsidRPr="006B1651">
        <w:rPr>
          <w:rFonts w:cstheme="minorHAnsi"/>
          <w:sz w:val="32"/>
          <w:szCs w:val="32"/>
          <w:rtl/>
        </w:rPr>
        <w:t xml:space="preserve"> منظومة ذكية للتمكين المجتمعي المستدام</w:t>
      </w:r>
    </w:p>
    <w:p w14:paraId="7BD20478" w14:textId="1F2916A3" w:rsidR="00E55FA8" w:rsidRPr="006B1651" w:rsidRDefault="00E55FA8" w:rsidP="00BE043C">
      <w:pPr>
        <w:spacing w:line="360" w:lineRule="auto"/>
        <w:jc w:val="center"/>
        <w:rPr>
          <w:rFonts w:cstheme="minorHAnsi"/>
          <w:sz w:val="32"/>
          <w:szCs w:val="32"/>
        </w:rPr>
      </w:pPr>
      <w:r w:rsidRPr="006B1651">
        <w:rPr>
          <w:rFonts w:cstheme="minorHAnsi"/>
          <w:sz w:val="32"/>
          <w:szCs w:val="32"/>
          <w:rtl/>
        </w:rPr>
        <w:t xml:space="preserve"> دراسة تطبيقية على نموذج </w:t>
      </w:r>
      <w:r w:rsidR="00056444" w:rsidRPr="006B1651">
        <w:rPr>
          <w:rFonts w:cstheme="minorHAnsi"/>
          <w:sz w:val="32"/>
          <w:szCs w:val="32"/>
          <w:rtl/>
        </w:rPr>
        <w:t>(</w:t>
      </w:r>
      <w:r w:rsidRPr="006B1651">
        <w:rPr>
          <w:rFonts w:cstheme="minorHAnsi"/>
          <w:sz w:val="32"/>
          <w:szCs w:val="32"/>
          <w:rtl/>
        </w:rPr>
        <w:t>رحلة النماء</w:t>
      </w:r>
      <w:r w:rsidR="00056444" w:rsidRPr="006B1651">
        <w:rPr>
          <w:rFonts w:cstheme="minorHAnsi"/>
          <w:sz w:val="32"/>
          <w:szCs w:val="32"/>
          <w:rtl/>
        </w:rPr>
        <w:t>)</w:t>
      </w:r>
    </w:p>
    <w:p w14:paraId="1DBAD8BF" w14:textId="489730F1" w:rsidR="00E55FA8" w:rsidRPr="006B1651" w:rsidRDefault="00E55FA8" w:rsidP="00BE043C">
      <w:pPr>
        <w:spacing w:line="360" w:lineRule="auto"/>
        <w:jc w:val="center"/>
        <w:rPr>
          <w:rFonts w:cstheme="minorHAnsi"/>
          <w:sz w:val="30"/>
          <w:szCs w:val="30"/>
        </w:rPr>
      </w:pPr>
      <w:r w:rsidRPr="006B1651">
        <w:rPr>
          <w:rFonts w:cstheme="minorHAnsi"/>
          <w:b/>
          <w:bCs/>
          <w:sz w:val="32"/>
          <w:szCs w:val="32"/>
          <w:rtl/>
        </w:rPr>
        <w:t xml:space="preserve">العنوان باللغة الإنجليزية </w:t>
      </w:r>
      <w:r w:rsidRPr="006B1651">
        <w:rPr>
          <w:rFonts w:cstheme="minorHAnsi"/>
          <w:b/>
          <w:bCs/>
          <w:sz w:val="32"/>
          <w:szCs w:val="32"/>
        </w:rPr>
        <w:t>:</w:t>
      </w:r>
      <w:r w:rsidRPr="006B1651">
        <w:rPr>
          <w:rFonts w:cstheme="minorHAnsi"/>
          <w:b/>
          <w:bCs/>
          <w:sz w:val="32"/>
          <w:szCs w:val="32"/>
        </w:rPr>
        <w:br/>
      </w:r>
      <w:r w:rsidRPr="006B1651">
        <w:rPr>
          <w:rFonts w:cstheme="minorHAnsi"/>
          <w:sz w:val="30"/>
          <w:szCs w:val="30"/>
        </w:rPr>
        <w:t>Design and Evaluation of an AI-Enabled Smart System for Sustainable Community Empowerment: An Applied Study on the “Rihlat Al-Namaa” Model</w:t>
      </w:r>
    </w:p>
    <w:p w14:paraId="7F3F6AAF" w14:textId="77777777" w:rsidR="00E55FA8" w:rsidRPr="006B1651" w:rsidRDefault="00E55FA8" w:rsidP="00BE043C">
      <w:pPr>
        <w:spacing w:line="360" w:lineRule="auto"/>
        <w:jc w:val="center"/>
        <w:rPr>
          <w:rFonts w:cstheme="minorHAnsi"/>
          <w:b/>
          <w:bCs/>
          <w:sz w:val="10"/>
          <w:szCs w:val="10"/>
          <w:rtl/>
        </w:rPr>
      </w:pPr>
    </w:p>
    <w:p w14:paraId="676D1EFF" w14:textId="3C00E79B"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إعداد الباحث :</w:t>
      </w:r>
    </w:p>
    <w:p w14:paraId="326B0B81" w14:textId="501659E8"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محمد حسن زيدي الزبيدي</w:t>
      </w:r>
    </w:p>
    <w:p w14:paraId="5800FC2E" w14:textId="13748D87"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الرقم الأكاديمي</w:t>
      </w:r>
    </w:p>
    <w:p w14:paraId="621D676C" w14:textId="5D8A4206"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242001182</w:t>
      </w:r>
    </w:p>
    <w:p w14:paraId="3C5EF89F" w14:textId="09C20200"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 xml:space="preserve">الكلية </w:t>
      </w:r>
    </w:p>
    <w:p w14:paraId="3252A78E" w14:textId="382D9474"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الإدارة</w:t>
      </w:r>
    </w:p>
    <w:p w14:paraId="190F66D9" w14:textId="054A1CEF"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1447 هـ 202</w:t>
      </w:r>
      <w:r w:rsidR="00535B2B">
        <w:rPr>
          <w:rFonts w:cstheme="minorHAnsi" w:hint="cs"/>
          <w:sz w:val="28"/>
          <w:szCs w:val="28"/>
          <w:rtl/>
        </w:rPr>
        <w:t>6</w:t>
      </w:r>
      <w:r w:rsidRPr="006B1651">
        <w:rPr>
          <w:rFonts w:cstheme="minorHAnsi"/>
          <w:sz w:val="28"/>
          <w:szCs w:val="28"/>
          <w:rtl/>
        </w:rPr>
        <w:t xml:space="preserve"> م</w:t>
      </w:r>
    </w:p>
    <w:p w14:paraId="75181D24" w14:textId="77777777" w:rsidR="00041B82" w:rsidRPr="006B1651" w:rsidRDefault="00041B82" w:rsidP="00BE043C">
      <w:pPr>
        <w:spacing w:after="0" w:line="360" w:lineRule="auto"/>
        <w:jc w:val="both"/>
        <w:rPr>
          <w:rFonts w:cstheme="minorHAnsi"/>
          <w:sz w:val="28"/>
          <w:szCs w:val="28"/>
          <w:rtl/>
        </w:rPr>
      </w:pPr>
    </w:p>
    <w:p w14:paraId="2F588EDC" w14:textId="77777777" w:rsidR="00E906F1" w:rsidRPr="006B1651" w:rsidRDefault="00E906F1" w:rsidP="00BE043C">
      <w:pPr>
        <w:spacing w:after="0" w:line="360" w:lineRule="auto"/>
        <w:jc w:val="both"/>
        <w:rPr>
          <w:rFonts w:cstheme="minorHAnsi"/>
          <w:sz w:val="28"/>
          <w:szCs w:val="28"/>
          <w:rtl/>
        </w:rPr>
      </w:pPr>
    </w:p>
    <w:p w14:paraId="43F0DB04" w14:textId="77777777" w:rsidR="00E906F1" w:rsidRPr="006B1651" w:rsidRDefault="00E906F1" w:rsidP="00BE043C">
      <w:pPr>
        <w:spacing w:after="0" w:line="360" w:lineRule="auto"/>
        <w:jc w:val="both"/>
        <w:rPr>
          <w:rFonts w:cstheme="minorHAnsi"/>
          <w:sz w:val="28"/>
          <w:szCs w:val="28"/>
          <w:rtl/>
        </w:rPr>
      </w:pPr>
    </w:p>
    <w:p w14:paraId="7DA6BF9A" w14:textId="77777777" w:rsidR="00E906F1" w:rsidRPr="006B1651" w:rsidRDefault="00E906F1" w:rsidP="00BE043C">
      <w:pPr>
        <w:spacing w:after="0" w:line="360" w:lineRule="auto"/>
        <w:jc w:val="both"/>
        <w:rPr>
          <w:rFonts w:cstheme="minorHAnsi"/>
          <w:sz w:val="28"/>
          <w:szCs w:val="28"/>
          <w:rtl/>
        </w:rPr>
      </w:pPr>
    </w:p>
    <w:p w14:paraId="431B72CA" w14:textId="77777777" w:rsidR="00F417E9" w:rsidRDefault="00F417E9" w:rsidP="00D66F02">
      <w:pPr>
        <w:tabs>
          <w:tab w:val="left" w:pos="1092"/>
        </w:tabs>
        <w:spacing w:line="360" w:lineRule="auto"/>
        <w:rPr>
          <w:rFonts w:cstheme="minorHAnsi"/>
          <w:sz w:val="28"/>
          <w:szCs w:val="28"/>
          <w:rtl/>
        </w:rPr>
      </w:pPr>
    </w:p>
    <w:p w14:paraId="349EE69E"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lastRenderedPageBreak/>
        <w:t>الفصل الأول</w:t>
      </w:r>
    </w:p>
    <w:p w14:paraId="4F01FD69"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العام للدراسة والمنهجية البحثية</w:t>
      </w:r>
    </w:p>
    <w:p w14:paraId="1A637FF6" w14:textId="12A3045E"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المقدمة</w:t>
      </w:r>
      <w:r w:rsidR="009C3DE5">
        <w:rPr>
          <w:rFonts w:cstheme="minorHAnsi" w:hint="cs"/>
          <w:b/>
          <w:bCs/>
          <w:sz w:val="28"/>
          <w:szCs w:val="28"/>
          <w:rtl/>
        </w:rPr>
        <w:t xml:space="preserve"> :</w:t>
      </w:r>
    </w:p>
    <w:p w14:paraId="48D5F87F"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تشهد المجتمعات المعاصرة تحولات متسارعة وعميقة في مختلف المجالات الاقتصادية والاجتماعية والتقنية، نتيجة للتطورات المتلاحقة في تقنيات المعلومات والاتصال، وظهور مفاهيم حديثة ترتبط بالاقتصاد الرقمي والتحول نحو المجتمعات الذكية، الأمر الذي أسهم في إعادة تشكيل أنماط العمل المؤسسي، وفرض متطلبات جديدة تتعلق بالكفاءة والفعالية وجودة المخرجات. ولم يعد تحقيق التميز المؤسسي مقتصرًا على توافر الموارد، بل أصبح يعتمد بدرجة كبيرة على القدرة على توظيف التقنيات الحديثة، وعلى رأسها الذكاء الاصطناعي وتحليل البيانات الضخمة، في دعم عمليات التخطيط والتنفيذ والتقويم، بما يسهم في تحسين جودة الخدمات وتعزيز أثرها التنموي</w:t>
      </w:r>
      <w:r w:rsidRPr="00A16A3A">
        <w:rPr>
          <w:rFonts w:cstheme="minorHAnsi"/>
          <w:sz w:val="28"/>
          <w:szCs w:val="28"/>
        </w:rPr>
        <w:t>.</w:t>
      </w:r>
    </w:p>
    <w:p w14:paraId="53AB00B8"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وفي هذا السياق، أصبح التحول نحو النماذج الذكية في إدارة البرامج التنموية ضرورة ملحّة، وليس خيارًا تنظيميًا، نظرًا لما تفرضه التحديات الاجتماعية والاقتصادية من الحاجة إلى حلول مبتكرة قادرة على التعامل مع التعقيد والتغير المستمر في احتياجات المستفيدين. كما أن الاعتماد على البيانات بوصفها موردًا استراتيجيًا أصبح أحد أبرز ملامح الإدارة الحديثة، حيث تتيح البيانات إمكانية فهم الواقع التنموي بشكل أدق، والتنبؤ بالاحتياجات المستقبلية، وتوجيه الموارد بكفاءة أعلى، وهو ما ينعكس إيجابًا على جودة الحياة وتعظيم الأثر الاجتماعي</w:t>
      </w:r>
      <w:r w:rsidRPr="00A16A3A">
        <w:rPr>
          <w:rFonts w:cstheme="minorHAnsi"/>
          <w:sz w:val="28"/>
          <w:szCs w:val="28"/>
        </w:rPr>
        <w:t>.</w:t>
      </w:r>
    </w:p>
    <w:p w14:paraId="624771DA"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تشهد المجتمعات المعاصرة تحولًا جذريًا نحو تبني التقنيات الرقمية والأنظمة الذكية في مختلف القطاعات، بما في ذلك القطاع غير الربحي والتنمية الاجتماعية، حيث أصبحت البيانات الضخمة والتحليل الذكي من أهم الركائز التي تستند إليها المؤسسات في تحسين جودة الخدمات وتعزيز كفاءة الأداء. وقد أسهمت تطبيقات الذكاء الاصطناعي في إحداث نقلة نوعية في أساليب تقديم الخدمات، من خلال القدرة على تحليل البيانات المعقدة، والتنبؤ بالاحتياجات، وتوجيه الموارد بشكل أكثر كفاءة</w:t>
      </w:r>
      <w:r w:rsidRPr="00A16A3A">
        <w:rPr>
          <w:rFonts w:cstheme="minorHAnsi"/>
          <w:sz w:val="28"/>
          <w:szCs w:val="28"/>
        </w:rPr>
        <w:t xml:space="preserve"> (Janssen &amp; Kuk, 2022). </w:t>
      </w:r>
      <w:r w:rsidRPr="00A16A3A">
        <w:rPr>
          <w:rFonts w:cstheme="minorHAnsi"/>
          <w:sz w:val="28"/>
          <w:szCs w:val="28"/>
          <w:rtl/>
        </w:rPr>
        <w:t>كما أن هذه التقنيات لم تعد تقتصر على القطاعات الاقتصادية أو الصناعية، بل امتدت لتشمل مجالات التنمية الاجتماعية، حيث أصبحت أداة محورية في تصميم البرامج التنموية القائمة على الأدلة، وفي تحسين استهداف المستفيدين، وضمان تحقيق أثر مستدام</w:t>
      </w:r>
      <w:r w:rsidRPr="00A16A3A">
        <w:rPr>
          <w:rFonts w:cstheme="minorHAnsi"/>
          <w:sz w:val="28"/>
          <w:szCs w:val="28"/>
        </w:rPr>
        <w:t>.</w:t>
      </w:r>
    </w:p>
    <w:p w14:paraId="69E79E52"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كما أن التحول الرقمي لم يعد خيارًا، بل أصبح ضرورة لتحقيق التنمية المستدامة، خاصة في ظل التحديات الاجتماعية والاقتصادية المتزايدة، حيث تؤكد تقارير برنامج الأمم المتحدة الإنمائي</w:t>
      </w:r>
      <w:r w:rsidRPr="00A16A3A">
        <w:rPr>
          <w:rFonts w:cstheme="minorHAnsi"/>
          <w:sz w:val="28"/>
          <w:szCs w:val="28"/>
        </w:rPr>
        <w:t xml:space="preserve"> (UNDP, 2023) </w:t>
      </w:r>
      <w:r w:rsidRPr="00A16A3A">
        <w:rPr>
          <w:rFonts w:cstheme="minorHAnsi"/>
          <w:sz w:val="28"/>
          <w:szCs w:val="28"/>
          <w:rtl/>
        </w:rPr>
        <w:t>أن تسريع التحول الرقمي يسهم في تحسين جودة الحياة وتعزيز فعالية البرامج التنموية. وفي هذا السياق، برزت أهمية بناء منظومات ذكية متكاملة تجمع بين تحليل البيانات، وتكامل الخدمات، وقياس الأثر الاجتماعي، بحيث لا تقتصر على تقديم خدمات متفرقة، بل تعمل ضمن إطار تكاملي يربط بين مختلف الجهات والبرامج، ويضمن تحقيق التناغم بين الجهود التنموية</w:t>
      </w:r>
      <w:r w:rsidRPr="00A16A3A">
        <w:rPr>
          <w:rFonts w:cstheme="minorHAnsi"/>
          <w:sz w:val="28"/>
          <w:szCs w:val="28"/>
        </w:rPr>
        <w:t>.</w:t>
      </w:r>
    </w:p>
    <w:p w14:paraId="19AAC28E" w14:textId="77777777" w:rsidR="00A16A3A" w:rsidRDefault="00A16A3A" w:rsidP="00A16A3A">
      <w:pPr>
        <w:tabs>
          <w:tab w:val="left" w:pos="1092"/>
        </w:tabs>
        <w:spacing w:after="0" w:line="360" w:lineRule="auto"/>
        <w:jc w:val="both"/>
        <w:rPr>
          <w:rFonts w:cstheme="minorHAnsi"/>
          <w:sz w:val="28"/>
          <w:szCs w:val="28"/>
          <w:rtl/>
        </w:rPr>
      </w:pPr>
      <w:r w:rsidRPr="00A16A3A">
        <w:rPr>
          <w:rFonts w:cstheme="minorHAnsi"/>
          <w:sz w:val="28"/>
          <w:szCs w:val="28"/>
          <w:rtl/>
        </w:rPr>
        <w:t xml:space="preserve">ومن جانب آخر، تطور مفهوم التمكين المجتمعي ليصبح أكثر شمولًا وارتباطًا بالاستدامة، حيث لم يعد يقتصر على تقديم الدعم المباشر، بل أصبح يركز على بناء القدرات وتحقيق الاستقلال الاقتصادي والاجتماعي للأفراد والأسر، من </w:t>
      </w:r>
    </w:p>
    <w:p w14:paraId="7749403E" w14:textId="77777777" w:rsidR="00A16A3A" w:rsidRDefault="00A16A3A" w:rsidP="00A16A3A">
      <w:pPr>
        <w:tabs>
          <w:tab w:val="left" w:pos="1092"/>
        </w:tabs>
        <w:spacing w:after="0" w:line="360" w:lineRule="auto"/>
        <w:jc w:val="both"/>
        <w:rPr>
          <w:rFonts w:cstheme="minorHAnsi"/>
          <w:sz w:val="28"/>
          <w:szCs w:val="28"/>
          <w:rtl/>
        </w:rPr>
      </w:pPr>
    </w:p>
    <w:p w14:paraId="75B19FBB" w14:textId="46F67091"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خلال تدخلات قائمة على بيانات دقيقة ومسارات تنموية متكاملة</w:t>
      </w:r>
      <w:r w:rsidRPr="00A16A3A">
        <w:rPr>
          <w:rFonts w:cstheme="minorHAnsi"/>
          <w:sz w:val="28"/>
          <w:szCs w:val="28"/>
        </w:rPr>
        <w:t xml:space="preserve"> (Breg &amp; Dlabayeva, 2024). </w:t>
      </w:r>
      <w:r w:rsidRPr="00A16A3A">
        <w:rPr>
          <w:rFonts w:cstheme="minorHAnsi"/>
          <w:sz w:val="28"/>
          <w:szCs w:val="28"/>
          <w:rtl/>
        </w:rPr>
        <w:t>ويعكس هذا التحول انتقالًا من النماذج الرعوية التقليدية إلى نماذج تنموية قائمة على الاستثمار في الإنسان، وتعزيز قدراته، وتمكينه من الاعتماد على ذاته، وهو ما يتطلب وجود منظومات قادرة على تتبع مسارات التمكين وقياس أثرها بشكل مستمر</w:t>
      </w:r>
      <w:r w:rsidRPr="00A16A3A">
        <w:rPr>
          <w:rFonts w:cstheme="minorHAnsi"/>
          <w:sz w:val="28"/>
          <w:szCs w:val="28"/>
        </w:rPr>
        <w:t>.</w:t>
      </w:r>
    </w:p>
    <w:p w14:paraId="3A49B102"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شهدت السنوات الأخيرة توسعًا كبيرًا في استخدام التقنيات الرقمية والأنظمة الذكية في تطوير الخدمات العامة، الأمر الذي أسهم في تحسين كفاءة الأداء ورفع مستوى جودة الخدمات المقدمة للمستفيدين في مختلف القطاعات. وفي هذا السياق، برزت الحاجة إلى تطوير نماذج حديثة للتمكين المجتمعي تعتمد على التحول الرقمي، وتستند إلى منهجيات تقيس الأثر وتدعم اتخاذ القرار. وفي ظل التحديات المتزايدة التي تواجه برامج التمكين المجتمعي، مثل تشتت المبادرات، وتفاوت جودة الخدمات المقدمة، وغياب المنظومات التكاملية التي تربط بين الجهات، وضعف استخدام أدوات التحليل وقياس الأثر، أصبحت هناك حاجة ملحة إلى منظومة ذكية تدمج البيانات والخدمات في نموذج واحد قادر على توجيه المستفيدين إلى البرامج الأكثر مناسبة لاحتياجهم الفعلي</w:t>
      </w:r>
      <w:r w:rsidRPr="00A16A3A">
        <w:rPr>
          <w:rFonts w:cstheme="minorHAnsi"/>
          <w:sz w:val="28"/>
          <w:szCs w:val="28"/>
        </w:rPr>
        <w:t>.</w:t>
      </w:r>
    </w:p>
    <w:p w14:paraId="38187F1B"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وعلى الرغم من تعدد المبادرات التي تسعى إلى تحسين فعالية التمكين الاجتماعي والاقتصادي، إلا أن الكثير منها يفتقر إلى وجود نموذج تشغيلي متكامل يعتمد على التحليل الدقيق للبيانات، وبناء خطط تمكين فردية، والمتابعة المستمرة، والتقويم المستمر للأثر الاجتماعي والاقتصادي للبرامج المقدمة، وهو ما يؤدي إلى ضعف الاستفادة من الموارد المتاحة، وعدم تحقيق الأثر المتوقع على المدى الطويل. ومن هنا تبرز الحاجة إلى تصميم وتقويم منظومة ذكية للتمكين المجتمعي المستدام، تعتمد على الذكاء الاصطناعي في تحليل الاحتياج، وتقديم الخدمات، وقياس أثر التمكين بصورة منهجية تعزز جودة الحياة</w:t>
      </w:r>
      <w:r w:rsidRPr="00A16A3A">
        <w:rPr>
          <w:rFonts w:cstheme="minorHAnsi"/>
          <w:sz w:val="28"/>
          <w:szCs w:val="28"/>
        </w:rPr>
        <w:t>.</w:t>
      </w:r>
    </w:p>
    <w:p w14:paraId="1ED0FF6F" w14:textId="77777777"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وتقوم منظومة “رحلة النماء” على عدد من المكونات المتكاملة، وتشمل: التقييم التنموي الشامل للأسرة، بناء خطة التمكين الفردية، المنصة الذكية التي تدير البيانات والمسارات التنموية، نظام النقاط التحفيزي الذي يعزز الالتزام، الشراكات التخصصية التي تقدم الخدمات المتنوعة، إضافة إلى منظومة المتابعة والتقويم وقياس الأثر الاجتماعي والاقتصادي وفق منهجيات علمية حديثة. ويعكس هذا النموذج توجهًا حديثًا في العمل التنموي يقوم على التكامل بين التقنية والتمكين، وعلى الربط بين البيانات والقرار، بما يسهم في تحقيق نتائج أكثر دقة واستدامة</w:t>
      </w:r>
      <w:r w:rsidRPr="00A16A3A">
        <w:rPr>
          <w:rFonts w:cstheme="minorHAnsi"/>
          <w:sz w:val="28"/>
          <w:szCs w:val="28"/>
        </w:rPr>
        <w:t>.</w:t>
      </w:r>
    </w:p>
    <w:p w14:paraId="413C07B4" w14:textId="77777777" w:rsidR="00A16A3A" w:rsidRDefault="00A16A3A" w:rsidP="00A16A3A">
      <w:pPr>
        <w:tabs>
          <w:tab w:val="left" w:pos="1092"/>
        </w:tabs>
        <w:spacing w:after="0" w:line="360" w:lineRule="auto"/>
        <w:jc w:val="both"/>
        <w:rPr>
          <w:rFonts w:cstheme="minorHAnsi"/>
          <w:sz w:val="28"/>
          <w:szCs w:val="28"/>
          <w:rtl/>
        </w:rPr>
      </w:pPr>
      <w:r w:rsidRPr="00A16A3A">
        <w:rPr>
          <w:rFonts w:cstheme="minorHAnsi"/>
          <w:sz w:val="28"/>
          <w:szCs w:val="28"/>
          <w:rtl/>
        </w:rPr>
        <w:t>وفي ضوء ما سبق، يتضح أن التمكين المجتمعي في صورته الحديثة يتطلب تحولًا جذريًا في طريقة تصميم وتنفيذ وتقويم البرامج التنموية، بحيث يتم الانتقال من النماذج التقليدية القائمة على تقديم الخدمات إلى نماذج ذكية قائمة على تحليل البيانات، وتكامل الجهود، وقياس الأثر. كما أن نجاح هذه النماذج يعتمد على قدرتها على تحقيق التكامل بين الأبعاد الاقتصادية والاجتماعية والمعرفية، وعلى مدى قدرتها على التكيف مع التغيرات المتسارعة في البيئة التنموية</w:t>
      </w:r>
      <w:r w:rsidRPr="00A16A3A">
        <w:rPr>
          <w:rFonts w:cstheme="minorHAnsi"/>
          <w:sz w:val="28"/>
          <w:szCs w:val="28"/>
        </w:rPr>
        <w:t>.</w:t>
      </w:r>
      <w:r>
        <w:rPr>
          <w:rFonts w:cstheme="minorHAnsi" w:hint="cs"/>
          <w:sz w:val="28"/>
          <w:szCs w:val="28"/>
          <w:rtl/>
        </w:rPr>
        <w:t xml:space="preserve"> </w:t>
      </w:r>
      <w:r w:rsidRPr="00A16A3A">
        <w:rPr>
          <w:rFonts w:cstheme="minorHAnsi"/>
          <w:sz w:val="28"/>
          <w:szCs w:val="28"/>
          <w:rtl/>
        </w:rPr>
        <w:t xml:space="preserve">وانطلاقًا من ذلك، تأتي هذه الدراسة في إطار الجهود العلمية التي تسعى إلى تطوير نماذج مبتكرة للتمكين المجتمعي المستدام، من خلال تصميم وتقويم منظومة ذكية متكاملة تعتمد على الذكاء الاصطناعي، وتوظف البيانات </w:t>
      </w:r>
    </w:p>
    <w:p w14:paraId="2137D11F" w14:textId="77777777" w:rsidR="00A16A3A" w:rsidRDefault="00A16A3A" w:rsidP="00A16A3A">
      <w:pPr>
        <w:tabs>
          <w:tab w:val="left" w:pos="1092"/>
        </w:tabs>
        <w:spacing w:after="0" w:line="360" w:lineRule="auto"/>
        <w:jc w:val="both"/>
        <w:rPr>
          <w:rFonts w:cstheme="minorHAnsi"/>
          <w:sz w:val="28"/>
          <w:szCs w:val="28"/>
          <w:rtl/>
        </w:rPr>
      </w:pPr>
    </w:p>
    <w:p w14:paraId="115C04A9" w14:textId="37004A86" w:rsidR="00A16A3A" w:rsidRPr="00A16A3A" w:rsidRDefault="00A16A3A" w:rsidP="00A16A3A">
      <w:pPr>
        <w:tabs>
          <w:tab w:val="left" w:pos="1092"/>
        </w:tabs>
        <w:spacing w:after="0" w:line="360" w:lineRule="auto"/>
        <w:jc w:val="both"/>
        <w:rPr>
          <w:rFonts w:cstheme="minorHAnsi"/>
          <w:sz w:val="28"/>
          <w:szCs w:val="28"/>
        </w:rPr>
      </w:pPr>
      <w:r w:rsidRPr="00A16A3A">
        <w:rPr>
          <w:rFonts w:cstheme="minorHAnsi"/>
          <w:sz w:val="28"/>
          <w:szCs w:val="28"/>
          <w:rtl/>
        </w:rPr>
        <w:t>في بناء مسارات تمكين فردية، وقياس الأثر الاجتماعي والاقتصادي باستخدام منهجيات علمية معتمدة، بما يسهم في تحسين جودة الحياة، ورفع كفاءة القطاع غير الربحي، ودعم متخذي القرار في تبني سياسات قائمة على الأدلة، وبما يعزز من تحقيق التنمية المستدامة في المجتمع</w:t>
      </w:r>
      <w:r w:rsidRPr="00A16A3A">
        <w:rPr>
          <w:rFonts w:cstheme="minorHAnsi"/>
          <w:sz w:val="28"/>
          <w:szCs w:val="28"/>
        </w:rPr>
        <w:t>.</w:t>
      </w:r>
    </w:p>
    <w:p w14:paraId="39E7A94F"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مشكلة الدراسة وأسئلتها</w:t>
      </w:r>
    </w:p>
    <w:p w14:paraId="4843FDC4" w14:textId="77777777"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في ظل التحولات المتسارعة التي يشهدها القطاع التنموي، وتزايد التحديات الاجتماعية والاقتصادية التي تواجه المجتمعات، برزت الحاجة إلى إعادة النظر في النماذج التقليدية لبرامج التمكين المجتمعي، والتي غالبًا ما تعتمد على تدخلات جزئية أو مبادرات منفصلة تفتقر إلى التكامل والتنسيق المؤسسي. وقد أدى ذلك إلى ظهور عدد من الإشكالات المرتبطة بضعف كفاءة هذه البرامج، وعدم قدرتها على تحقيق الأثر المستدام، رغم تعدد الجهود المبذولة وتنوع الموارد المخصصة لها</w:t>
      </w:r>
      <w:r w:rsidRPr="00A16A3A">
        <w:rPr>
          <w:rFonts w:cstheme="minorHAnsi"/>
          <w:sz w:val="28"/>
          <w:szCs w:val="28"/>
        </w:rPr>
        <w:t>.</w:t>
      </w:r>
    </w:p>
    <w:p w14:paraId="736B19CC" w14:textId="77777777"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كما أن الاعتماد على أساليب تقليدية في تصميم وتنفيذ البرامج التنموية، دون الاستفادة من الإمكانات التي توفرها التقنيات الحديثة، أسهم في الحد من فاعلية تلك البرامج، خاصة في ظل تزايد حجم البيانات وتعقيد احتياجات المستفيدين. ويضاف إلى ذلك أن العديد من الجهات العاملة في مجال التمكين المجتمعي تعمل بشكل منفصل، دون وجود منظومة موحدة تتيح تبادل البيانات وتكامل الخدمات، الأمر الذي يؤدي إلى ازدواجية الجهود، وضعف الاستهداف، وعدم تحقيق الاستفادة المثلى من الموارد المتاحة</w:t>
      </w:r>
      <w:r w:rsidRPr="00A16A3A">
        <w:rPr>
          <w:rFonts w:cstheme="minorHAnsi"/>
          <w:sz w:val="28"/>
          <w:szCs w:val="28"/>
        </w:rPr>
        <w:t>.</w:t>
      </w:r>
    </w:p>
    <w:p w14:paraId="4807E68A" w14:textId="2557C541"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في ظل التحديات التي تواجه برامج التمكين المجتمعي، والمتمثلة في تشتت المبادرات، وضعف المواءمة بين احتياجات المستفيدين والخدمات المقدمة لهم، وغياب النماذج الرقمية التكاملية التي توحد الجهود بين الجهات ذات العلاقة، تبرز الحاجة إلى دراسة فعالية استخدام منظومات ذكية تسهم في دعم التمكين المجتمعي المستدام بصورة منهجية قائمة على البيانات. وعلى الرغم من تعدد المبادرات التنموية، إلا أن كثيرًا منها يفتقر إلى نماذج تشغيلية ذكية قادرة على تحليل احتياجات المستفيدين بدقة، وبناء مسارات تمكين فردية، ومتابعة التنفيذ، وتقويم الأثر الاجتماعي والاقتصادي بصورة علمية</w:t>
      </w:r>
      <w:r w:rsidRPr="00A16A3A">
        <w:rPr>
          <w:rFonts w:cstheme="minorHAnsi"/>
          <w:sz w:val="28"/>
          <w:szCs w:val="28"/>
        </w:rPr>
        <w:t>.</w:t>
      </w:r>
      <w:r w:rsidR="009E1575">
        <w:rPr>
          <w:rFonts w:cstheme="minorHAnsi" w:hint="cs"/>
          <w:sz w:val="28"/>
          <w:szCs w:val="28"/>
          <w:rtl/>
        </w:rPr>
        <w:t xml:space="preserve"> </w:t>
      </w:r>
      <w:r w:rsidRPr="00A16A3A">
        <w:rPr>
          <w:rFonts w:cstheme="minorHAnsi"/>
          <w:sz w:val="28"/>
          <w:szCs w:val="28"/>
          <w:rtl/>
        </w:rPr>
        <w:t>وتتجلى المشكلة البحثية كذلك في محدودية استخدام أدوات التحليل الذكي في تشخيص الاحتياج التنموي، حيث تعتمد كثير من البرامج على تقديرات عامة أو بيانات غير محدثة، مما يؤدي إلى ضعف دقة توجيه الخدمات، وعدم تحقيق التوافق المطلوب بين احتياجات المستفيدين الفعلية والبرامج المقدمة لهم. كما أن غياب النماذج الرقمية المتكاملة يحول دون بناء قواعد بيانات موحدة، ويحد من إمكانية تتبع مسارات التمكين بشكل مستمر، وهو ما ينعكس سلبًا على جودة المتابعة والتقويم</w:t>
      </w:r>
      <w:r w:rsidRPr="00A16A3A">
        <w:rPr>
          <w:rFonts w:cstheme="minorHAnsi"/>
          <w:sz w:val="28"/>
          <w:szCs w:val="28"/>
        </w:rPr>
        <w:t>.</w:t>
      </w:r>
    </w:p>
    <w:p w14:paraId="64574FFC" w14:textId="77777777" w:rsidR="009E1575" w:rsidRDefault="00A16A3A" w:rsidP="009E1575">
      <w:pPr>
        <w:spacing w:after="0" w:line="360" w:lineRule="auto"/>
        <w:jc w:val="both"/>
        <w:rPr>
          <w:rFonts w:cstheme="minorHAnsi"/>
          <w:sz w:val="28"/>
          <w:szCs w:val="28"/>
          <w:rtl/>
        </w:rPr>
      </w:pPr>
      <w:r w:rsidRPr="00A16A3A">
        <w:rPr>
          <w:rFonts w:cstheme="minorHAnsi"/>
          <w:sz w:val="28"/>
          <w:szCs w:val="28"/>
          <w:rtl/>
        </w:rPr>
        <w:t xml:space="preserve">وعلاوة على ذلك، تعاني العديد من برامج التمكين المجتمعي من ضعف في قياس الأثر الاجتماعي والاقتصادي، حيث يتم التركيز غالبًا على مؤشرات الأداء قصيرة المدى، دون وجود منهجيات علمية متقدمة تقيس التغير الحقيقي في حياة </w:t>
      </w:r>
    </w:p>
    <w:p w14:paraId="32F6C63C" w14:textId="77777777" w:rsidR="009E1575" w:rsidRDefault="009E1575" w:rsidP="009E1575">
      <w:pPr>
        <w:spacing w:after="0" w:line="360" w:lineRule="auto"/>
        <w:jc w:val="both"/>
        <w:rPr>
          <w:rFonts w:cstheme="minorHAnsi"/>
          <w:sz w:val="28"/>
          <w:szCs w:val="28"/>
          <w:rtl/>
        </w:rPr>
      </w:pPr>
    </w:p>
    <w:p w14:paraId="1DA8D2FE" w14:textId="77777777" w:rsidR="009E1575" w:rsidRDefault="009E1575" w:rsidP="009E1575">
      <w:pPr>
        <w:spacing w:after="0" w:line="360" w:lineRule="auto"/>
        <w:jc w:val="both"/>
        <w:rPr>
          <w:rFonts w:cstheme="minorHAnsi"/>
          <w:sz w:val="28"/>
          <w:szCs w:val="28"/>
          <w:rtl/>
        </w:rPr>
      </w:pPr>
    </w:p>
    <w:p w14:paraId="72240795" w14:textId="401FC3D7"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المستفيدين، أو العائد التنموي للاستثمار في هذه البرامج. ويؤدي ذلك إلى صعوبة تقييم فعالية البرامج، واتخاذ قرارات تطويرية مبنية على أدلة دقيقة، مما يحد من قدرتها على تحقيق الاستدامة</w:t>
      </w:r>
      <w:r w:rsidRPr="00A16A3A">
        <w:rPr>
          <w:rFonts w:cstheme="minorHAnsi"/>
          <w:sz w:val="28"/>
          <w:szCs w:val="28"/>
        </w:rPr>
        <w:t>.</w:t>
      </w:r>
    </w:p>
    <w:p w14:paraId="6B43DBF5" w14:textId="77777777"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كما تبرز فجوة واضحة في الأدبيات التطبيقية التي تربط بين استخدام المنظومات الذكية القائمة على الذكاء الاصطناعي، وبين تحسين فاعلية برامج التمكين المجتمعي، خاصة في البيئات المحلية للقطاع غير الربحي، حيث لا تزال معظم الدراسات تركز على الجوانب النظرية أو على تطبيقات منفصلة، دون تقديم نماذج تشغيلية متكاملة تجمع بين تحليل البيانات، وتصميم التدخلات، وقياس الأثر ضمن إطار واحد</w:t>
      </w:r>
      <w:r w:rsidRPr="00A16A3A">
        <w:rPr>
          <w:rFonts w:cstheme="minorHAnsi"/>
          <w:sz w:val="28"/>
          <w:szCs w:val="28"/>
        </w:rPr>
        <w:t>.</w:t>
      </w:r>
    </w:p>
    <w:p w14:paraId="1110CA5A" w14:textId="2364EAEB" w:rsidR="00A16A3A" w:rsidRPr="00A16A3A" w:rsidRDefault="00A16A3A" w:rsidP="009E1575">
      <w:pPr>
        <w:spacing w:after="0" w:line="360" w:lineRule="auto"/>
        <w:jc w:val="both"/>
        <w:rPr>
          <w:rFonts w:cstheme="minorHAnsi"/>
          <w:sz w:val="28"/>
          <w:szCs w:val="28"/>
        </w:rPr>
      </w:pPr>
      <w:r w:rsidRPr="00A16A3A">
        <w:rPr>
          <w:rFonts w:cstheme="minorHAnsi"/>
          <w:sz w:val="28"/>
          <w:szCs w:val="28"/>
          <w:rtl/>
        </w:rPr>
        <w:t>ومن هنا، تتحدد مشكلة الدراسة في الحاجة إلى تقويم فعالية استخدام منظومة ذكية متكاملة للتمكين المجتمعي، تقوم على تحليل البيانات، وبناء مسارات تمكين فردية، وقياس الأثر الاجتماعي والاقتصادي بصورة منهجية، بما يسهم في معالجة أوجه القصور في النماذج التقليدية، وتحقيق تكامل الجهود التنموية، ورفع كفاءة البرامج، وتعزيز استدامة أثرها</w:t>
      </w:r>
      <w:r w:rsidRPr="00A16A3A">
        <w:rPr>
          <w:rFonts w:cstheme="minorHAnsi"/>
          <w:sz w:val="28"/>
          <w:szCs w:val="28"/>
        </w:rPr>
        <w:t>.</w:t>
      </w:r>
      <w:r w:rsidR="009E1575">
        <w:rPr>
          <w:rFonts w:cstheme="minorHAnsi" w:hint="cs"/>
          <w:sz w:val="28"/>
          <w:szCs w:val="28"/>
          <w:rtl/>
        </w:rPr>
        <w:t xml:space="preserve"> </w:t>
      </w:r>
      <w:r w:rsidRPr="00A16A3A">
        <w:rPr>
          <w:rFonts w:cstheme="minorHAnsi"/>
          <w:sz w:val="28"/>
          <w:szCs w:val="28"/>
          <w:rtl/>
        </w:rPr>
        <w:t>وبناءً على ما سبق، فإن هذه الدراسة تسعى إلى معالجة هذه الفجوة من خلال تقديم نموذج تطبيقي يتمثل في منظومة “رحلة النماء”، وتحليل مدى فاعليته في تحسين جودة التمكين المجتمعي، وتعزيز كفاءة الإنفاق، وتحقيق أثر اجتماعي واقتصادي مستدام، في إطار علمي قائم على البيانات، بما يدعم تطوير السياسات والبرامج في القطاع غير الربحي</w:t>
      </w:r>
      <w:r w:rsidRPr="00A16A3A">
        <w:rPr>
          <w:rFonts w:cstheme="minorHAnsi"/>
          <w:sz w:val="28"/>
          <w:szCs w:val="28"/>
        </w:rPr>
        <w:t>.</w:t>
      </w:r>
    </w:p>
    <w:p w14:paraId="434696F6" w14:textId="77777777" w:rsidR="0034020C" w:rsidRPr="009D0006" w:rsidRDefault="007E0A48" w:rsidP="00014515">
      <w:pPr>
        <w:spacing w:after="0" w:line="360" w:lineRule="auto"/>
        <w:rPr>
          <w:rFonts w:cstheme="minorHAnsi"/>
          <w:sz w:val="28"/>
          <w:szCs w:val="28"/>
        </w:rPr>
      </w:pPr>
      <w:r w:rsidRPr="007E0A48">
        <w:rPr>
          <w:rFonts w:cstheme="minorHAnsi"/>
          <w:b/>
          <w:bCs/>
          <w:sz w:val="28"/>
          <w:szCs w:val="28"/>
          <w:rtl/>
        </w:rPr>
        <w:t>وبناءً على ذلك، تتمثل مشكلة الدراسة في التساؤل الرئيس الآتي</w:t>
      </w:r>
      <w:r w:rsidRPr="007E0A48">
        <w:rPr>
          <w:rFonts w:cstheme="minorHAnsi"/>
          <w:b/>
          <w:bCs/>
          <w:sz w:val="28"/>
          <w:szCs w:val="28"/>
        </w:rPr>
        <w:t>:</w:t>
      </w:r>
      <w:r w:rsidRPr="007E0A48">
        <w:rPr>
          <w:rFonts w:cstheme="minorHAnsi"/>
          <w:b/>
          <w:bCs/>
          <w:sz w:val="28"/>
          <w:szCs w:val="28"/>
        </w:rPr>
        <w:br/>
      </w:r>
      <w:r w:rsidR="0034020C" w:rsidRPr="009D0006">
        <w:rPr>
          <w:rFonts w:cstheme="minorHAnsi"/>
          <w:sz w:val="28"/>
          <w:szCs w:val="28"/>
          <w:rtl/>
        </w:rPr>
        <w:t>ما مدى فعالية استخدام منظومة ذكية للتمكين المجتمعي المستدام في برنامج (رحلة النماء) المطبق في جمعية نمو للخدمات الإنسانية بمحافظة القنفذة خلال الفترة (2024–2025م)؟</w:t>
      </w:r>
    </w:p>
    <w:p w14:paraId="5F248A18" w14:textId="0F145C4B" w:rsidR="009E1575" w:rsidRDefault="009E1575" w:rsidP="009E1575">
      <w:pPr>
        <w:tabs>
          <w:tab w:val="left" w:pos="1092"/>
        </w:tabs>
        <w:spacing w:after="0" w:line="360" w:lineRule="auto"/>
        <w:rPr>
          <w:rFonts w:cstheme="minorHAnsi"/>
          <w:b/>
          <w:bCs/>
          <w:sz w:val="28"/>
          <w:szCs w:val="28"/>
          <w:rtl/>
        </w:rPr>
      </w:pPr>
      <w:r>
        <w:rPr>
          <w:rFonts w:cstheme="minorHAnsi" w:hint="cs"/>
          <w:b/>
          <w:bCs/>
          <w:sz w:val="28"/>
          <w:szCs w:val="28"/>
          <w:rtl/>
        </w:rPr>
        <w:t>أهمية الدراسة :</w:t>
      </w:r>
    </w:p>
    <w:p w14:paraId="0E362565" w14:textId="5952F8ED"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تكتسب هذه الدراسة أهميتها من طبيعة الموضوع الذي تتناوله، والمتمثل في تقويم منظومات التمكين المجتمعي الذكية في ظل التحول الرقمي المتسارع، وما يفرضه ذلك من الحاجة إلى تطوير نماذج علمية وتطبيقية قادرة على تحسين كفاءة البرامج التنموية وتعزيز أثرها المستدام. وفي هذا الإطار، تنبع الأهمية العلمية للدراسة من إسهامها في بناء إطار علمي متكامل لتقويم منظومات التمكين المجتمعي الذكية، من خلال الربط بين المفاهيم النظرية والتطبيقات العملية، وتقديم تصور منهجي يوضح آليات عمل هذه المنظومات، ومدى فاعليتها في تحقيق الأهداف التنموية</w:t>
      </w:r>
      <w:r w:rsidRPr="009E1575">
        <w:rPr>
          <w:rFonts w:cstheme="minorHAnsi"/>
          <w:sz w:val="28"/>
          <w:szCs w:val="28"/>
        </w:rPr>
        <w:t>.</w:t>
      </w:r>
    </w:p>
    <w:p w14:paraId="01B98A06" w14:textId="77777777" w:rsidR="009E1575" w:rsidRDefault="009E1575" w:rsidP="009E1575">
      <w:pPr>
        <w:tabs>
          <w:tab w:val="left" w:pos="1092"/>
        </w:tabs>
        <w:spacing w:after="0" w:line="360" w:lineRule="auto"/>
        <w:jc w:val="both"/>
        <w:rPr>
          <w:rFonts w:cstheme="minorHAnsi"/>
          <w:sz w:val="28"/>
          <w:szCs w:val="28"/>
          <w:rtl/>
        </w:rPr>
      </w:pPr>
      <w:r w:rsidRPr="009E1575">
        <w:rPr>
          <w:rFonts w:cstheme="minorHAnsi"/>
          <w:sz w:val="28"/>
          <w:szCs w:val="28"/>
          <w:rtl/>
        </w:rPr>
        <w:t>كما تضيف الدراسة معرفة علمية نوعية في مجال الإدارة العامة، خاصة فيما يتعلق بتوظيف التحول الرقمي في تطوير أداء القطاع غير الربحي، حيث تسهم في سد فجوة معرفية تتعلق بضعف التكامل بين التقنيات الذكية وبرامج التمكين المجتمعي، وتقدم طرحًا علميًا يربط بين الذكاء الاصطناعي وتحليل البيانات من جهة، وتحسين جودة الخدمات الاجتماعية من جهة أخرى. وتبرز أهميتها كذلك في تقديم نموذج منهجي متكامل لقياس الأثر الاجتماعي باستخدام منهجية العائد الاجتماعي على الاستثمار</w:t>
      </w:r>
      <w:r w:rsidRPr="009E1575">
        <w:rPr>
          <w:rFonts w:cstheme="minorHAnsi"/>
          <w:sz w:val="28"/>
          <w:szCs w:val="28"/>
        </w:rPr>
        <w:t xml:space="preserve"> (SROI)</w:t>
      </w:r>
      <w:r w:rsidRPr="009E1575">
        <w:rPr>
          <w:rFonts w:cstheme="minorHAnsi"/>
          <w:sz w:val="28"/>
          <w:szCs w:val="28"/>
          <w:rtl/>
        </w:rPr>
        <w:t xml:space="preserve">، بوصفها من أبرز الأدوات الحديثة في تقييم البرامج التنموية، حيث </w:t>
      </w:r>
    </w:p>
    <w:p w14:paraId="3EB53535" w14:textId="77777777" w:rsidR="009E1575" w:rsidRDefault="009E1575" w:rsidP="009E1575">
      <w:pPr>
        <w:tabs>
          <w:tab w:val="left" w:pos="1092"/>
        </w:tabs>
        <w:spacing w:after="0" w:line="360" w:lineRule="auto"/>
        <w:jc w:val="both"/>
        <w:rPr>
          <w:rFonts w:cstheme="minorHAnsi"/>
          <w:sz w:val="28"/>
          <w:szCs w:val="28"/>
          <w:rtl/>
        </w:rPr>
      </w:pPr>
    </w:p>
    <w:p w14:paraId="541E1EE7" w14:textId="48C70520"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تمكّن هذه المنهجية من تحويل النتائج الاجتماعية إلى مؤشرات كمية قابلة للقياس، بما يسهم في تعزيز دقة التقويم وموضوعيته</w:t>
      </w:r>
      <w:r w:rsidRPr="009E1575">
        <w:rPr>
          <w:rFonts w:cstheme="minorHAnsi"/>
          <w:sz w:val="28"/>
          <w:szCs w:val="28"/>
        </w:rPr>
        <w:t>.</w:t>
      </w:r>
      <w:r w:rsidRPr="009E1575">
        <w:rPr>
          <w:rFonts w:cstheme="minorHAnsi"/>
          <w:sz w:val="28"/>
          <w:szCs w:val="28"/>
          <w:rtl/>
        </w:rPr>
        <w:t>وتسهم الدراسة أيضًا في إثراء الأدبيات العلمية المتعلقة بتكامل الذكاء الاصطناعي وبرامج التمكين المجتمعي، من خلال تقديم معالجة علمية تجمع بين الأبعاد التقنية والتنموية، وتوضح كيفية توظيف المنظومات الذكية في تصميم وتنفيذ وتقويم برامج التمكين، وهو ما يمثل إضافة علمية يمكن أن تستفيد منها الدراسات المستقبلية في هذا المجال. كما تعزز الدراسة من الاتجاهات البحثية التي تدعو إلى تبني نماذج قائمة على البيانات في العمل التنموي، بما يدعم التحول نحو إدارة أكثر كفاءة وفعالية</w:t>
      </w:r>
      <w:r w:rsidRPr="009E1575">
        <w:rPr>
          <w:rFonts w:cstheme="minorHAnsi"/>
          <w:sz w:val="28"/>
          <w:szCs w:val="28"/>
        </w:rPr>
        <w:t>.</w:t>
      </w:r>
    </w:p>
    <w:p w14:paraId="7E29D2B6" w14:textId="074498FB"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أما من الناحية التطبيقية، فتتجلى أهمية الدراسة في قدرتها على تمكين الجهات غير الربحية من تحسين كفاءة وفاعلية برامج التمكين المجتمعي، من خلال تقديم نموذج عملي قائم على استخدام المنظومات الذكية في تحليل احتياجات المستفيدين، وبناء مسارات تمكين فردية، ومتابعة تنفيذها بصورة مستمرة. كما تسهم الدراسة في رفع كفاءة الإنفاق في البرامج التنموية، من خلال توظيف البيانات والتحليل الذكي في توجيه الموارد إلى المجالات الأكثر احتياجًا وتأثيرًا، بما يقلل من الهدر ويعزز من تحقيق القيمة التنموية</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وتوفر الدراسة كذلك نموذجًا تطبيقيًا يمكن الاستفادة منه في منظمات تنموية مماثلة، حيث تقدم تجربة عملية قابلة للتعميم والتطوير، تستند إلى أسس علمية ومنهجية واضحة، مما يسهم في نقل المعرفة من الجانب النظري إلى التطبيق العملي. كما تدعم الدراسة صُنّاع القرار في تبني نماذج قائمة على البيانات وقياس الأثر، من خلال توفير مؤشرات دقيقة تساعد في تقييم أداء البرامج، واتخاذ قرارات تطويرية مبنية على أدلة علمية، بما يعزز من كفاءة السياسات التنموية واستدامتها</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وبذلك، تمثل هذه الدراسة إضافة علمية وتطبيقية مهمة في مجال التمكين المجتمعي، حيث تجمع بين التأصيل النظري والتطبيق العملي، وتسهم في تطوير نماذج مبتكرة تعتمد على الذكاء الاصطناعي وتحليل البيانات، بما يدعم تحقيق التنمية المستدامة، ويرفع من كفاءة القطاع غير الربحي في مواجهة التحديات المتزايدة</w:t>
      </w:r>
      <w:r w:rsidRPr="009E1575">
        <w:rPr>
          <w:rFonts w:cstheme="minorHAnsi"/>
          <w:sz w:val="28"/>
          <w:szCs w:val="28"/>
        </w:rPr>
        <w:t>.</w:t>
      </w:r>
    </w:p>
    <w:p w14:paraId="31B21C0F" w14:textId="7FEF7B1C"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أهداف الدراسة</w:t>
      </w:r>
      <w:r w:rsidR="00DF4BE4">
        <w:rPr>
          <w:rFonts w:cstheme="minorHAnsi" w:hint="cs"/>
          <w:b/>
          <w:bCs/>
          <w:sz w:val="28"/>
          <w:szCs w:val="28"/>
          <w:rtl/>
        </w:rPr>
        <w:t>:</w:t>
      </w:r>
    </w:p>
    <w:p w14:paraId="31AE6AF3" w14:textId="77777777"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تهدف هذه الدراسة إلى بناء تصور علمي وتطبيقي متكامل لتقويم منظومة ذكية للتمكين المجتمعي المستدام، من خلال تحليل مكوناتها التشغيلية، وقياس فاعليتها، وتحديد أثرها في تحسين جودة البرامج التنموية، وذلك في إطار منهجي قائم على البيانات والتحليل العلمي. وفي هذا السياق، تسعى الدراسة في المقام الأول إلى التعرف على مكونات منظومة التمكين المجتمعي الذكية في نموذج “رحلة النماء”، من حيث بنيتها التشغيلية، وآليات عملها، والعناصر التي تقوم عليها، بما يشمل أدوات التقييم التنموي، وخطط التمكين الفردية، والمنصة الرقمية، وأنظمة التحفيز والمتابعة، وذلك بهدف فهم طبيعة هذه المنظومة وكيفية تكامل أجزائها في تحقيق الأهداف التنموية</w:t>
      </w:r>
      <w:r w:rsidRPr="009E1575">
        <w:rPr>
          <w:rFonts w:cstheme="minorHAnsi"/>
          <w:sz w:val="28"/>
          <w:szCs w:val="28"/>
        </w:rPr>
        <w:t>.</w:t>
      </w:r>
    </w:p>
    <w:p w14:paraId="2243902B" w14:textId="77777777" w:rsidR="009E1575" w:rsidRDefault="009E1575" w:rsidP="009E1575">
      <w:pPr>
        <w:tabs>
          <w:tab w:val="left" w:pos="1092"/>
        </w:tabs>
        <w:spacing w:after="0" w:line="360" w:lineRule="auto"/>
        <w:jc w:val="both"/>
        <w:rPr>
          <w:rFonts w:cstheme="minorHAnsi"/>
          <w:sz w:val="28"/>
          <w:szCs w:val="28"/>
          <w:rtl/>
        </w:rPr>
      </w:pPr>
      <w:r w:rsidRPr="009E1575">
        <w:rPr>
          <w:rFonts w:cstheme="minorHAnsi"/>
          <w:sz w:val="28"/>
          <w:szCs w:val="28"/>
          <w:rtl/>
        </w:rPr>
        <w:t xml:space="preserve">كما تهدف الدراسة إلى تحديد مستوى الاحتياج التنموي لدى المستفيدين وفق آليات المنظومة الذكية، من خلال تحليل البيانات المرتبطة بخصائص الأسر واحتياجاتها، وتحديد الفجوات التنموية في الجوانب المعرفية والاقتصادية </w:t>
      </w:r>
    </w:p>
    <w:p w14:paraId="00A2B479" w14:textId="77777777" w:rsidR="009E1575" w:rsidRDefault="009E1575" w:rsidP="009E1575">
      <w:pPr>
        <w:tabs>
          <w:tab w:val="left" w:pos="1092"/>
        </w:tabs>
        <w:spacing w:after="0" w:line="360" w:lineRule="auto"/>
        <w:jc w:val="both"/>
        <w:rPr>
          <w:rFonts w:cstheme="minorHAnsi"/>
          <w:sz w:val="28"/>
          <w:szCs w:val="28"/>
          <w:rtl/>
        </w:rPr>
      </w:pPr>
    </w:p>
    <w:p w14:paraId="227E2DDC" w14:textId="14FE7387"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والاجتماعية، بما يسهم في بناء صورة دقيقة عن واقع المستفيدين، ويساعد في توجيه التدخلات التنموية بشكل أكثر كفاءة وفعالية. وفي ضوء ذلك، تسعى الدراسة كذلك إلى تقويم فعالية استخدام المنظومة الذكية في دعم التمكين المجتمعي المستدام، من خلال قياس مدى قدرتها على تحقيق التغيير الإيجابي في حياة المستفيدين، ومدى مساهمتها في تحسين جودة الخدمات المقدمة، وتعزيز استدامة الأثر التنموي</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ومن جانب آخر، تهدف الدراسة إلى قياس أثر استخدام المنظومة الذكية على كفاءة الإنفاق في برامج التمكين المجتمعي، وذلك من خلال تحليل العلاقة بين استخدام البيانات والتحليل الذكي وبين تحسين توجيه الموارد وتقليل الهدر، بما يعكس القيمة الاقتصادية للمنظومة ودورها في تحقيق الاستخدام الأمثل للموارد المتاحة. كما تسعى الدراسة إلى تحليل دور الشراكات التخصصية في تعزيز نتائج التمكين المجتمعي، من خلال استكشاف مدى إسهام تكامل الجهود بين الجهات المختلفة في تحسين جودة الخدمات، وتوسيع نطاق الاستفادة، وتحقيق أثر تنموي أكثر شمولًا واستدامة</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وفي إطار قياس الأثر، تهدف الدراسة إلى قياس الأثر الاجتماعي والاقتصادي لبرنامج “رحلة النماء” باستخدام منهجية العائد الاجتماعي على الاستثمار</w:t>
      </w:r>
      <w:r w:rsidRPr="009E1575">
        <w:rPr>
          <w:rFonts w:cstheme="minorHAnsi"/>
          <w:sz w:val="28"/>
          <w:szCs w:val="28"/>
        </w:rPr>
        <w:t xml:space="preserve"> (SROI)</w:t>
      </w:r>
      <w:r w:rsidRPr="009E1575">
        <w:rPr>
          <w:rFonts w:cstheme="minorHAnsi"/>
          <w:sz w:val="28"/>
          <w:szCs w:val="28"/>
          <w:rtl/>
        </w:rPr>
        <w:t>، وذلك من خلال تحويل النتائج التنموية إلى مؤشرات كمية قابلة للقياس، بما يسهم في تقييم العائد الحقيقي للاستثمار في برامج التمكين، وتوفير أدلة علمية تدعم اتخاذ القرار. وبذلك، تسعى الدراسة في مجملها إلى تقديم نموذج علمي تطبيقي يسهم في تطوير منظومات التمكين المجتمعي الذكية، ويعزز من كفاءتها وفاعليتها، ويدعم التحول نحو نماذج تنموية قائمة على البيانات وتحقيق الأثر المستدام</w:t>
      </w:r>
      <w:r w:rsidRPr="009E1575">
        <w:rPr>
          <w:rFonts w:cstheme="minorHAnsi"/>
          <w:sz w:val="28"/>
          <w:szCs w:val="28"/>
        </w:rPr>
        <w:t>.</w:t>
      </w:r>
    </w:p>
    <w:p w14:paraId="3D44E9F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فرضيات الدراسة</w:t>
      </w:r>
    </w:p>
    <w:p w14:paraId="40951829"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t>الفرضية الرئيسة</w:t>
      </w:r>
    </w:p>
    <w:p w14:paraId="3437A2C1" w14:textId="5A2A8D43" w:rsidR="0006242E" w:rsidRPr="006C7938" w:rsidRDefault="0006242E" w:rsidP="00D35770">
      <w:pPr>
        <w:numPr>
          <w:ilvl w:val="0"/>
          <w:numId w:val="5"/>
        </w:numPr>
        <w:tabs>
          <w:tab w:val="clear" w:pos="720"/>
        </w:tabs>
        <w:spacing w:after="0" w:line="360" w:lineRule="auto"/>
        <w:ind w:left="424" w:hanging="425"/>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للتمكين المجتمعي وتحقيق التمكين المجتمعي المستدام في برنامج رحلة النماء</w:t>
      </w:r>
      <w:r w:rsidRPr="002E5778">
        <w:rPr>
          <w:rFonts w:cstheme="minorHAnsi"/>
          <w:sz w:val="28"/>
          <w:szCs w:val="28"/>
        </w:rPr>
        <w:t>.</w:t>
      </w:r>
    </w:p>
    <w:p w14:paraId="556B8F78"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t>الفرضيات الفرعية</w:t>
      </w:r>
    </w:p>
    <w:p w14:paraId="1A6BC1C4"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وجودة خدمات التمكين المقدمة للمستفيدين</w:t>
      </w:r>
      <w:r w:rsidRPr="002E5778">
        <w:rPr>
          <w:rFonts w:cstheme="minorHAnsi"/>
          <w:sz w:val="28"/>
          <w:szCs w:val="28"/>
        </w:rPr>
        <w:t>.</w:t>
      </w:r>
    </w:p>
    <w:p w14:paraId="32F54782"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الشراكات التخصصية وكفاءة الإنفاق في برامج التمكين المجتمعي</w:t>
      </w:r>
      <w:r w:rsidRPr="002E5778">
        <w:rPr>
          <w:rFonts w:cstheme="minorHAnsi"/>
          <w:sz w:val="28"/>
          <w:szCs w:val="28"/>
        </w:rPr>
        <w:t>.</w:t>
      </w:r>
    </w:p>
    <w:p w14:paraId="06C50EC3"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المنصة الرقمية الذكية ودقة ربط الاحتياج بالخدمة المناسبة</w:t>
      </w:r>
      <w:r w:rsidRPr="002E5778">
        <w:rPr>
          <w:rFonts w:cstheme="minorHAnsi"/>
          <w:sz w:val="28"/>
          <w:szCs w:val="28"/>
        </w:rPr>
        <w:t>.</w:t>
      </w:r>
    </w:p>
    <w:p w14:paraId="50D3FBB9"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الأثر الاجتماعي والاقتصادي المقاس بمنهجية</w:t>
      </w:r>
      <w:r w:rsidRPr="002E5778">
        <w:rPr>
          <w:rFonts w:cstheme="minorHAnsi"/>
          <w:sz w:val="28"/>
          <w:szCs w:val="28"/>
        </w:rPr>
        <w:t xml:space="preserve"> (SROI).</w:t>
      </w:r>
    </w:p>
    <w:p w14:paraId="6F6CBA7A"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lastRenderedPageBreak/>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رضا المستفيدين عن برامج التمكين</w:t>
      </w:r>
      <w:r w:rsidRPr="002E5778">
        <w:rPr>
          <w:rFonts w:cstheme="minorHAnsi"/>
          <w:sz w:val="28"/>
          <w:szCs w:val="28"/>
        </w:rPr>
        <w:t>.</w:t>
      </w:r>
    </w:p>
    <w:p w14:paraId="393AC518" w14:textId="77777777" w:rsidR="0006242E" w:rsidRPr="002E5778" w:rsidRDefault="0006242E" w:rsidP="00D35770">
      <w:pPr>
        <w:numPr>
          <w:ilvl w:val="0"/>
          <w:numId w:val="6"/>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تكامل الخدمات بين الجهات الشريكة</w:t>
      </w:r>
      <w:r w:rsidRPr="002E5778">
        <w:rPr>
          <w:rFonts w:cstheme="minorHAnsi"/>
          <w:sz w:val="28"/>
          <w:szCs w:val="28"/>
        </w:rPr>
        <w:t>.</w:t>
      </w:r>
    </w:p>
    <w:p w14:paraId="1CDC6C4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المفاهيمي للدراسة</w:t>
      </w:r>
    </w:p>
    <w:p w14:paraId="4E0688B4" w14:textId="7F8693C9"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تعتمد هذه الدراسة على إطار مفاهيمي يوضح طبيعة العلاقة بين متغيراتها الرئيسة، ويُسهم في تفسير آليات التأثير بين استخدام المنظومات الذكية ونتائج التمكين المجتمعي، وذلك في ضوء المنهج العلمي القائم على الربط بين المدخلات والعمليات والمخرجات. ويُعد هذا الإطار أداة تنظيمية تساعد في بناء الفرضيات، وتوجيه إجراءات الدراسة، وتفسير نتائجها في سياق علمي متكامل</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وفي هذا الإطار، تقوم الدراسة على متغير مستقل رئيس يتمثل في استخدام المنظومة الذكية للتمكين المجتمعي، والمتمثلة في نموذج “رحلة النماء”، والذي يعبر عن منظومة رقمية تكاملية تعتمد على الذكاء الاصطناعي وتحليل البيانات في إدارة عمليات التمكين، بدءًا من تشخيص الاحتياج التنموي، مرورًا ببناء خطط تمكين فردية، ووصولًا إلى متابعة التنفيذ وقياس الأثر. ويشمل هذا المتغير مجموعة من المكونات التشغيلية التي تعمل بصورة تكاملية، مثل أدوات التقييم التنموي، والمنصة الرقمية، ونظام النقاط التحفيزي، وآليات المتابعة والتقويم، إلا أن هذه المكونات لا تُعد متغيرات مستقلة بذاتها، بل تمثل أبعادًا تشغيلية تعكس درجة استخدام المنظومة الذكية وكفاءتها في التطبيق</w:t>
      </w:r>
      <w:r w:rsidRPr="009E1575">
        <w:rPr>
          <w:rFonts w:cstheme="minorHAnsi"/>
          <w:sz w:val="28"/>
          <w:szCs w:val="28"/>
        </w:rPr>
        <w:t>.</w:t>
      </w:r>
    </w:p>
    <w:p w14:paraId="6BB7420C" w14:textId="77777777"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أما المتغير التابع فيتمثل في التمكين المجتمعي المستدام، والذي يُعد مخرجًا تنمويًا مركبًا يعكس قدرة الأفراد والأسر على تحسين أوضاعهم الاقتصادية والاجتماعية والمعرفية بشكل مستدام. ويُقاس هذا المتغير من خلال مجموعة من المؤشرات الرئيسة التي تمثل أبعاد التمكين، وتشمل: جودة الخدمات المقدمة، وكفاءة الإنفاق في البرامج التنموية، ومستوى رضا المستفيدين، إضافة إلى مستوى الأثر الاجتماعي والاقتصادي الناتج عن برامج التمكين</w:t>
      </w:r>
      <w:r w:rsidRPr="009E1575">
        <w:rPr>
          <w:rFonts w:cstheme="minorHAnsi"/>
          <w:sz w:val="28"/>
          <w:szCs w:val="28"/>
        </w:rPr>
        <w:t>.</w:t>
      </w:r>
    </w:p>
    <w:p w14:paraId="706DAC56" w14:textId="77777777" w:rsidR="009E1575" w:rsidRPr="009E1575"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وتفترض الدراسة وجود علاقة تأثيرية مباشرة بين المتغير المستقل والمتغير التابع، بحيث يسهم استخدام المنظومة الذكية في تحسين جودة الخدمات من خلال دقة استهداف المستفيدين، وتخصيص التدخلات وفق احتياجاتهم الفعلية، كما يسهم في رفع كفاءة الإنفاق من خلال توجيه الموارد إلى البرامج الأكثر تأثيرًا، وتقليل الازدواجية في تقديم الخدمات. كما يُتوقع أن يؤدي استخدام المنظومة الذكية إلى تعزيز رضا المستفيدين، نتيجة تحسين تجربة المستفيد، وتقديم خدمات أكثر توافقًا مع احتياجاته، إضافة إلى تحقيق أثر اجتماعي واقتصادي ملموس يتمثل في تحسين مستوى الدخل، وتنمية المهارات، وتعزيز الاستقرار الأسري</w:t>
      </w:r>
      <w:r w:rsidRPr="009E1575">
        <w:rPr>
          <w:rFonts w:cstheme="minorHAnsi"/>
          <w:sz w:val="28"/>
          <w:szCs w:val="28"/>
        </w:rPr>
        <w:t>.</w:t>
      </w:r>
    </w:p>
    <w:p w14:paraId="08E32686" w14:textId="77777777" w:rsidR="009E1575" w:rsidRDefault="009E1575" w:rsidP="009E1575">
      <w:pPr>
        <w:tabs>
          <w:tab w:val="left" w:pos="1092"/>
        </w:tabs>
        <w:spacing w:after="0" w:line="360" w:lineRule="auto"/>
        <w:jc w:val="both"/>
        <w:rPr>
          <w:rFonts w:cstheme="minorHAnsi"/>
          <w:sz w:val="28"/>
          <w:szCs w:val="28"/>
          <w:rtl/>
        </w:rPr>
      </w:pPr>
      <w:r w:rsidRPr="009E1575">
        <w:rPr>
          <w:rFonts w:cstheme="minorHAnsi"/>
          <w:sz w:val="28"/>
          <w:szCs w:val="28"/>
          <w:rtl/>
        </w:rPr>
        <w:t xml:space="preserve">كما يبرز في هذا الإطار المفاهيمي دور العوامل التشغيلية داخل المنظومة الذكية بوصفها عناصر داعمة تعزز من قوة العلاقة بين المتغيرات، مثل تكامل البيانات، وجودة التحليل الذكي، ومستوى التنسيق بين الجهات الشريكة، حيث تسهم هذه العوامل في تحسين كفاءة عمل المنظومة، وزيادة قدرتها على تحقيق النتائج المستهدفة. ومع ذلك، فإن </w:t>
      </w:r>
    </w:p>
    <w:p w14:paraId="5B31ECC7" w14:textId="77777777" w:rsidR="009E1575" w:rsidRDefault="009E1575" w:rsidP="009E1575">
      <w:pPr>
        <w:tabs>
          <w:tab w:val="left" w:pos="1092"/>
        </w:tabs>
        <w:spacing w:after="0" w:line="360" w:lineRule="auto"/>
        <w:jc w:val="both"/>
        <w:rPr>
          <w:rFonts w:cstheme="minorHAnsi"/>
          <w:sz w:val="28"/>
          <w:szCs w:val="28"/>
          <w:rtl/>
        </w:rPr>
      </w:pPr>
    </w:p>
    <w:p w14:paraId="36E95AE2" w14:textId="08563803" w:rsidR="000E6F38" w:rsidRPr="007E0A48" w:rsidRDefault="009E1575" w:rsidP="009E1575">
      <w:pPr>
        <w:tabs>
          <w:tab w:val="left" w:pos="1092"/>
        </w:tabs>
        <w:spacing w:after="0" w:line="360" w:lineRule="auto"/>
        <w:jc w:val="both"/>
        <w:rPr>
          <w:rFonts w:cstheme="minorHAnsi"/>
          <w:sz w:val="28"/>
          <w:szCs w:val="28"/>
        </w:rPr>
      </w:pPr>
      <w:r w:rsidRPr="009E1575">
        <w:rPr>
          <w:rFonts w:cstheme="minorHAnsi"/>
          <w:sz w:val="28"/>
          <w:szCs w:val="28"/>
          <w:rtl/>
        </w:rPr>
        <w:t>الدراسة لا تتعامل مع هذه العناصر بوصفها متغيرات مستقلة، بل بوصفها مكونات داخلية تؤثر في مستوى أداء المتغير المستقل</w:t>
      </w:r>
      <w:r w:rsidRPr="009E1575">
        <w:rPr>
          <w:rFonts w:cstheme="minorHAnsi"/>
          <w:sz w:val="28"/>
          <w:szCs w:val="28"/>
        </w:rPr>
        <w:t>.</w:t>
      </w:r>
      <w:r w:rsidRPr="009E1575">
        <w:rPr>
          <w:rFonts w:cstheme="minorHAnsi"/>
          <w:sz w:val="28"/>
          <w:szCs w:val="28"/>
          <w:rtl/>
        </w:rPr>
        <w:t>ويعكس هذا الإطار المفاهيمي توجه الدراسة نحو تبني نموذج تفسيري يربط بين استخدام التقنيات الذكية والنتائج التنموية، في سياق يعتمد على البيانات والتحليل العلمي، حيث يُنظر إلى المنظومة الذكية بوصفها مدخلًا استراتيجيًا يسهم في تحقيق التمكين المجتمعي المستدام، من خلال تحسين كفاءة العمليات، وتعزيز جودة المخرجات، وقياس الأثر بصورة منهجية</w:t>
      </w:r>
      <w:r w:rsidRPr="009E1575">
        <w:rPr>
          <w:rFonts w:cstheme="minorHAnsi"/>
          <w:sz w:val="28"/>
          <w:szCs w:val="28"/>
        </w:rPr>
        <w:t>.</w:t>
      </w:r>
      <w:r>
        <w:rPr>
          <w:rFonts w:cstheme="minorHAnsi" w:hint="cs"/>
          <w:sz w:val="28"/>
          <w:szCs w:val="28"/>
          <w:rtl/>
        </w:rPr>
        <w:t xml:space="preserve"> </w:t>
      </w:r>
      <w:r w:rsidRPr="009E1575">
        <w:rPr>
          <w:rFonts w:cstheme="minorHAnsi"/>
          <w:sz w:val="28"/>
          <w:szCs w:val="28"/>
          <w:rtl/>
        </w:rPr>
        <w:t>وبذلك، يوفر الإطار المفاهيمي للدراسة أساسًا علميًا واضحًا لفهم طبيعة العلاقات بين المتغيرات، ويسهم في توجيه التحليل الإحصائي، وتفسير النتائج في ضوء الأهداف المحددة للدراسة، بما يعزز من قدرتها على تقديم إضافة علمية وتطبيقية في مجال التمكين المجتمعي والتحول الرقمي</w:t>
      </w:r>
      <w:r w:rsidRPr="009E1575">
        <w:rPr>
          <w:rFonts w:cstheme="minorHAnsi"/>
          <w:sz w:val="28"/>
          <w:szCs w:val="28"/>
        </w:rPr>
        <w:t>.</w:t>
      </w:r>
    </w:p>
    <w:p w14:paraId="2FE54E30"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النظري</w:t>
      </w:r>
    </w:p>
    <w:p w14:paraId="01B74943"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يستند الإطار النظري في هذه الدراسة إلى أربعة مرتكزات رئيسية تمثل الأساس المعرفي لمفهوم المنظومة الذكية للتمكين المجتمعي، وهي: المنظومات الذكية ودعم اتخاذ القرار، التمكين المجتمعي المستدام، الشراكات التنموية، وقياس الأثر الاجتماعي</w:t>
      </w:r>
      <w:r w:rsidRPr="009E1575">
        <w:rPr>
          <w:rFonts w:cstheme="minorHAnsi"/>
          <w:sz w:val="28"/>
          <w:szCs w:val="28"/>
        </w:rPr>
        <w:t xml:space="preserve"> (SROI)</w:t>
      </w:r>
      <w:r w:rsidRPr="009E1575">
        <w:rPr>
          <w:rFonts w:cstheme="minorHAnsi"/>
          <w:sz w:val="28"/>
          <w:szCs w:val="28"/>
          <w:rtl/>
        </w:rPr>
        <w:t>، وتوفر هذه المرتكزات خلفية علمية متكاملة تساعد في تفسير آليات عمل منظومة “رحلة النماء” وتحليل أثرها على المستفيدين والجهات المشاركة. ويعكس هذا الإطار توجهًا حديثًا في الدراسات التنموية يقوم على التكامل بين الأبعاد التقنية والاجتماعية والاقتصادية، حيث لم يعد بالإمكان فهم ظواهر التمكين المجتمعي بمعزل عن التحول الرقمي، ولا تحليل أثر البرامج التنموية دون الاعتماد على أدوات قياس علمية دقيقة</w:t>
      </w:r>
      <w:r w:rsidRPr="009E1575">
        <w:rPr>
          <w:rFonts w:cstheme="minorHAnsi"/>
          <w:sz w:val="28"/>
          <w:szCs w:val="28"/>
        </w:rPr>
        <w:t>.</w:t>
      </w:r>
    </w:p>
    <w:p w14:paraId="74CE2C23" w14:textId="6EBA3DAF"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كما يُعد هذا الإطار مرجعية نظرية تفسر العلاقة بين استخدام التقنيات الذكية وتحسين نتائج التمكين المجتمعي، حيث يربط بين المدخلات التقنية (المنظومات الذكية)، والعمليات التشغيلية (الشراكات والتنفيذ)، والمخرجات التنموية (الأثر الاجتماعي والاقتصادي)، بما يسهم في تقديم فهم شامل لكيفية تحقيق الاستدامة في البرامج التنموية</w:t>
      </w:r>
      <w:r w:rsidRPr="009E1575">
        <w:rPr>
          <w:rFonts w:cstheme="minorHAnsi"/>
          <w:sz w:val="28"/>
          <w:szCs w:val="28"/>
        </w:rPr>
        <w:t>.</w:t>
      </w:r>
    </w:p>
    <w:p w14:paraId="24803E37" w14:textId="77777777" w:rsidR="009E1575" w:rsidRPr="009E1575" w:rsidRDefault="009E1575" w:rsidP="009E1575">
      <w:pPr>
        <w:spacing w:after="0" w:line="360" w:lineRule="auto"/>
        <w:jc w:val="both"/>
        <w:rPr>
          <w:rFonts w:cstheme="minorHAnsi"/>
          <w:b/>
          <w:bCs/>
          <w:sz w:val="28"/>
          <w:szCs w:val="28"/>
        </w:rPr>
      </w:pPr>
      <w:r w:rsidRPr="009E1575">
        <w:rPr>
          <w:rFonts w:cstheme="minorHAnsi"/>
          <w:b/>
          <w:bCs/>
          <w:sz w:val="28"/>
          <w:szCs w:val="28"/>
          <w:rtl/>
        </w:rPr>
        <w:t>أولًا: المنظومات الذكية ودعم اتخاذ القرار</w:t>
      </w:r>
    </w:p>
    <w:p w14:paraId="66DF956D" w14:textId="79DD5C2E"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تُعد المنظومات الذكية من أبرز تطبيقات التحول الرقمي في القطاع العام وغير الربحي، حيث تعتمد على تقنيات الذكاء الاصطناعي وتحليل البيانات الضخمة لدعم اتخاذ القرار وتحسين جودة الخدمات. وتشير الدراسات إلى أن هذه الأنظمة تسهم في رفع كفاءة الأداء المؤسسي، وتقليل الأخطاء، وتعزيز الشفافية</w:t>
      </w:r>
      <w:r w:rsidRPr="009E1575">
        <w:rPr>
          <w:rFonts w:cstheme="minorHAnsi"/>
          <w:sz w:val="28"/>
          <w:szCs w:val="28"/>
        </w:rPr>
        <w:t xml:space="preserve"> (European Commission, </w:t>
      </w:r>
      <w:r>
        <w:rPr>
          <w:rFonts w:cstheme="minorHAnsi"/>
          <w:sz w:val="28"/>
          <w:szCs w:val="28"/>
        </w:rPr>
        <w:t xml:space="preserve"> </w:t>
      </w:r>
      <w:r w:rsidRPr="009E1575">
        <w:rPr>
          <w:rFonts w:cstheme="minorHAnsi"/>
          <w:sz w:val="28"/>
          <w:szCs w:val="28"/>
        </w:rPr>
        <w:t xml:space="preserve">2023). </w:t>
      </w:r>
      <w:r w:rsidRPr="009E1575">
        <w:rPr>
          <w:rFonts w:cstheme="minorHAnsi"/>
          <w:sz w:val="28"/>
          <w:szCs w:val="28"/>
          <w:rtl/>
        </w:rPr>
        <w:t>ولا يقتصر دور هذه المنظومات على دعم القرار فحسب، بل يمتد ليشمل إعادة تشكيل العمليات المؤسسية، من خلال الانتقال من نماذج الإدارة التقليدية إلى نماذج قائمة على البيانات والتحليل التنبؤي</w:t>
      </w:r>
      <w:r w:rsidRPr="009E1575">
        <w:rPr>
          <w:rFonts w:cstheme="minorHAnsi"/>
          <w:sz w:val="28"/>
          <w:szCs w:val="28"/>
        </w:rPr>
        <w:t>.</w:t>
      </w:r>
    </w:p>
    <w:p w14:paraId="2A746172"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كما تتيح هذه الأنظمة القدرة على التنبؤ باحتياجات المستفيدين، وتحليل الأنماط السلوكية، وربط البيانات من مصادر متعددة، مما يساعد في تصميم تدخلات تنموية أكثر دقة وفاعلية. ويُعد هذا التحول جوهريًا في سياق البرامج الاجتماعية، حيث تتسم احتياجات المستفيدين بالتعقيد والتغير المستمر، الأمر الذي يتطلب أدوات قادرة على التكيف والتحليل المستمر</w:t>
      </w:r>
      <w:r w:rsidRPr="009E1575">
        <w:rPr>
          <w:rFonts w:cstheme="minorHAnsi"/>
          <w:sz w:val="28"/>
          <w:szCs w:val="28"/>
        </w:rPr>
        <w:t>.</w:t>
      </w:r>
    </w:p>
    <w:p w14:paraId="23DB7FB0" w14:textId="77777777" w:rsidR="009E1575" w:rsidRDefault="009E1575" w:rsidP="009E1575">
      <w:pPr>
        <w:spacing w:after="0" w:line="360" w:lineRule="auto"/>
        <w:jc w:val="both"/>
        <w:rPr>
          <w:rFonts w:cstheme="minorHAnsi"/>
          <w:sz w:val="28"/>
          <w:szCs w:val="28"/>
          <w:rtl/>
        </w:rPr>
      </w:pPr>
    </w:p>
    <w:p w14:paraId="4DCB2D00" w14:textId="36BE5968"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شهدت العقود الأخيرة توسعًا في استخدام الأنظمة الذكية ودورها في تعزيز جودة اتخاذ القرار في المؤسسات الحكومية وغير الربحية. وتعتمد هذه الأنظمة على دمج البيانات والتحليل التنبؤي والذكاء الاصطناعي لاستخراج الأنماط وتقديم توصيات دقيقة تساعد على تحسين الكفاءة التشغيلية. كما أن اعتماد هذه الأنظمة يسهم في الانتقال من القرارات الحدسية إلى القرارات المبنية على الأدلة، مما يعزز من موثوقية النتائج ويحد من التحيزات البشرية</w:t>
      </w:r>
      <w:r w:rsidRPr="009E1575">
        <w:rPr>
          <w:rFonts w:cstheme="minorHAnsi"/>
          <w:sz w:val="28"/>
          <w:szCs w:val="28"/>
        </w:rPr>
        <w:t>.</w:t>
      </w:r>
    </w:p>
    <w:p w14:paraId="24D09B68" w14:textId="7B6BCDDF" w:rsidR="009E1575" w:rsidRPr="009E1575" w:rsidRDefault="009E1575" w:rsidP="007323CD">
      <w:pPr>
        <w:spacing w:after="0" w:line="360" w:lineRule="auto"/>
        <w:jc w:val="both"/>
        <w:rPr>
          <w:rFonts w:cstheme="minorHAnsi"/>
          <w:sz w:val="28"/>
          <w:szCs w:val="28"/>
        </w:rPr>
      </w:pPr>
      <w:r w:rsidRPr="009E1575">
        <w:rPr>
          <w:rFonts w:cstheme="minorHAnsi"/>
          <w:sz w:val="28"/>
          <w:szCs w:val="28"/>
          <w:rtl/>
        </w:rPr>
        <w:t>وتشير الدراسات الحديثة إلى أن المنظومات الذكية قادرة على</w:t>
      </w:r>
      <w:r>
        <w:rPr>
          <w:rFonts w:cstheme="minorHAnsi" w:hint="cs"/>
          <w:sz w:val="28"/>
          <w:szCs w:val="28"/>
          <w:rtl/>
        </w:rPr>
        <w:t xml:space="preserve"> </w:t>
      </w:r>
      <w:r w:rsidRPr="009E1575">
        <w:rPr>
          <w:rFonts w:cstheme="minorHAnsi"/>
          <w:sz w:val="28"/>
          <w:szCs w:val="28"/>
          <w:rtl/>
        </w:rPr>
        <w:t>ربط البيانات المتعددة المصادر في نموذج موحّد</w:t>
      </w:r>
      <w:r w:rsidRPr="009E1575">
        <w:rPr>
          <w:rFonts w:cstheme="minorHAnsi"/>
          <w:sz w:val="28"/>
          <w:szCs w:val="28"/>
        </w:rPr>
        <w:t xml:space="preserve">. </w:t>
      </w:r>
      <w:r>
        <w:rPr>
          <w:rFonts w:cstheme="minorHAnsi" w:hint="cs"/>
          <w:sz w:val="28"/>
          <w:szCs w:val="28"/>
          <w:rtl/>
        </w:rPr>
        <w:t xml:space="preserve"> و</w:t>
      </w:r>
      <w:r w:rsidRPr="009E1575">
        <w:rPr>
          <w:rFonts w:cstheme="minorHAnsi"/>
          <w:sz w:val="28"/>
          <w:szCs w:val="28"/>
          <w:rtl/>
        </w:rPr>
        <w:t>التنبؤ باحتياجات المستفيدين</w:t>
      </w:r>
      <w:r>
        <w:rPr>
          <w:rFonts w:cstheme="minorHAnsi" w:hint="cs"/>
          <w:sz w:val="28"/>
          <w:szCs w:val="28"/>
          <w:rtl/>
        </w:rPr>
        <w:t xml:space="preserve"> و</w:t>
      </w:r>
      <w:r w:rsidRPr="009E1575">
        <w:rPr>
          <w:rFonts w:cstheme="minorHAnsi"/>
          <w:sz w:val="28"/>
          <w:szCs w:val="28"/>
          <w:rtl/>
        </w:rPr>
        <w:t>تقليل الازدواجية والتحسين المستمر لجودة الخدمات</w:t>
      </w:r>
      <w:r w:rsidRPr="009E1575">
        <w:rPr>
          <w:rFonts w:cstheme="minorHAnsi"/>
          <w:sz w:val="28"/>
          <w:szCs w:val="28"/>
        </w:rPr>
        <w:t xml:space="preserve">. </w:t>
      </w:r>
      <w:r w:rsidR="007323CD">
        <w:rPr>
          <w:rFonts w:cstheme="minorHAnsi" w:hint="cs"/>
          <w:sz w:val="28"/>
          <w:szCs w:val="28"/>
          <w:rtl/>
        </w:rPr>
        <w:t xml:space="preserve"> و</w:t>
      </w:r>
      <w:r w:rsidRPr="009E1575">
        <w:rPr>
          <w:rFonts w:cstheme="minorHAnsi"/>
          <w:sz w:val="28"/>
          <w:szCs w:val="28"/>
          <w:rtl/>
        </w:rPr>
        <w:t>رفع مستوى الشفافية والمساءلة</w:t>
      </w:r>
      <w:r w:rsidRPr="009E1575">
        <w:rPr>
          <w:rFonts w:cstheme="minorHAnsi"/>
          <w:sz w:val="28"/>
          <w:szCs w:val="28"/>
        </w:rPr>
        <w:t xml:space="preserve">. </w:t>
      </w:r>
      <w:r w:rsidR="007323CD">
        <w:rPr>
          <w:rFonts w:cstheme="minorHAnsi" w:hint="cs"/>
          <w:sz w:val="28"/>
          <w:szCs w:val="28"/>
          <w:rtl/>
        </w:rPr>
        <w:t xml:space="preserve"> </w:t>
      </w:r>
      <w:r w:rsidRPr="009E1575">
        <w:rPr>
          <w:rFonts w:cstheme="minorHAnsi"/>
          <w:sz w:val="28"/>
          <w:szCs w:val="28"/>
          <w:rtl/>
        </w:rPr>
        <w:t>ولا تقتصر أهمية هذه الخصائص على الجانب التقني، بل تمتد لتؤثر بشكل مباشر في كفاءة البرامج التنموية، حيث تسهم في تحسين استهداف المستفيدين، وتوجيه الموارد، وتعزيز التكامل بين الجهات المختلفة. وتتسق هذه المفاهيم مع منظومة “رحلة النماء” التي تعتمد على منصة رقمية توظّف التحليل الذكي في بناء خطة التمكين الفردية ومتابعة تنفيذ الخدمات، مما يعكس تطبيقًا عمليًا لمفهوم المنظومات الذكية في المجال التنموي</w:t>
      </w:r>
      <w:r w:rsidRPr="009E1575">
        <w:rPr>
          <w:rFonts w:cstheme="minorHAnsi"/>
          <w:sz w:val="28"/>
          <w:szCs w:val="28"/>
        </w:rPr>
        <w:t>.</w:t>
      </w:r>
    </w:p>
    <w:p w14:paraId="71E6A7FD" w14:textId="77777777" w:rsidR="009E1575" w:rsidRPr="009E1575" w:rsidRDefault="009E1575" w:rsidP="009E1575">
      <w:pPr>
        <w:spacing w:after="0" w:line="360" w:lineRule="auto"/>
        <w:jc w:val="both"/>
        <w:rPr>
          <w:rFonts w:cstheme="minorHAnsi"/>
          <w:b/>
          <w:bCs/>
          <w:sz w:val="28"/>
          <w:szCs w:val="28"/>
        </w:rPr>
      </w:pPr>
      <w:r w:rsidRPr="009E1575">
        <w:rPr>
          <w:rFonts w:cstheme="minorHAnsi"/>
          <w:b/>
          <w:bCs/>
          <w:sz w:val="28"/>
          <w:szCs w:val="28"/>
          <w:rtl/>
        </w:rPr>
        <w:t>ثانيًا: التمكين المجتمعي المستدام</w:t>
      </w:r>
    </w:p>
    <w:p w14:paraId="38C7927E"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يُعد التمكين المجتمعي أحد الركائز الأساسية في تحقيق التنمية المستدامة، حيث يهدف إلى تعزيز قدرة الأفراد والأسر على تحسين أوضاعهم الاقتصادية والاجتماعية. وتشير الأدبيات إلى أن التمكين المستدام يعتمد على تدخلات قائمة على البيانات، وخطط فردية، وقياس مستمر للأثر</w:t>
      </w:r>
      <w:r w:rsidRPr="009E1575">
        <w:rPr>
          <w:rFonts w:cstheme="minorHAnsi"/>
          <w:sz w:val="28"/>
          <w:szCs w:val="28"/>
        </w:rPr>
        <w:t xml:space="preserve"> (Breg &amp; Dlabayeva, 2024). </w:t>
      </w:r>
      <w:r w:rsidRPr="009E1575">
        <w:rPr>
          <w:rFonts w:cstheme="minorHAnsi"/>
          <w:sz w:val="28"/>
          <w:szCs w:val="28"/>
          <w:rtl/>
        </w:rPr>
        <w:t>ويعكس هذا المفهوم تحولًا في الفكر التنموي من تقديم الدعم المؤقت إلى بناء القدرات طويلة المدى</w:t>
      </w:r>
      <w:r w:rsidRPr="009E1575">
        <w:rPr>
          <w:rFonts w:cstheme="minorHAnsi"/>
          <w:sz w:val="28"/>
          <w:szCs w:val="28"/>
        </w:rPr>
        <w:t>.</w:t>
      </w:r>
    </w:p>
    <w:p w14:paraId="5B4BAFBB"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ويتضمن التمكين المستدام ثلاثة مجالات رئيسية</w:t>
      </w:r>
      <w:r w:rsidRPr="009E1575">
        <w:rPr>
          <w:rFonts w:cstheme="minorHAnsi"/>
          <w:sz w:val="28"/>
          <w:szCs w:val="28"/>
        </w:rPr>
        <w:t>:</w:t>
      </w:r>
    </w:p>
    <w:p w14:paraId="01A18F79" w14:textId="77777777" w:rsidR="009E1575" w:rsidRPr="009E1575" w:rsidRDefault="009E1575" w:rsidP="009E1575">
      <w:pPr>
        <w:numPr>
          <w:ilvl w:val="0"/>
          <w:numId w:val="44"/>
        </w:numPr>
        <w:spacing w:after="0" w:line="360" w:lineRule="auto"/>
        <w:jc w:val="both"/>
        <w:rPr>
          <w:rFonts w:cstheme="minorHAnsi"/>
          <w:sz w:val="28"/>
          <w:szCs w:val="28"/>
        </w:rPr>
      </w:pPr>
      <w:r w:rsidRPr="009E1575">
        <w:rPr>
          <w:rFonts w:cstheme="minorHAnsi"/>
          <w:sz w:val="28"/>
          <w:szCs w:val="28"/>
          <w:rtl/>
        </w:rPr>
        <w:t>التمكين المعرفي: التعليم، الوعي، والتثقيف</w:t>
      </w:r>
      <w:r w:rsidRPr="009E1575">
        <w:rPr>
          <w:rFonts w:cstheme="minorHAnsi"/>
          <w:sz w:val="28"/>
          <w:szCs w:val="28"/>
        </w:rPr>
        <w:t xml:space="preserve">. </w:t>
      </w:r>
    </w:p>
    <w:p w14:paraId="2E09D612" w14:textId="77777777" w:rsidR="009E1575" w:rsidRPr="009E1575" w:rsidRDefault="009E1575" w:rsidP="009E1575">
      <w:pPr>
        <w:numPr>
          <w:ilvl w:val="0"/>
          <w:numId w:val="44"/>
        </w:numPr>
        <w:spacing w:after="0" w:line="360" w:lineRule="auto"/>
        <w:jc w:val="both"/>
        <w:rPr>
          <w:rFonts w:cstheme="minorHAnsi"/>
          <w:sz w:val="28"/>
          <w:szCs w:val="28"/>
        </w:rPr>
      </w:pPr>
      <w:r w:rsidRPr="009E1575">
        <w:rPr>
          <w:rFonts w:cstheme="minorHAnsi"/>
          <w:sz w:val="28"/>
          <w:szCs w:val="28"/>
          <w:rtl/>
        </w:rPr>
        <w:t>التمكين الاقتصادي: الدخل، فرص العمل، المهارات المهنية</w:t>
      </w:r>
      <w:r w:rsidRPr="009E1575">
        <w:rPr>
          <w:rFonts w:cstheme="minorHAnsi"/>
          <w:sz w:val="28"/>
          <w:szCs w:val="28"/>
        </w:rPr>
        <w:t xml:space="preserve">. </w:t>
      </w:r>
    </w:p>
    <w:p w14:paraId="4A664476" w14:textId="77777777" w:rsidR="009E1575" w:rsidRPr="009E1575" w:rsidRDefault="009E1575" w:rsidP="009E1575">
      <w:pPr>
        <w:numPr>
          <w:ilvl w:val="0"/>
          <w:numId w:val="44"/>
        </w:numPr>
        <w:spacing w:after="0" w:line="360" w:lineRule="auto"/>
        <w:jc w:val="both"/>
        <w:rPr>
          <w:rFonts w:cstheme="minorHAnsi"/>
          <w:sz w:val="28"/>
          <w:szCs w:val="28"/>
        </w:rPr>
      </w:pPr>
      <w:r w:rsidRPr="009E1575">
        <w:rPr>
          <w:rFonts w:cstheme="minorHAnsi"/>
          <w:sz w:val="28"/>
          <w:szCs w:val="28"/>
          <w:rtl/>
        </w:rPr>
        <w:t>التمكين الاجتماعي: السلوك، العلاقات الأسرية، الصحة النفسية</w:t>
      </w:r>
      <w:r w:rsidRPr="009E1575">
        <w:rPr>
          <w:rFonts w:cstheme="minorHAnsi"/>
          <w:sz w:val="28"/>
          <w:szCs w:val="28"/>
        </w:rPr>
        <w:t xml:space="preserve">. </w:t>
      </w:r>
    </w:p>
    <w:p w14:paraId="505D32A1"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ولا يمكن تحقيق التمكين المستدام دون التكامل بين هذه الأبعاد، حيث يشكل كل منها عنصرًا مكملًا للآخر، ويسهم في تحقيق الاستقلالية الفردية والاستقرار الأسري. كما أن نجاح برامج التمكين يعتمد على قدرتها على تصميم تدخلات متدرجة تراعي خصوصية كل مستفيد، وهو ما يتطلب توفر بيانات دقيقة ونظم متابعة مستمرة</w:t>
      </w:r>
      <w:r w:rsidRPr="009E1575">
        <w:rPr>
          <w:rFonts w:cstheme="minorHAnsi"/>
          <w:sz w:val="28"/>
          <w:szCs w:val="28"/>
        </w:rPr>
        <w:t>.</w:t>
      </w:r>
    </w:p>
    <w:p w14:paraId="226C1EDC"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وتشير الأدبيات إلى أن التمكين المستدام يتطلب (تدخلات متسلسلة مبنية على تقييم دقيق للاحتياج، وجود خطة تمكين فردية، قياس أثر التغيير على مستوى الأسرة والفرد)، وتتفق هذه المبادئ مع مراحل “رحلة النماء” التي تنطلق من التقييم التنموي الشامل وصولًا إلى التشغيل والاستدامة. ويعكس هذا النموذج توجهًا متقدمًا في العمل التنموي يقوم على الاستمرارية والتراكم في الأثر، وليس مجرد تقديم خدمات آنية</w:t>
      </w:r>
      <w:r w:rsidRPr="009E1575">
        <w:rPr>
          <w:rFonts w:cstheme="minorHAnsi"/>
          <w:sz w:val="28"/>
          <w:szCs w:val="28"/>
        </w:rPr>
        <w:t>.</w:t>
      </w:r>
    </w:p>
    <w:p w14:paraId="28E8A5A1" w14:textId="71C5E64F" w:rsidR="009E1575" w:rsidRPr="009E1575" w:rsidRDefault="009E1575" w:rsidP="009E1575">
      <w:pPr>
        <w:spacing w:after="0" w:line="360" w:lineRule="auto"/>
        <w:jc w:val="both"/>
        <w:rPr>
          <w:rFonts w:cstheme="minorHAnsi"/>
          <w:sz w:val="28"/>
          <w:szCs w:val="28"/>
        </w:rPr>
      </w:pPr>
    </w:p>
    <w:p w14:paraId="0026E4D0" w14:textId="77777777" w:rsidR="009E1575" w:rsidRPr="009E1575" w:rsidRDefault="009E1575" w:rsidP="009E1575">
      <w:pPr>
        <w:spacing w:after="0" w:line="360" w:lineRule="auto"/>
        <w:jc w:val="both"/>
        <w:rPr>
          <w:rFonts w:cstheme="minorHAnsi"/>
          <w:b/>
          <w:bCs/>
          <w:sz w:val="28"/>
          <w:szCs w:val="28"/>
        </w:rPr>
      </w:pPr>
      <w:r w:rsidRPr="009E1575">
        <w:rPr>
          <w:rFonts w:cstheme="minorHAnsi"/>
          <w:b/>
          <w:bCs/>
          <w:sz w:val="28"/>
          <w:szCs w:val="28"/>
          <w:rtl/>
        </w:rPr>
        <w:lastRenderedPageBreak/>
        <w:t>ثالثًا: الشراكات التنموية في القطاع غير الربحي</w:t>
      </w:r>
    </w:p>
    <w:p w14:paraId="14ED86D6" w14:textId="3C7538E5" w:rsidR="009E1575" w:rsidRPr="009E1575" w:rsidRDefault="009E1575" w:rsidP="007323CD">
      <w:pPr>
        <w:spacing w:after="0" w:line="360" w:lineRule="auto"/>
        <w:jc w:val="both"/>
        <w:rPr>
          <w:rFonts w:cstheme="minorHAnsi"/>
          <w:sz w:val="28"/>
          <w:szCs w:val="28"/>
        </w:rPr>
      </w:pPr>
      <w:r w:rsidRPr="009E1575">
        <w:rPr>
          <w:rFonts w:cstheme="minorHAnsi"/>
          <w:sz w:val="28"/>
          <w:szCs w:val="28"/>
          <w:rtl/>
        </w:rPr>
        <w:t>تلعب الشراكات بين الجهات الحكومية وغير الربحية والقطاع الخاص دورًا محوريًا في تحقيق التكامل في تقديم الخدمات، وتحسين كفاءة الإنفاق، وتعزيز الاستدامة</w:t>
      </w:r>
      <w:r w:rsidRPr="009E1575">
        <w:rPr>
          <w:rFonts w:cstheme="minorHAnsi"/>
          <w:sz w:val="28"/>
          <w:szCs w:val="28"/>
        </w:rPr>
        <w:t xml:space="preserve"> (Brown &amp; Stewart, 2020). </w:t>
      </w:r>
      <w:r w:rsidRPr="009E1575">
        <w:rPr>
          <w:rFonts w:cstheme="minorHAnsi"/>
          <w:sz w:val="28"/>
          <w:szCs w:val="28"/>
          <w:rtl/>
        </w:rPr>
        <w:t>وتُعد الشراكات أحد أهم العوامل التي تميز النماذج التنموية الناجحة، حيث تتيح تجميع الموارد والخبرات، وتوزيع الأدوار بشكل يحقق أقصى فاعلية ممكنة</w:t>
      </w:r>
      <w:r w:rsidRPr="009E1575">
        <w:rPr>
          <w:rFonts w:cstheme="minorHAnsi"/>
          <w:sz w:val="28"/>
          <w:szCs w:val="28"/>
        </w:rPr>
        <w:t>.</w:t>
      </w:r>
      <w:r w:rsidRPr="009E1575">
        <w:rPr>
          <w:rFonts w:cstheme="minorHAnsi"/>
          <w:sz w:val="28"/>
          <w:szCs w:val="28"/>
          <w:rtl/>
        </w:rPr>
        <w:t>وتشير الأدبيات إلى أن الشراكات الفعّالة تتسم بـوضوح الأدوار بين الجهات الشريكة</w:t>
      </w:r>
      <w:r w:rsidRPr="009E1575">
        <w:rPr>
          <w:rFonts w:cstheme="minorHAnsi"/>
          <w:sz w:val="28"/>
          <w:szCs w:val="28"/>
        </w:rPr>
        <w:t>.</w:t>
      </w:r>
      <w:r w:rsidR="007323CD">
        <w:rPr>
          <w:rFonts w:cstheme="minorHAnsi"/>
          <w:sz w:val="28"/>
          <w:szCs w:val="28"/>
        </w:rPr>
        <w:t xml:space="preserve"> </w:t>
      </w:r>
      <w:r w:rsidR="007323CD">
        <w:rPr>
          <w:rFonts w:cstheme="minorHAnsi" w:hint="cs"/>
          <w:sz w:val="28"/>
          <w:szCs w:val="28"/>
          <w:rtl/>
        </w:rPr>
        <w:t>و</w:t>
      </w:r>
      <w:r w:rsidRPr="009E1575">
        <w:rPr>
          <w:rFonts w:cstheme="minorHAnsi"/>
          <w:sz w:val="28"/>
          <w:szCs w:val="28"/>
          <w:rtl/>
        </w:rPr>
        <w:t>التكامل بين الخدمات المقدمة</w:t>
      </w:r>
      <w:r w:rsidRPr="009E1575">
        <w:rPr>
          <w:rFonts w:cstheme="minorHAnsi"/>
          <w:sz w:val="28"/>
          <w:szCs w:val="28"/>
        </w:rPr>
        <w:t xml:space="preserve">. </w:t>
      </w:r>
      <w:r w:rsidR="007323CD">
        <w:rPr>
          <w:rFonts w:cstheme="minorHAnsi" w:hint="cs"/>
          <w:sz w:val="28"/>
          <w:szCs w:val="28"/>
          <w:rtl/>
        </w:rPr>
        <w:t>و</w:t>
      </w:r>
      <w:r w:rsidRPr="009E1575">
        <w:rPr>
          <w:rFonts w:cstheme="minorHAnsi"/>
          <w:sz w:val="28"/>
          <w:szCs w:val="28"/>
          <w:rtl/>
        </w:rPr>
        <w:t>تحسين كفاءة الإنفاق عبر الحد من الازدواجية</w:t>
      </w:r>
      <w:r w:rsidRPr="009E1575">
        <w:rPr>
          <w:rFonts w:cstheme="minorHAnsi"/>
          <w:sz w:val="28"/>
          <w:szCs w:val="28"/>
        </w:rPr>
        <w:t xml:space="preserve">. </w:t>
      </w:r>
      <w:r w:rsidR="007323CD">
        <w:rPr>
          <w:rFonts w:cstheme="minorHAnsi" w:hint="cs"/>
          <w:sz w:val="28"/>
          <w:szCs w:val="28"/>
          <w:rtl/>
        </w:rPr>
        <w:t>و</w:t>
      </w:r>
      <w:r w:rsidRPr="009E1575">
        <w:rPr>
          <w:rFonts w:cstheme="minorHAnsi"/>
          <w:sz w:val="28"/>
          <w:szCs w:val="28"/>
          <w:rtl/>
        </w:rPr>
        <w:t>تقديم خدمات تراكمية تحقق أثرًا مستدامًا</w:t>
      </w:r>
      <w:r w:rsidRPr="009E1575">
        <w:rPr>
          <w:rFonts w:cstheme="minorHAnsi"/>
          <w:sz w:val="28"/>
          <w:szCs w:val="28"/>
        </w:rPr>
        <w:t xml:space="preserve">. </w:t>
      </w:r>
    </w:p>
    <w:p w14:paraId="775A7A1C"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كما تسهم الشراكات في تعزيز الابتكار في تقديم الخدمات، من خلال تبادل الخبرات وتطوير نماذج عمل جديدة تتسم بالمرونة والتكامل. وفي سياق التمكين المجتمعي، تُمكّن الشراكات من تقديم حزمة متكاملة من الخدمات تغطي مختلف احتياجات المستفيدين، مما يعزز من فاعلية البرامج ويزيد من فرص تحقيق الاستدامة</w:t>
      </w:r>
      <w:r w:rsidRPr="009E1575">
        <w:rPr>
          <w:rFonts w:cstheme="minorHAnsi"/>
          <w:sz w:val="28"/>
          <w:szCs w:val="28"/>
        </w:rPr>
        <w:t>.</w:t>
      </w:r>
    </w:p>
    <w:p w14:paraId="02FF69F0" w14:textId="43B4B572" w:rsidR="009E1575" w:rsidRPr="009E1575" w:rsidRDefault="009E1575" w:rsidP="007323CD">
      <w:pPr>
        <w:spacing w:after="0" w:line="360" w:lineRule="auto"/>
        <w:jc w:val="both"/>
        <w:rPr>
          <w:rFonts w:cstheme="minorHAnsi"/>
          <w:sz w:val="28"/>
          <w:szCs w:val="28"/>
        </w:rPr>
      </w:pPr>
      <w:r w:rsidRPr="009E1575">
        <w:rPr>
          <w:rFonts w:cstheme="minorHAnsi"/>
          <w:sz w:val="28"/>
          <w:szCs w:val="28"/>
          <w:rtl/>
        </w:rPr>
        <w:t>وتتوافق هذه المفاهيم مع آلية عمل “رحلة النماء” التي تعتمد على شبكة من الجمعيات التخصصية وشركاء الخدمات (تعليم، صحة، تدريب، اقتصاد، أسرة)، وبذلك تتحقق منظومة تكاملية تسهم في رفع جودة التمكين، وتوسيع نطاق الأثر التنموي</w:t>
      </w:r>
      <w:r w:rsidRPr="009E1575">
        <w:rPr>
          <w:rFonts w:cstheme="minorHAnsi"/>
          <w:sz w:val="28"/>
          <w:szCs w:val="28"/>
        </w:rPr>
        <w:t>.</w:t>
      </w:r>
    </w:p>
    <w:p w14:paraId="1B8FCE18" w14:textId="77777777" w:rsidR="009E1575" w:rsidRPr="009E1575" w:rsidRDefault="009E1575" w:rsidP="009E1575">
      <w:pPr>
        <w:spacing w:after="0" w:line="360" w:lineRule="auto"/>
        <w:jc w:val="both"/>
        <w:rPr>
          <w:rFonts w:cstheme="minorHAnsi"/>
          <w:b/>
          <w:bCs/>
          <w:sz w:val="28"/>
          <w:szCs w:val="28"/>
        </w:rPr>
      </w:pPr>
      <w:r w:rsidRPr="009E1575">
        <w:rPr>
          <w:rFonts w:cstheme="minorHAnsi"/>
          <w:b/>
          <w:bCs/>
          <w:sz w:val="28"/>
          <w:szCs w:val="28"/>
          <w:rtl/>
        </w:rPr>
        <w:t>رابعًا: قياس الأثر الاجتماعي</w:t>
      </w:r>
      <w:r w:rsidRPr="009E1575">
        <w:rPr>
          <w:rFonts w:cstheme="minorHAnsi"/>
          <w:b/>
          <w:bCs/>
          <w:sz w:val="28"/>
          <w:szCs w:val="28"/>
        </w:rPr>
        <w:t xml:space="preserve"> (SROI)</w:t>
      </w:r>
    </w:p>
    <w:p w14:paraId="76E22125" w14:textId="77777777"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يُعد نموذج العائد الاجتماعي على الاستثمار</w:t>
      </w:r>
      <w:r w:rsidRPr="009E1575">
        <w:rPr>
          <w:rFonts w:cstheme="minorHAnsi"/>
          <w:sz w:val="28"/>
          <w:szCs w:val="28"/>
        </w:rPr>
        <w:t xml:space="preserve"> (SROI) </w:t>
      </w:r>
      <w:r w:rsidRPr="009E1575">
        <w:rPr>
          <w:rFonts w:cstheme="minorHAnsi"/>
          <w:sz w:val="28"/>
          <w:szCs w:val="28"/>
          <w:rtl/>
        </w:rPr>
        <w:t>من أهم الأدوات المستخدمة عالميًا في قياس القيمة الاجتماعية للبرامج التنموية، حيث يتيح تحويل الأثر الاجتماعي إلى قيمة مالية قابلة للقياس، مما يدعم اتخاذ القرار ويعزز كفاءة الإنفاق</w:t>
      </w:r>
      <w:r w:rsidRPr="009E1575">
        <w:rPr>
          <w:rFonts w:cstheme="minorHAnsi"/>
          <w:sz w:val="28"/>
          <w:szCs w:val="28"/>
        </w:rPr>
        <w:t xml:space="preserve"> (Nicholls, 2019). </w:t>
      </w:r>
      <w:r w:rsidRPr="009E1575">
        <w:rPr>
          <w:rFonts w:cstheme="minorHAnsi"/>
          <w:sz w:val="28"/>
          <w:szCs w:val="28"/>
          <w:rtl/>
        </w:rPr>
        <w:t>ويُعد هذا النموذج نقلة نوعية في أساليب تقييم البرامج، حيث يتجاوز القياس التقليدي للمخرجات إلى تحليل القيمة الحقيقية للتأثير</w:t>
      </w:r>
      <w:r w:rsidRPr="009E1575">
        <w:rPr>
          <w:rFonts w:cstheme="minorHAnsi"/>
          <w:sz w:val="28"/>
          <w:szCs w:val="28"/>
        </w:rPr>
        <w:t>.</w:t>
      </w:r>
    </w:p>
    <w:p w14:paraId="3FF3287E" w14:textId="41621AC3" w:rsidR="009E1575" w:rsidRPr="009E1575" w:rsidRDefault="009E1575" w:rsidP="007323CD">
      <w:pPr>
        <w:spacing w:after="0" w:line="360" w:lineRule="auto"/>
        <w:jc w:val="both"/>
        <w:rPr>
          <w:rFonts w:cstheme="minorHAnsi"/>
          <w:sz w:val="28"/>
          <w:szCs w:val="28"/>
        </w:rPr>
      </w:pPr>
      <w:r w:rsidRPr="009E1575">
        <w:rPr>
          <w:rFonts w:cstheme="minorHAnsi"/>
          <w:sz w:val="28"/>
          <w:szCs w:val="28"/>
          <w:rtl/>
        </w:rPr>
        <w:t>وتشير الدراسات إلى أن</w:t>
      </w:r>
      <w:r w:rsidRPr="009E1575">
        <w:rPr>
          <w:rFonts w:cstheme="minorHAnsi"/>
          <w:sz w:val="28"/>
          <w:szCs w:val="28"/>
        </w:rPr>
        <w:t xml:space="preserve"> SROI</w:t>
      </w:r>
      <w:r w:rsidR="007323CD">
        <w:rPr>
          <w:rFonts w:cstheme="minorHAnsi"/>
          <w:sz w:val="28"/>
          <w:szCs w:val="28"/>
        </w:rPr>
        <w:t xml:space="preserve"> </w:t>
      </w:r>
      <w:r w:rsidRPr="009E1575">
        <w:rPr>
          <w:rFonts w:cstheme="minorHAnsi"/>
          <w:sz w:val="28"/>
          <w:szCs w:val="28"/>
          <w:rtl/>
        </w:rPr>
        <w:t>يعزز شفافية البرامج الاجتماعية</w:t>
      </w:r>
      <w:r w:rsidR="007323CD">
        <w:rPr>
          <w:rFonts w:cstheme="minorHAnsi" w:hint="cs"/>
          <w:sz w:val="28"/>
          <w:szCs w:val="28"/>
          <w:rtl/>
        </w:rPr>
        <w:t xml:space="preserve"> و</w:t>
      </w:r>
      <w:r w:rsidRPr="009E1575">
        <w:rPr>
          <w:rFonts w:cstheme="minorHAnsi"/>
          <w:sz w:val="28"/>
          <w:szCs w:val="28"/>
          <w:rtl/>
        </w:rPr>
        <w:t>يساعد على اتخاذ قرارات تمويلية مبنية على بيانات</w:t>
      </w:r>
      <w:r w:rsidRPr="009E1575">
        <w:rPr>
          <w:rFonts w:cstheme="minorHAnsi"/>
          <w:sz w:val="28"/>
          <w:szCs w:val="28"/>
        </w:rPr>
        <w:t xml:space="preserve">. </w:t>
      </w:r>
      <w:r w:rsidR="007323CD">
        <w:rPr>
          <w:rFonts w:cstheme="minorHAnsi" w:hint="cs"/>
          <w:sz w:val="28"/>
          <w:szCs w:val="28"/>
          <w:rtl/>
        </w:rPr>
        <w:t>و</w:t>
      </w:r>
      <w:r w:rsidRPr="009E1575">
        <w:rPr>
          <w:rFonts w:cstheme="minorHAnsi"/>
          <w:sz w:val="28"/>
          <w:szCs w:val="28"/>
          <w:rtl/>
        </w:rPr>
        <w:t>يوضح العائد التنموي الحقيقي للجهات المانحة</w:t>
      </w:r>
      <w:r w:rsidRPr="009E1575">
        <w:rPr>
          <w:rFonts w:cstheme="minorHAnsi"/>
          <w:sz w:val="28"/>
          <w:szCs w:val="28"/>
        </w:rPr>
        <w:t xml:space="preserve">. </w:t>
      </w:r>
    </w:p>
    <w:p w14:paraId="33BE10CD" w14:textId="3A9517D4" w:rsidR="009E1575" w:rsidRPr="009E1575" w:rsidRDefault="009E1575" w:rsidP="007323CD">
      <w:pPr>
        <w:spacing w:after="0" w:line="360" w:lineRule="auto"/>
        <w:jc w:val="both"/>
        <w:rPr>
          <w:rFonts w:cstheme="minorHAnsi"/>
          <w:sz w:val="28"/>
          <w:szCs w:val="28"/>
        </w:rPr>
      </w:pPr>
      <w:r w:rsidRPr="009E1575">
        <w:rPr>
          <w:rFonts w:cstheme="minorHAnsi"/>
          <w:sz w:val="28"/>
          <w:szCs w:val="28"/>
          <w:rtl/>
        </w:rPr>
        <w:t>كما يسهم في ربط النتائج الاجتماعية بالاستثمار المالي، مما يوفر أداة قوية لتقييم كفاءة البرامج وتوجيه الموارد نحو الأنشطة الأكثر تأثيرًا. ويُعد استخدام هذا النموذج في البرامج التنموية مؤشرًا على نضج الممارسات الإدارية واعتمادها على أسس علمية</w:t>
      </w:r>
      <w:r w:rsidRPr="009E1575">
        <w:rPr>
          <w:rFonts w:cstheme="minorHAnsi"/>
          <w:sz w:val="28"/>
          <w:szCs w:val="28"/>
        </w:rPr>
        <w:t>.</w:t>
      </w:r>
      <w:r w:rsidR="007323CD">
        <w:rPr>
          <w:rFonts w:cstheme="minorHAnsi" w:hint="cs"/>
          <w:sz w:val="28"/>
          <w:szCs w:val="28"/>
          <w:rtl/>
        </w:rPr>
        <w:t xml:space="preserve"> </w:t>
      </w:r>
      <w:r w:rsidRPr="009E1575">
        <w:rPr>
          <w:rFonts w:cstheme="minorHAnsi"/>
          <w:sz w:val="28"/>
          <w:szCs w:val="28"/>
          <w:rtl/>
        </w:rPr>
        <w:t>وتطبيق هذا النموذج في “رحلة النماء” يؤكد قيمة العائد (3.22 ريال لكل ريال مستثمر) بوصفه مؤشرًا على فاعلية المنظومة الذكية، وقدرتها على تحقيق أثر اجتماعي واقتصادي ملموس، مما يعزز من مصداقية النتائج ويؤكد جدوى الاستثمار في مثل هذه النماذج</w:t>
      </w:r>
      <w:r w:rsidRPr="009E1575">
        <w:rPr>
          <w:rFonts w:cstheme="minorHAnsi"/>
          <w:sz w:val="28"/>
          <w:szCs w:val="28"/>
        </w:rPr>
        <w:t>.</w:t>
      </w:r>
    </w:p>
    <w:p w14:paraId="1D975474" w14:textId="77777777" w:rsidR="009E1575" w:rsidRPr="009E1575" w:rsidRDefault="009E1575" w:rsidP="009E1575">
      <w:pPr>
        <w:spacing w:after="0" w:line="360" w:lineRule="auto"/>
        <w:jc w:val="both"/>
        <w:rPr>
          <w:rFonts w:cstheme="minorHAnsi"/>
          <w:b/>
          <w:bCs/>
          <w:sz w:val="28"/>
          <w:szCs w:val="28"/>
        </w:rPr>
      </w:pPr>
      <w:r w:rsidRPr="009E1575">
        <w:rPr>
          <w:rFonts w:cstheme="minorHAnsi"/>
          <w:b/>
          <w:bCs/>
          <w:sz w:val="28"/>
          <w:szCs w:val="28"/>
          <w:rtl/>
        </w:rPr>
        <w:t>خلاصة الإطار النظري</w:t>
      </w:r>
    </w:p>
    <w:p w14:paraId="532360C4" w14:textId="77777777" w:rsidR="007323CD" w:rsidRDefault="009E1575" w:rsidP="009E1575">
      <w:pPr>
        <w:spacing w:after="0" w:line="360" w:lineRule="auto"/>
        <w:jc w:val="both"/>
        <w:rPr>
          <w:rFonts w:cstheme="minorHAnsi"/>
          <w:sz w:val="28"/>
          <w:szCs w:val="28"/>
          <w:rtl/>
        </w:rPr>
      </w:pPr>
      <w:r w:rsidRPr="009E1575">
        <w:rPr>
          <w:rFonts w:cstheme="minorHAnsi"/>
          <w:sz w:val="28"/>
          <w:szCs w:val="28"/>
          <w:rtl/>
        </w:rPr>
        <w:t xml:space="preserve">تُعد المنظومة الذكية للتمكين المجتمعي نموذجًا حديثًا يجمع بين التحليل الذكي، والتمكين المستدام، والشراكات المتكاملة، وقياس الأثر الاجتماعي. وتشكل المرتكزات الأربعة أساسًا علميًا لفهم كيفية عمل نموذج “رحلة النماء” وقدرته على إحداث تغيير نوعي في حياة الأسر المستفيدة وتحسين كفاءة القطاع غير الربحي. كما يعكس هذا الإطار </w:t>
      </w:r>
    </w:p>
    <w:p w14:paraId="42F4877F" w14:textId="77777777" w:rsidR="007323CD" w:rsidRDefault="007323CD" w:rsidP="009E1575">
      <w:pPr>
        <w:spacing w:after="0" w:line="360" w:lineRule="auto"/>
        <w:jc w:val="both"/>
        <w:rPr>
          <w:rFonts w:cstheme="minorHAnsi"/>
          <w:sz w:val="28"/>
          <w:szCs w:val="28"/>
          <w:rtl/>
        </w:rPr>
      </w:pPr>
    </w:p>
    <w:p w14:paraId="518FA0A9" w14:textId="0F441C0B" w:rsidR="009E1575" w:rsidRPr="009E1575" w:rsidRDefault="009E1575" w:rsidP="009E1575">
      <w:pPr>
        <w:spacing w:after="0" w:line="360" w:lineRule="auto"/>
        <w:jc w:val="both"/>
        <w:rPr>
          <w:rFonts w:cstheme="minorHAnsi"/>
          <w:sz w:val="28"/>
          <w:szCs w:val="28"/>
        </w:rPr>
      </w:pPr>
      <w:r w:rsidRPr="009E1575">
        <w:rPr>
          <w:rFonts w:cstheme="minorHAnsi"/>
          <w:sz w:val="28"/>
          <w:szCs w:val="28"/>
          <w:rtl/>
        </w:rPr>
        <w:t>توجهًا متكاملًا في الدراسات التنموية يقوم على الربط بين التقنية والأثر، وبين التخطيط والتنفيذ والتقويم، بما يسهم في بناء نماذج تنموية أكثر كفاءة واستدامة</w:t>
      </w:r>
      <w:r w:rsidRPr="009E1575">
        <w:rPr>
          <w:rFonts w:cstheme="minorHAnsi"/>
          <w:sz w:val="28"/>
          <w:szCs w:val="28"/>
        </w:rPr>
        <w:t>.</w:t>
      </w:r>
    </w:p>
    <w:p w14:paraId="1F8ADFD4" w14:textId="77777777" w:rsidR="007E0A48" w:rsidRDefault="007E0A48" w:rsidP="007E0A48">
      <w:pPr>
        <w:spacing w:after="0" w:line="360" w:lineRule="auto"/>
        <w:rPr>
          <w:rFonts w:cstheme="minorHAnsi"/>
          <w:b/>
          <w:bCs/>
          <w:sz w:val="28"/>
          <w:szCs w:val="28"/>
          <w:rtl/>
        </w:rPr>
      </w:pPr>
      <w:r w:rsidRPr="005E0208">
        <w:rPr>
          <w:rFonts w:cstheme="minorHAnsi"/>
          <w:b/>
          <w:bCs/>
          <w:sz w:val="28"/>
          <w:szCs w:val="28"/>
          <w:rtl/>
        </w:rPr>
        <w:t>الدراسات السابقة</w:t>
      </w:r>
    </w:p>
    <w:p w14:paraId="66184B6B" w14:textId="0757693A" w:rsidR="00396440" w:rsidRDefault="00396440" w:rsidP="00396440">
      <w:pPr>
        <w:spacing w:after="0" w:line="360" w:lineRule="auto"/>
        <w:jc w:val="both"/>
        <w:rPr>
          <w:rFonts w:cstheme="minorHAnsi"/>
          <w:b/>
          <w:bCs/>
          <w:sz w:val="28"/>
          <w:szCs w:val="28"/>
          <w:rtl/>
        </w:rPr>
      </w:pPr>
      <w:r w:rsidRPr="006B1651">
        <w:rPr>
          <w:rFonts w:cstheme="minorHAnsi"/>
          <w:b/>
          <w:bCs/>
          <w:sz w:val="28"/>
          <w:szCs w:val="28"/>
          <w:rtl/>
        </w:rPr>
        <w:t xml:space="preserve">الدراسة </w:t>
      </w:r>
      <w:r w:rsidR="00601F07">
        <w:rPr>
          <w:rFonts w:cstheme="minorHAnsi" w:hint="cs"/>
          <w:b/>
          <w:bCs/>
          <w:sz w:val="28"/>
          <w:szCs w:val="28"/>
          <w:rtl/>
        </w:rPr>
        <w:t>المحلية</w:t>
      </w:r>
      <w:r w:rsidRPr="006B1651">
        <w:rPr>
          <w:rFonts w:cstheme="minorHAnsi"/>
          <w:b/>
          <w:bCs/>
          <w:sz w:val="28"/>
          <w:szCs w:val="28"/>
          <w:rtl/>
        </w:rPr>
        <w:t xml:space="preserve"> الأولى</w:t>
      </w:r>
    </w:p>
    <w:p w14:paraId="7F380100" w14:textId="631C8D4E" w:rsidR="001C2122" w:rsidRPr="001C2122" w:rsidRDefault="001C2122" w:rsidP="001C2122">
      <w:pPr>
        <w:spacing w:after="0" w:line="360" w:lineRule="auto"/>
        <w:jc w:val="both"/>
        <w:rPr>
          <w:rFonts w:cstheme="minorHAnsi"/>
          <w:sz w:val="28"/>
          <w:szCs w:val="28"/>
        </w:rPr>
      </w:pPr>
      <w:r w:rsidRPr="001C2122">
        <w:rPr>
          <w:rFonts w:cstheme="minorHAnsi"/>
          <w:sz w:val="28"/>
          <w:szCs w:val="28"/>
          <w:rtl/>
        </w:rPr>
        <w:t>دراسة بعنوان استخدام تقنيات الذكاء الاصطناعي في عمليات اتخاذ القرارات الإدارية والابتكار داخل المؤسسات السعودية للباحثة سارة فهد العتيبي (2024)، وكانت أهدافها التعرف على مستوى استخدام الذكاء الاصطناعي في المؤسسات السعودية وقياس أثره على جودة اتخاذ القرار وتحديد دوره في دعم الابتكار المؤسسي، وتمثلت مشكلة الدراسة في أن العديد من المؤسسات السعودية تواجه ضعفًا في سرعة ودقة اتخاذ القرارات نتيجة محدودية البيانات وضعف الاستفادة من تقنيات الذكاء الاصطناعي مما أدى إلى الحاجة لدراسة أثره على جودة القرار الإداري، وقامت الدراسة على فرضية مفادها وجود علاقة ذات دلالة إحصائية بين مستوى استخدام الذكاء الاصطناعي وجودة اتخاذ القرار، إضافة إلى تأثيره الإيجابي في تعزيز الابتكار الإداري، وتكون مجتمع الدراسة من موظفي عدد من المؤسسات السعودية الحكومية والخاصة، واعتمدت الدراسة على عينة عشوائية بلغ حجمها ما بين 150 إلى 300 موظف، وتوصلت الدراسة إلى أن استخدام الذكاء الاصطناعي يسهم في تحسين دقة القرارات وسرعتها ووجود علاقة قوية بينه وبين الابتكار المؤسسي وأن المؤسسات التي تستخدم أدوات تحليل البيانات تكون أكثر قدرة على تحسين جودة خدماتها، وأوصت الدراسة بالاستثمار في تطوير الأنظمة الذكية وتدريب الموظفين على تحليل البيانات الضخمة وإدماج الذكاء الاصطناعي في عمليات اتخاذ القرار، كما تتشابه هذه الدراسة مع الدراسة الحالية في بحث دور الذكاء الاصطناعي في تحسين كفاءة القرار ومعالجة مشكلة ضعف التوافق بين البيانات والقرار الإداري، وتختلف عنها في أن الدراسة الحالية تطبق أدوات الذكاء الاصطناعي في التمكين المجتمعي وليس في المؤسسات الإدارية وتقدم منظومة متكاملة تجمع بين التصميم والتقويم وليست مجرد دراسة علاقة ارتباطية فقط</w:t>
      </w:r>
      <w:r w:rsidRPr="001C2122">
        <w:rPr>
          <w:rFonts w:cstheme="minorHAnsi"/>
          <w:sz w:val="28"/>
          <w:szCs w:val="28"/>
        </w:rPr>
        <w:t>.</w:t>
      </w:r>
    </w:p>
    <w:p w14:paraId="3E963FDB" w14:textId="5965C69F" w:rsidR="00396440" w:rsidRPr="006B1651" w:rsidRDefault="00396440" w:rsidP="00396440">
      <w:pPr>
        <w:spacing w:after="0" w:line="360" w:lineRule="auto"/>
        <w:jc w:val="both"/>
        <w:rPr>
          <w:rFonts w:cstheme="minorHAnsi"/>
          <w:b/>
          <w:bCs/>
          <w:sz w:val="28"/>
          <w:szCs w:val="28"/>
        </w:rPr>
      </w:pPr>
      <w:r w:rsidRPr="006B1651">
        <w:rPr>
          <w:rFonts w:cstheme="minorHAnsi"/>
          <w:b/>
          <w:bCs/>
          <w:sz w:val="28"/>
          <w:szCs w:val="28"/>
          <w:rtl/>
        </w:rPr>
        <w:t xml:space="preserve">الدراسة </w:t>
      </w:r>
      <w:r w:rsidR="00601F07">
        <w:rPr>
          <w:rFonts w:cstheme="minorHAnsi" w:hint="cs"/>
          <w:b/>
          <w:bCs/>
          <w:sz w:val="28"/>
          <w:szCs w:val="28"/>
          <w:rtl/>
        </w:rPr>
        <w:t>المحلية</w:t>
      </w:r>
      <w:r w:rsidRPr="006B1651">
        <w:rPr>
          <w:rFonts w:cstheme="minorHAnsi"/>
          <w:b/>
          <w:bCs/>
          <w:sz w:val="28"/>
          <w:szCs w:val="28"/>
          <w:rtl/>
        </w:rPr>
        <w:t xml:space="preserve"> الثانية</w:t>
      </w:r>
      <w:r w:rsidR="001C2122">
        <w:rPr>
          <w:rFonts w:cstheme="minorHAnsi" w:hint="cs"/>
          <w:b/>
          <w:bCs/>
          <w:sz w:val="28"/>
          <w:szCs w:val="28"/>
          <w:rtl/>
        </w:rPr>
        <w:t>:</w:t>
      </w:r>
    </w:p>
    <w:p w14:paraId="780D0B2C" w14:textId="77777777" w:rsidR="001C2122" w:rsidRDefault="001C2122" w:rsidP="001C2122">
      <w:pPr>
        <w:tabs>
          <w:tab w:val="left" w:pos="1952"/>
        </w:tabs>
        <w:spacing w:after="0" w:line="360" w:lineRule="auto"/>
        <w:jc w:val="both"/>
        <w:rPr>
          <w:rFonts w:cstheme="minorHAnsi"/>
          <w:sz w:val="28"/>
          <w:szCs w:val="28"/>
          <w:rtl/>
        </w:rPr>
      </w:pPr>
      <w:r w:rsidRPr="001C2122">
        <w:rPr>
          <w:rFonts w:cstheme="minorHAnsi"/>
          <w:sz w:val="28"/>
          <w:szCs w:val="28"/>
          <w:rtl/>
        </w:rPr>
        <w:t xml:space="preserve">دراسة بعنوان تصور مقترح لتأسيس بيئة التمكين لإنجاح التحول الرقمي في التعليم واستدامته للباحثة دعاء الشريف (2021)، وكانت أهدافها تحديد متطلبات تأسيس بيئة تمكين تدعم التحول الرقمي واقتراح تصور متكامل لاستدامته، وتمثلت مشكلة الدراسة في ضعف فاعلية تطبيق التحول الرقمي في المؤسسات التعليمية نتيجة غياب بيئة تمكين متكاملة، وقامت الدراسة على فرضية مفادها أن اعتماد بيئة تمكين رقمية يسهم في رفع فاعلية التحول الرقمي واستدامته في المؤسسات التعليمية، وتكون مجتمع الدراسة من خبراء التعليم وصناع القرار واعتمدت الدراسة على عينة قصدية من المتخصصين، وتوصلت الدراسة إلى أن نجاح التحول الرقمي يتطلب بيئة تمكين تشمل البنية التحتية </w:t>
      </w:r>
    </w:p>
    <w:p w14:paraId="72F6748F" w14:textId="77777777" w:rsidR="001C2122" w:rsidRDefault="001C2122" w:rsidP="001C2122">
      <w:pPr>
        <w:tabs>
          <w:tab w:val="left" w:pos="1952"/>
        </w:tabs>
        <w:spacing w:after="0" w:line="360" w:lineRule="auto"/>
        <w:jc w:val="both"/>
        <w:rPr>
          <w:rFonts w:cstheme="minorHAnsi"/>
          <w:sz w:val="28"/>
          <w:szCs w:val="28"/>
          <w:rtl/>
        </w:rPr>
      </w:pPr>
    </w:p>
    <w:p w14:paraId="020FD8EE" w14:textId="77777777" w:rsidR="007323CD" w:rsidRDefault="007323CD" w:rsidP="001C2122">
      <w:pPr>
        <w:tabs>
          <w:tab w:val="left" w:pos="1952"/>
        </w:tabs>
        <w:spacing w:after="0" w:line="360" w:lineRule="auto"/>
        <w:jc w:val="both"/>
        <w:rPr>
          <w:rFonts w:cstheme="minorHAnsi"/>
          <w:sz w:val="28"/>
          <w:szCs w:val="28"/>
          <w:rtl/>
        </w:rPr>
      </w:pPr>
    </w:p>
    <w:p w14:paraId="5082B862" w14:textId="39FEE123" w:rsidR="001C2122" w:rsidRPr="001C2122" w:rsidRDefault="001C2122" w:rsidP="001C2122">
      <w:pPr>
        <w:tabs>
          <w:tab w:val="left" w:pos="1952"/>
        </w:tabs>
        <w:spacing w:after="0" w:line="360" w:lineRule="auto"/>
        <w:jc w:val="both"/>
        <w:rPr>
          <w:rFonts w:cstheme="minorHAnsi"/>
          <w:sz w:val="28"/>
          <w:szCs w:val="28"/>
          <w:rtl/>
        </w:rPr>
      </w:pPr>
      <w:r w:rsidRPr="001C2122">
        <w:rPr>
          <w:rFonts w:cstheme="minorHAnsi"/>
          <w:sz w:val="28"/>
          <w:szCs w:val="28"/>
          <w:rtl/>
        </w:rPr>
        <w:t>والمهارات والحوكمة، وأوصت الدراسة بإعداد أطر وطنية لبيئات التمكين الرقمي وتعزيز الشراكات المؤسسية، كما تتشابه هذه الدراسة مع الدراسة الحالية في تناول مفهوم التمكين الرقمي وتختلف عنها في كون الدراسة الحالية تطبيقية على التمكين المجتمعي للأسر ضمن منظومة ذكية</w:t>
      </w:r>
      <w:r w:rsidRPr="001C2122">
        <w:rPr>
          <w:rFonts w:cstheme="minorHAnsi"/>
          <w:sz w:val="28"/>
          <w:szCs w:val="28"/>
        </w:rPr>
        <w:t>.</w:t>
      </w:r>
    </w:p>
    <w:p w14:paraId="3DA367C8"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المحلية الثالثة</w:t>
      </w:r>
      <w:r w:rsidRPr="00F032AD">
        <w:rPr>
          <w:rFonts w:cstheme="minorHAnsi" w:hint="cs"/>
          <w:b/>
          <w:bCs/>
          <w:sz w:val="28"/>
          <w:szCs w:val="28"/>
          <w:rtl/>
        </w:rPr>
        <w:t>:</w:t>
      </w:r>
    </w:p>
    <w:p w14:paraId="6F86A3D4" w14:textId="5A3BA7DB"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 xml:space="preserve"> بعنوان أثر الذكاء الاصطناعي في أداء إدارة المخاطر في المؤسسات الحكومية السعودية: دراسة تحليلية تطبيقية في هيئة الزكاة والضريبة والجمارك السعودية للباحث محمد ذياب الرويلي (2025)، وتمثلت مشكلة الدراسة في التعرف على مدى تأثير تطبيقات الذكاء الاصطناعي في أداء إدارة المخاطر داخل المؤسسات الحكومية السعودية، مع التطبيق على هيئة الزكاة والضريبة والجمارك، في ظل الحاجة إلى أدوات تقنية أكثر كفاءة في التنبؤ بالمخاطر وتحسين الأداء المؤسسي، وهدفت الدراسة إلى التعرف على أثر الذكاء الاصطناعي في أداء إدارة المخاطر في المؤسسات الحكومية السعودية، من خلال اختبار أثر ثلاثة أبعاد للذكاء الاصطناعي هي: النظم الخبيرة، والشبكات العصبية، والوكلاء الأذكياء، على أداء إدارة المخاطر، وقامت الدراسة على فرضية مفادها وجود أثر ذي دلالة إحصائية لأبعاد الذكاء الاصطناعي الثلاثة في أداء إدارة المخاطر بالمؤسسة محل الدراسة، وتكون مجتمع الدراسة من جميع العاملين في هيئة الزكاة والضريبة والجمارك السعودية، وبلغ عددهم 12,700 موظف وموظفة، فيما بلغت عينة الدراسة 323 مفردة تم اختيارهم بطريقة العينة العشوائية، واستخدمت الاستبانة أداةً لجمع البيانات، وتوصلت الدراسة إلى وجود أثر إيجابي ذي دلالة إحصائية لأبعاد الذكاء الاصطناعي الثلاثة في أداء إدارة المخاطر، كما أظهرت النتائج مستوى مرتفعًا جدًا للموافقة على تطبيق أبعاد الذكاء الاصطناعي، ومستوى مرتفعًا لأداء إدارة المخاطر في الهيئة، وأوصت الدراسة بتعزيز الاستثمار في البنية التحتية للذكاء الاصطناعي، وتطوير النظم الخبيرة، والتوسع في استخدام الشبكات العصبية في التحليل التنبؤي للمخاطر، وتفعيل الوكلاء الأذكياء في المراقبة والاستجابة الأولية، إلى جانب تدريب الكوادر البشرية ووضع إطار حوكمة واضح لاستخدام الذكاء الاصطناعي، كما تتشابه هذه الدراسة مع الدراسة الحالية في تركيزها على الذكاء الاصطناعي بوصفه متغيرًا مؤثرًا في تحسين الأداء وجودة القرار، وفي اعتمادها على المنهج الوصفي التحليلي وأداة الاستبانة، كما تتقاطع معها في فكرة بناء نظام أكثر ذكاءً وكفاءة قائم على البيانات، وتختلف عنها في أن هذه الدراسة طبقت الذكاء الاصطناعي في إدارة المخاطر داخل مؤسسة حكومية، بينما تركز الدراسة الحالية على تصميم وتقويم منظومة ذكية للتمكين المجتمعي المستدام داخل القطاع غير الربحي، مع قياس الأثر الاجتماعي والاقتصادي</w:t>
      </w:r>
      <w:r w:rsidRPr="00F032AD">
        <w:rPr>
          <w:rFonts w:cstheme="minorHAnsi"/>
          <w:sz w:val="28"/>
          <w:szCs w:val="28"/>
        </w:rPr>
        <w:t>.</w:t>
      </w:r>
    </w:p>
    <w:p w14:paraId="3BF40F94" w14:textId="77777777" w:rsidR="00F032AD" w:rsidRDefault="00F032AD" w:rsidP="00F032AD">
      <w:pPr>
        <w:spacing w:after="0" w:line="360" w:lineRule="auto"/>
        <w:rPr>
          <w:rFonts w:cstheme="minorHAnsi"/>
          <w:sz w:val="28"/>
          <w:szCs w:val="28"/>
          <w:rtl/>
        </w:rPr>
      </w:pPr>
      <w:r w:rsidRPr="00F032AD">
        <w:rPr>
          <w:rFonts w:cstheme="minorHAnsi"/>
          <w:b/>
          <w:bCs/>
          <w:sz w:val="28"/>
          <w:szCs w:val="28"/>
          <w:rtl/>
        </w:rPr>
        <w:t xml:space="preserve">الدراسة المحلية الرابعة </w:t>
      </w:r>
      <w:r w:rsidRPr="00F032AD">
        <w:rPr>
          <w:rFonts w:cstheme="minorHAnsi" w:hint="cs"/>
          <w:b/>
          <w:bCs/>
          <w:sz w:val="28"/>
          <w:szCs w:val="28"/>
          <w:rtl/>
        </w:rPr>
        <w:t>:</w:t>
      </w:r>
      <w:r w:rsidRPr="00F032AD">
        <w:rPr>
          <w:rFonts w:cstheme="minorHAnsi"/>
          <w:b/>
          <w:bCs/>
          <w:sz w:val="28"/>
          <w:szCs w:val="28"/>
          <w:rtl/>
        </w:rPr>
        <w:br/>
      </w:r>
      <w:r w:rsidRPr="00F032AD">
        <w:rPr>
          <w:rFonts w:cstheme="minorHAnsi"/>
          <w:sz w:val="28"/>
          <w:szCs w:val="28"/>
          <w:rtl/>
        </w:rPr>
        <w:t xml:space="preserve">بعنوان رأس المال الاجتماعي في تمكين العمل التطوعي بالجمعيات الأهلية في منطقة حائل: دراسة من منظور رؤية المملكة العربية السعودية 2030 للباحث مشعل الأسمر راضي البنتان (2023)، وتمثلت مشكلة الدراسة في انطلاق الدراسة من الحاجة إلى التعرف على دور رأس المال الاجتماعي في تمكين العمل التطوعي داخل الجمعيات الأهلية في </w:t>
      </w:r>
    </w:p>
    <w:p w14:paraId="1CC57C0B" w14:textId="77777777" w:rsidR="00F032AD" w:rsidRDefault="00F032AD" w:rsidP="00F032AD">
      <w:pPr>
        <w:spacing w:after="0" w:line="360" w:lineRule="auto"/>
        <w:rPr>
          <w:rFonts w:cstheme="minorHAnsi"/>
          <w:sz w:val="28"/>
          <w:szCs w:val="28"/>
          <w:rtl/>
        </w:rPr>
      </w:pPr>
    </w:p>
    <w:p w14:paraId="1B47DCFA" w14:textId="1D067BBB"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منطقة حائل، والكشف عن المعوقات التي تواجه هذا الدور في ضوء مستهدفات رؤية المملكة 2030، وهدفت الدراسة إلى التعرف على دور رأس المال الاجتماعي في تمكين العمل التطوعي، وبيان المعوقات التي تواجه رأس المال الاجتماعي في هذا المجال داخل الجمعيات الأهلية بمنطقة حائل، وقامت الدراسة على فرضية مفادها أن الملخص المنشور لا يورد الفرضيات بصياغتها الحرفية، لكنه يوضح أن الدراسة اختبرت العلاقة بين رأس المال الاجتماعي وتمكين العمل التطوعي، وانتهت إلى وجود علاقة طردية بينهما، وهو ما يعكس فرضية ارتباطية رئيسة في تصميم الدراسة، وتكون مجتمع الدراسة وعينتها من قسمين: 490 متطوعًا ومتطوعةً في الجمعيات الأهلية بمنطقة حائل، و11 عضوًا من أعضاء مجالس الإدارات، واستخدمت الدراسة الاستبانة للمتطوعين، ودليل المقابلة لأعضاء مجالس الإدارات، وتوصلت الدراسة إلى أن مستوى رأس المال الاجتماعي في الجمعيات الأهلية بمنطقة حائل جاء بدرجة عالية بمتوسط حسابي 2.91، وأن درجة اهتمام الجمعيات بتمكين العمل التطوعي جاءت بدرجة عالية بمتوسط 2.86، كما أظهرت النتائج وجود علاقة طردية بين رأس المال الاجتماعي وتمكين العمل التطوعي، إلى جانب معوقات بدرجة متوسطة، وأوصت الدراسة بتعزيز دور الأسرة في دعم ثقافة العمل التطوعي، وعقد دورات تدريبية للمتطوعين لرفع خبراتهم ومهاراتهم، وزيادة الشراكات مع الجهات ذات العلاقة لرفع الدعم المادي، وتنمية قيم التعاون والثقة والانتماء الوطني لدى المتطوعين، كما تتشابه هذه الدراسة مع الدراسة الحالية في انتمائهما إلى القطاع غير الربحي السعودي، وفي اهتمامهما بعناصر التمكين والتنمية المجتمعية، وكذلك في إبراز أهمية العلاقات والشراكات والمشاركة المجتمعية، وتختلف عنها في أن هذه الدراسة ركزت على رأس المال الاجتماعي والعمل التطوعي، بينما تركز الدراسة الحالية على تصميم وتقويم منظومة ذكية لإدارة التمكين المجتمعي وقياس أثره</w:t>
      </w:r>
      <w:r w:rsidRPr="00F032AD">
        <w:rPr>
          <w:rFonts w:cstheme="minorHAnsi"/>
          <w:sz w:val="28"/>
          <w:szCs w:val="28"/>
        </w:rPr>
        <w:t>.</w:t>
      </w:r>
    </w:p>
    <w:p w14:paraId="7A3F62C6"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المحلية الخامسة</w:t>
      </w:r>
      <w:r w:rsidRPr="00F032AD">
        <w:rPr>
          <w:rFonts w:cstheme="minorHAnsi" w:hint="cs"/>
          <w:b/>
          <w:bCs/>
          <w:sz w:val="28"/>
          <w:szCs w:val="28"/>
          <w:rtl/>
        </w:rPr>
        <w:t>:</w:t>
      </w:r>
    </w:p>
    <w:p w14:paraId="31D6F384" w14:textId="77777777" w:rsidR="00F032AD" w:rsidRDefault="00F032AD" w:rsidP="00F032AD">
      <w:pPr>
        <w:spacing w:after="0" w:line="360" w:lineRule="auto"/>
        <w:jc w:val="both"/>
        <w:rPr>
          <w:rFonts w:cstheme="minorHAnsi"/>
          <w:sz w:val="28"/>
          <w:szCs w:val="28"/>
          <w:rtl/>
        </w:rPr>
      </w:pPr>
      <w:r w:rsidRPr="00F032AD">
        <w:rPr>
          <w:rFonts w:cstheme="minorHAnsi"/>
          <w:sz w:val="28"/>
          <w:szCs w:val="28"/>
          <w:rtl/>
        </w:rPr>
        <w:t xml:space="preserve"> بعنوان الذكاء الاصطناعي والأمن المعلوماتي بين الفرص والتحديات: دراسة تطبيقية بالهيئة الوطنية للأمن السيبراني للباحثة أحلام محمد الرصيص (2025)، وتمثلت مشكلة الدراسة في التعرف على مدى مساهمة تقنيات الذكاء الاصطناعي في تحقيق الأمن المعلوماتي داخل الهيئة الوطنية للأمن السيبراني بالمملكة العربية السعودية، في ظل التحديات التقنية والمخاطر السيبرانية المتزايدة، والحاجة إلى توظيف أدوات ذكية لتعزيز الحماية المعلوماتية، وهدفت الدراسة إلى التعرف على مساهمة تقنيات الذكاء الاصطناعي في تحقيق الأمن المعلوماتي، وتحليل الفرص والتحديات المرتبطة بتطبيق هذه التقنيات في البيئة التنظيمية، وقامت الدراسة على فرضية مفادها اعتماد الدراسة على اختبار وجود أثر ذي دلالة إحصائية لاستخدام تقنيات الذكاء الاصطناعي في تعزيز الأمن المعلوماتي بما يعكس فرضية رئيسية مفادها وجود علاقة وتأثير إيجابي بين تطبيقات الذكاء الاصطناعي ومستوى الأمن المعلوماتي في الجهة محل الدراسة، وتكون مجتمع الدراسة من العاملين في الهيئة الوطنية للأمن السيبراني بالمملكة العربية السعودية، وبلغت عينة الدراسة 70 مفردة، تم اختيارهم بطريقة عشوائية، واستخدمت الاستبانة أداة لجمع البيانات، وتوصلت </w:t>
      </w:r>
    </w:p>
    <w:p w14:paraId="6DC70909" w14:textId="77777777" w:rsidR="00F032AD" w:rsidRDefault="00F032AD" w:rsidP="00F032AD">
      <w:pPr>
        <w:spacing w:after="0" w:line="360" w:lineRule="auto"/>
        <w:jc w:val="both"/>
        <w:rPr>
          <w:rFonts w:cstheme="minorHAnsi"/>
          <w:sz w:val="28"/>
          <w:szCs w:val="28"/>
          <w:rtl/>
        </w:rPr>
      </w:pPr>
    </w:p>
    <w:p w14:paraId="2EF51818" w14:textId="1E48E6B2"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الدراسة إلى وجود تأثير قوي لتقنيات الذكاء الاصطناعي في تعزيز الأمن المعلوماتي، كما أظهرت النتائج أن الذكاء الاصطناعي يسهم في تطوير أنظمة الحماية، وتحسين سرعة الاستجابة للتهديدات، ورفع كفاءة الأداء الأمني داخل المنظمة، وأوصت الدراسة بالتوسع في تطبيق تقنيات الذكاء الاصطناعي في الأمن السيبراني، وتطوير الأنظمة الذكية القادرة على التنبؤ بالهجمات الإلكترونية، وتدريب الكوادر البشرية على استخدام أدوات الذكاء الاصطناعي، وتعزيز البنية التحتية الرقمية لضمان كفاءة الأنظمة الأمنية، كما تتشابه هذه الدراسة مع الدراسة الحالية في تركيزها على الذكاء الاصطناعي كأداة لتحسين الأداء ورفع الكفاءة، وفي اعتمادها على المنهج الكمي والتحليل الإحصائي، كما تتقاطع معها في أهمية بناء أنظمة ذكية قائمة على البيانات، وتختلف عنها في أن هذه الدراسة ركزت على الأمن المعلوماتي، بينما تركز الدراسة الحالية على تصميم وتقويم منظومة ذكية للتمكين المجتمعي المستدام وقياس أثرها الاجتماعي والاقتصادي</w:t>
      </w:r>
      <w:r w:rsidRPr="00F032AD">
        <w:rPr>
          <w:rFonts w:cstheme="minorHAnsi"/>
          <w:sz w:val="28"/>
          <w:szCs w:val="28"/>
        </w:rPr>
        <w:t>.</w:t>
      </w:r>
    </w:p>
    <w:p w14:paraId="7CCF5AF7"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المحلية السادسة</w:t>
      </w:r>
      <w:r w:rsidRPr="00F032AD">
        <w:rPr>
          <w:rFonts w:cstheme="minorHAnsi" w:hint="cs"/>
          <w:b/>
          <w:bCs/>
          <w:sz w:val="28"/>
          <w:szCs w:val="28"/>
          <w:rtl/>
        </w:rPr>
        <w:t>:</w:t>
      </w:r>
    </w:p>
    <w:p w14:paraId="20403AD8" w14:textId="6C68C0AB" w:rsidR="00F032AD" w:rsidRDefault="00F032AD" w:rsidP="00F032AD">
      <w:pPr>
        <w:spacing w:after="0" w:line="360" w:lineRule="auto"/>
        <w:jc w:val="both"/>
        <w:rPr>
          <w:rFonts w:cstheme="minorHAnsi"/>
          <w:sz w:val="28"/>
          <w:szCs w:val="28"/>
          <w:rtl/>
        </w:rPr>
      </w:pPr>
      <w:r w:rsidRPr="00F032AD">
        <w:rPr>
          <w:rFonts w:cstheme="minorHAnsi"/>
          <w:sz w:val="28"/>
          <w:szCs w:val="28"/>
          <w:rtl/>
        </w:rPr>
        <w:t>بعنوان قياس الأثر الاجتماعي للمشاريع التنموية باستخدام منهجية العائد الاجتماعي على الاستثمار</w:t>
      </w:r>
      <w:r w:rsidRPr="00F032AD">
        <w:rPr>
          <w:rFonts w:cstheme="minorHAnsi"/>
          <w:sz w:val="28"/>
          <w:szCs w:val="28"/>
        </w:rPr>
        <w:t xml:space="preserve"> (SROI) </w:t>
      </w:r>
      <w:r w:rsidRPr="00F032AD">
        <w:rPr>
          <w:rFonts w:cstheme="minorHAnsi"/>
          <w:sz w:val="28"/>
          <w:szCs w:val="28"/>
          <w:rtl/>
        </w:rPr>
        <w:t>للباحث عبدالرحمن الأنصاري (2020)، وتمثلت مشكلة الدراسة في غياب أدوات دقيقة لقياس الأثر الاجتماعي للمشاريع التنموية، وصعوبة تحويل النتائج الاجتماعية إلى مؤشرات قابلة للقياس، وهدفت الدراسة إلى توضيح منهجية</w:t>
      </w:r>
      <w:r w:rsidRPr="00F032AD">
        <w:rPr>
          <w:rFonts w:cstheme="minorHAnsi"/>
          <w:sz w:val="28"/>
          <w:szCs w:val="28"/>
        </w:rPr>
        <w:t xml:space="preserve"> SROI </w:t>
      </w:r>
      <w:r w:rsidRPr="00F032AD">
        <w:rPr>
          <w:rFonts w:cstheme="minorHAnsi"/>
          <w:sz w:val="28"/>
          <w:szCs w:val="28"/>
          <w:rtl/>
        </w:rPr>
        <w:t xml:space="preserve">في قياس الأثر الاجتماعي، وتطبيق المنهجية على مشاريع تنموية، وتحليل كفاءة الاستثمار الاجتماعي، وقامت الدراسة </w:t>
      </w:r>
    </w:p>
    <w:p w14:paraId="7A2D8FF3" w14:textId="5B1E3F38" w:rsidR="00F032AD" w:rsidRDefault="00F032AD" w:rsidP="00F032AD">
      <w:pPr>
        <w:spacing w:after="0" w:line="360" w:lineRule="auto"/>
        <w:jc w:val="both"/>
        <w:rPr>
          <w:rFonts w:cstheme="minorHAnsi"/>
          <w:sz w:val="28"/>
          <w:szCs w:val="28"/>
          <w:rtl/>
        </w:rPr>
      </w:pPr>
      <w:r w:rsidRPr="00F032AD">
        <w:rPr>
          <w:rFonts w:cstheme="minorHAnsi"/>
          <w:sz w:val="28"/>
          <w:szCs w:val="28"/>
          <w:rtl/>
        </w:rPr>
        <w:t>على فرضية مفادها وجود علاقة إيجابية بين استخدام منهجية</w:t>
      </w:r>
      <w:r w:rsidRPr="00F032AD">
        <w:rPr>
          <w:rFonts w:cstheme="minorHAnsi"/>
          <w:sz w:val="28"/>
          <w:szCs w:val="28"/>
        </w:rPr>
        <w:t xml:space="preserve"> SROI </w:t>
      </w:r>
      <w:r w:rsidRPr="00F032AD">
        <w:rPr>
          <w:rFonts w:cstheme="minorHAnsi"/>
          <w:sz w:val="28"/>
          <w:szCs w:val="28"/>
          <w:rtl/>
        </w:rPr>
        <w:t>ودقة قياس الأثر الاجتماعي للمشاريع التنموية، وتكون مجتمع الدراسة من مشاريع تنموية، واستخدمت بيانات البرامج الاجتماعية كمجتمع للدراسة، مع تحليل مالي واجتماعي للنتائج، وتوصلت الدراسة إلى أن استخدام</w:t>
      </w:r>
      <w:r w:rsidRPr="00F032AD">
        <w:rPr>
          <w:rFonts w:cstheme="minorHAnsi"/>
          <w:sz w:val="28"/>
          <w:szCs w:val="28"/>
        </w:rPr>
        <w:t xml:space="preserve"> SROI </w:t>
      </w:r>
      <w:r w:rsidRPr="00F032AD">
        <w:rPr>
          <w:rFonts w:cstheme="minorHAnsi"/>
          <w:sz w:val="28"/>
          <w:szCs w:val="28"/>
          <w:rtl/>
        </w:rPr>
        <w:t>يسهم في قياس القيمة الاجتماعية بدقة، ويساعد في اتخاذ قرارات تمويلية أفضل، وأوصت الدراسة باعتماد</w:t>
      </w:r>
      <w:r w:rsidRPr="00F032AD">
        <w:rPr>
          <w:rFonts w:cstheme="minorHAnsi"/>
          <w:sz w:val="28"/>
          <w:szCs w:val="28"/>
        </w:rPr>
        <w:t xml:space="preserve"> SROI </w:t>
      </w:r>
      <w:r w:rsidRPr="00F032AD">
        <w:rPr>
          <w:rFonts w:cstheme="minorHAnsi"/>
          <w:sz w:val="28"/>
          <w:szCs w:val="28"/>
          <w:rtl/>
        </w:rPr>
        <w:t>في تقييم المشاريع التنموية، وتطوير أدوات قياس الأثر، وتعزيز الشفافية في البرامج الاجتماعية، كما تتشابه هذه الدراسة مع الدراسة الحالية في اعتمادها على منهجية</w:t>
      </w:r>
      <w:r w:rsidRPr="00F032AD">
        <w:rPr>
          <w:rFonts w:cstheme="minorHAnsi"/>
          <w:sz w:val="28"/>
          <w:szCs w:val="28"/>
        </w:rPr>
        <w:t xml:space="preserve"> SROI </w:t>
      </w:r>
      <w:r w:rsidRPr="00F032AD">
        <w:rPr>
          <w:rFonts w:cstheme="minorHAnsi"/>
          <w:sz w:val="28"/>
          <w:szCs w:val="28"/>
          <w:rtl/>
        </w:rPr>
        <w:t>لقياس الأثر الاجتماعي، وتختلف في أن الدراسة الحالية تطبق هذه المنهجية ضمن منظومة ذكية متكاملة للتمكين المجتمعي</w:t>
      </w:r>
      <w:r w:rsidRPr="00F032AD">
        <w:rPr>
          <w:rFonts w:cstheme="minorHAnsi"/>
          <w:sz w:val="28"/>
          <w:szCs w:val="28"/>
        </w:rPr>
        <w:t>.</w:t>
      </w:r>
    </w:p>
    <w:p w14:paraId="38583F95" w14:textId="1872183A" w:rsidR="00F032AD" w:rsidRPr="00F032AD" w:rsidRDefault="00F032AD" w:rsidP="00F032AD">
      <w:pPr>
        <w:spacing w:after="0" w:line="360" w:lineRule="auto"/>
        <w:jc w:val="both"/>
        <w:rPr>
          <w:rFonts w:cstheme="minorHAnsi"/>
          <w:b/>
          <w:bCs/>
          <w:sz w:val="28"/>
          <w:szCs w:val="28"/>
        </w:rPr>
      </w:pPr>
      <w:r w:rsidRPr="00F032AD">
        <w:rPr>
          <w:rFonts w:cstheme="minorHAnsi" w:hint="cs"/>
          <w:b/>
          <w:bCs/>
          <w:sz w:val="28"/>
          <w:szCs w:val="28"/>
          <w:rtl/>
        </w:rPr>
        <w:t>الدراسات العربية :</w:t>
      </w:r>
    </w:p>
    <w:p w14:paraId="780B4A7D" w14:textId="77777777" w:rsidR="00F032AD" w:rsidRDefault="00F032AD" w:rsidP="00F032AD">
      <w:pPr>
        <w:spacing w:after="0" w:line="360" w:lineRule="auto"/>
        <w:jc w:val="both"/>
        <w:rPr>
          <w:rFonts w:cstheme="minorHAnsi"/>
          <w:sz w:val="28"/>
          <w:szCs w:val="28"/>
          <w:rtl/>
        </w:rPr>
      </w:pPr>
      <w:r w:rsidRPr="00F032AD">
        <w:rPr>
          <w:rFonts w:cstheme="minorHAnsi"/>
          <w:b/>
          <w:bCs/>
          <w:sz w:val="28"/>
          <w:szCs w:val="28"/>
          <w:rtl/>
        </w:rPr>
        <w:t>الدراسة العربية الأولى</w:t>
      </w:r>
      <w:r w:rsidRPr="00F032AD">
        <w:rPr>
          <w:rFonts w:cstheme="minorHAnsi" w:hint="cs"/>
          <w:b/>
          <w:bCs/>
          <w:sz w:val="28"/>
          <w:szCs w:val="28"/>
          <w:rtl/>
        </w:rPr>
        <w:t>:</w:t>
      </w:r>
    </w:p>
    <w:p w14:paraId="67140B01" w14:textId="77777777" w:rsidR="00B227C8" w:rsidRDefault="00F032AD" w:rsidP="00F032AD">
      <w:pPr>
        <w:spacing w:after="0" w:line="360" w:lineRule="auto"/>
        <w:jc w:val="both"/>
        <w:rPr>
          <w:rFonts w:cstheme="minorHAnsi"/>
          <w:sz w:val="28"/>
          <w:szCs w:val="28"/>
          <w:rtl/>
        </w:rPr>
      </w:pPr>
      <w:r w:rsidRPr="00F032AD">
        <w:rPr>
          <w:rFonts w:cstheme="minorHAnsi"/>
          <w:sz w:val="28"/>
          <w:szCs w:val="28"/>
          <w:rtl/>
        </w:rPr>
        <w:t xml:space="preserve"> بعنوان دور برامج الحماية الاجتماعية في تمكين الأسر الفقيرة في مصر للباحثة هالة محمد عبدالعال (2020)، وتمثلت مشكلة الدراسة في ضعف قدرة برامج الحماية الاجتماعية على تحقيق تمكين فعلي ومستدام للأسر الفقيرة، حيث تركز هذه البرامج غالبًا على الدعم المباشر دون تحقيق تحول اقتصادي واجتماعي طويل المدى، وهدفت الدراسة إلى تحليل دور برامج الحماية الاجتماعية في تمكين الأسر، وقياس أثر هذه البرامج على تحسين مستوى المعيشة، وتقييم </w:t>
      </w:r>
    </w:p>
    <w:p w14:paraId="5032B6D3" w14:textId="77777777" w:rsidR="00B227C8" w:rsidRDefault="00B227C8" w:rsidP="00F032AD">
      <w:pPr>
        <w:spacing w:after="0" w:line="360" w:lineRule="auto"/>
        <w:jc w:val="both"/>
        <w:rPr>
          <w:rFonts w:cstheme="minorHAnsi"/>
          <w:sz w:val="28"/>
          <w:szCs w:val="28"/>
          <w:rtl/>
        </w:rPr>
      </w:pPr>
    </w:p>
    <w:p w14:paraId="40F8479A" w14:textId="06F716CF"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مدى استدامة نتائج التمكين، وقامت الدراسة على فرضيتين مفادهما وجود علاقة ذات دلالة إحصائية بين برامج الحماية الاجتماعية وتحسن مستوى معيشة الأسر، ووجود علاقة إيجابية بين برامج التمكين والاستقرار الاقتصادي للأسر، وتكون مجتمع الدراسة من الأسر المستفيدة من برامج الدعم في مصر، وبلغت العينة حوالي 150 أسرة، وتم استخدام الاستبانة والمقابلات، وتوصلت الدراسة إلى أن برامج الحماية الاجتماعية تسهم في تحسين مستوى المعيشة على المدى القصير، لكنها تحتاج إلى تطوير لتحقيق تمكين مستدام، وأوصت الدراسة بتحويل برامج الدعم إلى برامج تمكين اقتصادي، وتطوير آليات قياس الأثر الاجتماعي، وتعزيز التكامل بين الجهات الحكومية، كما تتشابه مع الدراسة الحالية في تركيزها على تمكين الأسر وقياس الأثر الاجتماعي، وتختلف في أن الدراسة الحالية تعتمد على منظومة ذكية قائمة على الذكاء الاصطناعي</w:t>
      </w:r>
      <w:r w:rsidRPr="00F032AD">
        <w:rPr>
          <w:rFonts w:cstheme="minorHAnsi"/>
          <w:sz w:val="28"/>
          <w:szCs w:val="28"/>
        </w:rPr>
        <w:t>.</w:t>
      </w:r>
    </w:p>
    <w:p w14:paraId="1F3B2403" w14:textId="77777777" w:rsidR="00F032AD" w:rsidRDefault="00F032AD" w:rsidP="00F032AD">
      <w:pPr>
        <w:spacing w:after="0" w:line="360" w:lineRule="auto"/>
        <w:jc w:val="both"/>
        <w:rPr>
          <w:rFonts w:cstheme="minorHAnsi"/>
          <w:sz w:val="28"/>
          <w:szCs w:val="28"/>
          <w:rtl/>
        </w:rPr>
      </w:pPr>
      <w:r w:rsidRPr="00F032AD">
        <w:rPr>
          <w:rFonts w:cstheme="minorHAnsi"/>
          <w:b/>
          <w:bCs/>
          <w:sz w:val="28"/>
          <w:szCs w:val="28"/>
          <w:rtl/>
        </w:rPr>
        <w:t>الدراسة العربية الثانية</w:t>
      </w:r>
      <w:r>
        <w:rPr>
          <w:rFonts w:cstheme="minorHAnsi" w:hint="cs"/>
          <w:sz w:val="28"/>
          <w:szCs w:val="28"/>
          <w:rtl/>
        </w:rPr>
        <w:t>:</w:t>
      </w:r>
    </w:p>
    <w:p w14:paraId="484ECC32" w14:textId="449C9C43" w:rsidR="00F032AD" w:rsidRDefault="00F032AD" w:rsidP="00B227C8">
      <w:pPr>
        <w:spacing w:after="0" w:line="360" w:lineRule="auto"/>
        <w:jc w:val="both"/>
        <w:rPr>
          <w:rFonts w:cstheme="minorHAnsi"/>
          <w:sz w:val="28"/>
          <w:szCs w:val="28"/>
          <w:rtl/>
        </w:rPr>
      </w:pPr>
      <w:r w:rsidRPr="00F032AD">
        <w:rPr>
          <w:rFonts w:cstheme="minorHAnsi"/>
          <w:sz w:val="28"/>
          <w:szCs w:val="28"/>
          <w:rtl/>
        </w:rPr>
        <w:t xml:space="preserve"> بعنوان دور المشروعات الصغيرة في تمكين الأسر الفقيرة في الأردن للباحث محمد أحمد الزعبي (2021)، وتمثلت مشكلة الدراسة في ضعف فاعلية المشروعات الصغيرة في تحقيق تمكين اقتصادي مستدام للأسر الفقيرة، نتيجة محدودية الدعم والتخطيط، وهدفت الدراسة إلى قياس أثر المشروعات الصغيرة على دخل الأسر، وتحليل دور المشاريع في تحسين جودة الحياة، وتحديد معوقات التمكين الاقتصادي، وقامت الدراسة على فرضيتين مفادهما وجود علاقة ذات دلالة إحصائية بين المشروعات الصغيرة وزيادة دخل الأسر، وأن المشروعات الصغيرة تؤثر إيجابًا </w:t>
      </w:r>
    </w:p>
    <w:p w14:paraId="0FDFAF32" w14:textId="3080627B"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في تحسين جودة الحياة، وتكون مجتمع الدراسة من الأسر المستفيدة من المشاريع الصغيرة في الأردن، وبلغت العينة حوالي 120 أسرة، وتوصلت الدراسة إلى أن المشروعات الصغيرة تسهم في رفع دخل الأسر، لكنها تواجه تحديات تتعلق بالتمويل والتسويق، وأوصت الدراسة بدعم المشاريع الصغيرة ماليًا وفنيًا، وتطوير برامج تدريبية للأسر، وتعزيز الاستدامة الاقتصادية، كما تتشابه مع الدراسة الحالية في التمكين الاقتصادي للأسر، وتختلف في أن الدراسة الحالية تقدم منظومة ذكية متكاملة لإدارة التمكين</w:t>
      </w:r>
      <w:r w:rsidRPr="00F032AD">
        <w:rPr>
          <w:rFonts w:cstheme="minorHAnsi"/>
          <w:sz w:val="28"/>
          <w:szCs w:val="28"/>
        </w:rPr>
        <w:t>.</w:t>
      </w:r>
    </w:p>
    <w:p w14:paraId="064CFBCC"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العربية الثالثة</w:t>
      </w:r>
      <w:r w:rsidRPr="00F032AD">
        <w:rPr>
          <w:rFonts w:cstheme="minorHAnsi" w:hint="cs"/>
          <w:b/>
          <w:bCs/>
          <w:sz w:val="28"/>
          <w:szCs w:val="28"/>
          <w:rtl/>
        </w:rPr>
        <w:t>:</w:t>
      </w:r>
    </w:p>
    <w:p w14:paraId="39119563" w14:textId="77777777" w:rsidR="00B227C8" w:rsidRDefault="00F032AD" w:rsidP="00F032AD">
      <w:pPr>
        <w:spacing w:after="0" w:line="360" w:lineRule="auto"/>
        <w:jc w:val="both"/>
        <w:rPr>
          <w:rFonts w:cstheme="minorHAnsi"/>
          <w:sz w:val="28"/>
          <w:szCs w:val="28"/>
          <w:rtl/>
        </w:rPr>
      </w:pPr>
      <w:r w:rsidRPr="00F032AD">
        <w:rPr>
          <w:rFonts w:cstheme="minorHAnsi"/>
          <w:sz w:val="28"/>
          <w:szCs w:val="28"/>
          <w:rtl/>
        </w:rPr>
        <w:t xml:space="preserve"> بعنوان دور الاقتصاد الاجتماعي والتضامني في تحقيق التمكين المجتمعي في المغرب للباحث عبد الكريم بنعلي (2022)، وتمثلت مشكلة الدراسة في ضعف مساهمة الاقتصاد الاجتماعي في تحقيق تمكين مستدام، نتيجة ضعف التنسيق وغياب أدوات قياس الأثر، وهدفت الدراسة إلى تحليل دور الاقتصاد الاجتماعي في التمكين المجتمعي، وقياس أثر البرامج التنموية على المجتمع، وتقييم كفاءة المبادرات الاجتماعية، وقامت الدراسة على فرضيتين مفادهما وجود علاقة ذات دلالة إحصائية بين الاقتصاد الاجتماعي وتحقيق التمكين المجتمعي، وأن التكامل المؤسسي يؤثر في تحقيق الأثر الاجتماعي، وتكون مجتمع الدراسة من المستفيدين من برامج الاقتصاد الاجتماعي، وبلغت العينة حوالي 130 مفردة، وتوصلت الدراسة إلى أن الاقتصاد الاجتماعي يسهم في تحسين التمكين، لكنه يحتاج إلى تطوير آليات قياس </w:t>
      </w:r>
    </w:p>
    <w:p w14:paraId="01D8A4FB" w14:textId="77777777" w:rsidR="00B227C8" w:rsidRDefault="00B227C8" w:rsidP="00F032AD">
      <w:pPr>
        <w:spacing w:after="0" w:line="360" w:lineRule="auto"/>
        <w:jc w:val="both"/>
        <w:rPr>
          <w:rFonts w:cstheme="minorHAnsi"/>
          <w:sz w:val="28"/>
          <w:szCs w:val="28"/>
          <w:rtl/>
        </w:rPr>
      </w:pPr>
    </w:p>
    <w:p w14:paraId="1350D940" w14:textId="729CBBAC"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الأثر، وأوصت الدراسة بتطوير نماذج قياس الأثر الاجتماعي، وتعزيز الشراكات بين الجهات، ودعم المبادرات المجتمعية، كما تتشابه مع الدراسة الحالية في التمكين المجتمعي وقياس الأثر، وتختلف في أن الدراسة الحالية تعتمد على الذكاء الاصطناعي والمنظومات الذكية</w:t>
      </w:r>
      <w:r w:rsidRPr="00F032AD">
        <w:rPr>
          <w:rFonts w:cstheme="minorHAnsi"/>
          <w:sz w:val="28"/>
          <w:szCs w:val="28"/>
        </w:rPr>
        <w:t>.</w:t>
      </w:r>
    </w:p>
    <w:p w14:paraId="72C830F0" w14:textId="050A594F"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العربية الرابعة</w:t>
      </w:r>
      <w:r w:rsidRPr="00F032AD">
        <w:rPr>
          <w:rFonts w:cstheme="minorHAnsi" w:hint="cs"/>
          <w:b/>
          <w:bCs/>
          <w:sz w:val="28"/>
          <w:szCs w:val="28"/>
          <w:rtl/>
        </w:rPr>
        <w:t>:</w:t>
      </w:r>
      <w:r w:rsidRPr="00F032AD">
        <w:rPr>
          <w:rFonts w:cstheme="minorHAnsi"/>
          <w:b/>
          <w:bCs/>
          <w:sz w:val="28"/>
          <w:szCs w:val="28"/>
          <w:rtl/>
        </w:rPr>
        <w:t xml:space="preserve"> </w:t>
      </w:r>
    </w:p>
    <w:p w14:paraId="111FD9EA" w14:textId="6F3DEF72" w:rsidR="00F032AD" w:rsidRDefault="00F032AD" w:rsidP="00B227C8">
      <w:pPr>
        <w:spacing w:after="0" w:line="360" w:lineRule="auto"/>
        <w:jc w:val="both"/>
        <w:rPr>
          <w:rFonts w:cstheme="minorHAnsi"/>
          <w:sz w:val="28"/>
          <w:szCs w:val="28"/>
          <w:rtl/>
        </w:rPr>
      </w:pPr>
      <w:r w:rsidRPr="00F032AD">
        <w:rPr>
          <w:rFonts w:cstheme="minorHAnsi"/>
          <w:sz w:val="28"/>
          <w:szCs w:val="28"/>
          <w:rtl/>
        </w:rPr>
        <w:t xml:space="preserve">بعنوان فاعلية الشراكات بين الجهات الحكومية والقطاع غير الربحي في تحقيق التنمية الاجتماعية للباحثين محمد السبيعي وسعد الهذلول (2022)، وتمثلت مشكلة الدراسة في ضعف التنسيق بين الجهات الحكومية والقطاع غير الربحي، مما يؤدي إلى تكرار الجهود وانخفاض كفاءة البرامج التنموية، وهدفت الدراسة إلى تحليل دور الشراكات في تحقيق التنمية الاجتماعية، وقياس أثر التكامل بين الجهات في تحسين كفاءة البرامج، وتحديد معوقات الشراكات في القطاع غير الربحي، وقامت الدراسة على فرضيتين مفادهما وجود علاقة ذات دلالة إحصائية بين مستوى الشراكات وكفاءة البرامج الاجتماعية، ووجود علاقة إيجابية بين تكامل الجهات وتحقيق الأثر الاجتماعي المستدام، وتكون مجتمع الدراسة من العاملين في الجهات الحكومية والمنظمات غير الربحية، وبلغت العينة حوالي 150–250 مفردة، وتم استخدام الاستبانة كأداة رئيسة، وتوصلت الدراسة إلى أن الشراكات الفعالة تسهم في رفع كفاءة البرامج التنموية، وتقليل الازدواجية، وتحقيق أثر اجتماعي أعلى، كما كشفت عن وجود معوقات تنظيمية وإدارية تحد من فاعلية الشراكات، وأوصت الدراسة بتعزيز التكامل بين الجهات الحكومية وغير الربحية، ووضع أطر تنظيمية واضحة </w:t>
      </w:r>
    </w:p>
    <w:p w14:paraId="1FAB15B0" w14:textId="79CEE478"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للشراكات، وتطوير آليات التنسيق وتبادل البيانات بين الجهات، كما تتشابه هذه الدراسة مع الدراسة الحالية في تركيزها على الشراكات التنموية بوصفها عنصرًا أساسيًا في نجاح البرامج الاجتماعية، وتختلف في أن الدراسة الحالية تدمج الشراكات ضمن منظومة ذكية متكاملة تعتمد على البيانات والذكاء الاصطناعي، بينما ركزت هذه الدراسة على الإطار التنظيمي للشراكات</w:t>
      </w:r>
      <w:r w:rsidRPr="00F032AD">
        <w:rPr>
          <w:rFonts w:cstheme="minorHAnsi"/>
          <w:sz w:val="28"/>
          <w:szCs w:val="28"/>
        </w:rPr>
        <w:t>.</w:t>
      </w:r>
    </w:p>
    <w:p w14:paraId="7512C9BD"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العربية الخامسة</w:t>
      </w:r>
      <w:r w:rsidRPr="00F032AD">
        <w:rPr>
          <w:rFonts w:cstheme="minorHAnsi" w:hint="cs"/>
          <w:b/>
          <w:bCs/>
          <w:sz w:val="28"/>
          <w:szCs w:val="28"/>
          <w:rtl/>
        </w:rPr>
        <w:t>:</w:t>
      </w:r>
    </w:p>
    <w:p w14:paraId="4DF081E6" w14:textId="77777777" w:rsidR="00B227C8" w:rsidRDefault="00F032AD" w:rsidP="00F032AD">
      <w:pPr>
        <w:spacing w:after="0" w:line="360" w:lineRule="auto"/>
        <w:jc w:val="both"/>
        <w:rPr>
          <w:rFonts w:cstheme="minorHAnsi"/>
          <w:sz w:val="28"/>
          <w:szCs w:val="28"/>
          <w:rtl/>
        </w:rPr>
      </w:pPr>
      <w:r w:rsidRPr="00F032AD">
        <w:rPr>
          <w:rFonts w:cstheme="minorHAnsi"/>
          <w:sz w:val="28"/>
          <w:szCs w:val="28"/>
          <w:rtl/>
        </w:rPr>
        <w:t xml:space="preserve"> بعنوان تحليل أثر برامج التمكين الاقتصادي على تحسين مستوى معيشة الأسر الفقيرة في الجزائر للباحثتين دلال رحماوي وآمنة بن عيسى (2022)، وتمثلت مشكلة الدراسة في ضعف فاعلية برامج التمكين الاقتصادي في تحسين مستوى معيشة الأسر الفقيرة، نتيجة غياب أدوات قياس دقيقة للأثر الاجتماعي والاقتصادي لهذه البرامج، مما يستدعي دراسة أثر هذه البرامج بشكل علمي، وهدفت الدراسة إلى قياس أثر برامج التمكين الاقتصادي على مستوى دخل الأسر، وتحليل دور البرامج التنموية في تحسين جودة الحياة، وتقييم كفاءة البرامج في تحقيق الاستدامة الاقتصادية للأسر، وقامت الدراسة على فرضيات مفادها وجود علاقة ذات دلالة إحصائية بين برامج التمكين الاقتصادي وتحسن مستوى دخل الأسر، ووجود علاقة إيجابية بين برامج التمكين وتحسين جودة الحياة، وأن برامج التمكين تؤثر في تحقيق الاستقرار الاقتصادي للأسر المستفيدة، وتكون مجتمع الدراسة من الأسر المستفيدة من برامج </w:t>
      </w:r>
    </w:p>
    <w:p w14:paraId="01AC8722" w14:textId="77777777" w:rsidR="00B227C8" w:rsidRDefault="00B227C8" w:rsidP="00F032AD">
      <w:pPr>
        <w:spacing w:after="0" w:line="360" w:lineRule="auto"/>
        <w:jc w:val="both"/>
        <w:rPr>
          <w:rFonts w:cstheme="minorHAnsi"/>
          <w:sz w:val="28"/>
          <w:szCs w:val="28"/>
          <w:rtl/>
        </w:rPr>
      </w:pPr>
    </w:p>
    <w:p w14:paraId="016BC593" w14:textId="1EB43045"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التمكين الاقتصادي في الجزائر، وبلغت عينة الدراسة 120 أسرة، تم اختيارها بطريقة عشوائية، واستخدمت الاستبانة والمقابلات كأدوات لجمع البيانات، وتوصلت الدراسة إلى أن برامج التمكين الاقتصادي تسهم بشكل مباشر في تحسين مستوى دخل الأسر، كما أظهرت النتائج تحسنًا ملحوظًا في جودة الحياة، مع وجود تفاوت في الأثر حسب نوع البرنامج ومستوى الدعم، وأوصت الدراسة بتطوير برامج التمكين الاقتصادي لتكون أكثر استدامة، وربط البرامج بقياس الأثر الاجتماعي والاقتصادي، وتحسين آليات المتابعة والتقويم للبرامج التنموية، كما تتشابه هذه الدراسة مع الدراسة الحالية في تركيزها على التمكين المجتمعي للأسر وقياس الأثر الاجتماعي والاقتصادي للبرامج التنموية، وتختلف في أن الدراسة الحالية تقدم منظومة ذكية متكاملة تعتمد على الذكاء الاصطناعي لإدارة التمكين وقياس أثره، بينما اعتمدت هذه الدراسة على الأساليب التقليدية في التقييم والتحليل</w:t>
      </w:r>
      <w:r w:rsidRPr="00F032AD">
        <w:rPr>
          <w:rFonts w:cstheme="minorHAnsi"/>
          <w:sz w:val="28"/>
          <w:szCs w:val="28"/>
        </w:rPr>
        <w:t>.</w:t>
      </w:r>
    </w:p>
    <w:p w14:paraId="1CC737AC"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 xml:space="preserve">الدراسة العربية السادسة </w:t>
      </w:r>
      <w:r w:rsidRPr="00F032AD">
        <w:rPr>
          <w:rFonts w:cstheme="minorHAnsi" w:hint="cs"/>
          <w:b/>
          <w:bCs/>
          <w:sz w:val="28"/>
          <w:szCs w:val="28"/>
          <w:rtl/>
        </w:rPr>
        <w:t>:</w:t>
      </w:r>
    </w:p>
    <w:p w14:paraId="07F58CB9" w14:textId="52C8E271" w:rsidR="00F032AD" w:rsidRDefault="00F032AD" w:rsidP="00B227C8">
      <w:pPr>
        <w:spacing w:after="0" w:line="360" w:lineRule="auto"/>
        <w:jc w:val="both"/>
        <w:rPr>
          <w:rFonts w:cstheme="minorHAnsi"/>
          <w:sz w:val="28"/>
          <w:szCs w:val="28"/>
          <w:rtl/>
        </w:rPr>
      </w:pPr>
      <w:r w:rsidRPr="00F032AD">
        <w:rPr>
          <w:rFonts w:cstheme="minorHAnsi"/>
          <w:sz w:val="28"/>
          <w:szCs w:val="28"/>
          <w:rtl/>
        </w:rPr>
        <w:t xml:space="preserve">بعنوان دور المشروعات الصغيرة والمتوسطة في الحد من الفقر وتحقيق التمكين الاقتصادي في مصر للباحث محمد عبدالعزيز السيد (2019)، وتمثلت مشكلة الدراسة في استمرار معدلات الفقر رغم تبني برامج دعم المشروعات الصغيرة، مما يطرح تساؤلًا حول مدى فاعلية هذه المشروعات في تحقيق التمكين الاقتصادي للأسر، وهدفت الدراسة إلى تحليل دور المشروعات الصغيرة في الحد من الفقر، وقياس أثر هذه المشروعات على تحسين دخل الأسر، وتقييم مدى استدامة التمكين الاقتصادي، وقامت الدراسة على فرضيتين مفادهما وجود علاقة ذات دلالة إحصائية بين </w:t>
      </w:r>
    </w:p>
    <w:p w14:paraId="1E875A91" w14:textId="0CC1F58B"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المشروعات الصغيرة وتحسن مستوى دخل الأسر، ووجود علاقة إيجابية بين المشروعات الصغيرة وتحقيق التمكين الاقتصادي المستدام، وتكون مجتمع الدراسة من أصحاب المشروعات الصغيرة في مصر، وبلغت عينة الدراسة حوالي 150 مفردة، وتم استخدام الاستبانة والمقابلات، وتوصلت الدراسة إلى أن المشروعات الصغيرة تسهم في تحسين مستوى الدخل، لكنها تحتاج إلى دعم إضافي لضمان الاستدامة، وأوصت الدراسة بدعم التمويل للمشروعات الصغيرة، وتقديم برامج تدريبية لأصحاب المشاريع، وتطوير سياسات دعم ريادة الأعمال، كما تتشابه مع الدراسة الحالية في التمكين الاقتصادي للأسر، وتختلف في أن الدراسة الحالية تعتمد على منظومة ذكية قائمة على البيانات والذكاء الاصطناعي</w:t>
      </w:r>
      <w:r w:rsidRPr="00F032AD">
        <w:rPr>
          <w:rFonts w:cstheme="minorHAnsi"/>
          <w:sz w:val="28"/>
          <w:szCs w:val="28"/>
        </w:rPr>
        <w:t>.</w:t>
      </w:r>
    </w:p>
    <w:p w14:paraId="071E1AAE" w14:textId="77777777" w:rsidR="00F032AD" w:rsidRPr="00F032AD" w:rsidRDefault="00F032AD" w:rsidP="00F032AD">
      <w:pPr>
        <w:spacing w:after="0" w:line="360" w:lineRule="auto"/>
        <w:jc w:val="both"/>
        <w:rPr>
          <w:rFonts w:cstheme="minorHAnsi"/>
          <w:b/>
          <w:bCs/>
          <w:sz w:val="28"/>
          <w:szCs w:val="28"/>
          <w:rtl/>
        </w:rPr>
      </w:pPr>
      <w:r w:rsidRPr="00F032AD">
        <w:rPr>
          <w:rFonts w:cstheme="minorHAnsi"/>
          <w:b/>
          <w:bCs/>
          <w:sz w:val="28"/>
          <w:szCs w:val="28"/>
          <w:rtl/>
        </w:rPr>
        <w:t>الدراسة العربية السابعة</w:t>
      </w:r>
      <w:r w:rsidRPr="00F032AD">
        <w:rPr>
          <w:rFonts w:cstheme="minorHAnsi" w:hint="cs"/>
          <w:b/>
          <w:bCs/>
          <w:sz w:val="28"/>
          <w:szCs w:val="28"/>
          <w:rtl/>
        </w:rPr>
        <w:t>:</w:t>
      </w:r>
    </w:p>
    <w:p w14:paraId="4CEDF162" w14:textId="77777777" w:rsidR="00B227C8" w:rsidRDefault="00F032AD" w:rsidP="00F032AD">
      <w:pPr>
        <w:spacing w:after="0" w:line="360" w:lineRule="auto"/>
        <w:jc w:val="both"/>
        <w:rPr>
          <w:rFonts w:cstheme="minorHAnsi"/>
          <w:sz w:val="28"/>
          <w:szCs w:val="28"/>
          <w:rtl/>
        </w:rPr>
      </w:pPr>
      <w:r w:rsidRPr="00F032AD">
        <w:rPr>
          <w:rFonts w:cstheme="minorHAnsi"/>
          <w:sz w:val="28"/>
          <w:szCs w:val="28"/>
          <w:rtl/>
        </w:rPr>
        <w:t xml:space="preserve"> بعنوان أثر برامج التنمية الاجتماعية في تمكين الأسر الفقيرة في الأردن للباحث علي حسن الخوالده (2020)، وتمثلت مشكلة الدراسة في ضعف فاعلية برامج التنمية الاجتماعية في تحقيق تمكين مستدام للأسر الفقيرة، نتيجة غياب المتابعة وقياس الأثر، وهدفت الدراسة إلى قياس أثر برامج التنمية الاجتماعية على الأسر الفقيرة، وتحليل دور هذه البرامج في تحسين جودة الحياة، وتقييم كفاءة البرامج التنموية، وقامت الدراسة على فرضيتين مفادهما وجود علاقة ذات دلالة إحصائية بين برامج التنمية الاجتماعية وتحسين مستوى المعيشة، ووجود علاقة إيجابية بين البرامج </w:t>
      </w:r>
    </w:p>
    <w:p w14:paraId="6B114046" w14:textId="77777777" w:rsidR="00B227C8" w:rsidRDefault="00B227C8" w:rsidP="00F032AD">
      <w:pPr>
        <w:spacing w:after="0" w:line="360" w:lineRule="auto"/>
        <w:jc w:val="both"/>
        <w:rPr>
          <w:rFonts w:cstheme="minorHAnsi"/>
          <w:sz w:val="28"/>
          <w:szCs w:val="28"/>
          <w:rtl/>
        </w:rPr>
      </w:pPr>
    </w:p>
    <w:p w14:paraId="70C2FA9B" w14:textId="5F52158A" w:rsidR="00F032AD" w:rsidRPr="00795F99" w:rsidRDefault="00F032AD" w:rsidP="00F032AD">
      <w:pPr>
        <w:spacing w:after="0" w:line="360" w:lineRule="auto"/>
        <w:jc w:val="both"/>
        <w:rPr>
          <w:rFonts w:cstheme="minorHAnsi"/>
          <w:sz w:val="28"/>
          <w:szCs w:val="28"/>
        </w:rPr>
      </w:pPr>
      <w:r w:rsidRPr="00F032AD">
        <w:rPr>
          <w:rFonts w:cstheme="minorHAnsi"/>
          <w:sz w:val="28"/>
          <w:szCs w:val="28"/>
          <w:rtl/>
        </w:rPr>
        <w:t>التنموية والاستقرار الاجتماعي، وتكون مجتمع الدراسة من الأسر المستفيدة من برامج التنمية في الأردن، وبلغت العينة حوالي 130 أسرة، وتوصلت الدراسة إلى أن برامج التنمية تسهم في تحسين مستوى المعيشة، لكنها تعاني من ضعف في الاستدامة وقياس الأثر، وأوصت الدراسة بتطوير آليات متابعة البرامج، واعتماد أدوات قياس الأثر الاجتماعي، وتحسين كفاءة توزيع الموارد، كما تتشابه هذه الدراسة مع الدراسة الحالية في التمكين المجتمعي وقياس الأثر، وتختلف في أن الدراسة الحالية تقدم منظومة ذكية متكاملة تستخدم الذكاء الاصطناعي</w:t>
      </w:r>
      <w:r w:rsidRPr="00F032AD">
        <w:rPr>
          <w:rFonts w:cstheme="minorHAnsi"/>
          <w:sz w:val="28"/>
          <w:szCs w:val="28"/>
        </w:rPr>
        <w:t>.</w:t>
      </w:r>
    </w:p>
    <w:p w14:paraId="7AE7F3EE" w14:textId="16574D47" w:rsidR="007E0A48" w:rsidRPr="006B1651" w:rsidRDefault="007E0A48" w:rsidP="007E0A48">
      <w:pPr>
        <w:spacing w:after="0" w:line="360" w:lineRule="auto"/>
        <w:jc w:val="both"/>
        <w:rPr>
          <w:rFonts w:cstheme="minorHAnsi"/>
          <w:b/>
          <w:bCs/>
          <w:sz w:val="28"/>
          <w:szCs w:val="28"/>
        </w:rPr>
      </w:pPr>
      <w:r w:rsidRPr="006B1651">
        <w:rPr>
          <w:rFonts w:cstheme="minorHAnsi" w:hint="cs"/>
          <w:b/>
          <w:bCs/>
          <w:sz w:val="28"/>
          <w:szCs w:val="28"/>
          <w:rtl/>
        </w:rPr>
        <w:t>الدراسات الأجنبية :</w:t>
      </w:r>
    </w:p>
    <w:p w14:paraId="79744F63" w14:textId="77777777" w:rsidR="00F032AD" w:rsidRDefault="007E0A48" w:rsidP="00F032AD">
      <w:pPr>
        <w:spacing w:after="0" w:line="360" w:lineRule="auto"/>
        <w:rPr>
          <w:rFonts w:cstheme="minorHAnsi"/>
          <w:b/>
          <w:bCs/>
          <w:sz w:val="28"/>
          <w:szCs w:val="28"/>
          <w:rtl/>
        </w:rPr>
      </w:pPr>
      <w:r w:rsidRPr="00454A83">
        <w:rPr>
          <w:rFonts w:cstheme="minorHAnsi"/>
          <w:b/>
          <w:bCs/>
          <w:sz w:val="28"/>
          <w:szCs w:val="28"/>
          <w:rtl/>
        </w:rPr>
        <w:t xml:space="preserve">الدراسة الأجنبية </w:t>
      </w:r>
      <w:r w:rsidR="007E2750">
        <w:rPr>
          <w:rFonts w:cstheme="minorHAnsi" w:hint="cs"/>
          <w:b/>
          <w:bCs/>
          <w:sz w:val="28"/>
          <w:szCs w:val="28"/>
          <w:rtl/>
        </w:rPr>
        <w:t>الأولى</w:t>
      </w:r>
      <w:r w:rsidR="00F032AD">
        <w:rPr>
          <w:rFonts w:cstheme="minorHAnsi" w:hint="cs"/>
          <w:b/>
          <w:bCs/>
          <w:sz w:val="28"/>
          <w:szCs w:val="28"/>
          <w:rtl/>
        </w:rPr>
        <w:t>:</w:t>
      </w:r>
    </w:p>
    <w:p w14:paraId="2E7AEF5F" w14:textId="5611CF2D" w:rsidR="00F032AD" w:rsidRPr="00F032AD" w:rsidRDefault="0047328D" w:rsidP="00B72EFB">
      <w:pPr>
        <w:spacing w:after="0" w:line="360" w:lineRule="auto"/>
        <w:jc w:val="both"/>
        <w:rPr>
          <w:rFonts w:cstheme="minorHAnsi"/>
          <w:sz w:val="28"/>
          <w:szCs w:val="28"/>
        </w:rPr>
      </w:pPr>
      <w:r>
        <w:rPr>
          <w:rFonts w:cstheme="minorHAnsi" w:hint="cs"/>
          <w:sz w:val="28"/>
          <w:szCs w:val="28"/>
          <w:rtl/>
        </w:rPr>
        <w:t xml:space="preserve">دراسة </w:t>
      </w:r>
      <w:r w:rsidR="00F032AD" w:rsidRPr="00F032AD">
        <w:rPr>
          <w:rFonts w:cstheme="minorHAnsi"/>
          <w:sz w:val="28"/>
          <w:szCs w:val="28"/>
          <w:rtl/>
        </w:rPr>
        <w:t>بعنوان</w:t>
      </w:r>
      <w:r w:rsidR="00F032AD" w:rsidRPr="00F032AD">
        <w:rPr>
          <w:rFonts w:cstheme="minorHAnsi"/>
          <w:sz w:val="28"/>
          <w:szCs w:val="28"/>
        </w:rPr>
        <w:t xml:space="preserve"> Artificial Intelligence for Data-Driven Decision-Making in the Public Sector </w:t>
      </w:r>
      <w:r w:rsidR="00F032AD" w:rsidRPr="00F032AD">
        <w:rPr>
          <w:rFonts w:cstheme="minorHAnsi"/>
          <w:sz w:val="28"/>
          <w:szCs w:val="28"/>
          <w:rtl/>
        </w:rPr>
        <w:t>للباحثين</w:t>
      </w:r>
      <w:r w:rsidR="00F032AD" w:rsidRPr="00F032AD">
        <w:rPr>
          <w:rFonts w:cstheme="minorHAnsi"/>
          <w:sz w:val="28"/>
          <w:szCs w:val="28"/>
        </w:rPr>
        <w:t xml:space="preserve"> Janssen, M., &amp; Kuk, G. (2022)</w:t>
      </w:r>
      <w:r w:rsidR="00F032AD" w:rsidRPr="00F032AD">
        <w:rPr>
          <w:rFonts w:cstheme="minorHAnsi"/>
          <w:sz w:val="28"/>
          <w:szCs w:val="28"/>
          <w:rtl/>
        </w:rPr>
        <w:t>، وتمثلت مشكلة الدراسة في ضعف استثمار المؤسسات الحكومية للبيانات الضخمة في دعم اتخاذ القرار بالرغم من توافرها مما يؤدي إلى اتخاذ قرارات أقل دقة وكفاءة، وهدفت الدراسة إلى تحليل دور تقنيات الذكاء الاصطناعي في دعم اتخاذ القرار المبني على البيانات وتوضيح أثرها في تحسين كفاءة الأداء الحكومي، وقامت الدراسة على فرضية مفادها وجود علاقة إيجابية بين استخدام تقنيات الذكاء الاصطناعي وتحسين جودة اتخاذ القرار في القطاع العام، واعتمدت الدراسة على تحليل حالات تطبيقية في مؤسسات حكومية دون التركيز على عينة بشرية محددة بل على نظم البيانات والقرارات، وتوصلت الدراسة إلى أن استخدام الذكاء الاصطناعي يسهم في تحسين دقة القرارات وتقليل التكاليف التشغيلية وتعزيز كفاءة تقديم الخدمات العامة، وأوصت الدراسة بضرورة تبني الأنظمة الذكية وتعزيز البنية التحتية الرقمية وتطوير قدرات تحليل البيانات لدى الموظفين، كما تتشابه هذه الدراسة مع الدراسة الحالية في توظيف الذكاء الاصطناعي لتحسين جودة القرار، بينما تختلف في مجال التطبيق حيث تركز هذه الدراسة على القطاع الحكومي مقابل تركيز الدراسة الحالية على التمكين المجتمعي</w:t>
      </w:r>
      <w:r w:rsidR="00F032AD" w:rsidRPr="00F032AD">
        <w:rPr>
          <w:rFonts w:cstheme="minorHAnsi"/>
          <w:sz w:val="28"/>
          <w:szCs w:val="28"/>
        </w:rPr>
        <w:t>.</w:t>
      </w:r>
    </w:p>
    <w:p w14:paraId="4677629E" w14:textId="7EAD9D9D" w:rsidR="0047328D" w:rsidRPr="0047328D" w:rsidRDefault="00F032AD" w:rsidP="00F032AD">
      <w:pPr>
        <w:spacing w:after="0" w:line="360" w:lineRule="auto"/>
        <w:jc w:val="both"/>
        <w:rPr>
          <w:rFonts w:cstheme="minorHAnsi"/>
          <w:b/>
          <w:bCs/>
          <w:sz w:val="28"/>
          <w:szCs w:val="28"/>
          <w:rtl/>
        </w:rPr>
      </w:pPr>
      <w:r w:rsidRPr="00F032AD">
        <w:rPr>
          <w:rFonts w:cstheme="minorHAnsi"/>
          <w:b/>
          <w:bCs/>
          <w:sz w:val="28"/>
          <w:szCs w:val="28"/>
          <w:rtl/>
        </w:rPr>
        <w:t xml:space="preserve">الدراسة الأجنبية </w:t>
      </w:r>
      <w:r w:rsidR="00B72EFB">
        <w:rPr>
          <w:rFonts w:cstheme="minorHAnsi" w:hint="cs"/>
          <w:b/>
          <w:bCs/>
          <w:sz w:val="28"/>
          <w:szCs w:val="28"/>
          <w:rtl/>
        </w:rPr>
        <w:t>الثانية</w:t>
      </w:r>
      <w:r w:rsidRPr="00F032AD">
        <w:rPr>
          <w:rFonts w:cstheme="minorHAnsi"/>
          <w:b/>
          <w:bCs/>
          <w:sz w:val="28"/>
          <w:szCs w:val="28"/>
          <w:rtl/>
        </w:rPr>
        <w:t xml:space="preserve"> </w:t>
      </w:r>
      <w:r w:rsidR="0047328D">
        <w:rPr>
          <w:rFonts w:cstheme="minorHAnsi" w:hint="cs"/>
          <w:b/>
          <w:bCs/>
          <w:sz w:val="28"/>
          <w:szCs w:val="28"/>
          <w:rtl/>
        </w:rPr>
        <w:t>:</w:t>
      </w:r>
    </w:p>
    <w:p w14:paraId="37E88C4D" w14:textId="77777777" w:rsidR="00B227C8" w:rsidRDefault="0047328D" w:rsidP="00F032AD">
      <w:pPr>
        <w:spacing w:after="0" w:line="360" w:lineRule="auto"/>
        <w:jc w:val="both"/>
        <w:rPr>
          <w:rFonts w:cstheme="minorHAnsi"/>
          <w:sz w:val="28"/>
          <w:szCs w:val="28"/>
          <w:rtl/>
        </w:rPr>
      </w:pPr>
      <w:r>
        <w:rPr>
          <w:rFonts w:cstheme="minorHAnsi" w:hint="cs"/>
          <w:sz w:val="28"/>
          <w:szCs w:val="28"/>
          <w:rtl/>
        </w:rPr>
        <w:t xml:space="preserve">دراسة </w:t>
      </w:r>
      <w:r w:rsidR="00F032AD" w:rsidRPr="00F032AD">
        <w:rPr>
          <w:rFonts w:cstheme="minorHAnsi"/>
          <w:sz w:val="28"/>
          <w:szCs w:val="28"/>
          <w:rtl/>
        </w:rPr>
        <w:t>بعنوان</w:t>
      </w:r>
      <w:r w:rsidR="00F032AD" w:rsidRPr="00F032AD">
        <w:rPr>
          <w:rFonts w:cstheme="minorHAnsi"/>
          <w:sz w:val="28"/>
          <w:szCs w:val="28"/>
        </w:rPr>
        <w:t xml:space="preserve"> Measuring Social Return on Investment for Community Schools </w:t>
      </w:r>
      <w:r w:rsidR="00F032AD" w:rsidRPr="00F032AD">
        <w:rPr>
          <w:rFonts w:cstheme="minorHAnsi"/>
          <w:sz w:val="28"/>
          <w:szCs w:val="28"/>
          <w:rtl/>
        </w:rPr>
        <w:t>للباحثين</w:t>
      </w:r>
      <w:r w:rsidR="00F032AD" w:rsidRPr="00F032AD">
        <w:rPr>
          <w:rFonts w:cstheme="minorHAnsi"/>
          <w:sz w:val="28"/>
          <w:szCs w:val="28"/>
        </w:rPr>
        <w:t xml:space="preserve"> Martinez, J., &amp; Hayes, C. (2013)</w:t>
      </w:r>
      <w:r w:rsidR="00F032AD" w:rsidRPr="00F032AD">
        <w:rPr>
          <w:rFonts w:cstheme="minorHAnsi"/>
          <w:sz w:val="28"/>
          <w:szCs w:val="28"/>
          <w:rtl/>
        </w:rPr>
        <w:t>، وتمثلت مشكلة الدراسة في الحاجة إلى قياس القيمة الاجتماعية والاقتصادية الحقيقية لبرامج المدارس المجتمعية ومدى كفاءتها مقارنة بالتكلفة المالية، وهدفت الدراسة إلى قياس العائد الاجتماعي على الاستثمار</w:t>
      </w:r>
      <w:r w:rsidR="00F032AD" w:rsidRPr="00F032AD">
        <w:rPr>
          <w:rFonts w:cstheme="minorHAnsi"/>
          <w:sz w:val="28"/>
          <w:szCs w:val="28"/>
        </w:rPr>
        <w:t xml:space="preserve"> (SROI) </w:t>
      </w:r>
      <w:r w:rsidR="00F032AD" w:rsidRPr="00F032AD">
        <w:rPr>
          <w:rFonts w:cstheme="minorHAnsi"/>
          <w:sz w:val="28"/>
          <w:szCs w:val="28"/>
          <w:rtl/>
        </w:rPr>
        <w:t xml:space="preserve">لبرامج المدارس المجتمعية وتحليل الأثر الاقتصادي والاجتماعي الناتج عنها، وقامت الدراسة على فرضية مفادها أن البرامج المجتمعية تحقق عائدًا اجتماعيًا يفوق حجم الاستثمار المالي، وتكون مجتمع الدراسة من عدد من المدارس المجتمعية في الولايات المتحدة وشملت العينة المستفيدين من الطلاب </w:t>
      </w:r>
    </w:p>
    <w:p w14:paraId="1B277AAD" w14:textId="77777777" w:rsidR="00B227C8" w:rsidRDefault="00B227C8" w:rsidP="00F032AD">
      <w:pPr>
        <w:spacing w:after="0" w:line="360" w:lineRule="auto"/>
        <w:jc w:val="both"/>
        <w:rPr>
          <w:rFonts w:cstheme="minorHAnsi"/>
          <w:sz w:val="28"/>
          <w:szCs w:val="28"/>
          <w:rtl/>
        </w:rPr>
      </w:pPr>
    </w:p>
    <w:p w14:paraId="2728C228" w14:textId="77777777" w:rsidR="00B72EFB" w:rsidRDefault="00B72EFB" w:rsidP="00F032AD">
      <w:pPr>
        <w:spacing w:after="0" w:line="360" w:lineRule="auto"/>
        <w:jc w:val="both"/>
        <w:rPr>
          <w:rFonts w:cstheme="minorHAnsi"/>
          <w:sz w:val="28"/>
          <w:szCs w:val="28"/>
          <w:rtl/>
        </w:rPr>
      </w:pPr>
    </w:p>
    <w:p w14:paraId="4E721863" w14:textId="77777777" w:rsidR="00B72EFB" w:rsidRDefault="00B72EFB" w:rsidP="00F032AD">
      <w:pPr>
        <w:spacing w:after="0" w:line="360" w:lineRule="auto"/>
        <w:jc w:val="both"/>
        <w:rPr>
          <w:rFonts w:cstheme="minorHAnsi"/>
          <w:sz w:val="28"/>
          <w:szCs w:val="28"/>
          <w:rtl/>
        </w:rPr>
      </w:pPr>
    </w:p>
    <w:p w14:paraId="3D3DE9E0" w14:textId="61AD3FB6"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وأسرهم، وتوصلت الدراسة إلى أن كل دولار يُستثمر في هذه البرامج يحقق عائدًا اجتماعيًا يتراوح بين (4–10) دولارات مما يعكس كفاءة عالية للبرامج المتكاملة، وأوصت الدراسة بضرورة تعزيز التكامل بين الخدمات التعليمية والاجتماعية وتطوير أدوات قياس الأثر، كما تتشابه هذه الدراسة مع الدراسة الحالية في استخدام</w:t>
      </w:r>
      <w:r w:rsidRPr="00F032AD">
        <w:rPr>
          <w:rFonts w:cstheme="minorHAnsi"/>
          <w:sz w:val="28"/>
          <w:szCs w:val="28"/>
        </w:rPr>
        <w:t xml:space="preserve"> SROI</w:t>
      </w:r>
      <w:r w:rsidRPr="00F032AD">
        <w:rPr>
          <w:rFonts w:cstheme="minorHAnsi"/>
          <w:sz w:val="28"/>
          <w:szCs w:val="28"/>
          <w:rtl/>
        </w:rPr>
        <w:t>، وتختلف في أن الدراسة الحالية تطبق المنهجية ضمن منظومة ذكية للتمكين المجتمعي</w:t>
      </w:r>
      <w:r w:rsidRPr="00F032AD">
        <w:rPr>
          <w:rFonts w:cstheme="minorHAnsi"/>
          <w:sz w:val="28"/>
          <w:szCs w:val="28"/>
        </w:rPr>
        <w:t>.</w:t>
      </w:r>
    </w:p>
    <w:p w14:paraId="0A1E5DB1" w14:textId="77777777" w:rsidR="00B72EFB" w:rsidRPr="0047328D" w:rsidRDefault="00B72EFB" w:rsidP="00B72EFB">
      <w:pPr>
        <w:spacing w:after="0" w:line="360" w:lineRule="auto"/>
        <w:jc w:val="both"/>
        <w:rPr>
          <w:rFonts w:cstheme="minorHAnsi"/>
          <w:b/>
          <w:bCs/>
          <w:sz w:val="28"/>
          <w:szCs w:val="28"/>
          <w:rtl/>
        </w:rPr>
      </w:pPr>
      <w:r w:rsidRPr="00F032AD">
        <w:rPr>
          <w:rFonts w:cstheme="minorHAnsi"/>
          <w:b/>
          <w:bCs/>
          <w:sz w:val="28"/>
          <w:szCs w:val="28"/>
          <w:rtl/>
        </w:rPr>
        <w:t>الدراسة الأجنبية الثالثة</w:t>
      </w:r>
      <w:r w:rsidRPr="0047328D">
        <w:rPr>
          <w:rFonts w:cstheme="minorHAnsi" w:hint="cs"/>
          <w:b/>
          <w:bCs/>
          <w:sz w:val="28"/>
          <w:szCs w:val="28"/>
          <w:rtl/>
        </w:rPr>
        <w:t>:</w:t>
      </w:r>
    </w:p>
    <w:p w14:paraId="0B421277" w14:textId="08A7130A" w:rsidR="00F032AD" w:rsidRPr="00F032AD" w:rsidRDefault="0047328D" w:rsidP="00F032AD">
      <w:pPr>
        <w:spacing w:after="0" w:line="360" w:lineRule="auto"/>
        <w:jc w:val="both"/>
        <w:rPr>
          <w:rFonts w:cstheme="minorHAnsi"/>
          <w:sz w:val="28"/>
          <w:szCs w:val="28"/>
        </w:rPr>
      </w:pPr>
      <w:r>
        <w:rPr>
          <w:rFonts w:cstheme="minorHAnsi" w:hint="cs"/>
          <w:sz w:val="28"/>
          <w:szCs w:val="28"/>
          <w:rtl/>
        </w:rPr>
        <w:t xml:space="preserve">دراسة </w:t>
      </w:r>
      <w:r w:rsidR="00F032AD" w:rsidRPr="00F032AD">
        <w:rPr>
          <w:rFonts w:cstheme="minorHAnsi"/>
          <w:sz w:val="28"/>
          <w:szCs w:val="28"/>
          <w:rtl/>
        </w:rPr>
        <w:t>بعنوان</w:t>
      </w:r>
      <w:r w:rsidR="00F032AD" w:rsidRPr="00F032AD">
        <w:rPr>
          <w:rFonts w:cstheme="minorHAnsi"/>
          <w:sz w:val="28"/>
          <w:szCs w:val="28"/>
        </w:rPr>
        <w:t xml:space="preserve"> Strategic Partnerships and Cost Efficiency in Social Programs </w:t>
      </w:r>
      <w:r w:rsidR="00F032AD" w:rsidRPr="00F032AD">
        <w:rPr>
          <w:rFonts w:cstheme="minorHAnsi"/>
          <w:sz w:val="28"/>
          <w:szCs w:val="28"/>
          <w:rtl/>
        </w:rPr>
        <w:t>للباحثين</w:t>
      </w:r>
      <w:r w:rsidR="00F032AD" w:rsidRPr="00F032AD">
        <w:rPr>
          <w:rFonts w:cstheme="minorHAnsi"/>
          <w:sz w:val="28"/>
          <w:szCs w:val="28"/>
        </w:rPr>
        <w:t xml:space="preserve"> Brown, P., &amp; Stewart, J. (2020)</w:t>
      </w:r>
      <w:r w:rsidR="00F032AD" w:rsidRPr="00F032AD">
        <w:rPr>
          <w:rFonts w:cstheme="minorHAnsi"/>
          <w:sz w:val="28"/>
          <w:szCs w:val="28"/>
          <w:rtl/>
        </w:rPr>
        <w:t xml:space="preserve">، </w:t>
      </w:r>
      <w:r w:rsidR="00B72EFB">
        <w:rPr>
          <w:rFonts w:cstheme="minorHAnsi" w:hint="cs"/>
          <w:sz w:val="28"/>
          <w:szCs w:val="28"/>
          <w:rtl/>
        </w:rPr>
        <w:t>من</w:t>
      </w:r>
      <w:r w:rsidR="00F032AD" w:rsidRPr="00F032AD">
        <w:rPr>
          <w:rFonts w:cstheme="minorHAnsi"/>
          <w:sz w:val="28"/>
          <w:szCs w:val="28"/>
          <w:rtl/>
        </w:rPr>
        <w:t>وتمثلت مشكلة الدراسة في ضعف كفاءة البرامج الاجتماعية نتيجة غياب التنسيق والتكامل بين الجهات المنفذة، وهدفت الدراسة إلى تحليل أثر الشراكات الاستراتيجية في تحسين كفاءة البرامج الاجتماعية وتقليل التكاليف، وقامت الدراسة على فرضية مفادها وجود علاقة إيجابية بين مستوى الشراكات وكفاءة الإنفاق في البرامج الاجتماعية، وشملت الدراسة برامج اجتماعية متعددة مع تحليل بيانات مؤسسات مختلفة، وتوصلت الدراسة إلى أن الشراكات الفعالة تسهم في تقليل التكاليف وتحقيق أثر اجتماعي أكبر، وأوصت الدراسة بتعزيز التكامل المؤسسي وتطوير آليات الشراكات، كما تتشابه هذه الدراسة مع الدراسة الحالية في الشراكات التنموية، وتختلف في أن الدراسة الحالية تربطها بمنظومة ذكية</w:t>
      </w:r>
      <w:r w:rsidR="00F032AD" w:rsidRPr="00F032AD">
        <w:rPr>
          <w:rFonts w:cstheme="minorHAnsi"/>
          <w:sz w:val="28"/>
          <w:szCs w:val="28"/>
        </w:rPr>
        <w:t>.</w:t>
      </w:r>
    </w:p>
    <w:p w14:paraId="1619A3E6" w14:textId="1424E022" w:rsidR="0047328D" w:rsidRPr="0047328D" w:rsidRDefault="00F032AD" w:rsidP="00F032AD">
      <w:pPr>
        <w:spacing w:after="0" w:line="360" w:lineRule="auto"/>
        <w:jc w:val="both"/>
        <w:rPr>
          <w:rFonts w:cstheme="minorHAnsi"/>
          <w:b/>
          <w:bCs/>
          <w:sz w:val="28"/>
          <w:szCs w:val="28"/>
          <w:rtl/>
        </w:rPr>
      </w:pPr>
      <w:r w:rsidRPr="00F032AD">
        <w:rPr>
          <w:rFonts w:cstheme="minorHAnsi"/>
          <w:b/>
          <w:bCs/>
          <w:sz w:val="28"/>
          <w:szCs w:val="28"/>
          <w:rtl/>
        </w:rPr>
        <w:t xml:space="preserve">الدراسة الأجنبية </w:t>
      </w:r>
      <w:r w:rsidR="00B72EFB">
        <w:rPr>
          <w:rFonts w:cstheme="minorHAnsi" w:hint="cs"/>
          <w:b/>
          <w:bCs/>
          <w:sz w:val="28"/>
          <w:szCs w:val="28"/>
          <w:rtl/>
        </w:rPr>
        <w:t>الرابعة</w:t>
      </w:r>
      <w:r w:rsidR="0047328D" w:rsidRPr="0047328D">
        <w:rPr>
          <w:rFonts w:cstheme="minorHAnsi" w:hint="cs"/>
          <w:b/>
          <w:bCs/>
          <w:sz w:val="28"/>
          <w:szCs w:val="28"/>
          <w:rtl/>
        </w:rPr>
        <w:t>:</w:t>
      </w:r>
    </w:p>
    <w:p w14:paraId="3E4A3F00" w14:textId="77777777" w:rsidR="00B72EFB" w:rsidRDefault="0047328D" w:rsidP="00F032AD">
      <w:pPr>
        <w:spacing w:after="0" w:line="360" w:lineRule="auto"/>
        <w:jc w:val="both"/>
        <w:rPr>
          <w:rFonts w:cstheme="minorHAnsi"/>
          <w:sz w:val="28"/>
          <w:szCs w:val="28"/>
          <w:rtl/>
        </w:rPr>
      </w:pPr>
      <w:r>
        <w:rPr>
          <w:rFonts w:cstheme="minorHAnsi" w:hint="cs"/>
          <w:sz w:val="28"/>
          <w:szCs w:val="28"/>
          <w:rtl/>
        </w:rPr>
        <w:t>دراسة</w:t>
      </w:r>
      <w:r w:rsidR="00F032AD" w:rsidRPr="00F032AD">
        <w:rPr>
          <w:rFonts w:cstheme="minorHAnsi"/>
          <w:sz w:val="28"/>
          <w:szCs w:val="28"/>
          <w:rtl/>
        </w:rPr>
        <w:t xml:space="preserve"> بعنوان</w:t>
      </w:r>
      <w:r w:rsidR="00F032AD" w:rsidRPr="00F032AD">
        <w:rPr>
          <w:rFonts w:cstheme="minorHAnsi"/>
          <w:sz w:val="28"/>
          <w:szCs w:val="28"/>
        </w:rPr>
        <w:t xml:space="preserve"> Measuring Social Return on Investment </w:t>
      </w:r>
      <w:r w:rsidR="00F032AD" w:rsidRPr="00F032AD">
        <w:rPr>
          <w:rFonts w:cstheme="minorHAnsi"/>
          <w:sz w:val="28"/>
          <w:szCs w:val="28"/>
          <w:rtl/>
        </w:rPr>
        <w:t>للباحث</w:t>
      </w:r>
      <w:r w:rsidR="00F032AD" w:rsidRPr="00F032AD">
        <w:rPr>
          <w:rFonts w:cstheme="minorHAnsi"/>
          <w:sz w:val="28"/>
          <w:szCs w:val="28"/>
        </w:rPr>
        <w:t xml:space="preserve"> Nicholls, A. (2019)</w:t>
      </w:r>
      <w:r w:rsidR="00F032AD" w:rsidRPr="00F032AD">
        <w:rPr>
          <w:rFonts w:cstheme="minorHAnsi"/>
          <w:sz w:val="28"/>
          <w:szCs w:val="28"/>
          <w:rtl/>
        </w:rPr>
        <w:t>، وتمثلت مشكلة الدراسة في التحديات المرتبطة بقياس القيمة الاجتماعية للمشروعات والبرامج التنموية حيث تواجه المؤسسات صعوبة في تحويل النتائج الاجتماعية مثل تحسين جودة الحياة أو التمكين إلى مؤشرات كمية قابلة للقياس والمقارنة مما يحد من قدرة صناع القرار على تقييم فعالية البرامج التنموية واتخاذ قرارات مبنية على بيانات دقيقة، وهدفت الدراسة إلى تطوير إطار منهجي متكامل لتطبيق منهجية العائد الاجتماعي على الاستثمار</w:t>
      </w:r>
      <w:r w:rsidR="00F032AD" w:rsidRPr="00F032AD">
        <w:rPr>
          <w:rFonts w:cstheme="minorHAnsi"/>
          <w:sz w:val="28"/>
          <w:szCs w:val="28"/>
        </w:rPr>
        <w:t xml:space="preserve"> (SROI) </w:t>
      </w:r>
      <w:r w:rsidR="00F032AD" w:rsidRPr="00F032AD">
        <w:rPr>
          <w:rFonts w:cstheme="minorHAnsi"/>
          <w:sz w:val="28"/>
          <w:szCs w:val="28"/>
          <w:rtl/>
        </w:rPr>
        <w:t>وتوضيح كيفية قياس القيمة الاجتماعية والاقتصادية للبرامج التنموية وتقديم نموذج تطبيقي يمكن للمؤسسات استخدامه في تقييم أثر تدخلاتها الاجتماعية، وقامت الدراسة على فرضية مفادها أن منهجية</w:t>
      </w:r>
      <w:r w:rsidR="00F032AD" w:rsidRPr="00F032AD">
        <w:rPr>
          <w:rFonts w:cstheme="minorHAnsi"/>
          <w:sz w:val="28"/>
          <w:szCs w:val="28"/>
        </w:rPr>
        <w:t xml:space="preserve"> SROI </w:t>
      </w:r>
      <w:r w:rsidR="00F032AD" w:rsidRPr="00F032AD">
        <w:rPr>
          <w:rFonts w:cstheme="minorHAnsi"/>
          <w:sz w:val="28"/>
          <w:szCs w:val="28"/>
          <w:rtl/>
        </w:rPr>
        <w:t>تُعد أداة فعالة وقادرة على قياس الأثر الاجتماعي والاقتصادي للمشروعات التنموية بشكل أكثر دقة مقارنة بالأساليب التقليدية، واعتمدت الدراسة على تحليل عدد من البرامج والمشروعات الاجتماعية في سياقات مختلفة واستندت إلى دراسات حالة تطبيقية متعددة في القطاع غير الربحي دون الاقتصار على عينة بشرية محددة نظرًا لطبيعتها المنهجية التطبيقية، وتوصلت الدراسة إلى أن استخدام</w:t>
      </w:r>
      <w:r w:rsidR="00F032AD" w:rsidRPr="00F032AD">
        <w:rPr>
          <w:rFonts w:cstheme="minorHAnsi"/>
          <w:sz w:val="28"/>
          <w:szCs w:val="28"/>
        </w:rPr>
        <w:t xml:space="preserve"> SROI </w:t>
      </w:r>
      <w:r w:rsidR="00F032AD" w:rsidRPr="00F032AD">
        <w:rPr>
          <w:rFonts w:cstheme="minorHAnsi"/>
          <w:sz w:val="28"/>
          <w:szCs w:val="28"/>
          <w:rtl/>
        </w:rPr>
        <w:t xml:space="preserve">يسهم في تحسين شفافية البرامج التنموية وتعزيز القدرة على اتخاذ قرارات تمويلية مبنية على </w:t>
      </w:r>
    </w:p>
    <w:p w14:paraId="0F442825" w14:textId="77777777" w:rsidR="00B72EFB" w:rsidRDefault="00B72EFB" w:rsidP="00F032AD">
      <w:pPr>
        <w:spacing w:after="0" w:line="360" w:lineRule="auto"/>
        <w:jc w:val="both"/>
        <w:rPr>
          <w:rFonts w:cstheme="minorHAnsi"/>
          <w:sz w:val="28"/>
          <w:szCs w:val="28"/>
          <w:rtl/>
        </w:rPr>
      </w:pPr>
    </w:p>
    <w:p w14:paraId="4D746702" w14:textId="77777777" w:rsidR="00B72EFB" w:rsidRDefault="00B72EFB" w:rsidP="00F032AD">
      <w:pPr>
        <w:spacing w:after="0" w:line="360" w:lineRule="auto"/>
        <w:jc w:val="both"/>
        <w:rPr>
          <w:rFonts w:cstheme="minorHAnsi"/>
          <w:sz w:val="28"/>
          <w:szCs w:val="28"/>
          <w:rtl/>
        </w:rPr>
      </w:pPr>
    </w:p>
    <w:p w14:paraId="223FAC73" w14:textId="77777777" w:rsidR="007323CD" w:rsidRDefault="007323CD" w:rsidP="00B72EFB">
      <w:pPr>
        <w:spacing w:after="0" w:line="360" w:lineRule="auto"/>
        <w:jc w:val="both"/>
        <w:rPr>
          <w:rFonts w:cstheme="minorHAnsi"/>
          <w:sz w:val="28"/>
          <w:szCs w:val="28"/>
          <w:rtl/>
        </w:rPr>
      </w:pPr>
    </w:p>
    <w:p w14:paraId="538C55BF" w14:textId="7FC7877F" w:rsidR="00B227C8" w:rsidRDefault="00F032AD" w:rsidP="00B72EFB">
      <w:pPr>
        <w:spacing w:after="0" w:line="360" w:lineRule="auto"/>
        <w:jc w:val="both"/>
        <w:rPr>
          <w:rFonts w:cstheme="minorHAnsi"/>
          <w:sz w:val="28"/>
          <w:szCs w:val="28"/>
          <w:rtl/>
        </w:rPr>
      </w:pPr>
      <w:r w:rsidRPr="00F032AD">
        <w:rPr>
          <w:rFonts w:cstheme="minorHAnsi"/>
          <w:sz w:val="28"/>
          <w:szCs w:val="28"/>
          <w:rtl/>
        </w:rPr>
        <w:t>بيانات وإظهار القيمة الحقيقية للعوائد الاجتماعية مقارنة بالتكاليف كما أكدت النتائج أن تطبيق</w:t>
      </w:r>
      <w:r w:rsidRPr="00F032AD">
        <w:rPr>
          <w:rFonts w:cstheme="minorHAnsi"/>
          <w:sz w:val="28"/>
          <w:szCs w:val="28"/>
        </w:rPr>
        <w:t xml:space="preserve"> SROI </w:t>
      </w:r>
      <w:r w:rsidRPr="00F032AD">
        <w:rPr>
          <w:rFonts w:cstheme="minorHAnsi"/>
          <w:sz w:val="28"/>
          <w:szCs w:val="28"/>
          <w:rtl/>
        </w:rPr>
        <w:t>يتطلب بيانات دقيقة ومنهجية واضحة لتقدير القيم الاجتماعية غير المباشرة، وأوصت الدراسة باعتماد منهجية</w:t>
      </w:r>
      <w:r w:rsidRPr="00F032AD">
        <w:rPr>
          <w:rFonts w:cstheme="minorHAnsi"/>
          <w:sz w:val="28"/>
          <w:szCs w:val="28"/>
        </w:rPr>
        <w:t xml:space="preserve"> SROI </w:t>
      </w:r>
      <w:r w:rsidRPr="00F032AD">
        <w:rPr>
          <w:rFonts w:cstheme="minorHAnsi"/>
          <w:sz w:val="28"/>
          <w:szCs w:val="28"/>
          <w:rtl/>
        </w:rPr>
        <w:t xml:space="preserve">كأداة رئيسة </w:t>
      </w:r>
    </w:p>
    <w:p w14:paraId="00CB1BC7" w14:textId="2DCAAE45" w:rsidR="00F032AD" w:rsidRPr="00F032AD" w:rsidRDefault="00F032AD" w:rsidP="00F032AD">
      <w:pPr>
        <w:spacing w:after="0" w:line="360" w:lineRule="auto"/>
        <w:jc w:val="both"/>
        <w:rPr>
          <w:rFonts w:cstheme="minorHAnsi"/>
          <w:sz w:val="28"/>
          <w:szCs w:val="28"/>
        </w:rPr>
      </w:pPr>
      <w:r w:rsidRPr="00F032AD">
        <w:rPr>
          <w:rFonts w:cstheme="minorHAnsi"/>
          <w:sz w:val="28"/>
          <w:szCs w:val="28"/>
          <w:rtl/>
        </w:rPr>
        <w:t>في تقييم البرامج الاجتماعية وتطوير قدرات المؤسسات في جمع وتحليل البيانات وتوحيد معايير قياس الأثر الاجتماعي ودمج أدوات التحليل الرقمي في عمليات القياس، كما تتشابه هذه الدراسة مع الدراسة الحالية في اعتمادها على منهجية</w:t>
      </w:r>
      <w:r w:rsidRPr="00F032AD">
        <w:rPr>
          <w:rFonts w:cstheme="minorHAnsi"/>
          <w:sz w:val="28"/>
          <w:szCs w:val="28"/>
        </w:rPr>
        <w:t xml:space="preserve"> SROI </w:t>
      </w:r>
      <w:r w:rsidRPr="00F032AD">
        <w:rPr>
          <w:rFonts w:cstheme="minorHAnsi"/>
          <w:sz w:val="28"/>
          <w:szCs w:val="28"/>
          <w:rtl/>
        </w:rPr>
        <w:t>لقياس الأثر الاجتماعي والاقتصادي وفي تأكيدها على أهمية تحويل النتائج الاجتماعية إلى مؤشرات قابلة للقياس، وتختلف في أن الدراسة الحالية تطبق هذه المنهجية ضمن منظومة ذكية متكاملة تعتمد على الذكاء الاصطناعي بينما ركزت هذه الدراسة على الجانب المنهجي والنظري والتطبيقي العام</w:t>
      </w:r>
      <w:r w:rsidRPr="00F032AD">
        <w:rPr>
          <w:rFonts w:cstheme="minorHAnsi"/>
          <w:sz w:val="28"/>
          <w:szCs w:val="28"/>
        </w:rPr>
        <w:t>.</w:t>
      </w:r>
    </w:p>
    <w:p w14:paraId="5F03AEE6" w14:textId="1E0E3A3D" w:rsidR="0047328D" w:rsidRPr="0047328D" w:rsidRDefault="00F032AD" w:rsidP="00F032AD">
      <w:pPr>
        <w:spacing w:after="0" w:line="360" w:lineRule="auto"/>
        <w:jc w:val="both"/>
        <w:rPr>
          <w:rFonts w:cstheme="minorHAnsi"/>
          <w:b/>
          <w:bCs/>
          <w:sz w:val="28"/>
          <w:szCs w:val="28"/>
          <w:rtl/>
        </w:rPr>
      </w:pPr>
      <w:r w:rsidRPr="00F032AD">
        <w:rPr>
          <w:rFonts w:cstheme="minorHAnsi"/>
          <w:b/>
          <w:bCs/>
          <w:sz w:val="28"/>
          <w:szCs w:val="28"/>
          <w:rtl/>
        </w:rPr>
        <w:t xml:space="preserve">الدراسة الأجنبية </w:t>
      </w:r>
      <w:r w:rsidR="00B72EFB">
        <w:rPr>
          <w:rFonts w:cstheme="minorHAnsi" w:hint="cs"/>
          <w:b/>
          <w:bCs/>
          <w:sz w:val="28"/>
          <w:szCs w:val="28"/>
          <w:rtl/>
        </w:rPr>
        <w:t>الخامسة</w:t>
      </w:r>
      <w:r w:rsidR="0047328D" w:rsidRPr="0047328D">
        <w:rPr>
          <w:rFonts w:cstheme="minorHAnsi" w:hint="cs"/>
          <w:b/>
          <w:bCs/>
          <w:sz w:val="28"/>
          <w:szCs w:val="28"/>
          <w:rtl/>
        </w:rPr>
        <w:t>:</w:t>
      </w:r>
    </w:p>
    <w:p w14:paraId="4BE13717" w14:textId="49C26192" w:rsidR="0047328D" w:rsidRDefault="0047328D" w:rsidP="00B227C8">
      <w:pPr>
        <w:spacing w:after="0" w:line="360" w:lineRule="auto"/>
        <w:jc w:val="both"/>
        <w:rPr>
          <w:rFonts w:cstheme="minorHAnsi"/>
          <w:sz w:val="28"/>
          <w:szCs w:val="28"/>
          <w:rtl/>
        </w:rPr>
      </w:pPr>
      <w:r>
        <w:rPr>
          <w:rFonts w:cstheme="minorHAnsi" w:hint="cs"/>
          <w:sz w:val="28"/>
          <w:szCs w:val="28"/>
          <w:rtl/>
        </w:rPr>
        <w:t xml:space="preserve">دراسة </w:t>
      </w:r>
      <w:r w:rsidR="00F032AD" w:rsidRPr="00F032AD">
        <w:rPr>
          <w:rFonts w:cstheme="minorHAnsi"/>
          <w:sz w:val="28"/>
          <w:szCs w:val="28"/>
          <w:rtl/>
        </w:rPr>
        <w:t xml:space="preserve"> بعنوان</w:t>
      </w:r>
      <w:r w:rsidR="00F032AD" w:rsidRPr="00F032AD">
        <w:rPr>
          <w:rFonts w:cstheme="minorHAnsi"/>
          <w:sz w:val="28"/>
          <w:szCs w:val="28"/>
        </w:rPr>
        <w:t xml:space="preserve"> Digital Acceleration Agenda for the Sustainable Development Goals </w:t>
      </w:r>
      <w:r w:rsidR="00F032AD" w:rsidRPr="00F032AD">
        <w:rPr>
          <w:rFonts w:cstheme="minorHAnsi"/>
          <w:sz w:val="28"/>
          <w:szCs w:val="28"/>
          <w:rtl/>
        </w:rPr>
        <w:t>الصادرة عن</w:t>
      </w:r>
      <w:r w:rsidR="00F032AD" w:rsidRPr="00F032AD">
        <w:rPr>
          <w:rFonts w:cstheme="minorHAnsi"/>
          <w:sz w:val="28"/>
          <w:szCs w:val="28"/>
        </w:rPr>
        <w:t xml:space="preserve"> United Nations Development Programme (2023)</w:t>
      </w:r>
      <w:r w:rsidR="00F032AD" w:rsidRPr="00F032AD">
        <w:rPr>
          <w:rFonts w:cstheme="minorHAnsi"/>
          <w:sz w:val="28"/>
          <w:szCs w:val="28"/>
          <w:rtl/>
        </w:rPr>
        <w:t>، وتمثلت مشكلة الدراسة في بطء التقدم العالمي نحو تحقيق أهداف التنمية المستدامة</w:t>
      </w:r>
      <w:r w:rsidR="00F032AD" w:rsidRPr="00F032AD">
        <w:rPr>
          <w:rFonts w:cstheme="minorHAnsi"/>
          <w:sz w:val="28"/>
          <w:szCs w:val="28"/>
        </w:rPr>
        <w:t xml:space="preserve"> (SDGs) </w:t>
      </w:r>
      <w:r w:rsidR="00F032AD" w:rsidRPr="00F032AD">
        <w:rPr>
          <w:rFonts w:cstheme="minorHAnsi"/>
          <w:sz w:val="28"/>
          <w:szCs w:val="28"/>
          <w:rtl/>
        </w:rPr>
        <w:t xml:space="preserve">نتيجة ضعف توظيف التقنيات الرقمية والبيانات في تصميم وتنفيذ البرامج التنموية إضافة إلى وجود فجوة رقمية بين الدول والمؤسسات مما يحد من كفاءة البرامج التنموية وتأثيرها طويل المدى، وهدفت الدراسة إلى تسريع استخدام التقنيات الرقمية في تحقيق أهداف التنمية المستدامة وتعزيز دور البيانات والذكاء الاصطناعي في دعم البرامج التنموية وتقديم إطار عملي لتكامل الحلول الرقمية في العمل التنموي، وقامت الدراسة على فرضية مفادها أن توظيف التقنيات الرقمية والذكاء الاصطناعي يسهم بشكل مباشر في تحسين كفاءة البرامج التنموية وتعزيز أثرها الاجتماعي والاقتصادي، وشمل مجتمع الدراسة عددًا كبيرًا من الدول والبرامج </w:t>
      </w:r>
    </w:p>
    <w:p w14:paraId="7959A0C2" w14:textId="273F8BC1" w:rsidR="008244E3" w:rsidRPr="00F032AD" w:rsidRDefault="00F032AD" w:rsidP="00F032AD">
      <w:pPr>
        <w:spacing w:after="0" w:line="360" w:lineRule="auto"/>
        <w:jc w:val="both"/>
        <w:rPr>
          <w:rFonts w:cstheme="minorHAnsi"/>
          <w:sz w:val="28"/>
          <w:szCs w:val="28"/>
          <w:rtl/>
        </w:rPr>
      </w:pPr>
      <w:r w:rsidRPr="00F032AD">
        <w:rPr>
          <w:rFonts w:cstheme="minorHAnsi"/>
          <w:sz w:val="28"/>
          <w:szCs w:val="28"/>
          <w:rtl/>
        </w:rPr>
        <w:t>التنموية العالمية حيث اعتمدت الدراسة على تحليل مبادرات رقمية في مجالات متعددة مثل التعليم والصحة والتمكين الاقتصادي والحوكمة دون الاقتصار على عينة بشرية محددة نظرًا لطبيعتها العالمية التحليلية، وتوصلت الدراسة إلى أن استخدام البيانات الضخمة والذكاء الاصطناعي يسهم في تحسين استهداف المستفيدين وأن التحول الرقمي يعزز كفاءة الإنفاق في البرامج التنموية وأن المنصات الرقمية المتكاملة تساعد في تحقيق تكامل الخدمات ورفع جودة الحياة كما أكدت النتائج أن البرامج التي تعتمد على الأنظمة الذكية تحقق أثرًا اجتماعيًا أعلى مقارنة بالبرامج التقليدية، وأوصت الدراسة بتعزيز الاستثمار في البنية التحتية الرقمية ودمج الذكاء الاصطناعي في تصميم البرامج التنموية وتطوير منصات رقمية متكاملة لإدارة الخدمات الاجتماعية وتعزيز الشراكات بين الحكومات والقطاع غير الربحي والتقني، كما تتشابه هذه الدراسة مع الدراسة الحالية في تركيزها على التحول الرقمي والذكاء الاصطناعي في دعم التنمية المستدامة وفي أهمية تكامل البيانات والمنصات الرقمية، وتختلف في أن الدراسة الحالية تقدم نموذجًا تطبيقيًا محددًا (رحلة النماء) ضمن منظومة ذكية بينما تقدم هذه الدراسة إطارًا عالميًا عامًا للتحول الرقمي في التنمية</w:t>
      </w:r>
      <w:r w:rsidRPr="00F032AD">
        <w:rPr>
          <w:rFonts w:cstheme="minorHAnsi"/>
          <w:sz w:val="28"/>
          <w:szCs w:val="28"/>
        </w:rPr>
        <w:t>.</w:t>
      </w:r>
    </w:p>
    <w:p w14:paraId="0F638ABF" w14:textId="77777777" w:rsidR="00B72EFB" w:rsidRDefault="00B72EFB" w:rsidP="007E0A48">
      <w:pPr>
        <w:spacing w:after="0" w:line="360" w:lineRule="auto"/>
        <w:rPr>
          <w:rFonts w:cstheme="minorHAnsi"/>
          <w:b/>
          <w:bCs/>
          <w:sz w:val="28"/>
          <w:szCs w:val="28"/>
          <w:rtl/>
        </w:rPr>
      </w:pPr>
    </w:p>
    <w:p w14:paraId="5CF3FA76" w14:textId="0DC2BC1F" w:rsidR="00B72EFB" w:rsidRDefault="00B72EFB" w:rsidP="00B72EFB">
      <w:pPr>
        <w:spacing w:after="0" w:line="360" w:lineRule="auto"/>
        <w:jc w:val="both"/>
        <w:rPr>
          <w:rFonts w:cstheme="minorHAnsi"/>
          <w:b/>
          <w:bCs/>
          <w:sz w:val="28"/>
          <w:szCs w:val="28"/>
          <w:rtl/>
        </w:rPr>
      </w:pPr>
      <w:r w:rsidRPr="00F032AD">
        <w:rPr>
          <w:rFonts w:cstheme="minorHAnsi"/>
          <w:b/>
          <w:bCs/>
          <w:sz w:val="28"/>
          <w:szCs w:val="28"/>
          <w:rtl/>
        </w:rPr>
        <w:lastRenderedPageBreak/>
        <w:t xml:space="preserve">الدراسة الأجنبية </w:t>
      </w:r>
      <w:r>
        <w:rPr>
          <w:rFonts w:cstheme="minorHAnsi" w:hint="cs"/>
          <w:b/>
          <w:bCs/>
          <w:sz w:val="28"/>
          <w:szCs w:val="28"/>
          <w:rtl/>
        </w:rPr>
        <w:t>ال</w:t>
      </w:r>
      <w:r>
        <w:rPr>
          <w:rFonts w:cstheme="minorHAnsi" w:hint="cs"/>
          <w:b/>
          <w:bCs/>
          <w:sz w:val="28"/>
          <w:szCs w:val="28"/>
          <w:rtl/>
        </w:rPr>
        <w:t>سادسة</w:t>
      </w:r>
      <w:r w:rsidRPr="0047328D">
        <w:rPr>
          <w:rFonts w:cstheme="minorHAnsi" w:hint="cs"/>
          <w:b/>
          <w:bCs/>
          <w:sz w:val="28"/>
          <w:szCs w:val="28"/>
          <w:rtl/>
        </w:rPr>
        <w:t>:</w:t>
      </w:r>
    </w:p>
    <w:p w14:paraId="5B32D38B" w14:textId="5FBFD24F" w:rsidR="00B72EFB" w:rsidRPr="00B72EFB" w:rsidRDefault="00B72EFB" w:rsidP="00B72EFB">
      <w:pPr>
        <w:spacing w:after="0" w:line="360" w:lineRule="auto"/>
        <w:jc w:val="both"/>
        <w:rPr>
          <w:rFonts w:cstheme="minorHAnsi"/>
          <w:sz w:val="28"/>
          <w:szCs w:val="28"/>
        </w:rPr>
      </w:pPr>
      <w:r w:rsidRPr="00B72EFB">
        <w:rPr>
          <w:rFonts w:cstheme="minorHAnsi"/>
          <w:sz w:val="28"/>
          <w:szCs w:val="28"/>
          <w:rtl/>
        </w:rPr>
        <w:t>دراسة بعنوان</w:t>
      </w:r>
      <w:r w:rsidRPr="00B72EFB">
        <w:rPr>
          <w:rFonts w:cstheme="minorHAnsi"/>
          <w:sz w:val="28"/>
          <w:szCs w:val="28"/>
        </w:rPr>
        <w:t xml:space="preserve"> Factors influencing big data decision-making quality </w:t>
      </w:r>
      <w:r w:rsidRPr="00B72EFB">
        <w:rPr>
          <w:rFonts w:cstheme="minorHAnsi"/>
          <w:sz w:val="28"/>
          <w:szCs w:val="28"/>
          <w:rtl/>
        </w:rPr>
        <w:t>للباحثين</w:t>
      </w:r>
      <w:r w:rsidRPr="00B72EFB">
        <w:rPr>
          <w:rFonts w:cstheme="minorHAnsi"/>
          <w:sz w:val="28"/>
          <w:szCs w:val="28"/>
        </w:rPr>
        <w:t xml:space="preserve"> Janssen, M., van der Voort, H., &amp; Wahyudi, A. (2020) </w:t>
      </w:r>
      <w:r w:rsidRPr="00B72EFB">
        <w:rPr>
          <w:rFonts w:cstheme="minorHAnsi"/>
          <w:sz w:val="28"/>
          <w:szCs w:val="28"/>
          <w:rtl/>
        </w:rPr>
        <w:t>والمنشورة في</w:t>
      </w:r>
      <w:r w:rsidRPr="00B72EFB">
        <w:rPr>
          <w:rFonts w:cstheme="minorHAnsi"/>
          <w:sz w:val="28"/>
          <w:szCs w:val="28"/>
        </w:rPr>
        <w:t xml:space="preserve"> Journal of Business Research</w:t>
      </w:r>
      <w:r w:rsidRPr="00B72EFB">
        <w:rPr>
          <w:rFonts w:cstheme="minorHAnsi"/>
          <w:sz w:val="28"/>
          <w:szCs w:val="28"/>
          <w:rtl/>
        </w:rPr>
        <w:t>، وتمثلت مشكلة الدراسة في ضعف جودة اتخاذ القرار في المؤسسات رغم توفر البيانات الضخمة، نتيجة غياب النماذج التحليلية الذكية القادرة على تحويل البيانات إلى قرارات فعّالة، وهدفت الدراسة إلى تحليل دور البيانات الضخمة والذكاء الاصطناعي في تحسين جودة القرار، وتحديد العوامل المؤثرة في فاعلية اتخاذ القرار المبني على البيانات، وقياس أثر التحليل الذكي على الأداء المؤسسي، وقامت الدراسة على فرضيتين مفادهما وجود علاقة ذات دلالة إحصائية بين استخدام البيانات الضخمة وجودة اتخاذ القرار، وأن التحليل الذكي للبيانات يؤثر إيجابًا في تحسين كفاءة الأداء المؤسسي، واعتمدت الدراسة على تحليل بيانات من مؤسسات مختلفة في أوروبا والولايات المتحدة ضمن دراسة تطبيقية متعددة البيئات خلال الفترة (2015–2018)، وتوصلت الدراسة إلى أن استخدام تقنيات تحليل البيانات والذكاء الاصطناعي يؤدي إلى تحسين جودة القرار وزيادة كفاءة العمليات وتقليل الأخطاء التشغيلية، وأوصت الدراسة بتعزيز استخدام التحليل الذكي في المؤسسات وتطوير البنية التحتية للبيانات وتدريب العاملين على تحليل البيانات واتخاذ القرار الذكي، كما تتشابه هذه الدراسة مع الدراسة الحالية في اعتمادها على الذكاء الاصطناعي والبيانات في دعم اتخاذ القرار وتحسين الكفاءة، وتختلف في أن الدراسة الحالية تطبق ذلك في منظومة تمكين مجتمعي مستدام وليس فقط في الأداء المؤسسي</w:t>
      </w:r>
      <w:r w:rsidRPr="00B72EFB">
        <w:rPr>
          <w:rFonts w:cstheme="minorHAnsi"/>
          <w:sz w:val="28"/>
          <w:szCs w:val="28"/>
        </w:rPr>
        <w:t>.</w:t>
      </w:r>
    </w:p>
    <w:p w14:paraId="102D2F91" w14:textId="77777777" w:rsidR="00B72EFB" w:rsidRDefault="00B72EFB" w:rsidP="00B72EFB">
      <w:pPr>
        <w:spacing w:after="0" w:line="360" w:lineRule="auto"/>
        <w:rPr>
          <w:rFonts w:cstheme="minorHAnsi"/>
          <w:b/>
          <w:bCs/>
          <w:sz w:val="28"/>
          <w:szCs w:val="28"/>
          <w:rtl/>
        </w:rPr>
      </w:pPr>
      <w:r w:rsidRPr="00B72EFB">
        <w:rPr>
          <w:rFonts w:cstheme="minorHAnsi"/>
          <w:b/>
          <w:bCs/>
          <w:sz w:val="28"/>
          <w:szCs w:val="28"/>
          <w:rtl/>
        </w:rPr>
        <w:t xml:space="preserve">الدراسة الأجنبية </w:t>
      </w:r>
      <w:r>
        <w:rPr>
          <w:rFonts w:cstheme="minorHAnsi" w:hint="cs"/>
          <w:b/>
          <w:bCs/>
          <w:sz w:val="28"/>
          <w:szCs w:val="28"/>
          <w:rtl/>
        </w:rPr>
        <w:t>السابعة :</w:t>
      </w:r>
    </w:p>
    <w:p w14:paraId="5A4057F1" w14:textId="77777777" w:rsidR="00B72EFB" w:rsidRDefault="00B72EFB" w:rsidP="00B72EFB">
      <w:pPr>
        <w:spacing w:after="0" w:line="360" w:lineRule="auto"/>
        <w:jc w:val="both"/>
        <w:rPr>
          <w:rFonts w:cstheme="minorHAnsi"/>
          <w:sz w:val="28"/>
          <w:szCs w:val="28"/>
          <w:rtl/>
        </w:rPr>
      </w:pPr>
      <w:r w:rsidRPr="00B72EFB">
        <w:rPr>
          <w:rFonts w:cstheme="minorHAnsi" w:hint="cs"/>
          <w:sz w:val="28"/>
          <w:szCs w:val="28"/>
          <w:rtl/>
        </w:rPr>
        <w:t>دراسة</w:t>
      </w:r>
      <w:r w:rsidRPr="00B72EFB">
        <w:rPr>
          <w:rFonts w:cstheme="minorHAnsi"/>
          <w:sz w:val="28"/>
          <w:szCs w:val="28"/>
          <w:rtl/>
        </w:rPr>
        <w:t xml:space="preserve"> بعنوان</w:t>
      </w:r>
      <w:r w:rsidRPr="00B72EFB">
        <w:rPr>
          <w:rFonts w:cstheme="minorHAnsi"/>
          <w:sz w:val="28"/>
          <w:szCs w:val="28"/>
        </w:rPr>
        <w:t xml:space="preserve"> Public service innovation and social value: Evidence from social enterprises </w:t>
      </w:r>
      <w:r w:rsidRPr="00B72EFB">
        <w:rPr>
          <w:rFonts w:cstheme="minorHAnsi"/>
          <w:sz w:val="28"/>
          <w:szCs w:val="28"/>
          <w:rtl/>
        </w:rPr>
        <w:t>للباحثين</w:t>
      </w:r>
      <w:r w:rsidRPr="00B72EFB">
        <w:rPr>
          <w:rFonts w:cstheme="minorHAnsi"/>
          <w:sz w:val="28"/>
          <w:szCs w:val="28"/>
        </w:rPr>
        <w:t xml:space="preserve"> Millar, R., Hall, K., &amp; Miller, R. (2013) </w:t>
      </w:r>
      <w:r w:rsidRPr="00B72EFB">
        <w:rPr>
          <w:rFonts w:cstheme="minorHAnsi"/>
          <w:sz w:val="28"/>
          <w:szCs w:val="28"/>
          <w:rtl/>
        </w:rPr>
        <w:t>والمنشورة في</w:t>
      </w:r>
      <w:r w:rsidRPr="00B72EFB">
        <w:rPr>
          <w:rFonts w:cstheme="minorHAnsi"/>
          <w:sz w:val="28"/>
          <w:szCs w:val="28"/>
        </w:rPr>
        <w:t xml:space="preserve"> Public Management Review</w:t>
      </w:r>
      <w:r w:rsidRPr="00B72EFB">
        <w:rPr>
          <w:rFonts w:cstheme="minorHAnsi"/>
          <w:sz w:val="28"/>
          <w:szCs w:val="28"/>
          <w:rtl/>
        </w:rPr>
        <w:t xml:space="preserve">، وتمثلت مشكلة الدراسة في صعوبة قياس القيمة الاجتماعية الناتجة عن برامج المؤسسات الاجتماعية وضعف النماذج التي تربط بين الابتكار الاجتماعي وتحقيق الأثر المجتمعي، وهدفت الدراسة إلى تحليل دور الابتكار في تحقيق القيمة الاجتماعية وقياس أثر البرامج الاجتماعية في تحسين جودة الحياة واستكشاف العلاقة بين الابتكار والكفاءة في الخدمات الاجتماعية، وقامت الدراسة على فرضيتين مفادهما وجود علاقة إيجابية بين الابتكار الاجتماعي وتحقيق القيمة الاجتماعية وأن النماذج المبتكرة تؤدي إلى تحسين كفاءة الخدمات الاجتماعية، واعتمدت الدراسة على تحليل عدد من المؤسسات الاجتماعية في المملكة المتحدة ضمن دراسة تطبيقية خلال الفترة (2008–2012)، وتوصلت الدراسة إلى أن الابتكار في تصميم البرامج الاجتماعية يسهم في تحقيق أثر اجتماعي أعلى ويعزز كفاءة تقديم الخدمات كما يساهم في تحسين جودة حياة المستفيدين، وأوصت الدراسة بتبني نماذج مبتكرة في تصميم البرامج الاجتماعية وتطوير أدوات قياس القيمة الاجتماعية وتعزيز التكامل بين الجهات المقدمة للخدمات، كما تتشابه هذه الدراسة مع </w:t>
      </w:r>
    </w:p>
    <w:p w14:paraId="0A2322E8" w14:textId="77777777" w:rsidR="00B72EFB" w:rsidRDefault="00B72EFB" w:rsidP="00B72EFB">
      <w:pPr>
        <w:spacing w:after="0" w:line="360" w:lineRule="auto"/>
        <w:jc w:val="both"/>
        <w:rPr>
          <w:rFonts w:cstheme="minorHAnsi"/>
          <w:sz w:val="28"/>
          <w:szCs w:val="28"/>
          <w:rtl/>
        </w:rPr>
      </w:pPr>
    </w:p>
    <w:p w14:paraId="4B79C8DF" w14:textId="77777777" w:rsidR="00B72EFB" w:rsidRDefault="00B72EFB" w:rsidP="00B72EFB">
      <w:pPr>
        <w:spacing w:after="0" w:line="360" w:lineRule="auto"/>
        <w:jc w:val="both"/>
        <w:rPr>
          <w:rFonts w:cstheme="minorHAnsi"/>
          <w:sz w:val="28"/>
          <w:szCs w:val="28"/>
          <w:rtl/>
        </w:rPr>
      </w:pPr>
    </w:p>
    <w:p w14:paraId="2191890A" w14:textId="00FED68E" w:rsidR="00B72EFB" w:rsidRPr="00B72EFB" w:rsidRDefault="00B72EFB" w:rsidP="00B72EFB">
      <w:pPr>
        <w:spacing w:after="0" w:line="360" w:lineRule="auto"/>
        <w:jc w:val="both"/>
        <w:rPr>
          <w:rFonts w:cstheme="minorHAnsi"/>
          <w:sz w:val="28"/>
          <w:szCs w:val="28"/>
          <w:rtl/>
        </w:rPr>
      </w:pPr>
      <w:r w:rsidRPr="00B72EFB">
        <w:rPr>
          <w:rFonts w:cstheme="minorHAnsi"/>
          <w:sz w:val="28"/>
          <w:szCs w:val="28"/>
          <w:rtl/>
        </w:rPr>
        <w:t>الدراسة الحالية في تركيزها على تحقيق الأثر الاجتماعي وقياس القيمة الاجتماعية، وتختلف في أن الدراسة الحالية تدمج ذلك ضمن منظومة ذكية تعتمد على الذكاء الاصطناعي وقياس</w:t>
      </w:r>
      <w:r w:rsidRPr="00B72EFB">
        <w:rPr>
          <w:rFonts w:cstheme="minorHAnsi"/>
          <w:sz w:val="28"/>
          <w:szCs w:val="28"/>
        </w:rPr>
        <w:t xml:space="preserve"> SROI.</w:t>
      </w:r>
    </w:p>
    <w:p w14:paraId="31FCA257" w14:textId="78CE68A5" w:rsidR="007E0A48" w:rsidRPr="006B1651" w:rsidRDefault="007E0A48" w:rsidP="007E0A48">
      <w:pPr>
        <w:spacing w:after="0" w:line="360" w:lineRule="auto"/>
        <w:rPr>
          <w:rFonts w:cstheme="minorHAnsi"/>
          <w:b/>
          <w:bCs/>
          <w:sz w:val="28"/>
          <w:szCs w:val="28"/>
          <w:rtl/>
        </w:rPr>
      </w:pPr>
      <w:r w:rsidRPr="006B1651">
        <w:rPr>
          <w:rFonts w:cstheme="minorHAnsi"/>
          <w:b/>
          <w:bCs/>
          <w:sz w:val="28"/>
          <w:szCs w:val="28"/>
          <w:rtl/>
        </w:rPr>
        <w:t xml:space="preserve">منهجية الدراسة </w:t>
      </w:r>
      <w:r w:rsidRPr="006B1651">
        <w:rPr>
          <w:rFonts w:cstheme="minorHAnsi" w:hint="cs"/>
          <w:b/>
          <w:bCs/>
          <w:sz w:val="28"/>
          <w:szCs w:val="28"/>
          <w:rtl/>
        </w:rPr>
        <w:t xml:space="preserve"> :</w:t>
      </w:r>
    </w:p>
    <w:p w14:paraId="587EB9EC" w14:textId="26DD400C" w:rsidR="00B95BBF" w:rsidRPr="00B95BBF" w:rsidRDefault="00B95BBF" w:rsidP="00B95BBF">
      <w:pPr>
        <w:spacing w:after="0" w:line="360" w:lineRule="auto"/>
        <w:jc w:val="both"/>
        <w:rPr>
          <w:rFonts w:cstheme="minorHAnsi"/>
          <w:sz w:val="28"/>
          <w:szCs w:val="28"/>
        </w:rPr>
      </w:pPr>
      <w:r w:rsidRPr="00B95BBF">
        <w:rPr>
          <w:rFonts w:cstheme="minorHAnsi"/>
          <w:sz w:val="28"/>
          <w:szCs w:val="28"/>
          <w:rtl/>
        </w:rPr>
        <w:t>تعتمد هذه الدراسة على المنهج الوصفي التحليلي بوصفه من أكثر المناهج ملاءمة لدراسة الظواهر الاجتماعية والإدارية المعاصرة، ولا سيما تلك المرتبطة بالتمكين المجتمعي واستخدام التقنيات الحديثة في دعمه، حيث يتيح هذا المنهج وصف الواقع كما هو قائم، وتحليله بصورة علمية دقيقة، بما يسهم في الكشف عن العلاقات بين المتغيرات، وتحديد الفجوات، وتفسير أسبابها، وصولًا إلى بناء تصورات تطويرية قائمة على أسس علمية</w:t>
      </w:r>
      <w:r w:rsidRPr="00B95BBF">
        <w:rPr>
          <w:rFonts w:cstheme="minorHAnsi"/>
          <w:sz w:val="28"/>
          <w:szCs w:val="28"/>
        </w:rPr>
        <w:t>.</w:t>
      </w:r>
    </w:p>
    <w:p w14:paraId="10AF6828" w14:textId="77777777" w:rsidR="00B95BBF" w:rsidRPr="00B95BBF" w:rsidRDefault="00B95BBF" w:rsidP="00B95BBF">
      <w:pPr>
        <w:spacing w:after="0" w:line="360" w:lineRule="auto"/>
        <w:jc w:val="both"/>
        <w:rPr>
          <w:rFonts w:cstheme="minorHAnsi"/>
          <w:sz w:val="28"/>
          <w:szCs w:val="28"/>
        </w:rPr>
      </w:pPr>
      <w:r w:rsidRPr="00B95BBF">
        <w:rPr>
          <w:rFonts w:cstheme="minorHAnsi"/>
          <w:sz w:val="28"/>
          <w:szCs w:val="28"/>
          <w:rtl/>
        </w:rPr>
        <w:t>ويتم توظيف المنهج الوصفي التحليلي في هذه الدراسة من خلال وصف واقع التمكين المجتمعي داخل الجمعيات غير الربحية، وتحليل ممارساتها الحالية، ومستوى كفاءة البرامج المقدمة، إضافة إلى دراسة احتياجات المستفيدين، والبيئة التنظيمية والتقنية المرتبطة بتقديم خدمات التمكين، وذلك بهدف تحديد أوجه القصور والتحديات التي تحد من تحقيق التمكين المستدام. كما يشمل التحليل دراسة مستوى توظيف التقنيات الرقمية والذكاء الاصطناعي في دعم برامج التمكين، ومدى انعكاس ذلك على جودة الخدمات وكفاءة الأداء</w:t>
      </w:r>
      <w:r w:rsidRPr="00B95BBF">
        <w:rPr>
          <w:rFonts w:cstheme="minorHAnsi"/>
          <w:sz w:val="28"/>
          <w:szCs w:val="28"/>
        </w:rPr>
        <w:t>.</w:t>
      </w:r>
    </w:p>
    <w:p w14:paraId="343B7CB5" w14:textId="77777777" w:rsidR="00B95BBF" w:rsidRPr="00B95BBF" w:rsidRDefault="00B95BBF" w:rsidP="00B95BBF">
      <w:pPr>
        <w:spacing w:after="0" w:line="360" w:lineRule="auto"/>
        <w:jc w:val="both"/>
        <w:rPr>
          <w:rFonts w:cstheme="minorHAnsi"/>
          <w:sz w:val="28"/>
          <w:szCs w:val="28"/>
        </w:rPr>
      </w:pPr>
      <w:r w:rsidRPr="00B95BBF">
        <w:rPr>
          <w:rFonts w:cstheme="minorHAnsi"/>
          <w:sz w:val="28"/>
          <w:szCs w:val="28"/>
          <w:rtl/>
        </w:rPr>
        <w:t>ولا يقتصر دور المنهج الوصفي التحليلي في هذه الدراسة على مجرد وصف الواقع، بل يمتد ليشمل تحليل البيانات والمعلومات المتاحة، والاستفادة من الأدبيات العلمية والدراسات السابقة في بناء إطار نظري متكامل يدعم تفسير النتائج، ويسهم في صياغة نموذج مقترح قائم على أفضل الممارسات. وفي ضوء ذلك، يتم تصميم منظومة ذكية مقترحة تحت مسمى “رحلة النماء”، تعتمد على توظيف البيانات والذكاء الاصطناعي في تحسين إدارة برامج التمكين المجتمعي، ورفع كفاءتها، وتعزيز أثرها الاجتماعي والاقتصادي</w:t>
      </w:r>
      <w:r w:rsidRPr="00B95BBF">
        <w:rPr>
          <w:rFonts w:cstheme="minorHAnsi"/>
          <w:sz w:val="28"/>
          <w:szCs w:val="28"/>
        </w:rPr>
        <w:t>.</w:t>
      </w:r>
    </w:p>
    <w:p w14:paraId="692BEBBE" w14:textId="77777777" w:rsidR="00B95BBF" w:rsidRPr="00B95BBF" w:rsidRDefault="00B95BBF" w:rsidP="00B95BBF">
      <w:pPr>
        <w:spacing w:after="0" w:line="360" w:lineRule="auto"/>
        <w:jc w:val="both"/>
        <w:rPr>
          <w:rFonts w:cstheme="minorHAnsi"/>
          <w:sz w:val="28"/>
          <w:szCs w:val="28"/>
        </w:rPr>
      </w:pPr>
      <w:r w:rsidRPr="00B95BBF">
        <w:rPr>
          <w:rFonts w:cstheme="minorHAnsi"/>
          <w:sz w:val="28"/>
          <w:szCs w:val="28"/>
          <w:rtl/>
        </w:rPr>
        <w:t>كما تتضمن منهجية الدراسة تقويمًا علميًا للمنظومة المقترحة من خلال استخدام مؤشرات قياس الأثر الاجتماعي والاقتصادي، ومنهجية العائد الاجتماعي على الاستثمار</w:t>
      </w:r>
      <w:r w:rsidRPr="00B95BBF">
        <w:rPr>
          <w:rFonts w:cstheme="minorHAnsi"/>
          <w:sz w:val="28"/>
          <w:szCs w:val="28"/>
        </w:rPr>
        <w:t xml:space="preserve"> (SROI)</w:t>
      </w:r>
      <w:r w:rsidRPr="00B95BBF">
        <w:rPr>
          <w:rFonts w:cstheme="minorHAnsi"/>
          <w:sz w:val="28"/>
          <w:szCs w:val="28"/>
          <w:rtl/>
        </w:rPr>
        <w:t>، بهدف تقدير القيمة المتوقعة لتطبيق النموذج، ومدى قدرته على تحقيق التمكين المستدام، وتحسين جودة حياة المستفيدين، ورفع كفاءة استخدام الموارد. ويركز هذا التقويم على تحليل مخرجات النموذج المقترح، وقياس درجة تكامله من حيث استخدام البيانات، وآليات اتخاذ القرار، ودور الأنظمة الذكية في دعم الأداء المؤسسي</w:t>
      </w:r>
      <w:r w:rsidRPr="00B95BBF">
        <w:rPr>
          <w:rFonts w:cstheme="minorHAnsi"/>
          <w:sz w:val="28"/>
          <w:szCs w:val="28"/>
        </w:rPr>
        <w:t>.</w:t>
      </w:r>
    </w:p>
    <w:p w14:paraId="24D0D430" w14:textId="77777777" w:rsidR="007323CD" w:rsidRDefault="00B95BBF" w:rsidP="007323CD">
      <w:pPr>
        <w:spacing w:after="0" w:line="360" w:lineRule="auto"/>
        <w:jc w:val="both"/>
        <w:rPr>
          <w:rFonts w:cstheme="minorHAnsi"/>
          <w:sz w:val="28"/>
          <w:szCs w:val="28"/>
          <w:rtl/>
        </w:rPr>
      </w:pPr>
      <w:r w:rsidRPr="00B95BBF">
        <w:rPr>
          <w:rFonts w:cstheme="minorHAnsi"/>
          <w:sz w:val="28"/>
          <w:szCs w:val="28"/>
          <w:rtl/>
        </w:rPr>
        <w:t>إلى جانب ذلك، يتم توظيف المنهج المقارن كأحد الأساليب المساندة، من خلال مقارنة نموذج “رحلة النماء” بعدد من النماذج المحلية والعالمية في مجال التمكين المجتمعي، سواء التقليدية أو الرقمية، وذلك بهدف التعرف على أوجه الشبه والاختلاف، واستخلاص أفضل الممارسات التي يمكن توظيفها في تطوير النموذج المقترح، وتعزيز كفاءته وفاعليته</w:t>
      </w:r>
      <w:r w:rsidRPr="00B95BBF">
        <w:rPr>
          <w:rFonts w:cstheme="minorHAnsi"/>
          <w:sz w:val="28"/>
          <w:szCs w:val="28"/>
        </w:rPr>
        <w:t>.</w:t>
      </w:r>
      <w:r w:rsidR="007323CD">
        <w:rPr>
          <w:rFonts w:cstheme="minorHAnsi" w:hint="cs"/>
          <w:sz w:val="28"/>
          <w:szCs w:val="28"/>
          <w:rtl/>
        </w:rPr>
        <w:t xml:space="preserve"> </w:t>
      </w:r>
      <w:r w:rsidRPr="00B95BBF">
        <w:rPr>
          <w:rFonts w:cstheme="minorHAnsi"/>
          <w:sz w:val="28"/>
          <w:szCs w:val="28"/>
          <w:rtl/>
        </w:rPr>
        <w:t xml:space="preserve">وتستند الدراسة إلى تكامل الجانب النظري مع الجانب التطبيقي، حيث يتم الربط بين المفاهيم العلمية المرتبطة بالتمكين المجتمعي، والتحول الرقمي، والذكاء الاصطناعي، وقياس الأثر الاجتماعي، وبين التطبيق العملي </w:t>
      </w:r>
    </w:p>
    <w:p w14:paraId="29A76B2F" w14:textId="77777777" w:rsidR="007323CD" w:rsidRDefault="007323CD" w:rsidP="007323CD">
      <w:pPr>
        <w:spacing w:after="0" w:line="360" w:lineRule="auto"/>
        <w:jc w:val="both"/>
        <w:rPr>
          <w:rFonts w:cstheme="minorHAnsi"/>
          <w:sz w:val="28"/>
          <w:szCs w:val="28"/>
          <w:rtl/>
        </w:rPr>
      </w:pPr>
    </w:p>
    <w:p w14:paraId="710974F0" w14:textId="7A690310" w:rsidR="00B95BBF" w:rsidRPr="00B95BBF" w:rsidRDefault="00B95BBF" w:rsidP="007323CD">
      <w:pPr>
        <w:spacing w:after="0" w:line="360" w:lineRule="auto"/>
        <w:jc w:val="both"/>
        <w:rPr>
          <w:rFonts w:cstheme="minorHAnsi"/>
          <w:sz w:val="28"/>
          <w:szCs w:val="28"/>
        </w:rPr>
      </w:pPr>
      <w:r w:rsidRPr="00B95BBF">
        <w:rPr>
          <w:rFonts w:cstheme="minorHAnsi"/>
          <w:sz w:val="28"/>
          <w:szCs w:val="28"/>
          <w:rtl/>
        </w:rPr>
        <w:t>المتمثل في تصميم وتقويم منظومة ذكية متكاملة، الأمر الذي يعزز من القيمة العلمية والتطبيقية للدراسة، ويجعل نتائجها قابلة للتطبيق في مؤسسات القطاع غير الربحي</w:t>
      </w:r>
      <w:r w:rsidRPr="00B95BBF">
        <w:rPr>
          <w:rFonts w:cstheme="minorHAnsi"/>
          <w:sz w:val="28"/>
          <w:szCs w:val="28"/>
        </w:rPr>
        <w:t>.</w:t>
      </w:r>
    </w:p>
    <w:p w14:paraId="6D706D4B" w14:textId="77777777" w:rsidR="007E0A48" w:rsidRPr="006B1651" w:rsidRDefault="007E0A48" w:rsidP="007E0A48">
      <w:pPr>
        <w:spacing w:after="0" w:line="360" w:lineRule="auto"/>
        <w:jc w:val="both"/>
        <w:rPr>
          <w:rFonts w:cstheme="minorHAnsi"/>
          <w:b/>
          <w:bCs/>
          <w:sz w:val="28"/>
          <w:szCs w:val="28"/>
          <w:rtl/>
        </w:rPr>
      </w:pPr>
      <w:r w:rsidRPr="006B1651">
        <w:rPr>
          <w:rFonts w:cstheme="minorHAnsi"/>
          <w:b/>
          <w:bCs/>
          <w:sz w:val="28"/>
          <w:szCs w:val="28"/>
          <w:rtl/>
        </w:rPr>
        <w:t>مجتمع الدراسة</w:t>
      </w:r>
      <w:r w:rsidRPr="006B1651">
        <w:rPr>
          <w:rFonts w:cstheme="minorHAnsi" w:hint="cs"/>
          <w:b/>
          <w:bCs/>
          <w:sz w:val="28"/>
          <w:szCs w:val="28"/>
          <w:rtl/>
        </w:rPr>
        <w:t xml:space="preserve"> :</w:t>
      </w:r>
    </w:p>
    <w:p w14:paraId="2830C307"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يتكون مجتمع الدراسة من مجموعة من الفئات المرتبطة بشكل مباشر وغير مباشر بتطبيق منظومة التمكين المجتمعي الذكية “رحلة النماء”، وذلك بما يحقق شمولية التحليل ودقة النتائج، ويتيح دراسة الظاهرة من جوانبها المختلفة. ويشمل مجتمع الدراسة في المقام الأول الأسر المستفيدة من برامج التمكين المجتمعي التي تغطيها المنظومة، والبالغ عددها (220 أسرة) بإجمالي (790 فردًا)، حيث تمثل هذه الفئة المحور الأساسي لقياس أثر المنظومة، وتحليل مستوى التغير في الأوضاع الاجتماعية والاقتصادية والمعرفية الناتجة عن تطبيق برامج التمكين</w:t>
      </w:r>
      <w:r w:rsidRPr="007323CD">
        <w:rPr>
          <w:rFonts w:cstheme="minorHAnsi"/>
          <w:sz w:val="28"/>
          <w:szCs w:val="28"/>
        </w:rPr>
        <w:t>.</w:t>
      </w:r>
    </w:p>
    <w:p w14:paraId="71B6B3B7"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كما يضم مجتمع الدراسة المديرين التنفيذيين والعاملين في الجمعيات الشريكة المستخدمة للنموذج، نظرًا لدورهم المحوري في تنفيذ البرامج التنموية، وإدارة العمليات التشغيلية المرتبطة بالمنظومة الذكية، حيث تسهم آراؤهم وخبراتهم في تقييم كفاءة التطبيق، ورصد التحديات التشغيلية، وتحليل مدى فاعلية التكامل بين الجهات المشاركة. وتمثل هذه الفئة مصدرًا مهمًا للبيانات المتعلقة بالجوانب الإدارية والتنظيمية للمنظومة</w:t>
      </w:r>
      <w:r w:rsidRPr="007323CD">
        <w:rPr>
          <w:rFonts w:cstheme="minorHAnsi"/>
          <w:sz w:val="28"/>
          <w:szCs w:val="28"/>
        </w:rPr>
        <w:t>.</w:t>
      </w:r>
    </w:p>
    <w:p w14:paraId="09195AF6"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ويتضمن مجتمع الدراسة كذلك الخبراء والمختصين في مجالات التمكين المجتمعي، والحوكمة، وقياس الأثر الاجتماعي، لما يمتلكونه من خبرات علمية وعملية تسهم في تقديم تقييم موضوعي للمنظومة، وتحليل مدى توافقها مع الممارسات العالمية، وتحديد نقاط القوة وفرص التحسين، وهو ما يعزز من عمق التحليل النوعي في الدراسة</w:t>
      </w:r>
      <w:r w:rsidRPr="007323CD">
        <w:rPr>
          <w:rFonts w:cstheme="minorHAnsi"/>
          <w:sz w:val="28"/>
          <w:szCs w:val="28"/>
        </w:rPr>
        <w:t>.</w:t>
      </w:r>
    </w:p>
    <w:p w14:paraId="2CC33D00"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كما يشمل مجتمع الدراسة الأنظمة والبيانات التشغيلية لمنصة التمكين الذكية، بما تحتويه من سجلات تنموية ومسارات تمكين، والتي تمثل مصدرًا غنيًا للبيانات الكمية المرتبطة بسلوك المستفيدين، ومستوى الالتزام، والتقدم في مراحل التمكين، ونتائج البرامج المقدمة. وتُعد هذه البيانات عنصرًا أساسيًا في تحليل فعالية المنظومة، حيث تتيح إمكانية تتبع الأداء بشكل دقيق، وقياس الأثر بصورة موضوعية قائمة على البيانات</w:t>
      </w:r>
      <w:r w:rsidRPr="007323CD">
        <w:rPr>
          <w:rFonts w:cstheme="minorHAnsi"/>
          <w:sz w:val="28"/>
          <w:szCs w:val="28"/>
        </w:rPr>
        <w:t>.</w:t>
      </w:r>
    </w:p>
    <w:p w14:paraId="5907F43A"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وبذلك، يتسم مجتمع الدراسة بالتنوع والتكامل، حيث يجمع بين المستفيدين، والممارسين، والخبراء، إضافة إلى البيانات التشغيلية، مما يوفر إطارًا شاملًا لتحليل منظومة “رحلة النماء” من مختلف الأبعاد، ويعزز من موثوقية النتائج وقابليتها للتعميم</w:t>
      </w:r>
      <w:r w:rsidRPr="007323CD">
        <w:rPr>
          <w:rFonts w:cstheme="minorHAnsi"/>
          <w:sz w:val="28"/>
          <w:szCs w:val="28"/>
        </w:rPr>
        <w:t>.</w:t>
      </w:r>
    </w:p>
    <w:p w14:paraId="09083268"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عينة الدراسة</w:t>
      </w:r>
      <w:r w:rsidRPr="006B1651">
        <w:rPr>
          <w:rFonts w:cstheme="minorHAnsi" w:hint="cs"/>
          <w:b/>
          <w:bCs/>
          <w:sz w:val="28"/>
          <w:szCs w:val="28"/>
          <w:rtl/>
        </w:rPr>
        <w:t xml:space="preserve"> :</w:t>
      </w:r>
    </w:p>
    <w:p w14:paraId="51FAD886"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نظرًا لطبيعة الدراسة التي تجمع بين البعدين الكمي والنوعي، وبهدف تحقيق درجة عالية من الدقة في التحليل، والقدرة على تفسير النتائج بصورة شاملة، فقد تم اعتماد أسلوب العينة المختلطة</w:t>
      </w:r>
      <w:r w:rsidRPr="007323CD">
        <w:rPr>
          <w:rFonts w:cstheme="minorHAnsi"/>
          <w:sz w:val="28"/>
          <w:szCs w:val="28"/>
        </w:rPr>
        <w:t xml:space="preserve"> (Mixed Methods Sampling)</w:t>
      </w:r>
      <w:r w:rsidRPr="007323CD">
        <w:rPr>
          <w:rFonts w:cstheme="minorHAnsi"/>
          <w:sz w:val="28"/>
          <w:szCs w:val="28"/>
          <w:rtl/>
        </w:rPr>
        <w:t>، بما يتيح الجمع بين البيانات الإحصائية والتحليل التفسيري المتعمق. وفي هذا الإطار، ستعتمد الدراسة على عينة كمية وأخرى نوعية، يتم اختيار كل منهما وفق أسس علمية ومنهجية تتناسب مع أهداف الدراسة وطبيعة مجتمعها</w:t>
      </w:r>
      <w:r w:rsidRPr="007323CD">
        <w:rPr>
          <w:rFonts w:cstheme="minorHAnsi"/>
          <w:sz w:val="28"/>
          <w:szCs w:val="28"/>
        </w:rPr>
        <w:t>.</w:t>
      </w:r>
    </w:p>
    <w:p w14:paraId="53297A15" w14:textId="77777777" w:rsidR="00AE52FE" w:rsidRDefault="00AE52FE" w:rsidP="007323CD">
      <w:pPr>
        <w:spacing w:after="0" w:line="360" w:lineRule="auto"/>
        <w:jc w:val="both"/>
        <w:rPr>
          <w:rFonts w:cstheme="minorHAnsi"/>
          <w:sz w:val="28"/>
          <w:szCs w:val="28"/>
          <w:rtl/>
        </w:rPr>
      </w:pPr>
    </w:p>
    <w:p w14:paraId="1F516579" w14:textId="466CB35B"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ففيما يتعلق بالعينة الكمية، فإنها تشمل عينة من الأسر المستفيدة من برامج التمكين المجتمعي ضمن منظومة “رحلة النماء”، حيث يتم اختيار نسبة (30%) من إجمالي المجتمع الأصلي بطريقة العينة العشوائية الطبقية، وذلك لضمان تمثيل مختلف الفئات التنموية التي تستهدفها المنظومة، والمتمثلة في مجالات: التعليم، والمهارات، والصحة، والاستقرار الاجتماعي، والتمكين الاقتصادي. ويهدف هذا الأسلوب إلى تحقيق التوازن في تمثيل العينة، وتقليل التحيز، بما يعزز من موثوقية النتائج وقابليتها للتعميم على مجتمع الدراسة</w:t>
      </w:r>
      <w:r w:rsidRPr="007323CD">
        <w:rPr>
          <w:rFonts w:cstheme="minorHAnsi"/>
          <w:sz w:val="28"/>
          <w:szCs w:val="28"/>
        </w:rPr>
        <w:t>.</w:t>
      </w:r>
    </w:p>
    <w:p w14:paraId="10AE8FCD"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كما تتضمن العينة الكمية تحليل البيانات التشغيلية المرتبطة بالنقاط التنموية المسجلة في النظام الذكي، حيث يتم تحليل (600 نقطة لكل فرد × 790 فردًا)، وهو ما يوفر قاعدة بيانات واسعة تعكس سلوك المستفيدين، ومستوى التقدم في مسارات التمكين، ودرجة الالتزام بالبرامج المقدمة. ويتم التعامل مع هذه البيانات باستخدام أدوات التحليل الإحصائي المناسبة، بهدف استخراج المؤشرات الكمية التي تعكس فاعلية المنظومة، ومدى تأثيرها على تحقيق الأهداف التنموية</w:t>
      </w:r>
      <w:r w:rsidRPr="007323CD">
        <w:rPr>
          <w:rFonts w:cstheme="minorHAnsi"/>
          <w:sz w:val="28"/>
          <w:szCs w:val="28"/>
        </w:rPr>
        <w:t>.</w:t>
      </w:r>
    </w:p>
    <w:p w14:paraId="13CF71D5"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أما فيما يتعلق بالعينة النوعية، فقد تم اختيارها بأسلوب العينة القصدية</w:t>
      </w:r>
      <w:r w:rsidRPr="007323CD">
        <w:rPr>
          <w:rFonts w:cstheme="minorHAnsi"/>
          <w:sz w:val="28"/>
          <w:szCs w:val="28"/>
        </w:rPr>
        <w:t xml:space="preserve"> (Purposive Sampling)</w:t>
      </w:r>
      <w:r w:rsidRPr="007323CD">
        <w:rPr>
          <w:rFonts w:cstheme="minorHAnsi"/>
          <w:sz w:val="28"/>
          <w:szCs w:val="28"/>
          <w:rtl/>
        </w:rPr>
        <w:t>، نظرًا لاعتمادها على فئات تمتلك خبرة ومعرفة متخصصة في مجال الدراسة. وتشمل هذه العينة إجراء مقابلات شبه مقننة مع عدد من الفاعلين الرئيسيين في تطبيق المنظومة، وهم: (10) مديرين تنفيذيين، و(6) رؤساء فرق تنموية، إضافة إلى (8) خبراء متخصصين في مجالات الحوكمة، والتمكين المجتمعي، وقياس الأثر الاجتماعي</w:t>
      </w:r>
      <w:r w:rsidRPr="007323CD">
        <w:rPr>
          <w:rFonts w:cstheme="minorHAnsi"/>
          <w:sz w:val="28"/>
          <w:szCs w:val="28"/>
        </w:rPr>
        <w:t xml:space="preserve"> (SROI)</w:t>
      </w:r>
      <w:r w:rsidRPr="007323CD">
        <w:rPr>
          <w:rFonts w:cstheme="minorHAnsi"/>
          <w:sz w:val="28"/>
          <w:szCs w:val="28"/>
          <w:rtl/>
        </w:rPr>
        <w:t>، والتقنية. وتهدف هذه المقابلات إلى الحصول على بيانات نوعية معمقة تسهم في تفسير النتائج الكمية، وتحليل التحديات التشغيلية، واستكشاف أبعاد الفاعلية من منظور الممارسين والخبراء</w:t>
      </w:r>
      <w:r w:rsidRPr="007323CD">
        <w:rPr>
          <w:rFonts w:cstheme="minorHAnsi"/>
          <w:sz w:val="28"/>
          <w:szCs w:val="28"/>
        </w:rPr>
        <w:t>.</w:t>
      </w:r>
    </w:p>
    <w:p w14:paraId="184EC15D"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وبذلك، تجمع عينة الدراسة بين الشمولية والتخصص، حيث تتيح البيانات الكمية قياس العلاقات الإحصائية بين المتغيرات، في حين توفر البيانات النوعية فهمًا أعمق للسياق التطبيقي، مما يعزز من قوة الدراسة، ويدعم تكامل نتائجها، ويزيد من مصداقيتها العلمية</w:t>
      </w:r>
      <w:r w:rsidRPr="007323CD">
        <w:rPr>
          <w:rFonts w:cstheme="minorHAnsi"/>
          <w:sz w:val="28"/>
          <w:szCs w:val="28"/>
        </w:rPr>
        <w:t>.</w:t>
      </w:r>
    </w:p>
    <w:p w14:paraId="4D8E2299"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أدوات جمع البيانات</w:t>
      </w:r>
    </w:p>
    <w:p w14:paraId="73ACB388"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اعتمدت الدراسة على مجموعة من أدوات جمع البيانات التي تتكامل فيما بينها لتوفير بيانات كمية ونوعية شاملة، بما يحقق أهداف الدراسة ويعزز من دقة النتائج وموثوقيتها. وقد تم اختيار هذه الأدوات بما يتناسب مع طبيعة الدراسة التي تجمع بين المنهج الكمي والنوعي، وبما يتيح تحليل الظاهرة محل الدراسة من زوايا متعددة</w:t>
      </w:r>
      <w:r w:rsidRPr="007323CD">
        <w:rPr>
          <w:rFonts w:cstheme="minorHAnsi"/>
          <w:sz w:val="28"/>
          <w:szCs w:val="28"/>
        </w:rPr>
        <w:t>.</w:t>
      </w:r>
    </w:p>
    <w:p w14:paraId="405FBAC9" w14:textId="77777777" w:rsidR="00AE52FE" w:rsidRDefault="007323CD" w:rsidP="007323CD">
      <w:pPr>
        <w:spacing w:after="0" w:line="360" w:lineRule="auto"/>
        <w:jc w:val="both"/>
        <w:rPr>
          <w:rFonts w:cstheme="minorHAnsi"/>
          <w:sz w:val="28"/>
          <w:szCs w:val="28"/>
          <w:rtl/>
        </w:rPr>
      </w:pPr>
      <w:r w:rsidRPr="007323CD">
        <w:rPr>
          <w:rFonts w:cstheme="minorHAnsi"/>
          <w:sz w:val="28"/>
          <w:szCs w:val="28"/>
          <w:rtl/>
        </w:rPr>
        <w:t>وفي هذا الإطار، تم استخدام الاستبيان الإلكتروني بوصفه أداة رئيسة لجمع البيانات الكمية من الأسر المستفيدة، حيث صُمم لقياس مجموعة من الأبعاد المرتبطة بموضوع الدراسة، وتشمل: مستوى الاحتياج التنموي، ومستوى التغيير السلوكي والمعرفي لدى المستفيدين، وأثر استخدام المنظومة الذكية في تحسين أوضاعهم، إضافة إلى تقييم جودة الشراكات والخدمات المقدمة. وقد تم بناء الاستبيان باستخدام مقياس ليكرت الخماسي</w:t>
      </w:r>
      <w:r w:rsidRPr="007323CD">
        <w:rPr>
          <w:rFonts w:cstheme="minorHAnsi"/>
          <w:sz w:val="28"/>
          <w:szCs w:val="28"/>
        </w:rPr>
        <w:t xml:space="preserve"> (Likert 5-point)</w:t>
      </w:r>
      <w:r w:rsidRPr="007323CD">
        <w:rPr>
          <w:rFonts w:cstheme="minorHAnsi"/>
          <w:sz w:val="28"/>
          <w:szCs w:val="28"/>
          <w:rtl/>
        </w:rPr>
        <w:t xml:space="preserve">، </w:t>
      </w:r>
    </w:p>
    <w:p w14:paraId="54C211E0" w14:textId="77777777" w:rsidR="00AE52FE" w:rsidRDefault="00AE52FE" w:rsidP="007323CD">
      <w:pPr>
        <w:spacing w:after="0" w:line="360" w:lineRule="auto"/>
        <w:jc w:val="both"/>
        <w:rPr>
          <w:rFonts w:cstheme="minorHAnsi"/>
          <w:sz w:val="28"/>
          <w:szCs w:val="28"/>
          <w:rtl/>
        </w:rPr>
      </w:pPr>
    </w:p>
    <w:p w14:paraId="43704C23" w14:textId="338D74AE"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لما يتميز به من قدرة على قياس الاتجاهات والآراء بدرجة عالية من الدقة، كما يتيح إمكانية إجراء التحليل الإحصائي واستخراج المؤشرات الكمية اللازمة لاختبار فرضيات الدراسة</w:t>
      </w:r>
      <w:r w:rsidRPr="007323CD">
        <w:rPr>
          <w:rFonts w:cstheme="minorHAnsi"/>
          <w:sz w:val="28"/>
          <w:szCs w:val="28"/>
        </w:rPr>
        <w:t>.</w:t>
      </w:r>
    </w:p>
    <w:p w14:paraId="4625AB90"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كما تم توظيف المقابلات نصف الموجهة كأداة نوعية تهدف إلى الحصول على بيانات معمقة تسهم في تفسير النتائج الكمية، حيث أُعد دليل مقابلة يتضمن مجموعة من المحاور الرئيسة المرتبطة بموضوع الدراسة، ويُستخدم بشكل مرن يسمح بتوسيع النقاش وفق إجابات المشاركين. وتركز هذه المقابلات على استكشاف درجة فعالية المنظومة الذكية في التطبيق العملي، والتحديات التشغيلية التي تواجه الجهات المنفذة، إضافة إلى التعرف على آراء المستفيدين والشركاء التنفيذيين حول جودة الخدمات ومدى تحقيقها للأثر المتوقع. وتُعد هذه الأداة مهمة في إثراء الجانب التفسيري للدراسة، وتقديم فهم أعمق للسياق التطبيقي</w:t>
      </w:r>
      <w:r w:rsidRPr="007323CD">
        <w:rPr>
          <w:rFonts w:cstheme="minorHAnsi"/>
          <w:sz w:val="28"/>
          <w:szCs w:val="28"/>
        </w:rPr>
        <w:t>.</w:t>
      </w:r>
    </w:p>
    <w:p w14:paraId="2E338CC7"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ومن جانب آخر، اعتمدت الدراسة على التحليل الإحصائي لبيانات المنصة الذكية، بوصفها مصدرًا غنيًا للبيانات التشغيلية الفعلية، حيث تشمل هذه البيانات: نقاط الالتزام الشهرية للمستفيدين، وحالات الانتقال بين مراحل التمكين، وبيانات التدريب والتعليم، ونتائج التوظيف والتمكين الاقتصادي، إضافة إلى سجلات التقدم الفردي لكل مستفيد. وتُسهم هذه البيانات في توفير مؤشرات دقيقة تعكس الأداء الفعلي للمنظومة، وتتيح تحليل التغيرات التي تطرأ على المستفيدين بصورة موضوعية قائمة على البيانات، مما يعزز من قوة التحليل الكمي في الدراسة</w:t>
      </w:r>
      <w:r w:rsidRPr="007323CD">
        <w:rPr>
          <w:rFonts w:cstheme="minorHAnsi"/>
          <w:sz w:val="28"/>
          <w:szCs w:val="28"/>
        </w:rPr>
        <w:t>.</w:t>
      </w:r>
    </w:p>
    <w:p w14:paraId="173D1A0B" w14:textId="59AF83B2"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كما تم استخدام أداة قياس الأثر الاجتماعي</w:t>
      </w:r>
      <w:r w:rsidRPr="007323CD">
        <w:rPr>
          <w:rFonts w:cstheme="minorHAnsi"/>
          <w:sz w:val="28"/>
          <w:szCs w:val="28"/>
        </w:rPr>
        <w:t xml:space="preserve"> (SROI) </w:t>
      </w:r>
      <w:r w:rsidRPr="007323CD">
        <w:rPr>
          <w:rFonts w:cstheme="minorHAnsi"/>
          <w:sz w:val="28"/>
          <w:szCs w:val="28"/>
          <w:rtl/>
        </w:rPr>
        <w:t>لقياس العائد الاجتماعي والاقتصادي الناتج عن برامج التمكين، حيث تُعد هذه الأداة من أبرز المنهجيات الحديثة في تقييم البرامج التنموية. وتهدف هذه الأداة إلى قياس مجموعة من المؤشرات، تشمل: العائد الاجتماعي للتمكين، والعائد الاقتصادي، ومستوى التحسن المعرفي، وجودة الحياة، وقيمة التحول السلوكي لدى المستفيدين. كما تُسهم في حساب قيمة العائد الاجتماعي على الاستثمار، حيث بلغ في نموذج “رحلة النماء” (3.22 ريال لكل ريال مستثمر)، وهو ما يعكس كفاءة المنظومة في تحقيق أثر تنموي ملموس. ويُعد استخدام هذه الأداة إضافة نوعية للدراسة، نظرًا لقدرتها على ربط النتائج الاجتماعية بالقيمة الاقتصادية، مما يعزز من موضوعية التقييم ودقته</w:t>
      </w:r>
      <w:r w:rsidRPr="007323CD">
        <w:rPr>
          <w:rFonts w:cstheme="minorHAnsi"/>
          <w:sz w:val="28"/>
          <w:szCs w:val="28"/>
        </w:rPr>
        <w:t>.</w:t>
      </w:r>
      <w:r>
        <w:rPr>
          <w:rFonts w:cstheme="minorHAnsi" w:hint="cs"/>
          <w:sz w:val="28"/>
          <w:szCs w:val="28"/>
          <w:rtl/>
        </w:rPr>
        <w:t xml:space="preserve"> </w:t>
      </w:r>
      <w:r w:rsidRPr="007323CD">
        <w:rPr>
          <w:rFonts w:cstheme="minorHAnsi"/>
          <w:sz w:val="28"/>
          <w:szCs w:val="28"/>
          <w:rtl/>
        </w:rPr>
        <w:t>وبذلك، تتكامل أدوات جمع البيانات في هذه الدراسة لتقديم صورة شاملة عن فاعلية منظومة التمكين المجتمعي الذكية، حيث توفر البيانات الكمية مؤشرات قابلة للقياس، في حين تسهم البيانات النوعية في تفسير هذه المؤشرات، كما تعزز البيانات التشغيلية من مصداقية النتائج، ويُكملها قياس الأثر الاجتماعي بوصفه أداة تقييم شاملة، مما يدعم تحقيق أهداف الدراسة بصورة علمية ومنهجية دقيقة</w:t>
      </w:r>
      <w:r w:rsidRPr="007323CD">
        <w:rPr>
          <w:rFonts w:cstheme="minorHAnsi"/>
          <w:sz w:val="28"/>
          <w:szCs w:val="28"/>
        </w:rPr>
        <w:t>.</w:t>
      </w:r>
    </w:p>
    <w:p w14:paraId="64E0E8B0" w14:textId="3B73CE2D" w:rsidR="007323CD" w:rsidRPr="007323CD" w:rsidRDefault="007323CD" w:rsidP="007323CD">
      <w:pPr>
        <w:spacing w:after="0" w:line="360" w:lineRule="auto"/>
        <w:jc w:val="both"/>
        <w:rPr>
          <w:rFonts w:cstheme="minorHAnsi"/>
          <w:b/>
          <w:bCs/>
          <w:sz w:val="28"/>
          <w:szCs w:val="28"/>
          <w:rtl/>
        </w:rPr>
      </w:pPr>
      <w:r w:rsidRPr="007323CD">
        <w:rPr>
          <w:rFonts w:cstheme="minorHAnsi"/>
          <w:b/>
          <w:bCs/>
          <w:sz w:val="28"/>
          <w:szCs w:val="28"/>
          <w:rtl/>
        </w:rPr>
        <w:t>صدق وثبات أدوات الدراسة</w:t>
      </w:r>
      <w:r>
        <w:rPr>
          <w:rFonts w:cstheme="minorHAnsi" w:hint="cs"/>
          <w:b/>
          <w:bCs/>
          <w:sz w:val="28"/>
          <w:szCs w:val="28"/>
          <w:rtl/>
        </w:rPr>
        <w:t xml:space="preserve"> :</w:t>
      </w:r>
    </w:p>
    <w:p w14:paraId="5F8415E0" w14:textId="77777777" w:rsidR="00AE52FE" w:rsidRDefault="007323CD" w:rsidP="007323CD">
      <w:pPr>
        <w:spacing w:after="0" w:line="360" w:lineRule="auto"/>
        <w:jc w:val="both"/>
        <w:rPr>
          <w:rFonts w:cstheme="minorHAnsi"/>
          <w:sz w:val="28"/>
          <w:szCs w:val="28"/>
          <w:rtl/>
        </w:rPr>
      </w:pPr>
      <w:r w:rsidRPr="007323CD">
        <w:rPr>
          <w:rFonts w:cstheme="minorHAnsi"/>
          <w:sz w:val="28"/>
          <w:szCs w:val="28"/>
          <w:rtl/>
        </w:rPr>
        <w:t xml:space="preserve">حرصت الدراسة على التحقق من صدق وثبات أدوات جمع البيانات المستخدمة، وذلك لضمان دقة القياس وموثوقية النتائج، حيث يُعد الصدق والثبات من الركائز الأساسية في البحوث العلمية التي تعتمد على البيانات الكمية </w:t>
      </w:r>
    </w:p>
    <w:p w14:paraId="10A9B660" w14:textId="77777777" w:rsidR="00AE52FE" w:rsidRDefault="00AE52FE" w:rsidP="007323CD">
      <w:pPr>
        <w:spacing w:after="0" w:line="360" w:lineRule="auto"/>
        <w:jc w:val="both"/>
        <w:rPr>
          <w:rFonts w:cstheme="minorHAnsi"/>
          <w:sz w:val="28"/>
          <w:szCs w:val="28"/>
          <w:rtl/>
        </w:rPr>
      </w:pPr>
    </w:p>
    <w:p w14:paraId="22468437" w14:textId="77777777" w:rsidR="00AE52FE" w:rsidRDefault="00AE52FE" w:rsidP="007323CD">
      <w:pPr>
        <w:spacing w:after="0" w:line="360" w:lineRule="auto"/>
        <w:jc w:val="both"/>
        <w:rPr>
          <w:rFonts w:cstheme="minorHAnsi"/>
          <w:sz w:val="28"/>
          <w:szCs w:val="28"/>
          <w:rtl/>
        </w:rPr>
      </w:pPr>
    </w:p>
    <w:p w14:paraId="28453726" w14:textId="064B04A1" w:rsidR="00AE52FE" w:rsidRDefault="007323CD" w:rsidP="00AE52FE">
      <w:pPr>
        <w:spacing w:after="0" w:line="360" w:lineRule="auto"/>
        <w:jc w:val="both"/>
        <w:rPr>
          <w:rFonts w:cstheme="minorHAnsi"/>
          <w:sz w:val="28"/>
          <w:szCs w:val="28"/>
          <w:rtl/>
        </w:rPr>
      </w:pPr>
      <w:r w:rsidRPr="007323CD">
        <w:rPr>
          <w:rFonts w:cstheme="minorHAnsi"/>
          <w:sz w:val="28"/>
          <w:szCs w:val="28"/>
          <w:rtl/>
        </w:rPr>
        <w:t>والنوعية. وفي هذا الإطار، تم التحقق من صدق أدوات الدراسة من خلال عدة إجراءات منهجية متكاملة، شملت صدق المحكمين، وصدق المحتوى، وصدق البناء</w:t>
      </w:r>
      <w:r>
        <w:rPr>
          <w:rFonts w:cstheme="minorHAnsi" w:hint="cs"/>
          <w:sz w:val="28"/>
          <w:szCs w:val="28"/>
          <w:rtl/>
        </w:rPr>
        <w:t xml:space="preserve"> </w:t>
      </w:r>
      <w:r w:rsidR="00AE52FE">
        <w:rPr>
          <w:rFonts w:cstheme="minorHAnsi" w:hint="cs"/>
          <w:sz w:val="28"/>
          <w:szCs w:val="28"/>
          <w:rtl/>
        </w:rPr>
        <w:t xml:space="preserve">، </w:t>
      </w:r>
      <w:r w:rsidRPr="007323CD">
        <w:rPr>
          <w:rFonts w:cstheme="minorHAnsi"/>
          <w:sz w:val="28"/>
          <w:szCs w:val="28"/>
          <w:rtl/>
        </w:rPr>
        <w:t xml:space="preserve">ففيما يتعلق بصدق المحكمين، تم عرض أدوات الدراسة، </w:t>
      </w:r>
    </w:p>
    <w:p w14:paraId="648B6749" w14:textId="02D108A4"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وبخاصة الاستبيان، على مجموعة من الخبراء والمتخصصين في مجالات الإدارة العامة، والتمكين المجتمعي، وقياس الأثر الاجتماعي، وذلك بهدف التأكد من ملاءمة الفقرات لموضوع الدراسة، ومدى وضوحها ودقتها في قياس المتغيرات المستهدفة. وقد أسهمت ملاحظات المحكمين في تحسين صياغة الفقرات، وتعزيز اتساقها مع أهداف الدراسة، بما يضمن تحقيق درجة عالية من الصدق الظاهري</w:t>
      </w:r>
      <w:r w:rsidRPr="007323CD">
        <w:rPr>
          <w:rFonts w:cstheme="minorHAnsi"/>
          <w:sz w:val="28"/>
          <w:szCs w:val="28"/>
        </w:rPr>
        <w:t>.</w:t>
      </w:r>
    </w:p>
    <w:p w14:paraId="53064A90"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أما صدق المحتوى، فقد تم التحقق منه من خلال تحليل فقرات الاستبيان وربطها بشكل مباشر بأبعاد الدراسة ومتغيراتها، لضمان شمول الأداة لجميع الجوانب التي تسعى الدراسة إلى قياسها، والتأكد من عدم وجود فجوات أو تكرار غير مبرر في الفقرات. وقد تم بناء الاستبيان في ضوء الأدبيات العلمية والدراسات السابقة، بما يعزز من دقته وقدرته على قياس المفاهيم النظرية بشكل تطبيقي</w:t>
      </w:r>
      <w:r w:rsidRPr="007323CD">
        <w:rPr>
          <w:rFonts w:cstheme="minorHAnsi"/>
          <w:sz w:val="28"/>
          <w:szCs w:val="28"/>
        </w:rPr>
        <w:t>.</w:t>
      </w:r>
    </w:p>
    <w:p w14:paraId="19CA4A6B" w14:textId="77777777" w:rsidR="00AE52FE" w:rsidRDefault="007323CD" w:rsidP="00AE52FE">
      <w:pPr>
        <w:spacing w:after="0" w:line="360" w:lineRule="auto"/>
        <w:jc w:val="both"/>
        <w:rPr>
          <w:rFonts w:cstheme="minorHAnsi"/>
          <w:sz w:val="28"/>
          <w:szCs w:val="28"/>
          <w:rtl/>
        </w:rPr>
      </w:pPr>
      <w:r w:rsidRPr="007323CD">
        <w:rPr>
          <w:rFonts w:cstheme="minorHAnsi"/>
          <w:sz w:val="28"/>
          <w:szCs w:val="28"/>
          <w:rtl/>
        </w:rPr>
        <w:t>وفيما يتعلق بصدق البناء، فقد تم التحقق منه باستخدام تحليل العوامل</w:t>
      </w:r>
      <w:r w:rsidRPr="007323CD">
        <w:rPr>
          <w:rFonts w:cstheme="minorHAnsi"/>
          <w:sz w:val="28"/>
          <w:szCs w:val="28"/>
        </w:rPr>
        <w:t xml:space="preserve"> (Factor Analysis)</w:t>
      </w:r>
      <w:r w:rsidRPr="007323CD">
        <w:rPr>
          <w:rFonts w:cstheme="minorHAnsi"/>
          <w:sz w:val="28"/>
          <w:szCs w:val="28"/>
          <w:rtl/>
        </w:rPr>
        <w:t>، بهدف التأكد من أن الفقرات تقيس الأبعاد النظرية التي صُممت من أجلها، وأن هناك تجانسًا داخليًا بين الفقرات المرتبطة بكل بعد، بما يعكس البناء المفاهيمي للأداة. ويُعد هذا الإجراء من الأساليب الإحصائية المتقدمة التي تعزز من قوة الأداة وملاءمتها للتحليل الكمي</w:t>
      </w:r>
      <w:r w:rsidRPr="007323CD">
        <w:rPr>
          <w:rFonts w:cstheme="minorHAnsi"/>
          <w:sz w:val="28"/>
          <w:szCs w:val="28"/>
        </w:rPr>
        <w:t>.</w:t>
      </w:r>
      <w:r w:rsidR="00AE52FE">
        <w:rPr>
          <w:rFonts w:cstheme="minorHAnsi" w:hint="cs"/>
          <w:sz w:val="28"/>
          <w:szCs w:val="28"/>
          <w:rtl/>
        </w:rPr>
        <w:t xml:space="preserve"> </w:t>
      </w:r>
    </w:p>
    <w:p w14:paraId="1E946D2B" w14:textId="04786513" w:rsidR="007323CD" w:rsidRPr="007323CD" w:rsidRDefault="007323CD" w:rsidP="00AE52FE">
      <w:pPr>
        <w:spacing w:after="0" w:line="360" w:lineRule="auto"/>
        <w:jc w:val="both"/>
        <w:rPr>
          <w:rFonts w:cstheme="minorHAnsi"/>
          <w:sz w:val="28"/>
          <w:szCs w:val="28"/>
        </w:rPr>
      </w:pPr>
      <w:r w:rsidRPr="007323CD">
        <w:rPr>
          <w:rFonts w:cstheme="minorHAnsi"/>
          <w:sz w:val="28"/>
          <w:szCs w:val="28"/>
          <w:rtl/>
        </w:rPr>
        <w:t>أما بالنسبة لثبات أدوات الدراسة، فقد تم قياسه باستخدام معامل كرونباخ ألفا</w:t>
      </w:r>
      <w:r w:rsidRPr="007323CD">
        <w:rPr>
          <w:rFonts w:cstheme="minorHAnsi"/>
          <w:sz w:val="28"/>
          <w:szCs w:val="28"/>
        </w:rPr>
        <w:t xml:space="preserve"> (Cronbach’s Alpha) </w:t>
      </w:r>
      <w:r w:rsidRPr="007323CD">
        <w:rPr>
          <w:rFonts w:cstheme="minorHAnsi"/>
          <w:sz w:val="28"/>
          <w:szCs w:val="28"/>
          <w:rtl/>
        </w:rPr>
        <w:t>لمكونات الاستبيان، وذلك لقياس درجة الاتساق الداخلي بين الفقرات. وتُعد قيمة (0.70) فأعلى مؤشرًا مقبولًا على ثبات الأداة في الدراسات الاجتماعية، حيث تعكس هذه القيمة قدرة الأداة على إعطاء نتائج متسقة في حال تكرار القياس في ظروف مماثلة، وهو ما يعزز من موثوقية النتائج المستخلصة</w:t>
      </w:r>
      <w:r w:rsidRPr="007323CD">
        <w:rPr>
          <w:rFonts w:cstheme="minorHAnsi"/>
          <w:sz w:val="28"/>
          <w:szCs w:val="28"/>
        </w:rPr>
        <w:t>.</w:t>
      </w:r>
    </w:p>
    <w:p w14:paraId="3F2CCFC8" w14:textId="77777777" w:rsidR="007323CD" w:rsidRPr="007323CD" w:rsidRDefault="007323CD" w:rsidP="007323CD">
      <w:pPr>
        <w:spacing w:after="0" w:line="360" w:lineRule="auto"/>
        <w:jc w:val="both"/>
        <w:rPr>
          <w:rFonts w:cstheme="minorHAnsi"/>
          <w:sz w:val="28"/>
          <w:szCs w:val="28"/>
        </w:rPr>
      </w:pPr>
      <w:r w:rsidRPr="007323CD">
        <w:rPr>
          <w:rFonts w:cstheme="minorHAnsi"/>
          <w:sz w:val="28"/>
          <w:szCs w:val="28"/>
          <w:rtl/>
        </w:rPr>
        <w:t>وفيما يتعلق بأساليب تحليل البيانات، فقد اعتمدت الدراسة على مجموعة من الأساليب الإحصائية التي تتناسب مع طبيعة البيانات وأهداف الدراسة، حيث تم استخدام التحليل الوصفي لتقديم صورة عامة عن خصائص البيانات، وذلك من خلال حساب المتوسطات الحسابية، والانحرافات المعيارية، والتكرارات، والنسب المئوية، بهدف وصف استجابات أفراد العينة وتحديد الاتجاهات العامة</w:t>
      </w:r>
      <w:r w:rsidRPr="007323CD">
        <w:rPr>
          <w:rFonts w:cstheme="minorHAnsi"/>
          <w:sz w:val="28"/>
          <w:szCs w:val="28"/>
        </w:rPr>
        <w:t>.</w:t>
      </w:r>
    </w:p>
    <w:p w14:paraId="01E7077B" w14:textId="77777777" w:rsidR="00AE52FE" w:rsidRDefault="007323CD" w:rsidP="00AE52FE">
      <w:pPr>
        <w:spacing w:after="0" w:line="360" w:lineRule="auto"/>
        <w:jc w:val="both"/>
        <w:rPr>
          <w:rFonts w:cstheme="minorHAnsi"/>
          <w:sz w:val="28"/>
          <w:szCs w:val="28"/>
          <w:rtl/>
        </w:rPr>
      </w:pPr>
      <w:r w:rsidRPr="007323CD">
        <w:rPr>
          <w:rFonts w:cstheme="minorHAnsi"/>
          <w:sz w:val="28"/>
          <w:szCs w:val="28"/>
          <w:rtl/>
        </w:rPr>
        <w:t>كما تم استخدام التحليل الاستدلالي لاختبار فرضيات الدراسة، وتحليل العلاقات بين المتغيرات، حيث شملت الأساليب المستخدمة اختبار</w:t>
      </w:r>
      <w:r w:rsidRPr="007323CD">
        <w:rPr>
          <w:rFonts w:cstheme="minorHAnsi"/>
          <w:sz w:val="28"/>
          <w:szCs w:val="28"/>
        </w:rPr>
        <w:t xml:space="preserve"> (T) </w:t>
      </w:r>
      <w:r w:rsidRPr="007323CD">
        <w:rPr>
          <w:rFonts w:cstheme="minorHAnsi"/>
          <w:sz w:val="28"/>
          <w:szCs w:val="28"/>
          <w:rtl/>
        </w:rPr>
        <w:t>للمجموعات المستقلة، وتحليل التباين</w:t>
      </w:r>
      <w:r w:rsidRPr="007323CD">
        <w:rPr>
          <w:rFonts w:cstheme="minorHAnsi"/>
          <w:sz w:val="28"/>
          <w:szCs w:val="28"/>
        </w:rPr>
        <w:t xml:space="preserve"> (ANOVA)</w:t>
      </w:r>
      <w:r w:rsidRPr="007323CD">
        <w:rPr>
          <w:rFonts w:cstheme="minorHAnsi"/>
          <w:sz w:val="28"/>
          <w:szCs w:val="28"/>
          <w:rtl/>
        </w:rPr>
        <w:t>، ومعامل الارتباط، وتحليل الانحدار، واختبار مربع كاي</w:t>
      </w:r>
      <w:r w:rsidRPr="007323CD">
        <w:rPr>
          <w:rFonts w:cstheme="minorHAnsi"/>
          <w:sz w:val="28"/>
          <w:szCs w:val="28"/>
        </w:rPr>
        <w:t xml:space="preserve"> (Chi-Square)</w:t>
      </w:r>
      <w:r w:rsidRPr="007323CD">
        <w:rPr>
          <w:rFonts w:cstheme="minorHAnsi"/>
          <w:sz w:val="28"/>
          <w:szCs w:val="28"/>
          <w:rtl/>
        </w:rPr>
        <w:t>، وذلك لاختبار دلالة الفروق والعلاقات بين المتغيرات، وتحديد مدى تأثير المتغير المستقل على المتغير التابع</w:t>
      </w:r>
      <w:r w:rsidRPr="007323CD">
        <w:rPr>
          <w:rFonts w:cstheme="minorHAnsi"/>
          <w:sz w:val="28"/>
          <w:szCs w:val="28"/>
        </w:rPr>
        <w:t>.</w:t>
      </w:r>
      <w:r w:rsidR="00AE52FE">
        <w:rPr>
          <w:rFonts w:cstheme="minorHAnsi" w:hint="cs"/>
          <w:sz w:val="28"/>
          <w:szCs w:val="28"/>
          <w:rtl/>
        </w:rPr>
        <w:t xml:space="preserve"> </w:t>
      </w:r>
      <w:r w:rsidRPr="007323CD">
        <w:rPr>
          <w:rFonts w:cstheme="minorHAnsi"/>
          <w:sz w:val="28"/>
          <w:szCs w:val="28"/>
          <w:rtl/>
        </w:rPr>
        <w:t>وفي إطار قياس الأثر، اعتمدت الدراسة على تحليل التغيرات التي تطرأ على المستفيدين قبل وبعد تطبيق المنظومة الذكية</w:t>
      </w:r>
    </w:p>
    <w:p w14:paraId="5A2384E8" w14:textId="77777777" w:rsidR="00AE52FE" w:rsidRDefault="00AE52FE" w:rsidP="00AE52FE">
      <w:pPr>
        <w:spacing w:after="0" w:line="360" w:lineRule="auto"/>
        <w:jc w:val="both"/>
        <w:rPr>
          <w:rFonts w:cstheme="minorHAnsi"/>
          <w:sz w:val="28"/>
          <w:szCs w:val="28"/>
          <w:rtl/>
        </w:rPr>
      </w:pPr>
    </w:p>
    <w:p w14:paraId="0314DF9A" w14:textId="1FAE9E1C" w:rsidR="00AE52FE" w:rsidRDefault="007323CD" w:rsidP="00AE52FE">
      <w:pPr>
        <w:spacing w:after="0" w:line="360" w:lineRule="auto"/>
        <w:jc w:val="both"/>
        <w:rPr>
          <w:rFonts w:cstheme="minorHAnsi"/>
          <w:sz w:val="28"/>
          <w:szCs w:val="28"/>
          <w:rtl/>
        </w:rPr>
      </w:pPr>
      <w:r w:rsidRPr="007323CD">
        <w:rPr>
          <w:rFonts w:cstheme="minorHAnsi"/>
          <w:sz w:val="28"/>
          <w:szCs w:val="28"/>
          <w:rtl/>
        </w:rPr>
        <w:t xml:space="preserve"> وذلك من خلال قياس مستوى التحسن في الجوانب السلوكية والمعرفية، وتحليل البيانات المرتبطة بالتقدم في مسارات التمكين. كما تم استخدام منهجية العائد الاجتماعي على الاستثمار</w:t>
      </w:r>
      <w:r w:rsidRPr="007323CD">
        <w:rPr>
          <w:rFonts w:cstheme="minorHAnsi"/>
          <w:sz w:val="28"/>
          <w:szCs w:val="28"/>
        </w:rPr>
        <w:t xml:space="preserve"> (SROI) </w:t>
      </w:r>
      <w:r w:rsidRPr="007323CD">
        <w:rPr>
          <w:rFonts w:cstheme="minorHAnsi"/>
          <w:sz w:val="28"/>
          <w:szCs w:val="28"/>
          <w:rtl/>
        </w:rPr>
        <w:t xml:space="preserve">لقياس القيمة الاقتصادية للأثر </w:t>
      </w:r>
    </w:p>
    <w:p w14:paraId="6B8569F0" w14:textId="792B5FBF" w:rsidR="007323CD" w:rsidRPr="007323CD" w:rsidRDefault="007323CD" w:rsidP="00AE52FE">
      <w:pPr>
        <w:spacing w:after="0" w:line="360" w:lineRule="auto"/>
        <w:jc w:val="both"/>
        <w:rPr>
          <w:rFonts w:cstheme="minorHAnsi"/>
          <w:sz w:val="28"/>
          <w:szCs w:val="28"/>
        </w:rPr>
      </w:pPr>
      <w:r w:rsidRPr="007323CD">
        <w:rPr>
          <w:rFonts w:cstheme="minorHAnsi"/>
          <w:sz w:val="28"/>
          <w:szCs w:val="28"/>
          <w:rtl/>
        </w:rPr>
        <w:t>الاجتماعي، من خلال حساب العائد الناتج عن الاستثمار في برامج التمكين وفق المعادلة المعتمدة، بما يوفر مؤشرًا كميًا يعكس فاعلية المنظومة وقدرتها على تحقيق أثر تنموي مستدام</w:t>
      </w:r>
      <w:r w:rsidRPr="007323CD">
        <w:rPr>
          <w:rFonts w:cstheme="minorHAnsi"/>
          <w:sz w:val="28"/>
          <w:szCs w:val="28"/>
        </w:rPr>
        <w:t>.</w:t>
      </w:r>
      <w:r w:rsidR="00AE52FE">
        <w:rPr>
          <w:rFonts w:cstheme="minorHAnsi" w:hint="cs"/>
          <w:sz w:val="28"/>
          <w:szCs w:val="28"/>
          <w:rtl/>
        </w:rPr>
        <w:t xml:space="preserve"> </w:t>
      </w:r>
      <w:r w:rsidRPr="007323CD">
        <w:rPr>
          <w:rFonts w:cstheme="minorHAnsi"/>
          <w:sz w:val="28"/>
          <w:szCs w:val="28"/>
          <w:rtl/>
        </w:rPr>
        <w:t>وبذلك، تعكس إجراءات الصدق والثبات وأساليب تحليل البيانات مستوى عاليًا من الدقة والمنهجية في تصميم الدراسة، مما يعزز من موثوقية نتائجها، ويدعم قدرتها على تقديم استنتاجات علمية قابلة للتطبيق، ويسهم في تحقيق أهدافها البحثية بكفاءة وموضوعية</w:t>
      </w:r>
      <w:r w:rsidRPr="007323CD">
        <w:rPr>
          <w:rFonts w:cstheme="minorHAnsi"/>
          <w:sz w:val="28"/>
          <w:szCs w:val="28"/>
        </w:rPr>
        <w:t>.</w:t>
      </w:r>
    </w:p>
    <w:p w14:paraId="35A652EC" w14:textId="7A01703D" w:rsidR="00AE52FE" w:rsidRDefault="00AE52FE" w:rsidP="00AE52FE">
      <w:pPr>
        <w:spacing w:after="0" w:line="360" w:lineRule="auto"/>
        <w:jc w:val="both"/>
        <w:rPr>
          <w:rFonts w:cstheme="minorHAnsi"/>
          <w:b/>
          <w:bCs/>
          <w:sz w:val="28"/>
          <w:szCs w:val="28"/>
          <w:rtl/>
        </w:rPr>
      </w:pPr>
      <w:r w:rsidRPr="00AE52FE">
        <w:rPr>
          <w:rFonts w:cstheme="minorHAnsi"/>
          <w:b/>
          <w:bCs/>
          <w:sz w:val="28"/>
          <w:szCs w:val="28"/>
          <w:rtl/>
        </w:rPr>
        <w:t xml:space="preserve">حدود الدراسة والمصطلحات الإجرائية </w:t>
      </w:r>
      <w:r>
        <w:rPr>
          <w:rFonts w:cstheme="minorHAnsi" w:hint="cs"/>
          <w:b/>
          <w:bCs/>
          <w:sz w:val="28"/>
          <w:szCs w:val="28"/>
          <w:rtl/>
        </w:rPr>
        <w:t>:</w:t>
      </w:r>
    </w:p>
    <w:p w14:paraId="1052053D" w14:textId="272AF283"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تتحدد هذه الدراسة بمجموعة من الحدود المنهجية التي تسهم في ضبط نطاقها العلمي، وتحديد إطارها التطبيقي، بما يعزز من وضوح نتائجها وإمكانية تفسيرها في سياقها الصحيح. وتشمل هذه الحدود الجوانب الموضوعية، والمكانية، والزمانية، والبشرية، حيث تم تحديدها بما يتناسب مع أهداف الدراسة وطبيعة مجتمعها</w:t>
      </w:r>
      <w:r w:rsidRPr="00AE52FE">
        <w:rPr>
          <w:rFonts w:cstheme="minorHAnsi"/>
          <w:sz w:val="28"/>
          <w:szCs w:val="28"/>
        </w:rPr>
        <w:t>.</w:t>
      </w:r>
    </w:p>
    <w:p w14:paraId="359FB66C" w14:textId="77777777"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فمن حيث الحدود الموضوعية، تركز الدراسة على تقويم منظومة ذكية للتمكين المجتمعي المستدام، وذلك من خلال تحليل مكوناتها الأساسية التي تشمل: التقييم التنموي، وعمليات التمكين، والمنصة الرقمية الذكية، ومنهجية قياس الأثر الاجتماعي</w:t>
      </w:r>
      <w:r w:rsidRPr="00AE52FE">
        <w:rPr>
          <w:rFonts w:cstheme="minorHAnsi"/>
          <w:sz w:val="28"/>
          <w:szCs w:val="28"/>
        </w:rPr>
        <w:t xml:space="preserve"> (SROI)</w:t>
      </w:r>
      <w:r w:rsidRPr="00AE52FE">
        <w:rPr>
          <w:rFonts w:cstheme="minorHAnsi"/>
          <w:sz w:val="28"/>
          <w:szCs w:val="28"/>
          <w:rtl/>
        </w:rPr>
        <w:t>، إضافة إلى الشراكات التنموية. ويعكس هذا التحديد تركيز الدراسة على الجوانب التكاملية للمنظومة، دون التوسع في موضوعات أخرى خارجة عن نطاقها، بما يضمن عمق التحليل ودقته</w:t>
      </w:r>
      <w:r w:rsidRPr="00AE52FE">
        <w:rPr>
          <w:rFonts w:cstheme="minorHAnsi"/>
          <w:sz w:val="28"/>
          <w:szCs w:val="28"/>
        </w:rPr>
        <w:t>.</w:t>
      </w:r>
    </w:p>
    <w:p w14:paraId="4B262F17" w14:textId="77777777"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أما الحدود المكانية، فتتمثل في نطاق عمل جمعية نمو للخدمات الإنسانية بمحافظة القنفذة في منطقة مكة المكرمة، حيث تم اختيار هذه البيئة التطبيقية لكونها تمثل نموذجًا واقعيًا لتطبيق منظومة “رحلة النماء”، بما يتيح دراسة المنظومة في سياقها العملي، وتحليل أثرها في بيئة تنموية حقيقية</w:t>
      </w:r>
      <w:r w:rsidRPr="00AE52FE">
        <w:rPr>
          <w:rFonts w:cstheme="minorHAnsi"/>
          <w:sz w:val="28"/>
          <w:szCs w:val="28"/>
        </w:rPr>
        <w:t>.</w:t>
      </w:r>
    </w:p>
    <w:p w14:paraId="12E967BD" w14:textId="77777777"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وفيما يتعلق بـ الحدود الزمانية، فقد اعتمدت الدراسة على بيانات تشغيلية تمتد لفترة تتراوح بين (12–24) شهرًا، وهي مدة كافية لرصد التغيرات التي تطرأ على المستفيدين، وتحليل مسارات التمكين، وقياس الأثر الاجتماعي والاقتصادي للبرامج المقدمة، بما يعزز من دقة النتائج ومصداقيتها</w:t>
      </w:r>
      <w:r w:rsidRPr="00AE52FE">
        <w:rPr>
          <w:rFonts w:cstheme="minorHAnsi"/>
          <w:sz w:val="28"/>
          <w:szCs w:val="28"/>
        </w:rPr>
        <w:t>.</w:t>
      </w:r>
    </w:p>
    <w:p w14:paraId="16015CAC" w14:textId="23E958B9"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أما الحدود البشرية، فتشمل الأسر المستفيدة من برامج التمكين المجتمعي، والبالغ عددها (300 أسرة – 790 فردًا)، إضافة إلى الشركاء التنفيذيين القائمين على تنفيذ البرامج، والخبراء المتخصصين في مجالات التمكين والحوكمة وقياس الأثر الاجتماعي. ويتيح هذا التنوع في الفئات البشرية دراسة الظاهرة من زوايا متعددة، بما يسهم في تقديم تحليل شامل ومتكامل</w:t>
      </w:r>
      <w:r w:rsidRPr="00AE52FE">
        <w:rPr>
          <w:rFonts w:cstheme="minorHAnsi"/>
          <w:sz w:val="28"/>
          <w:szCs w:val="28"/>
        </w:rPr>
        <w:t>.</w:t>
      </w:r>
      <w:r>
        <w:rPr>
          <w:rFonts w:cstheme="minorHAnsi" w:hint="cs"/>
          <w:sz w:val="28"/>
          <w:szCs w:val="28"/>
          <w:rtl/>
        </w:rPr>
        <w:t xml:space="preserve"> </w:t>
      </w:r>
      <w:r w:rsidRPr="00AE52FE">
        <w:rPr>
          <w:rFonts w:cstheme="minorHAnsi"/>
          <w:sz w:val="28"/>
          <w:szCs w:val="28"/>
          <w:rtl/>
        </w:rPr>
        <w:t>وفي إطار ضبط المفاهيم المستخدمة في الدراسة، تم تحديد مجموعة من المصطلحات الإجرائية التي تعكس المعاني المقصودة في سياق الدراسة، وذلك على النحو الآتي</w:t>
      </w:r>
      <w:r w:rsidRPr="00AE52FE">
        <w:rPr>
          <w:rFonts w:cstheme="minorHAnsi"/>
          <w:sz w:val="28"/>
          <w:szCs w:val="28"/>
        </w:rPr>
        <w:t>:</w:t>
      </w:r>
    </w:p>
    <w:p w14:paraId="1A8AAE0C" w14:textId="77777777" w:rsidR="00AE52FE" w:rsidRDefault="00AE52FE" w:rsidP="00AE52FE">
      <w:pPr>
        <w:spacing w:after="0" w:line="360" w:lineRule="auto"/>
        <w:jc w:val="both"/>
        <w:rPr>
          <w:rFonts w:cstheme="minorHAnsi"/>
          <w:sz w:val="28"/>
          <w:szCs w:val="28"/>
          <w:rtl/>
        </w:rPr>
      </w:pPr>
      <w:r w:rsidRPr="00AE52FE">
        <w:rPr>
          <w:rFonts w:cstheme="minorHAnsi"/>
          <w:sz w:val="28"/>
          <w:szCs w:val="28"/>
          <w:rtl/>
        </w:rPr>
        <w:t xml:space="preserve">تُعرّف المنظومة الذكية للتمكين إجرائيًا بأنها بيئة رقمية تكاملية تعتمد على تقنيات الذكاء الاصطناعي وتحليل البيانات في تشخيص احتياجات الأسر، وتصميم وتقديم خدمات تمكينية متخصصة، مع متابعة تنفيذها وقياس أثرها </w:t>
      </w:r>
    </w:p>
    <w:p w14:paraId="25AB95FD" w14:textId="77777777" w:rsidR="00AE52FE" w:rsidRDefault="00AE52FE" w:rsidP="00AE52FE">
      <w:pPr>
        <w:spacing w:after="0" w:line="360" w:lineRule="auto"/>
        <w:jc w:val="both"/>
        <w:rPr>
          <w:rFonts w:cstheme="minorHAnsi"/>
          <w:sz w:val="28"/>
          <w:szCs w:val="28"/>
          <w:rtl/>
        </w:rPr>
      </w:pPr>
    </w:p>
    <w:p w14:paraId="19080C96" w14:textId="6DF57192"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الاجتماعي والاقتصادي بصورة منهجية. ويشير هذا التعريف إلى البعد التطبيقي للمنظومة كما تُستخدم في هذه الدراسة</w:t>
      </w:r>
      <w:r w:rsidRPr="00AE52FE">
        <w:rPr>
          <w:rFonts w:cstheme="minorHAnsi"/>
          <w:sz w:val="28"/>
          <w:szCs w:val="28"/>
        </w:rPr>
        <w:t>.</w:t>
      </w:r>
      <w:r>
        <w:rPr>
          <w:rFonts w:cstheme="minorHAnsi" w:hint="cs"/>
          <w:sz w:val="28"/>
          <w:szCs w:val="28"/>
          <w:rtl/>
        </w:rPr>
        <w:t xml:space="preserve"> </w:t>
      </w:r>
      <w:r w:rsidRPr="00AE52FE">
        <w:rPr>
          <w:rFonts w:cstheme="minorHAnsi"/>
          <w:sz w:val="28"/>
          <w:szCs w:val="28"/>
          <w:rtl/>
        </w:rPr>
        <w:t>كما يُعرّف نموذج “رحلة النماء</w:t>
      </w:r>
      <w:r w:rsidRPr="00AE52FE">
        <w:rPr>
          <w:rFonts w:cstheme="minorHAnsi"/>
          <w:sz w:val="28"/>
          <w:szCs w:val="28"/>
        </w:rPr>
        <w:t xml:space="preserve">” </w:t>
      </w:r>
      <w:r w:rsidRPr="00AE52FE">
        <w:rPr>
          <w:rFonts w:cstheme="minorHAnsi"/>
          <w:sz w:val="28"/>
          <w:szCs w:val="28"/>
          <w:rtl/>
        </w:rPr>
        <w:t>إجرائيًا بأنه نموذج تنموي متكامل قائم على سبع مراحل متتابعة تشمل التقييم، والتمكين، والتدريب، والتأهيل، والتوظيف، والاستدامة، مع وجود نظام متابعة مستمر يقيس التقدم والنتائج في كل مرحلة، بما يعكس طبيعة النموذج المستخدم في الدراسة</w:t>
      </w:r>
      <w:r w:rsidRPr="00AE52FE">
        <w:rPr>
          <w:rFonts w:cstheme="minorHAnsi"/>
          <w:sz w:val="28"/>
          <w:szCs w:val="28"/>
        </w:rPr>
        <w:t>.</w:t>
      </w:r>
    </w:p>
    <w:p w14:paraId="64D799A0" w14:textId="77777777"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ويُعرّف التمكين المجتمعي إجرائيًا بأنه العملية التي يتم من خلالها تعزيز قدرة الأسر على تحسين جودة حياتها، من خلال تنمية الجوانب التعليمية، والمهارية، والاقتصادية، والاجتماعية، بما يحقق الاستقلالية والاستدامة في النتائج</w:t>
      </w:r>
      <w:r w:rsidRPr="00AE52FE">
        <w:rPr>
          <w:rFonts w:cstheme="minorHAnsi"/>
          <w:sz w:val="28"/>
          <w:szCs w:val="28"/>
        </w:rPr>
        <w:t>.</w:t>
      </w:r>
    </w:p>
    <w:p w14:paraId="3E2D85BD" w14:textId="77777777" w:rsidR="00AE52FE" w:rsidRPr="00AE52FE" w:rsidRDefault="00AE52FE" w:rsidP="00AE52FE">
      <w:pPr>
        <w:spacing w:after="0" w:line="360" w:lineRule="auto"/>
        <w:jc w:val="both"/>
        <w:rPr>
          <w:rFonts w:cstheme="minorHAnsi"/>
          <w:sz w:val="28"/>
          <w:szCs w:val="28"/>
        </w:rPr>
      </w:pPr>
      <w:r w:rsidRPr="00AE52FE">
        <w:rPr>
          <w:rFonts w:cstheme="minorHAnsi"/>
          <w:sz w:val="28"/>
          <w:szCs w:val="28"/>
          <w:rtl/>
        </w:rPr>
        <w:t>أما منهجية العائد الاجتماعي على الاستثمار</w:t>
      </w:r>
      <w:r w:rsidRPr="00AE52FE">
        <w:rPr>
          <w:rFonts w:cstheme="minorHAnsi"/>
          <w:sz w:val="28"/>
          <w:szCs w:val="28"/>
        </w:rPr>
        <w:t xml:space="preserve"> (SROI)</w:t>
      </w:r>
      <w:r w:rsidRPr="00AE52FE">
        <w:rPr>
          <w:rFonts w:cstheme="minorHAnsi"/>
          <w:sz w:val="28"/>
          <w:szCs w:val="28"/>
          <w:rtl/>
        </w:rPr>
        <w:t>، فتُعرّف إجرائيًا بأنها أداة تحليلية تُستخدم لقياس القيمة الاجتماعية الناتجة عن الاستثمار في البرامج التنموية، من خلال تحويل النتائج الاجتماعية إلى قيمة مالية قابلة للقياس، بما يتيح مقارنة العوائد بالتكاليف، وتقييم كفاءة البرامج بصورة كمية</w:t>
      </w:r>
      <w:r w:rsidRPr="00AE52FE">
        <w:rPr>
          <w:rFonts w:cstheme="minorHAnsi"/>
          <w:sz w:val="28"/>
          <w:szCs w:val="28"/>
        </w:rPr>
        <w:t>.</w:t>
      </w:r>
    </w:p>
    <w:p w14:paraId="257A599F" w14:textId="59D17782" w:rsidR="007E0A48" w:rsidRPr="006B1651" w:rsidRDefault="007E0A48" w:rsidP="00AE52FE">
      <w:pPr>
        <w:spacing w:after="0" w:line="360" w:lineRule="auto"/>
        <w:jc w:val="both"/>
        <w:rPr>
          <w:rFonts w:cstheme="minorHAnsi"/>
          <w:b/>
          <w:bCs/>
          <w:sz w:val="28"/>
          <w:szCs w:val="28"/>
          <w:rtl/>
        </w:rPr>
      </w:pPr>
      <w:r w:rsidRPr="00CA2263">
        <w:rPr>
          <w:rFonts w:cstheme="minorHAnsi"/>
          <w:b/>
          <w:bCs/>
          <w:sz w:val="28"/>
          <w:szCs w:val="28"/>
          <w:rtl/>
        </w:rPr>
        <w:t>قائمة المراجع</w:t>
      </w:r>
      <w:r w:rsidRPr="00CA2263">
        <w:rPr>
          <w:rFonts w:cstheme="minorHAnsi"/>
          <w:b/>
          <w:bCs/>
          <w:sz w:val="28"/>
          <w:szCs w:val="28"/>
        </w:rPr>
        <w:t xml:space="preserve">  </w:t>
      </w:r>
      <w:r w:rsidRPr="00CA2263">
        <w:rPr>
          <w:rFonts w:cstheme="minorHAnsi" w:hint="cs"/>
          <w:b/>
          <w:bCs/>
          <w:sz w:val="28"/>
          <w:szCs w:val="28"/>
          <w:rtl/>
        </w:rPr>
        <w:t>:</w:t>
      </w:r>
      <w:r w:rsidR="00E43A6A" w:rsidRPr="00CA2263">
        <w:rPr>
          <w:rFonts w:cstheme="minorHAnsi" w:hint="cs"/>
          <w:b/>
          <w:bCs/>
          <w:sz w:val="28"/>
          <w:szCs w:val="28"/>
          <w:rtl/>
        </w:rPr>
        <w:t xml:space="preserve"> </w:t>
      </w:r>
    </w:p>
    <w:p w14:paraId="4741F63B" w14:textId="53E2A2CC" w:rsidR="003C2BCB" w:rsidRPr="003C2BCB" w:rsidRDefault="003C2BCB" w:rsidP="00AE52FE">
      <w:pPr>
        <w:tabs>
          <w:tab w:val="left" w:pos="1092"/>
        </w:tabs>
        <w:spacing w:after="0" w:line="360" w:lineRule="auto"/>
        <w:rPr>
          <w:rFonts w:cstheme="minorHAnsi"/>
          <w:b/>
          <w:bCs/>
          <w:sz w:val="28"/>
          <w:szCs w:val="28"/>
        </w:rPr>
      </w:pPr>
      <w:r w:rsidRPr="003C2BCB">
        <w:rPr>
          <w:rFonts w:cstheme="minorHAnsi"/>
          <w:b/>
          <w:bCs/>
          <w:sz w:val="28"/>
          <w:szCs w:val="28"/>
          <w:rtl/>
        </w:rPr>
        <w:t xml:space="preserve">أولًا: المراجع العربية </w:t>
      </w:r>
    </w:p>
    <w:p w14:paraId="48900622" w14:textId="17682413" w:rsidR="003C2BCB" w:rsidRDefault="003C2BCB" w:rsidP="00AE52FE">
      <w:pPr>
        <w:tabs>
          <w:tab w:val="left" w:pos="1092"/>
        </w:tabs>
        <w:spacing w:after="0" w:line="360" w:lineRule="auto"/>
        <w:rPr>
          <w:rFonts w:cstheme="minorHAnsi"/>
          <w:sz w:val="28"/>
          <w:szCs w:val="28"/>
          <w:rtl/>
        </w:rPr>
      </w:pPr>
      <w:r w:rsidRPr="003C2BCB">
        <w:rPr>
          <w:rFonts w:cstheme="minorHAnsi"/>
          <w:b/>
          <w:bCs/>
          <w:sz w:val="28"/>
          <w:szCs w:val="28"/>
          <w:rtl/>
        </w:rPr>
        <w:t>الأنصاري، عبد الرحمن بن محمد</w:t>
      </w:r>
      <w:r w:rsidRPr="003C2BCB">
        <w:rPr>
          <w:rFonts w:cstheme="minorHAnsi"/>
          <w:b/>
          <w:bCs/>
          <w:sz w:val="28"/>
          <w:szCs w:val="28"/>
        </w:rPr>
        <w:t>. (2020).</w:t>
      </w:r>
    </w:p>
    <w:p w14:paraId="39B267BF" w14:textId="27EEF054" w:rsidR="00B227C8" w:rsidRPr="00B227C8" w:rsidRDefault="00B227C8" w:rsidP="00AE52FE">
      <w:pPr>
        <w:tabs>
          <w:tab w:val="left" w:pos="1092"/>
        </w:tabs>
        <w:spacing w:after="0" w:line="360" w:lineRule="auto"/>
        <w:jc w:val="both"/>
        <w:rPr>
          <w:rFonts w:cstheme="minorHAnsi" w:hint="cs"/>
          <w:sz w:val="28"/>
          <w:szCs w:val="28"/>
          <w:rtl/>
        </w:rPr>
      </w:pPr>
      <w:r w:rsidRPr="00B227C8">
        <w:rPr>
          <w:rFonts w:cstheme="minorHAnsi"/>
          <w:sz w:val="28"/>
          <w:szCs w:val="28"/>
          <w:rtl/>
        </w:rPr>
        <w:t>قياس الأثر الاجتماعي للمشاريع التنموية باستخدام العائد الاجتماعي على الاستثمار</w:t>
      </w:r>
      <w:r w:rsidRPr="00B227C8">
        <w:rPr>
          <w:rFonts w:cstheme="minorHAnsi"/>
          <w:sz w:val="28"/>
          <w:szCs w:val="28"/>
        </w:rPr>
        <w:t xml:space="preserve"> (SROI) </w:t>
      </w:r>
      <w:r w:rsidRPr="00B227C8">
        <w:rPr>
          <w:rFonts w:cstheme="minorHAnsi"/>
          <w:sz w:val="28"/>
          <w:szCs w:val="28"/>
          <w:rtl/>
        </w:rPr>
        <w:t xml:space="preserve">دراسة تطبيقية في المملكة العربية السعودية، </w:t>
      </w:r>
      <w:r>
        <w:rPr>
          <w:rFonts w:cstheme="minorHAnsi" w:hint="cs"/>
          <w:sz w:val="28"/>
          <w:szCs w:val="28"/>
          <w:rtl/>
        </w:rPr>
        <w:t>(</w:t>
      </w:r>
      <w:r w:rsidRPr="00B227C8">
        <w:rPr>
          <w:rFonts w:cstheme="minorHAnsi"/>
          <w:sz w:val="28"/>
          <w:szCs w:val="28"/>
          <w:rtl/>
        </w:rPr>
        <w:t>دون تحديد فترة زمنية في الدراسة</w:t>
      </w:r>
      <w:r>
        <w:rPr>
          <w:rFonts w:cstheme="minorHAnsi"/>
          <w:sz w:val="28"/>
          <w:szCs w:val="28"/>
        </w:rPr>
        <w:t xml:space="preserve">( </w:t>
      </w:r>
      <w:r w:rsidRPr="00B227C8">
        <w:rPr>
          <w:rFonts w:cstheme="minorHAnsi"/>
          <w:sz w:val="28"/>
          <w:szCs w:val="28"/>
        </w:rPr>
        <w:t xml:space="preserve"> </w:t>
      </w:r>
      <w:r w:rsidRPr="00B227C8">
        <w:rPr>
          <w:rFonts w:cstheme="minorHAnsi"/>
          <w:sz w:val="28"/>
          <w:szCs w:val="28"/>
          <w:rtl/>
        </w:rPr>
        <w:t>مجلة الاقتصاد والإدارة، جامعة الملك عبدالعزيز</w:t>
      </w:r>
      <w:r w:rsidRPr="00B227C8">
        <w:rPr>
          <w:rFonts w:cstheme="minorHAnsi"/>
          <w:sz w:val="28"/>
          <w:szCs w:val="28"/>
        </w:rPr>
        <w:t>.</w:t>
      </w:r>
    </w:p>
    <w:p w14:paraId="7FA35A18" w14:textId="2215F17D"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البقمي، ناصر بن سعد</w:t>
      </w:r>
      <w:r w:rsidRPr="00B227C8">
        <w:rPr>
          <w:rFonts w:cstheme="minorHAnsi"/>
          <w:b/>
          <w:bCs/>
          <w:sz w:val="28"/>
          <w:szCs w:val="28"/>
        </w:rPr>
        <w:t>. (2021).</w:t>
      </w:r>
      <w:r w:rsidRPr="00B227C8">
        <w:rPr>
          <w:rFonts w:cstheme="minorHAnsi"/>
          <w:b/>
          <w:bCs/>
          <w:sz w:val="28"/>
          <w:szCs w:val="28"/>
        </w:rPr>
        <w:br/>
      </w:r>
      <w:r w:rsidRPr="00B227C8">
        <w:rPr>
          <w:rFonts w:cstheme="minorHAnsi"/>
          <w:sz w:val="28"/>
          <w:szCs w:val="28"/>
          <w:rtl/>
        </w:rPr>
        <w:t xml:space="preserve">تحليل كفاءة الإنفاق في القطاع غير الربحي السعودي </w:t>
      </w:r>
      <w:r>
        <w:rPr>
          <w:rFonts w:cstheme="minorHAnsi"/>
          <w:sz w:val="28"/>
          <w:szCs w:val="28"/>
        </w:rPr>
        <w:t>)</w:t>
      </w:r>
      <w:r w:rsidRPr="00B227C8">
        <w:rPr>
          <w:rFonts w:cstheme="minorHAnsi"/>
          <w:sz w:val="28"/>
          <w:szCs w:val="28"/>
          <w:rtl/>
        </w:rPr>
        <w:t>دراسة تحليلية في المملكة العربية السعودية، دون تحديد فترة زمنية في الدراسة</w:t>
      </w:r>
      <w:r>
        <w:rPr>
          <w:rFonts w:cstheme="minorHAnsi"/>
          <w:sz w:val="28"/>
          <w:szCs w:val="28"/>
        </w:rPr>
        <w:t>(</w:t>
      </w:r>
      <w:r w:rsidRPr="00B227C8">
        <w:rPr>
          <w:rFonts w:cstheme="minorHAnsi"/>
          <w:sz w:val="28"/>
          <w:szCs w:val="28"/>
        </w:rPr>
        <w:t xml:space="preserve"> </w:t>
      </w:r>
      <w:r>
        <w:rPr>
          <w:rFonts w:cstheme="minorHAnsi" w:hint="cs"/>
          <w:sz w:val="28"/>
          <w:szCs w:val="28"/>
          <w:rtl/>
        </w:rPr>
        <w:t xml:space="preserve"> </w:t>
      </w:r>
      <w:r w:rsidRPr="00B227C8">
        <w:rPr>
          <w:rFonts w:cstheme="minorHAnsi"/>
          <w:sz w:val="28"/>
          <w:szCs w:val="28"/>
          <w:rtl/>
        </w:rPr>
        <w:t>مجلة الاقتصاد والإدارة</w:t>
      </w:r>
      <w:r w:rsidRPr="00B227C8">
        <w:rPr>
          <w:rFonts w:cstheme="minorHAnsi"/>
          <w:sz w:val="28"/>
          <w:szCs w:val="28"/>
        </w:rPr>
        <w:t>.</w:t>
      </w:r>
    </w:p>
    <w:p w14:paraId="38C458B5" w14:textId="5BA88E52" w:rsidR="00B227C8" w:rsidRPr="00B227C8" w:rsidRDefault="00B227C8" w:rsidP="00AE52FE">
      <w:pPr>
        <w:tabs>
          <w:tab w:val="left" w:pos="1092"/>
        </w:tabs>
        <w:spacing w:after="0" w:line="360" w:lineRule="auto"/>
        <w:rPr>
          <w:rFonts w:cstheme="minorHAnsi" w:hint="cs"/>
          <w:sz w:val="28"/>
          <w:szCs w:val="28"/>
        </w:rPr>
      </w:pPr>
      <w:r w:rsidRPr="00B227C8">
        <w:rPr>
          <w:rFonts w:cstheme="minorHAnsi"/>
          <w:b/>
          <w:bCs/>
          <w:sz w:val="28"/>
          <w:szCs w:val="28"/>
          <w:rtl/>
        </w:rPr>
        <w:t>البديوي، فهد بن عبد الله</w:t>
      </w:r>
      <w:r w:rsidRPr="00B227C8">
        <w:rPr>
          <w:rFonts w:cstheme="minorHAnsi"/>
          <w:b/>
          <w:bCs/>
          <w:sz w:val="28"/>
          <w:szCs w:val="28"/>
        </w:rPr>
        <w:t>. (2021).</w:t>
      </w:r>
      <w:r w:rsidRPr="00B227C8">
        <w:rPr>
          <w:rFonts w:cstheme="minorHAnsi"/>
          <w:b/>
          <w:bCs/>
          <w:sz w:val="28"/>
          <w:szCs w:val="28"/>
        </w:rPr>
        <w:br/>
      </w:r>
      <w:r w:rsidRPr="00B227C8">
        <w:rPr>
          <w:rFonts w:cstheme="minorHAnsi"/>
          <w:sz w:val="28"/>
          <w:szCs w:val="28"/>
          <w:rtl/>
        </w:rPr>
        <w:t xml:space="preserve">دور التحول الرقمي في تطوير الخدمات الحكومية </w:t>
      </w:r>
      <w:r>
        <w:rPr>
          <w:rFonts w:cstheme="minorHAnsi" w:hint="cs"/>
          <w:sz w:val="28"/>
          <w:szCs w:val="28"/>
          <w:rtl/>
        </w:rPr>
        <w:t>(</w:t>
      </w:r>
      <w:r w:rsidRPr="00B227C8">
        <w:rPr>
          <w:rFonts w:cstheme="minorHAnsi"/>
          <w:sz w:val="28"/>
          <w:szCs w:val="28"/>
          <w:rtl/>
        </w:rPr>
        <w:t>دراسة تطبيقية في القطاع الحكومي السعودي، دون تحديد فترة زمنية في الدراسة</w:t>
      </w:r>
      <w:r>
        <w:rPr>
          <w:rFonts w:cstheme="minorHAnsi" w:hint="cs"/>
          <w:sz w:val="28"/>
          <w:szCs w:val="28"/>
          <w:rtl/>
        </w:rPr>
        <w:t xml:space="preserve">) </w:t>
      </w:r>
      <w:r w:rsidRPr="00B227C8">
        <w:rPr>
          <w:rFonts w:cstheme="minorHAnsi"/>
          <w:sz w:val="28"/>
          <w:szCs w:val="28"/>
          <w:rtl/>
        </w:rPr>
        <w:t xml:space="preserve">مجلة الإدارة العامة، </w:t>
      </w:r>
      <w:r>
        <w:rPr>
          <w:rFonts w:cstheme="minorHAnsi"/>
          <w:sz w:val="28"/>
          <w:szCs w:val="28"/>
        </w:rPr>
        <w:t>61</w:t>
      </w:r>
      <w:r>
        <w:rPr>
          <w:rFonts w:cstheme="minorHAnsi" w:hint="cs"/>
          <w:sz w:val="28"/>
          <w:szCs w:val="28"/>
          <w:rtl/>
        </w:rPr>
        <w:t xml:space="preserve"> </w:t>
      </w:r>
      <w:r w:rsidRPr="00B227C8">
        <w:rPr>
          <w:rFonts w:cstheme="minorHAnsi"/>
          <w:sz w:val="28"/>
          <w:szCs w:val="28"/>
        </w:rPr>
        <w:t>(2)</w:t>
      </w:r>
      <w:r>
        <w:rPr>
          <w:rFonts w:cstheme="minorHAnsi" w:hint="cs"/>
          <w:sz w:val="28"/>
          <w:szCs w:val="28"/>
          <w:rtl/>
        </w:rPr>
        <w:t xml:space="preserve"> </w:t>
      </w:r>
      <w:r>
        <w:rPr>
          <w:rFonts w:cstheme="minorHAnsi"/>
          <w:sz w:val="28"/>
          <w:szCs w:val="28"/>
        </w:rPr>
        <w:t>155-192</w:t>
      </w:r>
    </w:p>
    <w:p w14:paraId="5F8BF9AF" w14:textId="77777777"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بوخمسين، زهير بن أحمد</w:t>
      </w:r>
      <w:r w:rsidRPr="00B227C8">
        <w:rPr>
          <w:rFonts w:cstheme="minorHAnsi"/>
          <w:b/>
          <w:bCs/>
          <w:sz w:val="28"/>
          <w:szCs w:val="28"/>
        </w:rPr>
        <w:t>. (2022).</w:t>
      </w:r>
      <w:r w:rsidRPr="00B227C8">
        <w:rPr>
          <w:rFonts w:cstheme="minorHAnsi"/>
          <w:b/>
          <w:bCs/>
          <w:sz w:val="28"/>
          <w:szCs w:val="28"/>
        </w:rPr>
        <w:br/>
      </w:r>
      <w:r w:rsidRPr="00B227C8">
        <w:rPr>
          <w:rFonts w:cstheme="minorHAnsi"/>
          <w:sz w:val="28"/>
          <w:szCs w:val="28"/>
          <w:rtl/>
        </w:rPr>
        <w:t xml:space="preserve">تمكين المجتمع عبر منصات التحول الرقمي </w:t>
      </w:r>
      <w:r w:rsidRPr="00B227C8">
        <w:rPr>
          <w:rFonts w:cstheme="minorHAnsi"/>
          <w:sz w:val="28"/>
          <w:szCs w:val="28"/>
        </w:rPr>
        <w:t>(</w:t>
      </w:r>
      <w:r w:rsidRPr="00B227C8">
        <w:rPr>
          <w:rFonts w:cstheme="minorHAnsi"/>
          <w:sz w:val="28"/>
          <w:szCs w:val="28"/>
          <w:rtl/>
        </w:rPr>
        <w:t>دراسة تطبيقية في المملكة العربية السعودية، دون تحديد فترة زمنية في الدراسة</w:t>
      </w:r>
      <w:r w:rsidRPr="00B227C8">
        <w:rPr>
          <w:rFonts w:cstheme="minorHAnsi"/>
          <w:sz w:val="28"/>
          <w:szCs w:val="28"/>
        </w:rPr>
        <w:t xml:space="preserve">). </w:t>
      </w:r>
      <w:r w:rsidRPr="00B227C8">
        <w:rPr>
          <w:rFonts w:cstheme="minorHAnsi"/>
          <w:sz w:val="28"/>
          <w:szCs w:val="28"/>
          <w:rtl/>
        </w:rPr>
        <w:t>مجلة التنمية الاجتماعية، وزارة الموارد البشرية والتنمية الاجتماعية</w:t>
      </w:r>
      <w:r w:rsidRPr="00B227C8">
        <w:rPr>
          <w:rFonts w:cstheme="minorHAnsi"/>
          <w:sz w:val="28"/>
          <w:szCs w:val="28"/>
        </w:rPr>
        <w:t>.</w:t>
      </w:r>
    </w:p>
    <w:p w14:paraId="17F697ED" w14:textId="77777777"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الحربي، عادل بن حسين</w:t>
      </w:r>
      <w:r w:rsidRPr="00B227C8">
        <w:rPr>
          <w:rFonts w:cstheme="minorHAnsi"/>
          <w:b/>
          <w:bCs/>
          <w:sz w:val="28"/>
          <w:szCs w:val="28"/>
        </w:rPr>
        <w:t>. (2020).</w:t>
      </w:r>
      <w:r w:rsidRPr="00B227C8">
        <w:rPr>
          <w:rFonts w:cstheme="minorHAnsi"/>
          <w:b/>
          <w:bCs/>
          <w:sz w:val="28"/>
          <w:szCs w:val="28"/>
        </w:rPr>
        <w:br/>
      </w:r>
      <w:r w:rsidRPr="00B227C8">
        <w:rPr>
          <w:rFonts w:cstheme="minorHAnsi"/>
          <w:sz w:val="28"/>
          <w:szCs w:val="28"/>
          <w:rtl/>
        </w:rPr>
        <w:t xml:space="preserve">التحول الرقمي في الخدمات الاجتماعية بالمملكة العربية السعودية </w:t>
      </w:r>
      <w:r w:rsidRPr="00B227C8">
        <w:rPr>
          <w:rFonts w:cstheme="minorHAnsi"/>
          <w:sz w:val="28"/>
          <w:szCs w:val="28"/>
        </w:rPr>
        <w:t>(</w:t>
      </w:r>
      <w:r w:rsidRPr="00B227C8">
        <w:rPr>
          <w:rFonts w:cstheme="minorHAnsi"/>
          <w:sz w:val="28"/>
          <w:szCs w:val="28"/>
          <w:rtl/>
        </w:rPr>
        <w:t>دراسة تطبيقية في القطاع الاجتماعي السعودي، دون تحديد فترة زمنية في الدراسة</w:t>
      </w:r>
      <w:r w:rsidRPr="00B227C8">
        <w:rPr>
          <w:rFonts w:cstheme="minorHAnsi"/>
          <w:sz w:val="28"/>
          <w:szCs w:val="28"/>
        </w:rPr>
        <w:t xml:space="preserve">). </w:t>
      </w:r>
      <w:r w:rsidRPr="00B227C8">
        <w:rPr>
          <w:rFonts w:cstheme="minorHAnsi"/>
          <w:sz w:val="28"/>
          <w:szCs w:val="28"/>
          <w:rtl/>
        </w:rPr>
        <w:t>مجلة الخدمة الاجتماعية، جامعة أم القرى</w:t>
      </w:r>
      <w:r w:rsidRPr="00B227C8">
        <w:rPr>
          <w:rFonts w:cstheme="minorHAnsi"/>
          <w:sz w:val="28"/>
          <w:szCs w:val="28"/>
        </w:rPr>
        <w:t>.</w:t>
      </w:r>
    </w:p>
    <w:p w14:paraId="6A2F2168" w14:textId="26AF586C"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lastRenderedPageBreak/>
        <w:t>السبيعي، محمد بن عبد الله، والهذلول، سعد بن عبد الرحمن</w:t>
      </w:r>
      <w:r w:rsidRPr="00B227C8">
        <w:rPr>
          <w:rFonts w:cstheme="minorHAnsi"/>
          <w:b/>
          <w:bCs/>
          <w:sz w:val="28"/>
          <w:szCs w:val="28"/>
        </w:rPr>
        <w:t>. (2022).</w:t>
      </w:r>
      <w:r w:rsidRPr="00B227C8">
        <w:rPr>
          <w:rFonts w:cstheme="minorHAnsi"/>
          <w:b/>
          <w:bCs/>
          <w:sz w:val="28"/>
          <w:szCs w:val="28"/>
        </w:rPr>
        <w:br/>
      </w:r>
      <w:r w:rsidRPr="00B227C8">
        <w:rPr>
          <w:rFonts w:cstheme="minorHAnsi"/>
          <w:sz w:val="28"/>
          <w:szCs w:val="28"/>
          <w:rtl/>
        </w:rPr>
        <w:t xml:space="preserve">فاعلية الشراكات بين الجهات الحكومية والقطاع غير الربحي </w:t>
      </w:r>
      <w:r>
        <w:rPr>
          <w:rFonts w:cstheme="minorHAnsi" w:hint="cs"/>
          <w:sz w:val="28"/>
          <w:szCs w:val="28"/>
          <w:rtl/>
        </w:rPr>
        <w:t>(</w:t>
      </w:r>
      <w:r w:rsidRPr="00B227C8">
        <w:rPr>
          <w:rFonts w:cstheme="minorHAnsi"/>
          <w:sz w:val="28"/>
          <w:szCs w:val="28"/>
          <w:rtl/>
        </w:rPr>
        <w:t>دراسة تطبيقية في المملكة العربية السعودية، دون تحديد فترة زمنية في الدراسة</w:t>
      </w:r>
      <w:r>
        <w:rPr>
          <w:rFonts w:cstheme="minorHAnsi"/>
          <w:sz w:val="28"/>
          <w:szCs w:val="28"/>
        </w:rPr>
        <w:t xml:space="preserve"> (</w:t>
      </w:r>
      <w:r w:rsidRPr="00B227C8">
        <w:rPr>
          <w:rFonts w:cstheme="minorHAnsi"/>
          <w:sz w:val="28"/>
          <w:szCs w:val="28"/>
        </w:rPr>
        <w:t xml:space="preserve"> </w:t>
      </w:r>
      <w:r w:rsidRPr="00B227C8">
        <w:rPr>
          <w:rFonts w:cstheme="minorHAnsi"/>
          <w:sz w:val="28"/>
          <w:szCs w:val="28"/>
          <w:rtl/>
        </w:rPr>
        <w:t>مجلة العلوم الإنسانية والاجتماعية، جامعة الملك سعود</w:t>
      </w:r>
      <w:r w:rsidRPr="00B227C8">
        <w:rPr>
          <w:rFonts w:cstheme="minorHAnsi"/>
          <w:sz w:val="28"/>
          <w:szCs w:val="28"/>
        </w:rPr>
        <w:t>.</w:t>
      </w:r>
    </w:p>
    <w:p w14:paraId="2D218978" w14:textId="5754B78B"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الشهري، عبدالإله بن محمد</w:t>
      </w:r>
      <w:r w:rsidRPr="00B227C8">
        <w:rPr>
          <w:rFonts w:cstheme="minorHAnsi"/>
          <w:b/>
          <w:bCs/>
          <w:sz w:val="28"/>
          <w:szCs w:val="28"/>
        </w:rPr>
        <w:t>. (2023).</w:t>
      </w:r>
      <w:r w:rsidRPr="00B227C8">
        <w:rPr>
          <w:rFonts w:cstheme="minorHAnsi"/>
          <w:b/>
          <w:bCs/>
          <w:sz w:val="28"/>
          <w:szCs w:val="28"/>
        </w:rPr>
        <w:br/>
      </w:r>
      <w:r w:rsidRPr="00B227C8">
        <w:rPr>
          <w:rFonts w:cstheme="minorHAnsi"/>
          <w:sz w:val="28"/>
          <w:szCs w:val="28"/>
          <w:rtl/>
        </w:rPr>
        <w:t xml:space="preserve">تطبيقات الذكاء الاصطناعي في دعم اتخاذ القرار الحكومي </w:t>
      </w:r>
      <w:r>
        <w:rPr>
          <w:rFonts w:cstheme="minorHAnsi"/>
          <w:sz w:val="28"/>
          <w:szCs w:val="28"/>
        </w:rPr>
        <w:t>)</w:t>
      </w:r>
      <w:r w:rsidRPr="00B227C8">
        <w:rPr>
          <w:rFonts w:cstheme="minorHAnsi"/>
          <w:sz w:val="28"/>
          <w:szCs w:val="28"/>
          <w:rtl/>
        </w:rPr>
        <w:t>دراسة تطبيقية في الجهات الحكومية السعودية، دون تحديد فترة زمنية في الدراسة</w:t>
      </w:r>
      <w:r>
        <w:rPr>
          <w:rFonts w:cstheme="minorHAnsi"/>
          <w:sz w:val="28"/>
          <w:szCs w:val="28"/>
        </w:rPr>
        <w:t>(</w:t>
      </w:r>
      <w:r>
        <w:rPr>
          <w:rFonts w:cstheme="minorHAnsi" w:hint="cs"/>
          <w:sz w:val="28"/>
          <w:szCs w:val="28"/>
          <w:rtl/>
        </w:rPr>
        <w:t xml:space="preserve"> </w:t>
      </w:r>
      <w:r w:rsidRPr="00B227C8">
        <w:rPr>
          <w:rFonts w:cstheme="minorHAnsi"/>
          <w:sz w:val="28"/>
          <w:szCs w:val="28"/>
          <w:rtl/>
        </w:rPr>
        <w:t>مجلة الدراسات الإدارية، جامعة الملك عبدالعزيز</w:t>
      </w:r>
      <w:r w:rsidRPr="00B227C8">
        <w:rPr>
          <w:rFonts w:cstheme="minorHAnsi"/>
          <w:sz w:val="28"/>
          <w:szCs w:val="28"/>
        </w:rPr>
        <w:t>.</w:t>
      </w:r>
    </w:p>
    <w:p w14:paraId="7AA38FA4" w14:textId="4C1E6854"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العنزي، خالد بن فهد</w:t>
      </w:r>
      <w:r w:rsidRPr="00B227C8">
        <w:rPr>
          <w:rFonts w:cstheme="minorHAnsi"/>
          <w:b/>
          <w:bCs/>
          <w:sz w:val="28"/>
          <w:szCs w:val="28"/>
        </w:rPr>
        <w:t>. (2022).</w:t>
      </w:r>
      <w:r w:rsidRPr="00B227C8">
        <w:rPr>
          <w:rFonts w:cstheme="minorHAnsi"/>
          <w:b/>
          <w:bCs/>
          <w:sz w:val="28"/>
          <w:szCs w:val="28"/>
        </w:rPr>
        <w:br/>
      </w:r>
      <w:r w:rsidRPr="00B227C8">
        <w:rPr>
          <w:rFonts w:cstheme="minorHAnsi"/>
          <w:sz w:val="28"/>
          <w:szCs w:val="28"/>
          <w:rtl/>
        </w:rPr>
        <w:t xml:space="preserve">نماذج إدارة الشراكات لتحقيق التنمية المستدامة </w:t>
      </w:r>
      <w:r>
        <w:rPr>
          <w:rFonts w:cstheme="minorHAnsi"/>
          <w:sz w:val="28"/>
          <w:szCs w:val="28"/>
        </w:rPr>
        <w:t>)</w:t>
      </w:r>
      <w:r w:rsidRPr="00B227C8">
        <w:rPr>
          <w:rFonts w:cstheme="minorHAnsi"/>
          <w:sz w:val="28"/>
          <w:szCs w:val="28"/>
          <w:rtl/>
        </w:rPr>
        <w:t>دراسة تحليلية في القطاع غير الربحي، دون تحديد نطاق مكاني صريح في الدراسة</w:t>
      </w:r>
      <w:r>
        <w:rPr>
          <w:rFonts w:cstheme="minorHAnsi"/>
          <w:sz w:val="28"/>
          <w:szCs w:val="28"/>
        </w:rPr>
        <w:t>(</w:t>
      </w:r>
      <w:r>
        <w:rPr>
          <w:rFonts w:cstheme="minorHAnsi" w:hint="cs"/>
          <w:sz w:val="28"/>
          <w:szCs w:val="28"/>
          <w:rtl/>
        </w:rPr>
        <w:t xml:space="preserve"> </w:t>
      </w:r>
      <w:r w:rsidRPr="00B227C8">
        <w:rPr>
          <w:rFonts w:cstheme="minorHAnsi"/>
          <w:sz w:val="28"/>
          <w:szCs w:val="28"/>
          <w:rtl/>
        </w:rPr>
        <w:t>مجلة العلوم الإدارية، جامعة الملك سعود</w:t>
      </w:r>
      <w:r w:rsidRPr="00B227C8">
        <w:rPr>
          <w:rFonts w:cstheme="minorHAnsi"/>
          <w:sz w:val="28"/>
          <w:szCs w:val="28"/>
        </w:rPr>
        <w:t>.</w:t>
      </w:r>
    </w:p>
    <w:p w14:paraId="6FCA789E" w14:textId="1CD3B625" w:rsidR="00B227C8" w:rsidRPr="00B227C8" w:rsidRDefault="00B227C8" w:rsidP="00AE52FE">
      <w:pPr>
        <w:tabs>
          <w:tab w:val="left" w:pos="1092"/>
        </w:tabs>
        <w:spacing w:after="0" w:line="360" w:lineRule="auto"/>
        <w:rPr>
          <w:rFonts w:cstheme="minorHAnsi"/>
          <w:sz w:val="28"/>
          <w:szCs w:val="28"/>
        </w:rPr>
      </w:pPr>
      <w:r w:rsidRPr="00B227C8">
        <w:rPr>
          <w:rFonts w:cstheme="minorHAnsi"/>
          <w:b/>
          <w:bCs/>
          <w:sz w:val="28"/>
          <w:szCs w:val="28"/>
          <w:rtl/>
        </w:rPr>
        <w:t>الغامدي، أحمد بن سعيد</w:t>
      </w:r>
      <w:r w:rsidRPr="00B227C8">
        <w:rPr>
          <w:rFonts w:cstheme="minorHAnsi"/>
          <w:b/>
          <w:bCs/>
          <w:sz w:val="28"/>
          <w:szCs w:val="28"/>
        </w:rPr>
        <w:t>. (2021).</w:t>
      </w:r>
      <w:r w:rsidRPr="00B227C8">
        <w:rPr>
          <w:rFonts w:cstheme="minorHAnsi"/>
          <w:b/>
          <w:bCs/>
          <w:sz w:val="28"/>
          <w:szCs w:val="28"/>
        </w:rPr>
        <w:br/>
      </w:r>
      <w:r w:rsidRPr="00B227C8">
        <w:rPr>
          <w:rFonts w:cstheme="minorHAnsi"/>
          <w:sz w:val="28"/>
          <w:szCs w:val="28"/>
          <w:rtl/>
        </w:rPr>
        <w:t xml:space="preserve">الابتكار الاجتماعي ودوره في تعزيز التمكين الاقتصادي </w:t>
      </w:r>
      <w:r>
        <w:rPr>
          <w:rFonts w:cstheme="minorHAnsi" w:hint="cs"/>
          <w:sz w:val="28"/>
          <w:szCs w:val="28"/>
          <w:rtl/>
        </w:rPr>
        <w:t>(</w:t>
      </w:r>
      <w:r w:rsidRPr="00B227C8">
        <w:rPr>
          <w:rFonts w:cstheme="minorHAnsi"/>
          <w:sz w:val="28"/>
          <w:szCs w:val="28"/>
          <w:rtl/>
        </w:rPr>
        <w:t>دراسة تطبيقية، دون تحديد نطاق مكاني صريح في الدراسة</w:t>
      </w:r>
      <w:r>
        <w:rPr>
          <w:rFonts w:cstheme="minorHAnsi" w:hint="cs"/>
          <w:sz w:val="28"/>
          <w:szCs w:val="28"/>
          <w:rtl/>
        </w:rPr>
        <w:t xml:space="preserve">) </w:t>
      </w:r>
      <w:r w:rsidRPr="00B227C8">
        <w:rPr>
          <w:rFonts w:cstheme="minorHAnsi"/>
          <w:sz w:val="28"/>
          <w:szCs w:val="28"/>
          <w:rtl/>
        </w:rPr>
        <w:t>مجلة بحوث التنمية</w:t>
      </w:r>
      <w:r w:rsidRPr="00B227C8">
        <w:rPr>
          <w:rFonts w:cstheme="minorHAnsi"/>
          <w:sz w:val="28"/>
          <w:szCs w:val="28"/>
        </w:rPr>
        <w:t>.</w:t>
      </w:r>
    </w:p>
    <w:p w14:paraId="5676DA22" w14:textId="5C54FBF9" w:rsidR="00B227C8" w:rsidRPr="00B227C8" w:rsidRDefault="00B227C8" w:rsidP="00FD0051">
      <w:pPr>
        <w:tabs>
          <w:tab w:val="left" w:pos="1092"/>
        </w:tabs>
        <w:spacing w:after="0" w:line="360" w:lineRule="auto"/>
        <w:rPr>
          <w:rFonts w:cstheme="minorHAnsi"/>
          <w:sz w:val="28"/>
          <w:szCs w:val="28"/>
        </w:rPr>
      </w:pPr>
      <w:r w:rsidRPr="00B227C8">
        <w:rPr>
          <w:rFonts w:cstheme="minorHAnsi"/>
          <w:b/>
          <w:bCs/>
          <w:sz w:val="28"/>
          <w:szCs w:val="28"/>
          <w:rtl/>
        </w:rPr>
        <w:t>المطيري، سُهيل بن عبد الله</w:t>
      </w:r>
      <w:r w:rsidRPr="00B227C8">
        <w:rPr>
          <w:rFonts w:cstheme="minorHAnsi"/>
          <w:b/>
          <w:bCs/>
          <w:sz w:val="28"/>
          <w:szCs w:val="28"/>
        </w:rPr>
        <w:t>. (2019).</w:t>
      </w:r>
      <w:r w:rsidRPr="00B227C8">
        <w:rPr>
          <w:rFonts w:cstheme="minorHAnsi"/>
          <w:b/>
          <w:bCs/>
          <w:sz w:val="28"/>
          <w:szCs w:val="28"/>
        </w:rPr>
        <w:br/>
      </w:r>
      <w:r w:rsidRPr="00B227C8">
        <w:rPr>
          <w:rFonts w:cstheme="minorHAnsi"/>
          <w:sz w:val="28"/>
          <w:szCs w:val="28"/>
          <w:rtl/>
        </w:rPr>
        <w:t xml:space="preserve">نظم الجودة وتطوير الأداء في القطاع غير الربحي </w:t>
      </w:r>
      <w:r>
        <w:rPr>
          <w:rFonts w:cstheme="minorHAnsi" w:hint="cs"/>
          <w:sz w:val="28"/>
          <w:szCs w:val="28"/>
          <w:rtl/>
        </w:rPr>
        <w:t>(</w:t>
      </w:r>
      <w:r w:rsidRPr="00B227C8">
        <w:rPr>
          <w:rFonts w:cstheme="minorHAnsi"/>
          <w:sz w:val="28"/>
          <w:szCs w:val="28"/>
          <w:rtl/>
        </w:rPr>
        <w:t>دراسة تحليلية في المملكة العربية السعودية، دون تحديد فترة زمنية في الدراسة</w:t>
      </w:r>
      <w:r>
        <w:rPr>
          <w:rFonts w:cstheme="minorHAnsi" w:hint="cs"/>
          <w:sz w:val="28"/>
          <w:szCs w:val="28"/>
          <w:rtl/>
        </w:rPr>
        <w:t xml:space="preserve">) </w:t>
      </w:r>
      <w:r w:rsidRPr="00B227C8">
        <w:rPr>
          <w:rFonts w:cstheme="minorHAnsi"/>
          <w:sz w:val="28"/>
          <w:szCs w:val="28"/>
          <w:rtl/>
        </w:rPr>
        <w:t>مجلة التنمية الإدارية، معهد الإدارة العامة</w:t>
      </w:r>
      <w:r w:rsidRPr="00B227C8">
        <w:rPr>
          <w:rFonts w:cstheme="minorHAnsi"/>
          <w:sz w:val="28"/>
          <w:szCs w:val="28"/>
        </w:rPr>
        <w:t>.</w:t>
      </w:r>
    </w:p>
    <w:p w14:paraId="74307121" w14:textId="71723E34" w:rsidR="003C2BCB" w:rsidRPr="00B227C8" w:rsidRDefault="003C2BCB" w:rsidP="00AE52FE">
      <w:pPr>
        <w:tabs>
          <w:tab w:val="left" w:pos="1092"/>
        </w:tabs>
        <w:spacing w:after="0" w:line="360" w:lineRule="auto"/>
        <w:rPr>
          <w:rFonts w:cstheme="minorHAnsi"/>
          <w:b/>
          <w:bCs/>
          <w:sz w:val="28"/>
          <w:szCs w:val="28"/>
          <w:rtl/>
        </w:rPr>
      </w:pPr>
      <w:r w:rsidRPr="003C2BCB">
        <w:rPr>
          <w:rFonts w:cstheme="minorHAnsi"/>
          <w:b/>
          <w:bCs/>
          <w:sz w:val="28"/>
          <w:szCs w:val="28"/>
          <w:rtl/>
        </w:rPr>
        <w:t>ثانيًا</w:t>
      </w:r>
      <w:r w:rsidRPr="00B227C8">
        <w:rPr>
          <w:rFonts w:cstheme="minorHAnsi"/>
          <w:b/>
          <w:bCs/>
          <w:sz w:val="28"/>
          <w:szCs w:val="28"/>
          <w:rtl/>
        </w:rPr>
        <w:t>: المراجع الأجنبية</w:t>
      </w:r>
      <w:r w:rsidRPr="00B227C8">
        <w:rPr>
          <w:rFonts w:cstheme="minorHAnsi"/>
          <w:b/>
          <w:bCs/>
          <w:sz w:val="28"/>
          <w:szCs w:val="28"/>
        </w:rPr>
        <w:t xml:space="preserve"> </w:t>
      </w:r>
    </w:p>
    <w:p w14:paraId="0170E4BF" w14:textId="25A48C9E"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Breg, B., &amp; Dlabayeva, T. (2024).</w:t>
      </w:r>
      <w:r w:rsidRPr="00B227C8">
        <w:rPr>
          <w:rFonts w:cstheme="minorHAnsi"/>
          <w:b/>
          <w:bCs/>
          <w:sz w:val="28"/>
          <w:szCs w:val="28"/>
        </w:rPr>
        <w:br/>
      </w:r>
      <w:r w:rsidRPr="00B227C8">
        <w:rPr>
          <w:rFonts w:cstheme="minorHAnsi"/>
          <w:sz w:val="28"/>
          <w:szCs w:val="28"/>
        </w:rPr>
        <w:t xml:space="preserve">Empowering communities for sustainable change. Sustainability, 16(19). </w:t>
      </w:r>
    </w:p>
    <w:p w14:paraId="63041A46" w14:textId="5E9A3EDD" w:rsidR="003C2BCB" w:rsidRPr="00B227C8" w:rsidRDefault="003C2BCB" w:rsidP="00AE52FE">
      <w:pPr>
        <w:tabs>
          <w:tab w:val="left" w:pos="1092"/>
        </w:tabs>
        <w:spacing w:after="0" w:line="360" w:lineRule="auto"/>
        <w:rPr>
          <w:rFonts w:cstheme="minorHAnsi"/>
          <w:sz w:val="28"/>
          <w:szCs w:val="28"/>
          <w:rtl/>
        </w:rPr>
      </w:pPr>
      <w:r w:rsidRPr="00B227C8">
        <w:rPr>
          <w:rFonts w:cstheme="minorHAnsi"/>
          <w:b/>
          <w:bCs/>
          <w:sz w:val="28"/>
          <w:szCs w:val="28"/>
        </w:rPr>
        <w:t>Brown, P., &amp; Stewart, J. (2020).</w:t>
      </w:r>
      <w:r w:rsidRPr="00B227C8">
        <w:rPr>
          <w:rFonts w:cstheme="minorHAnsi"/>
          <w:b/>
          <w:bCs/>
          <w:sz w:val="28"/>
          <w:szCs w:val="28"/>
        </w:rPr>
        <w:br/>
      </w:r>
      <w:r w:rsidRPr="00B227C8">
        <w:rPr>
          <w:rFonts w:cstheme="minorHAnsi"/>
          <w:sz w:val="28"/>
          <w:szCs w:val="28"/>
        </w:rPr>
        <w:t xml:space="preserve">Strategic partnerships and cost efficiency in social programs. Public Administration Review, 80(4), 611–628. </w:t>
      </w:r>
    </w:p>
    <w:p w14:paraId="2F70D3B0" w14:textId="77777777"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Corvo, L., Pastore, L., &amp; Sciarelli, M. (2022).</w:t>
      </w:r>
      <w:r w:rsidRPr="00B227C8">
        <w:rPr>
          <w:rFonts w:cstheme="minorHAnsi"/>
          <w:b/>
          <w:bCs/>
          <w:sz w:val="28"/>
          <w:szCs w:val="28"/>
        </w:rPr>
        <w:br/>
      </w:r>
      <w:r w:rsidRPr="00B227C8">
        <w:rPr>
          <w:rFonts w:cstheme="minorHAnsi"/>
          <w:sz w:val="28"/>
          <w:szCs w:val="28"/>
        </w:rPr>
        <w:t>The social return on investment model: A systematic literature review. Journal of Social Impact Assessment, 14(2), 45–67.</w:t>
      </w:r>
    </w:p>
    <w:p w14:paraId="1675C73B" w14:textId="77777777"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European Commission. (2023).</w:t>
      </w:r>
      <w:r w:rsidRPr="00B227C8">
        <w:rPr>
          <w:rFonts w:cstheme="minorHAnsi"/>
          <w:b/>
          <w:bCs/>
          <w:sz w:val="28"/>
          <w:szCs w:val="28"/>
        </w:rPr>
        <w:br/>
      </w:r>
      <w:r w:rsidRPr="00B227C8">
        <w:rPr>
          <w:rFonts w:cstheme="minorHAnsi"/>
          <w:sz w:val="28"/>
          <w:szCs w:val="28"/>
        </w:rPr>
        <w:t>Artificial intelligence in public administration: Benefits, challenges and risks. European Union.</w:t>
      </w:r>
    </w:p>
    <w:p w14:paraId="3F68D011" w14:textId="1F59C2EE"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lastRenderedPageBreak/>
        <w:t>Janssen, M., &amp; Kuk, G. (2022).</w:t>
      </w:r>
      <w:r w:rsidRPr="00B227C8">
        <w:rPr>
          <w:rFonts w:cstheme="minorHAnsi"/>
          <w:b/>
          <w:bCs/>
          <w:sz w:val="28"/>
          <w:szCs w:val="28"/>
        </w:rPr>
        <w:br/>
      </w:r>
      <w:r w:rsidRPr="00B227C8">
        <w:rPr>
          <w:rFonts w:cstheme="minorHAnsi"/>
          <w:sz w:val="28"/>
          <w:szCs w:val="28"/>
        </w:rPr>
        <w:t>Artificial intelligence for data-driven decision-making in the public sector. Government Information Quarterly, 39(4), 101750</w:t>
      </w:r>
    </w:p>
    <w:p w14:paraId="3302E768" w14:textId="4CFE38EC" w:rsidR="003C2BCB" w:rsidRPr="00B227C8" w:rsidRDefault="003C2BCB" w:rsidP="00AE52FE">
      <w:pPr>
        <w:tabs>
          <w:tab w:val="left" w:pos="1092"/>
        </w:tabs>
        <w:spacing w:after="0" w:line="360" w:lineRule="auto"/>
        <w:rPr>
          <w:rFonts w:cstheme="minorHAnsi"/>
          <w:b/>
          <w:bCs/>
          <w:sz w:val="28"/>
          <w:szCs w:val="28"/>
        </w:rPr>
      </w:pPr>
      <w:r w:rsidRPr="00B227C8">
        <w:rPr>
          <w:rFonts w:cstheme="minorHAnsi"/>
          <w:b/>
          <w:bCs/>
          <w:sz w:val="28"/>
          <w:szCs w:val="28"/>
        </w:rPr>
        <w:t>Martinez, J., &amp; Hayes, C. (2013).</w:t>
      </w:r>
      <w:r w:rsidRPr="00B227C8">
        <w:rPr>
          <w:rFonts w:cstheme="minorHAnsi"/>
          <w:b/>
          <w:bCs/>
          <w:sz w:val="28"/>
          <w:szCs w:val="28"/>
        </w:rPr>
        <w:br/>
        <w:t>Measuring social return on investment for community schools. Journal of Community Practice, 21(4), 385–402</w:t>
      </w:r>
      <w:r w:rsidR="005E0208" w:rsidRPr="00B227C8">
        <w:rPr>
          <w:rFonts w:cstheme="minorHAnsi"/>
          <w:b/>
          <w:bCs/>
          <w:sz w:val="28"/>
          <w:szCs w:val="28"/>
        </w:rPr>
        <w:t xml:space="preserve"> </w:t>
      </w:r>
    </w:p>
    <w:p w14:paraId="11744259" w14:textId="4FDA9C03" w:rsidR="003C2BCB" w:rsidRPr="00B227C8" w:rsidRDefault="003C2BCB" w:rsidP="00AE52FE">
      <w:pPr>
        <w:tabs>
          <w:tab w:val="left" w:pos="1092"/>
        </w:tabs>
        <w:spacing w:after="0" w:line="360" w:lineRule="auto"/>
        <w:rPr>
          <w:rFonts w:cstheme="minorHAnsi"/>
          <w:sz w:val="28"/>
          <w:szCs w:val="28"/>
          <w:rtl/>
        </w:rPr>
      </w:pPr>
      <w:r w:rsidRPr="00B227C8">
        <w:rPr>
          <w:rFonts w:cstheme="minorHAnsi"/>
          <w:b/>
          <w:bCs/>
          <w:sz w:val="28"/>
          <w:szCs w:val="28"/>
        </w:rPr>
        <w:t>Moreno, A., &amp; Rodrigues, F. (2025).</w:t>
      </w:r>
      <w:r w:rsidRPr="00B227C8">
        <w:rPr>
          <w:rFonts w:cstheme="minorHAnsi"/>
          <w:b/>
          <w:bCs/>
          <w:sz w:val="28"/>
          <w:szCs w:val="28"/>
        </w:rPr>
        <w:br/>
      </w:r>
      <w:r w:rsidRPr="00B227C8">
        <w:rPr>
          <w:rFonts w:cstheme="minorHAnsi"/>
          <w:sz w:val="28"/>
          <w:szCs w:val="28"/>
        </w:rPr>
        <w:t xml:space="preserve">Integrating AI into public administration: Enhancing efficiency, sustainability, and resilience. Administrative Sciences, 15(4). </w:t>
      </w:r>
    </w:p>
    <w:p w14:paraId="34220156" w14:textId="77777777"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Nicholls, A. (2019).</w:t>
      </w:r>
      <w:r w:rsidRPr="00B227C8">
        <w:rPr>
          <w:rFonts w:cstheme="minorHAnsi"/>
          <w:b/>
          <w:bCs/>
          <w:sz w:val="28"/>
          <w:szCs w:val="28"/>
        </w:rPr>
        <w:br/>
      </w:r>
      <w:r w:rsidRPr="00B227C8">
        <w:rPr>
          <w:rFonts w:cstheme="minorHAnsi"/>
          <w:sz w:val="28"/>
          <w:szCs w:val="28"/>
        </w:rPr>
        <w:t>Measuring social return on investment. Oxford University Press.</w:t>
      </w:r>
    </w:p>
    <w:p w14:paraId="179A1224" w14:textId="77777777" w:rsidR="003C2BCB" w:rsidRPr="00B227C8" w:rsidRDefault="003C2BCB" w:rsidP="00AE52FE">
      <w:pPr>
        <w:tabs>
          <w:tab w:val="left" w:pos="1092"/>
        </w:tabs>
        <w:spacing w:after="0" w:line="360" w:lineRule="auto"/>
        <w:rPr>
          <w:rFonts w:cstheme="minorHAnsi"/>
          <w:b/>
          <w:bCs/>
          <w:sz w:val="28"/>
          <w:szCs w:val="28"/>
        </w:rPr>
      </w:pPr>
      <w:r w:rsidRPr="00B227C8">
        <w:rPr>
          <w:rFonts w:cstheme="minorHAnsi"/>
          <w:b/>
          <w:bCs/>
          <w:sz w:val="28"/>
          <w:szCs w:val="28"/>
        </w:rPr>
        <w:t>Rahmawati, D., &amp; Putri, A. (2022).</w:t>
      </w:r>
      <w:r w:rsidRPr="00B227C8">
        <w:rPr>
          <w:rFonts w:cstheme="minorHAnsi"/>
          <w:b/>
          <w:bCs/>
          <w:sz w:val="28"/>
          <w:szCs w:val="28"/>
        </w:rPr>
        <w:br/>
      </w:r>
      <w:r w:rsidRPr="00B227C8">
        <w:rPr>
          <w:rFonts w:cstheme="minorHAnsi"/>
          <w:sz w:val="28"/>
          <w:szCs w:val="28"/>
        </w:rPr>
        <w:t>SROI analysis of the Kampung ASRI rural empowerment program. Sustinere: Journal of Environment and Sustainability, 6(1), 45–60.</w:t>
      </w:r>
    </w:p>
    <w:p w14:paraId="0CB6B703" w14:textId="77777777"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United Nations Development Programme (UNDP). (2023).</w:t>
      </w:r>
      <w:r w:rsidRPr="00B227C8">
        <w:rPr>
          <w:rFonts w:cstheme="minorHAnsi"/>
          <w:b/>
          <w:bCs/>
          <w:sz w:val="28"/>
          <w:szCs w:val="28"/>
        </w:rPr>
        <w:br/>
      </w:r>
      <w:r w:rsidRPr="00B227C8">
        <w:rPr>
          <w:rFonts w:cstheme="minorHAnsi"/>
          <w:sz w:val="28"/>
          <w:szCs w:val="28"/>
        </w:rPr>
        <w:t>SDG digital acceleration agenda. United Nations Development Programme.</w:t>
      </w:r>
    </w:p>
    <w:p w14:paraId="5897AFF3" w14:textId="77777777" w:rsidR="003C2BCB" w:rsidRPr="00B227C8" w:rsidRDefault="003C2BCB" w:rsidP="00AE52FE">
      <w:pPr>
        <w:tabs>
          <w:tab w:val="left" w:pos="1092"/>
        </w:tabs>
        <w:spacing w:after="0" w:line="360" w:lineRule="auto"/>
        <w:rPr>
          <w:rFonts w:cstheme="minorHAnsi"/>
          <w:sz w:val="28"/>
          <w:szCs w:val="28"/>
        </w:rPr>
      </w:pPr>
      <w:r w:rsidRPr="00B227C8">
        <w:rPr>
          <w:rFonts w:cstheme="minorHAnsi"/>
          <w:b/>
          <w:bCs/>
          <w:sz w:val="28"/>
          <w:szCs w:val="28"/>
        </w:rPr>
        <w:t>Wang, Y., &amp; Kim, S. (2020).</w:t>
      </w:r>
      <w:r w:rsidRPr="00B227C8">
        <w:rPr>
          <w:rFonts w:cstheme="minorHAnsi"/>
          <w:b/>
          <w:bCs/>
          <w:sz w:val="28"/>
          <w:szCs w:val="28"/>
        </w:rPr>
        <w:br/>
      </w:r>
      <w:r w:rsidRPr="00B227C8">
        <w:rPr>
          <w:rFonts w:cstheme="minorHAnsi"/>
          <w:sz w:val="28"/>
          <w:szCs w:val="28"/>
        </w:rPr>
        <w:t>Nonprofit participation and community engagement: Evidence from cross-national data. VOLUNTAS: International Journal of Voluntary and Nonprofit Organizations, 31(5), 970–990.</w:t>
      </w:r>
    </w:p>
    <w:p w14:paraId="2A905C97" w14:textId="219ACD5F" w:rsidR="00F417E9" w:rsidRPr="00B227C8" w:rsidRDefault="00F417E9" w:rsidP="00AE52FE">
      <w:pPr>
        <w:tabs>
          <w:tab w:val="left" w:pos="1092"/>
        </w:tabs>
        <w:spacing w:after="0" w:line="360" w:lineRule="auto"/>
        <w:rPr>
          <w:rFonts w:cstheme="minorHAnsi"/>
          <w:sz w:val="28"/>
          <w:szCs w:val="28"/>
          <w:rtl/>
        </w:rPr>
      </w:pPr>
    </w:p>
    <w:sectPr w:rsidR="00F417E9" w:rsidRPr="00B227C8" w:rsidSect="001121FB">
      <w:headerReference w:type="default" r:id="rId8"/>
      <w:footerReference w:type="default" r:id="rId9"/>
      <w:pgSz w:w="11906" w:h="16838"/>
      <w:pgMar w:top="1702" w:right="849" w:bottom="851" w:left="851"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83BB8" w14:textId="77777777" w:rsidR="00AB10B2" w:rsidRDefault="00AB10B2" w:rsidP="00253F4C">
      <w:pPr>
        <w:spacing w:after="0" w:line="240" w:lineRule="auto"/>
      </w:pPr>
      <w:r>
        <w:separator/>
      </w:r>
    </w:p>
  </w:endnote>
  <w:endnote w:type="continuationSeparator" w:id="0">
    <w:p w14:paraId="472338D3" w14:textId="77777777" w:rsidR="00AB10B2" w:rsidRDefault="00AB10B2"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1380A" w14:textId="77777777" w:rsidR="00AB10B2" w:rsidRDefault="00AB10B2" w:rsidP="00253F4C">
      <w:pPr>
        <w:spacing w:after="0" w:line="240" w:lineRule="auto"/>
      </w:pPr>
      <w:r>
        <w:separator/>
      </w:r>
    </w:p>
  </w:footnote>
  <w:footnote w:type="continuationSeparator" w:id="0">
    <w:p w14:paraId="373A7EC3" w14:textId="77777777" w:rsidR="00AB10B2" w:rsidRDefault="00AB10B2"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0276735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FE9"/>
    <w:multiLevelType w:val="multilevel"/>
    <w:tmpl w:val="64AC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C046F"/>
    <w:multiLevelType w:val="multilevel"/>
    <w:tmpl w:val="8146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9502D"/>
    <w:multiLevelType w:val="multilevel"/>
    <w:tmpl w:val="3C90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B4511"/>
    <w:multiLevelType w:val="multilevel"/>
    <w:tmpl w:val="DAC6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840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610B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E172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9331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9D3CA4"/>
    <w:multiLevelType w:val="multilevel"/>
    <w:tmpl w:val="4A28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C3C1B"/>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E36E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9738D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C2348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9340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EB79BD"/>
    <w:multiLevelType w:val="multilevel"/>
    <w:tmpl w:val="8C4A5A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C652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4915DE"/>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A4E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99612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55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F580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BD435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0896"/>
    <w:multiLevelType w:val="multilevel"/>
    <w:tmpl w:val="3A8C7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6A06A9"/>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4A50C0"/>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61CDF"/>
    <w:multiLevelType w:val="multilevel"/>
    <w:tmpl w:val="97BC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B90E5F"/>
    <w:multiLevelType w:val="multilevel"/>
    <w:tmpl w:val="F450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570CE6"/>
    <w:multiLevelType w:val="multilevel"/>
    <w:tmpl w:val="FE78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917C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DB0A9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C97459"/>
    <w:multiLevelType w:val="multilevel"/>
    <w:tmpl w:val="16369992"/>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42" w15:restartNumberingAfterBreak="0">
    <w:nsid w:val="779E43A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BF1ED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D03FDA"/>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ED31C4"/>
    <w:multiLevelType w:val="multilevel"/>
    <w:tmpl w:val="CAD4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581197">
    <w:abstractNumId w:val="39"/>
  </w:num>
  <w:num w:numId="2" w16cid:durableId="855078297">
    <w:abstractNumId w:val="13"/>
  </w:num>
  <w:num w:numId="3" w16cid:durableId="1058633169">
    <w:abstractNumId w:val="35"/>
  </w:num>
  <w:num w:numId="4" w16cid:durableId="1548296743">
    <w:abstractNumId w:val="18"/>
  </w:num>
  <w:num w:numId="5" w16cid:durableId="1869641836">
    <w:abstractNumId w:val="12"/>
  </w:num>
  <w:num w:numId="6" w16cid:durableId="956915769">
    <w:abstractNumId w:val="19"/>
  </w:num>
  <w:num w:numId="7" w16cid:durableId="171185571">
    <w:abstractNumId w:val="2"/>
  </w:num>
  <w:num w:numId="8" w16cid:durableId="750126325">
    <w:abstractNumId w:val="34"/>
  </w:num>
  <w:num w:numId="9" w16cid:durableId="1100494003">
    <w:abstractNumId w:val="38"/>
  </w:num>
  <w:num w:numId="10" w16cid:durableId="1577322556">
    <w:abstractNumId w:val="37"/>
  </w:num>
  <w:num w:numId="11" w16cid:durableId="216939514">
    <w:abstractNumId w:val="10"/>
  </w:num>
  <w:num w:numId="12" w16cid:durableId="714546184">
    <w:abstractNumId w:val="4"/>
  </w:num>
  <w:num w:numId="13" w16cid:durableId="1790278075">
    <w:abstractNumId w:val="9"/>
  </w:num>
  <w:num w:numId="14" w16cid:durableId="742140887">
    <w:abstractNumId w:val="31"/>
  </w:num>
  <w:num w:numId="15" w16cid:durableId="506335512">
    <w:abstractNumId w:val="3"/>
  </w:num>
  <w:num w:numId="16" w16cid:durableId="631599306">
    <w:abstractNumId w:val="45"/>
  </w:num>
  <w:num w:numId="17" w16cid:durableId="223293615">
    <w:abstractNumId w:val="32"/>
  </w:num>
  <w:num w:numId="18" w16cid:durableId="263149897">
    <w:abstractNumId w:val="42"/>
  </w:num>
  <w:num w:numId="19" w16cid:durableId="1903253884">
    <w:abstractNumId w:val="8"/>
  </w:num>
  <w:num w:numId="20" w16cid:durableId="959920394">
    <w:abstractNumId w:val="26"/>
  </w:num>
  <w:num w:numId="21" w16cid:durableId="1126898073">
    <w:abstractNumId w:val="44"/>
  </w:num>
  <w:num w:numId="22" w16cid:durableId="138808927">
    <w:abstractNumId w:val="21"/>
  </w:num>
  <w:num w:numId="23" w16cid:durableId="769853050">
    <w:abstractNumId w:val="7"/>
  </w:num>
  <w:num w:numId="24" w16cid:durableId="1546402926">
    <w:abstractNumId w:val="16"/>
  </w:num>
  <w:num w:numId="25" w16cid:durableId="623661985">
    <w:abstractNumId w:val="6"/>
  </w:num>
  <w:num w:numId="26" w16cid:durableId="1200437609">
    <w:abstractNumId w:val="5"/>
  </w:num>
  <w:num w:numId="27" w16cid:durableId="981883572">
    <w:abstractNumId w:val="25"/>
  </w:num>
  <w:num w:numId="28" w16cid:durableId="1033774416">
    <w:abstractNumId w:val="40"/>
  </w:num>
  <w:num w:numId="29" w16cid:durableId="750930515">
    <w:abstractNumId w:val="22"/>
  </w:num>
  <w:num w:numId="30" w16cid:durableId="1040983042">
    <w:abstractNumId w:val="14"/>
  </w:num>
  <w:num w:numId="31" w16cid:durableId="1531412304">
    <w:abstractNumId w:val="17"/>
  </w:num>
  <w:num w:numId="32" w16cid:durableId="2142069714">
    <w:abstractNumId w:val="15"/>
  </w:num>
  <w:num w:numId="33" w16cid:durableId="999432217">
    <w:abstractNumId w:val="29"/>
  </w:num>
  <w:num w:numId="34" w16cid:durableId="99230696">
    <w:abstractNumId w:val="11"/>
  </w:num>
  <w:num w:numId="35" w16cid:durableId="1286616073">
    <w:abstractNumId w:val="27"/>
  </w:num>
  <w:num w:numId="36" w16cid:durableId="627199979">
    <w:abstractNumId w:val="43"/>
  </w:num>
  <w:num w:numId="37" w16cid:durableId="1112163861">
    <w:abstractNumId w:val="24"/>
  </w:num>
  <w:num w:numId="38" w16cid:durableId="1149327692">
    <w:abstractNumId w:val="36"/>
  </w:num>
  <w:num w:numId="39" w16cid:durableId="277376401">
    <w:abstractNumId w:val="41"/>
  </w:num>
  <w:num w:numId="40" w16cid:durableId="1894580658">
    <w:abstractNumId w:val="23"/>
  </w:num>
  <w:num w:numId="41" w16cid:durableId="789128195">
    <w:abstractNumId w:val="20"/>
  </w:num>
  <w:num w:numId="42" w16cid:durableId="351273329">
    <w:abstractNumId w:val="30"/>
  </w:num>
  <w:num w:numId="43" w16cid:durableId="858934528">
    <w:abstractNumId w:val="33"/>
  </w:num>
  <w:num w:numId="44" w16cid:durableId="1520660594">
    <w:abstractNumId w:val="28"/>
  </w:num>
  <w:num w:numId="45" w16cid:durableId="1869836585">
    <w:abstractNumId w:val="1"/>
  </w:num>
  <w:num w:numId="46" w16cid:durableId="1040789514">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E52"/>
    <w:rsid w:val="00003D00"/>
    <w:rsid w:val="000044DD"/>
    <w:rsid w:val="00005CCF"/>
    <w:rsid w:val="000065E1"/>
    <w:rsid w:val="00014515"/>
    <w:rsid w:val="00020EA4"/>
    <w:rsid w:val="0002523C"/>
    <w:rsid w:val="00032EB2"/>
    <w:rsid w:val="00033833"/>
    <w:rsid w:val="00035568"/>
    <w:rsid w:val="00036F54"/>
    <w:rsid w:val="00041B82"/>
    <w:rsid w:val="0004697F"/>
    <w:rsid w:val="00050227"/>
    <w:rsid w:val="00056444"/>
    <w:rsid w:val="0005728A"/>
    <w:rsid w:val="0006242E"/>
    <w:rsid w:val="00062FD9"/>
    <w:rsid w:val="000645A7"/>
    <w:rsid w:val="00066DD7"/>
    <w:rsid w:val="00070570"/>
    <w:rsid w:val="00072932"/>
    <w:rsid w:val="000768E2"/>
    <w:rsid w:val="00091EF8"/>
    <w:rsid w:val="000959D6"/>
    <w:rsid w:val="000A49E6"/>
    <w:rsid w:val="000A4FD8"/>
    <w:rsid w:val="000B2713"/>
    <w:rsid w:val="000B4F86"/>
    <w:rsid w:val="000C2464"/>
    <w:rsid w:val="000C4D7C"/>
    <w:rsid w:val="000C4E32"/>
    <w:rsid w:val="000C6851"/>
    <w:rsid w:val="000D1425"/>
    <w:rsid w:val="000D6F7F"/>
    <w:rsid w:val="000D7B1A"/>
    <w:rsid w:val="000D7ECD"/>
    <w:rsid w:val="000E37A5"/>
    <w:rsid w:val="000E40B9"/>
    <w:rsid w:val="000E5EE4"/>
    <w:rsid w:val="000E6D65"/>
    <w:rsid w:val="000E6F38"/>
    <w:rsid w:val="000F00CA"/>
    <w:rsid w:val="00102F9D"/>
    <w:rsid w:val="0010384E"/>
    <w:rsid w:val="0010399D"/>
    <w:rsid w:val="00106043"/>
    <w:rsid w:val="001063DC"/>
    <w:rsid w:val="001121FB"/>
    <w:rsid w:val="00141112"/>
    <w:rsid w:val="001434BC"/>
    <w:rsid w:val="00160914"/>
    <w:rsid w:val="00163F8A"/>
    <w:rsid w:val="00171D3A"/>
    <w:rsid w:val="001720AF"/>
    <w:rsid w:val="001746DA"/>
    <w:rsid w:val="00177CEF"/>
    <w:rsid w:val="00181066"/>
    <w:rsid w:val="00187990"/>
    <w:rsid w:val="001905DC"/>
    <w:rsid w:val="00190E00"/>
    <w:rsid w:val="00190FFD"/>
    <w:rsid w:val="00191930"/>
    <w:rsid w:val="00195737"/>
    <w:rsid w:val="0019607A"/>
    <w:rsid w:val="001969DE"/>
    <w:rsid w:val="001A1F9E"/>
    <w:rsid w:val="001B2F2C"/>
    <w:rsid w:val="001C2122"/>
    <w:rsid w:val="001D5DDA"/>
    <w:rsid w:val="001D5F02"/>
    <w:rsid w:val="001D6B6B"/>
    <w:rsid w:val="001D73E2"/>
    <w:rsid w:val="001E036F"/>
    <w:rsid w:val="001F0227"/>
    <w:rsid w:val="002008E9"/>
    <w:rsid w:val="0020107D"/>
    <w:rsid w:val="0020340C"/>
    <w:rsid w:val="0021332F"/>
    <w:rsid w:val="00217AF1"/>
    <w:rsid w:val="0022411D"/>
    <w:rsid w:val="002274D2"/>
    <w:rsid w:val="00235873"/>
    <w:rsid w:val="002411F7"/>
    <w:rsid w:val="00242485"/>
    <w:rsid w:val="0024607C"/>
    <w:rsid w:val="00253F4C"/>
    <w:rsid w:val="0025402C"/>
    <w:rsid w:val="00256BB5"/>
    <w:rsid w:val="002570B4"/>
    <w:rsid w:val="00260EED"/>
    <w:rsid w:val="00261A58"/>
    <w:rsid w:val="00261A5A"/>
    <w:rsid w:val="00264B7C"/>
    <w:rsid w:val="00265487"/>
    <w:rsid w:val="002674E6"/>
    <w:rsid w:val="00274A15"/>
    <w:rsid w:val="002822F6"/>
    <w:rsid w:val="00284C0C"/>
    <w:rsid w:val="00284E71"/>
    <w:rsid w:val="0028633F"/>
    <w:rsid w:val="00294A4F"/>
    <w:rsid w:val="002A2123"/>
    <w:rsid w:val="002A2D7E"/>
    <w:rsid w:val="002A3066"/>
    <w:rsid w:val="002C39A1"/>
    <w:rsid w:val="002D4536"/>
    <w:rsid w:val="002E3851"/>
    <w:rsid w:val="002E5778"/>
    <w:rsid w:val="002F19C1"/>
    <w:rsid w:val="002F6022"/>
    <w:rsid w:val="00301D79"/>
    <w:rsid w:val="00302359"/>
    <w:rsid w:val="00303C10"/>
    <w:rsid w:val="00313A49"/>
    <w:rsid w:val="0031525E"/>
    <w:rsid w:val="003173DC"/>
    <w:rsid w:val="00321D36"/>
    <w:rsid w:val="003307AD"/>
    <w:rsid w:val="00336B58"/>
    <w:rsid w:val="00336C33"/>
    <w:rsid w:val="0034020C"/>
    <w:rsid w:val="00346746"/>
    <w:rsid w:val="003546C8"/>
    <w:rsid w:val="00356D53"/>
    <w:rsid w:val="00362C6E"/>
    <w:rsid w:val="0036355C"/>
    <w:rsid w:val="003654DE"/>
    <w:rsid w:val="003720D9"/>
    <w:rsid w:val="00375B53"/>
    <w:rsid w:val="00382444"/>
    <w:rsid w:val="0038407F"/>
    <w:rsid w:val="00385466"/>
    <w:rsid w:val="00385EF9"/>
    <w:rsid w:val="0039023F"/>
    <w:rsid w:val="0039617C"/>
    <w:rsid w:val="00396440"/>
    <w:rsid w:val="003A277A"/>
    <w:rsid w:val="003A5E4F"/>
    <w:rsid w:val="003B1F2A"/>
    <w:rsid w:val="003C109B"/>
    <w:rsid w:val="003C2BCB"/>
    <w:rsid w:val="003C5478"/>
    <w:rsid w:val="003C7F70"/>
    <w:rsid w:val="003E3843"/>
    <w:rsid w:val="003E56E7"/>
    <w:rsid w:val="003F48D9"/>
    <w:rsid w:val="00406163"/>
    <w:rsid w:val="0041097E"/>
    <w:rsid w:val="00410D61"/>
    <w:rsid w:val="0041114D"/>
    <w:rsid w:val="00426E78"/>
    <w:rsid w:val="004323F3"/>
    <w:rsid w:val="00432C76"/>
    <w:rsid w:val="004333B9"/>
    <w:rsid w:val="004336CD"/>
    <w:rsid w:val="00435B35"/>
    <w:rsid w:val="00436573"/>
    <w:rsid w:val="00436AAC"/>
    <w:rsid w:val="00437A03"/>
    <w:rsid w:val="00445176"/>
    <w:rsid w:val="00447EB0"/>
    <w:rsid w:val="0045090A"/>
    <w:rsid w:val="00454A83"/>
    <w:rsid w:val="00454D10"/>
    <w:rsid w:val="00456D92"/>
    <w:rsid w:val="00462AF9"/>
    <w:rsid w:val="00464420"/>
    <w:rsid w:val="00470627"/>
    <w:rsid w:val="0047328D"/>
    <w:rsid w:val="004779CE"/>
    <w:rsid w:val="0049099B"/>
    <w:rsid w:val="00497407"/>
    <w:rsid w:val="00497505"/>
    <w:rsid w:val="004A19BB"/>
    <w:rsid w:val="004A2A07"/>
    <w:rsid w:val="004A7A92"/>
    <w:rsid w:val="004B04D0"/>
    <w:rsid w:val="004B5B73"/>
    <w:rsid w:val="004B7CF5"/>
    <w:rsid w:val="004C2384"/>
    <w:rsid w:val="004C3534"/>
    <w:rsid w:val="004D1C25"/>
    <w:rsid w:val="004D22F5"/>
    <w:rsid w:val="004D4EBD"/>
    <w:rsid w:val="004E2A47"/>
    <w:rsid w:val="004E782E"/>
    <w:rsid w:val="004F44F0"/>
    <w:rsid w:val="00500F19"/>
    <w:rsid w:val="005063DE"/>
    <w:rsid w:val="00513344"/>
    <w:rsid w:val="00516C31"/>
    <w:rsid w:val="005230E2"/>
    <w:rsid w:val="00530655"/>
    <w:rsid w:val="00530799"/>
    <w:rsid w:val="00532B4F"/>
    <w:rsid w:val="005333E3"/>
    <w:rsid w:val="00535B2B"/>
    <w:rsid w:val="00543ABE"/>
    <w:rsid w:val="00545F8C"/>
    <w:rsid w:val="005555AF"/>
    <w:rsid w:val="00557887"/>
    <w:rsid w:val="00561B86"/>
    <w:rsid w:val="00565B1F"/>
    <w:rsid w:val="005759FC"/>
    <w:rsid w:val="005877BF"/>
    <w:rsid w:val="005953CC"/>
    <w:rsid w:val="005A186E"/>
    <w:rsid w:val="005A343B"/>
    <w:rsid w:val="005B0F97"/>
    <w:rsid w:val="005C4770"/>
    <w:rsid w:val="005C721F"/>
    <w:rsid w:val="005C7BD6"/>
    <w:rsid w:val="005D4A08"/>
    <w:rsid w:val="005E0208"/>
    <w:rsid w:val="005E53E8"/>
    <w:rsid w:val="005E5B88"/>
    <w:rsid w:val="005F098B"/>
    <w:rsid w:val="005F2908"/>
    <w:rsid w:val="005F531D"/>
    <w:rsid w:val="005F7048"/>
    <w:rsid w:val="0060007C"/>
    <w:rsid w:val="00601F07"/>
    <w:rsid w:val="00602D02"/>
    <w:rsid w:val="00603828"/>
    <w:rsid w:val="00605510"/>
    <w:rsid w:val="00605835"/>
    <w:rsid w:val="00607A36"/>
    <w:rsid w:val="00610AF7"/>
    <w:rsid w:val="006130F3"/>
    <w:rsid w:val="00613965"/>
    <w:rsid w:val="00613C87"/>
    <w:rsid w:val="00617C94"/>
    <w:rsid w:val="006214DA"/>
    <w:rsid w:val="0062155D"/>
    <w:rsid w:val="006260DC"/>
    <w:rsid w:val="0063108C"/>
    <w:rsid w:val="0063451A"/>
    <w:rsid w:val="006503A7"/>
    <w:rsid w:val="00656A15"/>
    <w:rsid w:val="006647C7"/>
    <w:rsid w:val="00665E76"/>
    <w:rsid w:val="00670D5B"/>
    <w:rsid w:val="006755B7"/>
    <w:rsid w:val="00684301"/>
    <w:rsid w:val="0068678D"/>
    <w:rsid w:val="006869A7"/>
    <w:rsid w:val="006970BE"/>
    <w:rsid w:val="006A3F70"/>
    <w:rsid w:val="006B1651"/>
    <w:rsid w:val="006B4BEA"/>
    <w:rsid w:val="006C16A0"/>
    <w:rsid w:val="006C42A4"/>
    <w:rsid w:val="006C7938"/>
    <w:rsid w:val="006D4110"/>
    <w:rsid w:val="006D5BDD"/>
    <w:rsid w:val="006F3DDC"/>
    <w:rsid w:val="007008D0"/>
    <w:rsid w:val="00700CA8"/>
    <w:rsid w:val="0070426F"/>
    <w:rsid w:val="0070740D"/>
    <w:rsid w:val="00727054"/>
    <w:rsid w:val="007323CD"/>
    <w:rsid w:val="0073252A"/>
    <w:rsid w:val="007351D0"/>
    <w:rsid w:val="00736F24"/>
    <w:rsid w:val="00743B29"/>
    <w:rsid w:val="00744B78"/>
    <w:rsid w:val="0074722A"/>
    <w:rsid w:val="00752952"/>
    <w:rsid w:val="00752C0A"/>
    <w:rsid w:val="00754354"/>
    <w:rsid w:val="00754A13"/>
    <w:rsid w:val="00754BD2"/>
    <w:rsid w:val="00764ABC"/>
    <w:rsid w:val="007701ED"/>
    <w:rsid w:val="00773804"/>
    <w:rsid w:val="007741A1"/>
    <w:rsid w:val="00777C9A"/>
    <w:rsid w:val="0078132C"/>
    <w:rsid w:val="00784939"/>
    <w:rsid w:val="00793977"/>
    <w:rsid w:val="00794003"/>
    <w:rsid w:val="00795F99"/>
    <w:rsid w:val="00797F41"/>
    <w:rsid w:val="007A050C"/>
    <w:rsid w:val="007A582B"/>
    <w:rsid w:val="007B0721"/>
    <w:rsid w:val="007B1A51"/>
    <w:rsid w:val="007B6783"/>
    <w:rsid w:val="007E0A48"/>
    <w:rsid w:val="007E2750"/>
    <w:rsid w:val="007E5748"/>
    <w:rsid w:val="008028BC"/>
    <w:rsid w:val="00823B59"/>
    <w:rsid w:val="00823CEE"/>
    <w:rsid w:val="008244E3"/>
    <w:rsid w:val="00830CC8"/>
    <w:rsid w:val="00833008"/>
    <w:rsid w:val="00834430"/>
    <w:rsid w:val="008361A9"/>
    <w:rsid w:val="00841F2C"/>
    <w:rsid w:val="00843360"/>
    <w:rsid w:val="00845508"/>
    <w:rsid w:val="00847C1D"/>
    <w:rsid w:val="00852DF7"/>
    <w:rsid w:val="0085665E"/>
    <w:rsid w:val="00856828"/>
    <w:rsid w:val="008649E1"/>
    <w:rsid w:val="008721FF"/>
    <w:rsid w:val="008747F1"/>
    <w:rsid w:val="008829ED"/>
    <w:rsid w:val="0088451F"/>
    <w:rsid w:val="00886F21"/>
    <w:rsid w:val="008919C2"/>
    <w:rsid w:val="008919D1"/>
    <w:rsid w:val="0089347F"/>
    <w:rsid w:val="008B1279"/>
    <w:rsid w:val="008B6E0A"/>
    <w:rsid w:val="008B7A06"/>
    <w:rsid w:val="008C384D"/>
    <w:rsid w:val="008D4601"/>
    <w:rsid w:val="008E2E8F"/>
    <w:rsid w:val="00900E0B"/>
    <w:rsid w:val="00901609"/>
    <w:rsid w:val="0090245B"/>
    <w:rsid w:val="009053DE"/>
    <w:rsid w:val="0091103C"/>
    <w:rsid w:val="00915B82"/>
    <w:rsid w:val="00917B79"/>
    <w:rsid w:val="00933BCB"/>
    <w:rsid w:val="00950D73"/>
    <w:rsid w:val="00951404"/>
    <w:rsid w:val="0096518A"/>
    <w:rsid w:val="00980A14"/>
    <w:rsid w:val="0098284A"/>
    <w:rsid w:val="009901A5"/>
    <w:rsid w:val="009949D7"/>
    <w:rsid w:val="009A353E"/>
    <w:rsid w:val="009A646E"/>
    <w:rsid w:val="009B09EF"/>
    <w:rsid w:val="009B463D"/>
    <w:rsid w:val="009C2234"/>
    <w:rsid w:val="009C3DE5"/>
    <w:rsid w:val="009C40EB"/>
    <w:rsid w:val="009C71B9"/>
    <w:rsid w:val="009D0006"/>
    <w:rsid w:val="009D06B3"/>
    <w:rsid w:val="009D161F"/>
    <w:rsid w:val="009D3B03"/>
    <w:rsid w:val="009E1575"/>
    <w:rsid w:val="009E6B99"/>
    <w:rsid w:val="00A05FF6"/>
    <w:rsid w:val="00A10179"/>
    <w:rsid w:val="00A10A2E"/>
    <w:rsid w:val="00A14CAF"/>
    <w:rsid w:val="00A16A3A"/>
    <w:rsid w:val="00A23F49"/>
    <w:rsid w:val="00A277BE"/>
    <w:rsid w:val="00A3525A"/>
    <w:rsid w:val="00A410D3"/>
    <w:rsid w:val="00A561DF"/>
    <w:rsid w:val="00A6089C"/>
    <w:rsid w:val="00A608BA"/>
    <w:rsid w:val="00A7668F"/>
    <w:rsid w:val="00A806F4"/>
    <w:rsid w:val="00A8634F"/>
    <w:rsid w:val="00A86E70"/>
    <w:rsid w:val="00A92645"/>
    <w:rsid w:val="00A9364E"/>
    <w:rsid w:val="00A9709F"/>
    <w:rsid w:val="00AA0311"/>
    <w:rsid w:val="00AA1911"/>
    <w:rsid w:val="00AA6633"/>
    <w:rsid w:val="00AB10B2"/>
    <w:rsid w:val="00AC005C"/>
    <w:rsid w:val="00AC2C7E"/>
    <w:rsid w:val="00AC3E10"/>
    <w:rsid w:val="00AC5B31"/>
    <w:rsid w:val="00AC6488"/>
    <w:rsid w:val="00AC6DB8"/>
    <w:rsid w:val="00AD314B"/>
    <w:rsid w:val="00AE028F"/>
    <w:rsid w:val="00AE3D34"/>
    <w:rsid w:val="00AE52FE"/>
    <w:rsid w:val="00AE5395"/>
    <w:rsid w:val="00AF6538"/>
    <w:rsid w:val="00B02254"/>
    <w:rsid w:val="00B03786"/>
    <w:rsid w:val="00B10A94"/>
    <w:rsid w:val="00B13088"/>
    <w:rsid w:val="00B227C8"/>
    <w:rsid w:val="00B24BB9"/>
    <w:rsid w:val="00B33D28"/>
    <w:rsid w:val="00B3408D"/>
    <w:rsid w:val="00B34E30"/>
    <w:rsid w:val="00B40AF7"/>
    <w:rsid w:val="00B462A7"/>
    <w:rsid w:val="00B50908"/>
    <w:rsid w:val="00B535F8"/>
    <w:rsid w:val="00B536A2"/>
    <w:rsid w:val="00B56BD1"/>
    <w:rsid w:val="00B611DD"/>
    <w:rsid w:val="00B62216"/>
    <w:rsid w:val="00B7090F"/>
    <w:rsid w:val="00B70F84"/>
    <w:rsid w:val="00B72EFB"/>
    <w:rsid w:val="00B7648B"/>
    <w:rsid w:val="00B76A8D"/>
    <w:rsid w:val="00B77993"/>
    <w:rsid w:val="00B807AA"/>
    <w:rsid w:val="00B9466C"/>
    <w:rsid w:val="00B95BBF"/>
    <w:rsid w:val="00BA27E7"/>
    <w:rsid w:val="00BA46A5"/>
    <w:rsid w:val="00BA7F8F"/>
    <w:rsid w:val="00BB36C7"/>
    <w:rsid w:val="00BB5865"/>
    <w:rsid w:val="00BD321F"/>
    <w:rsid w:val="00BE043C"/>
    <w:rsid w:val="00BE05AC"/>
    <w:rsid w:val="00BE54A3"/>
    <w:rsid w:val="00BE5905"/>
    <w:rsid w:val="00BE7AFA"/>
    <w:rsid w:val="00BE7F66"/>
    <w:rsid w:val="00BF3B49"/>
    <w:rsid w:val="00BF5062"/>
    <w:rsid w:val="00BF612B"/>
    <w:rsid w:val="00C0012D"/>
    <w:rsid w:val="00C07626"/>
    <w:rsid w:val="00C116E4"/>
    <w:rsid w:val="00C12204"/>
    <w:rsid w:val="00C165ED"/>
    <w:rsid w:val="00C30037"/>
    <w:rsid w:val="00C34EAB"/>
    <w:rsid w:val="00C354A0"/>
    <w:rsid w:val="00C36494"/>
    <w:rsid w:val="00C4551A"/>
    <w:rsid w:val="00C459B0"/>
    <w:rsid w:val="00C464CE"/>
    <w:rsid w:val="00C512A7"/>
    <w:rsid w:val="00C51AD1"/>
    <w:rsid w:val="00C72ABF"/>
    <w:rsid w:val="00C93042"/>
    <w:rsid w:val="00C96686"/>
    <w:rsid w:val="00C96A7E"/>
    <w:rsid w:val="00C978EE"/>
    <w:rsid w:val="00CA1292"/>
    <w:rsid w:val="00CA2263"/>
    <w:rsid w:val="00CA638F"/>
    <w:rsid w:val="00CA742A"/>
    <w:rsid w:val="00CB0EBD"/>
    <w:rsid w:val="00CB1F2B"/>
    <w:rsid w:val="00CB3A3C"/>
    <w:rsid w:val="00CB7329"/>
    <w:rsid w:val="00CC62D2"/>
    <w:rsid w:val="00CD0FD5"/>
    <w:rsid w:val="00CD152D"/>
    <w:rsid w:val="00CD1C84"/>
    <w:rsid w:val="00CD335E"/>
    <w:rsid w:val="00CD5033"/>
    <w:rsid w:val="00CD6AE5"/>
    <w:rsid w:val="00CE0FE2"/>
    <w:rsid w:val="00CF0F7A"/>
    <w:rsid w:val="00CF2113"/>
    <w:rsid w:val="00CF2218"/>
    <w:rsid w:val="00CF4AEE"/>
    <w:rsid w:val="00CF4CD6"/>
    <w:rsid w:val="00CF5F9A"/>
    <w:rsid w:val="00CF68D5"/>
    <w:rsid w:val="00D01CF6"/>
    <w:rsid w:val="00D020BD"/>
    <w:rsid w:val="00D03633"/>
    <w:rsid w:val="00D07F1F"/>
    <w:rsid w:val="00D10564"/>
    <w:rsid w:val="00D149EA"/>
    <w:rsid w:val="00D24AF2"/>
    <w:rsid w:val="00D262B6"/>
    <w:rsid w:val="00D3336B"/>
    <w:rsid w:val="00D35696"/>
    <w:rsid w:val="00D35770"/>
    <w:rsid w:val="00D35BA8"/>
    <w:rsid w:val="00D37AE6"/>
    <w:rsid w:val="00D42976"/>
    <w:rsid w:val="00D45AA9"/>
    <w:rsid w:val="00D46152"/>
    <w:rsid w:val="00D4687B"/>
    <w:rsid w:val="00D51E2F"/>
    <w:rsid w:val="00D538E7"/>
    <w:rsid w:val="00D545FA"/>
    <w:rsid w:val="00D55CF9"/>
    <w:rsid w:val="00D561E2"/>
    <w:rsid w:val="00D66F02"/>
    <w:rsid w:val="00D6759B"/>
    <w:rsid w:val="00D76D02"/>
    <w:rsid w:val="00D8180B"/>
    <w:rsid w:val="00D857DF"/>
    <w:rsid w:val="00D86E89"/>
    <w:rsid w:val="00D9228F"/>
    <w:rsid w:val="00D94A8D"/>
    <w:rsid w:val="00D967A5"/>
    <w:rsid w:val="00DA506F"/>
    <w:rsid w:val="00DB118B"/>
    <w:rsid w:val="00DB16DA"/>
    <w:rsid w:val="00DB2195"/>
    <w:rsid w:val="00DB2C63"/>
    <w:rsid w:val="00DB72BC"/>
    <w:rsid w:val="00DC2EF3"/>
    <w:rsid w:val="00DC6F25"/>
    <w:rsid w:val="00DD62CC"/>
    <w:rsid w:val="00DE0A36"/>
    <w:rsid w:val="00DE2753"/>
    <w:rsid w:val="00DE7EC2"/>
    <w:rsid w:val="00DF4BE4"/>
    <w:rsid w:val="00DF70BE"/>
    <w:rsid w:val="00E04508"/>
    <w:rsid w:val="00E10944"/>
    <w:rsid w:val="00E11974"/>
    <w:rsid w:val="00E21ABA"/>
    <w:rsid w:val="00E21FA9"/>
    <w:rsid w:val="00E24288"/>
    <w:rsid w:val="00E33423"/>
    <w:rsid w:val="00E336DE"/>
    <w:rsid w:val="00E36E00"/>
    <w:rsid w:val="00E42D21"/>
    <w:rsid w:val="00E43A6A"/>
    <w:rsid w:val="00E47E0D"/>
    <w:rsid w:val="00E506E1"/>
    <w:rsid w:val="00E55FA8"/>
    <w:rsid w:val="00E6731A"/>
    <w:rsid w:val="00E74FC6"/>
    <w:rsid w:val="00E80708"/>
    <w:rsid w:val="00E906F1"/>
    <w:rsid w:val="00E943CF"/>
    <w:rsid w:val="00EB0B17"/>
    <w:rsid w:val="00EB0FA7"/>
    <w:rsid w:val="00EB27E4"/>
    <w:rsid w:val="00EB4B88"/>
    <w:rsid w:val="00EB5054"/>
    <w:rsid w:val="00EB50EB"/>
    <w:rsid w:val="00EB6822"/>
    <w:rsid w:val="00EB7B29"/>
    <w:rsid w:val="00EC6F87"/>
    <w:rsid w:val="00ED064A"/>
    <w:rsid w:val="00ED0747"/>
    <w:rsid w:val="00ED09E1"/>
    <w:rsid w:val="00ED6A9C"/>
    <w:rsid w:val="00EE4A68"/>
    <w:rsid w:val="00EF6B97"/>
    <w:rsid w:val="00F022BA"/>
    <w:rsid w:val="00F032AD"/>
    <w:rsid w:val="00F12527"/>
    <w:rsid w:val="00F12D49"/>
    <w:rsid w:val="00F261F8"/>
    <w:rsid w:val="00F34E74"/>
    <w:rsid w:val="00F417E9"/>
    <w:rsid w:val="00F422CE"/>
    <w:rsid w:val="00F5370C"/>
    <w:rsid w:val="00F54559"/>
    <w:rsid w:val="00F57305"/>
    <w:rsid w:val="00F5795C"/>
    <w:rsid w:val="00F6003E"/>
    <w:rsid w:val="00F6257F"/>
    <w:rsid w:val="00F62CC1"/>
    <w:rsid w:val="00F63343"/>
    <w:rsid w:val="00F64ED2"/>
    <w:rsid w:val="00F73EEC"/>
    <w:rsid w:val="00F74DB3"/>
    <w:rsid w:val="00F91F5A"/>
    <w:rsid w:val="00F94E63"/>
    <w:rsid w:val="00F95960"/>
    <w:rsid w:val="00F95D71"/>
    <w:rsid w:val="00FA22B0"/>
    <w:rsid w:val="00FA345D"/>
    <w:rsid w:val="00FA436B"/>
    <w:rsid w:val="00FB1926"/>
    <w:rsid w:val="00FB3A56"/>
    <w:rsid w:val="00FC33E3"/>
    <w:rsid w:val="00FD0051"/>
    <w:rsid w:val="00FD21C9"/>
    <w:rsid w:val="00FD495F"/>
    <w:rsid w:val="00FD7A2C"/>
    <w:rsid w:val="00FE0FF4"/>
    <w:rsid w:val="00FE100F"/>
    <w:rsid w:val="00FE6420"/>
    <w:rsid w:val="00FF1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2EFB"/>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7345-03F0-4259-94DB-287515E5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10734</Words>
  <Characters>61190</Characters>
  <Application>Microsoft Office Word</Application>
  <DocSecurity>0</DocSecurity>
  <Lines>509</Lines>
  <Paragraphs>143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2</cp:revision>
  <cp:lastPrinted>2026-03-11T23:56:00Z</cp:lastPrinted>
  <dcterms:created xsi:type="dcterms:W3CDTF">2026-04-21T08:25:00Z</dcterms:created>
  <dcterms:modified xsi:type="dcterms:W3CDTF">2026-04-21T08:25:00Z</dcterms:modified>
</cp:coreProperties>
</file>