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0CC91C" w14:textId="77777777" w:rsidR="00302182" w:rsidRPr="00302182" w:rsidRDefault="00302182" w:rsidP="00302182">
      <w:pPr>
        <w:spacing w:line="259" w:lineRule="auto"/>
        <w:rPr>
          <w:rFonts w:ascii="Sakkal Majalla" w:eastAsiaTheme="minorHAnsi" w:hAnsi="Sakkal Majalla" w:cs="Sakkal Majalla"/>
          <w:b/>
          <w:bCs/>
          <w:sz w:val="28"/>
          <w:szCs w:val="28"/>
          <w:lang w:bidi="ar-EG"/>
        </w:rPr>
      </w:pPr>
      <w:r w:rsidRPr="00302182">
        <w:rPr>
          <w:rFonts w:ascii="Sakkal Majalla" w:eastAsiaTheme="minorHAnsi" w:hAnsi="Sakkal Majalla" w:cs="Sakkal Majalla"/>
          <w:b/>
          <w:bCs/>
          <w:sz w:val="28"/>
          <w:szCs w:val="28"/>
          <w:rtl/>
          <w:lang w:bidi="ar-EG"/>
        </w:rPr>
        <w:t xml:space="preserve">جامعة ميدأوشن </w:t>
      </w:r>
    </w:p>
    <w:p w14:paraId="578C3221" w14:textId="77777777" w:rsidR="00302182" w:rsidRPr="00302182" w:rsidRDefault="00302182" w:rsidP="00302182">
      <w:pPr>
        <w:spacing w:line="259" w:lineRule="auto"/>
        <w:rPr>
          <w:rFonts w:ascii="Sakkal Majalla" w:eastAsiaTheme="minorHAnsi" w:hAnsi="Sakkal Majalla" w:cs="Sakkal Majalla"/>
          <w:b/>
          <w:bCs/>
          <w:sz w:val="28"/>
          <w:szCs w:val="28"/>
          <w:rtl/>
          <w:lang w:bidi="ar-EG"/>
        </w:rPr>
      </w:pPr>
      <w:r w:rsidRPr="00302182">
        <w:rPr>
          <w:rFonts w:ascii="Sakkal Majalla" w:eastAsiaTheme="minorHAnsi" w:hAnsi="Sakkal Majalla" w:cs="Sakkal Majalla"/>
          <w:b/>
          <w:bCs/>
          <w:noProof/>
          <w:sz w:val="28"/>
          <w:szCs w:val="28"/>
        </w:rPr>
        <w:drawing>
          <wp:anchor distT="0" distB="0" distL="114300" distR="114300" simplePos="0" relativeHeight="251659264" behindDoc="0" locked="0" layoutInCell="1" allowOverlap="1" wp14:anchorId="3148DCE5" wp14:editId="534EF94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02182">
        <w:rPr>
          <w:rFonts w:ascii="Sakkal Majalla" w:eastAsiaTheme="minorHAnsi" w:hAnsi="Sakkal Majalla" w:cs="Sakkal Majalla"/>
          <w:b/>
          <w:bCs/>
          <w:sz w:val="28"/>
          <w:szCs w:val="28"/>
          <w:lang w:bidi="ar-EG"/>
        </w:rPr>
        <w:t xml:space="preserve">    </w:t>
      </w:r>
      <w:r w:rsidRPr="00302182">
        <w:rPr>
          <w:rFonts w:ascii="Sakkal Majalla" w:eastAsiaTheme="minorHAnsi" w:hAnsi="Sakkal Majalla" w:cs="Sakkal Majalla"/>
          <w:b/>
          <w:bCs/>
          <w:sz w:val="28"/>
          <w:szCs w:val="28"/>
          <w:rtl/>
          <w:lang w:bidi="ar-EG"/>
        </w:rPr>
        <w:t xml:space="preserve">كلية الإدارة </w:t>
      </w:r>
    </w:p>
    <w:p w14:paraId="386BF8AD" w14:textId="77777777" w:rsidR="00302182" w:rsidRPr="00302182" w:rsidRDefault="00302182" w:rsidP="00302182">
      <w:pPr>
        <w:spacing w:line="259" w:lineRule="auto"/>
        <w:rPr>
          <w:rFonts w:ascii="Sakkal Majalla" w:eastAsiaTheme="minorHAnsi" w:hAnsi="Sakkal Majalla" w:cs="Sakkal Majalla"/>
          <w:sz w:val="28"/>
          <w:szCs w:val="28"/>
          <w:rtl/>
          <w:lang w:bidi="ar-EG"/>
        </w:rPr>
      </w:pPr>
      <w:r w:rsidRPr="00302182">
        <w:rPr>
          <w:rFonts w:ascii="Sakkal Majalla" w:eastAsiaTheme="minorHAnsi" w:hAnsi="Sakkal Majalla" w:cs="Sakkal Majalla"/>
          <w:b/>
          <w:bCs/>
          <w:sz w:val="28"/>
          <w:szCs w:val="28"/>
          <w:rtl/>
          <w:lang w:bidi="ar-EG"/>
        </w:rPr>
        <w:t>قسم إدارة الاعمال</w:t>
      </w:r>
    </w:p>
    <w:p w14:paraId="212FD2C6" w14:textId="77777777" w:rsidR="00302182" w:rsidRPr="00302182" w:rsidRDefault="00302182" w:rsidP="00302182">
      <w:pPr>
        <w:spacing w:line="259" w:lineRule="auto"/>
        <w:rPr>
          <w:rFonts w:ascii="Sakkal Majalla" w:eastAsiaTheme="minorHAnsi" w:hAnsi="Sakkal Majalla" w:cs="Sakkal Majalla"/>
          <w:sz w:val="28"/>
          <w:szCs w:val="28"/>
          <w:rtl/>
          <w:lang w:bidi="ar-EG"/>
        </w:rPr>
      </w:pPr>
    </w:p>
    <w:p w14:paraId="42B5CC2C" w14:textId="77777777" w:rsidR="00302182" w:rsidRPr="00302182" w:rsidRDefault="00302182" w:rsidP="00302182">
      <w:pPr>
        <w:spacing w:line="259" w:lineRule="auto"/>
        <w:rPr>
          <w:rFonts w:ascii="Sakkal Majalla" w:eastAsiaTheme="minorHAnsi" w:hAnsi="Sakkal Majalla" w:cs="Sakkal Majalla"/>
          <w:sz w:val="28"/>
          <w:szCs w:val="28"/>
          <w:rtl/>
          <w:lang w:bidi="ar-EG"/>
        </w:rPr>
      </w:pPr>
    </w:p>
    <w:p w14:paraId="53669072" w14:textId="77777777" w:rsidR="00302182" w:rsidRPr="00302182" w:rsidRDefault="00302182" w:rsidP="00302182">
      <w:pPr>
        <w:spacing w:line="259" w:lineRule="auto"/>
        <w:rPr>
          <w:rFonts w:ascii="Sakkal Majalla" w:eastAsiaTheme="minorHAnsi" w:hAnsi="Sakkal Majalla" w:cs="Sakkal Majalla"/>
          <w:sz w:val="28"/>
          <w:szCs w:val="28"/>
          <w:rtl/>
          <w:lang w:bidi="ar-EG"/>
        </w:rPr>
      </w:pPr>
    </w:p>
    <w:p w14:paraId="20C044CD" w14:textId="77777777" w:rsidR="00302182" w:rsidRPr="00302182" w:rsidRDefault="00302182" w:rsidP="00302182">
      <w:pPr>
        <w:spacing w:line="259" w:lineRule="auto"/>
        <w:jc w:val="center"/>
        <w:rPr>
          <w:rFonts w:ascii="Sakkal Majalla" w:eastAsiaTheme="minorHAnsi" w:hAnsi="Sakkal Majalla" w:cs="Sakkal Majalla"/>
          <w:b/>
          <w:bCs/>
          <w:sz w:val="28"/>
          <w:szCs w:val="28"/>
          <w:rtl/>
          <w:lang w:bidi="ar-EG"/>
        </w:rPr>
      </w:pPr>
      <w:r w:rsidRPr="00302182">
        <w:rPr>
          <w:rFonts w:ascii="Sakkal Majalla" w:eastAsiaTheme="minorHAnsi" w:hAnsi="Sakkal Majalla" w:cs="Sakkal Majalla"/>
          <w:b/>
          <w:bCs/>
          <w:sz w:val="28"/>
          <w:szCs w:val="28"/>
          <w:rtl/>
          <w:lang w:bidi="ar-EG"/>
        </w:rPr>
        <w:t xml:space="preserve">العنوان باللغة العربية </w:t>
      </w:r>
    </w:p>
    <w:p w14:paraId="0B1C28B8" w14:textId="77777777" w:rsidR="00302182" w:rsidRPr="00302182" w:rsidRDefault="00302182" w:rsidP="00302182">
      <w:pPr>
        <w:spacing w:line="259" w:lineRule="auto"/>
        <w:jc w:val="center"/>
        <w:rPr>
          <w:rFonts w:ascii="Sakkal Majalla" w:eastAsiaTheme="minorHAnsi" w:hAnsi="Sakkal Majalla" w:cs="Sakkal Majalla"/>
          <w:b/>
          <w:bCs/>
          <w:sz w:val="28"/>
          <w:szCs w:val="28"/>
          <w:rtl/>
          <w:lang w:bidi="ar-EG"/>
        </w:rPr>
      </w:pPr>
    </w:p>
    <w:p w14:paraId="5252CFD1" w14:textId="77777777" w:rsidR="00302182" w:rsidRPr="00302182" w:rsidRDefault="00302182" w:rsidP="00302182">
      <w:pPr>
        <w:spacing w:line="259" w:lineRule="auto"/>
        <w:jc w:val="center"/>
        <w:rPr>
          <w:rFonts w:ascii="Sakkal Majalla" w:eastAsiaTheme="minorHAnsi" w:hAnsi="Sakkal Majalla" w:cs="Sakkal Majalla"/>
          <w:b/>
          <w:bCs/>
          <w:sz w:val="28"/>
          <w:szCs w:val="28"/>
          <w:rtl/>
          <w:lang w:bidi="ar-EG"/>
        </w:rPr>
      </w:pPr>
      <w:r w:rsidRPr="00302182">
        <w:rPr>
          <w:rFonts w:ascii="Sakkal Majalla" w:eastAsia="Times New Roman" w:hAnsi="Sakkal Majalla" w:cs="Sakkal Majalla"/>
          <w:b/>
          <w:bCs/>
          <w:color w:val="1F1F1F"/>
          <w:sz w:val="48"/>
          <w:szCs w:val="48"/>
          <w:shd w:val="clear" w:color="auto" w:fill="FFFFFF"/>
          <w:rtl/>
        </w:rPr>
        <w:t>أثر التسويق عبر وسائل التواصل الاجتماعي على ولاء العملاء: دراسة تطبيقية على عملاء المتاجر الإلكترونية في السوق السعودي</w:t>
      </w:r>
    </w:p>
    <w:p w14:paraId="4DFB6EE0" w14:textId="77777777" w:rsidR="00302182" w:rsidRPr="00302182" w:rsidRDefault="00302182" w:rsidP="00302182">
      <w:pPr>
        <w:spacing w:line="259" w:lineRule="auto"/>
        <w:jc w:val="center"/>
        <w:rPr>
          <w:rFonts w:ascii="Sakkal Majalla" w:eastAsiaTheme="minorHAnsi" w:hAnsi="Sakkal Majalla" w:cs="Sakkal Majalla"/>
          <w:sz w:val="28"/>
          <w:szCs w:val="28"/>
          <w:rtl/>
          <w:lang w:bidi="ar-EG"/>
        </w:rPr>
      </w:pPr>
    </w:p>
    <w:p w14:paraId="41D95B12" w14:textId="77777777" w:rsidR="00302182" w:rsidRPr="00302182" w:rsidRDefault="00302182" w:rsidP="00302182">
      <w:pPr>
        <w:spacing w:line="259" w:lineRule="auto"/>
        <w:jc w:val="center"/>
        <w:rPr>
          <w:rFonts w:ascii="Sakkal Majalla" w:eastAsiaTheme="minorHAnsi" w:hAnsi="Sakkal Majalla" w:cs="Sakkal Majalla"/>
          <w:sz w:val="28"/>
          <w:szCs w:val="28"/>
          <w:rtl/>
          <w:lang w:bidi="ar-EG"/>
        </w:rPr>
      </w:pPr>
    </w:p>
    <w:p w14:paraId="4A879742" w14:textId="77777777" w:rsidR="00302182" w:rsidRPr="00302182" w:rsidRDefault="00302182" w:rsidP="00302182">
      <w:pPr>
        <w:spacing w:line="259" w:lineRule="auto"/>
        <w:jc w:val="center"/>
        <w:rPr>
          <w:rFonts w:ascii="Sakkal Majalla" w:eastAsiaTheme="minorHAnsi" w:hAnsi="Sakkal Majalla" w:cs="Sakkal Majalla"/>
          <w:b/>
          <w:bCs/>
          <w:sz w:val="28"/>
          <w:szCs w:val="28"/>
          <w:rtl/>
          <w:lang w:bidi="ar-EG"/>
        </w:rPr>
      </w:pPr>
    </w:p>
    <w:p w14:paraId="4EC29106" w14:textId="77777777" w:rsidR="00302182" w:rsidRPr="00302182" w:rsidRDefault="00302182" w:rsidP="00302182">
      <w:pPr>
        <w:spacing w:line="259" w:lineRule="auto"/>
        <w:jc w:val="center"/>
        <w:rPr>
          <w:rFonts w:ascii="Sakkal Majalla" w:eastAsiaTheme="minorHAnsi" w:hAnsi="Sakkal Majalla" w:cs="Sakkal Majalla"/>
          <w:b/>
          <w:bCs/>
          <w:sz w:val="28"/>
          <w:szCs w:val="28"/>
          <w:rtl/>
          <w:lang w:bidi="ar-EG"/>
        </w:rPr>
      </w:pPr>
      <w:r w:rsidRPr="00302182">
        <w:rPr>
          <w:rFonts w:ascii="Sakkal Majalla" w:eastAsiaTheme="minorHAnsi" w:hAnsi="Sakkal Majalla" w:cs="Sakkal Majalla"/>
          <w:b/>
          <w:bCs/>
          <w:sz w:val="28"/>
          <w:szCs w:val="28"/>
          <w:rtl/>
          <w:lang w:bidi="ar-EG"/>
        </w:rPr>
        <w:t>إعداد الطالب/</w:t>
      </w:r>
    </w:p>
    <w:p w14:paraId="1942690D" w14:textId="77777777" w:rsidR="00302182" w:rsidRPr="00302182" w:rsidRDefault="00302182" w:rsidP="00302182">
      <w:pPr>
        <w:spacing w:line="259" w:lineRule="auto"/>
        <w:jc w:val="center"/>
        <w:rPr>
          <w:rFonts w:ascii="Sakkal Majalla" w:eastAsiaTheme="minorHAnsi" w:hAnsi="Sakkal Majalla" w:cs="Sakkal Majalla"/>
          <w:b/>
          <w:bCs/>
          <w:sz w:val="28"/>
          <w:szCs w:val="28"/>
          <w:rtl/>
          <w:lang w:bidi="ar-EG"/>
        </w:rPr>
      </w:pPr>
      <w:r w:rsidRPr="00302182">
        <w:rPr>
          <w:rFonts w:ascii="Sakkal Majalla" w:hAnsi="Sakkal Majalla" w:cs="Sakkal Majalla"/>
          <w:b/>
          <w:bCs/>
          <w:color w:val="000000"/>
          <w:kern w:val="0"/>
          <w:sz w:val="28"/>
          <w:szCs w:val="28"/>
          <w:rtl/>
          <w14:ligatures w14:val="none"/>
        </w:rPr>
        <w:t>فيصل صالح محمد الجهني</w:t>
      </w:r>
    </w:p>
    <w:p w14:paraId="23C4D158" w14:textId="77777777" w:rsidR="00302182" w:rsidRPr="00302182" w:rsidRDefault="00302182" w:rsidP="00302182">
      <w:pPr>
        <w:spacing w:line="259" w:lineRule="auto"/>
        <w:jc w:val="center"/>
        <w:rPr>
          <w:rFonts w:ascii="Sakkal Majalla" w:eastAsiaTheme="minorHAnsi" w:hAnsi="Sakkal Majalla" w:cs="Sakkal Majalla"/>
          <w:b/>
          <w:bCs/>
          <w:sz w:val="28"/>
          <w:szCs w:val="28"/>
          <w:rtl/>
          <w:lang w:bidi="ar-EG"/>
        </w:rPr>
      </w:pPr>
      <w:r w:rsidRPr="00302182">
        <w:rPr>
          <w:rFonts w:ascii="Sakkal Majalla" w:eastAsiaTheme="minorHAnsi" w:hAnsi="Sakkal Majalla" w:cs="Sakkal Majalla"/>
          <w:b/>
          <w:bCs/>
          <w:sz w:val="28"/>
          <w:szCs w:val="28"/>
          <w:rtl/>
          <w:lang w:bidi="ar-EG"/>
        </w:rPr>
        <w:t>إشراف/</w:t>
      </w:r>
    </w:p>
    <w:p w14:paraId="509FEA98" w14:textId="77777777" w:rsidR="00302182" w:rsidRPr="00302182" w:rsidRDefault="00302182" w:rsidP="00302182">
      <w:pPr>
        <w:spacing w:line="259" w:lineRule="auto"/>
        <w:jc w:val="center"/>
        <w:rPr>
          <w:rFonts w:ascii="Sakkal Majalla" w:eastAsiaTheme="minorHAnsi" w:hAnsi="Sakkal Majalla" w:cs="Sakkal Majalla"/>
          <w:b/>
          <w:bCs/>
          <w:sz w:val="28"/>
          <w:szCs w:val="28"/>
          <w:rtl/>
          <w:lang w:bidi="ar-EG"/>
        </w:rPr>
      </w:pPr>
      <w:r w:rsidRPr="00302182">
        <w:rPr>
          <w:rFonts w:ascii="Sakkal Majalla" w:eastAsiaTheme="minorHAnsi" w:hAnsi="Sakkal Majalla" w:cs="Sakkal Majalla"/>
          <w:b/>
          <w:bCs/>
          <w:sz w:val="28"/>
          <w:szCs w:val="28"/>
          <w:rtl/>
          <w:lang w:bidi="ar-EG"/>
        </w:rPr>
        <w:t>د.الفيصل عبد الحميد</w:t>
      </w:r>
      <w:r w:rsidRPr="00302182">
        <w:rPr>
          <w:rFonts w:ascii="Sakkal Majalla" w:eastAsiaTheme="minorHAnsi" w:hAnsi="Sakkal Majalla" w:cs="Sakkal Majalla"/>
          <w:b/>
          <w:bCs/>
          <w:sz w:val="28"/>
          <w:szCs w:val="28"/>
          <w:rtl/>
          <w:lang w:bidi="ar-EG"/>
        </w:rPr>
        <w:br/>
        <w:t>د.فايز جراد</w:t>
      </w:r>
    </w:p>
    <w:p w14:paraId="21F7A9F4" w14:textId="77777777" w:rsidR="00302182" w:rsidRPr="00302182" w:rsidRDefault="00302182" w:rsidP="00302182">
      <w:pPr>
        <w:spacing w:line="259" w:lineRule="auto"/>
        <w:jc w:val="center"/>
        <w:rPr>
          <w:rFonts w:ascii="Sakkal Majalla" w:eastAsiaTheme="minorHAnsi" w:hAnsi="Sakkal Majalla" w:cs="Sakkal Majalla"/>
          <w:b/>
          <w:bCs/>
          <w:sz w:val="28"/>
          <w:szCs w:val="28"/>
          <w:rtl/>
          <w:lang w:bidi="ar-EG"/>
        </w:rPr>
      </w:pPr>
    </w:p>
    <w:p w14:paraId="353FBC39" w14:textId="77777777" w:rsidR="00302182" w:rsidRPr="00302182" w:rsidRDefault="00302182" w:rsidP="00302182">
      <w:pPr>
        <w:spacing w:line="259" w:lineRule="auto"/>
        <w:jc w:val="center"/>
        <w:rPr>
          <w:rFonts w:ascii="Sakkal Majalla" w:eastAsiaTheme="minorHAnsi" w:hAnsi="Sakkal Majalla" w:cs="Sakkal Majalla"/>
          <w:b/>
          <w:bCs/>
          <w:sz w:val="28"/>
          <w:szCs w:val="28"/>
          <w:rtl/>
          <w:lang w:bidi="ar-EG"/>
        </w:rPr>
      </w:pPr>
    </w:p>
    <w:p w14:paraId="6924B497" w14:textId="77777777" w:rsidR="00302182" w:rsidRPr="00302182" w:rsidRDefault="00302182" w:rsidP="00302182">
      <w:pPr>
        <w:spacing w:line="259" w:lineRule="auto"/>
        <w:jc w:val="center"/>
        <w:rPr>
          <w:rFonts w:ascii="Sakkal Majalla" w:eastAsiaTheme="minorHAnsi" w:hAnsi="Sakkal Majalla" w:cs="Sakkal Majalla"/>
          <w:b/>
          <w:bCs/>
          <w:sz w:val="28"/>
          <w:szCs w:val="28"/>
          <w:rtl/>
          <w:lang w:bidi="ar-EG"/>
        </w:rPr>
      </w:pPr>
      <w:r w:rsidRPr="00302182">
        <w:rPr>
          <w:rFonts w:ascii="Sakkal Majalla" w:eastAsiaTheme="minorHAnsi" w:hAnsi="Sakkal Majalla" w:cs="Sakkal Majalla"/>
          <w:b/>
          <w:bCs/>
          <w:sz w:val="28"/>
          <w:szCs w:val="28"/>
          <w:rtl/>
          <w:lang w:bidi="ar-EG"/>
        </w:rPr>
        <w:t>العام الدراسي:</w:t>
      </w:r>
    </w:p>
    <w:p w14:paraId="4030F58C" w14:textId="77777777" w:rsidR="00302182" w:rsidRPr="00302182" w:rsidRDefault="00302182" w:rsidP="00302182">
      <w:pPr>
        <w:spacing w:line="259" w:lineRule="auto"/>
        <w:jc w:val="center"/>
        <w:rPr>
          <w:rFonts w:ascii="Sakkal Majalla" w:eastAsiaTheme="minorHAnsi" w:hAnsi="Sakkal Majalla" w:cs="Sakkal Majalla"/>
          <w:b/>
          <w:bCs/>
          <w:sz w:val="28"/>
          <w:szCs w:val="28"/>
          <w:lang w:bidi="ar-EG"/>
        </w:rPr>
      </w:pPr>
      <w:r w:rsidRPr="00302182">
        <w:rPr>
          <w:rFonts w:ascii="Sakkal Majalla" w:eastAsiaTheme="minorHAnsi" w:hAnsi="Sakkal Majalla" w:cs="Sakkal Majalla"/>
          <w:b/>
          <w:bCs/>
          <w:sz w:val="28"/>
          <w:szCs w:val="28"/>
          <w:lang w:bidi="ar-EG"/>
        </w:rPr>
        <w:t>2026</w:t>
      </w:r>
    </w:p>
    <w:p w14:paraId="10BCA8C2" w14:textId="77777777" w:rsidR="00C27678" w:rsidRPr="00C27678" w:rsidRDefault="00C27678" w:rsidP="00C27678">
      <w:pPr>
        <w:spacing w:line="259" w:lineRule="auto"/>
        <w:rPr>
          <w:rFonts w:ascii="Sakkal Majalla" w:eastAsiaTheme="minorHAnsi" w:hAnsi="Sakkal Majalla" w:cs="Sakkal Majalla"/>
          <w:sz w:val="28"/>
          <w:szCs w:val="28"/>
          <w:u w:val="single"/>
          <w:rtl/>
          <w:lang w:bidi="ar-EG"/>
        </w:rPr>
      </w:pPr>
    </w:p>
    <w:p w14:paraId="30A2CB2E" w14:textId="77777777" w:rsidR="00C27678" w:rsidRPr="00C27678" w:rsidRDefault="00C27678" w:rsidP="00C27678">
      <w:pPr>
        <w:spacing w:line="259" w:lineRule="auto"/>
        <w:rPr>
          <w:rFonts w:ascii="Sakkal Majalla" w:eastAsiaTheme="minorHAnsi" w:hAnsi="Sakkal Majalla" w:cs="Sakkal Majalla"/>
          <w:sz w:val="28"/>
          <w:szCs w:val="28"/>
          <w:u w:val="single"/>
        </w:rPr>
      </w:pPr>
      <w:r w:rsidRPr="00C27678">
        <w:rPr>
          <w:rFonts w:ascii="Sakkal Majalla" w:eastAsiaTheme="minorHAnsi" w:hAnsi="Sakkal Majalla" w:cs="Sakkal Majalla"/>
          <w:sz w:val="28"/>
          <w:szCs w:val="28"/>
          <w:u w:val="single"/>
          <w:rtl/>
          <w:lang w:bidi="ar-EG"/>
        </w:rPr>
        <w:lastRenderedPageBreak/>
        <w:t>المستخلص :</w:t>
      </w:r>
      <w:r w:rsidRPr="00C27678">
        <w:rPr>
          <w:rFonts w:ascii="Sakkal Majalla" w:eastAsiaTheme="minorHAnsi" w:hAnsi="Sakkal Majalla" w:cs="Sakkal Majalla"/>
          <w:sz w:val="28"/>
          <w:szCs w:val="28"/>
          <w:u w:val="single"/>
        </w:rPr>
        <w:t xml:space="preserve">Abstract </w:t>
      </w:r>
    </w:p>
    <w:p w14:paraId="70598018"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rtl/>
          <w14:ligatures w14:val="none"/>
        </w:rPr>
      </w:pPr>
    </w:p>
    <w:p w14:paraId="34941780"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هدفت الدراسة إلى قياس أثر التسويق عبر وسائل التواصل الاجتماعي على ولاء العملاء في السوق السعودي، في ضوء خمسة أبعاد رئيسة هي: التفاعل مع العملاء، وجودة المحتوى التسويقي، والمصداقية، وسرعة الاستجابة، والتواصل المستمر. وتمثلت مشكلة الدراسة في الحاجة إلى تحديد مدى إسهام الممارسات التسويقية التي تنفذها المتاجر الإلكترونية عبر وسائل التواصل الاجتماعي في تعزيز ولاء العملاء واستمرارهم في التعامل معها.</w:t>
      </w:r>
    </w:p>
    <w:p w14:paraId="305649DD"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اعتمدت الدراسة على المنهج الوصفي التحليلي والتصميم الكمي المقطعي. وتكوّن مجتمع الدراسة من عملاء المتاجر الإلكترونية في السوق السعودي الذين يستخدمون وسائل التواصل الاجتماعي وسبق لهم التعرض لمحتوى تسويقي لمتجر إلكتروني. واختيرت عينة غير احتمالية ميسرة مكونة من 100 مشارك سبق لهم الشراء من متجر إلكتروني ومتابعة محتواه التسويقي عبر وسائل التواصل الاجتماعي. واستخدمت الاستبانة الإلكترونية لجمع البيانات، وتضمنت 25 فقرة لقياس التسويق عبر وسائل التواصل الاجتماعي وتسع فقرات معتمدة لقياس ولاء العملاء.</w:t>
      </w:r>
    </w:p>
    <w:p w14:paraId="795C7E3F"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تم تحليل البيانات باستخدام التكرارات والنسب المئوية والمتوسطات الحسابية والانحرافات المعيارية، ومعامل ألفا كرونباخ لقياس الثبات، ومعامل ارتباط بيرسون لتحديد قوة العلاقة واتجاهها، وتحليل الانحدار الخطي لقياس الأثر الإحصائي لمتغيرات الدراسة.</w:t>
      </w:r>
    </w:p>
    <w:p w14:paraId="6C64245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أظهرت النتائج ارتفاع المستوى الكلي للتسويق عبر وسائل التواصل الاجتماعي، بمتوسط حسابي بلغ 4.28 من خمس درجات، كما بلغ المتوسط العام لولاء العملاء 4.27. وجاء التفاعل مع العملاء وجودة المحتوى التسويقي في المرتبة الأولى بين أبعاد التسويق، يليهما سرعة الاستجابة، ثم التواصل المستمر، ثم المصداقية. كما أظهرت النتائج وجود علاقة موجبة قوية جدًا بين التسويق عبر وسائل التواصل الاجتماعي ككل وولاء العملاء، حيث بلغ معامل الارتباط 0.962. وأظهرت نتائج الانحدار وجود أثر إحصائي موجب للتسويق عبر وسائل التواصل الاجتماعي في ولاء العملاء، حيث بلغ معامل التحديد 0.926، كما دعمت النتائج الفرض الرئيس والفروض الفرعية للدراسة.</w:t>
      </w:r>
    </w:p>
    <w:p w14:paraId="58D39F6F"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49984036" w14:textId="77777777" w:rsidR="00C27678" w:rsidRPr="00C27678" w:rsidRDefault="00C27678" w:rsidP="00C27678">
      <w:pPr>
        <w:spacing w:before="100" w:beforeAutospacing="1" w:after="100" w:afterAutospacing="1" w:line="276" w:lineRule="auto"/>
        <w:jc w:val="both"/>
        <w:rPr>
          <w:rFonts w:ascii="Sakkal Majalla" w:hAnsi="Sakkal Majalla" w:cs="Sakkal Majalla"/>
          <w:b/>
          <w:bCs/>
          <w:color w:val="000000"/>
          <w:kern w:val="0"/>
          <w:sz w:val="28"/>
          <w:szCs w:val="28"/>
          <w:rtl/>
          <w14:ligatures w14:val="none"/>
        </w:rPr>
      </w:pPr>
      <w:r w:rsidRPr="00C27678">
        <w:rPr>
          <w:rFonts w:ascii="Sakkal Majalla" w:hAnsi="Sakkal Majalla" w:cs="Sakkal Majalla"/>
          <w:b/>
          <w:bCs/>
          <w:color w:val="000000"/>
          <w:kern w:val="0"/>
          <w:sz w:val="28"/>
          <w:szCs w:val="28"/>
          <w:rtl/>
          <w14:ligatures w14:val="none"/>
        </w:rPr>
        <w:t>الكلمات المفتاحية: التسويق عبر وسائل التواصل الاجتماعي، ولاء العملاء، التفاعل مع العملاء، جودة المحتوى التسويقي، المصداقية، سرعة الاستجابة، التواصل المستمر، السوق السعودي.</w:t>
      </w:r>
    </w:p>
    <w:p w14:paraId="70E43E1E"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p>
    <w:p w14:paraId="7F2FF151" w14:textId="77777777" w:rsidR="00C27678" w:rsidRPr="00C27678" w:rsidRDefault="00C27678" w:rsidP="00C27678">
      <w:pPr>
        <w:bidi w:val="0"/>
        <w:spacing w:after="0" w:line="240" w:lineRule="auto"/>
        <w:rPr>
          <w:rFonts w:ascii="Times New Roman" w:eastAsia="Times New Roman" w:hAnsi="Times New Roman" w:cs="Times New Roman"/>
          <w:kern w:val="0"/>
          <w14:ligatures w14:val="none"/>
        </w:rPr>
      </w:pPr>
    </w:p>
    <w:p w14:paraId="6D49AA55" w14:textId="77777777" w:rsidR="00C27678" w:rsidRPr="00C27678" w:rsidRDefault="00C27678" w:rsidP="00C27678">
      <w:pPr>
        <w:spacing w:line="259" w:lineRule="auto"/>
        <w:rPr>
          <w:rFonts w:ascii="Sakkal Majalla" w:eastAsiaTheme="minorHAnsi" w:hAnsi="Sakkal Majalla" w:cs="Sakkal Majalla"/>
          <w:sz w:val="28"/>
          <w:szCs w:val="28"/>
          <w:u w:val="single"/>
        </w:rPr>
      </w:pPr>
    </w:p>
    <w:p w14:paraId="3E186D19" w14:textId="77777777" w:rsidR="00C27678" w:rsidRPr="00C27678" w:rsidRDefault="00C27678" w:rsidP="00C27678">
      <w:pPr>
        <w:spacing w:line="259" w:lineRule="auto"/>
        <w:rPr>
          <w:rFonts w:ascii="Sakkal Majalla" w:eastAsiaTheme="minorHAnsi" w:hAnsi="Sakkal Majalla" w:cs="Sakkal Majalla"/>
          <w:sz w:val="28"/>
          <w:szCs w:val="28"/>
          <w:u w:val="single"/>
        </w:rPr>
      </w:pPr>
    </w:p>
    <w:p w14:paraId="4A1E396A" w14:textId="77777777" w:rsidR="00C27678" w:rsidRPr="00C27678" w:rsidRDefault="00C27678" w:rsidP="00C27678">
      <w:pPr>
        <w:spacing w:line="259" w:lineRule="auto"/>
        <w:rPr>
          <w:rFonts w:ascii="Sakkal Majalla" w:eastAsiaTheme="minorHAnsi" w:hAnsi="Sakkal Majalla" w:cs="Sakkal Majalla"/>
          <w:sz w:val="28"/>
          <w:szCs w:val="28"/>
          <w:u w:val="single"/>
        </w:rPr>
      </w:pPr>
    </w:p>
    <w:p w14:paraId="048D6F7A" w14:textId="77777777" w:rsidR="00C27678" w:rsidRPr="00C27678" w:rsidRDefault="00C27678" w:rsidP="00C27678">
      <w:pPr>
        <w:spacing w:line="259" w:lineRule="auto"/>
        <w:rPr>
          <w:rFonts w:ascii="Sakkal Majalla" w:eastAsiaTheme="minorHAnsi" w:hAnsi="Sakkal Majalla" w:cs="Sakkal Majalla"/>
          <w:sz w:val="28"/>
          <w:szCs w:val="28"/>
          <w:u w:val="single"/>
        </w:rPr>
      </w:pPr>
    </w:p>
    <w:p w14:paraId="40FA583D" w14:textId="77777777" w:rsidR="00C27678" w:rsidRPr="00C27678" w:rsidRDefault="00C27678" w:rsidP="00C27678">
      <w:pPr>
        <w:spacing w:line="259" w:lineRule="auto"/>
        <w:rPr>
          <w:rFonts w:ascii="Sakkal Majalla" w:eastAsiaTheme="minorHAnsi" w:hAnsi="Sakkal Majalla" w:cs="Sakkal Majalla"/>
          <w:sz w:val="28"/>
          <w:szCs w:val="28"/>
          <w:u w:val="single"/>
        </w:rPr>
      </w:pPr>
    </w:p>
    <w:p w14:paraId="5F17E97C" w14:textId="77777777" w:rsidR="00C27678" w:rsidRPr="00C27678" w:rsidRDefault="00C27678" w:rsidP="00C27678">
      <w:pPr>
        <w:spacing w:line="259" w:lineRule="auto"/>
        <w:rPr>
          <w:rFonts w:ascii="Sakkal Majalla" w:eastAsiaTheme="minorHAnsi" w:hAnsi="Sakkal Majalla" w:cs="Sakkal Majalla"/>
          <w:sz w:val="28"/>
          <w:szCs w:val="28"/>
          <w:u w:val="single"/>
        </w:rPr>
      </w:pPr>
    </w:p>
    <w:p w14:paraId="33652545"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4A539F22"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50CB7BE"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53F1A613"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787D0DA0" w14:textId="77777777" w:rsidR="00C27678" w:rsidRPr="00C27678" w:rsidRDefault="00C27678" w:rsidP="00C27678">
      <w:pPr>
        <w:spacing w:line="259" w:lineRule="auto"/>
        <w:jc w:val="center"/>
        <w:rPr>
          <w:rFonts w:ascii="Sakkal Majalla" w:eastAsiaTheme="minorHAnsi" w:hAnsi="Sakkal Majalla" w:cs="Sakkal Majalla"/>
          <w:b/>
          <w:bCs/>
          <w:sz w:val="48"/>
          <w:szCs w:val="48"/>
          <w:u w:val="single"/>
          <w:rtl/>
        </w:rPr>
      </w:pPr>
      <w:r w:rsidRPr="00C27678">
        <w:rPr>
          <w:rFonts w:ascii="Sakkal Majalla" w:eastAsiaTheme="minorHAnsi" w:hAnsi="Sakkal Majalla" w:cs="Sakkal Majalla"/>
          <w:b/>
          <w:bCs/>
          <w:sz w:val="48"/>
          <w:szCs w:val="48"/>
          <w:u w:val="single"/>
          <w:rtl/>
        </w:rPr>
        <w:t>الفصل الأول</w:t>
      </w:r>
    </w:p>
    <w:p w14:paraId="7080B473"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14978D40"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15129244"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481EF28"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7C08AB5"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095E593"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1194E523"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1827340E"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3304AEE0"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55B5A8E5"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351D2F66"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3BB021E3"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6F10E664" w14:textId="77777777" w:rsidR="00C27678" w:rsidRPr="00C27678" w:rsidRDefault="00C27678" w:rsidP="00C27678">
      <w:pPr>
        <w:spacing w:line="259" w:lineRule="auto"/>
        <w:rPr>
          <w:rFonts w:ascii="Sakkal Majalla" w:eastAsiaTheme="minorHAnsi" w:hAnsi="Sakkal Majalla" w:cs="Sakkal Majalla"/>
          <w:sz w:val="28"/>
          <w:szCs w:val="28"/>
          <w:u w:val="single"/>
          <w:rtl/>
        </w:rPr>
      </w:pPr>
      <w:r w:rsidRPr="00C27678">
        <w:rPr>
          <w:rFonts w:ascii="Sakkal Majalla" w:eastAsiaTheme="minorHAnsi" w:hAnsi="Sakkal Majalla" w:cs="Sakkal Majalla"/>
          <w:sz w:val="28"/>
          <w:szCs w:val="28"/>
          <w:u w:val="single"/>
          <w:rtl/>
        </w:rPr>
        <w:t>المقدمة:</w:t>
      </w:r>
    </w:p>
    <w:p w14:paraId="76637DDD" w14:textId="77777777" w:rsidR="00C27678" w:rsidRPr="00C27678" w:rsidRDefault="00C27678" w:rsidP="00C27678">
      <w:pPr>
        <w:bidi w:val="0"/>
        <w:spacing w:before="100" w:beforeAutospacing="1" w:after="100" w:afterAutospacing="1" w:line="240" w:lineRule="auto"/>
        <w:rPr>
          <w:rFonts w:ascii="Times New Roman" w:hAnsi="Times New Roman" w:cs="Times New Roman"/>
          <w:kern w:val="0"/>
          <w14:ligatures w14:val="none"/>
        </w:rPr>
      </w:pPr>
    </w:p>
    <w:p w14:paraId="61E08AEF"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 xml:space="preserve">أصبح التحول الرقمي في الوقت المعاصر أحد أهم المداخل الحديثة لتطوير المؤسسات الحكومية وتحسين قدرتها على أداء وظائفها بكفاءة وفاعلية، إذ لم يعد مقتصرًا على استخدام الحاسب الآلي أو أتمتة بعض الإجراءات، بل أصبح تحولًا شاملًا في أساليب العمل، وبنية الخدمات، وإدارة البيانات، واتخاذ القرار، والعلاقة بين المؤسسة والمستفيدين. وفي هذا الإطار يؤكد الخوري أن الحكومة الرقمية تمثل انتقالًا من النمط الإداري التقليدي إلى نمط أكثر تكاملًا ومرونة واعتمادًا على البيانات والتقنيات الذكية، بما يسهم في رفع جودة الخدمات العامة وتحسين الكفاءة المؤسسية (الخوري، 2021).  </w:t>
      </w:r>
    </w:p>
    <w:p w14:paraId="7E3ED234"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 xml:space="preserve">وتتزايد أهمية هذا التحول في المؤسسات الحكومية ذات الطبيعة الحيوية، لأن نجاحها يرتبط بسرعة الإنجاز، ودقة المعلومات، وكفاءة التنسيق بين الوحدات الإدارية والميدانية. وفي هذا السياق أوضحت دراسة سقاط ورحمن أن التحول الرقمي في المؤسسات الحكومية يرتبط بتوافر المتطلبات التقنية والتنظيمية، ودعم الإدارة العليا، وتوجيه الموارد نحو تطوير الخدمات الإلكترونية وتحسين المعاملات الإدارية، وهو ما يجعله عنصرًا مؤثرًا في تطوير الأداء المؤسسي ورفع جاهزية المؤسسة لمواجهة التحديات الحديثة (سقاط ورحمن، 2022).  </w:t>
      </w:r>
    </w:p>
    <w:p w14:paraId="4B131DDC"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 xml:space="preserve">كما أشارت الدراسات و الأبحاث المنشورة حديثة إلى وجود علاقة واضحة بين التحول الرقمي وتحسين الأداء المؤسسي في الجهات العامة والخدمية؛ إذ بينت دراسة جاد الله أن التحول الرقمي يسهم في تطوير الأداء المؤسسي من خلال تحسين الإجراءات، ورفع مستوى الكفاءة، وتقليل الهدر، وتعزيز سرعة تقديم الخدمات. كما أظهرت دراسة حسين أن الحكومة الرقمية تعد مدخلًا مهمًا لتحسين الخدمات العامة الحكومية من حيث الوقت والجهد والجودة. كذلك أبرزت دراسة العطاس أن سياسات الحكومة الرقمية يمكن أن تسهم في دعم الاستدامة الرقمية داخل الجهات الحكومية، بما يعزز استمرارية التطوير المؤسسي. أما دراسة العتيبي فقد عالجت أثر مشاريع التحول الرقمي في تحسين الأداء المؤسسي في هيئة الحكومة الرقمية بالمملكة العربية السعودية، وهو ما يدعم أهمية تناول هذا الموضوع في البيئة السعودية على وجه الخصوص (جاد الله، 2023؛ حسين، 2024؛ العطاس، 2025؛ العتيبي، 2024).  </w:t>
      </w:r>
    </w:p>
    <w:p w14:paraId="376D5C43"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 xml:space="preserve">ومن هنا تبرز أهمية دراسة أثر التحول الرقمي على تحسين الأداء المؤسسي في الدفاع المدني، بوصفه جهازًا حكوميًا يعتمد في عمله على سرعة الاستجابة، ودقة تبادل المعلومات، والتنسيق المستمر بين إداراته ووحداته. فكلما ارتفع مستوى الجاهزية الرقمية، وتحسن توظيف الأنظمة والتقنيات، ووجدت قيادة داعمة للتغيير، انعكس ذلك إيجابًا على كفاءة الأداء المؤسسي وجودة الخدمات وسرعة الإنجاز. وعليه، تأتي هذه الدراسة لفهم هذه العلاقة في إطار مؤسسي تطبيقي، والكشف عن أبعادها ومعوقاتها، بما يمكن أن يفيد في دعم جهود التطوير الإداري والرقمي في الدفاع المدني.  </w:t>
      </w:r>
    </w:p>
    <w:p w14:paraId="797939EC" w14:textId="77777777" w:rsidR="00C27678" w:rsidRPr="00C27678" w:rsidRDefault="00C27678" w:rsidP="00C27678">
      <w:pPr>
        <w:spacing w:before="100" w:beforeAutospacing="1" w:after="100" w:afterAutospacing="1" w:line="240" w:lineRule="auto"/>
        <w:jc w:val="both"/>
        <w:rPr>
          <w:rFonts w:ascii="Sakkal Majalla" w:eastAsiaTheme="minorHAnsi" w:hAnsi="Sakkal Majalla" w:cs="Sakkal Majalla"/>
          <w:sz w:val="28"/>
          <w:szCs w:val="28"/>
          <w:rtl/>
        </w:rPr>
      </w:pPr>
    </w:p>
    <w:p w14:paraId="3AB00CCB" w14:textId="77777777" w:rsidR="00C27678" w:rsidRPr="00C27678" w:rsidRDefault="00C27678" w:rsidP="00C27678">
      <w:pPr>
        <w:bidi w:val="0"/>
        <w:spacing w:before="100" w:beforeAutospacing="1" w:after="100" w:afterAutospacing="1" w:line="240" w:lineRule="auto"/>
        <w:rPr>
          <w:rFonts w:ascii="Times New Roman" w:hAnsi="Times New Roman" w:cs="Times New Roman"/>
          <w:kern w:val="0"/>
          <w14:ligatures w14:val="none"/>
        </w:rPr>
      </w:pPr>
    </w:p>
    <w:p w14:paraId="0EE79D8B" w14:textId="77777777" w:rsidR="00C27678" w:rsidRPr="00C27678" w:rsidRDefault="00C27678" w:rsidP="00C27678">
      <w:pPr>
        <w:spacing w:line="259" w:lineRule="auto"/>
        <w:rPr>
          <w:rFonts w:ascii="Sakkal Majalla" w:eastAsiaTheme="minorHAnsi" w:hAnsi="Sakkal Majalla" w:cs="Sakkal Majalla"/>
          <w:sz w:val="28"/>
          <w:szCs w:val="28"/>
          <w:rtl/>
        </w:rPr>
      </w:pPr>
    </w:p>
    <w:p w14:paraId="66939025" w14:textId="77777777" w:rsidR="00C27678" w:rsidRPr="00C27678" w:rsidRDefault="00C27678" w:rsidP="00C27678">
      <w:pPr>
        <w:spacing w:line="259" w:lineRule="auto"/>
        <w:rPr>
          <w:rFonts w:ascii="Sakkal Majalla" w:eastAsiaTheme="minorHAnsi" w:hAnsi="Sakkal Majalla" w:cs="Sakkal Majalla"/>
          <w:sz w:val="28"/>
          <w:szCs w:val="28"/>
          <w:u w:val="single"/>
          <w:rtl/>
        </w:rPr>
      </w:pPr>
      <w:r w:rsidRPr="00C27678">
        <w:rPr>
          <w:rFonts w:ascii="Sakkal Majalla" w:eastAsiaTheme="minorHAnsi" w:hAnsi="Sakkal Majalla" w:cs="Sakkal Majalla"/>
          <w:sz w:val="28"/>
          <w:szCs w:val="28"/>
          <w:u w:val="single"/>
          <w:rtl/>
        </w:rPr>
        <w:t xml:space="preserve">-مشكلة الدراسة. </w:t>
      </w:r>
    </w:p>
    <w:p w14:paraId="460DD38D" w14:textId="77777777" w:rsidR="00C27678" w:rsidRPr="00C27678" w:rsidRDefault="00C27678" w:rsidP="00C27678">
      <w:pPr>
        <w:spacing w:before="100" w:beforeAutospacing="1" w:after="100" w:afterAutospacing="1" w:line="240" w:lineRule="auto"/>
        <w:ind w:firstLine="720"/>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lastRenderedPageBreak/>
        <w:t>تتمثل مشكلة الدراسة في أن التحول الرقمي أصبح من أبرز التوجهات الحديثة التي تسعى المؤسسات الحكومية إلى تبنيها من أجل تحسين كفاءة الأداء، ورفع جودة الخدمات، وتسريع الإجراءات، وتعزيز دقة اتخاذ القرار. ومع ذلك، فإن نجاح هذا التحول لا يعتمد فقط على توفير التقنيات والأنظمة الرقمية، بل يرتبط أيضًا بمدى جاهزية المؤسسة، وكفاءة مواردها البشرية، ودعم القيادة الإدارية، وقدرتها على توظيف التقنيات الحديثة بطريقة تنعكس فعليًا على الأداء المؤسسي. وفي هذا السياق، تبرز أهمية الدفاع المدني بوصفه من الجهات الحيوية التي تتطلب طبيعة عملها سرعة الاستجابة، ودقة تبادل المعلومات، والتنسيق الفعال بين الإدارات والوحدات المختلفة، مما يجعل التحول الرقمي فيها ضرورة تنظيمية وعملية وليس مجرد خيار تطويري.</w:t>
      </w:r>
    </w:p>
    <w:p w14:paraId="1B79A895" w14:textId="77777777" w:rsidR="00C27678" w:rsidRPr="00C27678" w:rsidRDefault="00C27678" w:rsidP="00C27678">
      <w:pPr>
        <w:spacing w:before="100" w:beforeAutospacing="1" w:after="100" w:afterAutospacing="1" w:line="240" w:lineRule="auto"/>
        <w:ind w:firstLine="720"/>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ورغم الاهتمام المتزايد بالتحول الرقمي في المؤسسات الحكومية، إلا أن هناك حاجة إلى الوقوف على مدى إسهام هذا التحول في تحسين الأداء المؤسسي داخل الدفاع المدني على وجه الخصوص، خاصة في ظل وجود عدد من التحديات المحتملة مثل مقاومة التغيير، وضعف التدريب، ومحدودية الموارد، وصعوبات التكامل بين الأنظمة، وما قد يترتب على ذلك من تفاوت في مستوى الاستفادة من التطبيقات الرقمية. ومن هنا تنبع مشكلة الدراسة من الحاجة إلى الكشف عن واقع التحول الرقمي في الدفاع المدني، وبيان أثره في تحسين الأداء المؤسسي، والتعرف على أبرز المعوقات التي قد تحد من فاعليته، وصولًا إلى تقديم نتائج يمكن أن تسهم في دعم متخذي القرار وتطوير الممارسات الإدارية والتقنية بما يعزز كفاءة العمل المؤسسي.</w:t>
      </w:r>
    </w:p>
    <w:p w14:paraId="2545263C"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68D897EC" w14:textId="77777777" w:rsidR="00C27678" w:rsidRPr="00C27678" w:rsidRDefault="00C27678" w:rsidP="00C27678">
      <w:pPr>
        <w:spacing w:line="259" w:lineRule="auto"/>
        <w:rPr>
          <w:rFonts w:ascii="Sakkal Majalla" w:eastAsiaTheme="minorHAnsi" w:hAnsi="Sakkal Majalla" w:cs="Sakkal Majalla"/>
          <w:sz w:val="28"/>
          <w:szCs w:val="28"/>
          <w:u w:val="single"/>
          <w:rtl/>
        </w:rPr>
      </w:pPr>
      <w:r w:rsidRPr="00C27678">
        <w:rPr>
          <w:rFonts w:ascii="Sakkal Majalla" w:eastAsiaTheme="minorHAnsi" w:hAnsi="Sakkal Majalla" w:cs="Sakkal Majalla"/>
          <w:sz w:val="28"/>
          <w:szCs w:val="28"/>
          <w:u w:val="single"/>
          <w:rtl/>
        </w:rPr>
        <w:t xml:space="preserve">-أهمية الدراسة. </w:t>
      </w:r>
    </w:p>
    <w:p w14:paraId="5849278D"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تنبع أهمية هذه الدراسة من الأهمية المتزايدة التي أصبح يمثلها التحول الرقمي في تطوير أداء المؤسسات الحكومية ورفع كفاءتها التشغيلية والإدارية، خاصة في ظل التغيرات المتسارعة في بيئات العمل الحديثة، والحاجة إلى تقديم خدمات أكثر سرعة ودقة وفاعلية. ويُعد الدفاع المدني من الجهات الحيوية التي تعتمد في طبيعة عملها على سرعة الاستجابة، ودقة المعلومات، والتنسيق المستمر بين الإدارات والوحدات المختلفة، مما يجعل التحول الرقمي عنصرًا أساسيًا في دعم كفاءة الأداء المؤسسي وتحسين جودة العمل.</w:t>
      </w:r>
    </w:p>
    <w:p w14:paraId="097F3EDE"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وتتجلى الأهمية العلمية للدراسة في أنها تسهم في إثراء الأدبيات المتعلقة بالتحول الرقمي والأداء المؤسسي في المؤسسات الحكومية العسكرية، ولا سيما في بيئة الدفاع المدني التي ما تزال بحاجة إلى مزيد من الدراسات التطبيقية. كما تساعد الدراسة في توضيح العلاقة بين أبعاد التحول الرقمي، مثل البنية التقنية، والدعم القيادي، واستخدام التقنيات، والابتكار الرقمي، وبين مستوى الأداء المؤسسي، بما يوفر أساسًا علميًا يمكن الاستفادة منه في بحوث لاحقة.</w:t>
      </w:r>
    </w:p>
    <w:p w14:paraId="719B7AAD"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أما من الناحية التطبيقية، فتتمثل أهمية الدراسة في أنها قد تقدم نتائج ومؤشرات عملية تساعد القيادات الإدارية في الدفاع المدني على التعرف على واقع التحول الرقمي، وقياس أثره في تحسين الأداء المؤسسي، والكشف عن أبرز التحديات والمعوقات التي قد تحد من فاعليته. كما يمكن أن تسهم نتائجها في دعم متخذي القرار عند وضع الخطط والسياسات الخاصة بالتطوير الرقمي، وتوجيه الموارد نحو المجالات الأكثر تأثيرًا، بما يعزز كفاءة الأداء المؤسسي ويرفع جودة الخدمات المقدمة.</w:t>
      </w:r>
    </w:p>
    <w:p w14:paraId="74BE293E"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3E412D07" w14:textId="77777777" w:rsidR="00C27678" w:rsidRPr="00C27678" w:rsidRDefault="00C27678" w:rsidP="00C27678">
      <w:pPr>
        <w:spacing w:line="259" w:lineRule="auto"/>
        <w:rPr>
          <w:rFonts w:ascii="Sakkal Majalla" w:eastAsiaTheme="minorHAnsi" w:hAnsi="Sakkal Majalla" w:cs="Sakkal Majalla"/>
          <w:sz w:val="28"/>
          <w:szCs w:val="28"/>
          <w:u w:val="single"/>
          <w:rtl/>
        </w:rPr>
      </w:pPr>
      <w:r w:rsidRPr="00C27678">
        <w:rPr>
          <w:rFonts w:ascii="Sakkal Majalla" w:eastAsiaTheme="minorHAnsi" w:hAnsi="Sakkal Majalla" w:cs="Sakkal Majalla"/>
          <w:sz w:val="28"/>
          <w:szCs w:val="28"/>
          <w:u w:val="single"/>
          <w:rtl/>
        </w:rPr>
        <w:t xml:space="preserve">-أهداف الدراسة. </w:t>
      </w:r>
    </w:p>
    <w:p w14:paraId="656948F9"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تهدف هذه الدراسة بصورة رئيسة إلى التعرف على أثر التحول الرقمي في تحسين الأداء المؤسسي في الدفاع المدني، من خلال تحليل واقع تطبيق التحول الرقمي وقياس مدى انعكاسه على كفاءة العمل المؤسسي وجودة الأداء. وينبثق من هذا الهدف الرئيس عدد من الأهداف الفرعية التي تسعى الدراسة إلى تحقيقها بصورة أكثر تحديدًا ووضوحًا.</w:t>
      </w:r>
    </w:p>
    <w:p w14:paraId="132153B9"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أولًا، تهدف الدراسة إلى بيان مستوى تطبيق التحول الرقمي في الدفاع المدني، وذلك من خلال التعرف على مدى توافر البنية التحتية التقنية، ومستوى استخدام الأنظمة والتطبيقات الرقمية، ومدى جاهزية البيئة التنظيمية لدعم هذا التحول. ثانيًا، تسعى الدراسة إلى تحديد أثر القيادة الإدارية والدعم التنظيمي في تعزيز التحول الرقمي ودعم نجاحه داخل المؤسسة. ثالثًا، تهدف الدراسة إلى قياس أثر استخدام التقنيات الرقمية والابتكار الرقمي في تحسين الأداء المؤسسي، بما يشمل رفع الكفاءة، وتسريع الإنجاز، وتحسين جودة الخدمات، وتقليل الأخطاء، وتعزيز الشفافية ودقة اتخاذ القرار.</w:t>
      </w:r>
    </w:p>
    <w:p w14:paraId="00959CD4"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C27678">
        <w:rPr>
          <w:rFonts w:ascii="Sakkal Majalla" w:eastAsiaTheme="minorHAnsi" w:hAnsi="Sakkal Majalla" w:cs="Sakkal Majalla"/>
          <w:sz w:val="28"/>
          <w:szCs w:val="28"/>
          <w:rtl/>
        </w:rPr>
        <w:t>كما تهدف الدراسة إلى التعرف على أبرز المعوقات والتحديات التي قد تحد من فاعلية التحول الرقمي في الدفاع المدني، مثل نقص التدريب، أو مقاومة التغيير، أو محدودية الموارد، أو صعوبات التكامل بين الأنظمة الرقمية. وأخيرًا، تسعى الدراسة إلى تقديم مجموعة من المقترحات والتوصيات التي يمكن أن تسهم في تعزيز التحول الرقمي ورفع مستوى الأداء المؤسسي في الدفاع المدني، بما يدعم جهود التطوير المؤسسي ويعزز الاستفادة من التقنيات الحديثة في بيئة العمل.</w:t>
      </w:r>
    </w:p>
    <w:p w14:paraId="06AE2279"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616D2AF0" w14:textId="77777777" w:rsidR="00C27678" w:rsidRPr="00C27678" w:rsidRDefault="00C27678" w:rsidP="00C27678">
      <w:pPr>
        <w:spacing w:line="259" w:lineRule="auto"/>
        <w:rPr>
          <w:rFonts w:ascii="Sakkal Majalla" w:eastAsiaTheme="minorHAnsi" w:hAnsi="Sakkal Majalla" w:cs="Sakkal Majalla"/>
          <w:sz w:val="28"/>
          <w:szCs w:val="28"/>
          <w:u w:val="single"/>
          <w:rtl/>
        </w:rPr>
      </w:pPr>
      <w:r w:rsidRPr="00C27678">
        <w:rPr>
          <w:rFonts w:ascii="Sakkal Majalla" w:eastAsiaTheme="minorHAnsi" w:hAnsi="Sakkal Majalla" w:cs="Sakkal Majalla"/>
          <w:sz w:val="28"/>
          <w:szCs w:val="28"/>
          <w:u w:val="single"/>
          <w:rtl/>
        </w:rPr>
        <w:t xml:space="preserve">-تساؤلات الدراسة </w:t>
      </w:r>
    </w:p>
    <w:p w14:paraId="34151A42"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تنطلق هذه الدراسة من تساؤل رئيس يتمثل في: ما أثر التحول الرقمي على تحسين الأداء المؤسسي في الدفاع المدني؟ ويتفرع عن هذا التساؤل الرئيس عدد من التساؤلات الفرعية التي تسعى الدراسة إلى الإجابة عنها بصورة منهجية، بما يساعد على فهم أبعاد الظاهرة محل الدراسة وتحديد عناصرها المؤثرة.</w:t>
      </w:r>
    </w:p>
    <w:p w14:paraId="289D28C6" w14:textId="77777777" w:rsidR="00C27678" w:rsidRPr="00C27678" w:rsidRDefault="00C27678" w:rsidP="00C27678">
      <w:pPr>
        <w:bidi w:val="0"/>
        <w:spacing w:before="100" w:beforeAutospacing="1" w:after="100" w:afterAutospacing="1" w:line="240" w:lineRule="auto"/>
        <w:jc w:val="both"/>
        <w:rPr>
          <w:rFonts w:ascii="Sakkal Majalla" w:eastAsiaTheme="minorHAnsi" w:hAnsi="Sakkal Majalla" w:cs="Sakkal Majalla"/>
          <w:sz w:val="28"/>
          <w:szCs w:val="28"/>
          <w:rtl/>
        </w:rPr>
      </w:pPr>
    </w:p>
    <w:p w14:paraId="303202C1"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أولًا، ما مستوى تطبيق التحول الرقمي في الدفاع المدني من حيث توافر البنية التحتية التقنية، واستخدام الأنظمة والتطبيقات الرقمية، وجاهزية البيئة التنظيمية؟ ثانيًا، ما مدى إسهام القيادة الإدارية والدعم التنظيمي في تعزيز التحول الرقمي داخل الدفاع المدني؟ ثالثًا، ما أثر استخدام التقنيات الرقمية في تحسين الأداء المؤسسي من حيث الكفاءة، وسرعة الإنجاز، ودقة العمل، وجودة الخدمات؟ رابعًا، ما دور الابتكار الرقمي في تطوير الإجراءات والخدمات وتحسين الأداء المؤسسي في الدفاع المدني؟</w:t>
      </w:r>
    </w:p>
    <w:p w14:paraId="09A08341"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 xml:space="preserve">كما تسعى الدراسة إلى الإجابة عن تساؤلات تتعلق بالمعوقات، من أبرزها: ما أهم التحديات التي تواجه تطبيق التحول الرقمي في الدفاع المدني؟ وهل تتمثل هذه التحديات في ضعف التدريب، أو مقاومة التغيير، أو محدودية الموارد، </w:t>
      </w:r>
      <w:r w:rsidRPr="00C27678">
        <w:rPr>
          <w:rFonts w:ascii="Sakkal Majalla" w:eastAsiaTheme="minorHAnsi" w:hAnsi="Sakkal Majalla" w:cs="Sakkal Majalla"/>
          <w:sz w:val="28"/>
          <w:szCs w:val="28"/>
          <w:rtl/>
        </w:rPr>
        <w:lastRenderedPageBreak/>
        <w:t>أو صعوبات التكامل بين الأنظمة الرقمية؟ كذلك تتساءل الدراسة عن مدى وجود فروق في استجابات أفراد العينة حول أثر التحول الرقمي تبعًا لبعض المتغيرات الديموغرافية والوظيفية مثل العمر، والمؤهل العلمي، والمسمى الوظيفي، وسنوات الخبرة.</w:t>
      </w:r>
    </w:p>
    <w:p w14:paraId="6DD7FF9F"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12765AA5" w14:textId="77777777" w:rsidR="00C27678" w:rsidRPr="00C27678" w:rsidRDefault="00C27678" w:rsidP="00C27678">
      <w:pPr>
        <w:spacing w:line="259" w:lineRule="auto"/>
        <w:rPr>
          <w:rFonts w:ascii="Sakkal Majalla" w:eastAsiaTheme="minorHAnsi" w:hAnsi="Sakkal Majalla" w:cs="Sakkal Majalla"/>
          <w:sz w:val="28"/>
          <w:szCs w:val="28"/>
          <w:u w:val="single"/>
          <w:rtl/>
        </w:rPr>
      </w:pPr>
      <w:r w:rsidRPr="00C27678">
        <w:rPr>
          <w:rFonts w:ascii="Sakkal Majalla" w:eastAsiaTheme="minorHAnsi" w:hAnsi="Sakkal Majalla" w:cs="Sakkal Majalla"/>
          <w:sz w:val="28"/>
          <w:szCs w:val="28"/>
          <w:u w:val="single"/>
          <w:rtl/>
        </w:rPr>
        <w:t>- فروض الدراسة</w:t>
      </w:r>
    </w:p>
    <w:p w14:paraId="6180245C" w14:textId="77777777" w:rsidR="00C27678" w:rsidRPr="00C27678" w:rsidRDefault="00C27678" w:rsidP="00C27678">
      <w:pPr>
        <w:spacing w:before="100" w:beforeAutospacing="1" w:after="100" w:afterAutospacing="1" w:line="240" w:lineRule="auto"/>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تنطلق هذه الدراسة من فرض رئيس يتمثل في وجود أثر ذي دلالة إحصائية للتحول الرقمي على تحسين الأداء المؤسسي في الدفاع المدني. وانطلاقًا من هذا الفرض الرئيس، يمكن صياغة الفروض الفرعية على النحو الآتي:</w:t>
      </w:r>
    </w:p>
    <w:p w14:paraId="0BFFD503" w14:textId="77777777" w:rsidR="00C27678" w:rsidRPr="00C27678" w:rsidRDefault="00C27678" w:rsidP="00C27678">
      <w:pPr>
        <w:numPr>
          <w:ilvl w:val="0"/>
          <w:numId w:val="1"/>
        </w:numPr>
        <w:spacing w:before="100" w:beforeAutospacing="1" w:after="100" w:afterAutospacing="1" w:line="240" w:lineRule="auto"/>
        <w:rPr>
          <w:rFonts w:ascii="Sakkal Majalla" w:eastAsiaTheme="minorHAnsi" w:hAnsi="Sakkal Majalla" w:cs="Sakkal Majalla"/>
          <w:sz w:val="28"/>
          <w:szCs w:val="28"/>
          <w:rtl/>
        </w:rPr>
      </w:pPr>
      <w:r w:rsidRPr="00C27678">
        <w:rPr>
          <w:rFonts w:ascii="Sakkal Majalla" w:eastAsiaTheme="minorHAnsi" w:hAnsi="Sakkal Majalla" w:cs="Sakkal Majalla"/>
          <w:sz w:val="28"/>
          <w:szCs w:val="28"/>
          <w:rtl/>
        </w:rPr>
        <w:t>يوجد أثر ذو دلالة إحصائية للبنية التحتية الرقمية والجاهزية التقنية على تحسين الأداء المؤسسي في الدفاع المدني.</w:t>
      </w:r>
    </w:p>
    <w:p w14:paraId="709B83AB" w14:textId="77777777" w:rsidR="00C27678" w:rsidRPr="00C27678" w:rsidRDefault="00C27678" w:rsidP="00C27678">
      <w:pPr>
        <w:numPr>
          <w:ilvl w:val="0"/>
          <w:numId w:val="1"/>
        </w:numPr>
        <w:spacing w:before="100" w:beforeAutospacing="1" w:after="100" w:afterAutospacing="1" w:line="240" w:lineRule="auto"/>
        <w:rPr>
          <w:rFonts w:ascii="Sakkal Majalla" w:eastAsiaTheme="minorHAnsi" w:hAnsi="Sakkal Majalla" w:cs="Sakkal Majalla"/>
          <w:sz w:val="28"/>
          <w:szCs w:val="28"/>
          <w:rtl/>
        </w:rPr>
      </w:pPr>
      <w:r w:rsidRPr="00C27678">
        <w:rPr>
          <w:rFonts w:ascii="Sakkal Majalla" w:eastAsiaTheme="minorHAnsi" w:hAnsi="Sakkal Majalla" w:cs="Sakkal Majalla"/>
          <w:sz w:val="28"/>
          <w:szCs w:val="28"/>
          <w:rtl/>
        </w:rPr>
        <w:t>يوجد أثر ذو دلالة إحصائية للقيادة الرقمية والدعم الإداري على تحسين الأداء المؤسسي في الدفاع المدني.</w:t>
      </w:r>
    </w:p>
    <w:p w14:paraId="19171E13" w14:textId="77777777" w:rsidR="00C27678" w:rsidRPr="00C27678" w:rsidRDefault="00C27678" w:rsidP="00C27678">
      <w:pPr>
        <w:numPr>
          <w:ilvl w:val="0"/>
          <w:numId w:val="1"/>
        </w:numPr>
        <w:spacing w:before="100" w:beforeAutospacing="1" w:after="100" w:afterAutospacing="1" w:line="240" w:lineRule="auto"/>
        <w:rPr>
          <w:rFonts w:ascii="Sakkal Majalla" w:eastAsiaTheme="minorHAnsi" w:hAnsi="Sakkal Majalla" w:cs="Sakkal Majalla"/>
          <w:sz w:val="28"/>
          <w:szCs w:val="28"/>
          <w:rtl/>
        </w:rPr>
      </w:pPr>
      <w:r w:rsidRPr="00C27678">
        <w:rPr>
          <w:rFonts w:ascii="Sakkal Majalla" w:eastAsiaTheme="minorHAnsi" w:hAnsi="Sakkal Majalla" w:cs="Sakkal Majalla"/>
          <w:sz w:val="28"/>
          <w:szCs w:val="28"/>
          <w:rtl/>
        </w:rPr>
        <w:t>يوجد أثر ذو دلالة إحصائية لاستخدام التقنيات الرقمية على تحسين الأداء المؤسسي في الدفاع المدني.</w:t>
      </w:r>
    </w:p>
    <w:p w14:paraId="26E98869" w14:textId="77777777" w:rsidR="00C27678" w:rsidRPr="00C27678" w:rsidRDefault="00C27678" w:rsidP="00C27678">
      <w:pPr>
        <w:numPr>
          <w:ilvl w:val="0"/>
          <w:numId w:val="1"/>
        </w:numPr>
        <w:spacing w:before="100" w:beforeAutospacing="1" w:after="100" w:afterAutospacing="1" w:line="240" w:lineRule="auto"/>
        <w:rPr>
          <w:rFonts w:ascii="Sakkal Majalla" w:eastAsiaTheme="minorHAnsi" w:hAnsi="Sakkal Majalla" w:cs="Sakkal Majalla"/>
          <w:sz w:val="28"/>
          <w:szCs w:val="28"/>
          <w:rtl/>
        </w:rPr>
      </w:pPr>
      <w:r w:rsidRPr="00C27678">
        <w:rPr>
          <w:rFonts w:ascii="Sakkal Majalla" w:eastAsiaTheme="minorHAnsi" w:hAnsi="Sakkal Majalla" w:cs="Sakkal Majalla"/>
          <w:sz w:val="28"/>
          <w:szCs w:val="28"/>
          <w:rtl/>
        </w:rPr>
        <w:t>يوجد أثر ذو دلالة إحصائية للابتكار الرقمي على تحسين الأداء المؤسسي في الدفاع المدني.</w:t>
      </w:r>
    </w:p>
    <w:p w14:paraId="6822DEE3" w14:textId="77777777" w:rsidR="00C27678" w:rsidRPr="00C27678" w:rsidRDefault="00C27678" w:rsidP="00C27678">
      <w:pPr>
        <w:numPr>
          <w:ilvl w:val="0"/>
          <w:numId w:val="1"/>
        </w:numPr>
        <w:spacing w:before="100" w:beforeAutospacing="1" w:after="100" w:afterAutospacing="1" w:line="240" w:lineRule="auto"/>
        <w:rPr>
          <w:rFonts w:ascii="Sakkal Majalla" w:eastAsiaTheme="minorHAnsi" w:hAnsi="Sakkal Majalla" w:cs="Sakkal Majalla"/>
          <w:sz w:val="28"/>
          <w:szCs w:val="28"/>
          <w:rtl/>
        </w:rPr>
      </w:pPr>
      <w:r w:rsidRPr="00C27678">
        <w:rPr>
          <w:rFonts w:ascii="Sakkal Majalla" w:eastAsiaTheme="minorHAnsi" w:hAnsi="Sakkal Majalla" w:cs="Sakkal Majalla"/>
          <w:sz w:val="28"/>
          <w:szCs w:val="28"/>
          <w:rtl/>
        </w:rPr>
        <w:t>يوجد أثر ذو دلالة إحصائية للتدريب وبناء القدرات الرقمية على تحسين الأداء المؤسسي في الدفاع المدني.</w:t>
      </w:r>
    </w:p>
    <w:p w14:paraId="1CCD93E4" w14:textId="77777777" w:rsidR="00C27678" w:rsidRPr="00C27678" w:rsidRDefault="00C27678" w:rsidP="00C27678">
      <w:pPr>
        <w:numPr>
          <w:ilvl w:val="0"/>
          <w:numId w:val="1"/>
        </w:numPr>
        <w:spacing w:before="100" w:beforeAutospacing="1" w:after="100" w:afterAutospacing="1" w:line="240" w:lineRule="auto"/>
        <w:rPr>
          <w:rFonts w:ascii="Sakkal Majalla" w:eastAsiaTheme="minorHAnsi" w:hAnsi="Sakkal Majalla" w:cs="Sakkal Majalla"/>
          <w:sz w:val="28"/>
          <w:szCs w:val="28"/>
          <w:rtl/>
        </w:rPr>
      </w:pPr>
      <w:r w:rsidRPr="00C27678">
        <w:rPr>
          <w:rFonts w:ascii="Sakkal Majalla" w:eastAsiaTheme="minorHAnsi" w:hAnsi="Sakkal Majalla" w:cs="Sakkal Majalla"/>
          <w:sz w:val="28"/>
          <w:szCs w:val="28"/>
          <w:rtl/>
        </w:rPr>
        <w:t>توجد فروق ذات دلالة إحصائية في استجابات أفراد العينة حول أثر التحول الرقمي على تحسين الأداء المؤسسي تُعزى إلى المتغيرات الديموغرافية والوظيفية، مثل: الجنس، والعمر، والمؤهل العلمي، والمسمى الوظيفي، وسنوات الخبرة.</w:t>
      </w:r>
    </w:p>
    <w:p w14:paraId="15AF5B1C" w14:textId="77777777" w:rsidR="00C27678" w:rsidRPr="00C27678" w:rsidRDefault="00C27678" w:rsidP="00C27678">
      <w:pPr>
        <w:numPr>
          <w:ilvl w:val="0"/>
          <w:numId w:val="1"/>
        </w:numPr>
        <w:spacing w:before="100" w:beforeAutospacing="1" w:after="100" w:afterAutospacing="1" w:line="240" w:lineRule="auto"/>
        <w:rPr>
          <w:rFonts w:ascii="Sakkal Majalla" w:eastAsiaTheme="minorHAnsi" w:hAnsi="Sakkal Majalla" w:cs="Sakkal Majalla"/>
          <w:sz w:val="28"/>
          <w:szCs w:val="28"/>
          <w:rtl/>
        </w:rPr>
      </w:pPr>
      <w:r w:rsidRPr="00C27678">
        <w:rPr>
          <w:rFonts w:ascii="Sakkal Majalla" w:eastAsiaTheme="minorHAnsi" w:hAnsi="Sakkal Majalla" w:cs="Sakkal Majalla"/>
          <w:sz w:val="28"/>
          <w:szCs w:val="28"/>
          <w:rtl/>
        </w:rPr>
        <w:t>توجد علاقة ذات دلالة إحصائية بين مستوى تطبيق التحول الرقمي ومستوى الأداء المؤسسي في الدفاع المدني.</w:t>
      </w:r>
    </w:p>
    <w:p w14:paraId="03470D61" w14:textId="77777777" w:rsidR="00C27678" w:rsidRPr="00C27678" w:rsidRDefault="00C27678" w:rsidP="00C27678">
      <w:pPr>
        <w:numPr>
          <w:ilvl w:val="0"/>
          <w:numId w:val="1"/>
        </w:numPr>
        <w:spacing w:before="100" w:beforeAutospacing="1" w:after="100" w:afterAutospacing="1" w:line="240" w:lineRule="auto"/>
        <w:rPr>
          <w:rFonts w:ascii="Sakkal Majalla" w:eastAsiaTheme="minorHAnsi" w:hAnsi="Sakkal Majalla" w:cs="Sakkal Majalla"/>
          <w:sz w:val="28"/>
          <w:szCs w:val="28"/>
          <w:rtl/>
        </w:rPr>
      </w:pPr>
      <w:r w:rsidRPr="00C27678">
        <w:rPr>
          <w:rFonts w:ascii="Sakkal Majalla" w:eastAsiaTheme="minorHAnsi" w:hAnsi="Sakkal Majalla" w:cs="Sakkal Majalla"/>
          <w:sz w:val="28"/>
          <w:szCs w:val="28"/>
          <w:rtl/>
        </w:rPr>
        <w:t>توجد علاقة ذات دلالة إحصائية بين المعوقات التي تواجه التحول الرقمي ومستوى تحسين الأداء المؤسسي في الدفاع المدني.</w:t>
      </w:r>
    </w:p>
    <w:p w14:paraId="57D8EB4C" w14:textId="77777777" w:rsidR="00C27678" w:rsidRPr="00C27678" w:rsidRDefault="00C27678" w:rsidP="00C27678">
      <w:pPr>
        <w:bidi w:val="0"/>
        <w:spacing w:before="100" w:beforeAutospacing="1" w:after="100" w:afterAutospacing="1" w:line="240" w:lineRule="auto"/>
        <w:rPr>
          <w:rFonts w:ascii="Sakkal Majalla" w:eastAsiaTheme="minorHAnsi" w:hAnsi="Sakkal Majalla" w:cs="Sakkal Majalla"/>
          <w:sz w:val="28"/>
          <w:szCs w:val="28"/>
          <w:rtl/>
        </w:rPr>
      </w:pPr>
    </w:p>
    <w:p w14:paraId="37C7B122"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2E32CC3"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6038EC49"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2CD9640"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2409C4AF"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25CB203B" w14:textId="77777777" w:rsidR="00C27678" w:rsidRPr="00C27678" w:rsidRDefault="00C27678" w:rsidP="00C27678">
      <w:pPr>
        <w:spacing w:line="259" w:lineRule="auto"/>
        <w:rPr>
          <w:rFonts w:ascii="Sakkal Majalla" w:eastAsiaTheme="minorHAnsi" w:hAnsi="Sakkal Majalla" w:cs="Sakkal Majalla"/>
          <w:sz w:val="28"/>
          <w:szCs w:val="28"/>
          <w:u w:val="single"/>
          <w:rtl/>
        </w:rPr>
      </w:pPr>
      <w:r w:rsidRPr="00C27678">
        <w:rPr>
          <w:rFonts w:ascii="Sakkal Majalla" w:eastAsiaTheme="minorHAnsi" w:hAnsi="Sakkal Majalla" w:cs="Sakkal Majalla"/>
          <w:sz w:val="28"/>
          <w:szCs w:val="28"/>
          <w:u w:val="single"/>
          <w:rtl/>
        </w:rPr>
        <w:t>-النظرية العلمية المتبعة  لإعداد البحث</w:t>
      </w:r>
    </w:p>
    <w:p w14:paraId="7CA039D1"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 xml:space="preserve">يعتمد هذا البحث على نظرية النظم بوصفها الإطار العلمي الأكثر ملاءمة لتفسير العلاقة بين التحول الرقمي وتحسين الأداء المؤسسي في الدفاع المدني. وتنظر هذه النظرية إلى المؤسسة على أنها نظام متكامل يتكون من مدخلات </w:t>
      </w:r>
      <w:r w:rsidRPr="00C27678">
        <w:rPr>
          <w:rFonts w:ascii="Sakkal Majalla" w:eastAsiaTheme="minorHAnsi" w:hAnsi="Sakkal Majalla" w:cs="Sakkal Majalla"/>
          <w:sz w:val="28"/>
          <w:szCs w:val="28"/>
          <w:rtl/>
        </w:rPr>
        <w:lastRenderedPageBreak/>
        <w:t xml:space="preserve">وعمليات ومخرجات وتغذية راجعة، وأن فعالية المؤسسة لا تتحدد بعامل منفرد، بل بمدى التفاعل المنظم بين عناصرها المختلفة (فضل الله، 1981؛ الدوعان، 2004).  </w:t>
      </w:r>
    </w:p>
    <w:p w14:paraId="29D70495"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 xml:space="preserve">وفي ضوء هذه النظرية، يمكن فهم التحول الرقمي باعتباره عملية تغيير شاملة تمس جميع مكونات النظام المؤسسي، وليس مجرد استخدام لأجهزة أو برامج حديثة. فالمدخلات تشمل البنية التحتية التقنية، والموارد البشرية، والقيادة الإدارية، والتدريب، والموارد المالية، في حين تتمثل العمليات في كيفية توظيف الأنظمة الرقمية في إنجاز الأعمال، وتبادل المعلومات، والتنسيق بين الإدارات، ودعم اتخاذ القرار. أما المخرجات فتظهر في صورة تحسن الأداء المؤسسي من حيث السرعة، والدقة، والكفاءة، وجودة الخدمات، والشفافية، والقدرة على الاستجابة. ثم تأتي التغذية الراجعة لتقويم النتائج واكتشاف جوانب القصور وتطوير الإجراءات بصورة مستمرة (الدوعان، 2004؛ ياسين، 2020).  </w:t>
      </w:r>
    </w:p>
    <w:p w14:paraId="38D79322"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 xml:space="preserve">وتتضح مناسبة نظرية النظم لهذه الدراسة في أن الدفاع المدني يمثل مؤسسة ذات طبيعة حيوية تجمع بين الجوانب الإدارية والتقنية والميدانية، وتعتمد بدرجة كبيرة على سرعة تداول المعلومات، ودقة الاتصال، وتكامل الإجراءات، وسرعة الاستجابة. ووفقًا لمنطق النظرية، فإن أي تحسن في أحد عناصر النظام، مثل البنية الرقمية أو دعم القيادة أو كفاءة التدريب، ينعكس على بقية العناصر، وبالتالي يؤثر في مستوى الأداء المؤسسي العام. وهذا ما تؤكده الدراسات العربية الحديثة التي بينت أن الجاهزية الرقمية ودعم الحكومة الإلكترونية والتحول الرقمي ترتبط ارتباطًا واضحًا بتعزيز الأداء المؤسسي وتطويره في المنظمات العامة والخدمية (الأعرجي والسمان، 2021؛ الجبور، 2022؛ العتيبي، 2024).  </w:t>
      </w:r>
    </w:p>
    <w:p w14:paraId="4134525F" w14:textId="77777777" w:rsidR="00C27678" w:rsidRPr="00C27678" w:rsidRDefault="00C27678" w:rsidP="00C27678">
      <w:pPr>
        <w:spacing w:before="100" w:beforeAutospacing="1" w:after="100" w:afterAutospacing="1" w:line="240" w:lineRule="auto"/>
        <w:ind w:firstLine="720"/>
        <w:jc w:val="both"/>
        <w:rPr>
          <w:rFonts w:ascii="Sakkal Majalla" w:eastAsiaTheme="minorHAnsi" w:hAnsi="Sakkal Majalla" w:cs="Sakkal Majalla"/>
          <w:sz w:val="28"/>
          <w:szCs w:val="28"/>
        </w:rPr>
      </w:pPr>
      <w:r w:rsidRPr="00C27678">
        <w:rPr>
          <w:rFonts w:ascii="Sakkal Majalla" w:eastAsiaTheme="minorHAnsi" w:hAnsi="Sakkal Majalla" w:cs="Sakkal Majalla"/>
          <w:sz w:val="28"/>
          <w:szCs w:val="28"/>
          <w:rtl/>
        </w:rPr>
        <w:t xml:space="preserve">وبناءً على ذلك، فإن اعتماد نظرية النظم في هذا البحث يوفر أساسًا علميًا متماسكًا لتحليل أثر التحول الرقمي على تحسين الأداء المؤسسي في الدفاع المدني، من خلال الربط بين المدخلات الرقمية والعمليات التنظيمية والمخرجات المؤسسية. كما تساعد هذه النظرية في تفسير المعوقات التي قد تحد من فاعلية التحول الرقمي، مثل ضعف التكامل بين الأنظمة، أو محدودية الموارد، أو نقص التدريب، باعتبارها اختلالات تؤثر في كفاءة النظام ككل، وليس في جزء منفصل منه فقط (الدوعان، 2004؛ الأعرجي والسمان، 2021).  </w:t>
      </w:r>
    </w:p>
    <w:p w14:paraId="0F48EA3F" w14:textId="77777777" w:rsidR="00C27678" w:rsidRPr="00C27678" w:rsidRDefault="00C27678" w:rsidP="00C27678">
      <w:pPr>
        <w:bidi w:val="0"/>
        <w:spacing w:before="100" w:beforeAutospacing="1" w:after="100" w:afterAutospacing="1" w:line="240" w:lineRule="auto"/>
        <w:rPr>
          <w:rFonts w:ascii="Times New Roman" w:hAnsi="Times New Roman" w:cs="Times New Roman"/>
          <w:kern w:val="0"/>
          <w:rtl/>
          <w14:ligatures w14:val="none"/>
        </w:rPr>
      </w:pPr>
    </w:p>
    <w:p w14:paraId="7B4F1D4B"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2523BF1B"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67674832"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0499AC2"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22C2A9DE"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20FB75A1"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69DC6A64"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47EA746A"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880EA8A"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54B2766A"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5D75A8E2" w14:textId="77777777" w:rsidR="00C27678" w:rsidRPr="00C27678" w:rsidRDefault="00C27678" w:rsidP="00C27678">
      <w:pPr>
        <w:spacing w:line="259" w:lineRule="auto"/>
        <w:jc w:val="center"/>
        <w:rPr>
          <w:rFonts w:ascii="Sakkal Majalla" w:eastAsiaTheme="minorHAnsi" w:hAnsi="Sakkal Majalla" w:cs="Sakkal Majalla"/>
          <w:sz w:val="28"/>
          <w:szCs w:val="28"/>
          <w:u w:val="single"/>
          <w:rtl/>
        </w:rPr>
      </w:pPr>
    </w:p>
    <w:p w14:paraId="05DCC0EB" w14:textId="77777777" w:rsidR="00C27678" w:rsidRPr="00C27678" w:rsidRDefault="00C27678" w:rsidP="00C27678">
      <w:pPr>
        <w:spacing w:line="259" w:lineRule="auto"/>
        <w:jc w:val="center"/>
        <w:rPr>
          <w:rFonts w:ascii="Sakkal Majalla" w:eastAsiaTheme="minorHAnsi" w:hAnsi="Sakkal Majalla" w:cs="Sakkal Majalla"/>
          <w:b/>
          <w:bCs/>
          <w:sz w:val="48"/>
          <w:szCs w:val="48"/>
          <w:u w:val="single"/>
          <w:rtl/>
        </w:rPr>
      </w:pPr>
    </w:p>
    <w:p w14:paraId="00E1B08C" w14:textId="77777777" w:rsidR="00C27678" w:rsidRPr="00C27678" w:rsidRDefault="00C27678" w:rsidP="00C27678">
      <w:pPr>
        <w:spacing w:line="259" w:lineRule="auto"/>
        <w:jc w:val="center"/>
        <w:rPr>
          <w:rFonts w:ascii="Sakkal Majalla" w:eastAsiaTheme="minorHAnsi" w:hAnsi="Sakkal Majalla" w:cs="Sakkal Majalla"/>
          <w:b/>
          <w:bCs/>
          <w:sz w:val="48"/>
          <w:szCs w:val="48"/>
          <w:u w:val="single"/>
          <w:rtl/>
        </w:rPr>
      </w:pPr>
    </w:p>
    <w:p w14:paraId="6D3E8EAC" w14:textId="77777777" w:rsidR="00C27678" w:rsidRPr="00C27678" w:rsidRDefault="00C27678" w:rsidP="00C27678">
      <w:pPr>
        <w:spacing w:line="259" w:lineRule="auto"/>
        <w:jc w:val="center"/>
        <w:rPr>
          <w:rFonts w:ascii="Sakkal Majalla" w:eastAsiaTheme="minorHAnsi" w:hAnsi="Sakkal Majalla" w:cs="Sakkal Majalla"/>
          <w:b/>
          <w:bCs/>
          <w:sz w:val="48"/>
          <w:szCs w:val="48"/>
          <w:u w:val="single"/>
          <w:rtl/>
        </w:rPr>
      </w:pPr>
      <w:r w:rsidRPr="00C27678">
        <w:rPr>
          <w:rFonts w:ascii="Sakkal Majalla" w:eastAsiaTheme="minorHAnsi" w:hAnsi="Sakkal Majalla" w:cs="Sakkal Majalla"/>
          <w:b/>
          <w:bCs/>
          <w:sz w:val="48"/>
          <w:szCs w:val="48"/>
          <w:u w:val="single"/>
          <w:rtl/>
        </w:rPr>
        <w:t>الفصل الثاني</w:t>
      </w:r>
    </w:p>
    <w:p w14:paraId="13F455F3" w14:textId="77777777" w:rsidR="00C27678" w:rsidRPr="00C27678" w:rsidRDefault="00C27678" w:rsidP="00C27678">
      <w:pPr>
        <w:spacing w:line="259" w:lineRule="auto"/>
        <w:jc w:val="center"/>
        <w:rPr>
          <w:rFonts w:ascii="Sakkal Majalla" w:eastAsiaTheme="minorHAnsi" w:hAnsi="Sakkal Majalla" w:cs="Sakkal Majalla"/>
          <w:b/>
          <w:bCs/>
          <w:sz w:val="48"/>
          <w:szCs w:val="48"/>
          <w:u w:val="single"/>
          <w:rtl/>
        </w:rPr>
      </w:pPr>
      <w:r w:rsidRPr="00C27678">
        <w:rPr>
          <w:rFonts w:ascii="Sakkal Majalla" w:eastAsiaTheme="minorHAnsi" w:hAnsi="Sakkal Majalla" w:cs="Sakkal Majalla"/>
          <w:b/>
          <w:bCs/>
          <w:sz w:val="48"/>
          <w:szCs w:val="48"/>
          <w:u w:val="single"/>
          <w:rtl/>
        </w:rPr>
        <w:t>الدراسات السابقة</w:t>
      </w:r>
    </w:p>
    <w:p w14:paraId="1F91F4B7"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3D65D51E"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6ADA210"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4E2F0233"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7C7435D1"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11418438"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197A2466"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7DD31E8A"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27478AE5"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7EA84948"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1910440C" w14:textId="77777777" w:rsidR="00C27678" w:rsidRPr="00C27678" w:rsidRDefault="00C27678" w:rsidP="00C27678">
      <w:pPr>
        <w:spacing w:line="259" w:lineRule="auto"/>
        <w:rPr>
          <w:rFonts w:ascii="Sakkal Majalla" w:eastAsiaTheme="minorHAnsi" w:hAnsi="Sakkal Majalla" w:cs="Sakkal Majalla"/>
          <w:sz w:val="28"/>
          <w:szCs w:val="28"/>
          <w:u w:val="single"/>
          <w:rtl/>
        </w:rPr>
      </w:pPr>
      <w:r w:rsidRPr="00C27678">
        <w:rPr>
          <w:rFonts w:ascii="Sakkal Majalla" w:eastAsiaTheme="minorHAnsi" w:hAnsi="Sakkal Majalla" w:cs="Sakkal Majalla"/>
          <w:sz w:val="28"/>
          <w:szCs w:val="28"/>
          <w:u w:val="single"/>
          <w:rtl/>
        </w:rPr>
        <w:t>-مقدمة</w:t>
      </w:r>
    </w:p>
    <w:p w14:paraId="200F41A0"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 xml:space="preserve">شهدت بيئة الأعمال خلال السنوات الأخيرة تحولًا متسارعًا نحو استخدام التقنيات الرقمية في الاتصال بالعملاء وتسويق المنتجات والخدمات. وقد أصبحت وسائل التواصل الاجتماعي من أهم الأدوات التي تعتمد عليها المنشآت في الوصول إلى الجمهور، والتعريف بعلاماتها التجارية، وعرض منتجاتها، والتفاعل المباشر مع العملاء، والاستجابة </w:t>
      </w:r>
      <w:r w:rsidRPr="00C27678">
        <w:rPr>
          <w:rFonts w:ascii="Sakkal Majalla" w:hAnsi="Sakkal Majalla" w:cs="Sakkal Majalla"/>
          <w:color w:val="000000"/>
          <w:kern w:val="0"/>
          <w:sz w:val="28"/>
          <w:szCs w:val="28"/>
          <w:rtl/>
          <w14:ligatures w14:val="none"/>
        </w:rPr>
        <w:lastRenderedPageBreak/>
        <w:t>لاستفساراتهم وملاحظاتهم. ولم يعد استخدامها مقتصرًا على نشر الإعلانات، بل تطور ليشمل بناء العلاقات مع العملاء، وإدارة تجربة العميل، وتعزيز الثقة والارتباط بالعلامة التجارية.</w:t>
      </w:r>
    </w:p>
    <w:p w14:paraId="0455529F"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وتوفر وسائل التواصل الاجتماعي للمنشآت بيئة تفاعلية تختلف عن وسائل التسويق التقليدية؛ إذ تتيح اتصالًا مباشرًا ومتبادلًا بين المتجر والعملاء. ويمكن للعميل من خلالها التعليق على المحتوى، وطرح الأسئلة، ومشاركة تجربته، وتقييم المنتجات والخدمات، والتأثير في قرارات العملاء الآخرين. وفي المقابل، تستطيع المنشآت متابعة آراء العملاء وتفضيلاتهم، والاستجابة لاحتياجاتهم، وتطوير محتوى تسويقي يتناسب مع اهتماماتهم، مما يجعل التسويق عبر وسائل التواصل الاجتماعي عنصرًا مهمًا في بناء العلاقات المستمرة مع العملاء.</w:t>
      </w:r>
    </w:p>
    <w:p w14:paraId="584F59C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 xml:space="preserve">وتزداد أهمية التسويق عبر وسائل التواصل الاجتماعي في السوق السعودي في ظل الانتشار الواسع لاستخدام الإنترنت والمنصات الاجتماعية، ونمو التجارة الإلكترونية، وتزايد اعتماد المستهلكين على المحتوى الرقمي عند البحث عن المنتجات والمقارنة بينها واتخاذ القرارات الشرائية. كما أصبحت منصات مثل سناب شات وتيك توك وإنستغرام ومنصة </w:t>
      </w:r>
      <w:r w:rsidRPr="00C27678">
        <w:rPr>
          <w:rFonts w:ascii="Sakkal Majalla" w:hAnsi="Sakkal Majalla" w:cs="Sakkal Majalla"/>
          <w:color w:val="000000"/>
          <w:kern w:val="0"/>
          <w:sz w:val="28"/>
          <w:szCs w:val="28"/>
          <w14:ligatures w14:val="none"/>
        </w:rPr>
        <w:t xml:space="preserve">X </w:t>
      </w:r>
      <w:r w:rsidRPr="00C27678">
        <w:rPr>
          <w:rFonts w:ascii="Sakkal Majalla" w:hAnsi="Sakkal Majalla" w:cs="Sakkal Majalla"/>
          <w:color w:val="000000"/>
          <w:kern w:val="0"/>
          <w:sz w:val="28"/>
          <w:szCs w:val="28"/>
          <w:rtl/>
          <w14:ligatures w14:val="none"/>
        </w:rPr>
        <w:t>وغيرها قنوات رئيسة تستخدمها المتاجر للتواصل مع العملاء وعرض المنتجات والعروض التسويقية.</w:t>
      </w:r>
    </w:p>
    <w:p w14:paraId="77341416"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ويعتمد نجاح التسويق عبر وسائل التواصل الاجتماعي على مجموعة من الأبعاد المتكاملة، من أبرزها التفاعل مع العملاء، وجودة المحتوى التسويقي، ومصداقية المعلومات المنشورة، وسرعة الاستجابة للاستفسارات والشكاوى، واستمرار التواصل مع الجمهور. وقد تؤثر هذه الأبعاد في تقييم العميل للمتجر وفي مستوى ثقته ورضاه عنه، كما قد تسهم في تعزيز رغبته في تكرار الشراء والاستمرار في التعامل معه والتوصية به للآخرين.</w:t>
      </w:r>
    </w:p>
    <w:p w14:paraId="23F3864E"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ويُعد ولاء العملاء من المفاهيم المهمة في التسويق؛ لما له من دور في المحافظة على العملاء الحاليين وتقليل احتمال انتقالهم إلى المنافسين. ولا يقتصر الولاء على تكرار عملية الشراء، بل يتضمن أيضًا تفضيل العميل للمتجر، وثقته به، وارتباطه الإيجابي معه، واستعداده للتوصية به، واستمراره في التعامل معه حتى مع توافر بدائل أخرى. ولذلك تسعى المنشآت إلى بناء علاقات طويلة الأمد مع العملاء بدلًا من التركيز على إتمام عمليات بيع منفردة.</w:t>
      </w:r>
    </w:p>
    <w:p w14:paraId="507430F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وعلى الرغم من أهمية وسائل التواصل الاجتماعي في جذب العملاء وزيادة انتشار المتاجر، فإن كثرة المتابعين أو ارتفاع معدلات المشاهدة والتفاعل لا يؤدي بالضرورة إلى تحقيق الولاء. فقد ينجذب العميل إلى المحتوى دون أن يكرر الشراء، أو قد يتوقف عن التعامل مع المتجر نتيجة ضعف المصداقية أو بطء الاستجابة أو عدم توافق التجربة الفعلية مع الوعود التسويقية. ومن هنا تظهر الحاجة إلى دراسة الأبعاد التي تجعل التسويق عبر وسائل التواصل الاجتماعي أكثر قدرة على دعم ولاء العملاء.</w:t>
      </w:r>
    </w:p>
    <w:p w14:paraId="1487F470"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 xml:space="preserve">ويرتبط موضوع الدراسة بمجالين رئيسين؛ يتمثل الأول في التسويق عبر وسائل التواصل الاجتماعي بوصفه متغيرًا مستقلًا يشمل التفاعل، وجودة المحتوى، والمصداقية، وسرعة الاستجابة، والتواصل المستمر. أما المجال الثاني </w:t>
      </w:r>
      <w:r w:rsidRPr="00C27678">
        <w:rPr>
          <w:rFonts w:ascii="Sakkal Majalla" w:hAnsi="Sakkal Majalla" w:cs="Sakkal Majalla"/>
          <w:color w:val="000000"/>
          <w:kern w:val="0"/>
          <w:sz w:val="28"/>
          <w:szCs w:val="28"/>
          <w:rtl/>
          <w14:ligatures w14:val="none"/>
        </w:rPr>
        <w:lastRenderedPageBreak/>
        <w:t>فيتمثل في ولاء العملاء بوصفه متغيرًا تابعًا يعكس نية العميل في الاستمرار في التعامل مع المتجر، وتكرار الشراء منه، وتفضيله على المنافسين، والتوصية به للآخرين.</w:t>
      </w:r>
    </w:p>
    <w:p w14:paraId="3EB92BB4"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وبناءً على ذلك، يهدف هذا الفصل إلى تكوين أساس علمي يساعد على تفسير العلاقة بين التسويق عبر وسائل التواصل الاجتماعي وولاء العملاء. وينقسم الفصل إلى قسمين رئيسين؛ يتناول القسم الأول الدراسات السابقة العربية والأجنبية المرتبطة بمتغيرات الدراسة، مع تحليلها ومقارنتها وتحديد أوجه الاستفادة منها والفجوة البحثية التي تسعى الدراسة الحالية إلى معالجتها. أما القسم الثاني فيتناول الإطار النظري للدراسة، من خلال توضيح مفهوم التسويق عبر وسائل التواصل الاجتماعي وخصائصه وأهدافه وأبعاده، ثم عرض مفهوم ولاء العملاء وأهميته ومراحله ومحدداته، وأخيرًا تفسير العلاقة النظرية بين متغيرات الدراسة.</w:t>
      </w:r>
    </w:p>
    <w:p w14:paraId="60CE6903"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699F8303"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2771EBA6"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586A05D0"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766DD37A"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6E56E422"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167ACD16"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01A8BA7"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156C4429"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757F9F1A"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3C079838"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A677E47"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3F642CC7"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116B6F9"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5F76186A" w14:textId="77777777" w:rsidR="00C27678" w:rsidRPr="00C27678" w:rsidRDefault="00C27678" w:rsidP="00C27678">
      <w:pPr>
        <w:spacing w:line="276" w:lineRule="auto"/>
        <w:rPr>
          <w:rFonts w:ascii="Sakkal Majalla" w:eastAsiaTheme="minorHAnsi" w:hAnsi="Sakkal Majalla" w:cs="Sakkal Majalla"/>
          <w:b/>
          <w:bCs/>
          <w:sz w:val="28"/>
          <w:szCs w:val="28"/>
          <w:u w:val="single"/>
          <w:rtl/>
        </w:rPr>
      </w:pPr>
      <w:r w:rsidRPr="00C27678">
        <w:rPr>
          <w:rFonts w:ascii="Sakkal Majalla" w:eastAsiaTheme="minorHAnsi" w:hAnsi="Sakkal Majalla" w:cs="Sakkal Majalla"/>
          <w:b/>
          <w:bCs/>
          <w:sz w:val="28"/>
          <w:szCs w:val="28"/>
          <w:u w:val="single"/>
          <w:rtl/>
        </w:rPr>
        <w:t>-الدراسات السابقة</w:t>
      </w:r>
    </w:p>
    <w:p w14:paraId="50938FE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 xml:space="preserve">حظي موضوع التسويق عبر وسائل التواصل الاجتماعي باهتمام متزايد في الدراسات التسويقية، خصوصًا مع اتساع استخدام المتاجر والعلامات التجارية للمنصات الرقمية في التواصل مع العملاء. وقد تناولت الدراسات السابقة </w:t>
      </w:r>
      <w:r w:rsidRPr="00C27678">
        <w:rPr>
          <w:rFonts w:ascii="Sakkal Majalla" w:hAnsi="Sakkal Majalla" w:cs="Sakkal Majalla"/>
          <w:color w:val="000000"/>
          <w:kern w:val="0"/>
          <w:sz w:val="28"/>
          <w:szCs w:val="28"/>
          <w:rtl/>
          <w14:ligatures w14:val="none"/>
        </w:rPr>
        <w:lastRenderedPageBreak/>
        <w:t>أثر الأنشطة التسويقية الرقمية في مجموعة من النتائج، مثل رضا العملاء، والثقة بالعلامة التجارية، والوعي بها، والارتباط بالعلامة، ونية إعادة الشراء، وولاء العملاء.</w:t>
      </w:r>
    </w:p>
    <w:p w14:paraId="480527E0"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وتباينت الدراسات في تحديدها لأبعاد التسويق عبر وسائل التواصل الاجتماعي؛ فقد ركز بعضها على التفاعل، والترفيه، والتخصيص، ومواكبة الاتجاهات، والكلمة المنطوقة إلكترونيًا، بينما تناولت دراسات أخرى جودة المحتوى، والمصداقية، والاستجابة، وجودة العلاقة مع العملاء. كما اختلفت القطاعات التي أجريت فيها الدراسات، وشملت التجارة الإلكترونية، والأزياء، والاتصالات، ودور السينما، والعلامات التجارية الفاخرة.</w:t>
      </w:r>
    </w:p>
    <w:p w14:paraId="08D79FBC"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2.2.1 الدراسات العربية والإقليمية</w:t>
      </w:r>
    </w:p>
    <w:p w14:paraId="53179D3A"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2.2.1.1 دراسة إبراهيم (</w:t>
      </w:r>
      <w:proofErr w:type="spellStart"/>
      <w:r w:rsidRPr="00C27678">
        <w:rPr>
          <w:rFonts w:ascii="Sakkal Majalla" w:eastAsia="Times New Roman" w:hAnsi="Sakkal Majalla" w:cs="Sakkal Majalla"/>
          <w:b/>
          <w:bCs/>
          <w:color w:val="000000"/>
          <w:kern w:val="0"/>
          <w:sz w:val="28"/>
          <w:szCs w:val="28"/>
          <w14:ligatures w14:val="none"/>
        </w:rPr>
        <w:t>Ebrahim</w:t>
      </w:r>
      <w:proofErr w:type="spellEnd"/>
      <w:r w:rsidRPr="00C27678">
        <w:rPr>
          <w:rFonts w:ascii="Sakkal Majalla" w:eastAsia="Times New Roman" w:hAnsi="Sakkal Majalla" w:cs="Sakkal Majalla"/>
          <w:b/>
          <w:bCs/>
          <w:color w:val="000000"/>
          <w:kern w:val="0"/>
          <w:sz w:val="28"/>
          <w:szCs w:val="28"/>
          <w14:ligatures w14:val="none"/>
        </w:rPr>
        <w:t>, 2020</w:t>
      </w:r>
      <w:r w:rsidRPr="00C27678">
        <w:rPr>
          <w:rFonts w:ascii="Sakkal Majalla" w:eastAsia="Times New Roman" w:hAnsi="Sakkal Majalla" w:cs="Sakkal Majalla"/>
          <w:b/>
          <w:bCs/>
          <w:color w:val="000000"/>
          <w:kern w:val="0"/>
          <w:sz w:val="28"/>
          <w:szCs w:val="28"/>
          <w:rtl/>
          <w14:ligatures w14:val="none"/>
        </w:rPr>
        <w:t>)</w:t>
      </w:r>
    </w:p>
    <w:p w14:paraId="4BF7A12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هدفت دراسة إبراهيم إلى التعرف على أثر أنشطة التسويق عبر وسائل التواصل الاجتماعي في ولاء العملاء للعلامة التجارية، مع تحليل دور كل من الثقة بالعلامة التجارية وقيمتها بوصفهما متغيرين وسيطين. وأجريت الدراسة على مستخدمين يتابعون شركات الاتصالات عبر وسائل التواصل الاجتماعي في مصر.</w:t>
      </w:r>
    </w:p>
    <w:p w14:paraId="75EEEC6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اعتمدت الدراسة على المنهج الكمي، وجُمعت البيانات باستخدام استبانة إلكترونية من عينة مكونة من 287 مستخدمًا، ثم حُللت البيانات باستخدام نمذجة المعادلات الهيكلية. وأظهرت النتائج أن الأنشطة التسويقية الأكثر وضوحًا لدى المشاركين تمثلت في مواكبة الاتجاهات، والتخصيص، والكلمة المنطوقة إلكترونيًا. كما بينت النتائج أهمية الثقة بالعلامة التجارية في تفسير العلاقة بين التسويق عبر وسائل التواصل الاجتماعي والولاء، بما يشير إلى أن تأثير الأنشطة التسويقية في الولاء لا يتوقف على نشر المحتوى، وإنما يعتمد على قدرتها على تعزيز ثقة العملاء بالعلامة التجارية.</w:t>
      </w:r>
    </w:p>
    <w:p w14:paraId="69F0EA76"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وتفيد هذه الدراسة البحث الحالي في تأكيد أهمية المصداقية والثقة ضمن العلاقة بين التسويق عبر وسائل التواصل الاجتماعي وولاء العملاء. إلا أنها ركزت على قطاع الاتصالات في مصر، بينما تتناول الدراسة الحالية عملاء المتاجر الإلكترونية في السوق السعودي.</w:t>
      </w:r>
    </w:p>
    <w:p w14:paraId="5A5F9B0A"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p>
    <w:p w14:paraId="20CBB73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42414227"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2.2.1.2 دراسة العنزي (</w:t>
      </w:r>
      <w:proofErr w:type="spellStart"/>
      <w:r w:rsidRPr="00C27678">
        <w:rPr>
          <w:rFonts w:ascii="Sakkal Majalla" w:eastAsia="Times New Roman" w:hAnsi="Sakkal Majalla" w:cs="Sakkal Majalla"/>
          <w:b/>
          <w:bCs/>
          <w:color w:val="000000"/>
          <w:kern w:val="0"/>
          <w:sz w:val="28"/>
          <w:szCs w:val="28"/>
          <w14:ligatures w14:val="none"/>
        </w:rPr>
        <w:t>Alanazi</w:t>
      </w:r>
      <w:proofErr w:type="spellEnd"/>
      <w:r w:rsidRPr="00C27678">
        <w:rPr>
          <w:rFonts w:ascii="Sakkal Majalla" w:eastAsia="Times New Roman" w:hAnsi="Sakkal Majalla" w:cs="Sakkal Majalla"/>
          <w:b/>
          <w:bCs/>
          <w:color w:val="000000"/>
          <w:kern w:val="0"/>
          <w:sz w:val="28"/>
          <w:szCs w:val="28"/>
          <w14:ligatures w14:val="none"/>
        </w:rPr>
        <w:t>, 2023</w:t>
      </w:r>
      <w:r w:rsidRPr="00C27678">
        <w:rPr>
          <w:rFonts w:ascii="Sakkal Majalla" w:eastAsia="Times New Roman" w:hAnsi="Sakkal Majalla" w:cs="Sakkal Majalla"/>
          <w:b/>
          <w:bCs/>
          <w:color w:val="000000"/>
          <w:kern w:val="0"/>
          <w:sz w:val="28"/>
          <w:szCs w:val="28"/>
          <w:rtl/>
          <w14:ligatures w14:val="none"/>
        </w:rPr>
        <w:t>)</w:t>
      </w:r>
    </w:p>
    <w:p w14:paraId="5C93A556"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هدفت دراسة العنزي إلى قياس أثر التسويق عبر وسائل التواصل الاجتماعي في الولاء للعلامة التجارية لدى عملاء المنشآت الصغيرة والمتوسطة العاملة في مجال بيع منتجات الأزياء بالتجزئة في المملكة العربية السعودية.</w:t>
      </w:r>
    </w:p>
    <w:p w14:paraId="273AC5E9"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اعتمدت الدراسة على استبانة إلكترونية نُشرت عبر حسابات منشآت الأزياء في وسائل التواصل الاجتماعي، وبلغ عدد الاستجابات 1692 استجابة. واستخدم الباحث نمذجة المعادلات الهيكلية لاختبار العلاقات بين متغيرات الدراسة. وتكون التسويق عبر وسائل التواصل الاجتماعي من أربعة أبعاد، هي الترويج، والتفاعل، والترفيه، والكلمة المنطوقة عبر وسائل التواصل الاجتماعي.</w:t>
      </w:r>
    </w:p>
    <w:p w14:paraId="14C7442E"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وأظهرت النتائج وجود أثر موجب لجميع أبعاد التسويق عبر وسائل التواصل الاجتماعي في الولاء للعلامة التجارية. وجاءت الكلمة المنطوقة عبر وسائل التواصل الاجتماعي في المرتبة الأولى من حيث قوة الأثر، تلاها التفاعل، ثم الترويج، وأخيرًا الترفيه. كما أكدت الدراسة أن تبادل العملاء للمعلومات والتجارب والتوصيات عبر المنصات الاجتماعية يساعد على تكوين اتجاهات إيجابية نحو العلامة التجارية وتعزيز الولاء لها.</w:t>
      </w:r>
    </w:p>
    <w:p w14:paraId="3B8F4598"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وتعد هذه الدراسة من أكثر الدراسات ارتباطًا بالدراسة الحالية؛ لأنها أجريت في السوق السعودي وتناولت العلاقة المباشرة بين التسويق عبر وسائل التواصل الاجتماعي والولاء. ومع ذلك، اقتصرت على منشآت الأزياء الصغيرة والمتوسطة، كما استخدمت أبعادًا تختلف جزئيًا عن أبعاد الدراسة الحالية، التي تشمل جودة المحتوى، والمصداقية، وسرعة الاستجابة، والتواصل المستمر، إلى جانب التفاعل.</w:t>
      </w:r>
    </w:p>
    <w:p w14:paraId="026DAA7E"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4432682F"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2.2.1.3 دراسة فطيس وآخرين (</w:t>
      </w:r>
      <w:proofErr w:type="spellStart"/>
      <w:r w:rsidRPr="00C27678">
        <w:rPr>
          <w:rFonts w:ascii="Sakkal Majalla" w:eastAsia="Times New Roman" w:hAnsi="Sakkal Majalla" w:cs="Sakkal Majalla"/>
          <w:b/>
          <w:bCs/>
          <w:color w:val="000000"/>
          <w:kern w:val="0"/>
          <w:sz w:val="28"/>
          <w:szCs w:val="28"/>
          <w14:ligatures w14:val="none"/>
        </w:rPr>
        <w:t>Fetais</w:t>
      </w:r>
      <w:proofErr w:type="spellEnd"/>
      <w:r w:rsidRPr="00C27678">
        <w:rPr>
          <w:rFonts w:ascii="Sakkal Majalla" w:eastAsia="Times New Roman" w:hAnsi="Sakkal Majalla" w:cs="Sakkal Majalla"/>
          <w:b/>
          <w:bCs/>
          <w:color w:val="000000"/>
          <w:kern w:val="0"/>
          <w:sz w:val="28"/>
          <w:szCs w:val="28"/>
          <w14:ligatures w14:val="none"/>
        </w:rPr>
        <w:t xml:space="preserve"> et al., 2023</w:t>
      </w:r>
      <w:r w:rsidRPr="00C27678">
        <w:rPr>
          <w:rFonts w:ascii="Sakkal Majalla" w:eastAsia="Times New Roman" w:hAnsi="Sakkal Majalla" w:cs="Sakkal Majalla"/>
          <w:b/>
          <w:bCs/>
          <w:color w:val="000000"/>
          <w:kern w:val="0"/>
          <w:sz w:val="28"/>
          <w:szCs w:val="28"/>
          <w:rtl/>
          <w14:ligatures w14:val="none"/>
        </w:rPr>
        <w:t>)</w:t>
      </w:r>
    </w:p>
    <w:p w14:paraId="5CD3A6B2"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بحثت دراسة فطيس والغرابات والجعفري ورانا أثر أنشطة التسويق عبر وسائل التواصل الاجتماعي في الولاء للعلامات التجارية الفاخرة، مع اختبار الدور الوسيط للاندماج في مجتمع العلامة ومفهوم الارتباط العاطفي القوي بالعلامة.</w:t>
      </w:r>
    </w:p>
    <w:p w14:paraId="3EAEE06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أجريت الدراسة في قطر على عينة مكونة من 464 مشاركة من النساء اللواتي يتابعن علامات الأزياء الفاخرة عبر فيسبوك أو إنستغرام أو سناب شات أو تويتر. واعتمد الباحثون على الاستبانة الإلكترونية وتحليل المسار باستخدام نمذجة المعادلات الهيكلية بالمربعات الصغرى الجزئية.</w:t>
      </w:r>
    </w:p>
    <w:p w14:paraId="55E435F9"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وأظهرت النتائج أن أنشطة التسويق عبر وسائل التواصل الاجتماعي أثرت إيجابيًا في اندماج العميلات في مجتمع العلامة وفي الارتباط العاطفي بها، كما أثر هذان المتغيران إيجابيًا في الولاء. في المقابل، لم يظهر تأثير مباشر دال لأنشطة التسويق عبر وسائل التواصل الاجتماعي في الولاء، مما يعني أن التأثير تحقق من خلال الاندماج والارتباط العاطفي بالعلامة.</w:t>
      </w:r>
    </w:p>
    <w:p w14:paraId="2EF767C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lastRenderedPageBreak/>
        <w:t>وتوضح هذه النتيجة أن العلاقة بين التسويق عبر وسائل التواصل الاجتماعي والولاء قد لا تكون مباشرة في جميع القطاعات، بل يمكن أن تعتمد على عوامل وسيطة مثل الثقة، والرضا، والاندماج، والارتباط العاطفي. وتختلف هذه الدراسة عن الدراسة الحالية في اقتصارها على النساء والعلامات التجارية الفاخرة في قطر.</w:t>
      </w:r>
    </w:p>
    <w:p w14:paraId="6454FA5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2B1576B0"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2.2.1.4 دراسة الحاتمي وعويس (2024)</w:t>
      </w:r>
    </w:p>
    <w:p w14:paraId="7176FA8D"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هدفت دراسة الحاتمي وعويس إلى استكشاف أثر التسويق عبر مواقع التواصل الاجتماعي في بناء ولاء العملاء للعلامات التجارية في المتاجر الإلكترونية داخل المملكة العربية السعودية.</w:t>
      </w:r>
    </w:p>
    <w:p w14:paraId="7C76F166"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 xml:space="preserve">اعتمدت الدراسة على المنهج الوصفي التحليلي، وجُمعت البيانات باستخدام استبانة إلكترونية من 265 مشاركًا من مناطق مختلفة في المملكة، ثم حُللت باستخدام برنامج </w:t>
      </w:r>
      <w:r w:rsidRPr="00C27678">
        <w:rPr>
          <w:rFonts w:ascii="Sakkal Majalla" w:hAnsi="Sakkal Majalla" w:cs="Sakkal Majalla"/>
          <w:color w:val="000000"/>
          <w:kern w:val="0"/>
          <w:sz w:val="28"/>
          <w:szCs w:val="28"/>
          <w14:ligatures w14:val="none"/>
        </w:rPr>
        <w:t xml:space="preserve">SPSS. </w:t>
      </w:r>
      <w:r w:rsidRPr="00C27678">
        <w:rPr>
          <w:rFonts w:ascii="Sakkal Majalla" w:hAnsi="Sakkal Majalla" w:cs="Sakkal Majalla"/>
          <w:color w:val="000000"/>
          <w:kern w:val="0"/>
          <w:sz w:val="28"/>
          <w:szCs w:val="28"/>
          <w:rtl/>
          <w14:ligatures w14:val="none"/>
        </w:rPr>
        <w:t>وأظهرت النتائج أن وسائل التواصل الاجتماعي تمثل أداة فعالة لتعزيز ولاء العملاء ودعم القرارات الشرائية وبناء العلاقات بينهم وبين المتاجر. كما توصلت الدراسة إلى وجود علاقة ذات دلالة إحصائية بين التسويق عبر وسائل التواصل الاجتماعي وولاء العملاء للعلامات التجارية في المتاجر الإلكترونية.</w:t>
      </w:r>
    </w:p>
    <w:p w14:paraId="7A17D1C2"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وأشارت الدراسة إلى أهمية تطوير محتوى جذاب وتفاعلي وتبني استراتيجيات مستمرة عبر المنصات الرقمية. وتفيد هذه الدراسة البحث الحالي في ارتباطها المباشر بالسوق السعودي والمتاجر الإلكترونية، إلا أنها تناولت التسويق عبر وسائل التواصل الاجتماعي بصورة عامة، بينما تقيس الدراسة الحالية أثر خمسة أبعاد محددة.</w:t>
      </w:r>
    </w:p>
    <w:p w14:paraId="7ED6FB7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p>
    <w:p w14:paraId="187A8F34"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p>
    <w:p w14:paraId="30D47890"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p>
    <w:p w14:paraId="6221E86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p>
    <w:p w14:paraId="49DDAB2F"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57FCF5E7"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2.2.2 الدراسات الأجنبية</w:t>
      </w:r>
    </w:p>
    <w:p w14:paraId="1E7271DE"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2.2.2.1 دراسة إبراهيم (</w:t>
      </w:r>
      <w:r w:rsidRPr="00C27678">
        <w:rPr>
          <w:rFonts w:ascii="Sakkal Majalla" w:eastAsia="Times New Roman" w:hAnsi="Sakkal Majalla" w:cs="Sakkal Majalla"/>
          <w:b/>
          <w:bCs/>
          <w:color w:val="000000"/>
          <w:kern w:val="0"/>
          <w:sz w:val="28"/>
          <w:szCs w:val="28"/>
          <w14:ligatures w14:val="none"/>
        </w:rPr>
        <w:t>Ibrahim, 2021</w:t>
      </w:r>
      <w:r w:rsidRPr="00C27678">
        <w:rPr>
          <w:rFonts w:ascii="Sakkal Majalla" w:eastAsia="Times New Roman" w:hAnsi="Sakkal Majalla" w:cs="Sakkal Majalla"/>
          <w:b/>
          <w:bCs/>
          <w:color w:val="000000"/>
          <w:kern w:val="0"/>
          <w:sz w:val="28"/>
          <w:szCs w:val="28"/>
          <w:rtl/>
          <w14:ligatures w14:val="none"/>
        </w:rPr>
        <w:t>)</w:t>
      </w:r>
    </w:p>
    <w:p w14:paraId="2787080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أجرى إبراهيم تحليلًا تجميعيًا للدراسات التي بحثت العلاقة بين أنشطة التسويق عبر وسائل التواصل الاجتماعي والولاء للعلامة التجارية. وهدف التحليل إلى التحقق من قوة واستقرار هذه العلاقة عبر دراسات وسياقات مختلفة.</w:t>
      </w:r>
    </w:p>
    <w:p w14:paraId="024C8942"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اشتمل التحليل على 11 حجم أثر مستخرجًا من الدراسات المنشورة خلال الفترة من 2010 إلى 2019، وبلغ الحجم الإجمالي للعينات التي شملها التحليل 3535 مشاركًا. وأكدت النتائج العامة وجود علاقة موجبة بين أنشطة التسويق عبر وسائل التواصل الاجتماعي والولاء للعلامة التجارية، مع اختلاف قوة العلاقة وفق خصائص الدراسات والسياقات التي أجريت فيها.</w:t>
      </w:r>
    </w:p>
    <w:p w14:paraId="4D3A54B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وتكتسب هذه الدراسة أهمية لأنها لا تعتمد على عينة أو قطاع واحد، وإنما تجمع نتائج عدد من الدراسات السابقة. وتدعم نتائجها الاتجاه العام الذي يفترض أن تحسين الأنشطة التسويقية عبر وسائل التواصل الاجتماعي يرتبط بتعزيز الولاء.</w:t>
      </w:r>
    </w:p>
    <w:p w14:paraId="51D18D22"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2.2.2.2 دراسة يي وآخرين (</w:t>
      </w:r>
      <w:proofErr w:type="spellStart"/>
      <w:r w:rsidRPr="00C27678">
        <w:rPr>
          <w:rFonts w:ascii="Sakkal Majalla" w:eastAsia="Times New Roman" w:hAnsi="Sakkal Majalla" w:cs="Sakkal Majalla"/>
          <w:b/>
          <w:bCs/>
          <w:color w:val="000000"/>
          <w:kern w:val="0"/>
          <w:sz w:val="28"/>
          <w:szCs w:val="28"/>
          <w14:ligatures w14:val="none"/>
        </w:rPr>
        <w:t>Yee</w:t>
      </w:r>
      <w:proofErr w:type="spellEnd"/>
      <w:r w:rsidRPr="00C27678">
        <w:rPr>
          <w:rFonts w:ascii="Sakkal Majalla" w:eastAsia="Times New Roman" w:hAnsi="Sakkal Majalla" w:cs="Sakkal Majalla"/>
          <w:b/>
          <w:bCs/>
          <w:color w:val="000000"/>
          <w:kern w:val="0"/>
          <w:sz w:val="28"/>
          <w:szCs w:val="28"/>
          <w14:ligatures w14:val="none"/>
        </w:rPr>
        <w:t xml:space="preserve"> et al., 2022</w:t>
      </w:r>
      <w:r w:rsidRPr="00C27678">
        <w:rPr>
          <w:rFonts w:ascii="Sakkal Majalla" w:eastAsia="Times New Roman" w:hAnsi="Sakkal Majalla" w:cs="Sakkal Majalla"/>
          <w:b/>
          <w:bCs/>
          <w:color w:val="000000"/>
          <w:kern w:val="0"/>
          <w:sz w:val="28"/>
          <w:szCs w:val="28"/>
          <w:rtl/>
          <w14:ligatures w14:val="none"/>
        </w:rPr>
        <w:t>)</w:t>
      </w:r>
    </w:p>
    <w:p w14:paraId="6F20443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هدفت دراسة يي ونغ وسينغ وليم وراثاكريشنان إلى توضيح الطريقة التي يعزز بها التسويق عبر وسائل التواصل الاجتماعي الولاء للعلامة التجارية في قطاع دور السينما، مع تحليل مجموعة من المتغيرات الوسيطة المرتبطة بعلاقة العميل بالعلامة.</w:t>
      </w:r>
    </w:p>
    <w:p w14:paraId="43E5DD4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أجريت الدراسة في ماليزيا باستخدام استبانة إلكترونية وُزعت على عينة مكونة من 270 من مرتادي دور السينما الذين يستخدمون وسائل التواصل الاجتماعي. واستخدمت الدراسة نمذجة المعادلات الهيكلية بالمربعات الصغرى الجزئية لتحليل العلاقات بين المتغيرات.</w:t>
      </w:r>
    </w:p>
    <w:p w14:paraId="6466CAD3"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وأظهرت النتائج أن رضا العميل عن العلامة، وجودة علاقته بها، ووعيه بالعلامة والقيمة التي يدركها تمثل آليات مهمة في العلاقة بين التسويق عبر وسائل التواصل الاجتماعي والولاء. وتشير هذه النتائج إلى أن الأنشطة التسويقية الرقمية تعزز الولاء عندما تؤدي إلى تكوين تقييمات وتجارب إيجابية لدى العملاء.</w:t>
      </w:r>
    </w:p>
    <w:p w14:paraId="567FFF48"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وتفيد هذه الدراسة البحث الحالي في توضيح أن ولاء العميل لا يتشكل فقط نتيجة التعرض للمحتوى التسويقي، بل يتأثر كذلك بنوعية العلاقة والتجربة الناتجة عن هذا التعرض.</w:t>
      </w:r>
    </w:p>
    <w:p w14:paraId="077145F3"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1F95381F"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2.2.2.3 دراسة بازي وآخرين (</w:t>
      </w:r>
      <w:proofErr w:type="spellStart"/>
      <w:r w:rsidRPr="00C27678">
        <w:rPr>
          <w:rFonts w:ascii="Sakkal Majalla" w:eastAsia="Times New Roman" w:hAnsi="Sakkal Majalla" w:cs="Sakkal Majalla"/>
          <w:b/>
          <w:bCs/>
          <w:color w:val="000000"/>
          <w:kern w:val="0"/>
          <w:sz w:val="28"/>
          <w:szCs w:val="28"/>
          <w14:ligatures w14:val="none"/>
        </w:rPr>
        <w:t>Bazi</w:t>
      </w:r>
      <w:proofErr w:type="spellEnd"/>
      <w:r w:rsidRPr="00C27678">
        <w:rPr>
          <w:rFonts w:ascii="Sakkal Majalla" w:eastAsia="Times New Roman" w:hAnsi="Sakkal Majalla" w:cs="Sakkal Majalla"/>
          <w:b/>
          <w:bCs/>
          <w:color w:val="000000"/>
          <w:kern w:val="0"/>
          <w:sz w:val="28"/>
          <w:szCs w:val="28"/>
          <w14:ligatures w14:val="none"/>
        </w:rPr>
        <w:t xml:space="preserve"> et al., 2023</w:t>
      </w:r>
      <w:r w:rsidRPr="00C27678">
        <w:rPr>
          <w:rFonts w:ascii="Sakkal Majalla" w:eastAsia="Times New Roman" w:hAnsi="Sakkal Majalla" w:cs="Sakkal Majalla"/>
          <w:b/>
          <w:bCs/>
          <w:color w:val="000000"/>
          <w:kern w:val="0"/>
          <w:sz w:val="28"/>
          <w:szCs w:val="28"/>
          <w:rtl/>
          <w14:ligatures w14:val="none"/>
        </w:rPr>
        <w:t>)</w:t>
      </w:r>
    </w:p>
    <w:p w14:paraId="3A96C39F"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ركزت دراسة بازي وفيليري وغورتون على جودة الشكل الجمالي للمحتوى المنشور عبر وسائل التواصل الاجتماعي، ودورها في تعزيز تفاعل العملاء وحب العلامة التجارية والولاء لها في قطاع الأزياء الفاخرة.</w:t>
      </w:r>
    </w:p>
    <w:p w14:paraId="44DB73BE"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طورت الدراسة مقياسًا لجودة المحتوى الجمالية، واختبرت النموذج على عينة مكونة من 1166 مشتريًا لمنتجات علامات الأزياء الفاخرة. وتناولت الدراسة المحتوى الذي تنتجه العلامة التجارية والمحتوى الذي يقدمه المشاهير، بالإضافة إلى الدور الوسيط للقيمة الترفيهية للمحتوى وتفاعل العملاء.</w:t>
      </w:r>
    </w:p>
    <w:p w14:paraId="31F416B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وأظهرت النتائج وجود مسارات تربط جودة المحتوى المنشور عبر وسائل التواصل الاجتماعي بزيادة تفاعل العملاء وتعزيز حب العلامة والولاء لها. وأكدت الدراسة أهمية الصور والتصميمات والعناصر المرئية الجذابة في جذب انتباه العملاء وتحفيزهم على التفاعل مع العلامة.</w:t>
      </w:r>
    </w:p>
    <w:p w14:paraId="7C184A63"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وتتصل هذه الدراسة ببُعد جودة المحتوى في الدراسة الحالية، إذ تبين أن جودة المحتوى لا تقتصر على دقة المعلومات، بل تشمل كذلك جاذبية الصور والمقاطع والتصاميم وقدرتها على تكوين تجربة إيجابية لدى العميل.</w:t>
      </w:r>
    </w:p>
    <w:p w14:paraId="4AEAA4F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26C83C7A"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2.2.2.4 دراسة بانيرجي وسينغ (</w:t>
      </w:r>
      <w:proofErr w:type="spellStart"/>
      <w:r w:rsidRPr="00C27678">
        <w:rPr>
          <w:rFonts w:ascii="Sakkal Majalla" w:eastAsia="Times New Roman" w:hAnsi="Sakkal Majalla" w:cs="Sakkal Majalla"/>
          <w:b/>
          <w:bCs/>
          <w:color w:val="000000"/>
          <w:kern w:val="0"/>
          <w:sz w:val="28"/>
          <w:szCs w:val="28"/>
          <w14:ligatures w14:val="none"/>
        </w:rPr>
        <w:t>Banerji</w:t>
      </w:r>
      <w:proofErr w:type="spellEnd"/>
      <w:r w:rsidRPr="00C27678">
        <w:rPr>
          <w:rFonts w:ascii="Sakkal Majalla" w:eastAsia="Times New Roman" w:hAnsi="Sakkal Majalla" w:cs="Sakkal Majalla"/>
          <w:b/>
          <w:bCs/>
          <w:color w:val="000000"/>
          <w:kern w:val="0"/>
          <w:sz w:val="28"/>
          <w:szCs w:val="28"/>
          <w14:ligatures w14:val="none"/>
        </w:rPr>
        <w:t xml:space="preserve"> &amp; Singh, 2024</w:t>
      </w:r>
      <w:r w:rsidRPr="00C27678">
        <w:rPr>
          <w:rFonts w:ascii="Sakkal Majalla" w:eastAsia="Times New Roman" w:hAnsi="Sakkal Majalla" w:cs="Sakkal Majalla"/>
          <w:b/>
          <w:bCs/>
          <w:color w:val="000000"/>
          <w:kern w:val="0"/>
          <w:sz w:val="28"/>
          <w:szCs w:val="28"/>
          <w:rtl/>
          <w14:ligatures w14:val="none"/>
        </w:rPr>
        <w:t>)</w:t>
      </w:r>
    </w:p>
    <w:p w14:paraId="6AC4E17F"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هدفت دراسة بانيرجي وسينغ إلى تحليل أثر أنشطة التسويق المدركة عبر وسائل التواصل الاجتماعي في ولاء العملاء تجاه مقدمي خدمات التجارة الإلكترونية في الهند، مع اختبار الدور الوسيط لجودة العلاقة مع العميل.</w:t>
      </w:r>
    </w:p>
    <w:p w14:paraId="1E0BA26D"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تكونت أنشطة التسويق عبر وسائل التواصل الاجتماعي في الدراسة من التفاعل، والترفيه، والتخصيص، ومواكبة الاتجاهات، والكلمة المنطوقة. أما جودة العلاقة مع العميل فقد تكونت من الثقة والالتزام والرضا. واعتمدت الدراسة على نموذج المثير–الكائن–الاستجابة، وجمعت بياناتها من 487 مستخدمًا لوسائل التواصل الاجتماعي، ثم حُللت باستخدام نمذجة المعادلات الهيكلية.</w:t>
      </w:r>
    </w:p>
    <w:p w14:paraId="3F62E89E"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وأظهرت النتائج أن أنشطة التسويق عبر وسائل التواصل الاجتماعي تؤثر بصورة دالة في الثقة والالتزام والرضا، وأن جودة العلاقة مع العميل تؤدي دورًا وسيطًا مهمًا في انتقال أثر الأنشطة التسويقية إلى ولاء العملاء. وأكدت الدراسة أن الأنشطة الرقمية تكون أكثر قدرة على بناء الولاء عندما تخلق علاقة تتصف بالثقة والرضا والالتزام بين العميل والمتجر الإلكتروني.</w:t>
      </w:r>
    </w:p>
    <w:p w14:paraId="5082D801"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وتعد هذه الدراسة وثيقة الصلة بالدراسة الحالية؛ لأنها أجريت في مجال التجارة الإلكترونية، كما أنها تؤكد أهمية التفاعل والتواصل وجودة العلاقة في تعزيز الولاء.</w:t>
      </w:r>
    </w:p>
    <w:p w14:paraId="46A579B3"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p>
    <w:p w14:paraId="553AB1FA"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2.2.3 التعقيب على الدراسات السابقة</w:t>
      </w:r>
    </w:p>
    <w:p w14:paraId="47CA9784"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2.2.3.1 أوجه الاتفاق بين الدراسات السابقة</w:t>
      </w:r>
    </w:p>
    <w:p w14:paraId="422378A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يتضح من مراجعة الدراسات السابقة وجود اتفاق عام على أهمية التسويق عبر وسائل التواصل الاجتماعي في بناء علاقات إيجابية مع العملاء. فقد أظهرت معظم الدراسات وجود علاقة موجبة بين الأنشطة التسويقية الرقمية والولاء، سواء كان التأثير مباشرًا أو تحقق من خلال متغيرات وسيطة مثل الثقة، والرضا، والالتزام، والاندماج، وحب العلامة التجارية.</w:t>
      </w:r>
    </w:p>
    <w:p w14:paraId="65D9308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كما اتفقت الدراسات على أهمية التفاعل المتبادل، وعدم اقتصار التسويق عبر وسائل التواصل الاجتماعي على نشر الإعلانات. فمشاركة العملاء للمعلومات والتجارب، والرد على آرائهم، وتوفير بيئة تسمح لهم بالتواصل مع العلامة والعملاء الآخرين، كلها عوامل تساعد على تقوية العلاقة بالمتجر أو العلامة التجارية.</w:t>
      </w:r>
    </w:p>
    <w:p w14:paraId="5827A746"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واتفقت النتائج كذلك على أهمية جودة المحتوى وجاذبيته وملاءمته لاهتمامات العملاء. فقد أظهرت دراسة بازي وآخرين أن الجودة الجمالية للمحتوى يمكن أن تعزز التفاعل والولاء، بينما أظهرت الدراسات المتعلقة بجودة العلاقة أن المحتوى والأنشطة الرقمية يجب أن تسهما في بناء الثقة والرضا حتى يتحقق الولاء بصورة مستدامة.</w:t>
      </w:r>
    </w:p>
    <w:p w14:paraId="0449086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00D49823"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2.2.3.2 أوجه الاختلاف بين الدراسات السابقة</w:t>
      </w:r>
    </w:p>
    <w:p w14:paraId="76DD3115"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اختلفت الدراسات في طبيعة العلاقة المباشرة بين التسويق عبر وسائل التواصل الاجتماعي والولاء. فقد توصلت بعض الدراسات إلى وجود أثر مباشر موجب، كما في دراسة العنزي ودراسة الحاتمي وعويس. وفي المقابل، وجدت دراسة فطيس وآخرين أن الأنشطة التسويقية لم تؤثر مباشرة في الولاء، وإنما تحقق تأثيرها من خلال اندماج العملاء في مجتمع العلامة وارتباطهم العاطفي بها.</w:t>
      </w:r>
    </w:p>
    <w:p w14:paraId="1EB0DF94"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كما اختلفت الأبعاد المستخدمة لقياس التسويق عبر وسائل التواصل الاجتماعي. فقد ركزت بعض الدراسات على التفاعل والترفيه والتخصيص ومواكبة الاتجاهات والكلمة المنطوقة، بينما ركزت دراسات أخرى على جودة المحتوى والثقة وجودة العلاقة. ويؤكد هذا الاختلاف عدم وجود مجموعة واحدة متفق عليها بصورة كاملة لقياس أنشطة التسويق عبر وسائل التواصل الاجتماعي.</w:t>
      </w:r>
    </w:p>
    <w:p w14:paraId="027DF3D5"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واختلفت الدراسات كذلك من حيث المجتمع والقطاع؛ إذ أجريت على قطاعات الأزياء الفاخرة، والاتصالات، ودور السينما، والمنشآت الصغيرة والمتوسطة، والمتاجر الإلكترونية. وقد يؤدي اختلاف طبيعة المنتج وخصائص العملاء ومستوى المخاطرة في عملية الشراء إلى اختلاف قوة العلاقة بين التسويق والولاء.</w:t>
      </w:r>
    </w:p>
    <w:p w14:paraId="34FFD54C"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2.2.3.3 أوجه استفادة الدراسة الحالية من الدراسات السابقة</w:t>
      </w:r>
    </w:p>
    <w:p w14:paraId="55A690D0"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استفادت الدراسة الحالية من الدراسات السابقة في تحديد متغيراتها الرئيسة، وصياغة أهدافها وتساؤلاتها وفروضها. كما ساعدت المراجعة في تأكيد ملاءمة التعامل مع التسويق عبر وسائل التواصل الاجتماعي بوصفه متغيرًا متعدد الأبعاد، بدلًا من قياسه من خلال مؤشر عام واحد.</w:t>
      </w:r>
    </w:p>
    <w:p w14:paraId="720E61FD"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واستفادت الدراسة كذلك من الأدبيات السابقة في اختيار التفاعل مع العملاء وجودة المحتوى والمصداقية ضمن أبعاد المتغير المستقل. كما أضافت سرعة الاستجابة والتواصل المستمر، نظرًا إلى ارتباطهما بطبيعة العلاقة المباشرة بين المتاجر الإلكترونية والعملاء عبر المنصات الاجتماعية.</w:t>
      </w:r>
    </w:p>
    <w:p w14:paraId="2CD20C5D"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كما استفادت الدراسة من المقاييس المستخدمة في الدراسات السابقة في صياغة فقرات الاستبانة، واستخدام مقياس ليكرت الخماسي، والاعتماد على المتوسطات والانحرافات المعيارية ومعاملات الارتباط والانحدار لقياس العلاقات بين المتغيرات.</w:t>
      </w:r>
    </w:p>
    <w:p w14:paraId="11312361"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252700AE"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2.2.3.4 الفجوة البحثية</w:t>
      </w:r>
    </w:p>
    <w:p w14:paraId="6451CEC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على الرغم من تعدد الدراسات التي تناولت العلاقة بين التسويق عبر وسائل التواصل الاجتماعي والولاء، فإن الدراسات التي تمت مراجعتها كشفت عن عدد من الجوانب التي تحتاج إلى مزيد من البحث.</w:t>
      </w:r>
    </w:p>
    <w:p w14:paraId="317691A5"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أولًا، ركز جانب كبير من الدراسات على الولاء لعلامة تجارية محددة أو قطاع واحد، مثل الأزياء الفاخرة أو الاتصالات أو دور السينما، في حين تركز الدراسة الحالية على عملاء مجموعة من المتاجر الإلكترونية في السوق السعودي.</w:t>
      </w:r>
    </w:p>
    <w:p w14:paraId="2CBE2941"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ثانيًا، اعتمدت دراسات عديدة على أبعاد مثل الترفيه والتخصيص والكلمة المنطوقة ومواكبة الاتجاهات، بينما لم تجمع غالبية الدراسات التي تمت مراجعتها بين التفاعل، وجودة المحتوى، والمصداقية، وسرعة الاستجابة، والتواصل المستمر في نموذج واحد لقياس أثرها في ولاء العملاء.</w:t>
      </w:r>
    </w:p>
    <w:p w14:paraId="164172F0"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ثالثًا، اهتمت بعض الدراسات السعودية بقطاع الأزياء أو تناولت التسويق عبر وسائل التواصل الاجتماعي بصورة كلية، مما يترك مجالًا لدراسة أكثر تفصيلًا لأثر كل بُعد في ولاء عملاء المتاجر الإلكترونية.</w:t>
      </w:r>
    </w:p>
    <w:p w14:paraId="67E3303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رابعًا، ركزت بعض الدراسات على مفهوم الولاء للعلامة التجارية، بينما تستخدم الدراسة الحالية مفهوم ولاء العملاء الذي يتضمن الاستمرار في التعامل مع المتجر، وتكرار الشراء، والتوصية به، وتفضيله على المنافسين، والثقة والارتباط الإيجابي به.</w:t>
      </w:r>
    </w:p>
    <w:p w14:paraId="11BE5FD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وبناءً على ذلك، تسعى الدراسة الحالية إلى الإسهام في سد هذه الفجوة من خلال قياس أثر التسويق عبر وسائل التواصل الاجتماعي بأبعاده الخمسة في ولاء عملاء المتاجر الإلكترونية في السوق السعودي، وتحديد مستوى كل بُعد وقوة علاقته بالولاء، بما يوفر نتائج يمكن الاستفادة منها في تطوير الممارسات التسويقية الرقمية للمتاجر.</w:t>
      </w:r>
    </w:p>
    <w:p w14:paraId="4F6F801D" w14:textId="77777777" w:rsidR="00C27678" w:rsidRPr="00C27678" w:rsidRDefault="00C27678" w:rsidP="00C27678">
      <w:pPr>
        <w:spacing w:line="259" w:lineRule="auto"/>
        <w:jc w:val="both"/>
        <w:rPr>
          <w:rFonts w:ascii="Sakkal Majalla" w:eastAsiaTheme="minorHAnsi" w:hAnsi="Sakkal Majalla" w:cs="Sakkal Majalla"/>
          <w:sz w:val="28"/>
          <w:szCs w:val="28"/>
          <w:u w:val="single"/>
          <w:rtl/>
        </w:rPr>
      </w:pPr>
    </w:p>
    <w:p w14:paraId="0392BD8B" w14:textId="77777777" w:rsidR="00C27678" w:rsidRPr="00C27678" w:rsidRDefault="00C27678" w:rsidP="00C27678">
      <w:pPr>
        <w:spacing w:line="259" w:lineRule="auto"/>
        <w:jc w:val="both"/>
        <w:rPr>
          <w:rFonts w:ascii="Sakkal Majalla" w:eastAsiaTheme="minorHAnsi" w:hAnsi="Sakkal Majalla" w:cs="Sakkal Majalla"/>
          <w:sz w:val="28"/>
          <w:szCs w:val="28"/>
          <w:u w:val="single"/>
          <w:rtl/>
        </w:rPr>
      </w:pPr>
    </w:p>
    <w:p w14:paraId="2F7E2B47"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164F1BF6"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73F065AF"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6879E90D"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27EE88F1"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5084AA3"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2A2414D3"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453FB2AD"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37B67063"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6D026220"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F7B4F81" w14:textId="77777777" w:rsidR="00C27678" w:rsidRPr="00C27678" w:rsidRDefault="00C27678" w:rsidP="00C27678">
      <w:pPr>
        <w:spacing w:line="259" w:lineRule="auto"/>
        <w:rPr>
          <w:rFonts w:ascii="Sakkal Majalla" w:eastAsiaTheme="minorHAnsi" w:hAnsi="Sakkal Majalla" w:cs="Sakkal Majalla"/>
          <w:sz w:val="28"/>
          <w:szCs w:val="28"/>
          <w:u w:val="single"/>
          <w:rtl/>
        </w:rPr>
      </w:pPr>
    </w:p>
    <w:p w14:paraId="08A5AE4E" w14:textId="77777777" w:rsidR="00C27678" w:rsidRPr="00C27678" w:rsidRDefault="00C27678" w:rsidP="00C27678">
      <w:pPr>
        <w:spacing w:line="276" w:lineRule="auto"/>
        <w:rPr>
          <w:rFonts w:ascii="Sakkal Majalla" w:eastAsiaTheme="minorHAnsi" w:hAnsi="Sakkal Majalla" w:cs="Sakkal Majalla"/>
          <w:b/>
          <w:bCs/>
          <w:sz w:val="28"/>
          <w:szCs w:val="28"/>
          <w:u w:val="single"/>
          <w:rtl/>
        </w:rPr>
      </w:pPr>
      <w:r w:rsidRPr="00C27678">
        <w:rPr>
          <w:rFonts w:ascii="Sakkal Majalla" w:eastAsiaTheme="minorHAnsi" w:hAnsi="Sakkal Majalla" w:cs="Sakkal Majalla"/>
          <w:b/>
          <w:bCs/>
          <w:sz w:val="28"/>
          <w:szCs w:val="28"/>
          <w:u w:val="single"/>
          <w:rtl/>
        </w:rPr>
        <w:t>-الإطار النظري</w:t>
      </w:r>
    </w:p>
    <w:p w14:paraId="571CA0C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يتناول الإطار النظري المفاهيم الأساسية التي تقوم عليها الدراسة، والمتمثلة في التسويق عبر وسائل التواصل الاجتماعي وولاء العملاء، إضافة إلى تفسير العلاقة النظرية بينهما. ويعرض هذا القسم مفهوم وسائل التواصل الاجتماعي، ومفهوم التسويق من خلالها، وخصائصه وأهدافه، ثم يناقش أبعاده الخمسة المعتمدة في الدراسة، وهي التفاعل مع العملاء، وجودة المحتوى التسويقي، والمصداقية، وسرعة الاستجابة، والتواصل المستمر. كما يعرض مفهوم ولاء العملاء، وأهميته، وأبعاده، ومراحل تطوره، ومؤشرات قياسه.</w:t>
      </w:r>
    </w:p>
    <w:p w14:paraId="0050E636"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lastRenderedPageBreak/>
        <w:t>2.3.1 مفهوم وسائل التواصل الاجتماعي</w:t>
      </w:r>
    </w:p>
    <w:p w14:paraId="3A9C5905"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تمثل وسائل التواصل الاجتماعي مجموعة من المنصات والتطبيقات الرقمية التي تتيح للمستخدمين إنشاء المحتوى وتبادله والتفاعل معه، وتسمح بتكوين شبكات من العلاقات بين الأفراد والمنشآت. وقد عرّفها كابلان وهاينلاين بأنها تطبيقات قائمة على الإنترنت تعتمد على الأسس التقنية والفكرية للجيل الثاني من الويب، وتسمح بإنشاء المحتوى الذي ينتجه المستخدمون وتبادله.</w:t>
      </w:r>
    </w:p>
    <w:p w14:paraId="1B0FDF86"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وتتميز وسائل التواصل الاجتماعي عن وسائل الإعلام التقليدية بأن المستخدم لا يظل مجرد متلقٍ للمعلومات، بل يصبح مشاركًا في إنتاج المحتوى وتقييمه ونشره. ويستطيع المستخدم التعليق على منشورات المتاجر، ومشاركة تجاربه، ونشر التقييمات، والتواصل المباشر مع العلامات التجارية والعملاء الآخرين.</w:t>
      </w:r>
    </w:p>
    <w:p w14:paraId="4AFEDD36"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 xml:space="preserve">كما تمنح هذه الوسائل المنشآت فرصة للوصول إلى الجمهور بصورة سريعة، ومتابعة اتجاهاته، والتعرف على آرائه، وتطوير الرسائل التسويقية بناءً على مستوى التفاعل والاستجابة. ومن أبرز المنصات المستخدمة في الأنشطة التسويقية سناب شات، وتيك توك، وإنستغرام، ومنصة </w:t>
      </w:r>
      <w:r w:rsidRPr="00C27678">
        <w:rPr>
          <w:rFonts w:ascii="Sakkal Majalla" w:hAnsi="Sakkal Majalla" w:cs="Sakkal Majalla"/>
          <w:color w:val="000000"/>
          <w:kern w:val="0"/>
          <w:sz w:val="28"/>
          <w:szCs w:val="28"/>
          <w14:ligatures w14:val="none"/>
        </w:rPr>
        <w:t xml:space="preserve">X، </w:t>
      </w:r>
      <w:r w:rsidRPr="00C27678">
        <w:rPr>
          <w:rFonts w:ascii="Sakkal Majalla" w:hAnsi="Sakkal Majalla" w:cs="Sakkal Majalla"/>
          <w:color w:val="000000"/>
          <w:kern w:val="0"/>
          <w:sz w:val="28"/>
          <w:szCs w:val="28"/>
          <w:rtl/>
          <w14:ligatures w14:val="none"/>
        </w:rPr>
        <w:t>وفيسبوك، ويوتيوب.</w:t>
      </w:r>
    </w:p>
    <w:p w14:paraId="2E795009"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وفي المملكة العربية السعودية، تدعم المستويات المرتفعة لاستخدام الإنترنت وتطور البنية التحتية الرقمية انتشار التجارة الإلكترونية والتسويق الرقمي. وقد أظهر تقرير الإنترنت السعودي لعام 2024 وصول انتشار الإنترنت إلى 99%، كما تواصل هيئة الاتصالات والفضاء والتقنية إصدار تقارير دورية عن استخدام الإنترنت وسلوك المستخدمين في المملكة.</w:t>
      </w:r>
    </w:p>
    <w:p w14:paraId="7F0046ED"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2.3.2 مفهوم التسويق عبر وسائل التواصل الاجتماعي</w:t>
      </w:r>
    </w:p>
    <w:p w14:paraId="48ADF43F"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يشير التسويق عبر وسائل التواصل الاجتماعي إلى استخدام المنشآت للمنصات الاجتماعية في عرض منتجاتها وخدماتها، والتواصل مع العملاء، ونشر المحتوى التسويقي، وتعزيز الوعي بالعلامة التجارية، وبناء علاقات مستمرة مع الجمهور.</w:t>
      </w:r>
    </w:p>
    <w:p w14:paraId="5480025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ولا يقتصر هذا النوع من التسويق على الإعلانات المدفوعة، بل يشمل جميع الأنشطة التي تنفذها المنشأة عبر حساباتها الرقمية، مثل نشر الصور والمقاطع، والرد على التعليقات، وإدارة الشكاوى، وإجراء الاستطلاعات، وتقديم العروض، وتشجيع العملاء على مشاركة تجاربهم.</w:t>
      </w:r>
    </w:p>
    <w:p w14:paraId="4DE7455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وقد قدمت دراسة كيم وكو أحد النماذج المبكرة لقياس أنشطة التسويق عبر وسائل التواصل الاجتماعي، وحددت خمسة أبعاد رئيسة هي الترفيه، والتفاعل، ومواكبة الاتجاهات، والتخصيص، والكلمة المنطوقة إلكترونيًا. وأظهرت الدراسة أن هذه الأنشطة يمكن أن تؤثر في قيمة العملاء ونواياهم الشرائية.</w:t>
      </w:r>
    </w:p>
    <w:p w14:paraId="3C5CAE44"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كما طور ياداف ورحمن مقياسًا للتسويق عبر وسائل التواصل الاجتماعي في سياق التجارة الإلكترونية، مؤكدين أن إدراك العملاء للأنشطة التسويقية عبر المنصات الاجتماعية يمثل مفهومًا متعدد الأبعاد، وليس نشاطًا إعلانيًا واحدًا.</w:t>
      </w:r>
    </w:p>
    <w:p w14:paraId="4A964A5C"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وبناءً على ذلك، يمكن تعريف التسويق عبر وسائل التواصل الاجتماعي في الدراسة الحالية بأنه:</w:t>
      </w:r>
    </w:p>
    <w:p w14:paraId="02AF753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مجموعة الأنشطة الاتصالية والتسويقية التي تنفذها المتاجر الإلكترونية عبر المنصات الاجتماعية بهدف تقديم محتوى مفيد وجذاب، والتفاعل مع العملاء، وتوفير معلومات موثوقة، والاستجابة لاستفساراتهم، والمحافظة على التواصل المستمر معهم بما يدعم ولاءهم للمتجر.</w:t>
      </w:r>
    </w:p>
    <w:p w14:paraId="203108B1"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142720E2"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2.3.3 الفرق بين التسويق التقليدي والتسويق عبر وسائل التواصل الاجتماعي</w:t>
      </w:r>
    </w:p>
    <w:p w14:paraId="3C253985"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يختلف التسويق عبر وسائل التواصل الاجتماعي عن التسويق التقليدي في طبيعة الاتصال وسرعته وإمكانية قياسه. ففي وسائل التسويق التقليدية يكون الاتصال في الغالب من المنشأة إلى الجمهور، بينما تتيح وسائل التواصل الاجتماعي اتصالًا متبادلًا يمكن للعميل من خلاله الرد والتعليق والمشاركة والتقييم.</w:t>
      </w:r>
    </w:p>
    <w:p w14:paraId="7B1C7EBA"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كما يسمح التسويق عبر وسائل التواصل الاجتماعي بتخصيص الرسائل وتوجيهها إلى شرائح محددة، في حين تعتمد الوسائل التقليدية غالبًا على نشر الرسالة نفسها لجمهور واسع. ويمكن للمتاجر كذلك متابعة عدد المشاهدات والتفاعلات والنقرات والرسائل والتحويلات بصورة مباشرة.</w:t>
      </w:r>
    </w:p>
    <w:p w14:paraId="0F36967E"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ولا يعني ذلك أن التسويق الرقمي يلغي الوسائل التقليدية، وإنما يوفر إمكانات إضافية تتعلق بالتفاعل الفوري، وإدارة العلاقات مع العملاء، وإنتاج المحتوى المتنوع، والوصول إلى العملاء في الأماكن والأوقات التي يستخدمون فيها المنصات الرقمية.</w:t>
      </w:r>
    </w:p>
    <w:p w14:paraId="3C38090F"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2.3.4 خصائص التسويق عبر وسائل التواصل الاجتماعي</w:t>
      </w:r>
    </w:p>
    <w:p w14:paraId="4CC06182"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يتسم التسويق عبر وسائل التواصل الاجتماعي بعدد من الخصائص التي تميزه عن غيره من الأساليب التسويقية، ومن أبرزها ما يأتي:</w:t>
      </w:r>
    </w:p>
    <w:p w14:paraId="0B69A8FF"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2.3.4.1 التفاعلية</w:t>
      </w:r>
    </w:p>
    <w:p w14:paraId="6F850045"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تسمح وسائل التواصل الاجتماعي بتبادل الرسائل بين المتجر والعملاء بدلًا من الاكتفاء بالاتصال أحادي الاتجاه. ويمكن للعميل أن يعبر عن رأيه وأن يحصل على استجابة مباشرة، بينما يستطيع المتجر الاستفادة من هذه الآراء في تطوير عروضه وخدماته.</w:t>
      </w:r>
    </w:p>
    <w:p w14:paraId="5C685BC3"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lastRenderedPageBreak/>
        <w:t>2.3.4.2 السرعة</w:t>
      </w:r>
    </w:p>
    <w:p w14:paraId="2A953C0E"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يمكن نشر المعلومات والعروض والتحديثات والوصول إلى عدد كبير من المستخدمين خلال وقت قصير. كما يمكن التعامل مع الأسئلة والشكاوى فور ظهورها، وهو ما يجعل سرعة الاستجابة جزءًا مهمًا من تجربة العميل الرقمية.</w:t>
      </w:r>
    </w:p>
    <w:p w14:paraId="3A2DB45C"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2.3.4.3 الاستمرارية</w:t>
      </w:r>
    </w:p>
    <w:p w14:paraId="066D0E02"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تتيح المنصات الاجتماعية للمتجر الحفاظ على وجود مستمر أمام العملاء، من خلال النشر المنتظم ومشاركة المستجدات والتفاعل اليومي، بدلًا من اقتصار التواصل على فترات الحملات الإعلانية.</w:t>
      </w:r>
    </w:p>
    <w:p w14:paraId="20BF1B60"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2.3.4.4 قابلية القياس</w:t>
      </w:r>
    </w:p>
    <w:p w14:paraId="5E89F1A3"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يمكن قياس عدد المشاهدات والتعليقات والمشاركات والنقرات والرسائل وعمليات التحويل إلى شراء. ويساعد ذلك المنشآت على تقييم أداء المحتوى والحملات وتحسين قراراتها التسويقية.</w:t>
      </w:r>
    </w:p>
    <w:p w14:paraId="6D07EA28"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2.3.4.5 إمكانية التخصيص</w:t>
      </w:r>
    </w:p>
    <w:p w14:paraId="63AEE89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تتيح البيانات المتاحة عن العملاء توجيه المحتوى والعروض وفق اهتماماتهم وسلوكهم السابق وخصائصهم العامة. وقد ظهر التخصيص ضمن الأبعاد الأساسية في عدد من المقاييس المستخدمة لقياس أنشطة التسويق عبر وسائل التواصل الاجتماعي.</w:t>
      </w:r>
    </w:p>
    <w:p w14:paraId="481E67B0"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p>
    <w:p w14:paraId="517C9B8F"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3468A7DF"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2.3.4.6 مشاركة العملاء في إنتاج المحتوى</w:t>
      </w:r>
    </w:p>
    <w:p w14:paraId="2DFCF792"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لا تعتمد البيئة الرقمية على المحتوى الذي ينشره المتجر فقط، بل تشمل أيضًا تقييمات العملاء وتعليقاتهم وصورهم ومقاطعهم وتوصياتهم. ويمكن لهذا المحتوى أن يؤثر في تصورات العملاء الآخرين وثقتهم وقراراتهم الشرائية.</w:t>
      </w:r>
    </w:p>
    <w:p w14:paraId="5CB2628C"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2.3.5 أهمية التسويق عبر وسائل التواصل الاجتماعي</w:t>
      </w:r>
    </w:p>
    <w:p w14:paraId="427B6BC7"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تنبع أهمية التسويق عبر وسائل التواصل الاجتماعي من قدرته على الجمع بين الاتصال والترويج وخدمة العملاء وإدارة العلاقات في بيئة رقمية واحدة. وتستطيع المنشآت من خلاله تحقيق مجموعة من الفوائد، من أهمها:</w:t>
      </w:r>
    </w:p>
    <w:p w14:paraId="13E27FBF" w14:textId="77777777" w:rsidR="00C27678" w:rsidRPr="00C27678" w:rsidRDefault="00C27678" w:rsidP="00C27678">
      <w:pPr>
        <w:numPr>
          <w:ilvl w:val="0"/>
          <w:numId w:val="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زيادة الوعي بالمتجر والعلامة التجارية.</w:t>
      </w:r>
    </w:p>
    <w:p w14:paraId="734B7CAE" w14:textId="77777777" w:rsidR="00C27678" w:rsidRPr="00C27678" w:rsidRDefault="00C27678" w:rsidP="00C27678">
      <w:pPr>
        <w:numPr>
          <w:ilvl w:val="0"/>
          <w:numId w:val="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الوصول إلى شرائح متعددة من العملاء.</w:t>
      </w:r>
    </w:p>
    <w:p w14:paraId="31FB0531" w14:textId="77777777" w:rsidR="00C27678" w:rsidRPr="00C27678" w:rsidRDefault="00C27678" w:rsidP="00C27678">
      <w:pPr>
        <w:numPr>
          <w:ilvl w:val="0"/>
          <w:numId w:val="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عرض المنتجات والخدمات بصورة مرئية وجذابة.</w:t>
      </w:r>
    </w:p>
    <w:p w14:paraId="0602E486" w14:textId="77777777" w:rsidR="00C27678" w:rsidRPr="00C27678" w:rsidRDefault="00C27678" w:rsidP="00C27678">
      <w:pPr>
        <w:numPr>
          <w:ilvl w:val="0"/>
          <w:numId w:val="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التعرف على آراء العملاء واحتياجاتهم.</w:t>
      </w:r>
    </w:p>
    <w:p w14:paraId="3805933D" w14:textId="77777777" w:rsidR="00C27678" w:rsidRPr="00C27678" w:rsidRDefault="00C27678" w:rsidP="00C27678">
      <w:pPr>
        <w:numPr>
          <w:ilvl w:val="0"/>
          <w:numId w:val="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زيادة التفاعل والمشاركة.</w:t>
      </w:r>
    </w:p>
    <w:p w14:paraId="48EE6B98" w14:textId="77777777" w:rsidR="00C27678" w:rsidRPr="00C27678" w:rsidRDefault="00C27678" w:rsidP="00C27678">
      <w:pPr>
        <w:numPr>
          <w:ilvl w:val="0"/>
          <w:numId w:val="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دعم الثقة بالمتجر.</w:t>
      </w:r>
    </w:p>
    <w:p w14:paraId="7DA2774A" w14:textId="77777777" w:rsidR="00C27678" w:rsidRPr="00C27678" w:rsidRDefault="00C27678" w:rsidP="00C27678">
      <w:pPr>
        <w:numPr>
          <w:ilvl w:val="0"/>
          <w:numId w:val="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تحسين خدمة العملاء وإدارة الشكاوى.</w:t>
      </w:r>
    </w:p>
    <w:p w14:paraId="5CC74040" w14:textId="77777777" w:rsidR="00C27678" w:rsidRPr="00C27678" w:rsidRDefault="00C27678" w:rsidP="00C27678">
      <w:pPr>
        <w:numPr>
          <w:ilvl w:val="0"/>
          <w:numId w:val="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تشجيع الشراء وتكرار التعامل.</w:t>
      </w:r>
    </w:p>
    <w:p w14:paraId="62F8C684" w14:textId="77777777" w:rsidR="00C27678" w:rsidRPr="00C27678" w:rsidRDefault="00C27678" w:rsidP="00C27678">
      <w:pPr>
        <w:numPr>
          <w:ilvl w:val="0"/>
          <w:numId w:val="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بناء علاقات طويلة الأمد مع العملاء.</w:t>
      </w:r>
    </w:p>
    <w:p w14:paraId="7CE4AC09" w14:textId="77777777" w:rsidR="00C27678" w:rsidRPr="00C27678" w:rsidRDefault="00C27678" w:rsidP="00C27678">
      <w:pPr>
        <w:numPr>
          <w:ilvl w:val="0"/>
          <w:numId w:val="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تعزيز التوصيات والكلمة المنطوقة الإلكترونية.</w:t>
      </w:r>
    </w:p>
    <w:p w14:paraId="6BA8DFA9"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وتشير الأدبيات إلى أن الأنشطة التسويقية عبر وسائل التواصل الاجتماعي قد تؤثر في الوعي بالعلامة وصورتها والقيمة المدركة والثقة ورضا العملاء، ثم تنعكس هذه المتغيرات على الاستمرار في التعامل والولاء.</w:t>
      </w:r>
    </w:p>
    <w:p w14:paraId="4899431E"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p>
    <w:p w14:paraId="3AB09EF4"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2.3.6 أهداف التسويق عبر وسائل التواصل الاجتماعي</w:t>
      </w:r>
    </w:p>
    <w:p w14:paraId="24CED44E"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يمكن تصنيف أهداف التسويق عبر وسائل التواصل الاجتماعي إلى أهداف اتصالية وتسويقية وعلاقية.</w:t>
      </w:r>
    </w:p>
    <w:p w14:paraId="2DB369C3"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تتمثل الأهداف الاتصالية في نشر المعلومات وتوضيح خصائص المنتجات والعروض وإيصال الرسائل إلى الجمهور المستهدف. أما الأهداف التسويقية فتشمل جذب العملاء وزيادة الزيارات ورفع المبيعات ودعم القرارات الشرائية.</w:t>
      </w:r>
    </w:p>
    <w:p w14:paraId="56ED24DF"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وتتعلق الأهداف العلاقية ببناء الثقة والمحافظة على التواصل والاستجابة للعملاء وتحويل العلاقة من عملية شراء منفردة إلى علاقة مستمرة. ويكتسب هذا الجانب أهمية خاصة في التجارة الإلكترونية، حيث لا يوجد غالبًا اتصال مادي مباشر بين العميل والمتجر.</w:t>
      </w:r>
    </w:p>
    <w:p w14:paraId="62AC605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09F8E7F0"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2.3.7 أبعاد التسويق عبر وسائل التواصل الاجتماعي في الدراسة</w:t>
      </w:r>
    </w:p>
    <w:p w14:paraId="2CE69F1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لا تتفق الأدبيات على قائمة واحدة ثابتة لأبعاد التسويق عبر وسائل التواصل الاجتماعي؛ إذ تختلف الأبعاد باختلاف القطاع وأهداف الدراسة. وقد تضمنت النماذج السابقة أبعادًا مثل التفاعل، والمعلوماتية، والترفيه، والتخصيص، ومواكبة الاتجاهات، والكلمة المنطوقة الإلكترونية.</w:t>
      </w:r>
    </w:p>
    <w:p w14:paraId="26729C23"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واعتمدت الدراسة الحالية خمسة أبعاد تتناسب مع طبيعة التجارة الإلكترونية وعلاقة المتاجر بالعملاء، وهي التفاعل، وجودة المحتوى، والمصداقية، وسرعة الاستجابة، والتواصل المستمر.</w:t>
      </w:r>
    </w:p>
    <w:p w14:paraId="15DCAF94"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2.3.7.1 التفاعل مع العملاء</w:t>
      </w:r>
    </w:p>
    <w:p w14:paraId="4E487178"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يشير التفاعل إلى مستوى الاتصال المتبادل بين المتجر والعملاء عبر وسائل التواصل الاجتماعي. ويتضمن الرد على التعليقات، وإتاحة الفرصة للتعبير عن الآراء، ومشاركة العملاء في الأنشطة والاستطلاعات، وإظهار الاهتمام بملاحظاتهم.</w:t>
      </w:r>
    </w:p>
    <w:p w14:paraId="4C35E4F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ويعد التفاعل من أكثر الأبعاد شيوعًا في نماذج قياس التسويق عبر وسائل التواصل الاجتماعي. فهو يحول العميل من متلقٍ سلبي إلى مشارك في العلاقة مع المتجر، ويمنحه شعورًا بأن رأيه مسموع وأن المتجر يهتم باحتياجاته.</w:t>
      </w:r>
    </w:p>
    <w:p w14:paraId="4A9E4999"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ويمكن أن يظهر التفاعل في عدد من الممارسات، مثل:</w:t>
      </w:r>
    </w:p>
    <w:p w14:paraId="357A594F" w14:textId="77777777" w:rsidR="00C27678" w:rsidRPr="00C27678" w:rsidRDefault="00C27678" w:rsidP="00C27678">
      <w:pPr>
        <w:numPr>
          <w:ilvl w:val="0"/>
          <w:numId w:val="3"/>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الرد على التعليقات والرسائل.</w:t>
      </w:r>
    </w:p>
    <w:p w14:paraId="31C106AA" w14:textId="77777777" w:rsidR="00C27678" w:rsidRPr="00C27678" w:rsidRDefault="00C27678" w:rsidP="00C27678">
      <w:pPr>
        <w:numPr>
          <w:ilvl w:val="0"/>
          <w:numId w:val="3"/>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طرح الأسئلة على المتابعين.</w:t>
      </w:r>
    </w:p>
    <w:p w14:paraId="55296EDD" w14:textId="77777777" w:rsidR="00C27678" w:rsidRPr="00C27678" w:rsidRDefault="00C27678" w:rsidP="00C27678">
      <w:pPr>
        <w:numPr>
          <w:ilvl w:val="0"/>
          <w:numId w:val="3"/>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تنفيذ الاستطلاعات والتصويتات.</w:t>
      </w:r>
    </w:p>
    <w:p w14:paraId="318EFC96" w14:textId="77777777" w:rsidR="00C27678" w:rsidRPr="00C27678" w:rsidRDefault="00C27678" w:rsidP="00C27678">
      <w:pPr>
        <w:numPr>
          <w:ilvl w:val="0"/>
          <w:numId w:val="3"/>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مشاركة تقييمات العملاء.</w:t>
      </w:r>
    </w:p>
    <w:p w14:paraId="557CDA56" w14:textId="77777777" w:rsidR="00C27678" w:rsidRPr="00C27678" w:rsidRDefault="00C27678" w:rsidP="00C27678">
      <w:pPr>
        <w:numPr>
          <w:ilvl w:val="0"/>
          <w:numId w:val="3"/>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متابعة المشكلات بعد حلها.</w:t>
      </w:r>
    </w:p>
    <w:p w14:paraId="31D0F8E6" w14:textId="77777777" w:rsidR="00C27678" w:rsidRPr="00C27678" w:rsidRDefault="00C27678" w:rsidP="00C27678">
      <w:pPr>
        <w:numPr>
          <w:ilvl w:val="0"/>
          <w:numId w:val="3"/>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إشراك الجمهور في تطوير المنتجات أو اختيار العروض.</w:t>
      </w:r>
    </w:p>
    <w:p w14:paraId="38E9595C"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وقد بينت دراسات التفاعل الرقمي أن مشاركة العملاء عبر وسائل التواصل الاجتماعي ترتبط بتكوين الثقة والالتزام والقيمة المشتركة، وهي عناصر يمكن أن تدعم العلاقة طويلة الأمد مع العلامة التجارية.</w:t>
      </w:r>
    </w:p>
    <w:p w14:paraId="6B15F509"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وبناءً على ذلك، تفترض الدراسة الحالية أن ارتفاع مستوى التفاعل بين المتجر والعملاء يرتبط بارتفاع مستوى ولائهم.</w:t>
      </w:r>
    </w:p>
    <w:p w14:paraId="44665993"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rtl/>
          <w14:ligatures w14:val="none"/>
        </w:rPr>
      </w:pPr>
    </w:p>
    <w:p w14:paraId="25872742"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2.3.7.2 جودة المحتوى التسويقي</w:t>
      </w:r>
    </w:p>
    <w:p w14:paraId="4CF9D40F"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تشير جودة المحتوى التسويقي إلى مدى وضوح المحتوى المنشور وفائدته وجاذبيته وملاءمته لاحتياجات العملاء. ويشمل المحتوى النصوص والصور والتصاميم والمقاطع المرئية والمعلومات المتعلقة بالمنتجات والأسعار والعروض.</w:t>
      </w:r>
    </w:p>
    <w:p w14:paraId="27492F6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ويكون المحتوى عالي الجودة عندما يقدم معلومات تساعد العميل على الفهم والمقارنة واتخاذ القرار، ويعرض المنتج بصورة واقعية، ويستخدم لغة واضحة وتصميمًا مناسبًا، ويقدم قيمة تتجاوز الإعلان المباشر.</w:t>
      </w:r>
    </w:p>
    <w:p w14:paraId="3DAD1242"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وتتضمن جودة المحتوى مجموعة من العناصر، من أهمها:</w:t>
      </w:r>
    </w:p>
    <w:p w14:paraId="33A24784" w14:textId="77777777" w:rsidR="00C27678" w:rsidRPr="00C27678" w:rsidRDefault="00C27678" w:rsidP="00C27678">
      <w:pPr>
        <w:numPr>
          <w:ilvl w:val="0"/>
          <w:numId w:val="4"/>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وضوح المعلومات.</w:t>
      </w:r>
    </w:p>
    <w:p w14:paraId="739E6F1D" w14:textId="77777777" w:rsidR="00C27678" w:rsidRPr="00C27678" w:rsidRDefault="00C27678" w:rsidP="00C27678">
      <w:pPr>
        <w:numPr>
          <w:ilvl w:val="0"/>
          <w:numId w:val="4"/>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دقة وصف المنتجات.</w:t>
      </w:r>
    </w:p>
    <w:p w14:paraId="20199569" w14:textId="77777777" w:rsidR="00C27678" w:rsidRPr="00C27678" w:rsidRDefault="00C27678" w:rsidP="00C27678">
      <w:pPr>
        <w:numPr>
          <w:ilvl w:val="0"/>
          <w:numId w:val="4"/>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فائدة المحتوى للعميل.</w:t>
      </w:r>
    </w:p>
    <w:p w14:paraId="1085A9F3" w14:textId="77777777" w:rsidR="00C27678" w:rsidRPr="00C27678" w:rsidRDefault="00C27678" w:rsidP="00C27678">
      <w:pPr>
        <w:numPr>
          <w:ilvl w:val="0"/>
          <w:numId w:val="4"/>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جاذبية الصور والتصاميم.</w:t>
      </w:r>
    </w:p>
    <w:p w14:paraId="72D589B8" w14:textId="77777777" w:rsidR="00C27678" w:rsidRPr="00C27678" w:rsidRDefault="00C27678" w:rsidP="00C27678">
      <w:pPr>
        <w:numPr>
          <w:ilvl w:val="0"/>
          <w:numId w:val="4"/>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سهولة فهم الرسالة.</w:t>
      </w:r>
    </w:p>
    <w:p w14:paraId="05114BC3" w14:textId="77777777" w:rsidR="00C27678" w:rsidRPr="00C27678" w:rsidRDefault="00C27678" w:rsidP="00C27678">
      <w:pPr>
        <w:numPr>
          <w:ilvl w:val="0"/>
          <w:numId w:val="4"/>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حداثة المعلومات.</w:t>
      </w:r>
    </w:p>
    <w:p w14:paraId="03942B52" w14:textId="77777777" w:rsidR="00C27678" w:rsidRPr="00C27678" w:rsidRDefault="00C27678" w:rsidP="00C27678">
      <w:pPr>
        <w:numPr>
          <w:ilvl w:val="0"/>
          <w:numId w:val="4"/>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ملاءمة المحتوى للاهتمامات.</w:t>
      </w:r>
    </w:p>
    <w:p w14:paraId="664E9418" w14:textId="77777777" w:rsidR="00C27678" w:rsidRPr="00C27678" w:rsidRDefault="00C27678" w:rsidP="00C27678">
      <w:pPr>
        <w:numPr>
          <w:ilvl w:val="0"/>
          <w:numId w:val="4"/>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الاتساق بين المحتوى وهوية المتجر.</w:t>
      </w:r>
    </w:p>
    <w:p w14:paraId="6F945C78"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وأظهرت دراسات حديثة أن الجودة الجمالية للمحتوى والاعتماد على محتوى معلوماتي وعلاقاتي يمكن أن يعززا تفاعل العملاء ودفاعهم عن العلامة وولاءهم لها.</w:t>
      </w:r>
    </w:p>
    <w:p w14:paraId="29AC5C2F"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ولا تعني جودة المحتوى كثرة المنشورات، بل تعني قدرة كل منشور على تقديم معلومة أو منفعة أو تجربة ذات قيمة للعميل. ومن ثم تفترض الدراسة وجود أثر إيجابي لجودة المحتوى التسويقي في ولاء العملاء.</w:t>
      </w:r>
    </w:p>
    <w:p w14:paraId="545942D3"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p>
    <w:p w14:paraId="7F658AFD"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2.3.7.3 المصداقية</w:t>
      </w:r>
    </w:p>
    <w:p w14:paraId="7592132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تشير المصداقية إلى مدى اعتقاد العميل بأن المعلومات والوعود التي يقدمها المتجر عبر وسائل التواصل الاجتماعي صادقة ودقيقة ويمكن الاعتماد عليها.</w:t>
      </w:r>
    </w:p>
    <w:p w14:paraId="7FF5BA1F"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وتتكون مصداقية العلامة، وفق منظور الإشارات التسويقية، من عنصرين أساسيين هما الجدارة بالثقة والخبرة أو القدرة على الوفاء بالوعود. وقد أظهرت دراسة إردم وسويت أن مصداقية العلامة تزيد احتمال دخولها ضمن مجموعة البدائل التي ينظر فيها العميل، وتزيد احتمال اختيارها.</w:t>
      </w:r>
    </w:p>
    <w:p w14:paraId="10F23A51"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وتتحقق المصداقية عندما:</w:t>
      </w:r>
    </w:p>
    <w:p w14:paraId="37B3DD10" w14:textId="77777777" w:rsidR="00C27678" w:rsidRPr="00C27678" w:rsidRDefault="00C27678" w:rsidP="00C27678">
      <w:pPr>
        <w:numPr>
          <w:ilvl w:val="0"/>
          <w:numId w:val="5"/>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تتطابق المعلومات المنشورة مع المنتج الفعلي.</w:t>
      </w:r>
    </w:p>
    <w:p w14:paraId="0A348C07" w14:textId="77777777" w:rsidR="00C27678" w:rsidRPr="00C27678" w:rsidRDefault="00C27678" w:rsidP="00C27678">
      <w:pPr>
        <w:numPr>
          <w:ilvl w:val="0"/>
          <w:numId w:val="5"/>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تكون الأسعار وشروط العروض واضحة.</w:t>
      </w:r>
    </w:p>
    <w:p w14:paraId="1CEC9A86" w14:textId="77777777" w:rsidR="00C27678" w:rsidRPr="00C27678" w:rsidRDefault="00C27678" w:rsidP="00C27678">
      <w:pPr>
        <w:numPr>
          <w:ilvl w:val="0"/>
          <w:numId w:val="5"/>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يلتزم المتجر بالخصومات والمزايا المعلنة.</w:t>
      </w:r>
    </w:p>
    <w:p w14:paraId="3BF0C013" w14:textId="77777777" w:rsidR="00C27678" w:rsidRPr="00C27678" w:rsidRDefault="00C27678" w:rsidP="00C27678">
      <w:pPr>
        <w:numPr>
          <w:ilvl w:val="0"/>
          <w:numId w:val="5"/>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يتم توضيح سياسات الشحن والاسترجاع.</w:t>
      </w:r>
    </w:p>
    <w:p w14:paraId="1E0577FD" w14:textId="77777777" w:rsidR="00C27678" w:rsidRPr="00C27678" w:rsidRDefault="00C27678" w:rsidP="00C27678">
      <w:pPr>
        <w:numPr>
          <w:ilvl w:val="0"/>
          <w:numId w:val="5"/>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تُعرض تقييمات العملاء بشفافية.</w:t>
      </w:r>
    </w:p>
    <w:p w14:paraId="52D8EBA4" w14:textId="77777777" w:rsidR="00C27678" w:rsidRPr="00C27678" w:rsidRDefault="00C27678" w:rsidP="00C27678">
      <w:pPr>
        <w:numPr>
          <w:ilvl w:val="0"/>
          <w:numId w:val="5"/>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يعترف المتجر بالأخطاء ويعالجها.</w:t>
      </w:r>
    </w:p>
    <w:p w14:paraId="66D4DE66" w14:textId="77777777" w:rsidR="00C27678" w:rsidRPr="00C27678" w:rsidRDefault="00C27678" w:rsidP="00C27678">
      <w:pPr>
        <w:numPr>
          <w:ilvl w:val="0"/>
          <w:numId w:val="5"/>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لا يستخدم صورًا أو عبارات مضللة.</w:t>
      </w:r>
    </w:p>
    <w:p w14:paraId="0F64D782"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وتكتسب المصداقية أهمية أكبر في التجارة الإلكترونية؛ لأن العميل لا يستطيع دائمًا فحص المنتج قبل الشراء، ويعتمد بدرجة كبيرة على المعلومات والصور والتقييمات الرقمية. ويمكن للمصداقية أن تقلل من عدم التأكد والمخاطر المدركة، وأن تدعم الثقة والاستمرار في التعامل.</w:t>
      </w:r>
    </w:p>
    <w:p w14:paraId="2AAC51A5"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p>
    <w:p w14:paraId="2FC5025B"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2.3.7.4 سرعة الاستجابة</w:t>
      </w:r>
    </w:p>
    <w:p w14:paraId="33F8279D"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تشير سرعة الاستجابة إلى قدرة المتجر على الرد على استفسارات العملاء ورسائلهم وشكاواهم خلال وقت مناسب، وتقديم معلومات أو حلول فعلية دون تأخير غير مبرر.</w:t>
      </w:r>
    </w:p>
    <w:p w14:paraId="5214819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ولا تقتصر الاستجابة الجيدة على سرعة الرد الأولي، بل تشمل كذلك دقة الرد، وفهم المشكلة، وقدرة الموظف على تقديم حل، ومتابعة العميل حتى إغلاق الطلب أو الشكوى.</w:t>
      </w:r>
    </w:p>
    <w:p w14:paraId="77BD13C3"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2BAC14BB"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وتظهر سرعة الاستجابة في:</w:t>
      </w:r>
    </w:p>
    <w:p w14:paraId="03A40B33" w14:textId="77777777" w:rsidR="00C27678" w:rsidRPr="00C27678" w:rsidRDefault="00C27678" w:rsidP="00C27678">
      <w:pPr>
        <w:numPr>
          <w:ilvl w:val="0"/>
          <w:numId w:val="6"/>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سرعة الرد على الرسائل الخاصة.</w:t>
      </w:r>
    </w:p>
    <w:p w14:paraId="474E5F05" w14:textId="77777777" w:rsidR="00C27678" w:rsidRPr="00C27678" w:rsidRDefault="00C27678" w:rsidP="00C27678">
      <w:pPr>
        <w:numPr>
          <w:ilvl w:val="0"/>
          <w:numId w:val="6"/>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الرد على التعليقات والاستفسارات.</w:t>
      </w:r>
    </w:p>
    <w:p w14:paraId="24A02533" w14:textId="77777777" w:rsidR="00C27678" w:rsidRPr="00C27678" w:rsidRDefault="00C27678" w:rsidP="00C27678">
      <w:pPr>
        <w:numPr>
          <w:ilvl w:val="0"/>
          <w:numId w:val="6"/>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إعلام العميل باستلام شكواه.</w:t>
      </w:r>
    </w:p>
    <w:p w14:paraId="2EBFDBF6" w14:textId="77777777" w:rsidR="00C27678" w:rsidRPr="00C27678" w:rsidRDefault="00C27678" w:rsidP="00C27678">
      <w:pPr>
        <w:numPr>
          <w:ilvl w:val="0"/>
          <w:numId w:val="6"/>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تقديم تحديثات عن حالة الطلب.</w:t>
      </w:r>
    </w:p>
    <w:p w14:paraId="11663C52" w14:textId="77777777" w:rsidR="00C27678" w:rsidRPr="00C27678" w:rsidRDefault="00C27678" w:rsidP="00C27678">
      <w:pPr>
        <w:numPr>
          <w:ilvl w:val="0"/>
          <w:numId w:val="6"/>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معالجة المشكلات المتعلقة بالشحن أو المنتجات.</w:t>
      </w:r>
    </w:p>
    <w:p w14:paraId="1A24C200" w14:textId="77777777" w:rsidR="00C27678" w:rsidRPr="00C27678" w:rsidRDefault="00C27678" w:rsidP="00C27678">
      <w:pPr>
        <w:numPr>
          <w:ilvl w:val="0"/>
          <w:numId w:val="6"/>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تصعيد الحالات إلى الموظف المختص.</w:t>
      </w:r>
    </w:p>
    <w:p w14:paraId="0F3333EC" w14:textId="77777777" w:rsidR="00C27678" w:rsidRPr="00C27678" w:rsidRDefault="00C27678" w:rsidP="00C27678">
      <w:pPr>
        <w:numPr>
          <w:ilvl w:val="0"/>
          <w:numId w:val="6"/>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متابعة رضا العميل بعد تقديم الحل.</w:t>
      </w:r>
    </w:p>
    <w:p w14:paraId="3A5BA7DF"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وتوفر وسائل التواصل الاجتماعي اتصالًا فوريًا بين المنشآت والعملاء، وتؤثر طريقة التعامل مع الشكاوى الرقمية في نوايا العملاء لإعادة الشراء. كما أن نجاح معالجة الشكوى لا يعتمد على مجرد الرد، بل على ملاءمة الاستجابة وفعاليتها.</w:t>
      </w:r>
    </w:p>
    <w:p w14:paraId="6943E642"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lastRenderedPageBreak/>
        <w:t>وتفترض الدراسة الحالية أن زيادة سرعة الاستجابة وتحسين جودتها يرتبطان بارتفاع رضا العملاء وثقتهم، ومن ثم زيادة ولائهم.</w:t>
      </w:r>
    </w:p>
    <w:p w14:paraId="6CE5606B"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p>
    <w:p w14:paraId="36B0DF09"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2.3.7.5 التواصل المستمر</w:t>
      </w:r>
    </w:p>
    <w:p w14:paraId="3A6920F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يشير التواصل المستمر إلى محافظة المتجر على اتصال منتظم ومتوازن مع العملاء عبر وسائل التواصل الاجتماعي، وعدم اقتصار ظهوره على فترات التخفيضات أو عمليات البيع.</w:t>
      </w:r>
    </w:p>
    <w:p w14:paraId="6E230650"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ويشمل التواصل المستمر نشر المعلومات والتحديثات، والتذكير بالمنتجات والخدمات، ومشاركة المحتوى المفيد، والحفاظ على الحوار مع الجمهور خلال المراحل المختلفة من العلاقة، بما في ذلك مرحلة ما قبل الشراء وما بعده.</w:t>
      </w:r>
    </w:p>
    <w:p w14:paraId="50B60FB1"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ولا يعني التواصل المستمر الإفراط في النشر، بل يتطلب تقديم محتوى منتظم ومناسب يحافظ على حضور المتجر دون إزعاج العميل. كما ينبغي أن يتصف التواصل بالاتساق من حيث أسلوب الخطاب والمعلومات والهوية البصرية.</w:t>
      </w:r>
    </w:p>
    <w:p w14:paraId="7384D10A"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4954615F"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ويساعد التواصل المستمر في:</w:t>
      </w:r>
    </w:p>
    <w:p w14:paraId="45285333" w14:textId="77777777" w:rsidR="00C27678" w:rsidRPr="00C27678" w:rsidRDefault="00C27678" w:rsidP="00C27678">
      <w:pPr>
        <w:numPr>
          <w:ilvl w:val="0"/>
          <w:numId w:val="7"/>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المحافظة على حضور المتجر في ذهن العميل.</w:t>
      </w:r>
    </w:p>
    <w:p w14:paraId="370CB5A0" w14:textId="77777777" w:rsidR="00C27678" w:rsidRPr="00C27678" w:rsidRDefault="00C27678" w:rsidP="00C27678">
      <w:pPr>
        <w:numPr>
          <w:ilvl w:val="0"/>
          <w:numId w:val="7"/>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تعريف العملاء بالمنتجات الجديدة.</w:t>
      </w:r>
    </w:p>
    <w:p w14:paraId="7DA09CC1" w14:textId="77777777" w:rsidR="00C27678" w:rsidRPr="00C27678" w:rsidRDefault="00C27678" w:rsidP="00C27678">
      <w:pPr>
        <w:numPr>
          <w:ilvl w:val="0"/>
          <w:numId w:val="7"/>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تذكيرهم بالعروض والخدمات.</w:t>
      </w:r>
    </w:p>
    <w:p w14:paraId="15AA8BF5" w14:textId="77777777" w:rsidR="00C27678" w:rsidRPr="00C27678" w:rsidRDefault="00C27678" w:rsidP="00C27678">
      <w:pPr>
        <w:numPr>
          <w:ilvl w:val="0"/>
          <w:numId w:val="7"/>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بناء معرفة تراكمية عن المتجر.</w:t>
      </w:r>
    </w:p>
    <w:p w14:paraId="4AC7E270" w14:textId="77777777" w:rsidR="00C27678" w:rsidRPr="00C27678" w:rsidRDefault="00C27678" w:rsidP="00C27678">
      <w:pPr>
        <w:numPr>
          <w:ilvl w:val="0"/>
          <w:numId w:val="7"/>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تقوية العلاقة بعد الشراء.</w:t>
      </w:r>
    </w:p>
    <w:p w14:paraId="7146B182" w14:textId="77777777" w:rsidR="00C27678" w:rsidRPr="00C27678" w:rsidRDefault="00C27678" w:rsidP="00C27678">
      <w:pPr>
        <w:numPr>
          <w:ilvl w:val="0"/>
          <w:numId w:val="7"/>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إظهار الاهتمام المستمر بالعملاء.</w:t>
      </w:r>
    </w:p>
    <w:p w14:paraId="4014CBBA" w14:textId="77777777" w:rsidR="00C27678" w:rsidRPr="00C27678" w:rsidRDefault="00C27678" w:rsidP="00C27678">
      <w:pPr>
        <w:numPr>
          <w:ilvl w:val="0"/>
          <w:numId w:val="7"/>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تشجيع العودة إلى حسابات المتجر.</w:t>
      </w:r>
    </w:p>
    <w:p w14:paraId="78D87004"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وترتبط الاستمرارية بمفهوم التسويق بالعلاقات، الذي يركز على إنشاء العلاقات مع العملاء وتطويرها والمحافظة عليها بدلًا من التركيز على المعاملات المنفردة. وتعد الثقة والالتزام متغيرين مركزيين في نجاح العلاقات التسويقية طويلة الأمد.</w:t>
      </w:r>
    </w:p>
    <w:p w14:paraId="224E344E"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p>
    <w:p w14:paraId="2D394890"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lastRenderedPageBreak/>
        <w:t>2.3.8 مفهوم ولاء العملاء</w:t>
      </w:r>
    </w:p>
    <w:p w14:paraId="09A186F2"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يعد ولاء العملاء من المفاهيم الأساسية في التسويق وإدارة العلاقات مع العملاء. وقد تطور مفهومه من التركيز على تكرار الشراء وحده إلى مفهوم أشمل يجمع بين السلوك والاتجاه النفسي.</w:t>
      </w:r>
    </w:p>
    <w:p w14:paraId="14C2A219"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يرى ديك وباسو أن الولاء يعكس قوة العلاقة بين الاتجاه النسبي للفرد تجاه العلامة أو المتجر وبين تكرار التعامل معه. ويعني ذلك أن تكرار الشراء لا يعد وحده دليلًا كافيًا على الولاء، فقد يكرر العميل الشراء بسبب عدم وجود بدائل أو سهولة الوصول، دون أن يكون لديه ارتباط حقيقي بالمتجر.</w:t>
      </w:r>
    </w:p>
    <w:p w14:paraId="09D144B2"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أما أوليفر فقد تناول الولاء باعتباره التزامًا راسخًا بإعادة شراء منتج أو خدمة مفضلة باستمرار في المستقبل، رغم التأثيرات والجهود التسويقية التي قد تدفع العميل إلى التحول إلى بدائل أخرى. كما قدم نموذجًا يوضح تطور الولاء عبر مراحل معرفية وعاطفية وإرادية وسلوكية.</w:t>
      </w:r>
    </w:p>
    <w:p w14:paraId="3C450933"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وبناءً على ذلك، يُعرّف ولاء العملاء في الدراسة الحالية بأنه:</w:t>
      </w:r>
    </w:p>
    <w:p w14:paraId="3F7ECDA2"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اتجاه إيجابي والتزام نسبي لدى العميل تجاه المتجر الإلكتروني، يظهر في تفضيله للمتجر، واستمراره في التعامل معه، وتكرار الشراء منه، والثقة به، والتوصية به للآخرين، وعدم الانتقال بسهولة إلى المتاجر المنافسة.</w:t>
      </w:r>
    </w:p>
    <w:p w14:paraId="7EA38D19"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2.3.9 أهمية ولاء العملاء</w:t>
      </w:r>
    </w:p>
    <w:p w14:paraId="636902B3"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يمثل ولاء العملاء هدفًا استراتيجيًا للمتاجر؛ لأنه يعكس نجاحها في الانتقال من جذب العميل إلى المحافظة عليه وتطوير العلاقة معه. وتظهر أهمية الولاء في الجوانب الآتية:</w:t>
      </w:r>
    </w:p>
    <w:p w14:paraId="4E996837" w14:textId="77777777" w:rsidR="00C27678" w:rsidRPr="00C27678" w:rsidRDefault="00C27678" w:rsidP="00C27678">
      <w:pPr>
        <w:numPr>
          <w:ilvl w:val="0"/>
          <w:numId w:val="8"/>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زيادة احتمال تكرار الشراء.</w:t>
      </w:r>
    </w:p>
    <w:p w14:paraId="6E3FE1FD" w14:textId="77777777" w:rsidR="00C27678" w:rsidRPr="00C27678" w:rsidRDefault="00C27678" w:rsidP="00C27678">
      <w:pPr>
        <w:numPr>
          <w:ilvl w:val="0"/>
          <w:numId w:val="8"/>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دعم استمرارية العلاقة مع العميل.</w:t>
      </w:r>
    </w:p>
    <w:p w14:paraId="23CDA936" w14:textId="77777777" w:rsidR="00C27678" w:rsidRPr="00C27678" w:rsidRDefault="00C27678" w:rsidP="00C27678">
      <w:pPr>
        <w:numPr>
          <w:ilvl w:val="0"/>
          <w:numId w:val="8"/>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تقليل قابلية الانتقال إلى المنافسين.</w:t>
      </w:r>
    </w:p>
    <w:p w14:paraId="23E151AA" w14:textId="77777777" w:rsidR="00C27678" w:rsidRPr="00C27678" w:rsidRDefault="00C27678" w:rsidP="00C27678">
      <w:pPr>
        <w:numPr>
          <w:ilvl w:val="0"/>
          <w:numId w:val="8"/>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تشجيع التوصية بالمتجر.</w:t>
      </w:r>
    </w:p>
    <w:p w14:paraId="1606A075" w14:textId="77777777" w:rsidR="00C27678" w:rsidRPr="00C27678" w:rsidRDefault="00C27678" w:rsidP="00C27678">
      <w:pPr>
        <w:numPr>
          <w:ilvl w:val="0"/>
          <w:numId w:val="8"/>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دعم السمعة الإيجابية.</w:t>
      </w:r>
    </w:p>
    <w:p w14:paraId="174656BD" w14:textId="77777777" w:rsidR="00C27678" w:rsidRPr="00C27678" w:rsidRDefault="00C27678" w:rsidP="00C27678">
      <w:pPr>
        <w:numPr>
          <w:ilvl w:val="0"/>
          <w:numId w:val="8"/>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زيادة تقبل المنتجات والعروض الجديدة.</w:t>
      </w:r>
    </w:p>
    <w:p w14:paraId="007A46EA" w14:textId="77777777" w:rsidR="00C27678" w:rsidRPr="00C27678" w:rsidRDefault="00C27678" w:rsidP="00C27678">
      <w:pPr>
        <w:numPr>
          <w:ilvl w:val="0"/>
          <w:numId w:val="8"/>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توفير معلومات وملاحظات تساعد على التطوير.</w:t>
      </w:r>
    </w:p>
    <w:p w14:paraId="6DFF1F99" w14:textId="77777777" w:rsidR="00C27678" w:rsidRPr="00C27678" w:rsidRDefault="00C27678" w:rsidP="00C27678">
      <w:pPr>
        <w:numPr>
          <w:ilvl w:val="0"/>
          <w:numId w:val="8"/>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تعزيز استقرار قاعدة العملاء.</w:t>
      </w:r>
    </w:p>
    <w:p w14:paraId="6F6C314F" w14:textId="77777777" w:rsidR="00C27678" w:rsidRPr="00C27678" w:rsidRDefault="00C27678" w:rsidP="00C27678">
      <w:pPr>
        <w:numPr>
          <w:ilvl w:val="0"/>
          <w:numId w:val="8"/>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تقليل الاعتماد المستمر على استقطاب عملاء جدد.</w:t>
      </w:r>
    </w:p>
    <w:p w14:paraId="24AC8B54" w14:textId="77777777" w:rsidR="00C27678" w:rsidRPr="00C27678" w:rsidRDefault="00C27678" w:rsidP="00C27678">
      <w:pPr>
        <w:numPr>
          <w:ilvl w:val="0"/>
          <w:numId w:val="8"/>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دعم القيمة طويلة الأجل للعلاقة مع العميل.</w:t>
      </w:r>
    </w:p>
    <w:p w14:paraId="0A69D116"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ولا يعني الولاء أن العميل لن يتعامل مطلقًا مع متجر منافس، ولكنه يشير إلى وجود تفضيل والتزام يجعلان المتجر الخيار الأول أو أحد الخيارات الأساسية لديه.</w:t>
      </w:r>
    </w:p>
    <w:p w14:paraId="1886FBFB"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2.3.10 أبعاد ولاء العملاء</w:t>
      </w:r>
    </w:p>
    <w:p w14:paraId="0D7D8E80"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يمكن تناول ولاء العملاء من خلال بُعدين أساسيين هما الولاء السلوكي والولاء الاتجاهي.</w:t>
      </w:r>
    </w:p>
    <w:p w14:paraId="24D06E76"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2.3.10.1 الولاء السلوكي</w:t>
      </w:r>
    </w:p>
    <w:p w14:paraId="6B2A73EA"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يشير الولاء السلوكي إلى الأفعال التي يقوم بها العميل، مثل:</w:t>
      </w:r>
    </w:p>
    <w:p w14:paraId="56ADCA0C" w14:textId="77777777" w:rsidR="00C27678" w:rsidRPr="00C27678" w:rsidRDefault="00C27678" w:rsidP="00C27678">
      <w:pPr>
        <w:numPr>
          <w:ilvl w:val="0"/>
          <w:numId w:val="9"/>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تكرار الشراء.</w:t>
      </w:r>
    </w:p>
    <w:p w14:paraId="642D19BB" w14:textId="77777777" w:rsidR="00C27678" w:rsidRPr="00C27678" w:rsidRDefault="00C27678" w:rsidP="00C27678">
      <w:pPr>
        <w:numPr>
          <w:ilvl w:val="0"/>
          <w:numId w:val="9"/>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الاستمرار في التعامل مع المتجر.</w:t>
      </w:r>
    </w:p>
    <w:p w14:paraId="3140FFF0" w14:textId="77777777" w:rsidR="00C27678" w:rsidRPr="00C27678" w:rsidRDefault="00C27678" w:rsidP="00C27678">
      <w:pPr>
        <w:numPr>
          <w:ilvl w:val="0"/>
          <w:numId w:val="9"/>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زيادة عدد عمليات الشراء.</w:t>
      </w:r>
    </w:p>
    <w:p w14:paraId="25A76E55" w14:textId="77777777" w:rsidR="00C27678" w:rsidRPr="00C27678" w:rsidRDefault="00C27678" w:rsidP="00C27678">
      <w:pPr>
        <w:numPr>
          <w:ilvl w:val="0"/>
          <w:numId w:val="9"/>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عدم التحول المتكرر بين المتاجر.</w:t>
      </w:r>
    </w:p>
    <w:p w14:paraId="23408C0C" w14:textId="77777777" w:rsidR="00C27678" w:rsidRPr="00C27678" w:rsidRDefault="00C27678" w:rsidP="00C27678">
      <w:pPr>
        <w:numPr>
          <w:ilvl w:val="0"/>
          <w:numId w:val="9"/>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استخدام منتجات أو خدمات المتجر بصورة مستمرة.</w:t>
      </w:r>
    </w:p>
    <w:p w14:paraId="7E4961AD"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وقد يحدث التكرار أحيانًا بسبب السعر أو سهولة الوصول أو عدم وجود بدائل، ولذلك لا ينبغي اعتباره وحده دليلًا كاملًا على الولاء.</w:t>
      </w:r>
    </w:p>
    <w:p w14:paraId="60352853"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2.3.10.2 الولاء الاتجاهي</w:t>
      </w:r>
    </w:p>
    <w:p w14:paraId="7258E95E"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يشير الولاء الاتجاهي إلى المشاعر والاتجاهات الإيجابية التي يحملها العميل تجاه المتجر، ومن مظاهره:</w:t>
      </w:r>
    </w:p>
    <w:p w14:paraId="57FDA698" w14:textId="77777777" w:rsidR="00C27678" w:rsidRPr="00C27678" w:rsidRDefault="00C27678" w:rsidP="00C27678">
      <w:pPr>
        <w:numPr>
          <w:ilvl w:val="0"/>
          <w:numId w:val="10"/>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تفضيل المتجر على المنافسين.</w:t>
      </w:r>
    </w:p>
    <w:p w14:paraId="38ED0131" w14:textId="77777777" w:rsidR="00C27678" w:rsidRPr="00C27678" w:rsidRDefault="00C27678" w:rsidP="00C27678">
      <w:pPr>
        <w:numPr>
          <w:ilvl w:val="0"/>
          <w:numId w:val="10"/>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الثقة في المتجر.</w:t>
      </w:r>
    </w:p>
    <w:p w14:paraId="775384D2" w14:textId="77777777" w:rsidR="00C27678" w:rsidRPr="00C27678" w:rsidRDefault="00C27678" w:rsidP="00C27678">
      <w:pPr>
        <w:numPr>
          <w:ilvl w:val="0"/>
          <w:numId w:val="10"/>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الارتباط الإيجابي به.</w:t>
      </w:r>
    </w:p>
    <w:p w14:paraId="5A1B6C31" w14:textId="77777777" w:rsidR="00C27678" w:rsidRPr="00C27678" w:rsidRDefault="00C27678" w:rsidP="00C27678">
      <w:pPr>
        <w:numPr>
          <w:ilvl w:val="0"/>
          <w:numId w:val="10"/>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الدفاع عنه عند تعرضه للنقد.</w:t>
      </w:r>
    </w:p>
    <w:p w14:paraId="69127009" w14:textId="77777777" w:rsidR="00C27678" w:rsidRPr="00C27678" w:rsidRDefault="00C27678" w:rsidP="00C27678">
      <w:pPr>
        <w:numPr>
          <w:ilvl w:val="0"/>
          <w:numId w:val="10"/>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التوصية به للآخرين.</w:t>
      </w:r>
    </w:p>
    <w:p w14:paraId="0360FA1E" w14:textId="77777777" w:rsidR="00C27678" w:rsidRPr="00C27678" w:rsidRDefault="00C27678" w:rsidP="00C27678">
      <w:pPr>
        <w:numPr>
          <w:ilvl w:val="0"/>
          <w:numId w:val="10"/>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الشعور بأن المتجر يستحق الاستمرار معه.</w:t>
      </w:r>
    </w:p>
    <w:p w14:paraId="3A67F324"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ويتحقق الولاء الحقيقي بدرجة أكبر عندما يجتمع الاتجاه الإيجابي مع تكرار التعامل. أما وجود سلوك شراء متكرر دون اتجاه إيجابي فقد يمثل ولاءً زائفًا أو ظرفيًا.</w:t>
      </w:r>
    </w:p>
    <w:p w14:paraId="40E7864B"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2.3.11 مراحل تطور ولاء العملاء</w:t>
      </w:r>
    </w:p>
    <w:p w14:paraId="0D17B966"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قدم أوليفر نموذجًا يوضح أن الولاء يمكن أن يتطور عبر أربع مراحل متتابعة، هي الولاء المعرفي، والولاء العاطفي، والولاء الإرادي، والولاء السلوكي.</w:t>
      </w:r>
    </w:p>
    <w:p w14:paraId="623042D6"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2.3.11.1 الولاء المعرفي</w:t>
      </w:r>
    </w:p>
    <w:p w14:paraId="70810234"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يبدأ العميل بتفضيل المتجر بناءً على المعلومات المتاحة، مثل الأسعار أو جودة المنتجات أو سهولة الاستخدام أو سرعة الشحن. ويكون الولاء في هذه المرحلة قائمًا على المقارنة العقلية بين المتجر والبدائل.</w:t>
      </w:r>
    </w:p>
    <w:p w14:paraId="203E6567"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2.3.11.2 الولاء العاطفي</w:t>
      </w:r>
    </w:p>
    <w:p w14:paraId="14C4D219"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يتطور لدى العميل شعور إيجابي تجاه المتجر نتيجة التجارب المرضية والمتكررة. ويصبح التفضيل مرتبطًا بالإعجاب والرضا، وليس بالمعلومات الموضوعية وحدها.</w:t>
      </w:r>
    </w:p>
    <w:p w14:paraId="5DBCCCF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rtl/>
          <w14:ligatures w14:val="none"/>
        </w:rPr>
      </w:pPr>
    </w:p>
    <w:p w14:paraId="2F100F4D"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p>
    <w:p w14:paraId="1627C236"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2.3.11.3 الولاء الإرادي</w:t>
      </w:r>
    </w:p>
    <w:p w14:paraId="0E523ECD"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تتكون لدى العميل نية قوية في الاستمرار وإعادة الشراء. وفي هذه المرحلة يظهر الالتزام والاستعداد لاختيار المتجر مستقبلًا.</w:t>
      </w:r>
    </w:p>
    <w:p w14:paraId="04400642"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2.3.11.4 الولاء السلوكي</w:t>
      </w:r>
    </w:p>
    <w:p w14:paraId="273CC5E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تتحول النية إلى سلوك فعلي، فيكرر العميل الشراء ويتجاوز بعض العوائق التي قد تمنعه من الاستمرار. وتمثل هذه المرحلة الصورة الأكثر تقدمًا للولاء.</w:t>
      </w:r>
    </w:p>
    <w:p w14:paraId="61810409"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وتوضح هذه المراحل أن الولاء لا يتكون غالبًا من تفاعل واحد أو إعلان واحد، بل يحتاج إلى تجارب متراكمة تؤدي إلى المعرفة والرضا والثقة والالتزام ثم الاستمرار الفعلي.</w:t>
      </w:r>
    </w:p>
    <w:p w14:paraId="2D84B44C"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2.3.12 العوامل المؤثرة في ولاء العملاء</w:t>
      </w:r>
    </w:p>
    <w:p w14:paraId="57059815"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يتأثر ولاء العملاء بمجموعة من العوامل التي ترتبط بالمنتج والمتجر والتجربة التسويقية، ومن أهمها:</w:t>
      </w:r>
    </w:p>
    <w:p w14:paraId="0CA83A9E"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2.3.12.1 رضا العملاء</w:t>
      </w:r>
    </w:p>
    <w:p w14:paraId="2CDD82D6"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يزداد احتمال استمرار العميل عندما تتوافق التجربة الفعلية مع توقعاته أو تتجاوزها. ويشمل الرضا تقييم المنتج والخدمة والتوصيل والتواصل وحل المشكلات.</w:t>
      </w:r>
    </w:p>
    <w:p w14:paraId="48F11180"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2.3.12.2 الثقة</w:t>
      </w:r>
    </w:p>
    <w:p w14:paraId="63393975"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تعني الثقة اعتقاد العميل بأن المتجر قادر وراغب في الوفاء بالتزاماته. وتمثل عنصرًا مركزيًا في التسويق بالعلاقات، خاصة في البيئة الإلكترونية التي تتضمن قدرًا من عدم التأكد.</w:t>
      </w:r>
    </w:p>
    <w:p w14:paraId="255E352B"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2.3.12.3 القيمة المدركة</w:t>
      </w:r>
    </w:p>
    <w:p w14:paraId="2A2A692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يقارن العميل بين المنافع التي يحصل عليها والتكاليف التي يتحملها، بما يشمل السعر والوقت والجهد والمخاطرة. وكلما ارتفعت القيمة المدركة زاد احتمال تكرار التعامل.</w:t>
      </w:r>
    </w:p>
    <w:p w14:paraId="38117974"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2.3.12.4 جودة المنتجات والخدمات</w:t>
      </w:r>
    </w:p>
    <w:p w14:paraId="116D2106"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قد يؤدي المحتوى التسويقي إلى جذب العميل، لكن استمراره يعتمد على توافق الوعود التسويقية مع جودة المنتج والخدمة التي يحصل عليها فعليًا.</w:t>
      </w:r>
    </w:p>
    <w:p w14:paraId="22989A67"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2.3.12.5 تجربة العميل</w:t>
      </w:r>
    </w:p>
    <w:p w14:paraId="5368363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تشمل تجربة العميل جميع نقاط الاتصال بالمتجر، من مشاهدة الإعلان والدخول إلى الموقع، مرورًا بالشراء والدفع والتوصيل، وانتهاءً بخدمة ما بعد البيع.</w:t>
      </w:r>
    </w:p>
    <w:p w14:paraId="5FF58D50"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2.3.12.6 تكاليف التحول إلى المنافسين</w:t>
      </w:r>
    </w:p>
    <w:p w14:paraId="6A3B1704"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قد يستمر بعض العملاء نتيجة الوقت أو الجهد اللازمين للبحث عن متجر بديل. إلا أن هذا النوع من الاستمرار لا يعكس دائمًا ولاءً حقيقيًا، إذا لم يصاحبه اتجاه إيجابي.</w:t>
      </w:r>
    </w:p>
    <w:p w14:paraId="77EEF64D"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2.3.12.7 التسويق عبر وسائل التواصل الاجتماعي</w:t>
      </w:r>
    </w:p>
    <w:p w14:paraId="256BDFDC"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يمكن للأنشطة الرقمية أن تؤثر في المعرفة والثقة والرضا والارتباط بالمتجر، وهو ما قد ينعكس على تكرار الشراء والتوصية والاستمرار. وقد أظهرت دراسات متعددة وجود مسارات تربط أنشطة التسويق الرقمي باستجابات العملاء والولاء، سواء بصورة مباشرة أو عبر متغيرات وسيطة.</w:t>
      </w:r>
    </w:p>
    <w:p w14:paraId="3677C660"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2.3.13 النظريات المفسرة للعلاقة بين متغيرات الدراسة</w:t>
      </w:r>
    </w:p>
    <w:p w14:paraId="2C022758"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يمكن تفسير العلاقة بين التسويق عبر وسائل التواصل الاجتماعي وولاء العملاء من خلال عدد من النظريات والمداخل التسويقية.</w:t>
      </w:r>
    </w:p>
    <w:p w14:paraId="69AC25F8"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2.3.13.1 نظرية التسويق بالعلاقات</w:t>
      </w:r>
    </w:p>
    <w:p w14:paraId="0C39947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يقوم التسويق بالعلاقات على إنشاء العلاقات مع العملاء وتطويرها والمحافظة عليها. وينتقل التركيز وفق هذا المدخل من إتمام عملية البيع إلى تحقيق استمرارية العلاقة وتبادل القيمة بين المنشأة والعميل.</w:t>
      </w:r>
    </w:p>
    <w:p w14:paraId="1801F00D"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وتتوافق هذه النظرية مع الدراسة الحالية؛ لأن التفاعل والاستجابة والتواصل المستمر تمثل ممارسات تهدف إلى بناء علاقة تتجاوز المعاملة الشرائية الواحدة.</w:t>
      </w:r>
    </w:p>
    <w:p w14:paraId="1D62F37F"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2.3.13.2 نظرية الالتزام والثقة</w:t>
      </w:r>
    </w:p>
    <w:p w14:paraId="782421A1"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تقترح نظرية الالتزام والثقة لمورغان وهنت أن الثقة والالتزام يمثلان متغيرين أساسيين في نجاح العلاقات التسويقية. فعندما يثق العميل في المتجر ويشعر بأن العلاقة ذات قيمة، تزداد رغبته في المحافظة عليها وتقل احتمالية انتقاله إلى البدائل.</w:t>
      </w:r>
    </w:p>
    <w:p w14:paraId="1D2B1D2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ويمكن لجودة المحتوى والمصداقية والاستجابة أن تدعم الثقة، في حين يمكن للتفاعل والتواصل المستمر أن يعززا الالتزام بالعلاقة. ومن ثم يصبح الولاء نتيجة محتملة لتراكم الثقة والالتزام.</w:t>
      </w:r>
    </w:p>
    <w:p w14:paraId="1A0AC1E1"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2.3.13.3 نظرية الإشارات</w:t>
      </w:r>
    </w:p>
    <w:p w14:paraId="29BCA49D"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تساعد نظرية الإشارات على تفسير دور المصداقية في البيئة الإلكترونية. ففي ظل عدم قدرة العميل على فحص المنتج بصورة مباشرة قبل الشراء، يعتمد على إشارات مثل جودة المحتوى ووضوح المعلومات وتقييمات الآخرين والتزام المتجر بوعوده.</w:t>
      </w:r>
    </w:p>
    <w:p w14:paraId="4503E6A3"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وتعمل العلامة الموثوقة بوصفها إشارة تقلل عدم التأكد والمخاطر المدركة، وتزيد احتمال أن يضعها العميل ضمن بدائله وأن يختارها.</w:t>
      </w:r>
    </w:p>
    <w:p w14:paraId="41B3DF9E" w14:textId="77777777" w:rsidR="00C27678" w:rsidRPr="00C27678" w:rsidRDefault="00C27678" w:rsidP="00C27678">
      <w:pPr>
        <w:spacing w:before="100" w:beforeAutospacing="1" w:after="100" w:afterAutospacing="1" w:line="276" w:lineRule="auto"/>
        <w:jc w:val="both"/>
        <w:outlineLvl w:val="3"/>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2.3.13.4 نموذج مراحل الولاء</w:t>
      </w:r>
    </w:p>
    <w:p w14:paraId="2C969986"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يفسر نموذج أوليفر انتقال العميل من المعرفة بالمتجر إلى تكوين مشاعر إيجابية، ثم نية الاستمرار، ثم السلوك الفعلي المتكرر. ويمكن لوسائل التواصل الاجتماعي أن تسهم في كل مرحلة، من خلال تقديم المعلومات في المرحلة المعرفية، وبناء المشاعر الإيجابية عبر المحتوى والتفاعل، ودعم نية الاستمرار عبر الثقة والرضا، ثم تشجيع تكرار الشراء.</w:t>
      </w:r>
    </w:p>
    <w:p w14:paraId="288C7D74"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lastRenderedPageBreak/>
        <w:t>2.3.14 العلاقة النظرية بين التسويق عبر وسائل التواصل الاجتماعي وولاء العملاء</w:t>
      </w:r>
    </w:p>
    <w:p w14:paraId="30B58177"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تقوم العلاقة النظرية بين متغيرات الدراسة على أن الأنشطة التسويقية عبر وسائل التواصل الاجتماعي تشكل جزءًا من تجربة العميل مع المتجر. فعندما يقدم المتجر محتوى واضحًا وجذابًا، ويتفاعل مع العملاء، وينشر معلومات موثوقة، ويستجيب سريعًا، ويحافظ على التواصل، يتكون لدى العميل تقييم إيجابي للعلاقة.</w:t>
      </w:r>
    </w:p>
    <w:p w14:paraId="3E348028"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ويمكن لهذا التقييم أن يزيد معرفة العميل بالمتجر، ويقلل شعوره بالمخاطرة، ويرفع مستوى ثقته ورضاه، ويقوي ارتباطه بالمتجر. ومع تكرار التجارب الإيجابية، تزداد احتمالية تفضيل المتجر والاستمرار في التعامل معه والتوصية به.</w:t>
      </w:r>
    </w:p>
    <w:p w14:paraId="7F2554C5"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وقد وجدت البحوث التطبيقية أن أنشطة التسويق عبر وسائل التواصل الاجتماعي ترتبط بقيمة العملاء، وصورة العلامة، والثقة، والارتباط، والولاء، مع اختلاف قوة المسارات باختلاف الأسواق والقطاعات.</w:t>
      </w:r>
    </w:p>
    <w:p w14:paraId="56320C64"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وبناءً على الإطار النظري، تتوقع الدراسة العلاقات الآتية:</w:t>
      </w:r>
    </w:p>
    <w:p w14:paraId="591237B6" w14:textId="77777777" w:rsidR="00C27678" w:rsidRPr="00C27678" w:rsidRDefault="00C27678" w:rsidP="00C27678">
      <w:pPr>
        <w:numPr>
          <w:ilvl w:val="0"/>
          <w:numId w:val="11"/>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يؤثر التفاعل مع العملاء إيجابيًا في ولائهم.</w:t>
      </w:r>
    </w:p>
    <w:p w14:paraId="2AF023B9" w14:textId="77777777" w:rsidR="00C27678" w:rsidRPr="00C27678" w:rsidRDefault="00C27678" w:rsidP="00C27678">
      <w:pPr>
        <w:numPr>
          <w:ilvl w:val="0"/>
          <w:numId w:val="11"/>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تؤثر جودة المحتوى التسويقي إيجابيًا في ولاء العملاء.</w:t>
      </w:r>
    </w:p>
    <w:p w14:paraId="59974B8B" w14:textId="77777777" w:rsidR="00C27678" w:rsidRPr="00C27678" w:rsidRDefault="00C27678" w:rsidP="00C27678">
      <w:pPr>
        <w:numPr>
          <w:ilvl w:val="0"/>
          <w:numId w:val="11"/>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تؤثر المصداقية إيجابيًا في ولاء العملاء.</w:t>
      </w:r>
    </w:p>
    <w:p w14:paraId="1C39FD72" w14:textId="77777777" w:rsidR="00C27678" w:rsidRPr="00C27678" w:rsidRDefault="00C27678" w:rsidP="00C27678">
      <w:pPr>
        <w:numPr>
          <w:ilvl w:val="0"/>
          <w:numId w:val="11"/>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تؤثر سرعة الاستجابة إيجابيًا في ولاء العملاء.</w:t>
      </w:r>
    </w:p>
    <w:p w14:paraId="77BCD21B" w14:textId="77777777" w:rsidR="00C27678" w:rsidRPr="00C27678" w:rsidRDefault="00C27678" w:rsidP="00C27678">
      <w:pPr>
        <w:numPr>
          <w:ilvl w:val="0"/>
          <w:numId w:val="11"/>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يؤثر التواصل المستمر إيجابيًا في ولاء العملاء.</w:t>
      </w:r>
    </w:p>
    <w:p w14:paraId="21D551E4" w14:textId="77777777" w:rsidR="00C27678" w:rsidRPr="00C27678" w:rsidRDefault="00C27678" w:rsidP="00C27678">
      <w:pPr>
        <w:numPr>
          <w:ilvl w:val="0"/>
          <w:numId w:val="11"/>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يؤثر التسويق عبر وسائل التواصل الاجتماعي بأبعاده مجتمعة إيجابيًا في ولاء العملاء.</w:t>
      </w:r>
    </w:p>
    <w:p w14:paraId="0FB369E1"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2.3.15 النموذج النظري للدراسة</w:t>
      </w:r>
    </w:p>
    <w:p w14:paraId="70F18C3D" w14:textId="77777777" w:rsidR="00C27678" w:rsidRPr="00C27678" w:rsidRDefault="00C27678" w:rsidP="00C27678">
      <w:p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يتكون النموذج النظري للدراسة من متغير مستقل ومتغير تابع، كما يأتي:</w:t>
      </w:r>
    </w:p>
    <w:p w14:paraId="7D9E0681" w14:textId="77777777" w:rsidR="00C27678" w:rsidRPr="00C27678" w:rsidRDefault="00C27678" w:rsidP="00C27678">
      <w:pPr>
        <w:spacing w:before="100" w:beforeAutospacing="1" w:after="100" w:afterAutospacing="1" w:line="276" w:lineRule="auto"/>
        <w:jc w:val="both"/>
        <w:rPr>
          <w:rFonts w:ascii="Sakkal Majalla" w:hAnsi="Sakkal Majalla" w:cs="Sakkal Majalla"/>
          <w:b/>
          <w:bCs/>
          <w:color w:val="000000"/>
          <w:kern w:val="0"/>
          <w:sz w:val="28"/>
          <w:szCs w:val="28"/>
          <w14:ligatures w14:val="none"/>
        </w:rPr>
      </w:pPr>
      <w:r w:rsidRPr="00C27678">
        <w:rPr>
          <w:rFonts w:ascii="Sakkal Majalla" w:hAnsi="Sakkal Majalla" w:cs="Sakkal Majalla"/>
          <w:b/>
          <w:bCs/>
          <w:color w:val="000000"/>
          <w:kern w:val="0"/>
          <w:sz w:val="28"/>
          <w:szCs w:val="28"/>
          <w:rtl/>
          <w14:ligatures w14:val="none"/>
        </w:rPr>
        <w:t>المتغير المستقل: التسويق عبر وسائل التواصل الاجتماعي</w:t>
      </w:r>
    </w:p>
    <w:p w14:paraId="326C76EE" w14:textId="77777777" w:rsidR="00C27678" w:rsidRPr="00C27678" w:rsidRDefault="00C27678" w:rsidP="00C27678">
      <w:pPr>
        <w:numPr>
          <w:ilvl w:val="0"/>
          <w:numId w:val="1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التفاعل مع العملاء.</w:t>
      </w:r>
    </w:p>
    <w:p w14:paraId="061B49E1" w14:textId="77777777" w:rsidR="00C27678" w:rsidRPr="00C27678" w:rsidRDefault="00C27678" w:rsidP="00C27678">
      <w:pPr>
        <w:numPr>
          <w:ilvl w:val="0"/>
          <w:numId w:val="1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جودة المحتوى التسويقي.</w:t>
      </w:r>
    </w:p>
    <w:p w14:paraId="5FEDDFCE" w14:textId="77777777" w:rsidR="00C27678" w:rsidRPr="00C27678" w:rsidRDefault="00C27678" w:rsidP="00C27678">
      <w:pPr>
        <w:numPr>
          <w:ilvl w:val="0"/>
          <w:numId w:val="1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المصداقية.</w:t>
      </w:r>
    </w:p>
    <w:p w14:paraId="43AFBBFA" w14:textId="77777777" w:rsidR="00C27678" w:rsidRPr="00C27678" w:rsidRDefault="00C27678" w:rsidP="00C27678">
      <w:pPr>
        <w:numPr>
          <w:ilvl w:val="0"/>
          <w:numId w:val="1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سرعة الاستجابة.</w:t>
      </w:r>
    </w:p>
    <w:p w14:paraId="47CB2D01" w14:textId="77777777" w:rsidR="00C27678" w:rsidRPr="00C27678" w:rsidRDefault="00C27678" w:rsidP="00C27678">
      <w:pPr>
        <w:numPr>
          <w:ilvl w:val="0"/>
          <w:numId w:val="12"/>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التواصل المستمر.</w:t>
      </w:r>
    </w:p>
    <w:p w14:paraId="588A4844" w14:textId="77777777" w:rsidR="00C27678" w:rsidRPr="00C27678" w:rsidRDefault="00C27678" w:rsidP="00C27678">
      <w:pPr>
        <w:spacing w:before="100" w:beforeAutospacing="1" w:after="100" w:afterAutospacing="1" w:line="276" w:lineRule="auto"/>
        <w:jc w:val="both"/>
        <w:rPr>
          <w:rFonts w:ascii="Sakkal Majalla" w:hAnsi="Sakkal Majalla" w:cs="Sakkal Majalla"/>
          <w:b/>
          <w:bCs/>
          <w:color w:val="000000"/>
          <w:kern w:val="0"/>
          <w:sz w:val="28"/>
          <w:szCs w:val="28"/>
          <w14:ligatures w14:val="none"/>
        </w:rPr>
      </w:pPr>
      <w:r w:rsidRPr="00C27678">
        <w:rPr>
          <w:rFonts w:ascii="Sakkal Majalla" w:hAnsi="Sakkal Majalla" w:cs="Sakkal Majalla"/>
          <w:b/>
          <w:bCs/>
          <w:color w:val="000000"/>
          <w:kern w:val="0"/>
          <w:sz w:val="28"/>
          <w:szCs w:val="28"/>
          <w:rtl/>
          <w14:ligatures w14:val="none"/>
        </w:rPr>
        <w:t>المتغير التابع: ولاء العملاء</w:t>
      </w:r>
    </w:p>
    <w:p w14:paraId="4C034ECA" w14:textId="77777777" w:rsidR="00C27678" w:rsidRPr="00C27678" w:rsidRDefault="00C27678" w:rsidP="00C27678">
      <w:pPr>
        <w:numPr>
          <w:ilvl w:val="0"/>
          <w:numId w:val="13"/>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lastRenderedPageBreak/>
        <w:t>تفضيل المتجر.</w:t>
      </w:r>
    </w:p>
    <w:p w14:paraId="35F27F6A" w14:textId="77777777" w:rsidR="00C27678" w:rsidRPr="00C27678" w:rsidRDefault="00C27678" w:rsidP="00C27678">
      <w:pPr>
        <w:numPr>
          <w:ilvl w:val="0"/>
          <w:numId w:val="13"/>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نية الاستمرار في التعامل.</w:t>
      </w:r>
    </w:p>
    <w:p w14:paraId="330ECBCB" w14:textId="77777777" w:rsidR="00C27678" w:rsidRPr="00C27678" w:rsidRDefault="00C27678" w:rsidP="00C27678">
      <w:pPr>
        <w:numPr>
          <w:ilvl w:val="0"/>
          <w:numId w:val="13"/>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تكرار الشراء.</w:t>
      </w:r>
    </w:p>
    <w:p w14:paraId="59ACECC2" w14:textId="77777777" w:rsidR="00C27678" w:rsidRPr="00C27678" w:rsidRDefault="00C27678" w:rsidP="00C27678">
      <w:pPr>
        <w:numPr>
          <w:ilvl w:val="0"/>
          <w:numId w:val="13"/>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التوصية بالمتجر.</w:t>
      </w:r>
    </w:p>
    <w:p w14:paraId="5A03A94A" w14:textId="77777777" w:rsidR="00C27678" w:rsidRPr="00C27678" w:rsidRDefault="00C27678" w:rsidP="00C27678">
      <w:pPr>
        <w:numPr>
          <w:ilvl w:val="0"/>
          <w:numId w:val="13"/>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الثقة في المتجر.</w:t>
      </w:r>
    </w:p>
    <w:p w14:paraId="59825B6A" w14:textId="77777777" w:rsidR="00C27678" w:rsidRPr="00C27678" w:rsidRDefault="00C27678" w:rsidP="00C27678">
      <w:pPr>
        <w:numPr>
          <w:ilvl w:val="0"/>
          <w:numId w:val="13"/>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الارتباط الإيجابي.</w:t>
      </w:r>
    </w:p>
    <w:p w14:paraId="78F9E20C" w14:textId="77777777" w:rsidR="00C27678" w:rsidRPr="00C27678" w:rsidRDefault="00C27678" w:rsidP="00C27678">
      <w:pPr>
        <w:numPr>
          <w:ilvl w:val="0"/>
          <w:numId w:val="13"/>
        </w:numPr>
        <w:spacing w:before="100" w:beforeAutospacing="1" w:after="100" w:afterAutospacing="1" w:line="276" w:lineRule="auto"/>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مقاومة الانتقال إلى المنافسين.</w:t>
      </w:r>
    </w:p>
    <w:p w14:paraId="2561DFD2"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rtl/>
          <w14:ligatures w14:val="none"/>
        </w:rPr>
      </w:pPr>
      <w:r w:rsidRPr="00C27678">
        <w:rPr>
          <w:rFonts w:ascii="Sakkal Majalla" w:hAnsi="Sakkal Majalla" w:cs="Sakkal Majalla"/>
          <w:color w:val="000000"/>
          <w:kern w:val="0"/>
          <w:sz w:val="28"/>
          <w:szCs w:val="28"/>
          <w:rtl/>
          <w14:ligatures w14:val="none"/>
        </w:rPr>
        <w:t>ويفترض النموذج أن التحسن في أبعاد التسويق عبر وسائل التواصل الاجتماعي يؤدي إلى تحسن في مستوى ولاء العملاء. ولا يفترض أن كل بُعد يعمل بمعزل كامل عن الأبعاد الأخرى، إذ يمكن أن تتداخل جودة المحتوى مع المصداقية، كما يمكن أن يتكامل التفاعل مع سرعة الاستجابة والتواصل المستمر.</w:t>
      </w:r>
    </w:p>
    <w:p w14:paraId="36D43FB3" w14:textId="77777777" w:rsidR="00C27678" w:rsidRPr="00C27678" w:rsidRDefault="00C27678" w:rsidP="00C27678">
      <w:pPr>
        <w:spacing w:before="100" w:beforeAutospacing="1" w:after="100" w:afterAutospacing="1" w:line="276" w:lineRule="auto"/>
        <w:ind w:firstLine="360"/>
        <w:jc w:val="both"/>
        <w:rPr>
          <w:rFonts w:ascii="Sakkal Majalla" w:hAnsi="Sakkal Majalla" w:cs="Sakkal Majalla"/>
          <w:color w:val="000000"/>
          <w:kern w:val="0"/>
          <w:sz w:val="28"/>
          <w:szCs w:val="28"/>
          <w14:ligatures w14:val="none"/>
        </w:rPr>
      </w:pPr>
    </w:p>
    <w:p w14:paraId="079C89A7" w14:textId="77777777" w:rsidR="00C27678" w:rsidRPr="00C27678" w:rsidRDefault="00C27678" w:rsidP="00C27678">
      <w:pPr>
        <w:spacing w:before="100" w:beforeAutospacing="1" w:after="100" w:afterAutospacing="1" w:line="276" w:lineRule="auto"/>
        <w:jc w:val="both"/>
        <w:outlineLvl w:val="2"/>
        <w:rPr>
          <w:rFonts w:ascii="Sakkal Majalla" w:eastAsia="Times New Roman" w:hAnsi="Sakkal Majalla" w:cs="Sakkal Majalla"/>
          <w:b/>
          <w:bCs/>
          <w:color w:val="000000"/>
          <w:kern w:val="0"/>
          <w:sz w:val="28"/>
          <w:szCs w:val="28"/>
          <w14:ligatures w14:val="none"/>
        </w:rPr>
      </w:pPr>
      <w:r w:rsidRPr="00C27678">
        <w:rPr>
          <w:rFonts w:ascii="Sakkal Majalla" w:eastAsia="Times New Roman" w:hAnsi="Sakkal Majalla" w:cs="Sakkal Majalla"/>
          <w:b/>
          <w:bCs/>
          <w:color w:val="000000"/>
          <w:kern w:val="0"/>
          <w:sz w:val="28"/>
          <w:szCs w:val="28"/>
          <w:rtl/>
          <w14:ligatures w14:val="none"/>
        </w:rPr>
        <w:t>2.3.16 خلاصة الإطار النظري</w:t>
      </w:r>
    </w:p>
    <w:p w14:paraId="1B59740F"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يتضح من الإطار النظري أن التسويق عبر وسائل التواصل الاجتماعي يمثل نشاطًا متعدد الأبعاد يجمع بين تقديم المحتوى والتفاعل وخدمة العملاء وبناء العلاقات. ولا يتحقق نجاحه من خلال كثافة النشر أو زيادة عدد المتابعين فقط، بل يعتمد على جودة ما يقدمه المتجر ومدى صدقه واستجابته واستمراره في التواصل.</w:t>
      </w:r>
    </w:p>
    <w:p w14:paraId="51C61341"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كما يتضح أن ولاء العملاء مفهوم يتضمن جانبًا سلوكيًا يظهر في تكرار الشراء والاستمرار، وجانبًا اتجاهيًا يظهر في التفضيل والثقة والارتباط والتوصية. ويكون الولاء أكثر قوة عندما يجتمع الاتجاه الإيجابي مع السلوك المتكرر.</w:t>
      </w:r>
    </w:p>
    <w:p w14:paraId="36DD7A1B" w14:textId="77777777" w:rsidR="00C27678" w:rsidRPr="00C27678" w:rsidRDefault="00C27678" w:rsidP="00C27678">
      <w:pPr>
        <w:spacing w:before="100" w:beforeAutospacing="1" w:after="100" w:afterAutospacing="1" w:line="276" w:lineRule="auto"/>
        <w:ind w:firstLine="720"/>
        <w:jc w:val="both"/>
        <w:rPr>
          <w:rFonts w:ascii="Sakkal Majalla" w:hAnsi="Sakkal Majalla" w:cs="Sakkal Majalla"/>
          <w:color w:val="000000"/>
          <w:kern w:val="0"/>
          <w:sz w:val="28"/>
          <w:szCs w:val="28"/>
          <w14:ligatures w14:val="none"/>
        </w:rPr>
      </w:pPr>
      <w:r w:rsidRPr="00C27678">
        <w:rPr>
          <w:rFonts w:ascii="Sakkal Majalla" w:hAnsi="Sakkal Majalla" w:cs="Sakkal Majalla"/>
          <w:color w:val="000000"/>
          <w:kern w:val="0"/>
          <w:sz w:val="28"/>
          <w:szCs w:val="28"/>
          <w:rtl/>
          <w14:ligatures w14:val="none"/>
        </w:rPr>
        <w:t>وتقدم نظرية التسويق بالعلاقات ونظرية الالتزام والثقة ونظرية الإشارات ونموذج مراحل الولاء أساسًا لتفسير العلاقة بين متغيرات الدراسة. وبناءً على ذلك، تفترض الدراسة أن الممارسات التسويقية الفعالة عبر وسائل التواصل الاجتماعي تسهم في تكوين تجربة إيجابية تدعم ثقة العملاء وارتباطهم بالمتجر، ومن ثم تعزز ولاءهم واستمرارهم في التعامل معه.</w:t>
      </w:r>
    </w:p>
    <w:p w14:paraId="35785664" w14:textId="77777777" w:rsidR="00C27678" w:rsidRDefault="00C27678"/>
    <w:sectPr w:rsidR="00C27678" w:rsidSect="00C4328E">
      <w:pgSz w:w="11906" w:h="16838"/>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6D5D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91E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B6F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080F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E704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E14D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267E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5E5F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00044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2777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5818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E341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4D02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2458571">
    <w:abstractNumId w:val="8"/>
  </w:num>
  <w:num w:numId="2" w16cid:durableId="1494834975">
    <w:abstractNumId w:val="6"/>
  </w:num>
  <w:num w:numId="3" w16cid:durableId="794518320">
    <w:abstractNumId w:val="10"/>
  </w:num>
  <w:num w:numId="4" w16cid:durableId="1751272442">
    <w:abstractNumId w:val="0"/>
  </w:num>
  <w:num w:numId="5" w16cid:durableId="1493252266">
    <w:abstractNumId w:val="11"/>
  </w:num>
  <w:num w:numId="6" w16cid:durableId="398182">
    <w:abstractNumId w:val="4"/>
  </w:num>
  <w:num w:numId="7" w16cid:durableId="974870950">
    <w:abstractNumId w:val="9"/>
  </w:num>
  <w:num w:numId="8" w16cid:durableId="2088644742">
    <w:abstractNumId w:val="2"/>
  </w:num>
  <w:num w:numId="9" w16cid:durableId="371002718">
    <w:abstractNumId w:val="5"/>
  </w:num>
  <w:num w:numId="10" w16cid:durableId="1167669802">
    <w:abstractNumId w:val="1"/>
  </w:num>
  <w:num w:numId="11" w16cid:durableId="1082067580">
    <w:abstractNumId w:val="3"/>
  </w:num>
  <w:num w:numId="12" w16cid:durableId="2069302588">
    <w:abstractNumId w:val="7"/>
  </w:num>
  <w:num w:numId="13" w16cid:durableId="2099328812">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8"/>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678"/>
    <w:rsid w:val="00302182"/>
    <w:rsid w:val="00C27678"/>
    <w:rsid w:val="00C4320E"/>
    <w:rsid w:val="00C432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58D0B06"/>
  <w15:chartTrackingRefBased/>
  <w15:docId w15:val="{9E98B400-6D16-3345-B0B3-FE755FDEF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276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276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2767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2767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2767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2767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2767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2767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2767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2767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2767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2767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2767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27678"/>
    <w:rPr>
      <w:rFonts w:eastAsiaTheme="majorEastAsia" w:cstheme="majorBidi"/>
      <w:color w:val="0F4761" w:themeColor="accent1" w:themeShade="BF"/>
    </w:rPr>
  </w:style>
  <w:style w:type="character" w:customStyle="1" w:styleId="6Char">
    <w:name w:val="عنوان 6 Char"/>
    <w:basedOn w:val="a0"/>
    <w:link w:val="6"/>
    <w:uiPriority w:val="9"/>
    <w:semiHidden/>
    <w:rsid w:val="00C27678"/>
    <w:rPr>
      <w:rFonts w:eastAsiaTheme="majorEastAsia" w:cstheme="majorBidi"/>
      <w:i/>
      <w:iCs/>
      <w:color w:val="595959" w:themeColor="text1" w:themeTint="A6"/>
    </w:rPr>
  </w:style>
  <w:style w:type="character" w:customStyle="1" w:styleId="7Char">
    <w:name w:val="عنوان 7 Char"/>
    <w:basedOn w:val="a0"/>
    <w:link w:val="7"/>
    <w:uiPriority w:val="9"/>
    <w:semiHidden/>
    <w:rsid w:val="00C27678"/>
    <w:rPr>
      <w:rFonts w:eastAsiaTheme="majorEastAsia" w:cstheme="majorBidi"/>
      <w:color w:val="595959" w:themeColor="text1" w:themeTint="A6"/>
    </w:rPr>
  </w:style>
  <w:style w:type="character" w:customStyle="1" w:styleId="8Char">
    <w:name w:val="عنوان 8 Char"/>
    <w:basedOn w:val="a0"/>
    <w:link w:val="8"/>
    <w:uiPriority w:val="9"/>
    <w:semiHidden/>
    <w:rsid w:val="00C27678"/>
    <w:rPr>
      <w:rFonts w:eastAsiaTheme="majorEastAsia" w:cstheme="majorBidi"/>
      <w:i/>
      <w:iCs/>
      <w:color w:val="272727" w:themeColor="text1" w:themeTint="D8"/>
    </w:rPr>
  </w:style>
  <w:style w:type="character" w:customStyle="1" w:styleId="9Char">
    <w:name w:val="عنوان 9 Char"/>
    <w:basedOn w:val="a0"/>
    <w:link w:val="9"/>
    <w:uiPriority w:val="9"/>
    <w:semiHidden/>
    <w:rsid w:val="00C27678"/>
    <w:rPr>
      <w:rFonts w:eastAsiaTheme="majorEastAsia" w:cstheme="majorBidi"/>
      <w:color w:val="272727" w:themeColor="text1" w:themeTint="D8"/>
    </w:rPr>
  </w:style>
  <w:style w:type="paragraph" w:styleId="a3">
    <w:name w:val="Title"/>
    <w:basedOn w:val="a"/>
    <w:next w:val="a"/>
    <w:link w:val="Char"/>
    <w:uiPriority w:val="10"/>
    <w:qFormat/>
    <w:rsid w:val="00C276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2767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2767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2767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27678"/>
    <w:pPr>
      <w:spacing w:before="160"/>
      <w:jc w:val="center"/>
    </w:pPr>
    <w:rPr>
      <w:i/>
      <w:iCs/>
      <w:color w:val="404040" w:themeColor="text1" w:themeTint="BF"/>
    </w:rPr>
  </w:style>
  <w:style w:type="character" w:customStyle="1" w:styleId="Char1">
    <w:name w:val="اقتباس Char"/>
    <w:basedOn w:val="a0"/>
    <w:link w:val="a5"/>
    <w:uiPriority w:val="29"/>
    <w:rsid w:val="00C27678"/>
    <w:rPr>
      <w:i/>
      <w:iCs/>
      <w:color w:val="404040" w:themeColor="text1" w:themeTint="BF"/>
    </w:rPr>
  </w:style>
  <w:style w:type="paragraph" w:styleId="a6">
    <w:name w:val="List Paragraph"/>
    <w:basedOn w:val="a"/>
    <w:uiPriority w:val="34"/>
    <w:qFormat/>
    <w:rsid w:val="00C27678"/>
    <w:pPr>
      <w:ind w:left="720"/>
      <w:contextualSpacing/>
    </w:pPr>
  </w:style>
  <w:style w:type="character" w:styleId="a7">
    <w:name w:val="Intense Emphasis"/>
    <w:basedOn w:val="a0"/>
    <w:uiPriority w:val="21"/>
    <w:qFormat/>
    <w:rsid w:val="00C27678"/>
    <w:rPr>
      <w:i/>
      <w:iCs/>
      <w:color w:val="0F4761" w:themeColor="accent1" w:themeShade="BF"/>
    </w:rPr>
  </w:style>
  <w:style w:type="paragraph" w:styleId="a8">
    <w:name w:val="Intense Quote"/>
    <w:basedOn w:val="a"/>
    <w:next w:val="a"/>
    <w:link w:val="Char2"/>
    <w:uiPriority w:val="30"/>
    <w:qFormat/>
    <w:rsid w:val="00C276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27678"/>
    <w:rPr>
      <w:i/>
      <w:iCs/>
      <w:color w:val="0F4761" w:themeColor="accent1" w:themeShade="BF"/>
    </w:rPr>
  </w:style>
  <w:style w:type="character" w:styleId="a9">
    <w:name w:val="Intense Reference"/>
    <w:basedOn w:val="a0"/>
    <w:uiPriority w:val="32"/>
    <w:qFormat/>
    <w:rsid w:val="00C27678"/>
    <w:rPr>
      <w:b/>
      <w:bCs/>
      <w:smallCaps/>
      <w:color w:val="0F4761" w:themeColor="accent1" w:themeShade="BF"/>
      <w:spacing w:val="5"/>
    </w:rPr>
  </w:style>
  <w:style w:type="paragraph" w:customStyle="1" w:styleId="p1">
    <w:name w:val="p1"/>
    <w:basedOn w:val="a"/>
    <w:rsid w:val="00C27678"/>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a"/>
    <w:rsid w:val="00C27678"/>
    <w:pPr>
      <w:bidi w:val="0"/>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7755</Words>
  <Characters>44210</Characters>
  <Application>Microsoft Office Word</Application>
  <DocSecurity>0</DocSecurity>
  <Lines>368</Lines>
  <Paragraphs>103</Paragraphs>
  <ScaleCrop>false</ScaleCrop>
  <Company/>
  <LinksUpToDate>false</LinksUpToDate>
  <CharactersWithSpaces>51862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k45242</dc:creator>
  <cp:keywords/>
  <dc:description/>
  <cp:lastModifiedBy>k45242</cp:lastModifiedBy>
  <cp:revision>3</cp:revision>
  <dcterms:created xsi:type="dcterms:W3CDTF">2026-08-02T21:19:00Z</dcterms:created>
  <dcterms:modified xsi:type="dcterms:W3CDTF">2026-08-02T21:19:00Z</dcterms:modified>
</cp:coreProperties>
</file>