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341758" w14:textId="77777777" w:rsidR="009125CE" w:rsidRDefault="009125CE" w:rsidP="009125CE">
      <w:pPr>
        <w:rPr>
          <w:rFonts w:ascii="Sakkal Majalla" w:hAnsi="Sakkal Majalla" w:cs="Sakkal Majalla"/>
          <w:sz w:val="28"/>
          <w:szCs w:val="28"/>
          <w:u w:val="single"/>
        </w:rPr>
      </w:pPr>
      <w:bookmarkStart w:id="0" w:name="_GoBack"/>
      <w:bookmarkEnd w:id="0"/>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6F674B47" w14:textId="77777777" w:rsidR="009125CE" w:rsidRPr="005438CD"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2089DA56" w14:textId="77777777" w:rsidR="00E312BC" w:rsidRDefault="00E312BC" w:rsidP="009125CE">
      <w:pPr>
        <w:rPr>
          <w:rFonts w:ascii="Sakkal Majalla" w:hAnsi="Sakkal Majalla" w:cs="Sakkal Majalla"/>
          <w:sz w:val="28"/>
          <w:szCs w:val="28"/>
          <w:u w:val="single"/>
          <w:rtl/>
        </w:rPr>
      </w:pPr>
    </w:p>
    <w:p w14:paraId="0A988834" w14:textId="77777777" w:rsidR="000C2EB3" w:rsidRDefault="000C2EB3" w:rsidP="009125CE">
      <w:pPr>
        <w:rPr>
          <w:rFonts w:ascii="Sakkal Majalla" w:hAnsi="Sakkal Majalla" w:cs="Sakkal Majalla"/>
          <w:sz w:val="28"/>
          <w:szCs w:val="28"/>
          <w:u w:val="single"/>
          <w:rtl/>
        </w:rPr>
      </w:pPr>
    </w:p>
    <w:p w14:paraId="49FAE023" w14:textId="77777777" w:rsidR="000C2EB3" w:rsidRDefault="000C2EB3" w:rsidP="009125CE">
      <w:pPr>
        <w:rPr>
          <w:rFonts w:ascii="Sakkal Majalla" w:hAnsi="Sakkal Majalla" w:cs="Sakkal Majalla"/>
          <w:sz w:val="28"/>
          <w:szCs w:val="28"/>
          <w:u w:val="single"/>
          <w:rtl/>
        </w:rPr>
      </w:pPr>
    </w:p>
    <w:p w14:paraId="1817352F" w14:textId="29EE36ED" w:rsidR="009125CE" w:rsidRPr="00E312BC" w:rsidRDefault="009125CE" w:rsidP="009125CE">
      <w:pPr>
        <w:rPr>
          <w:rFonts w:ascii="Sakkal Majalla" w:hAnsi="Sakkal Majalla" w:cs="Sakkal Majalla"/>
          <w:b/>
          <w:bCs/>
          <w:sz w:val="32"/>
          <w:szCs w:val="32"/>
          <w:u w:val="single"/>
          <w:rtl/>
        </w:rPr>
      </w:pPr>
      <w:r w:rsidRPr="00E312BC">
        <w:rPr>
          <w:rFonts w:ascii="Sakkal Majalla" w:hAnsi="Sakkal Majalla" w:cs="Sakkal Majalla" w:hint="cs"/>
          <w:b/>
          <w:bCs/>
          <w:sz w:val="32"/>
          <w:szCs w:val="32"/>
          <w:u w:val="single"/>
          <w:rtl/>
        </w:rPr>
        <w:t>المقدمة:</w:t>
      </w:r>
    </w:p>
    <w:p w14:paraId="6389CA97" w14:textId="77777777" w:rsidR="00E312BC" w:rsidRPr="0069294E" w:rsidRDefault="00E312BC" w:rsidP="006838B1">
      <w:pPr>
        <w:spacing w:line="480" w:lineRule="auto"/>
        <w:rPr>
          <w:rFonts w:cstheme="minorHAnsi"/>
          <w:sz w:val="28"/>
          <w:szCs w:val="28"/>
          <w:rtl/>
          <w:lang w:bidi="ar-EG"/>
        </w:rPr>
      </w:pPr>
      <w:r w:rsidRPr="0069294E">
        <w:rPr>
          <w:rFonts w:cs="Calibri"/>
          <w:sz w:val="28"/>
          <w:szCs w:val="28"/>
          <w:rtl/>
          <w:lang w:bidi="ar-EG"/>
        </w:rPr>
        <w:t xml:space="preserve">في بيئة الأعمال سريعة الخطى والتنافسية اليوم، أصبح إشراك الموظفين والاحتفاظ بهم من العوامل الحاسمة في تحديد نجاح المنظمة. مع استمرار تطور القوى العاملة، تواجه الشركات تحديات جديدة في الحفاظ على أفضل المواهب، وتحسين الرضا الوظيفي، وزيادة الإنتاجية. لم تعد مشاركة الموظفين والاحتفاظ بهم مجرد اهتمامات تتعلق بالموارد البشرية، ولكنها أصبحت جانبًا حيويًا في </w:t>
      </w:r>
      <w:proofErr w:type="spellStart"/>
      <w:r w:rsidRPr="0069294E">
        <w:rPr>
          <w:rFonts w:cs="Calibri"/>
          <w:sz w:val="28"/>
          <w:szCs w:val="28"/>
          <w:rtl/>
          <w:lang w:bidi="ar-EG"/>
        </w:rPr>
        <w:t>الإستراتيجية</w:t>
      </w:r>
      <w:proofErr w:type="spellEnd"/>
      <w:r w:rsidRPr="0069294E">
        <w:rPr>
          <w:rFonts w:cs="Calibri"/>
          <w:sz w:val="28"/>
          <w:szCs w:val="28"/>
          <w:rtl/>
          <w:lang w:bidi="ar-EG"/>
        </w:rPr>
        <w:t xml:space="preserve"> الشاملة للمؤسسة.</w:t>
      </w:r>
    </w:p>
    <w:p w14:paraId="382DE949" w14:textId="77777777" w:rsidR="00E312BC" w:rsidRPr="0069294E" w:rsidRDefault="00E312BC" w:rsidP="006838B1">
      <w:pPr>
        <w:spacing w:line="480" w:lineRule="auto"/>
        <w:rPr>
          <w:rFonts w:cstheme="minorHAnsi"/>
          <w:sz w:val="28"/>
          <w:szCs w:val="28"/>
          <w:rtl/>
          <w:lang w:bidi="ar-EG"/>
        </w:rPr>
      </w:pPr>
      <w:r w:rsidRPr="0069294E">
        <w:rPr>
          <w:rFonts w:cs="Calibri"/>
          <w:sz w:val="28"/>
          <w:szCs w:val="28"/>
          <w:rtl/>
          <w:lang w:bidi="ar-EG"/>
        </w:rPr>
        <w:t>تشير مشاركة الموظفين إلى الارتباط العاطفي والنفسي بين الموظفين وعملهم والمنظمة وزملائهم. ويشمل مجموعة من العوامل، بما في ذلك الرضا الوظيفي، والتحفيز، والالتزام، والولاء. من ناحية أخرى، يشير الاحتفاظ بالموظفين إلى قدرة المنظمة على منع موظفيها من ترك الوظائف أو تبديلها. يمكن أن يؤدي ارتفاع معدل دوران الموظفين إلى تكاليف كبيرة، بما في ذلك التوظيف والتدريب وفقدان الإنتاجية.</w:t>
      </w:r>
    </w:p>
    <w:p w14:paraId="545B549C" w14:textId="77777777" w:rsidR="00E312BC" w:rsidRPr="0069294E" w:rsidRDefault="00E312BC" w:rsidP="006838B1">
      <w:pPr>
        <w:spacing w:line="480" w:lineRule="auto"/>
        <w:rPr>
          <w:rFonts w:cstheme="minorHAnsi"/>
          <w:sz w:val="28"/>
          <w:szCs w:val="28"/>
          <w:rtl/>
          <w:lang w:bidi="ar-EG"/>
        </w:rPr>
      </w:pPr>
      <w:r w:rsidRPr="0069294E">
        <w:rPr>
          <w:rFonts w:cs="Calibri"/>
          <w:sz w:val="28"/>
          <w:szCs w:val="28"/>
          <w:rtl/>
          <w:lang w:bidi="ar-EG"/>
        </w:rPr>
        <w:lastRenderedPageBreak/>
        <w:t xml:space="preserve">على الرغم من أهمية مشاركة الموظفين والاحتفاظ بهم، فإن العديد من المنظمات تكافح لتحقيق هذه الأهداف. وجد استطلاع أجرته مؤسسة </w:t>
      </w:r>
      <w:proofErr w:type="spellStart"/>
      <w:r w:rsidRPr="0069294E">
        <w:rPr>
          <w:rFonts w:cs="Calibri"/>
          <w:sz w:val="28"/>
          <w:szCs w:val="28"/>
          <w:rtl/>
          <w:lang w:bidi="ar-EG"/>
        </w:rPr>
        <w:t>غالوب</w:t>
      </w:r>
      <w:proofErr w:type="spellEnd"/>
      <w:r w:rsidRPr="0069294E">
        <w:rPr>
          <w:rFonts w:cs="Calibri"/>
          <w:sz w:val="28"/>
          <w:szCs w:val="28"/>
          <w:rtl/>
          <w:lang w:bidi="ar-EG"/>
        </w:rPr>
        <w:t xml:space="preserve"> أن 34% فقط من الموظفين في الولايات المتحدة منخرطون في العمل، في حين أن 52% منهم غير منخرطين و16% غير منخرطين بشكل نشط (</w:t>
      </w:r>
      <w:proofErr w:type="spellStart"/>
      <w:r w:rsidRPr="0069294E">
        <w:rPr>
          <w:rFonts w:cs="Calibri"/>
          <w:sz w:val="28"/>
          <w:szCs w:val="28"/>
          <w:rtl/>
          <w:lang w:bidi="ar-EG"/>
        </w:rPr>
        <w:t>جالوب</w:t>
      </w:r>
      <w:proofErr w:type="spellEnd"/>
      <w:r w:rsidRPr="0069294E">
        <w:rPr>
          <w:rFonts w:cs="Calibri"/>
          <w:sz w:val="28"/>
          <w:szCs w:val="28"/>
          <w:rtl/>
          <w:lang w:bidi="ar-EG"/>
        </w:rPr>
        <w:t>، 2020). يمكن أن يؤدي هذا النقص في المشاركة إلى انخفاض الإنتاجية، وزيادة معدل دوران الموظفين، وانخفاض الرضا الوظيفي.</w:t>
      </w:r>
    </w:p>
    <w:p w14:paraId="4EC9BC43" w14:textId="77777777" w:rsidR="00E312BC" w:rsidRPr="0069294E" w:rsidRDefault="00E312BC" w:rsidP="006838B1">
      <w:pPr>
        <w:spacing w:line="480" w:lineRule="auto"/>
        <w:rPr>
          <w:rFonts w:cstheme="minorHAnsi"/>
          <w:sz w:val="28"/>
          <w:szCs w:val="28"/>
          <w:rtl/>
          <w:lang w:bidi="ar-EG"/>
        </w:rPr>
      </w:pPr>
      <w:r w:rsidRPr="0069294E">
        <w:rPr>
          <w:rFonts w:cs="Calibri"/>
          <w:sz w:val="28"/>
          <w:szCs w:val="28"/>
          <w:rtl/>
          <w:lang w:bidi="ar-EG"/>
        </w:rPr>
        <w:t>يمكن أن تكون عواقب انخفاض مشاركة الموظفين وارتفاع معدل دوران الموظفين وخيمة. وفقًا لدراسة أجرتها جمعية إدارة الموارد البشرية (</w:t>
      </w:r>
      <w:r w:rsidRPr="0069294E">
        <w:rPr>
          <w:rFonts w:cstheme="minorHAnsi"/>
          <w:sz w:val="28"/>
          <w:szCs w:val="28"/>
          <w:lang w:bidi="ar-EG"/>
        </w:rPr>
        <w:t>SHRM</w:t>
      </w:r>
      <w:r w:rsidRPr="0069294E">
        <w:rPr>
          <w:rFonts w:cs="Calibri"/>
          <w:sz w:val="28"/>
          <w:szCs w:val="28"/>
          <w:rtl/>
          <w:lang w:bidi="ar-EG"/>
        </w:rPr>
        <w:t>)، يمكن أن يتراوح متوسط ​​تكلفة استبدال الموظف من 16% إلى 213% من راتبه السنوي (</w:t>
      </w:r>
      <w:r w:rsidRPr="0069294E">
        <w:rPr>
          <w:rFonts w:cstheme="minorHAnsi"/>
          <w:sz w:val="28"/>
          <w:szCs w:val="28"/>
          <w:lang w:bidi="ar-EG"/>
        </w:rPr>
        <w:t>SHRM, 2020</w:t>
      </w:r>
      <w:r w:rsidRPr="0069294E">
        <w:rPr>
          <w:rFonts w:cs="Calibri"/>
          <w:sz w:val="28"/>
          <w:szCs w:val="28"/>
          <w:rtl/>
          <w:lang w:bidi="ar-EG"/>
        </w:rPr>
        <w:t>). ويمكن أن تعزى هذه التكلفة إلى الوقت الذي يقضيه في توظيف وتدريب وتوجيه الموظفين الجدد. علاوة على ذلك، يمكن أن يؤدي معدل الدوران المرتفع أيضًا إلى فقدان المعرفة والمهارات والخبرات المؤسسية داخل المنظمة.</w:t>
      </w:r>
    </w:p>
    <w:p w14:paraId="2C483D25" w14:textId="77777777" w:rsidR="00E312BC" w:rsidRPr="0069294E" w:rsidRDefault="00E312BC" w:rsidP="006838B1">
      <w:pPr>
        <w:spacing w:line="480" w:lineRule="auto"/>
        <w:rPr>
          <w:rFonts w:cstheme="minorHAnsi"/>
          <w:sz w:val="28"/>
          <w:szCs w:val="28"/>
          <w:rtl/>
          <w:lang w:bidi="ar-EG"/>
        </w:rPr>
      </w:pPr>
      <w:r w:rsidRPr="0069294E">
        <w:rPr>
          <w:rFonts w:cs="Calibri"/>
          <w:sz w:val="28"/>
          <w:szCs w:val="28"/>
          <w:rtl/>
          <w:lang w:bidi="ar-EG"/>
        </w:rPr>
        <w:t>ولمواجهة هذه التحديات، يجب على المؤسسات تطوير استراتيجيات فعالة لتحسين مشاركة الموظفين والاحتفاظ بهم. ويهدف هذا المشروع إلى استكشاف العوامل الرئيسية التي تؤثر على مشاركة الموظفين والاحتفاظ بهم، بالإضافة إلى تحديد أفضل الممارسات لتحسين هذه النتائج. سيقوم المشروع بدراسة الأدبيات المتعلقة بمشاركة الموظفين والاحتفاظ بهم، بالإضافة إلى إجراء مقابلات مع متخصصي الموارد البشرية والموظفين للحصول على نظرة ثاقبة حول الوضع الحالي لمشاركة الموظفين والاحتفاظ بهم.</w:t>
      </w:r>
    </w:p>
    <w:p w14:paraId="6A5E7002" w14:textId="77777777" w:rsidR="00E312BC" w:rsidRPr="0069294E" w:rsidRDefault="00E312BC" w:rsidP="006838B1">
      <w:pPr>
        <w:spacing w:line="480" w:lineRule="auto"/>
        <w:rPr>
          <w:rFonts w:cstheme="minorHAnsi"/>
          <w:sz w:val="28"/>
          <w:szCs w:val="28"/>
          <w:rtl/>
          <w:lang w:bidi="ar-EG"/>
        </w:rPr>
      </w:pPr>
      <w:r w:rsidRPr="0069294E">
        <w:rPr>
          <w:rFonts w:cs="Calibri"/>
          <w:sz w:val="28"/>
          <w:szCs w:val="28"/>
          <w:rtl/>
          <w:lang w:bidi="ar-EG"/>
        </w:rPr>
        <w:t>في هذه الدراسة، سوف نقوم بالتحقيق في العلاقات بين الخصائص الوظيفية، وأسلوب القيادة، والثقافة التنظيمية، وتمكين الموظفين في مشاركة الموظفين. وعلى وجه التحديد، سوف ندرس كيف تساهم هذه العوامل في الرضا الوظيفي والتحفيز والالتزام والولاء بين الموظفين. وستستكشف الدراسة أيضًا دور أسلوب القيادة في تشكيل تصورات الموظفين لبيئة عملهم وثقافتهم التنظيمية.</w:t>
      </w:r>
    </w:p>
    <w:p w14:paraId="43FBE613" w14:textId="77777777" w:rsidR="00E312BC" w:rsidRPr="0069294E" w:rsidRDefault="00E312BC" w:rsidP="006838B1">
      <w:pPr>
        <w:spacing w:line="480" w:lineRule="auto"/>
        <w:rPr>
          <w:rFonts w:cstheme="minorHAnsi"/>
          <w:sz w:val="28"/>
          <w:szCs w:val="28"/>
          <w:rtl/>
          <w:lang w:bidi="ar-EG"/>
        </w:rPr>
      </w:pPr>
      <w:r w:rsidRPr="0069294E">
        <w:rPr>
          <w:rFonts w:cs="Calibri"/>
          <w:sz w:val="28"/>
          <w:szCs w:val="28"/>
          <w:rtl/>
          <w:lang w:bidi="ar-EG"/>
        </w:rPr>
        <w:lastRenderedPageBreak/>
        <w:t>ستوفر نتائج الدراسة رؤى قيمة للمؤسسات التي تسعى إلى تحسين مشاركة الموظفين والاحتفاظ بهم. من خلال فهم العوامل الرئيسية التي تؤثر على مشاركة الموظفين والاحتفاظ بهم، يمكن للمؤسسات تطوير استراتيجيات مستهدفة لمواجهة هذه التحديات وخلق بيئة عمل إيجابية تعزز نمو الموظفين وتطويرهم. ستزود نتائج الدراسة أيضًا متخصصي الموارد البشرية بتوصيات عملية لتحسين مشاركة الموظفين والاحتفاظ بهم في مؤسساتهم.</w:t>
      </w:r>
    </w:p>
    <w:p w14:paraId="236C7C49" w14:textId="2E02E6C1" w:rsidR="001E0FBB" w:rsidRDefault="00E312BC" w:rsidP="00E36361">
      <w:pPr>
        <w:spacing w:line="480" w:lineRule="auto"/>
        <w:rPr>
          <w:rFonts w:cs="Calibri"/>
          <w:sz w:val="28"/>
          <w:szCs w:val="28"/>
          <w:lang w:bidi="ar-EG"/>
        </w:rPr>
      </w:pPr>
      <w:r w:rsidRPr="0069294E">
        <w:rPr>
          <w:rFonts w:cs="Calibri"/>
          <w:sz w:val="28"/>
          <w:szCs w:val="28"/>
          <w:rtl/>
          <w:lang w:bidi="ar-EG"/>
        </w:rPr>
        <w:t>بشكل عام، تهدف هذه الدراسة إلى المساهمة في مجموعة المعرفة حول مشاركة الموظفين والاحتفاظ بهم من خلال فحص العلاقات المعقدة بين خصائص الوظيفة وأسلوب القيادة والثقافة التنظيمية وتمكين الموظف في مشاركة الموظفين. ومن خلال فهم هذه العلاقات، يمكننا تطوير استراتيجيات أكثر فعالية لتحسين مشاركة الموظفين والاحتفاظ بهم في بيئة الأعمال سريعة الخطى اليوم.</w:t>
      </w:r>
    </w:p>
    <w:p w14:paraId="62BE84DE" w14:textId="77777777" w:rsidR="001E0FBB" w:rsidRPr="001E0FBB" w:rsidRDefault="001E0FBB" w:rsidP="006838B1">
      <w:pPr>
        <w:spacing w:line="480" w:lineRule="auto"/>
        <w:rPr>
          <w:rFonts w:cs="Calibri"/>
          <w:sz w:val="28"/>
          <w:szCs w:val="28"/>
          <w:rtl/>
          <w:lang w:bidi="ar-EG"/>
        </w:rPr>
      </w:pPr>
      <w:r w:rsidRPr="001E0FBB">
        <w:rPr>
          <w:rFonts w:cs="Calibri"/>
          <w:sz w:val="28"/>
          <w:szCs w:val="28"/>
          <w:rtl/>
          <w:lang w:bidi="ar-EG"/>
        </w:rPr>
        <w:t>المفاهيم الرئيسية</w:t>
      </w:r>
    </w:p>
    <w:p w14:paraId="000783F2" w14:textId="6C68CED2" w:rsidR="001E0FBB" w:rsidRPr="001E0FBB" w:rsidRDefault="001E0FBB" w:rsidP="006838B1">
      <w:pPr>
        <w:spacing w:line="480" w:lineRule="auto"/>
        <w:rPr>
          <w:rFonts w:cs="Calibri"/>
          <w:sz w:val="28"/>
          <w:szCs w:val="28"/>
          <w:lang w:bidi="ar-EG"/>
        </w:rPr>
      </w:pPr>
      <w:r w:rsidRPr="001E0FBB">
        <w:rPr>
          <w:rFonts w:cs="Calibri"/>
          <w:sz w:val="28"/>
          <w:szCs w:val="28"/>
          <w:rtl/>
          <w:lang w:bidi="ar-EG"/>
        </w:rPr>
        <w:t>مشاركة الموظفين: مقياس لمدى استثمار الموظفين عاطفياً في عملهم وفي المنظمة. الموظفون المنخرطون متحمسون وملتزمون بأهداف المنظمة ورسالتها.</w:t>
      </w:r>
    </w:p>
    <w:p w14:paraId="0FB09E0E" w14:textId="0BD3389E" w:rsidR="001E0FBB" w:rsidRPr="001E0FBB" w:rsidRDefault="001E0FBB" w:rsidP="006838B1">
      <w:pPr>
        <w:spacing w:line="480" w:lineRule="auto"/>
        <w:rPr>
          <w:rFonts w:cs="Calibri"/>
          <w:sz w:val="28"/>
          <w:szCs w:val="28"/>
          <w:lang w:bidi="ar-EG"/>
        </w:rPr>
      </w:pPr>
      <w:r w:rsidRPr="001E0FBB">
        <w:rPr>
          <w:rFonts w:cs="Calibri"/>
          <w:sz w:val="28"/>
          <w:szCs w:val="28"/>
          <w:rtl/>
          <w:lang w:bidi="ar-EG"/>
        </w:rPr>
        <w:t>احتفاظ الموظفين: قدرة المنظمة على الاحتفاظ بموظفيها بمرور الوقت. تشير معدلات الاحتفاظ المرتفعة إلى أن الموظفين راضون ومنخرطون، في حين قد تشير معدلات الاحتفاظ المنخفضة إلى قضايا أساسية.</w:t>
      </w:r>
    </w:p>
    <w:p w14:paraId="3C6CB558" w14:textId="412FAF49" w:rsidR="001E0FBB" w:rsidRPr="001E0FBB" w:rsidRDefault="001E0FBB" w:rsidP="006838B1">
      <w:pPr>
        <w:spacing w:line="480" w:lineRule="auto"/>
        <w:rPr>
          <w:rFonts w:cs="Calibri"/>
          <w:sz w:val="28"/>
          <w:szCs w:val="28"/>
          <w:lang w:bidi="ar-EG"/>
        </w:rPr>
      </w:pPr>
      <w:r w:rsidRPr="001E0FBB">
        <w:rPr>
          <w:rFonts w:cs="Calibri"/>
          <w:sz w:val="28"/>
          <w:szCs w:val="28"/>
          <w:rtl/>
          <w:lang w:bidi="ar-EG"/>
        </w:rPr>
        <w:t>استراتيجيات المشاركة: المبادرات أو الممارسات التي تنفذها المنظمة لتحسين مشاركة الموظفين. تشمل الأمثلة برامج التقدير وفرص التدريب والتطوير وتعزيز ثقافة العمل الإيجابية.</w:t>
      </w:r>
    </w:p>
    <w:p w14:paraId="0E234230" w14:textId="5D644B99" w:rsidR="001E0FBB" w:rsidRPr="001E0FBB" w:rsidRDefault="001E0FBB" w:rsidP="006838B1">
      <w:pPr>
        <w:spacing w:line="480" w:lineRule="auto"/>
        <w:rPr>
          <w:rFonts w:cs="Calibri"/>
          <w:sz w:val="28"/>
          <w:szCs w:val="28"/>
          <w:lang w:bidi="ar-EG"/>
        </w:rPr>
      </w:pPr>
      <w:r w:rsidRPr="001E0FBB">
        <w:rPr>
          <w:rFonts w:cs="Calibri"/>
          <w:sz w:val="28"/>
          <w:szCs w:val="28"/>
          <w:rtl/>
          <w:lang w:bidi="ar-EG"/>
        </w:rPr>
        <w:lastRenderedPageBreak/>
        <w:t>رضا الوظيفة: مقياس لمدى رضا الموظف عن وظيفته، مما يساهم بشكل كبير في مشاركة الموظفين والاحتفاظ بهم. ويشمل عوامل مختلفة، بما في ذلك الأجر وبيئة العمل والعلاقات مع زملاء العمل ومسؤوليات الوظيفة.</w:t>
      </w:r>
    </w:p>
    <w:p w14:paraId="43125B0B" w14:textId="6BB522BE" w:rsidR="001E0FBB" w:rsidRPr="001E0FBB" w:rsidRDefault="001E0FBB" w:rsidP="006838B1">
      <w:pPr>
        <w:spacing w:line="480" w:lineRule="auto"/>
        <w:rPr>
          <w:rFonts w:cs="Calibri"/>
          <w:sz w:val="28"/>
          <w:szCs w:val="28"/>
          <w:lang w:bidi="ar-EG"/>
        </w:rPr>
      </w:pPr>
      <w:r w:rsidRPr="001E0FBB">
        <w:rPr>
          <w:rFonts w:cs="Calibri"/>
          <w:sz w:val="28"/>
          <w:szCs w:val="28"/>
          <w:rtl/>
          <w:lang w:bidi="ar-EG"/>
        </w:rPr>
        <w:t>ثقافة المنظمة: القيم والمعتقدات والممارسات المشتركة للمنظمة التي تشكل بيئة عملها وتؤثر على سلوك الموظفين ومشاركتهم.</w:t>
      </w:r>
    </w:p>
    <w:p w14:paraId="3347E961" w14:textId="1F02BE06" w:rsidR="001E0FBB" w:rsidRPr="001E0FBB" w:rsidRDefault="001E0FBB" w:rsidP="006838B1">
      <w:pPr>
        <w:spacing w:line="480" w:lineRule="auto"/>
        <w:rPr>
          <w:rFonts w:cs="Calibri"/>
          <w:sz w:val="28"/>
          <w:szCs w:val="28"/>
          <w:lang w:bidi="ar-EG"/>
        </w:rPr>
      </w:pPr>
      <w:r w:rsidRPr="001E0FBB">
        <w:rPr>
          <w:rFonts w:cs="Calibri"/>
          <w:sz w:val="28"/>
          <w:szCs w:val="28"/>
          <w:rtl/>
          <w:lang w:bidi="ar-EG"/>
        </w:rPr>
        <w:t>آلية التغذية الراجعة: العمليات أو الأنظمة التي تسمح للموظفين بمشاركة أفكارهم وآرائهم حول بيئة عملهم وممارسات المنظمة، والتي يمكن أن تؤثر على استراتيجيات المشاركة والاحتفاظ.</w:t>
      </w:r>
    </w:p>
    <w:p w14:paraId="34470EED" w14:textId="4740AE57" w:rsidR="001E0FBB" w:rsidRPr="001E0FBB" w:rsidRDefault="001E0FBB" w:rsidP="006838B1">
      <w:pPr>
        <w:spacing w:line="480" w:lineRule="auto"/>
        <w:rPr>
          <w:rFonts w:cs="Calibri"/>
          <w:sz w:val="28"/>
          <w:szCs w:val="28"/>
          <w:lang w:bidi="ar-EG"/>
        </w:rPr>
      </w:pPr>
      <w:r w:rsidRPr="001E0FBB">
        <w:rPr>
          <w:rFonts w:cs="Calibri"/>
          <w:sz w:val="28"/>
          <w:szCs w:val="28"/>
          <w:rtl/>
          <w:lang w:bidi="ar-EG"/>
        </w:rPr>
        <w:t>معدل دوران العمل: النسبة المئوية للموظفين الذين يتركون المنظمة خلال فترة محددة. يمكن أن تكون معدلات دوران العمل المرتفعة مؤشراً على انخفاض المشاركة أو الرضا.</w:t>
      </w:r>
    </w:p>
    <w:p w14:paraId="1860C186" w14:textId="176D285C" w:rsidR="001E0FBB" w:rsidRPr="001E0FBB" w:rsidRDefault="001E0FBB" w:rsidP="006838B1">
      <w:pPr>
        <w:spacing w:line="480" w:lineRule="auto"/>
        <w:rPr>
          <w:rFonts w:cs="Calibri"/>
          <w:sz w:val="28"/>
          <w:szCs w:val="28"/>
          <w:lang w:bidi="ar-EG"/>
        </w:rPr>
      </w:pPr>
      <w:r w:rsidRPr="001E0FBB">
        <w:rPr>
          <w:rFonts w:cs="Calibri"/>
          <w:sz w:val="28"/>
          <w:szCs w:val="28"/>
          <w:rtl/>
          <w:lang w:bidi="ar-EG"/>
        </w:rPr>
        <w:t>برامج التقدير: المبادرات التي تعترف وتكافئ الموظفين على عملهم الجاد وإنجازاتهم، والتي يمكن أن تعزز المشاركة وتقلل من دوران العمل.</w:t>
      </w:r>
    </w:p>
    <w:p w14:paraId="667EB16C" w14:textId="51B20259" w:rsidR="001E0FBB" w:rsidRPr="001E0FBB" w:rsidRDefault="001E0FBB" w:rsidP="006838B1">
      <w:pPr>
        <w:spacing w:line="480" w:lineRule="auto"/>
        <w:rPr>
          <w:rFonts w:cs="Calibri"/>
          <w:sz w:val="28"/>
          <w:szCs w:val="28"/>
          <w:lang w:bidi="ar-EG"/>
        </w:rPr>
      </w:pPr>
      <w:r w:rsidRPr="001E0FBB">
        <w:rPr>
          <w:rFonts w:cs="Calibri"/>
          <w:sz w:val="28"/>
          <w:szCs w:val="28"/>
          <w:rtl/>
          <w:lang w:bidi="ar-EG"/>
        </w:rPr>
        <w:t>التطوير المهني: الفرص المتاحة للموظفين لتعزيز مهاراتهم وتطوير حياتهم المهنية داخل المنظمة، مما يساهم في كل من المشاركة والاحتفاظ.</w:t>
      </w:r>
    </w:p>
    <w:p w14:paraId="5A2B2E1E" w14:textId="32DEBEE4" w:rsidR="001E0FBB" w:rsidRPr="001E0FBB" w:rsidRDefault="001E0FBB" w:rsidP="002B6373">
      <w:pPr>
        <w:spacing w:line="480" w:lineRule="auto"/>
        <w:rPr>
          <w:rFonts w:cs="Calibri"/>
          <w:sz w:val="28"/>
          <w:szCs w:val="28"/>
          <w:lang w:bidi="ar-EG"/>
        </w:rPr>
      </w:pPr>
      <w:r w:rsidRPr="001E0FBB">
        <w:rPr>
          <w:rFonts w:cs="Calibri"/>
          <w:sz w:val="28"/>
          <w:szCs w:val="28"/>
          <w:rtl/>
          <w:lang w:bidi="ar-EG"/>
        </w:rPr>
        <w:t>التوازن بين العمل والحياة: التوازن بين المسؤوليات المهنية والحياة الشخصية التي تؤثر على رفاهية الموظفين ورضاهم، مما يؤثر على معدلات الاحتفاظ.</w:t>
      </w:r>
    </w:p>
    <w:p w14:paraId="45951F5F" w14:textId="77777777" w:rsidR="001E0FBB" w:rsidRPr="001E0FBB" w:rsidRDefault="001E0FBB" w:rsidP="006838B1">
      <w:pPr>
        <w:spacing w:line="480" w:lineRule="auto"/>
        <w:rPr>
          <w:rFonts w:cs="Calibri"/>
          <w:sz w:val="28"/>
          <w:szCs w:val="28"/>
          <w:rtl/>
          <w:lang w:bidi="ar-EG"/>
        </w:rPr>
      </w:pPr>
      <w:r w:rsidRPr="001E0FBB">
        <w:rPr>
          <w:rFonts w:cs="Calibri"/>
          <w:sz w:val="28"/>
          <w:szCs w:val="28"/>
          <w:rtl/>
          <w:lang w:bidi="ar-EG"/>
        </w:rPr>
        <w:t>تعريفات إضافية</w:t>
      </w:r>
    </w:p>
    <w:p w14:paraId="54D17BFF" w14:textId="351101A0" w:rsidR="001E0FBB" w:rsidRPr="001E0FBB" w:rsidRDefault="001E0FBB" w:rsidP="006838B1">
      <w:pPr>
        <w:spacing w:line="480" w:lineRule="auto"/>
        <w:rPr>
          <w:rFonts w:cs="Calibri"/>
          <w:sz w:val="28"/>
          <w:szCs w:val="28"/>
          <w:lang w:bidi="ar-EG"/>
        </w:rPr>
      </w:pPr>
      <w:r w:rsidRPr="001E0FBB">
        <w:rPr>
          <w:rFonts w:cs="Calibri"/>
          <w:sz w:val="28"/>
          <w:szCs w:val="28"/>
          <w:rtl/>
          <w:lang w:bidi="ar-EG"/>
        </w:rPr>
        <w:t>عملية التوجيه: الإجراءات والممارسات المستخدمة لدمج الموظفين الجدد في المنظمة، والتي يمكن أن تؤثر بشكل كبير على مستويات مشاركتهم الأولية والاحتفاظ بهم على المدى الطويل.</w:t>
      </w:r>
    </w:p>
    <w:p w14:paraId="158E25EB" w14:textId="6878232D" w:rsidR="001E0FBB" w:rsidRPr="001E0FBB" w:rsidRDefault="001E0FBB" w:rsidP="006838B1">
      <w:pPr>
        <w:spacing w:line="480" w:lineRule="auto"/>
        <w:rPr>
          <w:rFonts w:cs="Calibri"/>
          <w:sz w:val="28"/>
          <w:szCs w:val="28"/>
          <w:lang w:bidi="ar-EG"/>
        </w:rPr>
      </w:pPr>
      <w:r w:rsidRPr="001E0FBB">
        <w:rPr>
          <w:rFonts w:cs="Calibri"/>
          <w:sz w:val="28"/>
          <w:szCs w:val="28"/>
          <w:rtl/>
          <w:lang w:bidi="ar-EG"/>
        </w:rPr>
        <w:lastRenderedPageBreak/>
        <w:t>مناصرة الموظفين: الجهود التي تبذلها المنظمات لخلق بيئة عمل وثقافة إيجابية تشجع الموظفين على التحدث بشكل إيجابي عن صاحب عملهم، وبالتالي تعزيز المشاركة والحد من دوران العمل.</w:t>
      </w:r>
    </w:p>
    <w:p w14:paraId="138AAAFF" w14:textId="63EA5D32" w:rsidR="001E0FBB" w:rsidRPr="001E0FBB" w:rsidRDefault="001E0FBB" w:rsidP="006838B1">
      <w:pPr>
        <w:spacing w:line="480" w:lineRule="auto"/>
        <w:rPr>
          <w:rFonts w:cs="Calibri"/>
          <w:sz w:val="28"/>
          <w:szCs w:val="28"/>
          <w:lang w:bidi="ar-EG"/>
        </w:rPr>
      </w:pPr>
      <w:r w:rsidRPr="001E0FBB">
        <w:rPr>
          <w:rFonts w:cs="Calibri"/>
          <w:sz w:val="28"/>
          <w:szCs w:val="28"/>
          <w:rtl/>
          <w:lang w:bidi="ar-EG"/>
        </w:rPr>
        <w:t>المقابلات عند الخروج: محادثات منظمة تُعقد مع الموظفين الذين يغادرون المؤسسة، بهدف فهم أسباب رحيلهم وتحديد مجالات التحسين المحتملة للاحتفاظ بهم.</w:t>
      </w:r>
    </w:p>
    <w:p w14:paraId="187CC869" w14:textId="31063DED" w:rsidR="001E0FBB" w:rsidRPr="001E0FBB" w:rsidRDefault="001E0FBB" w:rsidP="006838B1">
      <w:pPr>
        <w:spacing w:line="480" w:lineRule="auto"/>
        <w:rPr>
          <w:rFonts w:cs="Calibri"/>
          <w:sz w:val="28"/>
          <w:szCs w:val="28"/>
          <w:lang w:bidi="ar-EG"/>
        </w:rPr>
      </w:pPr>
      <w:r w:rsidRPr="001E0FBB">
        <w:rPr>
          <w:rFonts w:cs="Calibri"/>
          <w:sz w:val="28"/>
          <w:szCs w:val="28"/>
          <w:rtl/>
          <w:lang w:bidi="ar-EG"/>
        </w:rPr>
        <w:t>رفاهية الموظفين: الصحة العقلية والجسدية والعاطفية العامة للموظفين، والتي تعد أمرًا بالغ الأهمية لتحفيز المشاركة وتقليل معدل دوران العمل.</w:t>
      </w:r>
    </w:p>
    <w:p w14:paraId="3D82ECB8" w14:textId="02022672" w:rsidR="001E0FBB" w:rsidRPr="001E0FBB" w:rsidRDefault="001E0FBB" w:rsidP="006838B1">
      <w:pPr>
        <w:spacing w:line="480" w:lineRule="auto"/>
        <w:rPr>
          <w:rFonts w:cs="Calibri"/>
          <w:sz w:val="28"/>
          <w:szCs w:val="28"/>
          <w:lang w:bidi="ar-EG"/>
        </w:rPr>
      </w:pPr>
      <w:r w:rsidRPr="001E0FBB">
        <w:rPr>
          <w:rFonts w:cs="Calibri"/>
          <w:sz w:val="28"/>
          <w:szCs w:val="28"/>
          <w:rtl/>
          <w:lang w:bidi="ar-EG"/>
        </w:rPr>
        <w:t>تنمية القيادة: البرامج والمبادرات التي تهدف إلى تنمية مهارات القيادة بين الموظفين، والتي يمكن أن تعزز المشاركة من خلال خلق شعور بالفرصة للتقدم.</w:t>
      </w:r>
    </w:p>
    <w:p w14:paraId="62B44449" w14:textId="62C03019" w:rsidR="001E0FBB" w:rsidRDefault="001E0FBB" w:rsidP="006838B1">
      <w:pPr>
        <w:spacing w:line="480" w:lineRule="auto"/>
        <w:rPr>
          <w:rFonts w:cs="Calibri"/>
          <w:sz w:val="28"/>
          <w:szCs w:val="28"/>
          <w:rtl/>
          <w:lang w:bidi="ar-EG"/>
        </w:rPr>
      </w:pPr>
      <w:r w:rsidRPr="001E0FBB">
        <w:rPr>
          <w:rFonts w:cs="Calibri"/>
          <w:sz w:val="28"/>
          <w:szCs w:val="28"/>
          <w:rtl/>
          <w:lang w:bidi="ar-EG"/>
        </w:rPr>
        <w:t>التنوع والشمول: الممارسات التي تهدف إلى إنشاء قوة عاملة متنوعة وتعزيز بيئة شاملة، والتي يمكن أن تساعد في تحسين المشاركة بين جميع التركيبة السكانية للموظفين.</w:t>
      </w:r>
    </w:p>
    <w:p w14:paraId="44DB923D" w14:textId="77777777" w:rsidR="009125CE" w:rsidRPr="009125CE" w:rsidRDefault="009125CE" w:rsidP="006838B1">
      <w:pPr>
        <w:spacing w:line="480" w:lineRule="auto"/>
        <w:rPr>
          <w:rFonts w:ascii="Sakkal Majalla" w:hAnsi="Sakkal Majalla" w:cs="Sakkal Majalla"/>
          <w:sz w:val="28"/>
          <w:szCs w:val="28"/>
          <w:rtl/>
          <w:lang w:bidi="ar-EG"/>
        </w:rPr>
      </w:pPr>
    </w:p>
    <w:p w14:paraId="4F2CF6D3" w14:textId="77777777" w:rsidR="009125CE" w:rsidRPr="009125CE" w:rsidRDefault="009125CE" w:rsidP="006838B1">
      <w:pPr>
        <w:spacing w:line="480" w:lineRule="auto"/>
        <w:rPr>
          <w:rFonts w:ascii="Sakkal Majalla" w:hAnsi="Sakkal Majalla" w:cs="Sakkal Majalla"/>
          <w:sz w:val="28"/>
          <w:szCs w:val="28"/>
          <w:rtl/>
        </w:rPr>
      </w:pPr>
    </w:p>
    <w:p w14:paraId="6676C318" w14:textId="77777777" w:rsidR="001E0FBB" w:rsidRDefault="001E0FBB" w:rsidP="006838B1">
      <w:pPr>
        <w:spacing w:line="480" w:lineRule="auto"/>
        <w:rPr>
          <w:rFonts w:ascii="Sakkal Majalla" w:hAnsi="Sakkal Majalla" w:cs="Sakkal Majalla"/>
          <w:sz w:val="28"/>
          <w:szCs w:val="28"/>
        </w:rPr>
      </w:pPr>
    </w:p>
    <w:p w14:paraId="16840744" w14:textId="77777777" w:rsidR="002B6373" w:rsidRDefault="002B6373" w:rsidP="006838B1">
      <w:pPr>
        <w:spacing w:line="480" w:lineRule="auto"/>
        <w:rPr>
          <w:rFonts w:ascii="Sakkal Majalla" w:hAnsi="Sakkal Majalla" w:cs="Sakkal Majalla"/>
          <w:sz w:val="28"/>
          <w:szCs w:val="28"/>
        </w:rPr>
      </w:pPr>
    </w:p>
    <w:p w14:paraId="3C55583D" w14:textId="77777777" w:rsidR="002B6373" w:rsidRDefault="002B6373" w:rsidP="006838B1">
      <w:pPr>
        <w:spacing w:line="480" w:lineRule="auto"/>
        <w:rPr>
          <w:rFonts w:ascii="Sakkal Majalla" w:hAnsi="Sakkal Majalla" w:cs="Sakkal Majalla"/>
          <w:sz w:val="28"/>
          <w:szCs w:val="28"/>
        </w:rPr>
      </w:pPr>
    </w:p>
    <w:p w14:paraId="3FAF648D" w14:textId="77777777" w:rsidR="002B6373" w:rsidRDefault="002B6373" w:rsidP="006838B1">
      <w:pPr>
        <w:spacing w:line="480" w:lineRule="auto"/>
        <w:rPr>
          <w:rFonts w:ascii="Sakkal Majalla" w:hAnsi="Sakkal Majalla" w:cs="Sakkal Majalla"/>
          <w:sz w:val="28"/>
          <w:szCs w:val="28"/>
        </w:rPr>
      </w:pPr>
    </w:p>
    <w:p w14:paraId="19C2FB0A" w14:textId="77777777" w:rsidR="002B6373" w:rsidRDefault="002B6373" w:rsidP="006838B1">
      <w:pPr>
        <w:spacing w:line="480" w:lineRule="auto"/>
        <w:rPr>
          <w:rFonts w:ascii="Sakkal Majalla" w:hAnsi="Sakkal Majalla" w:cs="Sakkal Majalla"/>
          <w:sz w:val="28"/>
          <w:szCs w:val="28"/>
        </w:rPr>
      </w:pPr>
    </w:p>
    <w:p w14:paraId="01702CF6" w14:textId="77777777" w:rsidR="002B6373" w:rsidRDefault="002B6373" w:rsidP="006838B1">
      <w:pPr>
        <w:spacing w:line="480" w:lineRule="auto"/>
        <w:rPr>
          <w:rFonts w:ascii="Sakkal Majalla" w:hAnsi="Sakkal Majalla" w:cs="Sakkal Majalla"/>
          <w:sz w:val="28"/>
          <w:szCs w:val="28"/>
        </w:rPr>
      </w:pPr>
    </w:p>
    <w:p w14:paraId="1F5072CC" w14:textId="77777777" w:rsidR="002B6373" w:rsidRDefault="002B6373" w:rsidP="006838B1">
      <w:pPr>
        <w:spacing w:line="480" w:lineRule="auto"/>
        <w:rPr>
          <w:rFonts w:ascii="Sakkal Majalla" w:hAnsi="Sakkal Majalla" w:cs="Sakkal Majalla"/>
          <w:sz w:val="28"/>
          <w:szCs w:val="28"/>
        </w:rPr>
      </w:pPr>
    </w:p>
    <w:p w14:paraId="6FC2EFC6" w14:textId="77777777" w:rsidR="002B6373" w:rsidRDefault="002B6373" w:rsidP="006838B1">
      <w:pPr>
        <w:spacing w:line="480" w:lineRule="auto"/>
        <w:rPr>
          <w:rFonts w:ascii="Sakkal Majalla" w:hAnsi="Sakkal Majalla" w:cs="Sakkal Majalla"/>
          <w:sz w:val="28"/>
          <w:szCs w:val="28"/>
        </w:rPr>
      </w:pPr>
    </w:p>
    <w:p w14:paraId="460C019B" w14:textId="77777777" w:rsidR="002B6373" w:rsidRDefault="002B6373" w:rsidP="006838B1">
      <w:pPr>
        <w:spacing w:line="480" w:lineRule="auto"/>
        <w:rPr>
          <w:rFonts w:ascii="Sakkal Majalla" w:hAnsi="Sakkal Majalla" w:cs="Sakkal Majalla"/>
          <w:sz w:val="28"/>
          <w:szCs w:val="28"/>
        </w:rPr>
      </w:pPr>
    </w:p>
    <w:p w14:paraId="6C107ED4" w14:textId="77777777" w:rsidR="002B6373" w:rsidRDefault="002B6373" w:rsidP="006838B1">
      <w:pPr>
        <w:spacing w:line="480" w:lineRule="auto"/>
        <w:rPr>
          <w:rFonts w:ascii="Sakkal Majalla" w:hAnsi="Sakkal Majalla" w:cs="Sakkal Majalla"/>
          <w:sz w:val="28"/>
          <w:szCs w:val="28"/>
        </w:rPr>
      </w:pPr>
    </w:p>
    <w:p w14:paraId="6EF828D6" w14:textId="22AA5C5D" w:rsidR="003B6946" w:rsidRPr="003B6946" w:rsidRDefault="003B6946" w:rsidP="006838B1">
      <w:pPr>
        <w:spacing w:line="480" w:lineRule="auto"/>
        <w:rPr>
          <w:rFonts w:cstheme="minorHAnsi"/>
          <w:sz w:val="28"/>
          <w:szCs w:val="28"/>
        </w:rPr>
      </w:pPr>
      <w:r w:rsidRPr="003B6946">
        <w:rPr>
          <w:rFonts w:cstheme="minorHAnsi"/>
          <w:sz w:val="28"/>
          <w:szCs w:val="28"/>
          <w:rtl/>
        </w:rPr>
        <w:t>يمكن تصنيف مشروع تطوير مشاركة الموظفين والاحتفاظ بهم إلى أنواع أو مناهج مختلفة بناءً على الاستراتيجيات والممارسات المطبقة. وفيما يلي بعض الأنواع الرئيسية التي قد تركز عليها المنظمات:</w:t>
      </w:r>
    </w:p>
    <w:p w14:paraId="41439D51"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1. مبادرات المشاركة الثقافية</w:t>
      </w:r>
    </w:p>
    <w:p w14:paraId="59F704C4"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التعريف: المشاريع التي تهدف إلى تعزيز ثقافة تنظيمية إيجابية تتوافق مع قيم الموظفين ودوافعهم.</w:t>
      </w:r>
    </w:p>
    <w:p w14:paraId="747EB2F5"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الأمثلة: أنشطة بناء الفريق، والمهام القائمة على القيم، والاحتفال بالتنوع الثقافي.</w:t>
      </w:r>
    </w:p>
    <w:p w14:paraId="3BA46674"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2. برامج التقدير والمكافأة</w:t>
      </w:r>
    </w:p>
    <w:p w14:paraId="2CFB36F3"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التعريف: الأنظمة المصممة للاعتراف بالموظفين ومكافأتهم على مساهماتهم، وتعزيز الدافع والولاء.</w:t>
      </w:r>
    </w:p>
    <w:p w14:paraId="3C77D4B4"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الأمثلة: جوائز موظف الشهر، وبرامج تقدير الأقران، أو مكافآت الأداء.</w:t>
      </w:r>
    </w:p>
    <w:p w14:paraId="5C27E1B8"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3. برامج التطوير المهني</w:t>
      </w:r>
    </w:p>
    <w:p w14:paraId="010B3201"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التعريف: المبادرات التي تركز على تزويد الموظفين بفرص التقدم وتعزيز المهارات.</w:t>
      </w:r>
    </w:p>
    <w:p w14:paraId="258A01E5"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lastRenderedPageBreak/>
        <w:t>الأمثلة: برامج التدريب، وبرامج الإرشاد، وخطط التطوير الشخصي.</w:t>
      </w:r>
    </w:p>
    <w:p w14:paraId="3A776424"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4. آليات التغذية الراجعة والاتصال</w:t>
      </w:r>
    </w:p>
    <w:p w14:paraId="11499608"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التعريف: الأنظمة التي تسهل الاتصال المفتوح والتغذية الراجعة بين الموظفين والإدارة، وتعزيز الشعور بالانتماء والمشاركة.</w:t>
      </w:r>
    </w:p>
    <w:p w14:paraId="4F0D5DB6"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أمثلة: اجتماعات فردية منتظمة، واستطلاعات رأي الموظفين، وصناديق الاقتراحات.</w:t>
      </w:r>
    </w:p>
    <w:p w14:paraId="4ED100C8"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5. مبادرات التوازن بين العمل والحياة</w:t>
      </w:r>
    </w:p>
    <w:p w14:paraId="4317E78D"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التعريف: الممارسات التي تهدف إلى مساعدة الموظفين على تحقيق توازن مرضٍ بين حياتهم المهنية والشخصية، مما قد يقلل من الإرهاق ويزيد من الاحتفاظ بهم.</w:t>
      </w:r>
    </w:p>
    <w:p w14:paraId="071ADF79"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أمثلة: جداول العمل المرنة، وخيارات العمل عن بُعد، وبرامج العافية.</w:t>
      </w:r>
    </w:p>
    <w:p w14:paraId="2CFBD0DE"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6. برامج التفاعل والتعاون بين الفريق</w:t>
      </w:r>
    </w:p>
    <w:p w14:paraId="5388990F"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التعريف: الجهود المبذولة لتعزيز التعاون والتواصل بين الفرق، مما قد يؤدي إلى زيادة المشاركة والرضا.</w:t>
      </w:r>
    </w:p>
    <w:p w14:paraId="3A64A812"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أمثلة: المشاريع بين الأقسام، أو الخلوات الجماعية، أو الأدوات والمنصات التعاونية.</w:t>
      </w:r>
    </w:p>
    <w:p w14:paraId="4290894A"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7. برامج التوجيه والتكامل</w:t>
      </w:r>
    </w:p>
    <w:p w14:paraId="3DEFB20D"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التعريف: العمليات الخاصة بتقديم الموظفين الجدد إلى المنظمة وثقافتها وأدوارهم، والتي يمكن أن تؤثر بشكل كبير على مشاركتهم على المدى الطويل.</w:t>
      </w:r>
    </w:p>
    <w:p w14:paraId="2F8E7238"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أمثلة: جلسات التوجيه الشاملة وأنظمة الزملاء.</w:t>
      </w:r>
    </w:p>
    <w:p w14:paraId="06C08B7D"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lastRenderedPageBreak/>
        <w:t>8. برامج الصحة والرفاهية</w:t>
      </w:r>
    </w:p>
    <w:p w14:paraId="23B3F648"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التعريف: المبادرات التي تهدف إلى تعزيز الصحة البدنية والعقلية للموظفين، والمساهمة في مستويات المشاركة العامة.</w:t>
      </w:r>
    </w:p>
    <w:p w14:paraId="49FBE0A7"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أمثلة: برامج مساعدة الموظفين، وتحديات اللياقة البدنية، وورش عمل إدارة الإجهاد.</w:t>
      </w:r>
    </w:p>
    <w:p w14:paraId="5EE63EDB"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9. مبادرات التنوع والشمول</w:t>
      </w:r>
    </w:p>
    <w:p w14:paraId="42064FBE"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التعريف: برامج مصممة لخلق بيئة شاملة حيث يشعر جميع الموظفين بالتقدير والمشاركة بغض النظر عن خلفيتهم.</w:t>
      </w:r>
    </w:p>
    <w:p w14:paraId="072E135A"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أمثلة: تدريب التنوع، ومجموعات التقارب، وممارسات التوظيف الشاملة.</w:t>
      </w:r>
    </w:p>
    <w:p w14:paraId="0DA929AF"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10. تنمية القيادة والإدارة</w:t>
      </w:r>
    </w:p>
    <w:p w14:paraId="2DB0C4B7"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التعريف: مشاريع تهدف إلى تعزيز مهارات القادة والمديرين لتعزيز بيئة داعمة تشرك الموظفين.</w:t>
      </w:r>
    </w:p>
    <w:p w14:paraId="71776569"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أمثلة: برامج تدريب القيادة، وردود الفعل على أنماط الإدارة، والتدريب.</w:t>
      </w:r>
    </w:p>
    <w:p w14:paraId="0C7A718C"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11. التكنولوجيا والأدوات اللازمة للمشاركة</w:t>
      </w:r>
    </w:p>
    <w:p w14:paraId="5062B9D6"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التعريف: استخدام البرامج والمنصات لتعزيز التواصل والتعاون والمشاركة بين الموظفين.</w:t>
      </w:r>
    </w:p>
    <w:p w14:paraId="7680267F"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أمثلة: برامج إشراك الموظفين، وأدوات إدارة المشاريع، وتطبيقات الاتصال.</w:t>
      </w:r>
    </w:p>
    <w:p w14:paraId="2D51DB96" w14:textId="77777777" w:rsidR="003B6946" w:rsidRPr="003B6946" w:rsidRDefault="003B6946" w:rsidP="006838B1">
      <w:pPr>
        <w:spacing w:line="480" w:lineRule="auto"/>
        <w:rPr>
          <w:rFonts w:cstheme="minorHAnsi"/>
          <w:sz w:val="28"/>
          <w:szCs w:val="28"/>
          <w:rtl/>
        </w:rPr>
      </w:pPr>
      <w:r w:rsidRPr="003B6946">
        <w:rPr>
          <w:rFonts w:cstheme="minorHAnsi"/>
          <w:sz w:val="28"/>
          <w:szCs w:val="28"/>
          <w:rtl/>
        </w:rPr>
        <w:t>الخاتمة</w:t>
      </w:r>
    </w:p>
    <w:p w14:paraId="00127B0E" w14:textId="3861D04D" w:rsidR="001E0FBB" w:rsidRPr="003B6946" w:rsidRDefault="003B6946" w:rsidP="006838B1">
      <w:pPr>
        <w:spacing w:line="480" w:lineRule="auto"/>
        <w:rPr>
          <w:rFonts w:cstheme="minorHAnsi"/>
          <w:sz w:val="28"/>
          <w:szCs w:val="28"/>
        </w:rPr>
      </w:pPr>
      <w:r w:rsidRPr="003B6946">
        <w:rPr>
          <w:rFonts w:cstheme="minorHAnsi"/>
          <w:sz w:val="28"/>
          <w:szCs w:val="28"/>
          <w:rtl/>
        </w:rPr>
        <w:t xml:space="preserve">يمكن لكل من هذه الأنواع من مشاريع المشاركة والاحتفاظ أن تترابط وتكمل بعضها البعض، مما يخلق استراتيجية شاملة مصممة خصيصًا للاحتياجات والثقافة المحددة للمنظمة. من خلال تنفيذ </w:t>
      </w:r>
      <w:r w:rsidRPr="003B6946">
        <w:rPr>
          <w:rFonts w:cstheme="minorHAnsi"/>
          <w:sz w:val="28"/>
          <w:szCs w:val="28"/>
          <w:rtl/>
        </w:rPr>
        <w:lastRenderedPageBreak/>
        <w:t>مجموعة من هذه الأساليب، يمكن للمنظمات إنشاء قوة عاملة أكثر مشاركة، وتحسين الروح المعنوية، وتعزيز الاحتفاظ بالموظفين.</w:t>
      </w:r>
    </w:p>
    <w:p w14:paraId="1A559267" w14:textId="77777777" w:rsidR="001E0FBB" w:rsidRDefault="001E0FBB" w:rsidP="006838B1">
      <w:pPr>
        <w:spacing w:line="480" w:lineRule="auto"/>
        <w:rPr>
          <w:rFonts w:ascii="Sakkal Majalla" w:hAnsi="Sakkal Majalla" w:cs="Sakkal Majalla"/>
          <w:sz w:val="28"/>
          <w:szCs w:val="28"/>
        </w:rPr>
      </w:pPr>
    </w:p>
    <w:p w14:paraId="6A8C91EE" w14:textId="77777777" w:rsidR="001E0FBB" w:rsidRDefault="001E0FBB" w:rsidP="006838B1">
      <w:pPr>
        <w:spacing w:line="480" w:lineRule="auto"/>
        <w:rPr>
          <w:rFonts w:ascii="Sakkal Majalla" w:hAnsi="Sakkal Majalla" w:cs="Sakkal Majalla"/>
          <w:sz w:val="28"/>
          <w:szCs w:val="28"/>
        </w:rPr>
      </w:pPr>
    </w:p>
    <w:p w14:paraId="4F255859" w14:textId="77777777" w:rsidR="001E0FBB" w:rsidRDefault="001E0FBB" w:rsidP="006838B1">
      <w:pPr>
        <w:spacing w:line="480" w:lineRule="auto"/>
        <w:rPr>
          <w:rFonts w:ascii="Sakkal Majalla" w:hAnsi="Sakkal Majalla" w:cs="Sakkal Majalla"/>
          <w:sz w:val="28"/>
          <w:szCs w:val="28"/>
        </w:rPr>
      </w:pPr>
    </w:p>
    <w:p w14:paraId="379BD3A7" w14:textId="77777777" w:rsidR="001E0FBB" w:rsidRDefault="001E0FBB" w:rsidP="006838B1">
      <w:pPr>
        <w:spacing w:line="480" w:lineRule="auto"/>
        <w:rPr>
          <w:rFonts w:ascii="Sakkal Majalla" w:hAnsi="Sakkal Majalla" w:cs="Sakkal Majalla"/>
          <w:sz w:val="28"/>
          <w:szCs w:val="28"/>
        </w:rPr>
      </w:pPr>
    </w:p>
    <w:p w14:paraId="4996A792" w14:textId="77777777" w:rsidR="00EB47B0" w:rsidRPr="002B6373" w:rsidRDefault="00EB47B0" w:rsidP="006838B1">
      <w:pPr>
        <w:spacing w:line="480" w:lineRule="auto"/>
        <w:rPr>
          <w:rFonts w:ascii="Sakkal Majalla" w:hAnsi="Sakkal Majalla" w:cs="Sakkal Majalla"/>
          <w:sz w:val="28"/>
          <w:szCs w:val="28"/>
          <w:rtl/>
        </w:rPr>
      </w:pPr>
    </w:p>
    <w:p w14:paraId="59041654" w14:textId="2590ACA8" w:rsidR="00D22171" w:rsidRPr="00E312BC" w:rsidRDefault="00D22171" w:rsidP="006838B1">
      <w:pPr>
        <w:spacing w:line="480" w:lineRule="auto"/>
        <w:rPr>
          <w:rFonts w:ascii="Sakkal Majalla" w:hAnsi="Sakkal Majalla" w:cs="Sakkal Majalla"/>
          <w:b/>
          <w:bCs/>
          <w:sz w:val="32"/>
          <w:szCs w:val="32"/>
          <w:u w:val="single"/>
          <w:rtl/>
        </w:rPr>
      </w:pPr>
      <w:r w:rsidRPr="00E312BC">
        <w:rPr>
          <w:rFonts w:ascii="Sakkal Majalla" w:hAnsi="Sakkal Majalla" w:cs="Sakkal Majalla" w:hint="cs"/>
          <w:b/>
          <w:bCs/>
          <w:sz w:val="32"/>
          <w:szCs w:val="32"/>
          <w:u w:val="single"/>
          <w:rtl/>
        </w:rPr>
        <w:t>-</w:t>
      </w:r>
      <w:r w:rsidRPr="00E312BC">
        <w:rPr>
          <w:rFonts w:ascii="Sakkal Majalla" w:hAnsi="Sakkal Majalla" w:cs="Sakkal Majalla"/>
          <w:b/>
          <w:bCs/>
          <w:sz w:val="32"/>
          <w:szCs w:val="32"/>
          <w:u w:val="single"/>
          <w:rtl/>
        </w:rPr>
        <w:t xml:space="preserve">مشكلة الدراسة. </w:t>
      </w:r>
    </w:p>
    <w:p w14:paraId="25D7237E"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 xml:space="preserve">أصبحت مشاركة الموظفين والاحتفاظ بهم من الاهتمامات ذات الأهمية المتزايدة للمؤسسات في سوق العمل التنافسي اليوم. وعلى الرغم من أهمية هذه النتائج، فإن العديد من المنظمات تكافح من أجل تحسين معدلات مشاركة الموظفين والاحتفاظ بهم. وجدت دراسة استقصائية حديثة أجرتها مؤسسة </w:t>
      </w:r>
      <w:proofErr w:type="spellStart"/>
      <w:r w:rsidRPr="006D24CE">
        <w:rPr>
          <w:rFonts w:cstheme="minorHAnsi"/>
          <w:sz w:val="28"/>
          <w:szCs w:val="28"/>
          <w:rtl/>
          <w:lang w:bidi="ar-EG"/>
        </w:rPr>
        <w:t>غالوب</w:t>
      </w:r>
      <w:proofErr w:type="spellEnd"/>
      <w:r w:rsidRPr="006D24CE">
        <w:rPr>
          <w:rFonts w:cstheme="minorHAnsi"/>
          <w:sz w:val="28"/>
          <w:szCs w:val="28"/>
          <w:rtl/>
          <w:lang w:bidi="ar-EG"/>
        </w:rPr>
        <w:t xml:space="preserve"> أن 34% فقط من الموظفين في الولايات المتحدة منخرطون في العمل، في حين أن 52% منهم غير منخرطين و16% غير منخرطين بشكل نشط (</w:t>
      </w:r>
      <w:proofErr w:type="spellStart"/>
      <w:r w:rsidRPr="006D24CE">
        <w:rPr>
          <w:rFonts w:cstheme="minorHAnsi"/>
          <w:sz w:val="28"/>
          <w:szCs w:val="28"/>
          <w:rtl/>
          <w:lang w:bidi="ar-EG"/>
        </w:rPr>
        <w:t>جالوب</w:t>
      </w:r>
      <w:proofErr w:type="spellEnd"/>
      <w:r w:rsidRPr="006D24CE">
        <w:rPr>
          <w:rFonts w:cstheme="minorHAnsi"/>
          <w:sz w:val="28"/>
          <w:szCs w:val="28"/>
          <w:rtl/>
          <w:lang w:bidi="ar-EG"/>
        </w:rPr>
        <w:t>، 2020).</w:t>
      </w:r>
    </w:p>
    <w:p w14:paraId="4979704A"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تهدف الدراسة الحالية إلى دراسة العوامل التي تؤثر على مشاركة الموظفين والاحتفاظ بهم في عينة من الموظفين من مختلف الصناعات. على وجه التحديد، سوف تدرس هذه الدراسة العلاقة بين خصائص الوظيفة، وأسلوب القيادة، والثقافة التنظيمية، وتمكين الموظفين في مشاركة الموظفين والاحتفاظ بهم.</w:t>
      </w:r>
    </w:p>
    <w:p w14:paraId="52D5A6B7"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lastRenderedPageBreak/>
        <w:t>أصبحت مشاركة الموظفين والاحتفاظ بهم من الاهتمامات الحاسمة بشكل متزايد للمؤسسات في جميع أنحاء العالم. في سوق العمل التنافسي اليوم، يعد الاحتفاظ بأفضل المواهب أمرًا ضروريًا لتحقيق الأهداف التنظيمية والحفاظ على النجاح. ومع ذلك، تكافح العديد من المؤسسات لتحسين معدلات مشاركة الموظفين والاحتفاظ بهم، مما يؤدي إلى تكاليف كبيرة وفقدان الإنتاجية.</w:t>
      </w:r>
    </w:p>
    <w:p w14:paraId="6969A088"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إن مشكلة الدراسة متعددة الأوجه ومعقدة، وتتأثر بعوامل مختلفة غالبا ما تكون مترابطة. وعلى الرغم من أهمية فهم هذه العوامل، إلا أنه لا يوجد توافق في الآراء حول الاستراتيجيات الأكثر فعالية لتحسين مشاركة الموظفين والاحتفاظ بهم.</w:t>
      </w:r>
    </w:p>
    <w:p w14:paraId="14406A62"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مدى تعقيد مشاركة الموظفين والاحتفاظ بهم</w:t>
      </w:r>
    </w:p>
    <w:p w14:paraId="063DF770"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تعد مشاركة الموظفين مفهومًا متعدد الأوجه يشمل أبعادًا مختلفة، بما في ذلك الجوانب العاطفية والمعرفية والسلوكية. ويتأثر بمجموعة من العوامل، منها:</w:t>
      </w:r>
    </w:p>
    <w:p w14:paraId="124A4241"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خصائص الوظيفة: الاستقلالية، وردود الفعل، وأهمية المهمة، وفرص النمو والتطوير كلها مكونات حاسمة في تصميم الوظيفة.</w:t>
      </w:r>
    </w:p>
    <w:p w14:paraId="45DC84CA"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 xml:space="preserve">أسلوب القيادة: من المرجح أن يقوم القادة </w:t>
      </w:r>
      <w:proofErr w:type="spellStart"/>
      <w:r w:rsidRPr="006D24CE">
        <w:rPr>
          <w:rFonts w:cstheme="minorHAnsi"/>
          <w:sz w:val="28"/>
          <w:szCs w:val="28"/>
          <w:rtl/>
          <w:lang w:bidi="ar-EG"/>
        </w:rPr>
        <w:t>التحويليون</w:t>
      </w:r>
      <w:proofErr w:type="spellEnd"/>
      <w:r w:rsidRPr="006D24CE">
        <w:rPr>
          <w:rFonts w:cstheme="minorHAnsi"/>
          <w:sz w:val="28"/>
          <w:szCs w:val="28"/>
          <w:rtl/>
          <w:lang w:bidi="ar-EG"/>
        </w:rPr>
        <w:t xml:space="preserve"> الذين يلهمون موظفيهم ويمكّنونهم ويتحدونهم بتعزيز المشاركة.</w:t>
      </w:r>
    </w:p>
    <w:p w14:paraId="37DF16AB"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الثقافة التنظيمية: يمكن للثقافة الإيجابية والشاملة والتعاونية أن تعزز المشاركة.</w:t>
      </w:r>
    </w:p>
    <w:p w14:paraId="04757D6F"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تمكين الموظفين: إن منح الموظفين الاستقلالية في اتخاذ القرارات والحصول على ملكية عملهم يمكن أن يزيد من مشاركتهم.</w:t>
      </w:r>
    </w:p>
    <w:p w14:paraId="2A59C09A"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يعد الاحتفاظ بالموظفين أيضًا مسألة معقدة، حيث تتأثر بعوامل مثل:</w:t>
      </w:r>
    </w:p>
    <w:p w14:paraId="503E8D0A"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lastRenderedPageBreak/>
        <w:t>الرضا الوظيفي: الموظفون الذين يشعرون بالرضا عن وظائفهم هم أكثر عرضة للبقاء في المنظمة.</w:t>
      </w:r>
    </w:p>
    <w:p w14:paraId="0AB5A236"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التوازن بين العمل والحياة: الموظفون الذين لديهم توازن صحي بين العمل والحياة الشخصية هم أكثر عرضة للبقاء في المنظمة.</w:t>
      </w:r>
    </w:p>
    <w:p w14:paraId="751CA278"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التطوير الوظيفي: فرص النمو والتطوير يمكن أن تحافظ على مشاركة الموظفين وتحفيزهم.</w:t>
      </w:r>
    </w:p>
    <w:p w14:paraId="6691BFEA"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التواصل: التواصل الفعال بين الموظفين والمديرين والقيادة يمكن أن يعزز الثقة ويقلل من معدل دوران الموظفين.</w:t>
      </w:r>
    </w:p>
    <w:p w14:paraId="007C6AA0"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أهمية فهم العلاقة بين العوامل</w:t>
      </w:r>
    </w:p>
    <w:p w14:paraId="40131DD8"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يعد فهم العلاقات بين هذه العوامل أمرًا بالغ الأهمية لتطوير استراتيجيات فعالة لتحسين مشاركة الموظفين والاحتفاظ بهم. على سبيل المثال:</w:t>
      </w:r>
    </w:p>
    <w:p w14:paraId="386CB745"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هل خصائص الوظيفة أكثر أهمية من أسلوب القيادة في تحديد مشاركة الموظفين؟</w:t>
      </w:r>
    </w:p>
    <w:p w14:paraId="3DBFA22A" w14:textId="77777777" w:rsidR="00E312BC" w:rsidRPr="006D24CE" w:rsidRDefault="00E312BC" w:rsidP="006838B1">
      <w:pPr>
        <w:spacing w:line="480" w:lineRule="auto"/>
        <w:rPr>
          <w:rFonts w:cstheme="minorHAnsi"/>
          <w:sz w:val="28"/>
          <w:szCs w:val="28"/>
          <w:rtl/>
          <w:lang w:bidi="ar-EG"/>
        </w:rPr>
      </w:pPr>
      <w:r w:rsidRPr="006D24CE">
        <w:rPr>
          <w:rFonts w:cstheme="minorHAnsi"/>
          <w:sz w:val="28"/>
          <w:szCs w:val="28"/>
          <w:rtl/>
          <w:lang w:bidi="ar-EG"/>
        </w:rPr>
        <w:t>هل تتغلب الثقافة التنظيمية الإيجابية على الآثار السلبية لتصميم الوظائف السيئ؟</w:t>
      </w:r>
    </w:p>
    <w:p w14:paraId="3414EAD7" w14:textId="4C715D2C" w:rsidR="00E312BC" w:rsidRPr="005B5D0F" w:rsidRDefault="00E312BC" w:rsidP="005B5D0F">
      <w:pPr>
        <w:spacing w:line="480" w:lineRule="auto"/>
        <w:rPr>
          <w:rFonts w:cstheme="minorHAnsi"/>
          <w:sz w:val="28"/>
          <w:szCs w:val="28"/>
          <w:rtl/>
          <w:lang w:bidi="ar-EG"/>
        </w:rPr>
      </w:pPr>
      <w:r w:rsidRPr="006D24CE">
        <w:rPr>
          <w:rFonts w:cstheme="minorHAnsi"/>
          <w:sz w:val="28"/>
          <w:szCs w:val="28"/>
          <w:rtl/>
          <w:lang w:bidi="ar-EG"/>
        </w:rPr>
        <w:t>هل تمكين الموظفين أكثر فعالية في زيادة الرضا الوظيفي من فرص التطوير الوظيفي؟</w:t>
      </w:r>
    </w:p>
    <w:p w14:paraId="0CD972EE" w14:textId="73CBF37C" w:rsidR="00D22171" w:rsidRPr="00E312BC" w:rsidRDefault="00D22171" w:rsidP="006838B1">
      <w:pPr>
        <w:spacing w:line="480" w:lineRule="auto"/>
        <w:rPr>
          <w:rFonts w:ascii="Sakkal Majalla" w:hAnsi="Sakkal Majalla" w:cs="Sakkal Majalla"/>
          <w:b/>
          <w:bCs/>
          <w:sz w:val="32"/>
          <w:szCs w:val="32"/>
          <w:u w:val="single"/>
          <w:rtl/>
        </w:rPr>
      </w:pPr>
      <w:r w:rsidRPr="00E312BC">
        <w:rPr>
          <w:rFonts w:ascii="Sakkal Majalla" w:hAnsi="Sakkal Majalla" w:cs="Sakkal Majalla"/>
          <w:b/>
          <w:bCs/>
          <w:sz w:val="32"/>
          <w:szCs w:val="32"/>
          <w:u w:val="single"/>
          <w:rtl/>
        </w:rPr>
        <w:t xml:space="preserve">-أهمية الدراسة. </w:t>
      </w:r>
    </w:p>
    <w:p w14:paraId="61E42D1A"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تعتبر دراسة العلاقات بين الخصائص الوظيفية وأسلوب القيادة والثقافة التنظيمية وتمكين الموظفين فيما يتعلق بمشاركة الموظفين والاحتفاظ بهم مهمة وهامة لعدة أسباب:</w:t>
      </w:r>
    </w:p>
    <w:p w14:paraId="09A322EE"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 xml:space="preserve">الصلة العملية: ستوفر نتائج هذه الدراسة للمؤسسات رؤى قيمة حول العوامل التي تؤثر على مشاركة الموظفين والاحتفاظ بهم. يمكن استخدام هذه المعلومات لتطوير استراتيجيات مستهدفة </w:t>
      </w:r>
      <w:r w:rsidRPr="005447E6">
        <w:rPr>
          <w:rFonts w:cstheme="minorHAnsi"/>
          <w:sz w:val="28"/>
          <w:szCs w:val="28"/>
          <w:rtl/>
        </w:rPr>
        <w:lastRenderedPageBreak/>
        <w:t>لتحسين معدلات مشاركة الموظفين والاحتفاظ بهم، مما قد يؤدي إلى زيادة الإنتاجية وتقليل معدل دوران الموظفين وتحسين الأداء التنظيمي العام.</w:t>
      </w:r>
    </w:p>
    <w:p w14:paraId="527FA7D4"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المساهمة النظرية: ستساهم هذه الدراسة في مجموعة المعرفة الحالية حول مشاركة الموظفين والاحتفاظ بهم من خلال التحقيق في العلاقات المعقدة بين عوامل متعددة. وستسلط النتائج الضوء على الأهمية النسبية لكل عامل وكيفية تفاعلها مع بعضها البعض، مما يوفر فهمًا أكثر شمولاً لهذه الظاهرة.</w:t>
      </w:r>
    </w:p>
    <w:p w14:paraId="06563FAB"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السياسة والممارسة: سيكون لنتائج الدراسة آثار على السياسات والممارسات في مختلف الصناعات. على سبيل المثال، يمكن للمؤسسات استخدام النتائج لاتخاذ قرارات مستنيرة بشأن تصميم الوظائف، وتنمية المهارات القيادية، والثقافة التنظيمية، ومبادرات تمكين الموظفين.</w:t>
      </w:r>
    </w:p>
    <w:p w14:paraId="35D539D2"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التأثير الإداري: سيستفيد المديرون والقادة من نتائج الدراسة من خلال اكتساب فهم أعمق للعوامل التي تؤثر على مشاركة الموظفين والاحتفاظ بهم. وستمكنهم هذه المعرفة من اتخاذ قرارات مستنيرة حول كيفية تحفيز موظفيهم والاحتفاظ بهم، مما يؤدي في النهاية إلى تحسين الأداء التنظيمي.</w:t>
      </w:r>
    </w:p>
    <w:p w14:paraId="5017F7B1"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رفاهية الموظف: ترتبط مشاركة الموظفين والاحتفاظ بهم ارتباطًا وثيقًا برفاهية الموظف. من خلال تحسين معدلات مشاركة الموظفين والاحتفاظ بهم، يمكن للمؤسسات إنشاء بيئة عمل إيجابية تعزز رفاهية الموظفين، وهو أمر ضروري للصحة العامة والسعادة.</w:t>
      </w:r>
    </w:p>
    <w:p w14:paraId="4286294D"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وفورات في التكاليف: يعد معدل الدوران تكلفة كبيرة للمؤسسات. يمكن أن يؤدي خفض معدلات الدوران إلى توفير كبير في التكاليف، والتي يمكن إعادة استثمارها في مجالات أخرى من العمل.</w:t>
      </w:r>
    </w:p>
    <w:p w14:paraId="2FEB4D4F"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lastRenderedPageBreak/>
        <w:t>الميزة التنافسية: يمكن للمنظمات التي تستثمر في استراتيجيات إشراك الموظفين والاحتفاظ بهم أن تكتسب ميزة تنافسية على تلك التي لا تفعل ذلك. يكون الموظفون المشاركون أكثر إنتاجية وكفاءة وابتكارًا، مما يجعلهم أكثر قيمة للمنظمة.</w:t>
      </w:r>
    </w:p>
    <w:p w14:paraId="71019D79"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التنوع والإنصاف والشمول: ستوفر نتائج الدراسة رؤى حول كيفية استجابة المجموعات الديموغرافية المختلفة (مثل العمر والجنس والحيازة) لمختلف الخصائص الوظيفية وأساليب القيادة والثقافات التنظيمية ومستويات التمكين. يمكن أن تساعد هذه المعلومات المؤسسات على تطوير سياسات وممارسات أكثر شمولاً تعزز التنوع والمساواة والشمول.</w:t>
      </w:r>
    </w:p>
    <w:p w14:paraId="660319A0"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الاستدامة طويلة المدى: من خلال التركيز على مشاركة الموظفين والاحتفاظ بهم، يمكن للمؤسسات بناء أساس قوي للاستدامة طويلة المدى. من المرجح أن يبقى الموظفون المشاركون في المنظمة لفترات طويلة، مما يقلل من معدلات دوران الموظفين ويحافظ على المعرفة المؤسسية.</w:t>
      </w:r>
    </w:p>
    <w:p w14:paraId="1FFAF3E8"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تطبيقات متعددة التخصصات: يمكن تطبيق نتائج الدراسة عبر مختلف التخصصات، بما في ذلك علم النفس وعلم الاجتماع والإدارة والموارد البشرية والتعليم.</w:t>
      </w:r>
    </w:p>
    <w:p w14:paraId="796BCA84"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باختصار، تعتبر هذه الدراسة مهمة لأنها تتناول قضية ملحة في مكان العمل اليوم بينما تساهم في فهمنا للعلاقات المعقدة بين العوامل المتعددة التي تؤثر على مشاركة الموظفين والاحتفاظ بهم. وسيكون لهذه النتائج آثار عملية على المنظمات التي تسعى إلى تحسين أدائها من خلال تعزيز بيئة عمل إيجابية تعزز مشاركة الموظفين والاحتفاظ بهم.</w:t>
      </w:r>
    </w:p>
    <w:p w14:paraId="49CF5093" w14:textId="77777777" w:rsidR="00F925D0" w:rsidRDefault="00F925D0" w:rsidP="006838B1">
      <w:pPr>
        <w:spacing w:line="480" w:lineRule="auto"/>
        <w:rPr>
          <w:rFonts w:ascii="Sakkal Majalla" w:hAnsi="Sakkal Majalla" w:cs="Sakkal Majalla"/>
          <w:sz w:val="28"/>
          <w:szCs w:val="28"/>
          <w:u w:val="single"/>
          <w:rtl/>
        </w:rPr>
      </w:pPr>
    </w:p>
    <w:p w14:paraId="54543C56" w14:textId="77777777" w:rsidR="00F925D0" w:rsidRDefault="00F925D0" w:rsidP="006838B1">
      <w:pPr>
        <w:spacing w:line="480" w:lineRule="auto"/>
        <w:rPr>
          <w:rFonts w:ascii="Sakkal Majalla" w:hAnsi="Sakkal Majalla" w:cs="Sakkal Majalla"/>
          <w:sz w:val="28"/>
          <w:szCs w:val="28"/>
          <w:u w:val="single"/>
          <w:rtl/>
        </w:rPr>
      </w:pPr>
    </w:p>
    <w:p w14:paraId="6F4003CD" w14:textId="77777777" w:rsidR="00F925D0" w:rsidRDefault="00F925D0" w:rsidP="006838B1">
      <w:pPr>
        <w:spacing w:line="480" w:lineRule="auto"/>
        <w:rPr>
          <w:rFonts w:ascii="Sakkal Majalla" w:hAnsi="Sakkal Majalla" w:cs="Sakkal Majalla"/>
          <w:sz w:val="28"/>
          <w:szCs w:val="28"/>
          <w:u w:val="single"/>
          <w:rtl/>
        </w:rPr>
      </w:pPr>
    </w:p>
    <w:p w14:paraId="4B542553" w14:textId="77777777" w:rsidR="00F925D0" w:rsidRDefault="00F925D0" w:rsidP="006838B1">
      <w:pPr>
        <w:spacing w:line="480" w:lineRule="auto"/>
        <w:rPr>
          <w:rFonts w:ascii="Sakkal Majalla" w:hAnsi="Sakkal Majalla" w:cs="Sakkal Majalla"/>
          <w:sz w:val="28"/>
          <w:szCs w:val="28"/>
          <w:u w:val="single"/>
          <w:rtl/>
        </w:rPr>
      </w:pPr>
    </w:p>
    <w:p w14:paraId="14668AC4" w14:textId="77777777" w:rsidR="00F925D0" w:rsidRDefault="00F925D0" w:rsidP="006838B1">
      <w:pPr>
        <w:spacing w:line="480" w:lineRule="auto"/>
        <w:rPr>
          <w:rFonts w:ascii="Sakkal Majalla" w:hAnsi="Sakkal Majalla" w:cs="Sakkal Majalla"/>
          <w:sz w:val="28"/>
          <w:szCs w:val="28"/>
          <w:u w:val="single"/>
          <w:rtl/>
        </w:rPr>
      </w:pPr>
    </w:p>
    <w:p w14:paraId="689670D3" w14:textId="77777777" w:rsidR="00F925D0" w:rsidRDefault="00F925D0" w:rsidP="006838B1">
      <w:pPr>
        <w:spacing w:line="480" w:lineRule="auto"/>
        <w:rPr>
          <w:rFonts w:ascii="Sakkal Majalla" w:hAnsi="Sakkal Majalla" w:cs="Sakkal Majalla"/>
          <w:sz w:val="28"/>
          <w:szCs w:val="28"/>
          <w:u w:val="single"/>
          <w:rtl/>
        </w:rPr>
      </w:pPr>
    </w:p>
    <w:p w14:paraId="58B078B6" w14:textId="77777777" w:rsidR="00F925D0" w:rsidRDefault="00F925D0" w:rsidP="006838B1">
      <w:pPr>
        <w:spacing w:line="480" w:lineRule="auto"/>
        <w:rPr>
          <w:rFonts w:ascii="Sakkal Majalla" w:hAnsi="Sakkal Majalla" w:cs="Sakkal Majalla"/>
          <w:sz w:val="28"/>
          <w:szCs w:val="28"/>
          <w:u w:val="single"/>
          <w:rtl/>
        </w:rPr>
      </w:pPr>
    </w:p>
    <w:p w14:paraId="0335980F" w14:textId="77777777" w:rsidR="00E312BC" w:rsidRDefault="00E312BC" w:rsidP="006838B1">
      <w:pPr>
        <w:spacing w:line="480" w:lineRule="auto"/>
        <w:rPr>
          <w:rFonts w:ascii="Sakkal Majalla" w:hAnsi="Sakkal Majalla" w:cs="Sakkal Majalla"/>
          <w:sz w:val="28"/>
          <w:szCs w:val="28"/>
          <w:u w:val="single"/>
          <w:rtl/>
        </w:rPr>
      </w:pPr>
    </w:p>
    <w:p w14:paraId="0D1AC2D8" w14:textId="157F81A9" w:rsidR="00D22171" w:rsidRPr="00E312BC" w:rsidRDefault="00D22171" w:rsidP="006838B1">
      <w:pPr>
        <w:spacing w:line="480" w:lineRule="auto"/>
        <w:rPr>
          <w:rFonts w:ascii="Sakkal Majalla" w:hAnsi="Sakkal Majalla" w:cs="Sakkal Majalla"/>
          <w:b/>
          <w:bCs/>
          <w:sz w:val="32"/>
          <w:szCs w:val="32"/>
          <w:u w:val="single"/>
          <w:rtl/>
        </w:rPr>
      </w:pPr>
      <w:r w:rsidRPr="00E312BC">
        <w:rPr>
          <w:rFonts w:ascii="Sakkal Majalla" w:hAnsi="Sakkal Majalla" w:cs="Sakkal Majalla"/>
          <w:b/>
          <w:bCs/>
          <w:sz w:val="32"/>
          <w:szCs w:val="32"/>
          <w:u w:val="single"/>
          <w:rtl/>
        </w:rPr>
        <w:t xml:space="preserve">-أهداف الدراسة. </w:t>
      </w:r>
    </w:p>
    <w:p w14:paraId="12B9F50C"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الهدف من هذه الدراسة هو دراسة العلاقات بين الخصائص الوظيفية، وأسلوب القيادة، والثقافة التنظيمية، وتمكين الموظفين على مشاركة الموظفين والاحتفاظ بهم. الأهداف المحددة لهذه الدراسة هي:</w:t>
      </w:r>
    </w:p>
    <w:p w14:paraId="02FA8423"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الهدف الرئيسي:</w:t>
      </w:r>
    </w:p>
    <w:p w14:paraId="5FABDDB9"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دراسة العلاقات بين خصائص الوظيفة (الاستقلالية، ردود الفعل، أهمية المهمة)، وأسلوب القيادة (التحويلية، والمعاملات)، والثقافة التنظيمية (التعاونية، الموجهة نحو الاتصالات، التي تركز على الابتكار)، وتمكين الموظفين (سلطة اتخاذ القرار، فرص النمو). والتطوير) على مشاركة الموظفين.</w:t>
      </w:r>
    </w:p>
    <w:p w14:paraId="5F65E616"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أهداف محددة أخرى:</w:t>
      </w:r>
    </w:p>
    <w:p w14:paraId="6338CFB4"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التعرف على الأهمية النسبية لخصائص الوظيفة في التنبؤ بمشاركة الموظفين.</w:t>
      </w:r>
    </w:p>
    <w:p w14:paraId="158513F2"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lastRenderedPageBreak/>
        <w:t>لمعرفة ما إذا كانت القيادة التحويلية لها تأثير إيجابي كبير على مشاركة الموظفين.</w:t>
      </w:r>
    </w:p>
    <w:p w14:paraId="2D5ADF71"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دراسة العلاقة بين الثقافة التنظيمية وتفاعل الموظفين.</w:t>
      </w:r>
    </w:p>
    <w:p w14:paraId="123AB231" w14:textId="77777777" w:rsidR="00E312BC" w:rsidRPr="005447E6" w:rsidRDefault="00E312BC" w:rsidP="006838B1">
      <w:pPr>
        <w:spacing w:line="480" w:lineRule="auto"/>
        <w:rPr>
          <w:rFonts w:cstheme="minorHAnsi"/>
          <w:sz w:val="28"/>
          <w:szCs w:val="28"/>
          <w:rtl/>
        </w:rPr>
      </w:pPr>
      <w:r w:rsidRPr="005447E6">
        <w:rPr>
          <w:rFonts w:cstheme="minorHAnsi"/>
          <w:sz w:val="28"/>
          <w:szCs w:val="28"/>
          <w:rtl/>
        </w:rPr>
        <w:t>لتحديد ما إذا كان تمكين الموظفين يرتبط بشكل إيجابي بمشاركة الموظفين.</w:t>
      </w:r>
    </w:p>
    <w:p w14:paraId="047082E5" w14:textId="341033EE" w:rsidR="00F925D0" w:rsidRPr="005B5D0F" w:rsidRDefault="00E312BC" w:rsidP="005B5D0F">
      <w:pPr>
        <w:spacing w:line="480" w:lineRule="auto"/>
        <w:rPr>
          <w:rFonts w:cstheme="minorHAnsi"/>
          <w:sz w:val="28"/>
          <w:szCs w:val="28"/>
          <w:rtl/>
        </w:rPr>
      </w:pPr>
      <w:r w:rsidRPr="005447E6">
        <w:rPr>
          <w:rFonts w:cstheme="minorHAnsi"/>
          <w:sz w:val="28"/>
          <w:szCs w:val="28"/>
          <w:rtl/>
        </w:rPr>
        <w:t>استكشاف التأثيرات المعتدلة للعوامل الديموغرافية (العمر والجنس والحيازة) على العلاقات بين خصائص الوظيفة وأسلوب القيادة والثقافة التنظيمية وتمكين الموظفين على مشاركة الموظفين.</w:t>
      </w:r>
    </w:p>
    <w:p w14:paraId="56B19CA7" w14:textId="3A525AC1" w:rsidR="00D22171" w:rsidRPr="00E312BC" w:rsidRDefault="00D22171" w:rsidP="006838B1">
      <w:pPr>
        <w:spacing w:line="480" w:lineRule="auto"/>
        <w:rPr>
          <w:rFonts w:ascii="Sakkal Majalla" w:hAnsi="Sakkal Majalla" w:cs="Sakkal Majalla"/>
          <w:b/>
          <w:bCs/>
          <w:sz w:val="32"/>
          <w:szCs w:val="32"/>
          <w:u w:val="single"/>
          <w:rtl/>
        </w:rPr>
      </w:pPr>
      <w:r w:rsidRPr="00E312BC">
        <w:rPr>
          <w:rFonts w:ascii="Sakkal Majalla" w:hAnsi="Sakkal Majalla" w:cs="Sakkal Majalla"/>
          <w:b/>
          <w:bCs/>
          <w:sz w:val="32"/>
          <w:szCs w:val="32"/>
          <w:u w:val="single"/>
          <w:rtl/>
        </w:rPr>
        <w:t xml:space="preserve">-تساؤلات الدراسة </w:t>
      </w:r>
    </w:p>
    <w:p w14:paraId="5D6F042A" w14:textId="7AAB9E62" w:rsidR="00E312BC" w:rsidRPr="006D24CE" w:rsidRDefault="00E312BC" w:rsidP="006838B1">
      <w:pPr>
        <w:spacing w:line="480" w:lineRule="auto"/>
        <w:rPr>
          <w:rFonts w:cstheme="minorHAnsi"/>
          <w:sz w:val="28"/>
          <w:szCs w:val="28"/>
          <w:rtl/>
        </w:rPr>
      </w:pPr>
      <w:r>
        <w:rPr>
          <w:rFonts w:cstheme="minorHAnsi" w:hint="cs"/>
          <w:sz w:val="28"/>
          <w:szCs w:val="28"/>
          <w:rtl/>
        </w:rPr>
        <w:t>هدفت</w:t>
      </w:r>
      <w:r w:rsidRPr="006D24CE">
        <w:rPr>
          <w:rFonts w:cstheme="minorHAnsi"/>
          <w:sz w:val="28"/>
          <w:szCs w:val="28"/>
          <w:rtl/>
        </w:rPr>
        <w:t xml:space="preserve"> هذه الدراسة إلى التحقق من العلاقات بين هذه العوامل من خلال الإجابة على الأسئلة البحثية التالية:</w:t>
      </w:r>
    </w:p>
    <w:p w14:paraId="06FFABAF" w14:textId="77777777" w:rsidR="00E312BC" w:rsidRPr="006D24CE" w:rsidRDefault="00E312BC" w:rsidP="006838B1">
      <w:pPr>
        <w:pStyle w:val="a6"/>
        <w:numPr>
          <w:ilvl w:val="0"/>
          <w:numId w:val="1"/>
        </w:numPr>
        <w:spacing w:line="480" w:lineRule="auto"/>
        <w:rPr>
          <w:rFonts w:cstheme="minorHAnsi"/>
          <w:sz w:val="28"/>
          <w:szCs w:val="28"/>
          <w:rtl/>
        </w:rPr>
      </w:pPr>
      <w:r w:rsidRPr="006D24CE">
        <w:rPr>
          <w:rFonts w:cstheme="minorHAnsi"/>
          <w:sz w:val="28"/>
          <w:szCs w:val="28"/>
          <w:rtl/>
        </w:rPr>
        <w:t>ما هي العلاقة بين خصائص الوظيفة (الاستقلالية، ردود الفعل، أهمية المهمة) ومشاركة الموظفين؟</w:t>
      </w:r>
    </w:p>
    <w:p w14:paraId="196A05AF" w14:textId="77777777" w:rsidR="00E312BC" w:rsidRPr="006D24CE" w:rsidRDefault="00E312BC" w:rsidP="006838B1">
      <w:pPr>
        <w:pStyle w:val="a6"/>
        <w:numPr>
          <w:ilvl w:val="0"/>
          <w:numId w:val="1"/>
        </w:numPr>
        <w:spacing w:line="480" w:lineRule="auto"/>
        <w:rPr>
          <w:rFonts w:cstheme="minorHAnsi"/>
          <w:sz w:val="28"/>
          <w:szCs w:val="28"/>
          <w:rtl/>
        </w:rPr>
      </w:pPr>
      <w:r w:rsidRPr="006D24CE">
        <w:rPr>
          <w:rFonts w:cstheme="minorHAnsi"/>
          <w:sz w:val="28"/>
          <w:szCs w:val="28"/>
          <w:rtl/>
        </w:rPr>
        <w:t>هل هناك فرق كبير في مشاركة الموظفين بين الموظفين الذين أبلغوا عن وجود قائد تحويلي مقابل أولئك الذين أبلغوا عن وجود قائد معاملات؟</w:t>
      </w:r>
    </w:p>
    <w:p w14:paraId="1368CB64" w14:textId="77777777" w:rsidR="00E312BC" w:rsidRPr="006D24CE" w:rsidRDefault="00E312BC" w:rsidP="006838B1">
      <w:pPr>
        <w:pStyle w:val="a6"/>
        <w:numPr>
          <w:ilvl w:val="0"/>
          <w:numId w:val="1"/>
        </w:numPr>
        <w:spacing w:line="480" w:lineRule="auto"/>
        <w:rPr>
          <w:rFonts w:cstheme="minorHAnsi"/>
          <w:sz w:val="28"/>
          <w:szCs w:val="28"/>
          <w:rtl/>
        </w:rPr>
      </w:pPr>
      <w:r w:rsidRPr="006D24CE">
        <w:rPr>
          <w:rFonts w:cstheme="minorHAnsi"/>
          <w:sz w:val="28"/>
          <w:szCs w:val="28"/>
          <w:rtl/>
        </w:rPr>
        <w:t>هل هناك علاقة ذات دلالة إحصائية بين ثقافة المنظمة (التعاونية، الموجهة نحو الاتصالات، التي تركز على الابتكار) ومشاركة الموظفين؟</w:t>
      </w:r>
    </w:p>
    <w:p w14:paraId="364F7360" w14:textId="77777777" w:rsidR="00E312BC" w:rsidRPr="006D24CE" w:rsidRDefault="00E312BC" w:rsidP="006838B1">
      <w:pPr>
        <w:pStyle w:val="a6"/>
        <w:numPr>
          <w:ilvl w:val="0"/>
          <w:numId w:val="1"/>
        </w:numPr>
        <w:spacing w:line="480" w:lineRule="auto"/>
        <w:rPr>
          <w:rFonts w:cstheme="minorHAnsi"/>
          <w:sz w:val="28"/>
          <w:szCs w:val="28"/>
          <w:rtl/>
        </w:rPr>
      </w:pPr>
      <w:r w:rsidRPr="006D24CE">
        <w:rPr>
          <w:rFonts w:cstheme="minorHAnsi"/>
          <w:sz w:val="28"/>
          <w:szCs w:val="28"/>
          <w:rtl/>
        </w:rPr>
        <w:t>هل هناك علاقة ذات دلالة إحصائية بين تمكين الموظفين (سلطة اتخاذ القرار، فرص النمو والتطوير) وإشراك الموظفين؟</w:t>
      </w:r>
    </w:p>
    <w:p w14:paraId="5514C8F6" w14:textId="62EAD04E" w:rsidR="00F925D0" w:rsidRPr="005B5D0F" w:rsidRDefault="00E312BC" w:rsidP="005B5D0F">
      <w:pPr>
        <w:pStyle w:val="a6"/>
        <w:numPr>
          <w:ilvl w:val="0"/>
          <w:numId w:val="1"/>
        </w:numPr>
        <w:spacing w:line="480" w:lineRule="auto"/>
        <w:rPr>
          <w:rFonts w:cstheme="minorHAnsi"/>
          <w:sz w:val="28"/>
          <w:szCs w:val="28"/>
          <w:rtl/>
        </w:rPr>
      </w:pPr>
      <w:r w:rsidRPr="006D24CE">
        <w:rPr>
          <w:rFonts w:cstheme="minorHAnsi"/>
          <w:sz w:val="28"/>
          <w:szCs w:val="28"/>
          <w:rtl/>
        </w:rPr>
        <w:t>هل تعمل بعض العوامل الديموغرافية (العمر والجنس والمنصب) على تخفيف العلاقة بين خصائص الوظيفة وأسلوب القيادة والثقافة التنظيمية وتمكين الموظفين بشأن مشاركة الموظفين؟</w:t>
      </w:r>
    </w:p>
    <w:p w14:paraId="7ABDDD95" w14:textId="3336B6EF" w:rsidR="00D52480" w:rsidRPr="000534BE" w:rsidRDefault="00D52480" w:rsidP="006838B1">
      <w:pPr>
        <w:spacing w:line="480" w:lineRule="auto"/>
        <w:rPr>
          <w:rFonts w:ascii="Sakkal Majalla" w:hAnsi="Sakkal Majalla" w:cs="Sakkal Majalla"/>
          <w:b/>
          <w:bCs/>
          <w:sz w:val="32"/>
          <w:szCs w:val="32"/>
          <w:u w:val="single"/>
          <w:rtl/>
        </w:rPr>
      </w:pPr>
      <w:r w:rsidRPr="000534BE">
        <w:rPr>
          <w:rFonts w:ascii="Sakkal Majalla" w:hAnsi="Sakkal Majalla" w:cs="Sakkal Majalla" w:hint="cs"/>
          <w:b/>
          <w:bCs/>
          <w:sz w:val="32"/>
          <w:szCs w:val="32"/>
          <w:u w:val="single"/>
          <w:rtl/>
        </w:rPr>
        <w:lastRenderedPageBreak/>
        <w:t>- فروض الدراسة</w:t>
      </w:r>
    </w:p>
    <w:p w14:paraId="4EEE79EB" w14:textId="77777777" w:rsidR="000534BE" w:rsidRPr="00136836" w:rsidRDefault="000534BE" w:rsidP="006838B1">
      <w:pPr>
        <w:spacing w:line="480" w:lineRule="auto"/>
        <w:rPr>
          <w:rFonts w:cstheme="minorHAnsi"/>
          <w:sz w:val="28"/>
          <w:szCs w:val="28"/>
          <w:rtl/>
        </w:rPr>
      </w:pPr>
      <w:r w:rsidRPr="00136836">
        <w:rPr>
          <w:rFonts w:cstheme="minorHAnsi"/>
          <w:sz w:val="28"/>
          <w:szCs w:val="28"/>
          <w:rtl/>
        </w:rPr>
        <w:t>تم وضع الافتراضات التالية في هذه الدراسة:</w:t>
      </w:r>
    </w:p>
    <w:p w14:paraId="2DC81160" w14:textId="77777777" w:rsidR="000534BE" w:rsidRPr="00136836" w:rsidRDefault="000534BE" w:rsidP="006838B1">
      <w:pPr>
        <w:spacing w:line="480" w:lineRule="auto"/>
        <w:rPr>
          <w:rFonts w:cstheme="minorHAnsi"/>
          <w:sz w:val="28"/>
          <w:szCs w:val="28"/>
          <w:rtl/>
        </w:rPr>
      </w:pPr>
      <w:r w:rsidRPr="00136836">
        <w:rPr>
          <w:rFonts w:cstheme="minorHAnsi"/>
          <w:sz w:val="28"/>
          <w:szCs w:val="28"/>
          <w:rtl/>
        </w:rPr>
        <w:t>العينة العشوائية: يتم اختيار عينة الموظفين عشوائياً من المجتمع محل الاهتمام، ويكون لكل فرد من أفراد المجتمع فرصة متساوية في الاختيار.</w:t>
      </w:r>
    </w:p>
    <w:p w14:paraId="6F4F6404" w14:textId="77777777" w:rsidR="000534BE" w:rsidRPr="00136836" w:rsidRDefault="000534BE" w:rsidP="006838B1">
      <w:pPr>
        <w:spacing w:line="480" w:lineRule="auto"/>
        <w:rPr>
          <w:rFonts w:cstheme="minorHAnsi"/>
          <w:sz w:val="28"/>
          <w:szCs w:val="28"/>
          <w:rtl/>
        </w:rPr>
      </w:pPr>
      <w:r w:rsidRPr="00136836">
        <w:rPr>
          <w:rFonts w:cstheme="minorHAnsi"/>
          <w:sz w:val="28"/>
          <w:szCs w:val="28"/>
          <w:rtl/>
        </w:rPr>
        <w:t>دقة البيانات: البيانات التي تم جمعها دقيقة وخالية من الأخطاء، وقد قدم المشاركون إجابات صادقة وموثوقة.</w:t>
      </w:r>
    </w:p>
    <w:p w14:paraId="53BCECFB" w14:textId="77777777" w:rsidR="000534BE" w:rsidRPr="00136836" w:rsidRDefault="000534BE" w:rsidP="006838B1">
      <w:pPr>
        <w:spacing w:line="480" w:lineRule="auto"/>
        <w:rPr>
          <w:rFonts w:cstheme="minorHAnsi"/>
          <w:sz w:val="28"/>
          <w:szCs w:val="28"/>
          <w:rtl/>
        </w:rPr>
      </w:pPr>
      <w:r w:rsidRPr="00136836">
        <w:rPr>
          <w:rFonts w:cstheme="minorHAnsi"/>
          <w:sz w:val="28"/>
          <w:szCs w:val="28"/>
          <w:rtl/>
        </w:rPr>
        <w:t>التجانس: إن فروق المتغيرات المستقلة (الخصائص الوظيفية، أسلوب القيادة، الثقافة التنظيمية، وتمكين الموظفين) متساوية في جميع مستويات المتغير التابع (مشاركة الموظف).</w:t>
      </w:r>
    </w:p>
    <w:p w14:paraId="11DC3905" w14:textId="77777777" w:rsidR="000534BE" w:rsidRPr="00136836" w:rsidRDefault="000534BE" w:rsidP="006838B1">
      <w:pPr>
        <w:spacing w:line="480" w:lineRule="auto"/>
        <w:rPr>
          <w:rFonts w:cstheme="minorHAnsi"/>
          <w:sz w:val="28"/>
          <w:szCs w:val="28"/>
          <w:rtl/>
        </w:rPr>
      </w:pPr>
      <w:r w:rsidRPr="00136836">
        <w:rPr>
          <w:rFonts w:cstheme="minorHAnsi"/>
          <w:sz w:val="28"/>
          <w:szCs w:val="28"/>
          <w:rtl/>
        </w:rPr>
        <w:t>الحالة الطبيعية: يتم توزيع المتغير التابع (مشاركة الموظف) بشكل طبيعي، ويتم توزيع المخلفات بشكل طبيعي.</w:t>
      </w:r>
    </w:p>
    <w:p w14:paraId="48843481" w14:textId="77777777" w:rsidR="000534BE" w:rsidRPr="00136836" w:rsidRDefault="000534BE" w:rsidP="006838B1">
      <w:pPr>
        <w:spacing w:line="480" w:lineRule="auto"/>
        <w:rPr>
          <w:rFonts w:cstheme="minorHAnsi"/>
          <w:sz w:val="28"/>
          <w:szCs w:val="28"/>
          <w:rtl/>
        </w:rPr>
      </w:pPr>
      <w:r w:rsidRPr="00136836">
        <w:rPr>
          <w:rFonts w:cstheme="minorHAnsi"/>
          <w:sz w:val="28"/>
          <w:szCs w:val="28"/>
          <w:rtl/>
        </w:rPr>
        <w:t>الخطية: العلاقات بين المتغيرات المستقلة والمتغير التابع خطية.</w:t>
      </w:r>
    </w:p>
    <w:p w14:paraId="12DF21D7" w14:textId="77777777" w:rsidR="000534BE" w:rsidRPr="00136836" w:rsidRDefault="000534BE" w:rsidP="006838B1">
      <w:pPr>
        <w:spacing w:line="480" w:lineRule="auto"/>
        <w:rPr>
          <w:rFonts w:cstheme="minorHAnsi"/>
          <w:sz w:val="28"/>
          <w:szCs w:val="28"/>
          <w:rtl/>
        </w:rPr>
      </w:pPr>
      <w:r w:rsidRPr="00136836">
        <w:rPr>
          <w:rFonts w:cstheme="minorHAnsi"/>
          <w:sz w:val="28"/>
          <w:szCs w:val="28"/>
          <w:rtl/>
        </w:rPr>
        <w:t>الاستقلالية: الملاحظات مستقلة، أي أن استجابة كل موظف لا تتأثر بإجابة أي موظف آخر.</w:t>
      </w:r>
    </w:p>
    <w:p w14:paraId="1521FAF1" w14:textId="77777777" w:rsidR="000534BE" w:rsidRPr="00136836" w:rsidRDefault="000534BE" w:rsidP="006838B1">
      <w:pPr>
        <w:spacing w:line="480" w:lineRule="auto"/>
        <w:rPr>
          <w:rFonts w:cstheme="minorHAnsi"/>
          <w:sz w:val="28"/>
          <w:szCs w:val="28"/>
          <w:rtl/>
        </w:rPr>
      </w:pPr>
      <w:r w:rsidRPr="00136836">
        <w:rPr>
          <w:rFonts w:cstheme="minorHAnsi"/>
          <w:sz w:val="28"/>
          <w:szCs w:val="28"/>
          <w:rtl/>
        </w:rPr>
        <w:t>عدم وجود علاقة خطية متعددة: لا ترتبط المتغيرات المستقلة بشكل كبير مع بعضها البعض، مما قد يؤدي إلى تقديرات غير مستقرة لمعاملات الانحدار.</w:t>
      </w:r>
    </w:p>
    <w:p w14:paraId="53A4AE1D" w14:textId="77777777" w:rsidR="000534BE" w:rsidRPr="00136836" w:rsidRDefault="000534BE" w:rsidP="006838B1">
      <w:pPr>
        <w:spacing w:line="480" w:lineRule="auto"/>
        <w:rPr>
          <w:rFonts w:cstheme="minorHAnsi"/>
          <w:sz w:val="28"/>
          <w:szCs w:val="28"/>
          <w:rtl/>
        </w:rPr>
      </w:pPr>
      <w:r w:rsidRPr="00136836">
        <w:rPr>
          <w:rFonts w:cstheme="minorHAnsi"/>
          <w:sz w:val="28"/>
          <w:szCs w:val="28"/>
          <w:rtl/>
        </w:rPr>
        <w:t>لا توجد قيم متطرفة: لا توجد قيم متطرفة في البيانات يمكن أن تؤثر بشكل كبير على النتائج.</w:t>
      </w:r>
    </w:p>
    <w:p w14:paraId="6FB88212" w14:textId="77777777" w:rsidR="000534BE" w:rsidRPr="00136836" w:rsidRDefault="000534BE" w:rsidP="006838B1">
      <w:pPr>
        <w:spacing w:line="480" w:lineRule="auto"/>
        <w:rPr>
          <w:rFonts w:cstheme="minorHAnsi"/>
          <w:sz w:val="28"/>
          <w:szCs w:val="28"/>
          <w:rtl/>
        </w:rPr>
      </w:pPr>
      <w:r w:rsidRPr="00136836">
        <w:rPr>
          <w:rFonts w:cstheme="minorHAnsi"/>
          <w:sz w:val="28"/>
          <w:szCs w:val="28"/>
          <w:rtl/>
        </w:rPr>
        <w:t>اكتمال البيانات: البيانات كاملة، مع عدم وجود قيم مفقودة أو استجابات فارغة.</w:t>
      </w:r>
    </w:p>
    <w:p w14:paraId="1462F031" w14:textId="77777777" w:rsidR="000534BE" w:rsidRPr="00136836" w:rsidRDefault="000534BE" w:rsidP="006838B1">
      <w:pPr>
        <w:spacing w:line="480" w:lineRule="auto"/>
        <w:rPr>
          <w:rFonts w:cstheme="minorHAnsi"/>
          <w:sz w:val="28"/>
          <w:szCs w:val="28"/>
          <w:rtl/>
        </w:rPr>
      </w:pPr>
      <w:r w:rsidRPr="00136836">
        <w:rPr>
          <w:rFonts w:cstheme="minorHAnsi"/>
          <w:sz w:val="28"/>
          <w:szCs w:val="28"/>
          <w:rtl/>
        </w:rPr>
        <w:t>صحة البناء: تعتبر مقاييس خصائص الوظيفة، وأسلوب القيادة، والثقافة التنظيمية، وتمكين الموظفين، ومشاركة الموظفين تمثيلات صحيحة للبنيات الخاصة بكل منها.</w:t>
      </w:r>
    </w:p>
    <w:p w14:paraId="32A540D3" w14:textId="77777777" w:rsidR="000534BE" w:rsidRPr="00136836" w:rsidRDefault="000534BE" w:rsidP="006838B1">
      <w:pPr>
        <w:spacing w:line="480" w:lineRule="auto"/>
        <w:rPr>
          <w:rFonts w:cstheme="minorHAnsi"/>
          <w:sz w:val="28"/>
          <w:szCs w:val="28"/>
          <w:rtl/>
        </w:rPr>
      </w:pPr>
      <w:r w:rsidRPr="00136836">
        <w:rPr>
          <w:rFonts w:cstheme="minorHAnsi"/>
          <w:sz w:val="28"/>
          <w:szCs w:val="28"/>
          <w:rtl/>
        </w:rPr>
        <w:lastRenderedPageBreak/>
        <w:t>الاتساق الداخلي: إن المقاييس المستخدمة لتقييم خصائص الوظيفة وأسلوب القيادة والثقافة التنظيمية وتمكين الموظفين ومشاركة الموظفين تتمتع بموثوقية الاتساق الداخلي.</w:t>
      </w:r>
    </w:p>
    <w:p w14:paraId="08B49AE6" w14:textId="77777777" w:rsidR="000534BE" w:rsidRDefault="000534BE" w:rsidP="006838B1">
      <w:pPr>
        <w:spacing w:line="480" w:lineRule="auto"/>
        <w:rPr>
          <w:rFonts w:cstheme="minorHAnsi"/>
          <w:sz w:val="28"/>
          <w:szCs w:val="28"/>
          <w:rtl/>
        </w:rPr>
      </w:pPr>
      <w:r w:rsidRPr="00136836">
        <w:rPr>
          <w:rFonts w:cstheme="minorHAnsi"/>
          <w:sz w:val="28"/>
          <w:szCs w:val="28"/>
          <w:rtl/>
        </w:rPr>
        <w:t>العلاقات السببية: العلاقات بين المتغيرات المستقلة والمتغير التابع هي علاقات سببية، أي أن التغيرات في المتغيرات المستقلة تؤدي إلى تغيرات في المتغير التابع.</w:t>
      </w:r>
    </w:p>
    <w:p w14:paraId="2AAD8009" w14:textId="0DB89019" w:rsidR="00F925D0" w:rsidRPr="000C2EB3" w:rsidRDefault="00F925D0" w:rsidP="000C2EB3">
      <w:pPr>
        <w:spacing w:line="360" w:lineRule="auto"/>
        <w:rPr>
          <w:rFonts w:cstheme="minorHAnsi"/>
          <w:sz w:val="28"/>
          <w:szCs w:val="28"/>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3AD987A7" w14:textId="51F04DC5" w:rsidR="006838B1" w:rsidRDefault="006838B1" w:rsidP="005B5D0F">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59605832" w14:textId="77777777" w:rsidR="000C2EB3" w:rsidRDefault="000C2EB3" w:rsidP="00D22171">
      <w:pPr>
        <w:rPr>
          <w:rFonts w:ascii="Sakkal Majalla" w:hAnsi="Sakkal Majalla" w:cs="Sakkal Majalla"/>
          <w:sz w:val="28"/>
          <w:szCs w:val="28"/>
          <w:u w:val="single"/>
          <w:rtl/>
        </w:rPr>
      </w:pPr>
    </w:p>
    <w:p w14:paraId="78847865" w14:textId="77777777" w:rsidR="005B5D0F" w:rsidRDefault="005B5D0F" w:rsidP="00D22171">
      <w:pPr>
        <w:rPr>
          <w:rFonts w:ascii="Sakkal Majalla" w:hAnsi="Sakkal Majalla" w:cs="Sakkal Majalla"/>
          <w:sz w:val="28"/>
          <w:szCs w:val="28"/>
          <w:u w:val="single"/>
          <w:rtl/>
        </w:rPr>
      </w:pPr>
    </w:p>
    <w:p w14:paraId="1372D2F2" w14:textId="77777777" w:rsidR="005B5D0F" w:rsidRDefault="005B5D0F" w:rsidP="00D22171">
      <w:pPr>
        <w:rPr>
          <w:rFonts w:ascii="Sakkal Majalla" w:hAnsi="Sakkal Majalla" w:cs="Sakkal Majalla"/>
          <w:sz w:val="28"/>
          <w:szCs w:val="28"/>
          <w:u w:val="single"/>
          <w:rtl/>
        </w:rPr>
      </w:pPr>
    </w:p>
    <w:p w14:paraId="794784EB" w14:textId="77777777" w:rsidR="005B5D0F" w:rsidRDefault="005B5D0F" w:rsidP="00D22171">
      <w:pPr>
        <w:rPr>
          <w:rFonts w:ascii="Sakkal Majalla" w:hAnsi="Sakkal Majalla" w:cs="Sakkal Majalla"/>
          <w:sz w:val="28"/>
          <w:szCs w:val="28"/>
          <w:u w:val="single"/>
          <w:rtl/>
        </w:rPr>
      </w:pPr>
    </w:p>
    <w:p w14:paraId="363260E8" w14:textId="11233775" w:rsidR="00F925D0" w:rsidRPr="008D7246" w:rsidRDefault="00F925D0" w:rsidP="00D22171">
      <w:pPr>
        <w:rPr>
          <w:rFonts w:ascii="Sakkal Majalla" w:hAnsi="Sakkal Majalla" w:cs="Sakkal Majalla"/>
          <w:b/>
          <w:bCs/>
          <w:sz w:val="32"/>
          <w:szCs w:val="32"/>
          <w:u w:val="single"/>
          <w:rtl/>
        </w:rPr>
      </w:pPr>
      <w:r w:rsidRPr="008D7246">
        <w:rPr>
          <w:rFonts w:ascii="Sakkal Majalla" w:hAnsi="Sakkal Majalla" w:cs="Sakkal Majalla" w:hint="cs"/>
          <w:b/>
          <w:bCs/>
          <w:sz w:val="32"/>
          <w:szCs w:val="32"/>
          <w:u w:val="single"/>
          <w:rtl/>
        </w:rPr>
        <w:t>-مقدمة</w:t>
      </w:r>
    </w:p>
    <w:p w14:paraId="5E180A9E" w14:textId="4517EE1C" w:rsidR="004F57B9" w:rsidRPr="004F57B9" w:rsidRDefault="004F57B9" w:rsidP="006838B1">
      <w:pPr>
        <w:spacing w:line="480" w:lineRule="auto"/>
        <w:rPr>
          <w:rFonts w:cs="Calibri"/>
          <w:sz w:val="28"/>
          <w:szCs w:val="28"/>
          <w:rtl/>
          <w:lang w:bidi="ar-EG"/>
        </w:rPr>
      </w:pPr>
      <w:r w:rsidRPr="004F57B9">
        <w:rPr>
          <w:rFonts w:cs="Calibri"/>
          <w:sz w:val="28"/>
          <w:szCs w:val="28"/>
          <w:rtl/>
          <w:lang w:bidi="ar-EG"/>
        </w:rPr>
        <w:t>إن فهم مشاركة الموظفين والاحتفاظ بهم أمر بالغ الأهمية بالنسبة للمنظمات التي تسعى إلى تنمية قوة عاملة منتجة وملتزمة. وبينما يسعى مشروعنا إلى معالجة هذه المجالات الحيوية، فمن المهم أن نعترف بالجسم الغني من الأبحاث والدراسات السابقة التي تشكل نهجنا. لقد ساهم العديد من العلماء والممارسين وقادة الصناعة في الخطاب المحيط بمشاركة الموظفين، حيث قدموا رؤى قيمة توجه الاستراتيجيات الفعّالة لتعزيز رضا مكان العمل والحد من دوران العمالة.</w:t>
      </w:r>
    </w:p>
    <w:p w14:paraId="7C785A5E" w14:textId="20B087FF" w:rsidR="004F57B9" w:rsidRPr="004F57B9" w:rsidRDefault="004F57B9" w:rsidP="006838B1">
      <w:pPr>
        <w:spacing w:line="480" w:lineRule="auto"/>
        <w:rPr>
          <w:rFonts w:cs="Calibri"/>
          <w:sz w:val="28"/>
          <w:szCs w:val="28"/>
          <w:rtl/>
          <w:lang w:bidi="ar-EG"/>
        </w:rPr>
      </w:pPr>
      <w:r w:rsidRPr="004F57B9">
        <w:rPr>
          <w:rFonts w:cs="Calibri"/>
          <w:sz w:val="28"/>
          <w:szCs w:val="28"/>
          <w:rtl/>
          <w:lang w:bidi="ar-EG"/>
        </w:rPr>
        <w:t xml:space="preserve">لقد حددت الدراسات السابقة المحركات الرئيسية لمشاركة الموظفين، بما في ذلك رضا الوظيفة، والتقدير، والثقافة التنظيمية، وأسلوب القيادة، وفرص التطوير المهني. وقد أظهرت الأبحاث أنه عندما يشعر الموظفون بالتقدير والتمكين، فإنهم أكثر عرضة للمشاركة، مما يؤدي إلى تحسين الأداء وتقليل معدلات الاستنزاف. والجدير بالذكر أن منظمة </w:t>
      </w:r>
      <w:proofErr w:type="spellStart"/>
      <w:r w:rsidRPr="004F57B9">
        <w:rPr>
          <w:rFonts w:cs="Calibri"/>
          <w:sz w:val="28"/>
          <w:szCs w:val="28"/>
          <w:rtl/>
          <w:lang w:bidi="ar-EG"/>
        </w:rPr>
        <w:t>جالوب</w:t>
      </w:r>
      <w:proofErr w:type="spellEnd"/>
      <w:r w:rsidRPr="004F57B9">
        <w:rPr>
          <w:rFonts w:cs="Calibri"/>
          <w:sz w:val="28"/>
          <w:szCs w:val="28"/>
          <w:rtl/>
          <w:lang w:bidi="ar-EG"/>
        </w:rPr>
        <w:t xml:space="preserve"> أجرت بحثًا مكثفًا حول مشاركة الموظفين، وكشفت أن المنظمات ذات مستويات المشاركة العالية تشهد انخفاضًا كبيرًا في معدل دوران الموظفين وزيادة الربحية.</w:t>
      </w:r>
    </w:p>
    <w:p w14:paraId="344B54B0" w14:textId="2F5E05F9" w:rsidR="004F57B9" w:rsidRPr="004F57B9" w:rsidRDefault="004F57B9" w:rsidP="006838B1">
      <w:pPr>
        <w:spacing w:line="480" w:lineRule="auto"/>
        <w:rPr>
          <w:rFonts w:cs="Calibri"/>
          <w:sz w:val="28"/>
          <w:szCs w:val="28"/>
          <w:rtl/>
          <w:lang w:bidi="ar-EG"/>
        </w:rPr>
      </w:pPr>
      <w:r w:rsidRPr="004F57B9">
        <w:rPr>
          <w:rFonts w:cs="Calibri"/>
          <w:sz w:val="28"/>
          <w:szCs w:val="28"/>
          <w:rtl/>
          <w:lang w:bidi="ar-EG"/>
        </w:rPr>
        <w:t xml:space="preserve">بالإضافة إلى ذلك، استكشفت الدراسات العلاقة بين المشاركة والاحتفاظ، مسلطة الضوء على المزايا الاقتصادية والتشغيلية لتعزيز قوة عاملة مخلصة. على سبيل المثال، تشير الأبحاث التي </w:t>
      </w:r>
      <w:r w:rsidRPr="004F57B9">
        <w:rPr>
          <w:rFonts w:cs="Calibri"/>
          <w:sz w:val="28"/>
          <w:szCs w:val="28"/>
          <w:rtl/>
          <w:lang w:bidi="ar-EG"/>
        </w:rPr>
        <w:lastRenderedPageBreak/>
        <w:t xml:space="preserve">أجرتها شركة </w:t>
      </w:r>
      <w:proofErr w:type="spellStart"/>
      <w:r w:rsidRPr="004F57B9">
        <w:rPr>
          <w:rFonts w:cs="Calibri"/>
          <w:sz w:val="28"/>
          <w:szCs w:val="28"/>
          <w:rtl/>
          <w:lang w:bidi="ar-EG"/>
        </w:rPr>
        <w:t>تاورز</w:t>
      </w:r>
      <w:proofErr w:type="spellEnd"/>
      <w:r w:rsidRPr="004F57B9">
        <w:rPr>
          <w:rFonts w:cs="Calibri"/>
          <w:sz w:val="28"/>
          <w:szCs w:val="28"/>
          <w:rtl/>
          <w:lang w:bidi="ar-EG"/>
        </w:rPr>
        <w:t xml:space="preserve"> واتسون إلى أن المنظمات التي لديها موظفون منخرطون تحقق أرباحًا أعلى بمقدار 3.9 مرة لكل سهم مقارنة بمنافسيها. علاوة على ذلك، أظهر التحليل التلوي للدراسات المختلفة باستمرار أن التواصل الفعال والشعور بالانتماء والتوافق مع القيم التنظيمية هي عوامل حاسمة تؤثر على قرارات الموظفين بالبقاء مع صاحب عملهم.</w:t>
      </w:r>
    </w:p>
    <w:p w14:paraId="342654E5" w14:textId="47C32940" w:rsidR="004F57B9" w:rsidRDefault="004F57B9" w:rsidP="005B5D0F">
      <w:pPr>
        <w:spacing w:line="480" w:lineRule="auto"/>
        <w:rPr>
          <w:rFonts w:ascii="Sakkal Majalla" w:hAnsi="Sakkal Majalla" w:cs="Sakkal Majalla"/>
          <w:sz w:val="28"/>
          <w:szCs w:val="28"/>
          <w:u w:val="single"/>
          <w:rtl/>
          <w:lang w:bidi="ar-EG"/>
        </w:rPr>
      </w:pPr>
      <w:r w:rsidRPr="004F57B9">
        <w:rPr>
          <w:rFonts w:cs="Calibri"/>
          <w:sz w:val="28"/>
          <w:szCs w:val="28"/>
          <w:rtl/>
          <w:lang w:bidi="ar-EG"/>
        </w:rPr>
        <w:t>إن نتائج هذه الدراسات السابقة لا تضع الأساس لمشروعنا فحسب، بل توفر أيضًا خارطة طريق لتطوير استراتيجيات المشاركة والاحتفاظ المستهدفة. من خلال تلخيص هذه الأفكار مع سياقنا التنظيمي، نهدف إلى صياغة مبادرات قائمة على الأدلة تتردد صداها مع موظفينا وتتوافق مع احتياجاتهم وتطلعاتهم. في الأقسام التالية، سنستعرض بمزيد من التفصيل كيف تدعم هذه الدراسات أهداف ومنهجيات مشروعنا، مما يعزز في النهاية فهمنا لممارسات المشاركة والاحتفاظ الناجحة للموظفين.</w:t>
      </w:r>
    </w:p>
    <w:p w14:paraId="6F8A6CA3" w14:textId="33E540F2" w:rsidR="00F925D0" w:rsidRPr="008D7246" w:rsidRDefault="00F925D0" w:rsidP="006838B1">
      <w:pPr>
        <w:spacing w:line="480" w:lineRule="auto"/>
        <w:rPr>
          <w:rFonts w:ascii="Sakkal Majalla" w:hAnsi="Sakkal Majalla" w:cs="Sakkal Majalla"/>
          <w:b/>
          <w:bCs/>
          <w:sz w:val="32"/>
          <w:szCs w:val="32"/>
          <w:u w:val="single"/>
          <w:rtl/>
        </w:rPr>
      </w:pPr>
      <w:r w:rsidRPr="008D7246">
        <w:rPr>
          <w:rFonts w:ascii="Sakkal Majalla" w:hAnsi="Sakkal Majalla" w:cs="Sakkal Majalla" w:hint="cs"/>
          <w:b/>
          <w:bCs/>
          <w:sz w:val="32"/>
          <w:szCs w:val="32"/>
          <w:u w:val="single"/>
          <w:rtl/>
        </w:rPr>
        <w:t>-الدراسات السابقة</w:t>
      </w:r>
    </w:p>
    <w:p w14:paraId="38C04D72" w14:textId="77777777" w:rsidR="008D7246" w:rsidRPr="008D7246" w:rsidRDefault="008D7246" w:rsidP="006838B1">
      <w:pPr>
        <w:spacing w:line="480" w:lineRule="auto"/>
        <w:rPr>
          <w:rFonts w:cstheme="minorHAnsi"/>
          <w:b/>
          <w:bCs/>
          <w:sz w:val="28"/>
          <w:szCs w:val="28"/>
          <w:rtl/>
        </w:rPr>
      </w:pPr>
      <w:r w:rsidRPr="008D7246">
        <w:rPr>
          <w:rFonts w:cstheme="minorHAnsi"/>
          <w:b/>
          <w:bCs/>
          <w:sz w:val="28"/>
          <w:szCs w:val="28"/>
          <w:rtl/>
        </w:rPr>
        <w:t>خصائص الوظيفة:</w:t>
      </w:r>
    </w:p>
    <w:p w14:paraId="72149DA2" w14:textId="77777777" w:rsidR="008D7246" w:rsidRDefault="008D7246" w:rsidP="006838B1">
      <w:pPr>
        <w:spacing w:line="480" w:lineRule="auto"/>
        <w:rPr>
          <w:rFonts w:cs="Calibri"/>
          <w:sz w:val="28"/>
          <w:szCs w:val="28"/>
          <w:rtl/>
        </w:rPr>
      </w:pPr>
      <w:r w:rsidRPr="00FD635C">
        <w:rPr>
          <w:rFonts w:cs="Calibri"/>
          <w:sz w:val="28"/>
          <w:szCs w:val="28"/>
          <w:rtl/>
        </w:rPr>
        <w:t xml:space="preserve">يحدد المسح التشخيصي الوظيفي </w:t>
      </w:r>
      <w:proofErr w:type="spellStart"/>
      <w:r w:rsidRPr="00FD635C">
        <w:rPr>
          <w:rFonts w:cs="Calibri"/>
          <w:sz w:val="28"/>
          <w:szCs w:val="28"/>
          <w:rtl/>
        </w:rPr>
        <w:t>لهاكمان</w:t>
      </w:r>
      <w:proofErr w:type="spellEnd"/>
      <w:r w:rsidRPr="00FD635C">
        <w:rPr>
          <w:rFonts w:cs="Calibri"/>
          <w:sz w:val="28"/>
          <w:szCs w:val="28"/>
          <w:rtl/>
        </w:rPr>
        <w:t xml:space="preserve"> </w:t>
      </w:r>
      <w:proofErr w:type="spellStart"/>
      <w:r w:rsidRPr="00FD635C">
        <w:rPr>
          <w:rFonts w:cs="Calibri"/>
          <w:sz w:val="28"/>
          <w:szCs w:val="28"/>
          <w:rtl/>
        </w:rPr>
        <w:t>وأولدهام</w:t>
      </w:r>
      <w:proofErr w:type="spellEnd"/>
      <w:r w:rsidRPr="00FD635C">
        <w:rPr>
          <w:rFonts w:cs="Calibri"/>
          <w:sz w:val="28"/>
          <w:szCs w:val="28"/>
          <w:rtl/>
        </w:rPr>
        <w:t xml:space="preserve"> (1976) خمس خصائص وظيفية أساسية تؤثر على تحفيز الموظفين: تنوع المهارات، وهوية المهمة، وأهمية المهمة، والاستقلالية، والتغذية الراجعة. </w:t>
      </w:r>
    </w:p>
    <w:p w14:paraId="55CF485A" w14:textId="4B03F681" w:rsidR="008D7246" w:rsidRPr="00FD635C" w:rsidRDefault="008D7246" w:rsidP="006838B1">
      <w:pPr>
        <w:spacing w:line="480" w:lineRule="auto"/>
        <w:rPr>
          <w:rFonts w:cstheme="minorHAnsi"/>
          <w:sz w:val="28"/>
          <w:szCs w:val="28"/>
          <w:rtl/>
        </w:rPr>
      </w:pPr>
      <w:r w:rsidRPr="00FD635C">
        <w:rPr>
          <w:rFonts w:cs="Calibri"/>
          <w:sz w:val="28"/>
          <w:szCs w:val="28"/>
          <w:rtl/>
        </w:rPr>
        <w:t>ويشير نموذج خصائص الوظيفة (</w:t>
      </w:r>
      <w:r w:rsidRPr="00FD635C">
        <w:rPr>
          <w:rFonts w:cstheme="minorHAnsi"/>
          <w:sz w:val="28"/>
          <w:szCs w:val="28"/>
        </w:rPr>
        <w:t>JCM</w:t>
      </w:r>
      <w:r w:rsidRPr="00FD635C">
        <w:rPr>
          <w:rFonts w:cs="Calibri"/>
          <w:sz w:val="28"/>
          <w:szCs w:val="28"/>
          <w:rtl/>
        </w:rPr>
        <w:t xml:space="preserve">) الذي وضعه </w:t>
      </w:r>
      <w:proofErr w:type="spellStart"/>
      <w:r w:rsidRPr="00FD635C">
        <w:rPr>
          <w:rFonts w:cs="Calibri"/>
          <w:sz w:val="28"/>
          <w:szCs w:val="28"/>
          <w:rtl/>
        </w:rPr>
        <w:t>هاكمان</w:t>
      </w:r>
      <w:proofErr w:type="spellEnd"/>
      <w:r w:rsidRPr="00FD635C">
        <w:rPr>
          <w:rFonts w:cs="Calibri"/>
          <w:sz w:val="28"/>
          <w:szCs w:val="28"/>
          <w:rtl/>
        </w:rPr>
        <w:t xml:space="preserve"> </w:t>
      </w:r>
      <w:proofErr w:type="spellStart"/>
      <w:r w:rsidRPr="00FD635C">
        <w:rPr>
          <w:rFonts w:cs="Calibri"/>
          <w:sz w:val="28"/>
          <w:szCs w:val="28"/>
          <w:rtl/>
        </w:rPr>
        <w:t>وأولدهام</w:t>
      </w:r>
      <w:proofErr w:type="spellEnd"/>
      <w:r w:rsidRPr="00FD635C">
        <w:rPr>
          <w:rFonts w:cs="Calibri"/>
          <w:sz w:val="28"/>
          <w:szCs w:val="28"/>
          <w:rtl/>
        </w:rPr>
        <w:t xml:space="preserve"> (1980) إلى أنه عندما يتمتع الموظفون بمستويات عالية من هذه الخصائص، فمن المرجح أن يشاركوا ويتحمسوا.</w:t>
      </w:r>
    </w:p>
    <w:p w14:paraId="0E89796D" w14:textId="77777777" w:rsidR="008D7246" w:rsidRDefault="008D7246" w:rsidP="006838B1">
      <w:pPr>
        <w:spacing w:line="480" w:lineRule="auto"/>
        <w:rPr>
          <w:rFonts w:cstheme="minorHAnsi"/>
          <w:sz w:val="28"/>
          <w:szCs w:val="28"/>
          <w:rtl/>
        </w:rPr>
      </w:pPr>
      <w:proofErr w:type="spellStart"/>
      <w:r w:rsidRPr="00FD635C">
        <w:rPr>
          <w:rFonts w:cstheme="minorHAnsi"/>
          <w:sz w:val="28"/>
          <w:szCs w:val="28"/>
          <w:rtl/>
        </w:rPr>
        <w:t>هاكانين</w:t>
      </w:r>
      <w:proofErr w:type="spellEnd"/>
      <w:r w:rsidRPr="00FD635C">
        <w:rPr>
          <w:rFonts w:cstheme="minorHAnsi"/>
          <w:sz w:val="28"/>
          <w:szCs w:val="28"/>
          <w:rtl/>
        </w:rPr>
        <w:t xml:space="preserve"> وآخرون. (2008) وجد أن الاستقلالية وتنوع المهارات وأهمية المهمة ترتبط بشكل إيجابي بمشاركة الموظفين. </w:t>
      </w:r>
    </w:p>
    <w:p w14:paraId="73A2C42D" w14:textId="464CE211" w:rsidR="008D7246" w:rsidRDefault="008D7246" w:rsidP="006838B1">
      <w:pPr>
        <w:spacing w:line="480" w:lineRule="auto"/>
        <w:rPr>
          <w:rFonts w:cstheme="minorHAnsi"/>
          <w:sz w:val="28"/>
          <w:szCs w:val="28"/>
          <w:rtl/>
        </w:rPr>
      </w:pPr>
      <w:r w:rsidRPr="00FD635C">
        <w:rPr>
          <w:rFonts w:cstheme="minorHAnsi"/>
          <w:sz w:val="28"/>
          <w:szCs w:val="28"/>
          <w:rtl/>
        </w:rPr>
        <w:lastRenderedPageBreak/>
        <w:t>ليتر وآخرون. (2008) وجد أن الموظفين الذين يتمتعون بمستويات عالية من الاستقلالية الوظيفية، والتغذية الراجعة، وأهمية المهمة يميلون إلى أن يكونوا أكثر تفاعلاً.</w:t>
      </w:r>
    </w:p>
    <w:p w14:paraId="6C4D657D" w14:textId="77777777" w:rsidR="008D7246" w:rsidRDefault="008D7246" w:rsidP="006838B1">
      <w:pPr>
        <w:spacing w:line="480" w:lineRule="auto"/>
        <w:rPr>
          <w:rFonts w:cstheme="minorHAnsi"/>
          <w:sz w:val="28"/>
          <w:szCs w:val="28"/>
          <w:rtl/>
        </w:rPr>
      </w:pPr>
      <w:r>
        <w:rPr>
          <w:rFonts w:cstheme="minorHAnsi" w:hint="cs"/>
          <w:sz w:val="28"/>
          <w:szCs w:val="28"/>
          <w:rtl/>
        </w:rPr>
        <w:t xml:space="preserve"> </w:t>
      </w:r>
      <w:r w:rsidRPr="00FD635C">
        <w:rPr>
          <w:rFonts w:cstheme="minorHAnsi"/>
          <w:sz w:val="28"/>
          <w:szCs w:val="28"/>
          <w:rtl/>
        </w:rPr>
        <w:t xml:space="preserve">باكر وآخرون. (2012) اكتشف أن متطلبات الوظيفة، والتحكم الوظيفي، وموارد الوظيفة تعد من العوامل المهمة التي تنبئ بمشاركة الموظفين. </w:t>
      </w:r>
      <w:r>
        <w:rPr>
          <w:rFonts w:cstheme="minorHAnsi" w:hint="cs"/>
          <w:sz w:val="28"/>
          <w:szCs w:val="28"/>
          <w:rtl/>
        </w:rPr>
        <w:t xml:space="preserve"> </w:t>
      </w:r>
    </w:p>
    <w:p w14:paraId="4467EF99" w14:textId="1BF049D6" w:rsidR="008D7246" w:rsidRPr="00FD635C" w:rsidRDefault="008D7246" w:rsidP="006838B1">
      <w:pPr>
        <w:spacing w:line="480" w:lineRule="auto"/>
        <w:rPr>
          <w:rFonts w:cstheme="minorHAnsi"/>
          <w:sz w:val="28"/>
          <w:szCs w:val="28"/>
          <w:rtl/>
        </w:rPr>
      </w:pPr>
      <w:proofErr w:type="spellStart"/>
      <w:r w:rsidRPr="00FD635C">
        <w:rPr>
          <w:rFonts w:cs="Calibri"/>
          <w:sz w:val="28"/>
          <w:szCs w:val="28"/>
          <w:rtl/>
        </w:rPr>
        <w:t>رايت</w:t>
      </w:r>
      <w:proofErr w:type="spellEnd"/>
      <w:r w:rsidRPr="00FD635C">
        <w:rPr>
          <w:rFonts w:cs="Calibri"/>
          <w:sz w:val="28"/>
          <w:szCs w:val="28"/>
          <w:rtl/>
        </w:rPr>
        <w:t xml:space="preserve"> وآخرون. (2015) وجد أن الاستقلالية والتغذية الراجعة وأهمية المهمة ترتبط بشكل إيجابي بمشاركة الموظفين. </w:t>
      </w:r>
    </w:p>
    <w:p w14:paraId="625F8A9C" w14:textId="77777777" w:rsidR="008D7246" w:rsidRPr="008D7246" w:rsidRDefault="008D7246" w:rsidP="006838B1">
      <w:pPr>
        <w:spacing w:line="480" w:lineRule="auto"/>
        <w:rPr>
          <w:rFonts w:cstheme="minorHAnsi"/>
          <w:b/>
          <w:bCs/>
          <w:sz w:val="28"/>
          <w:szCs w:val="28"/>
          <w:rtl/>
        </w:rPr>
      </w:pPr>
      <w:r w:rsidRPr="008D7246">
        <w:rPr>
          <w:rFonts w:cstheme="minorHAnsi"/>
          <w:b/>
          <w:bCs/>
          <w:sz w:val="28"/>
          <w:szCs w:val="28"/>
          <w:rtl/>
        </w:rPr>
        <w:t>أسلوب القيادة:</w:t>
      </w:r>
    </w:p>
    <w:p w14:paraId="2FF3AB77" w14:textId="77777777" w:rsidR="008D7246" w:rsidRDefault="008D7246" w:rsidP="006838B1">
      <w:pPr>
        <w:spacing w:line="480" w:lineRule="auto"/>
        <w:rPr>
          <w:rFonts w:cstheme="minorHAnsi"/>
          <w:sz w:val="28"/>
          <w:szCs w:val="28"/>
          <w:rtl/>
        </w:rPr>
      </w:pPr>
      <w:r w:rsidRPr="00FD635C">
        <w:rPr>
          <w:rFonts w:cstheme="minorHAnsi"/>
          <w:sz w:val="28"/>
          <w:szCs w:val="28"/>
          <w:rtl/>
        </w:rPr>
        <w:t>.</w:t>
      </w:r>
      <w:r>
        <w:rPr>
          <w:rFonts w:cstheme="minorHAnsi" w:hint="cs"/>
          <w:sz w:val="28"/>
          <w:szCs w:val="28"/>
          <w:rtl/>
        </w:rPr>
        <w:t xml:space="preserve"> </w:t>
      </w:r>
      <w:r w:rsidRPr="00FD635C">
        <w:rPr>
          <w:rFonts w:cs="Calibri"/>
          <w:sz w:val="28"/>
          <w:szCs w:val="28"/>
          <w:rtl/>
        </w:rPr>
        <w:t xml:space="preserve">تشير نظرية القيادة التحويلية لباس (1985) إلى أن القادة الذين يلهمون ويمكّنون ويحفزون أتباعهم يميلون إلى الحصول على مستويات أعلى من مشاركة الموظفين. </w:t>
      </w:r>
      <w:r>
        <w:rPr>
          <w:rFonts w:cstheme="minorHAnsi" w:hint="cs"/>
          <w:sz w:val="28"/>
          <w:szCs w:val="28"/>
          <w:rtl/>
        </w:rPr>
        <w:t xml:space="preserve"> </w:t>
      </w:r>
    </w:p>
    <w:p w14:paraId="540FA938" w14:textId="09737F32" w:rsidR="008D7246" w:rsidRDefault="008D7246" w:rsidP="006838B1">
      <w:pPr>
        <w:spacing w:line="480" w:lineRule="auto"/>
        <w:rPr>
          <w:rFonts w:cstheme="minorHAnsi"/>
          <w:sz w:val="28"/>
          <w:szCs w:val="28"/>
          <w:rtl/>
        </w:rPr>
      </w:pPr>
      <w:proofErr w:type="spellStart"/>
      <w:r w:rsidRPr="00FD635C">
        <w:rPr>
          <w:rFonts w:cs="Calibri"/>
          <w:sz w:val="28"/>
          <w:szCs w:val="28"/>
          <w:rtl/>
        </w:rPr>
        <w:t>بودساكوف</w:t>
      </w:r>
      <w:proofErr w:type="spellEnd"/>
      <w:r w:rsidRPr="00FD635C">
        <w:rPr>
          <w:rFonts w:cs="Calibri"/>
          <w:sz w:val="28"/>
          <w:szCs w:val="28"/>
          <w:rtl/>
        </w:rPr>
        <w:t xml:space="preserve"> وآخرون. (1990) وجد أن القيادة التحويلية ترتبط بشكل إيجابي مع رضا الموظفين والتزامهم الوظيفي.</w:t>
      </w:r>
      <w:r>
        <w:rPr>
          <w:rFonts w:cs="Calibri" w:hint="cs"/>
          <w:sz w:val="28"/>
          <w:szCs w:val="28"/>
          <w:rtl/>
        </w:rPr>
        <w:t xml:space="preserve"> </w:t>
      </w:r>
      <w:proofErr w:type="spellStart"/>
      <w:r w:rsidRPr="00FD635C">
        <w:rPr>
          <w:rFonts w:cstheme="minorHAnsi"/>
          <w:sz w:val="28"/>
          <w:szCs w:val="28"/>
          <w:rtl/>
        </w:rPr>
        <w:t>سوسيك</w:t>
      </w:r>
      <w:proofErr w:type="spellEnd"/>
      <w:r w:rsidRPr="00FD635C">
        <w:rPr>
          <w:rFonts w:cstheme="minorHAnsi"/>
          <w:sz w:val="28"/>
          <w:szCs w:val="28"/>
          <w:rtl/>
        </w:rPr>
        <w:t xml:space="preserve"> وآخرون. (2009) اكتشف أن القيادة الخادمة ترتبط ارتباطًا إيجابيًا بمشاركة الموظفين وسلوك المواطنة التنظيمية. </w:t>
      </w:r>
      <w:r>
        <w:rPr>
          <w:rFonts w:cstheme="minorHAnsi" w:hint="cs"/>
          <w:sz w:val="28"/>
          <w:szCs w:val="28"/>
          <w:rtl/>
        </w:rPr>
        <w:t xml:space="preserve"> </w:t>
      </w:r>
      <w:proofErr w:type="spellStart"/>
      <w:r w:rsidRPr="00FD635C">
        <w:rPr>
          <w:rFonts w:cs="Calibri"/>
          <w:sz w:val="28"/>
          <w:szCs w:val="28"/>
          <w:rtl/>
        </w:rPr>
        <w:t>أفوليو</w:t>
      </w:r>
      <w:proofErr w:type="spellEnd"/>
      <w:r w:rsidRPr="00FD635C">
        <w:rPr>
          <w:rFonts w:cs="Calibri"/>
          <w:sz w:val="28"/>
          <w:szCs w:val="28"/>
          <w:rtl/>
        </w:rPr>
        <w:t xml:space="preserve"> وآخرون. (2004) اكتشف أن القيادة التحويلية ترتبط بشكل إيجابي بمشاركة الموظفين وسلوك المواطنة التنظيمية.</w:t>
      </w:r>
    </w:p>
    <w:p w14:paraId="06556E33" w14:textId="25A1BA94" w:rsidR="008D7246" w:rsidRPr="00FD635C" w:rsidRDefault="008D7246" w:rsidP="006838B1">
      <w:pPr>
        <w:spacing w:line="480" w:lineRule="auto"/>
        <w:rPr>
          <w:rFonts w:cstheme="minorHAnsi"/>
          <w:sz w:val="28"/>
          <w:szCs w:val="28"/>
          <w:rtl/>
        </w:rPr>
      </w:pPr>
      <w:proofErr w:type="spellStart"/>
      <w:r w:rsidRPr="00FD635C">
        <w:rPr>
          <w:rFonts w:cstheme="minorHAnsi"/>
          <w:sz w:val="28"/>
          <w:szCs w:val="28"/>
          <w:rtl/>
        </w:rPr>
        <w:t>أفوليو</w:t>
      </w:r>
      <w:proofErr w:type="spellEnd"/>
      <w:r w:rsidRPr="00FD635C">
        <w:rPr>
          <w:rFonts w:cstheme="minorHAnsi"/>
          <w:sz w:val="28"/>
          <w:szCs w:val="28"/>
          <w:rtl/>
        </w:rPr>
        <w:t xml:space="preserve"> وآخرون. (2010) وجد أن القيادة التحويلية ترتبط بشكل إيجابي بمشاركة الموظفين والأداء التنظيمي. </w:t>
      </w:r>
      <w:proofErr w:type="spellStart"/>
      <w:r w:rsidRPr="00FD635C">
        <w:rPr>
          <w:rFonts w:cstheme="minorHAnsi"/>
          <w:sz w:val="28"/>
          <w:szCs w:val="28"/>
          <w:rtl/>
        </w:rPr>
        <w:t>بودساكوف</w:t>
      </w:r>
      <w:proofErr w:type="spellEnd"/>
      <w:r w:rsidRPr="00FD635C">
        <w:rPr>
          <w:rFonts w:cstheme="minorHAnsi"/>
          <w:sz w:val="28"/>
          <w:szCs w:val="28"/>
          <w:rtl/>
        </w:rPr>
        <w:t xml:space="preserve"> وآخرون. (2012) وجد أن تبادل القائد والأعضاء يرتبط بشكل إيجابي بمشاركة الموظفين والرضا الوظيفي</w:t>
      </w:r>
      <w:r>
        <w:rPr>
          <w:rFonts w:cstheme="minorHAnsi" w:hint="cs"/>
          <w:sz w:val="28"/>
          <w:szCs w:val="28"/>
          <w:rtl/>
        </w:rPr>
        <w:t xml:space="preserve">. </w:t>
      </w:r>
    </w:p>
    <w:p w14:paraId="167140BE" w14:textId="77777777" w:rsidR="008D7246" w:rsidRPr="008D7246" w:rsidRDefault="008D7246" w:rsidP="006838B1">
      <w:pPr>
        <w:spacing w:line="480" w:lineRule="auto"/>
        <w:rPr>
          <w:rFonts w:cstheme="minorHAnsi"/>
          <w:b/>
          <w:bCs/>
          <w:sz w:val="28"/>
          <w:szCs w:val="28"/>
          <w:rtl/>
        </w:rPr>
      </w:pPr>
      <w:r w:rsidRPr="008D7246">
        <w:rPr>
          <w:rFonts w:cstheme="minorHAnsi"/>
          <w:b/>
          <w:bCs/>
          <w:sz w:val="28"/>
          <w:szCs w:val="28"/>
          <w:rtl/>
        </w:rPr>
        <w:t>الثقافة التنظيمية:</w:t>
      </w:r>
    </w:p>
    <w:p w14:paraId="2FD56ACE" w14:textId="296F2DA4" w:rsidR="008D7246" w:rsidRDefault="008D7246" w:rsidP="006838B1">
      <w:pPr>
        <w:spacing w:line="480" w:lineRule="auto"/>
        <w:rPr>
          <w:rFonts w:cs="Calibri"/>
          <w:sz w:val="28"/>
          <w:szCs w:val="28"/>
          <w:rtl/>
        </w:rPr>
      </w:pPr>
      <w:r w:rsidRPr="00C11371">
        <w:rPr>
          <w:rFonts w:cs="Calibri"/>
          <w:sz w:val="28"/>
          <w:szCs w:val="28"/>
          <w:rtl/>
        </w:rPr>
        <w:lastRenderedPageBreak/>
        <w:t>يؤكد إطار الثقافة التنظيمية لشين (1985) على أهمية الثقافة في تشكيل سلوك الموظفين ونتائجهم. تقيس أداة تقييم الثقافة التنظيمية (</w:t>
      </w:r>
      <w:r w:rsidRPr="00C11371">
        <w:rPr>
          <w:rFonts w:cstheme="minorHAnsi"/>
          <w:sz w:val="28"/>
          <w:szCs w:val="28"/>
        </w:rPr>
        <w:t>OCAI</w:t>
      </w:r>
      <w:r w:rsidRPr="00C11371">
        <w:rPr>
          <w:rFonts w:cs="Calibri"/>
          <w:sz w:val="28"/>
          <w:szCs w:val="28"/>
          <w:rtl/>
        </w:rPr>
        <w:t xml:space="preserve">) </w:t>
      </w:r>
      <w:proofErr w:type="spellStart"/>
      <w:r w:rsidRPr="00C11371">
        <w:rPr>
          <w:rFonts w:cs="Calibri"/>
          <w:sz w:val="28"/>
          <w:szCs w:val="28"/>
          <w:rtl/>
        </w:rPr>
        <w:t>لدينيسون</w:t>
      </w:r>
      <w:proofErr w:type="spellEnd"/>
      <w:r w:rsidRPr="00C11371">
        <w:rPr>
          <w:rFonts w:cs="Calibri"/>
          <w:sz w:val="28"/>
          <w:szCs w:val="28"/>
          <w:rtl/>
        </w:rPr>
        <w:t xml:space="preserve"> (1990) الثقافة التنظيمية على أربعة أبعاد: المشاركة والدعم والاستقرار والتوجه نحو التغيير.</w:t>
      </w:r>
    </w:p>
    <w:p w14:paraId="22C684A4" w14:textId="6A45C489" w:rsidR="008D7246" w:rsidRDefault="008D7246" w:rsidP="006838B1">
      <w:pPr>
        <w:spacing w:line="480" w:lineRule="auto"/>
        <w:rPr>
          <w:rFonts w:cstheme="minorHAnsi"/>
          <w:sz w:val="28"/>
          <w:szCs w:val="28"/>
          <w:rtl/>
        </w:rPr>
      </w:pPr>
      <w:proofErr w:type="spellStart"/>
      <w:r w:rsidRPr="00C11371">
        <w:rPr>
          <w:rFonts w:cs="Calibri"/>
          <w:sz w:val="28"/>
          <w:szCs w:val="28"/>
          <w:rtl/>
        </w:rPr>
        <w:t>سبريتزر</w:t>
      </w:r>
      <w:proofErr w:type="spellEnd"/>
      <w:r w:rsidRPr="00C11371">
        <w:rPr>
          <w:rFonts w:cs="Calibri"/>
          <w:sz w:val="28"/>
          <w:szCs w:val="28"/>
          <w:rtl/>
        </w:rPr>
        <w:t xml:space="preserve"> وآخرون. (2006) وجد أن ثقافة المنظمة تلعب دورًا مهمًا في تشكيل مشاركة الموظفين وتحفيزهم. </w:t>
      </w:r>
      <w:r w:rsidRPr="00FD635C">
        <w:rPr>
          <w:rFonts w:cstheme="minorHAnsi"/>
          <w:sz w:val="28"/>
          <w:szCs w:val="28"/>
          <w:rtl/>
        </w:rPr>
        <w:t xml:space="preserve">وأكد شين (2010) على أهمية الثقافة التنظيمية في تشكيل سلوك الموظفين ونتائجهم. </w:t>
      </w:r>
      <w:r>
        <w:rPr>
          <w:rFonts w:cstheme="minorHAnsi" w:hint="cs"/>
          <w:sz w:val="28"/>
          <w:szCs w:val="28"/>
          <w:rtl/>
        </w:rPr>
        <w:t xml:space="preserve"> </w:t>
      </w:r>
    </w:p>
    <w:p w14:paraId="11CD84EE" w14:textId="4F2C3EBA" w:rsidR="008D7246" w:rsidRPr="00FD635C" w:rsidRDefault="008D7246" w:rsidP="006838B1">
      <w:pPr>
        <w:spacing w:line="480" w:lineRule="auto"/>
        <w:rPr>
          <w:rFonts w:cstheme="minorHAnsi"/>
          <w:sz w:val="28"/>
          <w:szCs w:val="28"/>
          <w:rtl/>
        </w:rPr>
      </w:pPr>
      <w:proofErr w:type="spellStart"/>
      <w:r w:rsidRPr="00FD635C">
        <w:rPr>
          <w:rFonts w:cstheme="minorHAnsi"/>
          <w:sz w:val="28"/>
          <w:szCs w:val="28"/>
          <w:rtl/>
        </w:rPr>
        <w:t>دينيسون</w:t>
      </w:r>
      <w:proofErr w:type="spellEnd"/>
      <w:r w:rsidRPr="00FD635C">
        <w:rPr>
          <w:rFonts w:cstheme="minorHAnsi"/>
          <w:sz w:val="28"/>
          <w:szCs w:val="28"/>
          <w:rtl/>
        </w:rPr>
        <w:t xml:space="preserve"> وآخرون. (2012) وجد أن ثقافة المنظمة تلعب دورًا مهمًا في تشكيل مشاركة الموظفين والأداء التنظيمي. </w:t>
      </w:r>
      <w:r>
        <w:rPr>
          <w:rFonts w:cstheme="minorHAnsi" w:hint="cs"/>
          <w:sz w:val="28"/>
          <w:szCs w:val="28"/>
          <w:rtl/>
        </w:rPr>
        <w:t xml:space="preserve"> </w:t>
      </w:r>
      <w:r w:rsidRPr="00FD635C">
        <w:rPr>
          <w:rFonts w:cstheme="minorHAnsi"/>
          <w:sz w:val="28"/>
          <w:szCs w:val="28"/>
          <w:rtl/>
        </w:rPr>
        <w:t>جويا وآخرون. (2013) اكتشف أن الثقافة التنظيمية تعد مؤشرا هاما لمشاركة الموظفين والتزامهم.</w:t>
      </w:r>
      <w:r>
        <w:rPr>
          <w:rFonts w:cstheme="minorHAnsi" w:hint="cs"/>
          <w:sz w:val="28"/>
          <w:szCs w:val="28"/>
          <w:rtl/>
        </w:rPr>
        <w:t xml:space="preserve"> </w:t>
      </w:r>
    </w:p>
    <w:p w14:paraId="5470774D" w14:textId="77777777" w:rsidR="005B5D0F" w:rsidRDefault="005B5D0F" w:rsidP="006838B1">
      <w:pPr>
        <w:spacing w:line="480" w:lineRule="auto"/>
        <w:rPr>
          <w:rFonts w:cstheme="minorHAnsi"/>
          <w:b/>
          <w:bCs/>
          <w:sz w:val="28"/>
          <w:szCs w:val="28"/>
          <w:rtl/>
        </w:rPr>
      </w:pPr>
    </w:p>
    <w:p w14:paraId="2F32DF9D" w14:textId="77777777" w:rsidR="005B5D0F" w:rsidRDefault="005B5D0F" w:rsidP="006838B1">
      <w:pPr>
        <w:spacing w:line="480" w:lineRule="auto"/>
        <w:rPr>
          <w:rFonts w:cstheme="minorHAnsi"/>
          <w:b/>
          <w:bCs/>
          <w:sz w:val="28"/>
          <w:szCs w:val="28"/>
          <w:rtl/>
        </w:rPr>
      </w:pPr>
    </w:p>
    <w:p w14:paraId="5C225B14" w14:textId="77777777" w:rsidR="005B5D0F" w:rsidRDefault="005B5D0F" w:rsidP="006838B1">
      <w:pPr>
        <w:spacing w:line="480" w:lineRule="auto"/>
        <w:rPr>
          <w:rFonts w:cstheme="minorHAnsi"/>
          <w:b/>
          <w:bCs/>
          <w:sz w:val="28"/>
          <w:szCs w:val="28"/>
          <w:rtl/>
        </w:rPr>
      </w:pPr>
    </w:p>
    <w:p w14:paraId="6810AD5A" w14:textId="77777777" w:rsidR="005B5D0F" w:rsidRDefault="005B5D0F" w:rsidP="006838B1">
      <w:pPr>
        <w:spacing w:line="480" w:lineRule="auto"/>
        <w:rPr>
          <w:rFonts w:cstheme="minorHAnsi"/>
          <w:b/>
          <w:bCs/>
          <w:sz w:val="28"/>
          <w:szCs w:val="28"/>
          <w:rtl/>
        </w:rPr>
      </w:pPr>
    </w:p>
    <w:p w14:paraId="7663D420" w14:textId="77777777" w:rsidR="005B5D0F" w:rsidRDefault="005B5D0F" w:rsidP="006838B1">
      <w:pPr>
        <w:spacing w:line="480" w:lineRule="auto"/>
        <w:rPr>
          <w:rFonts w:cstheme="minorHAnsi"/>
          <w:b/>
          <w:bCs/>
          <w:sz w:val="28"/>
          <w:szCs w:val="28"/>
          <w:rtl/>
        </w:rPr>
      </w:pPr>
    </w:p>
    <w:p w14:paraId="677A1778" w14:textId="77777777" w:rsidR="005B5D0F" w:rsidRDefault="005B5D0F" w:rsidP="006838B1">
      <w:pPr>
        <w:spacing w:line="480" w:lineRule="auto"/>
        <w:rPr>
          <w:rFonts w:cstheme="minorHAnsi"/>
          <w:b/>
          <w:bCs/>
          <w:sz w:val="28"/>
          <w:szCs w:val="28"/>
          <w:rtl/>
        </w:rPr>
      </w:pPr>
    </w:p>
    <w:p w14:paraId="16FBFF03" w14:textId="77777777" w:rsidR="005B5D0F" w:rsidRDefault="005B5D0F" w:rsidP="006838B1">
      <w:pPr>
        <w:spacing w:line="480" w:lineRule="auto"/>
        <w:rPr>
          <w:rFonts w:cstheme="minorHAnsi"/>
          <w:b/>
          <w:bCs/>
          <w:sz w:val="28"/>
          <w:szCs w:val="28"/>
          <w:rtl/>
        </w:rPr>
      </w:pPr>
    </w:p>
    <w:p w14:paraId="3C327FC3" w14:textId="77777777" w:rsidR="005B5D0F" w:rsidRDefault="005B5D0F" w:rsidP="006838B1">
      <w:pPr>
        <w:spacing w:line="480" w:lineRule="auto"/>
        <w:rPr>
          <w:rFonts w:cstheme="minorHAnsi"/>
          <w:b/>
          <w:bCs/>
          <w:sz w:val="28"/>
          <w:szCs w:val="28"/>
          <w:rtl/>
        </w:rPr>
      </w:pPr>
    </w:p>
    <w:p w14:paraId="00F20F03" w14:textId="77777777" w:rsidR="005B5D0F" w:rsidRDefault="005B5D0F" w:rsidP="006838B1">
      <w:pPr>
        <w:spacing w:line="480" w:lineRule="auto"/>
        <w:rPr>
          <w:rFonts w:cstheme="minorHAnsi"/>
          <w:b/>
          <w:bCs/>
          <w:sz w:val="28"/>
          <w:szCs w:val="28"/>
          <w:rtl/>
        </w:rPr>
      </w:pPr>
    </w:p>
    <w:p w14:paraId="07889786" w14:textId="77777777" w:rsidR="005B5D0F" w:rsidRDefault="005B5D0F" w:rsidP="006838B1">
      <w:pPr>
        <w:spacing w:line="480" w:lineRule="auto"/>
        <w:rPr>
          <w:rFonts w:cstheme="minorHAnsi"/>
          <w:b/>
          <w:bCs/>
          <w:sz w:val="28"/>
          <w:szCs w:val="28"/>
          <w:rtl/>
        </w:rPr>
      </w:pPr>
    </w:p>
    <w:p w14:paraId="3F1A1F0E" w14:textId="77777777" w:rsidR="005B5D0F" w:rsidRDefault="005B5D0F" w:rsidP="006838B1">
      <w:pPr>
        <w:spacing w:line="480" w:lineRule="auto"/>
        <w:rPr>
          <w:rFonts w:cstheme="minorHAnsi"/>
          <w:b/>
          <w:bCs/>
          <w:sz w:val="28"/>
          <w:szCs w:val="28"/>
          <w:rtl/>
        </w:rPr>
      </w:pPr>
    </w:p>
    <w:p w14:paraId="1E346828" w14:textId="77777777" w:rsidR="005B5D0F" w:rsidRDefault="005B5D0F" w:rsidP="006838B1">
      <w:pPr>
        <w:spacing w:line="480" w:lineRule="auto"/>
        <w:rPr>
          <w:rFonts w:cstheme="minorHAnsi"/>
          <w:b/>
          <w:bCs/>
          <w:sz w:val="28"/>
          <w:szCs w:val="28"/>
          <w:rtl/>
        </w:rPr>
      </w:pPr>
    </w:p>
    <w:p w14:paraId="3C13D824" w14:textId="77777777" w:rsidR="005B5D0F" w:rsidRDefault="005B5D0F" w:rsidP="006838B1">
      <w:pPr>
        <w:spacing w:line="480" w:lineRule="auto"/>
        <w:rPr>
          <w:rFonts w:cstheme="minorHAnsi"/>
          <w:b/>
          <w:bCs/>
          <w:sz w:val="28"/>
          <w:szCs w:val="28"/>
          <w:rtl/>
        </w:rPr>
      </w:pPr>
    </w:p>
    <w:p w14:paraId="218F75D8" w14:textId="77777777" w:rsidR="005B5D0F" w:rsidRDefault="005B5D0F" w:rsidP="006838B1">
      <w:pPr>
        <w:spacing w:line="480" w:lineRule="auto"/>
        <w:rPr>
          <w:rFonts w:cstheme="minorHAnsi"/>
          <w:b/>
          <w:bCs/>
          <w:sz w:val="28"/>
          <w:szCs w:val="28"/>
          <w:rtl/>
        </w:rPr>
      </w:pPr>
    </w:p>
    <w:p w14:paraId="14715204" w14:textId="17A8ADD9" w:rsidR="008D7246" w:rsidRPr="008D7246" w:rsidRDefault="008D7246" w:rsidP="006838B1">
      <w:pPr>
        <w:spacing w:line="480" w:lineRule="auto"/>
        <w:rPr>
          <w:rFonts w:cstheme="minorHAnsi"/>
          <w:b/>
          <w:bCs/>
          <w:sz w:val="28"/>
          <w:szCs w:val="28"/>
          <w:rtl/>
        </w:rPr>
      </w:pPr>
      <w:r w:rsidRPr="008D7246">
        <w:rPr>
          <w:rFonts w:cstheme="minorHAnsi"/>
          <w:b/>
          <w:bCs/>
          <w:sz w:val="28"/>
          <w:szCs w:val="28"/>
          <w:rtl/>
        </w:rPr>
        <w:t>تمكين الموظف:</w:t>
      </w:r>
      <w:r w:rsidRPr="008D7246">
        <w:rPr>
          <w:rFonts w:cstheme="minorHAnsi" w:hint="cs"/>
          <w:b/>
          <w:bCs/>
          <w:sz w:val="28"/>
          <w:szCs w:val="28"/>
          <w:rtl/>
        </w:rPr>
        <w:t xml:space="preserve"> </w:t>
      </w:r>
    </w:p>
    <w:p w14:paraId="5A6415BB" w14:textId="11618103" w:rsidR="008D7246" w:rsidRPr="00FD635C" w:rsidRDefault="008D7246" w:rsidP="006838B1">
      <w:pPr>
        <w:spacing w:line="480" w:lineRule="auto"/>
        <w:rPr>
          <w:rFonts w:cstheme="minorHAnsi"/>
          <w:sz w:val="28"/>
          <w:szCs w:val="28"/>
          <w:rtl/>
        </w:rPr>
      </w:pPr>
      <w:r w:rsidRPr="00FD635C">
        <w:rPr>
          <w:rFonts w:cstheme="minorHAnsi"/>
          <w:sz w:val="28"/>
          <w:szCs w:val="28"/>
          <w:rtl/>
        </w:rPr>
        <w:t xml:space="preserve">وشدد </w:t>
      </w:r>
      <w:proofErr w:type="spellStart"/>
      <w:r w:rsidRPr="00FD635C">
        <w:rPr>
          <w:rFonts w:cstheme="minorHAnsi"/>
          <w:sz w:val="28"/>
          <w:szCs w:val="28"/>
          <w:rtl/>
        </w:rPr>
        <w:t>كانتر</w:t>
      </w:r>
      <w:proofErr w:type="spellEnd"/>
      <w:r w:rsidRPr="00FD635C">
        <w:rPr>
          <w:rFonts w:cstheme="minorHAnsi"/>
          <w:sz w:val="28"/>
          <w:szCs w:val="28"/>
          <w:rtl/>
        </w:rPr>
        <w:t xml:space="preserve"> (1983) على أهمية منح الموظفين الاستقلالية والموارد والفرص للنمو والتطوير. </w:t>
      </w:r>
      <w:r>
        <w:rPr>
          <w:rFonts w:cstheme="minorHAnsi" w:hint="cs"/>
          <w:sz w:val="28"/>
          <w:szCs w:val="28"/>
          <w:rtl/>
        </w:rPr>
        <w:t xml:space="preserve"> </w:t>
      </w:r>
      <w:r w:rsidRPr="00C11371">
        <w:rPr>
          <w:rFonts w:cs="Calibri"/>
          <w:sz w:val="28"/>
          <w:szCs w:val="28"/>
          <w:rtl/>
        </w:rPr>
        <w:t xml:space="preserve">تؤكد نظرية </w:t>
      </w:r>
      <w:proofErr w:type="spellStart"/>
      <w:r w:rsidRPr="00C11371">
        <w:rPr>
          <w:rFonts w:cs="Calibri"/>
          <w:sz w:val="28"/>
          <w:szCs w:val="28"/>
          <w:rtl/>
        </w:rPr>
        <w:t>كانتر</w:t>
      </w:r>
      <w:proofErr w:type="spellEnd"/>
      <w:r w:rsidRPr="00C11371">
        <w:rPr>
          <w:rFonts w:cs="Calibri"/>
          <w:sz w:val="28"/>
          <w:szCs w:val="28"/>
          <w:rtl/>
        </w:rPr>
        <w:t xml:space="preserve"> (1983) في التمكين على أهمية منح الموظفين الاستقلالية والموارد والفرص للنمو والتطوير</w:t>
      </w:r>
      <w:r>
        <w:rPr>
          <w:rFonts w:cstheme="minorHAnsi" w:hint="cs"/>
          <w:sz w:val="28"/>
          <w:szCs w:val="28"/>
          <w:rtl/>
        </w:rPr>
        <w:t xml:space="preserve">. </w:t>
      </w:r>
      <w:proofErr w:type="spellStart"/>
      <w:r w:rsidRPr="00FD635C">
        <w:rPr>
          <w:rFonts w:cstheme="minorHAnsi"/>
          <w:sz w:val="28"/>
          <w:szCs w:val="28"/>
          <w:rtl/>
        </w:rPr>
        <w:t>كونجر</w:t>
      </w:r>
      <w:proofErr w:type="spellEnd"/>
      <w:r w:rsidRPr="00FD635C">
        <w:rPr>
          <w:rFonts w:cstheme="minorHAnsi"/>
          <w:sz w:val="28"/>
          <w:szCs w:val="28"/>
          <w:rtl/>
        </w:rPr>
        <w:t xml:space="preserve"> وآخرون. (2000) وجد أن تمكين الموظفين يرتبط بشكل إيجابي بالرضا الوظيفي والالتزام. </w:t>
      </w:r>
    </w:p>
    <w:p w14:paraId="505AEF95" w14:textId="25125C16" w:rsidR="008D7246" w:rsidRPr="005B5D0F" w:rsidRDefault="008D7246" w:rsidP="005B5D0F">
      <w:pPr>
        <w:spacing w:line="480" w:lineRule="auto"/>
        <w:rPr>
          <w:rFonts w:cstheme="minorHAnsi"/>
          <w:sz w:val="28"/>
          <w:szCs w:val="28"/>
          <w:rtl/>
        </w:rPr>
      </w:pPr>
      <w:r w:rsidRPr="00FD635C">
        <w:rPr>
          <w:rFonts w:cstheme="minorHAnsi"/>
          <w:sz w:val="28"/>
          <w:szCs w:val="28"/>
          <w:rtl/>
        </w:rPr>
        <w:t xml:space="preserve">ليدن وآخرون. (2000) اكتشف أن تمكين الموظفين يرتبط بشكل إيجابي بالمشاركة الوظيفية وسلوك المواطنة </w:t>
      </w:r>
      <w:proofErr w:type="gramStart"/>
      <w:r w:rsidRPr="00FD635C">
        <w:rPr>
          <w:rFonts w:cstheme="minorHAnsi"/>
          <w:sz w:val="28"/>
          <w:szCs w:val="28"/>
          <w:rtl/>
        </w:rPr>
        <w:t>التنظيمية.</w:t>
      </w:r>
      <w:r w:rsidRPr="00C11371">
        <w:rPr>
          <w:rFonts w:cs="Calibri"/>
          <w:sz w:val="28"/>
          <w:szCs w:val="28"/>
          <w:rtl/>
        </w:rPr>
        <w:t>.</w:t>
      </w:r>
      <w:proofErr w:type="gramEnd"/>
      <w:r w:rsidRPr="00C11371">
        <w:rPr>
          <w:rFonts w:cs="Calibri"/>
          <w:sz w:val="28"/>
          <w:szCs w:val="28"/>
          <w:rtl/>
        </w:rPr>
        <w:t xml:space="preserve"> </w:t>
      </w:r>
      <w:proofErr w:type="spellStart"/>
      <w:r w:rsidRPr="00C11371">
        <w:rPr>
          <w:rFonts w:cs="Calibri"/>
          <w:sz w:val="28"/>
          <w:szCs w:val="28"/>
          <w:rtl/>
        </w:rPr>
        <w:t>كونجر</w:t>
      </w:r>
      <w:proofErr w:type="spellEnd"/>
      <w:r w:rsidRPr="00C11371">
        <w:rPr>
          <w:rFonts w:cs="Calibri"/>
          <w:sz w:val="28"/>
          <w:szCs w:val="28"/>
          <w:rtl/>
        </w:rPr>
        <w:t xml:space="preserve"> وآخرون. (2000) وجد أن تمكين الموظفين يرتبط بشكل إيجابي بالرضا الوظيفي والالتزام. ليدن وآخرون. (2000) اكتشف أن تمكين الموظفين يرتبط بشكل إيجابي بالمشاركة الوظيفية وسلوك المواطنة التنظيمية. </w:t>
      </w:r>
    </w:p>
    <w:p w14:paraId="1083A57E" w14:textId="0D109619" w:rsidR="008D7246" w:rsidRPr="008D7246" w:rsidRDefault="008D7246" w:rsidP="006838B1">
      <w:pPr>
        <w:spacing w:line="480" w:lineRule="auto"/>
        <w:rPr>
          <w:rFonts w:cstheme="minorHAnsi"/>
          <w:b/>
          <w:bCs/>
          <w:sz w:val="28"/>
          <w:szCs w:val="28"/>
          <w:rtl/>
        </w:rPr>
      </w:pPr>
      <w:r w:rsidRPr="008D7246">
        <w:rPr>
          <w:rFonts w:cstheme="minorHAnsi"/>
          <w:b/>
          <w:bCs/>
          <w:sz w:val="28"/>
          <w:szCs w:val="28"/>
          <w:rtl/>
        </w:rPr>
        <w:t>التفاعلات بين المتغيرات:</w:t>
      </w:r>
    </w:p>
    <w:p w14:paraId="05547573" w14:textId="72F8212D" w:rsidR="008D7246" w:rsidRPr="0069294E" w:rsidRDefault="007D718A" w:rsidP="006838B1">
      <w:pPr>
        <w:spacing w:line="480" w:lineRule="auto"/>
        <w:rPr>
          <w:rFonts w:cstheme="minorHAnsi"/>
          <w:sz w:val="28"/>
          <w:szCs w:val="28"/>
          <w:rtl/>
        </w:rPr>
      </w:pPr>
      <w:r w:rsidRPr="0069294E">
        <w:rPr>
          <w:rFonts w:cs="Calibri"/>
          <w:sz w:val="28"/>
          <w:szCs w:val="28"/>
          <w:rtl/>
        </w:rPr>
        <w:t xml:space="preserve">وجدت دراسة أجراها </w:t>
      </w:r>
      <w:proofErr w:type="spellStart"/>
      <w:r w:rsidRPr="0069294E">
        <w:rPr>
          <w:rFonts w:cs="Calibri"/>
          <w:sz w:val="28"/>
          <w:szCs w:val="28"/>
          <w:rtl/>
        </w:rPr>
        <w:t>مانز</w:t>
      </w:r>
      <w:proofErr w:type="spellEnd"/>
      <w:r w:rsidRPr="0069294E">
        <w:rPr>
          <w:rFonts w:cs="Calibri"/>
          <w:sz w:val="28"/>
          <w:szCs w:val="28"/>
          <w:rtl/>
        </w:rPr>
        <w:t xml:space="preserve"> وسيمز (1980) أن تمكين الموظفين يمكن أن يؤدي إلى مستويات أعلى من الرضا الوظيفي والالتزام.</w:t>
      </w:r>
      <w:r>
        <w:rPr>
          <w:rFonts w:cs="Calibri" w:hint="cs"/>
          <w:sz w:val="28"/>
          <w:szCs w:val="28"/>
          <w:rtl/>
        </w:rPr>
        <w:t xml:space="preserve"> </w:t>
      </w:r>
      <w:r w:rsidR="008D7246" w:rsidRPr="0069294E">
        <w:rPr>
          <w:rFonts w:cs="Calibri"/>
          <w:sz w:val="28"/>
          <w:szCs w:val="28"/>
          <w:rtl/>
        </w:rPr>
        <w:t xml:space="preserve">وجدت دراسة أجراها كوين </w:t>
      </w:r>
      <w:proofErr w:type="spellStart"/>
      <w:r w:rsidR="008D7246" w:rsidRPr="0069294E">
        <w:rPr>
          <w:rFonts w:cs="Calibri"/>
          <w:sz w:val="28"/>
          <w:szCs w:val="28"/>
          <w:rtl/>
        </w:rPr>
        <w:t>وروهربو</w:t>
      </w:r>
      <w:proofErr w:type="spellEnd"/>
      <w:r w:rsidR="008D7246" w:rsidRPr="0069294E">
        <w:rPr>
          <w:rFonts w:cs="Calibri"/>
          <w:sz w:val="28"/>
          <w:szCs w:val="28"/>
          <w:rtl/>
        </w:rPr>
        <w:t xml:space="preserve"> (1983) أن المنظمات التي تتمتع بثقافة قوية للتعاون والعمل الجماعي تميل إلى الحصول على مستويات أعلى من مشاركة الموظفين.</w:t>
      </w:r>
      <w:r w:rsidR="008D7246">
        <w:rPr>
          <w:rFonts w:cs="Calibri" w:hint="cs"/>
          <w:sz w:val="28"/>
          <w:szCs w:val="28"/>
          <w:rtl/>
        </w:rPr>
        <w:t xml:space="preserve"> </w:t>
      </w:r>
      <w:r w:rsidR="008D7246" w:rsidRPr="0069294E">
        <w:rPr>
          <w:rFonts w:cs="Calibri"/>
          <w:sz w:val="28"/>
          <w:szCs w:val="28"/>
          <w:rtl/>
        </w:rPr>
        <w:t xml:space="preserve">وجدت دراسة أجراها كوين </w:t>
      </w:r>
      <w:proofErr w:type="spellStart"/>
      <w:r w:rsidR="008D7246" w:rsidRPr="0069294E">
        <w:rPr>
          <w:rFonts w:cs="Calibri"/>
          <w:sz w:val="28"/>
          <w:szCs w:val="28"/>
          <w:rtl/>
        </w:rPr>
        <w:t>وروهربو</w:t>
      </w:r>
      <w:proofErr w:type="spellEnd"/>
      <w:r w:rsidR="008D7246" w:rsidRPr="0069294E">
        <w:rPr>
          <w:rFonts w:cs="Calibri"/>
          <w:sz w:val="28"/>
          <w:szCs w:val="28"/>
          <w:rtl/>
        </w:rPr>
        <w:t xml:space="preserve"> (1983) أن المنظمات التي تتمتع بثقافة قوية للتعاون والعمل الجماعي تميل إلى الحصول على مستويات أعلى من مشاركة الموظفين.</w:t>
      </w:r>
    </w:p>
    <w:p w14:paraId="762CE5C3" w14:textId="70D60580" w:rsidR="008D7246" w:rsidRDefault="008D7246" w:rsidP="006838B1">
      <w:pPr>
        <w:spacing w:line="480" w:lineRule="auto"/>
        <w:rPr>
          <w:rFonts w:cs="Calibri"/>
          <w:sz w:val="28"/>
          <w:szCs w:val="28"/>
          <w:rtl/>
        </w:rPr>
      </w:pPr>
      <w:r w:rsidRPr="0069294E">
        <w:rPr>
          <w:rFonts w:cs="Calibri"/>
          <w:sz w:val="28"/>
          <w:szCs w:val="28"/>
          <w:rtl/>
        </w:rPr>
        <w:lastRenderedPageBreak/>
        <w:t>فيما يتعلق بأسلوب القيادة، أظهرت الأبحاث أن القيادة التحويلية ترتبط بشكل إيجابي بمشاركة الموظفين (باس، 1985).</w:t>
      </w:r>
      <w:r>
        <w:rPr>
          <w:rFonts w:cs="Calibri" w:hint="cs"/>
          <w:sz w:val="28"/>
          <w:szCs w:val="28"/>
          <w:rtl/>
        </w:rPr>
        <w:t xml:space="preserve"> </w:t>
      </w:r>
      <w:r w:rsidRPr="0069294E">
        <w:rPr>
          <w:rFonts w:cs="Calibri"/>
          <w:sz w:val="28"/>
          <w:szCs w:val="28"/>
          <w:rtl/>
        </w:rPr>
        <w:t>وجدت دراسة أجراها خان (1990) أن مشاركة الموظفين ترتبط بشكل إيجابي بالرضا الوظيفي والالتزام والإنتاجية</w:t>
      </w:r>
      <w:r w:rsidR="007D718A">
        <w:rPr>
          <w:rFonts w:cs="Calibri" w:hint="cs"/>
          <w:sz w:val="28"/>
          <w:szCs w:val="28"/>
          <w:rtl/>
        </w:rPr>
        <w:t xml:space="preserve">. </w:t>
      </w:r>
      <w:r w:rsidR="007D718A" w:rsidRPr="0069294E">
        <w:rPr>
          <w:rFonts w:cs="Calibri"/>
          <w:sz w:val="28"/>
          <w:szCs w:val="28"/>
          <w:rtl/>
        </w:rPr>
        <w:t xml:space="preserve">كما تم ربط تمكين الموظفين بمشاركة الموظفين. وجدت دراسة أجراها توماس </w:t>
      </w:r>
      <w:proofErr w:type="spellStart"/>
      <w:r w:rsidR="007D718A" w:rsidRPr="0069294E">
        <w:rPr>
          <w:rFonts w:cs="Calibri"/>
          <w:sz w:val="28"/>
          <w:szCs w:val="28"/>
          <w:rtl/>
        </w:rPr>
        <w:t>وفيلتهاوس</w:t>
      </w:r>
      <w:proofErr w:type="spellEnd"/>
      <w:r w:rsidR="007D718A" w:rsidRPr="0069294E">
        <w:rPr>
          <w:rFonts w:cs="Calibri"/>
          <w:sz w:val="28"/>
          <w:szCs w:val="28"/>
          <w:rtl/>
        </w:rPr>
        <w:t xml:space="preserve"> (1990) أنه عندما يشعر الموظفون بالقدرة على اتخاذ القرارات وتحمل ملكية عملهم، فمن المرجح أن يشاركوا فيه. </w:t>
      </w:r>
    </w:p>
    <w:p w14:paraId="7290333C" w14:textId="2841A958" w:rsidR="007D718A" w:rsidRDefault="007D718A" w:rsidP="006838B1">
      <w:pPr>
        <w:spacing w:line="480" w:lineRule="auto"/>
        <w:rPr>
          <w:rFonts w:cstheme="minorHAnsi"/>
          <w:sz w:val="28"/>
          <w:szCs w:val="28"/>
          <w:rtl/>
        </w:rPr>
      </w:pPr>
      <w:r w:rsidRPr="0069294E">
        <w:rPr>
          <w:rFonts w:cs="Calibri"/>
          <w:sz w:val="28"/>
          <w:szCs w:val="28"/>
          <w:rtl/>
        </w:rPr>
        <w:t xml:space="preserve">كما تم تحديد الثقافة التنظيمية كعامل رئيسي في مشاركة الموظفين. دراسة أجراها </w:t>
      </w:r>
      <w:proofErr w:type="spellStart"/>
      <w:r w:rsidRPr="0069294E">
        <w:rPr>
          <w:rFonts w:cs="Calibri"/>
          <w:sz w:val="28"/>
          <w:szCs w:val="28"/>
          <w:rtl/>
        </w:rPr>
        <w:t>أورايلي</w:t>
      </w:r>
      <w:proofErr w:type="spellEnd"/>
      <w:r w:rsidRPr="0069294E">
        <w:rPr>
          <w:rFonts w:cs="Calibri"/>
          <w:sz w:val="28"/>
          <w:szCs w:val="28"/>
          <w:rtl/>
        </w:rPr>
        <w:t xml:space="preserve"> وآخرون. (1991) وجد أن الثقافة التنظيمية يمكن أن تدعم أو تقوض مشاركة الموظفين، اعتمادًا على قيمها ومعاييرها. </w:t>
      </w:r>
    </w:p>
    <w:p w14:paraId="25709B02" w14:textId="380D6D75" w:rsidR="008D7246" w:rsidRPr="00C11371" w:rsidRDefault="008D7246" w:rsidP="006838B1">
      <w:pPr>
        <w:spacing w:line="480" w:lineRule="auto"/>
        <w:rPr>
          <w:rFonts w:cstheme="minorHAnsi"/>
          <w:sz w:val="28"/>
          <w:szCs w:val="28"/>
          <w:rtl/>
        </w:rPr>
      </w:pPr>
      <w:r w:rsidRPr="00FD635C">
        <w:rPr>
          <w:rFonts w:cstheme="minorHAnsi"/>
          <w:sz w:val="28"/>
          <w:szCs w:val="28"/>
          <w:rtl/>
        </w:rPr>
        <w:t>غريفين وآخرون. (2001) وجد أن التفاعل بين أسلوب القيادة والثقافة التنظيمية يؤثر على مشاركة الموظفين. والدمان وآخرون. (2001) اكتشف أن التفاعل بين خصائص الوظيفة والثقافة التنظيمية يؤثر على تمكين الموظفين.</w:t>
      </w:r>
      <w:r>
        <w:rPr>
          <w:rFonts w:cstheme="minorHAnsi" w:hint="cs"/>
          <w:sz w:val="28"/>
          <w:szCs w:val="28"/>
          <w:rtl/>
        </w:rPr>
        <w:t xml:space="preserve"> </w:t>
      </w:r>
      <w:r w:rsidRPr="00C11371">
        <w:rPr>
          <w:rFonts w:cs="Calibri"/>
          <w:sz w:val="28"/>
          <w:szCs w:val="28"/>
          <w:rtl/>
        </w:rPr>
        <w:t>استكشفت بعض الدراسات التفاعلات بين خصائص الوظيفة وأسلوب القيادة والثقافة التنظيمية وتمكين الموظفين في مشاركة الموظفين:</w:t>
      </w:r>
    </w:p>
    <w:p w14:paraId="6BF75319" w14:textId="77777777" w:rsidR="008D7246" w:rsidRDefault="008D7246" w:rsidP="006838B1">
      <w:pPr>
        <w:spacing w:line="480" w:lineRule="auto"/>
        <w:rPr>
          <w:rFonts w:cs="Calibri"/>
          <w:sz w:val="28"/>
          <w:szCs w:val="28"/>
          <w:rtl/>
        </w:rPr>
      </w:pPr>
      <w:r w:rsidRPr="00C11371">
        <w:rPr>
          <w:rFonts w:cs="Calibri"/>
          <w:sz w:val="28"/>
          <w:szCs w:val="28"/>
          <w:rtl/>
        </w:rPr>
        <w:t xml:space="preserve">غريفين وآخرون. (2001) وجد أن التفاعل بين أسلوب القيادة والثقافة التنظيمية يؤثر على مشاركة الموظفين. والدمان وآخرون. (2001) اكتشف أن التفاعل بين خصائص الوظيفة والثقافة التنظيمية يؤثر على تمكين الموظفين. </w:t>
      </w:r>
    </w:p>
    <w:p w14:paraId="3294A32B" w14:textId="39091B8A" w:rsidR="008D7246" w:rsidRPr="0069294E" w:rsidRDefault="008D7246" w:rsidP="006838B1">
      <w:pPr>
        <w:spacing w:line="480" w:lineRule="auto"/>
        <w:rPr>
          <w:rFonts w:cstheme="minorHAnsi"/>
          <w:sz w:val="28"/>
          <w:szCs w:val="28"/>
          <w:rtl/>
        </w:rPr>
      </w:pPr>
      <w:r w:rsidRPr="0069294E">
        <w:rPr>
          <w:rFonts w:cs="Calibri"/>
          <w:sz w:val="28"/>
          <w:szCs w:val="28"/>
          <w:rtl/>
        </w:rPr>
        <w:t xml:space="preserve">وقد أظهرت الدراسات السابقة أن مشاركة الموظفين عامل حاسم في دفع الأداء التنظيمي. وبالمثل، دراسة أجراها </w:t>
      </w:r>
      <w:proofErr w:type="spellStart"/>
      <w:r w:rsidRPr="0069294E">
        <w:rPr>
          <w:rFonts w:cs="Calibri"/>
          <w:sz w:val="28"/>
          <w:szCs w:val="28"/>
          <w:rtl/>
        </w:rPr>
        <w:t>هارتر</w:t>
      </w:r>
      <w:proofErr w:type="spellEnd"/>
      <w:r w:rsidRPr="0069294E">
        <w:rPr>
          <w:rFonts w:cs="Calibri"/>
          <w:sz w:val="28"/>
          <w:szCs w:val="28"/>
          <w:rtl/>
        </w:rPr>
        <w:t xml:space="preserve"> وآخرون. (2002) وجد أن مشاركة الموظفين تعد مؤشرا قويا لنتائج الأعمال، بما في ذلك الربحية ورضا العملاء.</w:t>
      </w:r>
      <w:r w:rsidR="007D718A">
        <w:rPr>
          <w:rFonts w:cs="Calibri" w:hint="cs"/>
          <w:sz w:val="28"/>
          <w:szCs w:val="28"/>
          <w:rtl/>
        </w:rPr>
        <w:t xml:space="preserve"> </w:t>
      </w:r>
      <w:r w:rsidR="007D718A" w:rsidRPr="0069294E">
        <w:rPr>
          <w:rFonts w:cs="Calibri"/>
          <w:sz w:val="28"/>
          <w:szCs w:val="28"/>
          <w:rtl/>
        </w:rPr>
        <w:t xml:space="preserve">دراسة أجراها </w:t>
      </w:r>
      <w:proofErr w:type="spellStart"/>
      <w:r w:rsidR="007D718A" w:rsidRPr="0069294E">
        <w:rPr>
          <w:rFonts w:cs="Calibri"/>
          <w:sz w:val="28"/>
          <w:szCs w:val="28"/>
          <w:rtl/>
        </w:rPr>
        <w:t>أفوليو</w:t>
      </w:r>
      <w:proofErr w:type="spellEnd"/>
      <w:r w:rsidR="007D718A" w:rsidRPr="0069294E">
        <w:rPr>
          <w:rFonts w:cs="Calibri"/>
          <w:sz w:val="28"/>
          <w:szCs w:val="28"/>
          <w:rtl/>
        </w:rPr>
        <w:t xml:space="preserve"> وآخرون. (2004) وجد أن القادة التحويليين يلهمون موظفيهم ويمكّنونهم، مما يؤدي إلى مستويات أعلى من مشاركة الموظفين</w:t>
      </w:r>
    </w:p>
    <w:p w14:paraId="5BD2771E" w14:textId="3CF29F93" w:rsidR="008D7246" w:rsidRPr="0069294E" w:rsidRDefault="008D7246" w:rsidP="006838B1">
      <w:pPr>
        <w:spacing w:line="480" w:lineRule="auto"/>
        <w:rPr>
          <w:rFonts w:cstheme="minorHAnsi"/>
          <w:sz w:val="28"/>
          <w:szCs w:val="28"/>
          <w:rtl/>
        </w:rPr>
      </w:pPr>
      <w:r w:rsidRPr="0069294E">
        <w:rPr>
          <w:rFonts w:cs="Calibri"/>
          <w:sz w:val="28"/>
          <w:szCs w:val="28"/>
          <w:rtl/>
        </w:rPr>
        <w:lastRenderedPageBreak/>
        <w:t xml:space="preserve">وقد حددت دراسات أخرى عوامل محددة تساهم في مشاركة الموظفين. على سبيل المثال، وجدت دراسة أجراها ساكس (2006) أن الاستقلالية الوظيفية، وردود الفعل، والدعم الاجتماعي كلها عوامل تنبئ مهمة بمشاركة الموظفين. وجدت دراسة أجراها </w:t>
      </w:r>
      <w:proofErr w:type="spellStart"/>
      <w:r w:rsidRPr="0069294E">
        <w:rPr>
          <w:rFonts w:cs="Calibri"/>
          <w:sz w:val="28"/>
          <w:szCs w:val="28"/>
          <w:rtl/>
        </w:rPr>
        <w:t>جاجيندران</w:t>
      </w:r>
      <w:proofErr w:type="spellEnd"/>
      <w:r w:rsidRPr="0069294E">
        <w:rPr>
          <w:rFonts w:cs="Calibri"/>
          <w:sz w:val="28"/>
          <w:szCs w:val="28"/>
          <w:rtl/>
        </w:rPr>
        <w:t xml:space="preserve"> وهاريسون (2007) أن ترتيبات العمل المرنة والتوازن بين العمل والحياة هي أيضًا عوامل مهمة في مشاركة الموظفين.</w:t>
      </w:r>
    </w:p>
    <w:p w14:paraId="3D83A1ED" w14:textId="77777777" w:rsidR="008D7246" w:rsidRDefault="008D7246" w:rsidP="006838B1">
      <w:pPr>
        <w:spacing w:line="480" w:lineRule="auto"/>
        <w:rPr>
          <w:rFonts w:cs="Calibri"/>
          <w:sz w:val="28"/>
          <w:szCs w:val="28"/>
          <w:rtl/>
        </w:rPr>
      </w:pPr>
      <w:r w:rsidRPr="0069294E">
        <w:rPr>
          <w:rFonts w:cs="Calibri"/>
          <w:sz w:val="28"/>
          <w:szCs w:val="28"/>
          <w:rtl/>
        </w:rPr>
        <w:t>وفيما يتعلق بالأثر المالي لمشاركة الموظفين، أظهرت الدراسات أن الموظفين المشاركين هم أكثر إنتاجية وأقل عرضة للتغيير (</w:t>
      </w:r>
      <w:r w:rsidRPr="0069294E">
        <w:rPr>
          <w:rFonts w:cstheme="minorHAnsi"/>
          <w:sz w:val="28"/>
          <w:szCs w:val="28"/>
        </w:rPr>
        <w:t>Harvard Business Review, 2013</w:t>
      </w:r>
      <w:r w:rsidRPr="0069294E">
        <w:rPr>
          <w:rFonts w:cs="Calibri"/>
          <w:sz w:val="28"/>
          <w:szCs w:val="28"/>
          <w:rtl/>
        </w:rPr>
        <w:t xml:space="preserve">). وجدت دراسة أجرتها مؤسسة </w:t>
      </w:r>
      <w:proofErr w:type="spellStart"/>
      <w:r w:rsidRPr="0069294E">
        <w:rPr>
          <w:rFonts w:cs="Calibri"/>
          <w:sz w:val="28"/>
          <w:szCs w:val="28"/>
          <w:rtl/>
        </w:rPr>
        <w:t>غالوب</w:t>
      </w:r>
      <w:proofErr w:type="spellEnd"/>
      <w:r w:rsidRPr="0069294E">
        <w:rPr>
          <w:rFonts w:cs="Calibri"/>
          <w:sz w:val="28"/>
          <w:szCs w:val="28"/>
          <w:rtl/>
        </w:rPr>
        <w:t xml:space="preserve"> (2013) أن الشركات التي تتمتع بمستويات عالية من مشاركة الموظفين تميل إلى التفوق في الأداء على الشركات ذات المستويات المنخفضة من مشاركة الموظفين.</w:t>
      </w:r>
    </w:p>
    <w:p w14:paraId="762804FE" w14:textId="10AC508B" w:rsidR="005438CD" w:rsidRDefault="005438CD" w:rsidP="006838B1">
      <w:pPr>
        <w:spacing w:line="480" w:lineRule="auto"/>
        <w:rPr>
          <w:rFonts w:cs="Calibri"/>
          <w:sz w:val="28"/>
          <w:szCs w:val="28"/>
          <w:rtl/>
        </w:rPr>
      </w:pPr>
      <w:r w:rsidRPr="005438CD">
        <w:rPr>
          <w:rFonts w:cs="Calibri"/>
          <w:sz w:val="28"/>
          <w:szCs w:val="28"/>
          <w:rtl/>
        </w:rPr>
        <w:t>تُعد دراسة موضوع تفاعل الموظفين والاحتفاظ بهم من الموضوعات الحيوية التي لاقت اهتمامًا كبيرًا في الأدبيات الأكاديمية والإدارية. مجموعة من الدراسات السابقة أسهمت في فهم العوامل التي تؤثر على تفاعل الموظف واحتفاظه</w:t>
      </w:r>
      <w:r>
        <w:rPr>
          <w:rFonts w:cs="Calibri" w:hint="cs"/>
          <w:sz w:val="28"/>
          <w:szCs w:val="28"/>
          <w:rtl/>
        </w:rPr>
        <w:t>.</w:t>
      </w:r>
    </w:p>
    <w:p w14:paraId="00006BDA" w14:textId="588ACFB1" w:rsidR="005438CD" w:rsidRPr="006838B1" w:rsidRDefault="005438CD" w:rsidP="006838B1">
      <w:pPr>
        <w:spacing w:line="480" w:lineRule="auto"/>
        <w:rPr>
          <w:rFonts w:cs="Calibri"/>
          <w:sz w:val="28"/>
          <w:szCs w:val="28"/>
        </w:rPr>
      </w:pPr>
      <w:r w:rsidRPr="005438CD">
        <w:rPr>
          <w:rFonts w:cs="Calibri"/>
          <w:sz w:val="28"/>
          <w:szCs w:val="28"/>
          <w:rtl/>
        </w:rPr>
        <w:t>تناولت الدراسة التي أعدتها د. سارة الزهراني (2018) العلاقة بين الإدارة الاستراتيجية للموارد البشرية واحتفاظ الموظفين. عرضت الدراسة نماذج من شركات نجاحها في تطبيق استراتيجيات إدارة الموارد البشرية، مع نتائج تشير إلى ارتفاع نسبة الاحتفاظ بالموظفين نتيجة لذلك.</w:t>
      </w:r>
      <w:r w:rsidR="006838B1">
        <w:rPr>
          <w:rFonts w:cs="Calibri"/>
          <w:sz w:val="28"/>
          <w:szCs w:val="28"/>
        </w:rPr>
        <w:t xml:space="preserve"> </w:t>
      </w:r>
      <w:r w:rsidR="006838B1" w:rsidRPr="006838B1">
        <w:rPr>
          <w:rFonts w:cs="Calibri"/>
          <w:sz w:val="28"/>
          <w:szCs w:val="28"/>
          <w:rtl/>
        </w:rPr>
        <w:t>مجلة الإدارة، 2018</w:t>
      </w:r>
      <w:proofErr w:type="gramStart"/>
      <w:r w:rsidR="006838B1">
        <w:rPr>
          <w:rFonts w:cs="Calibri"/>
          <w:sz w:val="28"/>
          <w:szCs w:val="28"/>
        </w:rPr>
        <w:t>,</w:t>
      </w:r>
      <w:proofErr w:type="gramEnd"/>
      <w:r w:rsidR="006838B1">
        <w:rPr>
          <w:rFonts w:cs="Calibri"/>
          <w:sz w:val="28"/>
          <w:szCs w:val="28"/>
        </w:rPr>
        <w:t xml:space="preserve"> </w:t>
      </w:r>
      <w:r w:rsidR="006838B1" w:rsidRPr="006838B1">
        <w:rPr>
          <w:rFonts w:cs="Calibri"/>
          <w:sz w:val="28"/>
          <w:szCs w:val="28"/>
          <w:rtl/>
        </w:rPr>
        <w:t>قامت هذه الدراسة بتحليل العلاقة بين ثقافة العمل ودرجة انخراط الموظفين في مؤسسات القطاع الخاص. تبين أن ثقافة العمل الإيجابية تعزز من شعور الموظفين بالانتماء وتقلل من معدلات الدوران. أظهرت الدراسة أن الموظفين الذين يعملون في بيئات تتمتع بثقافة عمل تشجع على التعاون والابتكار يكونون أكثر اندماجًا ورضا.</w:t>
      </w:r>
    </w:p>
    <w:p w14:paraId="24EE45B4" w14:textId="3D9A9CFE" w:rsidR="005438CD" w:rsidRDefault="005438CD" w:rsidP="006838B1">
      <w:pPr>
        <w:spacing w:line="480" w:lineRule="auto"/>
        <w:rPr>
          <w:rFonts w:cs="Calibri"/>
          <w:sz w:val="28"/>
          <w:szCs w:val="28"/>
          <w:rtl/>
        </w:rPr>
      </w:pPr>
      <w:r w:rsidRPr="005438CD">
        <w:rPr>
          <w:rFonts w:cs="Calibri"/>
          <w:sz w:val="28"/>
          <w:szCs w:val="28"/>
          <w:rtl/>
        </w:rPr>
        <w:lastRenderedPageBreak/>
        <w:t>في دراسة قام بها د. عادل العشري (2019)، تم تحليل كيف يمكن للثقافة التنظيمية الإيجابية أن تلعب دورًا في تعزيز الرضا الوظيفي وبالتالي الاحتفاظ بالموظفين. أشارت النتائج إلى أن المؤسسات التي تتبنى ثقافة تنظيمية تُشجّع على التعاون والابتكار حققت معدلات أعلى من الاحتفاظ بالموظفين.</w:t>
      </w:r>
    </w:p>
    <w:p w14:paraId="1C20B90D" w14:textId="0E78E2DE" w:rsidR="005438CD" w:rsidRPr="006838B1" w:rsidRDefault="005438CD" w:rsidP="006838B1">
      <w:pPr>
        <w:spacing w:line="480" w:lineRule="auto"/>
        <w:rPr>
          <w:rFonts w:cs="Calibri"/>
          <w:sz w:val="28"/>
          <w:szCs w:val="28"/>
        </w:rPr>
      </w:pPr>
      <w:r w:rsidRPr="005438CD">
        <w:rPr>
          <w:rFonts w:cs="Calibri"/>
          <w:sz w:val="28"/>
          <w:szCs w:val="28"/>
          <w:rtl/>
        </w:rPr>
        <w:t>في دراسة قام بها د. عادل العشري (2019)، تم تحليل كيف يمكن للثقافة التنظيمية الإيجابية أن تلعب دورًا في تعزيز الرضا الوظيفي وبالتالي الاحتفاظ بالموظفين. أشارت النتائج إلى أن المؤسسات التي تتبنى ثقافة تنظيمية تُشجّع على التعاون والابتكار حققت معدلات أعلى من الاحتفاظ بالموظفين.</w:t>
      </w:r>
      <w:r w:rsidR="006838B1">
        <w:rPr>
          <w:rFonts w:cs="Calibri"/>
          <w:sz w:val="28"/>
          <w:szCs w:val="28"/>
        </w:rPr>
        <w:t xml:space="preserve"> </w:t>
      </w:r>
      <w:r w:rsidR="006838B1" w:rsidRPr="006838B1">
        <w:rPr>
          <w:rFonts w:cs="Calibri"/>
          <w:sz w:val="28"/>
          <w:szCs w:val="28"/>
          <w:rtl/>
        </w:rPr>
        <w:t>مؤتمر التعليم والتطوير المهني، 2019</w:t>
      </w:r>
      <w:proofErr w:type="gramStart"/>
      <w:r w:rsidR="006838B1">
        <w:rPr>
          <w:rFonts w:cs="Calibri"/>
          <w:sz w:val="28"/>
          <w:szCs w:val="28"/>
        </w:rPr>
        <w:t>,</w:t>
      </w:r>
      <w:proofErr w:type="gramEnd"/>
      <w:r w:rsidR="006838B1">
        <w:rPr>
          <w:rFonts w:cs="Calibri"/>
          <w:sz w:val="28"/>
          <w:szCs w:val="28"/>
        </w:rPr>
        <w:t xml:space="preserve"> </w:t>
      </w:r>
      <w:r w:rsidR="006838B1" w:rsidRPr="006838B1">
        <w:rPr>
          <w:rFonts w:cs="Calibri"/>
          <w:sz w:val="28"/>
          <w:szCs w:val="28"/>
          <w:rtl/>
        </w:rPr>
        <w:t>تناولت هذه الدراسة تأثير برامج التدريب والتطوير على مستوى الاحتفاظ بالموظفين. وقد أظهرت النتائج أن المؤسسات التي تستثمر في تطوير مهارات موظفيها تشهد انخفاضًا ملحوظًا في معدلات مغادرة الموظفين، حيث يشعر الموظفون بأن هناك فرصًا للنمو والتقدم في مسيرتهم المهنية.</w:t>
      </w:r>
    </w:p>
    <w:p w14:paraId="4BE0F9F4" w14:textId="30C9784F" w:rsidR="005438CD" w:rsidRDefault="005438CD" w:rsidP="006838B1">
      <w:pPr>
        <w:spacing w:line="480" w:lineRule="auto"/>
        <w:rPr>
          <w:rFonts w:cs="Calibri"/>
          <w:sz w:val="28"/>
          <w:szCs w:val="28"/>
          <w:rtl/>
        </w:rPr>
      </w:pPr>
      <w:r w:rsidRPr="005438CD">
        <w:rPr>
          <w:rFonts w:cs="Calibri"/>
          <w:sz w:val="28"/>
          <w:szCs w:val="28"/>
          <w:rtl/>
        </w:rPr>
        <w:t>أجرى الباحث عبد الله السهلي (2020) دراسة لتحليل تأثير برامج التحفيز المختلفة على مستوى تفاعل الموظفين في قطاع الخدمات. توصلت الدراسة إلى أن وجود برامج تحفيزية فعالة يساهم بشكل كبير في رفع مستوى الرضا والالتزام الوظيفي، مما يؤدي إلى تقليل معدل دوران الموظفين.</w:t>
      </w:r>
    </w:p>
    <w:p w14:paraId="6E2D7A96" w14:textId="0CEE9560" w:rsidR="005438CD" w:rsidRPr="006838B1" w:rsidRDefault="005438CD" w:rsidP="006838B1">
      <w:pPr>
        <w:spacing w:line="480" w:lineRule="auto"/>
        <w:rPr>
          <w:rFonts w:cs="Calibri"/>
          <w:sz w:val="28"/>
          <w:szCs w:val="28"/>
        </w:rPr>
      </w:pPr>
      <w:r w:rsidRPr="005438CD">
        <w:rPr>
          <w:rFonts w:cs="Calibri"/>
          <w:sz w:val="28"/>
          <w:szCs w:val="28"/>
          <w:rtl/>
        </w:rPr>
        <w:t xml:space="preserve">تناولت دراسة هالة </w:t>
      </w:r>
      <w:proofErr w:type="spellStart"/>
      <w:r w:rsidRPr="005438CD">
        <w:rPr>
          <w:rFonts w:cs="Calibri"/>
          <w:sz w:val="28"/>
          <w:szCs w:val="28"/>
          <w:rtl/>
        </w:rPr>
        <w:t>البواردي</w:t>
      </w:r>
      <w:proofErr w:type="spellEnd"/>
      <w:r w:rsidRPr="005438CD">
        <w:rPr>
          <w:rFonts w:cs="Calibri"/>
          <w:sz w:val="28"/>
          <w:szCs w:val="28"/>
          <w:rtl/>
        </w:rPr>
        <w:t xml:space="preserve"> (2020) تأثير برامج التدريب والتطوير على احتفاظ الموظفين في مؤسسات التعليم العالي. أشارت النتائج إلى أن الاستثمار في تطوير مهارات الموظفين يزيد من رغبتهم في البقاء في المؤسسة، وبالتالي يقلل من معدل الدوران الوظيفي.</w:t>
      </w:r>
      <w:r w:rsidR="006838B1">
        <w:rPr>
          <w:rFonts w:cs="Calibri"/>
          <w:sz w:val="28"/>
          <w:szCs w:val="28"/>
        </w:rPr>
        <w:t xml:space="preserve"> </w:t>
      </w:r>
      <w:r w:rsidR="006838B1" w:rsidRPr="006838B1">
        <w:rPr>
          <w:rFonts w:cs="Calibri"/>
          <w:sz w:val="28"/>
          <w:szCs w:val="28"/>
          <w:rtl/>
        </w:rPr>
        <w:t>مجلة الموارد البشرية، 2020</w:t>
      </w:r>
      <w:proofErr w:type="gramStart"/>
      <w:r w:rsidR="006838B1">
        <w:rPr>
          <w:rFonts w:cs="Calibri"/>
          <w:sz w:val="28"/>
          <w:szCs w:val="28"/>
        </w:rPr>
        <w:t>,</w:t>
      </w:r>
      <w:proofErr w:type="gramEnd"/>
      <w:r w:rsidR="006838B1">
        <w:rPr>
          <w:rFonts w:cs="Calibri"/>
          <w:sz w:val="28"/>
          <w:szCs w:val="28"/>
        </w:rPr>
        <w:t xml:space="preserve"> </w:t>
      </w:r>
      <w:r w:rsidR="006838B1" w:rsidRPr="006838B1">
        <w:rPr>
          <w:rFonts w:cs="Calibri"/>
          <w:sz w:val="28"/>
          <w:szCs w:val="28"/>
          <w:rtl/>
        </w:rPr>
        <w:t>قامت هذه الدراسة بدراسة فعالية برامج التحفيز في تعزيز انخراط الموظفين في الشركات الكبرى. وجدت النتائج أن الموظفين الذين يحصلون على مكافآت وحوافز يشعرون بمستوى عالٍ من الانخراط في عملهم، مما يؤدي إلى تحسين الأداء العام وتحقيق أهداف المنظمة.</w:t>
      </w:r>
    </w:p>
    <w:p w14:paraId="795E8BCF" w14:textId="77777777" w:rsidR="006838B1" w:rsidRDefault="005438CD" w:rsidP="006838B1">
      <w:pPr>
        <w:spacing w:line="480" w:lineRule="auto"/>
        <w:rPr>
          <w:rFonts w:cs="Calibri"/>
          <w:sz w:val="28"/>
          <w:szCs w:val="28"/>
        </w:rPr>
      </w:pPr>
      <w:r w:rsidRPr="005438CD">
        <w:rPr>
          <w:rFonts w:cs="Calibri"/>
          <w:sz w:val="28"/>
          <w:szCs w:val="28"/>
          <w:rtl/>
        </w:rPr>
        <w:lastRenderedPageBreak/>
        <w:t xml:space="preserve">قام الباحث فهد المطيري (2021) بنشر دراسة تتناول العلاقة بين تفاعل الموظف وأداء المؤسسة. تم استخدام مقياس لقياس تفاعل الموظفين في عدة قطاعات. وأظهرت النتائج أن هناك ارتباطًا إيجابيًا بين مستوى تفاعل الموظف والأداء المؤسسي، مما يعزز أهمية التركيز على تفاعل الموظفين </w:t>
      </w:r>
    </w:p>
    <w:p w14:paraId="10E1D5BE" w14:textId="3B2680BB" w:rsidR="005438CD" w:rsidRDefault="005438CD" w:rsidP="006838B1">
      <w:pPr>
        <w:spacing w:line="480" w:lineRule="auto"/>
        <w:rPr>
          <w:rFonts w:cs="Calibri"/>
          <w:sz w:val="28"/>
          <w:szCs w:val="28"/>
        </w:rPr>
      </w:pPr>
      <w:r w:rsidRPr="005438CD">
        <w:rPr>
          <w:rFonts w:cs="Calibri"/>
          <w:sz w:val="28"/>
          <w:szCs w:val="28"/>
          <w:rtl/>
        </w:rPr>
        <w:t>للحد من تسربهم.</w:t>
      </w:r>
    </w:p>
    <w:p w14:paraId="2E54C600" w14:textId="77201ECC" w:rsidR="006838B1" w:rsidRPr="006838B1" w:rsidRDefault="006838B1" w:rsidP="006838B1">
      <w:pPr>
        <w:spacing w:line="480" w:lineRule="auto"/>
        <w:rPr>
          <w:rFonts w:cs="Calibri"/>
          <w:sz w:val="28"/>
          <w:szCs w:val="28"/>
        </w:rPr>
      </w:pPr>
      <w:r w:rsidRPr="006838B1">
        <w:rPr>
          <w:rFonts w:cs="Calibri"/>
          <w:sz w:val="28"/>
          <w:szCs w:val="28"/>
          <w:rtl/>
        </w:rPr>
        <w:t>البحث العربي في الإدارة، 2021</w:t>
      </w:r>
      <w:proofErr w:type="gramStart"/>
      <w:r>
        <w:rPr>
          <w:rFonts w:cs="Calibri"/>
          <w:sz w:val="28"/>
          <w:szCs w:val="28"/>
        </w:rPr>
        <w:t>,</w:t>
      </w:r>
      <w:proofErr w:type="gramEnd"/>
      <w:r>
        <w:rPr>
          <w:rFonts w:cs="Calibri"/>
          <w:sz w:val="28"/>
          <w:szCs w:val="28"/>
        </w:rPr>
        <w:t xml:space="preserve"> </w:t>
      </w:r>
      <w:r w:rsidRPr="006838B1">
        <w:rPr>
          <w:rFonts w:cs="Calibri"/>
          <w:sz w:val="28"/>
          <w:szCs w:val="28"/>
          <w:rtl/>
        </w:rPr>
        <w:t>ناقشت هذه الدراسة تأثير أنماط القيادة المختلفة على انخراط الموظفين ومعدل الاحتفاظ بهم. أشارت النتائج إلى أن القيادة الداعمة والتي تعمل على توفير بيئة آمنة للموظفين تدفعهم إلى تقديم أفضل ما لديهم مما يحسن من مستوى الأداء ويقلل من معدل الدوران.</w:t>
      </w:r>
    </w:p>
    <w:p w14:paraId="4F5E2609" w14:textId="7398F245" w:rsidR="006838B1" w:rsidRPr="005B5D0F" w:rsidRDefault="006838B1" w:rsidP="005B5D0F">
      <w:pPr>
        <w:spacing w:line="480" w:lineRule="auto"/>
        <w:rPr>
          <w:rFonts w:cs="Calibri"/>
          <w:sz w:val="28"/>
          <w:szCs w:val="28"/>
        </w:rPr>
      </w:pPr>
      <w:r w:rsidRPr="006838B1">
        <w:rPr>
          <w:rFonts w:cs="Calibri"/>
          <w:sz w:val="28"/>
          <w:szCs w:val="28"/>
          <w:rtl/>
        </w:rPr>
        <w:t xml:space="preserve">مؤتمر تكنولوجيا </w:t>
      </w:r>
      <w:proofErr w:type="spellStart"/>
      <w:r w:rsidRPr="006838B1">
        <w:rPr>
          <w:rFonts w:cs="Calibri"/>
          <w:sz w:val="28"/>
          <w:szCs w:val="28"/>
          <w:rtl/>
        </w:rPr>
        <w:t>الإتصالات</w:t>
      </w:r>
      <w:proofErr w:type="spellEnd"/>
      <w:r w:rsidRPr="006838B1">
        <w:rPr>
          <w:rFonts w:cs="Calibri"/>
          <w:sz w:val="28"/>
          <w:szCs w:val="28"/>
          <w:rtl/>
        </w:rPr>
        <w:t xml:space="preserve"> والإدارة، 2022</w:t>
      </w:r>
      <w:proofErr w:type="gramStart"/>
      <w:r>
        <w:rPr>
          <w:rFonts w:cs="Calibri"/>
          <w:sz w:val="28"/>
          <w:szCs w:val="28"/>
        </w:rPr>
        <w:t>,</w:t>
      </w:r>
      <w:proofErr w:type="gramEnd"/>
      <w:r>
        <w:rPr>
          <w:rFonts w:cs="Calibri"/>
          <w:sz w:val="28"/>
          <w:szCs w:val="28"/>
        </w:rPr>
        <w:t xml:space="preserve"> </w:t>
      </w:r>
      <w:r w:rsidRPr="006838B1">
        <w:rPr>
          <w:rFonts w:cs="Calibri"/>
          <w:sz w:val="28"/>
          <w:szCs w:val="28"/>
          <w:rtl/>
        </w:rPr>
        <w:t>ركزت هذه الدراسة على أهمية التواصل الفعال داخل المؤسسات وأثره على احتفاظ الموظفين. توصلت الدراسة إلى أن التواصل الشفاف والمفتوح بين الإدارة والموظفين يعزز الشعور بالانتماء، ويسهم في تقليل القلق والضغط النفسي لدى الموظفين، مما يزيد من احتمالية بقائهم في الشركة.</w:t>
      </w:r>
    </w:p>
    <w:p w14:paraId="2D9715B9" w14:textId="77777777" w:rsidR="005B5D0F" w:rsidRDefault="005B5D0F" w:rsidP="006838B1">
      <w:pPr>
        <w:spacing w:line="480" w:lineRule="auto"/>
        <w:rPr>
          <w:rFonts w:ascii="Sakkal Majalla" w:hAnsi="Sakkal Majalla" w:cs="Sakkal Majalla"/>
          <w:b/>
          <w:bCs/>
          <w:sz w:val="32"/>
          <w:szCs w:val="32"/>
          <w:u w:val="single"/>
          <w:rtl/>
        </w:rPr>
      </w:pPr>
    </w:p>
    <w:p w14:paraId="7FE1007A" w14:textId="77777777" w:rsidR="005B5D0F" w:rsidRDefault="005B5D0F" w:rsidP="006838B1">
      <w:pPr>
        <w:spacing w:line="480" w:lineRule="auto"/>
        <w:rPr>
          <w:rFonts w:ascii="Sakkal Majalla" w:hAnsi="Sakkal Majalla" w:cs="Sakkal Majalla"/>
          <w:b/>
          <w:bCs/>
          <w:sz w:val="32"/>
          <w:szCs w:val="32"/>
          <w:u w:val="single"/>
          <w:rtl/>
        </w:rPr>
      </w:pPr>
    </w:p>
    <w:p w14:paraId="1D1C6258" w14:textId="77777777" w:rsidR="005B5D0F" w:rsidRDefault="005B5D0F" w:rsidP="006838B1">
      <w:pPr>
        <w:spacing w:line="480" w:lineRule="auto"/>
        <w:rPr>
          <w:rFonts w:ascii="Sakkal Majalla" w:hAnsi="Sakkal Majalla" w:cs="Sakkal Majalla"/>
          <w:b/>
          <w:bCs/>
          <w:sz w:val="32"/>
          <w:szCs w:val="32"/>
          <w:u w:val="single"/>
          <w:rtl/>
        </w:rPr>
      </w:pPr>
    </w:p>
    <w:p w14:paraId="3CF660C1" w14:textId="77777777" w:rsidR="005B5D0F" w:rsidRDefault="005B5D0F" w:rsidP="006838B1">
      <w:pPr>
        <w:spacing w:line="480" w:lineRule="auto"/>
        <w:rPr>
          <w:rFonts w:ascii="Sakkal Majalla" w:hAnsi="Sakkal Majalla" w:cs="Sakkal Majalla"/>
          <w:b/>
          <w:bCs/>
          <w:sz w:val="32"/>
          <w:szCs w:val="32"/>
          <w:u w:val="single"/>
          <w:rtl/>
        </w:rPr>
      </w:pPr>
    </w:p>
    <w:p w14:paraId="0D0A690B" w14:textId="77777777" w:rsidR="005B5D0F" w:rsidRDefault="005B5D0F" w:rsidP="006838B1">
      <w:pPr>
        <w:spacing w:line="480" w:lineRule="auto"/>
        <w:rPr>
          <w:rFonts w:ascii="Sakkal Majalla" w:hAnsi="Sakkal Majalla" w:cs="Sakkal Majalla"/>
          <w:b/>
          <w:bCs/>
          <w:sz w:val="32"/>
          <w:szCs w:val="32"/>
          <w:u w:val="single"/>
          <w:rtl/>
        </w:rPr>
      </w:pPr>
    </w:p>
    <w:p w14:paraId="48610E68" w14:textId="52EA995D" w:rsidR="00F925D0" w:rsidRPr="007D718A" w:rsidRDefault="00F925D0" w:rsidP="006838B1">
      <w:pPr>
        <w:spacing w:line="480" w:lineRule="auto"/>
        <w:rPr>
          <w:rFonts w:ascii="Sakkal Majalla" w:hAnsi="Sakkal Majalla" w:cs="Sakkal Majalla"/>
          <w:b/>
          <w:bCs/>
          <w:sz w:val="32"/>
          <w:szCs w:val="32"/>
          <w:u w:val="single"/>
          <w:rtl/>
        </w:rPr>
      </w:pPr>
      <w:r w:rsidRPr="007D718A">
        <w:rPr>
          <w:rFonts w:ascii="Sakkal Majalla" w:hAnsi="Sakkal Majalla" w:cs="Sakkal Majalla" w:hint="cs"/>
          <w:b/>
          <w:bCs/>
          <w:sz w:val="32"/>
          <w:szCs w:val="32"/>
          <w:u w:val="single"/>
          <w:rtl/>
        </w:rPr>
        <w:lastRenderedPageBreak/>
        <w:t>-الإطار النظري</w:t>
      </w:r>
    </w:p>
    <w:p w14:paraId="200C481C" w14:textId="071E7003" w:rsidR="007D718A" w:rsidRPr="006D24CE" w:rsidRDefault="007D718A" w:rsidP="006838B1">
      <w:pPr>
        <w:spacing w:line="480" w:lineRule="auto"/>
        <w:rPr>
          <w:rFonts w:cstheme="minorHAnsi"/>
          <w:sz w:val="28"/>
          <w:szCs w:val="28"/>
          <w:rtl/>
        </w:rPr>
      </w:pPr>
      <w:r w:rsidRPr="006D24CE">
        <w:rPr>
          <w:rFonts w:cstheme="minorHAnsi"/>
          <w:sz w:val="28"/>
          <w:szCs w:val="28"/>
          <w:rtl/>
        </w:rPr>
        <w:t>فهم مشاركة الموظفين والاحتفاظ بهم</w:t>
      </w:r>
    </w:p>
    <w:p w14:paraId="12372A80" w14:textId="77777777" w:rsidR="007D718A" w:rsidRPr="006D24CE" w:rsidRDefault="007D718A" w:rsidP="006838B1">
      <w:pPr>
        <w:spacing w:line="480" w:lineRule="auto"/>
        <w:rPr>
          <w:rFonts w:cstheme="minorHAnsi"/>
          <w:sz w:val="28"/>
          <w:szCs w:val="28"/>
          <w:rtl/>
        </w:rPr>
      </w:pPr>
      <w:r w:rsidRPr="006D24CE">
        <w:rPr>
          <w:rFonts w:cstheme="minorHAnsi"/>
          <w:sz w:val="28"/>
          <w:szCs w:val="28"/>
          <w:rtl/>
        </w:rPr>
        <w:t>تعد مشاركة الموظفين والاحتفاظ بهم من الظواهر المعقدة التي تمت دراستها على نطاق واسع في مجالات السلوك التنظيمي وعلم النفس والموارد البشرية. تم تطوير العديد من الأطر النظرية لشرح العوامل التي تؤثر على مشاركة الموظفين والاحتفاظ بهم. سيراجع هذا القسم بعض النظريات والنماذج الأساسية ذات الصلة بفهم مشاركة الموظفين والاحتفاظ بهم.</w:t>
      </w:r>
    </w:p>
    <w:p w14:paraId="6966192F" w14:textId="77777777" w:rsidR="007D718A" w:rsidRPr="00906409" w:rsidRDefault="007D718A" w:rsidP="006838B1">
      <w:pPr>
        <w:spacing w:line="480" w:lineRule="auto"/>
        <w:rPr>
          <w:rFonts w:cstheme="minorHAnsi"/>
          <w:sz w:val="28"/>
          <w:szCs w:val="28"/>
          <w:rtl/>
        </w:rPr>
      </w:pPr>
      <w:r w:rsidRPr="00906409">
        <w:rPr>
          <w:rFonts w:cs="Calibri"/>
          <w:sz w:val="28"/>
          <w:szCs w:val="28"/>
          <w:rtl/>
        </w:rPr>
        <w:t>النظريات التحفيزية</w:t>
      </w:r>
    </w:p>
    <w:p w14:paraId="0CE1121E" w14:textId="77777777" w:rsidR="007D718A" w:rsidRPr="00906409" w:rsidRDefault="007D718A" w:rsidP="006838B1">
      <w:pPr>
        <w:spacing w:line="480" w:lineRule="auto"/>
        <w:rPr>
          <w:rFonts w:cstheme="minorHAnsi"/>
          <w:sz w:val="28"/>
          <w:szCs w:val="28"/>
          <w:rtl/>
        </w:rPr>
      </w:pPr>
      <w:r w:rsidRPr="00906409">
        <w:rPr>
          <w:rFonts w:cs="Calibri"/>
          <w:sz w:val="28"/>
          <w:szCs w:val="28"/>
          <w:rtl/>
        </w:rPr>
        <w:t>تقترح النظريات التحفيزية أن مشاركة الموظفين والاحتفاظ بهم يتأثرون باحتياجات الفرد ورغباته وقيمه الأساسية. تشمل بعض النظريات التحفيزية الأكثر تأثيرًا ما يلي:</w:t>
      </w:r>
    </w:p>
    <w:p w14:paraId="3180CDE9" w14:textId="77777777" w:rsidR="007D718A" w:rsidRPr="00906409" w:rsidRDefault="007D718A" w:rsidP="006838B1">
      <w:pPr>
        <w:spacing w:line="480" w:lineRule="auto"/>
        <w:rPr>
          <w:rFonts w:cstheme="minorHAnsi"/>
          <w:sz w:val="28"/>
          <w:szCs w:val="28"/>
          <w:rtl/>
        </w:rPr>
      </w:pPr>
      <w:r w:rsidRPr="00906409">
        <w:rPr>
          <w:rFonts w:cs="Calibri"/>
          <w:sz w:val="28"/>
          <w:szCs w:val="28"/>
          <w:rtl/>
        </w:rPr>
        <w:t xml:space="preserve">تسلسل </w:t>
      </w:r>
      <w:proofErr w:type="spellStart"/>
      <w:r w:rsidRPr="00906409">
        <w:rPr>
          <w:rFonts w:cs="Calibri"/>
          <w:sz w:val="28"/>
          <w:szCs w:val="28"/>
          <w:rtl/>
        </w:rPr>
        <w:t>ماسلو</w:t>
      </w:r>
      <w:proofErr w:type="spellEnd"/>
      <w:r w:rsidRPr="00906409">
        <w:rPr>
          <w:rFonts w:cs="Calibri"/>
          <w:sz w:val="28"/>
          <w:szCs w:val="28"/>
          <w:rtl/>
        </w:rPr>
        <w:t xml:space="preserve"> الهرمي للاحتياجات (</w:t>
      </w:r>
      <w:proofErr w:type="spellStart"/>
      <w:r w:rsidRPr="00906409">
        <w:rPr>
          <w:rFonts w:cs="Calibri"/>
          <w:sz w:val="28"/>
          <w:szCs w:val="28"/>
          <w:rtl/>
        </w:rPr>
        <w:t>ماسلو</w:t>
      </w:r>
      <w:proofErr w:type="spellEnd"/>
      <w:r w:rsidRPr="00906409">
        <w:rPr>
          <w:rFonts w:cs="Calibri"/>
          <w:sz w:val="28"/>
          <w:szCs w:val="28"/>
          <w:rtl/>
        </w:rPr>
        <w:t xml:space="preserve">، 1943): تقترح نظرية </w:t>
      </w:r>
      <w:proofErr w:type="spellStart"/>
      <w:r w:rsidRPr="00906409">
        <w:rPr>
          <w:rFonts w:cs="Calibri"/>
          <w:sz w:val="28"/>
          <w:szCs w:val="28"/>
          <w:rtl/>
        </w:rPr>
        <w:t>ماسلو</w:t>
      </w:r>
      <w:proofErr w:type="spellEnd"/>
      <w:r w:rsidRPr="00906409">
        <w:rPr>
          <w:rFonts w:cs="Calibri"/>
          <w:sz w:val="28"/>
          <w:szCs w:val="28"/>
          <w:rtl/>
        </w:rPr>
        <w:t xml:space="preserve"> أن الأفراد لديهم مستويات مختلفة من الاحتياجات، تتراوح من الاحتياجات الفسيولوجية إلى احتياجات تحقيق الذات. وفقاً </w:t>
      </w:r>
      <w:proofErr w:type="spellStart"/>
      <w:r w:rsidRPr="00906409">
        <w:rPr>
          <w:rFonts w:cs="Calibri"/>
          <w:sz w:val="28"/>
          <w:szCs w:val="28"/>
          <w:rtl/>
        </w:rPr>
        <w:t>لماسلو</w:t>
      </w:r>
      <w:proofErr w:type="spellEnd"/>
      <w:r w:rsidRPr="00906409">
        <w:rPr>
          <w:rFonts w:cs="Calibri"/>
          <w:sz w:val="28"/>
          <w:szCs w:val="28"/>
          <w:rtl/>
        </w:rPr>
        <w:t>، من المرجح أن يشارك الموظفون عندما يتم تلبية احتياجاتهم ذات المستوى الأعلى. على سبيل المثال، قد يكون الموظفون الذين يكافحون من أجل تلبية احتياجاتهم الأساسية (مثل الراتب والمزايا) أقل عرضة للمشاركة.</w:t>
      </w:r>
    </w:p>
    <w:p w14:paraId="35682249" w14:textId="77777777" w:rsidR="007D718A" w:rsidRPr="00906409" w:rsidRDefault="007D718A" w:rsidP="006838B1">
      <w:pPr>
        <w:spacing w:line="480" w:lineRule="auto"/>
        <w:rPr>
          <w:rFonts w:cstheme="minorHAnsi"/>
          <w:sz w:val="28"/>
          <w:szCs w:val="28"/>
          <w:rtl/>
        </w:rPr>
      </w:pPr>
      <w:r w:rsidRPr="00906409">
        <w:rPr>
          <w:rFonts w:cs="Calibri"/>
          <w:sz w:val="28"/>
          <w:szCs w:val="28"/>
          <w:rtl/>
        </w:rPr>
        <w:t xml:space="preserve">نظرية </w:t>
      </w:r>
      <w:proofErr w:type="spellStart"/>
      <w:r w:rsidRPr="00906409">
        <w:rPr>
          <w:rFonts w:cs="Calibri"/>
          <w:sz w:val="28"/>
          <w:szCs w:val="28"/>
          <w:rtl/>
        </w:rPr>
        <w:t>هيرزبيرج</w:t>
      </w:r>
      <w:proofErr w:type="spellEnd"/>
      <w:r w:rsidRPr="00906409">
        <w:rPr>
          <w:rFonts w:cs="Calibri"/>
          <w:sz w:val="28"/>
          <w:szCs w:val="28"/>
          <w:rtl/>
        </w:rPr>
        <w:t xml:space="preserve"> ذات العاملين (</w:t>
      </w:r>
      <w:proofErr w:type="spellStart"/>
      <w:r w:rsidRPr="00906409">
        <w:rPr>
          <w:rFonts w:cs="Calibri"/>
          <w:sz w:val="28"/>
          <w:szCs w:val="28"/>
          <w:rtl/>
        </w:rPr>
        <w:t>هيرزبيرج</w:t>
      </w:r>
      <w:proofErr w:type="spellEnd"/>
      <w:r w:rsidRPr="00906409">
        <w:rPr>
          <w:rFonts w:cs="Calibri"/>
          <w:sz w:val="28"/>
          <w:szCs w:val="28"/>
          <w:rtl/>
        </w:rPr>
        <w:t xml:space="preserve"> وآخرون، 1959): تشير نظرية </w:t>
      </w:r>
      <w:proofErr w:type="spellStart"/>
      <w:r w:rsidRPr="00906409">
        <w:rPr>
          <w:rFonts w:cs="Calibri"/>
          <w:sz w:val="28"/>
          <w:szCs w:val="28"/>
          <w:rtl/>
        </w:rPr>
        <w:t>هيرزبرج</w:t>
      </w:r>
      <w:proofErr w:type="spellEnd"/>
      <w:r w:rsidRPr="00906409">
        <w:rPr>
          <w:rFonts w:cs="Calibri"/>
          <w:sz w:val="28"/>
          <w:szCs w:val="28"/>
          <w:rtl/>
        </w:rPr>
        <w:t xml:space="preserve"> إلى أن الرضا الوظيفي يتأثر بنوعين من العوامل: عوامل النظافة (مثل الراتب وظروف العمل) والمحفزات (مثل الاعتراف والعمل الصعب). من المرجح أن يشارك الموظفون عند تلبية دوافعهم. على سبيل المثال، قد يكون الموظفون الذين يتلقون تعليقات منتظمة وتقديرًا لعملهم أكثر عرضة للمشاركة.</w:t>
      </w:r>
    </w:p>
    <w:p w14:paraId="76F81EA9" w14:textId="77777777" w:rsidR="007D718A" w:rsidRPr="00906409" w:rsidRDefault="007D718A" w:rsidP="006838B1">
      <w:pPr>
        <w:spacing w:line="480" w:lineRule="auto"/>
        <w:rPr>
          <w:rFonts w:cstheme="minorHAnsi"/>
          <w:sz w:val="28"/>
          <w:szCs w:val="28"/>
          <w:rtl/>
        </w:rPr>
      </w:pPr>
      <w:r w:rsidRPr="00906409">
        <w:rPr>
          <w:rFonts w:cs="Calibri"/>
          <w:sz w:val="28"/>
          <w:szCs w:val="28"/>
          <w:rtl/>
        </w:rPr>
        <w:lastRenderedPageBreak/>
        <w:t>نظرية التوقع (فروم، 1964): تقترح نظرية التوقع أن دافعية الفرد تتأثر بإدراكه لاحتمالية تحقيق النتيجة المرجوة. من المرجح أن يشارك الموظفون عندما يعتقدون أن جهودهم ستؤدي إلى نتائج إيجابية. على سبيل المثال، الموظفون الذين يعتقدون أن عملهم الشاق سيؤدي إلى الترقيات أو الزيادات قد يكونون أكثر عرضة للمشاركة.</w:t>
      </w:r>
    </w:p>
    <w:p w14:paraId="213D9592" w14:textId="69E600F5" w:rsidR="007D718A" w:rsidRPr="00906409" w:rsidRDefault="007D718A" w:rsidP="006838B1">
      <w:pPr>
        <w:spacing w:line="480" w:lineRule="auto"/>
        <w:rPr>
          <w:rFonts w:cstheme="minorHAnsi"/>
          <w:sz w:val="28"/>
          <w:szCs w:val="28"/>
        </w:rPr>
      </w:pPr>
      <w:r w:rsidRPr="00906409">
        <w:rPr>
          <w:rFonts w:cs="Calibri"/>
          <w:sz w:val="28"/>
          <w:szCs w:val="28"/>
          <w:rtl/>
        </w:rPr>
        <w:t>نظرية تقرير المصير (</w:t>
      </w:r>
      <w:r w:rsidRPr="00906409">
        <w:rPr>
          <w:rFonts w:cstheme="minorHAnsi"/>
          <w:sz w:val="28"/>
          <w:szCs w:val="28"/>
        </w:rPr>
        <w:t>Deci &amp; Ryan, 2000</w:t>
      </w:r>
      <w:r w:rsidRPr="00906409">
        <w:rPr>
          <w:rFonts w:cs="Calibri"/>
          <w:sz w:val="28"/>
          <w:szCs w:val="28"/>
          <w:rtl/>
        </w:rPr>
        <w:t>): تقترح نظرية تقرير المصير أن السلوك البشري مدفوع بثلاثة احتياجات نفسية فطرية: الاستقلالية، والكفاءة، والارتباط. الموظفون الذين يشعرون بالاستقلالية والكفاءة والاتصال بالآخرين هم أكثر عرضة للمشاركة.</w:t>
      </w:r>
    </w:p>
    <w:p w14:paraId="529FC1BA" w14:textId="77777777" w:rsidR="007D718A" w:rsidRPr="00906409" w:rsidRDefault="007D718A" w:rsidP="006838B1">
      <w:pPr>
        <w:spacing w:line="480" w:lineRule="auto"/>
        <w:rPr>
          <w:rFonts w:cstheme="minorHAnsi"/>
          <w:sz w:val="28"/>
          <w:szCs w:val="28"/>
          <w:rtl/>
        </w:rPr>
      </w:pPr>
      <w:r w:rsidRPr="00906409">
        <w:rPr>
          <w:rFonts w:cs="Calibri"/>
          <w:sz w:val="28"/>
          <w:szCs w:val="28"/>
          <w:rtl/>
        </w:rPr>
        <w:t>نماذج السلوك التنظيمي</w:t>
      </w:r>
    </w:p>
    <w:p w14:paraId="55D7E58B" w14:textId="77777777" w:rsidR="007D718A" w:rsidRPr="00906409" w:rsidRDefault="007D718A" w:rsidP="006838B1">
      <w:pPr>
        <w:spacing w:line="480" w:lineRule="auto"/>
        <w:rPr>
          <w:rFonts w:cstheme="minorHAnsi"/>
          <w:sz w:val="28"/>
          <w:szCs w:val="28"/>
          <w:rtl/>
        </w:rPr>
      </w:pPr>
      <w:r w:rsidRPr="00906409">
        <w:rPr>
          <w:rFonts w:cs="Calibri"/>
          <w:sz w:val="28"/>
          <w:szCs w:val="28"/>
          <w:rtl/>
        </w:rPr>
        <w:t>تقترح نماذج السلوك التنظيمي أن مشاركة الموظفين والاحتفاظ بهم يتأثرون بعوامل مثل تصميم الوظائف والقيادة والثقافة التنظيمية. ومن بين النماذج الأكثر تأثيراً ما يلي:</w:t>
      </w:r>
    </w:p>
    <w:p w14:paraId="568DF1B1" w14:textId="77777777" w:rsidR="007D718A" w:rsidRPr="00906409" w:rsidRDefault="007D718A" w:rsidP="006838B1">
      <w:pPr>
        <w:spacing w:line="480" w:lineRule="auto"/>
        <w:rPr>
          <w:rFonts w:cstheme="minorHAnsi"/>
          <w:sz w:val="28"/>
          <w:szCs w:val="28"/>
          <w:rtl/>
        </w:rPr>
      </w:pPr>
      <w:r w:rsidRPr="00906409">
        <w:rPr>
          <w:rFonts w:cs="Calibri"/>
          <w:sz w:val="28"/>
          <w:szCs w:val="28"/>
          <w:rtl/>
        </w:rPr>
        <w:t>نموذج خصائص الوظيفة (</w:t>
      </w:r>
      <w:proofErr w:type="spellStart"/>
      <w:r w:rsidRPr="00906409">
        <w:rPr>
          <w:rFonts w:cs="Calibri"/>
          <w:sz w:val="28"/>
          <w:szCs w:val="28"/>
          <w:rtl/>
        </w:rPr>
        <w:t>هاكمان</w:t>
      </w:r>
      <w:proofErr w:type="spellEnd"/>
      <w:r w:rsidRPr="00906409">
        <w:rPr>
          <w:rFonts w:cs="Calibri"/>
          <w:sz w:val="28"/>
          <w:szCs w:val="28"/>
          <w:rtl/>
        </w:rPr>
        <w:t xml:space="preserve"> </w:t>
      </w:r>
      <w:proofErr w:type="spellStart"/>
      <w:r w:rsidRPr="00906409">
        <w:rPr>
          <w:rFonts w:cs="Calibri"/>
          <w:sz w:val="28"/>
          <w:szCs w:val="28"/>
          <w:rtl/>
        </w:rPr>
        <w:t>وأولدهام</w:t>
      </w:r>
      <w:proofErr w:type="spellEnd"/>
      <w:r w:rsidRPr="00906409">
        <w:rPr>
          <w:rFonts w:cs="Calibri"/>
          <w:sz w:val="28"/>
          <w:szCs w:val="28"/>
          <w:rtl/>
        </w:rPr>
        <w:t>، 1976): يقترح نموذج خصائص الوظيفة أن تصميم الوظيفة يؤثر على مشاركة الموظفين. على وجه التحديد، من المرجح أن تؤدي الوظائف التي توفر الاستقلالية والتغذية الراجعة وأهمية المهمة إلى مشاركة الموظفين.</w:t>
      </w:r>
    </w:p>
    <w:p w14:paraId="1E7DF83B" w14:textId="77777777" w:rsidR="007D718A" w:rsidRPr="00906409" w:rsidRDefault="007D718A" w:rsidP="006838B1">
      <w:pPr>
        <w:spacing w:line="480" w:lineRule="auto"/>
        <w:rPr>
          <w:rFonts w:cstheme="minorHAnsi"/>
          <w:sz w:val="28"/>
          <w:szCs w:val="28"/>
          <w:rtl/>
        </w:rPr>
      </w:pPr>
      <w:r w:rsidRPr="00906409">
        <w:rPr>
          <w:rFonts w:cs="Calibri"/>
          <w:sz w:val="28"/>
          <w:szCs w:val="28"/>
          <w:rtl/>
        </w:rPr>
        <w:t xml:space="preserve">نظرية القيادة التحويلية (باس، 1985): تقترح نظرية القيادة التحويلية أن القادة الذين يلهمون موظفيهم ويمكّنونهم ويتحدونهم من المرجح أن </w:t>
      </w:r>
      <w:proofErr w:type="spellStart"/>
      <w:r w:rsidRPr="00906409">
        <w:rPr>
          <w:rFonts w:cs="Calibri"/>
          <w:sz w:val="28"/>
          <w:szCs w:val="28"/>
          <w:rtl/>
        </w:rPr>
        <w:t>يؤديوا</w:t>
      </w:r>
      <w:proofErr w:type="spellEnd"/>
      <w:r w:rsidRPr="00906409">
        <w:rPr>
          <w:rFonts w:cs="Calibri"/>
          <w:sz w:val="28"/>
          <w:szCs w:val="28"/>
          <w:rtl/>
        </w:rPr>
        <w:t xml:space="preserve"> إلى مشاركة الموظفين.</w:t>
      </w:r>
    </w:p>
    <w:p w14:paraId="61A8BC9C" w14:textId="77777777" w:rsidR="007D718A" w:rsidRPr="00906409" w:rsidRDefault="007D718A" w:rsidP="006838B1">
      <w:pPr>
        <w:spacing w:line="480" w:lineRule="auto"/>
        <w:rPr>
          <w:rFonts w:cstheme="minorHAnsi"/>
          <w:sz w:val="28"/>
          <w:szCs w:val="28"/>
          <w:rtl/>
        </w:rPr>
      </w:pPr>
      <w:r w:rsidRPr="00906409">
        <w:rPr>
          <w:rFonts w:cs="Calibri"/>
          <w:sz w:val="28"/>
          <w:szCs w:val="28"/>
          <w:rtl/>
        </w:rPr>
        <w:t>نظرية الثقافة التنظيمية (</w:t>
      </w:r>
      <w:proofErr w:type="spellStart"/>
      <w:r w:rsidRPr="00906409">
        <w:rPr>
          <w:rFonts w:cs="Calibri"/>
          <w:sz w:val="28"/>
          <w:szCs w:val="28"/>
          <w:rtl/>
        </w:rPr>
        <w:t>دينيسون</w:t>
      </w:r>
      <w:proofErr w:type="spellEnd"/>
      <w:r w:rsidRPr="00906409">
        <w:rPr>
          <w:rFonts w:cs="Calibri"/>
          <w:sz w:val="28"/>
          <w:szCs w:val="28"/>
          <w:rtl/>
        </w:rPr>
        <w:t xml:space="preserve"> </w:t>
      </w:r>
      <w:proofErr w:type="spellStart"/>
      <w:r w:rsidRPr="00906409">
        <w:rPr>
          <w:rFonts w:cs="Calibri"/>
          <w:sz w:val="28"/>
          <w:szCs w:val="28"/>
          <w:rtl/>
        </w:rPr>
        <w:t>وميشرا</w:t>
      </w:r>
      <w:proofErr w:type="spellEnd"/>
      <w:r w:rsidRPr="00906409">
        <w:rPr>
          <w:rFonts w:cs="Calibri"/>
          <w:sz w:val="28"/>
          <w:szCs w:val="28"/>
          <w:rtl/>
        </w:rPr>
        <w:t>، 1995): تقترح نظرية الثقافة التنظيمية أن ثقافة المنظمة تؤثر على مشاركة الموظفين. على وجه التحديد، من المرجح أن تؤدي الثقافات التي تقدر التعاون والتواصل والابتكار إلى مشاركة الموظفين.</w:t>
      </w:r>
    </w:p>
    <w:p w14:paraId="215889F6" w14:textId="77777777" w:rsidR="007D718A" w:rsidRPr="00906409" w:rsidRDefault="007D718A" w:rsidP="006838B1">
      <w:pPr>
        <w:spacing w:line="480" w:lineRule="auto"/>
        <w:rPr>
          <w:rFonts w:cstheme="minorHAnsi"/>
          <w:sz w:val="28"/>
          <w:szCs w:val="28"/>
          <w:rtl/>
        </w:rPr>
      </w:pPr>
      <w:r w:rsidRPr="00906409">
        <w:rPr>
          <w:rFonts w:cs="Calibri"/>
          <w:sz w:val="28"/>
          <w:szCs w:val="28"/>
          <w:rtl/>
        </w:rPr>
        <w:lastRenderedPageBreak/>
        <w:t xml:space="preserve">نظرية القيادة </w:t>
      </w:r>
      <w:proofErr w:type="spellStart"/>
      <w:r w:rsidRPr="00906409">
        <w:rPr>
          <w:rFonts w:cs="Calibri"/>
          <w:sz w:val="28"/>
          <w:szCs w:val="28"/>
          <w:rtl/>
        </w:rPr>
        <w:t>الموقفية</w:t>
      </w:r>
      <w:proofErr w:type="spellEnd"/>
      <w:r w:rsidRPr="00906409">
        <w:rPr>
          <w:rFonts w:cs="Calibri"/>
          <w:sz w:val="28"/>
          <w:szCs w:val="28"/>
          <w:rtl/>
        </w:rPr>
        <w:t xml:space="preserve"> (</w:t>
      </w:r>
      <w:proofErr w:type="spellStart"/>
      <w:r w:rsidRPr="00906409">
        <w:rPr>
          <w:rFonts w:cs="Calibri"/>
          <w:sz w:val="28"/>
          <w:szCs w:val="28"/>
          <w:rtl/>
        </w:rPr>
        <w:t>هيرسي</w:t>
      </w:r>
      <w:proofErr w:type="spellEnd"/>
      <w:r w:rsidRPr="00906409">
        <w:rPr>
          <w:rFonts w:cs="Calibri"/>
          <w:sz w:val="28"/>
          <w:szCs w:val="28"/>
          <w:rtl/>
        </w:rPr>
        <w:t xml:space="preserve"> وبلانشارد، 1982): تقترح نظرية القيادة </w:t>
      </w:r>
      <w:proofErr w:type="spellStart"/>
      <w:r w:rsidRPr="00906409">
        <w:rPr>
          <w:rFonts w:cs="Calibri"/>
          <w:sz w:val="28"/>
          <w:szCs w:val="28"/>
          <w:rtl/>
        </w:rPr>
        <w:t>الموقفية</w:t>
      </w:r>
      <w:proofErr w:type="spellEnd"/>
      <w:r w:rsidRPr="00906409">
        <w:rPr>
          <w:rFonts w:cs="Calibri"/>
          <w:sz w:val="28"/>
          <w:szCs w:val="28"/>
          <w:rtl/>
        </w:rPr>
        <w:t xml:space="preserve"> أنه يجب على القادة تكييف أسلوب قيادتهم بناءً على الموقف ومستوى استعداد التابع. قد يحتاج الموظفون الذين لديهم دوافع وكفاءة عالية إلى قدر أقل من التوجيه والدعم من القادة.</w:t>
      </w:r>
    </w:p>
    <w:p w14:paraId="5CB15B50" w14:textId="77777777" w:rsidR="007D718A" w:rsidRPr="00906409" w:rsidRDefault="007D718A" w:rsidP="006838B1">
      <w:pPr>
        <w:spacing w:line="480" w:lineRule="auto"/>
        <w:rPr>
          <w:rFonts w:cstheme="minorHAnsi"/>
          <w:sz w:val="28"/>
          <w:szCs w:val="28"/>
          <w:rtl/>
        </w:rPr>
      </w:pPr>
      <w:r w:rsidRPr="00906409">
        <w:rPr>
          <w:rFonts w:cs="Calibri"/>
          <w:sz w:val="28"/>
          <w:szCs w:val="28"/>
          <w:rtl/>
        </w:rPr>
        <w:t>نظرية التبادل بين القائد والأعضاء (</w:t>
      </w:r>
      <w:r w:rsidRPr="00906409">
        <w:rPr>
          <w:rFonts w:cstheme="minorHAnsi"/>
          <w:sz w:val="28"/>
          <w:szCs w:val="28"/>
        </w:rPr>
        <w:t xml:space="preserve">Graen &amp; </w:t>
      </w:r>
      <w:proofErr w:type="spellStart"/>
      <w:r w:rsidRPr="00906409">
        <w:rPr>
          <w:rFonts w:cstheme="minorHAnsi"/>
          <w:sz w:val="28"/>
          <w:szCs w:val="28"/>
        </w:rPr>
        <w:t>Uhl</w:t>
      </w:r>
      <w:proofErr w:type="spellEnd"/>
      <w:r w:rsidRPr="00906409">
        <w:rPr>
          <w:rFonts w:cstheme="minorHAnsi"/>
          <w:sz w:val="28"/>
          <w:szCs w:val="28"/>
        </w:rPr>
        <w:t>-Bien, 1995</w:t>
      </w:r>
      <w:r w:rsidRPr="00906409">
        <w:rPr>
          <w:rFonts w:cs="Calibri"/>
          <w:sz w:val="28"/>
          <w:szCs w:val="28"/>
          <w:rtl/>
        </w:rPr>
        <w:t>): تقترح نظرية التبادل بين القائد والعضو أن يقوم القادة ببناء علاقات مع موظفيهم على أساس الثقة والاحترام والتفاهم المتبادل. من المرجح أن يشارك الموظفون الذين لديهم علاقة تبادل قوية بين القائد والأعضاء.</w:t>
      </w:r>
    </w:p>
    <w:p w14:paraId="1B08E7B4" w14:textId="77777777" w:rsidR="007D718A" w:rsidRPr="00906409" w:rsidRDefault="007D718A" w:rsidP="006838B1">
      <w:pPr>
        <w:spacing w:line="480" w:lineRule="auto"/>
        <w:rPr>
          <w:rFonts w:cstheme="minorHAnsi"/>
          <w:sz w:val="28"/>
          <w:szCs w:val="28"/>
          <w:rtl/>
        </w:rPr>
      </w:pPr>
      <w:r w:rsidRPr="00906409">
        <w:rPr>
          <w:rFonts w:cs="Calibri"/>
          <w:sz w:val="28"/>
          <w:szCs w:val="28"/>
          <w:rtl/>
        </w:rPr>
        <w:t>ملخص</w:t>
      </w:r>
    </w:p>
    <w:p w14:paraId="3FAD9D7D" w14:textId="77777777" w:rsidR="007D718A" w:rsidRDefault="007D718A" w:rsidP="006838B1">
      <w:pPr>
        <w:spacing w:line="480" w:lineRule="auto"/>
        <w:rPr>
          <w:rFonts w:ascii="Sakkal Majalla" w:hAnsi="Sakkal Majalla" w:cs="Sakkal Majalla"/>
          <w:sz w:val="28"/>
          <w:szCs w:val="28"/>
          <w:u w:val="single"/>
          <w:rtl/>
        </w:rPr>
      </w:pPr>
      <w:r w:rsidRPr="00906409">
        <w:rPr>
          <w:rFonts w:cs="Calibri"/>
          <w:sz w:val="28"/>
          <w:szCs w:val="28"/>
          <w:rtl/>
        </w:rPr>
        <w:t>تتأثر مشاركة الموظفين والاحتفاظ بهم بمجموعة معقدة من العوامل، بما في ذلك النظريات التحفيزية ونماذج السلوك التنظيمي. يعد فهم هذه النظريات والنماذج أمرًا ضروريًا لتطوير استراتيجيات فعالة لتحسين مشاركة الموظفين والاحتفاظ بهم. سيناقش القسم التالي العوامل الرئيسية التي تؤثر على مشاركة الموظفين والاحتفاظ بهم، بما في ذلك الخصائص الوظيفية وأسلوب القيادة والثقافة التنظيمية وتمكين الموظفين.</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0D0295FF" w14:textId="77777777" w:rsidR="00F925D0" w:rsidRDefault="00F925D0" w:rsidP="007D718A">
      <w:pPr>
        <w:rPr>
          <w:rFonts w:ascii="Sakkal Majalla" w:hAnsi="Sakkal Majalla" w:cs="Sakkal Majalla"/>
          <w:b/>
          <w:bCs/>
          <w:sz w:val="48"/>
          <w:szCs w:val="48"/>
          <w:u w:val="single"/>
        </w:rPr>
      </w:pPr>
    </w:p>
    <w:p w14:paraId="4D944414" w14:textId="77777777" w:rsidR="006838B1" w:rsidRDefault="006838B1" w:rsidP="007D718A">
      <w:pPr>
        <w:rPr>
          <w:rFonts w:ascii="Sakkal Majalla" w:hAnsi="Sakkal Majalla" w:cs="Sakkal Majalla"/>
          <w:b/>
          <w:bCs/>
          <w:sz w:val="48"/>
          <w:szCs w:val="48"/>
          <w:u w:val="single"/>
        </w:rPr>
      </w:pPr>
    </w:p>
    <w:sectPr w:rsidR="006838B1" w:rsidSect="00877AAC">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CA3568" w14:textId="77777777" w:rsidR="00D63996" w:rsidRDefault="00D63996" w:rsidP="009125CE">
      <w:pPr>
        <w:spacing w:after="0" w:line="240" w:lineRule="auto"/>
      </w:pPr>
      <w:r>
        <w:separator/>
      </w:r>
    </w:p>
  </w:endnote>
  <w:endnote w:type="continuationSeparator" w:id="0">
    <w:p w14:paraId="5DF3D19C" w14:textId="77777777" w:rsidR="00D63996" w:rsidRDefault="00D6399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93884022"/>
      <w:docPartObj>
        <w:docPartGallery w:val="Page Numbers (Bottom of Page)"/>
        <w:docPartUnique/>
      </w:docPartObj>
    </w:sdtPr>
    <w:sdtEndPr>
      <w:rPr>
        <w:noProof/>
      </w:rPr>
    </w:sdtEndPr>
    <w:sdtContent>
      <w:p w14:paraId="1205DB06" w14:textId="5298C0C1" w:rsidR="00E312BC" w:rsidRDefault="00E312BC">
        <w:pPr>
          <w:pStyle w:val="a4"/>
          <w:jc w:val="right"/>
        </w:pPr>
        <w:r>
          <w:fldChar w:fldCharType="begin"/>
        </w:r>
        <w:r>
          <w:instrText xml:space="preserve"> PAGE   \* MERGEFORMAT </w:instrText>
        </w:r>
        <w:r>
          <w:fldChar w:fldCharType="separate"/>
        </w:r>
        <w:r w:rsidR="0000063F">
          <w:rPr>
            <w:noProof/>
            <w:rtl/>
          </w:rPr>
          <w:t>4</w:t>
        </w:r>
        <w:r>
          <w:rPr>
            <w:noProof/>
          </w:rPr>
          <w:fldChar w:fldCharType="end"/>
        </w:r>
      </w:p>
    </w:sdtContent>
  </w:sdt>
  <w:p w14:paraId="18DC9EFF" w14:textId="77777777" w:rsidR="00E312BC" w:rsidRDefault="00E312B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996BE7" w14:textId="77777777" w:rsidR="00D63996" w:rsidRDefault="00D63996" w:rsidP="009125CE">
      <w:pPr>
        <w:spacing w:after="0" w:line="240" w:lineRule="auto"/>
      </w:pPr>
      <w:r>
        <w:separator/>
      </w:r>
    </w:p>
  </w:footnote>
  <w:footnote w:type="continuationSeparator" w:id="0">
    <w:p w14:paraId="0E48BFCF" w14:textId="77777777" w:rsidR="00D63996" w:rsidRDefault="00D6399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555C44"/>
    <w:multiLevelType w:val="hybridMultilevel"/>
    <w:tmpl w:val="F376A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ED374D7"/>
    <w:multiLevelType w:val="hybridMultilevel"/>
    <w:tmpl w:val="77B86D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C3202F"/>
    <w:multiLevelType w:val="multilevel"/>
    <w:tmpl w:val="CC906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63F"/>
    <w:rsid w:val="00011DB8"/>
    <w:rsid w:val="000534BE"/>
    <w:rsid w:val="00062553"/>
    <w:rsid w:val="0007252B"/>
    <w:rsid w:val="00082ADF"/>
    <w:rsid w:val="0008738D"/>
    <w:rsid w:val="00090F21"/>
    <w:rsid w:val="000C2EB3"/>
    <w:rsid w:val="000D162C"/>
    <w:rsid w:val="000F44B4"/>
    <w:rsid w:val="000F7BBE"/>
    <w:rsid w:val="00140039"/>
    <w:rsid w:val="00160682"/>
    <w:rsid w:val="001902DB"/>
    <w:rsid w:val="001B6EF6"/>
    <w:rsid w:val="001C05B7"/>
    <w:rsid w:val="001C2162"/>
    <w:rsid w:val="001D1A66"/>
    <w:rsid w:val="001E0FBB"/>
    <w:rsid w:val="0022568A"/>
    <w:rsid w:val="00243F1B"/>
    <w:rsid w:val="00287A8D"/>
    <w:rsid w:val="002B6373"/>
    <w:rsid w:val="002F2019"/>
    <w:rsid w:val="00316645"/>
    <w:rsid w:val="003B6946"/>
    <w:rsid w:val="00402CEF"/>
    <w:rsid w:val="004163C7"/>
    <w:rsid w:val="004E1C38"/>
    <w:rsid w:val="004F57B9"/>
    <w:rsid w:val="00513B35"/>
    <w:rsid w:val="00523723"/>
    <w:rsid w:val="005438CD"/>
    <w:rsid w:val="00590C67"/>
    <w:rsid w:val="005B4407"/>
    <w:rsid w:val="005B5D0F"/>
    <w:rsid w:val="005F0EE6"/>
    <w:rsid w:val="006027DF"/>
    <w:rsid w:val="00681281"/>
    <w:rsid w:val="006838B1"/>
    <w:rsid w:val="006878B6"/>
    <w:rsid w:val="006948DE"/>
    <w:rsid w:val="006A72CE"/>
    <w:rsid w:val="006C4FB1"/>
    <w:rsid w:val="006F5F95"/>
    <w:rsid w:val="006F65A3"/>
    <w:rsid w:val="007228E5"/>
    <w:rsid w:val="007B0E54"/>
    <w:rsid w:val="007D718A"/>
    <w:rsid w:val="007E3A20"/>
    <w:rsid w:val="007F3344"/>
    <w:rsid w:val="00877AAC"/>
    <w:rsid w:val="00896FE4"/>
    <w:rsid w:val="008D7246"/>
    <w:rsid w:val="008F1EAE"/>
    <w:rsid w:val="009125CE"/>
    <w:rsid w:val="00923F43"/>
    <w:rsid w:val="009422AE"/>
    <w:rsid w:val="00946F5F"/>
    <w:rsid w:val="00961A4C"/>
    <w:rsid w:val="00974F5A"/>
    <w:rsid w:val="009B6888"/>
    <w:rsid w:val="009C0161"/>
    <w:rsid w:val="009C47C5"/>
    <w:rsid w:val="009D108D"/>
    <w:rsid w:val="009E1436"/>
    <w:rsid w:val="009E5668"/>
    <w:rsid w:val="009E63D1"/>
    <w:rsid w:val="00A11B6C"/>
    <w:rsid w:val="00A630A1"/>
    <w:rsid w:val="00A734BB"/>
    <w:rsid w:val="00AA79E9"/>
    <w:rsid w:val="00AB0A70"/>
    <w:rsid w:val="00AE3433"/>
    <w:rsid w:val="00AF1521"/>
    <w:rsid w:val="00B13F1B"/>
    <w:rsid w:val="00B63B0F"/>
    <w:rsid w:val="00B73AF1"/>
    <w:rsid w:val="00B7678A"/>
    <w:rsid w:val="00BC094B"/>
    <w:rsid w:val="00BC5E40"/>
    <w:rsid w:val="00BD545C"/>
    <w:rsid w:val="00BE6A0F"/>
    <w:rsid w:val="00C636A1"/>
    <w:rsid w:val="00C72744"/>
    <w:rsid w:val="00C8375A"/>
    <w:rsid w:val="00CB2A44"/>
    <w:rsid w:val="00D04F62"/>
    <w:rsid w:val="00D22171"/>
    <w:rsid w:val="00D44A23"/>
    <w:rsid w:val="00D52480"/>
    <w:rsid w:val="00D621A9"/>
    <w:rsid w:val="00D63996"/>
    <w:rsid w:val="00DB5312"/>
    <w:rsid w:val="00DD36B3"/>
    <w:rsid w:val="00DD6E86"/>
    <w:rsid w:val="00E00195"/>
    <w:rsid w:val="00E312BC"/>
    <w:rsid w:val="00E36361"/>
    <w:rsid w:val="00E44C9D"/>
    <w:rsid w:val="00E77F05"/>
    <w:rsid w:val="00E80FD9"/>
    <w:rsid w:val="00E91F82"/>
    <w:rsid w:val="00EB47B0"/>
    <w:rsid w:val="00ED708F"/>
    <w:rsid w:val="00F372A0"/>
    <w:rsid w:val="00F546CE"/>
    <w:rsid w:val="00F925D0"/>
    <w:rsid w:val="00FE4B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E312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E312BC"/>
    <w:pPr>
      <w:ind w:left="720"/>
      <w:contextualSpacing/>
    </w:pPr>
  </w:style>
  <w:style w:type="table" w:styleId="2">
    <w:name w:val="Plain Table 2"/>
    <w:basedOn w:val="a1"/>
    <w:uiPriority w:val="42"/>
    <w:rsid w:val="000D162C"/>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735526">
      <w:bodyDiv w:val="1"/>
      <w:marLeft w:val="0"/>
      <w:marRight w:val="0"/>
      <w:marTop w:val="0"/>
      <w:marBottom w:val="0"/>
      <w:divBdr>
        <w:top w:val="none" w:sz="0" w:space="0" w:color="auto"/>
        <w:left w:val="none" w:sz="0" w:space="0" w:color="auto"/>
        <w:bottom w:val="none" w:sz="0" w:space="0" w:color="auto"/>
        <w:right w:val="none" w:sz="0" w:space="0" w:color="auto"/>
      </w:divBdr>
    </w:div>
    <w:div w:id="440414252">
      <w:bodyDiv w:val="1"/>
      <w:marLeft w:val="0"/>
      <w:marRight w:val="0"/>
      <w:marTop w:val="0"/>
      <w:marBottom w:val="0"/>
      <w:divBdr>
        <w:top w:val="none" w:sz="0" w:space="0" w:color="auto"/>
        <w:left w:val="none" w:sz="0" w:space="0" w:color="auto"/>
        <w:bottom w:val="none" w:sz="0" w:space="0" w:color="auto"/>
        <w:right w:val="none" w:sz="0" w:space="0" w:color="auto"/>
      </w:divBdr>
    </w:div>
    <w:div w:id="851384057">
      <w:bodyDiv w:val="1"/>
      <w:marLeft w:val="0"/>
      <w:marRight w:val="0"/>
      <w:marTop w:val="0"/>
      <w:marBottom w:val="0"/>
      <w:divBdr>
        <w:top w:val="none" w:sz="0" w:space="0" w:color="auto"/>
        <w:left w:val="none" w:sz="0" w:space="0" w:color="auto"/>
        <w:bottom w:val="none" w:sz="0" w:space="0" w:color="auto"/>
        <w:right w:val="none" w:sz="0" w:space="0" w:color="auto"/>
      </w:divBdr>
    </w:div>
    <w:div w:id="1402026873">
      <w:bodyDiv w:val="1"/>
      <w:marLeft w:val="0"/>
      <w:marRight w:val="0"/>
      <w:marTop w:val="0"/>
      <w:marBottom w:val="0"/>
      <w:divBdr>
        <w:top w:val="none" w:sz="0" w:space="0" w:color="auto"/>
        <w:left w:val="none" w:sz="0" w:space="0" w:color="auto"/>
        <w:bottom w:val="none" w:sz="0" w:space="0" w:color="auto"/>
        <w:right w:val="none" w:sz="0" w:space="0" w:color="auto"/>
      </w:divBdr>
    </w:div>
    <w:div w:id="1441027575">
      <w:bodyDiv w:val="1"/>
      <w:marLeft w:val="0"/>
      <w:marRight w:val="0"/>
      <w:marTop w:val="0"/>
      <w:marBottom w:val="0"/>
      <w:divBdr>
        <w:top w:val="none" w:sz="0" w:space="0" w:color="auto"/>
        <w:left w:val="none" w:sz="0" w:space="0" w:color="auto"/>
        <w:bottom w:val="none" w:sz="0" w:space="0" w:color="auto"/>
        <w:right w:val="none" w:sz="0" w:space="0" w:color="auto"/>
      </w:divBdr>
    </w:div>
    <w:div w:id="1576627629">
      <w:bodyDiv w:val="1"/>
      <w:marLeft w:val="0"/>
      <w:marRight w:val="0"/>
      <w:marTop w:val="0"/>
      <w:marBottom w:val="0"/>
      <w:divBdr>
        <w:top w:val="none" w:sz="0" w:space="0" w:color="auto"/>
        <w:left w:val="none" w:sz="0" w:space="0" w:color="auto"/>
        <w:bottom w:val="none" w:sz="0" w:space="0" w:color="auto"/>
        <w:right w:val="none" w:sz="0" w:space="0" w:color="auto"/>
      </w:divBdr>
    </w:div>
    <w:div w:id="1799687611">
      <w:bodyDiv w:val="1"/>
      <w:marLeft w:val="0"/>
      <w:marRight w:val="0"/>
      <w:marTop w:val="0"/>
      <w:marBottom w:val="0"/>
      <w:divBdr>
        <w:top w:val="none" w:sz="0" w:space="0" w:color="auto"/>
        <w:left w:val="none" w:sz="0" w:space="0" w:color="auto"/>
        <w:bottom w:val="none" w:sz="0" w:space="0" w:color="auto"/>
        <w:right w:val="none" w:sz="0" w:space="0" w:color="auto"/>
      </w:divBdr>
    </w:div>
    <w:div w:id="1813785437">
      <w:bodyDiv w:val="1"/>
      <w:marLeft w:val="0"/>
      <w:marRight w:val="0"/>
      <w:marTop w:val="0"/>
      <w:marBottom w:val="0"/>
      <w:divBdr>
        <w:top w:val="none" w:sz="0" w:space="0" w:color="auto"/>
        <w:left w:val="none" w:sz="0" w:space="0" w:color="auto"/>
        <w:bottom w:val="none" w:sz="0" w:space="0" w:color="auto"/>
        <w:right w:val="none" w:sz="0" w:space="0" w:color="auto"/>
      </w:divBdr>
    </w:div>
    <w:div w:id="2105834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30</Pages>
  <Words>4642</Words>
  <Characters>26463</Characters>
  <Application>Microsoft Office Word</Application>
  <DocSecurity>0</DocSecurity>
  <Lines>220</Lines>
  <Paragraphs>62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3</cp:revision>
  <dcterms:created xsi:type="dcterms:W3CDTF">2024-10-21T05:19:00Z</dcterms:created>
  <dcterms:modified xsi:type="dcterms:W3CDTF">2024-10-22T16:36:00Z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