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28399AE2" w:rsidR="00D32F52" w:rsidRPr="00AB755D" w:rsidRDefault="000E2B69" w:rsidP="000E2B69">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AB755D">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7DE78D6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AB755D">
        <w:rPr>
          <w:rFonts w:ascii="Sakkal Majalla" w:eastAsia="Calibri" w:hAnsi="Sakkal Majalla" w:cs="Sakkal Majalla"/>
          <w:b/>
          <w:bCs/>
          <w:color w:val="000000" w:themeColor="text1"/>
          <w:sz w:val="32"/>
          <w:szCs w:val="32"/>
          <w:rtl/>
          <w:lang w:bidi="ar-EG"/>
        </w:rPr>
        <w:t xml:space="preserve">جامعة ميدأوشن </w:t>
      </w:r>
    </w:p>
    <w:p w14:paraId="1D708D32" w14:textId="5B3C0285" w:rsidR="00D32F52" w:rsidRPr="00AB755D" w:rsidRDefault="00D32F52" w:rsidP="000E2B69">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AB755D">
        <w:rPr>
          <w:rFonts w:ascii="Sakkal Majalla" w:eastAsia="Calibri" w:hAnsi="Sakkal Majalla" w:cs="Sakkal Majalla"/>
          <w:b/>
          <w:bCs/>
          <w:color w:val="000000" w:themeColor="text1"/>
          <w:sz w:val="32"/>
          <w:szCs w:val="32"/>
          <w:lang w:bidi="ar-EG"/>
        </w:rPr>
        <w:t xml:space="preserve"> </w:t>
      </w:r>
      <w:r w:rsidRPr="00AB755D">
        <w:rPr>
          <w:rFonts w:ascii="Sakkal Majalla" w:eastAsia="Calibri" w:hAnsi="Sakkal Majalla" w:cs="Sakkal Majalla"/>
          <w:b/>
          <w:bCs/>
          <w:color w:val="000000" w:themeColor="text1"/>
          <w:sz w:val="32"/>
          <w:szCs w:val="32"/>
          <w:rtl/>
          <w:lang w:bidi="ar-EG"/>
        </w:rPr>
        <w:t xml:space="preserve">كلية الإدارة </w:t>
      </w:r>
    </w:p>
    <w:p w14:paraId="7099CA34" w14:textId="023D438D" w:rsidR="003B1B74" w:rsidRPr="00AB755D" w:rsidRDefault="00D32F52" w:rsidP="000E2B69">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AB755D">
        <w:rPr>
          <w:rFonts w:ascii="Sakkal Majalla" w:eastAsia="Calibri" w:hAnsi="Sakkal Majalla" w:cs="Sakkal Majalla"/>
          <w:b/>
          <w:bCs/>
          <w:color w:val="000000" w:themeColor="text1"/>
          <w:sz w:val="32"/>
          <w:szCs w:val="32"/>
          <w:rtl/>
          <w:lang w:bidi="ar-EG"/>
        </w:rPr>
        <w:t>قسم</w:t>
      </w:r>
      <w:r w:rsidR="00666DC3" w:rsidRPr="00AB755D">
        <w:rPr>
          <w:rFonts w:ascii="Sakkal Majalla" w:eastAsia="Calibri" w:hAnsi="Sakkal Majalla" w:cs="Sakkal Majalla"/>
          <w:b/>
          <w:bCs/>
          <w:color w:val="000000" w:themeColor="text1"/>
          <w:sz w:val="32"/>
          <w:szCs w:val="32"/>
          <w:rtl/>
          <w:lang w:bidi="ar-EG"/>
        </w:rPr>
        <w:t xml:space="preserve"> </w:t>
      </w:r>
      <w:r w:rsidR="003B1B74" w:rsidRPr="00AB755D">
        <w:rPr>
          <w:rFonts w:ascii="Sakkal Majalla" w:eastAsia="Calibri" w:hAnsi="Sakkal Majalla" w:cs="Sakkal Majalla"/>
          <w:b/>
          <w:bCs/>
          <w:color w:val="000000" w:themeColor="text1"/>
          <w:sz w:val="32"/>
          <w:szCs w:val="32"/>
          <w:rtl/>
          <w:lang w:bidi="ar-EG"/>
        </w:rPr>
        <w:t xml:space="preserve">ادارة </w:t>
      </w:r>
      <w:r w:rsidR="00666DC3" w:rsidRPr="00AB755D">
        <w:rPr>
          <w:rFonts w:ascii="Sakkal Majalla" w:eastAsia="Calibri" w:hAnsi="Sakkal Majalla" w:cs="Sakkal Majalla"/>
          <w:b/>
          <w:bCs/>
          <w:color w:val="000000" w:themeColor="text1"/>
          <w:sz w:val="32"/>
          <w:szCs w:val="32"/>
          <w:rtl/>
          <w:lang w:bidi="ar-EG"/>
        </w:rPr>
        <w:t xml:space="preserve">المخاطر </w:t>
      </w:r>
    </w:p>
    <w:p w14:paraId="01E57895" w14:textId="56EF1B8F" w:rsidR="00D32F52" w:rsidRPr="00AB755D" w:rsidRDefault="00D32F5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60D1B9F4" w14:textId="7CBFB38E" w:rsidR="00E74049" w:rsidRPr="00AB755D" w:rsidRDefault="00FE6E24" w:rsidP="000E2B69">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AB755D">
        <w:rPr>
          <w:rFonts w:ascii="Sakkal Majalla" w:eastAsia="Calibri" w:hAnsi="Sakkal Majalla" w:cs="Sakkal Majalla"/>
          <w:b/>
          <w:bCs/>
          <w:color w:val="000000" w:themeColor="text1"/>
          <w:sz w:val="40"/>
          <w:szCs w:val="40"/>
          <w:rtl/>
        </w:rPr>
        <w:t xml:space="preserve">أثر </w:t>
      </w:r>
      <w:r w:rsidR="004F3B78" w:rsidRPr="00AB755D">
        <w:rPr>
          <w:rFonts w:ascii="Sakkal Majalla" w:eastAsia="Calibri" w:hAnsi="Sakkal Majalla" w:cs="Sakkal Majalla"/>
          <w:b/>
          <w:bCs/>
          <w:color w:val="000000" w:themeColor="text1"/>
          <w:sz w:val="40"/>
          <w:szCs w:val="40"/>
          <w:rtl/>
        </w:rPr>
        <w:t>ال</w:t>
      </w:r>
      <w:r w:rsidRPr="00AB755D">
        <w:rPr>
          <w:rFonts w:ascii="Sakkal Majalla" w:eastAsia="Calibri" w:hAnsi="Sakkal Majalla" w:cs="Sakkal Majalla"/>
          <w:b/>
          <w:bCs/>
          <w:color w:val="000000" w:themeColor="text1"/>
          <w:sz w:val="40"/>
          <w:szCs w:val="40"/>
          <w:rtl/>
        </w:rPr>
        <w:t>مخاطر المالية على كفاءة شركات التقنية المالية: دراسة ميدانية على قطاع الفنتك في المملكة العربية السعودية</w:t>
      </w:r>
    </w:p>
    <w:p w14:paraId="75E46BC9" w14:textId="0B03845E" w:rsidR="00494DE8" w:rsidRPr="00AB755D" w:rsidRDefault="00D32F52"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rtl/>
          <w:lang w:bidi="ar-EG"/>
        </w:rPr>
        <w:t>إعداد الطالب</w:t>
      </w:r>
      <w:r w:rsidR="00494DE8" w:rsidRPr="00AB755D">
        <w:rPr>
          <w:rFonts w:ascii="Sakkal Majalla" w:eastAsia="Calibri" w:hAnsi="Sakkal Majalla" w:cs="Sakkal Majalla"/>
          <w:b/>
          <w:bCs/>
          <w:color w:val="000000" w:themeColor="text1"/>
          <w:sz w:val="36"/>
          <w:szCs w:val="36"/>
          <w:rtl/>
          <w:lang w:bidi="ar-EG"/>
        </w:rPr>
        <w:t>/</w:t>
      </w:r>
    </w:p>
    <w:p w14:paraId="5AC6991B" w14:textId="4A8349C5" w:rsidR="000D7F5C" w:rsidRPr="00AB755D" w:rsidRDefault="00574356"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rtl/>
        </w:rPr>
        <w:t>فيصل القرني</w:t>
      </w:r>
    </w:p>
    <w:p w14:paraId="5DA62917" w14:textId="47C822B8" w:rsidR="00574356" w:rsidRPr="00AB755D" w:rsidRDefault="00574356"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lang w:bidi="ar-EG"/>
        </w:rPr>
        <w:t>242000343</w:t>
      </w:r>
    </w:p>
    <w:p w14:paraId="7470BEA2" w14:textId="77777777" w:rsidR="00D32F52" w:rsidRPr="00AB755D" w:rsidRDefault="00D32F52"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rtl/>
          <w:lang w:bidi="ar-EG"/>
        </w:rPr>
        <w:t>إشراف/</w:t>
      </w:r>
    </w:p>
    <w:p w14:paraId="244E5200" w14:textId="77777777" w:rsidR="00D32F52" w:rsidRPr="00AB755D" w:rsidRDefault="00D32F52"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rtl/>
          <w:lang w:bidi="ar-EG"/>
        </w:rPr>
        <w:t>د. الفيصل عبد الحميد محمد حسن</w:t>
      </w:r>
    </w:p>
    <w:p w14:paraId="38043B3A" w14:textId="77777777" w:rsidR="003B1B74" w:rsidRPr="00AB755D" w:rsidRDefault="003B1B74"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rtl/>
          <w:lang w:bidi="ar-EG"/>
        </w:rPr>
        <w:t>د. فايز جراد</w:t>
      </w:r>
    </w:p>
    <w:p w14:paraId="57CE8F85" w14:textId="77777777" w:rsidR="00D32F52" w:rsidRPr="00AB755D" w:rsidRDefault="00D32F52"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755D">
        <w:rPr>
          <w:rFonts w:ascii="Sakkal Majalla" w:eastAsia="Calibri" w:hAnsi="Sakkal Majalla" w:cs="Sakkal Majalla"/>
          <w:b/>
          <w:bCs/>
          <w:color w:val="000000" w:themeColor="text1"/>
          <w:sz w:val="36"/>
          <w:szCs w:val="36"/>
          <w:rtl/>
          <w:lang w:bidi="ar-EG"/>
        </w:rPr>
        <w:t>العام الدراسي:</w:t>
      </w:r>
    </w:p>
    <w:p w14:paraId="6EB3EF14" w14:textId="77777777" w:rsidR="000E2B69" w:rsidRPr="00AB755D" w:rsidRDefault="000E2B69" w:rsidP="000E2B69">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0E2B69" w:rsidRPr="00AB755D" w:rsidSect="000E2B69">
          <w:type w:val="continuous"/>
          <w:pgSz w:w="11907" w:h="16840" w:code="9"/>
          <w:pgMar w:top="1440" w:right="1985" w:bottom="1440" w:left="1418" w:header="720" w:footer="720" w:gutter="567"/>
          <w:pgNumType w:fmt="arabicAbjad" w:start="1"/>
          <w:cols w:space="708"/>
          <w:bidi/>
          <w:rtlGutter/>
          <w:docGrid w:linePitch="360"/>
        </w:sectPr>
      </w:pPr>
      <w:r w:rsidRPr="00AB755D">
        <w:rPr>
          <w:rFonts w:ascii="Sakkal Majalla" w:eastAsia="Calibri" w:hAnsi="Sakkal Majalla" w:cs="Sakkal Majalla" w:hint="cs"/>
          <w:b/>
          <w:bCs/>
          <w:color w:val="000000" w:themeColor="text1"/>
          <w:sz w:val="36"/>
          <w:szCs w:val="36"/>
          <w:rtl/>
          <w:lang w:bidi="ar-EG"/>
        </w:rPr>
        <w:t xml:space="preserve">1447 </w:t>
      </w:r>
      <w:r w:rsidRPr="00AB755D">
        <w:rPr>
          <w:rFonts w:ascii="Sakkal Majalla" w:eastAsia="Calibri" w:hAnsi="Sakkal Majalla" w:cs="Sakkal Majalla"/>
          <w:b/>
          <w:bCs/>
          <w:color w:val="000000" w:themeColor="text1"/>
          <w:sz w:val="36"/>
          <w:szCs w:val="36"/>
          <w:rtl/>
          <w:lang w:bidi="ar-EG"/>
        </w:rPr>
        <w:t>–</w:t>
      </w:r>
      <w:r w:rsidRPr="00AB755D">
        <w:rPr>
          <w:rFonts w:ascii="Sakkal Majalla" w:eastAsia="Calibri" w:hAnsi="Sakkal Majalla" w:cs="Sakkal Majalla" w:hint="cs"/>
          <w:b/>
          <w:bCs/>
          <w:color w:val="000000" w:themeColor="text1"/>
          <w:sz w:val="36"/>
          <w:szCs w:val="36"/>
          <w:rtl/>
          <w:lang w:bidi="ar-EG"/>
        </w:rPr>
        <w:t xml:space="preserve"> 2025</w:t>
      </w:r>
    </w:p>
    <w:p w14:paraId="4CFF2F54" w14:textId="7C3AAE28" w:rsidR="000E2B69" w:rsidRPr="00AB755D" w:rsidRDefault="000E2B69" w:rsidP="000E2B69">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09171354"/>
      <w:r w:rsidRPr="00AB755D">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7238364E" w14:textId="1AC860BF" w:rsidR="000E2B69"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09171355"/>
      <w:r w:rsidRPr="00AB755D">
        <w:rPr>
          <w:rFonts w:ascii="Sakkal Majalla" w:eastAsia="Calibri" w:hAnsi="Sakkal Majalla" w:cs="Sakkal Majalla" w:hint="cs"/>
          <w:b/>
          <w:bCs/>
          <w:color w:val="000000" w:themeColor="text1"/>
          <w:sz w:val="36"/>
          <w:szCs w:val="36"/>
          <w:rtl/>
          <w:lang w:bidi="ar-EG"/>
        </w:rPr>
        <w:t>1.1 المقدمة</w:t>
      </w:r>
      <w:bookmarkEnd w:id="1"/>
    </w:p>
    <w:p w14:paraId="2584BFB7" w14:textId="40400A0C" w:rsidR="00024DB4" w:rsidRPr="00AB755D" w:rsidRDefault="00024DB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hint="cs"/>
          <w:color w:val="000000" w:themeColor="text1"/>
          <w:sz w:val="28"/>
          <w:szCs w:val="28"/>
          <w:rtl/>
          <w:lang w:bidi="ar-EG"/>
        </w:rPr>
        <w:t>شهد النظام المالي العالمي خلال العقود الأخيرة تطورات متسارعة بفعل العولمة والانفتاح الاقتصادي والتطورات التكنولوجية، ما أدى إلى إعادة تشكيل طبيعة التعاملات المالية وظهور منتجات وأدوات وأساليب جديدة في إدارة الأنشطة الاقتصادية. وقد أضحت التكنولوجيا عاملًا محوريًا في تعزيز كفاءة المؤسسات المالية وتوسيع نطاق الخدمات لتلبية احتياجات الأفراد والشركات في بيئات عمل معقدة وسريعة التغير</w:t>
      </w:r>
      <w:r w:rsidRPr="00AB755D">
        <w:rPr>
          <w:rFonts w:ascii="Sakkal Majalla" w:eastAsia="Calibri" w:hAnsi="Sakkal Majalla" w:cs="Sakkal Majalla" w:hint="cs"/>
          <w:color w:val="000000" w:themeColor="text1"/>
          <w:sz w:val="28"/>
          <w:szCs w:val="28"/>
          <w:lang w:bidi="ar-EG"/>
        </w:rPr>
        <w:t xml:space="preserve"> (Zhao, 2024).</w:t>
      </w:r>
    </w:p>
    <w:p w14:paraId="218324AC" w14:textId="3F22AC3B" w:rsidR="00024DB4" w:rsidRPr="00AB755D" w:rsidRDefault="00024DB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 xml:space="preserve">في هذا السياق برز قطاع </w:t>
      </w:r>
      <w:r w:rsidRPr="00AB755D">
        <w:rPr>
          <w:rFonts w:ascii="Sakkal Majalla" w:eastAsia="Calibri" w:hAnsi="Sakkal Majalla" w:cs="Sakkal Majalla"/>
          <w:b/>
          <w:bCs/>
          <w:color w:val="000000" w:themeColor="text1"/>
          <w:sz w:val="28"/>
          <w:szCs w:val="28"/>
          <w:rtl/>
        </w:rPr>
        <w:t>التقنية المالية</w:t>
      </w:r>
      <w:r w:rsidRPr="00AB755D">
        <w:rPr>
          <w:rFonts w:ascii="Sakkal Majalla" w:eastAsia="Calibri" w:hAnsi="Sakkal Majalla" w:cs="Sakkal Majalla"/>
          <w:b/>
          <w:bCs/>
          <w:color w:val="000000" w:themeColor="text1"/>
          <w:sz w:val="28"/>
          <w:szCs w:val="28"/>
        </w:rPr>
        <w:t xml:space="preserve"> (FinTech)</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بوصفه أحد أهم الابتكارات التي أعادت رسم ملامح الصناعة المالية، حيث ساهمت تطبيقاته في تحسين كفاءة العمليات المالية، توسيع نطاق الشمول المالي، وابتكار منتجات جديدة في المدفوعات الرقمية، الإقراض، وإدارة المخاطر. وقد أكدت دراسات عدة أن للتقنية المالية دورًا تحويليًا في رفع كفاءة المؤسسات المالية وزيادة قدرتها التنافسية على المستويين المحلي والدولي(</w:t>
      </w:r>
      <w:r w:rsidRPr="00AB755D">
        <w:rPr>
          <w:rFonts w:ascii="Sakkal Majalla" w:eastAsia="Calibri" w:hAnsi="Sakkal Majalla" w:cs="Sakkal Majalla"/>
          <w:color w:val="000000" w:themeColor="text1"/>
          <w:sz w:val="28"/>
          <w:szCs w:val="28"/>
        </w:rPr>
        <w:t xml:space="preserve"> (L</w:t>
      </w:r>
      <w:r w:rsidRPr="00AB755D">
        <w:rPr>
          <w:rFonts w:ascii="Cambria" w:eastAsia="Calibri" w:hAnsi="Cambria" w:cs="Cambria"/>
          <w:color w:val="000000" w:themeColor="text1"/>
          <w:sz w:val="28"/>
          <w:szCs w:val="28"/>
        </w:rPr>
        <w:t>ǖ</w:t>
      </w:r>
      <w:r w:rsidRPr="00AB755D">
        <w:rPr>
          <w:rFonts w:ascii="Sakkal Majalla" w:eastAsia="Calibri" w:hAnsi="Sakkal Majalla" w:cs="Sakkal Majalla"/>
          <w:color w:val="000000" w:themeColor="text1"/>
          <w:sz w:val="28"/>
          <w:szCs w:val="28"/>
        </w:rPr>
        <w:t>, 2024</w:t>
      </w:r>
      <w:r w:rsidRPr="00AB755D">
        <w:rPr>
          <w:rFonts w:ascii="Sakkal Majalla" w:eastAsia="Calibri" w:hAnsi="Sakkal Majalla" w:cs="Sakkal Majalla"/>
          <w:color w:val="000000" w:themeColor="text1"/>
          <w:sz w:val="28"/>
          <w:szCs w:val="28"/>
          <w:rtl/>
        </w:rPr>
        <w:t>.</w:t>
      </w:r>
    </w:p>
    <w:p w14:paraId="08F4495F" w14:textId="452E6FC8" w:rsidR="00024DB4" w:rsidRPr="00AB755D" w:rsidRDefault="00024DB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 xml:space="preserve">إلا أن توسع قطاع الفنتك ترافق مع بروز </w:t>
      </w:r>
      <w:r w:rsidRPr="00AB755D">
        <w:rPr>
          <w:rFonts w:ascii="Sakkal Majalla" w:eastAsia="Calibri" w:hAnsi="Sakkal Majalla" w:cs="Sakkal Majalla"/>
          <w:b/>
          <w:bCs/>
          <w:color w:val="000000" w:themeColor="text1"/>
          <w:sz w:val="28"/>
          <w:szCs w:val="28"/>
          <w:rtl/>
        </w:rPr>
        <w:t>مخاطر مالية</w:t>
      </w:r>
      <w:r w:rsidRPr="00AB755D">
        <w:rPr>
          <w:rFonts w:ascii="Sakkal Majalla" w:eastAsia="Calibri" w:hAnsi="Sakkal Majalla" w:cs="Sakkal Majalla"/>
          <w:color w:val="000000" w:themeColor="text1"/>
          <w:sz w:val="28"/>
          <w:szCs w:val="28"/>
          <w:rtl/>
        </w:rPr>
        <w:t xml:space="preserve"> متنامية، تتمثل في مخاطر الائتمان، مخاطر السيولة، ومخاطر رأس المال، وهي مخاطر قد تهدد استقرار هذه الشركات وقدرتها على الاستمرار والنمو. فقد أظهرت بعض الدراسات أن ارتفاع هذه المخاطر يدفع إدارات الشركات إلى انتهاج ممارسات قد تضر بالكفاءة المالية طويلة المدى (دياب وآخرون، 2023). </w:t>
      </w:r>
    </w:p>
    <w:p w14:paraId="688415AB" w14:textId="080A29DA" w:rsidR="00024DB4" w:rsidRPr="00AB755D" w:rsidRDefault="00024DB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أن بعض مستويات المخاطر المالية قد تكون محفزًا لتحسين الأداء من خلال دفع الشركات نحو تبني سياسات أكثر ابتكارًا ومرونة (الجمعي والسمحي، 2020)</w:t>
      </w:r>
      <w:r w:rsidRPr="00AB755D">
        <w:rPr>
          <w:rFonts w:ascii="Sakkal Majalla" w:eastAsia="Calibri" w:hAnsi="Sakkal Majalla" w:cs="Sakkal Majalla"/>
          <w:color w:val="000000" w:themeColor="text1"/>
          <w:sz w:val="28"/>
          <w:szCs w:val="28"/>
        </w:rPr>
        <w:t>.</w:t>
      </w:r>
    </w:p>
    <w:p w14:paraId="2E403257" w14:textId="77777777" w:rsidR="00024DB4" w:rsidRPr="00EE61ED" w:rsidRDefault="00024DB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EE61ED">
        <w:rPr>
          <w:rFonts w:ascii="Sakkal Majalla" w:eastAsia="Calibri" w:hAnsi="Sakkal Majalla" w:cs="Sakkal Majalla"/>
          <w:color w:val="000000" w:themeColor="text1"/>
          <w:sz w:val="28"/>
          <w:szCs w:val="28"/>
          <w:rtl/>
        </w:rPr>
        <w:t xml:space="preserve">وعلى الرغم من تراكم الدراسات التي بحثت العلاقة بين المخاطر المالية والأداء في البنوك أو المؤسسات التقليدية، إلا أن شركات التقنية المالية في المملكة العربية السعودية ما زالت بحاجة إلى دراسة </w:t>
      </w:r>
      <w:r w:rsidRPr="00EE61ED">
        <w:rPr>
          <w:rFonts w:ascii="Sakkal Majalla" w:eastAsia="Calibri" w:hAnsi="Sakkal Majalla" w:cs="Sakkal Majalla"/>
          <w:color w:val="000000" w:themeColor="text1"/>
          <w:sz w:val="28"/>
          <w:szCs w:val="28"/>
          <w:rtl/>
        </w:rPr>
        <w:lastRenderedPageBreak/>
        <w:t>معمقة في هذا الجانب. ويعود ذلك إلى خصوصية هذه الشركات كونها تمثل ركيزة رئيسة في تحقيق رؤية المملكة 2030 عبر التحول الرقمي وتعزيز الاقتصاد المبني على الابتكار</w:t>
      </w:r>
      <w:r w:rsidRPr="00EE61ED">
        <w:rPr>
          <w:rFonts w:ascii="Sakkal Majalla" w:eastAsia="Calibri" w:hAnsi="Sakkal Majalla" w:cs="Sakkal Majalla"/>
          <w:color w:val="000000" w:themeColor="text1"/>
          <w:sz w:val="28"/>
          <w:szCs w:val="28"/>
        </w:rPr>
        <w:t>.</w:t>
      </w:r>
    </w:p>
    <w:p w14:paraId="6A629E39" w14:textId="0E6E1052" w:rsidR="00D96411" w:rsidRPr="00EE61ED" w:rsidRDefault="00024DB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EE61ED">
        <w:rPr>
          <w:rFonts w:ascii="Sakkal Majalla" w:eastAsia="Calibri" w:hAnsi="Sakkal Majalla" w:cs="Sakkal Majalla"/>
          <w:color w:val="000000" w:themeColor="text1"/>
          <w:sz w:val="28"/>
          <w:szCs w:val="28"/>
          <w:rtl/>
        </w:rPr>
        <w:t>من هنا تبرز أهمية هذه الدراسة التي تهدف إلى تحليل أثر المخاطر المالية بأبعادها (مخاطر الائتمان، مخاطر السيولة، مخاطر رأس المال) على كفاءة شركات التقنية المالية في المملكة العربية السعودية</w:t>
      </w:r>
      <w:r w:rsidRPr="00EE61ED">
        <w:rPr>
          <w:rFonts w:ascii="Sakkal Majalla" w:eastAsia="Calibri" w:hAnsi="Sakkal Majalla" w:cs="Sakkal Majalla"/>
          <w:color w:val="000000" w:themeColor="text1"/>
          <w:sz w:val="28"/>
          <w:szCs w:val="28"/>
        </w:rPr>
        <w:t xml:space="preserve">. </w:t>
      </w:r>
      <w:r w:rsidRPr="00EE61ED">
        <w:rPr>
          <w:rFonts w:ascii="Sakkal Majalla" w:eastAsia="Calibri" w:hAnsi="Sakkal Majalla" w:cs="Sakkal Majalla"/>
          <w:color w:val="000000" w:themeColor="text1"/>
          <w:sz w:val="28"/>
          <w:szCs w:val="28"/>
          <w:rtl/>
        </w:rPr>
        <w:t>فهي لا تسعى فقط إلى سد فجوة معرفية في الأدبيات المالية، بل تطمح أيضًا إلى تقديم توصيات عملية تدعم استدامة قطاع الفنتك، وترشد صناع القرار نحو آليات أكثر فاعلية في إدارة المخاطر بما يعزز من كفاءة الشركات وقدرتها على مواجهة التحديات المستقبلية</w:t>
      </w:r>
      <w:r w:rsidRPr="00EE61ED">
        <w:rPr>
          <w:rFonts w:ascii="Sakkal Majalla" w:eastAsia="Calibri" w:hAnsi="Sakkal Majalla" w:cs="Sakkal Majalla"/>
          <w:color w:val="000000" w:themeColor="text1"/>
          <w:sz w:val="28"/>
          <w:szCs w:val="28"/>
        </w:rPr>
        <w:t>.</w:t>
      </w:r>
    </w:p>
    <w:p w14:paraId="5AE95B83" w14:textId="1ACB9E7A" w:rsidR="006B10E4"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09171356"/>
      <w:r w:rsidRPr="00AB755D">
        <w:rPr>
          <w:rFonts w:ascii="Sakkal Majalla" w:eastAsia="Calibri" w:hAnsi="Sakkal Majalla" w:cs="Sakkal Majalla" w:hint="cs"/>
          <w:b/>
          <w:bCs/>
          <w:color w:val="000000" w:themeColor="text1"/>
          <w:sz w:val="36"/>
          <w:szCs w:val="36"/>
          <w:rtl/>
          <w:lang w:bidi="ar-EG"/>
        </w:rPr>
        <w:t xml:space="preserve">2.1 </w:t>
      </w:r>
      <w:r w:rsidR="006B10E4" w:rsidRPr="00AB755D">
        <w:rPr>
          <w:rFonts w:ascii="Sakkal Majalla" w:eastAsia="Calibri" w:hAnsi="Sakkal Majalla" w:cs="Sakkal Majalla"/>
          <w:b/>
          <w:bCs/>
          <w:color w:val="000000" w:themeColor="text1"/>
          <w:sz w:val="36"/>
          <w:szCs w:val="36"/>
          <w:rtl/>
          <w:lang w:bidi="ar-EG"/>
        </w:rPr>
        <w:t>مشكلة الدراسة</w:t>
      </w:r>
      <w:bookmarkEnd w:id="2"/>
    </w:p>
    <w:p w14:paraId="1CE42532" w14:textId="77777777" w:rsidR="000E2B69" w:rsidRPr="00AB755D" w:rsidRDefault="000E2B69"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تُعَدّ المخاطر المالية من أبرز التحديات التي تواجه المؤسسات المالية بمختلف أنواعها، بما في ذلك شركات التقنية المالية</w:t>
      </w:r>
      <w:r w:rsidRPr="00AB755D">
        <w:rPr>
          <w:rFonts w:ascii="Sakkal Majalla" w:eastAsia="Calibri" w:hAnsi="Sakkal Majalla" w:cs="Sakkal Majalla"/>
          <w:color w:val="000000" w:themeColor="text1"/>
          <w:sz w:val="28"/>
          <w:szCs w:val="28"/>
          <w:lang w:bidi="ar-EG"/>
        </w:rPr>
        <w:t xml:space="preserve"> (FinTech) </w:t>
      </w:r>
      <w:r w:rsidRPr="00AB755D">
        <w:rPr>
          <w:rFonts w:ascii="Sakkal Majalla" w:eastAsia="Calibri" w:hAnsi="Sakkal Majalla" w:cs="Sakkal Majalla"/>
          <w:color w:val="000000" w:themeColor="text1"/>
          <w:sz w:val="28"/>
          <w:szCs w:val="28"/>
          <w:rtl/>
          <w:lang w:bidi="ar-EG"/>
        </w:rPr>
        <w:t>التي تمثل أحد أهم قطاعات الابتكار في العصر الحديث، وعلى الرغم من النمو السريع لشركات التقنية المالية</w:t>
      </w:r>
      <w:r w:rsidRPr="00AB755D">
        <w:rPr>
          <w:rFonts w:ascii="Sakkal Majalla" w:eastAsia="Calibri" w:hAnsi="Sakkal Majalla" w:cs="Sakkal Majalla"/>
          <w:color w:val="000000" w:themeColor="text1"/>
          <w:sz w:val="28"/>
          <w:szCs w:val="28"/>
          <w:lang w:bidi="ar-EG"/>
        </w:rPr>
        <w:t xml:space="preserve"> (FinTech) </w:t>
      </w:r>
      <w:r w:rsidRPr="00AB755D">
        <w:rPr>
          <w:rFonts w:ascii="Sakkal Majalla" w:eastAsia="Calibri" w:hAnsi="Sakkal Majalla" w:cs="Sakkal Majalla"/>
          <w:color w:val="000000" w:themeColor="text1"/>
          <w:sz w:val="28"/>
          <w:szCs w:val="28"/>
          <w:rtl/>
          <w:lang w:bidi="ar-EG"/>
        </w:rPr>
        <w:t>في المملكة العربية السعودية ودورها المتزايد في دعم الابتكار المالي وتعزيز الشمولية بما يتماشى مع رؤية المملكة 2030، إلا أن هذه الشركات ما زالت تواجه تحديات جوهرية تتعلق بالمخاطر المالية التي قد تعيق كفاءتها التشغيلية والمالية</w:t>
      </w:r>
      <w:r w:rsidRPr="00AB755D">
        <w:rPr>
          <w:rFonts w:ascii="Sakkal Majalla" w:eastAsia="Calibri" w:hAnsi="Sakkal Majalla" w:cs="Sakkal Majalla"/>
          <w:color w:val="000000" w:themeColor="text1"/>
          <w:sz w:val="28"/>
          <w:szCs w:val="28"/>
          <w:lang w:bidi="ar-EG"/>
        </w:rPr>
        <w:t>.</w:t>
      </w:r>
    </w:p>
    <w:p w14:paraId="7773A2A3" w14:textId="77777777" w:rsidR="000E2B69" w:rsidRPr="00AB755D" w:rsidRDefault="000E2B69"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فقد أظهرت الدراسات السابقة (دياب وآخرون، 2023؛ الجمعي والسمحي، 2020؛ الجنابي وعبد، 2023) أن مخاطر الائتمان والسيولة ورأس المال تمثل عوامل ضاغطة على الأداء المالي للمؤسسات المالية التقليدية، لكن لم يتم التحقق بوضوح من كيفية انعكاس هذه الأبعاد على كفاءة شركات التقنية المالية تحديدًا، التي تختلف في طبيعة نماذج أعمالها، وهشاشتها أمام التقلبات الرقمية والمالية</w:t>
      </w:r>
      <w:r w:rsidRPr="00AB755D">
        <w:rPr>
          <w:rFonts w:ascii="Sakkal Majalla" w:eastAsia="Calibri" w:hAnsi="Sakkal Majalla" w:cs="Sakkal Majalla"/>
          <w:color w:val="000000" w:themeColor="text1"/>
          <w:sz w:val="28"/>
          <w:szCs w:val="28"/>
          <w:lang w:bidi="ar-EG"/>
        </w:rPr>
        <w:t>.</w:t>
      </w:r>
    </w:p>
    <w:p w14:paraId="2A334CE3" w14:textId="77777777" w:rsidR="000E2B69" w:rsidRPr="00AB755D" w:rsidRDefault="000E2B69"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 xml:space="preserve">و تكمن مشكلة الدراسة في وجود فجوة معرفية وبحثية تتعلق بعدم وضوح أثر المخاطر المالية (مخاطر الائتمان، مخاطر السيولة، مخاطر رأس المال) على كفاءة شركات التقنية المالية في المملكة العربية السعودية، سواء على المستوى التشغيلي أو المالي. هذه الفجوة تجعل من الصعب على صناع </w:t>
      </w:r>
      <w:r w:rsidRPr="00AB755D">
        <w:rPr>
          <w:rFonts w:ascii="Sakkal Majalla" w:eastAsia="Calibri" w:hAnsi="Sakkal Majalla" w:cs="Sakkal Majalla"/>
          <w:color w:val="000000" w:themeColor="text1"/>
          <w:sz w:val="28"/>
          <w:szCs w:val="28"/>
          <w:rtl/>
          <w:lang w:bidi="ar-EG"/>
        </w:rPr>
        <w:lastRenderedPageBreak/>
        <w:t>القرار والممارسين تطوير سياسات وإجراءات فعّالة لإدارة المخاطر تدعم استدامة وكفاءة هذا القطاع الحيوي</w:t>
      </w:r>
      <w:r w:rsidRPr="00AB755D">
        <w:rPr>
          <w:rFonts w:ascii="Sakkal Majalla" w:eastAsia="Calibri" w:hAnsi="Sakkal Majalla" w:cs="Sakkal Majalla"/>
          <w:color w:val="000000" w:themeColor="text1"/>
          <w:sz w:val="28"/>
          <w:szCs w:val="28"/>
          <w:lang w:bidi="ar-EG"/>
        </w:rPr>
        <w:t>.</w:t>
      </w:r>
    </w:p>
    <w:p w14:paraId="0D197C1B" w14:textId="34A27603" w:rsidR="000E2B69"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9171357"/>
      <w:r w:rsidRPr="00AB755D">
        <w:rPr>
          <w:rFonts w:ascii="Sakkal Majalla" w:eastAsia="Calibri" w:hAnsi="Sakkal Majalla" w:cs="Sakkal Majalla" w:hint="cs"/>
          <w:b/>
          <w:bCs/>
          <w:color w:val="000000" w:themeColor="text1"/>
          <w:sz w:val="36"/>
          <w:szCs w:val="36"/>
          <w:rtl/>
          <w:lang w:bidi="ar-EG"/>
        </w:rPr>
        <w:t xml:space="preserve">3.1 </w:t>
      </w:r>
      <w:r w:rsidRPr="00AB755D">
        <w:rPr>
          <w:rFonts w:ascii="Sakkal Majalla" w:eastAsia="Calibri" w:hAnsi="Sakkal Majalla" w:cs="Sakkal Majalla"/>
          <w:b/>
          <w:bCs/>
          <w:color w:val="000000" w:themeColor="text1"/>
          <w:sz w:val="36"/>
          <w:szCs w:val="36"/>
          <w:rtl/>
          <w:lang w:bidi="ar-EG"/>
        </w:rPr>
        <w:t>أهمية الدراسة</w:t>
      </w:r>
      <w:bookmarkEnd w:id="3"/>
    </w:p>
    <w:p w14:paraId="25BAD0E8" w14:textId="77777777" w:rsidR="000E2B69" w:rsidRPr="00AB755D" w:rsidRDefault="000E2B69" w:rsidP="000E2B6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تعتمد أهمية هذه الدراسة على إسهاماتها النظرية والتطبيقية فيما يلي</w:t>
      </w:r>
      <w:r w:rsidRPr="00AB755D">
        <w:rPr>
          <w:rFonts w:ascii="Sakkal Majalla" w:eastAsia="Calibri" w:hAnsi="Sakkal Majalla" w:cs="Sakkal Majalla"/>
          <w:b/>
          <w:bCs/>
          <w:color w:val="000000" w:themeColor="text1"/>
          <w:sz w:val="28"/>
          <w:szCs w:val="28"/>
          <w:lang w:bidi="ar-EG"/>
        </w:rPr>
        <w:t>:</w:t>
      </w:r>
    </w:p>
    <w:p w14:paraId="0AED177F" w14:textId="77777777" w:rsidR="000E2B69" w:rsidRPr="00AB755D" w:rsidRDefault="000E2B69" w:rsidP="000E2B69">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AB755D">
        <w:rPr>
          <w:rFonts w:ascii="Sakkal Majalla" w:eastAsia="Calibri" w:hAnsi="Sakkal Majalla" w:cs="Sakkal Majalla"/>
          <w:b/>
          <w:bCs/>
          <w:color w:val="000000" w:themeColor="text1"/>
          <w:sz w:val="32"/>
          <w:szCs w:val="32"/>
          <w:rtl/>
          <w:lang w:bidi="ar-EG"/>
        </w:rPr>
        <w:t>أولاً: الأهمية العلمية</w:t>
      </w:r>
    </w:p>
    <w:p w14:paraId="44AB13FD" w14:textId="6578AC45" w:rsidR="000E2B69" w:rsidRPr="00AB755D" w:rsidRDefault="000E2B69" w:rsidP="00134BCF">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تسهم الدراسة في إثراء الأدبيات العلمية المرتبطة بالمخاطر المالية وعلاقتها بكفاءة شركات التقنية المالية (الفنتك)، وهو مجال لا يزال جديد نسبيًا في البيئة العربية والسعودية على وجه الخصوص</w:t>
      </w:r>
      <w:r w:rsidRPr="00AB755D">
        <w:rPr>
          <w:rFonts w:ascii="Sakkal Majalla" w:eastAsia="Calibri" w:hAnsi="Sakkal Majalla" w:cs="Sakkal Majalla"/>
          <w:color w:val="000000" w:themeColor="text1"/>
          <w:sz w:val="28"/>
          <w:szCs w:val="28"/>
          <w:lang w:bidi="ar-EG"/>
        </w:rPr>
        <w:t>.</w:t>
      </w:r>
    </w:p>
    <w:p w14:paraId="722ABB3B" w14:textId="24C228E6" w:rsidR="000E2B69" w:rsidRPr="00AB755D" w:rsidRDefault="000E2B69" w:rsidP="00134BCF">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تقدم إطارًا علميًا يمكن الاعتماد عليه لفهم أبعاد المخاطر المالية (الائتمان، السيولة، السوق، رأس المال) وعلاقتها بكفاءة الشركات، بما يعزز من بناء نماذج نظرية وتطبيقية مستقبلية في هذا المجال</w:t>
      </w:r>
      <w:r w:rsidRPr="00AB755D">
        <w:rPr>
          <w:rFonts w:ascii="Sakkal Majalla" w:eastAsia="Calibri" w:hAnsi="Sakkal Majalla" w:cs="Sakkal Majalla"/>
          <w:color w:val="000000" w:themeColor="text1"/>
          <w:sz w:val="28"/>
          <w:szCs w:val="28"/>
          <w:lang w:bidi="ar-EG"/>
        </w:rPr>
        <w:t>.</w:t>
      </w:r>
    </w:p>
    <w:p w14:paraId="6C5DBCF8" w14:textId="3D9FB5D2" w:rsidR="000E2B69" w:rsidRPr="00AB755D" w:rsidRDefault="000E2B69" w:rsidP="00134BCF">
      <w:pPr>
        <w:pStyle w:val="ListParagraph"/>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تفتح آفاقًا للباحثين لإجراء دراسات مقارنة بين القطاعات المختلفة (البنوك التقليدية، شركات التأمين، مؤسسات الفنتك)، مما يدعم تراكم المعرفة في موضوع المخاطر المالية والتحليل الكمي لعلاقتها بالكفاءة</w:t>
      </w:r>
      <w:r w:rsidRPr="00AB755D">
        <w:rPr>
          <w:rFonts w:ascii="Sakkal Majalla" w:eastAsia="Calibri" w:hAnsi="Sakkal Majalla" w:cs="Sakkal Majalla"/>
          <w:color w:val="000000" w:themeColor="text1"/>
          <w:sz w:val="28"/>
          <w:szCs w:val="28"/>
          <w:lang w:bidi="ar-EG"/>
        </w:rPr>
        <w:t>.</w:t>
      </w:r>
    </w:p>
    <w:p w14:paraId="63275DB8" w14:textId="77777777" w:rsidR="000E2B69" w:rsidRPr="00AB755D" w:rsidRDefault="000E2B69" w:rsidP="000E2B69">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AB755D">
        <w:rPr>
          <w:rFonts w:ascii="Sakkal Majalla" w:eastAsia="Calibri" w:hAnsi="Sakkal Majalla" w:cs="Sakkal Majalla"/>
          <w:b/>
          <w:bCs/>
          <w:color w:val="000000" w:themeColor="text1"/>
          <w:sz w:val="32"/>
          <w:szCs w:val="32"/>
          <w:rtl/>
          <w:lang w:bidi="ar-EG"/>
        </w:rPr>
        <w:t>ثانياً: الأهمية العملية</w:t>
      </w:r>
    </w:p>
    <w:p w14:paraId="78433DC6" w14:textId="5312EF1C" w:rsidR="000E2B69" w:rsidRPr="00AB755D" w:rsidRDefault="000E2B69" w:rsidP="00134BCF">
      <w:pPr>
        <w:pStyle w:val="ListParagraph"/>
        <w:numPr>
          <w:ilvl w:val="1"/>
          <w:numId w:val="23"/>
        </w:numPr>
        <w:bidi/>
        <w:spacing w:before="100" w:beforeAutospacing="1" w:after="100" w:afterAutospacing="1" w:line="360" w:lineRule="auto"/>
        <w:ind w:left="424" w:hanging="425"/>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تمثل الدراسة أداة مساعدة لصنّاع القرار في شركات الفنتك السعودية لفهم كيفية تأثير المخاطر المالية على مستوى الكفاءة التشغيلية والمالية لشركاتهم</w:t>
      </w:r>
      <w:r w:rsidRPr="00AB755D">
        <w:rPr>
          <w:rFonts w:ascii="Sakkal Majalla" w:eastAsia="Calibri" w:hAnsi="Sakkal Majalla" w:cs="Sakkal Majalla"/>
          <w:color w:val="000000" w:themeColor="text1"/>
          <w:sz w:val="28"/>
          <w:szCs w:val="28"/>
          <w:lang w:bidi="ar-EG"/>
        </w:rPr>
        <w:t>.</w:t>
      </w:r>
    </w:p>
    <w:p w14:paraId="46A5BE47" w14:textId="5A0D8F1C" w:rsidR="000E2B69" w:rsidRPr="00AB755D" w:rsidRDefault="000E2B69" w:rsidP="00134BCF">
      <w:pPr>
        <w:pStyle w:val="ListParagraph"/>
        <w:numPr>
          <w:ilvl w:val="1"/>
          <w:numId w:val="23"/>
        </w:numPr>
        <w:bidi/>
        <w:spacing w:before="100" w:beforeAutospacing="1" w:after="100" w:afterAutospacing="1" w:line="360" w:lineRule="auto"/>
        <w:ind w:left="424" w:hanging="425"/>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تساعد النتائج المتوقعة على تطوير السياسات والإجراءات الخاصة بإدارة المخاطر بما يضمن تعزيز استدامة شركات الفنتك ومتانتها أمام تقلبات الأسواق</w:t>
      </w:r>
      <w:r w:rsidRPr="00AB755D">
        <w:rPr>
          <w:rFonts w:ascii="Sakkal Majalla" w:eastAsia="Calibri" w:hAnsi="Sakkal Majalla" w:cs="Sakkal Majalla"/>
          <w:color w:val="000000" w:themeColor="text1"/>
          <w:sz w:val="28"/>
          <w:szCs w:val="28"/>
          <w:lang w:bidi="ar-EG"/>
        </w:rPr>
        <w:t>.</w:t>
      </w:r>
    </w:p>
    <w:p w14:paraId="5F81929E" w14:textId="75FC9AE3" w:rsidR="000E2B69" w:rsidRPr="00AB755D" w:rsidRDefault="000E2B69" w:rsidP="00134BCF">
      <w:pPr>
        <w:pStyle w:val="ListParagraph"/>
        <w:numPr>
          <w:ilvl w:val="1"/>
          <w:numId w:val="23"/>
        </w:numPr>
        <w:bidi/>
        <w:spacing w:before="100" w:beforeAutospacing="1" w:after="100" w:afterAutospacing="1" w:line="360" w:lineRule="auto"/>
        <w:ind w:left="424" w:hanging="425"/>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تدعم متخذي القرار في المملكة، خاصة في ضوء رؤية السعودية 2030، عبر توفير مؤشرات عملية يمكن الاستفادة منها في تحسين تنافسية شركات التقنية المالية محليًا وإقليميًا</w:t>
      </w:r>
      <w:r w:rsidRPr="00AB755D">
        <w:rPr>
          <w:rFonts w:ascii="Sakkal Majalla" w:eastAsia="Calibri" w:hAnsi="Sakkal Majalla" w:cs="Sakkal Majalla"/>
          <w:color w:val="000000" w:themeColor="text1"/>
          <w:sz w:val="28"/>
          <w:szCs w:val="28"/>
          <w:lang w:bidi="ar-EG"/>
        </w:rPr>
        <w:t>.</w:t>
      </w:r>
    </w:p>
    <w:p w14:paraId="08E295A9" w14:textId="7EEAB1D5" w:rsidR="000E2B69" w:rsidRPr="00AB755D" w:rsidRDefault="000E2B69" w:rsidP="00134BCF">
      <w:pPr>
        <w:pStyle w:val="ListParagraph"/>
        <w:numPr>
          <w:ilvl w:val="1"/>
          <w:numId w:val="23"/>
        </w:numPr>
        <w:bidi/>
        <w:spacing w:before="100" w:beforeAutospacing="1" w:after="100" w:afterAutospacing="1" w:line="360" w:lineRule="auto"/>
        <w:ind w:left="424" w:hanging="425"/>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lastRenderedPageBreak/>
        <w:t>تمنح هذه الدراسة المستثمرين والجهات الرقابية صورة أوضح حول مدى جاهزية شركات الفنتك لمواجهة المخاطر، وبالتالي تسهيل قرارات الاستثمار والتمويل والتوسع</w:t>
      </w:r>
      <w:r w:rsidRPr="00AB755D">
        <w:rPr>
          <w:rFonts w:ascii="Sakkal Majalla" w:eastAsia="Calibri" w:hAnsi="Sakkal Majalla" w:cs="Sakkal Majalla"/>
          <w:color w:val="000000" w:themeColor="text1"/>
          <w:sz w:val="28"/>
          <w:szCs w:val="28"/>
          <w:lang w:bidi="ar-EG"/>
        </w:rPr>
        <w:t>.</w:t>
      </w:r>
    </w:p>
    <w:p w14:paraId="111E2113" w14:textId="352C8351" w:rsidR="000E2B69"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09171358"/>
      <w:r w:rsidRPr="00AB755D">
        <w:rPr>
          <w:rFonts w:ascii="Sakkal Majalla" w:eastAsia="Calibri" w:hAnsi="Sakkal Majalla" w:cs="Sakkal Majalla" w:hint="cs"/>
          <w:b/>
          <w:bCs/>
          <w:color w:val="000000" w:themeColor="text1"/>
          <w:sz w:val="36"/>
          <w:szCs w:val="36"/>
          <w:rtl/>
          <w:lang w:bidi="ar-EG"/>
        </w:rPr>
        <w:t xml:space="preserve">4.1 </w:t>
      </w:r>
      <w:r w:rsidRPr="00AB755D">
        <w:rPr>
          <w:rFonts w:ascii="Sakkal Majalla" w:eastAsia="Calibri" w:hAnsi="Sakkal Majalla" w:cs="Sakkal Majalla"/>
          <w:b/>
          <w:bCs/>
          <w:color w:val="000000" w:themeColor="text1"/>
          <w:sz w:val="36"/>
          <w:szCs w:val="36"/>
          <w:rtl/>
          <w:lang w:bidi="ar-EG"/>
        </w:rPr>
        <w:t>اهداف الدراسة</w:t>
      </w:r>
      <w:bookmarkEnd w:id="4"/>
    </w:p>
    <w:p w14:paraId="3FFDEB8F" w14:textId="432BE4D9" w:rsidR="002B3AFE" w:rsidRPr="00AB755D" w:rsidRDefault="002B3AFE"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 xml:space="preserve">تهدف الدراسة إلى </w:t>
      </w:r>
      <w:r w:rsidR="00B30A75" w:rsidRPr="00AB755D">
        <w:rPr>
          <w:rFonts w:ascii="Sakkal Majalla" w:eastAsia="Calibri" w:hAnsi="Sakkal Majalla" w:cs="Sakkal Majalla"/>
          <w:color w:val="000000" w:themeColor="text1"/>
          <w:sz w:val="28"/>
          <w:szCs w:val="28"/>
          <w:rtl/>
        </w:rPr>
        <w:t>دراسة أثر المخاطر المالية بأبعادها (مخاطر الائتمان، مخاطر السيولة، مخاطر السوق، ومخاطر رأس المال) على كفاءة شركات التقنية المالية في قطاع الفنتك بالمملكة العربية السعودية</w:t>
      </w:r>
      <w:r w:rsidRPr="00AB755D">
        <w:rPr>
          <w:rFonts w:ascii="Sakkal Majalla" w:eastAsia="Calibri" w:hAnsi="Sakkal Majalla" w:cs="Sakkal Majalla"/>
          <w:color w:val="000000" w:themeColor="text1"/>
          <w:sz w:val="28"/>
          <w:szCs w:val="28"/>
          <w:rtl/>
          <w:lang w:bidi="ar-EG"/>
        </w:rPr>
        <w:t>، ويتفرع منه مجموعة من الأهداف الفرعية:</w:t>
      </w:r>
    </w:p>
    <w:p w14:paraId="397F4ACD" w14:textId="12ACB230" w:rsidR="00B30A75" w:rsidRPr="00AB755D" w:rsidRDefault="00B30A75" w:rsidP="00134BC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5" w:name="_Hlk202366562"/>
      <w:r w:rsidRPr="00AB755D">
        <w:rPr>
          <w:rFonts w:ascii="Sakkal Majalla" w:eastAsia="Calibri" w:hAnsi="Sakkal Majalla" w:cs="Sakkal Majalla"/>
          <w:color w:val="000000" w:themeColor="text1"/>
          <w:sz w:val="28"/>
          <w:szCs w:val="28"/>
          <w:rtl/>
          <w:lang w:bidi="ar-EG"/>
        </w:rPr>
        <w:t>تحليل أثر مخاطر الائتمان على كفاءة شركات التقنية المالية، وذلك من خلال دراسة قدرة هذه الشركات على إدارة الالتزامات الناتجة عن القروض والتمويل.</w:t>
      </w:r>
    </w:p>
    <w:p w14:paraId="4648B171" w14:textId="5F0978BC" w:rsidR="00B30A75" w:rsidRPr="00AB755D" w:rsidRDefault="00B30A75" w:rsidP="00134BC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lang w:bidi="ar-EG"/>
        </w:rPr>
        <w:t>دراسة أثر مخاطر السيولة على كفاءة شركات الفنتك، عبر قياس قدرة الشركات على مواجهة الالتزامات قصيرة الأجل وتسييل أصولها عند الحاجة.</w:t>
      </w:r>
    </w:p>
    <w:p w14:paraId="0C3CDDDB" w14:textId="6C24BF2D" w:rsidR="00B30A75" w:rsidRPr="00AB755D" w:rsidRDefault="00B30A75" w:rsidP="00134BC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lang w:bidi="ar-EG"/>
        </w:rPr>
        <w:t>قياس أثر مخاطر السوق على كفاءة شركات التقنية المالية، وذلك من خلال تتبع تقلبات أسعار الفائدة والعملات والأوراق المالية في السوق المالي.</w:t>
      </w:r>
    </w:p>
    <w:p w14:paraId="1617BFE0" w14:textId="36D727EB" w:rsidR="00B30A75" w:rsidRPr="00AB755D" w:rsidRDefault="00B30A75" w:rsidP="00134BC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lang w:bidi="ar-EG"/>
        </w:rPr>
        <w:t>توضيح أثر مخاطر رأس المال على كفاءة شركات الفنتك، من خلال دراسة هيكل رأس المال ومدى اعتماده على التمويل الداخلي أو الخارجي.</w:t>
      </w:r>
    </w:p>
    <w:p w14:paraId="512B2B23" w14:textId="2709EDED" w:rsidR="00D51F8F" w:rsidRPr="00AB755D" w:rsidRDefault="00B30A75" w:rsidP="00134BC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استخلاص النتائج التي تسهم في تقديم توصيات عملية لتعزيز الكفاءة وتقليل التعرض للمخاطر في بيئة الفنتك سريعة التغير.</w:t>
      </w:r>
    </w:p>
    <w:p w14:paraId="37126B72" w14:textId="1D839CCE" w:rsidR="000E2B69"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09171359"/>
      <w:bookmarkEnd w:id="5"/>
      <w:r w:rsidRPr="00AB755D">
        <w:rPr>
          <w:rFonts w:ascii="Sakkal Majalla" w:eastAsia="Calibri" w:hAnsi="Sakkal Majalla" w:cs="Sakkal Majalla"/>
          <w:b/>
          <w:bCs/>
          <w:color w:val="000000" w:themeColor="text1"/>
          <w:sz w:val="36"/>
          <w:szCs w:val="36"/>
          <w:rtl/>
          <w:lang w:bidi="ar-EG"/>
        </w:rPr>
        <w:t>5.1 تساؤلات الدراسة</w:t>
      </w:r>
      <w:bookmarkEnd w:id="6"/>
    </w:p>
    <w:p w14:paraId="36966223" w14:textId="3525BA55" w:rsidR="00953064" w:rsidRPr="00AB755D" w:rsidRDefault="00953064"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السؤال الرئيسي الأول:</w:t>
      </w:r>
      <w:r w:rsidRPr="00AB755D">
        <w:rPr>
          <w:rFonts w:ascii="Sakkal Majalla" w:eastAsia="Calibri" w:hAnsi="Sakkal Majalla" w:cs="Sakkal Majalla"/>
          <w:color w:val="000000" w:themeColor="text1"/>
          <w:sz w:val="28"/>
          <w:szCs w:val="28"/>
          <w:rtl/>
          <w:lang w:bidi="ar-EG"/>
        </w:rPr>
        <w:t xml:space="preserve"> </w:t>
      </w:r>
      <w:r w:rsidR="001671A6" w:rsidRPr="00AB755D">
        <w:rPr>
          <w:rFonts w:ascii="Sakkal Majalla" w:eastAsia="Calibri" w:hAnsi="Sakkal Majalla" w:cs="Sakkal Majalla"/>
          <w:color w:val="000000" w:themeColor="text1"/>
          <w:sz w:val="28"/>
          <w:szCs w:val="28"/>
          <w:rtl/>
        </w:rPr>
        <w:t>ما أثر المخاطر المالية بأبعادها (مخاطر الائتمان، مخاطر السيولة، مخاطر السوق، ومخاطر رأس المال) على كفاءة شركات التقنية المالية في قطاع الفنتك بالمملكة العربية السعودية؟</w:t>
      </w:r>
      <w:r w:rsidRPr="00AB755D">
        <w:rPr>
          <w:rFonts w:ascii="Sakkal Majalla" w:eastAsia="Calibri" w:hAnsi="Sakkal Majalla" w:cs="Sakkal Majalla"/>
          <w:color w:val="000000" w:themeColor="text1"/>
          <w:sz w:val="28"/>
          <w:szCs w:val="28"/>
          <w:rtl/>
          <w:lang w:bidi="ar-EG"/>
        </w:rPr>
        <w:t>، وتتفرع منه عدة أسئلة فرعية كالتالي:</w:t>
      </w:r>
    </w:p>
    <w:p w14:paraId="351B16E1" w14:textId="77777777" w:rsidR="001671A6" w:rsidRPr="00AB755D" w:rsidRDefault="001671A6" w:rsidP="00134BCF">
      <w:pPr>
        <w:pStyle w:val="ListParagraph"/>
        <w:numPr>
          <w:ilvl w:val="0"/>
          <w:numId w:val="5"/>
        </w:numPr>
        <w:bidi/>
        <w:spacing w:before="100" w:beforeAutospacing="1" w:after="100" w:afterAutospacing="1" w:line="360" w:lineRule="auto"/>
        <w:ind w:left="424"/>
        <w:contextualSpacing w:val="0"/>
        <w:jc w:val="both"/>
        <w:outlineLvl w:val="0"/>
        <w:rPr>
          <w:rFonts w:ascii="Sakkal Majalla" w:eastAsia="Calibri" w:hAnsi="Sakkal Majalla" w:cs="Sakkal Majalla"/>
          <w:color w:val="000000" w:themeColor="text1"/>
          <w:sz w:val="28"/>
          <w:szCs w:val="28"/>
          <w:lang w:bidi="ar-EG"/>
        </w:rPr>
      </w:pPr>
      <w:bookmarkStart w:id="7" w:name="_Toc209171360"/>
      <w:bookmarkStart w:id="8" w:name="_Toc201352815"/>
      <w:r w:rsidRPr="00AB755D">
        <w:rPr>
          <w:rFonts w:ascii="Sakkal Majalla" w:eastAsia="Calibri" w:hAnsi="Sakkal Majalla" w:cs="Sakkal Majalla"/>
          <w:color w:val="000000" w:themeColor="text1"/>
          <w:sz w:val="28"/>
          <w:szCs w:val="28"/>
          <w:rtl/>
          <w:lang w:bidi="ar-EG"/>
        </w:rPr>
        <w:lastRenderedPageBreak/>
        <w:t>ما أثر مخاطر الائتمان على كفاءة شركات الفنتك في المملكة العربية السعودية؟</w:t>
      </w:r>
      <w:bookmarkEnd w:id="7"/>
    </w:p>
    <w:p w14:paraId="7E55869C" w14:textId="77777777" w:rsidR="001671A6" w:rsidRPr="00AB755D" w:rsidRDefault="001671A6" w:rsidP="00134BCF">
      <w:pPr>
        <w:pStyle w:val="ListParagraph"/>
        <w:numPr>
          <w:ilvl w:val="0"/>
          <w:numId w:val="5"/>
        </w:numPr>
        <w:bidi/>
        <w:spacing w:before="100" w:beforeAutospacing="1" w:after="100" w:afterAutospacing="1" w:line="360" w:lineRule="auto"/>
        <w:ind w:left="424"/>
        <w:contextualSpacing w:val="0"/>
        <w:jc w:val="both"/>
        <w:outlineLvl w:val="0"/>
        <w:rPr>
          <w:rFonts w:ascii="Sakkal Majalla" w:eastAsia="Calibri" w:hAnsi="Sakkal Majalla" w:cs="Sakkal Majalla"/>
          <w:color w:val="000000" w:themeColor="text1"/>
          <w:sz w:val="28"/>
          <w:szCs w:val="28"/>
          <w:lang w:bidi="ar-EG"/>
        </w:rPr>
      </w:pPr>
      <w:bookmarkStart w:id="9" w:name="_Toc209171361"/>
      <w:r w:rsidRPr="00AB755D">
        <w:rPr>
          <w:rFonts w:ascii="Sakkal Majalla" w:eastAsia="Calibri" w:hAnsi="Sakkal Majalla" w:cs="Sakkal Majalla"/>
          <w:color w:val="000000" w:themeColor="text1"/>
          <w:sz w:val="28"/>
          <w:szCs w:val="28"/>
          <w:rtl/>
          <w:lang w:bidi="ar-EG"/>
        </w:rPr>
        <w:t>ما أثر مخاطر السيولة على كفاءة شركات الفنتك في المملكة العربية السعودية؟</w:t>
      </w:r>
      <w:bookmarkEnd w:id="9"/>
    </w:p>
    <w:p w14:paraId="2B4989AD" w14:textId="77777777" w:rsidR="001671A6" w:rsidRPr="00AB755D" w:rsidRDefault="001671A6" w:rsidP="00134BCF">
      <w:pPr>
        <w:pStyle w:val="ListParagraph"/>
        <w:numPr>
          <w:ilvl w:val="0"/>
          <w:numId w:val="5"/>
        </w:numPr>
        <w:bidi/>
        <w:spacing w:before="100" w:beforeAutospacing="1" w:after="100" w:afterAutospacing="1" w:line="360" w:lineRule="auto"/>
        <w:ind w:left="424"/>
        <w:contextualSpacing w:val="0"/>
        <w:jc w:val="both"/>
        <w:outlineLvl w:val="0"/>
        <w:rPr>
          <w:rFonts w:ascii="Sakkal Majalla" w:eastAsia="Calibri" w:hAnsi="Sakkal Majalla" w:cs="Sakkal Majalla"/>
          <w:color w:val="000000" w:themeColor="text1"/>
          <w:sz w:val="28"/>
          <w:szCs w:val="28"/>
          <w:lang w:bidi="ar-EG"/>
        </w:rPr>
      </w:pPr>
      <w:bookmarkStart w:id="10" w:name="_Toc209171362"/>
      <w:r w:rsidRPr="00AB755D">
        <w:rPr>
          <w:rFonts w:ascii="Sakkal Majalla" w:eastAsia="Calibri" w:hAnsi="Sakkal Majalla" w:cs="Sakkal Majalla"/>
          <w:color w:val="000000" w:themeColor="text1"/>
          <w:sz w:val="28"/>
          <w:szCs w:val="28"/>
          <w:rtl/>
          <w:lang w:bidi="ar-EG"/>
        </w:rPr>
        <w:t>ما أثر مخاطر السوق على كفاءة شركات الفنتك في المملكة العربية السعودية؟</w:t>
      </w:r>
      <w:bookmarkEnd w:id="10"/>
    </w:p>
    <w:p w14:paraId="32343D6E" w14:textId="77777777" w:rsidR="001671A6" w:rsidRPr="00AB755D" w:rsidRDefault="001671A6" w:rsidP="00134BCF">
      <w:pPr>
        <w:pStyle w:val="ListParagraph"/>
        <w:numPr>
          <w:ilvl w:val="0"/>
          <w:numId w:val="5"/>
        </w:numPr>
        <w:bidi/>
        <w:spacing w:before="100" w:beforeAutospacing="1" w:after="100" w:afterAutospacing="1" w:line="360" w:lineRule="auto"/>
        <w:ind w:left="424"/>
        <w:contextualSpacing w:val="0"/>
        <w:jc w:val="both"/>
        <w:outlineLvl w:val="0"/>
        <w:rPr>
          <w:rFonts w:ascii="Sakkal Majalla" w:eastAsia="Calibri" w:hAnsi="Sakkal Majalla" w:cs="Sakkal Majalla"/>
          <w:b/>
          <w:bCs/>
          <w:color w:val="000000" w:themeColor="text1"/>
          <w:sz w:val="28"/>
          <w:szCs w:val="28"/>
          <w:rtl/>
          <w:lang w:bidi="ar-EG"/>
        </w:rPr>
      </w:pPr>
      <w:bookmarkStart w:id="11" w:name="_Toc209171363"/>
      <w:r w:rsidRPr="00AB755D">
        <w:rPr>
          <w:rFonts w:ascii="Sakkal Majalla" w:eastAsia="Calibri" w:hAnsi="Sakkal Majalla" w:cs="Sakkal Majalla"/>
          <w:color w:val="000000" w:themeColor="text1"/>
          <w:sz w:val="28"/>
          <w:szCs w:val="28"/>
          <w:rtl/>
          <w:lang w:bidi="ar-EG"/>
        </w:rPr>
        <w:t>ما أثر مخاطر رأس المال على كفاءة شركات الفنتك في المملكة العربية السعودية؟</w:t>
      </w:r>
      <w:bookmarkEnd w:id="11"/>
    </w:p>
    <w:p w14:paraId="585D52A0" w14:textId="07B5C449" w:rsidR="000E2B69"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09171364"/>
      <w:bookmarkEnd w:id="8"/>
      <w:r w:rsidRPr="00AB755D">
        <w:rPr>
          <w:rFonts w:ascii="Sakkal Majalla" w:eastAsia="Calibri" w:hAnsi="Sakkal Majalla" w:cs="Sakkal Majalla"/>
          <w:b/>
          <w:bCs/>
          <w:color w:val="000000" w:themeColor="text1"/>
          <w:sz w:val="36"/>
          <w:szCs w:val="36"/>
          <w:rtl/>
          <w:lang w:bidi="ar-EG"/>
        </w:rPr>
        <w:t>6.1 فروض الدراسة:</w:t>
      </w:r>
      <w:bookmarkEnd w:id="12"/>
    </w:p>
    <w:p w14:paraId="106E0DAB" w14:textId="77777777" w:rsidR="002F60B8" w:rsidRPr="00AB755D" w:rsidRDefault="002F60B8"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AB755D">
        <w:rPr>
          <w:rFonts w:ascii="Sakkal Majalla" w:eastAsia="Calibri" w:hAnsi="Sakkal Majalla" w:cs="Sakkal Majalla"/>
          <w:color w:val="000000" w:themeColor="text1"/>
          <w:sz w:val="28"/>
          <w:szCs w:val="28"/>
          <w:lang w:bidi="ar-EG"/>
        </w:rPr>
        <w:t>:</w:t>
      </w:r>
    </w:p>
    <w:p w14:paraId="7AD5E0DD" w14:textId="5FE48C06" w:rsidR="006113E4" w:rsidRPr="00AB755D" w:rsidRDefault="002F60B8" w:rsidP="000E2B6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الفرضية الرئيسة الأول:</w:t>
      </w:r>
      <w:r w:rsidRPr="00AB755D">
        <w:rPr>
          <w:rFonts w:ascii="Sakkal Majalla" w:eastAsia="Calibri" w:hAnsi="Sakkal Majalla" w:cs="Sakkal Majalla"/>
          <w:color w:val="000000" w:themeColor="text1"/>
          <w:sz w:val="28"/>
          <w:szCs w:val="28"/>
          <w:rtl/>
          <w:lang w:bidi="ar-EG"/>
        </w:rPr>
        <w:t xml:space="preserve"> </w:t>
      </w:r>
      <w:r w:rsidR="001671A6" w:rsidRPr="00AB755D">
        <w:rPr>
          <w:rFonts w:ascii="Sakkal Majalla" w:eastAsia="Calibri" w:hAnsi="Sakkal Majalla" w:cs="Sakkal Majalla"/>
          <w:color w:val="000000" w:themeColor="text1"/>
          <w:sz w:val="28"/>
          <w:szCs w:val="28"/>
          <w:rtl/>
        </w:rPr>
        <w:t>لا يوجد أثر ذو دلالة إحصائية للمخاطر المالية بأبعادها (مخاطر الائتمان، مخاطر السيولة، مخاطر السوق، ومخاطر رأس المال) على كفاءة شركات التقنية المالية في قطاع الفنتك بالمملكة العربية السعودية</w:t>
      </w:r>
      <w:r w:rsidR="001671A6" w:rsidRPr="00AB755D">
        <w:rPr>
          <w:rFonts w:ascii="Sakkal Majalla" w:eastAsia="Calibri" w:hAnsi="Sakkal Majalla" w:cs="Sakkal Majalla"/>
          <w:color w:val="000000" w:themeColor="text1"/>
          <w:sz w:val="28"/>
          <w:szCs w:val="28"/>
          <w:lang w:bidi="ar-EG"/>
        </w:rPr>
        <w:t>.</w:t>
      </w:r>
    </w:p>
    <w:p w14:paraId="0099E450" w14:textId="745BA500" w:rsidR="002F60B8" w:rsidRPr="00AB755D" w:rsidRDefault="002F60B8" w:rsidP="000E2B69">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AB755D">
        <w:rPr>
          <w:rFonts w:ascii="Sakkal Majalla" w:eastAsia="Calibri" w:hAnsi="Sakkal Majalla" w:cs="Sakkal Majalla"/>
          <w:b/>
          <w:bCs/>
          <w:color w:val="000000" w:themeColor="text1"/>
          <w:sz w:val="28"/>
          <w:szCs w:val="28"/>
          <w:rtl/>
          <w:lang w:bidi="ar-EG"/>
        </w:rPr>
        <w:t>اربعة</w:t>
      </w:r>
      <w:r w:rsidRPr="00AB755D">
        <w:rPr>
          <w:rFonts w:ascii="Sakkal Majalla" w:eastAsia="Calibri" w:hAnsi="Sakkal Majalla" w:cs="Sakkal Majalla"/>
          <w:b/>
          <w:bCs/>
          <w:color w:val="000000" w:themeColor="text1"/>
          <w:sz w:val="28"/>
          <w:szCs w:val="28"/>
          <w:rtl/>
          <w:lang w:bidi="ar-EG"/>
        </w:rPr>
        <w:t xml:space="preserve"> التالية</w:t>
      </w:r>
      <w:r w:rsidRPr="00AB755D">
        <w:rPr>
          <w:rFonts w:ascii="Sakkal Majalla" w:eastAsia="Calibri" w:hAnsi="Sakkal Majalla" w:cs="Sakkal Majalla"/>
          <w:b/>
          <w:bCs/>
          <w:color w:val="000000" w:themeColor="text1"/>
          <w:sz w:val="28"/>
          <w:szCs w:val="28"/>
          <w:lang w:bidi="ar-EG"/>
        </w:rPr>
        <w:t>:</w:t>
      </w:r>
    </w:p>
    <w:p w14:paraId="79FA1BE0" w14:textId="0AFC0A61" w:rsidR="001671A6" w:rsidRPr="00AB755D" w:rsidRDefault="001671A6" w:rsidP="00134BCF">
      <w:pPr>
        <w:pStyle w:val="ListParagraph"/>
        <w:numPr>
          <w:ilvl w:val="0"/>
          <w:numId w:val="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bookmarkStart w:id="13" w:name="_Toc201352816"/>
      <w:r w:rsidRPr="00AB755D">
        <w:rPr>
          <w:rFonts w:ascii="Sakkal Majalla" w:eastAsia="Calibri" w:hAnsi="Sakkal Majalla" w:cs="Sakkal Majalla"/>
          <w:color w:val="000000" w:themeColor="text1"/>
          <w:sz w:val="28"/>
          <w:szCs w:val="28"/>
          <w:rtl/>
        </w:rPr>
        <w:t>لا يوجد أثر ذو دلالة إحصائية لمخاطر الائتمان على كفاءة شركات التقنية المالية في قطاع الفنتك بالمملكة العربية السعودية</w:t>
      </w:r>
      <w:r w:rsidRPr="00AB755D">
        <w:rPr>
          <w:rFonts w:ascii="Sakkal Majalla" w:eastAsia="Calibri" w:hAnsi="Sakkal Majalla" w:cs="Sakkal Majalla"/>
          <w:color w:val="000000" w:themeColor="text1"/>
          <w:sz w:val="28"/>
          <w:szCs w:val="28"/>
          <w:lang w:bidi="ar-EG"/>
        </w:rPr>
        <w:t>.</w:t>
      </w:r>
    </w:p>
    <w:p w14:paraId="0B0C4AED" w14:textId="41214F1E" w:rsidR="001671A6" w:rsidRPr="00AB755D" w:rsidRDefault="001671A6" w:rsidP="00134BCF">
      <w:pPr>
        <w:pStyle w:val="ListParagraph"/>
        <w:numPr>
          <w:ilvl w:val="0"/>
          <w:numId w:val="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لا يوجد أثر ذو دلالة إحصائية لمخاطر السيولة على كفاءة شركات التقنية المالية في قطاع الفنتك بالمملكة العربية السعودية</w:t>
      </w:r>
      <w:r w:rsidRPr="00AB755D">
        <w:rPr>
          <w:rFonts w:ascii="Sakkal Majalla" w:eastAsia="Calibri" w:hAnsi="Sakkal Majalla" w:cs="Sakkal Majalla"/>
          <w:color w:val="000000" w:themeColor="text1"/>
          <w:sz w:val="28"/>
          <w:szCs w:val="28"/>
          <w:lang w:bidi="ar-EG"/>
        </w:rPr>
        <w:t>.</w:t>
      </w:r>
    </w:p>
    <w:p w14:paraId="71A324F6" w14:textId="210FF3AF" w:rsidR="001671A6" w:rsidRPr="00AB755D" w:rsidRDefault="001671A6" w:rsidP="00134BCF">
      <w:pPr>
        <w:pStyle w:val="ListParagraph"/>
        <w:numPr>
          <w:ilvl w:val="0"/>
          <w:numId w:val="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لا يوجد أثر ذو دلالة إحصائية لمخاطر السوق على كفاءة شركات التقنية المالية في قطاع الفنتك بالمملكة العربية السعودية</w:t>
      </w:r>
      <w:r w:rsidRPr="00AB755D">
        <w:rPr>
          <w:rFonts w:ascii="Sakkal Majalla" w:eastAsia="Calibri" w:hAnsi="Sakkal Majalla" w:cs="Sakkal Majalla"/>
          <w:color w:val="000000" w:themeColor="text1"/>
          <w:sz w:val="28"/>
          <w:szCs w:val="28"/>
          <w:lang w:bidi="ar-EG"/>
        </w:rPr>
        <w:t>.</w:t>
      </w:r>
    </w:p>
    <w:p w14:paraId="1ACDDA6B" w14:textId="2B3E5F13" w:rsidR="001671A6" w:rsidRPr="00AB755D" w:rsidRDefault="001671A6" w:rsidP="00134BCF">
      <w:pPr>
        <w:pStyle w:val="ListParagraph"/>
        <w:numPr>
          <w:ilvl w:val="0"/>
          <w:numId w:val="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لا يوجد أثر ذو دلالة إحصائية لمخاطر رأس المال على كفاءة شركات التقنية المالية في قطاع الفنتك بالمملكة العربية السعودية</w:t>
      </w:r>
      <w:r w:rsidRPr="00AB755D">
        <w:rPr>
          <w:rFonts w:ascii="Sakkal Majalla" w:eastAsia="Calibri" w:hAnsi="Sakkal Majalla" w:cs="Sakkal Majalla"/>
          <w:b/>
          <w:bCs/>
          <w:color w:val="000000" w:themeColor="text1"/>
          <w:sz w:val="28"/>
          <w:szCs w:val="28"/>
          <w:lang w:bidi="ar-EG"/>
        </w:rPr>
        <w:t>.</w:t>
      </w:r>
    </w:p>
    <w:p w14:paraId="64928EF7" w14:textId="2B35C369" w:rsidR="000E2B69" w:rsidRPr="00AB755D" w:rsidRDefault="000E2B69" w:rsidP="000E2B6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4" w:name="_Toc209171365"/>
      <w:bookmarkEnd w:id="13"/>
      <w:r w:rsidRPr="00AB755D">
        <w:rPr>
          <w:rFonts w:ascii="Sakkal Majalla" w:eastAsia="Calibri" w:hAnsi="Sakkal Majalla" w:cs="Sakkal Majalla"/>
          <w:b/>
          <w:bCs/>
          <w:color w:val="000000" w:themeColor="text1"/>
          <w:sz w:val="36"/>
          <w:szCs w:val="36"/>
          <w:rtl/>
          <w:lang w:bidi="ar-EG"/>
        </w:rPr>
        <w:t>7.1 نموذج الدراسة:</w:t>
      </w:r>
      <w:bookmarkEnd w:id="14"/>
    </w:p>
    <w:p w14:paraId="6756553F" w14:textId="4F7CADD0" w:rsidR="00D47753" w:rsidRPr="00AB755D" w:rsidRDefault="002F60B8" w:rsidP="00134BCF">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b/>
          <w:bCs/>
          <w:color w:val="000000" w:themeColor="text1"/>
          <w:sz w:val="28"/>
          <w:szCs w:val="28"/>
          <w:rtl/>
          <w:lang w:bidi="ar-EG"/>
        </w:rPr>
        <w:lastRenderedPageBreak/>
        <w:t>المتغير المستقل:</w:t>
      </w:r>
      <w:r w:rsidRPr="00AB755D">
        <w:rPr>
          <w:rFonts w:ascii="Sakkal Majalla" w:eastAsia="Calibri" w:hAnsi="Sakkal Majalla" w:cs="Sakkal Majalla"/>
          <w:color w:val="000000" w:themeColor="text1"/>
          <w:sz w:val="28"/>
          <w:szCs w:val="28"/>
          <w:rtl/>
          <w:lang w:bidi="ar-EG"/>
        </w:rPr>
        <w:t xml:space="preserve"> </w:t>
      </w:r>
      <w:r w:rsidR="001671A6" w:rsidRPr="00AB755D">
        <w:rPr>
          <w:rFonts w:ascii="Sakkal Majalla" w:eastAsia="Calibri" w:hAnsi="Sakkal Majalla" w:cs="Sakkal Majalla"/>
          <w:color w:val="000000" w:themeColor="text1"/>
          <w:sz w:val="28"/>
          <w:szCs w:val="28"/>
          <w:rtl/>
        </w:rPr>
        <w:t>المخاطر المالية بأبعادها (مخاطر الائتمان، مخاطر السيولة، مخاطر السوق، ومخاطر رأس المال)</w:t>
      </w:r>
    </w:p>
    <w:p w14:paraId="1F367C15" w14:textId="6C0FA9D8" w:rsidR="00B300C4" w:rsidRPr="00AB755D" w:rsidRDefault="002F60B8" w:rsidP="00134BCF">
      <w:pPr>
        <w:pStyle w:val="ListParagraph"/>
        <w:numPr>
          <w:ilvl w:val="0"/>
          <w:numId w:val="2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lang w:bidi="ar-EG"/>
        </w:rPr>
        <w:t>المتغير التابع:</w:t>
      </w:r>
      <w:r w:rsidRPr="00AB755D">
        <w:rPr>
          <w:rFonts w:ascii="Sakkal Majalla" w:eastAsia="Calibri" w:hAnsi="Sakkal Majalla" w:cs="Sakkal Majalla"/>
          <w:color w:val="000000" w:themeColor="text1"/>
          <w:sz w:val="28"/>
          <w:szCs w:val="28"/>
          <w:rtl/>
          <w:lang w:bidi="ar-EG"/>
        </w:rPr>
        <w:t xml:space="preserve"> </w:t>
      </w:r>
      <w:r w:rsidR="001671A6" w:rsidRPr="00AB755D">
        <w:rPr>
          <w:rFonts w:ascii="Sakkal Majalla" w:eastAsia="Calibri" w:hAnsi="Sakkal Majalla" w:cs="Sakkal Majalla"/>
          <w:color w:val="000000" w:themeColor="text1"/>
          <w:sz w:val="28"/>
          <w:szCs w:val="28"/>
          <w:rtl/>
        </w:rPr>
        <w:t>كفاءة شركات التقنية المالية</w:t>
      </w:r>
    </w:p>
    <w:p w14:paraId="29A86012" w14:textId="167096A0" w:rsidR="000E2B69" w:rsidRPr="00AB755D" w:rsidRDefault="000E2B69" w:rsidP="000E2B69">
      <w:pPr>
        <w:bidi/>
        <w:spacing w:before="100" w:beforeAutospacing="1" w:after="100" w:afterAutospacing="1" w:line="360" w:lineRule="auto"/>
        <w:ind w:left="64"/>
        <w:jc w:val="center"/>
        <w:rPr>
          <w:rFonts w:ascii="Sakkal Majalla" w:eastAsia="Calibri" w:hAnsi="Sakkal Majalla" w:cs="Sakkal Majalla"/>
          <w:b/>
          <w:bCs/>
          <w:color w:val="000000" w:themeColor="text1"/>
          <w:sz w:val="28"/>
          <w:szCs w:val="28"/>
          <w:rtl/>
        </w:rPr>
      </w:pPr>
      <w:r w:rsidRPr="00AB755D">
        <w:rPr>
          <w:rFonts w:ascii="Sakkal Majalla" w:eastAsia="Calibri" w:hAnsi="Sakkal Majalla" w:cs="Sakkal Majalla"/>
          <w:noProof/>
          <w:color w:val="000000" w:themeColor="text1"/>
          <w:sz w:val="28"/>
          <w:szCs w:val="28"/>
          <w:rtl/>
        </w:rPr>
        <mc:AlternateContent>
          <mc:Choice Requires="wpg">
            <w:drawing>
              <wp:anchor distT="0" distB="0" distL="114300" distR="114300" simplePos="0" relativeHeight="251661312" behindDoc="0" locked="0" layoutInCell="1" allowOverlap="1" wp14:anchorId="7AFAECC7" wp14:editId="20869E52">
                <wp:simplePos x="0" y="0"/>
                <wp:positionH relativeFrom="margin">
                  <wp:align>center</wp:align>
                </wp:positionH>
                <wp:positionV relativeFrom="paragraph">
                  <wp:posOffset>472440</wp:posOffset>
                </wp:positionV>
                <wp:extent cx="4672965" cy="2278380"/>
                <wp:effectExtent l="0" t="0" r="13335" b="7620"/>
                <wp:wrapNone/>
                <wp:docPr id="1333929598" name="Group 5"/>
                <wp:cNvGraphicFramePr/>
                <a:graphic xmlns:a="http://schemas.openxmlformats.org/drawingml/2006/main">
                  <a:graphicData uri="http://schemas.microsoft.com/office/word/2010/wordprocessingGroup">
                    <wpg:wgp>
                      <wpg:cNvGrpSpPr/>
                      <wpg:grpSpPr>
                        <a:xfrm>
                          <a:off x="0" y="0"/>
                          <a:ext cx="4672965" cy="2278380"/>
                          <a:chOff x="0" y="0"/>
                          <a:chExt cx="5572125" cy="2286000"/>
                        </a:xfrm>
                      </wpg:grpSpPr>
                      <wps:wsp>
                        <wps:cNvPr id="1815824518" name="Rectangle: Rounded Corners 1"/>
                        <wps:cNvSpPr/>
                        <wps:spPr>
                          <a:xfrm>
                            <a:off x="3248025" y="0"/>
                            <a:ext cx="2324100" cy="2009774"/>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0"/>
                            <a:ext cx="2066925" cy="2286000"/>
                          </a:xfrm>
                          <a:prstGeom prst="rect">
                            <a:avLst/>
                          </a:prstGeom>
                          <a:noFill/>
                          <a:ln w="6350">
                            <a:noFill/>
                          </a:ln>
                        </wps:spPr>
                        <wps:txbx>
                          <w:txbxContent>
                            <w:p w14:paraId="0383ECA2" w14:textId="32FB4917" w:rsidR="00C07D9F" w:rsidRDefault="00C07D9F" w:rsidP="001671A6">
                              <w:pPr>
                                <w:jc w:val="center"/>
                                <w:rPr>
                                  <w:rFonts w:ascii="Traditional Arabic" w:hAnsi="Traditional Arabic" w:cs="Traditional Arabic"/>
                                  <w:sz w:val="28"/>
                                  <w:szCs w:val="28"/>
                                </w:rPr>
                              </w:pPr>
                              <w:r w:rsidRPr="00806716">
                                <w:rPr>
                                  <w:rFonts w:ascii="Traditional Arabic" w:hAnsi="Traditional Arabic" w:cs="Traditional Arabic"/>
                                  <w:b/>
                                  <w:bCs/>
                                  <w:sz w:val="28"/>
                                  <w:szCs w:val="28"/>
                                  <w:rtl/>
                                </w:rPr>
                                <w:t>المتغير المستقل</w:t>
                              </w:r>
                              <w:r>
                                <w:rPr>
                                  <w:rFonts w:ascii="Traditional Arabic" w:hAnsi="Traditional Arabic" w:cs="Traditional Arabic" w:hint="cs"/>
                                  <w:b/>
                                  <w:bCs/>
                                  <w:sz w:val="28"/>
                                  <w:szCs w:val="28"/>
                                  <w:rtl/>
                                </w:rPr>
                                <w:t xml:space="preserve"> </w:t>
                              </w:r>
                              <w:r w:rsidRPr="001671A6">
                                <w:rPr>
                                  <w:rFonts w:ascii="Traditional Arabic" w:hAnsi="Traditional Arabic" w:cs="Traditional Arabic" w:hint="cs"/>
                                  <w:b/>
                                  <w:bCs/>
                                  <w:sz w:val="28"/>
                                  <w:szCs w:val="28"/>
                                  <w:rtl/>
                                </w:rPr>
                                <w:t>ا</w:t>
                              </w:r>
                              <w:r w:rsidRPr="001671A6">
                                <w:rPr>
                                  <w:rFonts w:ascii="Traditional Arabic" w:hAnsi="Traditional Arabic" w:cs="Traditional Arabic"/>
                                  <w:b/>
                                  <w:bCs/>
                                  <w:sz w:val="28"/>
                                  <w:szCs w:val="28"/>
                                  <w:rtl/>
                                </w:rPr>
                                <w:t xml:space="preserve">لمخاطر المالية </w:t>
                              </w:r>
                            </w:p>
                            <w:p w14:paraId="25ADDA80" w14:textId="276FB51D" w:rsidR="00C07D9F"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مخاطر الائتمان</w:t>
                              </w:r>
                            </w:p>
                            <w:p w14:paraId="68E7CBB6" w14:textId="77777777" w:rsidR="00C07D9F"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 xml:space="preserve"> مخاطر السيولة</w:t>
                              </w:r>
                            </w:p>
                            <w:p w14:paraId="7DC832DB" w14:textId="77777777" w:rsidR="00C07D9F"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 xml:space="preserve"> مخاطر السوق</w:t>
                              </w:r>
                            </w:p>
                            <w:p w14:paraId="1B40F8F5" w14:textId="220E5AB2" w:rsidR="00C07D9F" w:rsidRPr="003B2FC5"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مخاطر رأس المال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noFill/>
                          <a:ln w="6350">
                            <a:noFill/>
                          </a:ln>
                        </wps:spPr>
                        <wps:txbx>
                          <w:txbxContent>
                            <w:p w14:paraId="6B72C9EE" w14:textId="77777777" w:rsidR="00C07D9F" w:rsidRPr="00806716" w:rsidRDefault="00C07D9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5318BD6E" w:rsidR="00C07D9F" w:rsidRPr="00806716" w:rsidRDefault="00C07D9F" w:rsidP="001671A6">
                              <w:pPr>
                                <w:bidi/>
                                <w:jc w:val="center"/>
                                <w:rPr>
                                  <w:rFonts w:ascii="Traditional Arabic" w:hAnsi="Traditional Arabic" w:cs="Traditional Arabic"/>
                                  <w:b/>
                                  <w:bCs/>
                                  <w:sz w:val="28"/>
                                  <w:szCs w:val="28"/>
                                </w:rPr>
                              </w:pPr>
                              <w:r w:rsidRPr="001671A6">
                                <w:rPr>
                                  <w:rFonts w:ascii="Traditional Arabic" w:hAnsi="Traditional Arabic" w:cs="Traditional Arabic"/>
                                  <w:b/>
                                  <w:bCs/>
                                  <w:sz w:val="28"/>
                                  <w:szCs w:val="28"/>
                                  <w:rtl/>
                                </w:rPr>
                                <w:t>كفاءة شركات التقنية المالية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0;margin-top:37.2pt;width:367.95pt;height:179.4pt;z-index:251661312;mso-position-horizontal:center;mso-position-horizontal-relative:margin;mso-width-relative:margin;mso-height-relative:margin" coordsize="55721,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">
                <v:roundrect id="Rectangle: Rounded Corners 1" o:spid="_x0000_s1027" style="position:absolute;left:32480;width:23241;height:2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" fillcolor="#82a0d7 [2164]" strokecolor="#4472c4 [3204]" strokeweight=".5pt">
                  <v:fill color2="#678ccf [2612]" rotate="t" colors="0 #a8b7df;.5 #9aabd9;1 #879ed7" focus="100%" type="gradient">
                    <o:fill v:ext="view" type="gradientUnscaled"/>
                  </v:fill>
                  <v:stroke joinstyle="miter"/>
                </v:roundrect>
                <v:roundrect id="Rectangle: Rounded Corners 1" o:spid="_x0000_s1028" style="position:absolute;left:857;top:3048;width:19717;height:11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" fillcolor="#82a0d7 [2164]" strokecolor="#4472c4 [3204]" strokeweight=".5pt">
                  <v:fill color2="#678ccf [2612]" rotate="t" colors="0 #a8b7df;.5 #9aabd9;1 #879ed7" focus="100%" type="gradient">
                    <o:fill v:ext="view" type="gradientUnscaled"/>
                  </v:fill>
                  <v:stroke joinstyle="miter"/>
                </v:roundrect>
                <v:shapetype id="_x0000_t202" coordsize="21600,21600" o:spt="202" path="m,l,21600r21600,l21600,xe">
                  <v:stroke joinstyle="miter"/>
                  <v:path gradientshapeok="t" o:connecttype="rect"/>
                </v:shapetype>
                <v:shape id="Text Box 2" o:spid="_x0000_s1029" type="#_x0000_t202" style="position:absolute;left:33718;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L9cwA&#10;AADjAAAADwAAAGRycy9kb3ducmV2LnhtbESPQWvCQBSE7wX/w/KE3urGEDVEV5GAtEh70Hrp7Zl9&#10;JsHs25jdatpf3y0IHoeZ+YZZrHrTiCt1rrasYDyKQBAXVtdcKjh8bl5SEM4ja2wsk4IfcrBaDp4W&#10;mGl74x1d974UAcIuQwWV920mpSsqMuhGtiUO3sl2Bn2QXSl1h7cAN42Mo2gqDdYcFipsKa+oOO+/&#10;jYJtvvnA3TE26W+Tv76f1u3l8DVR6nnYr+cgPPX+Eb6337SCeJxEaZpMZwn8fwp/QC7/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5eIL9cwAAADjAAAADwAAAAAAAAAAAAAAAACY&#10;AgAAZHJzL2Rvd25yZXYueG1sUEsFBgAAAAAEAAQA9QAAAJEDAAAAAA==&#10;" filled="f" stroked="f" strokeweight=".5pt">
                  <v:textbox>
                    <w:txbxContent>
                      <w:p w14:paraId="0383ECA2" w14:textId="32FB4917" w:rsidR="00C07D9F" w:rsidRDefault="00C07D9F" w:rsidP="001671A6">
                        <w:pPr>
                          <w:jc w:val="center"/>
                          <w:rPr>
                            <w:rFonts w:ascii="Traditional Arabic" w:hAnsi="Traditional Arabic" w:cs="Traditional Arabic"/>
                            <w:sz w:val="28"/>
                            <w:szCs w:val="28"/>
                          </w:rPr>
                        </w:pPr>
                        <w:r w:rsidRPr="00806716">
                          <w:rPr>
                            <w:rFonts w:ascii="Traditional Arabic" w:hAnsi="Traditional Arabic" w:cs="Traditional Arabic"/>
                            <w:b/>
                            <w:bCs/>
                            <w:sz w:val="28"/>
                            <w:szCs w:val="28"/>
                            <w:rtl/>
                          </w:rPr>
                          <w:t>المتغير المستقل</w:t>
                        </w:r>
                        <w:r>
                          <w:rPr>
                            <w:rFonts w:ascii="Traditional Arabic" w:hAnsi="Traditional Arabic" w:cs="Traditional Arabic" w:hint="cs"/>
                            <w:b/>
                            <w:bCs/>
                            <w:sz w:val="28"/>
                            <w:szCs w:val="28"/>
                            <w:rtl/>
                          </w:rPr>
                          <w:t xml:space="preserve"> </w:t>
                        </w:r>
                        <w:r w:rsidRPr="001671A6">
                          <w:rPr>
                            <w:rFonts w:ascii="Traditional Arabic" w:hAnsi="Traditional Arabic" w:cs="Traditional Arabic" w:hint="cs"/>
                            <w:b/>
                            <w:bCs/>
                            <w:sz w:val="28"/>
                            <w:szCs w:val="28"/>
                            <w:rtl/>
                          </w:rPr>
                          <w:t>ا</w:t>
                        </w:r>
                        <w:r w:rsidRPr="001671A6">
                          <w:rPr>
                            <w:rFonts w:ascii="Traditional Arabic" w:hAnsi="Traditional Arabic" w:cs="Traditional Arabic"/>
                            <w:b/>
                            <w:bCs/>
                            <w:sz w:val="28"/>
                            <w:szCs w:val="28"/>
                            <w:rtl/>
                          </w:rPr>
                          <w:t xml:space="preserve">لمخاطر المالية </w:t>
                        </w:r>
                      </w:p>
                      <w:p w14:paraId="25ADDA80" w14:textId="276FB51D" w:rsidR="00C07D9F"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مخاطر الائتمان</w:t>
                        </w:r>
                      </w:p>
                      <w:p w14:paraId="68E7CBB6" w14:textId="77777777" w:rsidR="00C07D9F"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 xml:space="preserve"> مخاطر السيولة</w:t>
                        </w:r>
                      </w:p>
                      <w:p w14:paraId="7DC832DB" w14:textId="77777777" w:rsidR="00C07D9F"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 xml:space="preserve"> مخاطر السوق</w:t>
                        </w:r>
                      </w:p>
                      <w:p w14:paraId="1B40F8F5" w14:textId="220E5AB2" w:rsidR="00C07D9F" w:rsidRPr="003B2FC5" w:rsidRDefault="00C07D9F" w:rsidP="00134BCF">
                        <w:pPr>
                          <w:pStyle w:val="ListParagraph"/>
                          <w:numPr>
                            <w:ilvl w:val="0"/>
                            <w:numId w:val="2"/>
                          </w:numPr>
                          <w:bidi/>
                          <w:spacing w:line="259" w:lineRule="auto"/>
                          <w:ind w:left="261"/>
                          <w:jc w:val="center"/>
                          <w:rPr>
                            <w:rFonts w:ascii="Traditional Arabic" w:hAnsi="Traditional Arabic" w:cs="Traditional Arabic"/>
                            <w:sz w:val="28"/>
                            <w:szCs w:val="28"/>
                          </w:rPr>
                        </w:pPr>
                        <w:r w:rsidRPr="001671A6">
                          <w:rPr>
                            <w:rFonts w:ascii="Traditional Arabic" w:hAnsi="Traditional Arabic" w:cs="Traditional Arabic"/>
                            <w:sz w:val="28"/>
                            <w:szCs w:val="28"/>
                            <w:rtl/>
                          </w:rPr>
                          <w:t>مخاطر رأس المال</w:t>
                        </w:r>
                      </w:p>
                    </w:txbxContent>
                  </v:textbox>
                </v:shape>
                <v:shape id="Text Box 2" o:spid="_x0000_s1030" type="#_x0000_t202" style="position:absolute;top:4191;width:20669;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Jh58kA&#10;AADjAAAADwAAAGRycy9kb3ducmV2LnhtbERPzWrCQBC+C32HZYTedGNoUk1dRQJikXrQeultzI5J&#10;aHY2za6a+vTdQqHH+f5nvuxNI67Uudqygsk4AkFcWF1zqeD4vh5NQTiPrLGxTAq+ycFy8TCYY6bt&#10;jfd0PfhShBB2GSqovG8zKV1RkUE3ti1x4M62M+jD2ZVSd3gL4aaRcRSl0mDNoaHClvKKis/DxSjY&#10;5usd7k+xmd6bfPN2XrVfx49Eqcdhv3oB4an3/+I/96sO85/TaJbGSfIEvz8FAOTi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IJh58kAAADjAAAADwAAAAAAAAAAAAAAAACYAgAA&#10;ZHJzL2Rvd25yZXYueG1sUEsFBgAAAAAEAAQA9QAAAI4DAAAAAA==&#10;" filled="f" stroked="f" strokeweight=".5pt">
                  <v:textbox>
                    <w:txbxContent>
                      <w:p w14:paraId="6B72C9EE" w14:textId="77777777" w:rsidR="00C07D9F" w:rsidRPr="00806716" w:rsidRDefault="00C07D9F"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5318BD6E" w:rsidR="00C07D9F" w:rsidRPr="00806716" w:rsidRDefault="00C07D9F" w:rsidP="001671A6">
                        <w:pPr>
                          <w:bidi/>
                          <w:jc w:val="center"/>
                          <w:rPr>
                            <w:rFonts w:ascii="Traditional Arabic" w:hAnsi="Traditional Arabic" w:cs="Traditional Arabic"/>
                            <w:b/>
                            <w:bCs/>
                            <w:sz w:val="28"/>
                            <w:szCs w:val="28"/>
                          </w:rPr>
                        </w:pPr>
                        <w:r w:rsidRPr="001671A6">
                          <w:rPr>
                            <w:rFonts w:ascii="Traditional Arabic" w:hAnsi="Traditional Arabic" w:cs="Traditional Arabic"/>
                            <w:b/>
                            <w:bCs/>
                            <w:sz w:val="28"/>
                            <w:szCs w:val="28"/>
                            <w:rtl/>
                          </w:rPr>
                          <w:t>كفاءة شركات التقنية المالية</w:t>
                        </w:r>
                      </w:p>
                    </w:txbxContent>
                  </v:textbox>
                </v:shape>
                <w10:wrap anchorx="margin"/>
              </v:group>
            </w:pict>
          </mc:Fallback>
        </mc:AlternateContent>
      </w:r>
      <w:r w:rsidRPr="00AB755D">
        <w:rPr>
          <w:rFonts w:ascii="Sakkal Majalla" w:eastAsia="Calibri" w:hAnsi="Sakkal Majalla" w:cs="Sakkal Majalla" w:hint="cs"/>
          <w:b/>
          <w:bCs/>
          <w:color w:val="000000" w:themeColor="text1"/>
          <w:sz w:val="28"/>
          <w:szCs w:val="28"/>
          <w:rtl/>
        </w:rPr>
        <w:t>الشكل رقم (1) نموذج الدراسة</w:t>
      </w:r>
    </w:p>
    <w:p w14:paraId="7FF2ECF7" w14:textId="61C32508" w:rsidR="001671A6" w:rsidRPr="00AB755D" w:rsidRDefault="001671A6"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5B581FB" w14:textId="09AA95D7" w:rsidR="001745DB" w:rsidRPr="00AB755D" w:rsidRDefault="001745DB"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D043E0B" w14:textId="17433AD4" w:rsidR="00D6040F" w:rsidRPr="00AB755D" w:rsidRDefault="00D6040F"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7C3F908" w14:textId="77777777" w:rsidR="00B300C4" w:rsidRPr="00AB755D" w:rsidRDefault="00B300C4"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66C0A9C" w14:textId="1B2DFFFF" w:rsidR="006A517D" w:rsidRPr="00AB755D" w:rsidRDefault="006A517D" w:rsidP="006A517D">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5" w:name="_Toc209171366"/>
      <w:r w:rsidRPr="00AB755D">
        <w:rPr>
          <w:rFonts w:ascii="Sakkal Majalla" w:eastAsia="Calibri" w:hAnsi="Sakkal Majalla" w:cs="Sakkal Majalla"/>
          <w:b/>
          <w:bCs/>
          <w:color w:val="000000" w:themeColor="text1"/>
          <w:sz w:val="36"/>
          <w:szCs w:val="36"/>
          <w:rtl/>
          <w:lang w:bidi="ar-EG"/>
        </w:rPr>
        <w:t>8.1 دراسات سابقة</w:t>
      </w:r>
      <w:bookmarkEnd w:id="15"/>
    </w:p>
    <w:p w14:paraId="57980F55" w14:textId="33DF11F0" w:rsidR="001401A3" w:rsidRPr="00AB755D" w:rsidRDefault="002079FE" w:rsidP="00134BCF">
      <w:pPr>
        <w:pStyle w:val="ListParagraph"/>
        <w:numPr>
          <w:ilvl w:val="0"/>
          <w:numId w:val="2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AB755D">
        <w:rPr>
          <w:rFonts w:ascii="Sakkal Majalla" w:eastAsia="Calibri" w:hAnsi="Sakkal Majalla" w:cs="Sakkal Majalla"/>
          <w:b/>
          <w:bCs/>
          <w:color w:val="000000" w:themeColor="text1"/>
          <w:sz w:val="28"/>
          <w:szCs w:val="28"/>
          <w:rtl/>
          <w:lang w:bidi="ar-EG"/>
        </w:rPr>
        <w:t>دراسة (</w:t>
      </w:r>
      <w:r w:rsidR="00095843" w:rsidRPr="00AB755D">
        <w:rPr>
          <w:rFonts w:ascii="Sakkal Majalla" w:eastAsia="Calibri" w:hAnsi="Sakkal Majalla" w:cs="Sakkal Majalla"/>
          <w:b/>
          <w:bCs/>
          <w:color w:val="000000" w:themeColor="text1"/>
          <w:sz w:val="28"/>
          <w:szCs w:val="28"/>
          <w:rtl/>
          <w:lang w:bidi="ar-EG"/>
        </w:rPr>
        <w:t>دياب واخرون</w:t>
      </w:r>
      <w:r w:rsidRPr="00AB755D">
        <w:rPr>
          <w:rFonts w:ascii="Sakkal Majalla" w:eastAsia="Calibri" w:hAnsi="Sakkal Majalla" w:cs="Sakkal Majalla"/>
          <w:b/>
          <w:bCs/>
          <w:color w:val="000000" w:themeColor="text1"/>
          <w:sz w:val="28"/>
          <w:szCs w:val="28"/>
          <w:rtl/>
          <w:lang w:bidi="ar-EG"/>
        </w:rPr>
        <w:t>، 202</w:t>
      </w:r>
      <w:r w:rsidR="00095843" w:rsidRPr="00AB755D">
        <w:rPr>
          <w:rFonts w:ascii="Sakkal Majalla" w:eastAsia="Calibri" w:hAnsi="Sakkal Majalla" w:cs="Sakkal Majalla"/>
          <w:b/>
          <w:bCs/>
          <w:color w:val="000000" w:themeColor="text1"/>
          <w:sz w:val="28"/>
          <w:szCs w:val="28"/>
          <w:rtl/>
          <w:lang w:bidi="ar-EG"/>
        </w:rPr>
        <w:t>3</w:t>
      </w:r>
      <w:r w:rsidRPr="00AB755D">
        <w:rPr>
          <w:rFonts w:ascii="Sakkal Majalla" w:eastAsia="Calibri" w:hAnsi="Sakkal Majalla" w:cs="Sakkal Majalla"/>
          <w:b/>
          <w:bCs/>
          <w:color w:val="000000" w:themeColor="text1"/>
          <w:sz w:val="28"/>
          <w:szCs w:val="28"/>
          <w:rtl/>
          <w:lang w:bidi="ar-EG"/>
        </w:rPr>
        <w:t>) بعنوان:</w:t>
      </w:r>
    </w:p>
    <w:p w14:paraId="12E99EE8" w14:textId="3D5A8D3F" w:rsidR="00095843" w:rsidRPr="00AB755D" w:rsidRDefault="00095843"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hint="cs"/>
          <w:color w:val="000000" w:themeColor="text1"/>
          <w:sz w:val="28"/>
          <w:szCs w:val="28"/>
          <w:rtl/>
          <w:lang w:bidi="ar-EG"/>
        </w:rPr>
        <w:t>هدفت هذه الدراسة إلى التعرف على أثر المخاطر المالية بأبعادها (مخاطر السيولة، مخاطر الائتمان، مخاطر السوق) على ممارسات الإدارة لإدارة الأرباح في الشركات المصرية المدرجة بمؤشر</w:t>
      </w:r>
      <w:r w:rsidRPr="00AB755D">
        <w:rPr>
          <w:rFonts w:ascii="Sakkal Majalla" w:eastAsia="Calibri" w:hAnsi="Sakkal Majalla" w:cs="Sakkal Majalla" w:hint="cs"/>
          <w:color w:val="000000" w:themeColor="text1"/>
          <w:sz w:val="28"/>
          <w:szCs w:val="28"/>
          <w:lang w:bidi="ar-EG"/>
        </w:rPr>
        <w:t xml:space="preserve"> EGX100 </w:t>
      </w:r>
      <w:r w:rsidRPr="00AB755D">
        <w:rPr>
          <w:rFonts w:ascii="Sakkal Majalla" w:eastAsia="Calibri" w:hAnsi="Sakkal Majalla" w:cs="Sakkal Majalla" w:hint="cs"/>
          <w:color w:val="000000" w:themeColor="text1"/>
          <w:sz w:val="28"/>
          <w:szCs w:val="28"/>
          <w:rtl/>
          <w:lang w:bidi="ar-EG"/>
        </w:rPr>
        <w:t>خلال الفترة من 2017 حتى 2021، واعتمدت الدراسة على المنهج الكمي باستخدام نماذج السلاسل الزمنية المستقرة لقياس العلاقة بين المتغيرات محل البحث، و تكونت عينة الدراسة من (23) شركة مصرية مدرجة في البورصة المصرية ضمن مؤشر</w:t>
      </w:r>
      <w:r w:rsidRPr="00AB755D">
        <w:rPr>
          <w:rFonts w:ascii="Sakkal Majalla" w:eastAsia="Calibri" w:hAnsi="Sakkal Majalla" w:cs="Sakkal Majalla" w:hint="cs"/>
          <w:color w:val="000000" w:themeColor="text1"/>
          <w:sz w:val="28"/>
          <w:szCs w:val="28"/>
          <w:lang w:bidi="ar-EG"/>
        </w:rPr>
        <w:t xml:space="preserve"> EGX100.</w:t>
      </w:r>
    </w:p>
    <w:p w14:paraId="7CF1404F" w14:textId="77777777" w:rsidR="00095843" w:rsidRPr="00AB755D" w:rsidRDefault="00095843"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وتوصلت النتائج إلى وجود علاقة خطية موجبة ذات دلالة إحصائية بين إدارة الأرباح وكل من مخاطر السيولة، ومخاطر الائتمان، ومخاطر السوق، بما يشير إلى أن زيادة هذه المخاطر ترتبط بارتفاع احتمالات لجوء الإدارة إلى سياسات إدارة الأرباح.</w:t>
      </w:r>
    </w:p>
    <w:p w14:paraId="4D204967" w14:textId="78C01BA3" w:rsidR="002079FE" w:rsidRPr="00AB755D" w:rsidRDefault="00095843"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lastRenderedPageBreak/>
        <w:t xml:space="preserve"> وأوصت الدراسة بضرورة الاهتمام بالنماذج والتطبيقات المتعلقة بإدارة المخاطر المالية لحماية أصول الشركات من الانخفاض، إضافة إلى تطوير أساليب وسياسات الائتمان وتبسيط إجراءاته وابتكار أدوات جديدة، بما يعزز من قدرة الشركات المصرية على المنافسة محليًا وعالميًا.</w:t>
      </w:r>
      <w:r w:rsidR="00584051" w:rsidRPr="00AB755D">
        <w:rPr>
          <w:rFonts w:ascii="Sakkal Majalla" w:eastAsia="Calibri" w:hAnsi="Sakkal Majalla" w:cs="Sakkal Majalla"/>
          <w:color w:val="000000" w:themeColor="text1"/>
          <w:sz w:val="28"/>
          <w:szCs w:val="28"/>
          <w:rtl/>
          <w:lang w:bidi="ar-EG"/>
        </w:rPr>
        <w:t>.</w:t>
      </w:r>
    </w:p>
    <w:p w14:paraId="15290CC5" w14:textId="77777777" w:rsidR="00095843" w:rsidRPr="00AB755D" w:rsidRDefault="002079FE" w:rsidP="00134BCF">
      <w:pPr>
        <w:pStyle w:val="ListParagraph"/>
        <w:numPr>
          <w:ilvl w:val="0"/>
          <w:numId w:val="27"/>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AB755D">
        <w:rPr>
          <w:rFonts w:ascii="Sakkal Majalla" w:eastAsia="Calibri" w:hAnsi="Sakkal Majalla" w:cs="Sakkal Majalla"/>
          <w:b/>
          <w:bCs/>
          <w:color w:val="000000" w:themeColor="text1"/>
          <w:sz w:val="28"/>
          <w:szCs w:val="28"/>
          <w:rtl/>
          <w:lang w:bidi="ar-EG"/>
        </w:rPr>
        <w:t>دراسة (</w:t>
      </w:r>
      <w:r w:rsidR="00095843" w:rsidRPr="00AB755D">
        <w:rPr>
          <w:rFonts w:ascii="Sakkal Majalla" w:eastAsia="Calibri" w:hAnsi="Sakkal Majalla" w:cs="Sakkal Majalla"/>
          <w:b/>
          <w:bCs/>
          <w:color w:val="000000" w:themeColor="text1"/>
          <w:sz w:val="28"/>
          <w:szCs w:val="28"/>
          <w:rtl/>
          <w:lang w:bidi="ar-EG"/>
        </w:rPr>
        <w:t>الجمعى والسمحى</w:t>
      </w:r>
      <w:r w:rsidRPr="00AB755D">
        <w:rPr>
          <w:rFonts w:ascii="Sakkal Majalla" w:eastAsia="Calibri" w:hAnsi="Sakkal Majalla" w:cs="Sakkal Majalla"/>
          <w:b/>
          <w:bCs/>
          <w:color w:val="000000" w:themeColor="text1"/>
          <w:sz w:val="28"/>
          <w:szCs w:val="28"/>
          <w:rtl/>
          <w:lang w:bidi="ar-EG"/>
        </w:rPr>
        <w:t>، 202</w:t>
      </w:r>
      <w:r w:rsidR="00095843" w:rsidRPr="00AB755D">
        <w:rPr>
          <w:rFonts w:ascii="Sakkal Majalla" w:eastAsia="Calibri" w:hAnsi="Sakkal Majalla" w:cs="Sakkal Majalla"/>
          <w:b/>
          <w:bCs/>
          <w:color w:val="000000" w:themeColor="text1"/>
          <w:sz w:val="28"/>
          <w:szCs w:val="28"/>
          <w:rtl/>
          <w:lang w:bidi="ar-EG"/>
        </w:rPr>
        <w:t>0</w:t>
      </w:r>
      <w:r w:rsidRPr="00AB755D">
        <w:rPr>
          <w:rFonts w:ascii="Sakkal Majalla" w:eastAsia="Calibri" w:hAnsi="Sakkal Majalla" w:cs="Sakkal Majalla"/>
          <w:b/>
          <w:bCs/>
          <w:color w:val="000000" w:themeColor="text1"/>
          <w:sz w:val="28"/>
          <w:szCs w:val="28"/>
          <w:rtl/>
          <w:lang w:bidi="ar-EG"/>
        </w:rPr>
        <w:t xml:space="preserve">) </w:t>
      </w:r>
    </w:p>
    <w:p w14:paraId="2C9F2A78" w14:textId="26BBEBC9" w:rsidR="00095843" w:rsidRPr="00AB755D" w:rsidRDefault="00095843"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هدفت هذه الدراسة إلى قياس أثر المخاطر المالية على الأداء المالي في البنوك الإسلامية اليمنية. اعتمدت على المنهج الوصفي التحليلي، وتكونت عينة البحث من (5) بنوك إسلامية يمنية، ركزت الدراسة على قياس طبيعة العلاقة بين المخاطر المالية والأداء المالي باستخدام مؤشرات العائد على الأصول</w:t>
      </w:r>
      <w:r w:rsidRPr="00AB755D">
        <w:rPr>
          <w:rFonts w:ascii="Sakkal Majalla" w:eastAsia="Calibri" w:hAnsi="Sakkal Majalla" w:cs="Sakkal Majalla"/>
          <w:color w:val="000000" w:themeColor="text1"/>
          <w:sz w:val="28"/>
          <w:szCs w:val="28"/>
          <w:lang w:bidi="ar-EG"/>
        </w:rPr>
        <w:t xml:space="preserve"> (ROA) </w:t>
      </w:r>
      <w:r w:rsidRPr="00AB755D">
        <w:rPr>
          <w:rFonts w:ascii="Sakkal Majalla" w:eastAsia="Calibri" w:hAnsi="Sakkal Majalla" w:cs="Sakkal Majalla"/>
          <w:color w:val="000000" w:themeColor="text1"/>
          <w:sz w:val="28"/>
          <w:szCs w:val="28"/>
          <w:rtl/>
          <w:lang w:bidi="ar-EG"/>
        </w:rPr>
        <w:t>والعائد على حقوق الملكية</w:t>
      </w:r>
      <w:r w:rsidRPr="00AB755D">
        <w:rPr>
          <w:rFonts w:ascii="Sakkal Majalla" w:eastAsia="Calibri" w:hAnsi="Sakkal Majalla" w:cs="Sakkal Majalla"/>
          <w:color w:val="000000" w:themeColor="text1"/>
          <w:sz w:val="28"/>
          <w:szCs w:val="28"/>
          <w:lang w:bidi="ar-EG"/>
        </w:rPr>
        <w:t xml:space="preserve"> (ROE)</w:t>
      </w:r>
      <w:r w:rsidRPr="00AB755D">
        <w:rPr>
          <w:rFonts w:ascii="Sakkal Majalla" w:eastAsia="Calibri" w:hAnsi="Sakkal Majalla" w:cs="Sakkal Majalla"/>
          <w:color w:val="000000" w:themeColor="text1"/>
          <w:sz w:val="28"/>
          <w:szCs w:val="28"/>
          <w:rtl/>
          <w:lang w:bidi="ar-EG"/>
        </w:rPr>
        <w:t>، وذلك لتحديد اتجاهات العلاقة وفقًا لأنواع المخاطر المالية المختلفة</w:t>
      </w:r>
      <w:r w:rsidRPr="00AB755D">
        <w:rPr>
          <w:rFonts w:ascii="Sakkal Majalla" w:eastAsia="Calibri" w:hAnsi="Sakkal Majalla" w:cs="Sakkal Majalla"/>
          <w:color w:val="000000" w:themeColor="text1"/>
          <w:sz w:val="28"/>
          <w:szCs w:val="28"/>
          <w:lang w:bidi="ar-EG"/>
        </w:rPr>
        <w:t>.</w:t>
      </w:r>
    </w:p>
    <w:p w14:paraId="712D10D6" w14:textId="77777777" w:rsidR="00095843" w:rsidRPr="00AB755D" w:rsidRDefault="00095843"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أظهرت النتائج أن هناك علاقة ارتباط بين المخاطر المالية والأداء المالي، إلا أن طبيعة العلاقة اختلفت حسب نوع المخاطر. فقد كانت العلاقة عكسية بين مخاطر الائتمان والأداء المالي مقاسًا بـ</w:t>
      </w:r>
      <w:r w:rsidRPr="00AB755D">
        <w:rPr>
          <w:rFonts w:ascii="Sakkal Majalla" w:eastAsia="Calibri" w:hAnsi="Sakkal Majalla" w:cs="Sakkal Majalla"/>
          <w:color w:val="000000" w:themeColor="text1"/>
          <w:sz w:val="28"/>
          <w:szCs w:val="28"/>
          <w:lang w:bidi="ar-EG"/>
        </w:rPr>
        <w:t xml:space="preserve"> (ROA, ROE)</w:t>
      </w:r>
      <w:r w:rsidRPr="00AB755D">
        <w:rPr>
          <w:rFonts w:ascii="Sakkal Majalla" w:eastAsia="Calibri" w:hAnsi="Sakkal Majalla" w:cs="Sakkal Majalla"/>
          <w:color w:val="000000" w:themeColor="text1"/>
          <w:sz w:val="28"/>
          <w:szCs w:val="28"/>
          <w:rtl/>
          <w:lang w:bidi="ar-EG"/>
        </w:rPr>
        <w:t>، بينما أظهرت بقية المخاطر المالية علاقة طردية مع الأداء المالي. كما تبين من التحليل الإحصائي أن المخاطر المالية تؤثر على الأداء المالي، لكن عند النظر إليها بصورة كلية لم يظهر تأثير معنوي قوي لها على الأداء المالي للبنوك الإسلامية اليمنية</w:t>
      </w:r>
      <w:r w:rsidRPr="00AB755D">
        <w:rPr>
          <w:rFonts w:ascii="Sakkal Majalla" w:eastAsia="Calibri" w:hAnsi="Sakkal Majalla" w:cs="Sakkal Majalla"/>
          <w:color w:val="000000" w:themeColor="text1"/>
          <w:sz w:val="28"/>
          <w:szCs w:val="28"/>
          <w:lang w:bidi="ar-EG"/>
        </w:rPr>
        <w:t>.</w:t>
      </w:r>
    </w:p>
    <w:p w14:paraId="6D9409EC" w14:textId="3B257FCC" w:rsidR="002079FE" w:rsidRPr="00AB755D" w:rsidRDefault="00095843"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واختتمت الدراسة بعدة توصيات، من أبرزها التوجه نحو الاستثمار في الصكوك الإسلامية لما تتمتع به من تصنيف ائتماني جيد وخضوعها لضوابط شرعية وقانونية، الأمر الذي يقلل من تعرضها للمخاطر المحتملة.</w:t>
      </w:r>
      <w:r w:rsidR="00584051" w:rsidRPr="00AB755D">
        <w:rPr>
          <w:rFonts w:ascii="Sakkal Majalla" w:eastAsia="Calibri" w:hAnsi="Sakkal Majalla" w:cs="Sakkal Majalla"/>
          <w:color w:val="000000" w:themeColor="text1"/>
          <w:sz w:val="28"/>
          <w:szCs w:val="28"/>
          <w:rtl/>
          <w:lang w:bidi="ar-EG"/>
        </w:rPr>
        <w:t>.</w:t>
      </w:r>
    </w:p>
    <w:p w14:paraId="17FDDCAF" w14:textId="77777777" w:rsidR="00095843" w:rsidRPr="00AB755D" w:rsidRDefault="002079FE" w:rsidP="00134BCF">
      <w:pPr>
        <w:pStyle w:val="ListParagraph"/>
        <w:numPr>
          <w:ilvl w:val="0"/>
          <w:numId w:val="2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lang w:bidi="ar-EG"/>
        </w:rPr>
      </w:pPr>
      <w:r w:rsidRPr="00AB755D">
        <w:rPr>
          <w:rFonts w:ascii="Sakkal Majalla" w:eastAsia="Calibri" w:hAnsi="Sakkal Majalla" w:cs="Sakkal Majalla"/>
          <w:b/>
          <w:bCs/>
          <w:color w:val="000000" w:themeColor="text1"/>
          <w:sz w:val="28"/>
          <w:szCs w:val="28"/>
          <w:rtl/>
          <w:lang w:bidi="ar-EG"/>
        </w:rPr>
        <w:t>دراسة (</w:t>
      </w:r>
      <w:r w:rsidR="00095843" w:rsidRPr="00AB755D">
        <w:rPr>
          <w:rFonts w:ascii="Sakkal Majalla" w:eastAsia="Calibri" w:hAnsi="Sakkal Majalla" w:cs="Sakkal Majalla"/>
          <w:b/>
          <w:bCs/>
          <w:color w:val="000000" w:themeColor="text1"/>
          <w:sz w:val="28"/>
          <w:szCs w:val="28"/>
          <w:rtl/>
          <w:lang w:bidi="ar-EG"/>
        </w:rPr>
        <w:t>نادر وجديد</w:t>
      </w:r>
      <w:r w:rsidRPr="00AB755D">
        <w:rPr>
          <w:rFonts w:ascii="Sakkal Majalla" w:eastAsia="Calibri" w:hAnsi="Sakkal Majalla" w:cs="Sakkal Majalla"/>
          <w:b/>
          <w:bCs/>
          <w:color w:val="000000" w:themeColor="text1"/>
          <w:sz w:val="28"/>
          <w:szCs w:val="28"/>
          <w:rtl/>
          <w:lang w:bidi="ar-EG"/>
        </w:rPr>
        <w:t xml:space="preserve">، 2024) </w:t>
      </w:r>
    </w:p>
    <w:p w14:paraId="0C65E28C" w14:textId="77777777" w:rsidR="00095843" w:rsidRPr="00AB755D" w:rsidRDefault="00095843" w:rsidP="006A517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هدفت هذه الدراسة إلى تحديد دور المشتقات المالية (عقود الخيار والعقود الآجلة) في المخاطر المالية المتمثلة في مخاطر سعر الفائدة ومخاطر الائتمان. اعتمدت الدراسة على المنهج التحليلي باستخدام أداة الاستبانة، حيث صممت الباحثة استبانة تضمنت (25) سؤالًا، وتم توزيعها على (400) فرد، أعيد منها (390) استبانة، وبعد استبعاد (6) استبانات بلغ حجم العينة المعتمدة (384) مشاهدة</w:t>
      </w:r>
      <w:r w:rsidRPr="00AB755D">
        <w:rPr>
          <w:rFonts w:ascii="Sakkal Majalla" w:eastAsia="Calibri" w:hAnsi="Sakkal Majalla" w:cs="Sakkal Majalla"/>
          <w:color w:val="000000" w:themeColor="text1"/>
          <w:sz w:val="28"/>
          <w:szCs w:val="28"/>
          <w:lang w:bidi="ar-EG"/>
        </w:rPr>
        <w:t>.</w:t>
      </w:r>
    </w:p>
    <w:p w14:paraId="0B079A21" w14:textId="77777777" w:rsidR="00095843" w:rsidRPr="00AB755D" w:rsidRDefault="00095843" w:rsidP="006A517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lastRenderedPageBreak/>
        <w:t>اعتمدت الباحثة على برنامج</w:t>
      </w:r>
      <w:r w:rsidRPr="00AB755D">
        <w:rPr>
          <w:rFonts w:ascii="Sakkal Majalla" w:eastAsia="Calibri" w:hAnsi="Sakkal Majalla" w:cs="Sakkal Majalla"/>
          <w:color w:val="000000" w:themeColor="text1"/>
          <w:sz w:val="28"/>
          <w:szCs w:val="28"/>
          <w:lang w:bidi="ar-EG"/>
        </w:rPr>
        <w:t xml:space="preserve"> SPSS </w:t>
      </w:r>
      <w:r w:rsidRPr="00AB755D">
        <w:rPr>
          <w:rFonts w:ascii="Sakkal Majalla" w:eastAsia="Calibri" w:hAnsi="Sakkal Majalla" w:cs="Sakkal Majalla"/>
          <w:color w:val="000000" w:themeColor="text1"/>
          <w:sz w:val="28"/>
          <w:szCs w:val="28"/>
          <w:rtl/>
          <w:lang w:bidi="ar-EG"/>
        </w:rPr>
        <w:t>لتفريغ البيانات وتحليلها إحصائيًا. وقد أظهرت النتائج وجود علاقة معنوية بين المشتقات المالية والمخاطر المالية في المصارف محل الدراسة، كما تبين وجود علاقة معنوية بين كل من عقود الخيار والعقود الآجلة وبين كل من مخاطر سعر الفائدة ومخاطر الائتمان. وهو ما يعكس أهمية المشتقات المالية كأداة فاعلة في إدارة المخاطر والتحوط ضدها</w:t>
      </w:r>
      <w:r w:rsidRPr="00AB755D">
        <w:rPr>
          <w:rFonts w:ascii="Sakkal Majalla" w:eastAsia="Calibri" w:hAnsi="Sakkal Majalla" w:cs="Sakkal Majalla"/>
          <w:color w:val="000000" w:themeColor="text1"/>
          <w:sz w:val="28"/>
          <w:szCs w:val="28"/>
          <w:lang w:bidi="ar-EG"/>
        </w:rPr>
        <w:t>.</w:t>
      </w:r>
    </w:p>
    <w:p w14:paraId="22BBEEBF" w14:textId="3B369BD3" w:rsidR="002079FE" w:rsidRPr="00AB755D" w:rsidRDefault="00095843" w:rsidP="006A517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واختتمت الدراسة بعدد من التوصيات، أبرزها ضرورة تفعيل المشتقات المالية في سوق دمشق للأوراق المالية بشكل عام، وفي المصارف محل الدراسة بشكل خاص، نظرًا لما لها من دور إيجابي وفعّال في التحوط ضد المخاطر المالية وتحقيق استقرار نسبي في الأداء المالي.</w:t>
      </w:r>
      <w:r w:rsidR="00584051" w:rsidRPr="00AB755D">
        <w:rPr>
          <w:rFonts w:ascii="Sakkal Majalla" w:eastAsia="Calibri" w:hAnsi="Sakkal Majalla" w:cs="Sakkal Majalla"/>
          <w:color w:val="000000" w:themeColor="text1"/>
          <w:sz w:val="28"/>
          <w:szCs w:val="28"/>
          <w:rtl/>
          <w:lang w:bidi="ar-EG"/>
        </w:rPr>
        <w:t>.</w:t>
      </w:r>
    </w:p>
    <w:p w14:paraId="14AA3FF7" w14:textId="77777777" w:rsidR="002C5A86" w:rsidRPr="00AB755D" w:rsidRDefault="002079FE" w:rsidP="00134BCF">
      <w:pPr>
        <w:pStyle w:val="ListParagraph"/>
        <w:numPr>
          <w:ilvl w:val="0"/>
          <w:numId w:val="29"/>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lang w:bidi="ar-EG"/>
        </w:rPr>
        <w:t>دراسة (</w:t>
      </w:r>
      <w:r w:rsidR="002C5A86" w:rsidRPr="00AB755D">
        <w:rPr>
          <w:rFonts w:ascii="Sakkal Majalla" w:eastAsia="Calibri" w:hAnsi="Sakkal Majalla" w:cs="Sakkal Majalla"/>
          <w:b/>
          <w:bCs/>
          <w:color w:val="000000" w:themeColor="text1"/>
          <w:sz w:val="28"/>
          <w:szCs w:val="28"/>
          <w:rtl/>
          <w:lang w:bidi="ar-EG"/>
        </w:rPr>
        <w:t>الجنابى وعبد</w:t>
      </w:r>
      <w:r w:rsidRPr="00AB755D">
        <w:rPr>
          <w:rFonts w:ascii="Sakkal Majalla" w:eastAsia="Calibri" w:hAnsi="Sakkal Majalla" w:cs="Sakkal Majalla"/>
          <w:b/>
          <w:bCs/>
          <w:color w:val="000000" w:themeColor="text1"/>
          <w:sz w:val="28"/>
          <w:szCs w:val="28"/>
          <w:rtl/>
          <w:lang w:bidi="ar-EG"/>
        </w:rPr>
        <w:t>، 202</w:t>
      </w:r>
      <w:r w:rsidR="002C5A86" w:rsidRPr="00AB755D">
        <w:rPr>
          <w:rFonts w:ascii="Sakkal Majalla" w:eastAsia="Calibri" w:hAnsi="Sakkal Majalla" w:cs="Sakkal Majalla"/>
          <w:b/>
          <w:bCs/>
          <w:color w:val="000000" w:themeColor="text1"/>
          <w:sz w:val="28"/>
          <w:szCs w:val="28"/>
          <w:rtl/>
          <w:lang w:bidi="ar-EG"/>
        </w:rPr>
        <w:t>3</w:t>
      </w:r>
      <w:r w:rsidRPr="00AB755D">
        <w:rPr>
          <w:rFonts w:ascii="Sakkal Majalla" w:eastAsia="Calibri" w:hAnsi="Sakkal Majalla" w:cs="Sakkal Majalla"/>
          <w:b/>
          <w:bCs/>
          <w:color w:val="000000" w:themeColor="text1"/>
          <w:sz w:val="28"/>
          <w:szCs w:val="28"/>
          <w:rtl/>
          <w:lang w:bidi="ar-EG"/>
        </w:rPr>
        <w:t xml:space="preserve">) </w:t>
      </w:r>
    </w:p>
    <w:p w14:paraId="40E3F204" w14:textId="77777777" w:rsidR="002C5A86" w:rsidRPr="00AB755D" w:rsidRDefault="002C5A86" w:rsidP="006A517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هدفت الدراسة إلى التعرف على أثر المخاطر المالية بأبعادها (المخاطر الائتمانية، مخاطر السيولة، مخاطر رأس المال) على معدل العائد على الموجودات في المصارف التجارية الخاصة في العراق. واستخدمت الدراسة المنهج الوصفي التحليلي بالاعتماد على أسلوب الانحدار الخطي المتعدد، وتكونت العينة من (10) مصارف تجارية خاصة من أصل مجتمع يضم (43) مصرفًا خلال الفترة</w:t>
      </w:r>
      <w:r w:rsidRPr="00AB755D">
        <w:rPr>
          <w:rFonts w:ascii="Sakkal Majalla" w:eastAsia="Calibri" w:hAnsi="Sakkal Majalla" w:cs="Sakkal Majalla"/>
          <w:color w:val="000000" w:themeColor="text1"/>
          <w:sz w:val="28"/>
          <w:szCs w:val="28"/>
          <w:lang w:bidi="ar-EG"/>
        </w:rPr>
        <w:t xml:space="preserve"> (2011–2020).</w:t>
      </w:r>
    </w:p>
    <w:p w14:paraId="35711D4B" w14:textId="77777777" w:rsidR="002C5A86" w:rsidRPr="00AB755D" w:rsidRDefault="002C5A86" w:rsidP="006A517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وتوصلت نتائج الدراسة إلى وجود تأثير معنوي لمؤشرات المخاطر المالية على معدل العائد على الموجودات، حيث تبين أن المخاطر المالية تؤثر بدرجات متفاوتة على الأداء المالي للمصارف</w:t>
      </w:r>
      <w:r w:rsidRPr="00AB755D">
        <w:rPr>
          <w:rFonts w:ascii="Sakkal Majalla" w:eastAsia="Calibri" w:hAnsi="Sakkal Majalla" w:cs="Sakkal Majalla"/>
          <w:color w:val="000000" w:themeColor="text1"/>
          <w:sz w:val="28"/>
          <w:szCs w:val="28"/>
          <w:lang w:bidi="ar-EG"/>
        </w:rPr>
        <w:t>.</w:t>
      </w:r>
    </w:p>
    <w:p w14:paraId="650974A4" w14:textId="2FBE844A" w:rsidR="002079FE" w:rsidRPr="00AB755D" w:rsidRDefault="002C5A86" w:rsidP="006A517D">
      <w:pPr>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وأوصت الدراسة بضرورة الاستعمال الواعي لمؤشرات المخاطر المالية عبر تحليل اتجاهات السوق، متابعة تغيرات أسعار الفائدة، وفهم سلوك وأذواق العملاء ومدى تجنبهم للتقلبات في العوائد، بما يسهم في تحسين أداء المصارف وتوظيف هذه المؤشرات لمصلحتها</w:t>
      </w:r>
      <w:r w:rsidR="00584051" w:rsidRPr="00AB755D">
        <w:rPr>
          <w:rFonts w:ascii="Sakkal Majalla" w:eastAsia="Calibri" w:hAnsi="Sakkal Majalla" w:cs="Sakkal Majalla"/>
          <w:color w:val="000000" w:themeColor="text1"/>
          <w:sz w:val="28"/>
          <w:szCs w:val="28"/>
          <w:rtl/>
          <w:lang w:bidi="ar-EG"/>
        </w:rPr>
        <w:t>.</w:t>
      </w:r>
    </w:p>
    <w:p w14:paraId="32846BC8" w14:textId="77777777" w:rsidR="002C5A86" w:rsidRPr="00AB755D" w:rsidRDefault="00584051" w:rsidP="00134BCF">
      <w:pPr>
        <w:pStyle w:val="ListParagraph"/>
        <w:numPr>
          <w:ilvl w:val="0"/>
          <w:numId w:val="30"/>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lang w:bidi="ar-EG"/>
        </w:rPr>
        <w:t>دراسة (</w:t>
      </w:r>
      <w:r w:rsidR="002C5A86" w:rsidRPr="00AB755D">
        <w:rPr>
          <w:rFonts w:ascii="Sakkal Majalla" w:eastAsia="Calibri" w:hAnsi="Sakkal Majalla" w:cs="Sakkal Majalla"/>
          <w:b/>
          <w:bCs/>
          <w:color w:val="000000" w:themeColor="text1"/>
          <w:sz w:val="28"/>
          <w:szCs w:val="28"/>
          <w:rtl/>
          <w:lang w:bidi="ar-EG"/>
        </w:rPr>
        <w:t>رحمانى وقريشى</w:t>
      </w:r>
      <w:r w:rsidRPr="00AB755D">
        <w:rPr>
          <w:rFonts w:ascii="Sakkal Majalla" w:eastAsia="Calibri" w:hAnsi="Sakkal Majalla" w:cs="Sakkal Majalla"/>
          <w:b/>
          <w:bCs/>
          <w:color w:val="000000" w:themeColor="text1"/>
          <w:sz w:val="28"/>
          <w:szCs w:val="28"/>
          <w:rtl/>
          <w:lang w:bidi="ar-EG"/>
        </w:rPr>
        <w:t xml:space="preserve">، 2021) </w:t>
      </w:r>
    </w:p>
    <w:p w14:paraId="08DB3817" w14:textId="0BD881B2" w:rsidR="002C5A86" w:rsidRPr="00EE61ED" w:rsidRDefault="002C5A86" w:rsidP="00EE61E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 xml:space="preserve">هدفت الدراسة إلى التعرف على أثر الرافعة المالية بأبعادها (نسبة الديون، نسبة الديون إلى حقوق الملكية، حجم الشركة، معدل النمو) على كفاءة الشركات وفقًا للمؤشر المالي التقليدي معدل </w:t>
      </w:r>
      <w:r w:rsidRPr="00AB755D">
        <w:rPr>
          <w:rFonts w:ascii="Sakkal Majalla" w:eastAsia="Calibri" w:hAnsi="Sakkal Majalla" w:cs="Sakkal Majalla"/>
          <w:color w:val="000000" w:themeColor="text1"/>
          <w:sz w:val="28"/>
          <w:szCs w:val="28"/>
          <w:rtl/>
          <w:lang w:bidi="ar-EG"/>
        </w:rPr>
        <w:lastRenderedPageBreak/>
        <w:t>العائد على الأصول</w:t>
      </w:r>
      <w:r w:rsidRPr="00AB755D">
        <w:rPr>
          <w:rFonts w:ascii="Sakkal Majalla" w:eastAsia="Calibri" w:hAnsi="Sakkal Majalla" w:cs="Sakkal Majalla"/>
          <w:color w:val="000000" w:themeColor="text1"/>
          <w:sz w:val="28"/>
          <w:szCs w:val="28"/>
          <w:lang w:bidi="ar-EG"/>
        </w:rPr>
        <w:t xml:space="preserve"> (ROA) </w:t>
      </w:r>
      <w:r w:rsidRPr="00AB755D">
        <w:rPr>
          <w:rFonts w:ascii="Sakkal Majalla" w:eastAsia="Calibri" w:hAnsi="Sakkal Majalla" w:cs="Sakkal Majalla"/>
          <w:color w:val="000000" w:themeColor="text1"/>
          <w:sz w:val="28"/>
          <w:szCs w:val="28"/>
          <w:rtl/>
          <w:lang w:bidi="ar-EG"/>
        </w:rPr>
        <w:t>في الشركات الصناعية بمنطقة غرداية. واستخدمت الدراسة منهج الانحدار المتعدد وتحليل الارتباط بيرسون بالاعتماد على البرنامج الإحصائي</w:t>
      </w:r>
      <w:r w:rsidRPr="00AB755D">
        <w:rPr>
          <w:rFonts w:ascii="Sakkal Majalla" w:eastAsia="Calibri" w:hAnsi="Sakkal Majalla" w:cs="Sakkal Majalla"/>
          <w:color w:val="000000" w:themeColor="text1"/>
          <w:sz w:val="28"/>
          <w:szCs w:val="28"/>
          <w:lang w:bidi="ar-EG"/>
        </w:rPr>
        <w:t>.</w:t>
      </w:r>
    </w:p>
    <w:p w14:paraId="5D038147"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تكونت عينة الدراسة من (12) شركة صناعية خلال الفترة من 2010 إلى 2015</w:t>
      </w:r>
      <w:r w:rsidRPr="00AB755D">
        <w:rPr>
          <w:rFonts w:ascii="Sakkal Majalla" w:eastAsia="Calibri" w:hAnsi="Sakkal Majalla" w:cs="Sakkal Majalla"/>
          <w:color w:val="000000" w:themeColor="text1"/>
          <w:sz w:val="28"/>
          <w:szCs w:val="28"/>
          <w:lang w:bidi="ar-EG"/>
        </w:rPr>
        <w:t>.</w:t>
      </w:r>
    </w:p>
    <w:p w14:paraId="136C2646" w14:textId="2BD28217" w:rsidR="00584051"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AB755D">
        <w:rPr>
          <w:rFonts w:ascii="Sakkal Majalla" w:eastAsia="Calibri" w:hAnsi="Sakkal Majalla" w:cs="Sakkal Majalla"/>
          <w:color w:val="000000" w:themeColor="text1"/>
          <w:sz w:val="28"/>
          <w:szCs w:val="28"/>
          <w:rtl/>
          <w:lang w:bidi="ar-EG"/>
        </w:rPr>
        <w:t>وتوصلت نتائج الدراسة إلى وجود علاقة عكسية ذات دلالة إحصائية بين نسبة الديون ومعدل العائد على الأصول، بالإضافة إلى وجود علاقة ارتباط إيجابية ضعيفة بين نسبة الديون إلى حقوق الملكية ومعدل العائد على الأصول. وأوصت الدراسة بضرورة اعتماد الشركات على التمويل الداخلي أكثر من التمويل الخارجي بما يسهم في رفع العائد وتحسين الكفاءة المالية</w:t>
      </w:r>
      <w:r w:rsidR="00584051" w:rsidRPr="00AB755D">
        <w:rPr>
          <w:rFonts w:ascii="Sakkal Majalla" w:eastAsia="Calibri" w:hAnsi="Sakkal Majalla" w:cs="Sakkal Majalla"/>
          <w:color w:val="000000" w:themeColor="text1"/>
          <w:sz w:val="28"/>
          <w:szCs w:val="28"/>
          <w:rtl/>
          <w:lang w:bidi="ar-EG"/>
        </w:rPr>
        <w:t>.</w:t>
      </w:r>
    </w:p>
    <w:p w14:paraId="2825E4E5" w14:textId="72642DE7" w:rsidR="002C5A86" w:rsidRPr="00AB755D" w:rsidRDefault="002C5A86" w:rsidP="00134BCF">
      <w:pPr>
        <w:pStyle w:val="ListParagraph"/>
        <w:numPr>
          <w:ilvl w:val="0"/>
          <w:numId w:val="3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دراسة (مسعود واخرون،2021)</w:t>
      </w:r>
    </w:p>
    <w:p w14:paraId="72DB0CCB"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هدفت الدراسة إلى التعرف على كفاءة الأداء للشركات الاستثمارية بأبعادها</w:t>
      </w:r>
      <w:r w:rsidRPr="00AB755D">
        <w:rPr>
          <w:rFonts w:ascii="Sakkal Majalla" w:eastAsia="Calibri" w:hAnsi="Sakkal Majalla" w:cs="Sakkal Majalla"/>
          <w:color w:val="000000" w:themeColor="text1"/>
          <w:sz w:val="28"/>
          <w:szCs w:val="28"/>
          <w:lang w:bidi="ar-EG"/>
        </w:rPr>
        <w:t xml:space="preserve"> (</w:t>
      </w:r>
      <w:r w:rsidRPr="00AB755D">
        <w:rPr>
          <w:rFonts w:ascii="Sakkal Majalla" w:eastAsia="Calibri" w:hAnsi="Sakkal Majalla" w:cs="Sakkal Majalla"/>
          <w:color w:val="000000" w:themeColor="text1"/>
          <w:sz w:val="28"/>
          <w:szCs w:val="28"/>
          <w:rtl/>
        </w:rPr>
        <w:t>معدل العائد على الأصول</w:t>
      </w:r>
      <w:r w:rsidRPr="00AB755D">
        <w:rPr>
          <w:rFonts w:ascii="Sakkal Majalla" w:eastAsia="Calibri" w:hAnsi="Sakkal Majalla" w:cs="Sakkal Majalla"/>
          <w:color w:val="000000" w:themeColor="text1"/>
          <w:sz w:val="28"/>
          <w:szCs w:val="28"/>
          <w:lang w:bidi="ar-EG"/>
        </w:rPr>
        <w:t xml:space="preserve"> ROA</w:t>
      </w:r>
      <w:r w:rsidRPr="00AB755D">
        <w:rPr>
          <w:rFonts w:ascii="Sakkal Majalla" w:eastAsia="Calibri" w:hAnsi="Sakkal Majalla" w:cs="Sakkal Majalla"/>
          <w:color w:val="000000" w:themeColor="text1"/>
          <w:sz w:val="28"/>
          <w:szCs w:val="28"/>
          <w:rtl/>
        </w:rPr>
        <w:t>، معدل العائد على حقوق الملكية</w:t>
      </w:r>
      <w:r w:rsidRPr="00AB755D">
        <w:rPr>
          <w:rFonts w:ascii="Sakkal Majalla" w:eastAsia="Calibri" w:hAnsi="Sakkal Majalla" w:cs="Sakkal Majalla"/>
          <w:color w:val="000000" w:themeColor="text1"/>
          <w:sz w:val="28"/>
          <w:szCs w:val="28"/>
          <w:lang w:bidi="ar-EG"/>
        </w:rPr>
        <w:t xml:space="preserve"> ROE</w:t>
      </w:r>
      <w:r w:rsidRPr="00AB755D">
        <w:rPr>
          <w:rFonts w:ascii="Sakkal Majalla" w:eastAsia="Calibri" w:hAnsi="Sakkal Majalla" w:cs="Sakkal Majalla"/>
          <w:color w:val="000000" w:themeColor="text1"/>
          <w:sz w:val="28"/>
          <w:szCs w:val="28"/>
          <w:rtl/>
        </w:rPr>
        <w:t>، نسبة الاستقطاعات على الأصول</w:t>
      </w:r>
      <w:r w:rsidRPr="00AB755D">
        <w:rPr>
          <w:rFonts w:ascii="Sakkal Majalla" w:eastAsia="Calibri" w:hAnsi="Sakkal Majalla" w:cs="Sakkal Majalla"/>
          <w:color w:val="000000" w:themeColor="text1"/>
          <w:sz w:val="28"/>
          <w:szCs w:val="28"/>
          <w:lang w:bidi="ar-EG"/>
        </w:rPr>
        <w:t xml:space="preserve"> X1) </w:t>
      </w:r>
      <w:r w:rsidRPr="00AB755D">
        <w:rPr>
          <w:rFonts w:ascii="Sakkal Majalla" w:eastAsia="Calibri" w:hAnsi="Sakkal Majalla" w:cs="Sakkal Majalla"/>
          <w:color w:val="000000" w:themeColor="text1"/>
          <w:sz w:val="28"/>
          <w:szCs w:val="28"/>
          <w:rtl/>
        </w:rPr>
        <w:t>على الأداء العام لشركة الاستثمار الوطني. واستخدمت الدراسة منهجية</w:t>
      </w:r>
      <w:r w:rsidRPr="00AB755D">
        <w:rPr>
          <w:rFonts w:ascii="Sakkal Majalla" w:eastAsia="Calibri" w:hAnsi="Sakkal Majalla" w:cs="Sakkal Majalla"/>
          <w:color w:val="000000" w:themeColor="text1"/>
          <w:sz w:val="28"/>
          <w:szCs w:val="28"/>
          <w:lang w:bidi="ar-EG"/>
        </w:rPr>
        <w:t xml:space="preserve"> ARDL </w:t>
      </w:r>
      <w:r w:rsidRPr="00AB755D">
        <w:rPr>
          <w:rFonts w:ascii="Sakkal Majalla" w:eastAsia="Calibri" w:hAnsi="Sakkal Majalla" w:cs="Sakkal Majalla"/>
          <w:color w:val="000000" w:themeColor="text1"/>
          <w:sz w:val="28"/>
          <w:szCs w:val="28"/>
          <w:rtl/>
        </w:rPr>
        <w:t>و</w:t>
      </w:r>
      <w:r w:rsidRPr="00AB755D">
        <w:rPr>
          <w:rFonts w:ascii="Sakkal Majalla" w:eastAsia="Calibri" w:hAnsi="Sakkal Majalla" w:cs="Sakkal Majalla"/>
          <w:color w:val="000000" w:themeColor="text1"/>
          <w:sz w:val="28"/>
          <w:szCs w:val="28"/>
          <w:lang w:bidi="ar-EG"/>
        </w:rPr>
        <w:t xml:space="preserve">ECM </w:t>
      </w:r>
      <w:r w:rsidRPr="00AB755D">
        <w:rPr>
          <w:rFonts w:ascii="Sakkal Majalla" w:eastAsia="Calibri" w:hAnsi="Sakkal Majalla" w:cs="Sakkal Majalla"/>
          <w:color w:val="000000" w:themeColor="text1"/>
          <w:sz w:val="28"/>
          <w:szCs w:val="28"/>
          <w:rtl/>
        </w:rPr>
        <w:t>و</w:t>
      </w:r>
      <w:r w:rsidRPr="00AB755D">
        <w:rPr>
          <w:rFonts w:ascii="Sakkal Majalla" w:eastAsia="Calibri" w:hAnsi="Sakkal Majalla" w:cs="Sakkal Majalla"/>
          <w:color w:val="000000" w:themeColor="text1"/>
          <w:sz w:val="28"/>
          <w:szCs w:val="28"/>
          <w:lang w:bidi="ar-EG"/>
        </w:rPr>
        <w:t xml:space="preserve">VAR </w:t>
      </w:r>
      <w:r w:rsidRPr="00AB755D">
        <w:rPr>
          <w:rFonts w:ascii="Sakkal Majalla" w:eastAsia="Calibri" w:hAnsi="Sakkal Majalla" w:cs="Sakkal Majalla"/>
          <w:color w:val="000000" w:themeColor="text1"/>
          <w:sz w:val="28"/>
          <w:szCs w:val="28"/>
          <w:rtl/>
        </w:rPr>
        <w:t xml:space="preserve">لتقدير العلاقة في المديين الطويل والقصير خلال الفترة من </w:t>
      </w:r>
      <w:r w:rsidRPr="00AB755D">
        <w:rPr>
          <w:rFonts w:ascii="Sakkal Majalla" w:eastAsia="Calibri" w:hAnsi="Sakkal Majalla" w:cs="Sakkal Majalla"/>
          <w:color w:val="000000" w:themeColor="text1"/>
          <w:sz w:val="28"/>
          <w:szCs w:val="28"/>
          <w:lang w:bidi="ar-EG"/>
        </w:rPr>
        <w:t xml:space="preserve">1986 </w:t>
      </w:r>
      <w:r w:rsidRPr="00AB755D">
        <w:rPr>
          <w:rFonts w:ascii="Sakkal Majalla" w:eastAsia="Calibri" w:hAnsi="Sakkal Majalla" w:cs="Sakkal Majalla"/>
          <w:color w:val="000000" w:themeColor="text1"/>
          <w:sz w:val="28"/>
          <w:szCs w:val="28"/>
          <w:rtl/>
        </w:rPr>
        <w:t>إلى 2015</w:t>
      </w:r>
      <w:r w:rsidRPr="00AB755D">
        <w:rPr>
          <w:rFonts w:ascii="Sakkal Majalla" w:eastAsia="Calibri" w:hAnsi="Sakkal Majalla" w:cs="Sakkal Majalla"/>
          <w:color w:val="000000" w:themeColor="text1"/>
          <w:sz w:val="28"/>
          <w:szCs w:val="28"/>
          <w:lang w:bidi="ar-EG"/>
        </w:rPr>
        <w:t>.</w:t>
      </w:r>
    </w:p>
    <w:p w14:paraId="5886B8F6"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وتوصلت نتائج الدراسة إلى وجود علاقة توازنية طويلة الأجل لمعدل العائد على الأصول</w:t>
      </w:r>
      <w:r w:rsidRPr="00AB755D">
        <w:rPr>
          <w:rFonts w:ascii="Sakkal Majalla" w:eastAsia="Calibri" w:hAnsi="Sakkal Majalla" w:cs="Sakkal Majalla"/>
          <w:color w:val="000000" w:themeColor="text1"/>
          <w:sz w:val="28"/>
          <w:szCs w:val="28"/>
          <w:lang w:bidi="ar-EG"/>
        </w:rPr>
        <w:t xml:space="preserve"> (ROA) </w:t>
      </w:r>
      <w:r w:rsidRPr="00AB755D">
        <w:rPr>
          <w:rFonts w:ascii="Sakkal Majalla" w:eastAsia="Calibri" w:hAnsi="Sakkal Majalla" w:cs="Sakkal Majalla"/>
          <w:color w:val="000000" w:themeColor="text1"/>
          <w:sz w:val="28"/>
          <w:szCs w:val="28"/>
          <w:rtl/>
        </w:rPr>
        <w:t>مع الأداء العام للشركة، بينما لم يتضح وجود علاقة مستقرة لمعدل العائد على حقوق الملكية</w:t>
      </w:r>
      <w:r w:rsidRPr="00AB755D">
        <w:rPr>
          <w:rFonts w:ascii="Sakkal Majalla" w:eastAsia="Calibri" w:hAnsi="Sakkal Majalla" w:cs="Sakkal Majalla"/>
          <w:color w:val="000000" w:themeColor="text1"/>
          <w:sz w:val="28"/>
          <w:szCs w:val="28"/>
          <w:lang w:bidi="ar-EG"/>
        </w:rPr>
        <w:t xml:space="preserve"> (ROE). </w:t>
      </w:r>
      <w:r w:rsidRPr="00AB755D">
        <w:rPr>
          <w:rFonts w:ascii="Sakkal Majalla" w:eastAsia="Calibri" w:hAnsi="Sakkal Majalla" w:cs="Sakkal Majalla"/>
          <w:color w:val="000000" w:themeColor="text1"/>
          <w:sz w:val="28"/>
          <w:szCs w:val="28"/>
          <w:rtl/>
        </w:rPr>
        <w:t>كما أظهرت النتائج وجود علاقة طردية بين معدل العائد على حقوق الملكية</w:t>
      </w:r>
      <w:r w:rsidRPr="00AB755D">
        <w:rPr>
          <w:rFonts w:ascii="Sakkal Majalla" w:eastAsia="Calibri" w:hAnsi="Sakkal Majalla" w:cs="Sakkal Majalla"/>
          <w:color w:val="000000" w:themeColor="text1"/>
          <w:sz w:val="28"/>
          <w:szCs w:val="28"/>
          <w:lang w:bidi="ar-EG"/>
        </w:rPr>
        <w:t xml:space="preserve"> (ROE) </w:t>
      </w:r>
      <w:r w:rsidRPr="00AB755D">
        <w:rPr>
          <w:rFonts w:ascii="Sakkal Majalla" w:eastAsia="Calibri" w:hAnsi="Sakkal Majalla" w:cs="Sakkal Majalla"/>
          <w:color w:val="000000" w:themeColor="text1"/>
          <w:sz w:val="28"/>
          <w:szCs w:val="28"/>
          <w:rtl/>
        </w:rPr>
        <w:t>ونسبة الاستقطاعات على الأصول</w:t>
      </w:r>
      <w:r w:rsidRPr="00AB755D">
        <w:rPr>
          <w:rFonts w:ascii="Sakkal Majalla" w:eastAsia="Calibri" w:hAnsi="Sakkal Majalla" w:cs="Sakkal Majalla"/>
          <w:color w:val="000000" w:themeColor="text1"/>
          <w:sz w:val="28"/>
          <w:szCs w:val="28"/>
          <w:lang w:bidi="ar-EG"/>
        </w:rPr>
        <w:t xml:space="preserve"> (X1)</w:t>
      </w:r>
      <w:r w:rsidRPr="00AB755D">
        <w:rPr>
          <w:rFonts w:ascii="Sakkal Majalla" w:eastAsia="Calibri" w:hAnsi="Sakkal Majalla" w:cs="Sakkal Majalla"/>
          <w:color w:val="000000" w:themeColor="text1"/>
          <w:sz w:val="28"/>
          <w:szCs w:val="28"/>
          <w:rtl/>
        </w:rPr>
        <w:t>، في حين لم تظهر أي علاقة مع باقي متغيرات الدراسة</w:t>
      </w:r>
      <w:r w:rsidRPr="00AB755D">
        <w:rPr>
          <w:rFonts w:ascii="Sakkal Majalla" w:eastAsia="Calibri" w:hAnsi="Sakkal Majalla" w:cs="Sakkal Majalla"/>
          <w:color w:val="000000" w:themeColor="text1"/>
          <w:sz w:val="28"/>
          <w:szCs w:val="28"/>
          <w:lang w:bidi="ar-EG"/>
        </w:rPr>
        <w:t>.</w:t>
      </w:r>
    </w:p>
    <w:p w14:paraId="4372A0E4"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وأوصت الدراسة بضرورة تعزيز دور العائد على الأصول كأحد المؤشرات الجوهرية في تقييم الأداء العام، مع إعادة النظر في آليات تحسين العائد على حقوق الملكية وتخفيف أثر المتغيرات غير المؤثرة لضمان استدامة كفاءة الأداء</w:t>
      </w:r>
      <w:r w:rsidRPr="00AB755D">
        <w:rPr>
          <w:rFonts w:ascii="Sakkal Majalla" w:eastAsia="Calibri" w:hAnsi="Sakkal Majalla" w:cs="Sakkal Majalla"/>
          <w:color w:val="000000" w:themeColor="text1"/>
          <w:sz w:val="28"/>
          <w:szCs w:val="28"/>
          <w:lang w:bidi="ar-EG"/>
        </w:rPr>
        <w:t>.</w:t>
      </w:r>
    </w:p>
    <w:p w14:paraId="6256B89A" w14:textId="1AF223F5" w:rsidR="002C5A86" w:rsidRPr="00AB755D" w:rsidRDefault="002C5A86" w:rsidP="00134BCF">
      <w:pPr>
        <w:pStyle w:val="ListParagraph"/>
        <w:numPr>
          <w:ilvl w:val="0"/>
          <w:numId w:val="3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 xml:space="preserve">دراسة </w:t>
      </w:r>
      <w:r w:rsidR="00B30A75" w:rsidRPr="00AB755D">
        <w:rPr>
          <w:rFonts w:ascii="Sakkal Majalla" w:eastAsia="Calibri" w:hAnsi="Sakkal Majalla" w:cs="Sakkal Majalla"/>
          <w:b/>
          <w:bCs/>
          <w:color w:val="000000" w:themeColor="text1"/>
          <w:sz w:val="28"/>
          <w:szCs w:val="28"/>
          <w:lang w:bidi="ar-EG"/>
        </w:rPr>
        <w:t>(Li &amp; Elahi, 2022)</w:t>
      </w:r>
    </w:p>
    <w:p w14:paraId="157A04A9"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lastRenderedPageBreak/>
        <w:t>هدفت الدراسة إلى التعرف على أثر التكنولوجيا المالية</w:t>
      </w:r>
      <w:r w:rsidRPr="00AB755D">
        <w:rPr>
          <w:rFonts w:ascii="Sakkal Majalla" w:eastAsia="Calibri" w:hAnsi="Sakkal Majalla" w:cs="Sakkal Majalla"/>
          <w:color w:val="000000" w:themeColor="text1"/>
          <w:sz w:val="28"/>
          <w:szCs w:val="28"/>
          <w:lang w:bidi="ar-EG"/>
        </w:rPr>
        <w:t xml:space="preserve"> (Fintech) </w:t>
      </w:r>
      <w:r w:rsidRPr="00AB755D">
        <w:rPr>
          <w:rFonts w:ascii="Sakkal Majalla" w:eastAsia="Calibri" w:hAnsi="Sakkal Majalla" w:cs="Sakkal Majalla"/>
          <w:color w:val="000000" w:themeColor="text1"/>
          <w:sz w:val="28"/>
          <w:szCs w:val="28"/>
          <w:rtl/>
        </w:rPr>
        <w:t xml:space="preserve">بأبعادها المتمثلة في الكفاءة التشغيلية، الابتكار المالي، وإدارة المخاطر على مستوى تحمل المخاطر في البنوك التجارية في الصين. واستخدمت الدراسة المنهج الكمي بالاعتماد على التحليل الإمبريقي لبيانات </w:t>
      </w:r>
      <w:r w:rsidRPr="00AB755D">
        <w:rPr>
          <w:rFonts w:ascii="Sakkal Majalla" w:eastAsia="Calibri" w:hAnsi="Sakkal Majalla" w:cs="Sakkal Majalla"/>
          <w:color w:val="000000" w:themeColor="text1"/>
          <w:sz w:val="28"/>
          <w:szCs w:val="28"/>
          <w:lang w:bidi="ar-EG"/>
        </w:rPr>
        <w:t xml:space="preserve">(37) </w:t>
      </w:r>
      <w:r w:rsidRPr="00AB755D">
        <w:rPr>
          <w:rFonts w:ascii="Sakkal Majalla" w:eastAsia="Calibri" w:hAnsi="Sakkal Majalla" w:cs="Sakkal Majalla"/>
          <w:color w:val="000000" w:themeColor="text1"/>
          <w:sz w:val="28"/>
          <w:szCs w:val="28"/>
          <w:rtl/>
        </w:rPr>
        <w:t>بنكًا تجاريًا صينيًا مدرجًا خلال الفترة من 2011 إلى 2020</w:t>
      </w:r>
      <w:r w:rsidRPr="00AB755D">
        <w:rPr>
          <w:rFonts w:ascii="Sakkal Majalla" w:eastAsia="Calibri" w:hAnsi="Sakkal Majalla" w:cs="Sakkal Majalla"/>
          <w:color w:val="000000" w:themeColor="text1"/>
          <w:sz w:val="28"/>
          <w:szCs w:val="28"/>
          <w:lang w:bidi="ar-EG"/>
        </w:rPr>
        <w:t>.</w:t>
      </w:r>
    </w:p>
    <w:p w14:paraId="05117ED8"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 xml:space="preserve">وتوصلت نتائج الدراسة إلى أن التكنولوجيا المالية تسهم في خفض مخاطر البنوك، كما تبين أن أثرها كان أكثر وضوحًا في البنوك المملوكة للدولة مقارنة بالبنوك الريفية التجارية. وأظهرت النتائج أن قنوات الكفاءة التشغيلية، الابتكار المالي، وإدارة المخاطر أسهمت في التأثير على تحمل المخاطر بنسب بلغت </w:t>
      </w:r>
      <w:r w:rsidRPr="00AB755D">
        <w:rPr>
          <w:rFonts w:ascii="Sakkal Majalla" w:eastAsia="Calibri" w:hAnsi="Sakkal Majalla" w:cs="Sakkal Majalla"/>
          <w:color w:val="000000" w:themeColor="text1"/>
          <w:sz w:val="28"/>
          <w:szCs w:val="28"/>
          <w:lang w:bidi="ar-EG"/>
        </w:rPr>
        <w:t>8.51%</w:t>
      </w:r>
      <w:r w:rsidRPr="00AB755D">
        <w:rPr>
          <w:rFonts w:ascii="Sakkal Majalla" w:eastAsia="Calibri" w:hAnsi="Sakkal Majalla" w:cs="Sakkal Majalla"/>
          <w:color w:val="000000" w:themeColor="text1"/>
          <w:sz w:val="28"/>
          <w:szCs w:val="28"/>
          <w:rtl/>
        </w:rPr>
        <w:t>، 7.18%، و5.77</w:t>
      </w:r>
      <w:r w:rsidRPr="00AB755D">
        <w:rPr>
          <w:rFonts w:ascii="Sakkal Majalla" w:eastAsia="Calibri" w:hAnsi="Sakkal Majalla" w:cs="Sakkal Majalla"/>
          <w:color w:val="000000" w:themeColor="text1"/>
          <w:sz w:val="28"/>
          <w:szCs w:val="28"/>
          <w:lang w:bidi="ar-EG"/>
        </w:rPr>
        <w:t xml:space="preserve">% </w:t>
      </w:r>
      <w:r w:rsidRPr="00AB755D">
        <w:rPr>
          <w:rFonts w:ascii="Sakkal Majalla" w:eastAsia="Calibri" w:hAnsi="Sakkal Majalla" w:cs="Sakkal Majalla"/>
          <w:color w:val="000000" w:themeColor="text1"/>
          <w:sz w:val="28"/>
          <w:szCs w:val="28"/>
          <w:rtl/>
        </w:rPr>
        <w:t>على التوالي. كما قامت الدراسة ببناء مؤشر إنذار مبكر لمخاطر البنوك، وأظهرت الاختبارات أن هذا المؤشر يمتلك قدرة تحذيرية عند فترة إنذار تبلغ 12 شهرًا</w:t>
      </w:r>
      <w:r w:rsidRPr="00AB755D">
        <w:rPr>
          <w:rFonts w:ascii="Sakkal Majalla" w:eastAsia="Calibri" w:hAnsi="Sakkal Majalla" w:cs="Sakkal Majalla"/>
          <w:color w:val="000000" w:themeColor="text1"/>
          <w:sz w:val="28"/>
          <w:szCs w:val="28"/>
          <w:lang w:bidi="ar-EG"/>
        </w:rPr>
        <w:t>.</w:t>
      </w:r>
    </w:p>
    <w:p w14:paraId="0B3BE7D5" w14:textId="77777777" w:rsidR="002C5A86" w:rsidRPr="00AB755D" w:rsidRDefault="002C5A86"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وأوصت الدراسة بضرورة تعزيز استخدام التكنولوجيا المالية في البنوك لدورها الفاعل في تقليل المخاطر، مع التركيز على تطوير قنوات الكفاءة التشغيلية والابتكار المالي وإدارة المخاطر، إضافةً إلى تبني آليات إنذار مبكر تساعد على التنبؤ بالمخاطر المحتملة واتخاذ إجراءات استباقية لمعالجتها</w:t>
      </w:r>
      <w:r w:rsidRPr="00AB755D">
        <w:rPr>
          <w:rFonts w:ascii="Sakkal Majalla" w:eastAsia="Calibri" w:hAnsi="Sakkal Majalla" w:cs="Sakkal Majalla"/>
          <w:color w:val="000000" w:themeColor="text1"/>
          <w:sz w:val="28"/>
          <w:szCs w:val="28"/>
          <w:lang w:bidi="ar-EG"/>
        </w:rPr>
        <w:t>.</w:t>
      </w:r>
    </w:p>
    <w:p w14:paraId="5CAC91A5" w14:textId="3BF5F135" w:rsidR="002C5A86" w:rsidRPr="00AB755D" w:rsidRDefault="00B30A75" w:rsidP="00134BCF">
      <w:pPr>
        <w:pStyle w:val="ListParagraph"/>
        <w:numPr>
          <w:ilvl w:val="0"/>
          <w:numId w:val="3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دراسة (</w:t>
      </w:r>
      <w:r w:rsidRPr="00AB755D">
        <w:rPr>
          <w:rFonts w:ascii="Sakkal Majalla" w:eastAsia="Calibri" w:hAnsi="Sakkal Majalla" w:cs="Sakkal Majalla"/>
          <w:b/>
          <w:bCs/>
          <w:color w:val="000000" w:themeColor="text1"/>
          <w:sz w:val="28"/>
          <w:szCs w:val="28"/>
          <w:lang w:bidi="ar-EG"/>
        </w:rPr>
        <w:t>L</w:t>
      </w:r>
      <w:r w:rsidRPr="00AB755D">
        <w:rPr>
          <w:rFonts w:ascii="Cambria" w:eastAsia="Calibri" w:hAnsi="Cambria" w:cs="Cambria"/>
          <w:b/>
          <w:bCs/>
          <w:color w:val="000000" w:themeColor="text1"/>
          <w:sz w:val="28"/>
          <w:szCs w:val="28"/>
          <w:lang w:bidi="ar-EG"/>
        </w:rPr>
        <w:t>ǖ</w:t>
      </w:r>
      <w:r w:rsidRPr="00AB755D">
        <w:rPr>
          <w:rFonts w:ascii="Sakkal Majalla" w:eastAsia="Calibri" w:hAnsi="Sakkal Majalla" w:cs="Sakkal Majalla"/>
          <w:b/>
          <w:bCs/>
          <w:color w:val="000000" w:themeColor="text1"/>
          <w:sz w:val="28"/>
          <w:szCs w:val="28"/>
          <w:lang w:bidi="ar-EG"/>
        </w:rPr>
        <w:t>, 2024</w:t>
      </w:r>
      <w:r w:rsidRPr="00AB755D">
        <w:rPr>
          <w:rFonts w:ascii="Sakkal Majalla" w:eastAsia="Calibri" w:hAnsi="Sakkal Majalla" w:cs="Sakkal Majalla"/>
          <w:b/>
          <w:bCs/>
          <w:color w:val="000000" w:themeColor="text1"/>
          <w:sz w:val="28"/>
          <w:szCs w:val="28"/>
          <w:rtl/>
          <w:lang w:bidi="ar-EG"/>
        </w:rPr>
        <w:t>)</w:t>
      </w:r>
    </w:p>
    <w:p w14:paraId="6139DA2E" w14:textId="77777777" w:rsidR="00B30A75" w:rsidRPr="00EE61E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EE61ED">
        <w:rPr>
          <w:rFonts w:ascii="Sakkal Majalla" w:eastAsia="Calibri" w:hAnsi="Sakkal Majalla" w:cs="Sakkal Majalla"/>
          <w:color w:val="000000" w:themeColor="text1"/>
          <w:sz w:val="28"/>
          <w:szCs w:val="28"/>
          <w:rtl/>
        </w:rPr>
        <w:t>هدفت الدراسة إلى التعرف على أثر التكنولوجيا المالية</w:t>
      </w:r>
      <w:r w:rsidRPr="00EE61ED">
        <w:rPr>
          <w:rFonts w:ascii="Sakkal Majalla" w:eastAsia="Calibri" w:hAnsi="Sakkal Majalla" w:cs="Sakkal Majalla"/>
          <w:color w:val="000000" w:themeColor="text1"/>
          <w:sz w:val="28"/>
          <w:szCs w:val="28"/>
          <w:lang w:bidi="ar-EG"/>
        </w:rPr>
        <w:t xml:space="preserve"> (Fintech) </w:t>
      </w:r>
      <w:r w:rsidRPr="00EE61ED">
        <w:rPr>
          <w:rFonts w:ascii="Sakkal Majalla" w:eastAsia="Calibri" w:hAnsi="Sakkal Majalla" w:cs="Sakkal Majalla"/>
          <w:color w:val="000000" w:themeColor="text1"/>
          <w:sz w:val="28"/>
          <w:szCs w:val="28"/>
          <w:rtl/>
        </w:rPr>
        <w:t>بأبعادها المتمثلة في الكفاءة المالية، الشمول المالي، وإدارة المخاطر على تطوير القطاع المالي في مختلف أنشطته (المدفوعات والتسوية، الإقراض، إدارة الثروات، التأمين، وإدارة المخاطر). واستخدمت الدراسة المنهج الوصفي التحليلي من خلال استعراض التطبيقات الحديثة للتكنولوجيا المالية مثل أنظمة الدفع الإلكتروني، منصات الإقراض من نظير إلى نظير</w:t>
      </w:r>
      <w:r w:rsidRPr="00EE61ED">
        <w:rPr>
          <w:rFonts w:ascii="Sakkal Majalla" w:eastAsia="Calibri" w:hAnsi="Sakkal Majalla" w:cs="Sakkal Majalla"/>
          <w:color w:val="000000" w:themeColor="text1"/>
          <w:sz w:val="28"/>
          <w:szCs w:val="28"/>
          <w:lang w:bidi="ar-EG"/>
        </w:rPr>
        <w:t xml:space="preserve"> (P2P)</w:t>
      </w:r>
      <w:r w:rsidRPr="00EE61ED">
        <w:rPr>
          <w:rFonts w:ascii="Sakkal Majalla" w:eastAsia="Calibri" w:hAnsi="Sakkal Majalla" w:cs="Sakkal Majalla"/>
          <w:color w:val="000000" w:themeColor="text1"/>
          <w:sz w:val="28"/>
          <w:szCs w:val="28"/>
          <w:rtl/>
        </w:rPr>
        <w:t>، خدمات الاستشارات الآلية</w:t>
      </w:r>
      <w:r w:rsidRPr="00EE61ED">
        <w:rPr>
          <w:rFonts w:ascii="Sakkal Majalla" w:eastAsia="Calibri" w:hAnsi="Sakkal Majalla" w:cs="Sakkal Majalla"/>
          <w:color w:val="000000" w:themeColor="text1"/>
          <w:sz w:val="28"/>
          <w:szCs w:val="28"/>
          <w:lang w:bidi="ar-EG"/>
        </w:rPr>
        <w:t xml:space="preserve"> (Robo-Advisory)</w:t>
      </w:r>
      <w:r w:rsidRPr="00EE61ED">
        <w:rPr>
          <w:rFonts w:ascii="Sakkal Majalla" w:eastAsia="Calibri" w:hAnsi="Sakkal Majalla" w:cs="Sakkal Majalla"/>
          <w:color w:val="000000" w:themeColor="text1"/>
          <w:sz w:val="28"/>
          <w:szCs w:val="28"/>
          <w:rtl/>
        </w:rPr>
        <w:t>، وتقنية البلوك تشين</w:t>
      </w:r>
      <w:r w:rsidRPr="00EE61ED">
        <w:rPr>
          <w:rFonts w:ascii="Sakkal Majalla" w:eastAsia="Calibri" w:hAnsi="Sakkal Majalla" w:cs="Sakkal Majalla"/>
          <w:color w:val="000000" w:themeColor="text1"/>
          <w:sz w:val="28"/>
          <w:szCs w:val="28"/>
          <w:lang w:bidi="ar-EG"/>
        </w:rPr>
        <w:t>.</w:t>
      </w:r>
    </w:p>
    <w:p w14:paraId="0373FFFD" w14:textId="77777777" w:rsidR="00B30A75" w:rsidRPr="00EE61E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EE61ED">
        <w:rPr>
          <w:rFonts w:ascii="Sakkal Majalla" w:eastAsia="Calibri" w:hAnsi="Sakkal Majalla" w:cs="Sakkal Majalla"/>
          <w:color w:val="000000" w:themeColor="text1"/>
          <w:sz w:val="28"/>
          <w:szCs w:val="28"/>
          <w:rtl/>
        </w:rPr>
        <w:t xml:space="preserve">وتوصلت نتائج الدراسة إلى أن التكنولوجيا المالية تمتلك قدرة تحويلية في تعزيز الكفاءة المالية، توسيع نطاق الشمول المالي، وتحسين ممارسات إدارة المخاطر عبر توظيف تقنيات حديثة كتحليل البيانات الضخمة، الذكاء الاصطناعي، والبلوك تشين. كما بينت النتائج وجود تحديات ومخاطر مصاحبة </w:t>
      </w:r>
      <w:r w:rsidRPr="00EE61ED">
        <w:rPr>
          <w:rFonts w:ascii="Sakkal Majalla" w:eastAsia="Calibri" w:hAnsi="Sakkal Majalla" w:cs="Sakkal Majalla"/>
          <w:color w:val="000000" w:themeColor="text1"/>
          <w:sz w:val="28"/>
          <w:szCs w:val="28"/>
          <w:rtl/>
        </w:rPr>
        <w:lastRenderedPageBreak/>
        <w:t>تتعلق بالجوانب التنظيمية، الأمن السيبراني، والحاجة إلى أنظمة فاعلة لإدارة المخاطر من أجل ضمان الاستقرار المالي وتجنب المخاطر النظامية</w:t>
      </w:r>
      <w:r w:rsidRPr="00EE61ED">
        <w:rPr>
          <w:rFonts w:ascii="Sakkal Majalla" w:eastAsia="Calibri" w:hAnsi="Sakkal Majalla" w:cs="Sakkal Majalla"/>
          <w:color w:val="000000" w:themeColor="text1"/>
          <w:sz w:val="28"/>
          <w:szCs w:val="28"/>
          <w:lang w:bidi="ar-EG"/>
        </w:rPr>
        <w:t>.</w:t>
      </w:r>
    </w:p>
    <w:p w14:paraId="14304842" w14:textId="77777777" w:rsidR="00B30A75" w:rsidRPr="00EE61E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EE61ED">
        <w:rPr>
          <w:rFonts w:ascii="Sakkal Majalla" w:eastAsia="Calibri" w:hAnsi="Sakkal Majalla" w:cs="Sakkal Majalla"/>
          <w:color w:val="000000" w:themeColor="text1"/>
          <w:sz w:val="28"/>
          <w:szCs w:val="28"/>
          <w:rtl/>
        </w:rPr>
        <w:t>وأوصت الدراسة بضرورة تبني أطر تنظيمية فعّالة للتكنولوجيا المالية، وتعزيز ممارسات إدارة المخاطر، مع تشجيع الابتكار التكنولوجي المسؤول بما يضمن الاستفادة القصوى من إمكانات</w:t>
      </w:r>
      <w:r w:rsidRPr="00EE61ED">
        <w:rPr>
          <w:rFonts w:ascii="Sakkal Majalla" w:eastAsia="Calibri" w:hAnsi="Sakkal Majalla" w:cs="Sakkal Majalla"/>
          <w:color w:val="000000" w:themeColor="text1"/>
          <w:sz w:val="28"/>
          <w:szCs w:val="28"/>
          <w:lang w:bidi="ar-EG"/>
        </w:rPr>
        <w:t xml:space="preserve"> Fintech </w:t>
      </w:r>
      <w:r w:rsidRPr="00EE61ED">
        <w:rPr>
          <w:rFonts w:ascii="Sakkal Majalla" w:eastAsia="Calibri" w:hAnsi="Sakkal Majalla" w:cs="Sakkal Majalla"/>
          <w:color w:val="000000" w:themeColor="text1"/>
          <w:sz w:val="28"/>
          <w:szCs w:val="28"/>
          <w:rtl/>
        </w:rPr>
        <w:t>مع تقليل المخاطر المرتبطة بها</w:t>
      </w:r>
      <w:r w:rsidRPr="00EE61ED">
        <w:rPr>
          <w:rFonts w:ascii="Sakkal Majalla" w:eastAsia="Calibri" w:hAnsi="Sakkal Majalla" w:cs="Sakkal Majalla"/>
          <w:color w:val="000000" w:themeColor="text1"/>
          <w:sz w:val="28"/>
          <w:szCs w:val="28"/>
          <w:lang w:bidi="ar-EG"/>
        </w:rPr>
        <w:t>.</w:t>
      </w:r>
    </w:p>
    <w:p w14:paraId="3C849B16" w14:textId="4BEB4D36" w:rsidR="00B30A75" w:rsidRPr="00AB755D" w:rsidRDefault="00B30A75" w:rsidP="00134BCF">
      <w:pPr>
        <w:pStyle w:val="ListParagraph"/>
        <w:numPr>
          <w:ilvl w:val="0"/>
          <w:numId w:val="3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دراسة  (</w:t>
      </w:r>
      <w:r w:rsidRPr="00AB755D">
        <w:rPr>
          <w:rFonts w:ascii="Sakkal Majalla" w:eastAsia="Calibri" w:hAnsi="Sakkal Majalla" w:cs="Sakkal Majalla"/>
          <w:b/>
          <w:bCs/>
          <w:color w:val="000000" w:themeColor="text1"/>
          <w:sz w:val="28"/>
          <w:szCs w:val="28"/>
          <w:lang w:bidi="ar-EG"/>
        </w:rPr>
        <w:t>Utami et al., 2023</w:t>
      </w:r>
      <w:r w:rsidRPr="00AB755D">
        <w:rPr>
          <w:rFonts w:ascii="Sakkal Majalla" w:eastAsia="Calibri" w:hAnsi="Sakkal Majalla" w:cs="Sakkal Majalla"/>
          <w:b/>
          <w:bCs/>
          <w:color w:val="000000" w:themeColor="text1"/>
          <w:sz w:val="28"/>
          <w:szCs w:val="28"/>
          <w:rtl/>
          <w:lang w:bidi="ar-EG"/>
        </w:rPr>
        <w:t>)</w:t>
      </w:r>
    </w:p>
    <w:p w14:paraId="4CDB0487"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هدفت الدراسة إلى التعرف على استراتيجيات إدارة المخاطر المالية المعتمدة على التكنولوجيا بأبعادها (الذكاء الاصطناعي، تحليل البيانات، تقنية البلوك تشين) على كفاءة إدارة المخاطر المالية</w:t>
      </w:r>
      <w:r w:rsidRPr="00AB755D">
        <w:rPr>
          <w:rFonts w:ascii="Sakkal Majalla" w:eastAsia="Calibri" w:hAnsi="Sakkal Majalla" w:cs="Sakkal Majalla"/>
          <w:color w:val="000000" w:themeColor="text1"/>
          <w:sz w:val="28"/>
          <w:szCs w:val="28"/>
          <w:lang w:bidi="ar-EG"/>
        </w:rPr>
        <w:t xml:space="preserve">. </w:t>
      </w:r>
      <w:r w:rsidRPr="00AB755D">
        <w:rPr>
          <w:rFonts w:ascii="Sakkal Majalla" w:eastAsia="Calibri" w:hAnsi="Sakkal Majalla" w:cs="Sakkal Majalla"/>
          <w:color w:val="000000" w:themeColor="text1"/>
          <w:sz w:val="28"/>
          <w:szCs w:val="28"/>
          <w:rtl/>
        </w:rPr>
        <w:t>واستخدمت الدراسة المنهج النوعي بالاعتماد على منهجية دراسة الأدبيات، حيث تم تحليل نتائج البحوث والدراسات السابقة ذات الصلة</w:t>
      </w:r>
      <w:r w:rsidRPr="00AB755D">
        <w:rPr>
          <w:rFonts w:ascii="Sakkal Majalla" w:eastAsia="Calibri" w:hAnsi="Sakkal Majalla" w:cs="Sakkal Majalla"/>
          <w:color w:val="000000" w:themeColor="text1"/>
          <w:sz w:val="28"/>
          <w:szCs w:val="28"/>
          <w:lang w:bidi="ar-EG"/>
        </w:rPr>
        <w:t>.</w:t>
      </w:r>
    </w:p>
    <w:p w14:paraId="09497E8C" w14:textId="77777777" w:rsidR="00B30A75" w:rsidRPr="00EE61E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EE61ED">
        <w:rPr>
          <w:rFonts w:ascii="Sakkal Majalla" w:eastAsia="Calibri" w:hAnsi="Sakkal Majalla" w:cs="Sakkal Majalla"/>
          <w:color w:val="000000" w:themeColor="text1"/>
          <w:sz w:val="28"/>
          <w:szCs w:val="28"/>
          <w:rtl/>
        </w:rPr>
        <w:t>وتوصلت نتائج الدراسة إلى أن الاستراتيجيات التكنولوجية في إدارة المخاطر المالية توفر مزايا مهمة مثل تعزيز الكفاءة التشغيلية، خفض التكاليف، وزيادة دقة تحليل المخاطر. في المقابل، أشارت النتائج إلى وجود تحديات أساسية تواجه تطبيق هذه الاستراتيجيات، من أبرزها قضايا أمن البيانات والخصوصية، وتعقيد تكامل الأنظمة التكنولوجية المختلفة</w:t>
      </w:r>
      <w:r w:rsidRPr="00EE61ED">
        <w:rPr>
          <w:rFonts w:ascii="Sakkal Majalla" w:eastAsia="Calibri" w:hAnsi="Sakkal Majalla" w:cs="Sakkal Majalla"/>
          <w:color w:val="000000" w:themeColor="text1"/>
          <w:sz w:val="28"/>
          <w:szCs w:val="28"/>
          <w:lang w:bidi="ar-EG"/>
        </w:rPr>
        <w:t>.</w:t>
      </w:r>
    </w:p>
    <w:p w14:paraId="6388699E"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وأوصت الدراسة بضرورة رفع مستوى الوعي التنظيمي بأهمية استراتيجيات إدارة المخاطر المعتمدة على التكنولوجيا، وتطوير إطار تنظيمي داعم، إلى جانب تدريب الموارد البشرية على المهارات التكنولوجية. كما شددت على أهمية التعاون، التقييم المستمر، واعتماد نهج مستدام لضمان نجاح تطبيق هذه الاستراتيجيات في إدارة المخاطر المالية</w:t>
      </w:r>
      <w:r w:rsidRPr="00AB755D">
        <w:rPr>
          <w:rFonts w:ascii="Sakkal Majalla" w:eastAsia="Calibri" w:hAnsi="Sakkal Majalla" w:cs="Sakkal Majalla"/>
          <w:color w:val="000000" w:themeColor="text1"/>
          <w:sz w:val="28"/>
          <w:szCs w:val="28"/>
          <w:lang w:bidi="ar-EG"/>
        </w:rPr>
        <w:t>.</w:t>
      </w:r>
    </w:p>
    <w:p w14:paraId="135F4D58" w14:textId="66416D2D" w:rsidR="002C5A86" w:rsidRPr="00AB755D" w:rsidRDefault="00B30A75" w:rsidP="00134BCF">
      <w:pPr>
        <w:pStyle w:val="ListParagraph"/>
        <w:numPr>
          <w:ilvl w:val="0"/>
          <w:numId w:val="3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دراسة (</w:t>
      </w:r>
      <w:r w:rsidRPr="00AB755D">
        <w:rPr>
          <w:rFonts w:ascii="Sakkal Majalla" w:eastAsia="Calibri" w:hAnsi="Sakkal Majalla" w:cs="Sakkal Majalla"/>
          <w:b/>
          <w:bCs/>
          <w:color w:val="000000" w:themeColor="text1"/>
          <w:sz w:val="28"/>
          <w:szCs w:val="28"/>
          <w:lang w:bidi="ar-EG"/>
        </w:rPr>
        <w:t>Abikoye et al., 2024</w:t>
      </w:r>
      <w:r w:rsidRPr="00AB755D">
        <w:rPr>
          <w:rFonts w:ascii="Sakkal Majalla" w:eastAsia="Calibri" w:hAnsi="Sakkal Majalla" w:cs="Sakkal Majalla"/>
          <w:b/>
          <w:bCs/>
          <w:color w:val="000000" w:themeColor="text1"/>
          <w:sz w:val="28"/>
          <w:szCs w:val="28"/>
          <w:rtl/>
          <w:lang w:bidi="ar-EG"/>
        </w:rPr>
        <w:t>)</w:t>
      </w:r>
    </w:p>
    <w:p w14:paraId="31417500"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lastRenderedPageBreak/>
        <w:t>هدفت الدراسة إلى التعرف على إطار موحّد لإدارة المخاطر يدمج بين المؤسسات المالية التقليدية وشركات التكنولوجيا المالية</w:t>
      </w:r>
      <w:r w:rsidRPr="00AB755D">
        <w:rPr>
          <w:rFonts w:ascii="Sakkal Majalla" w:eastAsia="Calibri" w:hAnsi="Sakkal Majalla" w:cs="Sakkal Majalla"/>
          <w:color w:val="000000" w:themeColor="text1"/>
          <w:sz w:val="28"/>
          <w:szCs w:val="28"/>
          <w:lang w:bidi="ar-EG"/>
        </w:rPr>
        <w:t xml:space="preserve"> (Fintech) </w:t>
      </w:r>
      <w:r w:rsidRPr="00AB755D">
        <w:rPr>
          <w:rFonts w:ascii="Sakkal Majalla" w:eastAsia="Calibri" w:hAnsi="Sakkal Majalla" w:cs="Sakkal Majalla"/>
          <w:color w:val="000000" w:themeColor="text1"/>
          <w:sz w:val="28"/>
          <w:szCs w:val="28"/>
          <w:rtl/>
        </w:rPr>
        <w:t>بأبعاده المتمثلة في الذكاء الاصطناعي، التعلم الآلي، الامتثال التنظيمي، وإدارة المخاطر التشغيلية، وذلك من أجل تعزيز دقة التقييمات الشاملة للمخاطر وضمان بروتوكولات قوية لإدارة المخاطر</w:t>
      </w:r>
      <w:r w:rsidRPr="00AB755D">
        <w:rPr>
          <w:rFonts w:ascii="Sakkal Majalla" w:eastAsia="Calibri" w:hAnsi="Sakkal Majalla" w:cs="Sakkal Majalla"/>
          <w:color w:val="000000" w:themeColor="text1"/>
          <w:sz w:val="28"/>
          <w:szCs w:val="28"/>
          <w:lang w:bidi="ar-EG"/>
        </w:rPr>
        <w:t>.</w:t>
      </w:r>
    </w:p>
    <w:p w14:paraId="37325D8A"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واستخدمت الدراسة المنهج الوصفي التحليلي بالاعتماد على تحليل الأدبيات واستعراض الممارسات المختلفة في إدارة المخاطر بين المؤسسات المالية التقليدية وشركات التكنولوجيا المالية، مع التركيز على التباينات في النماذج التشغيلية والتحديات التنظيمية والأمنية الناتجة عن نمو التكنولوجيا المالية</w:t>
      </w:r>
      <w:r w:rsidRPr="00AB755D">
        <w:rPr>
          <w:rFonts w:ascii="Sakkal Majalla" w:eastAsia="Calibri" w:hAnsi="Sakkal Majalla" w:cs="Sakkal Majalla"/>
          <w:color w:val="000000" w:themeColor="text1"/>
          <w:sz w:val="28"/>
          <w:szCs w:val="28"/>
          <w:lang w:bidi="ar-EG"/>
        </w:rPr>
        <w:t>.</w:t>
      </w:r>
    </w:p>
    <w:p w14:paraId="223B3720"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وتوصلت نتائج الدراسة إلى أن الدمج بين الممارسات التقليدية في إدارة المخاطر والقدرات التكنولوجية المتقدمة من خلال تقنيات الذكاء الاصطناعي والتعلم الآلي يسهم في تحسين دقة التقييمات، وبناء مستودع بيانات مركزي للتقييم اللحظي للمخاطر، وتعزيز الاستجابة الفورية للمخاطر المحتملة. كما أبرزت أهمية وضع سياسات موحدة تشمل الأمن السيبراني، المخاطر التشغيلية، الامتثال التنظيمي، ومكافحة الجرائم المالية</w:t>
      </w:r>
      <w:r w:rsidRPr="00AB755D">
        <w:rPr>
          <w:rFonts w:ascii="Sakkal Majalla" w:eastAsia="Calibri" w:hAnsi="Sakkal Majalla" w:cs="Sakkal Majalla"/>
          <w:color w:val="000000" w:themeColor="text1"/>
          <w:sz w:val="28"/>
          <w:szCs w:val="28"/>
          <w:lang w:bidi="ar-EG"/>
        </w:rPr>
        <w:t>.</w:t>
      </w:r>
    </w:p>
    <w:p w14:paraId="54BE7EBF"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وأوصت الدراسة بضرورة تبنّي إطار تكاملي لإدارة المخاطر يجمع بين أفضل الممارسات التقليدية والابتكارات التقنية الحديثة، بما يعزز من استقرار النظام المالي، يرفع من مستوى الأمان، ويزيد من ثقة الجمهور في القطاع المالي</w:t>
      </w:r>
      <w:r w:rsidRPr="00AB755D">
        <w:rPr>
          <w:rFonts w:ascii="Sakkal Majalla" w:eastAsia="Calibri" w:hAnsi="Sakkal Majalla" w:cs="Sakkal Majalla"/>
          <w:color w:val="000000" w:themeColor="text1"/>
          <w:sz w:val="28"/>
          <w:szCs w:val="28"/>
          <w:lang w:bidi="ar-EG"/>
        </w:rPr>
        <w:t>.</w:t>
      </w:r>
    </w:p>
    <w:p w14:paraId="4D695384" w14:textId="3E40745B" w:rsidR="002C5A86" w:rsidRPr="00AB755D" w:rsidRDefault="00B30A75" w:rsidP="00134BCF">
      <w:pPr>
        <w:pStyle w:val="ListParagraph"/>
        <w:numPr>
          <w:ilvl w:val="0"/>
          <w:numId w:val="3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lang w:bidi="ar-EG"/>
        </w:rPr>
        <w:t xml:space="preserve">دراسة </w:t>
      </w:r>
      <w:r w:rsidRPr="00AB755D">
        <w:rPr>
          <w:rFonts w:ascii="Sakkal Majalla" w:hAnsi="Sakkal Majalla" w:cs="Sakkal Majalla"/>
          <w:b/>
          <w:bCs/>
          <w:color w:val="000000" w:themeColor="text1"/>
          <w:sz w:val="28"/>
          <w:szCs w:val="28"/>
          <w:shd w:val="clear" w:color="auto" w:fill="FFFFFF"/>
        </w:rPr>
        <w:t>(Zhao, 2024)</w:t>
      </w:r>
    </w:p>
    <w:p w14:paraId="50EF365F"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هدفت الدراسة إلى التعرف على دور التقنيات المتقدمة بأبعادها (خوارزميات التعلم الآلي، الذكاء الاصطناعي، استراتيجيات تنويع المحافظ، وآليات الامتثال التنظيمي) في تعزيز إدارة المخاطر المالية بمختلف أنواعها (مخاطر الائتمان، المخاطر السوقية، المخاطر التشغيلية، ومخاطر السيولة)</w:t>
      </w:r>
      <w:r w:rsidRPr="00AB755D">
        <w:rPr>
          <w:rFonts w:ascii="Sakkal Majalla" w:eastAsia="Calibri" w:hAnsi="Sakkal Majalla" w:cs="Sakkal Majalla"/>
          <w:color w:val="000000" w:themeColor="text1"/>
          <w:sz w:val="28"/>
          <w:szCs w:val="28"/>
          <w:lang w:bidi="ar-EG"/>
        </w:rPr>
        <w:t>.</w:t>
      </w:r>
    </w:p>
    <w:p w14:paraId="0405B88D"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lastRenderedPageBreak/>
        <w:t>واستخدمت الدراسة المنهج الوصفي التحليلي من خلال استعراض النماذج المتطورة في تقييم المخاطر، مثل النماذج المحسّنة لقيمة المخاطرة</w:t>
      </w:r>
      <w:r w:rsidRPr="00AB755D">
        <w:rPr>
          <w:rFonts w:ascii="Sakkal Majalla" w:eastAsia="Calibri" w:hAnsi="Sakkal Majalla" w:cs="Sakkal Majalla"/>
          <w:color w:val="000000" w:themeColor="text1"/>
          <w:sz w:val="28"/>
          <w:szCs w:val="28"/>
          <w:lang w:bidi="ar-EG"/>
        </w:rPr>
        <w:t xml:space="preserve"> (VaR)</w:t>
      </w:r>
      <w:r w:rsidRPr="00AB755D">
        <w:rPr>
          <w:rFonts w:ascii="Sakkal Majalla" w:eastAsia="Calibri" w:hAnsi="Sakkal Majalla" w:cs="Sakkal Majalla"/>
          <w:color w:val="000000" w:themeColor="text1"/>
          <w:sz w:val="28"/>
          <w:szCs w:val="28"/>
          <w:rtl/>
        </w:rPr>
        <w:t>، استراتيجيات التحوط الديناميكي، وتحليل أثر الأحداث الجيوسياسية على المخاطر السوقية، إلى جانب ابتكارات إدارة المخاطر التشغيلية والتخطيط للسيولة</w:t>
      </w:r>
      <w:r w:rsidRPr="00AB755D">
        <w:rPr>
          <w:rFonts w:ascii="Sakkal Majalla" w:eastAsia="Calibri" w:hAnsi="Sakkal Majalla" w:cs="Sakkal Majalla"/>
          <w:color w:val="000000" w:themeColor="text1"/>
          <w:sz w:val="28"/>
          <w:szCs w:val="28"/>
          <w:lang w:bidi="ar-EG"/>
        </w:rPr>
        <w:t>.</w:t>
      </w:r>
    </w:p>
    <w:p w14:paraId="6A85AB1F" w14:textId="77777777" w:rsidR="00B30A75" w:rsidRPr="00AB755D" w:rsidRDefault="00B30A75" w:rsidP="006A517D">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وتوصلت نتائج الدراسة إلى أن دمج التقنيات المتقدمة في إدارة المخاطر المالية يرفع من مستوى الدقة والكفاءة والقدرة التنبؤية، من خلال التقييم اللحظي للمخاطر، النمذجة التنبؤية، والتخطيط الاستراتيجي، بما يعزز من مرونة المؤسسات المالية واستقرارها في مواجهة المخاطر المتجددة والمتطلبات التنظيمية. وأوصت الدراسة بضرورة تبني استراتيجيات تكنولوجية متقدمة في إدارة المخاطر المالية لضمان الاستدامة والجاهزية لمواجهة التحديات المستقبلية</w:t>
      </w:r>
      <w:r w:rsidRPr="00AB755D">
        <w:rPr>
          <w:rFonts w:ascii="Sakkal Majalla" w:eastAsia="Calibri" w:hAnsi="Sakkal Majalla" w:cs="Sakkal Majalla"/>
          <w:color w:val="000000" w:themeColor="text1"/>
          <w:sz w:val="28"/>
          <w:szCs w:val="28"/>
          <w:lang w:bidi="ar-EG"/>
        </w:rPr>
        <w:t>.</w:t>
      </w:r>
    </w:p>
    <w:p w14:paraId="61564D2D" w14:textId="5355FA08" w:rsidR="00B30A75" w:rsidRPr="00AB755D" w:rsidRDefault="00440D67" w:rsidP="00440D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09171367"/>
      <w:r w:rsidRPr="00AB755D">
        <w:rPr>
          <w:rFonts w:ascii="Sakkal Majalla" w:eastAsia="Calibri" w:hAnsi="Sakkal Majalla" w:cs="Sakkal Majalla"/>
          <w:b/>
          <w:bCs/>
          <w:color w:val="000000" w:themeColor="text1"/>
          <w:sz w:val="36"/>
          <w:szCs w:val="36"/>
          <w:rtl/>
          <w:lang w:bidi="ar-EG"/>
        </w:rPr>
        <w:t>9.1 الفجوة البحثية</w:t>
      </w:r>
      <w:bookmarkEnd w:id="16"/>
    </w:p>
    <w:p w14:paraId="6C9E7FA0" w14:textId="77777777" w:rsidR="001671A6" w:rsidRPr="00AB755D" w:rsidRDefault="001671A6"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bookmarkStart w:id="17" w:name="_Toc201352819"/>
      <w:r w:rsidRPr="00AB755D">
        <w:rPr>
          <w:rFonts w:ascii="Sakkal Majalla" w:eastAsia="Calibri" w:hAnsi="Sakkal Majalla" w:cs="Sakkal Majalla" w:hint="cs"/>
          <w:color w:val="000000" w:themeColor="text1"/>
          <w:sz w:val="28"/>
          <w:szCs w:val="28"/>
          <w:rtl/>
          <w:lang w:bidi="ar-EG"/>
        </w:rPr>
        <w:t xml:space="preserve">اتفقت جميع الدراسات على أن </w:t>
      </w:r>
      <w:r w:rsidRPr="00AB755D">
        <w:rPr>
          <w:rFonts w:ascii="Sakkal Majalla" w:eastAsia="Calibri" w:hAnsi="Sakkal Majalla" w:cs="Sakkal Majalla" w:hint="cs"/>
          <w:b/>
          <w:bCs/>
          <w:color w:val="000000" w:themeColor="text1"/>
          <w:sz w:val="28"/>
          <w:szCs w:val="28"/>
          <w:rtl/>
          <w:lang w:bidi="ar-EG"/>
        </w:rPr>
        <w:t>المخاطر المالية تمثل عاملاً محورياً في تحديد كفاءة الأداء المالي للمؤسسات</w:t>
      </w:r>
      <w:r w:rsidRPr="00AB755D">
        <w:rPr>
          <w:rFonts w:ascii="Sakkal Majalla" w:eastAsia="Calibri" w:hAnsi="Sakkal Majalla" w:cs="Sakkal Majalla" w:hint="cs"/>
          <w:color w:val="000000" w:themeColor="text1"/>
          <w:sz w:val="28"/>
          <w:szCs w:val="28"/>
          <w:rtl/>
          <w:lang w:bidi="ar-EG"/>
        </w:rPr>
        <w:t xml:space="preserve">، سواء كانت شركات مدرجة في البورصات، مصارف تجارية، أو شركات تعمل في قطاع التكنولوجيا المالية. فقد أكدت دراسات (دياب وآخرون، 2023) و(الجنابي وعبد، 2023) و(الجمعي والسمحي، 2020) على أن العلاقة بين المخاطر المالية والأداء المالي </w:t>
      </w:r>
      <w:r w:rsidRPr="00AB755D">
        <w:rPr>
          <w:rFonts w:ascii="Sakkal Majalla" w:eastAsia="Calibri" w:hAnsi="Sakkal Majalla" w:cs="Sakkal Majalla" w:hint="cs"/>
          <w:b/>
          <w:bCs/>
          <w:color w:val="000000" w:themeColor="text1"/>
          <w:sz w:val="28"/>
          <w:szCs w:val="28"/>
          <w:rtl/>
          <w:lang w:bidi="ar-EG"/>
        </w:rPr>
        <w:t>علاقة جوهرية</w:t>
      </w:r>
      <w:r w:rsidRPr="00AB755D">
        <w:rPr>
          <w:rFonts w:ascii="Sakkal Majalla" w:eastAsia="Calibri" w:hAnsi="Sakkal Majalla" w:cs="Sakkal Majalla" w:hint="cs"/>
          <w:color w:val="000000" w:themeColor="text1"/>
          <w:sz w:val="28"/>
          <w:szCs w:val="28"/>
          <w:rtl/>
          <w:lang w:bidi="ar-EG"/>
        </w:rPr>
        <w:t>، وأن ارتفاع مستويات المخاطر يؤدي إلى تغيرات واضحة في مؤشرات الأداء مثل العائد على الأصول</w:t>
      </w:r>
      <w:r w:rsidRPr="00AB755D">
        <w:rPr>
          <w:rFonts w:ascii="Sakkal Majalla" w:eastAsia="Calibri" w:hAnsi="Sakkal Majalla" w:cs="Sakkal Majalla" w:hint="cs"/>
          <w:color w:val="000000" w:themeColor="text1"/>
          <w:sz w:val="28"/>
          <w:szCs w:val="28"/>
          <w:lang w:bidi="ar-EG"/>
        </w:rPr>
        <w:t xml:space="preserve"> (ROA) </w:t>
      </w:r>
      <w:r w:rsidRPr="00AB755D">
        <w:rPr>
          <w:rFonts w:ascii="Sakkal Majalla" w:eastAsia="Calibri" w:hAnsi="Sakkal Majalla" w:cs="Sakkal Majalla" w:hint="cs"/>
          <w:color w:val="000000" w:themeColor="text1"/>
          <w:sz w:val="28"/>
          <w:szCs w:val="28"/>
          <w:rtl/>
          <w:lang w:bidi="ar-EG"/>
        </w:rPr>
        <w:t>أو العائد على حقوق الملكية</w:t>
      </w:r>
      <w:r w:rsidRPr="00AB755D">
        <w:rPr>
          <w:rFonts w:ascii="Sakkal Majalla" w:eastAsia="Calibri" w:hAnsi="Sakkal Majalla" w:cs="Sakkal Majalla" w:hint="cs"/>
          <w:color w:val="000000" w:themeColor="text1"/>
          <w:sz w:val="28"/>
          <w:szCs w:val="28"/>
          <w:lang w:bidi="ar-EG"/>
        </w:rPr>
        <w:t xml:space="preserve"> (ROE). </w:t>
      </w:r>
      <w:r w:rsidRPr="00AB755D">
        <w:rPr>
          <w:rFonts w:ascii="Sakkal Majalla" w:eastAsia="Calibri" w:hAnsi="Sakkal Majalla" w:cs="Sakkal Majalla" w:hint="cs"/>
          <w:color w:val="000000" w:themeColor="text1"/>
          <w:sz w:val="28"/>
          <w:szCs w:val="28"/>
          <w:rtl/>
          <w:lang w:bidi="ar-EG"/>
        </w:rPr>
        <w:t>كما أجمعت الدراسات الحديثة مثل</w:t>
      </w:r>
      <w:r w:rsidRPr="00AB755D">
        <w:rPr>
          <w:rFonts w:ascii="Sakkal Majalla" w:eastAsia="Calibri" w:hAnsi="Sakkal Majalla" w:cs="Sakkal Majalla" w:hint="cs"/>
          <w:color w:val="000000" w:themeColor="text1"/>
          <w:sz w:val="28"/>
          <w:szCs w:val="28"/>
          <w:lang w:bidi="ar-EG"/>
        </w:rPr>
        <w:t xml:space="preserve"> (Li &amp; Elahi, 2022) </w:t>
      </w:r>
      <w:r w:rsidRPr="00AB755D">
        <w:rPr>
          <w:rFonts w:ascii="Sakkal Majalla" w:eastAsia="Calibri" w:hAnsi="Sakkal Majalla" w:cs="Sakkal Majalla" w:hint="cs"/>
          <w:color w:val="000000" w:themeColor="text1"/>
          <w:sz w:val="28"/>
          <w:szCs w:val="28"/>
          <w:rtl/>
          <w:lang w:bidi="ar-EG"/>
        </w:rPr>
        <w:t>و</w:t>
      </w:r>
      <w:r w:rsidRPr="00AB755D">
        <w:rPr>
          <w:rFonts w:ascii="Sakkal Majalla" w:eastAsia="Calibri" w:hAnsi="Sakkal Majalla" w:cs="Sakkal Majalla" w:hint="cs"/>
          <w:color w:val="000000" w:themeColor="text1"/>
          <w:sz w:val="28"/>
          <w:szCs w:val="28"/>
          <w:lang w:bidi="ar-EG"/>
        </w:rPr>
        <w:t>(L</w:t>
      </w:r>
      <w:r w:rsidRPr="00AB755D">
        <w:rPr>
          <w:rFonts w:ascii="Cambria" w:eastAsia="Calibri" w:hAnsi="Cambria" w:cs="Cambria" w:hint="cs"/>
          <w:color w:val="000000" w:themeColor="text1"/>
          <w:sz w:val="28"/>
          <w:szCs w:val="28"/>
          <w:lang w:bidi="ar-EG"/>
        </w:rPr>
        <w:t>ǖ</w:t>
      </w:r>
      <w:r w:rsidRPr="00AB755D">
        <w:rPr>
          <w:rFonts w:ascii="Sakkal Majalla" w:eastAsia="Calibri" w:hAnsi="Sakkal Majalla" w:cs="Sakkal Majalla" w:hint="cs"/>
          <w:color w:val="000000" w:themeColor="text1"/>
          <w:sz w:val="28"/>
          <w:szCs w:val="28"/>
          <w:lang w:bidi="ar-EG"/>
        </w:rPr>
        <w:t xml:space="preserve">, 2024) </w:t>
      </w:r>
      <w:r w:rsidRPr="00AB755D">
        <w:rPr>
          <w:rFonts w:ascii="Sakkal Majalla" w:eastAsia="Calibri" w:hAnsi="Sakkal Majalla" w:cs="Sakkal Majalla" w:hint="cs"/>
          <w:color w:val="000000" w:themeColor="text1"/>
          <w:sz w:val="28"/>
          <w:szCs w:val="28"/>
          <w:rtl/>
          <w:lang w:bidi="ar-EG"/>
        </w:rPr>
        <w:t>و</w:t>
      </w:r>
      <w:r w:rsidRPr="00AB755D">
        <w:rPr>
          <w:rFonts w:ascii="Sakkal Majalla" w:eastAsia="Calibri" w:hAnsi="Sakkal Majalla" w:cs="Sakkal Majalla" w:hint="cs"/>
          <w:color w:val="000000" w:themeColor="text1"/>
          <w:sz w:val="28"/>
          <w:szCs w:val="28"/>
          <w:lang w:bidi="ar-EG"/>
        </w:rPr>
        <w:t xml:space="preserve">(Utami et al., 2023) </w:t>
      </w:r>
      <w:proofErr w:type="gramStart"/>
      <w:r w:rsidRPr="00AB755D">
        <w:rPr>
          <w:rFonts w:ascii="Sakkal Majalla" w:eastAsia="Calibri" w:hAnsi="Sakkal Majalla" w:cs="Sakkal Majalla" w:hint="cs"/>
          <w:color w:val="000000" w:themeColor="text1"/>
          <w:sz w:val="28"/>
          <w:szCs w:val="28"/>
          <w:rtl/>
          <w:lang w:bidi="ar-EG"/>
        </w:rPr>
        <w:t>و</w:t>
      </w:r>
      <w:r w:rsidRPr="00AB755D">
        <w:rPr>
          <w:rFonts w:ascii="Sakkal Majalla" w:eastAsia="Calibri" w:hAnsi="Sakkal Majalla" w:cs="Sakkal Majalla" w:hint="cs"/>
          <w:color w:val="000000" w:themeColor="text1"/>
          <w:sz w:val="28"/>
          <w:szCs w:val="28"/>
          <w:lang w:bidi="ar-EG"/>
        </w:rPr>
        <w:t>(</w:t>
      </w:r>
      <w:proofErr w:type="gramEnd"/>
      <w:r w:rsidRPr="00AB755D">
        <w:rPr>
          <w:rFonts w:ascii="Sakkal Majalla" w:eastAsia="Calibri" w:hAnsi="Sakkal Majalla" w:cs="Sakkal Majalla" w:hint="cs"/>
          <w:color w:val="000000" w:themeColor="text1"/>
          <w:sz w:val="28"/>
          <w:szCs w:val="28"/>
          <w:lang w:bidi="ar-EG"/>
        </w:rPr>
        <w:t xml:space="preserve">Zhao, 2024) </w:t>
      </w:r>
      <w:r w:rsidRPr="00AB755D">
        <w:rPr>
          <w:rFonts w:ascii="Sakkal Majalla" w:eastAsia="Calibri" w:hAnsi="Sakkal Majalla" w:cs="Sakkal Majalla" w:hint="cs"/>
          <w:color w:val="000000" w:themeColor="text1"/>
          <w:sz w:val="28"/>
          <w:szCs w:val="28"/>
          <w:rtl/>
          <w:lang w:bidi="ar-EG"/>
        </w:rPr>
        <w:t xml:space="preserve">على أن </w:t>
      </w:r>
      <w:r w:rsidRPr="00AB755D">
        <w:rPr>
          <w:rFonts w:ascii="Sakkal Majalla" w:eastAsia="Calibri" w:hAnsi="Sakkal Majalla" w:cs="Sakkal Majalla" w:hint="cs"/>
          <w:b/>
          <w:bCs/>
          <w:color w:val="000000" w:themeColor="text1"/>
          <w:sz w:val="28"/>
          <w:szCs w:val="28"/>
          <w:rtl/>
          <w:lang w:bidi="ar-EG"/>
        </w:rPr>
        <w:t>التكنولوجيا المالية والابتكارات التقنية</w:t>
      </w:r>
      <w:r w:rsidRPr="00AB755D">
        <w:rPr>
          <w:rFonts w:ascii="Sakkal Majalla" w:eastAsia="Calibri" w:hAnsi="Sakkal Majalla" w:cs="Sakkal Majalla" w:hint="cs"/>
          <w:color w:val="000000" w:themeColor="text1"/>
          <w:sz w:val="28"/>
          <w:szCs w:val="28"/>
          <w:rtl/>
          <w:lang w:bidi="ar-EG"/>
        </w:rPr>
        <w:t xml:space="preserve"> أصبحت تلعب دوراً أساسياً في إدارة تلك المخاطر وتعزيز قدرة المؤسسات على التنبؤ بها واحتوائها، وهو ما يشير إلى تطور طبيعي في معالجة الموضوع بين الدراسات التقليدية والحديثة</w:t>
      </w:r>
      <w:r w:rsidRPr="00AB755D">
        <w:rPr>
          <w:rFonts w:ascii="Sakkal Majalla" w:eastAsia="Calibri" w:hAnsi="Sakkal Majalla" w:cs="Sakkal Majalla" w:hint="cs"/>
          <w:color w:val="000000" w:themeColor="text1"/>
          <w:sz w:val="28"/>
          <w:szCs w:val="28"/>
          <w:lang w:bidi="ar-EG"/>
        </w:rPr>
        <w:t>.</w:t>
      </w:r>
    </w:p>
    <w:p w14:paraId="179314F0" w14:textId="77777777" w:rsidR="001671A6" w:rsidRPr="00AB755D" w:rsidRDefault="001671A6"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hint="cs"/>
          <w:color w:val="000000" w:themeColor="text1"/>
          <w:sz w:val="28"/>
          <w:szCs w:val="28"/>
          <w:rtl/>
          <w:lang w:bidi="ar-EG"/>
        </w:rPr>
        <w:t xml:space="preserve">كذلك، تلاقت الدراسات في التأكيد على أن </w:t>
      </w:r>
      <w:r w:rsidRPr="00AB755D">
        <w:rPr>
          <w:rFonts w:ascii="Sakkal Majalla" w:eastAsia="Calibri" w:hAnsi="Sakkal Majalla" w:cs="Sakkal Majalla" w:hint="cs"/>
          <w:b/>
          <w:bCs/>
          <w:color w:val="000000" w:themeColor="text1"/>
          <w:sz w:val="28"/>
          <w:szCs w:val="28"/>
          <w:rtl/>
          <w:lang w:bidi="ar-EG"/>
        </w:rPr>
        <w:t>التحوط وإدارة المخاطر بوسائل فعّالة</w:t>
      </w:r>
      <w:r w:rsidRPr="00AB755D">
        <w:rPr>
          <w:rFonts w:ascii="Sakkal Majalla" w:eastAsia="Calibri" w:hAnsi="Sakkal Majalla" w:cs="Sakkal Majalla" w:hint="cs"/>
          <w:color w:val="000000" w:themeColor="text1"/>
          <w:sz w:val="28"/>
          <w:szCs w:val="28"/>
          <w:rtl/>
          <w:lang w:bidi="ar-EG"/>
        </w:rPr>
        <w:t xml:space="preserve"> يعزز من استقرار المؤسسات، حيث أوصت الدراسات التطبيقية (نادر وجديد، 2024؛ دياب وآخرون، 2023) </w:t>
      </w:r>
      <w:r w:rsidRPr="00AB755D">
        <w:rPr>
          <w:rFonts w:ascii="Sakkal Majalla" w:eastAsia="Calibri" w:hAnsi="Sakkal Majalla" w:cs="Sakkal Majalla" w:hint="cs"/>
          <w:color w:val="000000" w:themeColor="text1"/>
          <w:sz w:val="28"/>
          <w:szCs w:val="28"/>
          <w:rtl/>
          <w:lang w:bidi="ar-EG"/>
        </w:rPr>
        <w:lastRenderedPageBreak/>
        <w:t>بضرورة تطوير أدوات مالية مثل المشتقات أو سياسات ائتمانية مبتكرة للحد من أثر المخاطر، بينما أوصت الدراسات الحديثة</w:t>
      </w:r>
      <w:r w:rsidRPr="00AB755D">
        <w:rPr>
          <w:rFonts w:ascii="Sakkal Majalla" w:eastAsia="Calibri" w:hAnsi="Sakkal Majalla" w:cs="Sakkal Majalla" w:hint="cs"/>
          <w:color w:val="000000" w:themeColor="text1"/>
          <w:sz w:val="28"/>
          <w:szCs w:val="28"/>
          <w:lang w:bidi="ar-EG"/>
        </w:rPr>
        <w:t xml:space="preserve"> (Abikoye et al., 2024</w:t>
      </w:r>
      <w:r w:rsidRPr="00AB755D">
        <w:rPr>
          <w:rFonts w:ascii="Sakkal Majalla" w:eastAsia="Calibri" w:hAnsi="Sakkal Majalla" w:cs="Sakkal Majalla" w:hint="cs"/>
          <w:color w:val="000000" w:themeColor="text1"/>
          <w:sz w:val="28"/>
          <w:szCs w:val="28"/>
          <w:rtl/>
          <w:lang w:bidi="ar-EG"/>
        </w:rPr>
        <w:t>؛</w:t>
      </w:r>
      <w:r w:rsidRPr="00AB755D">
        <w:rPr>
          <w:rFonts w:ascii="Sakkal Majalla" w:eastAsia="Calibri" w:hAnsi="Sakkal Majalla" w:cs="Sakkal Majalla" w:hint="cs"/>
          <w:color w:val="000000" w:themeColor="text1"/>
          <w:sz w:val="28"/>
          <w:szCs w:val="28"/>
          <w:lang w:bidi="ar-EG"/>
        </w:rPr>
        <w:t xml:space="preserve"> Zhao, 2024) </w:t>
      </w:r>
      <w:r w:rsidRPr="00AB755D">
        <w:rPr>
          <w:rFonts w:ascii="Sakkal Majalla" w:eastAsia="Calibri" w:hAnsi="Sakkal Majalla" w:cs="Sakkal Majalla" w:hint="cs"/>
          <w:color w:val="000000" w:themeColor="text1"/>
          <w:sz w:val="28"/>
          <w:szCs w:val="28"/>
          <w:rtl/>
          <w:lang w:bidi="ar-EG"/>
        </w:rPr>
        <w:t xml:space="preserve">بضرورة </w:t>
      </w:r>
      <w:r w:rsidRPr="00AB755D">
        <w:rPr>
          <w:rFonts w:ascii="Sakkal Majalla" w:eastAsia="Calibri" w:hAnsi="Sakkal Majalla" w:cs="Sakkal Majalla" w:hint="cs"/>
          <w:b/>
          <w:bCs/>
          <w:color w:val="000000" w:themeColor="text1"/>
          <w:sz w:val="28"/>
          <w:szCs w:val="28"/>
          <w:rtl/>
          <w:lang w:bidi="ar-EG"/>
        </w:rPr>
        <w:t>توظيف الذكاء الاصطناعي والتعلم الآلي</w:t>
      </w:r>
      <w:r w:rsidRPr="00AB755D">
        <w:rPr>
          <w:rFonts w:ascii="Sakkal Majalla" w:eastAsia="Calibri" w:hAnsi="Sakkal Majalla" w:cs="Sakkal Majalla" w:hint="cs"/>
          <w:color w:val="000000" w:themeColor="text1"/>
          <w:sz w:val="28"/>
          <w:szCs w:val="28"/>
          <w:rtl/>
          <w:lang w:bidi="ar-EG"/>
        </w:rPr>
        <w:t xml:space="preserve"> في بناء أطر موحّدة لإدارة المخاطر على مستوى المؤسسات المالية والفنتك</w:t>
      </w:r>
      <w:r w:rsidRPr="00AB755D">
        <w:rPr>
          <w:rFonts w:ascii="Sakkal Majalla" w:eastAsia="Calibri" w:hAnsi="Sakkal Majalla" w:cs="Sakkal Majalla" w:hint="cs"/>
          <w:color w:val="000000" w:themeColor="text1"/>
          <w:sz w:val="28"/>
          <w:szCs w:val="28"/>
          <w:lang w:bidi="ar-EG"/>
        </w:rPr>
        <w:t>.</w:t>
      </w:r>
    </w:p>
    <w:p w14:paraId="5415C16C" w14:textId="77777777" w:rsidR="001671A6" w:rsidRPr="00EE61ED" w:rsidRDefault="001671A6"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EE61ED">
        <w:rPr>
          <w:rFonts w:ascii="Sakkal Majalla" w:eastAsia="Calibri" w:hAnsi="Sakkal Majalla" w:cs="Sakkal Majalla" w:hint="cs"/>
          <w:color w:val="000000" w:themeColor="text1"/>
          <w:sz w:val="28"/>
          <w:szCs w:val="28"/>
          <w:rtl/>
          <w:lang w:bidi="ar-EG"/>
        </w:rPr>
        <w:t>رغم الاتفاق في الإطار العام، إلا أن الدراسات اختلفت في مجالات التطبيق والمنهجيات والأبعاد قيد الدراسة</w:t>
      </w:r>
      <w:r w:rsidRPr="00EE61ED">
        <w:rPr>
          <w:rFonts w:ascii="Sakkal Majalla" w:eastAsia="Calibri" w:hAnsi="Sakkal Majalla" w:cs="Sakkal Majalla" w:hint="cs"/>
          <w:color w:val="000000" w:themeColor="text1"/>
          <w:sz w:val="28"/>
          <w:szCs w:val="28"/>
          <w:lang w:bidi="ar-EG"/>
        </w:rPr>
        <w:t xml:space="preserve">. </w:t>
      </w:r>
      <w:r w:rsidRPr="00EE61ED">
        <w:rPr>
          <w:rFonts w:ascii="Sakkal Majalla" w:eastAsia="Calibri" w:hAnsi="Sakkal Majalla" w:cs="Sakkal Majalla" w:hint="cs"/>
          <w:color w:val="000000" w:themeColor="text1"/>
          <w:sz w:val="28"/>
          <w:szCs w:val="28"/>
          <w:rtl/>
          <w:lang w:bidi="ar-EG"/>
        </w:rPr>
        <w:t>فالدراسات العربية مثل (دياب وآخرون، 2023؛ الجنابي وعبد، 2023؛ رحماني وقريشي، 2021) ركزت بشكل أكبر على المؤشرات المالية التقليدية مثل السيولة، الائتمان، السوق، ورأس المال، مستخدمةً مناهج كمية كالانحدار الخطي المتعدد أو نماذج السلاسل الزمنية لقياس العلاقة. بينما ركزت الدراسات الأجنبية مثل</w:t>
      </w:r>
      <w:r w:rsidRPr="00EE61ED">
        <w:rPr>
          <w:rFonts w:ascii="Sakkal Majalla" w:eastAsia="Calibri" w:hAnsi="Sakkal Majalla" w:cs="Sakkal Majalla" w:hint="cs"/>
          <w:color w:val="000000" w:themeColor="text1"/>
          <w:sz w:val="28"/>
          <w:szCs w:val="28"/>
          <w:lang w:bidi="ar-EG"/>
        </w:rPr>
        <w:t xml:space="preserve"> (Li &amp; Elahi, 2022</w:t>
      </w:r>
      <w:r w:rsidRPr="00EE61ED">
        <w:rPr>
          <w:rFonts w:ascii="Sakkal Majalla" w:eastAsia="Calibri" w:hAnsi="Sakkal Majalla" w:cs="Sakkal Majalla" w:hint="cs"/>
          <w:color w:val="000000" w:themeColor="text1"/>
          <w:sz w:val="28"/>
          <w:szCs w:val="28"/>
          <w:rtl/>
          <w:lang w:bidi="ar-EG"/>
        </w:rPr>
        <w:t>؛</w:t>
      </w:r>
      <w:r w:rsidRPr="00EE61ED">
        <w:rPr>
          <w:rFonts w:ascii="Sakkal Majalla" w:eastAsia="Calibri" w:hAnsi="Sakkal Majalla" w:cs="Sakkal Majalla" w:hint="cs"/>
          <w:color w:val="000000" w:themeColor="text1"/>
          <w:sz w:val="28"/>
          <w:szCs w:val="28"/>
          <w:lang w:bidi="ar-EG"/>
        </w:rPr>
        <w:t xml:space="preserve"> L</w:t>
      </w:r>
      <w:r w:rsidRPr="00EE61ED">
        <w:rPr>
          <w:rFonts w:ascii="Cambria" w:eastAsia="Calibri" w:hAnsi="Cambria" w:cs="Cambria" w:hint="cs"/>
          <w:color w:val="000000" w:themeColor="text1"/>
          <w:sz w:val="28"/>
          <w:szCs w:val="28"/>
          <w:lang w:bidi="ar-EG"/>
        </w:rPr>
        <w:t>ǖ</w:t>
      </w:r>
      <w:r w:rsidRPr="00EE61ED">
        <w:rPr>
          <w:rFonts w:ascii="Sakkal Majalla" w:eastAsia="Calibri" w:hAnsi="Sakkal Majalla" w:cs="Sakkal Majalla" w:hint="cs"/>
          <w:color w:val="000000" w:themeColor="text1"/>
          <w:sz w:val="28"/>
          <w:szCs w:val="28"/>
          <w:lang w:bidi="ar-EG"/>
        </w:rPr>
        <w:t>, 2024</w:t>
      </w:r>
      <w:r w:rsidRPr="00EE61ED">
        <w:rPr>
          <w:rFonts w:ascii="Sakkal Majalla" w:eastAsia="Calibri" w:hAnsi="Sakkal Majalla" w:cs="Sakkal Majalla" w:hint="cs"/>
          <w:color w:val="000000" w:themeColor="text1"/>
          <w:sz w:val="28"/>
          <w:szCs w:val="28"/>
          <w:rtl/>
          <w:lang w:bidi="ar-EG"/>
        </w:rPr>
        <w:t>؛</w:t>
      </w:r>
      <w:r w:rsidRPr="00EE61ED">
        <w:rPr>
          <w:rFonts w:ascii="Sakkal Majalla" w:eastAsia="Calibri" w:hAnsi="Sakkal Majalla" w:cs="Sakkal Majalla" w:hint="cs"/>
          <w:color w:val="000000" w:themeColor="text1"/>
          <w:sz w:val="28"/>
          <w:szCs w:val="28"/>
          <w:lang w:bidi="ar-EG"/>
        </w:rPr>
        <w:t xml:space="preserve"> Zhao, 2024) </w:t>
      </w:r>
      <w:r w:rsidRPr="00EE61ED">
        <w:rPr>
          <w:rFonts w:ascii="Sakkal Majalla" w:eastAsia="Calibri" w:hAnsi="Sakkal Majalla" w:cs="Sakkal Majalla" w:hint="cs"/>
          <w:color w:val="000000" w:themeColor="text1"/>
          <w:sz w:val="28"/>
          <w:szCs w:val="28"/>
          <w:rtl/>
          <w:lang w:bidi="ar-EG"/>
        </w:rPr>
        <w:t>على التكنولوجيا المالية والأبعاد التكنولوجية كالكفاءة التشغيلية، الابتكار المالي، الشمول المالي، الذكاء الاصطناعي، البلوك تشين، والتعلم الآلي، مستخدمةً مناهج كمية وإمبريقية متقدمة أو مراجعات أدبية نوعية</w:t>
      </w:r>
      <w:r w:rsidRPr="00EE61ED">
        <w:rPr>
          <w:rFonts w:ascii="Sakkal Majalla" w:eastAsia="Calibri" w:hAnsi="Sakkal Majalla" w:cs="Sakkal Majalla" w:hint="cs"/>
          <w:color w:val="000000" w:themeColor="text1"/>
          <w:sz w:val="28"/>
          <w:szCs w:val="28"/>
          <w:lang w:bidi="ar-EG"/>
        </w:rPr>
        <w:t>.</w:t>
      </w:r>
    </w:p>
    <w:p w14:paraId="61AA2E9D" w14:textId="77777777" w:rsidR="001671A6" w:rsidRPr="00EE61ED" w:rsidRDefault="001671A6"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EE61ED">
        <w:rPr>
          <w:rFonts w:ascii="Sakkal Majalla" w:eastAsia="Calibri" w:hAnsi="Sakkal Majalla" w:cs="Sakkal Majalla" w:hint="cs"/>
          <w:color w:val="000000" w:themeColor="text1"/>
          <w:sz w:val="28"/>
          <w:szCs w:val="28"/>
          <w:rtl/>
          <w:lang w:bidi="ar-EG"/>
        </w:rPr>
        <w:t>كما اختلفت الدراسات في طبيعة العلاقة التي توصلت إليها: فبعضها مثل (الجمعي والسمحي، 2020) أوضح أن العلاقة بين بعض أنواع المخاطر والأداء المالي عكسية (خصوصاً مخاطر الائتمان)، في حين أن العلاقة مع أنواع أخرى قد تكون طردية (مثل مخاطر السوق والسيولة). أما الدراسات التكنولوجية الحديثة</w:t>
      </w:r>
      <w:r w:rsidRPr="00EE61ED">
        <w:rPr>
          <w:rFonts w:ascii="Sakkal Majalla" w:eastAsia="Calibri" w:hAnsi="Sakkal Majalla" w:cs="Sakkal Majalla" w:hint="cs"/>
          <w:color w:val="000000" w:themeColor="text1"/>
          <w:sz w:val="28"/>
          <w:szCs w:val="28"/>
          <w:lang w:bidi="ar-EG"/>
        </w:rPr>
        <w:t xml:space="preserve"> (Utami et al., 2023</w:t>
      </w:r>
      <w:r w:rsidRPr="00EE61ED">
        <w:rPr>
          <w:rFonts w:ascii="Sakkal Majalla" w:eastAsia="Calibri" w:hAnsi="Sakkal Majalla" w:cs="Sakkal Majalla" w:hint="cs"/>
          <w:color w:val="000000" w:themeColor="text1"/>
          <w:sz w:val="28"/>
          <w:szCs w:val="28"/>
          <w:rtl/>
          <w:lang w:bidi="ar-EG"/>
        </w:rPr>
        <w:t>؛</w:t>
      </w:r>
      <w:r w:rsidRPr="00EE61ED">
        <w:rPr>
          <w:rFonts w:ascii="Sakkal Majalla" w:eastAsia="Calibri" w:hAnsi="Sakkal Majalla" w:cs="Sakkal Majalla" w:hint="cs"/>
          <w:color w:val="000000" w:themeColor="text1"/>
          <w:sz w:val="28"/>
          <w:szCs w:val="28"/>
          <w:lang w:bidi="ar-EG"/>
        </w:rPr>
        <w:t xml:space="preserve"> Zhao, 2024) </w:t>
      </w:r>
      <w:r w:rsidRPr="00EE61ED">
        <w:rPr>
          <w:rFonts w:ascii="Sakkal Majalla" w:eastAsia="Calibri" w:hAnsi="Sakkal Majalla" w:cs="Sakkal Majalla" w:hint="cs"/>
          <w:color w:val="000000" w:themeColor="text1"/>
          <w:sz w:val="28"/>
          <w:szCs w:val="28"/>
          <w:rtl/>
          <w:lang w:bidi="ar-EG"/>
        </w:rPr>
        <w:t>فقد أبرزت أن الاعتماد على تقنيات الذكاء الاصطناعي والبيانات الضخمة يعزز من الدقة التنبؤية ويسمح بتحويل العلاقة بين المخاطر والكفاءة إلى علاقة يمكن السيطرة عليها وتوجيهها، بدلاً من أن تكون مجرد علاقة ارتباط تقليدية</w:t>
      </w:r>
      <w:r w:rsidRPr="00EE61ED">
        <w:rPr>
          <w:rFonts w:ascii="Sakkal Majalla" w:eastAsia="Calibri" w:hAnsi="Sakkal Majalla" w:cs="Sakkal Majalla" w:hint="cs"/>
          <w:color w:val="000000" w:themeColor="text1"/>
          <w:sz w:val="28"/>
          <w:szCs w:val="28"/>
          <w:lang w:bidi="ar-EG"/>
        </w:rPr>
        <w:t>.</w:t>
      </w:r>
    </w:p>
    <w:p w14:paraId="69E38916" w14:textId="360287F1" w:rsidR="001671A6" w:rsidRPr="00AB755D" w:rsidRDefault="00574356"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color w:val="000000" w:themeColor="text1"/>
          <w:sz w:val="28"/>
          <w:szCs w:val="28"/>
          <w:rtl/>
        </w:rPr>
        <w:t>و</w:t>
      </w:r>
      <w:r w:rsidR="001671A6" w:rsidRPr="00AB755D">
        <w:rPr>
          <w:rFonts w:ascii="Sakkal Majalla" w:eastAsia="Calibri" w:hAnsi="Sakkal Majalla" w:cs="Sakkal Majalla"/>
          <w:color w:val="000000" w:themeColor="text1"/>
          <w:sz w:val="28"/>
          <w:szCs w:val="28"/>
          <w:rtl/>
        </w:rPr>
        <w:t xml:space="preserve"> يمكن القول إن الدراسات السابقة تمثل </w:t>
      </w:r>
      <w:r w:rsidR="001671A6" w:rsidRPr="00AB755D">
        <w:rPr>
          <w:rFonts w:ascii="Sakkal Majalla" w:eastAsia="Calibri" w:hAnsi="Sakkal Majalla" w:cs="Sakkal Majalla"/>
          <w:b/>
          <w:bCs/>
          <w:color w:val="000000" w:themeColor="text1"/>
          <w:sz w:val="28"/>
          <w:szCs w:val="28"/>
          <w:rtl/>
        </w:rPr>
        <w:t>مسارين متكاملين</w:t>
      </w:r>
      <w:r w:rsidR="001671A6" w:rsidRPr="00AB755D">
        <w:rPr>
          <w:rFonts w:ascii="Sakkal Majalla" w:eastAsia="Calibri" w:hAnsi="Sakkal Majalla" w:cs="Sakkal Majalla"/>
          <w:color w:val="000000" w:themeColor="text1"/>
          <w:sz w:val="28"/>
          <w:szCs w:val="28"/>
          <w:lang w:bidi="ar-EG"/>
        </w:rPr>
        <w:t xml:space="preserve">: </w:t>
      </w:r>
      <w:r w:rsidR="001671A6" w:rsidRPr="00AB755D">
        <w:rPr>
          <w:rFonts w:ascii="Sakkal Majalla" w:eastAsia="Calibri" w:hAnsi="Sakkal Majalla" w:cs="Sakkal Majalla"/>
          <w:color w:val="000000" w:themeColor="text1"/>
          <w:sz w:val="28"/>
          <w:szCs w:val="28"/>
          <w:rtl/>
        </w:rPr>
        <w:t xml:space="preserve">الأول (تقليدي) ركز على </w:t>
      </w:r>
      <w:r w:rsidR="001671A6" w:rsidRPr="00AB755D">
        <w:rPr>
          <w:rFonts w:ascii="Sakkal Majalla" w:eastAsia="Calibri" w:hAnsi="Sakkal Majalla" w:cs="Sakkal Majalla"/>
          <w:b/>
          <w:bCs/>
          <w:color w:val="000000" w:themeColor="text1"/>
          <w:sz w:val="28"/>
          <w:szCs w:val="28"/>
          <w:rtl/>
        </w:rPr>
        <w:t>القياس المالي المباشر</w:t>
      </w:r>
      <w:r w:rsidR="001671A6" w:rsidRPr="00AB755D">
        <w:rPr>
          <w:rFonts w:ascii="Sakkal Majalla" w:eastAsia="Calibri" w:hAnsi="Sakkal Majalla" w:cs="Sakkal Majalla"/>
          <w:color w:val="000000" w:themeColor="text1"/>
          <w:sz w:val="28"/>
          <w:szCs w:val="28"/>
          <w:rtl/>
        </w:rPr>
        <w:t xml:space="preserve"> للعلاقة بين المخاطر المالية والأداء باستخدام أدوات تحليلية كلاسيكية، والثاني (حديث) ركز على </w:t>
      </w:r>
      <w:r w:rsidR="001671A6" w:rsidRPr="00AB755D">
        <w:rPr>
          <w:rFonts w:ascii="Sakkal Majalla" w:eastAsia="Calibri" w:hAnsi="Sakkal Majalla" w:cs="Sakkal Majalla"/>
          <w:b/>
          <w:bCs/>
          <w:color w:val="000000" w:themeColor="text1"/>
          <w:sz w:val="28"/>
          <w:szCs w:val="28"/>
          <w:rtl/>
        </w:rPr>
        <w:t>التقنيات المالية المتقدمة</w:t>
      </w:r>
      <w:r w:rsidR="001671A6" w:rsidRPr="00AB755D">
        <w:rPr>
          <w:rFonts w:ascii="Sakkal Majalla" w:eastAsia="Calibri" w:hAnsi="Sakkal Majalla" w:cs="Sakkal Majalla"/>
          <w:color w:val="000000" w:themeColor="text1"/>
          <w:sz w:val="28"/>
          <w:szCs w:val="28"/>
          <w:rtl/>
        </w:rPr>
        <w:t xml:space="preserve"> ودورها في تطوير آليات إدارة المخاطر وتحويلها إلى ميزة تنافسية. هذا التباين لا يعكس تناقضاً، بل يوضح </w:t>
      </w:r>
      <w:r w:rsidR="001671A6" w:rsidRPr="00AB755D">
        <w:rPr>
          <w:rFonts w:ascii="Sakkal Majalla" w:eastAsia="Calibri" w:hAnsi="Sakkal Majalla" w:cs="Sakkal Majalla"/>
          <w:b/>
          <w:bCs/>
          <w:color w:val="000000" w:themeColor="text1"/>
          <w:sz w:val="28"/>
          <w:szCs w:val="28"/>
          <w:rtl/>
        </w:rPr>
        <w:t>تطور الفكر البحثي</w:t>
      </w:r>
      <w:r w:rsidR="001671A6" w:rsidRPr="00AB755D">
        <w:rPr>
          <w:rFonts w:ascii="Sakkal Majalla" w:eastAsia="Calibri" w:hAnsi="Sakkal Majalla" w:cs="Sakkal Majalla"/>
          <w:color w:val="000000" w:themeColor="text1"/>
          <w:sz w:val="28"/>
          <w:szCs w:val="28"/>
          <w:rtl/>
        </w:rPr>
        <w:t xml:space="preserve"> من الاقتصار على تحليل المؤشرات المالية إلى دمج التكنولوجيا الحديثة كأداة استراتيجية تعيد تشكيل العلاقة بين المخاطر والأداء. ومن هنا، فإن </w:t>
      </w:r>
      <w:r w:rsidR="001671A6" w:rsidRPr="00AB755D">
        <w:rPr>
          <w:rFonts w:ascii="Sakkal Majalla" w:eastAsia="Calibri" w:hAnsi="Sakkal Majalla" w:cs="Sakkal Majalla"/>
          <w:color w:val="000000" w:themeColor="text1"/>
          <w:sz w:val="28"/>
          <w:szCs w:val="28"/>
          <w:rtl/>
        </w:rPr>
        <w:lastRenderedPageBreak/>
        <w:t>الجمع بين هذين المسارين في الدراسات الحالية يتيح بناء رؤية أكثر شمولية لفهم أثر المخاطر المالية على كفاءة المؤسسات في بيئات اقتصادية ومالية متغيرة</w:t>
      </w:r>
      <w:r w:rsidR="001671A6" w:rsidRPr="00AB755D">
        <w:rPr>
          <w:rFonts w:ascii="Sakkal Majalla" w:eastAsia="Calibri" w:hAnsi="Sakkal Majalla" w:cs="Sakkal Majalla"/>
          <w:color w:val="000000" w:themeColor="text1"/>
          <w:sz w:val="28"/>
          <w:szCs w:val="28"/>
          <w:lang w:bidi="ar-EG"/>
        </w:rPr>
        <w:t>.</w:t>
      </w:r>
    </w:p>
    <w:p w14:paraId="7F749EA7" w14:textId="02005647" w:rsidR="00086EC7" w:rsidRPr="00AB755D" w:rsidRDefault="00440D67" w:rsidP="00440D6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09171368"/>
      <w:r w:rsidRPr="00AB755D">
        <w:rPr>
          <w:rFonts w:ascii="Sakkal Majalla" w:eastAsia="Calibri" w:hAnsi="Sakkal Majalla" w:cs="Sakkal Majalla" w:hint="cs"/>
          <w:b/>
          <w:bCs/>
          <w:color w:val="000000" w:themeColor="text1"/>
          <w:sz w:val="36"/>
          <w:szCs w:val="36"/>
          <w:rtl/>
          <w:lang w:bidi="ar-EG"/>
        </w:rPr>
        <w:t xml:space="preserve">10.1 </w:t>
      </w:r>
      <w:r w:rsidR="00086EC7" w:rsidRPr="00AB755D">
        <w:rPr>
          <w:rFonts w:ascii="Sakkal Majalla" w:eastAsia="Calibri" w:hAnsi="Sakkal Majalla" w:cs="Sakkal Majalla"/>
          <w:b/>
          <w:bCs/>
          <w:color w:val="000000" w:themeColor="text1"/>
          <w:sz w:val="36"/>
          <w:szCs w:val="36"/>
          <w:rtl/>
          <w:lang w:bidi="ar-EG"/>
        </w:rPr>
        <w:t>المنطلقات النظرية للدراسة</w:t>
      </w:r>
      <w:bookmarkEnd w:id="17"/>
      <w:bookmarkEnd w:id="18"/>
    </w:p>
    <w:p w14:paraId="0A7A15EB" w14:textId="319ECFDA" w:rsidR="001671A6" w:rsidRPr="00AB755D" w:rsidRDefault="00440D67" w:rsidP="00440D6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bookmarkStart w:id="19" w:name="_Toc201276596"/>
      <w:bookmarkStart w:id="20" w:name="_Toc201352820"/>
      <w:r w:rsidRPr="00AB755D">
        <w:rPr>
          <w:rFonts w:ascii="Sakkal Majalla" w:eastAsia="Calibri" w:hAnsi="Sakkal Majalla" w:cs="Sakkal Majalla" w:hint="cs"/>
          <w:b/>
          <w:bCs/>
          <w:color w:val="000000" w:themeColor="text1"/>
          <w:sz w:val="32"/>
          <w:szCs w:val="32"/>
          <w:rtl/>
        </w:rPr>
        <w:t xml:space="preserve">1. </w:t>
      </w:r>
      <w:r w:rsidR="001671A6" w:rsidRPr="00AB755D">
        <w:rPr>
          <w:rFonts w:ascii="Sakkal Majalla" w:eastAsia="Calibri" w:hAnsi="Sakkal Majalla" w:cs="Sakkal Majalla"/>
          <w:b/>
          <w:bCs/>
          <w:color w:val="000000" w:themeColor="text1"/>
          <w:sz w:val="32"/>
          <w:szCs w:val="32"/>
          <w:rtl/>
        </w:rPr>
        <w:t>المخاطر المالية</w:t>
      </w:r>
    </w:p>
    <w:p w14:paraId="08A78E66" w14:textId="1AE3C505" w:rsidR="001671A6" w:rsidRPr="00AB755D" w:rsidRDefault="001671A6" w:rsidP="00134BCF">
      <w:pPr>
        <w:numPr>
          <w:ilvl w:val="0"/>
          <w:numId w:val="6"/>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اصطلاحياً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تعرف المخاطر المالية بأنها "احتمالية تعرض المؤسسات إلى خسائر أو انخفاض في قيم أصولها نتيجة تقلبات غير متوقعة في السيولة، أو تعثر الائتمان، أو تغيرات السوق، أو مخاطر رأس المال، مما يؤثر على استقرارها المالي وقدرتها على تحقيق العوائد المرجوة" (الجنابي وعبد، 2023)</w:t>
      </w:r>
      <w:r w:rsidRPr="00AB755D">
        <w:rPr>
          <w:rFonts w:ascii="Sakkal Majalla" w:eastAsia="Calibri" w:hAnsi="Sakkal Majalla" w:cs="Sakkal Majalla"/>
          <w:color w:val="000000" w:themeColor="text1"/>
          <w:sz w:val="28"/>
          <w:szCs w:val="28"/>
          <w:lang w:bidi="ar-EG"/>
        </w:rPr>
        <w:t>.</w:t>
      </w:r>
    </w:p>
    <w:p w14:paraId="1F0E911C" w14:textId="627DFB33" w:rsidR="001671A6" w:rsidRPr="00AB755D" w:rsidRDefault="001671A6" w:rsidP="00134BCF">
      <w:pPr>
        <w:numPr>
          <w:ilvl w:val="0"/>
          <w:numId w:val="6"/>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إجرائياً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في هذه الدراسة، تُقاس المخاطر المالية بأبعادها الثلاثة</w:t>
      </w:r>
      <w:r w:rsidRPr="00AB755D">
        <w:rPr>
          <w:rFonts w:ascii="Sakkal Majalla" w:eastAsia="Calibri" w:hAnsi="Sakkal Majalla" w:cs="Sakkal Majalla"/>
          <w:color w:val="000000" w:themeColor="text1"/>
          <w:sz w:val="28"/>
          <w:szCs w:val="28"/>
          <w:lang w:bidi="ar-EG"/>
        </w:rPr>
        <w:t xml:space="preserve">: </w:t>
      </w:r>
      <w:r w:rsidRPr="00AB755D">
        <w:rPr>
          <w:rFonts w:ascii="Sakkal Majalla" w:eastAsia="Calibri" w:hAnsi="Sakkal Majalla" w:cs="Sakkal Majalla"/>
          <w:b/>
          <w:bCs/>
          <w:color w:val="000000" w:themeColor="text1"/>
          <w:sz w:val="28"/>
          <w:szCs w:val="28"/>
          <w:rtl/>
        </w:rPr>
        <w:t>مخاطر السيولة</w:t>
      </w:r>
      <w:r w:rsidRPr="00AB755D">
        <w:rPr>
          <w:rFonts w:ascii="Sakkal Majalla" w:eastAsia="Calibri" w:hAnsi="Sakkal Majalla" w:cs="Sakkal Majalla"/>
          <w:color w:val="000000" w:themeColor="text1"/>
          <w:sz w:val="28"/>
          <w:szCs w:val="28"/>
          <w:rtl/>
        </w:rPr>
        <w:t xml:space="preserve"> </w:t>
      </w:r>
      <w:r w:rsidRPr="00AB755D">
        <w:rPr>
          <w:rFonts w:ascii="Sakkal Majalla" w:eastAsia="Calibri" w:hAnsi="Sakkal Majalla" w:cs="Sakkal Majalla"/>
          <w:color w:val="000000" w:themeColor="text1"/>
          <w:sz w:val="28"/>
          <w:szCs w:val="28"/>
          <w:lang w:bidi="ar-EG"/>
        </w:rPr>
        <w:t>(</w:t>
      </w:r>
      <w:r w:rsidRPr="00AB755D">
        <w:rPr>
          <w:rFonts w:ascii="Sakkal Majalla" w:eastAsia="Calibri" w:hAnsi="Sakkal Majalla" w:cs="Sakkal Majalla"/>
          <w:color w:val="000000" w:themeColor="text1"/>
          <w:sz w:val="28"/>
          <w:szCs w:val="28"/>
          <w:rtl/>
        </w:rPr>
        <w:t>النسبة بين الأصول السائلة وإجمالي الأصول</w:t>
      </w:r>
      <w:r w:rsidRPr="00AB755D">
        <w:rPr>
          <w:rFonts w:ascii="Sakkal Majalla" w:eastAsia="Calibri" w:hAnsi="Sakkal Majalla" w:cs="Sakkal Majalla"/>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w:t>
      </w:r>
      <w:r w:rsidRPr="00AB755D">
        <w:rPr>
          <w:rFonts w:ascii="Sakkal Majalla" w:eastAsia="Calibri" w:hAnsi="Sakkal Majalla" w:cs="Sakkal Majalla"/>
          <w:b/>
          <w:bCs/>
          <w:color w:val="000000" w:themeColor="text1"/>
          <w:sz w:val="28"/>
          <w:szCs w:val="28"/>
          <w:rtl/>
        </w:rPr>
        <w:t>مخاطر الائتمان</w:t>
      </w:r>
      <w:r w:rsidRPr="00AB755D">
        <w:rPr>
          <w:rFonts w:ascii="Sakkal Majalla" w:eastAsia="Calibri" w:hAnsi="Sakkal Majalla" w:cs="Sakkal Majalla"/>
          <w:color w:val="000000" w:themeColor="text1"/>
          <w:sz w:val="28"/>
          <w:szCs w:val="28"/>
          <w:rtl/>
        </w:rPr>
        <w:t xml:space="preserve"> (النسبة بين إجمالي القروض وإجمالي الأصول)، و</w:t>
      </w:r>
      <w:r w:rsidRPr="00AB755D">
        <w:rPr>
          <w:rFonts w:ascii="Sakkal Majalla" w:eastAsia="Calibri" w:hAnsi="Sakkal Majalla" w:cs="Sakkal Majalla"/>
          <w:b/>
          <w:bCs/>
          <w:color w:val="000000" w:themeColor="text1"/>
          <w:sz w:val="28"/>
          <w:szCs w:val="28"/>
          <w:rtl/>
        </w:rPr>
        <w:t>مخاطر رأس المال</w:t>
      </w:r>
      <w:r w:rsidRPr="00AB755D">
        <w:rPr>
          <w:rFonts w:ascii="Sakkal Majalla" w:eastAsia="Calibri" w:hAnsi="Sakkal Majalla" w:cs="Sakkal Majalla"/>
          <w:color w:val="000000" w:themeColor="text1"/>
          <w:sz w:val="28"/>
          <w:szCs w:val="28"/>
          <w:rtl/>
        </w:rPr>
        <w:t xml:space="preserve"> (النسبة بين سعر السهم وربحية السهم الواحد)، وذلك كما تظهر في البيانات المالية المعلنة لشركات التقنية المالية في المملكة العربية السعودية</w:t>
      </w:r>
      <w:r w:rsidRPr="00AB755D">
        <w:rPr>
          <w:rFonts w:ascii="Sakkal Majalla" w:eastAsia="Calibri" w:hAnsi="Sakkal Majalla" w:cs="Sakkal Majalla"/>
          <w:color w:val="000000" w:themeColor="text1"/>
          <w:sz w:val="28"/>
          <w:szCs w:val="28"/>
          <w:lang w:bidi="ar-EG"/>
        </w:rPr>
        <w:t>.</w:t>
      </w:r>
    </w:p>
    <w:p w14:paraId="1CBA31D7" w14:textId="1707EA0A" w:rsidR="001671A6" w:rsidRPr="00AB755D" w:rsidRDefault="00440D67" w:rsidP="00440D6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AB755D">
        <w:rPr>
          <w:rFonts w:ascii="Sakkal Majalla" w:eastAsia="Calibri" w:hAnsi="Sakkal Majalla" w:cs="Sakkal Majalla" w:hint="cs"/>
          <w:b/>
          <w:bCs/>
          <w:color w:val="000000" w:themeColor="text1"/>
          <w:sz w:val="32"/>
          <w:szCs w:val="32"/>
          <w:rtl/>
        </w:rPr>
        <w:t xml:space="preserve">2. </w:t>
      </w:r>
      <w:r w:rsidR="001671A6" w:rsidRPr="00AB755D">
        <w:rPr>
          <w:rFonts w:ascii="Sakkal Majalla" w:eastAsia="Calibri" w:hAnsi="Sakkal Majalla" w:cs="Sakkal Majalla"/>
          <w:b/>
          <w:bCs/>
          <w:color w:val="000000" w:themeColor="text1"/>
          <w:sz w:val="32"/>
          <w:szCs w:val="32"/>
          <w:rtl/>
        </w:rPr>
        <w:t>مخاطر السيولة</w:t>
      </w:r>
    </w:p>
    <w:p w14:paraId="2E16D14F" w14:textId="1625987C" w:rsidR="001671A6" w:rsidRPr="00AB755D" w:rsidRDefault="001671A6" w:rsidP="00134BCF">
      <w:pPr>
        <w:numPr>
          <w:ilvl w:val="0"/>
          <w:numId w:val="8"/>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اصطلاحياً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تعرف مخاطر السيولة بأنها "إمكانية عدم قدرة المؤسسة على الوفاء بالتزاماتها المالية عند استحقاقها بسبب عدم توافر أصول سائلة كافية أو صعوبة في تحويل الأصول إلى نقد بشكل سريع دون خسارة كبيرة</w:t>
      </w:r>
      <w:r w:rsidRPr="00AB755D">
        <w:rPr>
          <w:rFonts w:ascii="Sakkal Majalla" w:eastAsia="Calibri" w:hAnsi="Sakkal Majalla" w:cs="Sakkal Majalla"/>
          <w:color w:val="000000" w:themeColor="text1"/>
          <w:sz w:val="28"/>
          <w:szCs w:val="28"/>
          <w:lang w:bidi="ar-EG"/>
        </w:rPr>
        <w:t>" (Chen et al., 2022).</w:t>
      </w:r>
    </w:p>
    <w:p w14:paraId="3C689320" w14:textId="6806FDB2" w:rsidR="001671A6" w:rsidRPr="00AB755D" w:rsidRDefault="001671A6" w:rsidP="00134BCF">
      <w:pPr>
        <w:numPr>
          <w:ilvl w:val="0"/>
          <w:numId w:val="8"/>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إجرائياً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في هذه الدراسة، تُقاس مخاطر السيولة من خلال النسبة بين </w:t>
      </w:r>
      <w:r w:rsidRPr="00AB755D">
        <w:rPr>
          <w:rFonts w:ascii="Sakkal Majalla" w:eastAsia="Calibri" w:hAnsi="Sakkal Majalla" w:cs="Sakkal Majalla"/>
          <w:b/>
          <w:bCs/>
          <w:color w:val="000000" w:themeColor="text1"/>
          <w:sz w:val="28"/>
          <w:szCs w:val="28"/>
          <w:rtl/>
        </w:rPr>
        <w:t>الأصول السائلة إلى إجمالي الأصول</w:t>
      </w:r>
      <w:r w:rsidRPr="00AB755D">
        <w:rPr>
          <w:rFonts w:ascii="Sakkal Majalla" w:eastAsia="Calibri" w:hAnsi="Sakkal Majalla" w:cs="Sakkal Majalla"/>
          <w:color w:val="000000" w:themeColor="text1"/>
          <w:sz w:val="28"/>
          <w:szCs w:val="28"/>
          <w:rtl/>
        </w:rPr>
        <w:t xml:space="preserve"> لدى شركات التقنية المالية في المملكة العربية السعودية</w:t>
      </w:r>
      <w:r w:rsidRPr="00AB755D">
        <w:rPr>
          <w:rFonts w:ascii="Sakkal Majalla" w:eastAsia="Calibri" w:hAnsi="Sakkal Majalla" w:cs="Sakkal Majalla"/>
          <w:color w:val="000000" w:themeColor="text1"/>
          <w:sz w:val="28"/>
          <w:szCs w:val="28"/>
          <w:lang w:bidi="ar-EG"/>
        </w:rPr>
        <w:t>.</w:t>
      </w:r>
    </w:p>
    <w:p w14:paraId="5C01A16C" w14:textId="51732115" w:rsidR="001671A6" w:rsidRPr="00AB755D" w:rsidRDefault="00440D67" w:rsidP="00440D6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AB755D">
        <w:rPr>
          <w:rFonts w:ascii="Sakkal Majalla" w:eastAsia="Calibri" w:hAnsi="Sakkal Majalla" w:cs="Sakkal Majalla" w:hint="cs"/>
          <w:b/>
          <w:bCs/>
          <w:color w:val="000000" w:themeColor="text1"/>
          <w:sz w:val="32"/>
          <w:szCs w:val="32"/>
          <w:rtl/>
          <w:lang w:bidi="ar-EG"/>
        </w:rPr>
        <w:t xml:space="preserve">3. </w:t>
      </w:r>
      <w:r w:rsidR="001671A6" w:rsidRPr="00AB755D">
        <w:rPr>
          <w:rFonts w:ascii="Sakkal Majalla" w:eastAsia="Calibri" w:hAnsi="Sakkal Majalla" w:cs="Sakkal Majalla"/>
          <w:b/>
          <w:bCs/>
          <w:color w:val="000000" w:themeColor="text1"/>
          <w:sz w:val="32"/>
          <w:szCs w:val="32"/>
          <w:rtl/>
        </w:rPr>
        <w:t>مخاطر الائتمان</w:t>
      </w:r>
    </w:p>
    <w:p w14:paraId="459A931C" w14:textId="1157D9C0" w:rsidR="001671A6" w:rsidRPr="00AB755D" w:rsidRDefault="001671A6" w:rsidP="00134BCF">
      <w:pPr>
        <w:numPr>
          <w:ilvl w:val="0"/>
          <w:numId w:val="9"/>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اصطلاحياً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تعرف مخاطر الائتمان بأنها "احتمال تعرض المؤسسة لخسائر نتيجة عجز العملاء عن سداد التزاماتهم المالية أو انخفاض الجدارة الائتمانية للمقترضين</w:t>
      </w:r>
      <w:r w:rsidRPr="00AB755D">
        <w:rPr>
          <w:rFonts w:ascii="Sakkal Majalla" w:eastAsia="Calibri" w:hAnsi="Sakkal Majalla" w:cs="Sakkal Majalla"/>
          <w:color w:val="000000" w:themeColor="text1"/>
          <w:sz w:val="28"/>
          <w:szCs w:val="28"/>
          <w:lang w:bidi="ar-EG"/>
        </w:rPr>
        <w:t>" (Alshammari, 2023).</w:t>
      </w:r>
    </w:p>
    <w:p w14:paraId="560A8212" w14:textId="3E8371EC" w:rsidR="001671A6" w:rsidRPr="00AB755D" w:rsidRDefault="001671A6" w:rsidP="00134BCF">
      <w:pPr>
        <w:numPr>
          <w:ilvl w:val="0"/>
          <w:numId w:val="9"/>
        </w:numPr>
        <w:tabs>
          <w:tab w:val="clear" w:pos="720"/>
          <w:tab w:val="num" w:pos="424"/>
        </w:tabs>
        <w:bidi/>
        <w:spacing w:before="100" w:beforeAutospacing="1" w:after="100" w:afterAutospacing="1" w:line="360" w:lineRule="auto"/>
        <w:ind w:left="424"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lastRenderedPageBreak/>
        <w:t>إجرائياً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في هذه الدراسة، تُقاس مخاطر الائتمان من خلال النسبة بين </w:t>
      </w:r>
      <w:r w:rsidRPr="00AB755D">
        <w:rPr>
          <w:rFonts w:ascii="Sakkal Majalla" w:eastAsia="Calibri" w:hAnsi="Sakkal Majalla" w:cs="Sakkal Majalla"/>
          <w:b/>
          <w:bCs/>
          <w:color w:val="000000" w:themeColor="text1"/>
          <w:sz w:val="28"/>
          <w:szCs w:val="28"/>
          <w:rtl/>
        </w:rPr>
        <w:t>إجمالي القروض إلى إجمالي الأصول</w:t>
      </w:r>
      <w:r w:rsidRPr="00AB755D">
        <w:rPr>
          <w:rFonts w:ascii="Sakkal Majalla" w:eastAsia="Calibri" w:hAnsi="Sakkal Majalla" w:cs="Sakkal Majalla"/>
          <w:color w:val="000000" w:themeColor="text1"/>
          <w:sz w:val="28"/>
          <w:szCs w:val="28"/>
          <w:rtl/>
        </w:rPr>
        <w:t xml:space="preserve"> لدى شركات التقنية المالية</w:t>
      </w:r>
      <w:r w:rsidRPr="00AB755D">
        <w:rPr>
          <w:rFonts w:ascii="Sakkal Majalla" w:eastAsia="Calibri" w:hAnsi="Sakkal Majalla" w:cs="Sakkal Majalla"/>
          <w:color w:val="000000" w:themeColor="text1"/>
          <w:sz w:val="28"/>
          <w:szCs w:val="28"/>
          <w:lang w:bidi="ar-EG"/>
        </w:rPr>
        <w:t>.</w:t>
      </w:r>
    </w:p>
    <w:p w14:paraId="0E783542" w14:textId="71E5BA45" w:rsidR="001671A6" w:rsidRPr="00AB755D" w:rsidRDefault="00440D67" w:rsidP="00440D6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AB755D">
        <w:rPr>
          <w:rFonts w:ascii="Sakkal Majalla" w:eastAsia="Calibri" w:hAnsi="Sakkal Majalla" w:cs="Sakkal Majalla" w:hint="cs"/>
          <w:b/>
          <w:bCs/>
          <w:color w:val="000000" w:themeColor="text1"/>
          <w:sz w:val="32"/>
          <w:szCs w:val="32"/>
          <w:rtl/>
          <w:lang w:bidi="ar-EG"/>
        </w:rPr>
        <w:t xml:space="preserve">4. </w:t>
      </w:r>
      <w:r w:rsidR="001671A6" w:rsidRPr="00AB755D">
        <w:rPr>
          <w:rFonts w:ascii="Sakkal Majalla" w:eastAsia="Calibri" w:hAnsi="Sakkal Majalla" w:cs="Sakkal Majalla"/>
          <w:b/>
          <w:bCs/>
          <w:color w:val="000000" w:themeColor="text1"/>
          <w:sz w:val="32"/>
          <w:szCs w:val="32"/>
          <w:rtl/>
        </w:rPr>
        <w:t>مخاطر رأس المال</w:t>
      </w:r>
    </w:p>
    <w:p w14:paraId="349FCB91" w14:textId="1B1E49BF" w:rsidR="001671A6" w:rsidRPr="00AB755D" w:rsidRDefault="001671A6" w:rsidP="00134BCF">
      <w:pPr>
        <w:numPr>
          <w:ilvl w:val="0"/>
          <w:numId w:val="10"/>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اصطلاحياً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تعرف مخاطر رأس المال بأنها "التقلبات التي قد تؤثر على القيمة السوقية لرأس المال المستثمر نتيجة تغير أسعار الأسهم أو معدلات الربحية أو كلفة التمويل</w:t>
      </w:r>
      <w:r w:rsidRPr="00AB755D">
        <w:rPr>
          <w:rFonts w:ascii="Sakkal Majalla" w:eastAsia="Calibri" w:hAnsi="Sakkal Majalla" w:cs="Sakkal Majalla"/>
          <w:color w:val="000000" w:themeColor="text1"/>
          <w:sz w:val="28"/>
          <w:szCs w:val="28"/>
          <w:lang w:bidi="ar-EG"/>
        </w:rPr>
        <w:t>" (Zhang &amp; Wang, 2021).</w:t>
      </w:r>
    </w:p>
    <w:p w14:paraId="7151420E" w14:textId="3B33D1FF" w:rsidR="001671A6" w:rsidRPr="00AB755D" w:rsidRDefault="001671A6" w:rsidP="00134BCF">
      <w:pPr>
        <w:numPr>
          <w:ilvl w:val="0"/>
          <w:numId w:val="10"/>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إجرائياً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في هذه الدراسة، تُقاس مخاطر رأس المال عبر مؤشرات السوق المتمثلة في </w:t>
      </w:r>
      <w:r w:rsidRPr="00AB755D">
        <w:rPr>
          <w:rFonts w:ascii="Sakkal Majalla" w:eastAsia="Calibri" w:hAnsi="Sakkal Majalla" w:cs="Sakkal Majalla"/>
          <w:b/>
          <w:bCs/>
          <w:color w:val="000000" w:themeColor="text1"/>
          <w:sz w:val="28"/>
          <w:szCs w:val="28"/>
          <w:rtl/>
        </w:rPr>
        <w:t>النسبة بين سعر السهم وربحية السهم الواحد</w:t>
      </w:r>
      <w:r w:rsidRPr="00AB755D">
        <w:rPr>
          <w:rFonts w:ascii="Sakkal Majalla" w:eastAsia="Calibri" w:hAnsi="Sakkal Majalla" w:cs="Sakkal Majalla"/>
          <w:b/>
          <w:bCs/>
          <w:color w:val="000000" w:themeColor="text1"/>
          <w:sz w:val="28"/>
          <w:szCs w:val="28"/>
          <w:lang w:bidi="ar-EG"/>
        </w:rPr>
        <w:t xml:space="preserve"> (P/E Ratio)</w:t>
      </w:r>
      <w:r w:rsidRPr="00AB755D">
        <w:rPr>
          <w:rFonts w:ascii="Sakkal Majalla" w:eastAsia="Calibri" w:hAnsi="Sakkal Majalla" w:cs="Sakkal Majalla"/>
          <w:color w:val="000000" w:themeColor="text1"/>
          <w:sz w:val="28"/>
          <w:szCs w:val="28"/>
          <w:lang w:bidi="ar-EG"/>
        </w:rPr>
        <w:t xml:space="preserve"> </w:t>
      </w:r>
      <w:r w:rsidRPr="00AB755D">
        <w:rPr>
          <w:rFonts w:ascii="Sakkal Majalla" w:eastAsia="Calibri" w:hAnsi="Sakkal Majalla" w:cs="Sakkal Majalla"/>
          <w:color w:val="000000" w:themeColor="text1"/>
          <w:sz w:val="28"/>
          <w:szCs w:val="28"/>
          <w:rtl/>
        </w:rPr>
        <w:t>لشركات التقنية المالية المدرجة</w:t>
      </w:r>
      <w:r w:rsidRPr="00AB755D">
        <w:rPr>
          <w:rFonts w:ascii="Sakkal Majalla" w:eastAsia="Calibri" w:hAnsi="Sakkal Majalla" w:cs="Sakkal Majalla"/>
          <w:color w:val="000000" w:themeColor="text1"/>
          <w:sz w:val="28"/>
          <w:szCs w:val="28"/>
          <w:lang w:bidi="ar-EG"/>
        </w:rPr>
        <w:t>.</w:t>
      </w:r>
    </w:p>
    <w:p w14:paraId="6D25ADE9" w14:textId="53420670" w:rsidR="001671A6" w:rsidRPr="00AB755D" w:rsidRDefault="00440D67" w:rsidP="00440D67">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AB755D">
        <w:rPr>
          <w:rFonts w:ascii="Sakkal Majalla" w:eastAsia="Calibri" w:hAnsi="Sakkal Majalla" w:cs="Sakkal Majalla" w:hint="cs"/>
          <w:b/>
          <w:bCs/>
          <w:color w:val="000000" w:themeColor="text1"/>
          <w:sz w:val="32"/>
          <w:szCs w:val="32"/>
          <w:rtl/>
        </w:rPr>
        <w:t>5.</w:t>
      </w:r>
      <w:r w:rsidR="001671A6" w:rsidRPr="00AB755D">
        <w:rPr>
          <w:rFonts w:ascii="Sakkal Majalla" w:eastAsia="Calibri" w:hAnsi="Sakkal Majalla" w:cs="Sakkal Majalla"/>
          <w:b/>
          <w:bCs/>
          <w:color w:val="000000" w:themeColor="text1"/>
          <w:sz w:val="32"/>
          <w:szCs w:val="32"/>
          <w:rtl/>
        </w:rPr>
        <w:t xml:space="preserve"> كفاءة شركات التقنية المالية</w:t>
      </w:r>
    </w:p>
    <w:p w14:paraId="598DB7A2" w14:textId="77777777" w:rsidR="001671A6" w:rsidRPr="00AB755D" w:rsidRDefault="001671A6" w:rsidP="00134BCF">
      <w:pPr>
        <w:numPr>
          <w:ilvl w:val="0"/>
          <w:numId w:val="7"/>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اصطلاحياً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تعرف كفاءة شركات التقنية المالية بأنها "قدرة هذه الشركات على توظيف مواردها المالية والتكنولوجية بصورة فعالة لتحقيق أفضل عائد ممكن، مع الاستفادة من تطبيقات التكنولوجيا المالية مثل الذكاء الاصطناعي، البلوك تشين، وتحليل البيانات الضخمة لتعزيز الكفاءة التشغيلية وتحسين مؤشرات الأداء المالي</w:t>
      </w:r>
      <w:r w:rsidRPr="00AB755D">
        <w:rPr>
          <w:rFonts w:ascii="Sakkal Majalla" w:eastAsia="Calibri" w:hAnsi="Sakkal Majalla" w:cs="Sakkal Majalla"/>
          <w:color w:val="000000" w:themeColor="text1"/>
          <w:sz w:val="28"/>
          <w:szCs w:val="28"/>
          <w:lang w:bidi="ar-EG"/>
        </w:rPr>
        <w:t>" (L</w:t>
      </w:r>
      <w:r w:rsidRPr="00AB755D">
        <w:rPr>
          <w:rFonts w:ascii="Cambria" w:eastAsia="Calibri" w:hAnsi="Cambria" w:cs="Cambria"/>
          <w:color w:val="000000" w:themeColor="text1"/>
          <w:sz w:val="28"/>
          <w:szCs w:val="28"/>
          <w:lang w:bidi="ar-EG"/>
        </w:rPr>
        <w:t>ǖ</w:t>
      </w:r>
      <w:r w:rsidRPr="00AB755D">
        <w:rPr>
          <w:rFonts w:ascii="Sakkal Majalla" w:eastAsia="Calibri" w:hAnsi="Sakkal Majalla" w:cs="Sakkal Majalla"/>
          <w:color w:val="000000" w:themeColor="text1"/>
          <w:sz w:val="28"/>
          <w:szCs w:val="28"/>
          <w:lang w:bidi="ar-EG"/>
        </w:rPr>
        <w:t>, 2024).</w:t>
      </w:r>
    </w:p>
    <w:p w14:paraId="2CCAA296" w14:textId="77777777" w:rsidR="001671A6" w:rsidRPr="00AB755D" w:rsidRDefault="001671A6" w:rsidP="00134BCF">
      <w:pPr>
        <w:numPr>
          <w:ilvl w:val="0"/>
          <w:numId w:val="7"/>
        </w:numPr>
        <w:tabs>
          <w:tab w:val="clear" w:pos="720"/>
          <w:tab w:val="num" w:pos="424"/>
        </w:tabs>
        <w:bidi/>
        <w:spacing w:before="100" w:beforeAutospacing="1" w:after="100" w:afterAutospacing="1" w:line="360" w:lineRule="auto"/>
        <w:ind w:left="419" w:hanging="35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b/>
          <w:bCs/>
          <w:color w:val="000000" w:themeColor="text1"/>
          <w:sz w:val="28"/>
          <w:szCs w:val="28"/>
          <w:rtl/>
        </w:rPr>
        <w:t>إجرائياً</w:t>
      </w:r>
      <w:r w:rsidRPr="00AB755D">
        <w:rPr>
          <w:rFonts w:ascii="Sakkal Majalla" w:eastAsia="Calibri" w:hAnsi="Sakkal Majalla" w:cs="Sakkal Majalla"/>
          <w:b/>
          <w:bCs/>
          <w:color w:val="000000" w:themeColor="text1"/>
          <w:sz w:val="28"/>
          <w:szCs w:val="28"/>
          <w:lang w:bidi="ar-EG"/>
        </w:rPr>
        <w:t>:</w:t>
      </w:r>
      <w:r w:rsidRPr="00AB755D">
        <w:rPr>
          <w:rFonts w:ascii="Sakkal Majalla" w:eastAsia="Calibri" w:hAnsi="Sakkal Majalla" w:cs="Sakkal Majalla"/>
          <w:color w:val="000000" w:themeColor="text1"/>
          <w:sz w:val="28"/>
          <w:szCs w:val="28"/>
          <w:rtl/>
        </w:rPr>
        <w:t xml:space="preserve"> في هذه الدراسة، تُقاس كفاءة شركات التقنية المالية بمؤشر مالي أحادي يتمثل في </w:t>
      </w:r>
      <w:r w:rsidRPr="00AB755D">
        <w:rPr>
          <w:rFonts w:ascii="Sakkal Majalla" w:eastAsia="Calibri" w:hAnsi="Sakkal Majalla" w:cs="Sakkal Majalla"/>
          <w:b/>
          <w:bCs/>
          <w:color w:val="000000" w:themeColor="text1"/>
          <w:sz w:val="28"/>
          <w:szCs w:val="28"/>
          <w:rtl/>
        </w:rPr>
        <w:t>معدل العائد على الأصول</w:t>
      </w:r>
      <w:r w:rsidRPr="00AB755D">
        <w:rPr>
          <w:rFonts w:ascii="Sakkal Majalla" w:eastAsia="Calibri" w:hAnsi="Sakkal Majalla" w:cs="Sakkal Majalla"/>
          <w:b/>
          <w:bCs/>
          <w:color w:val="000000" w:themeColor="text1"/>
          <w:sz w:val="28"/>
          <w:szCs w:val="28"/>
          <w:lang w:bidi="ar-EG"/>
        </w:rPr>
        <w:t xml:space="preserve"> (ROA)</w:t>
      </w:r>
      <w:r w:rsidRPr="00AB755D">
        <w:rPr>
          <w:rFonts w:ascii="Sakkal Majalla" w:eastAsia="Calibri" w:hAnsi="Sakkal Majalla" w:cs="Sakkal Majalla"/>
          <w:color w:val="000000" w:themeColor="text1"/>
          <w:sz w:val="28"/>
          <w:szCs w:val="28"/>
          <w:rtl/>
        </w:rPr>
        <w:t>، باعتباره أحد المؤشرات الأساسية المستخدمة لقياس قدرة الشركات على استغلال مواردها لتحقيق عوائد اقتصادية ملموسة</w:t>
      </w:r>
      <w:r w:rsidRPr="00AB755D">
        <w:rPr>
          <w:rFonts w:ascii="Sakkal Majalla" w:eastAsia="Calibri" w:hAnsi="Sakkal Majalla" w:cs="Sakkal Majalla"/>
          <w:color w:val="000000" w:themeColor="text1"/>
          <w:sz w:val="28"/>
          <w:szCs w:val="28"/>
          <w:lang w:bidi="ar-EG"/>
        </w:rPr>
        <w:t>.</w:t>
      </w:r>
    </w:p>
    <w:p w14:paraId="2419321C" w14:textId="24518099" w:rsidR="00086EC7" w:rsidRPr="00AB755D" w:rsidRDefault="00440D67" w:rsidP="00440D6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9171369"/>
      <w:r w:rsidRPr="00AB755D">
        <w:rPr>
          <w:rFonts w:ascii="Sakkal Majalla" w:hAnsi="Sakkal Majalla" w:cs="Sakkal Majalla" w:hint="cs"/>
          <w:b/>
          <w:bCs/>
          <w:color w:val="000000" w:themeColor="text1"/>
          <w:sz w:val="36"/>
          <w:szCs w:val="36"/>
          <w:rtl/>
        </w:rPr>
        <w:t xml:space="preserve">11.1 </w:t>
      </w:r>
      <w:r w:rsidR="00086EC7" w:rsidRPr="00AB755D">
        <w:rPr>
          <w:rFonts w:ascii="Sakkal Majalla" w:hAnsi="Sakkal Majalla" w:cs="Sakkal Majalla"/>
          <w:b/>
          <w:bCs/>
          <w:color w:val="000000" w:themeColor="text1"/>
          <w:sz w:val="36"/>
          <w:szCs w:val="36"/>
          <w:rtl/>
        </w:rPr>
        <w:t>المنهجية وطرق البحث:</w:t>
      </w:r>
      <w:bookmarkEnd w:id="19"/>
      <w:bookmarkEnd w:id="20"/>
      <w:bookmarkEnd w:id="21"/>
    </w:p>
    <w:p w14:paraId="75A43376" w14:textId="600BC8D3" w:rsidR="00086EC7" w:rsidRPr="00AB755D" w:rsidRDefault="001671A6"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 xml:space="preserve">سوف تعتمد الدراسة على </w:t>
      </w:r>
      <w:r w:rsidRPr="00AB755D">
        <w:rPr>
          <w:rFonts w:ascii="Sakkal Majalla" w:eastAsia="Calibri" w:hAnsi="Sakkal Majalla" w:cs="Sakkal Majalla"/>
          <w:b/>
          <w:bCs/>
          <w:color w:val="000000" w:themeColor="text1"/>
          <w:sz w:val="28"/>
          <w:szCs w:val="28"/>
          <w:rtl/>
        </w:rPr>
        <w:t>المنهج الكمي الوصفي التحليلي</w:t>
      </w:r>
      <w:r w:rsidRPr="00AB755D">
        <w:rPr>
          <w:rFonts w:ascii="Sakkal Majalla" w:eastAsia="Calibri" w:hAnsi="Sakkal Majalla" w:cs="Sakkal Majalla"/>
          <w:color w:val="000000" w:themeColor="text1"/>
          <w:sz w:val="28"/>
          <w:szCs w:val="28"/>
          <w:rtl/>
        </w:rPr>
        <w:t xml:space="preserve">، كونه الأنسب لدراسة أثر المتغيرات المستقلة (المخاطر المالية بأبعادها: مخاطر الائتمان، مخاطر السيولة، ومخاطر رأس المال) على المتغير التابع (كفاءة شركات التقنية المالية) في قطاع الفنتك بالمملكة العربية السعودية. هذا المنهج سيمكن </w:t>
      </w:r>
      <w:r w:rsidRPr="00AB755D">
        <w:rPr>
          <w:rFonts w:ascii="Sakkal Majalla" w:eastAsia="Calibri" w:hAnsi="Sakkal Majalla" w:cs="Sakkal Majalla"/>
          <w:color w:val="000000" w:themeColor="text1"/>
          <w:sz w:val="28"/>
          <w:szCs w:val="28"/>
          <w:rtl/>
        </w:rPr>
        <w:lastRenderedPageBreak/>
        <w:t>الباحث من جمع بيانات كمية ميدانية واستخدامها في التحليل الإحصائي بهدف اختبار الفرضيات المطروحة واستخلاص النتائج</w:t>
      </w:r>
      <w:r w:rsidRPr="00AB755D">
        <w:rPr>
          <w:rFonts w:ascii="Sakkal Majalla" w:eastAsia="Calibri" w:hAnsi="Sakkal Majalla" w:cs="Sakkal Majalla"/>
          <w:color w:val="000000" w:themeColor="text1"/>
          <w:sz w:val="28"/>
          <w:szCs w:val="28"/>
        </w:rPr>
        <w:t>.</w:t>
      </w:r>
      <w:r w:rsidR="00086EC7" w:rsidRPr="00AB755D">
        <w:rPr>
          <w:rFonts w:ascii="Sakkal Majalla" w:eastAsia="Calibri" w:hAnsi="Sakkal Majalla" w:cs="Sakkal Majalla"/>
          <w:color w:val="000000" w:themeColor="text1"/>
          <w:sz w:val="28"/>
          <w:szCs w:val="28"/>
          <w:rtl/>
        </w:rPr>
        <w:t>.</w:t>
      </w:r>
    </w:p>
    <w:p w14:paraId="407F8BD4" w14:textId="0C62E5F8" w:rsidR="001745DB" w:rsidRPr="00AB755D" w:rsidRDefault="00086EC7" w:rsidP="000E2B69">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5861BF3" w14:textId="7160C2EC" w:rsidR="00086EC7" w:rsidRPr="00AB755D" w:rsidRDefault="00440D67" w:rsidP="00440D6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3"/>
      <w:bookmarkStart w:id="23" w:name="_Toc201276597"/>
      <w:bookmarkStart w:id="24" w:name="_Toc201352821"/>
      <w:bookmarkStart w:id="25" w:name="_Toc209171370"/>
      <w:r w:rsidRPr="00AB755D">
        <w:rPr>
          <w:rFonts w:ascii="Sakkal Majalla" w:hAnsi="Sakkal Majalla" w:cs="Sakkal Majalla" w:hint="cs"/>
          <w:b/>
          <w:bCs/>
          <w:color w:val="000000" w:themeColor="text1"/>
          <w:sz w:val="36"/>
          <w:szCs w:val="36"/>
          <w:rtl/>
        </w:rPr>
        <w:t xml:space="preserve">12.1 </w:t>
      </w:r>
      <w:r w:rsidR="00086EC7" w:rsidRPr="00AB755D">
        <w:rPr>
          <w:rFonts w:ascii="Sakkal Majalla" w:hAnsi="Sakkal Majalla" w:cs="Sakkal Majalla"/>
          <w:b/>
          <w:bCs/>
          <w:color w:val="000000" w:themeColor="text1"/>
          <w:sz w:val="36"/>
          <w:szCs w:val="36"/>
          <w:rtl/>
        </w:rPr>
        <w:t>مصادر جمع البيانات</w:t>
      </w:r>
      <w:bookmarkEnd w:id="22"/>
      <w:bookmarkEnd w:id="23"/>
      <w:bookmarkEnd w:id="24"/>
      <w:bookmarkEnd w:id="25"/>
      <w:r w:rsidR="00086EC7" w:rsidRPr="00AB755D">
        <w:rPr>
          <w:rFonts w:ascii="Sakkal Majalla" w:hAnsi="Sakkal Majalla" w:cs="Sakkal Majalla"/>
          <w:b/>
          <w:bCs/>
          <w:color w:val="000000" w:themeColor="text1"/>
          <w:sz w:val="36"/>
          <w:szCs w:val="36"/>
          <w:rtl/>
        </w:rPr>
        <w:t xml:space="preserve"> </w:t>
      </w:r>
    </w:p>
    <w:p w14:paraId="24EAFAC4" w14:textId="77777777" w:rsidR="00086EC7" w:rsidRPr="00AB755D" w:rsidRDefault="00086EC7" w:rsidP="00134BCF">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b/>
          <w:bCs/>
          <w:color w:val="000000" w:themeColor="text1"/>
          <w:sz w:val="28"/>
          <w:szCs w:val="28"/>
          <w:rtl/>
        </w:rPr>
        <w:t>المصادر الثانوية</w:t>
      </w:r>
      <w:r w:rsidRPr="00AB755D">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AB755D" w:rsidRDefault="00086EC7" w:rsidP="00134BCF">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b/>
          <w:bCs/>
          <w:color w:val="000000" w:themeColor="text1"/>
          <w:sz w:val="28"/>
          <w:szCs w:val="28"/>
          <w:rtl/>
        </w:rPr>
        <w:t>المصادر الأولية:</w:t>
      </w:r>
      <w:r w:rsidRPr="00AB755D">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AB755D">
        <w:rPr>
          <w:rFonts w:ascii="Sakkal Majalla" w:eastAsia="Calibri" w:hAnsi="Sakkal Majalla" w:cs="Sakkal Majalla"/>
          <w:color w:val="000000" w:themeColor="text1"/>
          <w:sz w:val="28"/>
          <w:szCs w:val="28"/>
        </w:rPr>
        <w:t>Google Forms</w:t>
      </w:r>
      <w:r w:rsidRPr="00AB755D">
        <w:rPr>
          <w:rFonts w:ascii="Sakkal Majalla" w:eastAsia="Calibri" w:hAnsi="Sakkal Majalla" w:cs="Sakkal Majalla"/>
          <w:color w:val="000000" w:themeColor="text1"/>
          <w:sz w:val="28"/>
          <w:szCs w:val="28"/>
          <w:rtl/>
        </w:rPr>
        <w:t xml:space="preserve"> وإرسال رابطها إلى مجتمع البحث.</w:t>
      </w:r>
    </w:p>
    <w:p w14:paraId="398146F7" w14:textId="17745366" w:rsidR="00086EC7" w:rsidRPr="00AB755D" w:rsidRDefault="00440D67" w:rsidP="00440D6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69790504"/>
      <w:bookmarkStart w:id="27" w:name="_Toc201276598"/>
      <w:bookmarkStart w:id="28" w:name="_Toc201352822"/>
      <w:bookmarkStart w:id="29" w:name="_Toc209171371"/>
      <w:r w:rsidRPr="00AB755D">
        <w:rPr>
          <w:rFonts w:ascii="Sakkal Majalla" w:hAnsi="Sakkal Majalla" w:cs="Sakkal Majalla" w:hint="cs"/>
          <w:b/>
          <w:bCs/>
          <w:color w:val="000000" w:themeColor="text1"/>
          <w:sz w:val="36"/>
          <w:szCs w:val="36"/>
          <w:rtl/>
        </w:rPr>
        <w:t xml:space="preserve">13.1 </w:t>
      </w:r>
      <w:r w:rsidR="00086EC7" w:rsidRPr="00AB755D">
        <w:rPr>
          <w:rFonts w:ascii="Sakkal Majalla" w:hAnsi="Sakkal Majalla" w:cs="Sakkal Majalla"/>
          <w:b/>
          <w:bCs/>
          <w:color w:val="000000" w:themeColor="text1"/>
          <w:sz w:val="36"/>
          <w:szCs w:val="36"/>
          <w:rtl/>
        </w:rPr>
        <w:t>أدوات الدراسة:</w:t>
      </w:r>
      <w:bookmarkEnd w:id="26"/>
      <w:bookmarkEnd w:id="27"/>
      <w:bookmarkEnd w:id="28"/>
      <w:bookmarkEnd w:id="29"/>
    </w:p>
    <w:p w14:paraId="0F235384" w14:textId="77777777" w:rsidR="001671A6" w:rsidRPr="00AB755D" w:rsidRDefault="001671A6" w:rsidP="00134BCF">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سوف تعتمد الدراسة على الاستبانة كأداة رئيسة لجمع البيانات الميدانية من عينة البحث، نظرًا لملاءمتها لقياس المتغيرات الكمية واختبار الفرضيات. وقد تم تصميم الاستبانة بعناية لتشمل محورين أساسيين:</w:t>
      </w:r>
    </w:p>
    <w:p w14:paraId="1C2A7E6F" w14:textId="61E5576A" w:rsidR="001671A6" w:rsidRPr="00AB755D" w:rsidRDefault="001671A6" w:rsidP="00134BCF">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المخاطر المالية بأبعادها: (مخاطر الائتمان، مخاطر السيولة، ومخاطر رأس المال)، وتتضمن مجموعة من الفقرات التي تقيس تصورات أفراد العينة حول مستوى هذه المخاطر ومدى تأثيرها في بيئة عمل شركات التقنية المالية.</w:t>
      </w:r>
    </w:p>
    <w:p w14:paraId="254120AC" w14:textId="77777777" w:rsidR="001671A6" w:rsidRPr="00AB755D" w:rsidRDefault="001671A6" w:rsidP="00134BCF">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كفاءة شركات التقنية المالية (المتغير التابع): محور يقيس مدى قدرة هذه الشركات على تحقيق الكفاءة التشغيلية والمالية من خلال استغلال مواردها بكفاءة، والقدرة على مواجهة التحديات وتعزيز استدامة أعمالها.</w:t>
      </w:r>
    </w:p>
    <w:p w14:paraId="5B8E53FA" w14:textId="31A46444" w:rsidR="00086EC7" w:rsidRPr="00AB755D" w:rsidRDefault="001671A6" w:rsidP="00134BCF">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AB755D">
        <w:rPr>
          <w:rFonts w:ascii="Sakkal Majalla" w:eastAsia="Calibri" w:hAnsi="Sakkal Majalla" w:cs="Sakkal Majalla"/>
          <w:color w:val="000000" w:themeColor="text1"/>
          <w:sz w:val="28"/>
          <w:szCs w:val="28"/>
          <w:rtl/>
        </w:rPr>
        <w:t>وقد صُممت فقرات الاستبانة وفق مقياس ليكرت الخماسي (من 1 = لا أوافق بشدة إلى 5 = أوافق بشدة)، وذلك لقياس درجة استجابة أفراد العينة بدقة. كما سيتم عرض الاستبانة على مجموعة من الخبراء الأكاديميين والمختصين في المجال المالي للتحقق من صدق المحتوى، ثم إخضاعها لاختبار الثبات باستخدام معامل كرونباخ ألفا للتأكد من اتساق الفقرات داخليًا.</w:t>
      </w:r>
    </w:p>
    <w:p w14:paraId="7E3878DB" w14:textId="2D265AF4" w:rsidR="00086EC7" w:rsidRPr="00AB755D" w:rsidRDefault="00440D67" w:rsidP="00440D6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3461959"/>
      <w:bookmarkStart w:id="31" w:name="_Toc201352823"/>
      <w:bookmarkStart w:id="32" w:name="_Toc209171372"/>
      <w:r w:rsidRPr="00AB755D">
        <w:rPr>
          <w:rFonts w:ascii="Sakkal Majalla" w:hAnsi="Sakkal Majalla" w:cs="Sakkal Majalla" w:hint="cs"/>
          <w:b/>
          <w:bCs/>
          <w:color w:val="000000" w:themeColor="text1"/>
          <w:sz w:val="36"/>
          <w:szCs w:val="36"/>
          <w:rtl/>
        </w:rPr>
        <w:t xml:space="preserve">14.1 </w:t>
      </w:r>
      <w:r w:rsidR="00086EC7" w:rsidRPr="00AB755D">
        <w:rPr>
          <w:rFonts w:ascii="Sakkal Majalla" w:hAnsi="Sakkal Majalla" w:cs="Sakkal Majalla"/>
          <w:b/>
          <w:bCs/>
          <w:color w:val="000000" w:themeColor="text1"/>
          <w:sz w:val="36"/>
          <w:szCs w:val="36"/>
          <w:rtl/>
        </w:rPr>
        <w:t>الأساليب الإحصائية المستخدمة</w:t>
      </w:r>
      <w:bookmarkEnd w:id="30"/>
      <w:bookmarkEnd w:id="31"/>
      <w:bookmarkEnd w:id="32"/>
    </w:p>
    <w:p w14:paraId="05DA725A" w14:textId="77777777" w:rsidR="001671A6" w:rsidRPr="00AB755D" w:rsidRDefault="00086EC7" w:rsidP="00440D6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تم </w:t>
      </w:r>
      <w:bookmarkStart w:id="33" w:name="_Toc193461960"/>
      <w:bookmarkStart w:id="34" w:name="_Toc201352824"/>
      <w:r w:rsidR="001671A6" w:rsidRPr="00AB755D">
        <w:rPr>
          <w:rFonts w:ascii="Sakkal Majalla" w:eastAsia="Calibri" w:hAnsi="Sakkal Majalla" w:cs="Sakkal Majalla"/>
          <w:color w:val="000000" w:themeColor="text1"/>
          <w:sz w:val="28"/>
          <w:szCs w:val="28"/>
          <w:rtl/>
        </w:rPr>
        <w:t xml:space="preserve">سوف يتم تحليل البيانات باستخدام البرنامج الإحصائي </w:t>
      </w:r>
      <w:r w:rsidR="001671A6" w:rsidRPr="00AB755D">
        <w:rPr>
          <w:rFonts w:ascii="Sakkal Majalla" w:eastAsia="Calibri" w:hAnsi="Sakkal Majalla" w:cs="Sakkal Majalla"/>
          <w:b/>
          <w:bCs/>
          <w:color w:val="000000" w:themeColor="text1"/>
          <w:sz w:val="28"/>
          <w:szCs w:val="28"/>
        </w:rPr>
        <w:t>SPSS</w:t>
      </w:r>
      <w:r w:rsidR="001671A6" w:rsidRPr="00AB755D">
        <w:rPr>
          <w:rFonts w:ascii="Sakkal Majalla" w:eastAsia="Calibri" w:hAnsi="Sakkal Majalla" w:cs="Sakkal Majalla"/>
          <w:color w:val="000000" w:themeColor="text1"/>
          <w:sz w:val="28"/>
          <w:szCs w:val="28"/>
        </w:rPr>
        <w:t xml:space="preserve"> </w:t>
      </w:r>
      <w:r w:rsidR="001671A6" w:rsidRPr="00AB755D">
        <w:rPr>
          <w:rFonts w:ascii="Sakkal Majalla" w:eastAsia="Calibri" w:hAnsi="Sakkal Majalla" w:cs="Sakkal Majalla"/>
          <w:color w:val="000000" w:themeColor="text1"/>
          <w:sz w:val="28"/>
          <w:szCs w:val="28"/>
          <w:rtl/>
        </w:rPr>
        <w:t>لكونه من أكثر البرامج اعتمادًا في الدراسات الكمية. وقد تم تحديد مجموعة من الأساليب الإحصائية الملائمة لطبيعة أهداف الدراسة وفرضياتها على النحو الآتي</w:t>
      </w:r>
      <w:r w:rsidR="001671A6" w:rsidRPr="00AB755D">
        <w:rPr>
          <w:rFonts w:ascii="Sakkal Majalla" w:eastAsia="Calibri" w:hAnsi="Sakkal Majalla" w:cs="Sakkal Majalla"/>
          <w:color w:val="000000" w:themeColor="text1"/>
          <w:sz w:val="28"/>
          <w:szCs w:val="28"/>
        </w:rPr>
        <w:t>:</w:t>
      </w:r>
    </w:p>
    <w:p w14:paraId="28618FE8" w14:textId="77777777" w:rsidR="001671A6" w:rsidRPr="00AB755D" w:rsidRDefault="001671A6" w:rsidP="00134BCF">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الإحصاءات الوصفية</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مثل المتوسط الحسابي، الانحراف المعياري، التكرارات والنسب المئوية، وذلك لوصف خصائص عينة الدراسة وتحليل اتجاهات استجابات أفرادها حول أبعاد المخاطر المالية وكفاءة شركات التقنية المالية</w:t>
      </w:r>
      <w:r w:rsidRPr="00AB755D">
        <w:rPr>
          <w:rFonts w:ascii="Sakkal Majalla" w:eastAsia="Calibri" w:hAnsi="Sakkal Majalla" w:cs="Sakkal Majalla"/>
          <w:color w:val="000000" w:themeColor="text1"/>
          <w:sz w:val="28"/>
          <w:szCs w:val="28"/>
        </w:rPr>
        <w:t>.</w:t>
      </w:r>
    </w:p>
    <w:p w14:paraId="41DA8D60" w14:textId="77777777" w:rsidR="001671A6" w:rsidRPr="00AB755D" w:rsidRDefault="001671A6" w:rsidP="00134BCF">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اختبار الصدق والثبات</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 xml:space="preserve">حيث سيتم التحقق من ثبات أداة الدراسة باستخدام معامل </w:t>
      </w:r>
      <w:r w:rsidRPr="00AB755D">
        <w:rPr>
          <w:rFonts w:ascii="Sakkal Majalla" w:eastAsia="Calibri" w:hAnsi="Sakkal Majalla" w:cs="Sakkal Majalla"/>
          <w:b/>
          <w:bCs/>
          <w:color w:val="000000" w:themeColor="text1"/>
          <w:sz w:val="28"/>
          <w:szCs w:val="28"/>
          <w:rtl/>
        </w:rPr>
        <w:t>كرونباخ ألفا</w:t>
      </w:r>
      <w:r w:rsidRPr="00AB755D">
        <w:rPr>
          <w:rFonts w:ascii="Sakkal Majalla" w:eastAsia="Calibri" w:hAnsi="Sakkal Majalla" w:cs="Sakkal Majalla"/>
          <w:color w:val="000000" w:themeColor="text1"/>
          <w:sz w:val="28"/>
          <w:szCs w:val="28"/>
          <w:rtl/>
        </w:rPr>
        <w:t xml:space="preserve"> للتأكد من اتساق فقرات الاستبانة داخليًا، بالإضافة إلى الاستعانة بالتحكيم الأكاديمي لضمان الصدق الظاهري والمحتوى</w:t>
      </w:r>
      <w:r w:rsidRPr="00AB755D">
        <w:rPr>
          <w:rFonts w:ascii="Sakkal Majalla" w:eastAsia="Calibri" w:hAnsi="Sakkal Majalla" w:cs="Sakkal Majalla"/>
          <w:color w:val="000000" w:themeColor="text1"/>
          <w:sz w:val="28"/>
          <w:szCs w:val="28"/>
        </w:rPr>
        <w:t>.</w:t>
      </w:r>
    </w:p>
    <w:p w14:paraId="786E6A66" w14:textId="77777777" w:rsidR="001671A6" w:rsidRPr="00AB755D" w:rsidRDefault="001671A6" w:rsidP="00134BCF">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الارتباط بيرسون</w:t>
      </w:r>
      <w:r w:rsidRPr="00AB755D">
        <w:rPr>
          <w:rFonts w:ascii="Sakkal Majalla" w:eastAsia="Calibri" w:hAnsi="Sakkal Majalla" w:cs="Sakkal Majalla"/>
          <w:b/>
          <w:bCs/>
          <w:color w:val="000000" w:themeColor="text1"/>
          <w:sz w:val="28"/>
          <w:szCs w:val="28"/>
        </w:rPr>
        <w:t xml:space="preserve"> (Pearson Correlation)</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لقياس طبيعة وقوة العلاقة بين أبعاد المخاطر المالية وكفاءة شركات التقنية المالية</w:t>
      </w:r>
      <w:r w:rsidRPr="00AB755D">
        <w:rPr>
          <w:rFonts w:ascii="Sakkal Majalla" w:eastAsia="Calibri" w:hAnsi="Sakkal Majalla" w:cs="Sakkal Majalla"/>
          <w:color w:val="000000" w:themeColor="text1"/>
          <w:sz w:val="28"/>
          <w:szCs w:val="28"/>
        </w:rPr>
        <w:t>.</w:t>
      </w:r>
    </w:p>
    <w:p w14:paraId="3EF4B2AE" w14:textId="77777777" w:rsidR="001671A6" w:rsidRPr="00AB755D" w:rsidRDefault="001671A6" w:rsidP="00134BCF">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تحليل الانحدار</w:t>
      </w:r>
      <w:r w:rsidRPr="00AB755D">
        <w:rPr>
          <w:rFonts w:ascii="Sakkal Majalla" w:eastAsia="Calibri" w:hAnsi="Sakkal Majalla" w:cs="Sakkal Majalla"/>
          <w:b/>
          <w:bCs/>
          <w:color w:val="000000" w:themeColor="text1"/>
          <w:sz w:val="28"/>
          <w:szCs w:val="28"/>
        </w:rPr>
        <w:t xml:space="preserve"> (Regression Analysis)</w:t>
      </w:r>
      <w:r w:rsidRPr="00AB755D">
        <w:rPr>
          <w:rFonts w:ascii="Sakkal Majalla" w:eastAsia="Calibri" w:hAnsi="Sakkal Majalla" w:cs="Sakkal Majalla"/>
          <w:color w:val="000000" w:themeColor="text1"/>
          <w:sz w:val="28"/>
          <w:szCs w:val="28"/>
        </w:rPr>
        <w:t>:</w:t>
      </w:r>
    </w:p>
    <w:p w14:paraId="4C779F24" w14:textId="77777777" w:rsidR="001671A6" w:rsidRPr="00AB755D" w:rsidRDefault="001671A6" w:rsidP="00134BCF">
      <w:pPr>
        <w:numPr>
          <w:ilvl w:val="1"/>
          <w:numId w:val="11"/>
        </w:numPr>
        <w:tabs>
          <w:tab w:val="clear" w:pos="1440"/>
          <w:tab w:val="num" w:pos="707"/>
        </w:tabs>
        <w:bidi/>
        <w:spacing w:before="100" w:beforeAutospacing="1" w:after="100" w:afterAutospacing="1" w:line="360" w:lineRule="auto"/>
        <w:ind w:left="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الانحدار البسيط</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لاختبار أثر كل بعد من أبعاد المخاطر المالية بشكل منفصل على كفاءة شركات التقنية المالية</w:t>
      </w:r>
      <w:r w:rsidRPr="00AB755D">
        <w:rPr>
          <w:rFonts w:ascii="Sakkal Majalla" w:eastAsia="Calibri" w:hAnsi="Sakkal Majalla" w:cs="Sakkal Majalla"/>
          <w:color w:val="000000" w:themeColor="text1"/>
          <w:sz w:val="28"/>
          <w:szCs w:val="28"/>
        </w:rPr>
        <w:t>.</w:t>
      </w:r>
    </w:p>
    <w:p w14:paraId="2421116E" w14:textId="77777777" w:rsidR="001671A6" w:rsidRPr="00AB755D" w:rsidRDefault="001671A6" w:rsidP="00134BCF">
      <w:pPr>
        <w:numPr>
          <w:ilvl w:val="1"/>
          <w:numId w:val="11"/>
        </w:numPr>
        <w:tabs>
          <w:tab w:val="clear" w:pos="1440"/>
          <w:tab w:val="num" w:pos="707"/>
        </w:tabs>
        <w:bidi/>
        <w:spacing w:before="100" w:beforeAutospacing="1" w:after="100" w:afterAutospacing="1" w:line="360" w:lineRule="auto"/>
        <w:ind w:left="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lastRenderedPageBreak/>
        <w:t>الانحدار المتعدد</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لقياس الأثر الكلي للأبعاد الثلاثة (مخاطر الائتمان، مخاطر السيولة، مخاطر رأس المال) على كفاءة الشركات محل الدراسة</w:t>
      </w:r>
      <w:r w:rsidRPr="00AB755D">
        <w:rPr>
          <w:rFonts w:ascii="Sakkal Majalla" w:eastAsia="Calibri" w:hAnsi="Sakkal Majalla" w:cs="Sakkal Majalla"/>
          <w:color w:val="000000" w:themeColor="text1"/>
          <w:sz w:val="28"/>
          <w:szCs w:val="28"/>
        </w:rPr>
        <w:t>.</w:t>
      </w:r>
    </w:p>
    <w:p w14:paraId="2D9E6E3D" w14:textId="02B17E12" w:rsidR="00086EC7" w:rsidRPr="00AB755D" w:rsidRDefault="00440D67" w:rsidP="00440D67">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69790505"/>
      <w:bookmarkStart w:id="36" w:name="_Toc201276599"/>
      <w:bookmarkStart w:id="37" w:name="_Toc201352825"/>
      <w:bookmarkStart w:id="38" w:name="_Toc209171373"/>
      <w:bookmarkEnd w:id="33"/>
      <w:bookmarkEnd w:id="34"/>
      <w:r w:rsidRPr="00AB755D">
        <w:rPr>
          <w:rFonts w:ascii="Sakkal Majalla" w:hAnsi="Sakkal Majalla" w:cs="Sakkal Majalla" w:hint="cs"/>
          <w:b/>
          <w:bCs/>
          <w:color w:val="000000" w:themeColor="text1"/>
          <w:sz w:val="36"/>
          <w:szCs w:val="36"/>
          <w:rtl/>
        </w:rPr>
        <w:t xml:space="preserve">15.1 </w:t>
      </w:r>
      <w:r w:rsidR="00086EC7" w:rsidRPr="00AB755D">
        <w:rPr>
          <w:rFonts w:ascii="Sakkal Majalla" w:hAnsi="Sakkal Majalla" w:cs="Sakkal Majalla"/>
          <w:b/>
          <w:bCs/>
          <w:color w:val="000000" w:themeColor="text1"/>
          <w:sz w:val="36"/>
          <w:szCs w:val="36"/>
          <w:rtl/>
        </w:rPr>
        <w:t>حدود الدراسة:</w:t>
      </w:r>
      <w:bookmarkEnd w:id="35"/>
      <w:bookmarkEnd w:id="36"/>
      <w:bookmarkEnd w:id="37"/>
      <w:bookmarkEnd w:id="38"/>
    </w:p>
    <w:p w14:paraId="70040593" w14:textId="1FE10A5C" w:rsidR="001671A6" w:rsidRPr="00EE61ED" w:rsidRDefault="001671A6" w:rsidP="00134BCF">
      <w:pPr>
        <w:pStyle w:val="ListParagraph"/>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EE61ED">
        <w:rPr>
          <w:rFonts w:ascii="Sakkal Majalla" w:eastAsia="Calibri" w:hAnsi="Sakkal Majalla" w:cs="Sakkal Majalla"/>
          <w:b/>
          <w:bCs/>
          <w:color w:val="000000" w:themeColor="text1"/>
          <w:sz w:val="28"/>
          <w:szCs w:val="28"/>
          <w:rtl/>
        </w:rPr>
        <w:t>الحدود الموضوعية</w:t>
      </w:r>
      <w:r w:rsidRPr="00EE61ED">
        <w:rPr>
          <w:rFonts w:ascii="Sakkal Majalla" w:eastAsia="Calibri" w:hAnsi="Sakkal Majalla" w:cs="Sakkal Majalla"/>
          <w:color w:val="000000" w:themeColor="text1"/>
          <w:sz w:val="28"/>
          <w:szCs w:val="28"/>
        </w:rPr>
        <w:t xml:space="preserve">: </w:t>
      </w:r>
      <w:r w:rsidRPr="00EE61ED">
        <w:rPr>
          <w:rFonts w:ascii="Sakkal Majalla" w:eastAsia="Calibri" w:hAnsi="Sakkal Majalla" w:cs="Sakkal Majalla"/>
          <w:color w:val="000000" w:themeColor="text1"/>
          <w:sz w:val="28"/>
          <w:szCs w:val="28"/>
          <w:rtl/>
        </w:rPr>
        <w:t>تقتصر الدراسة على تحليل أثر المخاطر المالية بأبعادها الثلاثة (مخاطر الائتمان، مخاطر السيولة، مخاطر رأس المال) على كفاءة شركات التقنية المالية.</w:t>
      </w:r>
    </w:p>
    <w:p w14:paraId="6556D8AD" w14:textId="3BD316EA" w:rsidR="001671A6" w:rsidRPr="00EE61ED" w:rsidRDefault="001671A6" w:rsidP="00134BCF">
      <w:pPr>
        <w:pStyle w:val="ListParagraph"/>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EE61ED">
        <w:rPr>
          <w:rFonts w:ascii="Sakkal Majalla" w:eastAsia="Calibri" w:hAnsi="Sakkal Majalla" w:cs="Sakkal Majalla"/>
          <w:b/>
          <w:bCs/>
          <w:color w:val="000000" w:themeColor="text1"/>
          <w:sz w:val="28"/>
          <w:szCs w:val="28"/>
          <w:rtl/>
        </w:rPr>
        <w:t>الحدود المكانية</w:t>
      </w:r>
      <w:r w:rsidRPr="00EE61ED">
        <w:rPr>
          <w:rFonts w:ascii="Sakkal Majalla" w:eastAsia="Calibri" w:hAnsi="Sakkal Majalla" w:cs="Sakkal Majalla"/>
          <w:color w:val="000000" w:themeColor="text1"/>
          <w:sz w:val="28"/>
          <w:szCs w:val="28"/>
        </w:rPr>
        <w:t xml:space="preserve">: </w:t>
      </w:r>
      <w:r w:rsidRPr="00EE61ED">
        <w:rPr>
          <w:rFonts w:ascii="Sakkal Majalla" w:eastAsia="Calibri" w:hAnsi="Sakkal Majalla" w:cs="Sakkal Majalla"/>
          <w:color w:val="000000" w:themeColor="text1"/>
          <w:sz w:val="28"/>
          <w:szCs w:val="28"/>
          <w:rtl/>
        </w:rPr>
        <w:t>طبّقت الدراسة في قطاع الفنتك</w:t>
      </w:r>
      <w:r w:rsidRPr="00EE61ED">
        <w:rPr>
          <w:rFonts w:ascii="Sakkal Majalla" w:eastAsia="Calibri" w:hAnsi="Sakkal Majalla" w:cs="Sakkal Majalla"/>
          <w:color w:val="000000" w:themeColor="text1"/>
          <w:sz w:val="28"/>
          <w:szCs w:val="28"/>
        </w:rPr>
        <w:t xml:space="preserve"> (FinTech) </w:t>
      </w:r>
      <w:r w:rsidRPr="00EE61ED">
        <w:rPr>
          <w:rFonts w:ascii="Sakkal Majalla" w:eastAsia="Calibri" w:hAnsi="Sakkal Majalla" w:cs="Sakkal Majalla"/>
          <w:color w:val="000000" w:themeColor="text1"/>
          <w:sz w:val="28"/>
          <w:szCs w:val="28"/>
          <w:rtl/>
        </w:rPr>
        <w:t>بالمملكة العربية السعودية، نظرًا لكونه من القطاعات الحيوية والمتنامية التي تشهد تحولًا كبيرًا في ضوء رؤية المملكة 2030</w:t>
      </w:r>
      <w:r w:rsidRPr="00EE61ED">
        <w:rPr>
          <w:rFonts w:ascii="Sakkal Majalla" w:eastAsia="Calibri" w:hAnsi="Sakkal Majalla" w:cs="Sakkal Majalla"/>
          <w:color w:val="000000" w:themeColor="text1"/>
          <w:sz w:val="28"/>
          <w:szCs w:val="28"/>
        </w:rPr>
        <w:t>.</w:t>
      </w:r>
    </w:p>
    <w:p w14:paraId="4FC363DA" w14:textId="2D9287E4" w:rsidR="001671A6" w:rsidRPr="00EE61ED" w:rsidRDefault="001671A6" w:rsidP="00134BCF">
      <w:pPr>
        <w:pStyle w:val="ListParagraph"/>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EE61ED">
        <w:rPr>
          <w:rFonts w:ascii="Sakkal Majalla" w:eastAsia="Calibri" w:hAnsi="Sakkal Majalla" w:cs="Sakkal Majalla"/>
          <w:b/>
          <w:bCs/>
          <w:color w:val="000000" w:themeColor="text1"/>
          <w:sz w:val="28"/>
          <w:szCs w:val="28"/>
          <w:rtl/>
        </w:rPr>
        <w:t>الحدود الزمانية</w:t>
      </w:r>
      <w:r w:rsidRPr="00EE61ED">
        <w:rPr>
          <w:rFonts w:ascii="Sakkal Majalla" w:eastAsia="Calibri" w:hAnsi="Sakkal Majalla" w:cs="Sakkal Majalla"/>
          <w:color w:val="000000" w:themeColor="text1"/>
          <w:sz w:val="28"/>
          <w:szCs w:val="28"/>
        </w:rPr>
        <w:t xml:space="preserve">: </w:t>
      </w:r>
      <w:r w:rsidRPr="00EE61ED">
        <w:rPr>
          <w:rFonts w:ascii="Sakkal Majalla" w:eastAsia="Calibri" w:hAnsi="Sakkal Majalla" w:cs="Sakkal Majalla"/>
          <w:color w:val="000000" w:themeColor="text1"/>
          <w:sz w:val="28"/>
          <w:szCs w:val="28"/>
          <w:rtl/>
        </w:rPr>
        <w:t xml:space="preserve">تم جمع البيانات وتحليلها خلال الفترة الزمنية المحددة للعام </w:t>
      </w:r>
      <w:r w:rsidRPr="00EE61ED">
        <w:rPr>
          <w:rFonts w:ascii="Sakkal Majalla" w:eastAsia="Calibri" w:hAnsi="Sakkal Majalla" w:cs="Sakkal Majalla"/>
          <w:color w:val="000000" w:themeColor="text1"/>
          <w:sz w:val="28"/>
          <w:szCs w:val="28"/>
        </w:rPr>
        <w:t>2025</w:t>
      </w:r>
      <w:r w:rsidR="00024DB4" w:rsidRPr="00EE61ED">
        <w:rPr>
          <w:rFonts w:ascii="Sakkal Majalla" w:eastAsia="Calibri" w:hAnsi="Sakkal Majalla" w:cs="Sakkal Majalla"/>
          <w:color w:val="000000" w:themeColor="text1"/>
          <w:sz w:val="28"/>
          <w:szCs w:val="28"/>
          <w:rtl/>
        </w:rPr>
        <w:t>.</w:t>
      </w:r>
    </w:p>
    <w:p w14:paraId="72A57F39" w14:textId="58826A2B" w:rsidR="00BC5922" w:rsidRPr="00EE61ED" w:rsidRDefault="001671A6" w:rsidP="00134BCF">
      <w:pPr>
        <w:pStyle w:val="ListParagraph"/>
        <w:numPr>
          <w:ilvl w:val="0"/>
          <w:numId w:val="3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EE61ED">
        <w:rPr>
          <w:rFonts w:ascii="Sakkal Majalla" w:eastAsia="Calibri" w:hAnsi="Sakkal Majalla" w:cs="Sakkal Majalla"/>
          <w:b/>
          <w:bCs/>
          <w:color w:val="000000" w:themeColor="text1"/>
          <w:sz w:val="28"/>
          <w:szCs w:val="28"/>
          <w:rtl/>
        </w:rPr>
        <w:t>الحدود البشرية</w:t>
      </w:r>
      <w:r w:rsidRPr="00EE61ED">
        <w:rPr>
          <w:rFonts w:ascii="Sakkal Majalla" w:eastAsia="Calibri" w:hAnsi="Sakkal Majalla" w:cs="Sakkal Majalla"/>
          <w:color w:val="000000" w:themeColor="text1"/>
          <w:sz w:val="28"/>
          <w:szCs w:val="28"/>
        </w:rPr>
        <w:t xml:space="preserve">: </w:t>
      </w:r>
      <w:r w:rsidRPr="00EE61ED">
        <w:rPr>
          <w:rFonts w:ascii="Sakkal Majalla" w:eastAsia="Calibri" w:hAnsi="Sakkal Majalla" w:cs="Sakkal Majalla"/>
          <w:color w:val="000000" w:themeColor="text1"/>
          <w:sz w:val="28"/>
          <w:szCs w:val="28"/>
          <w:rtl/>
        </w:rPr>
        <w:t>اقتصرت الدراسة على عينة من الموظفين والمديرين العاملين في شركات التقنية المالية السعودية</w:t>
      </w:r>
      <w:r w:rsidR="00024DB4" w:rsidRPr="00EE61ED">
        <w:rPr>
          <w:rFonts w:ascii="Sakkal Majalla" w:eastAsia="Calibri" w:hAnsi="Sakkal Majalla" w:cs="Sakkal Majalla"/>
          <w:color w:val="000000" w:themeColor="text1"/>
          <w:sz w:val="28"/>
          <w:szCs w:val="28"/>
          <w:rtl/>
        </w:rPr>
        <w:t>.</w:t>
      </w:r>
    </w:p>
    <w:p w14:paraId="1B3E2C6A" w14:textId="77777777" w:rsidR="001745DB" w:rsidRPr="00AB755D" w:rsidRDefault="001745DB"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2403171F" w14:textId="77777777" w:rsidR="00941505" w:rsidRPr="00AB755D" w:rsidRDefault="00941505"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47F4BB8E" w14:textId="77777777" w:rsidR="00440D67" w:rsidRPr="00AB755D" w:rsidRDefault="00440D67">
      <w:pPr>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br w:type="page"/>
      </w:r>
    </w:p>
    <w:p w14:paraId="3F9FB546" w14:textId="1EC633AC" w:rsidR="00941505" w:rsidRPr="00AB755D" w:rsidRDefault="00F3013A" w:rsidP="00D07909">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9" w:name="_Toc209171374"/>
      <w:r w:rsidRPr="00AB755D">
        <w:rPr>
          <w:rFonts w:ascii="Sakkal Majalla" w:eastAsia="Calibri" w:hAnsi="Sakkal Majalla" w:cs="Sakkal Majalla"/>
          <w:b/>
          <w:bCs/>
          <w:color w:val="000000" w:themeColor="text1"/>
          <w:sz w:val="40"/>
          <w:szCs w:val="40"/>
          <w:rtl/>
        </w:rPr>
        <w:lastRenderedPageBreak/>
        <w:t>الفصل الثانى : الاطار النظرى</w:t>
      </w:r>
      <w:bookmarkEnd w:id="39"/>
    </w:p>
    <w:p w14:paraId="7DB7FCAB" w14:textId="77777777" w:rsidR="00F3013A" w:rsidRPr="00AB755D" w:rsidRDefault="00F3013A" w:rsidP="00D07909">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0" w:name="_Toc209171375"/>
      <w:r w:rsidRPr="00AB755D">
        <w:rPr>
          <w:rFonts w:ascii="Sakkal Majalla" w:eastAsia="Calibri" w:hAnsi="Sakkal Majalla" w:cs="Sakkal Majalla"/>
          <w:b/>
          <w:bCs/>
          <w:color w:val="000000" w:themeColor="text1"/>
          <w:sz w:val="36"/>
          <w:szCs w:val="36"/>
          <w:rtl/>
        </w:rPr>
        <w:t>المبحث الأول: المخاطر المالية</w:t>
      </w:r>
      <w:bookmarkEnd w:id="40"/>
    </w:p>
    <w:p w14:paraId="1665182C" w14:textId="72125229" w:rsidR="00F3013A"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09171376"/>
      <w:r w:rsidRPr="00AB755D">
        <w:rPr>
          <w:rFonts w:ascii="Sakkal Majalla" w:eastAsia="Calibri" w:hAnsi="Sakkal Majalla" w:cs="Sakkal Majalla" w:hint="cs"/>
          <w:b/>
          <w:bCs/>
          <w:color w:val="000000" w:themeColor="text1"/>
          <w:sz w:val="32"/>
          <w:szCs w:val="32"/>
          <w:rtl/>
        </w:rPr>
        <w:t xml:space="preserve">1.1.2 </w:t>
      </w:r>
      <w:r w:rsidR="00F3013A" w:rsidRPr="00AB755D">
        <w:rPr>
          <w:rFonts w:ascii="Sakkal Majalla" w:eastAsia="Calibri" w:hAnsi="Sakkal Majalla" w:cs="Sakkal Majalla"/>
          <w:b/>
          <w:bCs/>
          <w:color w:val="000000" w:themeColor="text1"/>
          <w:sz w:val="32"/>
          <w:szCs w:val="32"/>
          <w:rtl/>
        </w:rPr>
        <w:t>تمهيد</w:t>
      </w:r>
      <w:bookmarkEnd w:id="41"/>
    </w:p>
    <w:p w14:paraId="0315CAE2" w14:textId="77777777"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تُعدّ المخاطر المالية من أبرز القضايا التي تواجه المؤسسات المالية بمختلف أنواعها، سواء كانت تقليدية كالبنوك أو حديثة كمنصات التقنية المالية</w:t>
      </w:r>
      <w:r w:rsidRPr="00AB755D">
        <w:rPr>
          <w:rFonts w:ascii="Sakkal Majalla" w:eastAsia="Calibri" w:hAnsi="Sakkal Majalla" w:cs="Sakkal Majalla"/>
          <w:color w:val="000000" w:themeColor="text1"/>
          <w:sz w:val="28"/>
          <w:szCs w:val="28"/>
        </w:rPr>
        <w:t xml:space="preserve"> (FinTech). </w:t>
      </w:r>
      <w:r w:rsidRPr="00AB755D">
        <w:rPr>
          <w:rFonts w:ascii="Sakkal Majalla" w:eastAsia="Calibri" w:hAnsi="Sakkal Majalla" w:cs="Sakkal Majalla"/>
          <w:color w:val="000000" w:themeColor="text1"/>
          <w:sz w:val="28"/>
          <w:szCs w:val="28"/>
          <w:rtl/>
        </w:rPr>
        <w:t xml:space="preserve">فمع التطورات المتسارعة في بيئة الأعمال والاعتماد الكبير على التكنولوجيا الرقمية، أصبحت إدارة المخاطر المالية عنصرًا جوهريًا لتحقيق الاستقرار والكفاءة التشغيلية، وضمان استدامة المؤسسات في مواجهة التغيرات الاقتصادية العالمية. </w:t>
      </w:r>
    </w:p>
    <w:p w14:paraId="6DF31C31" w14:textId="07EEC569"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وفي ظل هذه التحولات، يبرز قطاع التقنية المالية كبيئة مزدوجة الوجه: من جهة يساهم في تعزيز الكفاءة المالية والابتكار، ومن جهة أخرى يزيد من حدة المخاطر نتيجة لاعتماده المكثف على الأنظمة الرقمية والبنية التحتية التقنية. فقد أظهرت الأبحاث أن المؤسسات التي تعمل في مجال الفنتك تواجه نوعًا مختلفًا من المخاطر مقارنة بالبنوك التقليدية، حيث تلعب سرعة تبني التكنولوجيا والاعتماد على الذكاء الاصطناعي والبلوكشين دورًا رئيسيًا في تشكيل طبيعة هذه المخاطر</w:t>
      </w:r>
      <w:r w:rsidRPr="00AB755D">
        <w:rPr>
          <w:rFonts w:ascii="Sakkal Majalla" w:eastAsia="Calibri" w:hAnsi="Sakkal Majalla" w:cs="Sakkal Majalla"/>
          <w:color w:val="000000" w:themeColor="text1"/>
          <w:sz w:val="28"/>
          <w:szCs w:val="28"/>
        </w:rPr>
        <w:t xml:space="preserve"> (Li &amp; Elahi, 2022) </w:t>
      </w:r>
    </w:p>
    <w:p w14:paraId="228D7E76" w14:textId="46D1BC9C"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كما أن خصوصية المخاطر المالية في الفنتك لا تتجلى فقط في طبيعتها التقنية، بل أيضًا في آثارها الممتدة على استقرار النظام المالي ككل/ فالتوسع السريع في هذه الصناعة يفرض على الجهات الرقابية تحديات متزايدة في صياغة سياسات وضوابط فعالة تحد من المخاطر، وفي نفس الوقت لا تكبح جماح الابتكار</w:t>
      </w:r>
      <w:r w:rsidRPr="00AB755D">
        <w:rPr>
          <w:rFonts w:ascii="Sakkal Majalla" w:eastAsia="Calibri" w:hAnsi="Sakkal Majalla" w:cs="Sakkal Majalla"/>
          <w:color w:val="000000" w:themeColor="text1"/>
          <w:sz w:val="28"/>
          <w:szCs w:val="28"/>
        </w:rPr>
        <w:t xml:space="preserve"> (Abikoye et al., 2024).</w:t>
      </w:r>
    </w:p>
    <w:p w14:paraId="293935AF" w14:textId="77777777"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من هنا تأتي أهمية التعمق في دراسة المخاطر المالية في سياق شركات التقنية المالية بالمملكة العربية السعودية، خصوصًا مع التوجهات الاستراتيجية لرؤية 2030 التي تسعى إلى جعل المملكة مركزًا عالميًا للتقنية المالية. وهو ما يستدعي وضع إطار علمي شامل يحدد أبعاد هذه المخاطر، ويكشف </w:t>
      </w:r>
      <w:r w:rsidRPr="00AB755D">
        <w:rPr>
          <w:rFonts w:ascii="Sakkal Majalla" w:eastAsia="Calibri" w:hAnsi="Sakkal Majalla" w:cs="Sakkal Majalla"/>
          <w:color w:val="000000" w:themeColor="text1"/>
          <w:sz w:val="28"/>
          <w:szCs w:val="28"/>
          <w:rtl/>
        </w:rPr>
        <w:lastRenderedPageBreak/>
        <w:t>انعكاساتها المباشرة وغير المباشرة على كفاءة شركات الفنتك، من أجل دعم استدامتها وتعزيز قدرتها التنافسية</w:t>
      </w:r>
      <w:r w:rsidRPr="00AB755D">
        <w:rPr>
          <w:rFonts w:ascii="Sakkal Majalla" w:eastAsia="Calibri" w:hAnsi="Sakkal Majalla" w:cs="Sakkal Majalla"/>
          <w:color w:val="000000" w:themeColor="text1"/>
          <w:sz w:val="28"/>
          <w:szCs w:val="28"/>
        </w:rPr>
        <w:t>.</w:t>
      </w:r>
    </w:p>
    <w:p w14:paraId="357DD549" w14:textId="03BCC2BA" w:rsidR="00F3013A"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09171377"/>
      <w:r w:rsidRPr="00AB755D">
        <w:rPr>
          <w:rFonts w:ascii="Sakkal Majalla" w:eastAsia="Calibri" w:hAnsi="Sakkal Majalla" w:cs="Sakkal Majalla" w:hint="cs"/>
          <w:b/>
          <w:bCs/>
          <w:color w:val="000000" w:themeColor="text1"/>
          <w:sz w:val="32"/>
          <w:szCs w:val="32"/>
          <w:rtl/>
        </w:rPr>
        <w:t xml:space="preserve">2.1.2 </w:t>
      </w:r>
      <w:r w:rsidR="00F3013A" w:rsidRPr="00AB755D">
        <w:rPr>
          <w:rFonts w:ascii="Sakkal Majalla" w:eastAsia="Calibri" w:hAnsi="Sakkal Majalla" w:cs="Sakkal Majalla"/>
          <w:b/>
          <w:bCs/>
          <w:color w:val="000000" w:themeColor="text1"/>
          <w:sz w:val="32"/>
          <w:szCs w:val="32"/>
          <w:rtl/>
        </w:rPr>
        <w:t>مفهوم المخاطر المالية</w:t>
      </w:r>
      <w:bookmarkEnd w:id="42"/>
    </w:p>
    <w:p w14:paraId="376C2990" w14:textId="42394283"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تناول الباحثون مفهوم المخاطر المالية بتفسيرات متعددة تعكس تنوع البيئات الاقتصادية. فقد عرّفت الأمين وآدم (2022) المخاطر المالية بأنها احتمالية تعرض التقارير المالية للتشويه نتيجة لعدم اليقين المالي، وهو ما يضعف ثقة المستخدمين في المعلومات المحاسبية، وأوضح عبدالله ومحمد نور (2021) أن المخاطر المالية تنشأ عن تقلبات أسعار الفائدة وأسعار الصرف، وأن محاسبة التحوط أداة أساسية للتقليل من حدتها، وبيّن دياب وآخرون (2023) أن هذه المخاطر ترتبط بشكل وثيق بإدارة الأرباح، حيث تدفع الشركات أحيانًا إلى إعادة صياغة نتائجها بما يحافظ على صورة مالية مستقرة</w:t>
      </w:r>
      <w:r w:rsidRPr="00AB755D">
        <w:rPr>
          <w:rFonts w:ascii="Sakkal Majalla" w:eastAsia="Calibri" w:hAnsi="Sakkal Majalla" w:cs="Sakkal Majalla"/>
          <w:color w:val="000000" w:themeColor="text1"/>
          <w:sz w:val="28"/>
          <w:szCs w:val="28"/>
        </w:rPr>
        <w:t>.</w:t>
      </w:r>
    </w:p>
    <w:p w14:paraId="4B833D32" w14:textId="7DE65A0A"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وقد أوضح</w:t>
      </w:r>
      <w:r w:rsidRPr="00AB755D">
        <w:rPr>
          <w:rFonts w:ascii="Sakkal Majalla" w:eastAsia="Calibri" w:hAnsi="Sakkal Majalla" w:cs="Sakkal Majalla"/>
          <w:color w:val="000000" w:themeColor="text1"/>
          <w:sz w:val="28"/>
          <w:szCs w:val="28"/>
        </w:rPr>
        <w:t xml:space="preserve"> Li </w:t>
      </w:r>
      <w:r w:rsidRPr="00AB755D">
        <w:rPr>
          <w:rFonts w:ascii="Sakkal Majalla" w:eastAsia="Calibri" w:hAnsi="Sakkal Majalla" w:cs="Sakkal Majalla"/>
          <w:color w:val="000000" w:themeColor="text1"/>
          <w:sz w:val="28"/>
          <w:szCs w:val="28"/>
          <w:rtl/>
        </w:rPr>
        <w:t>و</w:t>
      </w:r>
      <w:r w:rsidRPr="00AB755D">
        <w:rPr>
          <w:rFonts w:ascii="Sakkal Majalla" w:eastAsia="Calibri" w:hAnsi="Sakkal Majalla" w:cs="Sakkal Majalla"/>
          <w:color w:val="000000" w:themeColor="text1"/>
          <w:sz w:val="28"/>
          <w:szCs w:val="28"/>
        </w:rPr>
        <w:t xml:space="preserve">Elahi (2022) </w:t>
      </w:r>
      <w:r w:rsidRPr="00AB755D">
        <w:rPr>
          <w:rFonts w:ascii="Sakkal Majalla" w:eastAsia="Calibri" w:hAnsi="Sakkal Majalla" w:cs="Sakkal Majalla"/>
          <w:color w:val="000000" w:themeColor="text1"/>
          <w:sz w:val="28"/>
          <w:szCs w:val="28"/>
          <w:rtl/>
        </w:rPr>
        <w:t>أن المخاطر المالية في العصر الرقمي تتجاوز حدود الأسواق التقليدية لتشمل المخاطر الناجمة عن الاعتماد على التكنولوجيا المالية</w:t>
      </w:r>
      <w:r w:rsidRPr="00AB755D">
        <w:rPr>
          <w:rFonts w:ascii="Sakkal Majalla" w:eastAsia="Calibri" w:hAnsi="Sakkal Majalla" w:cs="Sakkal Majalla"/>
          <w:color w:val="000000" w:themeColor="text1"/>
          <w:sz w:val="28"/>
          <w:szCs w:val="28"/>
        </w:rPr>
        <w:t xml:space="preserve"> (FinTech)</w:t>
      </w:r>
      <w:r w:rsidRPr="00AB755D">
        <w:rPr>
          <w:rFonts w:ascii="Sakkal Majalla" w:eastAsia="Calibri" w:hAnsi="Sakkal Majalla" w:cs="Sakkal Majalla"/>
          <w:color w:val="000000" w:themeColor="text1"/>
          <w:sz w:val="28"/>
          <w:szCs w:val="28"/>
          <w:rtl/>
        </w:rPr>
        <w:t>، مثل مخاطر الأمن السيبراني ونقص أنظمة الإنذار المبكر في البنوك، كما أشار</w:t>
      </w:r>
      <w:r w:rsidRPr="00AB755D">
        <w:rPr>
          <w:rFonts w:ascii="Sakkal Majalla" w:eastAsia="Calibri" w:hAnsi="Sakkal Majalla" w:cs="Sakkal Majalla"/>
          <w:color w:val="000000" w:themeColor="text1"/>
          <w:sz w:val="28"/>
          <w:szCs w:val="28"/>
        </w:rPr>
        <w:t xml:space="preserve"> Utami </w:t>
      </w:r>
      <w:r w:rsidRPr="00AB755D">
        <w:rPr>
          <w:rFonts w:ascii="Sakkal Majalla" w:eastAsia="Calibri" w:hAnsi="Sakkal Majalla" w:cs="Sakkal Majalla"/>
          <w:color w:val="000000" w:themeColor="text1"/>
          <w:sz w:val="28"/>
          <w:szCs w:val="28"/>
          <w:rtl/>
        </w:rPr>
        <w:t>وآخرون (2023) إلى أن توظيف الذكاء الاصطناعي وتحليلات البيانات أسهم في تقليل بعض أوجه المخاطر، لكنه في الوقت نفسه أوجد تحديات جديدة مثل حماية الخصوصية وصعوبة تكامل الأنظمة، وذهب</w:t>
      </w:r>
      <w:r w:rsidRPr="00AB755D">
        <w:rPr>
          <w:rFonts w:ascii="Sakkal Majalla" w:eastAsia="Calibri" w:hAnsi="Sakkal Majalla" w:cs="Sakkal Majalla"/>
          <w:color w:val="000000" w:themeColor="text1"/>
          <w:sz w:val="28"/>
          <w:szCs w:val="28"/>
        </w:rPr>
        <w:t xml:space="preserve"> Zhao (2024) </w:t>
      </w:r>
      <w:r w:rsidRPr="00AB755D">
        <w:rPr>
          <w:rFonts w:ascii="Sakkal Majalla" w:eastAsia="Calibri" w:hAnsi="Sakkal Majalla" w:cs="Sakkal Majalla"/>
          <w:color w:val="000000" w:themeColor="text1"/>
          <w:sz w:val="28"/>
          <w:szCs w:val="28"/>
          <w:rtl/>
        </w:rPr>
        <w:t>إلى أن المخاطر المالية أصبحت أكثر تعقيدًا مع توسع استخدام تقنيات إدارة المخاطر المتقدمة، إذ باتت تشمل سيناريوهات غير تقليدية مرتبطة بالاضطرابات الجيوسياسية والتقلبات السوقية العالمية</w:t>
      </w:r>
      <w:r w:rsidRPr="00AB755D">
        <w:rPr>
          <w:rFonts w:ascii="Sakkal Majalla" w:eastAsia="Calibri" w:hAnsi="Sakkal Majalla" w:cs="Sakkal Majalla"/>
          <w:color w:val="000000" w:themeColor="text1"/>
          <w:sz w:val="28"/>
          <w:szCs w:val="28"/>
        </w:rPr>
        <w:t>.</w:t>
      </w:r>
    </w:p>
    <w:p w14:paraId="04CF96BC" w14:textId="357EF59A"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و ركّز المعايطة (2025) على أثر المخاطر المالية في ربحية شركات التأمين، مبرزًا أنها تمثل عاملًا حاسمًا في تحديد كفاءة الأداء المالي، بينما أشار</w:t>
      </w:r>
      <w:r w:rsidRPr="00AB755D">
        <w:rPr>
          <w:rFonts w:ascii="Sakkal Majalla" w:eastAsia="Calibri" w:hAnsi="Sakkal Majalla" w:cs="Sakkal Majalla"/>
          <w:color w:val="000000" w:themeColor="text1"/>
          <w:sz w:val="28"/>
          <w:szCs w:val="28"/>
        </w:rPr>
        <w:t xml:space="preserve"> Chen </w:t>
      </w:r>
      <w:r w:rsidRPr="00AB755D">
        <w:rPr>
          <w:rFonts w:ascii="Sakkal Majalla" w:eastAsia="Calibri" w:hAnsi="Sakkal Majalla" w:cs="Sakkal Majalla"/>
          <w:color w:val="000000" w:themeColor="text1"/>
          <w:sz w:val="28"/>
          <w:szCs w:val="28"/>
          <w:rtl/>
        </w:rPr>
        <w:t>وآخرون (2022) إلى أن العلاقة بين التكنولوجيا المالية والمخاطر المالية تأخذ شكل منحنى</w:t>
      </w:r>
      <w:r w:rsidRPr="00AB755D">
        <w:rPr>
          <w:rFonts w:ascii="Sakkal Majalla" w:eastAsia="Calibri" w:hAnsi="Sakkal Majalla" w:cs="Sakkal Majalla"/>
          <w:color w:val="000000" w:themeColor="text1"/>
          <w:sz w:val="28"/>
          <w:szCs w:val="28"/>
        </w:rPr>
        <w:t xml:space="preserve"> U </w:t>
      </w:r>
      <w:r w:rsidRPr="00AB755D">
        <w:rPr>
          <w:rFonts w:ascii="Sakkal Majalla" w:eastAsia="Calibri" w:hAnsi="Sakkal Majalla" w:cs="Sakkal Majalla"/>
          <w:color w:val="000000" w:themeColor="text1"/>
          <w:sz w:val="28"/>
          <w:szCs w:val="28"/>
          <w:rtl/>
        </w:rPr>
        <w:t>معكوس، حيث تسهم الابتكارات التقنية في خفض المخاطر إلى حد معيّن، ثم ترفعها إذا تجاوزت الاستخدامات قدرة المؤسسات على الضبط والرقابة</w:t>
      </w:r>
      <w:r w:rsidRPr="00AB755D">
        <w:rPr>
          <w:rFonts w:ascii="Sakkal Majalla" w:eastAsia="Calibri" w:hAnsi="Sakkal Majalla" w:cs="Sakkal Majalla"/>
          <w:color w:val="000000" w:themeColor="text1"/>
          <w:sz w:val="28"/>
          <w:szCs w:val="28"/>
        </w:rPr>
        <w:t>.</w:t>
      </w:r>
    </w:p>
    <w:p w14:paraId="2AD66F88" w14:textId="3711B21E"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 xml:space="preserve">انطلاقًا من هذه التعريفات المتنوعة، يرى الباحث أن المخاطر المالية ليست مجرد تهديد مالي تقليدي، بل هي منظومة معقدة تشمل عوامل </w:t>
      </w:r>
      <w:r w:rsidRPr="00AB755D">
        <w:rPr>
          <w:rFonts w:ascii="Sakkal Majalla" w:eastAsia="Calibri" w:hAnsi="Sakkal Majalla" w:cs="Sakkal Majalla"/>
          <w:b/>
          <w:bCs/>
          <w:color w:val="000000" w:themeColor="text1"/>
          <w:sz w:val="28"/>
          <w:szCs w:val="28"/>
          <w:rtl/>
        </w:rPr>
        <w:t>سوقية وتشغيلية وتشريعية وتقنية</w:t>
      </w:r>
      <w:r w:rsidRPr="00AB755D">
        <w:rPr>
          <w:rFonts w:ascii="Sakkal Majalla" w:eastAsia="Calibri" w:hAnsi="Sakkal Majalla" w:cs="Sakkal Majalla"/>
          <w:color w:val="000000" w:themeColor="text1"/>
          <w:sz w:val="28"/>
          <w:szCs w:val="28"/>
          <w:rtl/>
        </w:rPr>
        <w:t>،</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ومن ثم يعرفها الباحث إجرائيًا في هذه الدراسة بأنها</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b/>
          <w:bCs/>
          <w:color w:val="000000" w:themeColor="text1"/>
          <w:sz w:val="28"/>
          <w:szCs w:val="28"/>
          <w:rtl/>
        </w:rPr>
        <w:t>مجموعة من التحديات الناجمة عن التقلبات المالية والابتكارات التقنية والمخاطر السيبرانية والتشريعية التي تواجه شركات التقنية المالية في المملكة العربية السعودية، والتي تنعكس بشكل مباشر على مستوى كفاءتها التشغيلية والمالية</w:t>
      </w:r>
      <w:r w:rsidRPr="00AB755D">
        <w:rPr>
          <w:rFonts w:ascii="Sakkal Majalla" w:eastAsia="Calibri" w:hAnsi="Sakkal Majalla" w:cs="Sakkal Majalla"/>
          <w:color w:val="000000" w:themeColor="text1"/>
          <w:sz w:val="28"/>
          <w:szCs w:val="28"/>
        </w:rPr>
        <w:t>.</w:t>
      </w:r>
    </w:p>
    <w:p w14:paraId="2588F016" w14:textId="12310AE5" w:rsidR="00F3013A"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09171378"/>
      <w:r w:rsidRPr="00AB755D">
        <w:rPr>
          <w:rFonts w:ascii="Sakkal Majalla" w:eastAsia="Calibri" w:hAnsi="Sakkal Majalla" w:cs="Sakkal Majalla" w:hint="cs"/>
          <w:b/>
          <w:bCs/>
          <w:color w:val="000000" w:themeColor="text1"/>
          <w:sz w:val="32"/>
          <w:szCs w:val="32"/>
          <w:rtl/>
        </w:rPr>
        <w:t xml:space="preserve">3.1.2 </w:t>
      </w:r>
      <w:r w:rsidR="00F3013A" w:rsidRPr="00AB755D">
        <w:rPr>
          <w:rFonts w:ascii="Sakkal Majalla" w:eastAsia="Calibri" w:hAnsi="Sakkal Majalla" w:cs="Sakkal Majalla"/>
          <w:b/>
          <w:bCs/>
          <w:color w:val="000000" w:themeColor="text1"/>
          <w:sz w:val="32"/>
          <w:szCs w:val="32"/>
          <w:rtl/>
        </w:rPr>
        <w:t>أهمية دراسة المخاطر المالية</w:t>
      </w:r>
      <w:bookmarkEnd w:id="43"/>
    </w:p>
    <w:p w14:paraId="116F3C95" w14:textId="77777777"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تُعد المخاطر المالية من القضايا الجوهرية التي تستقطب اهتمام الباحثين والممارسين في مجال الإدارة المالية، نظرًا لارتباطها الوثيق بالاستقرار المؤسسي والقدرة التنافسية للشركات، سواء كانت تقليدية أم رقمية. ففهم هذه المخاطر والقدرة على إدارتها بكفاءة يمثلان ركيزة أساسية في تعزيز مرونة المؤسسات، وضمان استمراريتها في بيئات اقتصادية متقلبة تتسم بالتغير السريع في الأسواق واللوائح التنظيمية</w:t>
      </w:r>
      <w:r w:rsidRPr="00AB755D">
        <w:rPr>
          <w:rFonts w:ascii="Sakkal Majalla" w:eastAsia="Calibri" w:hAnsi="Sakkal Majalla" w:cs="Sakkal Majalla"/>
          <w:color w:val="000000" w:themeColor="text1"/>
          <w:sz w:val="28"/>
          <w:szCs w:val="28"/>
        </w:rPr>
        <w:t>.</w:t>
      </w:r>
    </w:p>
    <w:p w14:paraId="7373E9A1" w14:textId="44CB974A"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ويشير </w:t>
      </w:r>
      <w:r w:rsidRPr="00AB755D">
        <w:rPr>
          <w:rFonts w:ascii="Sakkal Majalla" w:eastAsia="Calibri" w:hAnsi="Sakkal Majalla" w:cs="Sakkal Majalla"/>
          <w:b/>
          <w:bCs/>
          <w:color w:val="000000" w:themeColor="text1"/>
          <w:sz w:val="28"/>
          <w:szCs w:val="28"/>
          <w:rtl/>
        </w:rPr>
        <w:t>الأمين وآدم</w:t>
      </w:r>
      <w:r w:rsidRPr="00AB755D">
        <w:rPr>
          <w:rFonts w:ascii="Sakkal Majalla" w:eastAsia="Calibri" w:hAnsi="Sakkal Majalla" w:cs="Sakkal Majalla"/>
          <w:b/>
          <w:bCs/>
          <w:color w:val="000000" w:themeColor="text1"/>
          <w:sz w:val="28"/>
          <w:szCs w:val="28"/>
        </w:rPr>
        <w:t xml:space="preserve"> (2022)</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إلى أن أهمية دراسة المخاطر المالية تتمثل في كونها أداة فاعلة لتحسين جودة التقارير المالية وتعزيز الشفافية، مما ينعكس إيجابًا على مصداقية المؤسسات أمام المستثمرين وأصحاب المصلحة، ويمكن تلخيص هذه الأهمية في ثلاثة محاور رئيسية</w:t>
      </w:r>
      <w:r w:rsidRPr="00AB755D">
        <w:rPr>
          <w:rFonts w:ascii="Sakkal Majalla" w:eastAsia="Calibri" w:hAnsi="Sakkal Majalla" w:cs="Sakkal Majalla"/>
          <w:color w:val="000000" w:themeColor="text1"/>
          <w:sz w:val="28"/>
          <w:szCs w:val="28"/>
        </w:rPr>
        <w:t>:</w:t>
      </w:r>
    </w:p>
    <w:p w14:paraId="40D6CCF5" w14:textId="77777777" w:rsidR="00F3013A" w:rsidRPr="00AB755D" w:rsidRDefault="00F3013A" w:rsidP="00134BCF">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تقليل عدم اليقين وتعزيز الثقة</w:t>
      </w:r>
      <w:r w:rsidRPr="00AB755D">
        <w:rPr>
          <w:rFonts w:ascii="Sakkal Majalla" w:eastAsia="Calibri" w:hAnsi="Sakkal Majalla" w:cs="Sakkal Majalla"/>
          <w:b/>
          <w:bCs/>
          <w:color w:val="000000" w:themeColor="text1"/>
          <w:sz w:val="28"/>
          <w:szCs w:val="28"/>
        </w:rPr>
        <w:t>:</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حيث إن تقييم المخاطر يساعد المؤسسات على الحد من الغموض في بيئة الأعمال، بما يساهم في رفع مستوى ثقة المستثمرين والممولين</w:t>
      </w:r>
      <w:r w:rsidRPr="00AB755D">
        <w:rPr>
          <w:rFonts w:ascii="Sakkal Majalla" w:eastAsia="Calibri" w:hAnsi="Sakkal Majalla" w:cs="Sakkal Majalla"/>
          <w:color w:val="000000" w:themeColor="text1"/>
          <w:sz w:val="28"/>
          <w:szCs w:val="28"/>
        </w:rPr>
        <w:t>.</w:t>
      </w:r>
    </w:p>
    <w:p w14:paraId="0B81BC6E" w14:textId="77777777" w:rsidR="00F3013A" w:rsidRPr="00AB755D" w:rsidRDefault="00F3013A" w:rsidP="00134BCF">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تحسين جودة القرارات المالية</w:t>
      </w:r>
      <w:r w:rsidRPr="00AB755D">
        <w:rPr>
          <w:rFonts w:ascii="Sakkal Majalla" w:eastAsia="Calibri" w:hAnsi="Sakkal Majalla" w:cs="Sakkal Majalla"/>
          <w:b/>
          <w:bCs/>
          <w:color w:val="000000" w:themeColor="text1"/>
          <w:sz w:val="28"/>
          <w:szCs w:val="28"/>
        </w:rPr>
        <w:t>:</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إذ أن تحليل المخاطر يوفر معلومات كمية دقيقة تُستخدم كأساس لصنع القرارات الإستراتيجية المتعلقة بالاستثمار والتمويل</w:t>
      </w:r>
      <w:r w:rsidRPr="00AB755D">
        <w:rPr>
          <w:rFonts w:ascii="Sakkal Majalla" w:eastAsia="Calibri" w:hAnsi="Sakkal Majalla" w:cs="Sakkal Majalla"/>
          <w:color w:val="000000" w:themeColor="text1"/>
          <w:sz w:val="28"/>
          <w:szCs w:val="28"/>
        </w:rPr>
        <w:t>.</w:t>
      </w:r>
    </w:p>
    <w:p w14:paraId="0B26913F" w14:textId="77777777" w:rsidR="00F3013A" w:rsidRPr="00AB755D" w:rsidRDefault="00F3013A" w:rsidP="00134BCF">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تعزيز الاستقرار المؤسسي</w:t>
      </w:r>
      <w:r w:rsidRPr="00AB755D">
        <w:rPr>
          <w:rFonts w:ascii="Sakkal Majalla" w:eastAsia="Calibri" w:hAnsi="Sakkal Majalla" w:cs="Sakkal Majalla"/>
          <w:b/>
          <w:bCs/>
          <w:color w:val="000000" w:themeColor="text1"/>
          <w:sz w:val="28"/>
          <w:szCs w:val="28"/>
        </w:rPr>
        <w:t>:</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من خلال دعم ممارسات الإفصاح المالي وتطوير آليات الإنذار المبكر، وهو ما يقلل من احتمالية التعرض لخسائر جسيمة</w:t>
      </w:r>
      <w:r w:rsidRPr="00AB755D">
        <w:rPr>
          <w:rFonts w:ascii="Sakkal Majalla" w:eastAsia="Calibri" w:hAnsi="Sakkal Majalla" w:cs="Sakkal Majalla"/>
          <w:color w:val="000000" w:themeColor="text1"/>
          <w:sz w:val="28"/>
          <w:szCs w:val="28"/>
        </w:rPr>
        <w:t>.</w:t>
      </w:r>
    </w:p>
    <w:p w14:paraId="619EC3B9" w14:textId="674362D7"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 xml:space="preserve">و يرى </w:t>
      </w:r>
      <w:r w:rsidRPr="00AB755D">
        <w:rPr>
          <w:rFonts w:ascii="Sakkal Majalla" w:eastAsia="Calibri" w:hAnsi="Sakkal Majalla" w:cs="Sakkal Majalla"/>
          <w:b/>
          <w:bCs/>
          <w:color w:val="000000" w:themeColor="text1"/>
          <w:sz w:val="28"/>
          <w:szCs w:val="28"/>
        </w:rPr>
        <w:t>Zhao (2024)</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أهمية دراسة المخاطر المالية لا تنحصر فقط في حماية المؤسسات من الخسائر المحتملة، بل تمتد أيضًا إلى تمكينها من الاستفادة من الأدوات التكنولوجية المتقدمة مثل الذكاء الاصطناعي والنماذج التنبؤية لتعزيز دقة التقديرات والتخطيط الاستراتيجي طويل الأمد، ويضيف أن دمج هذه التقنيات يرفع من قدرة المؤسسات على التكيف مع التغيرات السريعة في الأسواق العالمية، ويعزز من مرونتها في مواجهة الصدمات الاقتصادية</w:t>
      </w:r>
      <w:r w:rsidRPr="00AB755D">
        <w:rPr>
          <w:rFonts w:ascii="Sakkal Majalla" w:eastAsia="Calibri" w:hAnsi="Sakkal Majalla" w:cs="Sakkal Majalla"/>
          <w:color w:val="000000" w:themeColor="text1"/>
          <w:sz w:val="28"/>
          <w:szCs w:val="28"/>
        </w:rPr>
        <w:t>.</w:t>
      </w:r>
    </w:p>
    <w:p w14:paraId="22C785FF" w14:textId="77777777" w:rsidR="00F3013A" w:rsidRPr="00AB755D" w:rsidRDefault="00F3013A"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وبناءً على ذلك، يرى الباحث أن أهمية دراسة المخاطر المالية تنبع من قدرتها على تحقيق التكامل بين البعد الأكاديمي والمعرفي الذي يثري الأدبيات النظرية، والبعد العملي الذي يزود المؤسسات بأدوات فاعلة لإدارة المخاطر في بيئات عمل ديناميكية ومعقدة، لا سيما في قطاع الفنتك الذي يواجه تحديات متجددة ومركب</w:t>
      </w:r>
    </w:p>
    <w:p w14:paraId="45803F7A" w14:textId="5BC40C27"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09171379"/>
      <w:r w:rsidRPr="00AB755D">
        <w:rPr>
          <w:rFonts w:ascii="Sakkal Majalla" w:eastAsia="Calibri" w:hAnsi="Sakkal Majalla" w:cs="Sakkal Majalla" w:hint="cs"/>
          <w:b/>
          <w:bCs/>
          <w:color w:val="000000" w:themeColor="text1"/>
          <w:sz w:val="32"/>
          <w:szCs w:val="32"/>
          <w:rtl/>
        </w:rPr>
        <w:t xml:space="preserve">4.1.2 </w:t>
      </w:r>
      <w:r w:rsidR="00862DE2" w:rsidRPr="00AB755D">
        <w:rPr>
          <w:rFonts w:ascii="Sakkal Majalla" w:eastAsia="Calibri" w:hAnsi="Sakkal Majalla" w:cs="Sakkal Majalla"/>
          <w:b/>
          <w:bCs/>
          <w:color w:val="000000" w:themeColor="text1"/>
          <w:sz w:val="32"/>
          <w:szCs w:val="32"/>
          <w:rtl/>
        </w:rPr>
        <w:t>أهداف إدارة المخاطر المالية</w:t>
      </w:r>
      <w:bookmarkEnd w:id="44"/>
    </w:p>
    <w:p w14:paraId="640FFD5D" w14:textId="6462F22C"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تُعد إدارة المخاطر المالية من المحاور الجوهرية في استدامة المؤسسات المالية وشركات الفنتك، حيث لا يقتصر دورها على حماية الأصول فقط، بل يتعدى ذلك إلى تعزيز الكفاءة التشغيلية، وضبط القرارات الاستثمارية، وتحقيق التوازن بين العائد والمخاطرة،  وقد تنوعت الأهداف التي صاغها الباحثون في هذا المجال، وهو ما يعكس تعدد زوايا النظر النظرية والتطبيقية</w:t>
      </w:r>
      <w:r w:rsidRPr="00AB755D">
        <w:rPr>
          <w:rFonts w:ascii="Sakkal Majalla" w:eastAsia="Calibri" w:hAnsi="Sakkal Majalla" w:cs="Sakkal Majalla"/>
          <w:color w:val="000000" w:themeColor="text1"/>
          <w:sz w:val="28"/>
          <w:szCs w:val="28"/>
        </w:rPr>
        <w:t>.</w:t>
      </w:r>
    </w:p>
    <w:p w14:paraId="540C4C9D"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يشير دياب وآخرون</w:t>
      </w:r>
      <w:r w:rsidRPr="00AB755D">
        <w:rPr>
          <w:rFonts w:ascii="Sakkal Majalla" w:eastAsia="Calibri" w:hAnsi="Sakkal Majalla" w:cs="Sakkal Majalla"/>
          <w:b/>
          <w:bCs/>
          <w:color w:val="000000" w:themeColor="text1"/>
          <w:sz w:val="28"/>
          <w:szCs w:val="28"/>
        </w:rPr>
        <w:t xml:space="preserve"> (2023) </w:t>
      </w:r>
      <w:r w:rsidRPr="00AB755D">
        <w:rPr>
          <w:rFonts w:ascii="Sakkal Majalla" w:eastAsia="Calibri" w:hAnsi="Sakkal Majalla" w:cs="Sakkal Majalla"/>
          <w:b/>
          <w:bCs/>
          <w:color w:val="000000" w:themeColor="text1"/>
          <w:sz w:val="28"/>
          <w:szCs w:val="28"/>
          <w:rtl/>
        </w:rPr>
        <w:t>إلى أن أهداف إدارة المخاطر المالية تتمثل في</w:t>
      </w:r>
      <w:r w:rsidR="00D07909" w:rsidRPr="00AB755D">
        <w:rPr>
          <w:rFonts w:ascii="Sakkal Majalla" w:eastAsia="Calibri" w:hAnsi="Sakkal Majalla" w:cs="Sakkal Majalla"/>
          <w:b/>
          <w:bCs/>
          <w:color w:val="000000" w:themeColor="text1"/>
          <w:sz w:val="28"/>
          <w:szCs w:val="28"/>
        </w:rPr>
        <w:t>:</w:t>
      </w:r>
    </w:p>
    <w:p w14:paraId="019CE188" w14:textId="77777777" w:rsidR="00D07909" w:rsidRPr="00AB755D" w:rsidRDefault="00862DE2" w:rsidP="00134BCF">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الحد من تأثير تقلبات السوق والسيولة على قرارات الإدارة</w:t>
      </w:r>
      <w:r w:rsidR="00D07909" w:rsidRPr="00AB755D">
        <w:rPr>
          <w:rFonts w:ascii="Sakkal Majalla" w:eastAsia="Calibri" w:hAnsi="Sakkal Majalla" w:cs="Sakkal Majalla"/>
          <w:color w:val="000000" w:themeColor="text1"/>
          <w:sz w:val="28"/>
          <w:szCs w:val="28"/>
        </w:rPr>
        <w:t>.</w:t>
      </w:r>
    </w:p>
    <w:p w14:paraId="553A4952" w14:textId="77777777" w:rsidR="00D07909" w:rsidRPr="00AB755D" w:rsidRDefault="00862DE2" w:rsidP="00134BCF">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التنبؤ بالتهديدات المحتملة التي قد تدفع الشركات إلى ممارسات غير رشيدة مثل إدارة الأرباح</w:t>
      </w:r>
      <w:r w:rsidR="00D07909" w:rsidRPr="00AB755D">
        <w:rPr>
          <w:rFonts w:ascii="Sakkal Majalla" w:eastAsia="Calibri" w:hAnsi="Sakkal Majalla" w:cs="Sakkal Majalla"/>
          <w:color w:val="000000" w:themeColor="text1"/>
          <w:sz w:val="28"/>
          <w:szCs w:val="28"/>
        </w:rPr>
        <w:t>.</w:t>
      </w:r>
    </w:p>
    <w:p w14:paraId="32AED499" w14:textId="381BB67E" w:rsidR="00D07909" w:rsidRPr="00AB755D" w:rsidRDefault="00862DE2" w:rsidP="00134BCF">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صياغة سياسات مالية تحافظ على استقرار الأداء وتنافسية الشركات</w:t>
      </w:r>
      <w:r w:rsidRPr="00AB755D">
        <w:rPr>
          <w:rFonts w:ascii="Sakkal Majalla" w:eastAsia="Calibri" w:hAnsi="Sakkal Majalla" w:cs="Sakkal Majalla"/>
          <w:color w:val="000000" w:themeColor="text1"/>
          <w:sz w:val="28"/>
          <w:szCs w:val="28"/>
        </w:rPr>
        <w:t>.</w:t>
      </w:r>
    </w:p>
    <w:p w14:paraId="0BDC21D5"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بينما يرى الجمعي والسمحي</w:t>
      </w:r>
      <w:r w:rsidRPr="00AB755D">
        <w:rPr>
          <w:rFonts w:ascii="Sakkal Majalla" w:eastAsia="Calibri" w:hAnsi="Sakkal Majalla" w:cs="Sakkal Majalla"/>
          <w:b/>
          <w:bCs/>
          <w:color w:val="000000" w:themeColor="text1"/>
          <w:sz w:val="28"/>
          <w:szCs w:val="28"/>
        </w:rPr>
        <w:t xml:space="preserve"> (2020) </w:t>
      </w:r>
      <w:r w:rsidRPr="00AB755D">
        <w:rPr>
          <w:rFonts w:ascii="Sakkal Majalla" w:eastAsia="Calibri" w:hAnsi="Sakkal Majalla" w:cs="Sakkal Majalla"/>
          <w:b/>
          <w:bCs/>
          <w:color w:val="000000" w:themeColor="text1"/>
          <w:sz w:val="28"/>
          <w:szCs w:val="28"/>
          <w:rtl/>
        </w:rPr>
        <w:t>أن أهداف إدارة المخاطر المالية في المؤسسات المصرفية تتركز في</w:t>
      </w:r>
      <w:r w:rsidR="00D07909" w:rsidRPr="00AB755D">
        <w:rPr>
          <w:rFonts w:ascii="Sakkal Majalla" w:eastAsia="Calibri" w:hAnsi="Sakkal Majalla" w:cs="Sakkal Majalla"/>
          <w:b/>
          <w:bCs/>
          <w:color w:val="000000" w:themeColor="text1"/>
          <w:sz w:val="28"/>
          <w:szCs w:val="28"/>
        </w:rPr>
        <w:t>:</w:t>
      </w:r>
    </w:p>
    <w:p w14:paraId="79AD954C" w14:textId="77777777" w:rsidR="00D07909" w:rsidRPr="00AB755D" w:rsidRDefault="00862DE2" w:rsidP="00134BCF">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حماية الأداء المالي من مخاطر الائتمان والسيولة</w:t>
      </w:r>
      <w:r w:rsidR="00D07909" w:rsidRPr="00AB755D">
        <w:rPr>
          <w:rFonts w:ascii="Sakkal Majalla" w:eastAsia="Calibri" w:hAnsi="Sakkal Majalla" w:cs="Sakkal Majalla"/>
          <w:color w:val="000000" w:themeColor="text1"/>
          <w:sz w:val="28"/>
          <w:szCs w:val="28"/>
        </w:rPr>
        <w:t>.</w:t>
      </w:r>
    </w:p>
    <w:p w14:paraId="1691A63B" w14:textId="77777777" w:rsidR="00D07909" w:rsidRPr="00AB755D" w:rsidRDefault="00862DE2" w:rsidP="00134BCF">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تحقيق التوازن بين مستويات المخاطر والعوائد المتوقعة</w:t>
      </w:r>
      <w:r w:rsidR="00D07909" w:rsidRPr="00AB755D">
        <w:rPr>
          <w:rFonts w:ascii="Sakkal Majalla" w:eastAsia="Calibri" w:hAnsi="Sakkal Majalla" w:cs="Sakkal Majalla"/>
          <w:color w:val="000000" w:themeColor="text1"/>
          <w:sz w:val="28"/>
          <w:szCs w:val="28"/>
        </w:rPr>
        <w:t>.</w:t>
      </w:r>
    </w:p>
    <w:p w14:paraId="1433DA70" w14:textId="6CA2E798" w:rsidR="00862DE2" w:rsidRPr="00AB755D" w:rsidRDefault="00862DE2" w:rsidP="00134BCF">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اقتراح بدائل استثمارية آمنة تقلل من التعرض للمخاطر</w:t>
      </w:r>
      <w:r w:rsidRPr="00AB755D">
        <w:rPr>
          <w:rFonts w:ascii="Sakkal Majalla" w:eastAsia="Calibri" w:hAnsi="Sakkal Majalla" w:cs="Sakkal Majalla"/>
          <w:color w:val="000000" w:themeColor="text1"/>
          <w:sz w:val="28"/>
          <w:szCs w:val="28"/>
        </w:rPr>
        <w:t>.</w:t>
      </w:r>
    </w:p>
    <w:p w14:paraId="4E3ABB21"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 xml:space="preserve">ويشير </w:t>
      </w:r>
      <w:r w:rsidRPr="00AB755D">
        <w:rPr>
          <w:rFonts w:ascii="Sakkal Majalla" w:eastAsia="Calibri" w:hAnsi="Sakkal Majalla" w:cs="Sakkal Majalla"/>
          <w:b/>
          <w:bCs/>
          <w:color w:val="000000" w:themeColor="text1"/>
          <w:sz w:val="28"/>
          <w:szCs w:val="28"/>
        </w:rPr>
        <w:t xml:space="preserve">Li &amp; Elahi (2022) </w:t>
      </w:r>
      <w:r w:rsidRPr="00AB755D">
        <w:rPr>
          <w:rFonts w:ascii="Sakkal Majalla" w:eastAsia="Calibri" w:hAnsi="Sakkal Majalla" w:cs="Sakkal Majalla"/>
          <w:b/>
          <w:bCs/>
          <w:color w:val="000000" w:themeColor="text1"/>
          <w:sz w:val="28"/>
          <w:szCs w:val="28"/>
          <w:rtl/>
        </w:rPr>
        <w:t>إلى أن أهداف إدارة المخاطر في بيئة الفنتك هي</w:t>
      </w:r>
      <w:r w:rsidR="00D07909" w:rsidRPr="00AB755D">
        <w:rPr>
          <w:rFonts w:ascii="Sakkal Majalla" w:eastAsia="Calibri" w:hAnsi="Sakkal Majalla" w:cs="Sakkal Majalla"/>
          <w:b/>
          <w:bCs/>
          <w:color w:val="000000" w:themeColor="text1"/>
          <w:sz w:val="28"/>
          <w:szCs w:val="28"/>
        </w:rPr>
        <w:t>:</w:t>
      </w:r>
    </w:p>
    <w:p w14:paraId="7D902A5D" w14:textId="77777777" w:rsidR="00D07909" w:rsidRPr="00AB755D" w:rsidRDefault="00862DE2" w:rsidP="00134BCF">
      <w:pPr>
        <w:pStyle w:val="ListParagraph"/>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استخدام التكنولوجيا المالية لتقليل مستويات المخاطر المصرفية</w:t>
      </w:r>
      <w:r w:rsidR="00D07909" w:rsidRPr="00AB755D">
        <w:rPr>
          <w:rFonts w:ascii="Sakkal Majalla" w:eastAsia="Calibri" w:hAnsi="Sakkal Majalla" w:cs="Sakkal Majalla"/>
          <w:color w:val="000000" w:themeColor="text1"/>
          <w:sz w:val="28"/>
          <w:szCs w:val="28"/>
        </w:rPr>
        <w:t>.</w:t>
      </w:r>
    </w:p>
    <w:p w14:paraId="3E05314D" w14:textId="77777777" w:rsidR="00D07909" w:rsidRPr="00AB755D" w:rsidRDefault="00862DE2" w:rsidP="00134BCF">
      <w:pPr>
        <w:pStyle w:val="ListParagraph"/>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بناء مؤشرات إنذار مبكر تساعد على الاستجابة الفعّالة للأزمات</w:t>
      </w:r>
      <w:r w:rsidR="00D07909" w:rsidRPr="00AB755D">
        <w:rPr>
          <w:rFonts w:ascii="Sakkal Majalla" w:eastAsia="Calibri" w:hAnsi="Sakkal Majalla" w:cs="Sakkal Majalla"/>
          <w:color w:val="000000" w:themeColor="text1"/>
          <w:sz w:val="28"/>
          <w:szCs w:val="28"/>
        </w:rPr>
        <w:t>.</w:t>
      </w:r>
    </w:p>
    <w:p w14:paraId="244FC851" w14:textId="68411D54" w:rsidR="00862DE2" w:rsidRPr="00AB755D" w:rsidRDefault="00862DE2" w:rsidP="00134BCF">
      <w:pPr>
        <w:pStyle w:val="ListParagraph"/>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تحسين استراتيجيات إدارة المخاطر عبر قنوات الكفاءة التشغيلية والابتكار</w:t>
      </w:r>
      <w:r w:rsidRPr="00AB755D">
        <w:rPr>
          <w:rFonts w:ascii="Sakkal Majalla" w:eastAsia="Calibri" w:hAnsi="Sakkal Majalla" w:cs="Sakkal Majalla"/>
          <w:color w:val="000000" w:themeColor="text1"/>
          <w:sz w:val="28"/>
          <w:szCs w:val="28"/>
        </w:rPr>
        <w:t>.</w:t>
      </w:r>
    </w:p>
    <w:p w14:paraId="7868700C"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في ضوء ما تقدم، يمكن القول إن أهداف إدارة المخاطر المالية في شركات الفنتك بالسعودية تتمثل في</w:t>
      </w:r>
      <w:r w:rsidR="00D07909" w:rsidRPr="00AB755D">
        <w:rPr>
          <w:rFonts w:ascii="Sakkal Majalla" w:eastAsia="Calibri" w:hAnsi="Sakkal Majalla" w:cs="Sakkal Majalla"/>
          <w:b/>
          <w:bCs/>
          <w:color w:val="000000" w:themeColor="text1"/>
          <w:sz w:val="28"/>
          <w:szCs w:val="28"/>
        </w:rPr>
        <w:t>:</w:t>
      </w:r>
    </w:p>
    <w:p w14:paraId="7225DA83" w14:textId="77777777" w:rsidR="00D07909" w:rsidRPr="00AB755D" w:rsidRDefault="00862DE2" w:rsidP="00134BCF">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تعزيز كفاءة الشركات عبر آليات تقلل من تقلبات السوق والائتمان والسيولة</w:t>
      </w:r>
      <w:r w:rsidR="00D07909" w:rsidRPr="00AB755D">
        <w:rPr>
          <w:rFonts w:ascii="Sakkal Majalla" w:eastAsia="Calibri" w:hAnsi="Sakkal Majalla" w:cs="Sakkal Majalla"/>
          <w:color w:val="000000" w:themeColor="text1"/>
          <w:sz w:val="28"/>
          <w:szCs w:val="28"/>
        </w:rPr>
        <w:t>.</w:t>
      </w:r>
    </w:p>
    <w:p w14:paraId="31CF6141" w14:textId="77777777" w:rsidR="00D07909" w:rsidRPr="00AB755D" w:rsidRDefault="00862DE2" w:rsidP="00134BCF">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توظيف الأدوات التكنولوجية (كالذكاء الاصطناعي وتحليل البيانات الضخمة) لبناء مؤشرات إنذار مبكر</w:t>
      </w:r>
      <w:r w:rsidR="00D07909" w:rsidRPr="00AB755D">
        <w:rPr>
          <w:rFonts w:ascii="Sakkal Majalla" w:eastAsia="Calibri" w:hAnsi="Sakkal Majalla" w:cs="Sakkal Majalla"/>
          <w:color w:val="000000" w:themeColor="text1"/>
          <w:sz w:val="28"/>
          <w:szCs w:val="28"/>
        </w:rPr>
        <w:t>.</w:t>
      </w:r>
    </w:p>
    <w:p w14:paraId="234906DF" w14:textId="77777777" w:rsidR="00D07909" w:rsidRPr="00AB755D" w:rsidRDefault="00862DE2" w:rsidP="00134BCF">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تحقيق التوازن بين الابتكار المالي والاستقرار التنظيمي</w:t>
      </w:r>
      <w:r w:rsidR="00D07909" w:rsidRPr="00AB755D">
        <w:rPr>
          <w:rFonts w:ascii="Sakkal Majalla" w:eastAsia="Calibri" w:hAnsi="Sakkal Majalla" w:cs="Sakkal Majalla"/>
          <w:color w:val="000000" w:themeColor="text1"/>
          <w:sz w:val="28"/>
          <w:szCs w:val="28"/>
        </w:rPr>
        <w:t>.</w:t>
      </w:r>
    </w:p>
    <w:p w14:paraId="3CFC403C" w14:textId="439952DB" w:rsidR="00862DE2" w:rsidRPr="00AB755D" w:rsidRDefault="00862DE2" w:rsidP="00134BCF">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رفع قدرة الشركات على المنافسة محليًا وإقليميًا عبر استراتيجيات مرنة لإدارة المخاطر</w:t>
      </w:r>
      <w:r w:rsidRPr="00AB755D">
        <w:rPr>
          <w:rFonts w:ascii="Sakkal Majalla" w:eastAsia="Calibri" w:hAnsi="Sakkal Majalla" w:cs="Sakkal Majalla"/>
          <w:color w:val="000000" w:themeColor="text1"/>
          <w:sz w:val="28"/>
          <w:szCs w:val="28"/>
        </w:rPr>
        <w:t>.</w:t>
      </w:r>
    </w:p>
    <w:p w14:paraId="1A043F7B" w14:textId="7413F660" w:rsidR="00862DE2" w:rsidRPr="00AB755D" w:rsidRDefault="00D07909" w:rsidP="00D07909">
      <w:pPr>
        <w:bidi/>
        <w:outlineLvl w:val="2"/>
        <w:rPr>
          <w:rFonts w:ascii="Sakkal Majalla" w:eastAsia="Calibri" w:hAnsi="Sakkal Majalla" w:cs="Sakkal Majalla"/>
          <w:b/>
          <w:bCs/>
          <w:color w:val="000000" w:themeColor="text1"/>
          <w:sz w:val="32"/>
          <w:szCs w:val="32"/>
        </w:rPr>
      </w:pPr>
      <w:bookmarkStart w:id="45" w:name="_Toc209171380"/>
      <w:r w:rsidRPr="00AB755D">
        <w:rPr>
          <w:rFonts w:ascii="Sakkal Majalla" w:eastAsia="Calibri" w:hAnsi="Sakkal Majalla" w:cs="Sakkal Majalla" w:hint="cs"/>
          <w:b/>
          <w:bCs/>
          <w:color w:val="000000" w:themeColor="text1"/>
          <w:sz w:val="32"/>
          <w:szCs w:val="32"/>
          <w:rtl/>
        </w:rPr>
        <w:t xml:space="preserve">5.1.2 </w:t>
      </w:r>
      <w:r w:rsidR="00862DE2" w:rsidRPr="00AB755D">
        <w:rPr>
          <w:rFonts w:ascii="Sakkal Majalla" w:eastAsia="Calibri" w:hAnsi="Sakkal Majalla" w:cs="Sakkal Majalla"/>
          <w:b/>
          <w:bCs/>
          <w:color w:val="000000" w:themeColor="text1"/>
          <w:sz w:val="32"/>
          <w:szCs w:val="32"/>
          <w:rtl/>
        </w:rPr>
        <w:t>أبعاد إدارة المخاطر المالية</w:t>
      </w:r>
      <w:bookmarkEnd w:id="45"/>
    </w:p>
    <w:p w14:paraId="30040A8E" w14:textId="5C3A9D7D" w:rsidR="00862DE2" w:rsidRPr="00AB755D" w:rsidRDefault="00862DE2"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09171381"/>
      <w:r w:rsidRPr="00AB755D">
        <w:rPr>
          <w:rFonts w:ascii="Sakkal Majalla" w:eastAsia="Calibri" w:hAnsi="Sakkal Majalla" w:cs="Sakkal Majalla"/>
          <w:b/>
          <w:bCs/>
          <w:color w:val="000000" w:themeColor="text1"/>
          <w:sz w:val="32"/>
          <w:szCs w:val="32"/>
          <w:rtl/>
        </w:rPr>
        <w:t>مقدمة</w:t>
      </w:r>
      <w:bookmarkEnd w:id="46"/>
    </w:p>
    <w:p w14:paraId="2615BE42" w14:textId="73D5F40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تُعد إدارة المخاطر المالية من أهم الركائز التي تضمن استمرارية المؤسسات وتعزيز قدرتها التنافسية في بيئة اقتصادية تتسم بالتقلب والتعقيد، وقد تناول الباحثون مفهوم المخاطر المالية من زوايا متعددة، لكنهم أجمعوا على أن تحليل أبعادها يمثل الأساس العلمي لتطوير أدوات قياس فعّالة واستراتيجيات تحوط ناجعة،  وتشير الأدبيات إلى أن هذه الأبعاد لا تقتصر على الجوانب التقليدية </w:t>
      </w:r>
      <w:r w:rsidRPr="00AB755D">
        <w:rPr>
          <w:rFonts w:ascii="Sakkal Majalla" w:eastAsia="Calibri" w:hAnsi="Sakkal Majalla" w:cs="Sakkal Majalla"/>
          <w:color w:val="000000" w:themeColor="text1"/>
          <w:sz w:val="28"/>
          <w:szCs w:val="28"/>
          <w:rtl/>
        </w:rPr>
        <w:lastRenderedPageBreak/>
        <w:t>كالمخاطر الائتمانية أو مخاطر السيولة فحسب، بل تمتد لتشمل أبعادًا حديثة فرضتها الثورة الرقمية والتحول إلى الاقتصاد القائم على التكنولوجيا المالية</w:t>
      </w:r>
      <w:r w:rsidRPr="00AB755D">
        <w:rPr>
          <w:rFonts w:ascii="Sakkal Majalla" w:eastAsia="Calibri" w:hAnsi="Sakkal Majalla" w:cs="Sakkal Majalla"/>
          <w:color w:val="000000" w:themeColor="text1"/>
          <w:sz w:val="28"/>
          <w:szCs w:val="28"/>
        </w:rPr>
        <w:t xml:space="preserve"> (FinTech).</w:t>
      </w:r>
    </w:p>
    <w:p w14:paraId="7386D33F" w14:textId="4FB8B613" w:rsidR="00862DE2" w:rsidRPr="00AB755D" w:rsidRDefault="00862DE2" w:rsidP="00134BCF">
      <w:pPr>
        <w:pStyle w:val="ListParagraph"/>
        <w:numPr>
          <w:ilvl w:val="0"/>
          <w:numId w:val="37"/>
        </w:numPr>
        <w:bidi/>
        <w:spacing w:before="100" w:beforeAutospacing="1" w:after="100" w:afterAutospacing="1" w:line="360" w:lineRule="auto"/>
        <w:ind w:left="419" w:hanging="357"/>
        <w:contextualSpacing w:val="0"/>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مخاطر السيولة</w:t>
      </w:r>
      <w:r w:rsidRPr="00AB755D">
        <w:rPr>
          <w:rFonts w:ascii="Sakkal Majalla" w:eastAsia="Calibri" w:hAnsi="Sakkal Majalla" w:cs="Sakkal Majalla"/>
          <w:b/>
          <w:bCs/>
          <w:color w:val="000000" w:themeColor="text1"/>
          <w:sz w:val="28"/>
          <w:szCs w:val="28"/>
        </w:rPr>
        <w:t xml:space="preserve"> (Liquidity Risk)</w:t>
      </w:r>
    </w:p>
    <w:p w14:paraId="5FF7067D"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تُعَدّ مخاطر السيولة من أخطر التحديات التي تواجه المؤسسات المالية، إذ تشير إلى قدرة الشركة على الوفاء بالتزاماتها قصيرة الأجل دون تكبّد خسائر غير مبررة أو اللجوء إلى تمويل خارجي مكلف. وفقًا لـ </w:t>
      </w:r>
      <w:r w:rsidRPr="00AB755D">
        <w:rPr>
          <w:rFonts w:ascii="Sakkal Majalla" w:eastAsia="Calibri" w:hAnsi="Sakkal Majalla" w:cs="Sakkal Majalla"/>
          <w:b/>
          <w:bCs/>
          <w:color w:val="000000" w:themeColor="text1"/>
          <w:sz w:val="28"/>
          <w:szCs w:val="28"/>
        </w:rPr>
        <w:t>BIS (2021)</w:t>
      </w:r>
      <w:r w:rsidRPr="00AB755D">
        <w:rPr>
          <w:rFonts w:ascii="Sakkal Majalla" w:eastAsia="Calibri" w:hAnsi="Sakkal Majalla" w:cs="Sakkal Majalla"/>
          <w:color w:val="000000" w:themeColor="text1"/>
          <w:sz w:val="28"/>
          <w:szCs w:val="28"/>
          <w:rtl/>
        </w:rPr>
        <w:t>، فإن السيولة تمثل “شريان الحياة” لأي مؤسسة مالية، حيث إن فقدانها قد يؤدي إلى انهيار حتى المؤسسات القوية رأسماليًا</w:t>
      </w:r>
      <w:r w:rsidR="00D07909" w:rsidRPr="00AB755D">
        <w:rPr>
          <w:rFonts w:ascii="Sakkal Majalla" w:eastAsia="Calibri" w:hAnsi="Sakkal Majalla" w:cs="Sakkal Majalla"/>
          <w:color w:val="000000" w:themeColor="text1"/>
          <w:sz w:val="28"/>
          <w:szCs w:val="28"/>
        </w:rPr>
        <w:t>.</w:t>
      </w:r>
    </w:p>
    <w:p w14:paraId="16630E80" w14:textId="22C0D2C3"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في قطاع الفنتك، تزداد خطورة مخاطر السيولة مقارنة بالبنوك التقليدية؛ فالبنوك عادةً ما تمتلك أصولًا طويلة الأجل واحتياطيات نقدية خاضعة لرقابة صارمة من البنك المركزي، بينما تعتمد شركات الفنتك على تدفقات رأسمالية محدودة واستثمارات مغامِرة، ما يجعلها عرضة للتقلبات المفاجئة. كما أن نماذج أعمال الفنتك، مثل الإقراض الجماعي</w:t>
      </w:r>
      <w:r w:rsidRPr="00AB755D">
        <w:rPr>
          <w:rFonts w:ascii="Sakkal Majalla" w:eastAsia="Calibri" w:hAnsi="Sakkal Majalla" w:cs="Sakkal Majalla"/>
          <w:color w:val="000000" w:themeColor="text1"/>
          <w:sz w:val="28"/>
          <w:szCs w:val="28"/>
        </w:rPr>
        <w:t xml:space="preserve"> (P2P Lending) </w:t>
      </w:r>
      <w:r w:rsidRPr="00AB755D">
        <w:rPr>
          <w:rFonts w:ascii="Sakkal Majalla" w:eastAsia="Calibri" w:hAnsi="Sakkal Majalla" w:cs="Sakkal Majalla"/>
          <w:color w:val="000000" w:themeColor="text1"/>
          <w:sz w:val="28"/>
          <w:szCs w:val="28"/>
          <w:rtl/>
        </w:rPr>
        <w:t>أو المحافظ الرقمية، تعتمد بشكل كبير على ثقة المستخدمين؛ وأي خلل في السيولة قد يؤدي إلى انسحاب جماعي للعملاء</w:t>
      </w:r>
      <w:r w:rsidRPr="00AB755D">
        <w:rPr>
          <w:rFonts w:ascii="Sakkal Majalla" w:eastAsia="Calibri" w:hAnsi="Sakkal Majalla" w:cs="Sakkal Majalla"/>
          <w:color w:val="000000" w:themeColor="text1"/>
          <w:sz w:val="28"/>
          <w:szCs w:val="28"/>
        </w:rPr>
        <w:t>.</w:t>
      </w:r>
      <w:r w:rsidRPr="00AB755D">
        <w:rPr>
          <w:rFonts w:ascii="Sakkal Majalla" w:eastAsia="Calibri" w:hAnsi="Sakkal Majalla" w:cs="Sakkal Majalla"/>
          <w:color w:val="000000" w:themeColor="text1"/>
          <w:sz w:val="28"/>
          <w:szCs w:val="28"/>
        </w:rPr>
        <w:br/>
      </w:r>
      <w:r w:rsidRPr="00AB755D">
        <w:rPr>
          <w:rFonts w:ascii="Sakkal Majalla" w:eastAsia="Calibri" w:hAnsi="Sakkal Majalla" w:cs="Sakkal Majalla"/>
          <w:color w:val="000000" w:themeColor="text1"/>
          <w:sz w:val="28"/>
          <w:szCs w:val="28"/>
          <w:rtl/>
        </w:rPr>
        <w:t xml:space="preserve">إضافة إلى ذلك، تؤكد دراسة </w:t>
      </w:r>
      <w:r w:rsidRPr="00AB755D">
        <w:rPr>
          <w:rFonts w:ascii="Sakkal Majalla" w:eastAsia="Calibri" w:hAnsi="Sakkal Majalla" w:cs="Sakkal Majalla"/>
          <w:b/>
          <w:bCs/>
          <w:color w:val="000000" w:themeColor="text1"/>
          <w:sz w:val="28"/>
          <w:szCs w:val="28"/>
          <w:rtl/>
        </w:rPr>
        <w:t>الجنابي وعبد</w:t>
      </w:r>
      <w:r w:rsidRPr="00AB755D">
        <w:rPr>
          <w:rFonts w:ascii="Sakkal Majalla" w:eastAsia="Calibri" w:hAnsi="Sakkal Majalla" w:cs="Sakkal Majalla"/>
          <w:b/>
          <w:bCs/>
          <w:color w:val="000000" w:themeColor="text1"/>
          <w:sz w:val="28"/>
          <w:szCs w:val="28"/>
        </w:rPr>
        <w:t xml:space="preserve"> (2023)</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إدارة السيولة في بيئة رقمية تتطلب أنظمة تنبؤية قائمة على الذكاء الاصطناعي لمتابعة التدفقات النقدية في الوقت الفعلي، وهو ما يمثل تحديًا لمؤسسات لا تزال في مراحلها الأولى من النضج</w:t>
      </w:r>
      <w:r w:rsidRPr="00AB755D">
        <w:rPr>
          <w:rFonts w:ascii="Sakkal Majalla" w:eastAsia="Calibri" w:hAnsi="Sakkal Majalla" w:cs="Sakkal Majalla"/>
          <w:color w:val="000000" w:themeColor="text1"/>
          <w:sz w:val="28"/>
          <w:szCs w:val="28"/>
        </w:rPr>
        <w:t>.</w:t>
      </w:r>
    </w:p>
    <w:p w14:paraId="5B625FCC" w14:textId="38287D47" w:rsidR="00862DE2" w:rsidRPr="00AB755D" w:rsidRDefault="00862DE2" w:rsidP="00134BCF">
      <w:pPr>
        <w:pStyle w:val="ListParagraph"/>
        <w:numPr>
          <w:ilvl w:val="0"/>
          <w:numId w:val="37"/>
        </w:numPr>
        <w:bidi/>
        <w:spacing w:before="100" w:beforeAutospacing="1" w:after="100" w:afterAutospacing="1" w:line="360" w:lineRule="auto"/>
        <w:ind w:left="424" w:hanging="357"/>
        <w:contextualSpacing w:val="0"/>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مخاطر الائتمان</w:t>
      </w:r>
      <w:r w:rsidRPr="00AB755D">
        <w:rPr>
          <w:rFonts w:ascii="Sakkal Majalla" w:eastAsia="Calibri" w:hAnsi="Sakkal Majalla" w:cs="Sakkal Majalla"/>
          <w:b/>
          <w:bCs/>
          <w:color w:val="000000" w:themeColor="text1"/>
          <w:sz w:val="28"/>
          <w:szCs w:val="28"/>
        </w:rPr>
        <w:t xml:space="preserve"> (Credit Risk)</w:t>
      </w:r>
    </w:p>
    <w:p w14:paraId="669B71EB"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تمثل مخاطر الائتمان احتمال فشل العملاء أو الأطراف المقابلة في الوفاء بالتزاماتهم المالية. وقد عرّفها </w:t>
      </w:r>
      <w:r w:rsidRPr="00AB755D">
        <w:rPr>
          <w:rFonts w:ascii="Sakkal Majalla" w:eastAsia="Calibri" w:hAnsi="Sakkal Majalla" w:cs="Sakkal Majalla"/>
          <w:b/>
          <w:bCs/>
          <w:color w:val="000000" w:themeColor="text1"/>
          <w:sz w:val="28"/>
          <w:szCs w:val="28"/>
        </w:rPr>
        <w:t>Altman (2021)</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بأنها “قلب المخاطر المالية” نظرًا لارتباطها المباشر بجودة المحفظة المالية للمؤسسة</w:t>
      </w:r>
      <w:r w:rsidR="00D07909" w:rsidRPr="00AB755D">
        <w:rPr>
          <w:rFonts w:ascii="Sakkal Majalla" w:eastAsia="Calibri" w:hAnsi="Sakkal Majalla" w:cs="Sakkal Majalla"/>
          <w:color w:val="000000" w:themeColor="text1"/>
          <w:sz w:val="28"/>
          <w:szCs w:val="28"/>
        </w:rPr>
        <w:t>.</w:t>
      </w:r>
    </w:p>
    <w:p w14:paraId="2D1F2ABB" w14:textId="77777777" w:rsidR="00D07909"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في البنوك التقليدية، تُدار هذه المخاطر عبر قواعد صارمة للفحص الائتماني، الاعتماد على تاريخ ائتماني طويل، وضمانات عينية، بينما في شركات الفنتك، يصبح الوضع أكثر تعقيدًا؛ حيث تعتمد </w:t>
      </w:r>
      <w:r w:rsidRPr="00AB755D">
        <w:rPr>
          <w:rFonts w:ascii="Sakkal Majalla" w:eastAsia="Calibri" w:hAnsi="Sakkal Majalla" w:cs="Sakkal Majalla"/>
          <w:color w:val="000000" w:themeColor="text1"/>
          <w:sz w:val="28"/>
          <w:szCs w:val="28"/>
          <w:rtl/>
        </w:rPr>
        <w:lastRenderedPageBreak/>
        <w:t>هذه الشركات على خوارزميات الذكاء الاصطناعي والبيانات البديلة</w:t>
      </w:r>
      <w:r w:rsidRPr="00AB755D">
        <w:rPr>
          <w:rFonts w:ascii="Sakkal Majalla" w:eastAsia="Calibri" w:hAnsi="Sakkal Majalla" w:cs="Sakkal Majalla"/>
          <w:color w:val="000000" w:themeColor="text1"/>
          <w:sz w:val="28"/>
          <w:szCs w:val="28"/>
        </w:rPr>
        <w:t xml:space="preserve"> (Alternative Data) </w:t>
      </w:r>
      <w:r w:rsidRPr="00AB755D">
        <w:rPr>
          <w:rFonts w:ascii="Sakkal Majalla" w:eastAsia="Calibri" w:hAnsi="Sakkal Majalla" w:cs="Sakkal Majalla"/>
          <w:color w:val="000000" w:themeColor="text1"/>
          <w:sz w:val="28"/>
          <w:szCs w:val="28"/>
          <w:rtl/>
        </w:rPr>
        <w:t>مثل سلوك العملاء على وسائل التواصل أو أنماط الدفع الإلكتروني لتقييم الجدارة الائتمانية</w:t>
      </w:r>
      <w:r w:rsidR="00D07909" w:rsidRPr="00AB755D">
        <w:rPr>
          <w:rFonts w:ascii="Sakkal Majalla" w:eastAsia="Calibri" w:hAnsi="Sakkal Majalla" w:cs="Sakkal Majalla"/>
          <w:color w:val="000000" w:themeColor="text1"/>
          <w:sz w:val="28"/>
          <w:szCs w:val="28"/>
        </w:rPr>
        <w:t>.</w:t>
      </w:r>
    </w:p>
    <w:p w14:paraId="6801FC22" w14:textId="1FB71231"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ورغم أن هذه الأساليب توفر سرعة ودقة في بعض الحالات، إلا أنها عرضة للتحيز الخوارزمي ونقص البيانات التاريخية، ما قد يؤدي إلى تضخيم مخاطر التعثر، كما يوضح </w:t>
      </w:r>
      <w:r w:rsidRPr="00AB755D">
        <w:rPr>
          <w:rFonts w:ascii="Sakkal Majalla" w:eastAsia="Calibri" w:hAnsi="Sakkal Majalla" w:cs="Sakkal Majalla"/>
          <w:b/>
          <w:bCs/>
          <w:color w:val="000000" w:themeColor="text1"/>
          <w:sz w:val="28"/>
          <w:szCs w:val="28"/>
          <w:rtl/>
        </w:rPr>
        <w:t>الجمعي والسمحي</w:t>
      </w:r>
      <w:r w:rsidRPr="00AB755D">
        <w:rPr>
          <w:rFonts w:ascii="Sakkal Majalla" w:eastAsia="Calibri" w:hAnsi="Sakkal Majalla" w:cs="Sakkal Majalla"/>
          <w:b/>
          <w:bCs/>
          <w:color w:val="000000" w:themeColor="text1"/>
          <w:sz w:val="28"/>
          <w:szCs w:val="28"/>
        </w:rPr>
        <w:t xml:space="preserve"> (2020)</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الفنتك يفتقر إلى الضمانات الكافية مقارنة بالبنوك، مما يجعل نسب التعثر أكثر ارتفاعًا خصوصًا في الأسواق الناشئة مثل السعودية. وبالتالي، يُعَد هذا البُعد أحد أكبر التحديات الاستراتيجية أمام استدامة الفنتك</w:t>
      </w:r>
      <w:r w:rsidRPr="00AB755D">
        <w:rPr>
          <w:rFonts w:ascii="Sakkal Majalla" w:eastAsia="Calibri" w:hAnsi="Sakkal Majalla" w:cs="Sakkal Majalla"/>
          <w:color w:val="000000" w:themeColor="text1"/>
          <w:sz w:val="28"/>
          <w:szCs w:val="28"/>
        </w:rPr>
        <w:t>.</w:t>
      </w:r>
    </w:p>
    <w:p w14:paraId="43785D6C" w14:textId="20A8B159" w:rsidR="00862DE2" w:rsidRPr="00AB755D" w:rsidRDefault="00862DE2" w:rsidP="00134BCF">
      <w:pPr>
        <w:pStyle w:val="ListParagraph"/>
        <w:numPr>
          <w:ilvl w:val="0"/>
          <w:numId w:val="37"/>
        </w:numPr>
        <w:bidi/>
        <w:spacing w:before="100" w:beforeAutospacing="1" w:after="100" w:afterAutospacing="1" w:line="360" w:lineRule="auto"/>
        <w:ind w:left="424" w:hanging="357"/>
        <w:contextualSpacing w:val="0"/>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مخاطر السوق</w:t>
      </w:r>
      <w:r w:rsidRPr="00AB755D">
        <w:rPr>
          <w:rFonts w:ascii="Sakkal Majalla" w:eastAsia="Calibri" w:hAnsi="Sakkal Majalla" w:cs="Sakkal Majalla"/>
          <w:b/>
          <w:bCs/>
          <w:color w:val="000000" w:themeColor="text1"/>
          <w:sz w:val="28"/>
          <w:szCs w:val="28"/>
        </w:rPr>
        <w:t xml:space="preserve"> (Market Risk)</w:t>
      </w:r>
    </w:p>
    <w:p w14:paraId="7BA4E208" w14:textId="3DCD31A6"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تتعلق هذه المخاطر بتقلبات أسعار الفائدة، أسعار الصرف، الأوراق المالية، والعوامل الاقتصادية الكلية التي قد تؤثر في استقرار المؤسسة، وفقًا لـ </w:t>
      </w:r>
      <w:r w:rsidRPr="00AB755D">
        <w:rPr>
          <w:rFonts w:ascii="Sakkal Majalla" w:eastAsia="Calibri" w:hAnsi="Sakkal Majalla" w:cs="Sakkal Majalla"/>
          <w:b/>
          <w:bCs/>
          <w:color w:val="000000" w:themeColor="text1"/>
          <w:sz w:val="28"/>
          <w:szCs w:val="28"/>
        </w:rPr>
        <w:t>Hull (2022)</w:t>
      </w:r>
      <w:r w:rsidRPr="00AB755D">
        <w:rPr>
          <w:rFonts w:ascii="Sakkal Majalla" w:eastAsia="Calibri" w:hAnsi="Sakkal Majalla" w:cs="Sakkal Majalla"/>
          <w:color w:val="000000" w:themeColor="text1"/>
          <w:sz w:val="28"/>
          <w:szCs w:val="28"/>
          <w:rtl/>
        </w:rPr>
        <w:t>، فإن مخاطر السوق تُعتبر المحرك الرئيس للأزمات المالية العالمية، إذ تتأثر بها كافة المؤسسات بغض النظر عن حجمها أو طبيعة عملها</w:t>
      </w:r>
      <w:r w:rsidRPr="00AB755D">
        <w:rPr>
          <w:rFonts w:ascii="Sakkal Majalla" w:eastAsia="Calibri" w:hAnsi="Sakkal Majalla" w:cs="Sakkal Majalla"/>
          <w:color w:val="000000" w:themeColor="text1"/>
          <w:sz w:val="28"/>
          <w:szCs w:val="28"/>
        </w:rPr>
        <w:t>.</w:t>
      </w:r>
      <w:r w:rsidRPr="00AB755D">
        <w:rPr>
          <w:rFonts w:ascii="Sakkal Majalla" w:eastAsia="Calibri" w:hAnsi="Sakkal Majalla" w:cs="Sakkal Majalla"/>
          <w:color w:val="000000" w:themeColor="text1"/>
          <w:sz w:val="28"/>
          <w:szCs w:val="28"/>
        </w:rPr>
        <w:br/>
      </w:r>
      <w:r w:rsidRPr="00AB755D">
        <w:rPr>
          <w:rFonts w:ascii="Sakkal Majalla" w:eastAsia="Calibri" w:hAnsi="Sakkal Majalla" w:cs="Sakkal Majalla"/>
          <w:color w:val="000000" w:themeColor="text1"/>
          <w:sz w:val="28"/>
          <w:szCs w:val="28"/>
          <w:rtl/>
        </w:rPr>
        <w:t>في البنوك التقليدية، تتوافر استراتيجيات متقدمة مثل التحوط باستخدام المشتقات المالية وإدارة محافظ الأصول المتنوعة، أما في شركات الفنتك، فإن انكشافها على مخاطر السوق غالبًا ما يكون مضاعفًا نتيجة استثماراتها في الأصول الرقمية (مثل العملات المشفرة) التي تتسم بتقلبات عالية، كما أن اعتمادها على المنصات الرقمية يجعلها عرضة للتأثير الفوري بأي تغير في أسعار الصرف أو أسعار الفائدة</w:t>
      </w:r>
      <w:r w:rsidRPr="00AB755D">
        <w:rPr>
          <w:rFonts w:ascii="Sakkal Majalla" w:eastAsia="Calibri" w:hAnsi="Sakkal Majalla" w:cs="Sakkal Majalla"/>
          <w:color w:val="000000" w:themeColor="text1"/>
          <w:sz w:val="28"/>
          <w:szCs w:val="28"/>
        </w:rPr>
        <w:t>.</w:t>
      </w:r>
      <w:r w:rsidRPr="00AB755D">
        <w:rPr>
          <w:rFonts w:ascii="Sakkal Majalla" w:eastAsia="Calibri" w:hAnsi="Sakkal Majalla" w:cs="Sakkal Majalla"/>
          <w:color w:val="000000" w:themeColor="text1"/>
          <w:sz w:val="28"/>
          <w:szCs w:val="28"/>
        </w:rPr>
        <w:br/>
      </w:r>
      <w:r w:rsidRPr="00AB755D">
        <w:rPr>
          <w:rFonts w:ascii="Sakkal Majalla" w:eastAsia="Calibri" w:hAnsi="Sakkal Majalla" w:cs="Sakkal Majalla"/>
          <w:color w:val="000000" w:themeColor="text1"/>
          <w:sz w:val="28"/>
          <w:szCs w:val="28"/>
          <w:rtl/>
        </w:rPr>
        <w:t xml:space="preserve">وتشير دراسة </w:t>
      </w:r>
      <w:r w:rsidRPr="00AB755D">
        <w:rPr>
          <w:rFonts w:ascii="Sakkal Majalla" w:eastAsia="Calibri" w:hAnsi="Sakkal Majalla" w:cs="Sakkal Majalla"/>
          <w:b/>
          <w:bCs/>
          <w:color w:val="000000" w:themeColor="text1"/>
          <w:sz w:val="28"/>
          <w:szCs w:val="28"/>
          <w:rtl/>
        </w:rPr>
        <w:t>دياب وآخرون</w:t>
      </w:r>
      <w:r w:rsidRPr="00AB755D">
        <w:rPr>
          <w:rFonts w:ascii="Sakkal Majalla" w:eastAsia="Calibri" w:hAnsi="Sakkal Majalla" w:cs="Sakkal Majalla"/>
          <w:b/>
          <w:bCs/>
          <w:color w:val="000000" w:themeColor="text1"/>
          <w:sz w:val="28"/>
          <w:szCs w:val="28"/>
        </w:rPr>
        <w:t xml:space="preserve"> (2023)</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إلى أن شركات الفنتك في الخليج العربي معرضة لمخاطر السوق بدرجة أكبر مقارنة بالبنوك، بسبب محدودية خبرتها في بناء أدوات تحوط مالية متقدمة، إضافة إلى اعتمادها على رأس مال مغامر حساس للتقلبات</w:t>
      </w:r>
      <w:r w:rsidRPr="00AB755D">
        <w:rPr>
          <w:rFonts w:ascii="Sakkal Majalla" w:eastAsia="Calibri" w:hAnsi="Sakkal Majalla" w:cs="Sakkal Majalla"/>
          <w:color w:val="000000" w:themeColor="text1"/>
          <w:sz w:val="28"/>
          <w:szCs w:val="28"/>
        </w:rPr>
        <w:t>.</w:t>
      </w:r>
    </w:p>
    <w:p w14:paraId="75189F93" w14:textId="02A87682" w:rsidR="00862DE2" w:rsidRPr="00AB755D" w:rsidRDefault="00862DE2" w:rsidP="00134BCF">
      <w:pPr>
        <w:pStyle w:val="ListParagraph"/>
        <w:numPr>
          <w:ilvl w:val="0"/>
          <w:numId w:val="37"/>
        </w:numPr>
        <w:bidi/>
        <w:spacing w:before="100" w:beforeAutospacing="1" w:after="100" w:afterAutospacing="1" w:line="360" w:lineRule="auto"/>
        <w:ind w:left="424" w:hanging="357"/>
        <w:contextualSpacing w:val="0"/>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مخاطر التشغيل</w:t>
      </w:r>
      <w:r w:rsidRPr="00AB755D">
        <w:rPr>
          <w:rFonts w:ascii="Sakkal Majalla" w:eastAsia="Calibri" w:hAnsi="Sakkal Majalla" w:cs="Sakkal Majalla"/>
          <w:b/>
          <w:bCs/>
          <w:color w:val="000000" w:themeColor="text1"/>
          <w:sz w:val="28"/>
          <w:szCs w:val="28"/>
        </w:rPr>
        <w:t xml:space="preserve"> (Operational Risk)</w:t>
      </w:r>
    </w:p>
    <w:p w14:paraId="4CAEC91B" w14:textId="7162E381"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 xml:space="preserve">تشمل هذه المخاطر فشل الأنظمة الداخلية، الأخطاء البشرية، أو الهجمات السيبرانية. وقد حدد </w:t>
      </w:r>
      <w:r w:rsidRPr="00AB755D">
        <w:rPr>
          <w:rFonts w:ascii="Sakkal Majalla" w:eastAsia="Calibri" w:hAnsi="Sakkal Majalla" w:cs="Sakkal Majalla"/>
          <w:b/>
          <w:bCs/>
          <w:color w:val="000000" w:themeColor="text1"/>
          <w:sz w:val="28"/>
          <w:szCs w:val="28"/>
        </w:rPr>
        <w:t>Basel Committee (2021)</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مخاطر التشغيل أصبحت من أكثر الأبعاد نموًا بسبب التحول الرقمي الواسع</w:t>
      </w:r>
      <w:r w:rsidRPr="00AB755D">
        <w:rPr>
          <w:rFonts w:ascii="Sakkal Majalla" w:eastAsia="Calibri" w:hAnsi="Sakkal Majalla" w:cs="Sakkal Majalla"/>
          <w:color w:val="000000" w:themeColor="text1"/>
          <w:sz w:val="28"/>
          <w:szCs w:val="28"/>
        </w:rPr>
        <w:t>.</w:t>
      </w:r>
      <w:r w:rsidRPr="00AB755D">
        <w:rPr>
          <w:rFonts w:ascii="Sakkal Majalla" w:eastAsia="Calibri" w:hAnsi="Sakkal Majalla" w:cs="Sakkal Majalla"/>
          <w:color w:val="000000" w:themeColor="text1"/>
          <w:sz w:val="28"/>
          <w:szCs w:val="28"/>
        </w:rPr>
        <w:br/>
      </w:r>
      <w:r w:rsidRPr="00AB755D">
        <w:rPr>
          <w:rFonts w:ascii="Sakkal Majalla" w:eastAsia="Calibri" w:hAnsi="Sakkal Majalla" w:cs="Sakkal Majalla"/>
          <w:color w:val="000000" w:themeColor="text1"/>
          <w:sz w:val="28"/>
          <w:szCs w:val="28"/>
          <w:rtl/>
        </w:rPr>
        <w:t>في البنوك التقليدية، ترتبط هذه المخاطر غالبًا بالأخطاء الإجرائية أو الأعطال في الأنظمة الداخلية. بينما في شركات الفنتك، تتخذ أبعادًا أكثر تعقيدًا نتيجة اعتمادها الكلي على الأنظمة الرقمية والتقنيات الناشئة، فأي خلل في الخوارزميات أو اختراق أمني يمكن أن يؤدي إلى خسائر فادحة وفقدان ثقة المستخدمين</w:t>
      </w:r>
      <w:r w:rsidRPr="00AB755D">
        <w:rPr>
          <w:rFonts w:ascii="Sakkal Majalla" w:eastAsia="Calibri" w:hAnsi="Sakkal Majalla" w:cs="Sakkal Majalla"/>
          <w:color w:val="000000" w:themeColor="text1"/>
          <w:sz w:val="28"/>
          <w:szCs w:val="28"/>
        </w:rPr>
        <w:t>.</w:t>
      </w:r>
      <w:r w:rsidRPr="00AB755D">
        <w:rPr>
          <w:rFonts w:ascii="Sakkal Majalla" w:eastAsia="Calibri" w:hAnsi="Sakkal Majalla" w:cs="Sakkal Majalla"/>
          <w:color w:val="000000" w:themeColor="text1"/>
          <w:sz w:val="28"/>
          <w:szCs w:val="28"/>
        </w:rPr>
        <w:br/>
      </w:r>
      <w:r w:rsidRPr="00AB755D">
        <w:rPr>
          <w:rFonts w:ascii="Sakkal Majalla" w:eastAsia="Calibri" w:hAnsi="Sakkal Majalla" w:cs="Sakkal Majalla"/>
          <w:color w:val="000000" w:themeColor="text1"/>
          <w:sz w:val="28"/>
          <w:szCs w:val="28"/>
          <w:rtl/>
        </w:rPr>
        <w:t xml:space="preserve">وتؤكد دراسة </w:t>
      </w:r>
      <w:r w:rsidRPr="00AB755D">
        <w:rPr>
          <w:rFonts w:ascii="Sakkal Majalla" w:eastAsia="Calibri" w:hAnsi="Sakkal Majalla" w:cs="Sakkal Majalla"/>
          <w:b/>
          <w:bCs/>
          <w:color w:val="000000" w:themeColor="text1"/>
          <w:sz w:val="28"/>
          <w:szCs w:val="28"/>
        </w:rPr>
        <w:t>Altman (2021)</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الهجمات الإلكترونية تمثل التهديد الأول لشركات الفنتك عالميًا، حيث تُستغل ثغرات الأنظمة الناشئة في عمليات الاحتيال أو سرقة البيانات. هذا يجعل من بُعد المخاطر التشغيلية ليس مجرد جانب داخلي، بل تهديدًا وجوديًا يحدد استمرار الشركة في السوق</w:t>
      </w:r>
      <w:r w:rsidRPr="00AB755D">
        <w:rPr>
          <w:rFonts w:ascii="Sakkal Majalla" w:eastAsia="Calibri" w:hAnsi="Sakkal Majalla" w:cs="Sakkal Majalla"/>
          <w:color w:val="000000" w:themeColor="text1"/>
          <w:sz w:val="28"/>
          <w:szCs w:val="28"/>
        </w:rPr>
        <w:t>.</w:t>
      </w:r>
    </w:p>
    <w:p w14:paraId="51F16E76" w14:textId="06CDFEC8"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إن أبعاد المخاطر المالية الأربعة (السيولة، الائتمان، السوق، التشغيل) تمثل شبكة مترابطة يتعين على شركات الفنتك إدارتها بفعالية أكبر مقارنة بالبنوك التقليدية. ويعود ذلك إلى طبيعة عمل الفنتك القائمة على الرقمنة، الأصول غير التقليدية، وضعف الخبرة التنظيمية. ومن هنا، يصبح تبني استراتيجيات مبتكرة لإدارة هذه الأبعاد ضرورة لا خيارًا، خصوصًا في بيئة سريعة التغير مثل قطاع التقنية المالية في المملكة العربية السعودية</w:t>
      </w:r>
      <w:r w:rsidRPr="00AB755D">
        <w:rPr>
          <w:rFonts w:ascii="Sakkal Majalla" w:eastAsia="Calibri" w:hAnsi="Sakkal Majalla" w:cs="Sakkal Majalla"/>
          <w:color w:val="000000" w:themeColor="text1"/>
          <w:sz w:val="28"/>
          <w:szCs w:val="28"/>
        </w:rPr>
        <w:t>.</w:t>
      </w:r>
    </w:p>
    <w:p w14:paraId="7FBEEE86" w14:textId="1BE3076F"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09171382"/>
      <w:r w:rsidRPr="00AB755D">
        <w:rPr>
          <w:rFonts w:ascii="Sakkal Majalla" w:eastAsia="Times New Roman" w:hAnsi="Sakkal Majalla" w:cs="Sakkal Majalla" w:hint="cs"/>
          <w:b/>
          <w:bCs/>
          <w:color w:val="000000" w:themeColor="text1"/>
          <w:kern w:val="0"/>
          <w:sz w:val="32"/>
          <w:szCs w:val="32"/>
          <w:rtl/>
          <w14:ligatures w14:val="none"/>
        </w:rPr>
        <w:t xml:space="preserve">6.1.2 </w:t>
      </w:r>
      <w:r w:rsidR="00862DE2" w:rsidRPr="00AB755D">
        <w:rPr>
          <w:rFonts w:ascii="Sakkal Majalla" w:eastAsia="Calibri" w:hAnsi="Sakkal Majalla" w:cs="Sakkal Majalla"/>
          <w:b/>
          <w:bCs/>
          <w:color w:val="000000" w:themeColor="text1"/>
          <w:sz w:val="32"/>
          <w:szCs w:val="32"/>
          <w:rtl/>
        </w:rPr>
        <w:t>خصوصية المخاطر المالية في الفنتك مقارنة بالبنوك التقليدية</w:t>
      </w:r>
      <w:bookmarkEnd w:id="47"/>
    </w:p>
    <w:p w14:paraId="5AD18BDB" w14:textId="3E716C21"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تتميز المخاطر المالية في شركات التقنية المالية</w:t>
      </w:r>
      <w:r w:rsidRPr="00AB755D">
        <w:rPr>
          <w:rFonts w:ascii="Sakkal Majalla" w:eastAsia="Calibri" w:hAnsi="Sakkal Majalla" w:cs="Sakkal Majalla"/>
          <w:color w:val="000000" w:themeColor="text1"/>
          <w:sz w:val="28"/>
          <w:szCs w:val="28"/>
        </w:rPr>
        <w:t xml:space="preserve"> (FinTech) </w:t>
      </w:r>
      <w:r w:rsidRPr="00AB755D">
        <w:rPr>
          <w:rFonts w:ascii="Sakkal Majalla" w:eastAsia="Calibri" w:hAnsi="Sakkal Majalla" w:cs="Sakkal Majalla"/>
          <w:color w:val="000000" w:themeColor="text1"/>
          <w:sz w:val="28"/>
          <w:szCs w:val="28"/>
          <w:rtl/>
        </w:rPr>
        <w:t xml:space="preserve">بخصوصية تختلف جذريًا عن البنوك التقليدية نتيجة لاختلاف طبيعة الأعمال والنماذج التشغيلية، فبينما تعتمد البنوك التقليدية على أطر تنظيمية صارمة ورقابة مصرفية متشددة، تعمل شركات الفنتك ضمن بيئة أكثر مرونة وأحيانًا أقل تنظيمًا، مما يجعلها أكثر عرضة لمخاطر غير تقليدية، و يشير </w:t>
      </w:r>
      <w:r w:rsidRPr="00AB755D">
        <w:rPr>
          <w:rFonts w:ascii="Sakkal Majalla" w:eastAsia="Calibri" w:hAnsi="Sakkal Majalla" w:cs="Sakkal Majalla"/>
          <w:b/>
          <w:bCs/>
          <w:color w:val="000000" w:themeColor="text1"/>
          <w:sz w:val="28"/>
          <w:szCs w:val="28"/>
        </w:rPr>
        <w:t>Wu et al. (2023)</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 xml:space="preserve">إلى أن الفنتك، رغم دورها في تعزيز الكفاءة المالية، إلا أنها تولّد أنماطًا جديدة من المخاطر تتعلق بسرعة التطور التكنولوجي واعتمادها على البيانات الرقمية الضخمة، كما يؤكد </w:t>
      </w:r>
      <w:r w:rsidRPr="00AB755D">
        <w:rPr>
          <w:rFonts w:ascii="Sakkal Majalla" w:eastAsia="Calibri" w:hAnsi="Sakkal Majalla" w:cs="Sakkal Majalla"/>
          <w:b/>
          <w:bCs/>
          <w:color w:val="000000" w:themeColor="text1"/>
          <w:sz w:val="28"/>
          <w:szCs w:val="28"/>
        </w:rPr>
        <w:t>Al-Shari &amp; Lokhande (2023)</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 xml:space="preserve">أن المخاطر في </w:t>
      </w:r>
      <w:r w:rsidRPr="00AB755D">
        <w:rPr>
          <w:rFonts w:ascii="Sakkal Majalla" w:eastAsia="Calibri" w:hAnsi="Sakkal Majalla" w:cs="Sakkal Majalla"/>
          <w:color w:val="000000" w:themeColor="text1"/>
          <w:sz w:val="28"/>
          <w:szCs w:val="28"/>
          <w:rtl/>
        </w:rPr>
        <w:lastRenderedPageBreak/>
        <w:t>الفنتك تتسم بارتفاع مستوى التعقيد مقارنة بالبنوك، نظرًا لاعتمادها على منصات إلكترونية مبتكرة مثل الإقراض الرقمي والدفع عبر الهواتف الذكية، وهو ما يزيد من انكشافها لمخاطر السوق والتشغيل على نحو يفوق المؤسسات المصرفية التقليدية. وبالتالي، فإن خصوصية هذه المخاطر تكمن في الطابع التكنولوجي العميق الذي يفرض تحديات جديدة على إدارتها</w:t>
      </w:r>
      <w:r w:rsidRPr="00AB755D">
        <w:rPr>
          <w:rFonts w:ascii="Sakkal Majalla" w:eastAsia="Calibri" w:hAnsi="Sakkal Majalla" w:cs="Sakkal Majalla"/>
          <w:color w:val="000000" w:themeColor="text1"/>
          <w:sz w:val="28"/>
          <w:szCs w:val="28"/>
        </w:rPr>
        <w:t>.</w:t>
      </w:r>
    </w:p>
    <w:p w14:paraId="7A14D2E5" w14:textId="46A10CE2"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09171383"/>
      <w:r w:rsidRPr="00AB755D">
        <w:rPr>
          <w:rFonts w:ascii="Sakkal Majalla" w:eastAsia="Calibri" w:hAnsi="Sakkal Majalla" w:cs="Sakkal Majalla" w:hint="cs"/>
          <w:b/>
          <w:bCs/>
          <w:color w:val="000000" w:themeColor="text1"/>
          <w:sz w:val="32"/>
          <w:szCs w:val="32"/>
          <w:rtl/>
        </w:rPr>
        <w:t xml:space="preserve">7.1.2 </w:t>
      </w:r>
      <w:r w:rsidR="00862DE2" w:rsidRPr="00AB755D">
        <w:rPr>
          <w:rFonts w:ascii="Sakkal Majalla" w:eastAsia="Calibri" w:hAnsi="Sakkal Majalla" w:cs="Sakkal Majalla"/>
          <w:b/>
          <w:bCs/>
          <w:color w:val="000000" w:themeColor="text1"/>
          <w:sz w:val="32"/>
          <w:szCs w:val="32"/>
          <w:rtl/>
        </w:rPr>
        <w:t>تحديات المخاطر المالية</w:t>
      </w:r>
      <w:bookmarkEnd w:id="48"/>
      <w:r w:rsidR="00862DE2" w:rsidRPr="00AB755D">
        <w:rPr>
          <w:rFonts w:ascii="Sakkal Majalla" w:eastAsia="Calibri" w:hAnsi="Sakkal Majalla" w:cs="Sakkal Majalla"/>
          <w:b/>
          <w:bCs/>
          <w:color w:val="000000" w:themeColor="text1"/>
          <w:sz w:val="32"/>
          <w:szCs w:val="32"/>
          <w:rtl/>
        </w:rPr>
        <w:t xml:space="preserve"> </w:t>
      </w:r>
    </w:p>
    <w:p w14:paraId="502D1CEA"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color w:val="000000" w:themeColor="text1"/>
          <w:sz w:val="28"/>
          <w:szCs w:val="28"/>
          <w:rtl/>
        </w:rPr>
        <w:t xml:space="preserve">ترتبط خصوصية المخاطر المالية في الفنتك بمجموعة من التحديات البارزة التي تُعَدّ بمثابة محددات رئيسية لاستدامة هذا القطاع. </w:t>
      </w:r>
    </w:p>
    <w:p w14:paraId="3BA915FB" w14:textId="60BD1074"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b/>
          <w:bCs/>
          <w:color w:val="000000" w:themeColor="text1"/>
          <w:sz w:val="28"/>
          <w:szCs w:val="28"/>
          <w:rtl/>
        </w:rPr>
        <w:t>أول</w:t>
      </w:r>
      <w:r w:rsidRPr="00AB755D">
        <w:rPr>
          <w:rFonts w:ascii="Sakkal Majalla" w:eastAsia="Calibri" w:hAnsi="Sakkal Majalla" w:cs="Sakkal Majalla"/>
          <w:color w:val="000000" w:themeColor="text1"/>
          <w:sz w:val="28"/>
          <w:szCs w:val="28"/>
          <w:rtl/>
        </w:rPr>
        <w:t xml:space="preserve"> هذه التحديات هو </w:t>
      </w:r>
      <w:r w:rsidRPr="00AB755D">
        <w:rPr>
          <w:rFonts w:ascii="Sakkal Majalla" w:eastAsia="Calibri" w:hAnsi="Sakkal Majalla" w:cs="Sakkal Majalla"/>
          <w:b/>
          <w:bCs/>
          <w:color w:val="000000" w:themeColor="text1"/>
          <w:sz w:val="28"/>
          <w:szCs w:val="28"/>
          <w:rtl/>
        </w:rPr>
        <w:t>الأمن السيبراني</w:t>
      </w:r>
      <w:r w:rsidRPr="00AB755D">
        <w:rPr>
          <w:rFonts w:ascii="Sakkal Majalla" w:eastAsia="Calibri" w:hAnsi="Sakkal Majalla" w:cs="Sakkal Majalla"/>
          <w:color w:val="000000" w:themeColor="text1"/>
          <w:sz w:val="28"/>
          <w:szCs w:val="28"/>
          <w:rtl/>
        </w:rPr>
        <w:t xml:space="preserve">؛ إذ توضح </w:t>
      </w:r>
      <w:r w:rsidRPr="00AB755D">
        <w:rPr>
          <w:rFonts w:ascii="Sakkal Majalla" w:eastAsia="Calibri" w:hAnsi="Sakkal Majalla" w:cs="Sakkal Majalla"/>
          <w:b/>
          <w:bCs/>
          <w:color w:val="000000" w:themeColor="text1"/>
          <w:sz w:val="28"/>
          <w:szCs w:val="28"/>
        </w:rPr>
        <w:t>Zhao (2024)</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 xml:space="preserve">أن الفنتك تواجه تهديدات متنامية من الهجمات الإلكترونية والقرصنة المالية، نتيجة اعتمادها الكلي على البنية الرقمية وتكاملها مع منصات مفتوحة. </w:t>
      </w:r>
    </w:p>
    <w:p w14:paraId="3C79BF3D"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AB755D">
        <w:rPr>
          <w:rFonts w:ascii="Sakkal Majalla" w:eastAsia="Calibri" w:hAnsi="Sakkal Majalla" w:cs="Sakkal Majalla"/>
          <w:b/>
          <w:bCs/>
          <w:color w:val="000000" w:themeColor="text1"/>
          <w:sz w:val="28"/>
          <w:szCs w:val="28"/>
          <w:rtl/>
        </w:rPr>
        <w:t>ثانيًا</w:t>
      </w:r>
      <w:r w:rsidRPr="00AB755D">
        <w:rPr>
          <w:rFonts w:ascii="Sakkal Majalla" w:eastAsia="Calibri" w:hAnsi="Sakkal Majalla" w:cs="Sakkal Majalla"/>
          <w:color w:val="000000" w:themeColor="text1"/>
          <w:sz w:val="28"/>
          <w:szCs w:val="28"/>
          <w:rtl/>
        </w:rPr>
        <w:t xml:space="preserve">، تمثل </w:t>
      </w:r>
      <w:r w:rsidRPr="00AB755D">
        <w:rPr>
          <w:rFonts w:ascii="Sakkal Majalla" w:eastAsia="Calibri" w:hAnsi="Sakkal Majalla" w:cs="Sakkal Majalla"/>
          <w:b/>
          <w:bCs/>
          <w:color w:val="000000" w:themeColor="text1"/>
          <w:sz w:val="28"/>
          <w:szCs w:val="28"/>
          <w:rtl/>
        </w:rPr>
        <w:t>الأصول الرقمية</w:t>
      </w:r>
      <w:r w:rsidRPr="00AB755D">
        <w:rPr>
          <w:rFonts w:ascii="Sakkal Majalla" w:eastAsia="Calibri" w:hAnsi="Sakkal Majalla" w:cs="Sakkal Majalla"/>
          <w:color w:val="000000" w:themeColor="text1"/>
          <w:sz w:val="28"/>
          <w:szCs w:val="28"/>
          <w:rtl/>
        </w:rPr>
        <w:t xml:space="preserve"> تحديًا جوهريًا، حيث إن التعامل بالعملات المشفرة والرموز الرقمية يعرض الشركات لتقلبات عالية في القيمة، بالإضافة إلى مخاطر فقدان الأصول بسبب الاختراقات أو غياب الحماية القانونية الكاملة.</w:t>
      </w:r>
    </w:p>
    <w:p w14:paraId="0BEB94A7" w14:textId="02FA16DF"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 </w:t>
      </w:r>
      <w:r w:rsidRPr="00AB755D">
        <w:rPr>
          <w:rFonts w:ascii="Sakkal Majalla" w:eastAsia="Calibri" w:hAnsi="Sakkal Majalla" w:cs="Sakkal Majalla"/>
          <w:b/>
          <w:bCs/>
          <w:color w:val="000000" w:themeColor="text1"/>
          <w:sz w:val="28"/>
          <w:szCs w:val="28"/>
          <w:rtl/>
        </w:rPr>
        <w:t>وأخيرًا</w:t>
      </w:r>
      <w:r w:rsidRPr="00AB755D">
        <w:rPr>
          <w:rFonts w:ascii="Sakkal Majalla" w:eastAsia="Calibri" w:hAnsi="Sakkal Majalla" w:cs="Sakkal Majalla"/>
          <w:color w:val="000000" w:themeColor="text1"/>
          <w:sz w:val="28"/>
          <w:szCs w:val="28"/>
          <w:rtl/>
        </w:rPr>
        <w:t xml:space="preserve"> تُعتبر </w:t>
      </w:r>
      <w:r w:rsidRPr="00AB755D">
        <w:rPr>
          <w:rFonts w:ascii="Sakkal Majalla" w:eastAsia="Calibri" w:hAnsi="Sakkal Majalla" w:cs="Sakkal Majalla"/>
          <w:b/>
          <w:bCs/>
          <w:color w:val="000000" w:themeColor="text1"/>
          <w:sz w:val="28"/>
          <w:szCs w:val="28"/>
          <w:rtl/>
        </w:rPr>
        <w:t>التشريعات</w:t>
      </w:r>
      <w:r w:rsidRPr="00AB755D">
        <w:rPr>
          <w:rFonts w:ascii="Sakkal Majalla" w:eastAsia="Calibri" w:hAnsi="Sakkal Majalla" w:cs="Sakkal Majalla"/>
          <w:color w:val="000000" w:themeColor="text1"/>
          <w:sz w:val="28"/>
          <w:szCs w:val="28"/>
          <w:rtl/>
        </w:rPr>
        <w:t xml:space="preserve"> إحدى أبرز العقبات؛ فوفقًا لـ </w:t>
      </w:r>
      <w:r w:rsidRPr="00AB755D">
        <w:rPr>
          <w:rFonts w:ascii="Sakkal Majalla" w:eastAsia="Calibri" w:hAnsi="Sakkal Majalla" w:cs="Sakkal Majalla"/>
          <w:b/>
          <w:bCs/>
          <w:color w:val="000000" w:themeColor="text1"/>
          <w:sz w:val="28"/>
          <w:szCs w:val="28"/>
        </w:rPr>
        <w:t>Abikoye et al. (2024)</w:t>
      </w:r>
      <w:r w:rsidRPr="00AB755D">
        <w:rPr>
          <w:rFonts w:ascii="Sakkal Majalla" w:eastAsia="Calibri" w:hAnsi="Sakkal Majalla" w:cs="Sakkal Majalla"/>
          <w:color w:val="000000" w:themeColor="text1"/>
          <w:sz w:val="28"/>
          <w:szCs w:val="28"/>
          <w:rtl/>
        </w:rPr>
        <w:t>، ما تزال الأطر القانونية والتنظيمية عاجزة عن مواكبة الابتكار السريع في الفنتك، الأمر الذي يترك فجوات تنظيمية قد تستغل في أنشطة غير مشروعة أو تعرض المؤسسات لمخاطر السمعة، ومن ثمّ فإن إدارة هذه التحديات تتطلب إعادة تصميم استراتيجيات المخاطر بما يراعي الطبيعة الديناميكية والرقمية لقطاع الفنتك</w:t>
      </w:r>
      <w:r w:rsidRPr="00AB755D">
        <w:rPr>
          <w:rFonts w:ascii="Sakkal Majalla" w:eastAsia="Calibri" w:hAnsi="Sakkal Majalla" w:cs="Sakkal Majalla"/>
          <w:color w:val="000000" w:themeColor="text1"/>
          <w:sz w:val="28"/>
          <w:szCs w:val="28"/>
        </w:rPr>
        <w:t>.</w:t>
      </w:r>
    </w:p>
    <w:p w14:paraId="5502F48C" w14:textId="67B28F13" w:rsidR="00862DE2"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3B6AB627" w14:textId="77777777" w:rsidR="00D07909" w:rsidRPr="00AB755D" w:rsidRDefault="00D07909">
      <w:pPr>
        <w:rPr>
          <w:rFonts w:ascii="Sakkal Majalla" w:eastAsia="Calibri" w:hAnsi="Sakkal Majalla" w:cs="Sakkal Majalla"/>
          <w:b/>
          <w:bCs/>
          <w:color w:val="000000" w:themeColor="text1"/>
          <w:sz w:val="28"/>
          <w:szCs w:val="28"/>
          <w:rtl/>
        </w:rPr>
      </w:pPr>
      <w:r w:rsidRPr="00AB755D">
        <w:rPr>
          <w:rFonts w:ascii="Sakkal Majalla" w:eastAsia="Calibri" w:hAnsi="Sakkal Majalla" w:cs="Sakkal Majalla"/>
          <w:b/>
          <w:bCs/>
          <w:color w:val="000000" w:themeColor="text1"/>
          <w:sz w:val="28"/>
          <w:szCs w:val="28"/>
          <w:rtl/>
        </w:rPr>
        <w:br w:type="page"/>
      </w:r>
    </w:p>
    <w:p w14:paraId="27E1A92F" w14:textId="2B782686" w:rsidR="00862DE2" w:rsidRPr="00AB755D" w:rsidRDefault="00862DE2" w:rsidP="00D07909">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9" w:name="_Toc209171384"/>
      <w:r w:rsidRPr="00AB755D">
        <w:rPr>
          <w:rFonts w:ascii="Sakkal Majalla" w:eastAsia="Calibri" w:hAnsi="Sakkal Majalla" w:cs="Sakkal Majalla"/>
          <w:b/>
          <w:bCs/>
          <w:color w:val="000000" w:themeColor="text1"/>
          <w:sz w:val="36"/>
          <w:szCs w:val="36"/>
          <w:rtl/>
        </w:rPr>
        <w:lastRenderedPageBreak/>
        <w:t>المبحث الثاني: كفاءة شركات التقنية المالية</w:t>
      </w:r>
      <w:bookmarkEnd w:id="49"/>
    </w:p>
    <w:p w14:paraId="17242AD2" w14:textId="055D0F2C"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09171385"/>
      <w:r w:rsidRPr="00AB755D">
        <w:rPr>
          <w:rFonts w:ascii="Sakkal Majalla" w:eastAsia="Calibri" w:hAnsi="Sakkal Majalla" w:cs="Sakkal Majalla" w:hint="cs"/>
          <w:b/>
          <w:bCs/>
          <w:color w:val="000000" w:themeColor="text1"/>
          <w:sz w:val="32"/>
          <w:szCs w:val="32"/>
          <w:rtl/>
        </w:rPr>
        <w:t xml:space="preserve">1.2.2 </w:t>
      </w:r>
      <w:r w:rsidR="00862DE2" w:rsidRPr="00AB755D">
        <w:rPr>
          <w:rFonts w:ascii="Sakkal Majalla" w:eastAsia="Calibri" w:hAnsi="Sakkal Majalla" w:cs="Sakkal Majalla"/>
          <w:b/>
          <w:bCs/>
          <w:color w:val="000000" w:themeColor="text1"/>
          <w:sz w:val="32"/>
          <w:szCs w:val="32"/>
          <w:rtl/>
        </w:rPr>
        <w:t>تمهيد</w:t>
      </w:r>
      <w:bookmarkEnd w:id="50"/>
    </w:p>
    <w:p w14:paraId="2C4CA02B"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تُعد الكفاءة التنظيمية والمالية إحدى الركائز الأساسية لنجاح شركات التقنية المالية</w:t>
      </w:r>
      <w:r w:rsidRPr="00AB755D">
        <w:rPr>
          <w:rFonts w:ascii="Sakkal Majalla" w:eastAsia="Calibri" w:hAnsi="Sakkal Majalla" w:cs="Sakkal Majalla"/>
          <w:color w:val="000000" w:themeColor="text1"/>
          <w:sz w:val="28"/>
          <w:szCs w:val="28"/>
        </w:rPr>
        <w:t xml:space="preserve"> (FinTech)</w:t>
      </w:r>
      <w:r w:rsidRPr="00AB755D">
        <w:rPr>
          <w:rFonts w:ascii="Sakkal Majalla" w:eastAsia="Calibri" w:hAnsi="Sakkal Majalla" w:cs="Sakkal Majalla"/>
          <w:color w:val="000000" w:themeColor="text1"/>
          <w:sz w:val="28"/>
          <w:szCs w:val="28"/>
          <w:rtl/>
        </w:rPr>
        <w:t>، حيث تعكس قدرتها على استخدام الموارد المتاحة بأقصى فعالية ممكنة لتحقيق الأداء المستهدف. في بيئة تتسم بالتنافسية العالية والتطور الرقمي المتسارع، تصبح الكفاءة معيارًا لقياس مدى قدرة الشركات على الاستدامة والتوسع مع خفض التكاليف وتحقيق رضا العملاء. وقد بيّنت الدراسات أن الكفاءة في الفنتك تختلف في جوهرها عن البنوك التقليدية، نظرًا لاعتمادها على تقنيات الذكاء الاصطناعي، البيانات الضخمة، وسلاسل الكتل في تشغيل عملياتها اليومية</w:t>
      </w:r>
      <w:r w:rsidRPr="00AB755D">
        <w:rPr>
          <w:rFonts w:ascii="Sakkal Majalla" w:eastAsia="Calibri" w:hAnsi="Sakkal Majalla" w:cs="Sakkal Majalla"/>
          <w:color w:val="000000" w:themeColor="text1"/>
          <w:sz w:val="28"/>
          <w:szCs w:val="28"/>
        </w:rPr>
        <w:t xml:space="preserve"> (Wu et al., 2023).</w:t>
      </w:r>
    </w:p>
    <w:p w14:paraId="618B7D59" w14:textId="2A44CBD6" w:rsidR="00862DE2"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من هنا تنبع أهمية تناول الكفاءة كمتغير تابع لفهم أثر المخاطر المالية عليها، بما يساعد على استكشاف العلاقة بين المخاطر وإدارة الأداء في قطاع الفنتك السعودي</w:t>
      </w:r>
      <w:r w:rsidRPr="00AB755D">
        <w:rPr>
          <w:rFonts w:ascii="Sakkal Majalla" w:eastAsia="Calibri" w:hAnsi="Sakkal Majalla" w:cs="Sakkal Majalla"/>
          <w:color w:val="000000" w:themeColor="text1"/>
          <w:sz w:val="28"/>
          <w:szCs w:val="28"/>
        </w:rPr>
        <w:t>.</w:t>
      </w:r>
    </w:p>
    <w:p w14:paraId="59DB52C9" w14:textId="73672101"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1" w:name="_Toc209171386"/>
      <w:r w:rsidRPr="00AB755D">
        <w:rPr>
          <w:rFonts w:ascii="Sakkal Majalla" w:eastAsia="Calibri" w:hAnsi="Sakkal Majalla" w:cs="Sakkal Majalla" w:hint="cs"/>
          <w:b/>
          <w:bCs/>
          <w:color w:val="000000" w:themeColor="text1"/>
          <w:sz w:val="32"/>
          <w:szCs w:val="32"/>
          <w:rtl/>
        </w:rPr>
        <w:t xml:space="preserve">2.2.2 </w:t>
      </w:r>
      <w:r w:rsidR="00862DE2" w:rsidRPr="00AB755D">
        <w:rPr>
          <w:rFonts w:ascii="Sakkal Majalla" w:eastAsia="Calibri" w:hAnsi="Sakkal Majalla" w:cs="Sakkal Majalla"/>
          <w:b/>
          <w:bCs/>
          <w:color w:val="000000" w:themeColor="text1"/>
          <w:sz w:val="32"/>
          <w:szCs w:val="32"/>
          <w:rtl/>
        </w:rPr>
        <w:t>مفهوم الكفاءة في شركات الفنتك</w:t>
      </w:r>
      <w:bookmarkEnd w:id="51"/>
    </w:p>
    <w:p w14:paraId="4E03C688"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تُعتبر الكفاءة أحد المفاهيم المحورية في الدراسات الإدارية والمالية، إذ تعكس قدرة المؤسسة على تحقيق أفضل النتائج باستخدام أقل قدر ممكن من الموارد، بما يضمن لها الاستمرارية والقدرة التنافسية. وقد تنوّعت تعريفات الكفاءة تبعًا لاختلاف الزاوية التي ينظر إليها الباحثون</w:t>
      </w:r>
      <w:r w:rsidRPr="00AB755D">
        <w:rPr>
          <w:rFonts w:ascii="Sakkal Majalla" w:eastAsia="Calibri" w:hAnsi="Sakkal Majalla" w:cs="Sakkal Majalla"/>
          <w:color w:val="000000" w:themeColor="text1"/>
          <w:sz w:val="28"/>
          <w:szCs w:val="28"/>
        </w:rPr>
        <w:t>.</w:t>
      </w:r>
    </w:p>
    <w:p w14:paraId="01E41D43"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يشير </w:t>
      </w:r>
      <w:r w:rsidRPr="00AB755D">
        <w:rPr>
          <w:rFonts w:ascii="Sakkal Majalla" w:eastAsia="Calibri" w:hAnsi="Sakkal Majalla" w:cs="Sakkal Majalla"/>
          <w:b/>
          <w:bCs/>
          <w:color w:val="000000" w:themeColor="text1"/>
          <w:sz w:val="28"/>
          <w:szCs w:val="28"/>
          <w:rtl/>
        </w:rPr>
        <w:t>رحماني وقريشي</w:t>
      </w:r>
      <w:r w:rsidRPr="00AB755D">
        <w:rPr>
          <w:rFonts w:ascii="Sakkal Majalla" w:eastAsia="Calibri" w:hAnsi="Sakkal Majalla" w:cs="Sakkal Majalla"/>
          <w:b/>
          <w:bCs/>
          <w:color w:val="000000" w:themeColor="text1"/>
          <w:sz w:val="28"/>
          <w:szCs w:val="28"/>
        </w:rPr>
        <w:t xml:space="preserve"> (2021)</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 xml:space="preserve">إلى أن الكفاءة في سياق الشركات تعني الاستخدام الأمثل للموارد المالية والبشرية لتحقيق أعلى معدلات العائد على الأصول مع خفض التكاليف التشغيلية، معتبرين أنها مقياس مباشر لنجاح الشركة في تحقيق أهدافها الاقتصادية. بينما يرى </w:t>
      </w:r>
      <w:r w:rsidRPr="00AB755D">
        <w:rPr>
          <w:rFonts w:ascii="Sakkal Majalla" w:eastAsia="Calibri" w:hAnsi="Sakkal Majalla" w:cs="Sakkal Majalla"/>
          <w:b/>
          <w:bCs/>
          <w:color w:val="000000" w:themeColor="text1"/>
          <w:sz w:val="28"/>
          <w:szCs w:val="28"/>
          <w:rtl/>
        </w:rPr>
        <w:t>مسعود، شيته وسالم</w:t>
      </w:r>
      <w:r w:rsidRPr="00AB755D">
        <w:rPr>
          <w:rFonts w:ascii="Sakkal Majalla" w:eastAsia="Calibri" w:hAnsi="Sakkal Majalla" w:cs="Sakkal Majalla"/>
          <w:b/>
          <w:bCs/>
          <w:color w:val="000000" w:themeColor="text1"/>
          <w:sz w:val="28"/>
          <w:szCs w:val="28"/>
        </w:rPr>
        <w:t xml:space="preserve"> (2021)</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الكفاءة ليست فقط قدرة على تقليل النفقات أو تعظيم الأرباح، بل هي عملية شاملة تتضمن جودة المخرجات وسرعة الإنجاز وتوافق العمليات مع متغيرات البيئة الاقتصادية، ما يجعلها مرتبطة بمؤشرات الأداء الاستراتيجي</w:t>
      </w:r>
      <w:r w:rsidRPr="00AB755D">
        <w:rPr>
          <w:rFonts w:ascii="Sakkal Majalla" w:eastAsia="Calibri" w:hAnsi="Sakkal Majalla" w:cs="Sakkal Majalla"/>
          <w:color w:val="000000" w:themeColor="text1"/>
          <w:sz w:val="28"/>
          <w:szCs w:val="28"/>
        </w:rPr>
        <w:t>.</w:t>
      </w:r>
    </w:p>
    <w:p w14:paraId="27433C41"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 xml:space="preserve">من جانب آخر، يؤكد </w:t>
      </w:r>
      <w:r w:rsidRPr="00AB755D">
        <w:rPr>
          <w:rFonts w:ascii="Sakkal Majalla" w:eastAsia="Calibri" w:hAnsi="Sakkal Majalla" w:cs="Sakkal Majalla"/>
          <w:b/>
          <w:bCs/>
          <w:color w:val="000000" w:themeColor="text1"/>
          <w:sz w:val="28"/>
          <w:szCs w:val="28"/>
        </w:rPr>
        <w:t>Wu, Bai &amp; Chen (2023)</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 xml:space="preserve">أن الكفاءة في شركات الفنتك تأخذ بعدًا أكثر ديناميكية، حيث ترتبط بقدرة هذه الشركات على توظيف التكنولوجيا الحديثة – كالذكاء الاصطناعي، البيانات الضخمة، والحوسبة السحابية – لتحسين العمليات التشغيلية وخفض المخاطر وتعزيز تجربة العملاء. وهو ما يميز الفنتك عن البنوك التقليدية التي ترتكز كفاءتها غالبًا على الاستقرار المؤسسي والإجراءات التنظيمية. وفي نفس السياق، يرى </w:t>
      </w:r>
      <w:r w:rsidRPr="00AB755D">
        <w:rPr>
          <w:rFonts w:ascii="Sakkal Majalla" w:eastAsia="Calibri" w:hAnsi="Sakkal Majalla" w:cs="Sakkal Majalla"/>
          <w:b/>
          <w:bCs/>
          <w:color w:val="000000" w:themeColor="text1"/>
          <w:sz w:val="28"/>
          <w:szCs w:val="28"/>
        </w:rPr>
        <w:t>Zeidy (2022)</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الكفاءة في قطاع الفنتك لا تُقاس فقط بالعائد المالي، بل أيضًا بمدى قدرتها على تحقيق الشمول المالي وزيادة الوصول إلى الخدمات المالية، بما يعزز من دورها في النمو الاقتصادي</w:t>
      </w:r>
      <w:r w:rsidRPr="00AB755D">
        <w:rPr>
          <w:rFonts w:ascii="Sakkal Majalla" w:eastAsia="Calibri" w:hAnsi="Sakkal Majalla" w:cs="Sakkal Majalla"/>
          <w:color w:val="000000" w:themeColor="text1"/>
          <w:sz w:val="28"/>
          <w:szCs w:val="28"/>
        </w:rPr>
        <w:t>.</w:t>
      </w:r>
    </w:p>
    <w:p w14:paraId="596B43D5"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 xml:space="preserve">وبالاعتماد على المنظور الأوسع، يوضح </w:t>
      </w:r>
      <w:r w:rsidRPr="00AB755D">
        <w:rPr>
          <w:rFonts w:ascii="Sakkal Majalla" w:eastAsia="Calibri" w:hAnsi="Sakkal Majalla" w:cs="Sakkal Majalla"/>
          <w:b/>
          <w:bCs/>
          <w:color w:val="000000" w:themeColor="text1"/>
          <w:sz w:val="28"/>
          <w:szCs w:val="28"/>
        </w:rPr>
        <w:t>Najaf, Schinckus &amp; Chee Yoong (2021)</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أن الكفاءة في الفنتك تقترن كذلك بقدرتها على إدارة المخاطر المرتبطة بتقلبات الأسواق وتبني الأدوات الرقمية المتقدمة مثل المشتقات المالية، بما يساعدها على تحقيق توازن بين العوائد المتوقعة ومستوى المخاطر المقبول</w:t>
      </w:r>
      <w:r w:rsidRPr="00AB755D">
        <w:rPr>
          <w:rFonts w:ascii="Sakkal Majalla" w:eastAsia="Calibri" w:hAnsi="Sakkal Majalla" w:cs="Sakkal Majalla"/>
          <w:color w:val="000000" w:themeColor="text1"/>
          <w:sz w:val="28"/>
          <w:szCs w:val="28"/>
        </w:rPr>
        <w:t>.</w:t>
      </w:r>
    </w:p>
    <w:p w14:paraId="03163865"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ويرى الباحث</w:t>
      </w:r>
      <w:r w:rsidRPr="00AB755D">
        <w:rPr>
          <w:rFonts w:ascii="Sakkal Majalla" w:eastAsia="Calibri" w:hAnsi="Sakkal Majalla" w:cs="Sakkal Majalla"/>
          <w:color w:val="000000" w:themeColor="text1"/>
          <w:sz w:val="28"/>
          <w:szCs w:val="28"/>
          <w:rtl/>
        </w:rPr>
        <w:t xml:space="preserve"> أن الكفاءة في شركات الفنتك يمكن تعريفها بأنها</w:t>
      </w:r>
      <w:r w:rsidRPr="00AB755D">
        <w:rPr>
          <w:rFonts w:ascii="Sakkal Majalla" w:eastAsia="Calibri" w:hAnsi="Sakkal Majalla" w:cs="Sakkal Majalla"/>
          <w:color w:val="000000" w:themeColor="text1"/>
          <w:sz w:val="28"/>
          <w:szCs w:val="28"/>
        </w:rPr>
        <w:t xml:space="preserve">: </w:t>
      </w:r>
      <w:r w:rsidRPr="00AB755D">
        <w:rPr>
          <w:rFonts w:ascii="Sakkal Majalla" w:eastAsia="Calibri" w:hAnsi="Sakkal Majalla" w:cs="Sakkal Majalla"/>
          <w:color w:val="000000" w:themeColor="text1"/>
          <w:sz w:val="28"/>
          <w:szCs w:val="28"/>
          <w:rtl/>
        </w:rPr>
        <w:t>مدى قدرة هذه الشركات على استغلال الموارد المالية والتكنولوجية المتاحة بأفضل صورة ممكنة لتحقيق أهدافها التشغيلية والمالية، عبر تبني حلول رقمية مبتكرة تعزز الفعالية والسرعة، وتزيد من رضا العملاء والمستثمرين، مع الحفاظ على الاستدامة والنمو في بيئة عالية المخاطر والتنافسية</w:t>
      </w:r>
      <w:r w:rsidRPr="00AB755D">
        <w:rPr>
          <w:rFonts w:ascii="Sakkal Majalla" w:eastAsia="Calibri" w:hAnsi="Sakkal Majalla" w:cs="Sakkal Majalla"/>
          <w:color w:val="000000" w:themeColor="text1"/>
          <w:sz w:val="28"/>
          <w:szCs w:val="28"/>
        </w:rPr>
        <w:t>.</w:t>
      </w:r>
    </w:p>
    <w:p w14:paraId="266690BE" w14:textId="2C776FA7"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09171387"/>
      <w:r w:rsidRPr="00AB755D">
        <w:rPr>
          <w:rFonts w:ascii="Sakkal Majalla" w:eastAsia="Calibri" w:hAnsi="Sakkal Majalla" w:cs="Sakkal Majalla" w:hint="cs"/>
          <w:b/>
          <w:bCs/>
          <w:color w:val="000000" w:themeColor="text1"/>
          <w:sz w:val="32"/>
          <w:szCs w:val="32"/>
          <w:rtl/>
        </w:rPr>
        <w:t xml:space="preserve">3.2.2 </w:t>
      </w:r>
      <w:r w:rsidR="00862DE2" w:rsidRPr="00AB755D">
        <w:rPr>
          <w:rFonts w:ascii="Sakkal Majalla" w:eastAsia="Calibri" w:hAnsi="Sakkal Majalla" w:cs="Sakkal Majalla"/>
          <w:b/>
          <w:bCs/>
          <w:color w:val="000000" w:themeColor="text1"/>
          <w:sz w:val="32"/>
          <w:szCs w:val="32"/>
          <w:rtl/>
        </w:rPr>
        <w:t>أهمية الكفاءة في شركات الفنتك</w:t>
      </w:r>
      <w:bookmarkEnd w:id="52"/>
    </w:p>
    <w:p w14:paraId="47CBA110"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AB755D">
        <w:rPr>
          <w:rFonts w:ascii="Sakkal Majalla" w:eastAsia="Calibri" w:hAnsi="Sakkal Majalla" w:cs="Sakkal Majalla" w:hint="cs"/>
          <w:color w:val="000000" w:themeColor="text1"/>
          <w:sz w:val="28"/>
          <w:szCs w:val="28"/>
          <w:rtl/>
          <w:lang w:bidi="ar-EG"/>
        </w:rPr>
        <w:t>تُعد الكفاءة عنصرًا جوهريًا في نجاح واستدامة شركات الفنتك، حيث إن قدرتها على إدارة الموارد المالية والتكنولوجية بفعالية تمثل حجر الأساس لتحقيق التنافسية في بيئة مالية تتسم بسرعة التغير وارتفاع حدة المخاطر. فالكفاءة هنا لا ترتبط فقط بزيادة الأرباح أو خفض التكاليف، بل تشمل أيضًا تحسين تجربة العملاء، تطوير الخدمات المبتكرة، وضمان التوافق مع الأطر التنظيمية المتجددة. ومن هذا المنطلق، أصبح الاهتمام بالكفاءة ليس خيارًا، بل ضرورة استراتيجية لضمان استمرارية شركات الفنتك في ظل التحديات العالمية المتسارعة</w:t>
      </w:r>
      <w:r w:rsidRPr="00AB755D">
        <w:rPr>
          <w:rFonts w:ascii="Sakkal Majalla" w:eastAsia="Calibri" w:hAnsi="Sakkal Majalla" w:cs="Sakkal Majalla" w:hint="cs"/>
          <w:color w:val="000000" w:themeColor="text1"/>
          <w:sz w:val="28"/>
          <w:szCs w:val="28"/>
          <w:lang w:bidi="ar-EG"/>
        </w:rPr>
        <w:t>.</w:t>
      </w:r>
    </w:p>
    <w:p w14:paraId="69EECD0F"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lang w:bidi="ar-EG"/>
        </w:rPr>
      </w:pPr>
      <w:r w:rsidRPr="00AB755D">
        <w:rPr>
          <w:rFonts w:ascii="Sakkal Majalla" w:eastAsia="Calibri" w:hAnsi="Sakkal Majalla" w:cs="Sakkal Majalla" w:hint="cs"/>
          <w:b/>
          <w:bCs/>
          <w:color w:val="000000" w:themeColor="text1"/>
          <w:sz w:val="28"/>
          <w:szCs w:val="28"/>
          <w:rtl/>
          <w:lang w:bidi="ar-EG"/>
        </w:rPr>
        <w:lastRenderedPageBreak/>
        <w:t xml:space="preserve">ويشير </w:t>
      </w:r>
      <w:r w:rsidRPr="00AB755D">
        <w:rPr>
          <w:rFonts w:ascii="Sakkal Majalla" w:eastAsia="Calibri" w:hAnsi="Sakkal Majalla" w:cs="Sakkal Majalla" w:hint="cs"/>
          <w:b/>
          <w:bCs/>
          <w:color w:val="000000" w:themeColor="text1"/>
          <w:sz w:val="28"/>
          <w:szCs w:val="28"/>
          <w:lang w:bidi="ar-EG"/>
        </w:rPr>
        <w:t xml:space="preserve">Wu, Bai &amp; Chen (2023) </w:t>
      </w:r>
      <w:r w:rsidRPr="00AB755D">
        <w:rPr>
          <w:rFonts w:ascii="Sakkal Majalla" w:eastAsia="Calibri" w:hAnsi="Sakkal Majalla" w:cs="Sakkal Majalla" w:hint="cs"/>
          <w:b/>
          <w:bCs/>
          <w:color w:val="000000" w:themeColor="text1"/>
          <w:sz w:val="28"/>
          <w:szCs w:val="28"/>
          <w:rtl/>
          <w:lang w:bidi="ar-EG"/>
        </w:rPr>
        <w:t>إلى أن أهمية الكفاءة في شركات الفنتك تتجلى في ثلاثة أبعاد رئيسة</w:t>
      </w:r>
      <w:r w:rsidRPr="00AB755D">
        <w:rPr>
          <w:rFonts w:ascii="Sakkal Majalla" w:eastAsia="Calibri" w:hAnsi="Sakkal Majalla" w:cs="Sakkal Majalla" w:hint="cs"/>
          <w:b/>
          <w:bCs/>
          <w:color w:val="000000" w:themeColor="text1"/>
          <w:sz w:val="28"/>
          <w:szCs w:val="28"/>
          <w:lang w:bidi="ar-EG"/>
        </w:rPr>
        <w:t>:</w:t>
      </w:r>
    </w:p>
    <w:p w14:paraId="093DA805" w14:textId="77777777" w:rsidR="00862DE2" w:rsidRPr="00AB755D" w:rsidRDefault="00862DE2" w:rsidP="00134BCF">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تعزيز الفعالية التشغيلية</w:t>
      </w:r>
      <w:r w:rsidRPr="00AB755D">
        <w:rPr>
          <w:rFonts w:ascii="Sakkal Majalla" w:eastAsia="Calibri" w:hAnsi="Sakkal Majalla" w:cs="Sakkal Majalla"/>
          <w:color w:val="000000" w:themeColor="text1"/>
          <w:sz w:val="28"/>
          <w:szCs w:val="28"/>
          <w:rtl/>
        </w:rPr>
        <w:t xml:space="preserve"> من خلال الاعتماد على التقنيات الرقمية كالذكاء الاصطناعي وتحليل البيانات الضخمة</w:t>
      </w:r>
      <w:r w:rsidRPr="00AB755D">
        <w:rPr>
          <w:rFonts w:ascii="Sakkal Majalla" w:eastAsia="Calibri" w:hAnsi="Sakkal Majalla" w:cs="Sakkal Majalla"/>
          <w:color w:val="000000" w:themeColor="text1"/>
          <w:sz w:val="28"/>
          <w:szCs w:val="28"/>
        </w:rPr>
        <w:t>.</w:t>
      </w:r>
    </w:p>
    <w:p w14:paraId="1D638D0D" w14:textId="77777777" w:rsidR="00862DE2" w:rsidRPr="00AB755D" w:rsidRDefault="00862DE2" w:rsidP="00134BCF">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خفض المخاطر المالية</w:t>
      </w:r>
      <w:r w:rsidRPr="00AB755D">
        <w:rPr>
          <w:rFonts w:ascii="Sakkal Majalla" w:eastAsia="Calibri" w:hAnsi="Sakkal Majalla" w:cs="Sakkal Majalla"/>
          <w:color w:val="000000" w:themeColor="text1"/>
          <w:sz w:val="28"/>
          <w:szCs w:val="28"/>
          <w:rtl/>
        </w:rPr>
        <w:t xml:space="preserve"> عبر تحسين نظم إدارة المخاطر وتبني أدوات تكنولوجية متقدمة للإنذار المبكر</w:t>
      </w:r>
      <w:r w:rsidRPr="00AB755D">
        <w:rPr>
          <w:rFonts w:ascii="Sakkal Majalla" w:eastAsia="Calibri" w:hAnsi="Sakkal Majalla" w:cs="Sakkal Majalla"/>
          <w:color w:val="000000" w:themeColor="text1"/>
          <w:sz w:val="28"/>
          <w:szCs w:val="28"/>
        </w:rPr>
        <w:t>.</w:t>
      </w:r>
    </w:p>
    <w:p w14:paraId="0F26FF45" w14:textId="77777777" w:rsidR="00862DE2" w:rsidRPr="00AB755D" w:rsidRDefault="00862DE2" w:rsidP="00134BCF">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رفع رضا العملاء</w:t>
      </w:r>
      <w:r w:rsidRPr="00AB755D">
        <w:rPr>
          <w:rFonts w:ascii="Sakkal Majalla" w:eastAsia="Calibri" w:hAnsi="Sakkal Majalla" w:cs="Sakkal Majalla"/>
          <w:color w:val="000000" w:themeColor="text1"/>
          <w:sz w:val="28"/>
          <w:szCs w:val="28"/>
          <w:rtl/>
        </w:rPr>
        <w:t xml:space="preserve"> عبر تقديم خدمات مالية أكثر سرعة ومرونة وشمولية مقارنة بالبنوك التقليدية</w:t>
      </w:r>
      <w:r w:rsidRPr="00AB755D">
        <w:rPr>
          <w:rFonts w:ascii="Sakkal Majalla" w:eastAsia="Calibri" w:hAnsi="Sakkal Majalla" w:cs="Sakkal Majalla"/>
          <w:color w:val="000000" w:themeColor="text1"/>
          <w:sz w:val="28"/>
          <w:szCs w:val="28"/>
        </w:rPr>
        <w:t>.</w:t>
      </w:r>
    </w:p>
    <w:p w14:paraId="661BC1D9"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 xml:space="preserve">كما يرى </w:t>
      </w:r>
      <w:r w:rsidRPr="00AB755D">
        <w:rPr>
          <w:rFonts w:ascii="Sakkal Majalla" w:eastAsia="Calibri" w:hAnsi="Sakkal Majalla" w:cs="Sakkal Majalla"/>
          <w:b/>
          <w:bCs/>
          <w:color w:val="000000" w:themeColor="text1"/>
          <w:sz w:val="28"/>
          <w:szCs w:val="28"/>
        </w:rPr>
        <w:t xml:space="preserve">Zeidy (2022) </w:t>
      </w:r>
      <w:r w:rsidRPr="00AB755D">
        <w:rPr>
          <w:rFonts w:ascii="Sakkal Majalla" w:eastAsia="Calibri" w:hAnsi="Sakkal Majalla" w:cs="Sakkal Majalla"/>
          <w:b/>
          <w:bCs/>
          <w:color w:val="000000" w:themeColor="text1"/>
          <w:sz w:val="28"/>
          <w:szCs w:val="28"/>
          <w:rtl/>
        </w:rPr>
        <w:t>أن أهمية الكفاءة في قطاع الفنتك لا تنحصر في المؤشرات المالية فقط، وإنما تتعداها إلى أبعاد اقتصادية واجتماعية، من أبرزها</w:t>
      </w:r>
      <w:r w:rsidRPr="00AB755D">
        <w:rPr>
          <w:rFonts w:ascii="Sakkal Majalla" w:eastAsia="Calibri" w:hAnsi="Sakkal Majalla" w:cs="Sakkal Majalla"/>
          <w:b/>
          <w:bCs/>
          <w:color w:val="000000" w:themeColor="text1"/>
          <w:sz w:val="28"/>
          <w:szCs w:val="28"/>
        </w:rPr>
        <w:t>:</w:t>
      </w:r>
    </w:p>
    <w:p w14:paraId="51E87C1F" w14:textId="77777777" w:rsidR="00862DE2" w:rsidRPr="00AB755D" w:rsidRDefault="00862DE2" w:rsidP="00134BCF">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تحقيق الشمول المالي</w:t>
      </w:r>
      <w:r w:rsidRPr="00AB755D">
        <w:rPr>
          <w:rFonts w:ascii="Sakkal Majalla" w:eastAsia="Calibri" w:hAnsi="Sakkal Majalla" w:cs="Sakkal Majalla"/>
          <w:color w:val="000000" w:themeColor="text1"/>
          <w:sz w:val="28"/>
          <w:szCs w:val="28"/>
          <w:rtl/>
        </w:rPr>
        <w:t xml:space="preserve"> عبر تمكين شرائح واسعة من الأفراد من الوصول إلى خدمات مالية مبتكرة ومنخفضة التكلفة</w:t>
      </w:r>
      <w:r w:rsidRPr="00AB755D">
        <w:rPr>
          <w:rFonts w:ascii="Sakkal Majalla" w:eastAsia="Calibri" w:hAnsi="Sakkal Majalla" w:cs="Sakkal Majalla"/>
          <w:color w:val="000000" w:themeColor="text1"/>
          <w:sz w:val="28"/>
          <w:szCs w:val="28"/>
        </w:rPr>
        <w:t>.</w:t>
      </w:r>
    </w:p>
    <w:p w14:paraId="5EEE8661" w14:textId="77777777" w:rsidR="00862DE2" w:rsidRPr="00AB755D" w:rsidRDefault="00862DE2" w:rsidP="00134BCF">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تحفيز النمو الاقتصادي</w:t>
      </w:r>
      <w:r w:rsidRPr="00AB755D">
        <w:rPr>
          <w:rFonts w:ascii="Sakkal Majalla" w:eastAsia="Calibri" w:hAnsi="Sakkal Majalla" w:cs="Sakkal Majalla"/>
          <w:color w:val="000000" w:themeColor="text1"/>
          <w:sz w:val="28"/>
          <w:szCs w:val="28"/>
          <w:rtl/>
        </w:rPr>
        <w:t xml:space="preserve"> من خلال زيادة الاستثمارات وتوسيع قاعدة المستفيدين من الخدمات الرقمية</w:t>
      </w:r>
      <w:r w:rsidRPr="00AB755D">
        <w:rPr>
          <w:rFonts w:ascii="Sakkal Majalla" w:eastAsia="Calibri" w:hAnsi="Sakkal Majalla" w:cs="Sakkal Majalla"/>
          <w:color w:val="000000" w:themeColor="text1"/>
          <w:sz w:val="28"/>
          <w:szCs w:val="28"/>
        </w:rPr>
        <w:t>.</w:t>
      </w:r>
    </w:p>
    <w:p w14:paraId="7FA61E43" w14:textId="77777777" w:rsidR="00862DE2" w:rsidRPr="00AB755D" w:rsidRDefault="00862DE2" w:rsidP="00134BCF">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تعزيز الثقة بالقطاع المالي</w:t>
      </w:r>
      <w:r w:rsidRPr="00AB755D">
        <w:rPr>
          <w:rFonts w:ascii="Sakkal Majalla" w:eastAsia="Calibri" w:hAnsi="Sakkal Majalla" w:cs="Sakkal Majalla"/>
          <w:color w:val="000000" w:themeColor="text1"/>
          <w:sz w:val="28"/>
          <w:szCs w:val="28"/>
          <w:rtl/>
        </w:rPr>
        <w:t xml:space="preserve"> عبر تحسين جودة الخدمات وتقديم حلول سريعة وشفافة تسهم في دعم الاستقرار الاقتصادي</w:t>
      </w:r>
      <w:r w:rsidRPr="00AB755D">
        <w:rPr>
          <w:rFonts w:ascii="Sakkal Majalla" w:eastAsia="Calibri" w:hAnsi="Sakkal Majalla" w:cs="Sakkal Majalla"/>
          <w:color w:val="000000" w:themeColor="text1"/>
          <w:sz w:val="28"/>
          <w:szCs w:val="28"/>
        </w:rPr>
        <w:t>.</w:t>
      </w:r>
    </w:p>
    <w:p w14:paraId="22E3E72E"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ويرى الباحث</w:t>
      </w:r>
      <w:r w:rsidRPr="00AB755D">
        <w:rPr>
          <w:rFonts w:ascii="Sakkal Majalla" w:eastAsia="Calibri" w:hAnsi="Sakkal Majalla" w:cs="Sakkal Majalla"/>
          <w:color w:val="000000" w:themeColor="text1"/>
          <w:sz w:val="28"/>
          <w:szCs w:val="28"/>
          <w:rtl/>
        </w:rPr>
        <w:t xml:space="preserve"> أن أهمية الكفاءة في شركات الفنتك تكمن في كونها آلية استراتيجية لزيادة المرونة التنافسية لهذه الشركات، حيث تمكّنها من التكيف مع المخاطر المالية المعقدة، وتطوير منتجات رقمية مبتكرة تلبي احتياجات السوق، وتحقيق توازن بين الاستدامة المالية والامتثال التنظيمي. وبهذا تصبح الكفاءة عاملًا حاسمًا في نجاح الفنتك ليس فقط على مستوى الربحية، بل أيضًا على مستوى تعزيز الثقة بالقطاع المالي الرقمي ككل</w:t>
      </w:r>
      <w:r w:rsidRPr="00AB755D">
        <w:rPr>
          <w:rFonts w:ascii="Sakkal Majalla" w:eastAsia="Calibri" w:hAnsi="Sakkal Majalla" w:cs="Sakkal Majalla"/>
          <w:color w:val="000000" w:themeColor="text1"/>
          <w:sz w:val="28"/>
          <w:szCs w:val="28"/>
        </w:rPr>
        <w:t>.</w:t>
      </w:r>
    </w:p>
    <w:p w14:paraId="29A5746A" w14:textId="7122F08F"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209171388"/>
      <w:r w:rsidRPr="00AB755D">
        <w:rPr>
          <w:rFonts w:ascii="Sakkal Majalla" w:eastAsia="Calibri" w:hAnsi="Sakkal Majalla" w:cs="Sakkal Majalla" w:hint="cs"/>
          <w:b/>
          <w:bCs/>
          <w:color w:val="000000" w:themeColor="text1"/>
          <w:sz w:val="32"/>
          <w:szCs w:val="32"/>
          <w:rtl/>
        </w:rPr>
        <w:t xml:space="preserve">4.2.2 </w:t>
      </w:r>
      <w:r w:rsidR="00862DE2" w:rsidRPr="00AB755D">
        <w:rPr>
          <w:rFonts w:ascii="Sakkal Majalla" w:eastAsia="Calibri" w:hAnsi="Sakkal Majalla" w:cs="Sakkal Majalla"/>
          <w:b/>
          <w:bCs/>
          <w:color w:val="000000" w:themeColor="text1"/>
          <w:sz w:val="32"/>
          <w:szCs w:val="32"/>
          <w:rtl/>
        </w:rPr>
        <w:t>أهداف الكفاءة في شركات الفنتك</w:t>
      </w:r>
      <w:bookmarkEnd w:id="53"/>
    </w:p>
    <w:p w14:paraId="4B6FCA8B"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تشير الأدبيات إلى أن الكفاءة في شركات الفنتك تمثل هدفًا استراتيجيًا متعدد الأبعاد، حيث تسعى هذه الشركات إلى الجمع بين البُعد المالي والتقني والتنظيمي لضمان استدامة أعمالها</w:t>
      </w:r>
      <w:r w:rsidRPr="00AB755D">
        <w:rPr>
          <w:rFonts w:ascii="Sakkal Majalla" w:eastAsia="Calibri" w:hAnsi="Sakkal Majalla" w:cs="Sakkal Majalla"/>
          <w:color w:val="000000" w:themeColor="text1"/>
          <w:sz w:val="28"/>
          <w:szCs w:val="28"/>
        </w:rPr>
        <w:t>.</w:t>
      </w:r>
    </w:p>
    <w:p w14:paraId="1ABA0DA4"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 xml:space="preserve">فقد أشار </w:t>
      </w:r>
      <w:r w:rsidRPr="00AB755D">
        <w:rPr>
          <w:rFonts w:ascii="Sakkal Majalla" w:eastAsia="Calibri" w:hAnsi="Sakkal Majalla" w:cs="Sakkal Majalla"/>
          <w:b/>
          <w:bCs/>
          <w:color w:val="000000" w:themeColor="text1"/>
          <w:sz w:val="28"/>
          <w:szCs w:val="28"/>
        </w:rPr>
        <w:t xml:space="preserve">Wu, Bai &amp; Chen (2023) </w:t>
      </w:r>
      <w:r w:rsidRPr="00AB755D">
        <w:rPr>
          <w:rFonts w:ascii="Sakkal Majalla" w:eastAsia="Calibri" w:hAnsi="Sakkal Majalla" w:cs="Sakkal Majalla"/>
          <w:b/>
          <w:bCs/>
          <w:color w:val="000000" w:themeColor="text1"/>
          <w:sz w:val="28"/>
          <w:szCs w:val="28"/>
          <w:rtl/>
        </w:rPr>
        <w:t>إلى أن أهداف الكفاءة في شركات الفنتك تتركز في</w:t>
      </w:r>
      <w:r w:rsidRPr="00AB755D">
        <w:rPr>
          <w:rFonts w:ascii="Sakkal Majalla" w:eastAsia="Calibri" w:hAnsi="Sakkal Majalla" w:cs="Sakkal Majalla"/>
          <w:b/>
          <w:bCs/>
          <w:color w:val="000000" w:themeColor="text1"/>
          <w:sz w:val="28"/>
          <w:szCs w:val="28"/>
        </w:rPr>
        <w:t>:</w:t>
      </w:r>
    </w:p>
    <w:p w14:paraId="6EAA0991" w14:textId="77777777" w:rsidR="00862DE2" w:rsidRPr="00AB755D" w:rsidRDefault="00862DE2" w:rsidP="00134BCF">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تحقيق كفاءة تشغيلية عالية</w:t>
      </w:r>
      <w:r w:rsidRPr="00AB755D">
        <w:rPr>
          <w:rFonts w:ascii="Sakkal Majalla" w:eastAsia="Calibri" w:hAnsi="Sakkal Majalla" w:cs="Sakkal Majalla"/>
          <w:color w:val="000000" w:themeColor="text1"/>
          <w:sz w:val="28"/>
          <w:szCs w:val="28"/>
          <w:rtl/>
        </w:rPr>
        <w:t xml:space="preserve"> من خلال الاعتماد على الرقمنة وتقنيات الذكاء الاصطناعي لتقليل التكاليف وتحسين سرعة المعاملات</w:t>
      </w:r>
      <w:r w:rsidRPr="00AB755D">
        <w:rPr>
          <w:rFonts w:ascii="Sakkal Majalla" w:eastAsia="Calibri" w:hAnsi="Sakkal Majalla" w:cs="Sakkal Majalla"/>
          <w:color w:val="000000" w:themeColor="text1"/>
          <w:sz w:val="28"/>
          <w:szCs w:val="28"/>
        </w:rPr>
        <w:t>.</w:t>
      </w:r>
    </w:p>
    <w:p w14:paraId="0C3DFA56" w14:textId="77777777" w:rsidR="00862DE2" w:rsidRPr="00AB755D" w:rsidRDefault="00862DE2" w:rsidP="00134BCF">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زيادة مرونة النظام المالي</w:t>
      </w:r>
      <w:r w:rsidRPr="00AB755D">
        <w:rPr>
          <w:rFonts w:ascii="Sakkal Majalla" w:eastAsia="Calibri" w:hAnsi="Sakkal Majalla" w:cs="Sakkal Majalla"/>
          <w:color w:val="000000" w:themeColor="text1"/>
          <w:sz w:val="28"/>
          <w:szCs w:val="28"/>
          <w:rtl/>
        </w:rPr>
        <w:t xml:space="preserve"> عبر بناء نماذج تكنولوجية تساعد على استيعاب المخاطر والتكيف مع التغيرات السريعة</w:t>
      </w:r>
      <w:r w:rsidRPr="00AB755D">
        <w:rPr>
          <w:rFonts w:ascii="Sakkal Majalla" w:eastAsia="Calibri" w:hAnsi="Sakkal Majalla" w:cs="Sakkal Majalla"/>
          <w:color w:val="000000" w:themeColor="text1"/>
          <w:sz w:val="28"/>
          <w:szCs w:val="28"/>
        </w:rPr>
        <w:t>.</w:t>
      </w:r>
    </w:p>
    <w:p w14:paraId="40B9760E" w14:textId="77777777" w:rsidR="00862DE2" w:rsidRPr="00AB755D" w:rsidRDefault="00862DE2" w:rsidP="00134BCF">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تحسين جودة الخدمات المالية</w:t>
      </w:r>
      <w:r w:rsidRPr="00AB755D">
        <w:rPr>
          <w:rFonts w:ascii="Sakkal Majalla" w:eastAsia="Calibri" w:hAnsi="Sakkal Majalla" w:cs="Sakkal Majalla"/>
          <w:color w:val="000000" w:themeColor="text1"/>
          <w:sz w:val="28"/>
          <w:szCs w:val="28"/>
          <w:rtl/>
        </w:rPr>
        <w:t xml:space="preserve"> بما يرفع من رضا العملاء ويعزز ولاءهم لشركات الفنتك</w:t>
      </w:r>
      <w:r w:rsidRPr="00AB755D">
        <w:rPr>
          <w:rFonts w:ascii="Sakkal Majalla" w:eastAsia="Calibri" w:hAnsi="Sakkal Majalla" w:cs="Sakkal Majalla"/>
          <w:color w:val="000000" w:themeColor="text1"/>
          <w:sz w:val="28"/>
          <w:szCs w:val="28"/>
        </w:rPr>
        <w:t>.</w:t>
      </w:r>
    </w:p>
    <w:p w14:paraId="25F2D57F"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AB755D">
        <w:rPr>
          <w:rFonts w:ascii="Sakkal Majalla" w:eastAsia="Calibri" w:hAnsi="Sakkal Majalla" w:cs="Sakkal Majalla"/>
          <w:b/>
          <w:bCs/>
          <w:color w:val="000000" w:themeColor="text1"/>
          <w:sz w:val="28"/>
          <w:szCs w:val="28"/>
          <w:rtl/>
        </w:rPr>
        <w:t xml:space="preserve">كما يشير </w:t>
      </w:r>
      <w:r w:rsidRPr="00AB755D">
        <w:rPr>
          <w:rFonts w:ascii="Sakkal Majalla" w:eastAsia="Calibri" w:hAnsi="Sakkal Majalla" w:cs="Sakkal Majalla"/>
          <w:b/>
          <w:bCs/>
          <w:color w:val="000000" w:themeColor="text1"/>
          <w:sz w:val="28"/>
          <w:szCs w:val="28"/>
        </w:rPr>
        <w:t xml:space="preserve">Zeidy (2022) </w:t>
      </w:r>
      <w:r w:rsidRPr="00AB755D">
        <w:rPr>
          <w:rFonts w:ascii="Sakkal Majalla" w:eastAsia="Calibri" w:hAnsi="Sakkal Majalla" w:cs="Sakkal Majalla"/>
          <w:b/>
          <w:bCs/>
          <w:color w:val="000000" w:themeColor="text1"/>
          <w:sz w:val="28"/>
          <w:szCs w:val="28"/>
          <w:rtl/>
        </w:rPr>
        <w:t>إلى أن أهداف الكفاءة تمتد إلى</w:t>
      </w:r>
      <w:r w:rsidRPr="00AB755D">
        <w:rPr>
          <w:rFonts w:ascii="Sakkal Majalla" w:eastAsia="Calibri" w:hAnsi="Sakkal Majalla" w:cs="Sakkal Majalla"/>
          <w:b/>
          <w:bCs/>
          <w:color w:val="000000" w:themeColor="text1"/>
          <w:sz w:val="28"/>
          <w:szCs w:val="28"/>
        </w:rPr>
        <w:t>:</w:t>
      </w:r>
    </w:p>
    <w:p w14:paraId="6FF53DE1" w14:textId="77777777" w:rsidR="00862DE2" w:rsidRPr="00AB755D" w:rsidRDefault="00862DE2" w:rsidP="00134BCF">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توسيع نطاق الشمول المالي بحيث تصبح الخدمات متاحة لشريحة أكبر من الأفراد غير المتعاملين مع البنوك التقليدية</w:t>
      </w:r>
      <w:r w:rsidRPr="00AB755D">
        <w:rPr>
          <w:rFonts w:ascii="Sakkal Majalla" w:eastAsia="Calibri" w:hAnsi="Sakkal Majalla" w:cs="Sakkal Majalla"/>
          <w:color w:val="000000" w:themeColor="text1"/>
          <w:sz w:val="28"/>
          <w:szCs w:val="28"/>
        </w:rPr>
        <w:t>.</w:t>
      </w:r>
    </w:p>
    <w:p w14:paraId="2E53CB4A" w14:textId="77777777" w:rsidR="00862DE2" w:rsidRPr="00AB755D" w:rsidRDefault="00862DE2" w:rsidP="00134BCF">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تعزيز الابتكار المالي عبر تطوير منتجات وخدمات جديدة تتماشى مع المتغيرات التكنولوجية</w:t>
      </w:r>
      <w:r w:rsidRPr="00AB755D">
        <w:rPr>
          <w:rFonts w:ascii="Sakkal Majalla" w:eastAsia="Calibri" w:hAnsi="Sakkal Majalla" w:cs="Sakkal Majalla"/>
          <w:color w:val="000000" w:themeColor="text1"/>
          <w:sz w:val="28"/>
          <w:szCs w:val="28"/>
        </w:rPr>
        <w:t>.</w:t>
      </w:r>
    </w:p>
    <w:p w14:paraId="5FAA94BF" w14:textId="77777777" w:rsidR="00862DE2" w:rsidRPr="00AB755D" w:rsidRDefault="00862DE2" w:rsidP="00134BCF">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المساهمة في استقرار الاقتصاد الكلي من خلال رفع مستوى الثقة بالقطاع المالي الرقمي</w:t>
      </w:r>
      <w:r w:rsidRPr="00AB755D">
        <w:rPr>
          <w:rFonts w:ascii="Sakkal Majalla" w:eastAsia="Calibri" w:hAnsi="Sakkal Majalla" w:cs="Sakkal Majalla"/>
          <w:color w:val="000000" w:themeColor="text1"/>
          <w:sz w:val="28"/>
          <w:szCs w:val="28"/>
        </w:rPr>
        <w:t>.</w:t>
      </w:r>
    </w:p>
    <w:p w14:paraId="2E194C70"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hint="cs"/>
          <w:b/>
          <w:bCs/>
          <w:color w:val="000000" w:themeColor="text1"/>
          <w:sz w:val="28"/>
          <w:szCs w:val="28"/>
          <w:rtl/>
          <w:lang w:bidi="ar-EG"/>
        </w:rPr>
        <w:t>ويرى Siska (2022) أن أهداف الكفاءة في البنوك الإسلامية والفنتك تتركز في:</w:t>
      </w:r>
    </w:p>
    <w:p w14:paraId="1B96317E" w14:textId="77777777" w:rsidR="00862DE2" w:rsidRPr="00AB755D" w:rsidRDefault="00862DE2" w:rsidP="00134BCF">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زيادة القدرة التنافسية من خلال تقديم خدمات مالية رقمية بتكلفة أقل وفاعلية أعلى</w:t>
      </w:r>
      <w:r w:rsidRPr="00AB755D">
        <w:rPr>
          <w:rFonts w:ascii="Sakkal Majalla" w:eastAsia="Calibri" w:hAnsi="Sakkal Majalla" w:cs="Sakkal Majalla"/>
          <w:color w:val="000000" w:themeColor="text1"/>
          <w:sz w:val="28"/>
          <w:szCs w:val="28"/>
        </w:rPr>
        <w:t>.</w:t>
      </w:r>
    </w:p>
    <w:p w14:paraId="6BF56937" w14:textId="77777777" w:rsidR="00862DE2" w:rsidRPr="00AB755D" w:rsidRDefault="00862DE2" w:rsidP="00134BCF">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تحقيق التوازن بين الابتكار والامتثال التنظيمي بما يضمن الاستقرار والموثوقية</w:t>
      </w:r>
      <w:r w:rsidRPr="00AB755D">
        <w:rPr>
          <w:rFonts w:ascii="Sakkal Majalla" w:eastAsia="Calibri" w:hAnsi="Sakkal Majalla" w:cs="Sakkal Majalla"/>
          <w:color w:val="000000" w:themeColor="text1"/>
          <w:sz w:val="28"/>
          <w:szCs w:val="28"/>
        </w:rPr>
        <w:t>.</w:t>
      </w:r>
    </w:p>
    <w:p w14:paraId="40D256E5" w14:textId="77777777" w:rsidR="00862DE2" w:rsidRPr="00AB755D" w:rsidRDefault="00862DE2" w:rsidP="00134BCF">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تحسين استخدام الموارد البشرية والتكنولوجية لتحقيق استدامة طويلة الأجل</w:t>
      </w:r>
      <w:r w:rsidRPr="00AB755D">
        <w:rPr>
          <w:rFonts w:ascii="Sakkal Majalla" w:eastAsia="Calibri" w:hAnsi="Sakkal Majalla" w:cs="Sakkal Majalla"/>
          <w:color w:val="000000" w:themeColor="text1"/>
          <w:sz w:val="28"/>
          <w:szCs w:val="28"/>
        </w:rPr>
        <w:t>.</w:t>
      </w:r>
    </w:p>
    <w:p w14:paraId="605C6907" w14:textId="77777777"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AB755D">
        <w:rPr>
          <w:rFonts w:ascii="Sakkal Majalla" w:eastAsia="Calibri" w:hAnsi="Sakkal Majalla" w:cs="Sakkal Majalla"/>
          <w:b/>
          <w:bCs/>
          <w:color w:val="000000" w:themeColor="text1"/>
          <w:sz w:val="28"/>
          <w:szCs w:val="28"/>
          <w:rtl/>
        </w:rPr>
        <w:t>وبتكييف هذه الأهداف مع الدراسة الحالية، فإن الكفاءة في شركات الفنتك السعودية تستهدف بالأساس</w:t>
      </w:r>
      <w:r w:rsidRPr="00AB755D">
        <w:rPr>
          <w:rFonts w:ascii="Sakkal Majalla" w:eastAsia="Calibri" w:hAnsi="Sakkal Majalla" w:cs="Sakkal Majalla"/>
          <w:b/>
          <w:bCs/>
          <w:color w:val="000000" w:themeColor="text1"/>
          <w:sz w:val="28"/>
          <w:szCs w:val="28"/>
        </w:rPr>
        <w:t>:</w:t>
      </w:r>
    </w:p>
    <w:p w14:paraId="54362994" w14:textId="77777777" w:rsidR="00862DE2" w:rsidRPr="00AB755D" w:rsidRDefault="00862DE2" w:rsidP="00134BCF">
      <w:pPr>
        <w:numPr>
          <w:ilvl w:val="0"/>
          <w:numId w:val="1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رفع مستوى الأداء المالي والتشغيلي عبر التحول الرقمي الكامل</w:t>
      </w:r>
      <w:r w:rsidRPr="00AB755D">
        <w:rPr>
          <w:rFonts w:ascii="Sakkal Majalla" w:eastAsia="Calibri" w:hAnsi="Sakkal Majalla" w:cs="Sakkal Majalla"/>
          <w:color w:val="000000" w:themeColor="text1"/>
          <w:sz w:val="28"/>
          <w:szCs w:val="28"/>
        </w:rPr>
        <w:t>.</w:t>
      </w:r>
    </w:p>
    <w:p w14:paraId="3CE5EC28" w14:textId="77777777" w:rsidR="00862DE2" w:rsidRPr="00AB755D" w:rsidRDefault="00862DE2" w:rsidP="00134BCF">
      <w:pPr>
        <w:numPr>
          <w:ilvl w:val="0"/>
          <w:numId w:val="1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lastRenderedPageBreak/>
        <w:t>تعزيز استراتيجيات الشمول المالي بما يتماشى مع مستهدفات رؤية المملكة 2030</w:t>
      </w:r>
      <w:r w:rsidRPr="00AB755D">
        <w:rPr>
          <w:rFonts w:ascii="Sakkal Majalla" w:eastAsia="Calibri" w:hAnsi="Sakkal Majalla" w:cs="Sakkal Majalla"/>
          <w:color w:val="000000" w:themeColor="text1"/>
          <w:sz w:val="28"/>
          <w:szCs w:val="28"/>
        </w:rPr>
        <w:t>.</w:t>
      </w:r>
    </w:p>
    <w:p w14:paraId="5BA188C1" w14:textId="77777777" w:rsidR="00862DE2" w:rsidRPr="00AB755D" w:rsidRDefault="00862DE2" w:rsidP="00134BCF">
      <w:pPr>
        <w:numPr>
          <w:ilvl w:val="0"/>
          <w:numId w:val="1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دعم القدرة على مواجهة المخاطر المالية (السيولة، الائتمان، السوق، التشغيل) من خلال توظيف أدوات تكنولوجية متقدمة</w:t>
      </w:r>
      <w:r w:rsidRPr="00AB755D">
        <w:rPr>
          <w:rFonts w:ascii="Sakkal Majalla" w:eastAsia="Calibri" w:hAnsi="Sakkal Majalla" w:cs="Sakkal Majalla"/>
          <w:color w:val="000000" w:themeColor="text1"/>
          <w:sz w:val="28"/>
          <w:szCs w:val="28"/>
        </w:rPr>
        <w:t>.</w:t>
      </w:r>
    </w:p>
    <w:p w14:paraId="5F08463A" w14:textId="77777777" w:rsidR="00862DE2" w:rsidRPr="00AB755D" w:rsidRDefault="00862DE2" w:rsidP="00134BCF">
      <w:pPr>
        <w:numPr>
          <w:ilvl w:val="0"/>
          <w:numId w:val="1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تحقيق استدامة تنافسية للفنتك كبديل فعّال ومكمل للبنوك التقليدية</w:t>
      </w:r>
      <w:r w:rsidRPr="00AB755D">
        <w:rPr>
          <w:rFonts w:ascii="Sakkal Majalla" w:eastAsia="Calibri" w:hAnsi="Sakkal Majalla" w:cs="Sakkal Majalla"/>
          <w:color w:val="000000" w:themeColor="text1"/>
          <w:sz w:val="28"/>
          <w:szCs w:val="28"/>
        </w:rPr>
        <w:t>.</w:t>
      </w:r>
    </w:p>
    <w:p w14:paraId="05EE7157" w14:textId="2F772B9D" w:rsidR="00862DE2" w:rsidRPr="00AB755D" w:rsidRDefault="00D07909" w:rsidP="00D07909">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4" w:name="_Toc209171389"/>
      <w:r w:rsidRPr="00AB755D">
        <w:rPr>
          <w:rFonts w:ascii="Sakkal Majalla" w:eastAsia="Calibri" w:hAnsi="Sakkal Majalla" w:cs="Sakkal Majalla" w:hint="cs"/>
          <w:b/>
          <w:bCs/>
          <w:color w:val="000000" w:themeColor="text1"/>
          <w:sz w:val="32"/>
          <w:szCs w:val="32"/>
          <w:rtl/>
        </w:rPr>
        <w:t xml:space="preserve">5.2.2 </w:t>
      </w:r>
      <w:r w:rsidR="00862DE2" w:rsidRPr="00AB755D">
        <w:rPr>
          <w:rFonts w:ascii="Sakkal Majalla" w:eastAsia="Calibri" w:hAnsi="Sakkal Majalla" w:cs="Sakkal Majalla"/>
          <w:b/>
          <w:bCs/>
          <w:color w:val="000000" w:themeColor="text1"/>
          <w:sz w:val="32"/>
          <w:szCs w:val="32"/>
          <w:rtl/>
        </w:rPr>
        <w:t>التحديات المرتبطة بالكفاءة في شركات الفنتك</w:t>
      </w:r>
      <w:bookmarkEnd w:id="54"/>
    </w:p>
    <w:p w14:paraId="277EB87A" w14:textId="54611756"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تشير الأدبيات الحديثة إلى أن شركات التكنولوجيا المالية</w:t>
      </w:r>
      <w:r w:rsidRPr="00AB755D">
        <w:rPr>
          <w:rFonts w:ascii="Sakkal Majalla" w:eastAsia="Calibri" w:hAnsi="Sakkal Majalla" w:cs="Sakkal Majalla"/>
          <w:color w:val="000000" w:themeColor="text1"/>
          <w:sz w:val="28"/>
          <w:szCs w:val="28"/>
        </w:rPr>
        <w:t xml:space="preserve"> (FinTech) </w:t>
      </w:r>
      <w:r w:rsidRPr="00AB755D">
        <w:rPr>
          <w:rFonts w:ascii="Sakkal Majalla" w:eastAsia="Calibri" w:hAnsi="Sakkal Majalla" w:cs="Sakkal Majalla"/>
          <w:color w:val="000000" w:themeColor="text1"/>
          <w:sz w:val="28"/>
          <w:szCs w:val="28"/>
          <w:rtl/>
        </w:rPr>
        <w:t>رغم ما تحققه من مستويات عالية من الكفاءة التشغيلية والقدرة على الابتكار، إلا أنها تواجه مجموعة من التحديات التي قد تُضعف من استدامة كفاءتها، هذه التحديات لا تقتصر على الجانب التقني فحسب، بل تمتد إلى أبعاد تنظيمية وتشريعية وأمنية، ما يجعل قياس الكفاءة في بيئة الفنتك أكثر تعقيدًا مقارنة بالبنوك التقليدية</w:t>
      </w:r>
      <w:r w:rsidRPr="00AB755D">
        <w:rPr>
          <w:rFonts w:ascii="Sakkal Majalla" w:eastAsia="Calibri" w:hAnsi="Sakkal Majalla" w:cs="Sakkal Majalla"/>
          <w:color w:val="000000" w:themeColor="text1"/>
          <w:sz w:val="28"/>
          <w:szCs w:val="28"/>
        </w:rPr>
        <w:t xml:space="preserve"> (Wu et al., 2023</w:t>
      </w:r>
      <w:r w:rsidRPr="00AB755D">
        <w:rPr>
          <w:rFonts w:ascii="Sakkal Majalla" w:eastAsia="Calibri" w:hAnsi="Sakkal Majalla" w:cs="Sakkal Majalla"/>
          <w:color w:val="000000" w:themeColor="text1"/>
          <w:sz w:val="28"/>
          <w:szCs w:val="28"/>
          <w:rtl/>
        </w:rPr>
        <w:t>؛</w:t>
      </w:r>
      <w:r w:rsidRPr="00AB755D">
        <w:rPr>
          <w:rFonts w:ascii="Sakkal Majalla" w:eastAsia="Calibri" w:hAnsi="Sakkal Majalla" w:cs="Sakkal Majalla"/>
          <w:color w:val="000000" w:themeColor="text1"/>
          <w:sz w:val="28"/>
          <w:szCs w:val="28"/>
        </w:rPr>
        <w:t xml:space="preserve"> Al-Shari &amp; Lokhande, 2023).</w:t>
      </w:r>
    </w:p>
    <w:p w14:paraId="30235B00" w14:textId="77777777" w:rsidR="00D07909"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أولًا: تحديات الأمن السيبراني وحماية البيانات</w:t>
      </w:r>
    </w:p>
    <w:p w14:paraId="4377D7B1" w14:textId="5766D176"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يشير</w:t>
      </w:r>
      <w:r w:rsidRPr="00AB755D">
        <w:rPr>
          <w:rFonts w:ascii="Sakkal Majalla" w:eastAsia="Calibri" w:hAnsi="Sakkal Majalla" w:cs="Sakkal Majalla"/>
          <w:color w:val="000000" w:themeColor="text1"/>
          <w:sz w:val="28"/>
          <w:szCs w:val="28"/>
        </w:rPr>
        <w:t xml:space="preserve"> Zhao (2024) </w:t>
      </w:r>
      <w:r w:rsidRPr="00AB755D">
        <w:rPr>
          <w:rFonts w:ascii="Sakkal Majalla" w:eastAsia="Calibri" w:hAnsi="Sakkal Majalla" w:cs="Sakkal Majalla"/>
          <w:color w:val="000000" w:themeColor="text1"/>
          <w:sz w:val="28"/>
          <w:szCs w:val="28"/>
          <w:rtl/>
        </w:rPr>
        <w:t>إلى أن الاعتماد الكبير على الأنظمة الرقمية المتقدمة كالذكاء الاصطناعي وتقنيات البلوك تشين يعرض شركات الفنتك لمخاطر متنامية في مجال الأمن السيبراني، مثل الاختراقات والهجمات الإلكترونية، وهو ما يؤثر بشكل مباشر على كفاءة العمليات وجودة الخدمة</w:t>
      </w:r>
      <w:r w:rsidR="00D32B63" w:rsidRPr="00AB755D">
        <w:rPr>
          <w:rFonts w:ascii="Sakkal Majalla" w:eastAsia="Calibri" w:hAnsi="Sakkal Majalla" w:cs="Sakkal Majalla"/>
          <w:color w:val="000000" w:themeColor="text1"/>
          <w:sz w:val="28"/>
          <w:szCs w:val="28"/>
          <w:rtl/>
        </w:rPr>
        <w:t>،</w:t>
      </w:r>
      <w:r w:rsidRPr="00AB755D">
        <w:rPr>
          <w:rFonts w:ascii="Sakkal Majalla" w:eastAsia="Calibri" w:hAnsi="Sakkal Majalla" w:cs="Sakkal Majalla"/>
          <w:color w:val="000000" w:themeColor="text1"/>
          <w:sz w:val="28"/>
          <w:szCs w:val="28"/>
          <w:rtl/>
        </w:rPr>
        <w:t xml:space="preserve"> كما يرى</w:t>
      </w:r>
      <w:r w:rsidRPr="00AB755D">
        <w:rPr>
          <w:rFonts w:ascii="Sakkal Majalla" w:eastAsia="Calibri" w:hAnsi="Sakkal Majalla" w:cs="Sakkal Majalla"/>
          <w:color w:val="000000" w:themeColor="text1"/>
          <w:sz w:val="28"/>
          <w:szCs w:val="28"/>
        </w:rPr>
        <w:t xml:space="preserve"> Abikoye et al. (2024) </w:t>
      </w:r>
      <w:r w:rsidRPr="00AB755D">
        <w:rPr>
          <w:rFonts w:ascii="Sakkal Majalla" w:eastAsia="Calibri" w:hAnsi="Sakkal Majalla" w:cs="Sakkal Majalla"/>
          <w:color w:val="000000" w:themeColor="text1"/>
          <w:sz w:val="28"/>
          <w:szCs w:val="28"/>
          <w:rtl/>
        </w:rPr>
        <w:t>أن الحاجة إلى تطوير بروتوكولات حماية بيانات متقدمة أصبح شرطًا لضمان استمرارية الكفاءة التشغيلية وتعزيز ثقة العملاء في الخدمات الرقمية</w:t>
      </w:r>
      <w:r w:rsidRPr="00AB755D">
        <w:rPr>
          <w:rFonts w:ascii="Sakkal Majalla" w:eastAsia="Calibri" w:hAnsi="Sakkal Majalla" w:cs="Sakkal Majalla"/>
          <w:color w:val="000000" w:themeColor="text1"/>
          <w:sz w:val="28"/>
          <w:szCs w:val="28"/>
        </w:rPr>
        <w:t>.</w:t>
      </w:r>
    </w:p>
    <w:p w14:paraId="6F83C310" w14:textId="77777777" w:rsidR="00D07909"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ثانيًا: تحديات الأصول الرقمية والتقنيات الحديثة</w:t>
      </w:r>
    </w:p>
    <w:p w14:paraId="679A840E" w14:textId="2CDF1E12"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مع التوسع في استخدام الأصول الرقمية مثل العملات المشفرة، تواجه شركات الفنتك تحديات تتعلق بالتقلبات العالية لهذه الأصول، فضلًا عن محدودية الأطر التنظيمية الحاكمة لها. هذه العوامل قد تقلل من استقرار العمليات وتضعف قدرة الشركات على تحقيق الكفاءة المالية المستدامة</w:t>
      </w:r>
      <w:r w:rsidR="00D32B63" w:rsidRPr="00AB755D">
        <w:rPr>
          <w:rFonts w:ascii="Sakkal Majalla" w:eastAsia="Calibri" w:hAnsi="Sakkal Majalla" w:cs="Sakkal Majalla"/>
          <w:color w:val="000000" w:themeColor="text1"/>
          <w:sz w:val="28"/>
          <w:szCs w:val="28"/>
          <w:rtl/>
        </w:rPr>
        <w:t>،</w:t>
      </w:r>
      <w:r w:rsidRPr="00AB755D">
        <w:rPr>
          <w:rFonts w:ascii="Sakkal Majalla" w:eastAsia="Calibri" w:hAnsi="Sakkal Majalla" w:cs="Sakkal Majalla"/>
          <w:color w:val="000000" w:themeColor="text1"/>
          <w:sz w:val="28"/>
          <w:szCs w:val="28"/>
          <w:rtl/>
        </w:rPr>
        <w:t xml:space="preserve"> كما أن </w:t>
      </w:r>
      <w:r w:rsidRPr="00AB755D">
        <w:rPr>
          <w:rFonts w:ascii="Sakkal Majalla" w:eastAsia="Calibri" w:hAnsi="Sakkal Majalla" w:cs="Sakkal Majalla"/>
          <w:color w:val="000000" w:themeColor="text1"/>
          <w:sz w:val="28"/>
          <w:szCs w:val="28"/>
          <w:rtl/>
        </w:rPr>
        <w:lastRenderedPageBreak/>
        <w:t>التكلفة العالية لتبني تقنيات مثل البلوك تشين والتحليلات الضخمة قد تشكل عبئًا على الشركات الناشئة في قطاع الفنتك</w:t>
      </w:r>
      <w:r w:rsidRPr="00AB755D">
        <w:rPr>
          <w:rFonts w:ascii="Sakkal Majalla" w:eastAsia="Calibri" w:hAnsi="Sakkal Majalla" w:cs="Sakkal Majalla"/>
          <w:color w:val="000000" w:themeColor="text1"/>
          <w:sz w:val="28"/>
          <w:szCs w:val="28"/>
        </w:rPr>
        <w:t>.</w:t>
      </w:r>
    </w:p>
    <w:p w14:paraId="529701DD" w14:textId="77777777" w:rsidR="00D07909"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ثالثًا: التحديات التنظيمية والتشريعية</w:t>
      </w:r>
    </w:p>
    <w:p w14:paraId="2DC8F65D" w14:textId="062F5B59"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يرى</w:t>
      </w:r>
      <w:r w:rsidRPr="00AB755D">
        <w:rPr>
          <w:rFonts w:ascii="Sakkal Majalla" w:eastAsia="Calibri" w:hAnsi="Sakkal Majalla" w:cs="Sakkal Majalla"/>
          <w:color w:val="000000" w:themeColor="text1"/>
          <w:sz w:val="28"/>
          <w:szCs w:val="28"/>
        </w:rPr>
        <w:t xml:space="preserve"> Abikoye et al. (2024) </w:t>
      </w:r>
      <w:r w:rsidRPr="00AB755D">
        <w:rPr>
          <w:rFonts w:ascii="Sakkal Majalla" w:eastAsia="Calibri" w:hAnsi="Sakkal Majalla" w:cs="Sakkal Majalla"/>
          <w:color w:val="000000" w:themeColor="text1"/>
          <w:sz w:val="28"/>
          <w:szCs w:val="28"/>
          <w:rtl/>
        </w:rPr>
        <w:t>أن التباين الكبير بين الأطر التنظيمية للمؤسسات المالية التقليدية وتلك الخاصة بالفنتك يمثل عائقًا رئيسيًا أمام تحقيق الكفاءة</w:t>
      </w:r>
      <w:r w:rsidR="00D32B63" w:rsidRPr="00AB755D">
        <w:rPr>
          <w:rFonts w:ascii="Sakkal Majalla" w:eastAsia="Calibri" w:hAnsi="Sakkal Majalla" w:cs="Sakkal Majalla"/>
          <w:color w:val="000000" w:themeColor="text1"/>
          <w:sz w:val="28"/>
          <w:szCs w:val="28"/>
          <w:rtl/>
        </w:rPr>
        <w:t>،</w:t>
      </w:r>
      <w:r w:rsidRPr="00AB755D">
        <w:rPr>
          <w:rFonts w:ascii="Sakkal Majalla" w:eastAsia="Calibri" w:hAnsi="Sakkal Majalla" w:cs="Sakkal Majalla"/>
          <w:color w:val="000000" w:themeColor="text1"/>
          <w:sz w:val="28"/>
          <w:szCs w:val="28"/>
          <w:rtl/>
        </w:rPr>
        <w:t xml:space="preserve"> فبينما تُركز البنوك التقليدية على الاستقرار والامتثال الصارم، تسعى الفنتك نحو الابتكار والمرونة، ما يخلق فجوة قد تؤدي إلى تأخير في عمليات اعتماد الخدمات الجديدة أو الحد من سرعة التوسع</w:t>
      </w:r>
      <w:r w:rsidR="00D32B63" w:rsidRPr="00AB755D">
        <w:rPr>
          <w:rFonts w:ascii="Sakkal Majalla" w:eastAsia="Calibri" w:hAnsi="Sakkal Majalla" w:cs="Sakkal Majalla"/>
          <w:color w:val="000000" w:themeColor="text1"/>
          <w:sz w:val="28"/>
          <w:szCs w:val="28"/>
          <w:rtl/>
        </w:rPr>
        <w:t>،</w:t>
      </w:r>
      <w:r w:rsidRPr="00AB755D">
        <w:rPr>
          <w:rFonts w:ascii="Sakkal Majalla" w:eastAsia="Calibri" w:hAnsi="Sakkal Majalla" w:cs="Sakkal Majalla"/>
          <w:color w:val="000000" w:themeColor="text1"/>
          <w:sz w:val="28"/>
          <w:szCs w:val="28"/>
          <w:rtl/>
        </w:rPr>
        <w:t xml:space="preserve"> هذا التحدي يجعل شركات الفنتك في حاجة دائمة إلى مواءمة بين سرعة الابتكار ومتطلبات التشريعات الصارمة</w:t>
      </w:r>
      <w:r w:rsidRPr="00AB755D">
        <w:rPr>
          <w:rFonts w:ascii="Sakkal Majalla" w:eastAsia="Calibri" w:hAnsi="Sakkal Majalla" w:cs="Sakkal Majalla"/>
          <w:color w:val="000000" w:themeColor="text1"/>
          <w:sz w:val="28"/>
          <w:szCs w:val="28"/>
        </w:rPr>
        <w:t>.</w:t>
      </w:r>
    </w:p>
    <w:p w14:paraId="068B57ED" w14:textId="77777777" w:rsidR="00D07909"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رابعًا: تحديات الموارد البشرية والمهارات التقنية</w:t>
      </w:r>
    </w:p>
    <w:p w14:paraId="11A00922" w14:textId="2AB8E60E"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تشير الأدبيات إلى أن الكفاءة في الفنتك ليست رهينة التكنولوجيا فقط، بل تعتمد أيضًا على مدى توافر كوادر بشرية قادرة على إدارة النظم الرقمية المعقدة وتطوير حلول مبتكرة</w:t>
      </w:r>
      <w:r w:rsidR="00D32B63" w:rsidRPr="00AB755D">
        <w:rPr>
          <w:rFonts w:ascii="Sakkal Majalla" w:eastAsia="Calibri" w:hAnsi="Sakkal Majalla" w:cs="Sakkal Majalla"/>
          <w:color w:val="000000" w:themeColor="text1"/>
          <w:sz w:val="28"/>
          <w:szCs w:val="28"/>
          <w:rtl/>
        </w:rPr>
        <w:t xml:space="preserve">، ويمثل </w:t>
      </w:r>
      <w:r w:rsidRPr="00AB755D">
        <w:rPr>
          <w:rFonts w:ascii="Sakkal Majalla" w:eastAsia="Calibri" w:hAnsi="Sakkal Majalla" w:cs="Sakkal Majalla"/>
          <w:color w:val="000000" w:themeColor="text1"/>
          <w:sz w:val="28"/>
          <w:szCs w:val="28"/>
          <w:rtl/>
        </w:rPr>
        <w:t>نقص الخبرات المتخصصة في مجالات الذكاء الاصطناعي والأمن السيبراني والتحليلات المالية المتقدمة عائقًا أمام استدامة الكفاءة</w:t>
      </w:r>
      <w:r w:rsidRPr="00AB755D">
        <w:rPr>
          <w:rFonts w:ascii="Sakkal Majalla" w:eastAsia="Calibri" w:hAnsi="Sakkal Majalla" w:cs="Sakkal Majalla"/>
          <w:color w:val="000000" w:themeColor="text1"/>
          <w:sz w:val="28"/>
          <w:szCs w:val="28"/>
        </w:rPr>
        <w:t>.</w:t>
      </w:r>
    </w:p>
    <w:p w14:paraId="37117A04" w14:textId="77777777" w:rsidR="00D07909" w:rsidRPr="00AB755D" w:rsidRDefault="00862DE2" w:rsidP="000E2B69">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b/>
          <w:bCs/>
          <w:color w:val="000000" w:themeColor="text1"/>
          <w:sz w:val="28"/>
          <w:szCs w:val="28"/>
          <w:rtl/>
        </w:rPr>
        <w:t>خامسًا: تحديات ثقة العملاء والاستقرار المؤسسي</w:t>
      </w:r>
    </w:p>
    <w:p w14:paraId="438B0B6F" w14:textId="3482B88E" w:rsidR="00862DE2" w:rsidRPr="00AB755D" w:rsidRDefault="00862DE2" w:rsidP="00D0790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AB755D">
        <w:rPr>
          <w:rFonts w:ascii="Sakkal Majalla" w:eastAsia="Calibri" w:hAnsi="Sakkal Majalla" w:cs="Sakkal Majalla"/>
          <w:color w:val="000000" w:themeColor="text1"/>
          <w:sz w:val="28"/>
          <w:szCs w:val="28"/>
          <w:rtl/>
        </w:rPr>
        <w:t>في بيئة شديدة التنافسية، تواجه شركات الفنتك تحديًا مزدوجًا يتمثل في كسب ثقة العملاء وضمان استمرارية العمليات بكفاءة عالية. فأي إخفاق أمني أو تنظيمي يمكن أن يؤدي إلى تآكل هذه الثقة بسرعة، ما ينعكس سلبًا على الكفاءة المؤسسية بشكل عام</w:t>
      </w:r>
      <w:r w:rsidRPr="00AB755D">
        <w:rPr>
          <w:rFonts w:ascii="Sakkal Majalla" w:eastAsia="Calibri" w:hAnsi="Sakkal Majalla" w:cs="Sakkal Majalla"/>
          <w:color w:val="000000" w:themeColor="text1"/>
          <w:sz w:val="28"/>
          <w:szCs w:val="28"/>
        </w:rPr>
        <w:t xml:space="preserve"> (Zhao, 2024).</w:t>
      </w:r>
    </w:p>
    <w:p w14:paraId="72DDAD8C" w14:textId="07CCFCE5" w:rsidR="009F1A17" w:rsidRPr="00711636" w:rsidRDefault="00862DE2" w:rsidP="00711636">
      <w:pPr>
        <w:bidi/>
        <w:spacing w:before="100" w:beforeAutospacing="1" w:after="100" w:afterAutospacing="1" w:line="276" w:lineRule="auto"/>
        <w:ind w:firstLine="707"/>
        <w:jc w:val="both"/>
        <w:rPr>
          <w:rFonts w:ascii="Sakkal Majalla" w:eastAsia="Calibri" w:hAnsi="Sakkal Majalla" w:cs="Sakkal Majalla" w:hint="cs"/>
          <w:color w:val="000000" w:themeColor="text1"/>
          <w:sz w:val="28"/>
          <w:szCs w:val="28"/>
        </w:rPr>
        <w:sectPr w:rsidR="009F1A17" w:rsidRPr="00711636" w:rsidSect="009F1A17">
          <w:footerReference w:type="default" r:id="rId9"/>
          <w:pgSz w:w="11907" w:h="16840" w:code="9"/>
          <w:pgMar w:top="1440" w:right="2126" w:bottom="1440" w:left="1418" w:header="720" w:footer="720" w:gutter="567"/>
          <w:pgNumType w:start="1"/>
          <w:cols w:space="708"/>
          <w:bidi/>
          <w:rtlGutter/>
          <w:docGrid w:linePitch="360"/>
        </w:sectPr>
      </w:pPr>
      <w:r w:rsidRPr="00AB755D">
        <w:rPr>
          <w:rFonts w:ascii="Sakkal Majalla" w:eastAsia="Calibri" w:hAnsi="Sakkal Majalla" w:cs="Sakkal Majalla"/>
          <w:color w:val="000000" w:themeColor="text1"/>
          <w:sz w:val="28"/>
          <w:szCs w:val="28"/>
          <w:rtl/>
        </w:rPr>
        <w:t>يتضح أن التحديات التي تواجه الكفاءة في شركات الفنتك متعددة الأبعاد، تبدأ من الأمن السيبراني، مرورًا بالأصول الرقمية وتقلباتها، ووصولًا إلى الإطار التشريعي والبشري. وبخلاف البنوك التقليدية التي تواجه مخاطر تشغيلية تقليدية نسبيًا، فإن الفنتك مطالبة بتحقيق توازن دقيق بين الابتكار والامتثال، وبين السرعة في تقديم الخدمات والحفاظ على الأمان والثقة</w:t>
      </w:r>
      <w:r w:rsidRPr="00AB755D">
        <w:rPr>
          <w:rFonts w:ascii="Sakkal Majalla" w:eastAsia="Calibri" w:hAnsi="Sakkal Majalla" w:cs="Sakkal Majalla"/>
          <w:color w:val="000000" w:themeColor="text1"/>
          <w:sz w:val="28"/>
          <w:szCs w:val="28"/>
        </w:rPr>
        <w:t>.</w:t>
      </w:r>
      <w:bookmarkStart w:id="55" w:name="_GoBack"/>
      <w:bookmarkEnd w:id="55"/>
    </w:p>
    <w:p w14:paraId="6BD436A8" w14:textId="64D99C59" w:rsidR="00B3062E" w:rsidRPr="00AB755D" w:rsidRDefault="00B3062E" w:rsidP="000E2B69">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6" w:name="_Hlk203128626"/>
      <w:r w:rsidRPr="00AB755D">
        <w:rPr>
          <w:rFonts w:ascii="Sakkal Majalla" w:eastAsia="Calibri" w:hAnsi="Sakkal Majalla" w:cs="Sakkal Majalla"/>
          <w:noProof/>
          <w:color w:val="000000" w:themeColor="text1"/>
          <w:sz w:val="32"/>
          <w:szCs w:val="32"/>
        </w:rPr>
        <w:lastRenderedPageBreak/>
        <w:drawing>
          <wp:anchor distT="0" distB="0" distL="114300" distR="114300" simplePos="0" relativeHeight="251663360" behindDoc="1" locked="0" layoutInCell="1" allowOverlap="1" wp14:anchorId="294AE27B" wp14:editId="7C3A1083">
            <wp:simplePos x="0" y="0"/>
            <wp:positionH relativeFrom="margin">
              <wp:posOffset>3247390</wp:posOffset>
            </wp:positionH>
            <wp:positionV relativeFrom="paragraph">
              <wp:posOffset>0</wp:posOffset>
            </wp:positionV>
            <wp:extent cx="1694180" cy="1569720"/>
            <wp:effectExtent l="0" t="0" r="1270" b="0"/>
            <wp:wrapTight wrapText="bothSides">
              <wp:wrapPolygon edited="0">
                <wp:start x="0" y="0"/>
                <wp:lineTo x="0" y="21233"/>
                <wp:lineTo x="21373" y="21233"/>
                <wp:lineTo x="2137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4180" cy="1569720"/>
                    </a:xfrm>
                    <a:prstGeom prst="rect">
                      <a:avLst/>
                    </a:prstGeom>
                    <a:noFill/>
                  </pic:spPr>
                </pic:pic>
              </a:graphicData>
            </a:graphic>
            <wp14:sizeRelH relativeFrom="margin">
              <wp14:pctWidth>0</wp14:pctWidth>
            </wp14:sizeRelH>
            <wp14:sizeRelV relativeFrom="margin">
              <wp14:pctHeight>0</wp14:pctHeight>
            </wp14:sizeRelV>
          </wp:anchor>
        </w:drawing>
      </w:r>
      <w:r w:rsidRPr="00AB755D">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AB755D" w:rsidRDefault="00B3062E" w:rsidP="000E2B69">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College of Management</w:t>
      </w:r>
    </w:p>
    <w:p w14:paraId="7C59AA50" w14:textId="2BF53127" w:rsidR="00B3062E" w:rsidRPr="00AB755D" w:rsidRDefault="00B3062E" w:rsidP="000E2B69">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AB755D">
        <w:rPr>
          <w:rFonts w:ascii="Sakkal Majalla" w:eastAsia="Calibri" w:hAnsi="Sakkal Majalla" w:cs="Sakkal Majalla"/>
          <w:b/>
          <w:bCs/>
          <w:color w:val="000000" w:themeColor="text1"/>
          <w:kern w:val="0"/>
          <w:sz w:val="32"/>
          <w:szCs w:val="32"/>
          <w:lang w:bidi="ar-EG"/>
          <w14:ligatures w14:val="none"/>
        </w:rPr>
        <w:t xml:space="preserve">Department of </w:t>
      </w:r>
      <w:r w:rsidR="00263812" w:rsidRPr="00AB755D">
        <w:rPr>
          <w:rFonts w:ascii="Sakkal Majalla" w:eastAsia="Calibri" w:hAnsi="Sakkal Majalla" w:cs="Sakkal Majalla"/>
          <w:b/>
          <w:bCs/>
          <w:color w:val="000000" w:themeColor="text1"/>
          <w:kern w:val="0"/>
          <w:sz w:val="32"/>
          <w:szCs w:val="32"/>
          <w14:ligatures w14:val="none"/>
        </w:rPr>
        <w:t>Master of</w:t>
      </w:r>
      <w:r w:rsidR="00574356" w:rsidRPr="00AB755D">
        <w:rPr>
          <w:rFonts w:ascii="Sakkal Majalla" w:eastAsia="Calibri" w:hAnsi="Sakkal Majalla" w:cs="Sakkal Majalla"/>
          <w:b/>
          <w:bCs/>
          <w:color w:val="000000" w:themeColor="text1"/>
          <w:kern w:val="0"/>
          <w:sz w:val="32"/>
          <w:szCs w:val="32"/>
          <w14:ligatures w14:val="none"/>
        </w:rPr>
        <w:t xml:space="preserve"> risk management </w:t>
      </w:r>
      <w:r w:rsidR="00263812" w:rsidRPr="00AB755D">
        <w:rPr>
          <w:rFonts w:ascii="Sakkal Majalla" w:eastAsia="Calibri" w:hAnsi="Sakkal Majalla" w:cs="Sakkal Majalla"/>
          <w:b/>
          <w:bCs/>
          <w:color w:val="000000" w:themeColor="text1"/>
          <w:kern w:val="0"/>
          <w:sz w:val="32"/>
          <w:szCs w:val="32"/>
          <w14:ligatures w14:val="none"/>
        </w:rPr>
        <w:t xml:space="preserve"> </w:t>
      </w:r>
    </w:p>
    <w:p w14:paraId="590D1B86" w14:textId="77777777" w:rsidR="00263812" w:rsidRPr="00AB755D" w:rsidRDefault="00263812" w:rsidP="000E2B69">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14CEE904" w14:textId="77777777" w:rsidR="009F1A17" w:rsidRPr="00AB755D" w:rsidRDefault="00574356"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B755D">
        <w:rPr>
          <w:rFonts w:ascii="Sakkal Majalla" w:eastAsia="Calibri" w:hAnsi="Sakkal Majalla" w:cs="Sakkal Majalla"/>
          <w:b/>
          <w:bCs/>
          <w:color w:val="000000" w:themeColor="text1"/>
          <w:kern w:val="0"/>
          <w:sz w:val="36"/>
          <w:szCs w:val="36"/>
          <w:lang w:bidi="ar-EG"/>
          <w14:ligatures w14:val="none"/>
        </w:rPr>
        <w:t>The Impact of Financial Risks on the Efficiency of FinTech Companies: A Field Study on the FinTech Sector in the Kingd</w:t>
      </w:r>
      <w:r w:rsidR="009F1A17" w:rsidRPr="00AB755D">
        <w:rPr>
          <w:rFonts w:ascii="Sakkal Majalla" w:eastAsia="Calibri" w:hAnsi="Sakkal Majalla" w:cs="Sakkal Majalla"/>
          <w:b/>
          <w:bCs/>
          <w:color w:val="000000" w:themeColor="text1"/>
          <w:kern w:val="0"/>
          <w:sz w:val="36"/>
          <w:szCs w:val="36"/>
          <w:lang w:bidi="ar-EG"/>
          <w14:ligatures w14:val="none"/>
        </w:rPr>
        <w:t>om of Saudi Arabia</w:t>
      </w:r>
    </w:p>
    <w:p w14:paraId="140B280E" w14:textId="60CE003D" w:rsidR="009F1A17" w:rsidRPr="00AB755D" w:rsidRDefault="009F1A17"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Prepared by:</w:t>
      </w:r>
    </w:p>
    <w:p w14:paraId="244EBBFB" w14:textId="77777777" w:rsidR="009F1A17" w:rsidRPr="00AB755D" w:rsidRDefault="00574356"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F</w:t>
      </w:r>
      <w:r w:rsidR="009F1A17" w:rsidRPr="00AB755D">
        <w:rPr>
          <w:rFonts w:ascii="Sakkal Majalla" w:eastAsia="Calibri" w:hAnsi="Sakkal Majalla" w:cs="Sakkal Majalla"/>
          <w:b/>
          <w:bCs/>
          <w:color w:val="000000" w:themeColor="text1"/>
          <w:kern w:val="0"/>
          <w:sz w:val="32"/>
          <w:szCs w:val="32"/>
          <w:lang w:bidi="ar-EG"/>
          <w14:ligatures w14:val="none"/>
        </w:rPr>
        <w:t>aisal Al-Qarny</w:t>
      </w:r>
    </w:p>
    <w:p w14:paraId="3F4ED37C" w14:textId="1BBFA179" w:rsidR="009F4EC0" w:rsidRPr="00AB755D" w:rsidRDefault="00574356"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ID: 242000343</w:t>
      </w:r>
    </w:p>
    <w:p w14:paraId="34D65D72" w14:textId="77777777" w:rsidR="00B3062E" w:rsidRPr="00AB755D" w:rsidRDefault="00B3062E"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Preparation</w:t>
      </w:r>
      <w:r w:rsidRPr="00AB755D">
        <w:rPr>
          <w:rFonts w:ascii="Sakkal Majalla" w:eastAsia="Calibri" w:hAnsi="Sakkal Majalla" w:cs="Sakkal Majalla"/>
          <w:b/>
          <w:bCs/>
          <w:color w:val="000000" w:themeColor="text1"/>
          <w:kern w:val="0"/>
          <w:sz w:val="32"/>
          <w:szCs w:val="32"/>
          <w:rtl/>
          <w:lang w:bidi="ar-EG"/>
          <w14:ligatures w14:val="none"/>
        </w:rPr>
        <w:t>:</w:t>
      </w:r>
    </w:p>
    <w:p w14:paraId="165F3C1D" w14:textId="77777777" w:rsidR="000D7F5C" w:rsidRPr="00AB755D" w:rsidRDefault="000D7F5C"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p>
    <w:p w14:paraId="0EDAF171" w14:textId="6F3908DC" w:rsidR="00B3062E" w:rsidRPr="00AB755D" w:rsidRDefault="00B3062E"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Supervision:</w:t>
      </w:r>
    </w:p>
    <w:p w14:paraId="006D2D0F" w14:textId="77777777" w:rsidR="00B3062E" w:rsidRPr="00AB755D" w:rsidRDefault="00B3062E" w:rsidP="009F1A17">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AB755D">
        <w:rPr>
          <w:rFonts w:ascii="Sakkal Majalla" w:eastAsia="Calibri" w:hAnsi="Sakkal Majalla" w:cs="Sakkal Majalla"/>
          <w:b/>
          <w:bCs/>
          <w:color w:val="000000" w:themeColor="text1"/>
          <w:kern w:val="0"/>
          <w:sz w:val="32"/>
          <w:szCs w:val="32"/>
          <w:lang w:bidi="ar-EG"/>
          <w14:ligatures w14:val="none"/>
        </w:rPr>
        <w:t>Dr. Al-Faisal Abdelhamid Mohamed Hassan</w:t>
      </w:r>
    </w:p>
    <w:p w14:paraId="06D3878E" w14:textId="71AFCD1F" w:rsidR="00B3062E" w:rsidRPr="00AB755D" w:rsidRDefault="00B3062E" w:rsidP="009F1A17">
      <w:pPr>
        <w:bidi/>
        <w:spacing w:before="100" w:beforeAutospacing="1" w:after="100" w:afterAutospacing="1" w:line="360" w:lineRule="auto"/>
        <w:jc w:val="center"/>
        <w:rPr>
          <w:rFonts w:ascii="Sakkal Majalla" w:eastAsia="Calibri" w:hAnsi="Sakkal Majalla" w:cs="Sakkal Majalla"/>
          <w:color w:val="000000" w:themeColor="text1"/>
          <w:sz w:val="32"/>
          <w:szCs w:val="32"/>
          <w:u w:val="single"/>
        </w:rPr>
      </w:pPr>
      <w:r w:rsidRPr="00AB755D">
        <w:rPr>
          <w:rFonts w:ascii="Sakkal Majalla" w:eastAsia="Calibri" w:hAnsi="Sakkal Majalla" w:cs="Sakkal Majalla"/>
          <w:b/>
          <w:bCs/>
          <w:color w:val="000000" w:themeColor="text1"/>
          <w:kern w:val="0"/>
          <w:sz w:val="32"/>
          <w:szCs w:val="32"/>
          <w:lang w:bidi="ar-EG"/>
          <w14:ligatures w14:val="none"/>
        </w:rPr>
        <w:t>144</w:t>
      </w:r>
      <w:r w:rsidR="009F4EC0" w:rsidRPr="00AB755D">
        <w:rPr>
          <w:rFonts w:ascii="Sakkal Majalla" w:eastAsia="Calibri" w:hAnsi="Sakkal Majalla" w:cs="Sakkal Majalla"/>
          <w:b/>
          <w:bCs/>
          <w:color w:val="000000" w:themeColor="text1"/>
          <w:kern w:val="0"/>
          <w:sz w:val="32"/>
          <w:szCs w:val="32"/>
          <w:lang w:bidi="ar-EG"/>
          <w14:ligatures w14:val="none"/>
        </w:rPr>
        <w:t>7</w:t>
      </w:r>
      <w:r w:rsidRPr="00AB755D">
        <w:rPr>
          <w:rFonts w:ascii="Sakkal Majalla" w:eastAsia="Calibri" w:hAnsi="Sakkal Majalla" w:cs="Sakkal Majalla"/>
          <w:b/>
          <w:bCs/>
          <w:color w:val="000000" w:themeColor="text1"/>
          <w:kern w:val="0"/>
          <w:sz w:val="32"/>
          <w:szCs w:val="32"/>
          <w:lang w:bidi="ar-EG"/>
          <w14:ligatures w14:val="none"/>
        </w:rPr>
        <w:t>-2025</w:t>
      </w:r>
      <w:bookmarkEnd w:id="56"/>
    </w:p>
    <w:sectPr w:rsidR="00B3062E" w:rsidRPr="00AB755D" w:rsidSect="009F1A17">
      <w:footerReference w:type="default" r:id="rId11"/>
      <w:pgSz w:w="11907" w:h="16840" w:code="9"/>
      <w:pgMar w:top="1440" w:right="2126"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B1E2C" w14:textId="77777777" w:rsidR="005B16F9" w:rsidRDefault="005B16F9" w:rsidP="000E2B69">
      <w:pPr>
        <w:spacing w:after="0" w:line="240" w:lineRule="auto"/>
      </w:pPr>
      <w:r>
        <w:separator/>
      </w:r>
    </w:p>
  </w:endnote>
  <w:endnote w:type="continuationSeparator" w:id="0">
    <w:p w14:paraId="7EC02FB4" w14:textId="77777777" w:rsidR="005B16F9" w:rsidRDefault="005B16F9" w:rsidP="000E2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929893"/>
      <w:docPartObj>
        <w:docPartGallery w:val="Page Numbers (Bottom of Page)"/>
        <w:docPartUnique/>
      </w:docPartObj>
    </w:sdtPr>
    <w:sdtEndPr/>
    <w:sdtContent>
      <w:p w14:paraId="1168109F" w14:textId="77777777" w:rsidR="00C07D9F" w:rsidRDefault="00C07D9F">
        <w:pPr>
          <w:pStyle w:val="Footer"/>
        </w:pPr>
        <w:r>
          <w:rPr>
            <w:noProof/>
          </w:rPr>
          <mc:AlternateContent>
            <mc:Choice Requires="wps">
              <w:drawing>
                <wp:anchor distT="0" distB="0" distL="114300" distR="114300" simplePos="0" relativeHeight="251666432" behindDoc="0" locked="0" layoutInCell="1" allowOverlap="1" wp14:anchorId="60526DDD" wp14:editId="554DA9C6">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EA8162F" w14:textId="77777777" w:rsidR="00C07D9F" w:rsidRPr="000E2B69" w:rsidRDefault="00C07D9F">
                              <w:pPr>
                                <w:jc w:val="center"/>
                                <w:rPr>
                                  <w:rFonts w:ascii="Sakkal Majalla" w:hAnsi="Sakkal Majalla" w:cs="Sakkal Majalla"/>
                                </w:rPr>
                              </w:pPr>
                              <w:r w:rsidRPr="000E2B69">
                                <w:rPr>
                                  <w:rFonts w:ascii="Sakkal Majalla" w:hAnsi="Sakkal Majalla" w:cs="Sakkal Majalla"/>
                                </w:rPr>
                                <w:fldChar w:fldCharType="begin"/>
                              </w:r>
                              <w:r w:rsidRPr="000E2B69">
                                <w:rPr>
                                  <w:rFonts w:ascii="Sakkal Majalla" w:hAnsi="Sakkal Majalla" w:cs="Sakkal Majalla"/>
                                </w:rPr>
                                <w:instrText xml:space="preserve"> PAGE    \* MERGEFORMAT </w:instrText>
                              </w:r>
                              <w:r w:rsidRPr="000E2B69">
                                <w:rPr>
                                  <w:rFonts w:ascii="Sakkal Majalla" w:hAnsi="Sakkal Majalla" w:cs="Sakkal Majalla"/>
                                </w:rPr>
                                <w:fldChar w:fldCharType="separate"/>
                              </w:r>
                              <w:r w:rsidR="00711636">
                                <w:rPr>
                                  <w:rFonts w:ascii="Sakkal Majalla" w:hAnsi="Sakkal Majalla" w:cs="Sakkal Majalla"/>
                                  <w:noProof/>
                                </w:rPr>
                                <w:t>34</w:t>
                              </w:r>
                              <w:r w:rsidRPr="000E2B69">
                                <w:rPr>
                                  <w:rFonts w:ascii="Sakkal Majalla" w:hAnsi="Sakkal Majalla" w:cs="Sakkal Majalla"/>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0526DD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EA8162F" w14:textId="77777777" w:rsidR="00C07D9F" w:rsidRPr="000E2B69" w:rsidRDefault="00C07D9F">
                        <w:pPr>
                          <w:jc w:val="center"/>
                          <w:rPr>
                            <w:rFonts w:ascii="Sakkal Majalla" w:hAnsi="Sakkal Majalla" w:cs="Sakkal Majalla"/>
                          </w:rPr>
                        </w:pPr>
                        <w:r w:rsidRPr="000E2B69">
                          <w:rPr>
                            <w:rFonts w:ascii="Sakkal Majalla" w:hAnsi="Sakkal Majalla" w:cs="Sakkal Majalla"/>
                          </w:rPr>
                          <w:fldChar w:fldCharType="begin"/>
                        </w:r>
                        <w:r w:rsidRPr="000E2B69">
                          <w:rPr>
                            <w:rFonts w:ascii="Sakkal Majalla" w:hAnsi="Sakkal Majalla" w:cs="Sakkal Majalla"/>
                          </w:rPr>
                          <w:instrText xml:space="preserve"> PAGE    \* MERGEFORMAT </w:instrText>
                        </w:r>
                        <w:r w:rsidRPr="000E2B69">
                          <w:rPr>
                            <w:rFonts w:ascii="Sakkal Majalla" w:hAnsi="Sakkal Majalla" w:cs="Sakkal Majalla"/>
                          </w:rPr>
                          <w:fldChar w:fldCharType="separate"/>
                        </w:r>
                        <w:r w:rsidR="00711636">
                          <w:rPr>
                            <w:rFonts w:ascii="Sakkal Majalla" w:hAnsi="Sakkal Majalla" w:cs="Sakkal Majalla"/>
                            <w:noProof/>
                          </w:rPr>
                          <w:t>34</w:t>
                        </w:r>
                        <w:r w:rsidRPr="000E2B69">
                          <w:rPr>
                            <w:rFonts w:ascii="Sakkal Majalla" w:hAnsi="Sakkal Majalla" w:cs="Sakkal Majalla"/>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F76FFC0" wp14:editId="333E3507">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0433EF1"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94031" w14:textId="72F255C9" w:rsidR="00C07D9F" w:rsidRDefault="00C07D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52E9B" w14:textId="77777777" w:rsidR="005B16F9" w:rsidRDefault="005B16F9" w:rsidP="000E2B69">
      <w:pPr>
        <w:spacing w:after="0" w:line="240" w:lineRule="auto"/>
      </w:pPr>
      <w:r>
        <w:separator/>
      </w:r>
    </w:p>
  </w:footnote>
  <w:footnote w:type="continuationSeparator" w:id="0">
    <w:p w14:paraId="0DB1216E" w14:textId="77777777" w:rsidR="005B16F9" w:rsidRDefault="005B16F9" w:rsidP="000E2B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2667B"/>
    <w:multiLevelType w:val="hybridMultilevel"/>
    <w:tmpl w:val="27AC73C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2579CB"/>
    <w:multiLevelType w:val="multilevel"/>
    <w:tmpl w:val="54DC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B7719D"/>
    <w:multiLevelType w:val="multilevel"/>
    <w:tmpl w:val="CF98A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5C49D3"/>
    <w:multiLevelType w:val="hybridMultilevel"/>
    <w:tmpl w:val="F0989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34750B"/>
    <w:multiLevelType w:val="hybridMultilevel"/>
    <w:tmpl w:val="EA9AAD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6930A1"/>
    <w:multiLevelType w:val="multilevel"/>
    <w:tmpl w:val="9D0C5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0E4DB9"/>
    <w:multiLevelType w:val="hybridMultilevel"/>
    <w:tmpl w:val="DF067D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FF704C"/>
    <w:multiLevelType w:val="multilevel"/>
    <w:tmpl w:val="E7DA2D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355B72"/>
    <w:multiLevelType w:val="hybridMultilevel"/>
    <w:tmpl w:val="CB9CB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41417A"/>
    <w:multiLevelType w:val="hybridMultilevel"/>
    <w:tmpl w:val="570CD12E"/>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C4481D"/>
    <w:multiLevelType w:val="multilevel"/>
    <w:tmpl w:val="85E8B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CFE1D06"/>
    <w:multiLevelType w:val="hybridMultilevel"/>
    <w:tmpl w:val="4698B420"/>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A61A72"/>
    <w:multiLevelType w:val="hybridMultilevel"/>
    <w:tmpl w:val="61B4BAF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09B2C94"/>
    <w:multiLevelType w:val="hybridMultilevel"/>
    <w:tmpl w:val="D29C5F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7958BB"/>
    <w:multiLevelType w:val="hybridMultilevel"/>
    <w:tmpl w:val="94563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5706DF"/>
    <w:multiLevelType w:val="multilevel"/>
    <w:tmpl w:val="8028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A5184F"/>
    <w:multiLevelType w:val="hybridMultilevel"/>
    <w:tmpl w:val="ABDA67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1610D7"/>
    <w:multiLevelType w:val="hybridMultilevel"/>
    <w:tmpl w:val="914823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96724A"/>
    <w:multiLevelType w:val="multilevel"/>
    <w:tmpl w:val="BF0A6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E074DE"/>
    <w:multiLevelType w:val="multilevel"/>
    <w:tmpl w:val="832CD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8894880"/>
    <w:multiLevelType w:val="hybridMultilevel"/>
    <w:tmpl w:val="5944153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C515F3"/>
    <w:multiLevelType w:val="hybridMultilevel"/>
    <w:tmpl w:val="779ABB6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A0D3A"/>
    <w:multiLevelType w:val="hybridMultilevel"/>
    <w:tmpl w:val="2D709D4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06168F"/>
    <w:multiLevelType w:val="hybridMultilevel"/>
    <w:tmpl w:val="D9D43FE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B21296"/>
    <w:multiLevelType w:val="multilevel"/>
    <w:tmpl w:val="628AB9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676848"/>
    <w:multiLevelType w:val="hybridMultilevel"/>
    <w:tmpl w:val="A2202F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A21807"/>
    <w:multiLevelType w:val="hybridMultilevel"/>
    <w:tmpl w:val="F4CE27F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3878E2"/>
    <w:multiLevelType w:val="hybridMultilevel"/>
    <w:tmpl w:val="772A0EF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B93B07"/>
    <w:multiLevelType w:val="multilevel"/>
    <w:tmpl w:val="6F105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60B7408"/>
    <w:multiLevelType w:val="multilevel"/>
    <w:tmpl w:val="7480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86A7CB9"/>
    <w:multiLevelType w:val="multilevel"/>
    <w:tmpl w:val="0ED45B8C"/>
    <w:lvl w:ilvl="0">
      <w:start w:val="1"/>
      <w:numFmt w:val="decimal"/>
      <w:lvlText w:val="%1."/>
      <w:lvlJc w:val="left"/>
      <w:pPr>
        <w:tabs>
          <w:tab w:val="num" w:pos="720"/>
        </w:tabs>
        <w:ind w:left="720" w:hanging="360"/>
      </w:p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8780271"/>
    <w:multiLevelType w:val="multilevel"/>
    <w:tmpl w:val="BC4C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9C15D89"/>
    <w:multiLevelType w:val="multilevel"/>
    <w:tmpl w:val="333CF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0B364D"/>
    <w:multiLevelType w:val="hybridMultilevel"/>
    <w:tmpl w:val="D6946F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865B34"/>
    <w:multiLevelType w:val="multilevel"/>
    <w:tmpl w:val="4E568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4F81B2E"/>
    <w:multiLevelType w:val="multilevel"/>
    <w:tmpl w:val="B5F8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AD3AE9"/>
    <w:multiLevelType w:val="hybridMultilevel"/>
    <w:tmpl w:val="30D6FF46"/>
    <w:lvl w:ilvl="0" w:tplc="20EC46F4">
      <w:start w:val="1"/>
      <w:numFmt w:val="decimal"/>
      <w:lvlText w:val="(%1)"/>
      <w:lvlJc w:val="left"/>
      <w:pPr>
        <w:ind w:left="720" w:hanging="360"/>
      </w:pPr>
      <w:rPr>
        <w:rFonts w:hint="default"/>
      </w:rPr>
    </w:lvl>
    <w:lvl w:ilvl="1" w:tplc="CD945C2E">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19"/>
  </w:num>
  <w:num w:numId="3">
    <w:abstractNumId w:val="42"/>
  </w:num>
  <w:num w:numId="4">
    <w:abstractNumId w:val="7"/>
  </w:num>
  <w:num w:numId="5">
    <w:abstractNumId w:val="3"/>
  </w:num>
  <w:num w:numId="6">
    <w:abstractNumId w:val="5"/>
  </w:num>
  <w:num w:numId="7">
    <w:abstractNumId w:val="17"/>
  </w:num>
  <w:num w:numId="8">
    <w:abstractNumId w:val="40"/>
  </w:num>
  <w:num w:numId="9">
    <w:abstractNumId w:val="35"/>
  </w:num>
  <w:num w:numId="10">
    <w:abstractNumId w:val="9"/>
  </w:num>
  <w:num w:numId="11">
    <w:abstractNumId w:val="27"/>
  </w:num>
  <w:num w:numId="12">
    <w:abstractNumId w:val="22"/>
  </w:num>
  <w:num w:numId="13">
    <w:abstractNumId w:val="32"/>
  </w:num>
  <w:num w:numId="14">
    <w:abstractNumId w:val="36"/>
  </w:num>
  <w:num w:numId="15">
    <w:abstractNumId w:val="12"/>
  </w:num>
  <w:num w:numId="16">
    <w:abstractNumId w:val="39"/>
  </w:num>
  <w:num w:numId="17">
    <w:abstractNumId w:val="31"/>
  </w:num>
  <w:num w:numId="18">
    <w:abstractNumId w:val="2"/>
  </w:num>
  <w:num w:numId="19">
    <w:abstractNumId w:val="34"/>
  </w:num>
  <w:num w:numId="20">
    <w:abstractNumId w:val="1"/>
  </w:num>
  <w:num w:numId="21">
    <w:abstractNumId w:val="21"/>
  </w:num>
  <w:num w:numId="22">
    <w:abstractNumId w:val="10"/>
  </w:num>
  <w:num w:numId="23">
    <w:abstractNumId w:val="41"/>
  </w:num>
  <w:num w:numId="24">
    <w:abstractNumId w:val="11"/>
  </w:num>
  <w:num w:numId="25">
    <w:abstractNumId w:val="16"/>
  </w:num>
  <w:num w:numId="26">
    <w:abstractNumId w:val="29"/>
  </w:num>
  <w:num w:numId="27">
    <w:abstractNumId w:val="30"/>
  </w:num>
  <w:num w:numId="28">
    <w:abstractNumId w:val="24"/>
  </w:num>
  <w:num w:numId="29">
    <w:abstractNumId w:val="23"/>
  </w:num>
  <w:num w:numId="30">
    <w:abstractNumId w:val="25"/>
  </w:num>
  <w:num w:numId="31">
    <w:abstractNumId w:val="26"/>
  </w:num>
  <w:num w:numId="32">
    <w:abstractNumId w:val="28"/>
  </w:num>
  <w:num w:numId="33">
    <w:abstractNumId w:val="4"/>
  </w:num>
  <w:num w:numId="34">
    <w:abstractNumId w:val="15"/>
  </w:num>
  <w:num w:numId="35">
    <w:abstractNumId w:val="6"/>
  </w:num>
  <w:num w:numId="36">
    <w:abstractNumId w:val="38"/>
  </w:num>
  <w:num w:numId="37">
    <w:abstractNumId w:val="0"/>
  </w:num>
  <w:num w:numId="38">
    <w:abstractNumId w:val="13"/>
  </w:num>
  <w:num w:numId="39">
    <w:abstractNumId w:val="18"/>
  </w:num>
  <w:num w:numId="40">
    <w:abstractNumId w:val="20"/>
  </w:num>
  <w:num w:numId="41">
    <w:abstractNumId w:val="14"/>
  </w:num>
  <w:num w:numId="42">
    <w:abstractNumId w:val="8"/>
  </w:num>
  <w:num w:numId="43">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506E"/>
    <w:rsid w:val="00016A02"/>
    <w:rsid w:val="00024DB4"/>
    <w:rsid w:val="00027DA6"/>
    <w:rsid w:val="00031CE3"/>
    <w:rsid w:val="00035BF9"/>
    <w:rsid w:val="000418BB"/>
    <w:rsid w:val="00053E45"/>
    <w:rsid w:val="000605FC"/>
    <w:rsid w:val="00086EC7"/>
    <w:rsid w:val="00087529"/>
    <w:rsid w:val="00095843"/>
    <w:rsid w:val="000D7F5C"/>
    <w:rsid w:val="000E05CD"/>
    <w:rsid w:val="000E15CB"/>
    <w:rsid w:val="000E2B69"/>
    <w:rsid w:val="000E58E0"/>
    <w:rsid w:val="0010558F"/>
    <w:rsid w:val="00126A2D"/>
    <w:rsid w:val="00134BCF"/>
    <w:rsid w:val="001401A3"/>
    <w:rsid w:val="00146C25"/>
    <w:rsid w:val="001671A6"/>
    <w:rsid w:val="001729B0"/>
    <w:rsid w:val="001735A7"/>
    <w:rsid w:val="001743CE"/>
    <w:rsid w:val="001745DB"/>
    <w:rsid w:val="00175712"/>
    <w:rsid w:val="001902D9"/>
    <w:rsid w:val="00193643"/>
    <w:rsid w:val="001A534C"/>
    <w:rsid w:val="001B4725"/>
    <w:rsid w:val="001C608D"/>
    <w:rsid w:val="001D39F6"/>
    <w:rsid w:val="001D3E4E"/>
    <w:rsid w:val="001E751A"/>
    <w:rsid w:val="001F438F"/>
    <w:rsid w:val="002079FE"/>
    <w:rsid w:val="00211DF4"/>
    <w:rsid w:val="0021216C"/>
    <w:rsid w:val="00243E8A"/>
    <w:rsid w:val="00263812"/>
    <w:rsid w:val="002B1C6E"/>
    <w:rsid w:val="002B1F81"/>
    <w:rsid w:val="002B3AFE"/>
    <w:rsid w:val="002B6095"/>
    <w:rsid w:val="002C5A86"/>
    <w:rsid w:val="002F1465"/>
    <w:rsid w:val="002F57B8"/>
    <w:rsid w:val="002F60B8"/>
    <w:rsid w:val="002F6CD7"/>
    <w:rsid w:val="00330E8E"/>
    <w:rsid w:val="003369E0"/>
    <w:rsid w:val="00377082"/>
    <w:rsid w:val="003B1B74"/>
    <w:rsid w:val="003B2FC5"/>
    <w:rsid w:val="003D7197"/>
    <w:rsid w:val="003E0C4E"/>
    <w:rsid w:val="00407D50"/>
    <w:rsid w:val="00410DB9"/>
    <w:rsid w:val="00411A34"/>
    <w:rsid w:val="0042489A"/>
    <w:rsid w:val="00431C8C"/>
    <w:rsid w:val="00436D48"/>
    <w:rsid w:val="004372F8"/>
    <w:rsid w:val="00440D67"/>
    <w:rsid w:val="00465599"/>
    <w:rsid w:val="00471905"/>
    <w:rsid w:val="00471BB0"/>
    <w:rsid w:val="0049363B"/>
    <w:rsid w:val="00494DE8"/>
    <w:rsid w:val="0049562C"/>
    <w:rsid w:val="004B352F"/>
    <w:rsid w:val="004B3733"/>
    <w:rsid w:val="004C6D3E"/>
    <w:rsid w:val="004C6F58"/>
    <w:rsid w:val="004D5EF8"/>
    <w:rsid w:val="004D6D9C"/>
    <w:rsid w:val="004E0F8B"/>
    <w:rsid w:val="004E1D3A"/>
    <w:rsid w:val="004E3A42"/>
    <w:rsid w:val="004E431B"/>
    <w:rsid w:val="004E61A7"/>
    <w:rsid w:val="004F0645"/>
    <w:rsid w:val="004F3B78"/>
    <w:rsid w:val="00503EAC"/>
    <w:rsid w:val="00510EFA"/>
    <w:rsid w:val="00513D84"/>
    <w:rsid w:val="00516225"/>
    <w:rsid w:val="005646B4"/>
    <w:rsid w:val="005650B6"/>
    <w:rsid w:val="0057194E"/>
    <w:rsid w:val="00574356"/>
    <w:rsid w:val="00584051"/>
    <w:rsid w:val="005B16F9"/>
    <w:rsid w:val="005B2435"/>
    <w:rsid w:val="006045AF"/>
    <w:rsid w:val="006113E4"/>
    <w:rsid w:val="006276FC"/>
    <w:rsid w:val="00633787"/>
    <w:rsid w:val="0064319C"/>
    <w:rsid w:val="0066195E"/>
    <w:rsid w:val="00666DC3"/>
    <w:rsid w:val="0067063B"/>
    <w:rsid w:val="00686D9C"/>
    <w:rsid w:val="00691A4B"/>
    <w:rsid w:val="00694BD8"/>
    <w:rsid w:val="006A517D"/>
    <w:rsid w:val="006B031B"/>
    <w:rsid w:val="006B10E4"/>
    <w:rsid w:val="006B124E"/>
    <w:rsid w:val="006B204F"/>
    <w:rsid w:val="006B2437"/>
    <w:rsid w:val="006C61FA"/>
    <w:rsid w:val="006D722E"/>
    <w:rsid w:val="006E5DF8"/>
    <w:rsid w:val="00702F03"/>
    <w:rsid w:val="00707B14"/>
    <w:rsid w:val="00711636"/>
    <w:rsid w:val="00722549"/>
    <w:rsid w:val="00755C2B"/>
    <w:rsid w:val="007821AC"/>
    <w:rsid w:val="00786A5D"/>
    <w:rsid w:val="007A201F"/>
    <w:rsid w:val="007B70BE"/>
    <w:rsid w:val="007E017C"/>
    <w:rsid w:val="007E7623"/>
    <w:rsid w:val="007F5B63"/>
    <w:rsid w:val="0082350B"/>
    <w:rsid w:val="00840BBC"/>
    <w:rsid w:val="0084753A"/>
    <w:rsid w:val="00862511"/>
    <w:rsid w:val="00862DE2"/>
    <w:rsid w:val="00865EDA"/>
    <w:rsid w:val="008A068F"/>
    <w:rsid w:val="008B7A4D"/>
    <w:rsid w:val="008C1E4D"/>
    <w:rsid w:val="008C7323"/>
    <w:rsid w:val="00903CAC"/>
    <w:rsid w:val="00903CF9"/>
    <w:rsid w:val="00907ABD"/>
    <w:rsid w:val="00941505"/>
    <w:rsid w:val="00953064"/>
    <w:rsid w:val="00975291"/>
    <w:rsid w:val="00981FD0"/>
    <w:rsid w:val="009B7E08"/>
    <w:rsid w:val="009C526E"/>
    <w:rsid w:val="009E7EED"/>
    <w:rsid w:val="009F1A17"/>
    <w:rsid w:val="009F4EC0"/>
    <w:rsid w:val="009F5B26"/>
    <w:rsid w:val="009F633B"/>
    <w:rsid w:val="00A14016"/>
    <w:rsid w:val="00A27421"/>
    <w:rsid w:val="00A4051C"/>
    <w:rsid w:val="00A40FCC"/>
    <w:rsid w:val="00A44FE2"/>
    <w:rsid w:val="00A54657"/>
    <w:rsid w:val="00A624B2"/>
    <w:rsid w:val="00A75455"/>
    <w:rsid w:val="00A77BCF"/>
    <w:rsid w:val="00A94E52"/>
    <w:rsid w:val="00A97A87"/>
    <w:rsid w:val="00AA3314"/>
    <w:rsid w:val="00AB755D"/>
    <w:rsid w:val="00AC31BF"/>
    <w:rsid w:val="00AC57EE"/>
    <w:rsid w:val="00AD5B79"/>
    <w:rsid w:val="00AF2AC9"/>
    <w:rsid w:val="00AF54A5"/>
    <w:rsid w:val="00B27F19"/>
    <w:rsid w:val="00B300C4"/>
    <w:rsid w:val="00B3062E"/>
    <w:rsid w:val="00B30A75"/>
    <w:rsid w:val="00B32AF2"/>
    <w:rsid w:val="00B45B8F"/>
    <w:rsid w:val="00B648D5"/>
    <w:rsid w:val="00B76880"/>
    <w:rsid w:val="00B84126"/>
    <w:rsid w:val="00B84F7F"/>
    <w:rsid w:val="00B913E0"/>
    <w:rsid w:val="00BA3FBD"/>
    <w:rsid w:val="00BA4DDC"/>
    <w:rsid w:val="00BB034F"/>
    <w:rsid w:val="00BB088E"/>
    <w:rsid w:val="00BB7F8F"/>
    <w:rsid w:val="00BC376A"/>
    <w:rsid w:val="00BC5922"/>
    <w:rsid w:val="00BD01E1"/>
    <w:rsid w:val="00BD1FA5"/>
    <w:rsid w:val="00BD3887"/>
    <w:rsid w:val="00BF54A1"/>
    <w:rsid w:val="00C07D9F"/>
    <w:rsid w:val="00C144B7"/>
    <w:rsid w:val="00C23470"/>
    <w:rsid w:val="00C245EF"/>
    <w:rsid w:val="00C53DA2"/>
    <w:rsid w:val="00C66CE5"/>
    <w:rsid w:val="00C679BF"/>
    <w:rsid w:val="00C9526B"/>
    <w:rsid w:val="00CB7336"/>
    <w:rsid w:val="00CC5A15"/>
    <w:rsid w:val="00CE027E"/>
    <w:rsid w:val="00CF0F6B"/>
    <w:rsid w:val="00CF16B1"/>
    <w:rsid w:val="00CF428A"/>
    <w:rsid w:val="00D07909"/>
    <w:rsid w:val="00D16BE6"/>
    <w:rsid w:val="00D22715"/>
    <w:rsid w:val="00D32B63"/>
    <w:rsid w:val="00D32B74"/>
    <w:rsid w:val="00D32F52"/>
    <w:rsid w:val="00D40138"/>
    <w:rsid w:val="00D47753"/>
    <w:rsid w:val="00D51F8F"/>
    <w:rsid w:val="00D6040F"/>
    <w:rsid w:val="00D732C5"/>
    <w:rsid w:val="00D85EBD"/>
    <w:rsid w:val="00D96411"/>
    <w:rsid w:val="00DD1EF7"/>
    <w:rsid w:val="00DE010D"/>
    <w:rsid w:val="00E337C0"/>
    <w:rsid w:val="00E5667F"/>
    <w:rsid w:val="00E74049"/>
    <w:rsid w:val="00E937D0"/>
    <w:rsid w:val="00E9695E"/>
    <w:rsid w:val="00EB2685"/>
    <w:rsid w:val="00EB33D5"/>
    <w:rsid w:val="00EC4F46"/>
    <w:rsid w:val="00ED21BD"/>
    <w:rsid w:val="00ED2895"/>
    <w:rsid w:val="00EE61ED"/>
    <w:rsid w:val="00F0032F"/>
    <w:rsid w:val="00F07788"/>
    <w:rsid w:val="00F160EC"/>
    <w:rsid w:val="00F25F38"/>
    <w:rsid w:val="00F3013A"/>
    <w:rsid w:val="00F32602"/>
    <w:rsid w:val="00F3540F"/>
    <w:rsid w:val="00F83178"/>
    <w:rsid w:val="00F95867"/>
    <w:rsid w:val="00F96361"/>
    <w:rsid w:val="00FA6C5E"/>
    <w:rsid w:val="00FC0183"/>
    <w:rsid w:val="00FE28DE"/>
    <w:rsid w:val="00FE6E24"/>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paragraph" w:styleId="NormalWeb">
    <w:name w:val="Normal (Web)"/>
    <w:basedOn w:val="Normal"/>
    <w:uiPriority w:val="99"/>
    <w:semiHidden/>
    <w:unhideWhenUsed/>
    <w:rsid w:val="001671A6"/>
    <w:rPr>
      <w:rFonts w:ascii="Times New Roman" w:hAnsi="Times New Roman" w:cs="Times New Roman"/>
    </w:rPr>
  </w:style>
  <w:style w:type="character" w:customStyle="1" w:styleId="UnresolvedMention">
    <w:name w:val="Unresolved Mention"/>
    <w:basedOn w:val="DefaultParagraphFont"/>
    <w:uiPriority w:val="99"/>
    <w:semiHidden/>
    <w:unhideWhenUsed/>
    <w:rsid w:val="009F4EC0"/>
    <w:rPr>
      <w:color w:val="605E5C"/>
      <w:shd w:val="clear" w:color="auto" w:fill="E1DFDD"/>
    </w:rPr>
  </w:style>
  <w:style w:type="character" w:styleId="Strong">
    <w:name w:val="Strong"/>
    <w:basedOn w:val="DefaultParagraphFont"/>
    <w:uiPriority w:val="22"/>
    <w:qFormat/>
    <w:rsid w:val="00175712"/>
    <w:rPr>
      <w:b/>
      <w:bCs/>
    </w:rPr>
  </w:style>
  <w:style w:type="paragraph" w:styleId="Header">
    <w:name w:val="header"/>
    <w:basedOn w:val="Normal"/>
    <w:link w:val="HeaderChar"/>
    <w:uiPriority w:val="99"/>
    <w:unhideWhenUsed/>
    <w:rsid w:val="000E2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B69"/>
  </w:style>
  <w:style w:type="paragraph" w:styleId="Footer">
    <w:name w:val="footer"/>
    <w:basedOn w:val="Normal"/>
    <w:link w:val="FooterChar"/>
    <w:uiPriority w:val="99"/>
    <w:unhideWhenUsed/>
    <w:rsid w:val="000E2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B69"/>
  </w:style>
  <w:style w:type="table" w:styleId="TableGrid">
    <w:name w:val="Table Grid"/>
    <w:basedOn w:val="TableNormal"/>
    <w:uiPriority w:val="39"/>
    <w:rsid w:val="000E2B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1">
    <w:name w:val="Grid Table 6 Colorful Accent 1"/>
    <w:basedOn w:val="TableNormal"/>
    <w:uiPriority w:val="51"/>
    <w:rsid w:val="000E2B69"/>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9F1A1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9F1A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1A17"/>
    <w:rPr>
      <w:sz w:val="20"/>
      <w:szCs w:val="20"/>
    </w:rPr>
  </w:style>
  <w:style w:type="character" w:styleId="FootnoteReference">
    <w:name w:val="footnote reference"/>
    <w:basedOn w:val="DefaultParagraphFont"/>
    <w:uiPriority w:val="99"/>
    <w:semiHidden/>
    <w:unhideWhenUsed/>
    <w:rsid w:val="009F1A17"/>
    <w:rPr>
      <w:vertAlign w:val="superscript"/>
    </w:rPr>
  </w:style>
  <w:style w:type="paragraph" w:styleId="TOC2">
    <w:name w:val="toc 2"/>
    <w:basedOn w:val="Normal"/>
    <w:next w:val="Normal"/>
    <w:autoRedefine/>
    <w:uiPriority w:val="39"/>
    <w:unhideWhenUsed/>
    <w:rsid w:val="009F1A17"/>
    <w:pPr>
      <w:spacing w:after="100"/>
      <w:ind w:left="240"/>
    </w:pPr>
  </w:style>
  <w:style w:type="paragraph" w:styleId="TOC3">
    <w:name w:val="toc 3"/>
    <w:basedOn w:val="Normal"/>
    <w:next w:val="Normal"/>
    <w:autoRedefine/>
    <w:uiPriority w:val="39"/>
    <w:unhideWhenUsed/>
    <w:rsid w:val="009F1A1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41871">
      <w:bodyDiv w:val="1"/>
      <w:marLeft w:val="0"/>
      <w:marRight w:val="0"/>
      <w:marTop w:val="0"/>
      <w:marBottom w:val="0"/>
      <w:divBdr>
        <w:top w:val="none" w:sz="0" w:space="0" w:color="auto"/>
        <w:left w:val="none" w:sz="0" w:space="0" w:color="auto"/>
        <w:bottom w:val="none" w:sz="0" w:space="0" w:color="auto"/>
        <w:right w:val="none" w:sz="0" w:space="0" w:color="auto"/>
      </w:divBdr>
    </w:div>
    <w:div w:id="40443219">
      <w:bodyDiv w:val="1"/>
      <w:marLeft w:val="0"/>
      <w:marRight w:val="0"/>
      <w:marTop w:val="0"/>
      <w:marBottom w:val="0"/>
      <w:divBdr>
        <w:top w:val="none" w:sz="0" w:space="0" w:color="auto"/>
        <w:left w:val="none" w:sz="0" w:space="0" w:color="auto"/>
        <w:bottom w:val="none" w:sz="0" w:space="0" w:color="auto"/>
        <w:right w:val="none" w:sz="0" w:space="0" w:color="auto"/>
      </w:divBdr>
    </w:div>
    <w:div w:id="40716505">
      <w:bodyDiv w:val="1"/>
      <w:marLeft w:val="0"/>
      <w:marRight w:val="0"/>
      <w:marTop w:val="0"/>
      <w:marBottom w:val="0"/>
      <w:divBdr>
        <w:top w:val="none" w:sz="0" w:space="0" w:color="auto"/>
        <w:left w:val="none" w:sz="0" w:space="0" w:color="auto"/>
        <w:bottom w:val="none" w:sz="0" w:space="0" w:color="auto"/>
        <w:right w:val="none" w:sz="0" w:space="0" w:color="auto"/>
      </w:divBdr>
    </w:div>
    <w:div w:id="55711643">
      <w:bodyDiv w:val="1"/>
      <w:marLeft w:val="0"/>
      <w:marRight w:val="0"/>
      <w:marTop w:val="0"/>
      <w:marBottom w:val="0"/>
      <w:divBdr>
        <w:top w:val="none" w:sz="0" w:space="0" w:color="auto"/>
        <w:left w:val="none" w:sz="0" w:space="0" w:color="auto"/>
        <w:bottom w:val="none" w:sz="0" w:space="0" w:color="auto"/>
        <w:right w:val="none" w:sz="0" w:space="0" w:color="auto"/>
      </w:divBdr>
      <w:divsChild>
        <w:div w:id="914361886">
          <w:marLeft w:val="0"/>
          <w:marRight w:val="0"/>
          <w:marTop w:val="0"/>
          <w:marBottom w:val="0"/>
          <w:divBdr>
            <w:top w:val="none" w:sz="0" w:space="0" w:color="auto"/>
            <w:left w:val="none" w:sz="0" w:space="0" w:color="auto"/>
            <w:bottom w:val="none" w:sz="0" w:space="0" w:color="auto"/>
            <w:right w:val="none" w:sz="0" w:space="0" w:color="auto"/>
          </w:divBdr>
          <w:divsChild>
            <w:div w:id="180376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93076">
      <w:bodyDiv w:val="1"/>
      <w:marLeft w:val="0"/>
      <w:marRight w:val="0"/>
      <w:marTop w:val="0"/>
      <w:marBottom w:val="0"/>
      <w:divBdr>
        <w:top w:val="none" w:sz="0" w:space="0" w:color="auto"/>
        <w:left w:val="none" w:sz="0" w:space="0" w:color="auto"/>
        <w:bottom w:val="none" w:sz="0" w:space="0" w:color="auto"/>
        <w:right w:val="none" w:sz="0" w:space="0" w:color="auto"/>
      </w:divBdr>
    </w:div>
    <w:div w:id="114953048">
      <w:bodyDiv w:val="1"/>
      <w:marLeft w:val="0"/>
      <w:marRight w:val="0"/>
      <w:marTop w:val="0"/>
      <w:marBottom w:val="0"/>
      <w:divBdr>
        <w:top w:val="none" w:sz="0" w:space="0" w:color="auto"/>
        <w:left w:val="none" w:sz="0" w:space="0" w:color="auto"/>
        <w:bottom w:val="none" w:sz="0" w:space="0" w:color="auto"/>
        <w:right w:val="none" w:sz="0" w:space="0" w:color="auto"/>
      </w:divBdr>
    </w:div>
    <w:div w:id="241644294">
      <w:bodyDiv w:val="1"/>
      <w:marLeft w:val="0"/>
      <w:marRight w:val="0"/>
      <w:marTop w:val="0"/>
      <w:marBottom w:val="0"/>
      <w:divBdr>
        <w:top w:val="none" w:sz="0" w:space="0" w:color="auto"/>
        <w:left w:val="none" w:sz="0" w:space="0" w:color="auto"/>
        <w:bottom w:val="none" w:sz="0" w:space="0" w:color="auto"/>
        <w:right w:val="none" w:sz="0" w:space="0" w:color="auto"/>
      </w:divBdr>
    </w:div>
    <w:div w:id="270745586">
      <w:bodyDiv w:val="1"/>
      <w:marLeft w:val="0"/>
      <w:marRight w:val="0"/>
      <w:marTop w:val="0"/>
      <w:marBottom w:val="0"/>
      <w:divBdr>
        <w:top w:val="none" w:sz="0" w:space="0" w:color="auto"/>
        <w:left w:val="none" w:sz="0" w:space="0" w:color="auto"/>
        <w:bottom w:val="none" w:sz="0" w:space="0" w:color="auto"/>
        <w:right w:val="none" w:sz="0" w:space="0" w:color="auto"/>
      </w:divBdr>
    </w:div>
    <w:div w:id="280453364">
      <w:bodyDiv w:val="1"/>
      <w:marLeft w:val="0"/>
      <w:marRight w:val="0"/>
      <w:marTop w:val="0"/>
      <w:marBottom w:val="0"/>
      <w:divBdr>
        <w:top w:val="none" w:sz="0" w:space="0" w:color="auto"/>
        <w:left w:val="none" w:sz="0" w:space="0" w:color="auto"/>
        <w:bottom w:val="none" w:sz="0" w:space="0" w:color="auto"/>
        <w:right w:val="none" w:sz="0" w:space="0" w:color="auto"/>
      </w:divBdr>
      <w:divsChild>
        <w:div w:id="51080699">
          <w:marLeft w:val="0"/>
          <w:marRight w:val="0"/>
          <w:marTop w:val="0"/>
          <w:marBottom w:val="0"/>
          <w:divBdr>
            <w:top w:val="none" w:sz="0" w:space="0" w:color="auto"/>
            <w:left w:val="none" w:sz="0" w:space="0" w:color="auto"/>
            <w:bottom w:val="none" w:sz="0" w:space="0" w:color="auto"/>
            <w:right w:val="none" w:sz="0" w:space="0" w:color="auto"/>
          </w:divBdr>
          <w:divsChild>
            <w:div w:id="117854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8357">
      <w:bodyDiv w:val="1"/>
      <w:marLeft w:val="0"/>
      <w:marRight w:val="0"/>
      <w:marTop w:val="0"/>
      <w:marBottom w:val="0"/>
      <w:divBdr>
        <w:top w:val="none" w:sz="0" w:space="0" w:color="auto"/>
        <w:left w:val="none" w:sz="0" w:space="0" w:color="auto"/>
        <w:bottom w:val="none" w:sz="0" w:space="0" w:color="auto"/>
        <w:right w:val="none" w:sz="0" w:space="0" w:color="auto"/>
      </w:divBdr>
    </w:div>
    <w:div w:id="339546239">
      <w:bodyDiv w:val="1"/>
      <w:marLeft w:val="0"/>
      <w:marRight w:val="0"/>
      <w:marTop w:val="0"/>
      <w:marBottom w:val="0"/>
      <w:divBdr>
        <w:top w:val="none" w:sz="0" w:space="0" w:color="auto"/>
        <w:left w:val="none" w:sz="0" w:space="0" w:color="auto"/>
        <w:bottom w:val="none" w:sz="0" w:space="0" w:color="auto"/>
        <w:right w:val="none" w:sz="0" w:space="0" w:color="auto"/>
      </w:divBdr>
      <w:divsChild>
        <w:div w:id="153566859">
          <w:marLeft w:val="0"/>
          <w:marRight w:val="0"/>
          <w:marTop w:val="0"/>
          <w:marBottom w:val="0"/>
          <w:divBdr>
            <w:top w:val="none" w:sz="0" w:space="0" w:color="auto"/>
            <w:left w:val="none" w:sz="0" w:space="0" w:color="auto"/>
            <w:bottom w:val="none" w:sz="0" w:space="0" w:color="auto"/>
            <w:right w:val="none" w:sz="0" w:space="0" w:color="auto"/>
          </w:divBdr>
          <w:divsChild>
            <w:div w:id="501362414">
              <w:marLeft w:val="0"/>
              <w:marRight w:val="0"/>
              <w:marTop w:val="0"/>
              <w:marBottom w:val="0"/>
              <w:divBdr>
                <w:top w:val="none" w:sz="0" w:space="0" w:color="auto"/>
                <w:left w:val="none" w:sz="0" w:space="0" w:color="auto"/>
                <w:bottom w:val="none" w:sz="0" w:space="0" w:color="auto"/>
                <w:right w:val="none" w:sz="0" w:space="0" w:color="auto"/>
              </w:divBdr>
            </w:div>
          </w:divsChild>
        </w:div>
        <w:div w:id="16658673">
          <w:marLeft w:val="0"/>
          <w:marRight w:val="0"/>
          <w:marTop w:val="0"/>
          <w:marBottom w:val="0"/>
          <w:divBdr>
            <w:top w:val="none" w:sz="0" w:space="0" w:color="auto"/>
            <w:left w:val="none" w:sz="0" w:space="0" w:color="auto"/>
            <w:bottom w:val="none" w:sz="0" w:space="0" w:color="auto"/>
            <w:right w:val="none" w:sz="0" w:space="0" w:color="auto"/>
          </w:divBdr>
          <w:divsChild>
            <w:div w:id="629558147">
              <w:marLeft w:val="0"/>
              <w:marRight w:val="0"/>
              <w:marTop w:val="0"/>
              <w:marBottom w:val="0"/>
              <w:divBdr>
                <w:top w:val="none" w:sz="0" w:space="0" w:color="auto"/>
                <w:left w:val="none" w:sz="0" w:space="0" w:color="auto"/>
                <w:bottom w:val="none" w:sz="0" w:space="0" w:color="auto"/>
                <w:right w:val="none" w:sz="0" w:space="0" w:color="auto"/>
              </w:divBdr>
            </w:div>
          </w:divsChild>
        </w:div>
        <w:div w:id="613950887">
          <w:marLeft w:val="0"/>
          <w:marRight w:val="0"/>
          <w:marTop w:val="0"/>
          <w:marBottom w:val="0"/>
          <w:divBdr>
            <w:top w:val="none" w:sz="0" w:space="0" w:color="auto"/>
            <w:left w:val="none" w:sz="0" w:space="0" w:color="auto"/>
            <w:bottom w:val="none" w:sz="0" w:space="0" w:color="auto"/>
            <w:right w:val="none" w:sz="0" w:space="0" w:color="auto"/>
          </w:divBdr>
          <w:divsChild>
            <w:div w:id="213112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82068">
      <w:bodyDiv w:val="1"/>
      <w:marLeft w:val="0"/>
      <w:marRight w:val="0"/>
      <w:marTop w:val="0"/>
      <w:marBottom w:val="0"/>
      <w:divBdr>
        <w:top w:val="none" w:sz="0" w:space="0" w:color="auto"/>
        <w:left w:val="none" w:sz="0" w:space="0" w:color="auto"/>
        <w:bottom w:val="none" w:sz="0" w:space="0" w:color="auto"/>
        <w:right w:val="none" w:sz="0" w:space="0" w:color="auto"/>
      </w:divBdr>
    </w:div>
    <w:div w:id="397673440">
      <w:bodyDiv w:val="1"/>
      <w:marLeft w:val="0"/>
      <w:marRight w:val="0"/>
      <w:marTop w:val="0"/>
      <w:marBottom w:val="0"/>
      <w:divBdr>
        <w:top w:val="none" w:sz="0" w:space="0" w:color="auto"/>
        <w:left w:val="none" w:sz="0" w:space="0" w:color="auto"/>
        <w:bottom w:val="none" w:sz="0" w:space="0" w:color="auto"/>
        <w:right w:val="none" w:sz="0" w:space="0" w:color="auto"/>
      </w:divBdr>
    </w:div>
    <w:div w:id="406999988">
      <w:bodyDiv w:val="1"/>
      <w:marLeft w:val="0"/>
      <w:marRight w:val="0"/>
      <w:marTop w:val="0"/>
      <w:marBottom w:val="0"/>
      <w:divBdr>
        <w:top w:val="none" w:sz="0" w:space="0" w:color="auto"/>
        <w:left w:val="none" w:sz="0" w:space="0" w:color="auto"/>
        <w:bottom w:val="none" w:sz="0" w:space="0" w:color="auto"/>
        <w:right w:val="none" w:sz="0" w:space="0" w:color="auto"/>
      </w:divBdr>
    </w:div>
    <w:div w:id="425882971">
      <w:bodyDiv w:val="1"/>
      <w:marLeft w:val="0"/>
      <w:marRight w:val="0"/>
      <w:marTop w:val="0"/>
      <w:marBottom w:val="0"/>
      <w:divBdr>
        <w:top w:val="none" w:sz="0" w:space="0" w:color="auto"/>
        <w:left w:val="none" w:sz="0" w:space="0" w:color="auto"/>
        <w:bottom w:val="none" w:sz="0" w:space="0" w:color="auto"/>
        <w:right w:val="none" w:sz="0" w:space="0" w:color="auto"/>
      </w:divBdr>
    </w:div>
    <w:div w:id="495194828">
      <w:bodyDiv w:val="1"/>
      <w:marLeft w:val="0"/>
      <w:marRight w:val="0"/>
      <w:marTop w:val="0"/>
      <w:marBottom w:val="0"/>
      <w:divBdr>
        <w:top w:val="none" w:sz="0" w:space="0" w:color="auto"/>
        <w:left w:val="none" w:sz="0" w:space="0" w:color="auto"/>
        <w:bottom w:val="none" w:sz="0" w:space="0" w:color="auto"/>
        <w:right w:val="none" w:sz="0" w:space="0" w:color="auto"/>
      </w:divBdr>
    </w:div>
    <w:div w:id="516887700">
      <w:bodyDiv w:val="1"/>
      <w:marLeft w:val="0"/>
      <w:marRight w:val="0"/>
      <w:marTop w:val="0"/>
      <w:marBottom w:val="0"/>
      <w:divBdr>
        <w:top w:val="none" w:sz="0" w:space="0" w:color="auto"/>
        <w:left w:val="none" w:sz="0" w:space="0" w:color="auto"/>
        <w:bottom w:val="none" w:sz="0" w:space="0" w:color="auto"/>
        <w:right w:val="none" w:sz="0" w:space="0" w:color="auto"/>
      </w:divBdr>
      <w:divsChild>
        <w:div w:id="542132033">
          <w:marLeft w:val="0"/>
          <w:marRight w:val="0"/>
          <w:marTop w:val="0"/>
          <w:marBottom w:val="0"/>
          <w:divBdr>
            <w:top w:val="none" w:sz="0" w:space="0" w:color="auto"/>
            <w:left w:val="none" w:sz="0" w:space="0" w:color="auto"/>
            <w:bottom w:val="none" w:sz="0" w:space="0" w:color="auto"/>
            <w:right w:val="none" w:sz="0" w:space="0" w:color="auto"/>
          </w:divBdr>
          <w:divsChild>
            <w:div w:id="107224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04021">
      <w:bodyDiv w:val="1"/>
      <w:marLeft w:val="0"/>
      <w:marRight w:val="0"/>
      <w:marTop w:val="0"/>
      <w:marBottom w:val="0"/>
      <w:divBdr>
        <w:top w:val="none" w:sz="0" w:space="0" w:color="auto"/>
        <w:left w:val="none" w:sz="0" w:space="0" w:color="auto"/>
        <w:bottom w:val="none" w:sz="0" w:space="0" w:color="auto"/>
        <w:right w:val="none" w:sz="0" w:space="0" w:color="auto"/>
      </w:divBdr>
    </w:div>
    <w:div w:id="554119987">
      <w:bodyDiv w:val="1"/>
      <w:marLeft w:val="0"/>
      <w:marRight w:val="0"/>
      <w:marTop w:val="0"/>
      <w:marBottom w:val="0"/>
      <w:divBdr>
        <w:top w:val="none" w:sz="0" w:space="0" w:color="auto"/>
        <w:left w:val="none" w:sz="0" w:space="0" w:color="auto"/>
        <w:bottom w:val="none" w:sz="0" w:space="0" w:color="auto"/>
        <w:right w:val="none" w:sz="0" w:space="0" w:color="auto"/>
      </w:divBdr>
      <w:divsChild>
        <w:div w:id="1683506955">
          <w:marLeft w:val="0"/>
          <w:marRight w:val="0"/>
          <w:marTop w:val="0"/>
          <w:marBottom w:val="0"/>
          <w:divBdr>
            <w:top w:val="none" w:sz="0" w:space="0" w:color="auto"/>
            <w:left w:val="none" w:sz="0" w:space="0" w:color="auto"/>
            <w:bottom w:val="none" w:sz="0" w:space="0" w:color="auto"/>
            <w:right w:val="none" w:sz="0" w:space="0" w:color="auto"/>
          </w:divBdr>
          <w:divsChild>
            <w:div w:id="670989960">
              <w:marLeft w:val="0"/>
              <w:marRight w:val="0"/>
              <w:marTop w:val="0"/>
              <w:marBottom w:val="0"/>
              <w:divBdr>
                <w:top w:val="none" w:sz="0" w:space="0" w:color="auto"/>
                <w:left w:val="none" w:sz="0" w:space="0" w:color="auto"/>
                <w:bottom w:val="none" w:sz="0" w:space="0" w:color="auto"/>
                <w:right w:val="none" w:sz="0" w:space="0" w:color="auto"/>
              </w:divBdr>
            </w:div>
          </w:divsChild>
        </w:div>
        <w:div w:id="1889683468">
          <w:marLeft w:val="0"/>
          <w:marRight w:val="0"/>
          <w:marTop w:val="0"/>
          <w:marBottom w:val="0"/>
          <w:divBdr>
            <w:top w:val="none" w:sz="0" w:space="0" w:color="auto"/>
            <w:left w:val="none" w:sz="0" w:space="0" w:color="auto"/>
            <w:bottom w:val="none" w:sz="0" w:space="0" w:color="auto"/>
            <w:right w:val="none" w:sz="0" w:space="0" w:color="auto"/>
          </w:divBdr>
          <w:divsChild>
            <w:div w:id="223487869">
              <w:marLeft w:val="0"/>
              <w:marRight w:val="0"/>
              <w:marTop w:val="0"/>
              <w:marBottom w:val="0"/>
              <w:divBdr>
                <w:top w:val="none" w:sz="0" w:space="0" w:color="auto"/>
                <w:left w:val="none" w:sz="0" w:space="0" w:color="auto"/>
                <w:bottom w:val="none" w:sz="0" w:space="0" w:color="auto"/>
                <w:right w:val="none" w:sz="0" w:space="0" w:color="auto"/>
              </w:divBdr>
            </w:div>
          </w:divsChild>
        </w:div>
        <w:div w:id="1528132601">
          <w:marLeft w:val="0"/>
          <w:marRight w:val="0"/>
          <w:marTop w:val="0"/>
          <w:marBottom w:val="0"/>
          <w:divBdr>
            <w:top w:val="none" w:sz="0" w:space="0" w:color="auto"/>
            <w:left w:val="none" w:sz="0" w:space="0" w:color="auto"/>
            <w:bottom w:val="none" w:sz="0" w:space="0" w:color="auto"/>
            <w:right w:val="none" w:sz="0" w:space="0" w:color="auto"/>
          </w:divBdr>
          <w:divsChild>
            <w:div w:id="1693914719">
              <w:marLeft w:val="0"/>
              <w:marRight w:val="0"/>
              <w:marTop w:val="0"/>
              <w:marBottom w:val="0"/>
              <w:divBdr>
                <w:top w:val="none" w:sz="0" w:space="0" w:color="auto"/>
                <w:left w:val="none" w:sz="0" w:space="0" w:color="auto"/>
                <w:bottom w:val="none" w:sz="0" w:space="0" w:color="auto"/>
                <w:right w:val="none" w:sz="0" w:space="0" w:color="auto"/>
              </w:divBdr>
            </w:div>
          </w:divsChild>
        </w:div>
        <w:div w:id="259684187">
          <w:marLeft w:val="0"/>
          <w:marRight w:val="0"/>
          <w:marTop w:val="0"/>
          <w:marBottom w:val="0"/>
          <w:divBdr>
            <w:top w:val="none" w:sz="0" w:space="0" w:color="auto"/>
            <w:left w:val="none" w:sz="0" w:space="0" w:color="auto"/>
            <w:bottom w:val="none" w:sz="0" w:space="0" w:color="auto"/>
            <w:right w:val="none" w:sz="0" w:space="0" w:color="auto"/>
          </w:divBdr>
          <w:divsChild>
            <w:div w:id="828441540">
              <w:marLeft w:val="0"/>
              <w:marRight w:val="0"/>
              <w:marTop w:val="0"/>
              <w:marBottom w:val="0"/>
              <w:divBdr>
                <w:top w:val="none" w:sz="0" w:space="0" w:color="auto"/>
                <w:left w:val="none" w:sz="0" w:space="0" w:color="auto"/>
                <w:bottom w:val="none" w:sz="0" w:space="0" w:color="auto"/>
                <w:right w:val="none" w:sz="0" w:space="0" w:color="auto"/>
              </w:divBdr>
            </w:div>
          </w:divsChild>
        </w:div>
        <w:div w:id="654456183">
          <w:marLeft w:val="0"/>
          <w:marRight w:val="0"/>
          <w:marTop w:val="0"/>
          <w:marBottom w:val="0"/>
          <w:divBdr>
            <w:top w:val="none" w:sz="0" w:space="0" w:color="auto"/>
            <w:left w:val="none" w:sz="0" w:space="0" w:color="auto"/>
            <w:bottom w:val="none" w:sz="0" w:space="0" w:color="auto"/>
            <w:right w:val="none" w:sz="0" w:space="0" w:color="auto"/>
          </w:divBdr>
          <w:divsChild>
            <w:div w:id="69122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69792">
      <w:bodyDiv w:val="1"/>
      <w:marLeft w:val="0"/>
      <w:marRight w:val="0"/>
      <w:marTop w:val="0"/>
      <w:marBottom w:val="0"/>
      <w:divBdr>
        <w:top w:val="none" w:sz="0" w:space="0" w:color="auto"/>
        <w:left w:val="none" w:sz="0" w:space="0" w:color="auto"/>
        <w:bottom w:val="none" w:sz="0" w:space="0" w:color="auto"/>
        <w:right w:val="none" w:sz="0" w:space="0" w:color="auto"/>
      </w:divBdr>
      <w:divsChild>
        <w:div w:id="1534879879">
          <w:marLeft w:val="0"/>
          <w:marRight w:val="0"/>
          <w:marTop w:val="0"/>
          <w:marBottom w:val="0"/>
          <w:divBdr>
            <w:top w:val="none" w:sz="0" w:space="0" w:color="auto"/>
            <w:left w:val="none" w:sz="0" w:space="0" w:color="auto"/>
            <w:bottom w:val="none" w:sz="0" w:space="0" w:color="auto"/>
            <w:right w:val="none" w:sz="0" w:space="0" w:color="auto"/>
          </w:divBdr>
          <w:divsChild>
            <w:div w:id="150400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66413">
      <w:bodyDiv w:val="1"/>
      <w:marLeft w:val="0"/>
      <w:marRight w:val="0"/>
      <w:marTop w:val="0"/>
      <w:marBottom w:val="0"/>
      <w:divBdr>
        <w:top w:val="none" w:sz="0" w:space="0" w:color="auto"/>
        <w:left w:val="none" w:sz="0" w:space="0" w:color="auto"/>
        <w:bottom w:val="none" w:sz="0" w:space="0" w:color="auto"/>
        <w:right w:val="none" w:sz="0" w:space="0" w:color="auto"/>
      </w:divBdr>
    </w:div>
    <w:div w:id="767500661">
      <w:bodyDiv w:val="1"/>
      <w:marLeft w:val="0"/>
      <w:marRight w:val="0"/>
      <w:marTop w:val="0"/>
      <w:marBottom w:val="0"/>
      <w:divBdr>
        <w:top w:val="none" w:sz="0" w:space="0" w:color="auto"/>
        <w:left w:val="none" w:sz="0" w:space="0" w:color="auto"/>
        <w:bottom w:val="none" w:sz="0" w:space="0" w:color="auto"/>
        <w:right w:val="none" w:sz="0" w:space="0" w:color="auto"/>
      </w:divBdr>
    </w:div>
    <w:div w:id="859971132">
      <w:bodyDiv w:val="1"/>
      <w:marLeft w:val="0"/>
      <w:marRight w:val="0"/>
      <w:marTop w:val="0"/>
      <w:marBottom w:val="0"/>
      <w:divBdr>
        <w:top w:val="none" w:sz="0" w:space="0" w:color="auto"/>
        <w:left w:val="none" w:sz="0" w:space="0" w:color="auto"/>
        <w:bottom w:val="none" w:sz="0" w:space="0" w:color="auto"/>
        <w:right w:val="none" w:sz="0" w:space="0" w:color="auto"/>
      </w:divBdr>
    </w:div>
    <w:div w:id="873662512">
      <w:bodyDiv w:val="1"/>
      <w:marLeft w:val="0"/>
      <w:marRight w:val="0"/>
      <w:marTop w:val="0"/>
      <w:marBottom w:val="0"/>
      <w:divBdr>
        <w:top w:val="none" w:sz="0" w:space="0" w:color="auto"/>
        <w:left w:val="none" w:sz="0" w:space="0" w:color="auto"/>
        <w:bottom w:val="none" w:sz="0" w:space="0" w:color="auto"/>
        <w:right w:val="none" w:sz="0" w:space="0" w:color="auto"/>
      </w:divBdr>
    </w:div>
    <w:div w:id="899557422">
      <w:bodyDiv w:val="1"/>
      <w:marLeft w:val="0"/>
      <w:marRight w:val="0"/>
      <w:marTop w:val="0"/>
      <w:marBottom w:val="0"/>
      <w:divBdr>
        <w:top w:val="none" w:sz="0" w:space="0" w:color="auto"/>
        <w:left w:val="none" w:sz="0" w:space="0" w:color="auto"/>
        <w:bottom w:val="none" w:sz="0" w:space="0" w:color="auto"/>
        <w:right w:val="none" w:sz="0" w:space="0" w:color="auto"/>
      </w:divBdr>
    </w:div>
    <w:div w:id="937179029">
      <w:bodyDiv w:val="1"/>
      <w:marLeft w:val="0"/>
      <w:marRight w:val="0"/>
      <w:marTop w:val="0"/>
      <w:marBottom w:val="0"/>
      <w:divBdr>
        <w:top w:val="none" w:sz="0" w:space="0" w:color="auto"/>
        <w:left w:val="none" w:sz="0" w:space="0" w:color="auto"/>
        <w:bottom w:val="none" w:sz="0" w:space="0" w:color="auto"/>
        <w:right w:val="none" w:sz="0" w:space="0" w:color="auto"/>
      </w:divBdr>
    </w:div>
    <w:div w:id="1107313396">
      <w:bodyDiv w:val="1"/>
      <w:marLeft w:val="0"/>
      <w:marRight w:val="0"/>
      <w:marTop w:val="0"/>
      <w:marBottom w:val="0"/>
      <w:divBdr>
        <w:top w:val="none" w:sz="0" w:space="0" w:color="auto"/>
        <w:left w:val="none" w:sz="0" w:space="0" w:color="auto"/>
        <w:bottom w:val="none" w:sz="0" w:space="0" w:color="auto"/>
        <w:right w:val="none" w:sz="0" w:space="0" w:color="auto"/>
      </w:divBdr>
    </w:div>
    <w:div w:id="1130131157">
      <w:bodyDiv w:val="1"/>
      <w:marLeft w:val="0"/>
      <w:marRight w:val="0"/>
      <w:marTop w:val="0"/>
      <w:marBottom w:val="0"/>
      <w:divBdr>
        <w:top w:val="none" w:sz="0" w:space="0" w:color="auto"/>
        <w:left w:val="none" w:sz="0" w:space="0" w:color="auto"/>
        <w:bottom w:val="none" w:sz="0" w:space="0" w:color="auto"/>
        <w:right w:val="none" w:sz="0" w:space="0" w:color="auto"/>
      </w:divBdr>
    </w:div>
    <w:div w:id="1176383637">
      <w:bodyDiv w:val="1"/>
      <w:marLeft w:val="0"/>
      <w:marRight w:val="0"/>
      <w:marTop w:val="0"/>
      <w:marBottom w:val="0"/>
      <w:divBdr>
        <w:top w:val="none" w:sz="0" w:space="0" w:color="auto"/>
        <w:left w:val="none" w:sz="0" w:space="0" w:color="auto"/>
        <w:bottom w:val="none" w:sz="0" w:space="0" w:color="auto"/>
        <w:right w:val="none" w:sz="0" w:space="0" w:color="auto"/>
      </w:divBdr>
    </w:div>
    <w:div w:id="1206867113">
      <w:bodyDiv w:val="1"/>
      <w:marLeft w:val="0"/>
      <w:marRight w:val="0"/>
      <w:marTop w:val="0"/>
      <w:marBottom w:val="0"/>
      <w:divBdr>
        <w:top w:val="none" w:sz="0" w:space="0" w:color="auto"/>
        <w:left w:val="none" w:sz="0" w:space="0" w:color="auto"/>
        <w:bottom w:val="none" w:sz="0" w:space="0" w:color="auto"/>
        <w:right w:val="none" w:sz="0" w:space="0" w:color="auto"/>
      </w:divBdr>
    </w:div>
    <w:div w:id="1286304224">
      <w:bodyDiv w:val="1"/>
      <w:marLeft w:val="0"/>
      <w:marRight w:val="0"/>
      <w:marTop w:val="0"/>
      <w:marBottom w:val="0"/>
      <w:divBdr>
        <w:top w:val="none" w:sz="0" w:space="0" w:color="auto"/>
        <w:left w:val="none" w:sz="0" w:space="0" w:color="auto"/>
        <w:bottom w:val="none" w:sz="0" w:space="0" w:color="auto"/>
        <w:right w:val="none" w:sz="0" w:space="0" w:color="auto"/>
      </w:divBdr>
    </w:div>
    <w:div w:id="1306550984">
      <w:bodyDiv w:val="1"/>
      <w:marLeft w:val="0"/>
      <w:marRight w:val="0"/>
      <w:marTop w:val="0"/>
      <w:marBottom w:val="0"/>
      <w:divBdr>
        <w:top w:val="none" w:sz="0" w:space="0" w:color="auto"/>
        <w:left w:val="none" w:sz="0" w:space="0" w:color="auto"/>
        <w:bottom w:val="none" w:sz="0" w:space="0" w:color="auto"/>
        <w:right w:val="none" w:sz="0" w:space="0" w:color="auto"/>
      </w:divBdr>
    </w:div>
    <w:div w:id="1317300754">
      <w:bodyDiv w:val="1"/>
      <w:marLeft w:val="0"/>
      <w:marRight w:val="0"/>
      <w:marTop w:val="0"/>
      <w:marBottom w:val="0"/>
      <w:divBdr>
        <w:top w:val="none" w:sz="0" w:space="0" w:color="auto"/>
        <w:left w:val="none" w:sz="0" w:space="0" w:color="auto"/>
        <w:bottom w:val="none" w:sz="0" w:space="0" w:color="auto"/>
        <w:right w:val="none" w:sz="0" w:space="0" w:color="auto"/>
      </w:divBdr>
    </w:div>
    <w:div w:id="1397783256">
      <w:bodyDiv w:val="1"/>
      <w:marLeft w:val="0"/>
      <w:marRight w:val="0"/>
      <w:marTop w:val="0"/>
      <w:marBottom w:val="0"/>
      <w:divBdr>
        <w:top w:val="none" w:sz="0" w:space="0" w:color="auto"/>
        <w:left w:val="none" w:sz="0" w:space="0" w:color="auto"/>
        <w:bottom w:val="none" w:sz="0" w:space="0" w:color="auto"/>
        <w:right w:val="none" w:sz="0" w:space="0" w:color="auto"/>
      </w:divBdr>
      <w:divsChild>
        <w:div w:id="1351057115">
          <w:marLeft w:val="0"/>
          <w:marRight w:val="0"/>
          <w:marTop w:val="0"/>
          <w:marBottom w:val="0"/>
          <w:divBdr>
            <w:top w:val="none" w:sz="0" w:space="0" w:color="auto"/>
            <w:left w:val="none" w:sz="0" w:space="0" w:color="auto"/>
            <w:bottom w:val="none" w:sz="0" w:space="0" w:color="auto"/>
            <w:right w:val="none" w:sz="0" w:space="0" w:color="auto"/>
          </w:divBdr>
          <w:divsChild>
            <w:div w:id="118956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87353">
      <w:bodyDiv w:val="1"/>
      <w:marLeft w:val="0"/>
      <w:marRight w:val="0"/>
      <w:marTop w:val="0"/>
      <w:marBottom w:val="0"/>
      <w:divBdr>
        <w:top w:val="none" w:sz="0" w:space="0" w:color="auto"/>
        <w:left w:val="none" w:sz="0" w:space="0" w:color="auto"/>
        <w:bottom w:val="none" w:sz="0" w:space="0" w:color="auto"/>
        <w:right w:val="none" w:sz="0" w:space="0" w:color="auto"/>
      </w:divBdr>
    </w:div>
    <w:div w:id="1468474158">
      <w:bodyDiv w:val="1"/>
      <w:marLeft w:val="0"/>
      <w:marRight w:val="0"/>
      <w:marTop w:val="0"/>
      <w:marBottom w:val="0"/>
      <w:divBdr>
        <w:top w:val="none" w:sz="0" w:space="0" w:color="auto"/>
        <w:left w:val="none" w:sz="0" w:space="0" w:color="auto"/>
        <w:bottom w:val="none" w:sz="0" w:space="0" w:color="auto"/>
        <w:right w:val="none" w:sz="0" w:space="0" w:color="auto"/>
      </w:divBdr>
    </w:div>
    <w:div w:id="1547327015">
      <w:bodyDiv w:val="1"/>
      <w:marLeft w:val="0"/>
      <w:marRight w:val="0"/>
      <w:marTop w:val="0"/>
      <w:marBottom w:val="0"/>
      <w:divBdr>
        <w:top w:val="none" w:sz="0" w:space="0" w:color="auto"/>
        <w:left w:val="none" w:sz="0" w:space="0" w:color="auto"/>
        <w:bottom w:val="none" w:sz="0" w:space="0" w:color="auto"/>
        <w:right w:val="none" w:sz="0" w:space="0" w:color="auto"/>
      </w:divBdr>
    </w:div>
    <w:div w:id="1553685791">
      <w:bodyDiv w:val="1"/>
      <w:marLeft w:val="0"/>
      <w:marRight w:val="0"/>
      <w:marTop w:val="0"/>
      <w:marBottom w:val="0"/>
      <w:divBdr>
        <w:top w:val="none" w:sz="0" w:space="0" w:color="auto"/>
        <w:left w:val="none" w:sz="0" w:space="0" w:color="auto"/>
        <w:bottom w:val="none" w:sz="0" w:space="0" w:color="auto"/>
        <w:right w:val="none" w:sz="0" w:space="0" w:color="auto"/>
      </w:divBdr>
      <w:divsChild>
        <w:div w:id="892809822">
          <w:marLeft w:val="0"/>
          <w:marRight w:val="0"/>
          <w:marTop w:val="0"/>
          <w:marBottom w:val="0"/>
          <w:divBdr>
            <w:top w:val="none" w:sz="0" w:space="0" w:color="auto"/>
            <w:left w:val="none" w:sz="0" w:space="0" w:color="auto"/>
            <w:bottom w:val="none" w:sz="0" w:space="0" w:color="auto"/>
            <w:right w:val="none" w:sz="0" w:space="0" w:color="auto"/>
          </w:divBdr>
          <w:divsChild>
            <w:div w:id="195448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9939">
      <w:bodyDiv w:val="1"/>
      <w:marLeft w:val="0"/>
      <w:marRight w:val="0"/>
      <w:marTop w:val="0"/>
      <w:marBottom w:val="0"/>
      <w:divBdr>
        <w:top w:val="none" w:sz="0" w:space="0" w:color="auto"/>
        <w:left w:val="none" w:sz="0" w:space="0" w:color="auto"/>
        <w:bottom w:val="none" w:sz="0" w:space="0" w:color="auto"/>
        <w:right w:val="none" w:sz="0" w:space="0" w:color="auto"/>
      </w:divBdr>
    </w:div>
    <w:div w:id="1579486566">
      <w:bodyDiv w:val="1"/>
      <w:marLeft w:val="0"/>
      <w:marRight w:val="0"/>
      <w:marTop w:val="0"/>
      <w:marBottom w:val="0"/>
      <w:divBdr>
        <w:top w:val="none" w:sz="0" w:space="0" w:color="auto"/>
        <w:left w:val="none" w:sz="0" w:space="0" w:color="auto"/>
        <w:bottom w:val="none" w:sz="0" w:space="0" w:color="auto"/>
        <w:right w:val="none" w:sz="0" w:space="0" w:color="auto"/>
      </w:divBdr>
    </w:div>
    <w:div w:id="1666129753">
      <w:bodyDiv w:val="1"/>
      <w:marLeft w:val="0"/>
      <w:marRight w:val="0"/>
      <w:marTop w:val="0"/>
      <w:marBottom w:val="0"/>
      <w:divBdr>
        <w:top w:val="none" w:sz="0" w:space="0" w:color="auto"/>
        <w:left w:val="none" w:sz="0" w:space="0" w:color="auto"/>
        <w:bottom w:val="none" w:sz="0" w:space="0" w:color="auto"/>
        <w:right w:val="none" w:sz="0" w:space="0" w:color="auto"/>
      </w:divBdr>
    </w:div>
    <w:div w:id="1692612604">
      <w:bodyDiv w:val="1"/>
      <w:marLeft w:val="0"/>
      <w:marRight w:val="0"/>
      <w:marTop w:val="0"/>
      <w:marBottom w:val="0"/>
      <w:divBdr>
        <w:top w:val="none" w:sz="0" w:space="0" w:color="auto"/>
        <w:left w:val="none" w:sz="0" w:space="0" w:color="auto"/>
        <w:bottom w:val="none" w:sz="0" w:space="0" w:color="auto"/>
        <w:right w:val="none" w:sz="0" w:space="0" w:color="auto"/>
      </w:divBdr>
    </w:div>
    <w:div w:id="1698041346">
      <w:bodyDiv w:val="1"/>
      <w:marLeft w:val="0"/>
      <w:marRight w:val="0"/>
      <w:marTop w:val="0"/>
      <w:marBottom w:val="0"/>
      <w:divBdr>
        <w:top w:val="none" w:sz="0" w:space="0" w:color="auto"/>
        <w:left w:val="none" w:sz="0" w:space="0" w:color="auto"/>
        <w:bottom w:val="none" w:sz="0" w:space="0" w:color="auto"/>
        <w:right w:val="none" w:sz="0" w:space="0" w:color="auto"/>
      </w:divBdr>
    </w:div>
    <w:div w:id="1768230058">
      <w:bodyDiv w:val="1"/>
      <w:marLeft w:val="0"/>
      <w:marRight w:val="0"/>
      <w:marTop w:val="0"/>
      <w:marBottom w:val="0"/>
      <w:divBdr>
        <w:top w:val="none" w:sz="0" w:space="0" w:color="auto"/>
        <w:left w:val="none" w:sz="0" w:space="0" w:color="auto"/>
        <w:bottom w:val="none" w:sz="0" w:space="0" w:color="auto"/>
        <w:right w:val="none" w:sz="0" w:space="0" w:color="auto"/>
      </w:divBdr>
      <w:divsChild>
        <w:div w:id="1433549891">
          <w:marLeft w:val="0"/>
          <w:marRight w:val="0"/>
          <w:marTop w:val="0"/>
          <w:marBottom w:val="0"/>
          <w:divBdr>
            <w:top w:val="none" w:sz="0" w:space="0" w:color="auto"/>
            <w:left w:val="none" w:sz="0" w:space="0" w:color="auto"/>
            <w:bottom w:val="none" w:sz="0" w:space="0" w:color="auto"/>
            <w:right w:val="none" w:sz="0" w:space="0" w:color="auto"/>
          </w:divBdr>
          <w:divsChild>
            <w:div w:id="92742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072553">
      <w:bodyDiv w:val="1"/>
      <w:marLeft w:val="0"/>
      <w:marRight w:val="0"/>
      <w:marTop w:val="0"/>
      <w:marBottom w:val="0"/>
      <w:divBdr>
        <w:top w:val="none" w:sz="0" w:space="0" w:color="auto"/>
        <w:left w:val="none" w:sz="0" w:space="0" w:color="auto"/>
        <w:bottom w:val="none" w:sz="0" w:space="0" w:color="auto"/>
        <w:right w:val="none" w:sz="0" w:space="0" w:color="auto"/>
      </w:divBdr>
    </w:div>
    <w:div w:id="1792357133">
      <w:bodyDiv w:val="1"/>
      <w:marLeft w:val="0"/>
      <w:marRight w:val="0"/>
      <w:marTop w:val="0"/>
      <w:marBottom w:val="0"/>
      <w:divBdr>
        <w:top w:val="none" w:sz="0" w:space="0" w:color="auto"/>
        <w:left w:val="none" w:sz="0" w:space="0" w:color="auto"/>
        <w:bottom w:val="none" w:sz="0" w:space="0" w:color="auto"/>
        <w:right w:val="none" w:sz="0" w:space="0" w:color="auto"/>
      </w:divBdr>
      <w:divsChild>
        <w:div w:id="657268584">
          <w:marLeft w:val="0"/>
          <w:marRight w:val="0"/>
          <w:marTop w:val="0"/>
          <w:marBottom w:val="0"/>
          <w:divBdr>
            <w:top w:val="none" w:sz="0" w:space="0" w:color="auto"/>
            <w:left w:val="none" w:sz="0" w:space="0" w:color="auto"/>
            <w:bottom w:val="none" w:sz="0" w:space="0" w:color="auto"/>
            <w:right w:val="none" w:sz="0" w:space="0" w:color="auto"/>
          </w:divBdr>
          <w:divsChild>
            <w:div w:id="21419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507201">
      <w:bodyDiv w:val="1"/>
      <w:marLeft w:val="0"/>
      <w:marRight w:val="0"/>
      <w:marTop w:val="0"/>
      <w:marBottom w:val="0"/>
      <w:divBdr>
        <w:top w:val="none" w:sz="0" w:space="0" w:color="auto"/>
        <w:left w:val="none" w:sz="0" w:space="0" w:color="auto"/>
        <w:bottom w:val="none" w:sz="0" w:space="0" w:color="auto"/>
        <w:right w:val="none" w:sz="0" w:space="0" w:color="auto"/>
      </w:divBdr>
    </w:div>
    <w:div w:id="1904170663">
      <w:bodyDiv w:val="1"/>
      <w:marLeft w:val="0"/>
      <w:marRight w:val="0"/>
      <w:marTop w:val="0"/>
      <w:marBottom w:val="0"/>
      <w:divBdr>
        <w:top w:val="none" w:sz="0" w:space="0" w:color="auto"/>
        <w:left w:val="none" w:sz="0" w:space="0" w:color="auto"/>
        <w:bottom w:val="none" w:sz="0" w:space="0" w:color="auto"/>
        <w:right w:val="none" w:sz="0" w:space="0" w:color="auto"/>
      </w:divBdr>
    </w:div>
    <w:div w:id="1999651156">
      <w:bodyDiv w:val="1"/>
      <w:marLeft w:val="0"/>
      <w:marRight w:val="0"/>
      <w:marTop w:val="0"/>
      <w:marBottom w:val="0"/>
      <w:divBdr>
        <w:top w:val="none" w:sz="0" w:space="0" w:color="auto"/>
        <w:left w:val="none" w:sz="0" w:space="0" w:color="auto"/>
        <w:bottom w:val="none" w:sz="0" w:space="0" w:color="auto"/>
        <w:right w:val="none" w:sz="0" w:space="0" w:color="auto"/>
      </w:divBdr>
      <w:divsChild>
        <w:div w:id="1397631038">
          <w:marLeft w:val="0"/>
          <w:marRight w:val="0"/>
          <w:marTop w:val="0"/>
          <w:marBottom w:val="0"/>
          <w:divBdr>
            <w:top w:val="none" w:sz="0" w:space="0" w:color="auto"/>
            <w:left w:val="none" w:sz="0" w:space="0" w:color="auto"/>
            <w:bottom w:val="none" w:sz="0" w:space="0" w:color="auto"/>
            <w:right w:val="none" w:sz="0" w:space="0" w:color="auto"/>
          </w:divBdr>
        </w:div>
      </w:divsChild>
    </w:div>
    <w:div w:id="2082017086">
      <w:bodyDiv w:val="1"/>
      <w:marLeft w:val="0"/>
      <w:marRight w:val="0"/>
      <w:marTop w:val="0"/>
      <w:marBottom w:val="0"/>
      <w:divBdr>
        <w:top w:val="none" w:sz="0" w:space="0" w:color="auto"/>
        <w:left w:val="none" w:sz="0" w:space="0" w:color="auto"/>
        <w:bottom w:val="none" w:sz="0" w:space="0" w:color="auto"/>
        <w:right w:val="none" w:sz="0" w:space="0" w:color="auto"/>
      </w:divBdr>
      <w:divsChild>
        <w:div w:id="646975206">
          <w:marLeft w:val="0"/>
          <w:marRight w:val="0"/>
          <w:marTop w:val="0"/>
          <w:marBottom w:val="0"/>
          <w:divBdr>
            <w:top w:val="none" w:sz="0" w:space="0" w:color="auto"/>
            <w:left w:val="none" w:sz="0" w:space="0" w:color="auto"/>
            <w:bottom w:val="none" w:sz="0" w:space="0" w:color="auto"/>
            <w:right w:val="none" w:sz="0" w:space="0" w:color="auto"/>
          </w:divBdr>
          <w:divsChild>
            <w:div w:id="1278559201">
              <w:marLeft w:val="0"/>
              <w:marRight w:val="0"/>
              <w:marTop w:val="0"/>
              <w:marBottom w:val="0"/>
              <w:divBdr>
                <w:top w:val="none" w:sz="0" w:space="0" w:color="auto"/>
                <w:left w:val="none" w:sz="0" w:space="0" w:color="auto"/>
                <w:bottom w:val="none" w:sz="0" w:space="0" w:color="auto"/>
                <w:right w:val="none" w:sz="0" w:space="0" w:color="auto"/>
              </w:divBdr>
            </w:div>
          </w:divsChild>
        </w:div>
        <w:div w:id="437408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064555">
      <w:bodyDiv w:val="1"/>
      <w:marLeft w:val="0"/>
      <w:marRight w:val="0"/>
      <w:marTop w:val="0"/>
      <w:marBottom w:val="0"/>
      <w:divBdr>
        <w:top w:val="none" w:sz="0" w:space="0" w:color="auto"/>
        <w:left w:val="none" w:sz="0" w:space="0" w:color="auto"/>
        <w:bottom w:val="none" w:sz="0" w:space="0" w:color="auto"/>
        <w:right w:val="none" w:sz="0" w:space="0" w:color="auto"/>
      </w:divBdr>
    </w:div>
    <w:div w:id="2119173644">
      <w:bodyDiv w:val="1"/>
      <w:marLeft w:val="0"/>
      <w:marRight w:val="0"/>
      <w:marTop w:val="0"/>
      <w:marBottom w:val="0"/>
      <w:divBdr>
        <w:top w:val="none" w:sz="0" w:space="0" w:color="auto"/>
        <w:left w:val="none" w:sz="0" w:space="0" w:color="auto"/>
        <w:bottom w:val="none" w:sz="0" w:space="0" w:color="auto"/>
        <w:right w:val="none" w:sz="0" w:space="0" w:color="auto"/>
      </w:divBdr>
    </w:div>
    <w:div w:id="213204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55F61-4584-4CE5-B6E7-93FD7BE5F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7475</Words>
  <Characters>42608</Characters>
  <Application>Microsoft Office Word</Application>
  <DocSecurity>0</DocSecurity>
  <Lines>355</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lenovo</cp:lastModifiedBy>
  <cp:revision>2</cp:revision>
  <cp:lastPrinted>2025-09-19T08:00:00Z</cp:lastPrinted>
  <dcterms:created xsi:type="dcterms:W3CDTF">2025-09-19T11:56:00Z</dcterms:created>
  <dcterms:modified xsi:type="dcterms:W3CDTF">2025-09-19T11:56:00Z</dcterms:modified>
</cp:coreProperties>
</file>