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63946EE" w:rsidR="009125CE" w:rsidRPr="00935D70" w:rsidRDefault="0004114D" w:rsidP="00077E3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35D7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782EF5D">
            <wp:simplePos x="0" y="0"/>
            <wp:positionH relativeFrom="margin">
              <wp:posOffset>-17145</wp:posOffset>
            </wp:positionH>
            <wp:positionV relativeFrom="margin">
              <wp:posOffset>-274320</wp:posOffset>
            </wp:positionV>
            <wp:extent cx="1830705" cy="16992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1699260"/>
                    </a:xfrm>
                    <a:prstGeom prst="rect">
                      <a:avLst/>
                    </a:prstGeom>
                  </pic:spPr>
                </pic:pic>
              </a:graphicData>
            </a:graphic>
            <wp14:sizeRelH relativeFrom="margin">
              <wp14:pctWidth>0</wp14:pctWidth>
            </wp14:sizeRelH>
            <wp14:sizeRelV relativeFrom="margin">
              <wp14:pctHeight>0</wp14:pctHeight>
            </wp14:sizeRelV>
          </wp:anchor>
        </w:drawing>
      </w:r>
      <w:r w:rsidR="009125CE" w:rsidRPr="00935D70">
        <w:rPr>
          <w:rFonts w:ascii="Sakkal Majalla" w:hAnsi="Sakkal Majalla" w:cs="Sakkal Majalla"/>
          <w:b/>
          <w:bCs/>
          <w:color w:val="000000" w:themeColor="text1"/>
          <w:sz w:val="32"/>
          <w:szCs w:val="32"/>
          <w:rtl/>
          <w:lang w:bidi="ar-EG"/>
        </w:rPr>
        <w:t xml:space="preserve">جامعة ميدأوشن </w:t>
      </w:r>
    </w:p>
    <w:p w14:paraId="1E957002" w14:textId="3A38F5C5" w:rsidR="00F546CE" w:rsidRPr="00935D70" w:rsidRDefault="009125CE" w:rsidP="00077E3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35D70">
        <w:rPr>
          <w:rFonts w:ascii="Sakkal Majalla" w:hAnsi="Sakkal Majalla" w:cs="Sakkal Majalla"/>
          <w:b/>
          <w:bCs/>
          <w:color w:val="000000" w:themeColor="text1"/>
          <w:sz w:val="32"/>
          <w:szCs w:val="32"/>
          <w:rtl/>
          <w:lang w:bidi="ar-EG"/>
        </w:rPr>
        <w:t xml:space="preserve">كلية </w:t>
      </w:r>
      <w:r w:rsidR="008C42C1" w:rsidRPr="00935D70">
        <w:rPr>
          <w:rFonts w:ascii="Sakkal Majalla" w:hAnsi="Sakkal Majalla" w:cs="Sakkal Majalla"/>
          <w:b/>
          <w:bCs/>
          <w:color w:val="000000" w:themeColor="text1"/>
          <w:sz w:val="32"/>
          <w:szCs w:val="32"/>
          <w:rtl/>
          <w:lang w:bidi="ar-EG"/>
        </w:rPr>
        <w:t>الإدارة</w:t>
      </w:r>
      <w:r w:rsidRPr="00935D70">
        <w:rPr>
          <w:rFonts w:ascii="Sakkal Majalla" w:hAnsi="Sakkal Majalla" w:cs="Sakkal Majalla"/>
          <w:b/>
          <w:bCs/>
          <w:color w:val="000000" w:themeColor="text1"/>
          <w:sz w:val="32"/>
          <w:szCs w:val="32"/>
          <w:rtl/>
          <w:lang w:bidi="ar-EG"/>
        </w:rPr>
        <w:t xml:space="preserve"> </w:t>
      </w:r>
    </w:p>
    <w:p w14:paraId="0A25F43C" w14:textId="70C4C57C" w:rsidR="008C7BB4" w:rsidRPr="00935D70" w:rsidRDefault="00A23F0B" w:rsidP="00077E3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35D70">
        <w:rPr>
          <w:rFonts w:ascii="Sakkal Majalla" w:hAnsi="Sakkal Majalla" w:cs="Sakkal Majalla"/>
          <w:b/>
          <w:bCs/>
          <w:color w:val="000000" w:themeColor="text1"/>
          <w:sz w:val="32"/>
          <w:szCs w:val="32"/>
          <w:rtl/>
          <w:lang w:bidi="ar-EG"/>
        </w:rPr>
        <w:t xml:space="preserve">ماجستير </w:t>
      </w:r>
      <w:r w:rsidR="00295BBE" w:rsidRPr="00935D70">
        <w:rPr>
          <w:rFonts w:ascii="Sakkal Majalla" w:hAnsi="Sakkal Majalla" w:cs="Sakkal Majalla"/>
          <w:b/>
          <w:bCs/>
          <w:color w:val="000000" w:themeColor="text1"/>
          <w:sz w:val="32"/>
          <w:szCs w:val="32"/>
          <w:rtl/>
          <w:lang w:bidi="ar-EG"/>
        </w:rPr>
        <w:t>إدارة</w:t>
      </w:r>
      <w:r w:rsidR="003A5136" w:rsidRPr="00935D70">
        <w:rPr>
          <w:rFonts w:ascii="Sakkal Majalla" w:hAnsi="Sakkal Majalla" w:cs="Sakkal Majalla"/>
          <w:b/>
          <w:bCs/>
          <w:color w:val="000000" w:themeColor="text1"/>
          <w:sz w:val="32"/>
          <w:szCs w:val="32"/>
          <w:rtl/>
          <w:lang w:bidi="ar-EG"/>
        </w:rPr>
        <w:t xml:space="preserve"> </w:t>
      </w:r>
      <w:r w:rsidR="00A30460" w:rsidRPr="00935D70">
        <w:rPr>
          <w:rFonts w:ascii="Sakkal Majalla" w:hAnsi="Sakkal Majalla" w:cs="Sakkal Majalla"/>
          <w:b/>
          <w:bCs/>
          <w:color w:val="000000" w:themeColor="text1"/>
          <w:sz w:val="32"/>
          <w:szCs w:val="32"/>
          <w:rtl/>
          <w:lang w:bidi="ar-EG"/>
        </w:rPr>
        <w:t>صحية</w:t>
      </w:r>
    </w:p>
    <w:p w14:paraId="026EF12D" w14:textId="78608413" w:rsidR="00822E2C" w:rsidRPr="00935D70" w:rsidRDefault="00DA5E99" w:rsidP="00077E3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35D70">
        <w:rPr>
          <w:rFonts w:ascii="Sakkal Majalla" w:hAnsi="Sakkal Majalla" w:cs="Sakkal Majalla"/>
          <w:b/>
          <w:bCs/>
          <w:color w:val="000000" w:themeColor="text1"/>
          <w:sz w:val="40"/>
          <w:szCs w:val="40"/>
          <w:rtl/>
          <w:lang w:bidi="ar-EG"/>
        </w:rPr>
        <w:t>دور الكفاءة الإدارية للعاملين في إدارة القبول والإحالات الطبية في تحسين الأداء الصحي بالمستشفيات في ضوء رؤية المملكة 2030.</w:t>
      </w:r>
      <w:r w:rsidR="00822E2C" w:rsidRPr="00935D70">
        <w:rPr>
          <w:rFonts w:ascii="Sakkal Majalla" w:hAnsi="Sakkal Majalla" w:cs="Sakkal Majalla"/>
          <w:b/>
          <w:bCs/>
          <w:color w:val="000000" w:themeColor="text1"/>
          <w:sz w:val="40"/>
          <w:szCs w:val="40"/>
          <w:rtl/>
          <w:lang w:bidi="ar-EG"/>
        </w:rPr>
        <w:t>.</w:t>
      </w:r>
    </w:p>
    <w:p w14:paraId="751A7E65" w14:textId="043F10AA" w:rsidR="009125CE" w:rsidRPr="00935D70" w:rsidRDefault="009125CE" w:rsidP="00077E3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35D70">
        <w:rPr>
          <w:rFonts w:ascii="Sakkal Majalla" w:hAnsi="Sakkal Majalla" w:cs="Sakkal Majalla"/>
          <w:b/>
          <w:bCs/>
          <w:color w:val="000000" w:themeColor="text1"/>
          <w:sz w:val="36"/>
          <w:szCs w:val="36"/>
          <w:rtl/>
          <w:lang w:bidi="ar-EG"/>
        </w:rPr>
        <w:t>إعداد الطالب/</w:t>
      </w:r>
    </w:p>
    <w:p w14:paraId="3F52B32D" w14:textId="77777777" w:rsidR="003C4498" w:rsidRPr="00935D70" w:rsidRDefault="003C4498" w:rsidP="00077E3A">
      <w:pPr>
        <w:spacing w:before="100" w:beforeAutospacing="1" w:after="100" w:afterAutospacing="1" w:line="360" w:lineRule="auto"/>
        <w:jc w:val="center"/>
        <w:rPr>
          <w:rFonts w:ascii="Sakkal Majalla" w:hAnsi="Sakkal Majalla" w:cs="Sakkal Majalla"/>
          <w:color w:val="000000" w:themeColor="text1"/>
          <w:sz w:val="36"/>
          <w:szCs w:val="36"/>
          <w:rtl/>
        </w:rPr>
      </w:pPr>
      <w:r w:rsidRPr="00935D70">
        <w:rPr>
          <w:rFonts w:ascii="Sakkal Majalla" w:hAnsi="Sakkal Majalla" w:cs="Sakkal Majalla"/>
          <w:color w:val="000000" w:themeColor="text1"/>
          <w:sz w:val="36"/>
          <w:szCs w:val="36"/>
          <w:rtl/>
        </w:rPr>
        <w:t>حمود النشمي الشمري</w:t>
      </w:r>
    </w:p>
    <w:p w14:paraId="2B64F6CB" w14:textId="5CE7E923" w:rsidR="003C4498" w:rsidRPr="00935D70" w:rsidRDefault="003C4498" w:rsidP="00077E3A">
      <w:pPr>
        <w:spacing w:before="100" w:beforeAutospacing="1" w:after="100" w:afterAutospacing="1" w:line="360" w:lineRule="auto"/>
        <w:jc w:val="center"/>
        <w:rPr>
          <w:rFonts w:ascii="Sakkal Majalla" w:hAnsi="Sakkal Majalla" w:cs="Sakkal Majalla"/>
          <w:color w:val="000000" w:themeColor="text1"/>
          <w:sz w:val="36"/>
          <w:szCs w:val="36"/>
          <w:rtl/>
        </w:rPr>
      </w:pPr>
      <w:r w:rsidRPr="00935D70">
        <w:rPr>
          <w:rFonts w:ascii="Sakkal Majalla" w:hAnsi="Sakkal Majalla" w:cs="Sakkal Majalla"/>
          <w:color w:val="000000" w:themeColor="text1"/>
          <w:sz w:val="36"/>
          <w:szCs w:val="36"/>
        </w:rPr>
        <w:t>252000168</w:t>
      </w:r>
    </w:p>
    <w:p w14:paraId="5F4EE2DE" w14:textId="62B09585" w:rsidR="009125CE" w:rsidRPr="00935D70" w:rsidRDefault="009125CE" w:rsidP="00077E3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35D70">
        <w:rPr>
          <w:rFonts w:ascii="Sakkal Majalla" w:hAnsi="Sakkal Majalla" w:cs="Sakkal Majalla"/>
          <w:b/>
          <w:bCs/>
          <w:color w:val="000000" w:themeColor="text1"/>
          <w:sz w:val="36"/>
          <w:szCs w:val="36"/>
          <w:rtl/>
          <w:lang w:bidi="ar-EG"/>
        </w:rPr>
        <w:t>إشراف/</w:t>
      </w:r>
    </w:p>
    <w:p w14:paraId="39900BA8" w14:textId="47E7C978" w:rsidR="00D32470" w:rsidRPr="00935D70" w:rsidRDefault="00BA5817" w:rsidP="00077E3A">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35D7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228CDB2" w:rsidR="000A06E6" w:rsidRPr="00935D70" w:rsidRDefault="000A06E6" w:rsidP="00077E3A">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35D70">
        <w:rPr>
          <w:rFonts w:ascii="Sakkal Majalla" w:eastAsia="Calibri" w:hAnsi="Sakkal Majalla" w:cs="Sakkal Majalla"/>
          <w:color w:val="000000" w:themeColor="text1"/>
          <w:kern w:val="0"/>
          <w:sz w:val="36"/>
          <w:szCs w:val="36"/>
          <w:rtl/>
          <w:lang w:bidi="ar-EG"/>
          <w14:ligatures w14:val="none"/>
        </w:rPr>
        <w:t>د.فايز جراد</w:t>
      </w:r>
    </w:p>
    <w:p w14:paraId="05DD91B1" w14:textId="1F3894D3" w:rsidR="00377D51" w:rsidRPr="00935D70" w:rsidRDefault="009125CE" w:rsidP="00077E3A">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35D70">
        <w:rPr>
          <w:rFonts w:ascii="Sakkal Majalla" w:hAnsi="Sakkal Majalla" w:cs="Sakkal Majalla"/>
          <w:b/>
          <w:bCs/>
          <w:color w:val="000000" w:themeColor="text1"/>
          <w:sz w:val="36"/>
          <w:szCs w:val="36"/>
          <w:rtl/>
          <w:lang w:bidi="ar-EG"/>
        </w:rPr>
        <w:t>العام الدراسي:</w:t>
      </w:r>
    </w:p>
    <w:p w14:paraId="73B975A6" w14:textId="77777777" w:rsidR="00077E3A" w:rsidRPr="00935D70" w:rsidRDefault="0004114D" w:rsidP="00077E3A">
      <w:pPr>
        <w:spacing w:before="100" w:beforeAutospacing="1" w:after="100" w:afterAutospacing="1" w:line="360" w:lineRule="auto"/>
        <w:jc w:val="center"/>
        <w:rPr>
          <w:rFonts w:ascii="Sakkal Majalla" w:hAnsi="Sakkal Majalla" w:cs="Sakkal Majalla"/>
          <w:color w:val="000000" w:themeColor="text1"/>
          <w:sz w:val="36"/>
          <w:szCs w:val="36"/>
          <w:lang w:bidi="ar-EG"/>
        </w:rPr>
        <w:sectPr w:rsidR="00077E3A" w:rsidRPr="00935D70" w:rsidSect="00077E3A">
          <w:type w:val="continuous"/>
          <w:pgSz w:w="11906" w:h="16838" w:code="9"/>
          <w:pgMar w:top="1440" w:right="1985" w:bottom="1440" w:left="1418" w:header="720" w:footer="720" w:gutter="567"/>
          <w:pgNumType w:fmt="arabicAbjad" w:start="1"/>
          <w:cols w:space="708"/>
          <w:bidi/>
          <w:rtlGutter/>
          <w:docGrid w:linePitch="360"/>
        </w:sectPr>
      </w:pPr>
      <w:r w:rsidRPr="00935D70">
        <w:rPr>
          <w:rFonts w:ascii="Sakkal Majalla" w:hAnsi="Sakkal Majalla" w:cs="Sakkal Majalla"/>
          <w:color w:val="000000" w:themeColor="text1"/>
          <w:sz w:val="36"/>
          <w:szCs w:val="36"/>
          <w:lang w:bidi="ar-EG"/>
        </w:rPr>
        <w:t>1447 – 2026</w:t>
      </w:r>
    </w:p>
    <w:p w14:paraId="76AFB243" w14:textId="2853AF3A" w:rsidR="00DC7633" w:rsidRPr="00935D70" w:rsidRDefault="00DC7633" w:rsidP="00DC7633">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0" w:name="_Toc169790487"/>
      <w:bookmarkStart w:id="1" w:name="_Toc223996458"/>
      <w:r w:rsidRPr="00935D70">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1"/>
    </w:p>
    <w:p w14:paraId="73B4B16C" w14:textId="572AFFF3" w:rsidR="00DC7633" w:rsidRPr="00935D70" w:rsidRDefault="00DC7633" w:rsidP="00DC7633">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14:ligatures w14:val="none"/>
        </w:rPr>
      </w:pPr>
      <w:bookmarkStart w:id="2" w:name="_Toc223996459"/>
      <w:r w:rsidRPr="00935D70">
        <w:rPr>
          <w:rFonts w:ascii="Sakkal Majalla" w:eastAsia="Times New Roman" w:hAnsi="Sakkal Majalla" w:cs="Sakkal Majalla" w:hint="cs"/>
          <w:b/>
          <w:bCs/>
          <w:color w:val="000000" w:themeColor="text1"/>
          <w:kern w:val="0"/>
          <w:sz w:val="36"/>
          <w:szCs w:val="36"/>
          <w:rtl/>
          <w14:ligatures w14:val="none"/>
        </w:rPr>
        <w:t>1.1 المقدمة</w:t>
      </w:r>
      <w:bookmarkEnd w:id="2"/>
    </w:p>
    <w:p w14:paraId="6F30C516" w14:textId="7E498DE2"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Hlk172151144"/>
      <w:bookmarkStart w:id="4" w:name="_Toc169790489"/>
      <w:bookmarkEnd w:id="0"/>
      <w:r w:rsidRPr="00935D70">
        <w:rPr>
          <w:rFonts w:ascii="Sakkal Majalla" w:hAnsi="Sakkal Majalla" w:cs="Sakkal Majalla"/>
          <w:color w:val="000000" w:themeColor="text1"/>
          <w:sz w:val="28"/>
          <w:szCs w:val="28"/>
          <w:rtl/>
        </w:rPr>
        <w:t>تُعد المنظومات الصحية من أبرز القطاعات الحيوية التي تعتمد عليها المجتمعات في تحقيق التنمية المستدامة وضمان جودة الحياة للأفراد. ويشهد العالم في السنوات الأخيرة تطورًا ملحوظًا في أساليب الإدارة الصحية، نتيجة التغيرات المتسارعة في التكنولوجيا، وتزايد عدد السكان، وتنوع الحالات الصحية، مما يتطلب من المؤسسات الصحية تطوير قدراتها الإدارية والتنظيمية بشكل مستمر لمواكبة هذه التحولات، وقد أشارت الأدبيات الإدارية الحديثة إلى أن الإدارة الصحية الفعّالة لا تعتمد فقط على كفاءة التجهيزات أو الموارد البشرية، بل تحتاج كذلك إلى بنية إدارية مرنة وقادرة على التنظيم الدقيق وتنسيق الخدمات بين وحدات العمل المختلفة لضمان تقديم خدمة صحية متكاملة. (</w:t>
      </w:r>
      <w:r w:rsidRPr="00935D70">
        <w:rPr>
          <w:rFonts w:ascii="Sakkal Majalla" w:hAnsi="Sakkal Majalla" w:cs="Sakkal Majalla"/>
          <w:color w:val="000000" w:themeColor="text1"/>
          <w:sz w:val="28"/>
          <w:szCs w:val="28"/>
        </w:rPr>
        <w:t>Huang, 2025</w:t>
      </w:r>
      <w:r w:rsidRPr="00935D70">
        <w:rPr>
          <w:rFonts w:ascii="Sakkal Majalla" w:hAnsi="Sakkal Majalla" w:cs="Sakkal Majalla"/>
          <w:color w:val="000000" w:themeColor="text1"/>
          <w:sz w:val="28"/>
          <w:szCs w:val="28"/>
          <w:rtl/>
        </w:rPr>
        <w:t>)</w:t>
      </w:r>
    </w:p>
    <w:p w14:paraId="24CA1B80" w14:textId="2CC2CC9F"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وتبرز أهمية الكفاءة الإدارية في هذا السياق، حيث تمثل عنصرًا رئيسيًا في نجاح المؤسسات الصحية من خلال قدرتها على استخدام الموارد بطريقة فعّالة، وتنسيق الجهود بين العاملين، وضمان سير العمل بسلاسة دون تداخل أو تعارض بين المهام، وقد تناولت العديد من الأبحاث دور الكفاءة الإدارية بأبعادها المختلفة مثل التخطيط، والتنظيم، وإدارة الوقت، واتخاذ القرار، بوصفها مكونات أساسية تؤثر في جودة الإدارة وفعالية تقديم الخدمات. (</w:t>
      </w:r>
      <w:r w:rsidRPr="00935D70">
        <w:rPr>
          <w:rFonts w:ascii="Sakkal Majalla" w:hAnsi="Sakkal Majalla" w:cs="Sakkal Majalla"/>
          <w:color w:val="000000" w:themeColor="text1"/>
          <w:sz w:val="28"/>
          <w:szCs w:val="28"/>
        </w:rPr>
        <w:t>Bakare et al., 2024</w:t>
      </w:r>
      <w:r w:rsidRPr="00935D70">
        <w:rPr>
          <w:rFonts w:ascii="Sakkal Majalla" w:hAnsi="Sakkal Majalla" w:cs="Sakkal Majalla"/>
          <w:color w:val="000000" w:themeColor="text1"/>
          <w:sz w:val="28"/>
          <w:szCs w:val="28"/>
          <w:rtl/>
        </w:rPr>
        <w:t>)</w:t>
      </w:r>
    </w:p>
    <w:p w14:paraId="709FC369" w14:textId="2B1C0BB8"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وفي ظل التغيرات المتسارعة المرتبطة بالتحول الرقمي في القطاع الصحي، أصبحت المؤسسات الصحية مطالبة بتطوير أنظمتها الإدارية وتحسين قدراتها على التفاعل مع التقنيات الحديثة، وقد أوضحت الأدبيات المتعلقة بالتحول الرقمي أن تبني الأساليب التقنية في الإدارة يساعد على تقليل الأخطاء وتسريع تبادل المعلومات بين الأقسام ودعم اتخاذ القرارات المبنية على بيانات دقيقة، وهذا ما يؤكد أن الكفاءة الإدارية لا تعتمد فقط على الخبرة العملية، بل تتطلب أيضًا القدرة على التكيف مع النظم الرقمية الحديثة والقدرة على توظيفها بما يخدم العملية الصحية. (</w:t>
      </w:r>
      <w:r w:rsidRPr="00935D70">
        <w:rPr>
          <w:rFonts w:ascii="Sakkal Majalla" w:hAnsi="Sakkal Majalla" w:cs="Sakkal Majalla"/>
          <w:color w:val="000000" w:themeColor="text1"/>
          <w:sz w:val="28"/>
          <w:szCs w:val="28"/>
        </w:rPr>
        <w:t>ALaraji &amp; Abbas, 2025</w:t>
      </w:r>
      <w:r w:rsidRPr="00935D70">
        <w:rPr>
          <w:rFonts w:ascii="Sakkal Majalla" w:hAnsi="Sakkal Majalla" w:cs="Sakkal Majalla"/>
          <w:color w:val="000000" w:themeColor="text1"/>
          <w:sz w:val="28"/>
          <w:szCs w:val="28"/>
          <w:rtl/>
        </w:rPr>
        <w:t>)</w:t>
      </w:r>
    </w:p>
    <w:p w14:paraId="12DCF17C" w14:textId="77777777"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ومن بين الإدارات الحيوية التي تتطلب مستوى عاليًا من الكفاءة الإدارية داخل المؤسسات الصحية، تبرز إدارة القبول والإحالات الطبية بوصفها المدخل الأساسي الذي يبدأ منه مسار المريض داخل المستشفى. فهذه الإدارة مسؤولة عن تسجيل المرضى وتوجيههم إلى الأقسام العلاجية المناسبة، وتنسيق تحويل الحالات التي تحتاج إلى خدمات متخصصة، وهو ما يجعلها حلقة وصل أساسية بين المريض ومقدمي الرعاية الصحية. وتتداخل هذه الإدارة مع معظم وحدات العمل الصحي، الأمر الذي يتطلب وجود تنظيم دقيق للمهام، وتخطيط مسبق للتعامل مع أعداد المرضى، وتنسيق مستمر بين الأقسام المختلفة لضمان سير الخدمة الصحية دون تأخير. (</w:t>
      </w:r>
      <w:r w:rsidRPr="00935D70">
        <w:rPr>
          <w:rFonts w:ascii="Sakkal Majalla" w:hAnsi="Sakkal Majalla" w:cs="Sakkal Majalla"/>
          <w:color w:val="000000" w:themeColor="text1"/>
          <w:sz w:val="28"/>
          <w:szCs w:val="28"/>
        </w:rPr>
        <w:t>Makhmudova et al., 2020</w:t>
      </w:r>
      <w:r w:rsidRPr="00935D70">
        <w:rPr>
          <w:rFonts w:ascii="Sakkal Majalla" w:hAnsi="Sakkal Majalla" w:cs="Sakkal Majalla"/>
          <w:color w:val="000000" w:themeColor="text1"/>
          <w:sz w:val="28"/>
          <w:szCs w:val="28"/>
          <w:rtl/>
        </w:rPr>
        <w:t>)</w:t>
      </w:r>
    </w:p>
    <w:p w14:paraId="551BB84B" w14:textId="45071956"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كما أن أداء هذه الإدارة يرتبط بشكل وثيق بمستوى الأداء الصحي العام في المستشفى، حيث إن انسيابية استقبال المرضى، ودقة بياناتهم، وسرعة تحويلهم إلى الجهة المناسبة، جميعها عوامل تؤثر في تجربة المريض ورضاه عن الخدمة، وقد تناولت بعض الدراسات التي أجريت في القطاع الصحي أهمية العمليات الإدارية، ومؤشرات التنظيم الداخلي، وجودة الخدمات، ودورها في تعزيز الأداء التشغيلي والمالي والتنافسي للمؤسسات الصحية، مما يؤكد أن تحسين الكفاءة الإدارية في الإدارات الحيوية يسهم في تعزيز فاعلية النظام الصحي ككل. (البامي وآخرون، 2024)</w:t>
      </w:r>
    </w:p>
    <w:p w14:paraId="182F0CA8" w14:textId="3C6C2C95"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 تولي رؤية المملكة 2030 اهتمامًا واضحًا بتطوير القطاع الصحي عبر تحسين الحوكمة، ورفع كفاءة الإنفاق، وتعزيز جودة الخدمات الصحية، وتمكين العاملين من خلال التدريب والتطوير المهني، وتحسين تجربة المريض في مختلف نقاط الخدمة. (منسكي، 2024)</w:t>
      </w:r>
    </w:p>
    <w:p w14:paraId="70AEE9D8" w14:textId="47B7CD51" w:rsidR="00813E34"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وبذلك، تتجه الدراسة الحالية إلى التركيز على تحليل دور الكفاءة الإدارية للعاملين في إدارة القبول والإحالات الطبية في تحسين الأداء الصحي في المستشفيات في ضوء رؤية المملكة 2030، لما لهذه الإدارة من أهمية مباشرة على مسار الخدمة الصحية ورضا المستفيدين وكفاءة العمليات الداخلية للمستشفى.</w:t>
      </w:r>
      <w:r w:rsidR="00813E34" w:rsidRPr="00935D70">
        <w:rPr>
          <w:rFonts w:ascii="Sakkal Majalla" w:hAnsi="Sakkal Majalla" w:cs="Sakkal Majalla"/>
          <w:color w:val="000000" w:themeColor="text1"/>
          <w:sz w:val="28"/>
          <w:szCs w:val="28"/>
          <w:rtl/>
        </w:rPr>
        <w:t xml:space="preserve">. </w:t>
      </w:r>
    </w:p>
    <w:bookmarkEnd w:id="3"/>
    <w:p w14:paraId="79F82E5D" w14:textId="14F784B3" w:rsidR="00DC7633" w:rsidRPr="00935D70" w:rsidRDefault="00DC7633" w:rsidP="00DC7633">
      <w:pPr>
        <w:spacing w:line="360" w:lineRule="auto"/>
        <w:outlineLvl w:val="1"/>
        <w:rPr>
          <w:rFonts w:ascii="Sakkal Majalla" w:hAnsi="Sakkal Majalla" w:cs="Sakkal Majalla"/>
          <w:b/>
          <w:bCs/>
          <w:color w:val="000000" w:themeColor="text1"/>
          <w:sz w:val="36"/>
          <w:szCs w:val="36"/>
          <w:rtl/>
        </w:rPr>
      </w:pPr>
      <w:r w:rsidRPr="00935D70">
        <w:rPr>
          <w:rFonts w:ascii="Sakkal Majalla" w:hAnsi="Sakkal Majalla" w:cs="Sakkal Majalla"/>
          <w:b/>
          <w:bCs/>
          <w:color w:val="000000" w:themeColor="text1"/>
          <w:sz w:val="36"/>
          <w:szCs w:val="36"/>
          <w:rtl/>
        </w:rPr>
        <w:br w:type="page"/>
      </w:r>
      <w:bookmarkStart w:id="5" w:name="_Toc223996460"/>
      <w:r w:rsidRPr="00935D70">
        <w:rPr>
          <w:rFonts w:ascii="Sakkal Majalla" w:hAnsi="Sakkal Majalla" w:cs="Sakkal Majalla" w:hint="cs"/>
          <w:b/>
          <w:bCs/>
          <w:color w:val="000000" w:themeColor="text1"/>
          <w:sz w:val="36"/>
          <w:szCs w:val="36"/>
          <w:rtl/>
        </w:rPr>
        <w:lastRenderedPageBreak/>
        <w:t xml:space="preserve">2.1 </w:t>
      </w:r>
      <w:r w:rsidRPr="00935D70">
        <w:rPr>
          <w:rFonts w:ascii="Sakkal Majalla" w:hAnsi="Sakkal Majalla" w:cs="Sakkal Majalla"/>
          <w:b/>
          <w:bCs/>
          <w:color w:val="000000" w:themeColor="text1"/>
          <w:sz w:val="36"/>
          <w:szCs w:val="36"/>
          <w:rtl/>
        </w:rPr>
        <w:t>مشكلة الدراسة</w:t>
      </w:r>
      <w:bookmarkEnd w:id="5"/>
    </w:p>
    <w:p w14:paraId="5EEF8D22" w14:textId="4F37961B"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تعد إدارات القبول والإحالات الطبية بوابة الدخول إلى الخدمات الصحية، وهي المسؤولة عن تنسيق استقبال المرضى وتوجيههم إلى الخدمات المناسبة داخل المستشفى أو تحويل الحالات التي تتطلب رعاية تخصصية خارج المنشأة الصحية، وبالنظر إلى طبيعة هذه الإدارة، فإن أي خلل في كفاءة العاملين بها ينعكس مباشرة على جودة الخدمة الصحية المقدمة، ورضا المستفيدين، وسرعة الاستجابة للحالات الحرجة. ورغم التطور الذي تشهده المؤسسات الصحية في المملكة العربية السعودية ضمن إطار رؤية 2030، إلا أن العديد من المستشفيات ما زالت تواجه تحديات تتعلق بإدارة تدفق المرضى، وتكرار الانتظار، وصعوبات التنسيق بين الإدارات، مما يشير إلى الحاجة إلى تعزيز الكفاءة الإدارية للعاملين في هذه الإدارة الحيوية</w:t>
      </w:r>
      <w:r w:rsidRPr="00935D70">
        <w:rPr>
          <w:rFonts w:ascii="Sakkal Majalla" w:hAnsi="Sakkal Majalla" w:cs="Sakkal Majalla"/>
          <w:color w:val="000000" w:themeColor="text1"/>
          <w:sz w:val="28"/>
          <w:szCs w:val="28"/>
        </w:rPr>
        <w:t>.</w:t>
      </w:r>
    </w:p>
    <w:p w14:paraId="2706281F" w14:textId="6B87C80D"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وقد أشارت عدد من الدراسات السابقة إلى أهمية الكفاءة الإدارية في تحسين الأداء المؤسسي؛ حيث بينت دراسة </w:t>
      </w:r>
      <w:r w:rsidRPr="00935D70">
        <w:rPr>
          <w:rFonts w:ascii="Sakkal Majalla" w:hAnsi="Sakkal Majalla" w:cs="Sakkal Majalla"/>
          <w:color w:val="000000" w:themeColor="text1"/>
          <w:sz w:val="28"/>
          <w:szCs w:val="28"/>
        </w:rPr>
        <w:t xml:space="preserve">Bakare et al. (2024) </w:t>
      </w:r>
      <w:r w:rsidRPr="00935D70">
        <w:rPr>
          <w:rFonts w:ascii="Sakkal Majalla" w:hAnsi="Sakkal Majalla" w:cs="Sakkal Majalla"/>
          <w:color w:val="000000" w:themeColor="text1"/>
          <w:sz w:val="28"/>
          <w:szCs w:val="28"/>
          <w:rtl/>
        </w:rPr>
        <w:t xml:space="preserve">أن تعزيز الكفاءة الإدارية يسهم في رفع الإنتاجية وتقليل الهدر وتحسين الجودة، في حين أوضحت دراسة </w:t>
      </w:r>
      <w:r w:rsidRPr="00935D70">
        <w:rPr>
          <w:rFonts w:ascii="Sakkal Majalla" w:hAnsi="Sakkal Majalla" w:cs="Sakkal Majalla"/>
          <w:color w:val="000000" w:themeColor="text1"/>
          <w:sz w:val="28"/>
          <w:szCs w:val="28"/>
        </w:rPr>
        <w:t xml:space="preserve">ALaraji &amp; Abbas (2025) </w:t>
      </w:r>
      <w:r w:rsidRPr="00935D70">
        <w:rPr>
          <w:rFonts w:ascii="Sakkal Majalla" w:hAnsi="Sakkal Majalla" w:cs="Sakkal Majalla"/>
          <w:color w:val="000000" w:themeColor="text1"/>
          <w:sz w:val="28"/>
          <w:szCs w:val="28"/>
          <w:rtl/>
        </w:rPr>
        <w:t xml:space="preserve">أن تبني التحول الرقمي في الإجراءات الإدارية يؤدي إلى رفع مستوى الكفاءة وتقليل الأخطاء، وفي السياق الحكومي، توصلت دراسة </w:t>
      </w:r>
      <w:r w:rsidRPr="00935D70">
        <w:rPr>
          <w:rFonts w:ascii="Sakkal Majalla" w:hAnsi="Sakkal Majalla" w:cs="Sakkal Majalla"/>
          <w:color w:val="000000" w:themeColor="text1"/>
          <w:sz w:val="28"/>
          <w:szCs w:val="28"/>
        </w:rPr>
        <w:t xml:space="preserve">Huang (2025) </w:t>
      </w:r>
      <w:r w:rsidRPr="00935D70">
        <w:rPr>
          <w:rFonts w:ascii="Sakkal Majalla" w:hAnsi="Sakkal Majalla" w:cs="Sakkal Majalla"/>
          <w:color w:val="000000" w:themeColor="text1"/>
          <w:sz w:val="28"/>
          <w:szCs w:val="28"/>
          <w:rtl/>
        </w:rPr>
        <w:t>إلى أن تحسين الكفاءة الإدارية يرتبط بتحسين فعالية الخدمات وجودتها، مما يعزز بيئة العمل المؤسسي ، فإن هذه الدراسات لم تتناول الكفاءة الإدارية من زاوية تطبيقها في الإدارات الصحية المعنية مباشرة بتوجيه وإدارة المرضى</w:t>
      </w:r>
      <w:r w:rsidRPr="00935D70">
        <w:rPr>
          <w:rFonts w:ascii="Sakkal Majalla" w:hAnsi="Sakkal Majalla" w:cs="Sakkal Majalla"/>
          <w:color w:val="000000" w:themeColor="text1"/>
          <w:sz w:val="28"/>
          <w:szCs w:val="28"/>
        </w:rPr>
        <w:t>.</w:t>
      </w:r>
    </w:p>
    <w:p w14:paraId="323DEDC7" w14:textId="7A029887"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كما بينت دراسات القطاع الصحي مثل دراسة البامي وآخرون</w:t>
      </w:r>
      <w:r w:rsidRPr="00935D70">
        <w:rPr>
          <w:rFonts w:ascii="Sakkal Majalla" w:hAnsi="Sakkal Majalla" w:cs="Sakkal Majalla"/>
          <w:color w:val="000000" w:themeColor="text1"/>
          <w:sz w:val="28"/>
          <w:szCs w:val="28"/>
        </w:rPr>
        <w:t xml:space="preserve"> (2024) </w:t>
      </w:r>
      <w:r w:rsidRPr="00935D70">
        <w:rPr>
          <w:rFonts w:ascii="Sakkal Majalla" w:hAnsi="Sakkal Majalla" w:cs="Sakkal Majalla"/>
          <w:color w:val="000000" w:themeColor="text1"/>
          <w:sz w:val="28"/>
          <w:szCs w:val="28"/>
          <w:rtl/>
        </w:rPr>
        <w:t>ودراسة قاسم وآخرون</w:t>
      </w:r>
      <w:r w:rsidRPr="00935D70">
        <w:rPr>
          <w:rFonts w:ascii="Sakkal Majalla" w:hAnsi="Sakkal Majalla" w:cs="Sakkal Majalla"/>
          <w:color w:val="000000" w:themeColor="text1"/>
          <w:sz w:val="28"/>
          <w:szCs w:val="28"/>
        </w:rPr>
        <w:t xml:space="preserve"> (2023) </w:t>
      </w:r>
      <w:r w:rsidRPr="00935D70">
        <w:rPr>
          <w:rFonts w:ascii="Sakkal Majalla" w:hAnsi="Sakkal Majalla" w:cs="Sakkal Majalla"/>
          <w:color w:val="000000" w:themeColor="text1"/>
          <w:sz w:val="28"/>
          <w:szCs w:val="28"/>
          <w:rtl/>
        </w:rPr>
        <w:t>أن تحسين الأداء الصحي يرتبط بعوامل متعددة تشمل التنظيم الداخلي، جودة الخدمات، وتطوير العمليات الإدارية؛ إلا أنها ركزت على الأداء الصحي بشكل عام دون تخصيص إدارة القبول والإحالات الطبية بوصفها الحلقة المحورية التي تربط المريض بجميع مسارات الخدمة الصحية، وهذا يوضح وجود فجوة تطبيقية في فهم أثر الكفاءة الإدارية للعاملين في هذه الإدارة تحديدًا على تحسين الأداء الصحي</w:t>
      </w:r>
      <w:r w:rsidRPr="00935D70">
        <w:rPr>
          <w:rFonts w:ascii="Sakkal Majalla" w:hAnsi="Sakkal Majalla" w:cs="Sakkal Majalla"/>
          <w:color w:val="000000" w:themeColor="text1"/>
          <w:sz w:val="28"/>
          <w:szCs w:val="28"/>
        </w:rPr>
        <w:t>.</w:t>
      </w:r>
    </w:p>
    <w:p w14:paraId="0CD7ADD5" w14:textId="77777777"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إضافة إلى ذلك، أوضحت دراسة العتيبي وكشك</w:t>
      </w:r>
      <w:r w:rsidRPr="00935D70">
        <w:rPr>
          <w:rFonts w:ascii="Sakkal Majalla" w:hAnsi="Sakkal Majalla" w:cs="Sakkal Majalla"/>
          <w:color w:val="000000" w:themeColor="text1"/>
          <w:sz w:val="28"/>
          <w:szCs w:val="28"/>
        </w:rPr>
        <w:t xml:space="preserve"> (2024) </w:t>
      </w:r>
      <w:r w:rsidRPr="00935D70">
        <w:rPr>
          <w:rFonts w:ascii="Sakkal Majalla" w:hAnsi="Sakkal Majalla" w:cs="Sakkal Majalla"/>
          <w:color w:val="000000" w:themeColor="text1"/>
          <w:sz w:val="28"/>
          <w:szCs w:val="28"/>
          <w:rtl/>
        </w:rPr>
        <w:t>ودراسة الدويك وآخرون</w:t>
      </w:r>
      <w:r w:rsidRPr="00935D70">
        <w:rPr>
          <w:rFonts w:ascii="Sakkal Majalla" w:hAnsi="Sakkal Majalla" w:cs="Sakkal Majalla"/>
          <w:color w:val="000000" w:themeColor="text1"/>
          <w:sz w:val="28"/>
          <w:szCs w:val="28"/>
        </w:rPr>
        <w:t xml:space="preserve"> (2021) </w:t>
      </w:r>
      <w:r w:rsidRPr="00935D70">
        <w:rPr>
          <w:rFonts w:ascii="Sakkal Majalla" w:hAnsi="Sakkal Majalla" w:cs="Sakkal Majalla"/>
          <w:color w:val="000000" w:themeColor="text1"/>
          <w:sz w:val="28"/>
          <w:szCs w:val="28"/>
          <w:rtl/>
        </w:rPr>
        <w:t>أن الكفاءة الإدارية ترتبط بخصائص ومهارات العاملين، مثل إدارة الوقت والتنظيم واتخاذ القرار، وهي نفس المهارات المطلوبة بدرجة عالية في إدارة القبول والإحالات الطبية بحكم حساسيتها ودقتها، مما يشير إلى ضرورة قياس مستوى هذه الكفاءات وتحليل أثرها على أداء النظام الصحي داخل المستشفيات</w:t>
      </w:r>
      <w:r w:rsidRPr="00935D70">
        <w:rPr>
          <w:rFonts w:ascii="Sakkal Majalla" w:hAnsi="Sakkal Majalla" w:cs="Sakkal Majalla"/>
          <w:color w:val="000000" w:themeColor="text1"/>
          <w:sz w:val="28"/>
          <w:szCs w:val="28"/>
        </w:rPr>
        <w:t>.</w:t>
      </w:r>
    </w:p>
    <w:p w14:paraId="4934833E" w14:textId="77777777"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وبناءً على ما سبق، تتمثل مشكلة الدراسة في وجود حاجة ملحة إلى فهم وقياس أثر الكفاءة الإدارية للعاملين في إدارة القبول والإحالات الطبية على تحسين الأداء الصحي داخل المستشفيات، ولا سيما في ظل توجهات رؤية المملكة 2030 نحو رفع كفاءة التشغيل، وتحسين تجربة المريض، وتعزيز جودة الحياة. ومن ثم، فإن هذه الدراسة تسعى إلى الإجابة عن السؤال الرئيس الآتي</w:t>
      </w:r>
      <w:r w:rsidRPr="00935D70">
        <w:rPr>
          <w:rFonts w:ascii="Sakkal Majalla" w:hAnsi="Sakkal Majalla" w:cs="Sakkal Majalla"/>
          <w:color w:val="000000" w:themeColor="text1"/>
          <w:sz w:val="28"/>
          <w:szCs w:val="28"/>
        </w:rPr>
        <w:t>:</w:t>
      </w:r>
    </w:p>
    <w:p w14:paraId="7E9BCA92" w14:textId="77777777"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ما أثر الكفاءة الإدارية للعاملين في إدارة القبول والإحالات الطبية بأبعادها (التخطيط، التنظيم، إدارة الوقت، اتخاذ القرار) على تحسين الأداء الصحي بالمستشفيات في ضوء رؤية المملكة 2030؟</w:t>
      </w:r>
    </w:p>
    <w:p w14:paraId="2AB0990C" w14:textId="1100B4FA" w:rsidR="00DC7633" w:rsidRPr="00935D70" w:rsidRDefault="00DC7633" w:rsidP="00DC7633">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996461"/>
      <w:bookmarkEnd w:id="4"/>
      <w:r w:rsidRPr="00935D70">
        <w:rPr>
          <w:rFonts w:ascii="Sakkal Majalla" w:hAnsi="Sakkal Majalla" w:cs="Sakkal Majalla"/>
          <w:b/>
          <w:bCs/>
          <w:color w:val="000000" w:themeColor="text1"/>
          <w:sz w:val="36"/>
          <w:szCs w:val="36"/>
          <w:rtl/>
        </w:rPr>
        <w:t>3.1 أهمية الدراسة:</w:t>
      </w:r>
      <w:bookmarkEnd w:id="7"/>
    </w:p>
    <w:p w14:paraId="1EE72FAC" w14:textId="40083867" w:rsidR="00AF46DF" w:rsidRPr="00935D70" w:rsidRDefault="00AF46DF" w:rsidP="00DC7633">
      <w:pPr>
        <w:pStyle w:val="NormalWeb"/>
        <w:bidi/>
        <w:spacing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935D70">
        <w:rPr>
          <w:rFonts w:ascii="Sakkal Majalla" w:hAnsi="Sakkal Majalla" w:cs="Sakkal Majalla"/>
          <w:b/>
          <w:bCs/>
          <w:color w:val="000000" w:themeColor="text1"/>
          <w:sz w:val="28"/>
          <w:szCs w:val="28"/>
          <w:rtl/>
        </w:rPr>
        <w:t>فيما يل</w:t>
      </w:r>
      <w:r w:rsidR="00DD6BEA" w:rsidRPr="00935D70">
        <w:rPr>
          <w:rFonts w:ascii="Sakkal Majalla" w:hAnsi="Sakkal Majalla" w:cs="Sakkal Majalla"/>
          <w:b/>
          <w:bCs/>
          <w:color w:val="000000" w:themeColor="text1"/>
          <w:sz w:val="28"/>
          <w:szCs w:val="28"/>
          <w:rtl/>
        </w:rPr>
        <w:t>ي</w:t>
      </w:r>
      <w:r w:rsidR="000125CD" w:rsidRPr="00935D70">
        <w:rPr>
          <w:rFonts w:ascii="Sakkal Majalla" w:hAnsi="Sakkal Majalla" w:cs="Sakkal Majalla"/>
          <w:b/>
          <w:bCs/>
          <w:color w:val="000000" w:themeColor="text1"/>
          <w:sz w:val="28"/>
          <w:szCs w:val="28"/>
          <w:rtl/>
        </w:rPr>
        <w:t>:</w:t>
      </w:r>
    </w:p>
    <w:p w14:paraId="22B45B1B" w14:textId="77777777" w:rsidR="002133A6" w:rsidRPr="00935D70" w:rsidRDefault="002133A6" w:rsidP="00077E3A">
      <w:pPr>
        <w:spacing w:before="100" w:beforeAutospacing="1" w:after="100" w:afterAutospacing="1" w:line="360" w:lineRule="auto"/>
        <w:jc w:val="both"/>
        <w:rPr>
          <w:rFonts w:ascii="Sakkal Majalla" w:hAnsi="Sakkal Majalla" w:cs="Sakkal Majalla"/>
          <w:b/>
          <w:bCs/>
          <w:color w:val="000000" w:themeColor="text1"/>
          <w:sz w:val="32"/>
          <w:szCs w:val="32"/>
        </w:rPr>
      </w:pPr>
      <w:r w:rsidRPr="00935D70">
        <w:rPr>
          <w:rFonts w:ascii="Sakkal Majalla" w:hAnsi="Sakkal Majalla" w:cs="Sakkal Majalla"/>
          <w:b/>
          <w:bCs/>
          <w:color w:val="000000" w:themeColor="text1"/>
          <w:sz w:val="32"/>
          <w:szCs w:val="32"/>
          <w:rtl/>
        </w:rPr>
        <w:t>أولًا: الأهمية العلمية</w:t>
      </w:r>
      <w:r w:rsidRPr="00935D70">
        <w:rPr>
          <w:rFonts w:ascii="Sakkal Majalla" w:hAnsi="Sakkal Majalla" w:cs="Sakkal Majalla"/>
          <w:b/>
          <w:bCs/>
          <w:color w:val="000000" w:themeColor="text1"/>
          <w:sz w:val="32"/>
          <w:szCs w:val="32"/>
        </w:rPr>
        <w:t>:</w:t>
      </w:r>
    </w:p>
    <w:p w14:paraId="5B75B9DB" w14:textId="77777777" w:rsidR="00494ED2" w:rsidRPr="00935D70" w:rsidRDefault="00494ED2" w:rsidP="00DC763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تسهم الدراسة في إثراء الأدبيات العلمية المتعلقة بدور الكفاءة الإدارية للعاملين في إدارة القبول والإحالات الطبية، باعتبار هذا المجال من المجالات التي لا تزال بحاجة إلى مزيد من الدراسات في البيئة الصحية العربية والخليجية.</w:t>
      </w:r>
    </w:p>
    <w:p w14:paraId="02D35253" w14:textId="77777777" w:rsidR="00494ED2" w:rsidRPr="00935D70" w:rsidRDefault="00494ED2" w:rsidP="00DC763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تبرز العلاقة بين الكفاءة الإدارية وتحسين الأداء الصحي، وذلك من خلال الربط بين أبعاد الكفاءة الإدارية (التخطيط، التنظيم، إدارة الوقت، اتخاذ القرار) ومؤشرات الأداء الصحي في المستشفيات.</w:t>
      </w:r>
    </w:p>
    <w:p w14:paraId="17F6AAC7" w14:textId="77777777" w:rsidR="00494ED2" w:rsidRPr="00935D70" w:rsidRDefault="00494ED2" w:rsidP="00DC763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تدعم الدراسة توجهات رؤية المملكة 2030 التي تركز على تطوير القطاع الصحي وتحسين جودة الخدمات، مما يمنحها قيمة علمية مرتبطة بتيار بحثي حديث ومتجدد.</w:t>
      </w:r>
    </w:p>
    <w:p w14:paraId="7FF2C2CF" w14:textId="0D0ED952" w:rsidR="000021B5" w:rsidRPr="00935D70" w:rsidRDefault="00494ED2" w:rsidP="00DC763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تُعد الدراسة أداة مرجعية يمكن الاستفادة منها في دراسات لاحقة، سواء في المجال الصحي أو الإداري، من حيث الإطار النظري والمفاهيمي والنموذج التحليلي المستخدم.</w:t>
      </w:r>
      <w:r w:rsidR="00813E34" w:rsidRPr="00935D70">
        <w:rPr>
          <w:rFonts w:ascii="Sakkal Majalla" w:hAnsi="Sakkal Majalla" w:cs="Sakkal Majalla"/>
          <w:color w:val="000000" w:themeColor="text1"/>
          <w:sz w:val="28"/>
          <w:szCs w:val="28"/>
          <w:rtl/>
        </w:rPr>
        <w:t>.</w:t>
      </w:r>
    </w:p>
    <w:p w14:paraId="438FFA96" w14:textId="583E900E" w:rsidR="002133A6" w:rsidRPr="00935D70" w:rsidRDefault="002133A6" w:rsidP="00077E3A">
      <w:pPr>
        <w:spacing w:before="100" w:beforeAutospacing="1" w:after="100" w:afterAutospacing="1" w:line="360" w:lineRule="auto"/>
        <w:jc w:val="both"/>
        <w:rPr>
          <w:rFonts w:ascii="Sakkal Majalla" w:hAnsi="Sakkal Majalla" w:cs="Sakkal Majalla"/>
          <w:b/>
          <w:bCs/>
          <w:color w:val="000000" w:themeColor="text1"/>
          <w:sz w:val="32"/>
          <w:szCs w:val="32"/>
        </w:rPr>
      </w:pPr>
      <w:r w:rsidRPr="00935D70">
        <w:rPr>
          <w:rFonts w:ascii="Sakkal Majalla" w:hAnsi="Sakkal Majalla" w:cs="Sakkal Majalla"/>
          <w:b/>
          <w:bCs/>
          <w:color w:val="000000" w:themeColor="text1"/>
          <w:sz w:val="32"/>
          <w:szCs w:val="32"/>
          <w:rtl/>
        </w:rPr>
        <w:t>ثانيًا: الأهمية العملية</w:t>
      </w:r>
      <w:r w:rsidRPr="00935D70">
        <w:rPr>
          <w:rFonts w:ascii="Sakkal Majalla" w:hAnsi="Sakkal Majalla" w:cs="Sakkal Majalla"/>
          <w:b/>
          <w:bCs/>
          <w:color w:val="000000" w:themeColor="text1"/>
          <w:sz w:val="32"/>
          <w:szCs w:val="32"/>
        </w:rPr>
        <w:t>:</w:t>
      </w:r>
    </w:p>
    <w:p w14:paraId="0BA1793B" w14:textId="77777777" w:rsidR="00494ED2" w:rsidRPr="00935D70" w:rsidRDefault="00494ED2" w:rsidP="00DC763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تساعد نتائج الدراسة إدارات المستشفيات على التعرف إلى مستوى الكفاءة الإدارية للعاملين في إدارة القبول والإحالات الطبية، وبالتالي تحديد نقاط القوة وتعزيزها ونقاط الضعف ومعالجتها.</w:t>
      </w:r>
    </w:p>
    <w:p w14:paraId="460E8320" w14:textId="77777777" w:rsidR="00494ED2" w:rsidRPr="00935D70" w:rsidRDefault="00494ED2" w:rsidP="00DC763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تدعم تحسين جودة الخدمات الصحية المقدمة للمرضى من خلال رفع كفاءة العاملين المسؤولين عن أول مراحل تقديم الخدمة (القبول والإحالة).</w:t>
      </w:r>
    </w:p>
    <w:p w14:paraId="01A90F5C" w14:textId="77777777" w:rsidR="00494ED2" w:rsidRPr="00935D70" w:rsidRDefault="00494ED2" w:rsidP="00DC763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تسهم في تقليل فترات الانتظار وسرعة اتخاذ القرار مما ينعكس مباشرة على رضا المرضى وجودة الرعاية الصحية.</w:t>
      </w:r>
    </w:p>
    <w:p w14:paraId="2ED87551" w14:textId="77777777" w:rsidR="00494ED2" w:rsidRPr="00935D70" w:rsidRDefault="00494ED2" w:rsidP="00DC763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تزود صناع القرار في القطاع الصحي بالمعلومات اللازمة لتطوير برامج تدريب وتأهيل تستهدف رفع مستوى الكفاءة الإدارية للعاملين.</w:t>
      </w:r>
    </w:p>
    <w:p w14:paraId="0AC89FF9" w14:textId="77777777" w:rsidR="00494ED2" w:rsidRPr="00935D70" w:rsidRDefault="00494ED2" w:rsidP="00DC763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تُسهم في تحقيق أهداف التحول الصحي من خلال تعزيز كفاءة استخدام الموارد، وتحسين كفاءة التشغيل، ورفع مستوى الأداء المؤسسي.</w:t>
      </w:r>
    </w:p>
    <w:p w14:paraId="6E39346E" w14:textId="1EBE301C" w:rsidR="003610C7" w:rsidRPr="00935D70" w:rsidRDefault="00494ED2" w:rsidP="00DC763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توفر مقترحات عملية يمكن تطبيقها على أرض الواقع، مما يجعل الدراسة ذات مردود تطبيقي واضح في المستشفيات.</w:t>
      </w:r>
      <w:r w:rsidR="00813E34" w:rsidRPr="00935D70">
        <w:rPr>
          <w:rFonts w:ascii="Sakkal Majalla" w:hAnsi="Sakkal Majalla" w:cs="Sakkal Majalla"/>
          <w:color w:val="000000" w:themeColor="text1"/>
          <w:sz w:val="28"/>
          <w:szCs w:val="28"/>
          <w:rtl/>
        </w:rPr>
        <w:t>.</w:t>
      </w:r>
      <w:r w:rsidR="003610C7" w:rsidRPr="00935D70">
        <w:rPr>
          <w:rFonts w:ascii="Sakkal Majalla" w:hAnsi="Sakkal Majalla" w:cs="Sakkal Majalla"/>
          <w:color w:val="000000" w:themeColor="text1"/>
          <w:sz w:val="28"/>
          <w:szCs w:val="28"/>
        </w:rPr>
        <w:t>.</w:t>
      </w:r>
    </w:p>
    <w:p w14:paraId="26207759" w14:textId="2387FE3E" w:rsidR="00DC7633" w:rsidRPr="00935D70" w:rsidRDefault="00DC7633" w:rsidP="00DC7633">
      <w:pPr>
        <w:pStyle w:val="NormalWeb"/>
        <w:bidi/>
        <w:spacing w:line="360" w:lineRule="auto"/>
        <w:jc w:val="both"/>
        <w:outlineLvl w:val="1"/>
        <w:rPr>
          <w:rFonts w:ascii="Sakkal Majalla" w:hAnsi="Sakkal Majalla" w:cs="Sakkal Majalla"/>
          <w:b/>
          <w:bCs/>
          <w:color w:val="000000" w:themeColor="text1"/>
          <w:sz w:val="36"/>
          <w:szCs w:val="36"/>
        </w:rPr>
      </w:pPr>
      <w:bookmarkStart w:id="8" w:name="_Toc169790491"/>
      <w:bookmarkStart w:id="9" w:name="_Toc223996462"/>
      <w:bookmarkEnd w:id="6"/>
      <w:r w:rsidRPr="00935D70">
        <w:rPr>
          <w:rFonts w:ascii="Sakkal Majalla" w:hAnsi="Sakkal Majalla" w:cs="Sakkal Majalla"/>
          <w:b/>
          <w:bCs/>
          <w:color w:val="000000" w:themeColor="text1"/>
          <w:sz w:val="36"/>
          <w:szCs w:val="36"/>
          <w:rtl/>
        </w:rPr>
        <w:t>4.1 أهداف الدراسة:</w:t>
      </w:r>
      <w:bookmarkEnd w:id="9"/>
    </w:p>
    <w:p w14:paraId="2F195AE1" w14:textId="77777777" w:rsidR="0024075B" w:rsidRPr="00935D70" w:rsidRDefault="0024075B" w:rsidP="00DC7633">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تهدف الدراسة إلى دراسة أثر الكفاءة الإدارية للعاملين في إدارة القبول والإحالات الطبية بأبعادها الأربعة (التخطيط، التنظيم، إدارة الوقت، اتخاذ القرار) على تحسين الأداء الصحي في المستشفيات في ضوء رؤية المملكة 2030، بما يعزز جودة الخدمات الصحية وكفاءة تقديم الرعاية للمستفيدين</w:t>
      </w:r>
      <w:r w:rsidRPr="00935D70">
        <w:rPr>
          <w:rFonts w:ascii="Sakkal Majalla" w:hAnsi="Sakkal Majalla" w:cs="Sakkal Majalla"/>
          <w:color w:val="000000" w:themeColor="text1"/>
          <w:sz w:val="28"/>
          <w:szCs w:val="28"/>
        </w:rPr>
        <w:t>.</w:t>
      </w:r>
    </w:p>
    <w:p w14:paraId="548796D3" w14:textId="77777777" w:rsidR="0024075B" w:rsidRPr="00935D70" w:rsidRDefault="0024075B" w:rsidP="00DC7633">
      <w:pPr>
        <w:pStyle w:val="NormalWeb"/>
        <w:bidi/>
        <w:spacing w:line="360" w:lineRule="auto"/>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يتفرع من الهدف الرئيس مجموعة من الأهداف الفرعية، وهي</w:t>
      </w:r>
      <w:r w:rsidRPr="00935D70">
        <w:rPr>
          <w:rFonts w:ascii="Sakkal Majalla" w:hAnsi="Sakkal Majalla" w:cs="Sakkal Majalla"/>
          <w:b/>
          <w:bCs/>
          <w:color w:val="000000" w:themeColor="text1"/>
          <w:sz w:val="28"/>
          <w:szCs w:val="28"/>
        </w:rPr>
        <w:t>:</w:t>
      </w:r>
    </w:p>
    <w:p w14:paraId="2877E35D" w14:textId="43F82926" w:rsidR="0024075B" w:rsidRPr="00935D70" w:rsidRDefault="0024075B" w:rsidP="00DC7633">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تحليل دور التخطيط الإداري في تنظيم استقبال المرضى وضمان سرعة إنهاء إجراءات الإحالة الطبية</w:t>
      </w:r>
      <w:r w:rsidRPr="00935D70">
        <w:rPr>
          <w:rFonts w:ascii="Sakkal Majalla" w:hAnsi="Sakkal Majalla" w:cs="Sakkal Majalla"/>
          <w:color w:val="000000" w:themeColor="text1"/>
          <w:sz w:val="28"/>
          <w:szCs w:val="28"/>
        </w:rPr>
        <w:t>.</w:t>
      </w:r>
    </w:p>
    <w:p w14:paraId="1165C335" w14:textId="77777777" w:rsidR="0024075B" w:rsidRPr="00935D70" w:rsidRDefault="0024075B" w:rsidP="00DC7633">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التعرف على أثر التنظيم الإداري في تنسيق المهام وتقليل الازدحام وتحسين تدفق المرضى بين الأقسام الطبية</w:t>
      </w:r>
      <w:r w:rsidRPr="00935D70">
        <w:rPr>
          <w:rFonts w:ascii="Sakkal Majalla" w:hAnsi="Sakkal Majalla" w:cs="Sakkal Majalla"/>
          <w:color w:val="000000" w:themeColor="text1"/>
          <w:sz w:val="28"/>
          <w:szCs w:val="28"/>
        </w:rPr>
        <w:t>.</w:t>
      </w:r>
    </w:p>
    <w:p w14:paraId="4B58CA06" w14:textId="77777777" w:rsidR="0024075B" w:rsidRPr="00935D70" w:rsidRDefault="0024075B" w:rsidP="00DC7633">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توضيح تأثير إدارة الوقت على تقليل فترات الانتظار ورفع كفاءة تقديم الخدمة الصحية</w:t>
      </w:r>
      <w:r w:rsidRPr="00935D70">
        <w:rPr>
          <w:rFonts w:ascii="Sakkal Majalla" w:hAnsi="Sakkal Majalla" w:cs="Sakkal Majalla"/>
          <w:color w:val="000000" w:themeColor="text1"/>
          <w:sz w:val="28"/>
          <w:szCs w:val="28"/>
        </w:rPr>
        <w:t>.</w:t>
      </w:r>
    </w:p>
    <w:p w14:paraId="66D1FB10" w14:textId="77777777" w:rsidR="0024075B" w:rsidRPr="00935D70" w:rsidRDefault="0024075B" w:rsidP="00DC7633">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دراسة دور مهارة اتخاذ القرار لدى العاملين في معالجة الحالات العاجلة وضمان تقديم تدخل صحي فعال ومناسب</w:t>
      </w:r>
      <w:r w:rsidRPr="00935D70">
        <w:rPr>
          <w:rFonts w:ascii="Sakkal Majalla" w:hAnsi="Sakkal Majalla" w:cs="Sakkal Majalla"/>
          <w:color w:val="000000" w:themeColor="text1"/>
          <w:sz w:val="28"/>
          <w:szCs w:val="28"/>
        </w:rPr>
        <w:t>.</w:t>
      </w:r>
    </w:p>
    <w:p w14:paraId="10DD26AE" w14:textId="63E04C0C" w:rsidR="00ED5FAB" w:rsidRPr="00935D70" w:rsidRDefault="0024075B" w:rsidP="00DC7633">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اقتراح توصيات وآليات عملية لتطوير الكفاءة الإدارية للعاملين بهدف تعزيز جودة الخدمات الصحية واستدامة تحسين الأداء.</w:t>
      </w:r>
      <w:r w:rsidR="00ED5FAB" w:rsidRPr="00935D70">
        <w:rPr>
          <w:rFonts w:ascii="Sakkal Majalla" w:hAnsi="Sakkal Majalla" w:cs="Sakkal Majalla"/>
          <w:color w:val="000000" w:themeColor="text1"/>
          <w:sz w:val="28"/>
          <w:szCs w:val="28"/>
        </w:rPr>
        <w:t>.</w:t>
      </w:r>
    </w:p>
    <w:p w14:paraId="366915DA" w14:textId="59AED1E8" w:rsidR="00DC7633" w:rsidRPr="00935D70" w:rsidRDefault="00DC7633" w:rsidP="00DC76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996463"/>
      <w:bookmarkEnd w:id="8"/>
      <w:r w:rsidRPr="00935D70">
        <w:rPr>
          <w:rFonts w:ascii="Sakkal Majalla" w:hAnsi="Sakkal Majalla" w:cs="Sakkal Majalla"/>
          <w:b/>
          <w:bCs/>
          <w:color w:val="000000" w:themeColor="text1"/>
          <w:sz w:val="36"/>
          <w:szCs w:val="36"/>
          <w:rtl/>
        </w:rPr>
        <w:t>5.1 تساؤلات الدراسة</w:t>
      </w:r>
      <w:bookmarkEnd w:id="10"/>
    </w:p>
    <w:p w14:paraId="131A7DA0" w14:textId="77777777" w:rsidR="0024075B" w:rsidRPr="00935D70" w:rsidRDefault="00A327F6" w:rsidP="00DC763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ال</w:t>
      </w:r>
      <w:r w:rsidR="002133A6" w:rsidRPr="00935D70">
        <w:rPr>
          <w:rFonts w:ascii="Sakkal Majalla" w:hAnsi="Sakkal Majalla" w:cs="Sakkal Majalla"/>
          <w:color w:val="000000" w:themeColor="text1"/>
          <w:sz w:val="28"/>
          <w:szCs w:val="28"/>
          <w:rtl/>
        </w:rPr>
        <w:t>سؤال الدراسة الرئيسي</w:t>
      </w:r>
      <w:r w:rsidR="002133A6" w:rsidRPr="00935D70">
        <w:rPr>
          <w:rFonts w:ascii="Sakkal Majalla" w:hAnsi="Sakkal Majalla" w:cs="Sakkal Majalla"/>
          <w:color w:val="000000" w:themeColor="text1"/>
          <w:sz w:val="28"/>
          <w:szCs w:val="28"/>
        </w:rPr>
        <w:t>:</w:t>
      </w:r>
      <w:r w:rsidRPr="00935D70">
        <w:rPr>
          <w:rFonts w:ascii="Sakkal Majalla" w:hAnsi="Sakkal Majalla" w:cs="Sakkal Majalla"/>
          <w:color w:val="000000" w:themeColor="text1"/>
          <w:sz w:val="28"/>
          <w:szCs w:val="28"/>
          <w:rtl/>
        </w:rPr>
        <w:t xml:space="preserve"> </w:t>
      </w:r>
      <w:r w:rsidR="0024075B" w:rsidRPr="00935D70">
        <w:rPr>
          <w:rFonts w:ascii="Sakkal Majalla" w:hAnsi="Sakkal Majalla" w:cs="Sakkal Majalla"/>
          <w:color w:val="000000" w:themeColor="text1"/>
          <w:sz w:val="28"/>
          <w:szCs w:val="28"/>
          <w:rtl/>
        </w:rPr>
        <w:t>ما أثر الكفاءة الإدارية للعاملين في إدارة القبول والإحالات الطبية بأبعادها (التخطيط، التنظيم، إدارة الوقت، اتخاذ القرار) على تحسين الأداء الصحي بالمستشفيات في ضوء رؤية المملكة 2030؟</w:t>
      </w:r>
    </w:p>
    <w:p w14:paraId="3ADDBC3F" w14:textId="77777777" w:rsidR="0024075B" w:rsidRPr="00935D70" w:rsidRDefault="0024075B" w:rsidP="00077E3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35D70">
        <w:rPr>
          <w:rFonts w:ascii="Sakkal Majalla" w:hAnsi="Sakkal Majalla" w:cs="Sakkal Majalla"/>
          <w:b/>
          <w:bCs/>
          <w:color w:val="000000" w:themeColor="text1"/>
          <w:sz w:val="32"/>
          <w:szCs w:val="32"/>
          <w:rtl/>
        </w:rPr>
        <w:t>الأسئلة الفرعية:</w:t>
      </w:r>
    </w:p>
    <w:p w14:paraId="7CB12F84" w14:textId="77777777" w:rsidR="0024075B" w:rsidRPr="00935D70" w:rsidRDefault="0024075B" w:rsidP="00DC7633">
      <w:pPr>
        <w:pStyle w:val="ListParagraph"/>
        <w:numPr>
          <w:ilvl w:val="0"/>
          <w:numId w:val="11"/>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ما أثر التخطيط الإداري للعاملين في إدارة القبول والإحالات الطبية على تحسين الأداء الصحي في المستشفيات؟</w:t>
      </w:r>
    </w:p>
    <w:p w14:paraId="1BD29B67" w14:textId="77777777" w:rsidR="0024075B" w:rsidRPr="00935D70" w:rsidRDefault="0024075B" w:rsidP="00DC7633">
      <w:pPr>
        <w:pStyle w:val="ListParagraph"/>
        <w:numPr>
          <w:ilvl w:val="0"/>
          <w:numId w:val="11"/>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ما أثر التنظيم الإداري للعاملين في إدارة القبول والإحالات الطبية على فعالية تنسيق الخدمات الصحية بالمستشفيات؟</w:t>
      </w:r>
    </w:p>
    <w:p w14:paraId="1AF0935C" w14:textId="77777777" w:rsidR="0024075B" w:rsidRPr="00935D70" w:rsidRDefault="0024075B" w:rsidP="00DC7633">
      <w:pPr>
        <w:pStyle w:val="ListParagraph"/>
        <w:numPr>
          <w:ilvl w:val="0"/>
          <w:numId w:val="11"/>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ما أثر إدارة الوقت لدى العاملين في إدارة القبول والإحالات الطبية على تقليل فترات الانتظار وتحسين جودة تقديم الخدمة؟</w:t>
      </w:r>
    </w:p>
    <w:p w14:paraId="51FFC778" w14:textId="77777777" w:rsidR="0024075B" w:rsidRPr="00935D70" w:rsidRDefault="0024075B" w:rsidP="00DC7633">
      <w:pPr>
        <w:pStyle w:val="ListParagraph"/>
        <w:numPr>
          <w:ilvl w:val="0"/>
          <w:numId w:val="11"/>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ما أثر اتخاذ القرار لدى العاملين في إدارة القبول والإحالات الطبية على سرعة ودقة تقديم الرعاية الصحية بالمستشفيات؟</w:t>
      </w:r>
    </w:p>
    <w:p w14:paraId="54A9802C" w14:textId="547E362C" w:rsidR="00ED5FAB" w:rsidRPr="00935D70" w:rsidRDefault="0024075B" w:rsidP="00DC7633">
      <w:pPr>
        <w:pStyle w:val="ListParagraph"/>
        <w:numPr>
          <w:ilvl w:val="0"/>
          <w:numId w:val="11"/>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ما الآليات المقترحة لتعزيز الكفاءة الإدارية للعاملين بما يسهم في تحسين الأداء الصحي وفق متطلبات رؤية المملكة 2030</w:t>
      </w:r>
      <w:r w:rsidR="00ED5FAB" w:rsidRPr="00935D70">
        <w:rPr>
          <w:rFonts w:ascii="Sakkal Majalla" w:hAnsi="Sakkal Majalla" w:cs="Sakkal Majalla"/>
          <w:color w:val="000000" w:themeColor="text1"/>
          <w:sz w:val="28"/>
          <w:szCs w:val="28"/>
          <w:rtl/>
        </w:rPr>
        <w:t>؟</w:t>
      </w:r>
    </w:p>
    <w:p w14:paraId="459F3B84" w14:textId="6449D38E" w:rsidR="00DC7633" w:rsidRPr="00935D70" w:rsidRDefault="00DC7633" w:rsidP="00DC76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bookmarkStart w:id="12" w:name="_Toc223996464"/>
      <w:r w:rsidRPr="00935D70">
        <w:rPr>
          <w:rFonts w:ascii="Sakkal Majalla" w:hAnsi="Sakkal Majalla" w:cs="Sakkal Majalla"/>
          <w:b/>
          <w:bCs/>
          <w:color w:val="000000" w:themeColor="text1"/>
          <w:sz w:val="36"/>
          <w:szCs w:val="36"/>
          <w:rtl/>
        </w:rPr>
        <w:t>6.1    فروض الدراسة:</w:t>
      </w:r>
      <w:bookmarkEnd w:id="12"/>
    </w:p>
    <w:p w14:paraId="4FD8ACC2" w14:textId="24842040" w:rsidR="00681671" w:rsidRPr="00935D70" w:rsidRDefault="00681671" w:rsidP="00077E3A">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935D70">
        <w:rPr>
          <w:rFonts w:ascii="Sakkal Majalla" w:hAnsi="Sakkal Majalla" w:cs="Sakkal Majalla"/>
          <w:b/>
          <w:bCs/>
          <w:color w:val="000000" w:themeColor="text1"/>
          <w:sz w:val="28"/>
          <w:szCs w:val="28"/>
          <w:rtl/>
        </w:rPr>
        <w:t>لتحقيق أهداف الدراسة والإجابة على تساؤلاتها يمكن  صياغة</w:t>
      </w:r>
      <w:r w:rsidRPr="00935D70">
        <w:rPr>
          <w:rFonts w:ascii="Sakkal Majalla" w:hAnsi="Sakkal Majalla" w:cs="Sakkal Majalla"/>
          <w:b/>
          <w:bCs/>
          <w:color w:val="000000" w:themeColor="text1"/>
          <w:sz w:val="28"/>
          <w:szCs w:val="28"/>
          <w:rtl/>
          <w:lang w:bidi="ar-JO"/>
        </w:rPr>
        <w:t xml:space="preserve"> </w:t>
      </w:r>
      <w:r w:rsidRPr="00935D70">
        <w:rPr>
          <w:rFonts w:ascii="Sakkal Majalla" w:hAnsi="Sakkal Majalla" w:cs="Sakkal Majalla"/>
          <w:b/>
          <w:bCs/>
          <w:color w:val="000000" w:themeColor="text1"/>
          <w:sz w:val="28"/>
          <w:szCs w:val="28"/>
          <w:rtl/>
        </w:rPr>
        <w:t>الفرضيات التالية:</w:t>
      </w:r>
    </w:p>
    <w:p w14:paraId="718E479A" w14:textId="1F4824E5" w:rsidR="00ED5FAB" w:rsidRPr="00935D70" w:rsidRDefault="0024075B" w:rsidP="00DC7633">
      <w:pPr>
        <w:pStyle w:val="NormalWeb"/>
        <w:bidi/>
        <w:spacing w:line="360" w:lineRule="auto"/>
        <w:ind w:firstLine="720"/>
        <w:jc w:val="both"/>
        <w:rPr>
          <w:rFonts w:ascii="Sakkal Majalla" w:hAnsi="Sakkal Majalla" w:cs="Sakkal Majalla"/>
          <w:color w:val="000000" w:themeColor="text1"/>
          <w:sz w:val="28"/>
          <w:szCs w:val="28"/>
        </w:rPr>
      </w:pPr>
      <w:bookmarkStart w:id="13" w:name="_Toc169790500"/>
      <w:bookmarkEnd w:id="11"/>
      <w:r w:rsidRPr="00935D70">
        <w:rPr>
          <w:rStyle w:val="Strong"/>
          <w:rFonts w:ascii="Sakkal Majalla" w:hAnsi="Sakkal Majalla" w:cs="Sakkal Majalla"/>
          <w:b w:val="0"/>
          <w:bCs w:val="0"/>
          <w:color w:val="000000" w:themeColor="text1"/>
          <w:sz w:val="28"/>
          <w:szCs w:val="28"/>
          <w:rtl/>
        </w:rPr>
        <w:t>يوجد أثر ذو دلالة إحصائية للكفاءة الإدارية للعاملين في إدارة القبول والإحالات الطبية بأبعادها (التخطيط، التنظيم، إدارة الوقت، اتخاذ القرار) على تحسين الأداء الصحي في المستشفيات في ضوء رؤية المملكة 2030.</w:t>
      </w:r>
      <w:r w:rsidR="00ED5FAB" w:rsidRPr="00935D70">
        <w:rPr>
          <w:rStyle w:val="Strong"/>
          <w:rFonts w:ascii="Sakkal Majalla" w:hAnsi="Sakkal Majalla" w:cs="Sakkal Majalla"/>
          <w:b w:val="0"/>
          <w:bCs w:val="0"/>
          <w:color w:val="000000" w:themeColor="text1"/>
          <w:sz w:val="28"/>
          <w:szCs w:val="28"/>
        </w:rPr>
        <w:t>.</w:t>
      </w:r>
    </w:p>
    <w:p w14:paraId="3B5EE8DF" w14:textId="3B40C6D2" w:rsidR="00DC7633" w:rsidRPr="00935D70" w:rsidRDefault="00DC7633" w:rsidP="00DC7633">
      <w:pPr>
        <w:pStyle w:val="NormalWeb"/>
        <w:bidi/>
        <w:spacing w:line="360" w:lineRule="auto"/>
        <w:jc w:val="both"/>
        <w:rPr>
          <w:rStyle w:val="Strong"/>
          <w:rFonts w:ascii="Sakkal Majalla" w:hAnsi="Sakkal Majalla" w:cs="Sakkal Majalla"/>
          <w:color w:val="000000" w:themeColor="text1"/>
          <w:sz w:val="32"/>
          <w:szCs w:val="32"/>
        </w:rPr>
      </w:pPr>
      <w:r w:rsidRPr="00935D70">
        <w:rPr>
          <w:rStyle w:val="Strong"/>
          <w:rFonts w:ascii="Sakkal Majalla" w:hAnsi="Sakkal Majalla" w:cs="Sakkal Majalla"/>
          <w:color w:val="000000" w:themeColor="text1"/>
          <w:sz w:val="32"/>
          <w:szCs w:val="32"/>
          <w:rtl/>
        </w:rPr>
        <w:t>الفروض الفرعية:</w:t>
      </w:r>
    </w:p>
    <w:p w14:paraId="360B0B09" w14:textId="77777777" w:rsidR="0024075B" w:rsidRPr="00935D70" w:rsidRDefault="0024075B" w:rsidP="00DC7633">
      <w:pPr>
        <w:pStyle w:val="NormalWeb"/>
        <w:numPr>
          <w:ilvl w:val="0"/>
          <w:numId w:val="5"/>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tl/>
        </w:rPr>
      </w:pPr>
      <w:r w:rsidRPr="00935D70">
        <w:rPr>
          <w:rStyle w:val="Strong"/>
          <w:rFonts w:ascii="Sakkal Majalla" w:hAnsi="Sakkal Majalla" w:cs="Sakkal Majalla"/>
          <w:b w:val="0"/>
          <w:bCs w:val="0"/>
          <w:color w:val="000000" w:themeColor="text1"/>
          <w:sz w:val="28"/>
          <w:szCs w:val="28"/>
          <w:rtl/>
        </w:rPr>
        <w:t>يوجد أثر ذو دلالة إحصائية لبعد التخطيط لدى العاملين في إدارة القبول والإحالات الطبية على تحسين الأداء الصحي في المستشفيات</w:t>
      </w:r>
      <w:r w:rsidRPr="00935D70">
        <w:rPr>
          <w:rStyle w:val="Strong"/>
          <w:rFonts w:ascii="Sakkal Majalla" w:hAnsi="Sakkal Majalla" w:cs="Sakkal Majalla"/>
          <w:b w:val="0"/>
          <w:bCs w:val="0"/>
          <w:color w:val="000000" w:themeColor="text1"/>
          <w:sz w:val="28"/>
          <w:szCs w:val="28"/>
        </w:rPr>
        <w:t>.</w:t>
      </w:r>
    </w:p>
    <w:p w14:paraId="563166DC" w14:textId="77777777" w:rsidR="0024075B" w:rsidRPr="00935D70" w:rsidRDefault="0024075B" w:rsidP="00DC7633">
      <w:pPr>
        <w:pStyle w:val="NormalWeb"/>
        <w:numPr>
          <w:ilvl w:val="0"/>
          <w:numId w:val="5"/>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tl/>
        </w:rPr>
      </w:pPr>
      <w:r w:rsidRPr="00935D70">
        <w:rPr>
          <w:rStyle w:val="Strong"/>
          <w:rFonts w:ascii="Sakkal Majalla" w:hAnsi="Sakkal Majalla" w:cs="Sakkal Majalla"/>
          <w:b w:val="0"/>
          <w:bCs w:val="0"/>
          <w:color w:val="000000" w:themeColor="text1"/>
          <w:sz w:val="28"/>
          <w:szCs w:val="28"/>
          <w:rtl/>
        </w:rPr>
        <w:t>يوجد أثر ذو دلالة إحصائية لبعد التنظيم لدى العاملين في إدارة القبول والإحالات الطبية على فعالية تنسيق الخدمات الصحية في المستشفيات</w:t>
      </w:r>
      <w:r w:rsidRPr="00935D70">
        <w:rPr>
          <w:rStyle w:val="Strong"/>
          <w:rFonts w:ascii="Sakkal Majalla" w:hAnsi="Sakkal Majalla" w:cs="Sakkal Majalla"/>
          <w:b w:val="0"/>
          <w:bCs w:val="0"/>
          <w:color w:val="000000" w:themeColor="text1"/>
          <w:sz w:val="28"/>
          <w:szCs w:val="28"/>
        </w:rPr>
        <w:t>.</w:t>
      </w:r>
    </w:p>
    <w:p w14:paraId="0800011A" w14:textId="77777777" w:rsidR="0024075B" w:rsidRPr="00935D70" w:rsidRDefault="0024075B" w:rsidP="00DC7633">
      <w:pPr>
        <w:pStyle w:val="NormalWeb"/>
        <w:numPr>
          <w:ilvl w:val="0"/>
          <w:numId w:val="5"/>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tl/>
        </w:rPr>
      </w:pPr>
      <w:r w:rsidRPr="00935D70">
        <w:rPr>
          <w:rStyle w:val="Strong"/>
          <w:rFonts w:ascii="Sakkal Majalla" w:hAnsi="Sakkal Majalla" w:cs="Sakkal Majalla"/>
          <w:b w:val="0"/>
          <w:bCs w:val="0"/>
          <w:color w:val="000000" w:themeColor="text1"/>
          <w:sz w:val="28"/>
          <w:szCs w:val="28"/>
          <w:rtl/>
        </w:rPr>
        <w:t>يوجد أثر ذو دلالة إحصائية لبعد إدارة الوقت لدى العاملين في إدارة القبول والإحالات الطبية على تقليل فترات الانتظار ورفع كفاءة تقديم الخدمة الصحية</w:t>
      </w:r>
      <w:r w:rsidRPr="00935D70">
        <w:rPr>
          <w:rStyle w:val="Strong"/>
          <w:rFonts w:ascii="Sakkal Majalla" w:hAnsi="Sakkal Majalla" w:cs="Sakkal Majalla"/>
          <w:b w:val="0"/>
          <w:bCs w:val="0"/>
          <w:color w:val="000000" w:themeColor="text1"/>
          <w:sz w:val="28"/>
          <w:szCs w:val="28"/>
        </w:rPr>
        <w:t>.</w:t>
      </w:r>
    </w:p>
    <w:p w14:paraId="0C2FEDB0" w14:textId="6CA805DF" w:rsidR="00ED5FAB" w:rsidRPr="00935D70" w:rsidRDefault="0024075B" w:rsidP="00DC7633">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35D70">
        <w:rPr>
          <w:rStyle w:val="Strong"/>
          <w:rFonts w:ascii="Sakkal Majalla" w:hAnsi="Sakkal Majalla" w:cs="Sakkal Majalla"/>
          <w:b w:val="0"/>
          <w:bCs w:val="0"/>
          <w:color w:val="000000" w:themeColor="text1"/>
          <w:sz w:val="28"/>
          <w:szCs w:val="28"/>
          <w:rtl/>
        </w:rPr>
        <w:t>يوجد أثر ذو دلالة إحصائية لبعد اتخاذ القرار لدى العاملين في إدارة القبول والإحالات الطبية على سرعة ودقة تقديم الرعاية الصحية في المستشفيات.</w:t>
      </w:r>
      <w:r w:rsidR="00ED5FAB" w:rsidRPr="00935D70">
        <w:rPr>
          <w:rFonts w:ascii="Sakkal Majalla" w:hAnsi="Sakkal Majalla" w:cs="Sakkal Majalla"/>
          <w:color w:val="000000" w:themeColor="text1"/>
          <w:sz w:val="28"/>
          <w:szCs w:val="28"/>
        </w:rPr>
        <w:t>.</w:t>
      </w:r>
    </w:p>
    <w:p w14:paraId="3086696A" w14:textId="2988B3F0" w:rsidR="00DC7633" w:rsidRPr="00935D70" w:rsidRDefault="00DC7633" w:rsidP="00DC7633">
      <w:pPr>
        <w:spacing w:line="360" w:lineRule="auto"/>
        <w:outlineLvl w:val="1"/>
        <w:rPr>
          <w:rFonts w:ascii="Sakkal Majalla" w:hAnsi="Sakkal Majalla" w:cs="Sakkal Majalla"/>
          <w:b/>
          <w:bCs/>
          <w:color w:val="000000" w:themeColor="text1"/>
          <w:sz w:val="36"/>
          <w:szCs w:val="36"/>
          <w:rtl/>
        </w:rPr>
      </w:pPr>
      <w:bookmarkStart w:id="14" w:name="_Toc170243312"/>
      <w:bookmarkEnd w:id="13"/>
      <w:r w:rsidRPr="00935D70">
        <w:rPr>
          <w:rFonts w:ascii="Sakkal Majalla" w:hAnsi="Sakkal Majalla" w:cs="Sakkal Majalla"/>
          <w:b/>
          <w:bCs/>
          <w:color w:val="000000" w:themeColor="text1"/>
          <w:sz w:val="36"/>
          <w:szCs w:val="36"/>
          <w:rtl/>
        </w:rPr>
        <w:br w:type="page"/>
      </w:r>
      <w:bookmarkStart w:id="15" w:name="_Toc223996465"/>
      <w:r w:rsidRPr="00935D70">
        <w:rPr>
          <w:rFonts w:ascii="Sakkal Majalla" w:hAnsi="Sakkal Majalla" w:cs="Sakkal Majalla" w:hint="cs"/>
          <w:b/>
          <w:bCs/>
          <w:color w:val="000000" w:themeColor="text1"/>
          <w:sz w:val="36"/>
          <w:szCs w:val="36"/>
          <w:rtl/>
        </w:rPr>
        <w:lastRenderedPageBreak/>
        <w:t xml:space="preserve">7.1 </w:t>
      </w:r>
      <w:r w:rsidRPr="00935D70">
        <w:rPr>
          <w:rFonts w:ascii="Sakkal Majalla" w:hAnsi="Sakkal Majalla" w:cs="Sakkal Majalla"/>
          <w:b/>
          <w:bCs/>
          <w:color w:val="000000" w:themeColor="text1"/>
          <w:sz w:val="36"/>
          <w:szCs w:val="36"/>
          <w:rtl/>
        </w:rPr>
        <w:t>الدراسات السابقة:</w:t>
      </w:r>
      <w:bookmarkEnd w:id="15"/>
    </w:p>
    <w:p w14:paraId="3A6BC9BD" w14:textId="704DED2F" w:rsidR="00A81B3B" w:rsidRPr="00935D70" w:rsidRDefault="000C6F6B"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دراسة</w:t>
      </w:r>
      <w:r w:rsidR="00A81B3B" w:rsidRPr="00935D70">
        <w:rPr>
          <w:rFonts w:ascii="Sakkal Majalla" w:hAnsi="Sakkal Majalla" w:cs="Sakkal Majalla"/>
          <w:b/>
          <w:bCs/>
          <w:color w:val="000000" w:themeColor="text1"/>
          <w:sz w:val="28"/>
          <w:szCs w:val="28"/>
          <w:rtl/>
        </w:rPr>
        <w:t xml:space="preserve">  </w:t>
      </w:r>
      <w:r w:rsidR="0024075B" w:rsidRPr="00935D70">
        <w:rPr>
          <w:rFonts w:ascii="Sakkal Majalla" w:hAnsi="Sakkal Majalla" w:cs="Sakkal Majalla"/>
          <w:b/>
          <w:bCs/>
          <w:color w:val="000000" w:themeColor="text1"/>
          <w:sz w:val="28"/>
          <w:szCs w:val="28"/>
        </w:rPr>
        <w:t>(Bakare et al., 2024)</w:t>
      </w:r>
    </w:p>
    <w:p w14:paraId="70D0385B"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أثر الكفاءة الإدارية بأبعادها (تبسيط الإجراءات، إدارة الموارد، دعم اتخاذ القرار، وتبني التكنولوجيا) على نمو واستدامة المشروعات الصغيرة والمتوسطة. واستخدمت الدراسة المنهج الوصفي التحليلي إضافة إلى منهج دراسة الحالة، كما تكوّنت عينة الدراسة من مجموعة من المشروعات الصغيرة والمتوسطة في قطاعات التصنيع والتجزئة والخدمات.</w:t>
      </w:r>
    </w:p>
    <w:p w14:paraId="7F0EFA6F"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وتوصلت نتائج الدراسة إلى أن تحسين الكفاءة الإدارية يسهم في رفع الإنتاجية، تقليل التكاليف، تحسين إدارة الوقت، وتعزيز رضا العملاء، مما يؤدي إلى نمو أسرع وميزة تنافسية أقوى. كما أظهرت النتائج أن عوائق مثل مقاومة التغيير ونقص الخبرات وقلة الموارد المالية قد تحد من تحقيق الكفاءة الإدارية المطلوبة.</w:t>
      </w:r>
    </w:p>
    <w:p w14:paraId="17F4B365" w14:textId="7CAA6C6E" w:rsidR="00936AB7"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وأوصت الدراسة بضرورة الاستثمار في الأدوات الرقمية، وتدريب العاملين، وإعادة هيكلة العمليات التنظيمية بما يؤدي إلى تعزيز الاستدامة وتحقيق أداء إداري أكثر فعالية في المشروعات الصغيرة والمتوسطة.</w:t>
      </w:r>
      <w:r w:rsidR="00936AB7" w:rsidRPr="00935D70">
        <w:rPr>
          <w:rFonts w:ascii="Sakkal Majalla" w:hAnsi="Sakkal Majalla" w:cs="Sakkal Majalla"/>
          <w:color w:val="000000" w:themeColor="text1"/>
          <w:sz w:val="28"/>
          <w:szCs w:val="28"/>
        </w:rPr>
        <w:t>.</w:t>
      </w:r>
    </w:p>
    <w:p w14:paraId="05CBACBA" w14:textId="2C660FAA" w:rsidR="00D76CFA" w:rsidRPr="00935D70" w:rsidRDefault="00E3001E" w:rsidP="00DC7633">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935D70">
        <w:rPr>
          <w:rFonts w:ascii="Sakkal Majalla" w:hAnsi="Sakkal Majalla" w:cs="Sakkal Majalla"/>
          <w:b/>
          <w:bCs/>
          <w:color w:val="000000" w:themeColor="text1"/>
          <w:sz w:val="28"/>
          <w:szCs w:val="28"/>
          <w:rtl/>
        </w:rPr>
        <w:t>دراسة</w:t>
      </w:r>
      <w:r w:rsidR="00936AB7" w:rsidRPr="00935D70">
        <w:rPr>
          <w:rFonts w:ascii="Sakkal Majalla" w:hAnsi="Sakkal Majalla" w:cs="Sakkal Majalla"/>
          <w:b/>
          <w:bCs/>
          <w:color w:val="000000" w:themeColor="text1"/>
          <w:sz w:val="28"/>
          <w:szCs w:val="28"/>
        </w:rPr>
        <w:t xml:space="preserve"> </w:t>
      </w:r>
      <w:r w:rsidR="0024075B" w:rsidRPr="00935D70">
        <w:rPr>
          <w:rFonts w:ascii="Sakkal Majalla" w:eastAsia="Times New Roman" w:hAnsi="Sakkal Majalla" w:cs="Sakkal Majalla"/>
          <w:b/>
          <w:bCs/>
          <w:color w:val="000000" w:themeColor="text1"/>
          <w:kern w:val="0"/>
          <w:sz w:val="28"/>
          <w:szCs w:val="28"/>
          <w:lang w:bidi="ar-EG"/>
          <w14:ligatures w14:val="none"/>
        </w:rPr>
        <w:t>(ALaraji &amp; Abbas, 2025)</w:t>
      </w:r>
    </w:p>
    <w:p w14:paraId="1E1DAADC" w14:textId="052E040D"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أثر التحول الرقمي بأبعاده (تبني التقنيات الرقمية، تطوير الأنظمة الإدارية، وأتمتة العمليات) على الكفاءة الإدارية في قطاع الاتصالات، وذلك في شركة آسيا سيل للاتصالات في المملكة العربية السعودية</w:t>
      </w:r>
      <w:r w:rsidR="00494ED2"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واستخدمت الدراسة المنهج الوصفي التحليلي، واعتمدت على الاستبيان كأداة رئيسية لجمع البيانات. وتكونت عينة الدراسة من 200 موظف تم اختيارهم عشوائياً من مختلف الإدارات داخل الشركة.</w:t>
      </w:r>
    </w:p>
    <w:p w14:paraId="7330860C" w14:textId="77777777" w:rsidR="0024075B" w:rsidRPr="00935D70" w:rsidRDefault="0024075B" w:rsidP="00077E3A">
      <w:pPr>
        <w:spacing w:before="100" w:beforeAutospacing="1" w:after="100" w:afterAutospacing="1" w:line="360" w:lineRule="auto"/>
        <w:jc w:val="both"/>
        <w:rPr>
          <w:rFonts w:ascii="Sakkal Majalla" w:hAnsi="Sakkal Majalla" w:cs="Sakkal Majalla"/>
          <w:color w:val="000000" w:themeColor="text1"/>
          <w:sz w:val="28"/>
          <w:szCs w:val="28"/>
          <w:rtl/>
        </w:rPr>
      </w:pPr>
    </w:p>
    <w:p w14:paraId="5D36D610" w14:textId="27CD0318"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وتوصلت نتائج الدراسة إلى أن التحول الرقمي ساهم بشكل ملحوظ في زيادة سرعة الأداء، وتقليل معدلات الخطأ، وتحسين التنسيق والتكامل بين الإدارات، مما أدى إلى رفع مستوى الكفاءة الإدارية بشكل عام</w:t>
      </w:r>
      <w:r w:rsidR="00494ED2"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كما أظهرت النتائج وجود علاقة ارتباط إيجابية بين مستوى تبني التقنيات الحديثة وفعالية العمليات الإدارية.</w:t>
      </w:r>
    </w:p>
    <w:p w14:paraId="760FA368" w14:textId="099CDB44" w:rsidR="002328E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وأوصت الدراسة بضرورة الاستمرار في الاستثمار في البنية التحتية الرقمية، وتطوير مهارات العاملين من خلال التدريب المستمر، وتعزيز ثقافة التحول الرقمي داخل المؤسسة لضمان تحقيق أقصى استفادة من التقنيات الحديثة ودعم استدامة الأداء الإداري الفعّال.</w:t>
      </w:r>
      <w:r w:rsidR="00D57264" w:rsidRPr="00935D70">
        <w:rPr>
          <w:rFonts w:ascii="Sakkal Majalla" w:hAnsi="Sakkal Majalla" w:cs="Sakkal Majalla"/>
          <w:color w:val="000000" w:themeColor="text1"/>
          <w:sz w:val="28"/>
          <w:szCs w:val="28"/>
        </w:rPr>
        <w:t>.</w:t>
      </w:r>
    </w:p>
    <w:p w14:paraId="17D116C0" w14:textId="2EF268D4" w:rsidR="00D76CFA" w:rsidRPr="00935D70" w:rsidRDefault="00E3001E"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دراسة</w:t>
      </w:r>
      <w:r w:rsidR="0024075B" w:rsidRPr="00935D70">
        <w:rPr>
          <w:rFonts w:ascii="Sakkal Majalla" w:hAnsi="Sakkal Majalla" w:cs="Sakkal Majalla"/>
          <w:b/>
          <w:bCs/>
          <w:color w:val="000000" w:themeColor="text1"/>
          <w:sz w:val="28"/>
          <w:szCs w:val="28"/>
        </w:rPr>
        <w:t xml:space="preserve"> </w:t>
      </w:r>
      <w:r w:rsidR="0024075B" w:rsidRPr="00935D70">
        <w:rPr>
          <w:rFonts w:ascii="Sakkal Majalla" w:eastAsia="Times New Roman" w:hAnsi="Sakkal Majalla" w:cs="Sakkal Majalla"/>
          <w:b/>
          <w:bCs/>
          <w:color w:val="000000" w:themeColor="text1"/>
          <w:kern w:val="0"/>
          <w:sz w:val="28"/>
          <w:szCs w:val="28"/>
          <w14:ligatures w14:val="none"/>
        </w:rPr>
        <w:t>(Huang, 2025)</w:t>
      </w:r>
    </w:p>
    <w:p w14:paraId="1AD78F70" w14:textId="5BB07E1F"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أثر الكفاءة الإدارية الحكومية بأبعادها على تحسين البيئة الرقمية للأعمال في الصين، مع دراسة الدور المعدِّل لمدى اهتمام الحكومة بالتحول الرقمي</w:t>
      </w:r>
      <w:r w:rsidR="00494ED2"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واستخدمت الدراسة المنهج الوصفي التحليلي بالاعتماد على بيانات لوحة متوازنة لـ 30 إقليماً إدارياً خلال الفترة من 2010 إلى 2022.</w:t>
      </w:r>
    </w:p>
    <w:p w14:paraId="4192A6EF" w14:textId="55FB86D3" w:rsidR="0024075B"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w:t>
      </w:r>
      <w:r w:rsidR="0024075B" w:rsidRPr="00935D70">
        <w:rPr>
          <w:rFonts w:ascii="Sakkal Majalla" w:hAnsi="Sakkal Majalla" w:cs="Sakkal Majalla"/>
          <w:color w:val="000000" w:themeColor="text1"/>
          <w:sz w:val="28"/>
          <w:szCs w:val="28"/>
          <w:rtl/>
        </w:rPr>
        <w:t>توصلت نتائج الدراسة إلى أن تحسين الكفاءة الإدارية الحكومية يسهم بشكل كبير في تحسين البيئة الرقمية للأعمال، كما تبين أن ارتفاع مستوى اهتمام الحكومة بالتحول الرقمي يعزّز هذا الأثر الإيجابي. إضافة إلى ذلك، أظهرت النتائج وجود فروق إقليمية واضحة، حيث كان أثر الكفاءة الإدارية الحكومية أكثر قوة في المناطق الوسطى والغربية والمناطق الأقل تطوراً مقارنةً بالمناطق الأخرى.</w:t>
      </w:r>
    </w:p>
    <w:p w14:paraId="4BAEA9AF" w14:textId="4F6387B2" w:rsidR="00936AB7"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وأوصت الدراسة بضرورة تعزيز قدرات الحوكمة الحكومية، ودعم التنسيق والتكامل الإقليمي، وزيادة الاستثمار في التحول الرقمي، بما يسهم في تحقيق تنمية اقتصادية عالية الجودة وتحسين بيئة الأعمال الرقمية بشكل مستدام.</w:t>
      </w:r>
      <w:r w:rsidR="00936AB7" w:rsidRPr="00935D70">
        <w:rPr>
          <w:rFonts w:ascii="Sakkal Majalla" w:hAnsi="Sakkal Majalla" w:cs="Sakkal Majalla"/>
          <w:color w:val="000000" w:themeColor="text1"/>
          <w:sz w:val="28"/>
          <w:szCs w:val="28"/>
        </w:rPr>
        <w:t>.</w:t>
      </w:r>
    </w:p>
    <w:p w14:paraId="25F4C4BB" w14:textId="219490E5" w:rsidR="00D57264" w:rsidRPr="00935D70" w:rsidRDefault="00E3001E"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دراسة</w:t>
      </w:r>
      <w:r w:rsidR="00AC2C5E" w:rsidRPr="00935D70">
        <w:rPr>
          <w:rFonts w:ascii="Sakkal Majalla" w:hAnsi="Sakkal Majalla" w:cs="Sakkal Majalla"/>
          <w:b/>
          <w:bCs/>
          <w:color w:val="000000" w:themeColor="text1"/>
          <w:sz w:val="28"/>
          <w:szCs w:val="28"/>
        </w:rPr>
        <w:t xml:space="preserve"> </w:t>
      </w:r>
      <w:r w:rsidR="0024075B" w:rsidRPr="00935D70">
        <w:rPr>
          <w:rFonts w:ascii="Sakkal Majalla" w:eastAsia="Times New Roman" w:hAnsi="Sakkal Majalla" w:cs="Sakkal Majalla"/>
          <w:b/>
          <w:bCs/>
          <w:color w:val="000000" w:themeColor="text1"/>
          <w:kern w:val="0"/>
          <w:sz w:val="28"/>
          <w:szCs w:val="28"/>
          <w14:ligatures w14:val="none"/>
        </w:rPr>
        <w:t>(Makhmudova et al., 2020)</w:t>
      </w:r>
    </w:p>
    <w:p w14:paraId="05215746"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هدفت الدراسة إلى التعرف على خصائص العمل الإداري في ظل التحول الرقمي، وتحديد المعايير والمؤشرات اللازمة لتقييم كفاءة العمل الإداري، إضافة إلى حساب الحاجة المعلوماتية في عمل القائد الإداري.</w:t>
      </w:r>
    </w:p>
    <w:p w14:paraId="6B1DC16A"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واستخدمت الدراسة المنهج الوصفي التحليلي من خلال تحليل الأساليب الإدارية الحديثة والمتطلبات الرقمية، كما تناولت نماذج ومعادلات حسابية لقياس تنظيم وكفاءة العمل الإداري في المنظمات.</w:t>
      </w:r>
    </w:p>
    <w:p w14:paraId="4B5A057D"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وتوصلت نتائج الدراسة إلى أن السرعة في تبني الابتكارات أصبحت أكثر أهمية من تجنب الأخطاء، وأن بناء أنظمة محلية متعددة (معلوماتية، اتصالية، تدريبية، تحفيزية) لم يعد فعالاً، بل إن معالجة البيانات الضخمة تتطلب نظاماً متكاملاً يتيح أتمتة أعمال الإدارات والخدمات المختلفة. كما أظهرت النتائج أن نجاح الإدارة الحديثة يرتبط بقدرة القائد على التفاعل المرن مع التغيير وتطوير مهاراته الخاصة في إدارة العاملين، بالإضافة إلى الكشف عن الأسباب الإدارية لفقدان ساعات العمل لدى القائد.</w:t>
      </w:r>
    </w:p>
    <w:p w14:paraId="212CDC12" w14:textId="46528E2E" w:rsidR="00936AB7"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وأوصت الدراسة بضرورة تطوير مهارات القادة في إدارة البيانات والتقنيات الحديثة، واعتماد أنظمة معلومات متكاملة، وتعزيز مرونة العمل الإداري بما يضمن رفع كفاءة الأداء وتحسين استغلال الموارد البشرية في المنظمات</w:t>
      </w:r>
      <w:r w:rsidR="00936AB7" w:rsidRPr="00935D70">
        <w:rPr>
          <w:rFonts w:ascii="Sakkal Majalla" w:hAnsi="Sakkal Majalla" w:cs="Sakkal Majalla"/>
          <w:color w:val="000000" w:themeColor="text1"/>
          <w:sz w:val="28"/>
          <w:szCs w:val="28"/>
        </w:rPr>
        <w:t>.</w:t>
      </w:r>
    </w:p>
    <w:p w14:paraId="71DC19A5" w14:textId="4D3C1DBE" w:rsidR="00C532D2" w:rsidRPr="00935D70" w:rsidRDefault="00E3001E"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دراسة</w:t>
      </w:r>
      <w:r w:rsidR="000A4D31" w:rsidRPr="00935D70">
        <w:rPr>
          <w:rFonts w:ascii="Sakkal Majalla" w:hAnsi="Sakkal Majalla" w:cs="Sakkal Majalla"/>
          <w:b/>
          <w:bCs/>
          <w:color w:val="000000" w:themeColor="text1"/>
          <w:sz w:val="28"/>
          <w:szCs w:val="28"/>
          <w:rtl/>
        </w:rPr>
        <w:t xml:space="preserve"> </w:t>
      </w:r>
      <w:r w:rsidR="0024075B" w:rsidRPr="00935D70">
        <w:rPr>
          <w:rFonts w:ascii="Sakkal Majalla" w:hAnsi="Sakkal Majalla" w:cs="Sakkal Majalla"/>
          <w:b/>
          <w:bCs/>
          <w:color w:val="000000" w:themeColor="text1"/>
          <w:sz w:val="28"/>
          <w:szCs w:val="28"/>
        </w:rPr>
        <w:t>(Al Khafaji &amp; Ibrahim, 2024)</w:t>
      </w:r>
    </w:p>
    <w:p w14:paraId="151A3718" w14:textId="00849FC6"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أثر الكفاءة الإدارية على الإفصاح عن المسؤولية الاجتماعية في المصرف التجاري العراقي، وكذلك معرفة الأثر غير المباشر للكفاءة الإدارية على الإفصاح عن المسؤولية الاجتماعية من خلال مجموعة من المتغيرات الضابطة، وهي: الرافعة المالية، عمر الشركة، حجم الشركة، مستوى النقد، معدل التداول، ونسبة القيمة السوقية إلى القيمة الدفترية</w:t>
      </w:r>
      <w:r w:rsidR="00494ED2" w:rsidRPr="00935D70">
        <w:rPr>
          <w:rFonts w:ascii="Sakkal Majalla" w:hAnsi="Sakkal Majalla" w:cs="Sakkal Majalla"/>
          <w:color w:val="000000" w:themeColor="text1"/>
          <w:sz w:val="28"/>
          <w:szCs w:val="28"/>
          <w:rtl/>
        </w:rPr>
        <w:t xml:space="preserve">، و </w:t>
      </w:r>
      <w:r w:rsidRPr="00935D70">
        <w:rPr>
          <w:rFonts w:ascii="Sakkal Majalla" w:hAnsi="Sakkal Majalla" w:cs="Sakkal Majalla"/>
          <w:color w:val="000000" w:themeColor="text1"/>
          <w:sz w:val="28"/>
          <w:szCs w:val="28"/>
          <w:rtl/>
        </w:rPr>
        <w:t>واستخدمت الدراسة المنهج التحليلي، حيث تم تطبيق تحليل البيانات على المصرف التجاري العراقي للفترة (2019-2023).</w:t>
      </w:r>
    </w:p>
    <w:p w14:paraId="51892E8D"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وتوصلت نتائج الدراسة إلى وجود أثر إيجابي ذو دلالة إحصائية للكفاءة الإدارية في تعزيز الإفصاح عن المسؤولية الاجتماعية داخل المصرف. كما تبين أن المتغيرات الضابطة تؤثر بدرجات متفاوتة في طبيعة العلاقة بين الكفاءة الإدارية والإفصاح الاجتماعي.</w:t>
      </w:r>
    </w:p>
    <w:p w14:paraId="5005CFBB" w14:textId="1E1572D8" w:rsidR="00936AB7"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وأوصت الدراسة بضرورة زيادة الاهتمام بمتغيرات البحث وتعزيز الالتزام بالإفصاح عن جميع أنشطة المسؤولية الاجتماعية في التقارير السنوية المنشورة، وذلك لرفع مستوى الشفافية وتحسين الصورة المؤسسية للمصرف</w:t>
      </w:r>
      <w:r w:rsidR="00936AB7" w:rsidRPr="00935D70">
        <w:rPr>
          <w:rFonts w:ascii="Sakkal Majalla" w:hAnsi="Sakkal Majalla" w:cs="Sakkal Majalla"/>
          <w:color w:val="000000" w:themeColor="text1"/>
          <w:sz w:val="28"/>
          <w:szCs w:val="28"/>
        </w:rPr>
        <w:t>.</w:t>
      </w:r>
    </w:p>
    <w:p w14:paraId="08D6E05B" w14:textId="579DC1A5" w:rsidR="00C532D2" w:rsidRPr="00935D70" w:rsidRDefault="00AC2C5E"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دراسة</w:t>
      </w:r>
      <w:r w:rsidR="001E46CD" w:rsidRPr="00935D70">
        <w:rPr>
          <w:rFonts w:ascii="Sakkal Majalla" w:hAnsi="Sakkal Majalla" w:cs="Sakkal Majalla"/>
          <w:b/>
          <w:bCs/>
          <w:color w:val="000000" w:themeColor="text1"/>
          <w:sz w:val="28"/>
          <w:szCs w:val="28"/>
          <w:rtl/>
        </w:rPr>
        <w:t>(ال</w:t>
      </w:r>
      <w:r w:rsidR="0024075B" w:rsidRPr="00935D70">
        <w:rPr>
          <w:rFonts w:ascii="Sakkal Majalla" w:hAnsi="Sakkal Majalla" w:cs="Sakkal Majalla"/>
          <w:b/>
          <w:bCs/>
          <w:color w:val="000000" w:themeColor="text1"/>
          <w:sz w:val="28"/>
          <w:szCs w:val="28"/>
          <w:rtl/>
        </w:rPr>
        <w:t>عتيبى وكشك</w:t>
      </w:r>
      <w:r w:rsidR="001E46CD" w:rsidRPr="00935D70">
        <w:rPr>
          <w:rFonts w:ascii="Sakkal Majalla" w:hAnsi="Sakkal Majalla" w:cs="Sakkal Majalla"/>
          <w:b/>
          <w:bCs/>
          <w:color w:val="000000" w:themeColor="text1"/>
          <w:sz w:val="28"/>
          <w:szCs w:val="28"/>
          <w:rtl/>
        </w:rPr>
        <w:t>،202</w:t>
      </w:r>
      <w:r w:rsidR="0024075B" w:rsidRPr="00935D70">
        <w:rPr>
          <w:rFonts w:ascii="Sakkal Majalla" w:hAnsi="Sakkal Majalla" w:cs="Sakkal Majalla"/>
          <w:b/>
          <w:bCs/>
          <w:color w:val="000000" w:themeColor="text1"/>
          <w:sz w:val="28"/>
          <w:szCs w:val="28"/>
          <w:rtl/>
        </w:rPr>
        <w:t>4</w:t>
      </w:r>
      <w:r w:rsidR="001E46CD" w:rsidRPr="00935D70">
        <w:rPr>
          <w:rFonts w:ascii="Sakkal Majalla" w:hAnsi="Sakkal Majalla" w:cs="Sakkal Majalla"/>
          <w:b/>
          <w:bCs/>
          <w:color w:val="000000" w:themeColor="text1"/>
          <w:sz w:val="28"/>
          <w:szCs w:val="28"/>
          <w:rtl/>
        </w:rPr>
        <w:t>)</w:t>
      </w:r>
    </w:p>
    <w:p w14:paraId="7F140A48" w14:textId="6099775D"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دور رأس المال الاجتماعي بأبعاده (الثقة، الشبكات الاجتماعية، التعاون والتفاعل) في تحقيق الكفاءة الإدارية للعاملين في أندية دولة الكويت</w:t>
      </w:r>
      <w:r w:rsidR="00494ED2"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واستخدمت الدراسة المنهج الوصفي التحليلي لملاءمته لطبيعة أهداف الدراسة، كما تكوّنت عينة الدراسة من (164) عاملاً وعاملة من العاملين بأندية دولة الكويت.</w:t>
      </w:r>
    </w:p>
    <w:p w14:paraId="024EDD61"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وتوصلت نتائج الدراسة إلى ارتفاع مستوى رأس المال الاجتماعي والكفاءة الإدارية لدى العاملين، ووجود فروق ذات دلالة إحصائية في مستوى رأس المال الاجتماعي بين الذكور والإناث لصالح الذكور، بالإضافة إلى وجود علاقة ارتباط خطية موجبة بين رأس المال الاجتماعي والكفاءة الإدارية.</w:t>
      </w:r>
    </w:p>
    <w:p w14:paraId="3E2E546F" w14:textId="6CE9998E" w:rsidR="00D57264"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وأوصت الدراسة بضرورة تنظيم ورش عمل ودورات تدريبية لتعزيز مهارات التواصل والتعاون بين العاملين، وكذلك توفير برامج تدريب إداري تركز على تحسين مهارات التخطيط والتنظيم والقيادة لجميع العاملين بغض النظر عن الجنس</w:t>
      </w:r>
    </w:p>
    <w:p w14:paraId="2F8F2F50" w14:textId="2A1BC69E" w:rsidR="00C532D2" w:rsidRPr="00935D70" w:rsidRDefault="00AC2C5E"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دراسة</w:t>
      </w:r>
      <w:r w:rsidR="001E46CD" w:rsidRPr="00935D70">
        <w:rPr>
          <w:rFonts w:ascii="Sakkal Majalla" w:eastAsia="Times New Roman" w:hAnsi="Sakkal Majalla" w:cs="Sakkal Majalla"/>
          <w:b/>
          <w:bCs/>
          <w:color w:val="000000" w:themeColor="text1"/>
          <w:kern w:val="0"/>
          <w:sz w:val="28"/>
          <w:szCs w:val="28"/>
          <w:rtl/>
          <w14:ligatures w14:val="none"/>
        </w:rPr>
        <w:t>(</w:t>
      </w:r>
      <w:r w:rsidR="0024075B" w:rsidRPr="00935D70">
        <w:rPr>
          <w:rFonts w:ascii="Sakkal Majalla" w:eastAsia="Times New Roman" w:hAnsi="Sakkal Majalla" w:cs="Sakkal Majalla"/>
          <w:b/>
          <w:bCs/>
          <w:color w:val="000000" w:themeColor="text1"/>
          <w:kern w:val="0"/>
          <w:sz w:val="28"/>
          <w:szCs w:val="28"/>
          <w:rtl/>
          <w14:ligatures w14:val="none"/>
        </w:rPr>
        <w:t>الدويك واخرون</w:t>
      </w:r>
      <w:r w:rsidR="001E46CD" w:rsidRPr="00935D70">
        <w:rPr>
          <w:rFonts w:ascii="Sakkal Majalla" w:eastAsia="Times New Roman" w:hAnsi="Sakkal Majalla" w:cs="Sakkal Majalla"/>
          <w:b/>
          <w:bCs/>
          <w:color w:val="000000" w:themeColor="text1"/>
          <w:kern w:val="0"/>
          <w:sz w:val="28"/>
          <w:szCs w:val="28"/>
          <w:rtl/>
          <w14:ligatures w14:val="none"/>
        </w:rPr>
        <w:t>،20</w:t>
      </w:r>
      <w:r w:rsidR="00ED5FAB" w:rsidRPr="00935D70">
        <w:rPr>
          <w:rFonts w:ascii="Sakkal Majalla" w:eastAsia="Times New Roman" w:hAnsi="Sakkal Majalla" w:cs="Sakkal Majalla"/>
          <w:b/>
          <w:bCs/>
          <w:color w:val="000000" w:themeColor="text1"/>
          <w:kern w:val="0"/>
          <w:sz w:val="28"/>
          <w:szCs w:val="28"/>
          <w:rtl/>
          <w14:ligatures w14:val="none"/>
        </w:rPr>
        <w:t>2</w:t>
      </w:r>
      <w:r w:rsidR="0024075B" w:rsidRPr="00935D70">
        <w:rPr>
          <w:rFonts w:ascii="Sakkal Majalla" w:eastAsia="Times New Roman" w:hAnsi="Sakkal Majalla" w:cs="Sakkal Majalla"/>
          <w:b/>
          <w:bCs/>
          <w:color w:val="000000" w:themeColor="text1"/>
          <w:kern w:val="0"/>
          <w:sz w:val="28"/>
          <w:szCs w:val="28"/>
          <w:rtl/>
          <w14:ligatures w14:val="none"/>
        </w:rPr>
        <w:t>1</w:t>
      </w:r>
      <w:r w:rsidR="001E46CD" w:rsidRPr="00935D70">
        <w:rPr>
          <w:rFonts w:ascii="Sakkal Majalla" w:eastAsia="Times New Roman" w:hAnsi="Sakkal Majalla" w:cs="Sakkal Majalla"/>
          <w:b/>
          <w:bCs/>
          <w:color w:val="000000" w:themeColor="text1"/>
          <w:kern w:val="0"/>
          <w:sz w:val="28"/>
          <w:szCs w:val="28"/>
          <w:rtl/>
          <w14:ligatures w14:val="none"/>
        </w:rPr>
        <w:t>)</w:t>
      </w:r>
    </w:p>
    <w:p w14:paraId="546C1D86" w14:textId="590F3FE3" w:rsidR="0024075B" w:rsidRPr="00935D70" w:rsidRDefault="0024075B" w:rsidP="00DC7633">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مدى إدراك الزوجات بأساليب الكفاءة الإدارية بأبعادها (إدارة الوقت، إدارة الجهد، وتنظيم المهام واتخاذ القرار) على جودة الحياة الأسرية لدى الزوجات</w:t>
      </w:r>
      <w:r w:rsidR="00494ED2"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 xml:space="preserve">واستخدمت </w:t>
      </w:r>
      <w:r w:rsidRPr="00935D70">
        <w:rPr>
          <w:rFonts w:ascii="Sakkal Majalla" w:hAnsi="Sakkal Majalla" w:cs="Sakkal Majalla"/>
          <w:color w:val="000000" w:themeColor="text1"/>
          <w:sz w:val="28"/>
          <w:szCs w:val="28"/>
          <w:rtl/>
        </w:rPr>
        <w:lastRenderedPageBreak/>
        <w:t>الدراسة المنهج الوصفي التحليلي، وتكوّنت عينة الدراسة من (300) زوجة من مستويات اجتماعية واقتصادية مختلفة بمحافظتي القاهرة والجيزة.</w:t>
      </w:r>
    </w:p>
    <w:p w14:paraId="1829CA4F" w14:textId="77777777" w:rsidR="0024075B" w:rsidRPr="00935D70" w:rsidRDefault="0024075B" w:rsidP="00DC7633">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وتوصلت نتائج الدراسة إلى أن إدارة الوقت والجهد كان أكثر الأبعاد إدراكًا لدى الزوجات، وأن جودة الرعاية الوالدية كانت أكثر محاور جودة الحياة الأسرية تحقيقًا، كما تبين أن غالبية عينة الدراسة لديهن مستوى متوسط من إدراك أساليب الكفاءة الإدارية ومستوى متوسط من جودة الحياة الأسرية.</w:t>
      </w:r>
    </w:p>
    <w:p w14:paraId="1642F133" w14:textId="77777777" w:rsidR="0024075B" w:rsidRPr="00935D70" w:rsidRDefault="0024075B" w:rsidP="00DC7633">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وأظهرت النتائج وجود فروق دالة إحصائيًا في إدراك أساليب الكفاءة الإدارية وجودة الحياة الأسرية تبعًا لمتغيرات: عمل الزوجة، المستوى التعليمي الأعلى، مدة الزواج الأطول، حجم الأسرة الأصغر، والدخل الشهري الأعلى، كما تبين أن المستوى التعليمي للزوجة هو أكثر العوامل تأثيرًا في جودة الحياة الأسرية بنسبة 88.8%.</w:t>
      </w:r>
    </w:p>
    <w:p w14:paraId="65BC5887" w14:textId="2BBDEBE2" w:rsidR="00936AB7" w:rsidRPr="00935D70" w:rsidRDefault="0024075B" w:rsidP="00DC7633">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وأوصت الدراسة بضرورة تصميم برامج إرشادية وتدريبية للزوجات لتنمية الوعي بأساليب الكفاءة الإدارية ودورها في تحسين جودة الحياة الأسرية، إلى جانب تنفيذ برامج تدريبية متخصصة من قبل أقسام إدارة مؤسسات الأسرة والطفولة لتنمية مهارات التخطيط والتنظيم والقيادة الأسرية بما يعزز الصحة النفسية والاجتماعية للأسرة والمجتمع</w:t>
      </w:r>
      <w:r w:rsidR="00936AB7" w:rsidRPr="00935D70">
        <w:rPr>
          <w:rFonts w:ascii="Sakkal Majalla" w:hAnsi="Sakkal Majalla" w:cs="Sakkal Majalla"/>
          <w:color w:val="000000" w:themeColor="text1"/>
          <w:sz w:val="28"/>
          <w:szCs w:val="28"/>
        </w:rPr>
        <w:t>.</w:t>
      </w:r>
    </w:p>
    <w:p w14:paraId="596ECAE3" w14:textId="31753EEE" w:rsidR="00D76CFA" w:rsidRPr="00935D70" w:rsidRDefault="00A81B3B"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 xml:space="preserve">دراسة </w:t>
      </w:r>
      <w:r w:rsidR="001E46CD" w:rsidRPr="00935D70">
        <w:rPr>
          <w:rFonts w:ascii="Sakkal Majalla" w:hAnsi="Sakkal Majalla" w:cs="Sakkal Majalla"/>
          <w:b/>
          <w:bCs/>
          <w:color w:val="000000" w:themeColor="text1"/>
          <w:sz w:val="28"/>
          <w:szCs w:val="28"/>
          <w:rtl/>
        </w:rPr>
        <w:t>(</w:t>
      </w:r>
      <w:r w:rsidR="0024075B" w:rsidRPr="00935D70">
        <w:rPr>
          <w:rFonts w:ascii="Sakkal Majalla" w:hAnsi="Sakkal Majalla" w:cs="Sakkal Majalla"/>
          <w:b/>
          <w:bCs/>
          <w:color w:val="000000" w:themeColor="text1"/>
          <w:sz w:val="28"/>
          <w:szCs w:val="28"/>
          <w:rtl/>
        </w:rPr>
        <w:t>نوفل واخرون</w:t>
      </w:r>
      <w:r w:rsidR="001E46CD" w:rsidRPr="00935D70">
        <w:rPr>
          <w:rFonts w:ascii="Sakkal Majalla" w:hAnsi="Sakkal Majalla" w:cs="Sakkal Majalla"/>
          <w:b/>
          <w:bCs/>
          <w:color w:val="000000" w:themeColor="text1"/>
          <w:sz w:val="28"/>
          <w:szCs w:val="28"/>
          <w:rtl/>
        </w:rPr>
        <w:t>،202</w:t>
      </w:r>
      <w:r w:rsidR="0024075B" w:rsidRPr="00935D70">
        <w:rPr>
          <w:rFonts w:ascii="Sakkal Majalla" w:hAnsi="Sakkal Majalla" w:cs="Sakkal Majalla"/>
          <w:b/>
          <w:bCs/>
          <w:color w:val="000000" w:themeColor="text1"/>
          <w:sz w:val="28"/>
          <w:szCs w:val="28"/>
          <w:rtl/>
        </w:rPr>
        <w:t>3</w:t>
      </w:r>
      <w:r w:rsidR="001E46CD" w:rsidRPr="00935D70">
        <w:rPr>
          <w:rFonts w:ascii="Sakkal Majalla" w:hAnsi="Sakkal Majalla" w:cs="Sakkal Majalla"/>
          <w:b/>
          <w:bCs/>
          <w:color w:val="000000" w:themeColor="text1"/>
          <w:sz w:val="28"/>
          <w:szCs w:val="28"/>
          <w:rtl/>
        </w:rPr>
        <w:t>)</w:t>
      </w:r>
    </w:p>
    <w:p w14:paraId="342A662C" w14:textId="223D4CA1"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مدى إدراك الزوجات بأساليب الكفاءة الإدارية بأبعادها (إدارة الوقت، إدارة الجهد، وتنظيم المهام واتخاذ القرار) على جودة الحياة الأسرية لدى الزوجات</w:t>
      </w:r>
      <w:r w:rsidR="003C4498"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واستخدمت الدراسة المنهج الوصفي التحليلي، وتكوّنت عينة الدراسة من (300) زوجة من مستويات اجتماعية واقتصادية مختلفة بمحافظتي القاهرة والجيزة.</w:t>
      </w:r>
    </w:p>
    <w:p w14:paraId="305E360B"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وتوصلت نتائج الدراسة إلى أن إدارة الوقت والجهد كان أكثر الأبعاد إدراكًا لدى الزوجات، وأن جودة الرعاية الوالدية كانت أكثر محاور جودة الحياة الأسرية تحقيقًا، كما تبين أن غالبية عينة الدراسة لديهن مستوى متوسط من إدراك أساليب الكفاءة الإدارية ومستوى متوسط من جودة الحياة الأسرية.</w:t>
      </w:r>
    </w:p>
    <w:p w14:paraId="294C00D7"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وأظهرت النتائج وجود فروق دالة إحصائيًا في إدراك أساليب الكفاءة الإدارية وجودة الحياة الأسرية تبعًا لمتغيرات: عمل الزوجة، المستوى التعليمي الأعلى، مدة الزواج الأطول، حجم الأسرة الأصغر، والدخل الشهري الأعلى، كما تبين أن المستوى التعليمي للزوجة هو أكثر العوامل تأثيرًا في جودة الحياة الأسرية بنسبة 88.8%.</w:t>
      </w:r>
    </w:p>
    <w:p w14:paraId="29999755"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 xml:space="preserve">وأوصت الدراسة بضرورة تصميم برامج إرشادية وتدريبية للزوجات لتنمية الوعي بأساليب الكفاءة الإدارية ودورها في تحسين جودة الحياة الأسرية، إلى جانب تنفيذ برامج تدريبية متخصصة من قبل أقسام إدارة مؤسسات الأسرة والطفولة لتنمية مهارات التخطيط والتنظيم والقيادة الأسرية بما يعزز الصحة النفسية والاجتماعية للأسرة والمجتمع </w:t>
      </w:r>
    </w:p>
    <w:p w14:paraId="58364BE5" w14:textId="48093750" w:rsidR="00A81B3B" w:rsidRPr="00935D70" w:rsidRDefault="00A81B3B"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35D70">
        <w:rPr>
          <w:rFonts w:ascii="Sakkal Majalla" w:hAnsi="Sakkal Majalla" w:cs="Sakkal Majalla"/>
          <w:b/>
          <w:bCs/>
          <w:color w:val="000000" w:themeColor="text1"/>
          <w:sz w:val="28"/>
          <w:szCs w:val="28"/>
          <w:rtl/>
        </w:rPr>
        <w:t>دراسة</w:t>
      </w:r>
      <w:r w:rsidR="006E4789" w:rsidRPr="00935D70">
        <w:rPr>
          <w:rFonts w:ascii="Sakkal Majalla" w:hAnsi="Sakkal Majalla" w:cs="Sakkal Majalla"/>
          <w:b/>
          <w:bCs/>
          <w:color w:val="000000" w:themeColor="text1"/>
          <w:sz w:val="28"/>
          <w:szCs w:val="28"/>
        </w:rPr>
        <w:t xml:space="preserve"> </w:t>
      </w:r>
      <w:r w:rsidR="00956AAB" w:rsidRPr="00935D70">
        <w:rPr>
          <w:rFonts w:ascii="Sakkal Majalla" w:hAnsi="Sakkal Majalla" w:cs="Sakkal Majalla"/>
          <w:b/>
          <w:bCs/>
          <w:color w:val="000000" w:themeColor="text1"/>
          <w:sz w:val="28"/>
          <w:szCs w:val="28"/>
          <w:rtl/>
        </w:rPr>
        <w:t xml:space="preserve"> </w:t>
      </w:r>
      <w:r w:rsidR="001E46CD" w:rsidRPr="00935D70">
        <w:rPr>
          <w:rFonts w:ascii="Sakkal Majalla" w:hAnsi="Sakkal Majalla" w:cs="Sakkal Majalla"/>
          <w:b/>
          <w:bCs/>
          <w:color w:val="000000" w:themeColor="text1"/>
          <w:sz w:val="28"/>
          <w:szCs w:val="28"/>
          <w:rtl/>
        </w:rPr>
        <w:t>(</w:t>
      </w:r>
      <w:r w:rsidR="0024075B" w:rsidRPr="00935D70">
        <w:rPr>
          <w:rFonts w:ascii="Sakkal Majalla" w:hAnsi="Sakkal Majalla" w:cs="Sakkal Majalla"/>
          <w:b/>
          <w:bCs/>
          <w:color w:val="000000" w:themeColor="text1"/>
          <w:sz w:val="28"/>
          <w:szCs w:val="28"/>
          <w:rtl/>
        </w:rPr>
        <w:t>منسكى</w:t>
      </w:r>
      <w:r w:rsidR="001E46CD" w:rsidRPr="00935D70">
        <w:rPr>
          <w:rFonts w:ascii="Sakkal Majalla" w:hAnsi="Sakkal Majalla" w:cs="Sakkal Majalla"/>
          <w:b/>
          <w:bCs/>
          <w:color w:val="000000" w:themeColor="text1"/>
          <w:sz w:val="28"/>
          <w:szCs w:val="28"/>
          <w:rtl/>
        </w:rPr>
        <w:t>،20</w:t>
      </w:r>
      <w:r w:rsidR="00ED5FAB" w:rsidRPr="00935D70">
        <w:rPr>
          <w:rFonts w:ascii="Sakkal Majalla" w:hAnsi="Sakkal Majalla" w:cs="Sakkal Majalla"/>
          <w:b/>
          <w:bCs/>
          <w:color w:val="000000" w:themeColor="text1"/>
          <w:sz w:val="28"/>
          <w:szCs w:val="28"/>
          <w:rtl/>
        </w:rPr>
        <w:t>2</w:t>
      </w:r>
      <w:r w:rsidR="0024075B" w:rsidRPr="00935D70">
        <w:rPr>
          <w:rFonts w:ascii="Sakkal Majalla" w:hAnsi="Sakkal Majalla" w:cs="Sakkal Majalla"/>
          <w:b/>
          <w:bCs/>
          <w:color w:val="000000" w:themeColor="text1"/>
          <w:sz w:val="28"/>
          <w:szCs w:val="28"/>
          <w:rtl/>
        </w:rPr>
        <w:t>4</w:t>
      </w:r>
      <w:r w:rsidR="001E46CD" w:rsidRPr="00935D70">
        <w:rPr>
          <w:rFonts w:ascii="Sakkal Majalla" w:hAnsi="Sakkal Majalla" w:cs="Sakkal Majalla"/>
          <w:b/>
          <w:bCs/>
          <w:color w:val="000000" w:themeColor="text1"/>
          <w:sz w:val="28"/>
          <w:szCs w:val="28"/>
          <w:rtl/>
        </w:rPr>
        <w:t>)</w:t>
      </w:r>
    </w:p>
    <w:p w14:paraId="06F8D3F6" w14:textId="77777777" w:rsidR="003C4498"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واقع تطبيق حوكمة تكنولوجيا المعلومات بأبعادها (الشفافية، المساءلة، إدارة المخاطر، وضمان الجودة) على تحسين الأداء الصحي في فرع وزارة الصحة بمحافظة جدة</w:t>
      </w:r>
      <w:r w:rsidR="003C4498"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واستخدمت الدراسة المنهج الوصفي التحليلي، كما تم الاعتماد على الاستبانة كأداة لجمع البيانات. وتكوّنت عينة الدراسة من (168) موظفًا إداريًا وفنيًا من العاملين بفرع الوزارة، منهم (140) ذكور و(28) إناث.</w:t>
      </w:r>
    </w:p>
    <w:p w14:paraId="634F26FC" w14:textId="169FAE92"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وتوصلت نتائج الدراسة إلى وجود تطبيق بدرجة كبيرة لحوكمة تكنولوجيا المعلومات بفرع وزارة الصحة بمحافظة جدة، كما تبين أن محور الشفافية كان من أهم الأبعاد المفسرة لواقع تطبيق الحوكمة، إضافة إلى وجود مؤشرات داعمة لتطبيقها تسهم في تحسين الأداء الصحي ورفع كفاءة الموظفين.</w:t>
      </w:r>
    </w:p>
    <w:p w14:paraId="6E31F890" w14:textId="45E7D9A2" w:rsidR="00D57264"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وأوصت الدراسة بضرورة تعزيز الدعم البشري وتوفير الخبرات المتخصصة لقسم حوكمة تكنولوجيا المعلومات، والاهتمام بـ الدورات التدريبية وورش العمل المتخصصة، إلى جانب تطبيق نموذج موحد وواضح لحوكمة تكنولوجيا المعلومات في الوزارة وكافة فروعها، بما ينسجم مع رؤية المملكة 2030.</w:t>
      </w:r>
      <w:r w:rsidR="00D57264" w:rsidRPr="00935D70">
        <w:rPr>
          <w:rFonts w:ascii="Sakkal Majalla" w:hAnsi="Sakkal Majalla" w:cs="Sakkal Majalla"/>
          <w:color w:val="000000" w:themeColor="text1"/>
          <w:sz w:val="28"/>
          <w:szCs w:val="28"/>
          <w:rtl/>
        </w:rPr>
        <w:t>.</w:t>
      </w:r>
    </w:p>
    <w:p w14:paraId="0AA88DF2" w14:textId="7A9937CD" w:rsidR="00D57264" w:rsidRPr="00935D70" w:rsidRDefault="00ED5FAB"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دراسة (ال</w:t>
      </w:r>
      <w:r w:rsidR="0024075B" w:rsidRPr="00935D70">
        <w:rPr>
          <w:rFonts w:ascii="Sakkal Majalla" w:hAnsi="Sakkal Majalla" w:cs="Sakkal Majalla"/>
          <w:b/>
          <w:bCs/>
          <w:color w:val="000000" w:themeColor="text1"/>
          <w:sz w:val="28"/>
          <w:szCs w:val="28"/>
          <w:rtl/>
        </w:rPr>
        <w:t>بامى</w:t>
      </w:r>
      <w:r w:rsidRPr="00935D70">
        <w:rPr>
          <w:rFonts w:ascii="Sakkal Majalla" w:hAnsi="Sakkal Majalla" w:cs="Sakkal Majalla"/>
          <w:b/>
          <w:bCs/>
          <w:color w:val="000000" w:themeColor="text1"/>
          <w:sz w:val="28"/>
          <w:szCs w:val="28"/>
          <w:rtl/>
        </w:rPr>
        <w:t xml:space="preserve"> واخرون،202</w:t>
      </w:r>
      <w:r w:rsidR="0024075B" w:rsidRPr="00935D70">
        <w:rPr>
          <w:rFonts w:ascii="Sakkal Majalla" w:hAnsi="Sakkal Majalla" w:cs="Sakkal Majalla"/>
          <w:b/>
          <w:bCs/>
          <w:color w:val="000000" w:themeColor="text1"/>
          <w:sz w:val="28"/>
          <w:szCs w:val="28"/>
          <w:rtl/>
        </w:rPr>
        <w:t>4</w:t>
      </w:r>
      <w:r w:rsidRPr="00935D70">
        <w:rPr>
          <w:rFonts w:ascii="Sakkal Majalla" w:hAnsi="Sakkal Majalla" w:cs="Sakkal Majalla"/>
          <w:b/>
          <w:bCs/>
          <w:color w:val="000000" w:themeColor="text1"/>
          <w:sz w:val="28"/>
          <w:szCs w:val="28"/>
          <w:rtl/>
        </w:rPr>
        <w:t>)</w:t>
      </w:r>
    </w:p>
    <w:p w14:paraId="78B69278" w14:textId="2096C11C"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هدفت الدراسة إلى التعرف على أثر استخدام بطاقة الأداء المتوازن بأبعادها (البعد المالي، بعد العملاء، بعد العمليات الداخلية، بعد التعلم والنمو) على تحسين الأداء في المديرية العامة للشئون الصحية بمنطقة نجران بالمملكة العربية السعودية</w:t>
      </w:r>
      <w:r w:rsidR="003C4498"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واستخدمت الدراسة المنهج الوصفي التحليلي، وتكوّنت عينة الدراسة من (387) عاملًا من العاملين بالمديرية.</w:t>
      </w:r>
    </w:p>
    <w:p w14:paraId="0A3F1DFC"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وتوصلت نتائج الدراسة إلى وجود أثر ذو دلالة معنوية لاستخدام بطاقة الأداء المتوازن في تحسين الأداء التشغيلي والتنافسي والمالي في المديرية، كما وُجدت فروق ذات دلالة إحصائية في اتجاهات المبحوثين نحو استخدام بطاقة الأداء المتوازن في تحسين الأداء.</w:t>
      </w:r>
    </w:p>
    <w:p w14:paraId="090F82C2" w14:textId="42E981FF" w:rsidR="00C41FD3"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وأوصت الدراسة بضرورة الاهتمام بتطبيق بطاقة الأداء المتوازن لما لها من دور في رفع مستويات الأداء التشغيلي والتنافسي والمالي، إلى جانب تعزيز ثقافة التقييم المستمر داخل القطاع الصحي بما يواكب التطور الإداري الحديث.</w:t>
      </w:r>
      <w:r w:rsidR="00D57264" w:rsidRPr="00935D70">
        <w:rPr>
          <w:rFonts w:ascii="Sakkal Majalla" w:hAnsi="Sakkal Majalla" w:cs="Sakkal Majalla"/>
          <w:color w:val="000000" w:themeColor="text1"/>
          <w:sz w:val="28"/>
          <w:szCs w:val="28"/>
          <w:rtl/>
        </w:rPr>
        <w:t>.</w:t>
      </w:r>
    </w:p>
    <w:p w14:paraId="53ED3F8F" w14:textId="3106C9C9" w:rsidR="00ED5FAB" w:rsidRPr="00935D70" w:rsidRDefault="00ED5FAB"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دراسة</w:t>
      </w:r>
      <w:r w:rsidRPr="00935D70">
        <w:rPr>
          <w:rFonts w:ascii="Sakkal Majalla" w:hAnsi="Sakkal Majalla" w:cs="Sakkal Majalla"/>
          <w:b/>
          <w:bCs/>
          <w:color w:val="000000" w:themeColor="text1"/>
          <w:sz w:val="28"/>
          <w:szCs w:val="28"/>
        </w:rPr>
        <w:t xml:space="preserve"> </w:t>
      </w:r>
      <w:r w:rsidR="0024075B" w:rsidRPr="00935D70">
        <w:rPr>
          <w:rFonts w:ascii="Sakkal Majalla" w:hAnsi="Sakkal Majalla" w:cs="Sakkal Majalla"/>
          <w:b/>
          <w:bCs/>
          <w:color w:val="000000" w:themeColor="text1"/>
          <w:sz w:val="28"/>
          <w:szCs w:val="28"/>
          <w:rtl/>
        </w:rPr>
        <w:t>(خميس،2024)</w:t>
      </w:r>
    </w:p>
    <w:p w14:paraId="382140D8"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دور إدارة الأزمات بأبعادها (الإنذار المبكر، الاستعداد والوقاية، الاحتواء وتقليل الأضرار، التحسين واستعادة النشاط، والتغذية الراجعة) في تحسين الأداء المؤسسي بأبعاده (الغاية والرؤية الاستراتيجية، الثقافة المؤسسية والقيادة، بناء قيمة مستدامة، رضا المستفيدين، إدارة العمليات، وتنمية وتمكين الأفراد والتعلم المستمر) في القطاع الصحي بمدينة جازان.</w:t>
      </w:r>
    </w:p>
    <w:p w14:paraId="6EC16101"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واستخدمت الدراسة المنهج الوصفي التحليلي، وتم اختبار الفرضيات باستخدام الأساليب الإحصائية المناسبة لبيانات الدراسة.</w:t>
      </w:r>
    </w:p>
    <w:p w14:paraId="77F4B1FA"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وتوصلت نتائج الدراسة إلى وجود علاقة معنوية ذات دلالة إحصائية بين إدارة الأزمات وتحسين الأداء المؤسسي في القطاع الصحي محل الدراسة، كما تبين أن تحسين الأداء المؤسسي يزداد كلما ارتفع مستوى تطبيق أبعاد إدارة الأزمات، خاصة في مراحل الإنذار المبكر، والاحتواء، واستعادة النشاط.</w:t>
      </w:r>
    </w:p>
    <w:p w14:paraId="4FAC3BF2" w14:textId="5DF0167A" w:rsidR="00ED5FA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وأوصت الدراسة بضرورة تعزيز الوعي وتطوير الخطط الاستباقية لإدارة الأزمات في القطاع الصحي، وتفعيل التدريب المستمر للعاملين، إضافة إلى تبني آليات التغذية الراجعة لتحسين الأداء المؤسسي بشكل مستدام.</w:t>
      </w:r>
      <w:r w:rsidR="00ED5FAB" w:rsidRPr="00935D70">
        <w:rPr>
          <w:rFonts w:ascii="Sakkal Majalla" w:hAnsi="Sakkal Majalla" w:cs="Sakkal Majalla"/>
          <w:color w:val="000000" w:themeColor="text1"/>
          <w:sz w:val="28"/>
          <w:szCs w:val="28"/>
          <w:rtl/>
        </w:rPr>
        <w:t>.</w:t>
      </w:r>
    </w:p>
    <w:p w14:paraId="3E17D90A" w14:textId="0A08C8AF" w:rsidR="0024075B" w:rsidRPr="00935D70" w:rsidRDefault="0024075B"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دراسة (قاسم واخرون،2023)</w:t>
      </w:r>
    </w:p>
    <w:p w14:paraId="2F54CE05" w14:textId="14B4F156"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هدفت الدراسة إلى التعرف على تأثير مؤشرات التنمية الإدارية بأبعادها</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جودة التنظيم المؤسسي، تبسيط الإجراءات، مكافحة الفساد والاستجابة للشكوى، رضا الموظف، رضا المواطن</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على تحسين أداء القطاع الصحي في المشافي العامة بمحافظة دمشق</w:t>
      </w:r>
      <w:r w:rsidR="00DC7633" w:rsidRPr="00935D70">
        <w:rPr>
          <w:rFonts w:ascii="Sakkal Majalla" w:hAnsi="Sakkal Majalla" w:cs="Sakkal Majalla"/>
          <w:color w:val="000000" w:themeColor="text1"/>
          <w:sz w:val="28"/>
          <w:szCs w:val="28"/>
        </w:rPr>
        <w:t>.</w:t>
      </w:r>
      <w:r w:rsidR="00DC7633" w:rsidRPr="00935D70">
        <w:rPr>
          <w:rFonts w:ascii="Sakkal Majalla" w:hAnsi="Sakkal Majalla" w:cs="Sakkal Majalla" w:hint="cs"/>
          <w:color w:val="000000" w:themeColor="text1"/>
          <w:sz w:val="28"/>
          <w:szCs w:val="28"/>
          <w:rtl/>
        </w:rPr>
        <w:t xml:space="preserve"> </w:t>
      </w:r>
      <w:r w:rsidRPr="00935D70">
        <w:rPr>
          <w:rFonts w:ascii="Sakkal Majalla" w:hAnsi="Sakkal Majalla" w:cs="Sakkal Majalla"/>
          <w:color w:val="000000" w:themeColor="text1"/>
          <w:sz w:val="28"/>
          <w:szCs w:val="28"/>
          <w:rtl/>
        </w:rPr>
        <w:t xml:space="preserve">واستخدمت الدراسة المنهج الوصفي التحليلي، وتم تطبيق الاستبانة على عينة بلغت (400) مفردة، واسترد منها </w:t>
      </w:r>
      <w:r w:rsidRPr="00935D70">
        <w:rPr>
          <w:rFonts w:ascii="Sakkal Majalla" w:hAnsi="Sakkal Majalla" w:cs="Sakkal Majalla"/>
          <w:color w:val="000000" w:themeColor="text1"/>
          <w:sz w:val="28"/>
          <w:szCs w:val="28"/>
        </w:rPr>
        <w:t xml:space="preserve">(384) </w:t>
      </w:r>
      <w:r w:rsidRPr="00935D70">
        <w:rPr>
          <w:rFonts w:ascii="Sakkal Majalla" w:hAnsi="Sakkal Majalla" w:cs="Sakkal Majalla"/>
          <w:color w:val="000000" w:themeColor="text1"/>
          <w:sz w:val="28"/>
          <w:szCs w:val="28"/>
          <w:rtl/>
        </w:rPr>
        <w:t xml:space="preserve">استبانة صالحة للتحليل، وتم تحليل البيانات باستخدام برنامج </w:t>
      </w:r>
      <w:r w:rsidRPr="00935D70">
        <w:rPr>
          <w:rFonts w:ascii="Sakkal Majalla" w:hAnsi="Sakkal Majalla" w:cs="Sakkal Majalla"/>
          <w:color w:val="000000" w:themeColor="text1"/>
          <w:sz w:val="28"/>
          <w:szCs w:val="28"/>
        </w:rPr>
        <w:t>SPSS.</w:t>
      </w:r>
    </w:p>
    <w:p w14:paraId="637068AF"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وتوصلت نتائج الدراسة إلى ارتفاع مستوى مؤشرات التنمية الإدارية وكذلك ارتفاع مستوى الأداء الصحي في المشافي محل الدراسة، كما تبين وجود تأثير معنوي لجميع مؤشرات التنمية الإدارية في تحسين أداء القطاع الصحي</w:t>
      </w:r>
      <w:r w:rsidRPr="00935D70">
        <w:rPr>
          <w:rFonts w:ascii="Sakkal Majalla" w:hAnsi="Sakkal Majalla" w:cs="Sakkal Majalla"/>
          <w:color w:val="000000" w:themeColor="text1"/>
          <w:sz w:val="28"/>
          <w:szCs w:val="28"/>
        </w:rPr>
        <w:t>.</w:t>
      </w:r>
    </w:p>
    <w:p w14:paraId="6A6CFDBA"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وأوصت الدراسة بضرورة تعزيز مبادرات التنمية الإدارية في المؤسسات الصحية، وتوسيع برامج تبسيط الإجراءات، والحرص على تحسين قنوات الاستجابة لشكاوى المرضى والعاملين، إلى جانب رفع مستوى الرضا الوظيفي والمجتمعي بما يسهم في تحسين الأداء المؤسسي الصحي بصورة مستدامة</w:t>
      </w:r>
      <w:r w:rsidRPr="00935D70">
        <w:rPr>
          <w:rFonts w:ascii="Sakkal Majalla" w:hAnsi="Sakkal Majalla" w:cs="Sakkal Majalla"/>
          <w:color w:val="000000" w:themeColor="text1"/>
          <w:sz w:val="28"/>
          <w:szCs w:val="28"/>
        </w:rPr>
        <w:t>.</w:t>
      </w:r>
    </w:p>
    <w:p w14:paraId="533BAD69" w14:textId="634D09FF" w:rsidR="0024075B" w:rsidRPr="00935D70" w:rsidRDefault="0024075B" w:rsidP="00DC763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35D70">
        <w:rPr>
          <w:rFonts w:ascii="Sakkal Majalla" w:hAnsi="Sakkal Majalla" w:cs="Sakkal Majalla"/>
          <w:b/>
          <w:bCs/>
          <w:color w:val="000000" w:themeColor="text1"/>
          <w:sz w:val="28"/>
          <w:szCs w:val="28"/>
          <w:rtl/>
        </w:rPr>
        <w:t>دراسة (قاسم واخرون،2023)</w:t>
      </w:r>
    </w:p>
    <w:p w14:paraId="0E809584" w14:textId="7039D0F3"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هدفت الدراسة إلى التعرف على دور جودة الخدمات الصحية بأبعادها (الملموسية، الاعتمادية، الاستجابة، التعاطف، والأمان) في تحسين أداء القطاع الصحي في المستشفيات الخاصة والعامة في سورية</w:t>
      </w:r>
      <w:r w:rsidR="003C4498"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 xml:space="preserve">واستخدمت الدراسة المنهج الوصفي التحليلي، كما اعتمدت على أسلوب الحصر الشامل في جمع البيانات من مجتمع الدراسة من خلال توزيع استبيان على العاملين والعملاء في المستشفيات محل الدراسة. وتم اختبار الفرضيات باستخدام تحليل الانحدار عبر برنامج </w:t>
      </w:r>
      <w:r w:rsidRPr="00935D70">
        <w:rPr>
          <w:rFonts w:ascii="Sakkal Majalla" w:hAnsi="Sakkal Majalla" w:cs="Sakkal Majalla"/>
          <w:color w:val="000000" w:themeColor="text1"/>
          <w:sz w:val="28"/>
          <w:szCs w:val="28"/>
        </w:rPr>
        <w:t>AMOS 35</w:t>
      </w:r>
      <w:r w:rsidRPr="00935D70">
        <w:rPr>
          <w:rFonts w:ascii="Sakkal Majalla" w:hAnsi="Sakkal Majalla" w:cs="Sakkal Majalla"/>
          <w:color w:val="000000" w:themeColor="text1"/>
          <w:sz w:val="28"/>
          <w:szCs w:val="28"/>
          <w:rtl/>
        </w:rPr>
        <w:t>.</w:t>
      </w:r>
    </w:p>
    <w:p w14:paraId="46A01CEC" w14:textId="77777777"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وتوصلت نتائج الدراسة إلى وجود أثر طردي ومعنوي لتطبيق أبعاد جودة الخدمات الصحية على تحسين أداء القطاع الصحي، حيث يؤدي ارتفاع مستوى الجودة الصحية إلى زيادة كفاءة وفعالية الأداء في المستشفيات العامة والخاصة على حد سواء.</w:t>
      </w:r>
    </w:p>
    <w:p w14:paraId="300C2AD6" w14:textId="7EC85752" w:rsidR="0024075B" w:rsidRPr="00935D70" w:rsidRDefault="0024075B"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وأوصت الدراسة بضرورة الاهتمام المستمر بتطوير وتحسين الخدمات الصحية وتحديثها بما يتناسب مع احتياجات المرضى والمتغيرات الصحية، وذلك لرفع مستوى الأداء الصحي وتعزيز فعالية وجودة الخدمة المقدمة.</w:t>
      </w:r>
    </w:p>
    <w:p w14:paraId="29652A66" w14:textId="071E2B03" w:rsidR="00DC7633" w:rsidRPr="00935D70" w:rsidRDefault="00DC7633" w:rsidP="00DC76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1"/>
      <w:bookmarkStart w:id="17" w:name="_Toc223996466"/>
      <w:bookmarkEnd w:id="14"/>
      <w:r w:rsidRPr="00935D70">
        <w:rPr>
          <w:rFonts w:ascii="Sakkal Majalla" w:hAnsi="Sakkal Majalla" w:cs="Sakkal Majalla"/>
          <w:b/>
          <w:bCs/>
          <w:color w:val="000000" w:themeColor="text1"/>
          <w:sz w:val="36"/>
          <w:szCs w:val="36"/>
          <w:rtl/>
        </w:rPr>
        <w:t>8.1 الفجوة البحثية:</w:t>
      </w:r>
      <w:bookmarkEnd w:id="17"/>
    </w:p>
    <w:p w14:paraId="38B61D1E" w14:textId="22EF8012"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اتفقت معظم الدراسات السابقة مثل دراسة (</w:t>
      </w:r>
      <w:r w:rsidRPr="00935D70">
        <w:rPr>
          <w:rFonts w:ascii="Sakkal Majalla" w:hAnsi="Sakkal Majalla" w:cs="Sakkal Majalla"/>
          <w:color w:val="000000" w:themeColor="text1"/>
          <w:sz w:val="28"/>
          <w:szCs w:val="28"/>
        </w:rPr>
        <w:t>Bakare et al., 2024</w:t>
      </w:r>
      <w:r w:rsidRPr="00935D70">
        <w:rPr>
          <w:rFonts w:ascii="Sakkal Majalla" w:hAnsi="Sakkal Majalla" w:cs="Sakkal Majalla"/>
          <w:color w:val="000000" w:themeColor="text1"/>
          <w:sz w:val="28"/>
          <w:szCs w:val="28"/>
          <w:rtl/>
        </w:rPr>
        <w:t>) و</w:t>
      </w:r>
      <w:r w:rsidR="003C4498"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w:t>
      </w:r>
      <w:r w:rsidRPr="00935D70">
        <w:rPr>
          <w:rFonts w:ascii="Sakkal Majalla" w:hAnsi="Sakkal Majalla" w:cs="Sakkal Majalla"/>
          <w:color w:val="000000" w:themeColor="text1"/>
          <w:sz w:val="28"/>
          <w:szCs w:val="28"/>
        </w:rPr>
        <w:t>ALaraji &amp; Abbas, 2025</w:t>
      </w:r>
      <w:r w:rsidRPr="00935D70">
        <w:rPr>
          <w:rFonts w:ascii="Sakkal Majalla" w:hAnsi="Sakkal Majalla" w:cs="Sakkal Majalla"/>
          <w:color w:val="000000" w:themeColor="text1"/>
          <w:sz w:val="28"/>
          <w:szCs w:val="28"/>
          <w:rtl/>
        </w:rPr>
        <w:t>) على أهمية الكفاءة الإدارية بوصفها عاملًا مؤثرًا في تحسين الأداء المؤسسي أو نمو واستدامة المؤسسات، وقد ركزت هذه الدراسات على قطاعات متعددة مثل المشروعات الصغيرة والاتصالات. إلا أن هذه الدراسات تناولت الكفاءة الإدارية في سياقات عامة ولم تتناول الكفاءة الإدارية للعاملين في الإدارات الصحية المتخصصة، وتحديدًا إدارة القبول والإحالات الطبية، رغم كونها أحد أكثر الإدارات تأثيرًا في تجربة المريض وسير العمليات الصحية.</w:t>
      </w:r>
    </w:p>
    <w:p w14:paraId="4B6316C4" w14:textId="5C71D543"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كما أشارت دراسات أخرى مثل (</w:t>
      </w:r>
      <w:r w:rsidRPr="00935D70">
        <w:rPr>
          <w:rFonts w:ascii="Sakkal Majalla" w:hAnsi="Sakkal Majalla" w:cs="Sakkal Majalla"/>
          <w:color w:val="000000" w:themeColor="text1"/>
          <w:sz w:val="28"/>
          <w:szCs w:val="28"/>
        </w:rPr>
        <w:t>Huang, 2025</w:t>
      </w:r>
      <w:r w:rsidRPr="00935D70">
        <w:rPr>
          <w:rFonts w:ascii="Sakkal Majalla" w:hAnsi="Sakkal Majalla" w:cs="Sakkal Majalla"/>
          <w:color w:val="000000" w:themeColor="text1"/>
          <w:sz w:val="28"/>
          <w:szCs w:val="28"/>
          <w:rtl/>
        </w:rPr>
        <w:t>) و</w:t>
      </w:r>
      <w:r w:rsidR="003C4498"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w:t>
      </w:r>
      <w:r w:rsidRPr="00935D70">
        <w:rPr>
          <w:rFonts w:ascii="Sakkal Majalla" w:hAnsi="Sakkal Majalla" w:cs="Sakkal Majalla"/>
          <w:color w:val="000000" w:themeColor="text1"/>
          <w:sz w:val="28"/>
          <w:szCs w:val="28"/>
        </w:rPr>
        <w:t>Makhmudova et al., 2020</w:t>
      </w:r>
      <w:r w:rsidRPr="00935D70">
        <w:rPr>
          <w:rFonts w:ascii="Sakkal Majalla" w:hAnsi="Sakkal Majalla" w:cs="Sakkal Majalla"/>
          <w:color w:val="000000" w:themeColor="text1"/>
          <w:sz w:val="28"/>
          <w:szCs w:val="28"/>
          <w:rtl/>
        </w:rPr>
        <w:t>) إلى أثر التحول الرقمي والكفاءة الإدارية على البيئة الإدارية والأداء المؤسسي، وركزت على الدور التقني والهيكلي في تطوير الإجراءات. غير أن هذه الدراسات لم تتطرق إلى تطبيق هذه الكفاءة في بيئات تشغيلية دقيقة تعتمد على التنسيق اللحظي بين أقسام المستشفى، مثل إدارة القبول والإحالات التي تتعامل مباشرة مع المرضى وتتطلب سرعة ودقة في اتخاذ القرار.</w:t>
      </w:r>
    </w:p>
    <w:p w14:paraId="7C9C5FF8" w14:textId="29D40721"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وفي السياق الصحي، أوضحت بعض الدراسات مثل (البامي وآخرون، 2024) و</w:t>
      </w:r>
      <w:r w:rsidR="003C4498" w:rsidRPr="00935D70">
        <w:rPr>
          <w:rFonts w:ascii="Sakkal Majalla" w:hAnsi="Sakkal Majalla" w:cs="Sakkal Majalla"/>
          <w:color w:val="000000" w:themeColor="text1"/>
          <w:sz w:val="28"/>
          <w:szCs w:val="28"/>
          <w:rtl/>
        </w:rPr>
        <w:t xml:space="preserve"> </w:t>
      </w:r>
      <w:r w:rsidRPr="00935D70">
        <w:rPr>
          <w:rFonts w:ascii="Sakkal Majalla" w:hAnsi="Sakkal Majalla" w:cs="Sakkal Majalla"/>
          <w:color w:val="000000" w:themeColor="text1"/>
          <w:sz w:val="28"/>
          <w:szCs w:val="28"/>
          <w:rtl/>
        </w:rPr>
        <w:t xml:space="preserve">(خميس، 2024) و*(قاسم وآخرون، 2023)* أهمية الإدارة الفعالة، واستراتيجيات إدارة الأزمات، وجودة الخدمات الصحية في تحسين الأداء الصحي. إلا أن هذه الدراسات ركزت على الأداء الصحي كمنظومة عامة دون تحليل دور </w:t>
      </w:r>
      <w:r w:rsidRPr="00935D70">
        <w:rPr>
          <w:rFonts w:ascii="Sakkal Majalla" w:hAnsi="Sakkal Majalla" w:cs="Sakkal Majalla"/>
          <w:color w:val="000000" w:themeColor="text1"/>
          <w:sz w:val="28"/>
          <w:szCs w:val="28"/>
          <w:rtl/>
        </w:rPr>
        <w:lastRenderedPageBreak/>
        <w:t>كفاءة العاملين في نقطة البداية الأساسية للخدمة الصحية، وهي إدارة القبول والإحالات، التي يُبنى عليها انسياب المريض خلال النظام الصحي بالكامل.</w:t>
      </w:r>
    </w:p>
    <w:p w14:paraId="1C81F30E" w14:textId="77777777" w:rsidR="00494ED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كما تناولت دراسات أخرى، مثل (العتيبي وكشك، 2024) و*(الدويك وآخرون، 2021)*، الكفاءة الإدارية بوصفها مهارات فردية مرتبطة بخصائص شخصية أو اجتماعية، إلا أنها لم تربط بين الكفاءة الإدارية وبين مستويات الأداء الصحي داخل المؤسسات العلاجية، ولم تدرس أثر هذه الكفاءة في بيئة صحية تتطلب تنسيقًا عاليًا وضبطًا إداريًا واضحًا مثل إدارة الإحالات الطبية الداخلية والخارجية.</w:t>
      </w:r>
    </w:p>
    <w:p w14:paraId="62C13292" w14:textId="7964851A" w:rsidR="00ED5FAB"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بناءً على ما سبق، يتضح أن الدراسات السابقة لم تعالج بشكل مباشر دور الكفاءة الإدارية للعاملين في إدارة القبول والإحالات الطبية ودورها في تحسين الأداء الصحي في المستشفيات وخاصة في ضوء رؤية المملكة 2030 التي تركز على التحول الصحي ورفع كفاءة الإنفاق وتحسين تجربة المريض. ومن هنا تنبع أهمية الدراسة الحالية في سد هذه الفجوة من خلال تحليل أثر الكفاءة الإدارية بأبعادها (التخطيط، التنظيم، إدارة الوقت، اتخاذ القرار) على تحسين الأداء الصحي في هذه الإدارة الحيوية التي تمثّل نقطة الاتصال الأولى بين المريض والنظام الصحي.</w:t>
      </w:r>
      <w:r w:rsidR="00ED5FAB" w:rsidRPr="00935D70">
        <w:rPr>
          <w:rFonts w:ascii="Sakkal Majalla" w:hAnsi="Sakkal Majalla" w:cs="Sakkal Majalla"/>
          <w:color w:val="000000" w:themeColor="text1"/>
          <w:sz w:val="28"/>
          <w:szCs w:val="28"/>
        </w:rPr>
        <w:t>.</w:t>
      </w:r>
    </w:p>
    <w:p w14:paraId="0D11BB5E" w14:textId="77777777" w:rsidR="00DC7633" w:rsidRPr="00935D70" w:rsidRDefault="00DC7633" w:rsidP="00DC763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EG"/>
          <w14:ligatures w14:val="none"/>
        </w:rPr>
      </w:pPr>
      <w:bookmarkStart w:id="18" w:name="_Toc169790502"/>
      <w:bookmarkStart w:id="19" w:name="_Toc213738498"/>
      <w:bookmarkStart w:id="20" w:name="_Toc223996467"/>
      <w:bookmarkEnd w:id="16"/>
      <w:r w:rsidRPr="00935D70">
        <w:rPr>
          <w:rFonts w:ascii="Sakkal Majalla" w:eastAsia="Times New Roman" w:hAnsi="Sakkal Majalla" w:cs="Sakkal Majalla" w:hint="cs"/>
          <w:b/>
          <w:bCs/>
          <w:color w:val="000000" w:themeColor="text1"/>
          <w:kern w:val="0"/>
          <w:sz w:val="36"/>
          <w:szCs w:val="36"/>
          <w:rtl/>
          <w14:ligatures w14:val="none"/>
        </w:rPr>
        <w:t xml:space="preserve">9.1 </w:t>
      </w:r>
      <w:r w:rsidRPr="00935D70">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19"/>
      <w:bookmarkEnd w:id="20"/>
    </w:p>
    <w:p w14:paraId="554682B8" w14:textId="2098DE49" w:rsidR="00DC7633" w:rsidRPr="00935D70" w:rsidRDefault="00DC7633" w:rsidP="00DC763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935D70">
        <w:rPr>
          <w:rFonts w:ascii="Sakkal Majalla" w:eastAsia="Times New Roman" w:hAnsi="Sakkal Majalla" w:cs="Sakkal Majalla"/>
          <w:b/>
          <w:bCs/>
          <w:color w:val="000000" w:themeColor="text1"/>
          <w:kern w:val="0"/>
          <w:sz w:val="32"/>
          <w:szCs w:val="32"/>
          <w14:ligatures w14:val="none"/>
        </w:rPr>
        <w:t xml:space="preserve"> </w:t>
      </w:r>
      <w:r w:rsidRPr="00935D70">
        <w:rPr>
          <w:rFonts w:ascii="Sakkal Majalla" w:eastAsia="Times New Roman" w:hAnsi="Sakkal Majalla" w:cs="Sakkal Majalla"/>
          <w:b/>
          <w:bCs/>
          <w:color w:val="000000" w:themeColor="text1"/>
          <w:kern w:val="0"/>
          <w:sz w:val="32"/>
          <w:szCs w:val="32"/>
          <w:rtl/>
          <w14:ligatures w14:val="none"/>
        </w:rPr>
        <w:t>أولًا: الكفاءة الإدارية</w:t>
      </w:r>
    </w:p>
    <w:p w14:paraId="373E1823" w14:textId="77777777"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تعد الكفاءة الإدارية أحد الركائز الأساسية في نجاح المؤسسات بمختلف أنواعها، ولا سيما المؤسسات الصحية التي تتسم طبيعة أعمالها بالحساسية المباشرة تجاه صحة وحياة الأفراد. ويقصد بالكفاءة الإدارية قدرة العاملين على استخدام الموارد المتاحة بكفاءة وفعالية، وتنظيم الجهود بطريقة تضمن تحقيق الأهداف الموضوعة بأقل جهد وتكلفة، وفي الوقت المناسب. وتبرز أهمية الكفاءة الإدارية في المستشفيات في كونها تسهم في تحسين جودة الخدمات الصحية المقدمة، وتعزيز رضا المرضى، وتقليل الهدر في الوقت والموارد، إضافة إلى تحسين انسيابية العمليات بين الأقسام الطبية والإدارية</w:t>
      </w:r>
      <w:r w:rsidRPr="00935D70">
        <w:rPr>
          <w:rFonts w:ascii="Sakkal Majalla" w:eastAsia="Times New Roman" w:hAnsi="Sakkal Majalla" w:cs="Sakkal Majalla"/>
          <w:color w:val="000000" w:themeColor="text1"/>
          <w:kern w:val="0"/>
          <w:sz w:val="28"/>
          <w:szCs w:val="28"/>
          <w14:ligatures w14:val="none"/>
        </w:rPr>
        <w:t>.</w:t>
      </w:r>
    </w:p>
    <w:p w14:paraId="6430D546" w14:textId="77777777"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lastRenderedPageBreak/>
        <w:t>وقد اتفقت الأدبيات الإدارية على أن الكفاءة الإدارية تتمثل في مجموعة من الأبعاد التي تحدد قدرة العامل على أداء مهامه بكفاءة، ومن أهم هذه الأبعاد ما يلي</w:t>
      </w:r>
      <w:r w:rsidRPr="00935D70">
        <w:rPr>
          <w:rFonts w:ascii="Sakkal Majalla" w:eastAsia="Times New Roman" w:hAnsi="Sakkal Majalla" w:cs="Sakkal Majalla"/>
          <w:color w:val="000000" w:themeColor="text1"/>
          <w:kern w:val="0"/>
          <w:sz w:val="28"/>
          <w:szCs w:val="28"/>
          <w14:ligatures w14:val="none"/>
        </w:rPr>
        <w:t>:</w:t>
      </w:r>
    </w:p>
    <w:p w14:paraId="4072D81D" w14:textId="5D05C7E4" w:rsidR="00494ED2" w:rsidRPr="00935D70" w:rsidRDefault="00494ED2" w:rsidP="00DC7633">
      <w:pPr>
        <w:pStyle w:val="ListParagraph"/>
        <w:numPr>
          <w:ilvl w:val="0"/>
          <w:numId w:val="24"/>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935D70">
        <w:rPr>
          <w:rFonts w:ascii="Sakkal Majalla" w:eastAsia="Times New Roman" w:hAnsi="Sakkal Majalla" w:cs="Sakkal Majalla"/>
          <w:b/>
          <w:bCs/>
          <w:color w:val="000000" w:themeColor="text1"/>
          <w:kern w:val="0"/>
          <w:sz w:val="28"/>
          <w:szCs w:val="28"/>
          <w:rtl/>
          <w14:ligatures w14:val="none"/>
        </w:rPr>
        <w:t>التخطيط</w:t>
      </w:r>
    </w:p>
    <w:p w14:paraId="10D9A9C7" w14:textId="18CB49A6"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يُعد التخطيط أحد أهم وظائف العمل الإداري، ويقصد به وضع تصور واضح ومسبق لكيفية تنفيذ المهام والإجراءات اللازمة لتحقيق الأهداف</w:t>
      </w:r>
      <w:r w:rsidR="003C4498" w:rsidRPr="00935D70">
        <w:rPr>
          <w:rFonts w:ascii="Sakkal Majalla" w:eastAsia="Times New Roman" w:hAnsi="Sakkal Majalla" w:cs="Sakkal Majalla"/>
          <w:color w:val="000000" w:themeColor="text1"/>
          <w:kern w:val="0"/>
          <w:sz w:val="28"/>
          <w:szCs w:val="28"/>
          <w:rtl/>
          <w14:ligatures w14:val="none"/>
        </w:rPr>
        <w:t xml:space="preserve">، </w:t>
      </w:r>
      <w:r w:rsidRPr="00935D70">
        <w:rPr>
          <w:rFonts w:ascii="Sakkal Majalla" w:eastAsia="Times New Roman" w:hAnsi="Sakkal Majalla" w:cs="Sakkal Majalla"/>
          <w:color w:val="000000" w:themeColor="text1"/>
          <w:kern w:val="0"/>
          <w:sz w:val="28"/>
          <w:szCs w:val="28"/>
          <w:rtl/>
          <w14:ligatures w14:val="none"/>
        </w:rPr>
        <w:t xml:space="preserve"> وفي إدارة القبول والإحالات الطبية، يساعد التخطيط على تنظيم استقبال المرضى، وتحديد المسارات العلاجية المناسبة، وتقليل الضغط على أقسام الطوارئ والعيادات. كما يساهم التخطيط الجيد في توزيع المهام بين الموظفين، وضمان توفير المعلومات اللازمة قبل اتخاذ أي إجراء متعلق بتحويل المرضى داخل أو خارج المستشفى</w:t>
      </w:r>
      <w:r w:rsidRPr="00935D70">
        <w:rPr>
          <w:rFonts w:ascii="Sakkal Majalla" w:eastAsia="Times New Roman" w:hAnsi="Sakkal Majalla" w:cs="Sakkal Majalla"/>
          <w:color w:val="000000" w:themeColor="text1"/>
          <w:kern w:val="0"/>
          <w:sz w:val="28"/>
          <w:szCs w:val="28"/>
          <w14:ligatures w14:val="none"/>
        </w:rPr>
        <w:t>.</w:t>
      </w:r>
    </w:p>
    <w:p w14:paraId="0952F796" w14:textId="41D25284" w:rsidR="00494ED2" w:rsidRPr="00935D70" w:rsidRDefault="00494ED2" w:rsidP="00DC7633">
      <w:pPr>
        <w:pStyle w:val="ListParagraph"/>
        <w:numPr>
          <w:ilvl w:val="0"/>
          <w:numId w:val="24"/>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935D70">
        <w:rPr>
          <w:rFonts w:ascii="Sakkal Majalla" w:eastAsia="Times New Roman" w:hAnsi="Sakkal Majalla" w:cs="Sakkal Majalla"/>
          <w:b/>
          <w:bCs/>
          <w:color w:val="000000" w:themeColor="text1"/>
          <w:kern w:val="0"/>
          <w:sz w:val="28"/>
          <w:szCs w:val="28"/>
          <w:rtl/>
          <w14:ligatures w14:val="none"/>
        </w:rPr>
        <w:t>التنظيم</w:t>
      </w:r>
    </w:p>
    <w:p w14:paraId="4EF0E31F" w14:textId="77777777"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التنظيم هو العملية التي يتم من خلالها ترتيب الموارد البشرية والمادية وتوزيع المسؤوليات بشكل واضح يضمن التكامل بين الجهود وعدم التداخل في المهام. وفي سياق إدارة القبول والإحالات الطبية، يبرز التنظيم في شكل وضوح الإجراءات، وترتيب خطوات العمل، وتوثيق المعلومات الخاصة بالمرضى، وتنسيق العلاقة بين العاملين والأقسام الصحية الأخرى. التنظيم الفعال يؤدي إلى تقليل الأخطاء الإدارية، وتجنب الازدواجية، وتعزيز التكامل المؤسسي</w:t>
      </w:r>
      <w:r w:rsidRPr="00935D70">
        <w:rPr>
          <w:rFonts w:ascii="Sakkal Majalla" w:eastAsia="Times New Roman" w:hAnsi="Sakkal Majalla" w:cs="Sakkal Majalla"/>
          <w:color w:val="000000" w:themeColor="text1"/>
          <w:kern w:val="0"/>
          <w:sz w:val="28"/>
          <w:szCs w:val="28"/>
          <w14:ligatures w14:val="none"/>
        </w:rPr>
        <w:t>.</w:t>
      </w:r>
    </w:p>
    <w:p w14:paraId="0A460DDB" w14:textId="49D51E7A" w:rsidR="00494ED2" w:rsidRPr="00935D70" w:rsidRDefault="00494ED2" w:rsidP="00DC7633">
      <w:pPr>
        <w:pStyle w:val="ListParagraph"/>
        <w:numPr>
          <w:ilvl w:val="0"/>
          <w:numId w:val="24"/>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935D70">
        <w:rPr>
          <w:rFonts w:ascii="Sakkal Majalla" w:eastAsia="Times New Roman" w:hAnsi="Sakkal Majalla" w:cs="Sakkal Majalla"/>
          <w:b/>
          <w:bCs/>
          <w:color w:val="000000" w:themeColor="text1"/>
          <w:kern w:val="0"/>
          <w:sz w:val="28"/>
          <w:szCs w:val="28"/>
          <w:rtl/>
          <w14:ligatures w14:val="none"/>
        </w:rPr>
        <w:t>إدارة الوقت</w:t>
      </w:r>
    </w:p>
    <w:p w14:paraId="3C8E4C1F" w14:textId="15BAE277"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ترتبط إدارة الوقت بقدرة الموظفين على إنجاز المهام في الوقت المناسب دون تأخير، وخاصة في المستشفيات حيث يتسبب أي تأخير في تقديم الرعاية في آثار سلبية على صحة المريض</w:t>
      </w:r>
      <w:r w:rsidR="003C4498" w:rsidRPr="00935D70">
        <w:rPr>
          <w:rFonts w:ascii="Sakkal Majalla" w:eastAsia="Times New Roman" w:hAnsi="Sakkal Majalla" w:cs="Sakkal Majalla"/>
          <w:color w:val="000000" w:themeColor="text1"/>
          <w:kern w:val="0"/>
          <w:sz w:val="28"/>
          <w:szCs w:val="28"/>
          <w:rtl/>
          <w14:ligatures w14:val="none"/>
        </w:rPr>
        <w:t>،</w:t>
      </w:r>
      <w:r w:rsidRPr="00935D70">
        <w:rPr>
          <w:rFonts w:ascii="Sakkal Majalla" w:eastAsia="Times New Roman" w:hAnsi="Sakkal Majalla" w:cs="Sakkal Majalla"/>
          <w:color w:val="000000" w:themeColor="text1"/>
          <w:kern w:val="0"/>
          <w:sz w:val="28"/>
          <w:szCs w:val="28"/>
          <w:rtl/>
          <w14:ligatures w14:val="none"/>
        </w:rPr>
        <w:t xml:space="preserve"> وتمثل إدارة الوقت في إدارة القبول والإحالات أحد المحاور الأساسية لتحسين الأداء؛ حيث تساهم في تقليل فترات الانتظار، وتسريع عملية التشخيص والتحويل، وضمان توفير الخدمة الصحية في الوقت الملائم</w:t>
      </w:r>
      <w:r w:rsidR="003C4498" w:rsidRPr="00935D70">
        <w:rPr>
          <w:rFonts w:ascii="Sakkal Majalla" w:eastAsia="Times New Roman" w:hAnsi="Sakkal Majalla" w:cs="Sakkal Majalla"/>
          <w:color w:val="000000" w:themeColor="text1"/>
          <w:kern w:val="0"/>
          <w:sz w:val="28"/>
          <w:szCs w:val="28"/>
          <w:rtl/>
          <w14:ligatures w14:val="none"/>
        </w:rPr>
        <w:t>،</w:t>
      </w:r>
      <w:r w:rsidRPr="00935D70">
        <w:rPr>
          <w:rFonts w:ascii="Sakkal Majalla" w:eastAsia="Times New Roman" w:hAnsi="Sakkal Majalla" w:cs="Sakkal Majalla"/>
          <w:color w:val="000000" w:themeColor="text1"/>
          <w:kern w:val="0"/>
          <w:sz w:val="28"/>
          <w:szCs w:val="28"/>
          <w:rtl/>
          <w14:ligatures w14:val="none"/>
        </w:rPr>
        <w:t xml:space="preserve"> كما تعكس إدارة الوقت مدى قدرة الموظف على ترتيب أولوياته، والتعامل مع الحالات الحرجة بكفاءة</w:t>
      </w:r>
      <w:r w:rsidRPr="00935D70">
        <w:rPr>
          <w:rFonts w:ascii="Sakkal Majalla" w:eastAsia="Times New Roman" w:hAnsi="Sakkal Majalla" w:cs="Sakkal Majalla"/>
          <w:color w:val="000000" w:themeColor="text1"/>
          <w:kern w:val="0"/>
          <w:sz w:val="28"/>
          <w:szCs w:val="28"/>
          <w14:ligatures w14:val="none"/>
        </w:rPr>
        <w:t>.</w:t>
      </w:r>
    </w:p>
    <w:p w14:paraId="3A0B18A1" w14:textId="3D8EB956" w:rsidR="00494ED2" w:rsidRPr="00935D70" w:rsidRDefault="00494ED2" w:rsidP="00DC7633">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35D70">
        <w:rPr>
          <w:rFonts w:ascii="Sakkal Majalla" w:eastAsia="Times New Roman" w:hAnsi="Sakkal Majalla" w:cs="Sakkal Majalla"/>
          <w:b/>
          <w:bCs/>
          <w:color w:val="000000" w:themeColor="text1"/>
          <w:kern w:val="0"/>
          <w:sz w:val="28"/>
          <w:szCs w:val="28"/>
          <w:rtl/>
          <w14:ligatures w14:val="none"/>
        </w:rPr>
        <w:lastRenderedPageBreak/>
        <w:t>اتخاذ القرار</w:t>
      </w:r>
    </w:p>
    <w:p w14:paraId="56BCAA62" w14:textId="7E0DD8F7"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يُعد اتخاذ القرار عنصرًا محوريًا في العمل الإداري في المجال الصحي، حيث تتطلب طبيعة العمل سرعة في حسم المواقف، وخاصة في حالات الطوارئ وتحويل المرضى</w:t>
      </w:r>
      <w:r w:rsidR="003C4498" w:rsidRPr="00935D70">
        <w:rPr>
          <w:rFonts w:ascii="Sakkal Majalla" w:eastAsia="Times New Roman" w:hAnsi="Sakkal Majalla" w:cs="Sakkal Majalla"/>
          <w:color w:val="000000" w:themeColor="text1"/>
          <w:kern w:val="0"/>
          <w:sz w:val="28"/>
          <w:szCs w:val="28"/>
          <w:rtl/>
          <w14:ligatures w14:val="none"/>
        </w:rPr>
        <w:t>،</w:t>
      </w:r>
      <w:r w:rsidRPr="00935D70">
        <w:rPr>
          <w:rFonts w:ascii="Sakkal Majalla" w:eastAsia="Times New Roman" w:hAnsi="Sakkal Majalla" w:cs="Sakkal Majalla"/>
          <w:color w:val="000000" w:themeColor="text1"/>
          <w:kern w:val="0"/>
          <w:sz w:val="28"/>
          <w:szCs w:val="28"/>
          <w:rtl/>
          <w14:ligatures w14:val="none"/>
        </w:rPr>
        <w:t xml:space="preserve"> ويقصد باتخاذ القرار قدرة العامل على اختيار البديل الأمثل من بين عدة بدائل وفقًا لمعايير مهنية وطبية دقيقة. وتعتمد جودة القرار على توافر المعلومات، والخبرة العملية، والقدرة على تقدير المخاطر، والتنسيق بين الجهات المعنية داخل وخارج المستشفى</w:t>
      </w:r>
      <w:r w:rsidRPr="00935D70">
        <w:rPr>
          <w:rFonts w:ascii="Sakkal Majalla" w:eastAsia="Times New Roman" w:hAnsi="Sakkal Majalla" w:cs="Sakkal Majalla"/>
          <w:color w:val="000000" w:themeColor="text1"/>
          <w:kern w:val="0"/>
          <w:sz w:val="28"/>
          <w:szCs w:val="28"/>
          <w14:ligatures w14:val="none"/>
        </w:rPr>
        <w:t>.</w:t>
      </w:r>
    </w:p>
    <w:p w14:paraId="4728BC6B" w14:textId="77777777" w:rsidR="00494ED2" w:rsidRPr="00935D70" w:rsidRDefault="00494ED2" w:rsidP="00DC763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935D70">
        <w:rPr>
          <w:rFonts w:ascii="Sakkal Majalla" w:eastAsia="Times New Roman" w:hAnsi="Sakkal Majalla" w:cs="Sakkal Majalla"/>
          <w:b/>
          <w:bCs/>
          <w:color w:val="000000" w:themeColor="text1"/>
          <w:kern w:val="0"/>
          <w:sz w:val="32"/>
          <w:szCs w:val="32"/>
          <w:rtl/>
          <w14:ligatures w14:val="none"/>
        </w:rPr>
        <w:t>ثانيًا: إدارة القبول والإحالات الطبية</w:t>
      </w:r>
    </w:p>
    <w:p w14:paraId="00D121C0" w14:textId="0E943023"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تُعد إدارة القبول والإحالات الطبية البوابة الأولى التي يدخل منها المريض إلى النظام الصحي؛ فهي المسؤولة عن تسجيل بيانات المرضى، وتحديد مسار الخدمة، وتحويلهم إلى الأقسام المناسبة بناءً على حالتهم المرضية. وتبرز أهميتها في أنها تحدد سرعة حصول المريض على الخدمة الطبية، ومدى جودة تجربته داخل المستشفى</w:t>
      </w:r>
      <w:r w:rsidR="003C4498" w:rsidRPr="00935D70">
        <w:rPr>
          <w:rFonts w:ascii="Sakkal Majalla" w:eastAsia="Times New Roman" w:hAnsi="Sakkal Majalla" w:cs="Sakkal Majalla"/>
          <w:color w:val="000000" w:themeColor="text1"/>
          <w:kern w:val="0"/>
          <w:sz w:val="28"/>
          <w:szCs w:val="28"/>
          <w:rtl/>
          <w14:ligatures w14:val="none"/>
        </w:rPr>
        <w:t>،</w:t>
      </w:r>
      <w:r w:rsidRPr="00935D70">
        <w:rPr>
          <w:rFonts w:ascii="Sakkal Majalla" w:eastAsia="Times New Roman" w:hAnsi="Sakkal Majalla" w:cs="Sakkal Majalla"/>
          <w:color w:val="000000" w:themeColor="text1"/>
          <w:kern w:val="0"/>
          <w:sz w:val="28"/>
          <w:szCs w:val="28"/>
          <w:rtl/>
          <w14:ligatures w14:val="none"/>
        </w:rPr>
        <w:t xml:space="preserve"> وتعاني العديد من المستشفيات من تحديات تتعلق بتكدس المرضى، وضغط الطوارئ، ونقص المعلومات، وضعف التنسيق بين الأقسام، مما يجعل تطوير الكفاءة الإدارية للعاملين في هذه الإدارة أمرًا جوهريًا لرفع كفاءة النظام الصحي ككل</w:t>
      </w:r>
      <w:r w:rsidRPr="00935D70">
        <w:rPr>
          <w:rFonts w:ascii="Sakkal Majalla" w:eastAsia="Times New Roman" w:hAnsi="Sakkal Majalla" w:cs="Sakkal Majalla"/>
          <w:color w:val="000000" w:themeColor="text1"/>
          <w:kern w:val="0"/>
          <w:sz w:val="28"/>
          <w:szCs w:val="28"/>
          <w14:ligatures w14:val="none"/>
        </w:rPr>
        <w:t>.</w:t>
      </w:r>
    </w:p>
    <w:p w14:paraId="72088429" w14:textId="43B66A54"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وتتداخل إدارة القبول والإحالات مع العديد من الإدارات الطبية والإدارية، مثل: أقسام الطوارئ، العيادات الخارجية، السجلات الطبية، الأقسام التخصصية، والمستشفيات المرجعية</w:t>
      </w:r>
      <w:r w:rsidR="003C4498" w:rsidRPr="00935D70">
        <w:rPr>
          <w:rFonts w:ascii="Sakkal Majalla" w:eastAsia="Times New Roman" w:hAnsi="Sakkal Majalla" w:cs="Sakkal Majalla"/>
          <w:color w:val="000000" w:themeColor="text1"/>
          <w:kern w:val="0"/>
          <w:sz w:val="28"/>
          <w:szCs w:val="28"/>
          <w:rtl/>
          <w14:ligatures w14:val="none"/>
        </w:rPr>
        <w:t>،</w:t>
      </w:r>
      <w:r w:rsidRPr="00935D70">
        <w:rPr>
          <w:rFonts w:ascii="Sakkal Majalla" w:eastAsia="Times New Roman" w:hAnsi="Sakkal Majalla" w:cs="Sakkal Majalla"/>
          <w:color w:val="000000" w:themeColor="text1"/>
          <w:kern w:val="0"/>
          <w:sz w:val="28"/>
          <w:szCs w:val="28"/>
          <w:rtl/>
          <w14:ligatures w14:val="none"/>
        </w:rPr>
        <w:t xml:space="preserve"> وكلما زادت كفاءة العاملين في هذه الإدارة، ازدادت القدرة على تنظيم تدفق المرضى، وتقليل الأخطاء، وتحسين الاستفادة من الموارد المتاحة</w:t>
      </w:r>
      <w:r w:rsidRPr="00935D70">
        <w:rPr>
          <w:rFonts w:ascii="Sakkal Majalla" w:eastAsia="Times New Roman" w:hAnsi="Sakkal Majalla" w:cs="Sakkal Majalla"/>
          <w:color w:val="000000" w:themeColor="text1"/>
          <w:kern w:val="0"/>
          <w:sz w:val="28"/>
          <w:szCs w:val="28"/>
          <w14:ligatures w14:val="none"/>
        </w:rPr>
        <w:t>.</w:t>
      </w:r>
    </w:p>
    <w:p w14:paraId="14312D9E" w14:textId="77777777" w:rsidR="00494ED2" w:rsidRPr="00935D70" w:rsidRDefault="00494ED2" w:rsidP="00DC763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935D70">
        <w:rPr>
          <w:rFonts w:ascii="Sakkal Majalla" w:eastAsia="Times New Roman" w:hAnsi="Sakkal Majalla" w:cs="Sakkal Majalla"/>
          <w:b/>
          <w:bCs/>
          <w:color w:val="000000" w:themeColor="text1"/>
          <w:kern w:val="0"/>
          <w:sz w:val="32"/>
          <w:szCs w:val="32"/>
          <w:rtl/>
          <w14:ligatures w14:val="none"/>
        </w:rPr>
        <w:t>ثالثًا: الأداء الصحي</w:t>
      </w:r>
    </w:p>
    <w:p w14:paraId="3DAFCC88" w14:textId="77777777"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يعرف الأداء الصحي بأنه قدرة النظام الصحي على تقديم خدمات صحية آمنة وفعالة وعادلة وفي الوقت المناسب للمستفيدين. ويقاس الأداء الصحي من خلال مجموعة مؤشرات تشمل</w:t>
      </w:r>
      <w:r w:rsidRPr="00935D70">
        <w:rPr>
          <w:rFonts w:ascii="Sakkal Majalla" w:eastAsia="Times New Roman" w:hAnsi="Sakkal Majalla" w:cs="Sakkal Majalla"/>
          <w:color w:val="000000" w:themeColor="text1"/>
          <w:kern w:val="0"/>
          <w:sz w:val="28"/>
          <w:szCs w:val="28"/>
          <w14:ligatures w14:val="none"/>
        </w:rPr>
        <w:t>:</w:t>
      </w:r>
    </w:p>
    <w:p w14:paraId="1C4657D9" w14:textId="77777777" w:rsidR="00494ED2" w:rsidRPr="00935D70" w:rsidRDefault="00494ED2" w:rsidP="00DC7633">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lastRenderedPageBreak/>
        <w:t>الأداء التشغيلي</w:t>
      </w:r>
      <w:r w:rsidRPr="00935D70">
        <w:rPr>
          <w:rFonts w:ascii="Sakkal Majalla" w:eastAsia="Times New Roman" w:hAnsi="Sakkal Majalla" w:cs="Sakkal Majalla"/>
          <w:color w:val="000000" w:themeColor="text1"/>
          <w:kern w:val="0"/>
          <w:sz w:val="28"/>
          <w:szCs w:val="28"/>
          <w14:ligatures w14:val="none"/>
        </w:rPr>
        <w:t xml:space="preserve">: </w:t>
      </w:r>
      <w:r w:rsidRPr="00935D70">
        <w:rPr>
          <w:rFonts w:ascii="Sakkal Majalla" w:eastAsia="Times New Roman" w:hAnsi="Sakkal Majalla" w:cs="Sakkal Majalla"/>
          <w:color w:val="000000" w:themeColor="text1"/>
          <w:kern w:val="0"/>
          <w:sz w:val="28"/>
          <w:szCs w:val="28"/>
          <w:rtl/>
          <w14:ligatures w14:val="none"/>
        </w:rPr>
        <w:t>مثل فترات الانتظار، وسرعة تقديم الخدمة، ودقة البيانات الطبية</w:t>
      </w:r>
      <w:r w:rsidRPr="00935D70">
        <w:rPr>
          <w:rFonts w:ascii="Sakkal Majalla" w:eastAsia="Times New Roman" w:hAnsi="Sakkal Majalla" w:cs="Sakkal Majalla"/>
          <w:color w:val="000000" w:themeColor="text1"/>
          <w:kern w:val="0"/>
          <w:sz w:val="28"/>
          <w:szCs w:val="28"/>
          <w14:ligatures w14:val="none"/>
        </w:rPr>
        <w:t>.</w:t>
      </w:r>
    </w:p>
    <w:p w14:paraId="51A4DC86" w14:textId="77777777" w:rsidR="00494ED2" w:rsidRPr="00935D70" w:rsidRDefault="00494ED2" w:rsidP="00DC7633">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الأداء التنافسي</w:t>
      </w:r>
      <w:r w:rsidRPr="00935D70">
        <w:rPr>
          <w:rFonts w:ascii="Sakkal Majalla" w:eastAsia="Times New Roman" w:hAnsi="Sakkal Majalla" w:cs="Sakkal Majalla"/>
          <w:color w:val="000000" w:themeColor="text1"/>
          <w:kern w:val="0"/>
          <w:sz w:val="28"/>
          <w:szCs w:val="28"/>
          <w14:ligatures w14:val="none"/>
        </w:rPr>
        <w:t xml:space="preserve">: </w:t>
      </w:r>
      <w:r w:rsidRPr="00935D70">
        <w:rPr>
          <w:rFonts w:ascii="Sakkal Majalla" w:eastAsia="Times New Roman" w:hAnsi="Sakkal Majalla" w:cs="Sakkal Majalla"/>
          <w:color w:val="000000" w:themeColor="text1"/>
          <w:kern w:val="0"/>
          <w:sz w:val="28"/>
          <w:szCs w:val="28"/>
          <w:rtl/>
          <w14:ligatures w14:val="none"/>
        </w:rPr>
        <w:t>مثل جودة الخدمة مقارنة بالمؤسسات الصحية الأخرى، وسمعة المستشفى</w:t>
      </w:r>
      <w:r w:rsidRPr="00935D70">
        <w:rPr>
          <w:rFonts w:ascii="Sakkal Majalla" w:eastAsia="Times New Roman" w:hAnsi="Sakkal Majalla" w:cs="Sakkal Majalla"/>
          <w:color w:val="000000" w:themeColor="text1"/>
          <w:kern w:val="0"/>
          <w:sz w:val="28"/>
          <w:szCs w:val="28"/>
          <w14:ligatures w14:val="none"/>
        </w:rPr>
        <w:t>.</w:t>
      </w:r>
    </w:p>
    <w:p w14:paraId="3CACDF77" w14:textId="77777777" w:rsidR="00494ED2" w:rsidRPr="00935D70" w:rsidRDefault="00494ED2" w:rsidP="00DC7633">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الأداء المالي</w:t>
      </w:r>
      <w:r w:rsidRPr="00935D70">
        <w:rPr>
          <w:rFonts w:ascii="Sakkal Majalla" w:eastAsia="Times New Roman" w:hAnsi="Sakkal Majalla" w:cs="Sakkal Majalla"/>
          <w:color w:val="000000" w:themeColor="text1"/>
          <w:kern w:val="0"/>
          <w:sz w:val="28"/>
          <w:szCs w:val="28"/>
          <w14:ligatures w14:val="none"/>
        </w:rPr>
        <w:t xml:space="preserve">: </w:t>
      </w:r>
      <w:r w:rsidRPr="00935D70">
        <w:rPr>
          <w:rFonts w:ascii="Sakkal Majalla" w:eastAsia="Times New Roman" w:hAnsi="Sakkal Majalla" w:cs="Sakkal Majalla"/>
          <w:color w:val="000000" w:themeColor="text1"/>
          <w:kern w:val="0"/>
          <w:sz w:val="28"/>
          <w:szCs w:val="28"/>
          <w:rtl/>
          <w14:ligatures w14:val="none"/>
        </w:rPr>
        <w:t>مثل كفاءة استخدام الموارد وتقليل الهدر</w:t>
      </w:r>
      <w:r w:rsidRPr="00935D70">
        <w:rPr>
          <w:rFonts w:ascii="Sakkal Majalla" w:eastAsia="Times New Roman" w:hAnsi="Sakkal Majalla" w:cs="Sakkal Majalla"/>
          <w:color w:val="000000" w:themeColor="text1"/>
          <w:kern w:val="0"/>
          <w:sz w:val="28"/>
          <w:szCs w:val="28"/>
          <w14:ligatures w14:val="none"/>
        </w:rPr>
        <w:t>.</w:t>
      </w:r>
    </w:p>
    <w:p w14:paraId="4F05A974" w14:textId="77777777" w:rsidR="00494ED2" w:rsidRPr="00935D70" w:rsidRDefault="00494ED2" w:rsidP="00DC7633">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رضا المرضى</w:t>
      </w:r>
      <w:r w:rsidRPr="00935D70">
        <w:rPr>
          <w:rFonts w:ascii="Sakkal Majalla" w:eastAsia="Times New Roman" w:hAnsi="Sakkal Majalla" w:cs="Sakkal Majalla"/>
          <w:color w:val="000000" w:themeColor="text1"/>
          <w:kern w:val="0"/>
          <w:sz w:val="28"/>
          <w:szCs w:val="28"/>
          <w14:ligatures w14:val="none"/>
        </w:rPr>
        <w:t xml:space="preserve">: </w:t>
      </w:r>
      <w:r w:rsidRPr="00935D70">
        <w:rPr>
          <w:rFonts w:ascii="Sakkal Majalla" w:eastAsia="Times New Roman" w:hAnsi="Sakkal Majalla" w:cs="Sakkal Majalla"/>
          <w:color w:val="000000" w:themeColor="text1"/>
          <w:kern w:val="0"/>
          <w:sz w:val="28"/>
          <w:szCs w:val="28"/>
          <w:rtl/>
          <w14:ligatures w14:val="none"/>
        </w:rPr>
        <w:t>وهو أحد أهم المؤشرات التي تعكس جودة التجربة الصحية</w:t>
      </w:r>
      <w:r w:rsidRPr="00935D70">
        <w:rPr>
          <w:rFonts w:ascii="Sakkal Majalla" w:eastAsia="Times New Roman" w:hAnsi="Sakkal Majalla" w:cs="Sakkal Majalla"/>
          <w:color w:val="000000" w:themeColor="text1"/>
          <w:kern w:val="0"/>
          <w:sz w:val="28"/>
          <w:szCs w:val="28"/>
          <w14:ligatures w14:val="none"/>
        </w:rPr>
        <w:t>.</w:t>
      </w:r>
    </w:p>
    <w:p w14:paraId="27429D16" w14:textId="77777777"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ويُعتبر تحسين الأداء الصحي هدفًا استراتيجيًا تسعى له رؤية المملكة 2030 من خلال برامج التحول الصحي وتطوير البنية التحتية الصحية ورفع مستوى الكوادر البشرية</w:t>
      </w:r>
      <w:r w:rsidRPr="00935D70">
        <w:rPr>
          <w:rFonts w:ascii="Sakkal Majalla" w:eastAsia="Times New Roman" w:hAnsi="Sakkal Majalla" w:cs="Sakkal Majalla"/>
          <w:color w:val="000000" w:themeColor="text1"/>
          <w:kern w:val="0"/>
          <w:sz w:val="28"/>
          <w:szCs w:val="28"/>
          <w14:ligatures w14:val="none"/>
        </w:rPr>
        <w:t>.</w:t>
      </w:r>
    </w:p>
    <w:p w14:paraId="75F5BEA1" w14:textId="77777777" w:rsidR="00494ED2" w:rsidRPr="00935D70" w:rsidRDefault="00494ED2" w:rsidP="00DC763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935D70">
        <w:rPr>
          <w:rFonts w:ascii="Sakkal Majalla" w:eastAsia="Times New Roman" w:hAnsi="Sakkal Majalla" w:cs="Sakkal Majalla"/>
          <w:b/>
          <w:bCs/>
          <w:color w:val="000000" w:themeColor="text1"/>
          <w:kern w:val="0"/>
          <w:sz w:val="32"/>
          <w:szCs w:val="32"/>
          <w:rtl/>
          <w14:ligatures w14:val="none"/>
        </w:rPr>
        <w:t>رابعًا: العلاقة بين الكفاءة الإدارية والأداء الصحي في ضوء رؤية المملكة 2030</w:t>
      </w:r>
    </w:p>
    <w:p w14:paraId="6F9F2DF5" w14:textId="77777777" w:rsidR="00494ED2" w:rsidRPr="00935D70" w:rsidRDefault="00494ED2" w:rsidP="00DC76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يُشكل تطوير الكفاءة الإدارية للعاملين في إدارة القبول والإحالات الطبية أحد العوامل الحيوية لتحقيق أهداف التحول الوطني في القطاع الصحي. فكلما ارتفع مستوى التخطيط والتنظيم وإدارة الوقت واتخاذ القرار، انعكس ذلك على</w:t>
      </w:r>
      <w:r w:rsidRPr="00935D70">
        <w:rPr>
          <w:rFonts w:ascii="Sakkal Majalla" w:eastAsia="Times New Roman" w:hAnsi="Sakkal Majalla" w:cs="Sakkal Majalla"/>
          <w:color w:val="000000" w:themeColor="text1"/>
          <w:kern w:val="0"/>
          <w:sz w:val="28"/>
          <w:szCs w:val="28"/>
          <w14:ligatures w14:val="none"/>
        </w:rPr>
        <w:t>:</w:t>
      </w:r>
    </w:p>
    <w:p w14:paraId="48B2F96E" w14:textId="77777777" w:rsidR="00494ED2" w:rsidRPr="00935D70" w:rsidRDefault="00494ED2" w:rsidP="00DC7633">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تحسين انسيابية مسار المريض داخل المستشفى</w:t>
      </w:r>
    </w:p>
    <w:p w14:paraId="1517BA52" w14:textId="77777777" w:rsidR="00494ED2" w:rsidRPr="00935D70" w:rsidRDefault="00494ED2" w:rsidP="00DC7633">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رفع جودة الخدمة الصحية المقدمة</w:t>
      </w:r>
    </w:p>
    <w:p w14:paraId="4A538899" w14:textId="77777777" w:rsidR="00494ED2" w:rsidRPr="00935D70" w:rsidRDefault="00494ED2" w:rsidP="00DC7633">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تقليل الضغط على الأقسام المختلفة</w:t>
      </w:r>
    </w:p>
    <w:p w14:paraId="01AC20E4" w14:textId="77777777" w:rsidR="00494ED2" w:rsidRPr="00935D70" w:rsidRDefault="00494ED2" w:rsidP="00DC7633">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تحسين رضا المرضى وتقليل الشكاوى</w:t>
      </w:r>
    </w:p>
    <w:p w14:paraId="43766CFF" w14:textId="77777777" w:rsidR="00494ED2" w:rsidRPr="00935D70" w:rsidRDefault="00494ED2" w:rsidP="00DC7633">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35D70">
        <w:rPr>
          <w:rFonts w:ascii="Sakkal Majalla" w:eastAsia="Times New Roman" w:hAnsi="Sakkal Majalla" w:cs="Sakkal Majalla"/>
          <w:color w:val="000000" w:themeColor="text1"/>
          <w:kern w:val="0"/>
          <w:sz w:val="28"/>
          <w:szCs w:val="28"/>
          <w:rtl/>
          <w14:ligatures w14:val="none"/>
        </w:rPr>
        <w:t>تعزيز كفاءة استخدام الموارد والوقت والجهود</w:t>
      </w:r>
    </w:p>
    <w:p w14:paraId="6FEFBFDD" w14:textId="63D43FD0" w:rsidR="00DC7633" w:rsidRPr="00935D70" w:rsidRDefault="00DC7633" w:rsidP="00DC76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3461959"/>
      <w:bookmarkStart w:id="22" w:name="_Toc223996468"/>
      <w:bookmarkEnd w:id="18"/>
      <w:r w:rsidRPr="00935D70">
        <w:rPr>
          <w:rFonts w:ascii="Sakkal Majalla" w:hAnsi="Sakkal Majalla" w:cs="Sakkal Majalla"/>
          <w:b/>
          <w:bCs/>
          <w:color w:val="000000" w:themeColor="text1"/>
          <w:sz w:val="36"/>
          <w:szCs w:val="36"/>
          <w:rtl/>
        </w:rPr>
        <w:t>10.1 المنهجية وطرق البحث:</w:t>
      </w:r>
      <w:bookmarkEnd w:id="22"/>
    </w:p>
    <w:p w14:paraId="764B3EBD" w14:textId="316A69EE" w:rsidR="00CC1EF2" w:rsidRPr="00935D70" w:rsidRDefault="00494ED2" w:rsidP="00DC763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 xml:space="preserve">اعتمدت الدراسة على المنهج الوصفي التحليلي، وذلك لكونه الأنسب لطبيعة موضوع الدراسة الذي يهدف إلى تحليل أثر الكفاءة الإدارية للعاملين في إدارة القبول والإحالات الطبية بأبعادها (التخطيط، التنظيم، إدارة الوقت، اتخاذ القرار) على تحسين الأداء الصحي في المستشفيات في ضوء رؤية المملكة 2030. </w:t>
      </w:r>
      <w:r w:rsidRPr="00935D70">
        <w:rPr>
          <w:rFonts w:ascii="Sakkal Majalla" w:hAnsi="Sakkal Majalla" w:cs="Sakkal Majalla"/>
          <w:color w:val="000000" w:themeColor="text1"/>
          <w:sz w:val="28"/>
          <w:szCs w:val="28"/>
          <w:rtl/>
        </w:rPr>
        <w:lastRenderedPageBreak/>
        <w:t>ويقوم هذا المنهج على وصف الظاهرة كما هي في الواقع، ثم تحليل العلاقات بين متغيراتها وتفسير النتائج للوصول إلى الأحكام والاستنتاجات العلمية</w:t>
      </w:r>
      <w:r w:rsidRPr="00935D70">
        <w:rPr>
          <w:rFonts w:ascii="Sakkal Majalla" w:hAnsi="Sakkal Majalla" w:cs="Sakkal Majalla"/>
          <w:color w:val="000000" w:themeColor="text1"/>
          <w:sz w:val="28"/>
          <w:szCs w:val="28"/>
        </w:rPr>
        <w:t>.</w:t>
      </w:r>
    </w:p>
    <w:p w14:paraId="28DDB58D" w14:textId="77777777" w:rsidR="00DC7633" w:rsidRPr="00935D70" w:rsidRDefault="00DC7633" w:rsidP="00DC7633">
      <w:pPr>
        <w:pStyle w:val="NormalWeb"/>
        <w:bidi/>
        <w:spacing w:line="360" w:lineRule="auto"/>
        <w:rPr>
          <w:rFonts w:ascii="Sakkal Majalla" w:hAnsi="Sakkal Majalla" w:cs="Sakkal Majalla"/>
          <w:b/>
          <w:bCs/>
          <w:color w:val="000000" w:themeColor="text1"/>
          <w:sz w:val="32"/>
          <w:szCs w:val="32"/>
          <w:rtl/>
        </w:rPr>
      </w:pPr>
      <w:r w:rsidRPr="00935D70">
        <w:rPr>
          <w:rFonts w:ascii="Sakkal Majalla" w:hAnsi="Sakkal Majalla" w:cs="Sakkal Majalla"/>
          <w:b/>
          <w:bCs/>
          <w:color w:val="000000" w:themeColor="text1"/>
          <w:sz w:val="32"/>
          <w:szCs w:val="32"/>
          <w:rtl/>
        </w:rPr>
        <w:t>ثانياً: مجتمع وعينة الدراسة</w:t>
      </w:r>
    </w:p>
    <w:p w14:paraId="5C8AB29F" w14:textId="77777777" w:rsidR="00DC7633" w:rsidRPr="00935D70" w:rsidRDefault="00DC7633" w:rsidP="00DC7633">
      <w:pPr>
        <w:pStyle w:val="NormalWeb"/>
        <w:bidi/>
        <w:spacing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سيتمثّل مجتمع الدراسة في جميع العاملين في إدارة القبول والإحالات الطبية بالمستشفيات الحكومية خلال العام 2025م، حيث يُتوقَّع أن يبلغ عددهم نحو (240) موظفًا وفق البيانات الإدارية المتاحة لدى إدارة الموارد البشرية. وسيشمل هذا المجتمع العاملين في الوظائف الإدارية والفنية المرتبطة مباشرة بعمليات استقبال المرضى وتنسيق التحويلات الطبية داخل المستشفى أو بين المستشفيات</w:t>
      </w:r>
      <w:r w:rsidRPr="00935D70">
        <w:rPr>
          <w:rFonts w:ascii="Sakkal Majalla" w:hAnsi="Sakkal Majalla" w:cs="Sakkal Majalla"/>
          <w:color w:val="000000" w:themeColor="text1"/>
          <w:sz w:val="28"/>
          <w:szCs w:val="28"/>
        </w:rPr>
        <w:t>.</w:t>
      </w:r>
    </w:p>
    <w:p w14:paraId="4FF353C7" w14:textId="77777777" w:rsidR="00DC7633" w:rsidRPr="00935D70" w:rsidRDefault="00DC7633" w:rsidP="00DC7633">
      <w:pPr>
        <w:pStyle w:val="NormalWeb"/>
        <w:bidi/>
        <w:spacing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وسيتم اختيار عينة الدراسة باستخدام أسلوب العينة العشوائية البسيطة لضمان تمثيل جميع فئات المجتمع بشكل متوازن. وسيتم تحديد حجم العينة استنادًا إلى معادلة</w:t>
      </w:r>
      <w:r w:rsidRPr="00935D70">
        <w:rPr>
          <w:rFonts w:ascii="Sakkal Majalla" w:hAnsi="Sakkal Majalla" w:cs="Sakkal Majalla"/>
          <w:color w:val="000000" w:themeColor="text1"/>
          <w:sz w:val="28"/>
          <w:szCs w:val="28"/>
        </w:rPr>
        <w:t xml:space="preserve"> (Morgan &amp; Krejcie) </w:t>
      </w:r>
      <w:r w:rsidRPr="00935D70">
        <w:rPr>
          <w:rFonts w:ascii="Sakkal Majalla" w:hAnsi="Sakkal Majalla" w:cs="Sakkal Majalla"/>
          <w:color w:val="000000" w:themeColor="text1"/>
          <w:sz w:val="28"/>
          <w:szCs w:val="28"/>
          <w:rtl/>
        </w:rPr>
        <w:t>لتحديد الحد الأدنى المناسب، حيث يُتوقع أن يبلغ حجم العينة (150) موظفًا من العاملين في إدارة القبول والإحالات الطبية. وسيتم توزيع الاستبانة على أعضاء العينة المختارة</w:t>
      </w:r>
    </w:p>
    <w:p w14:paraId="180DB8AF" w14:textId="44E1E736" w:rsidR="00DC7633" w:rsidRPr="00935D70" w:rsidRDefault="00DC7633" w:rsidP="00DC7633">
      <w:pPr>
        <w:pStyle w:val="NormalWeb"/>
        <w:bidi/>
        <w:spacing w:line="360" w:lineRule="auto"/>
        <w:jc w:val="both"/>
        <w:rPr>
          <w:rFonts w:ascii="Sakkal Majalla" w:hAnsi="Sakkal Majalla" w:cs="Sakkal Majalla"/>
          <w:b/>
          <w:bCs/>
          <w:color w:val="000000" w:themeColor="text1"/>
          <w:sz w:val="32"/>
          <w:szCs w:val="32"/>
          <w:rtl/>
        </w:rPr>
      </w:pPr>
      <w:r w:rsidRPr="00935D70">
        <w:rPr>
          <w:rFonts w:ascii="Sakkal Majalla" w:hAnsi="Sakkal Majalla" w:cs="Sakkal Majalla"/>
          <w:b/>
          <w:bCs/>
          <w:color w:val="000000" w:themeColor="text1"/>
          <w:sz w:val="32"/>
          <w:szCs w:val="32"/>
          <w:rtl/>
        </w:rPr>
        <w:t>رابعاً: أداة الدراسة</w:t>
      </w:r>
    </w:p>
    <w:p w14:paraId="610FA0C0" w14:textId="77777777" w:rsidR="00494ED2" w:rsidRPr="00935D70" w:rsidRDefault="00494ED2" w:rsidP="00DC7633">
      <w:pPr>
        <w:pStyle w:val="NormalWeb"/>
        <w:bidi/>
        <w:spacing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سيتم استخدام </w:t>
      </w:r>
      <w:r w:rsidRPr="00935D70">
        <w:rPr>
          <w:rStyle w:val="Strong"/>
          <w:rFonts w:ascii="Sakkal Majalla" w:hAnsi="Sakkal Majalla" w:cs="Sakkal Majalla"/>
          <w:b w:val="0"/>
          <w:bCs w:val="0"/>
          <w:color w:val="000000" w:themeColor="text1"/>
          <w:sz w:val="28"/>
          <w:szCs w:val="28"/>
          <w:rtl/>
        </w:rPr>
        <w:t>الاستبانة</w:t>
      </w:r>
      <w:r w:rsidRPr="00935D70">
        <w:rPr>
          <w:rFonts w:ascii="Sakkal Majalla" w:hAnsi="Sakkal Majalla" w:cs="Sakkal Majalla"/>
          <w:color w:val="000000" w:themeColor="text1"/>
          <w:sz w:val="28"/>
          <w:szCs w:val="28"/>
          <w:rtl/>
        </w:rPr>
        <w:t xml:space="preserve"> كأداة رئيسة لجمع البيانات من أفراد عينة الدراسة، نظرًا لملاءمتها في قياس آراء العاملين واتجاهاتهم حول مستوى الكفاءة الإدارية ومستوى الأداء الصحي في المستشفيات. وسيتم إعداد الاستبانة بناءً على الإطار النظري للدراسة والدراسات السابقة ذات الصلة، بحيث تُصاغ بنودها بصورة واضحة ومباشرة ومناسبة لطبيعة بيئة العمل الصحي</w:t>
      </w:r>
      <w:r w:rsidRPr="00935D70">
        <w:rPr>
          <w:rFonts w:ascii="Sakkal Majalla" w:hAnsi="Sakkal Majalla" w:cs="Sakkal Majalla"/>
          <w:color w:val="000000" w:themeColor="text1"/>
          <w:sz w:val="28"/>
          <w:szCs w:val="28"/>
        </w:rPr>
        <w:t>.</w:t>
      </w:r>
    </w:p>
    <w:p w14:paraId="2F96D4F2" w14:textId="77777777" w:rsidR="00494ED2" w:rsidRPr="00935D70" w:rsidRDefault="00494ED2" w:rsidP="00077E3A">
      <w:pPr>
        <w:pStyle w:val="NormalWeb"/>
        <w:bidi/>
        <w:spacing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 xml:space="preserve">وستتكوّن الاستبانة من </w:t>
      </w:r>
      <w:r w:rsidRPr="00935D70">
        <w:rPr>
          <w:rStyle w:val="Strong"/>
          <w:rFonts w:ascii="Sakkal Majalla" w:hAnsi="Sakkal Majalla" w:cs="Sakkal Majalla"/>
          <w:b w:val="0"/>
          <w:bCs w:val="0"/>
          <w:color w:val="000000" w:themeColor="text1"/>
          <w:sz w:val="28"/>
          <w:szCs w:val="28"/>
          <w:rtl/>
        </w:rPr>
        <w:t>ثلاثة أقسام رئيسة</w:t>
      </w:r>
      <w:r w:rsidRPr="00935D70">
        <w:rPr>
          <w:rFonts w:ascii="Sakkal Majalla" w:hAnsi="Sakkal Majalla" w:cs="Sakkal Majalla"/>
          <w:b/>
          <w:bCs/>
          <w:color w:val="000000" w:themeColor="text1"/>
          <w:sz w:val="28"/>
          <w:szCs w:val="28"/>
          <w:rtl/>
        </w:rPr>
        <w:t xml:space="preserve"> على النحو الآتي</w:t>
      </w:r>
      <w:r w:rsidRPr="00935D70">
        <w:rPr>
          <w:rFonts w:ascii="Sakkal Majalla" w:hAnsi="Sakkal Majalla" w:cs="Sakkal Majalla"/>
          <w:b/>
          <w:bCs/>
          <w:color w:val="000000" w:themeColor="text1"/>
          <w:sz w:val="28"/>
          <w:szCs w:val="28"/>
        </w:rPr>
        <w:t>:</w:t>
      </w:r>
    </w:p>
    <w:p w14:paraId="487410AB" w14:textId="07B87646" w:rsidR="00494ED2" w:rsidRPr="00935D70" w:rsidRDefault="00494ED2" w:rsidP="00DC7633">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35D70">
        <w:rPr>
          <w:rStyle w:val="Strong"/>
          <w:rFonts w:ascii="Sakkal Majalla" w:hAnsi="Sakkal Majalla" w:cs="Sakkal Majalla"/>
          <w:color w:val="000000" w:themeColor="text1"/>
          <w:sz w:val="28"/>
          <w:szCs w:val="28"/>
          <w:rtl/>
        </w:rPr>
        <w:t>القسم الأول</w:t>
      </w:r>
      <w:r w:rsidRPr="00935D70">
        <w:rPr>
          <w:rStyle w:val="Strong"/>
          <w:rFonts w:ascii="Sakkal Majalla" w:hAnsi="Sakkal Majalla" w:cs="Sakkal Majalla"/>
          <w:b w:val="0"/>
          <w:bCs w:val="0"/>
          <w:color w:val="000000" w:themeColor="text1"/>
          <w:sz w:val="28"/>
          <w:szCs w:val="28"/>
          <w:rtl/>
        </w:rPr>
        <w:t>: البيانات الديموغرافية للعاملين</w:t>
      </w:r>
      <w:r w:rsidR="00DC7633" w:rsidRPr="00935D70">
        <w:rPr>
          <w:rFonts w:ascii="Sakkal Majalla" w:hAnsi="Sakkal Majalla" w:cs="Sakkal Majalla" w:hint="cs"/>
          <w:color w:val="000000" w:themeColor="text1"/>
          <w:sz w:val="28"/>
          <w:szCs w:val="28"/>
          <w:rtl/>
        </w:rPr>
        <w:t xml:space="preserve"> </w:t>
      </w:r>
      <w:r w:rsidRPr="00935D70">
        <w:rPr>
          <w:rFonts w:ascii="Sakkal Majalla" w:hAnsi="Sakkal Majalla" w:cs="Sakkal Majalla"/>
          <w:color w:val="000000" w:themeColor="text1"/>
          <w:sz w:val="28"/>
          <w:szCs w:val="28"/>
          <w:rtl/>
        </w:rPr>
        <w:t>وسيشتمل على معلومات مثل: (النوع، العمر، المؤهل العلمي، سنوات الخبرة، المسمى الوظيفي، طبيعة المستشفى)، وذلك بهدف التعرف على خصائص عينة الدراسة</w:t>
      </w:r>
      <w:r w:rsidRPr="00935D70">
        <w:rPr>
          <w:rFonts w:ascii="Sakkal Majalla" w:hAnsi="Sakkal Majalla" w:cs="Sakkal Majalla"/>
          <w:color w:val="000000" w:themeColor="text1"/>
          <w:sz w:val="28"/>
          <w:szCs w:val="28"/>
        </w:rPr>
        <w:t>.</w:t>
      </w:r>
    </w:p>
    <w:p w14:paraId="27B05846" w14:textId="2B5E5B16" w:rsidR="00494ED2" w:rsidRPr="00935D70" w:rsidRDefault="00494ED2" w:rsidP="00DC7633">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35D70">
        <w:rPr>
          <w:rStyle w:val="Strong"/>
          <w:rFonts w:ascii="Sakkal Majalla" w:hAnsi="Sakkal Majalla" w:cs="Sakkal Majalla"/>
          <w:color w:val="000000" w:themeColor="text1"/>
          <w:sz w:val="28"/>
          <w:szCs w:val="28"/>
          <w:rtl/>
        </w:rPr>
        <w:lastRenderedPageBreak/>
        <w:t>القسم الثاني</w:t>
      </w:r>
      <w:r w:rsidRPr="00935D70">
        <w:rPr>
          <w:rStyle w:val="Strong"/>
          <w:rFonts w:ascii="Sakkal Majalla" w:hAnsi="Sakkal Majalla" w:cs="Sakkal Majalla"/>
          <w:b w:val="0"/>
          <w:bCs w:val="0"/>
          <w:color w:val="000000" w:themeColor="text1"/>
          <w:sz w:val="28"/>
          <w:szCs w:val="28"/>
          <w:rtl/>
        </w:rPr>
        <w:t>: عبارات قياس الكفاءة الإدارية</w:t>
      </w:r>
      <w:r w:rsidR="00DC7633" w:rsidRPr="00935D70">
        <w:rPr>
          <w:rFonts w:ascii="Sakkal Majalla" w:hAnsi="Sakkal Majalla" w:cs="Sakkal Majalla" w:hint="cs"/>
          <w:color w:val="000000" w:themeColor="text1"/>
          <w:sz w:val="28"/>
          <w:szCs w:val="28"/>
          <w:rtl/>
        </w:rPr>
        <w:t xml:space="preserve"> </w:t>
      </w:r>
      <w:r w:rsidRPr="00935D70">
        <w:rPr>
          <w:rFonts w:ascii="Sakkal Majalla" w:hAnsi="Sakkal Majalla" w:cs="Sakkal Majalla"/>
          <w:color w:val="000000" w:themeColor="text1"/>
          <w:sz w:val="28"/>
          <w:szCs w:val="28"/>
          <w:rtl/>
        </w:rPr>
        <w:t>وسيضم مجموعة من البنود التي تقيس أبعاد الكفاءة الإدارية الأربعة وهي</w:t>
      </w:r>
      <w:r w:rsidRPr="00935D70">
        <w:rPr>
          <w:rFonts w:ascii="Sakkal Majalla" w:hAnsi="Sakkal Majalla" w:cs="Sakkal Majalla"/>
          <w:color w:val="000000" w:themeColor="text1"/>
          <w:sz w:val="28"/>
          <w:szCs w:val="28"/>
        </w:rPr>
        <w:t>:</w:t>
      </w:r>
    </w:p>
    <w:p w14:paraId="33373B57" w14:textId="77777777" w:rsidR="00494ED2" w:rsidRPr="00935D70" w:rsidRDefault="00494ED2" w:rsidP="00DC7633">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التخطيط</w:t>
      </w:r>
    </w:p>
    <w:p w14:paraId="68EC3E23" w14:textId="77777777" w:rsidR="00494ED2" w:rsidRPr="00935D70" w:rsidRDefault="00494ED2" w:rsidP="00DC7633">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التنظيم</w:t>
      </w:r>
    </w:p>
    <w:p w14:paraId="4A18B422" w14:textId="77777777" w:rsidR="00494ED2" w:rsidRPr="00935D70" w:rsidRDefault="00494ED2" w:rsidP="00DC7633">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إدارة الوقت</w:t>
      </w:r>
    </w:p>
    <w:p w14:paraId="30C35A03" w14:textId="4F5DEBCA" w:rsidR="00494ED2" w:rsidRPr="00935D70" w:rsidRDefault="00494ED2" w:rsidP="00DC7633">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اتخاذ القرار</w:t>
      </w:r>
      <w:r w:rsidR="00DC7633" w:rsidRPr="00935D70">
        <w:rPr>
          <w:rFonts w:ascii="Sakkal Majalla" w:hAnsi="Sakkal Majalla" w:cs="Sakkal Majalla" w:hint="cs"/>
          <w:color w:val="000000" w:themeColor="text1"/>
          <w:sz w:val="28"/>
          <w:szCs w:val="28"/>
          <w:rtl/>
        </w:rPr>
        <w:t xml:space="preserve"> </w:t>
      </w:r>
      <w:r w:rsidRPr="00935D70">
        <w:rPr>
          <w:rFonts w:ascii="Sakkal Majalla" w:hAnsi="Sakkal Majalla" w:cs="Sakkal Majalla"/>
          <w:color w:val="000000" w:themeColor="text1"/>
          <w:sz w:val="28"/>
          <w:szCs w:val="28"/>
          <w:rtl/>
        </w:rPr>
        <w:t>وسيتم صياغة البنود بما يعكس الممارسات الإدارية المتعلقة بإدارة القبول والإحالات الطبية</w:t>
      </w:r>
      <w:r w:rsidRPr="00935D70">
        <w:rPr>
          <w:rFonts w:ascii="Sakkal Majalla" w:hAnsi="Sakkal Majalla" w:cs="Sakkal Majalla"/>
          <w:color w:val="000000" w:themeColor="text1"/>
          <w:sz w:val="28"/>
          <w:szCs w:val="28"/>
        </w:rPr>
        <w:t>.</w:t>
      </w:r>
    </w:p>
    <w:p w14:paraId="7D858AE8" w14:textId="51FA0014" w:rsidR="00494ED2" w:rsidRPr="00935D70" w:rsidRDefault="00494ED2" w:rsidP="00DC7633">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35D70">
        <w:rPr>
          <w:rStyle w:val="Strong"/>
          <w:rFonts w:ascii="Sakkal Majalla" w:hAnsi="Sakkal Majalla" w:cs="Sakkal Majalla"/>
          <w:color w:val="000000" w:themeColor="text1"/>
          <w:sz w:val="28"/>
          <w:szCs w:val="28"/>
          <w:rtl/>
        </w:rPr>
        <w:t>القسم الثالث</w:t>
      </w:r>
      <w:r w:rsidRPr="00935D70">
        <w:rPr>
          <w:rStyle w:val="Strong"/>
          <w:rFonts w:ascii="Sakkal Majalla" w:hAnsi="Sakkal Majalla" w:cs="Sakkal Majalla"/>
          <w:b w:val="0"/>
          <w:bCs w:val="0"/>
          <w:color w:val="000000" w:themeColor="text1"/>
          <w:sz w:val="28"/>
          <w:szCs w:val="28"/>
          <w:rtl/>
        </w:rPr>
        <w:t>: عبارات قياس الأداء الصحي</w:t>
      </w:r>
      <w:r w:rsidR="00DC7633" w:rsidRPr="00935D70">
        <w:rPr>
          <w:rFonts w:ascii="Sakkal Majalla" w:hAnsi="Sakkal Majalla" w:cs="Sakkal Majalla" w:hint="cs"/>
          <w:color w:val="000000" w:themeColor="text1"/>
          <w:sz w:val="28"/>
          <w:szCs w:val="28"/>
          <w:rtl/>
        </w:rPr>
        <w:t xml:space="preserve"> </w:t>
      </w:r>
      <w:r w:rsidRPr="00935D70">
        <w:rPr>
          <w:rFonts w:ascii="Sakkal Majalla" w:hAnsi="Sakkal Majalla" w:cs="Sakkal Majalla"/>
          <w:color w:val="000000" w:themeColor="text1"/>
          <w:sz w:val="28"/>
          <w:szCs w:val="28"/>
          <w:rtl/>
        </w:rPr>
        <w:t xml:space="preserve">وسيتم استخدام </w:t>
      </w:r>
      <w:r w:rsidRPr="00935D70">
        <w:rPr>
          <w:rStyle w:val="Strong"/>
          <w:rFonts w:ascii="Sakkal Majalla" w:hAnsi="Sakkal Majalla" w:cs="Sakkal Majalla"/>
          <w:b w:val="0"/>
          <w:bCs w:val="0"/>
          <w:color w:val="000000" w:themeColor="text1"/>
          <w:sz w:val="28"/>
          <w:szCs w:val="28"/>
          <w:rtl/>
        </w:rPr>
        <w:t>مقياس ليكرت الخماسي</w:t>
      </w:r>
      <w:r w:rsidRPr="00935D70">
        <w:rPr>
          <w:rFonts w:ascii="Sakkal Majalla" w:hAnsi="Sakkal Majalla" w:cs="Sakkal Majalla"/>
          <w:color w:val="000000" w:themeColor="text1"/>
          <w:sz w:val="28"/>
          <w:szCs w:val="28"/>
          <w:rtl/>
        </w:rPr>
        <w:t xml:space="preserve"> لقياس استجابات أفراد العينة، بحيث تتراوح الخيارات من</w:t>
      </w:r>
      <w:r w:rsidR="00DC7633" w:rsidRPr="00935D70">
        <w:rPr>
          <w:rFonts w:ascii="Sakkal Majalla" w:hAnsi="Sakkal Majalla" w:cs="Sakkal Majalla"/>
          <w:color w:val="000000" w:themeColor="text1"/>
          <w:sz w:val="28"/>
          <w:szCs w:val="28"/>
        </w:rPr>
        <w:t>:</w:t>
      </w:r>
      <w:r w:rsidR="00DC7633" w:rsidRPr="00935D70">
        <w:rPr>
          <w:rFonts w:ascii="Sakkal Majalla" w:hAnsi="Sakkal Majalla" w:cs="Sakkal Majalla" w:hint="cs"/>
          <w:color w:val="000000" w:themeColor="text1"/>
          <w:sz w:val="28"/>
          <w:szCs w:val="28"/>
          <w:rtl/>
        </w:rPr>
        <w:t xml:space="preserve"> </w:t>
      </w:r>
      <w:r w:rsidR="003C4498" w:rsidRPr="00935D70">
        <w:rPr>
          <w:rFonts w:ascii="Sakkal Majalla" w:hAnsi="Sakkal Majalla" w:cs="Sakkal Majalla"/>
          <w:color w:val="000000" w:themeColor="text1"/>
          <w:sz w:val="28"/>
          <w:szCs w:val="28"/>
          <w:rtl/>
        </w:rPr>
        <w:t>(</w:t>
      </w:r>
      <w:r w:rsidRPr="00935D70">
        <w:rPr>
          <w:rFonts w:ascii="Sakkal Majalla" w:hAnsi="Sakkal Majalla" w:cs="Sakkal Majalla"/>
          <w:color w:val="000000" w:themeColor="text1"/>
          <w:sz w:val="28"/>
          <w:szCs w:val="28"/>
          <w:rtl/>
        </w:rPr>
        <w:t>موافق بشدة – موافق – محايد – غير موافق – غير موافق بشدة</w:t>
      </w:r>
      <w:r w:rsidR="003C4498" w:rsidRPr="00935D70">
        <w:rPr>
          <w:rFonts w:ascii="Sakkal Majalla" w:hAnsi="Sakkal Majalla" w:cs="Sakkal Majalla"/>
          <w:color w:val="000000" w:themeColor="text1"/>
          <w:sz w:val="28"/>
          <w:szCs w:val="28"/>
          <w:rtl/>
        </w:rPr>
        <w:t>)</w:t>
      </w:r>
      <w:r w:rsidRPr="00935D70">
        <w:rPr>
          <w:rFonts w:ascii="Sakkal Majalla" w:hAnsi="Sakkal Majalla" w:cs="Sakkal Majalla"/>
          <w:color w:val="000000" w:themeColor="text1"/>
          <w:sz w:val="28"/>
          <w:szCs w:val="28"/>
        </w:rPr>
        <w:t>.</w:t>
      </w:r>
    </w:p>
    <w:p w14:paraId="072ED182" w14:textId="77777777" w:rsidR="00494ED2" w:rsidRPr="00935D70" w:rsidRDefault="00494ED2" w:rsidP="00DC7633">
      <w:pPr>
        <w:pStyle w:val="NormalWeb"/>
        <w:bidi/>
        <w:spacing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وسيتم </w:t>
      </w:r>
      <w:r w:rsidRPr="00935D70">
        <w:rPr>
          <w:rStyle w:val="Strong"/>
          <w:rFonts w:ascii="Sakkal Majalla" w:hAnsi="Sakkal Majalla" w:cs="Sakkal Majalla"/>
          <w:b w:val="0"/>
          <w:bCs w:val="0"/>
          <w:color w:val="000000" w:themeColor="text1"/>
          <w:sz w:val="28"/>
          <w:szCs w:val="28"/>
          <w:rtl/>
        </w:rPr>
        <w:t>التأكد من صدق الأداة</w:t>
      </w:r>
      <w:r w:rsidRPr="00935D70">
        <w:rPr>
          <w:rFonts w:ascii="Sakkal Majalla" w:hAnsi="Sakkal Majalla" w:cs="Sakkal Majalla"/>
          <w:color w:val="000000" w:themeColor="text1"/>
          <w:sz w:val="28"/>
          <w:szCs w:val="28"/>
          <w:rtl/>
        </w:rPr>
        <w:t xml:space="preserve"> من خلال عرضها على مجموعة من </w:t>
      </w:r>
      <w:r w:rsidRPr="00935D70">
        <w:rPr>
          <w:rStyle w:val="Strong"/>
          <w:rFonts w:ascii="Sakkal Majalla" w:hAnsi="Sakkal Majalla" w:cs="Sakkal Majalla"/>
          <w:b w:val="0"/>
          <w:bCs w:val="0"/>
          <w:color w:val="000000" w:themeColor="text1"/>
          <w:sz w:val="28"/>
          <w:szCs w:val="28"/>
          <w:rtl/>
        </w:rPr>
        <w:t>المحكمين المتخصصين</w:t>
      </w:r>
      <w:r w:rsidRPr="00935D70">
        <w:rPr>
          <w:rFonts w:ascii="Sakkal Majalla" w:hAnsi="Sakkal Majalla" w:cs="Sakkal Majalla"/>
          <w:color w:val="000000" w:themeColor="text1"/>
          <w:sz w:val="28"/>
          <w:szCs w:val="28"/>
          <w:rtl/>
        </w:rPr>
        <w:t xml:space="preserve"> في الإدارة الصحية وطرق البحث التربوي للتحقق من مدى صلاحية البنود ووضوحها. كما سيتم </w:t>
      </w:r>
      <w:r w:rsidRPr="00935D70">
        <w:rPr>
          <w:rStyle w:val="Strong"/>
          <w:rFonts w:ascii="Sakkal Majalla" w:hAnsi="Sakkal Majalla" w:cs="Sakkal Majalla"/>
          <w:b w:val="0"/>
          <w:bCs w:val="0"/>
          <w:color w:val="000000" w:themeColor="text1"/>
          <w:sz w:val="28"/>
          <w:szCs w:val="28"/>
          <w:rtl/>
        </w:rPr>
        <w:t>التحقق من ثبات الأداة</w:t>
      </w:r>
      <w:r w:rsidRPr="00935D70">
        <w:rPr>
          <w:rFonts w:ascii="Sakkal Majalla" w:hAnsi="Sakkal Majalla" w:cs="Sakkal Majalla"/>
          <w:color w:val="000000" w:themeColor="text1"/>
          <w:sz w:val="28"/>
          <w:szCs w:val="28"/>
          <w:rtl/>
        </w:rPr>
        <w:t xml:space="preserve"> باستخدام معامل الاتساق الداخلي </w:t>
      </w:r>
      <w:r w:rsidRPr="00935D70">
        <w:rPr>
          <w:rStyle w:val="Strong"/>
          <w:rFonts w:ascii="Sakkal Majalla" w:hAnsi="Sakkal Majalla" w:cs="Sakkal Majalla"/>
          <w:b w:val="0"/>
          <w:bCs w:val="0"/>
          <w:color w:val="000000" w:themeColor="text1"/>
          <w:sz w:val="28"/>
          <w:szCs w:val="28"/>
          <w:rtl/>
        </w:rPr>
        <w:t>كرونباخ ألفا</w:t>
      </w:r>
      <w:r w:rsidRPr="00935D70">
        <w:rPr>
          <w:rFonts w:ascii="Sakkal Majalla" w:hAnsi="Sakkal Majalla" w:cs="Sakkal Majalla"/>
          <w:color w:val="000000" w:themeColor="text1"/>
          <w:sz w:val="28"/>
          <w:szCs w:val="28"/>
          <w:rtl/>
        </w:rPr>
        <w:t>، ويُعد الثبات مقبولًا إذا تجاوزت قيمته (0.70) فأعلى</w:t>
      </w:r>
      <w:r w:rsidRPr="00935D70">
        <w:rPr>
          <w:rFonts w:ascii="Sakkal Majalla" w:hAnsi="Sakkal Majalla" w:cs="Sakkal Majalla"/>
          <w:color w:val="000000" w:themeColor="text1"/>
          <w:sz w:val="28"/>
          <w:szCs w:val="28"/>
        </w:rPr>
        <w:t>.</w:t>
      </w:r>
    </w:p>
    <w:p w14:paraId="5243B142" w14:textId="51FE3977" w:rsidR="00DC7633" w:rsidRPr="00935D70" w:rsidRDefault="00DC7633" w:rsidP="00DC7633">
      <w:pPr>
        <w:pStyle w:val="NormalWeb"/>
        <w:bidi/>
        <w:spacing w:line="360" w:lineRule="auto"/>
        <w:jc w:val="both"/>
        <w:outlineLvl w:val="1"/>
        <w:rPr>
          <w:rFonts w:ascii="Sakkal Majalla" w:hAnsi="Sakkal Majalla" w:cs="Sakkal Majalla"/>
          <w:b/>
          <w:bCs/>
          <w:color w:val="000000" w:themeColor="text1"/>
          <w:sz w:val="36"/>
          <w:szCs w:val="36"/>
          <w:rtl/>
        </w:rPr>
      </w:pPr>
      <w:bookmarkStart w:id="23" w:name="_Toc169790505"/>
      <w:bookmarkStart w:id="24" w:name="_Toc223996469"/>
      <w:bookmarkEnd w:id="21"/>
      <w:r w:rsidRPr="00935D70">
        <w:rPr>
          <w:rFonts w:ascii="Sakkal Majalla" w:hAnsi="Sakkal Majalla" w:cs="Sakkal Majalla"/>
          <w:b/>
          <w:bCs/>
          <w:color w:val="000000" w:themeColor="text1"/>
          <w:sz w:val="36"/>
          <w:szCs w:val="36"/>
          <w:rtl/>
        </w:rPr>
        <w:t>11.1 الأساليب الإحصائية المستخدمة</w:t>
      </w:r>
      <w:bookmarkEnd w:id="24"/>
    </w:p>
    <w:p w14:paraId="7BA2FEB8" w14:textId="77777777" w:rsidR="00494ED2" w:rsidRPr="00935D70" w:rsidRDefault="00494ED2" w:rsidP="00DC7633">
      <w:pPr>
        <w:pStyle w:val="NormalWeb"/>
        <w:bidi/>
        <w:spacing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سيتم إدخال بيانات الاستبانة وتحليلها باستخدام البرنامج الإحصائي </w:t>
      </w:r>
      <w:r w:rsidRPr="00935D70">
        <w:rPr>
          <w:rStyle w:val="Strong"/>
          <w:rFonts w:ascii="Sakkal Majalla" w:hAnsi="Sakkal Majalla" w:cs="Sakkal Majalla"/>
          <w:b w:val="0"/>
          <w:bCs w:val="0"/>
          <w:color w:val="000000" w:themeColor="text1"/>
          <w:sz w:val="28"/>
          <w:szCs w:val="28"/>
        </w:rPr>
        <w:t>(SPSS)</w:t>
      </w:r>
      <w:r w:rsidRPr="00935D70">
        <w:rPr>
          <w:rFonts w:ascii="Sakkal Majalla" w:hAnsi="Sakkal Majalla" w:cs="Sakkal Majalla"/>
          <w:color w:val="000000" w:themeColor="text1"/>
          <w:sz w:val="28"/>
          <w:szCs w:val="28"/>
          <w:rtl/>
        </w:rPr>
        <w:t>، وذلك بهدف التوصل إلى النتائج التي تُحقق أهداف الدراسة وتجيب عن أسئلتها. وستُستخدم مجموعة من الأساليب الإحصائية الوصفية والاستدلالية على النحو الآتي</w:t>
      </w:r>
      <w:r w:rsidRPr="00935D70">
        <w:rPr>
          <w:rFonts w:ascii="Sakkal Majalla" w:hAnsi="Sakkal Majalla" w:cs="Sakkal Majalla"/>
          <w:color w:val="000000" w:themeColor="text1"/>
          <w:sz w:val="28"/>
          <w:szCs w:val="28"/>
        </w:rPr>
        <w:t>:</w:t>
      </w:r>
    </w:p>
    <w:p w14:paraId="3712E257" w14:textId="2A5C1F4C" w:rsidR="00494ED2" w:rsidRPr="00935D70" w:rsidRDefault="00494ED2" w:rsidP="00DC7633">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35D70">
        <w:rPr>
          <w:rStyle w:val="Strong"/>
          <w:rFonts w:ascii="Sakkal Majalla" w:hAnsi="Sakkal Majalla" w:cs="Sakkal Majalla"/>
          <w:color w:val="000000" w:themeColor="text1"/>
          <w:sz w:val="28"/>
          <w:szCs w:val="28"/>
          <w:rtl/>
        </w:rPr>
        <w:t>الإحصاءات الوصفية</w:t>
      </w:r>
      <w:r w:rsidRPr="00935D70">
        <w:rPr>
          <w:rStyle w:val="Strong"/>
          <w:rFonts w:ascii="Sakkal Majalla" w:hAnsi="Sakkal Majalla" w:cs="Sakkal Majalla"/>
          <w:color w:val="000000" w:themeColor="text1"/>
          <w:sz w:val="28"/>
          <w:szCs w:val="28"/>
        </w:rPr>
        <w:t xml:space="preserve"> (Descriptive Statistics):</w:t>
      </w:r>
    </w:p>
    <w:p w14:paraId="6A81E311" w14:textId="77777777" w:rsidR="00494ED2" w:rsidRPr="00935D70" w:rsidRDefault="00494ED2" w:rsidP="00DC7633">
      <w:pPr>
        <w:pStyle w:val="NormalWeb"/>
        <w:numPr>
          <w:ilvl w:val="1"/>
          <w:numId w:val="9"/>
        </w:numPr>
        <w:tabs>
          <w:tab w:val="clear" w:pos="1440"/>
        </w:tabs>
        <w:bidi/>
        <w:spacing w:line="360" w:lineRule="auto"/>
        <w:ind w:left="706"/>
        <w:jc w:val="both"/>
        <w:rPr>
          <w:rFonts w:ascii="Sakkal Majalla" w:hAnsi="Sakkal Majalla" w:cs="Sakkal Majalla"/>
          <w:color w:val="000000" w:themeColor="text1"/>
          <w:sz w:val="28"/>
          <w:szCs w:val="28"/>
        </w:rPr>
      </w:pPr>
      <w:r w:rsidRPr="00935D70">
        <w:rPr>
          <w:rStyle w:val="Strong"/>
          <w:rFonts w:ascii="Sakkal Majalla" w:hAnsi="Sakkal Majalla" w:cs="Sakkal Majalla"/>
          <w:b w:val="0"/>
          <w:bCs w:val="0"/>
          <w:color w:val="000000" w:themeColor="text1"/>
          <w:sz w:val="28"/>
          <w:szCs w:val="28"/>
          <w:rtl/>
        </w:rPr>
        <w:t>التكرارات والنسب المئوية</w:t>
      </w:r>
      <w:r w:rsidRPr="00935D70">
        <w:rPr>
          <w:rFonts w:ascii="Sakkal Majalla" w:hAnsi="Sakkal Majalla" w:cs="Sakkal Majalla"/>
          <w:color w:val="000000" w:themeColor="text1"/>
          <w:sz w:val="28"/>
          <w:szCs w:val="28"/>
          <w:rtl/>
        </w:rPr>
        <w:t xml:space="preserve"> لوصف الخصائص الديموغرافية لأفراد العينة</w:t>
      </w:r>
      <w:r w:rsidRPr="00935D70">
        <w:rPr>
          <w:rFonts w:ascii="Sakkal Majalla" w:hAnsi="Sakkal Majalla" w:cs="Sakkal Majalla"/>
          <w:color w:val="000000" w:themeColor="text1"/>
          <w:sz w:val="28"/>
          <w:szCs w:val="28"/>
        </w:rPr>
        <w:t>.</w:t>
      </w:r>
    </w:p>
    <w:p w14:paraId="13F0FD9D" w14:textId="77777777" w:rsidR="00494ED2" w:rsidRPr="00935D70" w:rsidRDefault="00494ED2" w:rsidP="00DC7633">
      <w:pPr>
        <w:pStyle w:val="NormalWeb"/>
        <w:numPr>
          <w:ilvl w:val="1"/>
          <w:numId w:val="9"/>
        </w:numPr>
        <w:tabs>
          <w:tab w:val="clear" w:pos="1440"/>
        </w:tabs>
        <w:bidi/>
        <w:spacing w:line="360" w:lineRule="auto"/>
        <w:ind w:left="706"/>
        <w:jc w:val="both"/>
        <w:rPr>
          <w:rFonts w:ascii="Sakkal Majalla" w:hAnsi="Sakkal Majalla" w:cs="Sakkal Majalla"/>
          <w:color w:val="000000" w:themeColor="text1"/>
          <w:sz w:val="28"/>
          <w:szCs w:val="28"/>
        </w:rPr>
      </w:pPr>
      <w:r w:rsidRPr="00935D70">
        <w:rPr>
          <w:rStyle w:val="Strong"/>
          <w:rFonts w:ascii="Sakkal Majalla" w:hAnsi="Sakkal Majalla" w:cs="Sakkal Majalla"/>
          <w:b w:val="0"/>
          <w:bCs w:val="0"/>
          <w:color w:val="000000" w:themeColor="text1"/>
          <w:sz w:val="28"/>
          <w:szCs w:val="28"/>
          <w:rtl/>
        </w:rPr>
        <w:lastRenderedPageBreak/>
        <w:t>المتوسطات الحسابية والانحرافات المعيارية</w:t>
      </w:r>
      <w:r w:rsidRPr="00935D70">
        <w:rPr>
          <w:rFonts w:ascii="Sakkal Majalla" w:hAnsi="Sakkal Majalla" w:cs="Sakkal Majalla"/>
          <w:color w:val="000000" w:themeColor="text1"/>
          <w:sz w:val="28"/>
          <w:szCs w:val="28"/>
          <w:rtl/>
        </w:rPr>
        <w:t xml:space="preserve"> لتحديد مستوى استجابات العينة على بنود أبعاد الكفاءة الإدارية ومستوى الأداء الصحي</w:t>
      </w:r>
      <w:r w:rsidRPr="00935D70">
        <w:rPr>
          <w:rFonts w:ascii="Sakkal Majalla" w:hAnsi="Sakkal Majalla" w:cs="Sakkal Majalla"/>
          <w:color w:val="000000" w:themeColor="text1"/>
          <w:sz w:val="28"/>
          <w:szCs w:val="28"/>
        </w:rPr>
        <w:t>.</w:t>
      </w:r>
    </w:p>
    <w:p w14:paraId="1F3E1BDF" w14:textId="77777777" w:rsidR="00494ED2" w:rsidRPr="00935D70" w:rsidRDefault="00494ED2" w:rsidP="00DC7633">
      <w:pPr>
        <w:pStyle w:val="NormalWeb"/>
        <w:numPr>
          <w:ilvl w:val="1"/>
          <w:numId w:val="9"/>
        </w:numPr>
        <w:tabs>
          <w:tab w:val="clear" w:pos="1440"/>
        </w:tabs>
        <w:bidi/>
        <w:spacing w:line="360" w:lineRule="auto"/>
        <w:ind w:left="706"/>
        <w:jc w:val="both"/>
        <w:rPr>
          <w:rFonts w:ascii="Sakkal Majalla" w:hAnsi="Sakkal Majalla" w:cs="Sakkal Majalla"/>
          <w:color w:val="000000" w:themeColor="text1"/>
          <w:sz w:val="28"/>
          <w:szCs w:val="28"/>
        </w:rPr>
      </w:pPr>
      <w:r w:rsidRPr="00935D70">
        <w:rPr>
          <w:rStyle w:val="Strong"/>
          <w:rFonts w:ascii="Sakkal Majalla" w:hAnsi="Sakkal Majalla" w:cs="Sakkal Majalla"/>
          <w:b w:val="0"/>
          <w:bCs w:val="0"/>
          <w:color w:val="000000" w:themeColor="text1"/>
          <w:sz w:val="28"/>
          <w:szCs w:val="28"/>
          <w:rtl/>
        </w:rPr>
        <w:t>اختبار معامل الالتواء والانبساط</w:t>
      </w:r>
      <w:r w:rsidRPr="00935D70">
        <w:rPr>
          <w:rFonts w:ascii="Sakkal Majalla" w:hAnsi="Sakkal Majalla" w:cs="Sakkal Majalla"/>
          <w:color w:val="000000" w:themeColor="text1"/>
          <w:sz w:val="28"/>
          <w:szCs w:val="28"/>
          <w:rtl/>
        </w:rPr>
        <w:t xml:space="preserve"> للتأكد من اعتدال توزيع البيانات</w:t>
      </w:r>
      <w:r w:rsidRPr="00935D70">
        <w:rPr>
          <w:rFonts w:ascii="Sakkal Majalla" w:hAnsi="Sakkal Majalla" w:cs="Sakkal Majalla"/>
          <w:color w:val="000000" w:themeColor="text1"/>
          <w:sz w:val="28"/>
          <w:szCs w:val="28"/>
        </w:rPr>
        <w:t>.</w:t>
      </w:r>
    </w:p>
    <w:p w14:paraId="2CBFF774" w14:textId="77777777" w:rsidR="00494ED2" w:rsidRPr="00935D70" w:rsidRDefault="00494ED2" w:rsidP="00DC7633">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35D70">
        <w:rPr>
          <w:rStyle w:val="Strong"/>
          <w:rFonts w:ascii="Sakkal Majalla" w:hAnsi="Sakkal Majalla" w:cs="Sakkal Majalla"/>
          <w:color w:val="000000" w:themeColor="text1"/>
          <w:sz w:val="28"/>
          <w:szCs w:val="28"/>
          <w:rtl/>
        </w:rPr>
        <w:t>الإحصاءات الاستدلالية</w:t>
      </w:r>
      <w:r w:rsidRPr="00935D70">
        <w:rPr>
          <w:rStyle w:val="Strong"/>
          <w:rFonts w:ascii="Sakkal Majalla" w:hAnsi="Sakkal Majalla" w:cs="Sakkal Majalla"/>
          <w:color w:val="000000" w:themeColor="text1"/>
          <w:sz w:val="28"/>
          <w:szCs w:val="28"/>
        </w:rPr>
        <w:t xml:space="preserve"> (Inferential Statistics):</w:t>
      </w:r>
    </w:p>
    <w:p w14:paraId="5B84F4E1" w14:textId="77777777" w:rsidR="00494ED2" w:rsidRPr="00935D70" w:rsidRDefault="00494ED2" w:rsidP="00DC7633">
      <w:pPr>
        <w:pStyle w:val="NormalWeb"/>
        <w:numPr>
          <w:ilvl w:val="1"/>
          <w:numId w:val="9"/>
        </w:numPr>
        <w:tabs>
          <w:tab w:val="clear" w:pos="1440"/>
        </w:tabs>
        <w:bidi/>
        <w:spacing w:line="360" w:lineRule="auto"/>
        <w:ind w:left="706"/>
        <w:jc w:val="both"/>
        <w:rPr>
          <w:rFonts w:ascii="Sakkal Majalla" w:hAnsi="Sakkal Majalla" w:cs="Sakkal Majalla"/>
          <w:color w:val="000000" w:themeColor="text1"/>
          <w:sz w:val="28"/>
          <w:szCs w:val="28"/>
        </w:rPr>
      </w:pPr>
      <w:r w:rsidRPr="00935D70">
        <w:rPr>
          <w:rStyle w:val="Strong"/>
          <w:rFonts w:ascii="Sakkal Majalla" w:hAnsi="Sakkal Majalla" w:cs="Sakkal Majalla"/>
          <w:b w:val="0"/>
          <w:bCs w:val="0"/>
          <w:color w:val="000000" w:themeColor="text1"/>
          <w:sz w:val="28"/>
          <w:szCs w:val="28"/>
          <w:rtl/>
        </w:rPr>
        <w:t>معامل الارتباط</w:t>
      </w:r>
      <w:r w:rsidRPr="00935D70">
        <w:rPr>
          <w:rStyle w:val="Strong"/>
          <w:rFonts w:ascii="Sakkal Majalla" w:hAnsi="Sakkal Majalla" w:cs="Sakkal Majalla"/>
          <w:b w:val="0"/>
          <w:bCs w:val="0"/>
          <w:color w:val="000000" w:themeColor="text1"/>
          <w:sz w:val="28"/>
          <w:szCs w:val="28"/>
        </w:rPr>
        <w:t xml:space="preserve"> (Pearson Correlation Coefficient)</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لقياس طبيعة واتجاه العلاقة بين الكفاءة الإدارية والأداء الصحي</w:t>
      </w:r>
      <w:r w:rsidRPr="00935D70">
        <w:rPr>
          <w:rFonts w:ascii="Sakkal Majalla" w:hAnsi="Sakkal Majalla" w:cs="Sakkal Majalla"/>
          <w:color w:val="000000" w:themeColor="text1"/>
          <w:sz w:val="28"/>
          <w:szCs w:val="28"/>
        </w:rPr>
        <w:t>.</w:t>
      </w:r>
    </w:p>
    <w:p w14:paraId="16B3507B" w14:textId="77777777" w:rsidR="00494ED2" w:rsidRPr="00935D70" w:rsidRDefault="00494ED2" w:rsidP="00DC7633">
      <w:pPr>
        <w:pStyle w:val="NormalWeb"/>
        <w:numPr>
          <w:ilvl w:val="1"/>
          <w:numId w:val="9"/>
        </w:numPr>
        <w:tabs>
          <w:tab w:val="clear" w:pos="1440"/>
        </w:tabs>
        <w:bidi/>
        <w:spacing w:line="360" w:lineRule="auto"/>
        <w:ind w:left="706"/>
        <w:jc w:val="both"/>
        <w:rPr>
          <w:rFonts w:ascii="Sakkal Majalla" w:hAnsi="Sakkal Majalla" w:cs="Sakkal Majalla"/>
          <w:color w:val="000000" w:themeColor="text1"/>
          <w:sz w:val="28"/>
          <w:szCs w:val="28"/>
        </w:rPr>
      </w:pPr>
      <w:r w:rsidRPr="00935D70">
        <w:rPr>
          <w:rStyle w:val="Strong"/>
          <w:rFonts w:ascii="Sakkal Majalla" w:hAnsi="Sakkal Majalla" w:cs="Sakkal Majalla"/>
          <w:b w:val="0"/>
          <w:bCs w:val="0"/>
          <w:color w:val="000000" w:themeColor="text1"/>
          <w:sz w:val="28"/>
          <w:szCs w:val="28"/>
          <w:rtl/>
        </w:rPr>
        <w:t>تحليل الانحدار المتعدد</w:t>
      </w:r>
      <w:r w:rsidRPr="00935D70">
        <w:rPr>
          <w:rStyle w:val="Strong"/>
          <w:rFonts w:ascii="Sakkal Majalla" w:hAnsi="Sakkal Majalla" w:cs="Sakkal Majalla"/>
          <w:b w:val="0"/>
          <w:bCs w:val="0"/>
          <w:color w:val="000000" w:themeColor="text1"/>
          <w:sz w:val="28"/>
          <w:szCs w:val="28"/>
        </w:rPr>
        <w:t xml:space="preserve"> (Multiple Regression Analysis)</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لقياس أثر أبعاد الكفاءة الإدارية (التخطيط، التنظيم، إدارة الوقت، اتخاذ القرار) على الأداء الصحي</w:t>
      </w:r>
      <w:r w:rsidRPr="00935D70">
        <w:rPr>
          <w:rFonts w:ascii="Sakkal Majalla" w:hAnsi="Sakkal Majalla" w:cs="Sakkal Majalla"/>
          <w:color w:val="000000" w:themeColor="text1"/>
          <w:sz w:val="28"/>
          <w:szCs w:val="28"/>
        </w:rPr>
        <w:t>.</w:t>
      </w:r>
    </w:p>
    <w:p w14:paraId="78233202" w14:textId="77777777" w:rsidR="00494ED2" w:rsidRPr="00935D70" w:rsidRDefault="00494ED2" w:rsidP="00DC7633">
      <w:pPr>
        <w:pStyle w:val="NormalWeb"/>
        <w:numPr>
          <w:ilvl w:val="1"/>
          <w:numId w:val="9"/>
        </w:numPr>
        <w:tabs>
          <w:tab w:val="clear" w:pos="1440"/>
        </w:tabs>
        <w:bidi/>
        <w:spacing w:line="360" w:lineRule="auto"/>
        <w:ind w:left="706"/>
        <w:jc w:val="both"/>
        <w:rPr>
          <w:rFonts w:ascii="Sakkal Majalla" w:hAnsi="Sakkal Majalla" w:cs="Sakkal Majalla"/>
          <w:color w:val="000000" w:themeColor="text1"/>
          <w:sz w:val="28"/>
          <w:szCs w:val="28"/>
        </w:rPr>
      </w:pPr>
      <w:r w:rsidRPr="00935D70">
        <w:rPr>
          <w:rStyle w:val="Strong"/>
          <w:rFonts w:ascii="Sakkal Majalla" w:hAnsi="Sakkal Majalla" w:cs="Sakkal Majalla"/>
          <w:b w:val="0"/>
          <w:bCs w:val="0"/>
          <w:color w:val="000000" w:themeColor="text1"/>
          <w:sz w:val="28"/>
          <w:szCs w:val="28"/>
          <w:rtl/>
        </w:rPr>
        <w:t>اختبار</w:t>
      </w:r>
      <w:r w:rsidRPr="00935D70">
        <w:rPr>
          <w:rStyle w:val="Strong"/>
          <w:rFonts w:ascii="Sakkal Majalla" w:hAnsi="Sakkal Majalla" w:cs="Sakkal Majalla"/>
          <w:b w:val="0"/>
          <w:bCs w:val="0"/>
          <w:color w:val="000000" w:themeColor="text1"/>
          <w:sz w:val="28"/>
          <w:szCs w:val="28"/>
        </w:rPr>
        <w:t xml:space="preserve"> (T) </w:t>
      </w:r>
      <w:r w:rsidRPr="00935D70">
        <w:rPr>
          <w:rStyle w:val="Strong"/>
          <w:rFonts w:ascii="Sakkal Majalla" w:hAnsi="Sakkal Majalla" w:cs="Sakkal Majalla"/>
          <w:b w:val="0"/>
          <w:bCs w:val="0"/>
          <w:color w:val="000000" w:themeColor="text1"/>
          <w:sz w:val="28"/>
          <w:szCs w:val="28"/>
          <w:rtl/>
        </w:rPr>
        <w:t>للفروق بين المتوسطات</w:t>
      </w:r>
      <w:r w:rsidRPr="00935D70">
        <w:rPr>
          <w:rFonts w:ascii="Sakkal Majalla" w:hAnsi="Sakkal Majalla" w:cs="Sakkal Majalla"/>
          <w:color w:val="000000" w:themeColor="text1"/>
          <w:sz w:val="28"/>
          <w:szCs w:val="28"/>
          <w:rtl/>
        </w:rPr>
        <w:t xml:space="preserve"> عند مقارنة متغيرات ثنائية مثل الجنس أو المسمى الوظيفي</w:t>
      </w:r>
      <w:r w:rsidRPr="00935D70">
        <w:rPr>
          <w:rFonts w:ascii="Sakkal Majalla" w:hAnsi="Sakkal Majalla" w:cs="Sakkal Majalla"/>
          <w:color w:val="000000" w:themeColor="text1"/>
          <w:sz w:val="28"/>
          <w:szCs w:val="28"/>
        </w:rPr>
        <w:t>.</w:t>
      </w:r>
    </w:p>
    <w:p w14:paraId="466A5D0B" w14:textId="6A4E48ED" w:rsidR="00D22171" w:rsidRPr="00935D70" w:rsidRDefault="00DC7633" w:rsidP="00DC76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23996470"/>
      <w:r w:rsidRPr="00935D70">
        <w:rPr>
          <w:rFonts w:ascii="Sakkal Majalla" w:hAnsi="Sakkal Majalla" w:cs="Sakkal Majalla" w:hint="cs"/>
          <w:b/>
          <w:bCs/>
          <w:color w:val="000000" w:themeColor="text1"/>
          <w:sz w:val="36"/>
          <w:szCs w:val="36"/>
          <w:rtl/>
        </w:rPr>
        <w:t xml:space="preserve">12.1 </w:t>
      </w:r>
      <w:r w:rsidR="00A74F76" w:rsidRPr="00935D70">
        <w:rPr>
          <w:rFonts w:ascii="Sakkal Majalla" w:hAnsi="Sakkal Majalla" w:cs="Sakkal Majalla"/>
          <w:b/>
          <w:bCs/>
          <w:color w:val="000000" w:themeColor="text1"/>
          <w:sz w:val="36"/>
          <w:szCs w:val="36"/>
          <w:rtl/>
        </w:rPr>
        <w:t>حدود</w:t>
      </w:r>
      <w:r w:rsidR="00D22171" w:rsidRPr="00935D70">
        <w:rPr>
          <w:rFonts w:ascii="Sakkal Majalla" w:hAnsi="Sakkal Majalla" w:cs="Sakkal Majalla"/>
          <w:b/>
          <w:bCs/>
          <w:color w:val="000000" w:themeColor="text1"/>
          <w:sz w:val="36"/>
          <w:szCs w:val="36"/>
          <w:rtl/>
        </w:rPr>
        <w:t xml:space="preserve"> الدراسة</w:t>
      </w:r>
      <w:r w:rsidR="00A74F76" w:rsidRPr="00935D70">
        <w:rPr>
          <w:rFonts w:ascii="Sakkal Majalla" w:hAnsi="Sakkal Majalla" w:cs="Sakkal Majalla"/>
          <w:b/>
          <w:bCs/>
          <w:color w:val="000000" w:themeColor="text1"/>
          <w:sz w:val="36"/>
          <w:szCs w:val="36"/>
          <w:rtl/>
        </w:rPr>
        <w:t>:</w:t>
      </w:r>
      <w:bookmarkEnd w:id="23"/>
      <w:bookmarkEnd w:id="25"/>
    </w:p>
    <w:p w14:paraId="25A330B3" w14:textId="4A92C7BC" w:rsidR="00CA49E9" w:rsidRPr="00935D70" w:rsidRDefault="00053122" w:rsidP="00DC763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35D70">
        <w:rPr>
          <w:rFonts w:ascii="Sakkal Majalla" w:hAnsi="Sakkal Majalla" w:cs="Sakkal Majalla"/>
          <w:b/>
          <w:bCs/>
          <w:color w:val="000000" w:themeColor="text1"/>
          <w:sz w:val="28"/>
          <w:szCs w:val="28"/>
          <w:rtl/>
        </w:rPr>
        <w:t>حدود موضوعية</w:t>
      </w:r>
      <w:r w:rsidRPr="00935D70">
        <w:rPr>
          <w:rFonts w:ascii="Sakkal Majalla" w:hAnsi="Sakkal Majalla" w:cs="Sakkal Majalla"/>
          <w:color w:val="000000" w:themeColor="text1"/>
          <w:sz w:val="28"/>
          <w:szCs w:val="28"/>
          <w:rtl/>
        </w:rPr>
        <w:t xml:space="preserve">: </w:t>
      </w:r>
      <w:r w:rsidR="00494ED2" w:rsidRPr="00935D70">
        <w:rPr>
          <w:rFonts w:ascii="Sakkal Majalla" w:hAnsi="Sakkal Majalla" w:cs="Sakkal Majalla"/>
          <w:color w:val="000000" w:themeColor="text1"/>
          <w:sz w:val="28"/>
          <w:szCs w:val="28"/>
          <w:rtl/>
        </w:rPr>
        <w:t>ستتناول الدراسة أثر الكفاءة الإدارية بأبعادها الأربعة (التخطيط، التنظيم، إدارة الوقت، اتخاذ القرار) على تحسين الأداء الصحي</w:t>
      </w:r>
      <w:r w:rsidR="00812416" w:rsidRPr="00935D70">
        <w:rPr>
          <w:rFonts w:ascii="Sakkal Majalla" w:hAnsi="Sakkal Majalla" w:cs="Sakkal Majalla"/>
          <w:color w:val="000000" w:themeColor="text1"/>
          <w:sz w:val="28"/>
          <w:szCs w:val="28"/>
        </w:rPr>
        <w:t>.</w:t>
      </w:r>
    </w:p>
    <w:p w14:paraId="7D403AAD" w14:textId="57BB9E05" w:rsidR="00A60AAE" w:rsidRPr="00935D70" w:rsidRDefault="00053122" w:rsidP="00DC763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935D70">
        <w:rPr>
          <w:rFonts w:ascii="Sakkal Majalla" w:hAnsi="Sakkal Majalla" w:cs="Sakkal Majalla"/>
          <w:b/>
          <w:bCs/>
          <w:color w:val="000000" w:themeColor="text1"/>
          <w:sz w:val="28"/>
          <w:szCs w:val="28"/>
          <w:rtl/>
        </w:rPr>
        <w:t>حدود مكانية</w:t>
      </w:r>
      <w:r w:rsidRPr="00935D70">
        <w:rPr>
          <w:rFonts w:ascii="Sakkal Majalla" w:hAnsi="Sakkal Majalla" w:cs="Sakkal Majalla"/>
          <w:color w:val="000000" w:themeColor="text1"/>
          <w:sz w:val="28"/>
          <w:szCs w:val="28"/>
          <w:rtl/>
        </w:rPr>
        <w:t xml:space="preserve">: </w:t>
      </w:r>
      <w:r w:rsidR="00494ED2" w:rsidRPr="00935D70">
        <w:rPr>
          <w:rFonts w:ascii="Sakkal Majalla" w:hAnsi="Sakkal Majalla" w:cs="Sakkal Majalla"/>
          <w:color w:val="000000" w:themeColor="text1"/>
          <w:sz w:val="28"/>
          <w:szCs w:val="28"/>
          <w:rtl/>
        </w:rPr>
        <w:t xml:space="preserve">ستُجرى الدراسة في المستشفيات الحكومية </w:t>
      </w:r>
      <w:r w:rsidR="00813E34" w:rsidRPr="00935D70">
        <w:rPr>
          <w:rFonts w:ascii="Sakkal Majalla" w:hAnsi="Sakkal Majalla" w:cs="Sakkal Majalla"/>
          <w:color w:val="000000" w:themeColor="text1"/>
          <w:sz w:val="28"/>
          <w:szCs w:val="28"/>
          <w:rtl/>
        </w:rPr>
        <w:t>التابعة لوزارة الصحة</w:t>
      </w:r>
      <w:r w:rsidR="00812416" w:rsidRPr="00935D70">
        <w:rPr>
          <w:rFonts w:ascii="Sakkal Majalla" w:hAnsi="Sakkal Majalla" w:cs="Sakkal Majalla"/>
          <w:color w:val="000000" w:themeColor="text1"/>
          <w:sz w:val="28"/>
          <w:szCs w:val="28"/>
        </w:rPr>
        <w:t>.</w:t>
      </w:r>
    </w:p>
    <w:p w14:paraId="1ABED148" w14:textId="5933B61C" w:rsidR="00053122" w:rsidRPr="00935D70" w:rsidRDefault="00053122" w:rsidP="00DC763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935D70">
        <w:rPr>
          <w:rFonts w:ascii="Sakkal Majalla" w:hAnsi="Sakkal Majalla" w:cs="Sakkal Majalla"/>
          <w:b/>
          <w:bCs/>
          <w:color w:val="000000" w:themeColor="text1"/>
          <w:sz w:val="28"/>
          <w:szCs w:val="28"/>
          <w:rtl/>
        </w:rPr>
        <w:t>حدود زمانية</w:t>
      </w:r>
      <w:r w:rsidRPr="00935D70">
        <w:rPr>
          <w:rFonts w:ascii="Sakkal Majalla" w:hAnsi="Sakkal Majalla" w:cs="Sakkal Majalla"/>
          <w:color w:val="000000" w:themeColor="text1"/>
          <w:sz w:val="28"/>
          <w:szCs w:val="28"/>
          <w:rtl/>
        </w:rPr>
        <w:t xml:space="preserve">: </w:t>
      </w:r>
      <w:r w:rsidR="000318AB" w:rsidRPr="00935D70">
        <w:rPr>
          <w:rFonts w:ascii="Sakkal Majalla" w:hAnsi="Sakkal Majalla" w:cs="Sakkal Majalla"/>
          <w:color w:val="000000" w:themeColor="text1"/>
          <w:sz w:val="28"/>
          <w:szCs w:val="28"/>
          <w:rtl/>
        </w:rPr>
        <w:t>سيتم إجراء الدراسة خلال العام الأكاديمي 2025</w:t>
      </w:r>
      <w:r w:rsidR="00B346DF" w:rsidRPr="00935D70">
        <w:rPr>
          <w:rFonts w:ascii="Sakkal Majalla" w:hAnsi="Sakkal Majalla" w:cs="Sakkal Majalla"/>
          <w:color w:val="000000" w:themeColor="text1"/>
          <w:sz w:val="28"/>
          <w:szCs w:val="28"/>
          <w:rtl/>
        </w:rPr>
        <w:t>.</w:t>
      </w:r>
    </w:p>
    <w:p w14:paraId="5FE76A67" w14:textId="78BC07FD" w:rsidR="00FD571F" w:rsidRPr="00935D70" w:rsidRDefault="00B346DF" w:rsidP="00DC763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35D70">
        <w:rPr>
          <w:rFonts w:ascii="Sakkal Majalla" w:hAnsi="Sakkal Majalla" w:cs="Sakkal Majalla"/>
          <w:b/>
          <w:bCs/>
          <w:color w:val="000000" w:themeColor="text1"/>
          <w:sz w:val="28"/>
          <w:szCs w:val="28"/>
          <w:rtl/>
        </w:rPr>
        <w:t>حدود بشرية</w:t>
      </w:r>
      <w:r w:rsidRPr="00935D70">
        <w:rPr>
          <w:rFonts w:ascii="Sakkal Majalla" w:hAnsi="Sakkal Majalla" w:cs="Sakkal Majalla"/>
          <w:color w:val="000000" w:themeColor="text1"/>
          <w:sz w:val="28"/>
          <w:szCs w:val="28"/>
          <w:rtl/>
        </w:rPr>
        <w:t>:</w:t>
      </w:r>
      <w:bookmarkStart w:id="26" w:name="_Toc169790506"/>
      <w:r w:rsidR="00D81039" w:rsidRPr="00935D70">
        <w:rPr>
          <w:rFonts w:ascii="Sakkal Majalla" w:hAnsi="Sakkal Majalla" w:cs="Sakkal Majalla"/>
          <w:color w:val="000000" w:themeColor="text1"/>
          <w:sz w:val="28"/>
          <w:szCs w:val="28"/>
          <w:rtl/>
        </w:rPr>
        <w:t xml:space="preserve"> </w:t>
      </w:r>
      <w:r w:rsidR="00494ED2" w:rsidRPr="00935D70">
        <w:rPr>
          <w:rFonts w:ascii="Sakkal Majalla" w:hAnsi="Sakkal Majalla" w:cs="Sakkal Majalla"/>
          <w:color w:val="000000" w:themeColor="text1"/>
          <w:sz w:val="28"/>
          <w:szCs w:val="28"/>
          <w:rtl/>
        </w:rPr>
        <w:t>ستقتصر الدراسة على العاملين في إدارة القبول والإحالات الطبية فقط، بما في ذلك الموظفون الإداريون والفنيون والمشرفون</w:t>
      </w:r>
      <w:r w:rsidR="005B5670" w:rsidRPr="00935D70">
        <w:rPr>
          <w:rFonts w:ascii="Sakkal Majalla" w:hAnsi="Sakkal Majalla" w:cs="Sakkal Majalla"/>
          <w:color w:val="000000" w:themeColor="text1"/>
          <w:sz w:val="28"/>
          <w:szCs w:val="28"/>
        </w:rPr>
        <w:t>.</w:t>
      </w:r>
    </w:p>
    <w:p w14:paraId="4275A314" w14:textId="238A174B" w:rsidR="00F75CCD" w:rsidRPr="00935D70" w:rsidRDefault="00F75CCD" w:rsidP="00077E3A">
      <w:pPr>
        <w:spacing w:before="100" w:beforeAutospacing="1" w:after="100" w:afterAutospacing="1" w:line="360" w:lineRule="auto"/>
        <w:jc w:val="both"/>
        <w:rPr>
          <w:rFonts w:ascii="Sakkal Majalla" w:hAnsi="Sakkal Majalla" w:cs="Sakkal Majalla"/>
          <w:color w:val="000000" w:themeColor="text1"/>
          <w:sz w:val="28"/>
          <w:szCs w:val="28"/>
          <w:rtl/>
        </w:rPr>
      </w:pPr>
    </w:p>
    <w:p w14:paraId="3A0C6CAE" w14:textId="4F34E233" w:rsidR="007117B7" w:rsidRPr="00935D70" w:rsidRDefault="00DC7633" w:rsidP="00F816CC">
      <w:pPr>
        <w:jc w:val="center"/>
        <w:outlineLvl w:val="0"/>
        <w:rPr>
          <w:rFonts w:ascii="Sakkal Majalla" w:hAnsi="Sakkal Majalla" w:cs="Sakkal Majalla"/>
          <w:b/>
          <w:bCs/>
          <w:color w:val="000000" w:themeColor="text1"/>
          <w:sz w:val="40"/>
          <w:szCs w:val="40"/>
          <w:rtl/>
        </w:rPr>
      </w:pPr>
      <w:r w:rsidRPr="00935D70">
        <w:rPr>
          <w:rFonts w:ascii="Sakkal Majalla" w:hAnsi="Sakkal Majalla" w:cs="Sakkal Majalla"/>
          <w:b/>
          <w:bCs/>
          <w:color w:val="000000" w:themeColor="text1"/>
          <w:sz w:val="40"/>
          <w:szCs w:val="40"/>
          <w:rtl/>
        </w:rPr>
        <w:br w:type="page"/>
      </w:r>
      <w:bookmarkStart w:id="27" w:name="_Toc223996471"/>
      <w:r w:rsidRPr="00935D70">
        <w:rPr>
          <w:rFonts w:ascii="Sakkal Majalla" w:hAnsi="Sakkal Majalla" w:cs="Sakkal Majalla" w:hint="cs"/>
          <w:b/>
          <w:bCs/>
          <w:color w:val="000000" w:themeColor="text1"/>
          <w:sz w:val="40"/>
          <w:szCs w:val="40"/>
          <w:rtl/>
        </w:rPr>
        <w:lastRenderedPageBreak/>
        <w:t>الفصل الثاني: الإطار النظري</w:t>
      </w:r>
      <w:bookmarkEnd w:id="27"/>
    </w:p>
    <w:p w14:paraId="01937E76" w14:textId="77777777" w:rsidR="007117B7" w:rsidRPr="00935D70" w:rsidRDefault="007117B7" w:rsidP="00F816C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996472"/>
      <w:r w:rsidRPr="00935D70">
        <w:rPr>
          <w:rFonts w:ascii="Sakkal Majalla" w:hAnsi="Sakkal Majalla" w:cs="Sakkal Majalla"/>
          <w:b/>
          <w:bCs/>
          <w:color w:val="000000" w:themeColor="text1"/>
          <w:sz w:val="36"/>
          <w:szCs w:val="36"/>
          <w:rtl/>
        </w:rPr>
        <w:t>المبحث الأول: الكفاءة الإدارية للعاملين في إدارة القبول والإحالات الطبية</w:t>
      </w:r>
      <w:bookmarkEnd w:id="28"/>
    </w:p>
    <w:p w14:paraId="1BB9FBAD" w14:textId="515A7451" w:rsidR="007117B7" w:rsidRPr="00935D70" w:rsidRDefault="00F816CC" w:rsidP="00F816C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996473"/>
      <w:r w:rsidRPr="00935D70">
        <w:rPr>
          <w:rFonts w:ascii="Sakkal Majalla" w:hAnsi="Sakkal Majalla" w:cs="Sakkal Majalla" w:hint="cs"/>
          <w:b/>
          <w:bCs/>
          <w:color w:val="000000" w:themeColor="text1"/>
          <w:sz w:val="32"/>
          <w:szCs w:val="32"/>
          <w:rtl/>
        </w:rPr>
        <w:t xml:space="preserve">1.1.2 </w:t>
      </w:r>
      <w:r w:rsidR="007117B7" w:rsidRPr="00935D70">
        <w:rPr>
          <w:rFonts w:ascii="Sakkal Majalla" w:hAnsi="Sakkal Majalla" w:cs="Sakkal Majalla"/>
          <w:b/>
          <w:bCs/>
          <w:color w:val="000000" w:themeColor="text1"/>
          <w:sz w:val="32"/>
          <w:szCs w:val="32"/>
          <w:rtl/>
        </w:rPr>
        <w:t>تمهيد</w:t>
      </w:r>
      <w:bookmarkEnd w:id="29"/>
    </w:p>
    <w:p w14:paraId="48F8E9A9"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تحتل الكفاءة الإدارية موقعاً مركزياً في حقل الإدارة المعاصرة بوصفها المحدد الرئيسي لقدرة المنظمات على ترجمة أهدافها الاستراتيجية إلى ممارسات تشغيلية فعّالة، ولا سيما في القطاعات الخدمية التي يرتبط فيها مستوى الأداء الإداري ارتباطاً عضوياً بجودة المخرجات المقدمة للمستفيدين. وتزداد أهمية هذا المفهوم حين يُطرح في سياق المؤسسات الصحية، إذ تتميز الخدمة الصحية بخصائص تجعل الكفاءة الإدارية فيها ضرورة حتمية لا ترفاً تنظيمياً، من أبرزها الحساسية الزمنية العالية، والتداخل بين الإجراءات الإدارية والطبية، وتعدد الأطراف المعنية بتقديم الخدمة، فضلاً عن ارتباط أي قصور إداري بعواقب مباشرة على صحة المرضى وسلامتهم</w:t>
      </w:r>
      <w:r w:rsidRPr="00935D70">
        <w:rPr>
          <w:rFonts w:ascii="Sakkal Majalla" w:hAnsi="Sakkal Majalla" w:cs="Sakkal Majalla"/>
          <w:color w:val="000000" w:themeColor="text1"/>
          <w:sz w:val="28"/>
          <w:szCs w:val="28"/>
        </w:rPr>
        <w:t>.</w:t>
      </w:r>
    </w:p>
    <w:p w14:paraId="1028D75F"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وتبرز إدارة القبول والإحالات الطبية بوصفها واحدة من أكثر الإدارات حساسية داخل المستشفيات، كونها تقع عند نقطة التقاء الطلب على الخدمة الصحية بالطاقة الاستيعابية المتاحة، وتتولى تنظيم حركة المرضى دخولاً وخروجاً وتحويلاً بين المنشآت الصحية المختلفة. وفي ضوء رؤية المملكة العربية السعودية 2030 وبرنامج التحول الصحي الذي يستهدف رفع جودة الخدمات الصحية وتحسين تجربة المريض وتعزيز كفاءة النظام الصحي، تتعاظم الحاجة إلى كوادر إدارية تمتلك مستويات عالية من الكفاءة تمكّنها من الاستجابة لمتطلبات هذا التحول الطموح</w:t>
      </w:r>
      <w:r w:rsidRPr="00935D70">
        <w:rPr>
          <w:rFonts w:ascii="Sakkal Majalla" w:hAnsi="Sakkal Majalla" w:cs="Sakkal Majalla"/>
          <w:color w:val="000000" w:themeColor="text1"/>
          <w:sz w:val="28"/>
          <w:szCs w:val="28"/>
        </w:rPr>
        <w:t>.</w:t>
      </w:r>
    </w:p>
    <w:p w14:paraId="09DB0093"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ويسعى هذا المبحث إلى تقديم إطار نظري متكامل للكفاءة الإدارية يتناول مفهومها من خلال تعريفات الباحثين ورأي الباحث، ثم أهميتها في سياق إدارة القبول والإحالات الطبية، وأهدافها المتعددة، ثم أبعادها الأربعة المتمثلة في التخطيط والتنظيم وإدارة الوقت واتخاذ القرار، وصولاً إلى استراتيجيات تعزيزها في بيئة العمل الصحي</w:t>
      </w:r>
      <w:r w:rsidRPr="00935D70">
        <w:rPr>
          <w:rFonts w:ascii="Sakkal Majalla" w:hAnsi="Sakkal Majalla" w:cs="Sakkal Majalla"/>
          <w:color w:val="000000" w:themeColor="text1"/>
          <w:sz w:val="28"/>
          <w:szCs w:val="28"/>
        </w:rPr>
        <w:t>.</w:t>
      </w:r>
    </w:p>
    <w:p w14:paraId="0D7477B8" w14:textId="55892EF3" w:rsidR="007117B7" w:rsidRPr="00935D70" w:rsidRDefault="00F816CC" w:rsidP="00F816C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996474"/>
      <w:r w:rsidRPr="00935D70">
        <w:rPr>
          <w:rFonts w:ascii="Sakkal Majalla" w:hAnsi="Sakkal Majalla" w:cs="Sakkal Majalla" w:hint="cs"/>
          <w:b/>
          <w:bCs/>
          <w:color w:val="000000" w:themeColor="text1"/>
          <w:sz w:val="32"/>
          <w:szCs w:val="32"/>
          <w:rtl/>
        </w:rPr>
        <w:lastRenderedPageBreak/>
        <w:t xml:space="preserve">2.1.2 </w:t>
      </w:r>
      <w:r w:rsidR="007117B7" w:rsidRPr="00935D70">
        <w:rPr>
          <w:rFonts w:ascii="Sakkal Majalla" w:hAnsi="Sakkal Majalla" w:cs="Sakkal Majalla"/>
          <w:b/>
          <w:bCs/>
          <w:color w:val="000000" w:themeColor="text1"/>
          <w:sz w:val="32"/>
          <w:szCs w:val="32"/>
          <w:rtl/>
        </w:rPr>
        <w:t>مفهوم الكفاءة الإدارية</w:t>
      </w:r>
      <w:bookmarkEnd w:id="30"/>
    </w:p>
    <w:p w14:paraId="48218E5B"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يُعدّ مفهوم الكفاءة الإدارية</w:t>
      </w:r>
      <w:r w:rsidRPr="00935D70">
        <w:rPr>
          <w:rFonts w:ascii="Sakkal Majalla" w:hAnsi="Sakkal Majalla" w:cs="Sakkal Majalla"/>
          <w:color w:val="000000" w:themeColor="text1"/>
          <w:sz w:val="28"/>
          <w:szCs w:val="28"/>
        </w:rPr>
        <w:t xml:space="preserve"> (Administrative Efficiency) </w:t>
      </w:r>
      <w:r w:rsidRPr="00935D70">
        <w:rPr>
          <w:rFonts w:ascii="Sakkal Majalla" w:hAnsi="Sakkal Majalla" w:cs="Sakkal Majalla"/>
          <w:color w:val="000000" w:themeColor="text1"/>
          <w:sz w:val="28"/>
          <w:szCs w:val="28"/>
          <w:rtl/>
        </w:rPr>
        <w:t>من المفاهيم التي شهدت اهتماماً بحثياً واسعاً في أدبيات الإدارة والتنظيم، غير أن هذا الاهتمام لم يُفضِ إلى تعريف موحد ومتفق عليه، بل أنتج تعدداً في التعريفات يعكس تنوع المنطلقات الفكرية والسياقات التطبيقية التي عالج من خلالها الباحثون هذا المفهوم. ويمكن تتبع هذه التعريفات ورصد مساراتها على النحو الآتي</w:t>
      </w:r>
      <w:r w:rsidRPr="00935D70">
        <w:rPr>
          <w:rFonts w:ascii="Sakkal Majalla" w:hAnsi="Sakkal Majalla" w:cs="Sakkal Majalla"/>
          <w:color w:val="000000" w:themeColor="text1"/>
          <w:sz w:val="28"/>
          <w:szCs w:val="28"/>
        </w:rPr>
        <w:t>:</w:t>
      </w:r>
    </w:p>
    <w:p w14:paraId="4A5F21F5"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عرّف</w:t>
      </w:r>
      <w:r w:rsidRPr="00935D70">
        <w:rPr>
          <w:rFonts w:ascii="Sakkal Majalla" w:hAnsi="Sakkal Majalla" w:cs="Sakkal Majalla"/>
          <w:color w:val="000000" w:themeColor="text1"/>
          <w:sz w:val="28"/>
          <w:szCs w:val="28"/>
        </w:rPr>
        <w:t xml:space="preserve"> (Al Khafaji &amp; Ibrahim, 2024) </w:t>
      </w:r>
      <w:r w:rsidRPr="00935D70">
        <w:rPr>
          <w:rFonts w:ascii="Sakkal Majalla" w:hAnsi="Sakkal Majalla" w:cs="Sakkal Majalla"/>
          <w:color w:val="000000" w:themeColor="text1"/>
          <w:sz w:val="28"/>
          <w:szCs w:val="28"/>
          <w:rtl/>
        </w:rPr>
        <w:t>الكفاءة الإدارية بأنها "الإدارة المُثلى للموارد والعمليات والزمن داخل المنظمة بهدف تعظيم الإنتاجية وتقليص الهدر إلى أدنى حدوده الممكنة</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وينطلق هذا التعريف من منظور اقتصادي يُركّز على العلاقة بين المدخلات والمخرجات، ويضع الرشادة في تخصيص الموارد في صلب المفهوم، غير أنه لا يتطرق إلى البُعد الإنساني والسلوكي الذي يُعدّ مكوّناً أساسياً في الممارسة الإدارية</w:t>
      </w:r>
      <w:r w:rsidRPr="00935D70">
        <w:rPr>
          <w:rFonts w:ascii="Sakkal Majalla" w:hAnsi="Sakkal Majalla" w:cs="Sakkal Majalla"/>
          <w:color w:val="000000" w:themeColor="text1"/>
          <w:sz w:val="28"/>
          <w:szCs w:val="28"/>
        </w:rPr>
        <w:t>.</w:t>
      </w:r>
    </w:p>
    <w:p w14:paraId="3EA6993C"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وفي سياق تطوير هذا المنظور وتوسيعه، عرّف </w:t>
      </w:r>
      <w:r w:rsidRPr="00935D70">
        <w:rPr>
          <w:rFonts w:ascii="Sakkal Majalla" w:hAnsi="Sakkal Majalla" w:cs="Sakkal Majalla"/>
          <w:color w:val="000000" w:themeColor="text1"/>
          <w:sz w:val="28"/>
          <w:szCs w:val="28"/>
        </w:rPr>
        <w:t xml:space="preserve">(Bakare et al., 2024) </w:t>
      </w:r>
      <w:r w:rsidRPr="00935D70">
        <w:rPr>
          <w:rFonts w:ascii="Sakkal Majalla" w:hAnsi="Sakkal Majalla" w:cs="Sakkal Majalla"/>
          <w:color w:val="000000" w:themeColor="text1"/>
          <w:sz w:val="28"/>
          <w:szCs w:val="28"/>
          <w:rtl/>
        </w:rPr>
        <w:t>الكفاءة الإدارية بأنها "القدرة المؤسسية على تحويل المدخلات إلى مخرجات عالية الجودة من خلال الاستثمار الأمثل للموارد البشرية والمادية والتقنية المتاحة". ويتميز هذا التعريف بإضافة بُعد الجودة إلى معادلة الكفاءة، فلم يعد المعيار هو تقليل التكلفة فحسب، وإنما تحقيق مخرجات تستوفي معايير الجودة المطلوبة</w:t>
      </w:r>
      <w:r w:rsidRPr="00935D70">
        <w:rPr>
          <w:rFonts w:ascii="Sakkal Majalla" w:hAnsi="Sakkal Majalla" w:cs="Sakkal Majalla"/>
          <w:color w:val="000000" w:themeColor="text1"/>
          <w:sz w:val="28"/>
          <w:szCs w:val="28"/>
        </w:rPr>
        <w:t>.</w:t>
      </w:r>
    </w:p>
    <w:p w14:paraId="1851557C"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وبالانتقال من المستوى المؤسسي إلى المستوى الفردي، عرّف العتيبي وكشك (2024) الكفاءة الإدارية بأنها "مجموعة متكاملة من المعارف والمهارات والاتجاهات التي يمتلكها الفرد وتُمكّنه من أداء وظائفه الإدارية بصورة تضمن بلوغ الأهداف المحددة ضمن الأطر الزمنية والمادية المتاحة". ويُعيد هذا التعريف الاعتبار للعنصر البشري بوصفه الحامل الفعلي للكفاءة، ويُبرز الثالوث المعرفي المتمثل في المعارف والمهارات والاتجاهات بوصفه البنية التأسيسية التي تقوم عليها الكفاءة الإدارية</w:t>
      </w:r>
      <w:r w:rsidRPr="00935D70">
        <w:rPr>
          <w:rFonts w:ascii="Sakkal Majalla" w:hAnsi="Sakkal Majalla" w:cs="Sakkal Majalla"/>
          <w:color w:val="000000" w:themeColor="text1"/>
          <w:sz w:val="28"/>
          <w:szCs w:val="28"/>
        </w:rPr>
        <w:t>.</w:t>
      </w:r>
    </w:p>
    <w:p w14:paraId="034942DA"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وفي اتجاه يُبرز الطابع الموقفي والتفاعلي للمفهوم، عرّفت الدويك والمظلوم ومصلح (2021) الكفاءة الإدارية بأنها "قدرة الفرد على إدراك متطلبات الموقف الإداري والتفاعل معه بمرونة واقتدار، </w:t>
      </w:r>
      <w:r w:rsidRPr="00935D70">
        <w:rPr>
          <w:rFonts w:ascii="Sakkal Majalla" w:hAnsi="Sakkal Majalla" w:cs="Sakkal Majalla"/>
          <w:color w:val="000000" w:themeColor="text1"/>
          <w:sz w:val="28"/>
          <w:szCs w:val="28"/>
          <w:rtl/>
        </w:rPr>
        <w:lastRenderedPageBreak/>
        <w:t>مستخدماً مهاراته في التخطيط وتنظيم الموارد واتخاذ القرارات الرشيدة لتحقيق النتائج المرجوة". ويتميز هذا التعريف بربط الكفاءة بالسياق الذي تُمارَس فيه، فالكفاءة ليست خاصية ثابتة يمتلكها الفرد بصرف النظر عن الظروف المحيطة، وإنما تتجلى وتتحدد قيمتها بمدى ملاءمة الاستجابة الإدارية لطبيعة الموقف ومتطلباته</w:t>
      </w:r>
      <w:r w:rsidRPr="00935D70">
        <w:rPr>
          <w:rFonts w:ascii="Sakkal Majalla" w:hAnsi="Sakkal Majalla" w:cs="Sakkal Majalla"/>
          <w:color w:val="000000" w:themeColor="text1"/>
          <w:sz w:val="28"/>
          <w:szCs w:val="28"/>
        </w:rPr>
        <w:t>.</w:t>
      </w:r>
    </w:p>
    <w:p w14:paraId="2C965FA4"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وأضاف نوفل وآخرون (2023) بُعداً وجدانياً ونفسياً حين عرّفوا الكفاءة الإدارية بأنها "قدرة الفرد على ممارسة الوظائف الإدارية بإتقان، مقرونة بالتفكير الإيجابي والقدرة على التعامل البنّاء مع الضغوط والتحديات المرتبطة بالعمل الإداري". ويُوسّع هذا التعريف نطاق المفهوم ليشمل الأبعاد الانفعالية والسلوكية، انطلاقاً من أن الفرد الذي يمتلك المعارف والمهارات لكنه يفتقر إلى المرونة النفسية والتفكير الإيجابي قد لا يتمكن من توظيف كفاءاته بفاعلية في المواقف الضاغطة</w:t>
      </w:r>
      <w:r w:rsidRPr="00935D70">
        <w:rPr>
          <w:rFonts w:ascii="Sakkal Majalla" w:hAnsi="Sakkal Majalla" w:cs="Sakkal Majalla"/>
          <w:color w:val="000000" w:themeColor="text1"/>
          <w:sz w:val="28"/>
          <w:szCs w:val="28"/>
        </w:rPr>
        <w:t>.</w:t>
      </w:r>
    </w:p>
    <w:p w14:paraId="1FDFE422"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ومن منظور يربط الكفاءة بالأداء القابل للملاحظة والقياس، عرّف</w:t>
      </w:r>
      <w:r w:rsidRPr="00935D70">
        <w:rPr>
          <w:rFonts w:ascii="Sakkal Majalla" w:hAnsi="Sakkal Majalla" w:cs="Sakkal Majalla"/>
          <w:color w:val="000000" w:themeColor="text1"/>
          <w:sz w:val="28"/>
          <w:szCs w:val="28"/>
        </w:rPr>
        <w:t xml:space="preserve"> (Japura &amp; Turpo, 2021) </w:t>
      </w:r>
      <w:r w:rsidRPr="00935D70">
        <w:rPr>
          <w:rFonts w:ascii="Sakkal Majalla" w:hAnsi="Sakkal Majalla" w:cs="Sakkal Majalla"/>
          <w:color w:val="000000" w:themeColor="text1"/>
          <w:sz w:val="28"/>
          <w:szCs w:val="28"/>
          <w:rtl/>
        </w:rPr>
        <w:t xml:space="preserve">الكفاءة الإدارية بأنها </w:t>
      </w:r>
      <w:r w:rsidRPr="00935D70">
        <w:rPr>
          <w:rFonts w:ascii="Sakkal Majalla" w:hAnsi="Sakkal Majalla" w:cs="Sakkal Majalla"/>
          <w:color w:val="000000" w:themeColor="text1"/>
          <w:sz w:val="28"/>
          <w:szCs w:val="28"/>
        </w:rPr>
        <w:t>"</w:t>
      </w:r>
      <w:r w:rsidRPr="00935D70">
        <w:rPr>
          <w:rFonts w:ascii="Sakkal Majalla" w:hAnsi="Sakkal Majalla" w:cs="Sakkal Majalla"/>
          <w:color w:val="000000" w:themeColor="text1"/>
          <w:sz w:val="28"/>
          <w:szCs w:val="28"/>
          <w:rtl/>
        </w:rPr>
        <w:t>مستوى الإتقان الذي يُظهره الموظف في أداء مهامه الإدارية، والمتجلي في قدرته على إنجاز الأعمال ضمن معايير الجودة والزمن المحددة مع الاستخدام الرشيد للموارد". ويمنح هذا التعريف المفهوم بُعداً تطبيقياً عملياً يتجاوز الطابع النظري المجرد، إذ يُحيل الكفاءة إلى سلوك فعلي يمكن رصده وتقييمه</w:t>
      </w:r>
      <w:r w:rsidRPr="00935D70">
        <w:rPr>
          <w:rFonts w:ascii="Sakkal Majalla" w:hAnsi="Sakkal Majalla" w:cs="Sakkal Majalla"/>
          <w:color w:val="000000" w:themeColor="text1"/>
          <w:sz w:val="28"/>
          <w:szCs w:val="28"/>
        </w:rPr>
        <w:t>.</w:t>
      </w:r>
    </w:p>
    <w:p w14:paraId="6B3FB6C1"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أما</w:t>
      </w:r>
      <w:r w:rsidRPr="00935D70">
        <w:rPr>
          <w:rFonts w:ascii="Sakkal Majalla" w:hAnsi="Sakkal Majalla" w:cs="Sakkal Majalla"/>
          <w:color w:val="000000" w:themeColor="text1"/>
          <w:sz w:val="28"/>
          <w:szCs w:val="28"/>
        </w:rPr>
        <w:t xml:space="preserve"> (Zeynullagil, 2022) </w:t>
      </w:r>
      <w:r w:rsidRPr="00935D70">
        <w:rPr>
          <w:rFonts w:ascii="Sakkal Majalla" w:hAnsi="Sakkal Majalla" w:cs="Sakkal Majalla"/>
          <w:color w:val="000000" w:themeColor="text1"/>
          <w:sz w:val="28"/>
          <w:szCs w:val="28"/>
          <w:rtl/>
        </w:rPr>
        <w:t>فقد نظر إلى الكفاءة الإدارية من منظور تنظيمي تفاعلي حين عرّفها بأنها "محصلة التفاعل بين الإدارة التنظيمية الفعّالة وبين قدرات العاملين، بحيث تُهيئ البيئة التنظيمية المناسبة التي تُطلق إمكانات الأفراد وتوجّهها نحو تحقيق أهداف المنظمة". ويتميز هذا التعريف بعدم اختزال الكفاءة في المستوى الفردي أو التنظيمي منفرداً، بل يراها نتاجاً لتقاطع المستويين معاً</w:t>
      </w:r>
      <w:r w:rsidRPr="00935D70">
        <w:rPr>
          <w:rFonts w:ascii="Sakkal Majalla" w:hAnsi="Sakkal Majalla" w:cs="Sakkal Majalla"/>
          <w:color w:val="000000" w:themeColor="text1"/>
          <w:sz w:val="28"/>
          <w:szCs w:val="28"/>
        </w:rPr>
        <w:t>.</w:t>
      </w:r>
    </w:p>
    <w:p w14:paraId="0652F21E"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وعرّف</w:t>
      </w:r>
      <w:r w:rsidRPr="00935D70">
        <w:rPr>
          <w:rFonts w:ascii="Sakkal Majalla" w:hAnsi="Sakkal Majalla" w:cs="Sakkal Majalla"/>
          <w:color w:val="000000" w:themeColor="text1"/>
          <w:sz w:val="28"/>
          <w:szCs w:val="28"/>
        </w:rPr>
        <w:t xml:space="preserve"> (Saleh, Ahmad &amp; Arhas, 2024) </w:t>
      </w:r>
      <w:r w:rsidRPr="00935D70">
        <w:rPr>
          <w:rFonts w:ascii="Sakkal Majalla" w:hAnsi="Sakkal Majalla" w:cs="Sakkal Majalla"/>
          <w:color w:val="000000" w:themeColor="text1"/>
          <w:sz w:val="28"/>
          <w:szCs w:val="28"/>
          <w:rtl/>
        </w:rPr>
        <w:t xml:space="preserve">الكفاءة الإدارية بأنها "الدرجة التي يستطيع عندها الموظف الإداري تنفيذ المهام الموكلة إليه بدقة وإتقان ضمن الأطر الزمنية المحددة، مع الحفاظ على جودة المخرجات وتلبية توقعات المستفيدين". ويتميز هذا التعريف بإدخال عنصر رضا المستفيد بوصفه معياراً </w:t>
      </w:r>
      <w:r w:rsidRPr="00935D70">
        <w:rPr>
          <w:rFonts w:ascii="Sakkal Majalla" w:hAnsi="Sakkal Majalla" w:cs="Sakkal Majalla"/>
          <w:color w:val="000000" w:themeColor="text1"/>
          <w:sz w:val="28"/>
          <w:szCs w:val="28"/>
          <w:rtl/>
        </w:rPr>
        <w:lastRenderedPageBreak/>
        <w:t>للحكم على الكفاءة، وهو ما يكتسب دلالة خاصة في سياق الخدمات الصحية حيث يُشكّل رضا المريض أحد المؤشرات المحورية لجودة الأداء</w:t>
      </w:r>
      <w:r w:rsidRPr="00935D70">
        <w:rPr>
          <w:rFonts w:ascii="Sakkal Majalla" w:hAnsi="Sakkal Majalla" w:cs="Sakkal Majalla"/>
          <w:color w:val="000000" w:themeColor="text1"/>
          <w:sz w:val="28"/>
          <w:szCs w:val="28"/>
        </w:rPr>
        <w:t>.</w:t>
      </w:r>
    </w:p>
    <w:p w14:paraId="371F20DF"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كما عرّف</w:t>
      </w:r>
      <w:r w:rsidRPr="00935D70">
        <w:rPr>
          <w:rFonts w:ascii="Sakkal Majalla" w:hAnsi="Sakkal Majalla" w:cs="Sakkal Majalla"/>
          <w:color w:val="000000" w:themeColor="text1"/>
          <w:sz w:val="28"/>
          <w:szCs w:val="28"/>
        </w:rPr>
        <w:t xml:space="preserve"> (Soolaf &amp; Sh, 2023) </w:t>
      </w:r>
      <w:r w:rsidRPr="00935D70">
        <w:rPr>
          <w:rFonts w:ascii="Sakkal Majalla" w:hAnsi="Sakkal Majalla" w:cs="Sakkal Majalla"/>
          <w:color w:val="000000" w:themeColor="text1"/>
          <w:sz w:val="28"/>
          <w:szCs w:val="28"/>
          <w:rtl/>
        </w:rPr>
        <w:t>الكفاءة الإدارية بأنها "المستوى الذي يُمارس عنده المديرون والعاملون وظائفهم الإدارية بما يُحقق الانسجام بين الأهداف الفردية والأهداف التنظيمية، ويضمن التوزيع العادل والفعّال للمهام والصلاحيات". ويُضيف هذا التعريف بُعد التوافق بين مستويات الأهداف بوصفه مكوّناً أصيلاً في الكفاءة الإدارية</w:t>
      </w:r>
      <w:r w:rsidRPr="00935D70">
        <w:rPr>
          <w:rFonts w:ascii="Sakkal Majalla" w:hAnsi="Sakkal Majalla" w:cs="Sakkal Majalla"/>
          <w:color w:val="000000" w:themeColor="text1"/>
          <w:sz w:val="28"/>
          <w:szCs w:val="28"/>
        </w:rPr>
        <w:t>.</w:t>
      </w:r>
    </w:p>
    <w:p w14:paraId="795585AF" w14:textId="63F0B5CD"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ويرى الباحث </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بعد استعراض هذه التعريفات واستقراء عناصرها المشتركة والمتباينة — أن الكفاءة الإدارية مفهوم متعدد الأبعاد يتجاوز المعنى الضيق المقتصر على العلاقة بين المدخلات والمخرجات، ليشمل أبعاداً معرفية ومهارية وسلوكية ووجدانية وتنظيمية متفاعلة. وعليه، يمكن تعريف الكفاءة الإدارية للعاملين في إدارة القبول والإحالات الطبية إجرائياً بأنها: الدرجة التي يمتلك عندها العاملون في إدارة القبول والإحالات الطبية بالمستشفيات القدرة على ممارسة وظائف التخطيط والتنظيم وإدارة الوقت واتخاذ القرار بمستوى يضمن تنظيم حركة المرضى دخولاً وخروجاً وتحويلاً بكفاءة ودقة وسرعة، مع الاستخدام الأمثل للموارد المتاحة والاستجابة الفعّالة لاحتياجات المرضى وتوقعاتهم، بما يُسهم في تحسين الأداء الصحي وتحقيق مستهدفات رؤية المملكة 2030 في القطاع الصحي</w:t>
      </w:r>
      <w:r w:rsidRPr="00935D70">
        <w:rPr>
          <w:rFonts w:ascii="Sakkal Majalla" w:hAnsi="Sakkal Majalla" w:cs="Sakkal Majalla"/>
          <w:color w:val="000000" w:themeColor="text1"/>
          <w:sz w:val="28"/>
          <w:szCs w:val="28"/>
        </w:rPr>
        <w:t>.</w:t>
      </w:r>
    </w:p>
    <w:p w14:paraId="60F695A4" w14:textId="0A03000C" w:rsidR="007117B7" w:rsidRPr="00935D70" w:rsidRDefault="00F816CC" w:rsidP="00F816C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996475"/>
      <w:r w:rsidRPr="00935D70">
        <w:rPr>
          <w:rFonts w:ascii="Sakkal Majalla" w:hAnsi="Sakkal Majalla" w:cs="Sakkal Majalla" w:hint="cs"/>
          <w:b/>
          <w:bCs/>
          <w:color w:val="000000" w:themeColor="text1"/>
          <w:sz w:val="32"/>
          <w:szCs w:val="32"/>
          <w:rtl/>
        </w:rPr>
        <w:t xml:space="preserve">3.1.2 </w:t>
      </w:r>
      <w:r w:rsidR="007117B7" w:rsidRPr="00935D70">
        <w:rPr>
          <w:rFonts w:ascii="Sakkal Majalla" w:hAnsi="Sakkal Majalla" w:cs="Sakkal Majalla"/>
          <w:b/>
          <w:bCs/>
          <w:color w:val="000000" w:themeColor="text1"/>
          <w:sz w:val="32"/>
          <w:szCs w:val="32"/>
          <w:rtl/>
        </w:rPr>
        <w:t>أهمية الكفاءة الإدارية في إدارة القبول والإحالات الطبية</w:t>
      </w:r>
      <w:bookmarkEnd w:id="31"/>
    </w:p>
    <w:p w14:paraId="6ED79336" w14:textId="77777777" w:rsidR="007117B7" w:rsidRPr="00935D70" w:rsidRDefault="007117B7" w:rsidP="00F816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تستمد الكفاءة الإدارية أهميتها من كونها المحرّك الفعلي الذي يُحوّل الخطط والسياسات والأهداف المؤسسية من حيز التنظير إلى حيز التطبيق، فمهما بلغت جودة الخطط الاستراتيجية وتطور البنية التحتية وحداثة الأنظمة التقنية، يظل العنصر البشري ومستوى كفاءته الإدارية هو الفيصل في تحديد مستوى الأداء المؤسسي ونوعية مخرجاته. وتتضاعف هذه الأهمية في المؤسسات الصحية عموماً وفي إدارات القبول والإحالات الطبية خصوصاً، نظراً لطبيعة العمل التي تجمع بين الطابع الإداري والخدمي وتتصل اتصالاً مباشراً بحياة المرضى وسلامتهم. وقد تناول الباحثون أهمية الكفاءة الإدارية من زوايا متعددة تتكامل فيما بينها لتُقدّم صورة شاملة عن القيمة الاستراتيجية لهذا المفهوم</w:t>
      </w:r>
      <w:r w:rsidRPr="00935D70">
        <w:rPr>
          <w:rFonts w:ascii="Sakkal Majalla" w:hAnsi="Sakkal Majalla" w:cs="Sakkal Majalla"/>
          <w:color w:val="000000" w:themeColor="text1"/>
          <w:sz w:val="28"/>
          <w:szCs w:val="28"/>
        </w:rPr>
        <w:t>.</w:t>
      </w:r>
    </w:p>
    <w:p w14:paraId="1C1EF316" w14:textId="77777777" w:rsidR="001604B5"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lastRenderedPageBreak/>
        <w:t>يُشير</w:t>
      </w:r>
      <w:r w:rsidRPr="00935D70">
        <w:rPr>
          <w:rFonts w:ascii="Sakkal Majalla" w:hAnsi="Sakkal Majalla" w:cs="Sakkal Majalla"/>
          <w:color w:val="000000" w:themeColor="text1"/>
          <w:sz w:val="28"/>
          <w:szCs w:val="28"/>
        </w:rPr>
        <w:t xml:space="preserve"> (Bakare et al., 2024) </w:t>
      </w:r>
      <w:r w:rsidRPr="00935D70">
        <w:rPr>
          <w:rFonts w:ascii="Sakkal Majalla" w:hAnsi="Sakkal Majalla" w:cs="Sakkal Majalla"/>
          <w:color w:val="000000" w:themeColor="text1"/>
          <w:sz w:val="28"/>
          <w:szCs w:val="28"/>
          <w:rtl/>
        </w:rPr>
        <w:t xml:space="preserve">إلى أن أهمية الكفاءة الإدارية تتجلى في ثلاثة أبعاد مترابطة: </w:t>
      </w:r>
    </w:p>
    <w:p w14:paraId="25ACDF9C" w14:textId="77777777" w:rsidR="001604B5" w:rsidRPr="00935D70" w:rsidRDefault="007117B7" w:rsidP="001604B5">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أنها تُمثّل المحدد الرئيسي لقدرة المنظمة على النمو والاستدامة، إذ إن المنظمات التي تمتلك كوادر إدارية كفؤة تكون أقدر على التكيف مع المتغيرات البيئية واستثمار الفرص ومواجهة التهديدات مقارنة بنظيراتها التي تفتقر إلى هذه الكوادر. </w:t>
      </w:r>
    </w:p>
    <w:p w14:paraId="60BD191F" w14:textId="77777777" w:rsidR="001604B5" w:rsidRPr="00935D70" w:rsidRDefault="007117B7" w:rsidP="001604B5">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أنها تُسهم في ترشيد استخدام الموارد والحد من الهدر بمختلف أشكاله، وهو ما يكتسب قيمة استثنائية في القطاع الصحي الذي يواجه ضغوطاً متصاعدة على موارده في ظل تنامي الطلب على الخدمات وارتفاع تكاليفها. </w:t>
      </w:r>
    </w:p>
    <w:p w14:paraId="5F376844" w14:textId="5179A1D0" w:rsidR="007117B7" w:rsidRPr="00935D70" w:rsidRDefault="007117B7" w:rsidP="001604B5">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أنها تنعكس مباشرة على جودة الخدمات المقدمة للمستفيدين ومستوى رضاهم، مما يُعزز سمعة المنظمة وثقة المتعاملين معها</w:t>
      </w:r>
      <w:r w:rsidRPr="00935D70">
        <w:rPr>
          <w:rFonts w:ascii="Sakkal Majalla" w:hAnsi="Sakkal Majalla" w:cs="Sakkal Majalla"/>
          <w:color w:val="000000" w:themeColor="text1"/>
          <w:sz w:val="28"/>
          <w:szCs w:val="28"/>
        </w:rPr>
        <w:t>.</w:t>
      </w:r>
    </w:p>
    <w:p w14:paraId="665CB947" w14:textId="77777777" w:rsidR="001604B5"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ويرى</w:t>
      </w:r>
      <w:r w:rsidRPr="00935D70">
        <w:rPr>
          <w:rFonts w:ascii="Sakkal Majalla" w:hAnsi="Sakkal Majalla" w:cs="Sakkal Majalla"/>
          <w:color w:val="000000" w:themeColor="text1"/>
          <w:sz w:val="28"/>
          <w:szCs w:val="28"/>
        </w:rPr>
        <w:t xml:space="preserve"> (Al Khafaji &amp; Ibrahim, 2024) </w:t>
      </w:r>
      <w:r w:rsidRPr="00935D70">
        <w:rPr>
          <w:rFonts w:ascii="Sakkal Majalla" w:hAnsi="Sakkal Majalla" w:cs="Sakkal Majalla"/>
          <w:color w:val="000000" w:themeColor="text1"/>
          <w:sz w:val="28"/>
          <w:szCs w:val="28"/>
          <w:rtl/>
        </w:rPr>
        <w:t xml:space="preserve">أن أهمية الكفاءة الإدارية تبرز من خلال دورها في تحقيق التوازن بين ثلاثة متطلبات تنظيمية حيوية: </w:t>
      </w:r>
    </w:p>
    <w:p w14:paraId="3552BD95" w14:textId="77777777" w:rsidR="001604B5" w:rsidRPr="00935D70" w:rsidRDefault="007117B7" w:rsidP="001604B5">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ضمان الكفاءة التشغيلية عبر تقليل الفجوة بين الأداء الفعلي والأداء المستهدف في العمليات اليومية. </w:t>
      </w:r>
    </w:p>
    <w:p w14:paraId="780236F1" w14:textId="77777777" w:rsidR="001604B5" w:rsidRPr="00935D70" w:rsidRDefault="007117B7" w:rsidP="001604B5">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تعزيز الشفافية والمساءلة من خلال وضوح الإجراءات وإمكانية تتبع القرارات وتقييم مخرجاتها</w:t>
      </w:r>
    </w:p>
    <w:p w14:paraId="6BA7D709" w14:textId="0802BA8F" w:rsidR="007117B7" w:rsidRPr="00935D70" w:rsidRDefault="007117B7" w:rsidP="001604B5">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تحقيق التناسق بين المستويات الإدارية المختلفة بما يضمن وحدة الاتجاه في تنفيذ السياسات والبرامج المعتمدة. ويتّسق هذا الطرح مع طبيعة العمل في إدارة القبول والإحالات الطبية التي تحتاج إلى تناسق مستمر مع عشرات الأقسام والوحدات داخل المستشفى وخارجه</w:t>
      </w:r>
      <w:r w:rsidRPr="00935D70">
        <w:rPr>
          <w:rFonts w:ascii="Sakkal Majalla" w:hAnsi="Sakkal Majalla" w:cs="Sakkal Majalla"/>
          <w:color w:val="000000" w:themeColor="text1"/>
          <w:sz w:val="28"/>
          <w:szCs w:val="28"/>
        </w:rPr>
        <w:t>.</w:t>
      </w:r>
    </w:p>
    <w:p w14:paraId="1A32B608" w14:textId="77777777" w:rsidR="001604B5"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ويُشير العتيبي وكشك (2024) إلى أن الكفاءة الإدارية تكتسب أهمية متزايدة في ضوء التحولات التي تشهدها بيئات العمل المعاصرة، وتتمثل هذه الأهمية في: 1</w:t>
      </w:r>
    </w:p>
    <w:p w14:paraId="31DB1B28" w14:textId="77777777" w:rsidR="001604B5" w:rsidRPr="00935D70" w:rsidRDefault="007117B7" w:rsidP="001604B5">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تمكين العاملين من التكيف مع التغييرات التنظيمية والتقنية المتسارعة التي أصبحت سمة لازمة لبيئة العمل الصحية الحديثة. </w:t>
      </w:r>
    </w:p>
    <w:p w14:paraId="69D1DCF6" w14:textId="77777777" w:rsidR="001604B5" w:rsidRPr="00935D70" w:rsidRDefault="007117B7" w:rsidP="001604B5">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 xml:space="preserve">تعزيز القدرة على العمل ضمن فرق متعددة التخصصات تضم أطباء وممرضين وإداريين وفنيين، وهو النمط السائد في المستشفيات. </w:t>
      </w:r>
    </w:p>
    <w:p w14:paraId="20F16869" w14:textId="3316B1F8" w:rsidR="007117B7" w:rsidRPr="00935D70" w:rsidRDefault="007117B7" w:rsidP="001604B5">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الإسهام في بناء ثقافة مؤسسية قائمة على الإتقان والمبادرة والتحسين المستمر بدلاً من ثقافة الامتثال والروتين</w:t>
      </w:r>
      <w:r w:rsidRPr="00935D70">
        <w:rPr>
          <w:rFonts w:ascii="Sakkal Majalla" w:hAnsi="Sakkal Majalla" w:cs="Sakkal Majalla"/>
          <w:color w:val="000000" w:themeColor="text1"/>
          <w:sz w:val="28"/>
          <w:szCs w:val="28"/>
        </w:rPr>
        <w:t>.</w:t>
      </w:r>
    </w:p>
    <w:p w14:paraId="4A2A1AF9" w14:textId="77777777" w:rsidR="001604B5"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ويرى</w:t>
      </w:r>
      <w:r w:rsidRPr="00935D70">
        <w:rPr>
          <w:rFonts w:ascii="Sakkal Majalla" w:hAnsi="Sakkal Majalla" w:cs="Sakkal Majalla"/>
          <w:color w:val="000000" w:themeColor="text1"/>
          <w:sz w:val="28"/>
          <w:szCs w:val="28"/>
        </w:rPr>
        <w:t xml:space="preserve"> (Zamani et al., 2022) </w:t>
      </w:r>
      <w:r w:rsidRPr="00935D70">
        <w:rPr>
          <w:rFonts w:ascii="Sakkal Majalla" w:hAnsi="Sakkal Majalla" w:cs="Sakkal Majalla"/>
          <w:color w:val="000000" w:themeColor="text1"/>
          <w:sz w:val="28"/>
          <w:szCs w:val="28"/>
          <w:rtl/>
        </w:rPr>
        <w:t xml:space="preserve">أن أهمية الكفاءة الإدارية تتعاظم في المنظمات القائمة على المعرفة حيث يُشكّل رأس المال البشري الأصل الاستراتيجي الأكثر قيمة، وتتمثل هذه الأهمية في: </w:t>
      </w:r>
    </w:p>
    <w:p w14:paraId="678A3FD8" w14:textId="77777777" w:rsidR="001604B5" w:rsidRPr="00935D70" w:rsidRDefault="007117B7" w:rsidP="001604B5">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أن الاستثمار في تطوير الكفاءات الإدارية يُعدّ استثماراً ذا عائد مضاعف يتجاوز المردود المباشر على الأداء الفردي ليشمل تحسين الأداء المؤسسي بمجمله. </w:t>
      </w:r>
    </w:p>
    <w:p w14:paraId="17C44FA0" w14:textId="77777777" w:rsidR="001604B5" w:rsidRPr="00935D70" w:rsidRDefault="007117B7" w:rsidP="001604B5">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أن الكفاءة الإدارية تُسهم في تحويل المعرفة الضمنية التي يمتلكها الأفراد إلى ممارسات مؤسسية قابلة للتطبيق والتعميم. </w:t>
      </w:r>
    </w:p>
    <w:p w14:paraId="683F4C99" w14:textId="612F6B3D" w:rsidR="007117B7" w:rsidRPr="00935D70" w:rsidRDefault="007117B7" w:rsidP="001604B5">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 أن المنظمات التي تُولي الكفاءة الإدارية اهتماماً كافياً تكون أقدر على استقطاب الكفاءات البشرية المتميزة والاحتفاظ بها. وتُعدّ المستشفيات من أبرز المنظمات القائمة على المعرفة، مما يُعزز انطباق هذا التحليل على سياق الدراسة الحالية</w:t>
      </w:r>
      <w:r w:rsidRPr="00935D70">
        <w:rPr>
          <w:rFonts w:ascii="Sakkal Majalla" w:hAnsi="Sakkal Majalla" w:cs="Sakkal Majalla"/>
          <w:color w:val="000000" w:themeColor="text1"/>
          <w:sz w:val="28"/>
          <w:szCs w:val="28"/>
        </w:rPr>
        <w:t>.</w:t>
      </w:r>
    </w:p>
    <w:p w14:paraId="5E4DD443" w14:textId="77777777" w:rsidR="001604B5"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35D70">
        <w:rPr>
          <w:rFonts w:ascii="Sakkal Majalla" w:hAnsi="Sakkal Majalla" w:cs="Sakkal Majalla"/>
          <w:color w:val="000000" w:themeColor="text1"/>
          <w:sz w:val="28"/>
          <w:szCs w:val="28"/>
          <w:rtl/>
        </w:rPr>
        <w:t>ويُشير</w:t>
      </w:r>
      <w:r w:rsidRPr="00935D70">
        <w:rPr>
          <w:rFonts w:ascii="Sakkal Majalla" w:hAnsi="Sakkal Majalla" w:cs="Sakkal Majalla"/>
          <w:color w:val="000000" w:themeColor="text1"/>
          <w:sz w:val="28"/>
          <w:szCs w:val="28"/>
        </w:rPr>
        <w:t xml:space="preserve"> (Jimoh, 2025) </w:t>
      </w:r>
      <w:r w:rsidRPr="00935D70">
        <w:rPr>
          <w:rFonts w:ascii="Sakkal Majalla" w:hAnsi="Sakkal Majalla" w:cs="Sakkal Majalla"/>
          <w:color w:val="000000" w:themeColor="text1"/>
          <w:sz w:val="28"/>
          <w:szCs w:val="28"/>
          <w:rtl/>
        </w:rPr>
        <w:t xml:space="preserve">إلى أن أهمية الكفاءة الإدارية تتضاعف في عصر التحول الرقمي، وتتجلى في: </w:t>
      </w:r>
    </w:p>
    <w:p w14:paraId="25E91C53" w14:textId="77777777" w:rsidR="001604B5" w:rsidRPr="00935D70" w:rsidRDefault="007117B7" w:rsidP="001604B5">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أن التحول الرقمي الناجح لا يتوقف على توفير البنية التقنية فحسب، بل يستلزم كوادر بشرية تمتلك كفاءات إدارية تمكّنها من توظيف هذه التقنيات بفاعلية. </w:t>
      </w:r>
    </w:p>
    <w:p w14:paraId="769AE031" w14:textId="77777777" w:rsidR="001604B5" w:rsidRPr="00935D70" w:rsidRDefault="007117B7" w:rsidP="001604B5">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أن الأنظمة الرقمية مهما بلغت تطورها تظل أدوات بيد العنصر البشري، وأن مخرجاتها مرهونة بمستوى كفاءة مستخدميها. </w:t>
      </w:r>
    </w:p>
    <w:p w14:paraId="5F6A7C39" w14:textId="2E97A187" w:rsidR="007117B7" w:rsidRPr="00935D70" w:rsidRDefault="007117B7" w:rsidP="001604B5">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أن الفجوة بين المنظمات المتقدمة والمتأخرة في التحول الرقمي ترجع في جزء كبير منها إلى التفاوت في الكفاءة الإدارية لكوادرها. ويتصل هذا البُعد اتصالاً مباشراً بالعاملين في إدارة القبول والإحالات الطبية الذين أصبحوا يتعاملون يومياً مع أنظمة إلكترونية متعددة كنظام الإحالة الإلكتروني ونظام </w:t>
      </w:r>
      <w:r w:rsidRPr="00935D70">
        <w:rPr>
          <w:rFonts w:ascii="Sakkal Majalla" w:hAnsi="Sakkal Majalla" w:cs="Sakkal Majalla"/>
          <w:color w:val="000000" w:themeColor="text1"/>
          <w:sz w:val="28"/>
          <w:szCs w:val="28"/>
          <w:rtl/>
        </w:rPr>
        <w:lastRenderedPageBreak/>
        <w:t>إدارة الأسِرّة والسجل الصحي الإلكتروني الموحد ضمن مسار التحول الرقمي الذي تتبناه رؤية المملكة 2030</w:t>
      </w:r>
      <w:r w:rsidRPr="00935D70">
        <w:rPr>
          <w:rFonts w:ascii="Sakkal Majalla" w:hAnsi="Sakkal Majalla" w:cs="Sakkal Majalla"/>
          <w:color w:val="000000" w:themeColor="text1"/>
          <w:sz w:val="28"/>
          <w:szCs w:val="28"/>
        </w:rPr>
        <w:t>.</w:t>
      </w:r>
    </w:p>
    <w:p w14:paraId="132C6D1A"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ويُضيف سليمان وحمدنا الله (2021) أن الكفاءة الإدارية تكتسب أهمية خاصة من حيث ارتباطها بالرقابة الإدارية الفعّالة، إذ يستطيع العاملون الأكفاء رصد الانحرافات عن المعايير المحددة في وقت مبكر واتخاذ الإجراءات التصحيحية اللازمة قبل أن تتفاقم المشكلات وتصبح مكلفة</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وتتجلى هذه الأهمية في إدارة القبول والإحالات الطبية حيث قد يترتب على أي خطأ إداري في قبول مريض أو تحويله عواقب صحية جسيمة تمس سلامته</w:t>
      </w:r>
      <w:r w:rsidRPr="00935D70">
        <w:rPr>
          <w:rFonts w:ascii="Sakkal Majalla" w:hAnsi="Sakkal Majalla" w:cs="Sakkal Majalla"/>
          <w:color w:val="000000" w:themeColor="text1"/>
          <w:sz w:val="28"/>
          <w:szCs w:val="28"/>
        </w:rPr>
        <w:t>.</w:t>
      </w:r>
    </w:p>
    <w:p w14:paraId="2A62427B"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ويرى محمد (2021) أن أهمية الكفاءة الإدارية تتمثل أيضاً في إسهامها في تعزيز الانضباط المؤسسي والالتزام بالسياسات والإجراءات المعتمدة، وهو ما يحدّ من العشوائية في اتخاذ القرارات ويُرسي أسس الحوكمة الرشيدة. ويكتسب هذا البُعد أهمية بالغة في إدارة القبول والإحالات الطبية التي تحكمها معايير وبروتوكولات صارمة تهدف إلى حماية حقوق المرضى وضمان المساواة في الحصول على الخدمة الصحية</w:t>
      </w:r>
      <w:r w:rsidRPr="00935D70">
        <w:rPr>
          <w:rFonts w:ascii="Sakkal Majalla" w:hAnsi="Sakkal Majalla" w:cs="Sakkal Majalla"/>
          <w:color w:val="000000" w:themeColor="text1"/>
          <w:sz w:val="28"/>
          <w:szCs w:val="28"/>
        </w:rPr>
        <w:t>.</w:t>
      </w:r>
    </w:p>
    <w:p w14:paraId="29A66502" w14:textId="05E21340" w:rsidR="007117B7" w:rsidRPr="00935D70" w:rsidRDefault="001604B5" w:rsidP="001604B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996476"/>
      <w:r w:rsidRPr="00935D70">
        <w:rPr>
          <w:rFonts w:ascii="Sakkal Majalla" w:hAnsi="Sakkal Majalla" w:cs="Sakkal Majalla" w:hint="cs"/>
          <w:b/>
          <w:bCs/>
          <w:color w:val="000000" w:themeColor="text1"/>
          <w:sz w:val="32"/>
          <w:szCs w:val="32"/>
          <w:rtl/>
        </w:rPr>
        <w:t xml:space="preserve">4.1.2 </w:t>
      </w:r>
      <w:r w:rsidR="007117B7" w:rsidRPr="00935D70">
        <w:rPr>
          <w:rFonts w:ascii="Sakkal Majalla" w:hAnsi="Sakkal Majalla" w:cs="Sakkal Majalla"/>
          <w:b/>
          <w:bCs/>
          <w:color w:val="000000" w:themeColor="text1"/>
          <w:sz w:val="32"/>
          <w:szCs w:val="32"/>
          <w:rtl/>
        </w:rPr>
        <w:t>أهداف الكفاءة الإدارية</w:t>
      </w:r>
      <w:bookmarkEnd w:id="32"/>
    </w:p>
    <w:p w14:paraId="6F7DD205"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تسعى الكفاءة الإدارية إلى تحقيق منظومة متكاملة من الأهداف التي تتوزع على المستويات الفردية والتنظيمية والاستراتيجية، وتتكامل فيما بينها لخدمة الغاية النهائية المتمثلة في الارتقاء بالأداء المؤسسي وتحقيق التميز في تقديم الخدمات. وقد رصد الباحثون هذه الأهداف من زوايا مختلفة يمكن عرضها على النحو الآتي</w:t>
      </w:r>
      <w:r w:rsidRPr="00935D70">
        <w:rPr>
          <w:rFonts w:ascii="Sakkal Majalla" w:hAnsi="Sakkal Majalla" w:cs="Sakkal Majalla"/>
          <w:color w:val="000000" w:themeColor="text1"/>
          <w:sz w:val="28"/>
          <w:szCs w:val="28"/>
        </w:rPr>
        <w:t>:</w:t>
      </w:r>
    </w:p>
    <w:p w14:paraId="48EEF0EB"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يرى</w:t>
      </w:r>
      <w:r w:rsidRPr="00935D70">
        <w:rPr>
          <w:rFonts w:ascii="Sakkal Majalla" w:hAnsi="Sakkal Majalla" w:cs="Sakkal Majalla"/>
          <w:b/>
          <w:bCs/>
          <w:color w:val="000000" w:themeColor="text1"/>
          <w:sz w:val="28"/>
          <w:szCs w:val="28"/>
        </w:rPr>
        <w:t xml:space="preserve"> (Al Khafaji &amp; Ibrahim, 2024) </w:t>
      </w:r>
      <w:r w:rsidRPr="00935D70">
        <w:rPr>
          <w:rFonts w:ascii="Sakkal Majalla" w:hAnsi="Sakkal Majalla" w:cs="Sakkal Majalla"/>
          <w:b/>
          <w:bCs/>
          <w:color w:val="000000" w:themeColor="text1"/>
          <w:sz w:val="28"/>
          <w:szCs w:val="28"/>
          <w:rtl/>
        </w:rPr>
        <w:t>أن الكفاءة الإدارية تهدف إلى</w:t>
      </w:r>
      <w:r w:rsidRPr="00935D70">
        <w:rPr>
          <w:rFonts w:ascii="Sakkal Majalla" w:hAnsi="Sakkal Majalla" w:cs="Sakkal Majalla"/>
          <w:b/>
          <w:bCs/>
          <w:color w:val="000000" w:themeColor="text1"/>
          <w:sz w:val="28"/>
          <w:szCs w:val="28"/>
        </w:rPr>
        <w:t>:</w:t>
      </w:r>
    </w:p>
    <w:p w14:paraId="119D3ED1" w14:textId="77777777" w:rsidR="007117B7" w:rsidRPr="00935D70" w:rsidRDefault="007117B7" w:rsidP="001604B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تعظيم إنتاجية المنظمة من خلال الاستغلال الرشيد لمواردها البشرية والمادية والمالية بما يُحقق أعلى مستوى من المخرجات بأقل هدر ممكن</w:t>
      </w:r>
      <w:r w:rsidRPr="00935D70">
        <w:rPr>
          <w:rFonts w:ascii="Sakkal Majalla" w:hAnsi="Sakkal Majalla" w:cs="Sakkal Majalla"/>
          <w:color w:val="000000" w:themeColor="text1"/>
          <w:sz w:val="28"/>
          <w:szCs w:val="28"/>
        </w:rPr>
        <w:t>.</w:t>
      </w:r>
    </w:p>
    <w:p w14:paraId="587F8A6D" w14:textId="77777777" w:rsidR="007117B7" w:rsidRPr="00935D70" w:rsidRDefault="007117B7" w:rsidP="001604B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تقليص الفاقد في الموارد والوقت والجهد عبر تصميم عمليات إدارية مُحكمة تحدّ من الازدواجية والتكرار غير الضروري</w:t>
      </w:r>
      <w:r w:rsidRPr="00935D70">
        <w:rPr>
          <w:rFonts w:ascii="Sakkal Majalla" w:hAnsi="Sakkal Majalla" w:cs="Sakkal Majalla"/>
          <w:color w:val="000000" w:themeColor="text1"/>
          <w:sz w:val="28"/>
          <w:szCs w:val="28"/>
        </w:rPr>
        <w:t>.</w:t>
      </w:r>
    </w:p>
    <w:p w14:paraId="2FEE61C6" w14:textId="77777777" w:rsidR="007117B7" w:rsidRPr="00935D70" w:rsidRDefault="007117B7" w:rsidP="001604B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تعزيز الشفافية والمساءلة في الممارسة الإدارية من خلال توثيق الإجراءات وتوضيح المسؤوليات وإتاحة تتبع القرارات وتقييم نتائجها</w:t>
      </w:r>
      <w:r w:rsidRPr="00935D70">
        <w:rPr>
          <w:rFonts w:ascii="Sakkal Majalla" w:hAnsi="Sakkal Majalla" w:cs="Sakkal Majalla"/>
          <w:color w:val="000000" w:themeColor="text1"/>
          <w:sz w:val="28"/>
          <w:szCs w:val="28"/>
        </w:rPr>
        <w:t>.</w:t>
      </w:r>
    </w:p>
    <w:p w14:paraId="6729AB2A"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ويُحدد</w:t>
      </w:r>
      <w:r w:rsidRPr="00935D70">
        <w:rPr>
          <w:rFonts w:ascii="Sakkal Majalla" w:hAnsi="Sakkal Majalla" w:cs="Sakkal Majalla"/>
          <w:color w:val="000000" w:themeColor="text1"/>
          <w:sz w:val="28"/>
          <w:szCs w:val="28"/>
        </w:rPr>
        <w:t xml:space="preserve"> (Bakare et al., 2024) </w:t>
      </w:r>
      <w:r w:rsidRPr="00935D70">
        <w:rPr>
          <w:rFonts w:ascii="Sakkal Majalla" w:hAnsi="Sakkal Majalla" w:cs="Sakkal Majalla"/>
          <w:color w:val="000000" w:themeColor="text1"/>
          <w:sz w:val="28"/>
          <w:szCs w:val="28"/>
          <w:rtl/>
        </w:rPr>
        <w:t>أهدافاً تتصل بالبُعد الاستراتيجي للكفاءة الإدارية، تتمثل في</w:t>
      </w:r>
      <w:r w:rsidRPr="00935D70">
        <w:rPr>
          <w:rFonts w:ascii="Sakkal Majalla" w:hAnsi="Sakkal Majalla" w:cs="Sakkal Majalla"/>
          <w:color w:val="000000" w:themeColor="text1"/>
          <w:sz w:val="28"/>
          <w:szCs w:val="28"/>
        </w:rPr>
        <w:t>:</w:t>
      </w:r>
    </w:p>
    <w:p w14:paraId="449859FA" w14:textId="77777777" w:rsidR="007117B7" w:rsidRPr="00935D70" w:rsidRDefault="007117B7" w:rsidP="001604B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تمكين المنظمة من تحقيق النمو المستدام عبر بناء قدرات مؤسسية ذاتية التجدد قادرة على مواكبة التحولات في بيئة العمل</w:t>
      </w:r>
      <w:r w:rsidRPr="00935D70">
        <w:rPr>
          <w:rFonts w:ascii="Sakkal Majalla" w:hAnsi="Sakkal Majalla" w:cs="Sakkal Majalla"/>
          <w:color w:val="000000" w:themeColor="text1"/>
          <w:sz w:val="28"/>
          <w:szCs w:val="28"/>
        </w:rPr>
        <w:t>.</w:t>
      </w:r>
    </w:p>
    <w:p w14:paraId="23C09EFE" w14:textId="77777777" w:rsidR="007117B7" w:rsidRPr="00935D70" w:rsidRDefault="007117B7" w:rsidP="001604B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تعزيز القدرة التنافسية للمنظمة من خلال تحسين جودة مخرجاتها وسرعة استجابتها لاحتياجات المستفيدين وتوقعاتهم</w:t>
      </w:r>
      <w:r w:rsidRPr="00935D70">
        <w:rPr>
          <w:rFonts w:ascii="Sakkal Majalla" w:hAnsi="Sakkal Majalla" w:cs="Sakkal Majalla"/>
          <w:color w:val="000000" w:themeColor="text1"/>
          <w:sz w:val="28"/>
          <w:szCs w:val="28"/>
        </w:rPr>
        <w:t>.</w:t>
      </w:r>
    </w:p>
    <w:p w14:paraId="2FA04194" w14:textId="77777777" w:rsidR="007117B7" w:rsidRPr="00935D70" w:rsidRDefault="007117B7" w:rsidP="001604B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بناء سمعة مؤسسية إيجابية تدعم قدرة المنظمة على استقطاب الموارد البشرية والمالية التي تحتاجها لتحقيق رسالتها</w:t>
      </w:r>
      <w:r w:rsidRPr="00935D70">
        <w:rPr>
          <w:rFonts w:ascii="Sakkal Majalla" w:hAnsi="Sakkal Majalla" w:cs="Sakkal Majalla"/>
          <w:color w:val="000000" w:themeColor="text1"/>
          <w:sz w:val="28"/>
          <w:szCs w:val="28"/>
        </w:rPr>
        <w:t>.</w:t>
      </w:r>
    </w:p>
    <w:p w14:paraId="3200934C"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ويُشير العتيبي وكشك (2024) إلى أهداف تتعلق بالمستوى الفردي والتنظيمي في آن واحد، وهي</w:t>
      </w:r>
      <w:r w:rsidRPr="00935D70">
        <w:rPr>
          <w:rFonts w:ascii="Sakkal Majalla" w:hAnsi="Sakkal Majalla" w:cs="Sakkal Majalla"/>
          <w:color w:val="000000" w:themeColor="text1"/>
          <w:sz w:val="28"/>
          <w:szCs w:val="28"/>
        </w:rPr>
        <w:t>:</w:t>
      </w:r>
    </w:p>
    <w:p w14:paraId="5B1F9DDA" w14:textId="77777777" w:rsidR="007117B7" w:rsidRPr="00935D70" w:rsidRDefault="007117B7" w:rsidP="001604B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تطوير القدرات المعرفية والمهارية للعاملين بما يُعزز ثقتهم بأنفسهم وقدرتهم على تحمّل المسؤولية والمبادرة</w:t>
      </w:r>
      <w:r w:rsidRPr="00935D70">
        <w:rPr>
          <w:rFonts w:ascii="Sakkal Majalla" w:hAnsi="Sakkal Majalla" w:cs="Sakkal Majalla"/>
          <w:color w:val="000000" w:themeColor="text1"/>
          <w:sz w:val="28"/>
          <w:szCs w:val="28"/>
        </w:rPr>
        <w:t>.</w:t>
      </w:r>
    </w:p>
    <w:p w14:paraId="66F7ACD4" w14:textId="77777777" w:rsidR="007117B7" w:rsidRPr="00935D70" w:rsidRDefault="007117B7" w:rsidP="001604B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خلق بيئة عمل تتسم بالانسيابية والتنسيق الفعّال بين مختلف الوحدات الإدارية مما يُقلل من حالات التعارض والتضارب</w:t>
      </w:r>
      <w:r w:rsidRPr="00935D70">
        <w:rPr>
          <w:rFonts w:ascii="Sakkal Majalla" w:hAnsi="Sakkal Majalla" w:cs="Sakkal Majalla"/>
          <w:color w:val="000000" w:themeColor="text1"/>
          <w:sz w:val="28"/>
          <w:szCs w:val="28"/>
        </w:rPr>
        <w:t>.</w:t>
      </w:r>
    </w:p>
    <w:p w14:paraId="46AE2BCA" w14:textId="77777777" w:rsidR="007117B7" w:rsidRPr="00935D70" w:rsidRDefault="007117B7" w:rsidP="001604B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ترسيخ ثقافة الأداء المتميز والتحسين المستمر بدلاً من ثقافة الاكتفاء بالحد الأدنى من المتطلبات</w:t>
      </w:r>
      <w:r w:rsidRPr="00935D70">
        <w:rPr>
          <w:rFonts w:ascii="Sakkal Majalla" w:hAnsi="Sakkal Majalla" w:cs="Sakkal Majalla"/>
          <w:color w:val="000000" w:themeColor="text1"/>
          <w:sz w:val="28"/>
          <w:szCs w:val="28"/>
        </w:rPr>
        <w:t>.</w:t>
      </w:r>
    </w:p>
    <w:p w14:paraId="22D2B801"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ويُضيف</w:t>
      </w:r>
      <w:r w:rsidRPr="00935D70">
        <w:rPr>
          <w:rFonts w:ascii="Sakkal Majalla" w:hAnsi="Sakkal Majalla" w:cs="Sakkal Majalla"/>
          <w:color w:val="000000" w:themeColor="text1"/>
          <w:sz w:val="28"/>
          <w:szCs w:val="28"/>
        </w:rPr>
        <w:t xml:space="preserve"> (Ajlouni &amp; Effendi, 2025) </w:t>
      </w:r>
      <w:r w:rsidRPr="00935D70">
        <w:rPr>
          <w:rFonts w:ascii="Sakkal Majalla" w:hAnsi="Sakkal Majalla" w:cs="Sakkal Majalla"/>
          <w:color w:val="000000" w:themeColor="text1"/>
          <w:sz w:val="28"/>
          <w:szCs w:val="28"/>
          <w:rtl/>
        </w:rPr>
        <w:t>أهدافاً تتصل بالابتكار والتطوير، تشمل</w:t>
      </w:r>
      <w:r w:rsidRPr="00935D70">
        <w:rPr>
          <w:rFonts w:ascii="Sakkal Majalla" w:hAnsi="Sakkal Majalla" w:cs="Sakkal Majalla"/>
          <w:color w:val="000000" w:themeColor="text1"/>
          <w:sz w:val="28"/>
          <w:szCs w:val="28"/>
        </w:rPr>
        <w:t>:</w:t>
      </w:r>
    </w:p>
    <w:p w14:paraId="08E9CD1E" w14:textId="77777777" w:rsidR="007117B7" w:rsidRPr="00935D70" w:rsidRDefault="007117B7" w:rsidP="001604B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تعزيز الابتكار الإداري داخل المنظمة من خلال تشجيع العاملين على ابتكار حلول جديدة للمشكلات القائمة وتحسين أساليب العمل المعتمدة</w:t>
      </w:r>
      <w:r w:rsidRPr="00935D70">
        <w:rPr>
          <w:rFonts w:ascii="Sakkal Majalla" w:hAnsi="Sakkal Majalla" w:cs="Sakkal Majalla"/>
          <w:color w:val="000000" w:themeColor="text1"/>
          <w:sz w:val="28"/>
          <w:szCs w:val="28"/>
        </w:rPr>
        <w:t>.</w:t>
      </w:r>
    </w:p>
    <w:p w14:paraId="0C6EA7B5" w14:textId="77777777" w:rsidR="007117B7" w:rsidRPr="00935D70" w:rsidRDefault="007117B7" w:rsidP="001604B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دعم التفويض الفعّال وتوسيع نطاق صلاحيات العاملين بما يُسرّع عملية اتخاذ القرار ويُقلل من الاعتماد المفرط على المستويات الإدارية العليا</w:t>
      </w:r>
      <w:r w:rsidRPr="00935D70">
        <w:rPr>
          <w:rFonts w:ascii="Sakkal Majalla" w:hAnsi="Sakkal Majalla" w:cs="Sakkal Majalla"/>
          <w:color w:val="000000" w:themeColor="text1"/>
          <w:sz w:val="28"/>
          <w:szCs w:val="28"/>
        </w:rPr>
        <w:t>.</w:t>
      </w:r>
    </w:p>
    <w:p w14:paraId="0C2479E3" w14:textId="77777777" w:rsidR="007117B7" w:rsidRPr="00935D70" w:rsidRDefault="007117B7" w:rsidP="001604B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تهيئة المنظمة للتعامل مع التغييرات المستقبلية من خلال بناء مرونة تنظيمية تُمكّنها من التكيف السريع مع المستجدات</w:t>
      </w:r>
      <w:r w:rsidRPr="00935D70">
        <w:rPr>
          <w:rFonts w:ascii="Sakkal Majalla" w:hAnsi="Sakkal Majalla" w:cs="Sakkal Majalla"/>
          <w:color w:val="000000" w:themeColor="text1"/>
          <w:sz w:val="28"/>
          <w:szCs w:val="28"/>
        </w:rPr>
        <w:t>.</w:t>
      </w:r>
    </w:p>
    <w:p w14:paraId="6E64B69B"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ويرى نوفل وآخرون (2023) أن الكفاءة الإدارية تهدف أيضاً إلى</w:t>
      </w:r>
      <w:r w:rsidRPr="00935D70">
        <w:rPr>
          <w:rFonts w:ascii="Sakkal Majalla" w:hAnsi="Sakkal Majalla" w:cs="Sakkal Majalla"/>
          <w:b/>
          <w:bCs/>
          <w:color w:val="000000" w:themeColor="text1"/>
          <w:sz w:val="28"/>
          <w:szCs w:val="28"/>
        </w:rPr>
        <w:t>:</w:t>
      </w:r>
    </w:p>
    <w:p w14:paraId="28BE3A8B" w14:textId="77777777" w:rsidR="007117B7" w:rsidRPr="00935D70" w:rsidRDefault="007117B7" w:rsidP="001604B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تعزيز الصحة النفسية والمهنية للعاملين من خلال تمكينهم من أداء أعمالهم بإتقان يُقلل من مشاعر الإحباط والضغط المهني</w:t>
      </w:r>
      <w:r w:rsidRPr="00935D70">
        <w:rPr>
          <w:rFonts w:ascii="Sakkal Majalla" w:hAnsi="Sakkal Majalla" w:cs="Sakkal Majalla"/>
          <w:color w:val="000000" w:themeColor="text1"/>
          <w:sz w:val="28"/>
          <w:szCs w:val="28"/>
        </w:rPr>
        <w:t>.</w:t>
      </w:r>
    </w:p>
    <w:p w14:paraId="24D89F12" w14:textId="77777777" w:rsidR="007117B7" w:rsidRPr="00935D70" w:rsidRDefault="007117B7" w:rsidP="001604B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تحسين جودة العلاقات الإنسانية في بيئة العمل عبر تعزيز التواصل الفعّال والتعاون البنّاء بين الزملاء</w:t>
      </w:r>
      <w:r w:rsidRPr="00935D70">
        <w:rPr>
          <w:rFonts w:ascii="Sakkal Majalla" w:hAnsi="Sakkal Majalla" w:cs="Sakkal Majalla"/>
          <w:color w:val="000000" w:themeColor="text1"/>
          <w:sz w:val="28"/>
          <w:szCs w:val="28"/>
        </w:rPr>
        <w:t>.</w:t>
      </w:r>
    </w:p>
    <w:p w14:paraId="255B2E56" w14:textId="77777777" w:rsidR="007117B7" w:rsidRPr="00935D70" w:rsidRDefault="007117B7" w:rsidP="001604B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رفع مستوى الرضا الوظيفي والالتزام التنظيمي مما ينعكس إيجاباً على معدلات الاستقرار الوظيفي ويُقلل من دوران العمالة</w:t>
      </w:r>
      <w:r w:rsidRPr="00935D70">
        <w:rPr>
          <w:rFonts w:ascii="Sakkal Majalla" w:hAnsi="Sakkal Majalla" w:cs="Sakkal Majalla"/>
          <w:color w:val="000000" w:themeColor="text1"/>
          <w:sz w:val="28"/>
          <w:szCs w:val="28"/>
        </w:rPr>
        <w:t>.</w:t>
      </w:r>
    </w:p>
    <w:p w14:paraId="360D66F2"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ويُشير</w:t>
      </w:r>
      <w:r w:rsidRPr="00935D70">
        <w:rPr>
          <w:rFonts w:ascii="Sakkal Majalla" w:hAnsi="Sakkal Majalla" w:cs="Sakkal Majalla"/>
          <w:color w:val="000000" w:themeColor="text1"/>
          <w:sz w:val="28"/>
          <w:szCs w:val="28"/>
        </w:rPr>
        <w:t xml:space="preserve"> (Makhmudova et al., 2020) </w:t>
      </w:r>
      <w:r w:rsidRPr="00935D70">
        <w:rPr>
          <w:rFonts w:ascii="Sakkal Majalla" w:hAnsi="Sakkal Majalla" w:cs="Sakkal Majalla"/>
          <w:color w:val="000000" w:themeColor="text1"/>
          <w:sz w:val="28"/>
          <w:szCs w:val="28"/>
          <w:rtl/>
        </w:rPr>
        <w:t>إلى أهداف تتعلق بالبُعد الرقمي للكفاءة الإدارية</w:t>
      </w:r>
      <w:r w:rsidRPr="00935D70">
        <w:rPr>
          <w:rFonts w:ascii="Sakkal Majalla" w:hAnsi="Sakkal Majalla" w:cs="Sakkal Majalla"/>
          <w:color w:val="000000" w:themeColor="text1"/>
          <w:sz w:val="28"/>
          <w:szCs w:val="28"/>
        </w:rPr>
        <w:t>:</w:t>
      </w:r>
    </w:p>
    <w:p w14:paraId="3B331341" w14:textId="77777777" w:rsidR="007117B7" w:rsidRPr="00935D70" w:rsidRDefault="007117B7" w:rsidP="001604B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تمكين العاملين من توظيف الأدوات والمنصات الرقمية في تحسين كفاءة العمليات الإدارية وتقليل الاعتماد على الأساليب الورقية التقليدية</w:t>
      </w:r>
      <w:r w:rsidRPr="00935D70">
        <w:rPr>
          <w:rFonts w:ascii="Sakkal Majalla" w:hAnsi="Sakkal Majalla" w:cs="Sakkal Majalla"/>
          <w:color w:val="000000" w:themeColor="text1"/>
          <w:sz w:val="28"/>
          <w:szCs w:val="28"/>
        </w:rPr>
        <w:t>.</w:t>
      </w:r>
    </w:p>
    <w:p w14:paraId="31766713" w14:textId="77777777" w:rsidR="007117B7" w:rsidRPr="00935D70" w:rsidRDefault="007117B7" w:rsidP="001604B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تحويل البيانات الخام إلى معلومات ذات قيمة تُغذي عملية اتخاذ القرار وتُعزز قدرة المنظمة على التنبؤ والاستشراف</w:t>
      </w:r>
      <w:r w:rsidRPr="00935D70">
        <w:rPr>
          <w:rFonts w:ascii="Sakkal Majalla" w:hAnsi="Sakkal Majalla" w:cs="Sakkal Majalla"/>
          <w:color w:val="000000" w:themeColor="text1"/>
          <w:sz w:val="28"/>
          <w:szCs w:val="28"/>
        </w:rPr>
        <w:t>.</w:t>
      </w:r>
    </w:p>
    <w:p w14:paraId="265D222A" w14:textId="77777777" w:rsidR="007117B7" w:rsidRPr="00935D70" w:rsidRDefault="007117B7" w:rsidP="001604B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تحقيق التكامل بين الأنظمة الإلكترونية المختلفة داخل المنظمة مما يُتيح تدفقاً سلساً للمعلومات بين الوحدات الإدارية</w:t>
      </w:r>
      <w:r w:rsidRPr="00935D70">
        <w:rPr>
          <w:rFonts w:ascii="Sakkal Majalla" w:hAnsi="Sakkal Majalla" w:cs="Sakkal Majalla"/>
          <w:color w:val="000000" w:themeColor="text1"/>
          <w:sz w:val="28"/>
          <w:szCs w:val="28"/>
        </w:rPr>
        <w:t>.</w:t>
      </w:r>
    </w:p>
    <w:p w14:paraId="5DF46C10"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ويُؤكد</w:t>
      </w:r>
      <w:r w:rsidRPr="00935D70">
        <w:rPr>
          <w:rFonts w:ascii="Sakkal Majalla" w:hAnsi="Sakkal Majalla" w:cs="Sakkal Majalla"/>
          <w:color w:val="000000" w:themeColor="text1"/>
          <w:sz w:val="28"/>
          <w:szCs w:val="28"/>
        </w:rPr>
        <w:t xml:space="preserve"> (ALaraji &amp; Abbas, 2025) </w:t>
      </w:r>
      <w:r w:rsidRPr="00935D70">
        <w:rPr>
          <w:rFonts w:ascii="Sakkal Majalla" w:hAnsi="Sakkal Majalla" w:cs="Sakkal Majalla"/>
          <w:color w:val="000000" w:themeColor="text1"/>
          <w:sz w:val="28"/>
          <w:szCs w:val="28"/>
          <w:rtl/>
        </w:rPr>
        <w:t>أن من الأهداف الجوهرية للكفاءة الإدارية</w:t>
      </w:r>
      <w:r w:rsidRPr="00935D70">
        <w:rPr>
          <w:rFonts w:ascii="Sakkal Majalla" w:hAnsi="Sakkal Majalla" w:cs="Sakkal Majalla"/>
          <w:color w:val="000000" w:themeColor="text1"/>
          <w:sz w:val="28"/>
          <w:szCs w:val="28"/>
        </w:rPr>
        <w:t>:</w:t>
      </w:r>
    </w:p>
    <w:p w14:paraId="04E2949B" w14:textId="77777777" w:rsidR="007117B7" w:rsidRPr="00935D70" w:rsidRDefault="007117B7" w:rsidP="001604B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تسريع العمليات التشغيلية وتقليل الفجوة الزمنية بين طلب الخدمة وتقديمها، وهو هدف حيوي في إدارة القبول والإحالات الطبية حيث تُمثّل السرعة عاملاً مرتبطاً بسلامة المرضى</w:t>
      </w:r>
      <w:r w:rsidRPr="00935D70">
        <w:rPr>
          <w:rFonts w:ascii="Sakkal Majalla" w:hAnsi="Sakkal Majalla" w:cs="Sakkal Majalla"/>
          <w:color w:val="000000" w:themeColor="text1"/>
          <w:sz w:val="28"/>
          <w:szCs w:val="28"/>
        </w:rPr>
        <w:t>.</w:t>
      </w:r>
    </w:p>
    <w:p w14:paraId="036BBC47" w14:textId="77777777" w:rsidR="007117B7" w:rsidRPr="00935D70" w:rsidRDefault="007117B7" w:rsidP="001604B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رفع مستوى الدقة في تنفيذ الإجراءات الإدارية والحد من الأخطاء التي قد تترتب عليها عواقب صحية أو قانونية أو مالية</w:t>
      </w:r>
      <w:r w:rsidRPr="00935D70">
        <w:rPr>
          <w:rFonts w:ascii="Sakkal Majalla" w:hAnsi="Sakkal Majalla" w:cs="Sakkal Majalla"/>
          <w:color w:val="000000" w:themeColor="text1"/>
          <w:sz w:val="28"/>
          <w:szCs w:val="28"/>
        </w:rPr>
        <w:t>.</w:t>
      </w:r>
    </w:p>
    <w:p w14:paraId="5722AB96" w14:textId="77777777" w:rsidR="007117B7" w:rsidRPr="00935D70" w:rsidRDefault="007117B7" w:rsidP="001604B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تحسين مستوى التنسيق بين الجهات المعنية المتعددة التي تتداخل اختصاصاتها في تقديم الخدمة الصحية</w:t>
      </w:r>
      <w:r w:rsidRPr="00935D70">
        <w:rPr>
          <w:rFonts w:ascii="Sakkal Majalla" w:hAnsi="Sakkal Majalla" w:cs="Sakkal Majalla"/>
          <w:color w:val="000000" w:themeColor="text1"/>
          <w:sz w:val="28"/>
          <w:szCs w:val="28"/>
        </w:rPr>
        <w:t>.</w:t>
      </w:r>
    </w:p>
    <w:p w14:paraId="4C9398EA" w14:textId="4359AD94" w:rsidR="007117B7" w:rsidRPr="00935D70" w:rsidRDefault="001604B5" w:rsidP="001604B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996477"/>
      <w:r w:rsidRPr="00935D70">
        <w:rPr>
          <w:rFonts w:ascii="Sakkal Majalla" w:hAnsi="Sakkal Majalla" w:cs="Sakkal Majalla" w:hint="cs"/>
          <w:b/>
          <w:bCs/>
          <w:color w:val="000000" w:themeColor="text1"/>
          <w:sz w:val="32"/>
          <w:szCs w:val="32"/>
          <w:rtl/>
        </w:rPr>
        <w:t xml:space="preserve">5.1.2 </w:t>
      </w:r>
      <w:r w:rsidR="007117B7" w:rsidRPr="00935D70">
        <w:rPr>
          <w:rFonts w:ascii="Sakkal Majalla" w:hAnsi="Sakkal Majalla" w:cs="Sakkal Majalla"/>
          <w:b/>
          <w:bCs/>
          <w:color w:val="000000" w:themeColor="text1"/>
          <w:sz w:val="32"/>
          <w:szCs w:val="32"/>
          <w:rtl/>
        </w:rPr>
        <w:t>أبعاد الكفاءة الإدارية</w:t>
      </w:r>
      <w:bookmarkEnd w:id="33"/>
    </w:p>
    <w:p w14:paraId="555E1A74"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تم تحديد أبعاد الكفاءة الإدارية في هذه الدراسة بأربعة أبعاد هي: التخطيط، والتنظيم، وإدارة الوقت، واتخاذ القرار، وذلك استناداً إلى دراسة الدويك والمظلوم ومصلح (2021) التي عالجت الكفاءة الإدارية من منظور تكاملي وصنّفتها إلى أبعاد تتمحور حول هذه الوظائف الأربع باعتبارها المكونات الجوهرية للممارسة الإدارية الناجحة. ويتسق هذا التحديد مع ما أكدته دراسة نوفل وآخرون (2023) من أن هذه الأبعاد الأربعة تُشكّل المنظومة المتكاملة التي تقوم عليها الكفاءة الإدارية للفرد، كما يتوافق مع ما أشار إليه</w:t>
      </w:r>
      <w:r w:rsidRPr="00935D70">
        <w:rPr>
          <w:rFonts w:ascii="Sakkal Majalla" w:hAnsi="Sakkal Majalla" w:cs="Sakkal Majalla"/>
          <w:color w:val="000000" w:themeColor="text1"/>
          <w:sz w:val="28"/>
          <w:szCs w:val="28"/>
        </w:rPr>
        <w:t xml:space="preserve"> (Japura &amp; Turpo, 2021) </w:t>
      </w:r>
      <w:r w:rsidRPr="00935D70">
        <w:rPr>
          <w:rFonts w:ascii="Sakkal Majalla" w:hAnsi="Sakkal Majalla" w:cs="Sakkal Majalla"/>
          <w:color w:val="000000" w:themeColor="text1"/>
          <w:sz w:val="28"/>
          <w:szCs w:val="28"/>
          <w:rtl/>
        </w:rPr>
        <w:t>من أن مستوى الأداء الإداري للعاملين يتحدد بمدى إتقانهم لهذه الوظائف مجتمعة. وقد جاء اختيار هذه الأبعاد تحديداً انسجاماً مع طبيعة العمل في إدارة القبول والإحالات الطبية التي تستلزم ممارسة يومية مكثفة لوظائف التخطيط والتنظيم وإدارة الوقت واتخاذ القرار في بيئة عمل تتسم بالتعقيد والديناميكية والحساسية العالية</w:t>
      </w:r>
      <w:r w:rsidRPr="00935D70">
        <w:rPr>
          <w:rFonts w:ascii="Sakkal Majalla" w:hAnsi="Sakkal Majalla" w:cs="Sakkal Majalla"/>
          <w:color w:val="000000" w:themeColor="text1"/>
          <w:sz w:val="28"/>
          <w:szCs w:val="28"/>
        </w:rPr>
        <w:t>.</w:t>
      </w:r>
    </w:p>
    <w:p w14:paraId="1629BEFE"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البُعد الأول: التخطيط</w:t>
      </w:r>
      <w:r w:rsidRPr="00935D70">
        <w:rPr>
          <w:rFonts w:ascii="Sakkal Majalla" w:hAnsi="Sakkal Majalla" w:cs="Sakkal Majalla"/>
          <w:b/>
          <w:bCs/>
          <w:color w:val="000000" w:themeColor="text1"/>
          <w:sz w:val="28"/>
          <w:szCs w:val="28"/>
        </w:rPr>
        <w:t xml:space="preserve"> (Planning)</w:t>
      </w:r>
    </w:p>
    <w:p w14:paraId="5A90CA7F"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يُمثّل التخطيط حجر الأساس في منظومة الكفاءة الإدارية والوظيفة التي تسبق جميع الوظائف الأخرى وتُهيئ الأرضية لممارستها، إذ يستحيل تنظيم العمل أو إدارة الوقت أو اتخاذ القرارات بصورة فعّالة في غياب خطة واضحة تُحدد الأهداف والمسارات والموارد والأُطر الزمنية اللازمة. ويُعرَّف التخطيط بأنه العملية الذهنية والمنهجية التي تتضمن التفكير المنظم والمسبق فيما يجب إنجازه، والأساليب التي سيتم بها الإنجاز، والموارد التي ستُستخدم، والإطار الزمني الذي سيحكم التنفيذ</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وينبثق التخطيط من حقيقة مفادها أن المستقبل ينطوي على درجة من عدم اليقين تستوجب استعداداً مسبقاً يُقلل من آثار المفاجآت ويُوجّه الجهود نحو الأهداف المنشودة</w:t>
      </w:r>
      <w:r w:rsidRPr="00935D70">
        <w:rPr>
          <w:rFonts w:ascii="Sakkal Majalla" w:hAnsi="Sakkal Majalla" w:cs="Sakkal Majalla"/>
          <w:color w:val="000000" w:themeColor="text1"/>
          <w:sz w:val="28"/>
          <w:szCs w:val="28"/>
        </w:rPr>
        <w:t>.</w:t>
      </w:r>
    </w:p>
    <w:p w14:paraId="7FB55B20"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وفي سياق إدارة القبول والإحالات الطبية، يتخذ التخطيط أبعاداً خاصة تفرضها طبيعة العمل الصحي وتعقيداته. فالتخطيط في هذه الإدارة يشمل التنبؤ بأعداد المرضى المتوقع وصولهم خلال فترات زمنية محددة وتوزيعهم على الأقسام المختلفة وفقاً لتخصصاتهم الطبية وأولوياتهم السريرية، كما يشمل تحديد الطاقة الاستيعابية المتاحة من الأسِرّة والموارد البشرية والتجهيزات الطبية وإدارتها بما يُحقق التوازن بين العرض والطلب</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ويمتد التخطيط ليشمل وضع خطط الطوارئ للتعامل مع الحالات الاستثنائية كالأوبئة والكوارث والحوادث الجماعية التي تفرض ضغوطاً مفاجئة على النظام الصحي، فضلاً عن التخطيط لعمليات الإحالة الداخلية والخارجية وفق بروتوكولات تضمن حصول المريض على الرعاية المناسبة في المنشأة المناسبة وفي الوقت المناسب</w:t>
      </w:r>
      <w:r w:rsidRPr="00935D70">
        <w:rPr>
          <w:rFonts w:ascii="Sakkal Majalla" w:hAnsi="Sakkal Majalla" w:cs="Sakkal Majalla"/>
          <w:color w:val="000000" w:themeColor="text1"/>
          <w:sz w:val="28"/>
          <w:szCs w:val="28"/>
        </w:rPr>
        <w:t>.</w:t>
      </w:r>
    </w:p>
    <w:p w14:paraId="6B75D787"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ويتضمن التخطيط في هذا السياق عدة مستويات تبدأ من التخطيط الاستراتيجي طويل المدى الذي يتعلق بوضع الرؤية والأهداف العامة لإدارة القبول والإحالات بما يتسق مع الخطة الاستراتيجية للمستشفى ومستهدفات رؤية 2030، مروراً بالتخطيط التكتيكي متوسط المدى الذي يُترجم هذه الأهداف إلى برامج عمل وخطط تشغيلية محددة الملامح، وانتهاءً بالتخطيط التشغيلي اليومي الذي يُعنى بتنظيم سير العمل اليومي من حيث توزيع المهام على العاملين وتحديد أولويات القبول وجدولة المواعيد ومتابعة حركة الأسِرّة. ويستلزم التخطيط الفعّال في إدارة القبول والإحالات الطبية توافر عدة مقومات من أبرزها: قاعدة بيانات دقيقة ومحدثة عن الطاقة الاستيعابية وحركة المرضى، وأدوات تحليلية تُمكّن من التنبؤ بالطلب على الخدمات، وآليات تنسيق واضحة مع الأقسام الطبية والإدارية الأخرى، فضلاً عن مرونة كافية في الخطط تسمح بالتعديل والتكيف مع المتغيرات الطارئة</w:t>
      </w:r>
      <w:r w:rsidRPr="00935D70">
        <w:rPr>
          <w:rFonts w:ascii="Sakkal Majalla" w:hAnsi="Sakkal Majalla" w:cs="Sakkal Majalla"/>
          <w:color w:val="000000" w:themeColor="text1"/>
          <w:sz w:val="28"/>
          <w:szCs w:val="28"/>
        </w:rPr>
        <w:t>.</w:t>
      </w:r>
    </w:p>
    <w:p w14:paraId="22DA4E74"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كما أن التخطيط السليم في إدارة القبول والإحالات يستوجب مراعاة عدة معايير منها: الواقعية في تحديد الأهداف بحيث تكون قابلة للتحقيق في ضوء الموارد المتاحة فعلاً، والشمولية بحيث تُغطي الخطة جميع جوانب العمل دون إغفال أي عنصر جوهري، والمشاركة بحيث يُسهم العاملون المعنيون في إعداد الخطة مما يُعزز شعورهم بالملكية والالتزام بتنفيذها، والقابلية للقياس بحيث تتضمن الخطة مؤشرات أداء واضحة تُتيح متابعة التنفيذ وتقييم النتائج</w:t>
      </w:r>
      <w:r w:rsidRPr="00935D70">
        <w:rPr>
          <w:rFonts w:ascii="Sakkal Majalla" w:hAnsi="Sakkal Majalla" w:cs="Sakkal Majalla"/>
          <w:color w:val="000000" w:themeColor="text1"/>
          <w:sz w:val="28"/>
          <w:szCs w:val="28"/>
        </w:rPr>
        <w:t>.</w:t>
      </w:r>
    </w:p>
    <w:p w14:paraId="2C008E16"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lastRenderedPageBreak/>
        <w:t>البُعد الثاني: التنظيم</w:t>
      </w:r>
      <w:r w:rsidRPr="00935D70">
        <w:rPr>
          <w:rFonts w:ascii="Sakkal Majalla" w:hAnsi="Sakkal Majalla" w:cs="Sakkal Majalla"/>
          <w:b/>
          <w:bCs/>
          <w:color w:val="000000" w:themeColor="text1"/>
          <w:sz w:val="28"/>
          <w:szCs w:val="28"/>
        </w:rPr>
        <w:t xml:space="preserve"> (Organizing)</w:t>
      </w:r>
    </w:p>
    <w:p w14:paraId="2C57A295"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يُعدّ التنظيم الوظيفة الإدارية التي تُترجم الخطط الموضوعة إلى هياكل وإجراءات وعلاقات تنسيقية تُمكّن من تنفيذ هذه الخطط بكفاءة وفاعلية. ويتضمن التنظيم تحديد الأنشطة والمهام اللازمة لتحقيق الأهداف، وتجميعها في وحدات تنظيمية متجانسة، وتحديد العلاقات الرأسية والأفقية بين هذه الوحدات، وتوزيع السلطة والمسؤولية على العاملين، وإنشاء قنوات اتصال تضمن التنسيق والتكامل بين مختلف أجزاء المنظمة</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 xml:space="preserve">ويرتبط التنظيم بالتخطيط ارتباطاً عضوياً، فإذا كان التخطيط يُجيب عن سؤال </w:t>
      </w:r>
      <w:r w:rsidRPr="00935D70">
        <w:rPr>
          <w:rFonts w:ascii="Sakkal Majalla" w:hAnsi="Sakkal Majalla" w:cs="Sakkal Majalla"/>
          <w:color w:val="000000" w:themeColor="text1"/>
          <w:sz w:val="28"/>
          <w:szCs w:val="28"/>
        </w:rPr>
        <w:t>"</w:t>
      </w:r>
      <w:r w:rsidRPr="00935D70">
        <w:rPr>
          <w:rFonts w:ascii="Sakkal Majalla" w:hAnsi="Sakkal Majalla" w:cs="Sakkal Majalla"/>
          <w:color w:val="000000" w:themeColor="text1"/>
          <w:sz w:val="28"/>
          <w:szCs w:val="28"/>
          <w:rtl/>
        </w:rPr>
        <w:t>ماذا نريد أن نحقق؟" فإن التنظيم يُجيب عن سؤال "كيف نُرتّب مواردنا وجهودنا لتحقيق ذلك؟</w:t>
      </w:r>
      <w:r w:rsidRPr="00935D70">
        <w:rPr>
          <w:rFonts w:ascii="Sakkal Majalla" w:hAnsi="Sakkal Majalla" w:cs="Sakkal Majalla"/>
          <w:color w:val="000000" w:themeColor="text1"/>
          <w:sz w:val="28"/>
          <w:szCs w:val="28"/>
        </w:rPr>
        <w:t>".</w:t>
      </w:r>
    </w:p>
    <w:p w14:paraId="3904F7A2"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وفي إدارة القبول والإحالات الطبية، يكتسب التنظيم أهمية استثنائية نظراً لتعدد العمليات والأطراف المتداخلة في تقديم الخدمة. فالتنظيم في هذه الإدارة يشمل عدة جوانب حيوية، أولها تصميم الهيكل التنظيمي للإدارة بما يُحدد التسلسل الإداري ونطاق الإشراف وتوزيع الاختصاصات بين العاملين بصورة تمنع التداخل والازدواجية. وثانيها تنظيم تدفق العمل</w:t>
      </w:r>
      <w:r w:rsidRPr="00935D70">
        <w:rPr>
          <w:rFonts w:ascii="Sakkal Majalla" w:hAnsi="Sakkal Majalla" w:cs="Sakkal Majalla"/>
          <w:color w:val="000000" w:themeColor="text1"/>
          <w:sz w:val="28"/>
          <w:szCs w:val="28"/>
        </w:rPr>
        <w:t xml:space="preserve"> (Workflow) </w:t>
      </w:r>
      <w:r w:rsidRPr="00935D70">
        <w:rPr>
          <w:rFonts w:ascii="Sakkal Majalla" w:hAnsi="Sakkal Majalla" w:cs="Sakkal Majalla"/>
          <w:color w:val="000000" w:themeColor="text1"/>
          <w:sz w:val="28"/>
          <w:szCs w:val="28"/>
          <w:rtl/>
        </w:rPr>
        <w:t xml:space="preserve">الذي يُحدد المسار الذي تمر به معاملة المريض منذ لحظة طلب القبول أو الإحالة حتى إتمام الإجراء المطلوب، مروراً بجميع نقاط التحقق والموافقة والتنسيق. وثالثها تصميم إجراءات العمل المعيارية </w:t>
      </w:r>
      <w:r w:rsidRPr="00935D70">
        <w:rPr>
          <w:rFonts w:ascii="Sakkal Majalla" w:hAnsi="Sakkal Majalla" w:cs="Sakkal Majalla"/>
          <w:color w:val="000000" w:themeColor="text1"/>
          <w:sz w:val="28"/>
          <w:szCs w:val="28"/>
        </w:rPr>
        <w:t xml:space="preserve">(Standard Operating Procedures) </w:t>
      </w:r>
      <w:r w:rsidRPr="00935D70">
        <w:rPr>
          <w:rFonts w:ascii="Sakkal Majalla" w:hAnsi="Sakkal Majalla" w:cs="Sakkal Majalla"/>
          <w:color w:val="000000" w:themeColor="text1"/>
          <w:sz w:val="28"/>
          <w:szCs w:val="28"/>
          <w:rtl/>
        </w:rPr>
        <w:t>التي توحّد طريقة التعامل مع الحالات المختلفة وتضمن اتساق الممارسة بين العاملين بصرف النظر عن الفروق الفردية بينهم. ورابعها تنظيم العلاقات التنسيقية مع الأقسام الطبية والإدارية الأخرى داخل المستشفى ومع المنشآت الصحية الخارجية التي يتم التحويل منها وإليها. وخامسها تنظيم نظام المناوبات وجداول العمل لضمان تغطية شاملة على مدار الساعة طوال أيام الأسبوع</w:t>
      </w:r>
      <w:r w:rsidRPr="00935D70">
        <w:rPr>
          <w:rFonts w:ascii="Sakkal Majalla" w:hAnsi="Sakkal Majalla" w:cs="Sakkal Majalla"/>
          <w:color w:val="000000" w:themeColor="text1"/>
          <w:sz w:val="28"/>
          <w:szCs w:val="28"/>
        </w:rPr>
        <w:t>.</w:t>
      </w:r>
    </w:p>
    <w:p w14:paraId="0E9CE2F6"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ويواجه التنظيم في إدارة القبول والإحالات تحديات خاصة تنبع من طبيعة العمل الصحي الذي يتسم بدرجة عالية من عدم اليقين، فحالات المرضى تتغير باستمرار، وحالات الطوارئ قد تطرأ في أي وقت مما يستدعي إعادة ترتيب الأولويات وتعديل جداول القبول والإحالة. وهذا يتطلب من العاملين ممارسة ما يمكن تسميته بالتنظيم الديناميكي الذي يجمع بين الانضباط في الالتزام بالإجراءات المعتمدة والمرونة في التكيف مع الظروف المتغيرة. كما أن تنظيم عمليات الإحالة الطبية يُعدّ من أكثر الجوانب تعقيداً، إذ </w:t>
      </w:r>
      <w:r w:rsidRPr="00935D70">
        <w:rPr>
          <w:rFonts w:ascii="Sakkal Majalla" w:hAnsi="Sakkal Majalla" w:cs="Sakkal Majalla"/>
          <w:color w:val="000000" w:themeColor="text1"/>
          <w:sz w:val="28"/>
          <w:szCs w:val="28"/>
          <w:rtl/>
        </w:rPr>
        <w:lastRenderedPageBreak/>
        <w:t>يستلزم التنسيق مع منشآت صحية متعددة تعمل وفق أنظمة وإجراءات مختلفة، مما يستوجب وجود بروتوكولات تنسيقية واضحة ومنصات إلكترونية تُتيح تبادل المعلومات بسلاسة وأمان</w:t>
      </w:r>
      <w:r w:rsidRPr="00935D70">
        <w:rPr>
          <w:rFonts w:ascii="Sakkal Majalla" w:hAnsi="Sakkal Majalla" w:cs="Sakkal Majalla"/>
          <w:color w:val="000000" w:themeColor="text1"/>
          <w:sz w:val="28"/>
          <w:szCs w:val="28"/>
        </w:rPr>
        <w:t>.</w:t>
      </w:r>
    </w:p>
    <w:p w14:paraId="33BBBA6E"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ويتطلب التنظيم الفعّال في إدارة القبول والإحالات مراعاة مبادئ تنظيمية أساسية من أبرزها: مبدأ وحدة الأمر الذي يستلزم أن يتلقى كل عامل توجيهاته من مسؤول واحد تفادياً للتعارض، ومبدأ التوازن بين السلطة والمسؤولية بحيث يمتلك كل عامل الصلاحيات الكافية لأداء المهام المُسندة إليه، ومبدأ المرونة التنظيمية الذي يسمح بتعديل الترتيبات التنظيمية وفقاً للمستجدات دون الإخلال بالبنية العامة، ومبدأ الكفاءة الذي يستهدف تحقيق أقصى تنسيق ممكن بأقل تكلفة إدارية</w:t>
      </w:r>
      <w:r w:rsidRPr="00935D70">
        <w:rPr>
          <w:rFonts w:ascii="Sakkal Majalla" w:hAnsi="Sakkal Majalla" w:cs="Sakkal Majalla"/>
          <w:color w:val="000000" w:themeColor="text1"/>
          <w:sz w:val="28"/>
          <w:szCs w:val="28"/>
        </w:rPr>
        <w:t>.</w:t>
      </w:r>
    </w:p>
    <w:p w14:paraId="43EBD73E"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البُعد الثالث: إدارة الوقت</w:t>
      </w:r>
      <w:r w:rsidRPr="00935D70">
        <w:rPr>
          <w:rFonts w:ascii="Sakkal Majalla" w:hAnsi="Sakkal Majalla" w:cs="Sakkal Majalla"/>
          <w:b/>
          <w:bCs/>
          <w:color w:val="000000" w:themeColor="text1"/>
          <w:sz w:val="28"/>
          <w:szCs w:val="28"/>
        </w:rPr>
        <w:t xml:space="preserve"> (Time Management)</w:t>
      </w:r>
    </w:p>
    <w:p w14:paraId="49AD31BA"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تُمثّل إدارة الوقت بُعداً محورياً من أبعاد الكفاءة الإدارية يكتسب حساسية استثنائية في السياق الصحي، حيث يرتبط الوقت في حالات كثيرة بحياة المرضى وسلامتهم. وتُعرَّف إدارة الوقت بأنها القدرة على التحكم في الوقت المتاح واستثماره بصورة واعية ومنظمة بهدف إنجاز المهام المطلوبة بكفاءة عالية، مع تحقيق التوازن بين المتطلبات المتنافسة وفقاً لأولوياتها وأهميتها. وتتجاوز إدارة الوقت بمفهومها الحديث البُعد الكمي المتعلق بتوفير الوقت واختصاره إلى البُعد النوعي المتعلق بجودة استثمار الوقت المتاح والتركيز على الأنشطة ذات القيمة المضافة العالية والتخلص من الأنشطة الهامشية التي تستنزف الوقت دون عائد يُذكر</w:t>
      </w:r>
      <w:r w:rsidRPr="00935D70">
        <w:rPr>
          <w:rFonts w:ascii="Sakkal Majalla" w:hAnsi="Sakkal Majalla" w:cs="Sakkal Majalla"/>
          <w:color w:val="000000" w:themeColor="text1"/>
          <w:sz w:val="28"/>
          <w:szCs w:val="28"/>
        </w:rPr>
        <w:t>.</w:t>
      </w:r>
    </w:p>
    <w:p w14:paraId="14597BFF"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وفي إدارة القبول والإحالات الطبية، تتجلى أهمية إدارة الوقت في مستويات متعددة. فعلى مستوى تجربة المريض، تُعدّ فترة الانتظار من أكثر العوامل تأثيراً في رضا المستفيدين عن الخدمة الصحية، وأي إطالة غير مبررة في إجراءات القبول أو التحويل تنعكس سلباً على هذا الرضا وقد تُفاقم الحالة الصحية للمريض في الحالات الحرجة. وعلى مستوى كفاءة النظام الصحي، فإن بطء إجراءات القبول والخروج يؤدي إلى تراكم المرضى في أقسام الطوارئ وتقليل معدل دوران الأسِرّة، مما يُحدث اختناقات تُعطّل حركة المنظومة الصحية بأكملها. وعلى مستوى الإحالات الطبية، فإن التأخر في معالجة طلبات الإحالة والرد عليها قد يحرم المريض من الحصول على الرعاية المتخصصة التي يحتاجها في الوقت الملائم</w:t>
      </w:r>
      <w:r w:rsidRPr="00935D70">
        <w:rPr>
          <w:rFonts w:ascii="Sakkal Majalla" w:hAnsi="Sakkal Majalla" w:cs="Sakkal Majalla"/>
          <w:color w:val="000000" w:themeColor="text1"/>
          <w:sz w:val="28"/>
          <w:szCs w:val="28"/>
        </w:rPr>
        <w:t>.</w:t>
      </w:r>
    </w:p>
    <w:p w14:paraId="47F6ADCB"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وتشمل الجوانب التطبيقية لإدارة الوقت في إدارة القبول والإحالات عدة محاور، منها: تحديد أولويات الحالات وفقاً لمعايير الفرز الطبي</w:t>
      </w:r>
      <w:r w:rsidRPr="00935D70">
        <w:rPr>
          <w:rFonts w:ascii="Sakkal Majalla" w:hAnsi="Sakkal Majalla" w:cs="Sakkal Majalla"/>
          <w:color w:val="000000" w:themeColor="text1"/>
          <w:sz w:val="28"/>
          <w:szCs w:val="28"/>
        </w:rPr>
        <w:t xml:space="preserve"> (Triage) </w:t>
      </w:r>
      <w:r w:rsidRPr="00935D70">
        <w:rPr>
          <w:rFonts w:ascii="Sakkal Majalla" w:hAnsi="Sakkal Majalla" w:cs="Sakkal Majalla"/>
          <w:color w:val="000000" w:themeColor="text1"/>
          <w:sz w:val="28"/>
          <w:szCs w:val="28"/>
          <w:rtl/>
        </w:rPr>
        <w:t>بحيث تُعالَج الحالات الأكثر إلحاحاً أولاً دون إهمال الحالات الأقل حدة، وتصميم إجراءات قبول مبسّطة وسريعة تُقلل من الزمن الذي يقضيه المريض في الإجراءات الإدارية دون المساس بمتطلبات الدقة والتوثيق، وإدارة المواعيد بكفاءة تمنع التراكم والتأخير وتُراعي الطاقة الفعلية للأقسام المستقبلة، وتنسيق أوقات الدخول والخروج بما يُحقق أفضل استغلال ممكن للأسِرّة المتاحة ويُقلل من فترات بقائها شاغرة بين مريض وآخر، فضلاً عن الاستجابة السريعة لطلبات الإحالة ومعالجتها ضمن أُطر زمنية محددة ومُعلنة</w:t>
      </w:r>
      <w:r w:rsidRPr="00935D70">
        <w:rPr>
          <w:rFonts w:ascii="Sakkal Majalla" w:hAnsi="Sakkal Majalla" w:cs="Sakkal Majalla"/>
          <w:color w:val="000000" w:themeColor="text1"/>
          <w:sz w:val="28"/>
          <w:szCs w:val="28"/>
        </w:rPr>
        <w:t>.</w:t>
      </w:r>
    </w:p>
    <w:p w14:paraId="5D761B83"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وتستلزم إدارة الوقت الفعّالة في هذا السياق امتلاك العاملين لعدة مهارات أساسية من أبرزها: القدرة على التمييز بين المهام العاجلة والمهمة وترتيبها وفق أولويات واضحة، ومهارة التفويض التي تُتيح توزيع المهام على فريق العمل بما يتناسب مع قدرات كل فرد وصلاحياته، والقدرة على التعامل مع المقاطعات والطوارئ التي تُشكّل سمة لازمة لبيئة العمل الصحية دون أن تُفقد العامل تركيزه على المهام الأساسية، بالإضافة إلى مهارة استخدام الأنظمة الإلكترونية الحديثة التي تُوفر الوقت من خلال أتمتة الإجراءات الروتينية وتقليل الخطوات اليدوية المتكررة</w:t>
      </w:r>
      <w:r w:rsidRPr="00935D70">
        <w:rPr>
          <w:rFonts w:ascii="Sakkal Majalla" w:hAnsi="Sakkal Majalla" w:cs="Sakkal Majalla"/>
          <w:color w:val="000000" w:themeColor="text1"/>
          <w:sz w:val="28"/>
          <w:szCs w:val="28"/>
        </w:rPr>
        <w:t>.</w:t>
      </w:r>
    </w:p>
    <w:p w14:paraId="170A5778"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البُعد الرابع: اتخاذ القرار</w:t>
      </w:r>
      <w:r w:rsidRPr="00935D70">
        <w:rPr>
          <w:rFonts w:ascii="Sakkal Majalla" w:hAnsi="Sakkal Majalla" w:cs="Sakkal Majalla"/>
          <w:b/>
          <w:bCs/>
          <w:color w:val="000000" w:themeColor="text1"/>
          <w:sz w:val="28"/>
          <w:szCs w:val="28"/>
        </w:rPr>
        <w:t xml:space="preserve"> (Decision Making)</w:t>
      </w:r>
    </w:p>
    <w:p w14:paraId="02CA5922"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يُشكّل اتخاذ القرار جوهر العملية الإدارية ومحورها المركزي، وهو الوظيفة التي تتغلغل في جميع الوظائف الإدارية الأخرى وتُلازمها، فالتخطيط يتطلب اتخاذ قرارات بشأن الأهداف والبدائل، والتنظيم يتطلب قرارات بشأن توزيع المهام والصلاحيات، وإدارة الوقت تتطلب قرارات بشأن الأولويات. ويُعرَّف اتخاذ القرار بأنه العملية العقلية المنهجية التي تتضمن تحديد الموقف أو المشكلة، وجمع المعلومات والبيانات ذات الصلة، وتوليد البدائل المتاحة وتقييمها وفق معايير محددة، ثم اختيار البديل الأنسب في ضوء الظروف والقيود القائمة، ومتابعة تنفيذه وتقييم نتائجه</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ويتأثر اتخاذ القرار بعوامل متعددة تشمل كمية المعلومات المتاحة وجودتها ودقتها، والقيود الزمنية والمادية المحيطة بالموقف، والإطار التنظيمي والسياسات المعتمدة، فضلاً عن الخصائص الشخصية لمتخذ القرار كخبرته ومهاراته التحليلية وحكمه المهني</w:t>
      </w:r>
      <w:r w:rsidRPr="00935D70">
        <w:rPr>
          <w:rFonts w:ascii="Sakkal Majalla" w:hAnsi="Sakkal Majalla" w:cs="Sakkal Majalla"/>
          <w:color w:val="000000" w:themeColor="text1"/>
          <w:sz w:val="28"/>
          <w:szCs w:val="28"/>
        </w:rPr>
        <w:t>.</w:t>
      </w:r>
    </w:p>
    <w:p w14:paraId="27CA2C38"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وفي إدارة القبول والإحالات الطبية، يواجه العاملون بشكل يومي سيلاً من المواقف التي تستلزم اتخاذ قرارات متنوعة في طبيعتها ومستوى تعقيدها. فمن هذه القرارات ما يتعلق بقبول المرضى حيث يتعين تحديد مدى استيفاء المريض لمعايير الأهلية، وتحديد القسم أو التخصص المناسب لحالته، وتقدير مدة التنويم المتوقعة. ومنها ما يتعلق بالإحالة الطبية حيث يتعين تقييم مدى الحاجة إلى التحويل وتحديد المنشأة الأنسب لاستقبال الحالة والتنسيق مع الجهة المستقبلة لضمان جاهزيتها. ومنها ما يتعلق بإدارة الأسِرّة حيث يتعين اتخاذ قرارات بشأن تخصيص الأسِرّة المتاحة للحالات المنتظرة وفق أولويات تُراعي الحالة الطبية ومدة الانتظار والظروف الخاصة. ومنها ما يتعلق بمواقف الطوارئ حيث يتعين اتخاذ قرارات سريعة تحت ضغط الوقت بشأن إعادة ترتيب الأولويات وتعبئة الموارد الإضافية</w:t>
      </w:r>
      <w:r w:rsidRPr="00935D70">
        <w:rPr>
          <w:rFonts w:ascii="Sakkal Majalla" w:hAnsi="Sakkal Majalla" w:cs="Sakkal Majalla"/>
          <w:color w:val="000000" w:themeColor="text1"/>
          <w:sz w:val="28"/>
          <w:szCs w:val="28"/>
        </w:rPr>
        <w:t>.</w:t>
      </w:r>
    </w:p>
    <w:p w14:paraId="120F2309"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ويتطلب اتخاذ القرار الفعّال في إدارة القبول والإحالات توافر عدة مقومات، أولها نظام معلومات متكامل يُوفر بيانات دقيقة ومحدثة عن حالة الأسِرّة وقوائم الانتظار وحركة المرضى والطاقة الاستيعابية للأقسام المختلفة، إذ إن جودة القرار مرهونة بجودة المعلومات التي يستند إليها. وثانيها إطار من السياسات والمعايير الواضحة التي تُرشد عملية اتخاذ القرار وتحدّ من عشوائيتها، كمعايير أولوية القبول ومعايير الإحالة وبروتوكولات التعامل مع الحالات الاستثنائية. وثالثها قدر مناسب من التفويض والصلاحيات يُمكّن العاملين من اتخاذ القرارات في حدود اختصاصاتهم دون الحاجة إلى الرجوع المستمر إلى المستويات الإدارية الأعلى، وهو ما يُسرّع عملية اتخاذ القرار ويُحسّن استجابة النظام. ورابعها ثقافة تنظيمية تُشجع على المبادرة وتتقبل الخطأ الناتج عن الاجتهاد المهني وتستثمره في التعلم والتحسين، بدلاً من ثقافة الخوف التي تدفع العاملين إلى تجنب اتخاذ القرارات وتحويلها إلى جهات أعلى مما يُبطئ سير العمل</w:t>
      </w:r>
      <w:r w:rsidRPr="00935D70">
        <w:rPr>
          <w:rFonts w:ascii="Sakkal Majalla" w:hAnsi="Sakkal Majalla" w:cs="Sakkal Majalla"/>
          <w:color w:val="000000" w:themeColor="text1"/>
          <w:sz w:val="28"/>
          <w:szCs w:val="28"/>
        </w:rPr>
        <w:t>.</w:t>
      </w:r>
    </w:p>
    <w:p w14:paraId="69BFCDB5"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وتتنوع أنماط القرارات في إدارة القبول والإحالات بين القرارات المبرمجة التي تتعلق بمواقف متكررة ومعروفة يمكن التعامل معها وفق إجراءات وقواعد محددة سلفاً كقبول مريض يستوفي جميع معايير الأهلية في تخصص تتوفر فيه أسِرّة شاغرة، والقرارات غير المبرمجة التي تتعلق بمواقف فريدة أو معقدة تستلزم تحليلاً وتقديراً شخصياً كالتعامل مع حالة تتنازع على قبولها أقسام متعددة أو حالة تحتاج إلى إحالة عاجلة في ظل عدم توفر أسِرّة في الجهات المستقبلة. وتتطلب كلتا الحالتين مستوى عالياً من الكفاءة الإدارية وإن اختلفت طبيعة المهارات المطلوبة في كل منهما</w:t>
      </w:r>
      <w:r w:rsidRPr="00935D70">
        <w:rPr>
          <w:rFonts w:ascii="Sakkal Majalla" w:hAnsi="Sakkal Majalla" w:cs="Sakkal Majalla"/>
          <w:color w:val="000000" w:themeColor="text1"/>
          <w:sz w:val="28"/>
          <w:szCs w:val="28"/>
        </w:rPr>
        <w:t>.</w:t>
      </w:r>
    </w:p>
    <w:p w14:paraId="01FF444D" w14:textId="00020FB1" w:rsidR="007117B7" w:rsidRPr="00935D70" w:rsidRDefault="001604B5" w:rsidP="001604B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996478"/>
      <w:r w:rsidRPr="00935D70">
        <w:rPr>
          <w:rFonts w:ascii="Sakkal Majalla" w:hAnsi="Sakkal Majalla" w:cs="Sakkal Majalla" w:hint="cs"/>
          <w:b/>
          <w:bCs/>
          <w:color w:val="000000" w:themeColor="text1"/>
          <w:sz w:val="32"/>
          <w:szCs w:val="32"/>
          <w:rtl/>
        </w:rPr>
        <w:lastRenderedPageBreak/>
        <w:t xml:space="preserve">6.1.2 </w:t>
      </w:r>
      <w:r w:rsidR="007117B7" w:rsidRPr="00935D70">
        <w:rPr>
          <w:rFonts w:ascii="Sakkal Majalla" w:hAnsi="Sakkal Majalla" w:cs="Sakkal Majalla"/>
          <w:b/>
          <w:bCs/>
          <w:color w:val="000000" w:themeColor="text1"/>
          <w:sz w:val="32"/>
          <w:szCs w:val="32"/>
          <w:rtl/>
        </w:rPr>
        <w:t>استراتيجيات تعزيز الكفاءة الإدارية في إدارة القبول والإحالات الطبية</w:t>
      </w:r>
      <w:bookmarkEnd w:id="34"/>
    </w:p>
    <w:p w14:paraId="38EBF173"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إن تعزيز الكفاءة الإدارية للعاملين في إدارة القبول والإحالات الطبية لا يتحقق بجهد أحادي الاتجاه، بل يتطلب منظومة متكاملة من الاستراتيجيات التي تعمل على مستويات متعددة وتستهدف الأبعاد المختلفة للكفاءة الإدارية. ويمكن استعراض هذه الاستراتيجيات في ضوء ما طرحته الأدبيات الإدارية ذات الصلة</w:t>
      </w:r>
      <w:r w:rsidRPr="00935D70">
        <w:rPr>
          <w:rFonts w:ascii="Sakkal Majalla" w:hAnsi="Sakkal Majalla" w:cs="Sakkal Majalla"/>
          <w:color w:val="000000" w:themeColor="text1"/>
          <w:sz w:val="28"/>
          <w:szCs w:val="28"/>
        </w:rPr>
        <w:t>.</w:t>
      </w:r>
    </w:p>
    <w:p w14:paraId="4E9A9A73"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تتصدر هذه الاستراتيجيات استراتيجية التطوير المعرفي والمهاري المستمر التي تقوم على الاستثمار المنهجي في تطوير قدرات العاملين من خلال برامج تدريبية متخصصة تستهدف تعزيز مهاراتهم في التخطيط والتنظيم وإدارة الوقت واتخاذ القرار. ويؤكد</w:t>
      </w:r>
      <w:r w:rsidRPr="00935D70">
        <w:rPr>
          <w:rFonts w:ascii="Sakkal Majalla" w:hAnsi="Sakkal Majalla" w:cs="Sakkal Majalla"/>
          <w:color w:val="000000" w:themeColor="text1"/>
          <w:sz w:val="28"/>
          <w:szCs w:val="28"/>
        </w:rPr>
        <w:t xml:space="preserve"> (Zamani et al., 2022) </w:t>
      </w:r>
      <w:r w:rsidRPr="00935D70">
        <w:rPr>
          <w:rFonts w:ascii="Sakkal Majalla" w:hAnsi="Sakkal Majalla" w:cs="Sakkal Majalla"/>
          <w:color w:val="000000" w:themeColor="text1"/>
          <w:sz w:val="28"/>
          <w:szCs w:val="28"/>
          <w:rtl/>
        </w:rPr>
        <w:t>أن إدارة الموارد البشرية القائمة على المعرفة تُشكّل المدخل الاستراتيجي لتحسين الكفاءة التنظيمية، حيث إن تطوير المعارف والمهارات الإدارية للعاملين يُعدّ استثماراً ذا عائد يتجاوز حدود الأداء الفردي ليشمل تحسين المنظومة المؤسسية بأكملها. وينبغي أن تتسم هذه البرامج التدريبية بالاستمرارية والتنوع في أساليبها لتشمل التدريب في بيئة العمل الفعلية والمحاكاة وورش العمل التطبيقية والتعلم من الأقران والتوجيه المهني، فضلاً عن مواكبتها للمستجدات في مجالي الإدارة الصحية والتقنيات الرقمية</w:t>
      </w:r>
      <w:r w:rsidRPr="00935D70">
        <w:rPr>
          <w:rFonts w:ascii="Sakkal Majalla" w:hAnsi="Sakkal Majalla" w:cs="Sakkal Majalla"/>
          <w:color w:val="000000" w:themeColor="text1"/>
          <w:sz w:val="28"/>
          <w:szCs w:val="28"/>
        </w:rPr>
        <w:t>.</w:t>
      </w:r>
    </w:p>
    <w:p w14:paraId="1C241E2C"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وتأتي في المرتبة الثانية استراتيجية التحول الرقمي وأتمتة العمليات التي تُسهم في تعزيز الكفاءة الإدارية من خلال تبسيط الإجراءات وتسريعها وتقليل الأخطاء البشرية. ويُشير</w:t>
      </w:r>
      <w:r w:rsidRPr="00935D70">
        <w:rPr>
          <w:rFonts w:ascii="Sakkal Majalla" w:hAnsi="Sakkal Majalla" w:cs="Sakkal Majalla"/>
          <w:color w:val="000000" w:themeColor="text1"/>
          <w:sz w:val="28"/>
          <w:szCs w:val="28"/>
        </w:rPr>
        <w:t xml:space="preserve"> (ALaraji &amp; Abbas, 2025) </w:t>
      </w:r>
      <w:r w:rsidRPr="00935D70">
        <w:rPr>
          <w:rFonts w:ascii="Sakkal Majalla" w:hAnsi="Sakkal Majalla" w:cs="Sakkal Majalla"/>
          <w:color w:val="000000" w:themeColor="text1"/>
          <w:sz w:val="28"/>
          <w:szCs w:val="28"/>
          <w:rtl/>
        </w:rPr>
        <w:t>إلى أن التحول الرقمي يُحدث تحسيناً جوهرياً في كفاءة العمليات الإدارية عبر أتمتة المهام الروتينية وتسريع تدفق المعلومات وتعزيز دقة البيانات. وفي سياق إدارة القبول والإحالات الطبية، تتجلى هذه الاستراتيجية في توظيف نظام الإحالة الإلكتروني الذي يُتيح معالجة طلبات الإحالة إلكترونياً دون الحاجة إلى المعاملات الورقية، ونظام إدارة الأسِرّة الذكي الذي يُوفر رؤية آنية عن حالة الأسِرّة المتاحة ويُسهّل عملية التخصيص، والسجل الصحي الإلكتروني الموحد الذي يُتيح تبادل المعلومات الطبية بين المنشآت الصحية بسلاسة وأمان</w:t>
      </w:r>
      <w:r w:rsidRPr="00935D70">
        <w:rPr>
          <w:rFonts w:ascii="Sakkal Majalla" w:hAnsi="Sakkal Majalla" w:cs="Sakkal Majalla"/>
          <w:color w:val="000000" w:themeColor="text1"/>
          <w:sz w:val="28"/>
          <w:szCs w:val="28"/>
        </w:rPr>
        <w:t>.</w:t>
      </w:r>
    </w:p>
    <w:p w14:paraId="30A64325"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غير أن نجاح هذه الاستراتيجية مرهون بما يُشير إليه</w:t>
      </w:r>
      <w:r w:rsidRPr="00935D70">
        <w:rPr>
          <w:rFonts w:ascii="Sakkal Majalla" w:hAnsi="Sakkal Majalla" w:cs="Sakkal Majalla"/>
          <w:color w:val="000000" w:themeColor="text1"/>
          <w:sz w:val="28"/>
          <w:szCs w:val="28"/>
        </w:rPr>
        <w:t xml:space="preserve"> (Jimoh, 2025) </w:t>
      </w:r>
      <w:r w:rsidRPr="00935D70">
        <w:rPr>
          <w:rFonts w:ascii="Sakkal Majalla" w:hAnsi="Sakkal Majalla" w:cs="Sakkal Majalla"/>
          <w:color w:val="000000" w:themeColor="text1"/>
          <w:sz w:val="28"/>
          <w:szCs w:val="28"/>
          <w:rtl/>
        </w:rPr>
        <w:t xml:space="preserve">من ضرورة توافر مستوى كافٍ من المعرفة الرقمية لدى العاملين يُمكّنهم من التعامل الفعّال مع هذه الأنظمة، مما يستوجب دمج </w:t>
      </w:r>
      <w:r w:rsidRPr="00935D70">
        <w:rPr>
          <w:rFonts w:ascii="Sakkal Majalla" w:hAnsi="Sakkal Majalla" w:cs="Sakkal Majalla"/>
          <w:color w:val="000000" w:themeColor="text1"/>
          <w:sz w:val="28"/>
          <w:szCs w:val="28"/>
          <w:rtl/>
        </w:rPr>
        <w:lastRenderedPageBreak/>
        <w:t>التدريب الرقمي ضمن برامج تطوير الكفاءات الإدارية. كما يُؤكد</w:t>
      </w:r>
      <w:r w:rsidRPr="00935D70">
        <w:rPr>
          <w:rFonts w:ascii="Sakkal Majalla" w:hAnsi="Sakkal Majalla" w:cs="Sakkal Majalla"/>
          <w:color w:val="000000" w:themeColor="text1"/>
          <w:sz w:val="28"/>
          <w:szCs w:val="28"/>
        </w:rPr>
        <w:t xml:space="preserve"> (Makhmudova et al., 2020) </w:t>
      </w:r>
      <w:r w:rsidRPr="00935D70">
        <w:rPr>
          <w:rFonts w:ascii="Sakkal Majalla" w:hAnsi="Sakkal Majalla" w:cs="Sakkal Majalla"/>
          <w:color w:val="000000" w:themeColor="text1"/>
          <w:sz w:val="28"/>
          <w:szCs w:val="28"/>
          <w:rtl/>
        </w:rPr>
        <w:t>أن تقييم كفاءة العمل الإداري في ظل الرقمنة يتطلب مراعاة أبعاد جديدة تتعلق بقدرة العاملين على استخدام الأدوات الرقمية وتحويل البيانات إلى معلومات ذات قيمة تدعم اتخاذ القرار</w:t>
      </w:r>
      <w:r w:rsidRPr="00935D70">
        <w:rPr>
          <w:rFonts w:ascii="Sakkal Majalla" w:hAnsi="Sakkal Majalla" w:cs="Sakkal Majalla"/>
          <w:color w:val="000000" w:themeColor="text1"/>
          <w:sz w:val="28"/>
          <w:szCs w:val="28"/>
        </w:rPr>
        <w:t>.</w:t>
      </w:r>
    </w:p>
    <w:p w14:paraId="756AAF04"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وثالث هذه الاستراتيجيات هي استراتيجية التمكين الإداري وتوسيع الصلاحيات التي تقوم على منح العاملين في إدارة القبول والإحالات قدراً مناسباً من الصلاحيات يُمكّنهم من اتخاذ القرارات في حدود اختصاصاتهم دون الحاجة إلى الرجوع المستمر إلى المستويات الإدارية الأعلى. ويُؤكد</w:t>
      </w:r>
      <w:r w:rsidRPr="00935D70">
        <w:rPr>
          <w:rFonts w:ascii="Sakkal Majalla" w:hAnsi="Sakkal Majalla" w:cs="Sakkal Majalla"/>
          <w:color w:val="000000" w:themeColor="text1"/>
          <w:sz w:val="28"/>
          <w:szCs w:val="28"/>
        </w:rPr>
        <w:t xml:space="preserve"> (Ajlouni &amp; Effendi, 2025) </w:t>
      </w:r>
      <w:r w:rsidRPr="00935D70">
        <w:rPr>
          <w:rFonts w:ascii="Sakkal Majalla" w:hAnsi="Sakkal Majalla" w:cs="Sakkal Majalla"/>
          <w:color w:val="000000" w:themeColor="text1"/>
          <w:sz w:val="28"/>
          <w:szCs w:val="28"/>
          <w:rtl/>
        </w:rPr>
        <w:t>أن التفويض الفعّال يلعب دوراً جوهرياً في تعزيز الابتكار الإداري ورفع كفاءة الأداء الوظيفي، إذ يُسرّع عملية اتخاذ القرار ويُحسّن استجابة النظام للمتطلبات المتغيرة، فضلاً عن إسهامه في تنمية قدرات العاملين وتعزيز شعورهم بالمسؤولية والانتماء المهني. ويتطلب تطبيق هذه الاستراتيجية وضع إطار واضح يُحدد نطاق الصلاحيات الممنوحة لكل مستوى وظيفي، مقروناً بآليات رقابية تضمن حسن استخدام هذه الصلاحيات ومحاسبة المقصّرين</w:t>
      </w:r>
      <w:r w:rsidRPr="00935D70">
        <w:rPr>
          <w:rFonts w:ascii="Sakkal Majalla" w:hAnsi="Sakkal Majalla" w:cs="Sakkal Majalla"/>
          <w:color w:val="000000" w:themeColor="text1"/>
          <w:sz w:val="28"/>
          <w:szCs w:val="28"/>
        </w:rPr>
        <w:t>.</w:t>
      </w:r>
    </w:p>
    <w:p w14:paraId="18C91EB9"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ورابع هذه الاستراتيجيات هي استراتيجية بناء ثقافة التحسين المستمر التي تقوم على ترسيخ ثقافة مؤسسية ترى في الأداء الحالي فرصة للتطوير لا سقفاً للطموح. ويرتبط ذلك بتبنّي مداخل إدارية حديثة كمدخل الإدارة الرشيقة</w:t>
      </w:r>
      <w:r w:rsidRPr="00935D70">
        <w:rPr>
          <w:rFonts w:ascii="Sakkal Majalla" w:hAnsi="Sakkal Majalla" w:cs="Sakkal Majalla"/>
          <w:color w:val="000000" w:themeColor="text1"/>
          <w:sz w:val="28"/>
          <w:szCs w:val="28"/>
        </w:rPr>
        <w:t xml:space="preserve"> (Lean Management) </w:t>
      </w:r>
      <w:r w:rsidRPr="00935D70">
        <w:rPr>
          <w:rFonts w:ascii="Sakkal Majalla" w:hAnsi="Sakkal Majalla" w:cs="Sakkal Majalla"/>
          <w:color w:val="000000" w:themeColor="text1"/>
          <w:sz w:val="28"/>
          <w:szCs w:val="28"/>
          <w:rtl/>
        </w:rPr>
        <w:t>الذي يُركّز على التخلص من أشكال الهدر المختلفة في العمليات الإدارية وتبسيط الإجراءات وتسريع تدفق العمل، ومدخل الجودة الشاملة</w:t>
      </w:r>
      <w:r w:rsidRPr="00935D70">
        <w:rPr>
          <w:rFonts w:ascii="Sakkal Majalla" w:hAnsi="Sakkal Majalla" w:cs="Sakkal Majalla"/>
          <w:color w:val="000000" w:themeColor="text1"/>
          <w:sz w:val="28"/>
          <w:szCs w:val="28"/>
        </w:rPr>
        <w:t xml:space="preserve"> (TQM) </w:t>
      </w:r>
      <w:r w:rsidRPr="00935D70">
        <w:rPr>
          <w:rFonts w:ascii="Sakkal Majalla" w:hAnsi="Sakkal Majalla" w:cs="Sakkal Majalla"/>
          <w:color w:val="000000" w:themeColor="text1"/>
          <w:sz w:val="28"/>
          <w:szCs w:val="28"/>
          <w:rtl/>
        </w:rPr>
        <w:t>الذي يُؤكد على مشاركة جميع العاملين في جهود التحسين والاستجابة المستمرة لتوقعات المستفيدين. ويتطلب ترسيخ هذه الثقافة وجود قيادة إدارية داعمة تُشجع على المبادرة وتحتفي بالإنجازات وتستثمر الأخطاء في التعلم بدلاً من المعاقبة</w:t>
      </w:r>
      <w:r w:rsidRPr="00935D70">
        <w:rPr>
          <w:rFonts w:ascii="Sakkal Majalla" w:hAnsi="Sakkal Majalla" w:cs="Sakkal Majalla"/>
          <w:color w:val="000000" w:themeColor="text1"/>
          <w:sz w:val="28"/>
          <w:szCs w:val="28"/>
        </w:rPr>
        <w:t>.</w:t>
      </w:r>
    </w:p>
    <w:p w14:paraId="76AC52D4"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وخامس هذه الاستراتيجيات هي استراتيجية المقارنة المرجعية</w:t>
      </w:r>
      <w:r w:rsidRPr="00935D70">
        <w:rPr>
          <w:rFonts w:ascii="Sakkal Majalla" w:hAnsi="Sakkal Majalla" w:cs="Sakkal Majalla"/>
          <w:color w:val="000000" w:themeColor="text1"/>
          <w:sz w:val="28"/>
          <w:szCs w:val="28"/>
        </w:rPr>
        <w:t xml:space="preserve"> (Benchmarking) </w:t>
      </w:r>
      <w:r w:rsidRPr="00935D70">
        <w:rPr>
          <w:rFonts w:ascii="Sakkal Majalla" w:hAnsi="Sakkal Majalla" w:cs="Sakkal Majalla"/>
          <w:color w:val="000000" w:themeColor="text1"/>
          <w:sz w:val="28"/>
          <w:szCs w:val="28"/>
          <w:rtl/>
        </w:rPr>
        <w:t xml:space="preserve">وتبادل الخبرات التي تقوم على الاستفادة من التجارب الناجحة في المنشآت الصحية الرائدة محلياً ودولياً في مجال إدارة القبول والإحالات. وتتضمن هذه الاستراتيجية رصد أفضل الممارسات المعتمدة في المستشفيات المتميزة ودراسة إمكانية تطبيقها مع مراعاة الخصوصيات المحلية، وتنظيم زيارات تبادلية وبرامج انتداب تُتيح </w:t>
      </w:r>
      <w:r w:rsidRPr="00935D70">
        <w:rPr>
          <w:rFonts w:ascii="Sakkal Majalla" w:hAnsi="Sakkal Majalla" w:cs="Sakkal Majalla"/>
          <w:color w:val="000000" w:themeColor="text1"/>
          <w:sz w:val="28"/>
          <w:szCs w:val="28"/>
          <w:rtl/>
        </w:rPr>
        <w:lastRenderedPageBreak/>
        <w:t>للعاملين الاطلاع على تجارب مختلفة واكتساب خبرات جديدة، فضلاً عن المشاركة في الملتقيات والمؤتمرات المتخصصة في الإدارة الصحية. ويرتبط ذلك بما يُطرح في إطار رؤية 2030 من تطلع إلى تبنّي المعايير الدولية في تقديم الخدمات الصحية والسعي نحو الاعتمادية المؤسسية التي تفرض مستوى عالياً من الكفاءة الإدارية في جميع إدارات المستشفى</w:t>
      </w:r>
      <w:r w:rsidRPr="00935D70">
        <w:rPr>
          <w:rFonts w:ascii="Sakkal Majalla" w:hAnsi="Sakkal Majalla" w:cs="Sakkal Majalla"/>
          <w:color w:val="000000" w:themeColor="text1"/>
          <w:sz w:val="28"/>
          <w:szCs w:val="28"/>
        </w:rPr>
        <w:t>.</w:t>
      </w:r>
    </w:p>
    <w:p w14:paraId="4BF294FD" w14:textId="77777777" w:rsidR="007117B7" w:rsidRPr="00935D70" w:rsidRDefault="007117B7" w:rsidP="001604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وسادس هذه الاستراتيجيات هي استراتيجية تطوير نظم الحوافز والتقييم التي تقوم على ربط التقدم الوظيفي والمكافآت بمستوى الكفاءة الإدارية المُثبتة للعاملين، بما يُحفّزهم على التطوير المستمر لقدراتهم ويُرسي مبدأ الجدارة أساساً للتمييز. وتتطلب هذه الاستراتيجية وضع نظام تقييم أداء موضوعي يستند إلى مؤشرات قابلة للقياس تعكس الأبعاد الأربعة للكفاءة الإدارية المعتمدة في هذه الدراسة، مع ربط نتائج التقييم بمسارات وظيفية واضحة وفرص تطوير مهني حقيقية</w:t>
      </w:r>
      <w:r w:rsidRPr="00935D70">
        <w:rPr>
          <w:rFonts w:ascii="Sakkal Majalla" w:hAnsi="Sakkal Majalla" w:cs="Sakkal Majalla"/>
          <w:color w:val="000000" w:themeColor="text1"/>
          <w:sz w:val="28"/>
          <w:szCs w:val="28"/>
        </w:rPr>
        <w:t>.</w:t>
      </w:r>
    </w:p>
    <w:p w14:paraId="0FAA6E41" w14:textId="77777777" w:rsidR="007117B7" w:rsidRPr="00935D70" w:rsidRDefault="007117B7" w:rsidP="00077E3A">
      <w:pPr>
        <w:spacing w:before="100" w:beforeAutospacing="1" w:after="100" w:afterAutospacing="1" w:line="360" w:lineRule="auto"/>
        <w:jc w:val="both"/>
        <w:rPr>
          <w:rFonts w:ascii="Sakkal Majalla" w:hAnsi="Sakkal Majalla" w:cs="Sakkal Majalla"/>
          <w:color w:val="000000" w:themeColor="text1"/>
          <w:sz w:val="28"/>
          <w:szCs w:val="28"/>
          <w:rtl/>
        </w:rPr>
      </w:pPr>
    </w:p>
    <w:p w14:paraId="0133AD9D" w14:textId="56F0E17F" w:rsidR="007117B7" w:rsidRPr="00935D70" w:rsidRDefault="001604B5" w:rsidP="00250E61">
      <w:pPr>
        <w:jc w:val="center"/>
        <w:outlineLvl w:val="1"/>
        <w:rPr>
          <w:rFonts w:ascii="Sakkal Majalla" w:hAnsi="Sakkal Majalla" w:cs="Sakkal Majalla"/>
          <w:b/>
          <w:bCs/>
          <w:color w:val="000000" w:themeColor="text1"/>
          <w:sz w:val="36"/>
          <w:szCs w:val="36"/>
        </w:rPr>
      </w:pPr>
      <w:r w:rsidRPr="00935D70">
        <w:rPr>
          <w:rFonts w:ascii="Sakkal Majalla" w:hAnsi="Sakkal Majalla" w:cs="Sakkal Majalla"/>
          <w:b/>
          <w:bCs/>
          <w:color w:val="000000" w:themeColor="text1"/>
          <w:sz w:val="36"/>
          <w:szCs w:val="36"/>
          <w:rtl/>
        </w:rPr>
        <w:br w:type="page"/>
      </w:r>
      <w:bookmarkStart w:id="35" w:name="_Toc223996479"/>
      <w:r w:rsidR="007117B7" w:rsidRPr="00935D70">
        <w:rPr>
          <w:rFonts w:ascii="Sakkal Majalla" w:hAnsi="Sakkal Majalla" w:cs="Sakkal Majalla"/>
          <w:b/>
          <w:bCs/>
          <w:color w:val="000000" w:themeColor="text1"/>
          <w:sz w:val="36"/>
          <w:szCs w:val="36"/>
          <w:rtl/>
        </w:rPr>
        <w:lastRenderedPageBreak/>
        <w:t>المبحث الثاني: تحسين الأداء الصحي في المستشفيات في ضوء رؤية المملكة 2030</w:t>
      </w:r>
      <w:bookmarkEnd w:id="35"/>
    </w:p>
    <w:p w14:paraId="369820B3" w14:textId="5A9E486A" w:rsidR="007117B7" w:rsidRPr="00935D70" w:rsidRDefault="00250E61" w:rsidP="00250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996480"/>
      <w:r w:rsidRPr="00935D70">
        <w:rPr>
          <w:rFonts w:ascii="Sakkal Majalla" w:hAnsi="Sakkal Majalla" w:cs="Sakkal Majalla" w:hint="cs"/>
          <w:b/>
          <w:bCs/>
          <w:color w:val="000000" w:themeColor="text1"/>
          <w:sz w:val="32"/>
          <w:szCs w:val="32"/>
          <w:rtl/>
        </w:rPr>
        <w:t xml:space="preserve">1.2.2 </w:t>
      </w:r>
      <w:r w:rsidR="007117B7" w:rsidRPr="00935D70">
        <w:rPr>
          <w:rFonts w:ascii="Sakkal Majalla" w:hAnsi="Sakkal Majalla" w:cs="Sakkal Majalla"/>
          <w:b/>
          <w:bCs/>
          <w:color w:val="000000" w:themeColor="text1"/>
          <w:sz w:val="32"/>
          <w:szCs w:val="32"/>
          <w:rtl/>
        </w:rPr>
        <w:t>تمهيد</w:t>
      </w:r>
      <w:bookmarkEnd w:id="36"/>
    </w:p>
    <w:p w14:paraId="052B4381"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يمثّل تحسين الأداء الصحي في المستشفيات غايةً محوريةً تسعى إليها الأنظمة الصحية حول العالم، إذ لم يعد مقبولاً أن تقتصر رسالة المستشفى على تقديم خدمات علاجية تقليدية دون أن تكون تلك الخدمات خاضعةً لمعايير صارمة من الجودة والكفاءة والفعالية. وقد شهدت العقود الأخيرة تحوّلاً جذرياً في النظرة إلى الأداء المؤسسي الصحي، حيث انتقل الاهتمام من التركيز على الكمّ إلى التركيز على النوع، ومن قياس المدخلات فحسب إلى قياس المخرجات والنتائج الصحية الفعلية التي يحصل عليها المريض</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وفي سياق المملكة العربية السعودية، جاء برنامج تحول القطاع الصحي ضمن رؤية المملكة 2030 ليضع تحسين الأداء الصحي في صدارة الأولويات الوطنية، مع التأكيد على أن الوقاية والصحة العامة والابتكار والاستدامة تشكّل أربع ركائز أساسية لهذا التحول. وقد أكّد البرنامج على ضرورة تسهيل الوصول إلى الخدمات الصحية ورفع جودتها وتوسيع نطاق الخدمات الرقمية والحلول الإلكترونية بما يضمن حصول المواطن والمقيم على رعاية صحية تلتزم بأعلى المعايير الدولية. وفي ظل هذا التوجه الاستراتيجي، تبرز الحاجة إلى تأصيل مفهوم تحسين الأداء الصحي نظرياً، واستعراض أهميته وأهدافه وأبعاده واستراتيجياته، وهو ما يتناوله هذا المبحث بالتفصيل مع الربط المستمر بواقع إدارات القبول والإحالات الطبية التي تُعَدّ نقطة الاتصال الأولى بين المريض والمنظومة الاستشفائية</w:t>
      </w:r>
      <w:r w:rsidRPr="00935D70">
        <w:rPr>
          <w:rFonts w:ascii="Sakkal Majalla" w:hAnsi="Sakkal Majalla" w:cs="Sakkal Majalla"/>
          <w:color w:val="000000" w:themeColor="text1"/>
          <w:sz w:val="28"/>
          <w:szCs w:val="28"/>
        </w:rPr>
        <w:t>.</w:t>
      </w:r>
    </w:p>
    <w:p w14:paraId="358BE50F" w14:textId="7C244A22" w:rsidR="007117B7" w:rsidRPr="00935D70" w:rsidRDefault="00250E61" w:rsidP="00250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996481"/>
      <w:r w:rsidRPr="00935D70">
        <w:rPr>
          <w:rFonts w:ascii="Sakkal Majalla" w:hAnsi="Sakkal Majalla" w:cs="Sakkal Majalla" w:hint="cs"/>
          <w:b/>
          <w:bCs/>
          <w:color w:val="000000" w:themeColor="text1"/>
          <w:sz w:val="32"/>
          <w:szCs w:val="32"/>
          <w:rtl/>
        </w:rPr>
        <w:t xml:space="preserve">2.2.2 </w:t>
      </w:r>
      <w:r w:rsidR="007117B7" w:rsidRPr="00935D70">
        <w:rPr>
          <w:rFonts w:ascii="Sakkal Majalla" w:hAnsi="Sakkal Majalla" w:cs="Sakkal Majalla"/>
          <w:b/>
          <w:bCs/>
          <w:color w:val="000000" w:themeColor="text1"/>
          <w:sz w:val="32"/>
          <w:szCs w:val="32"/>
          <w:rtl/>
        </w:rPr>
        <w:t>مفهوم تحسين الأداء الصحي في المستشفيات</w:t>
      </w:r>
      <w:bookmarkEnd w:id="37"/>
    </w:p>
    <w:p w14:paraId="52DF4BDC"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تعدّدت التعريفات التي قدّمها الباحثون لمفهوم تحسين الأداء الصحي في المستشفيات، وذلك تبعاً لتباين المنطلقات النظرية والأبعاد التي ركّز عليها كل باحث. فقد عرّف الصالحي وآخرون (2024) تحسين الأداء الصحي بأنه مجموعة الجهود المنهجية والمنظّمة التي تهدف إلى الارتقاء بمستوى الخدمات المقدّمة للمرضى من خلال تطوير العمليات الإدارية والسريرية وصولاً إلى تحقيق رضا المستفيد وتلبية توقعاته، وهو تعريف يُبرز البُعد التكاملي بين الجانبين الإداري والسريري ويربطهما بمحصّلة واحدة هي رضا المريض. </w:t>
      </w:r>
      <w:r w:rsidRPr="00935D70">
        <w:rPr>
          <w:rFonts w:ascii="Sakkal Majalla" w:hAnsi="Sakkal Majalla" w:cs="Sakkal Majalla"/>
          <w:color w:val="000000" w:themeColor="text1"/>
          <w:sz w:val="28"/>
          <w:szCs w:val="28"/>
          <w:rtl/>
        </w:rPr>
        <w:lastRenderedPageBreak/>
        <w:t>وفي السياق ذاته، يرى العراجي وعباس (2025) أن تحسين الأداء الصحي يشير إلى العملية المستمرة الرامية إلى تعظيم قدرة المؤسسة الصحية على تحويل مواردها البشرية والمادية والتقنية إلى مخرجات صحية ذات قيمة مضافة للمريض والمجتمع، مع التركيز على خفض الهدر وتقليل الأخطاء الطبية</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ويتميّز هذا التعريف بإدراجه البُعد الاقتصادي المتمثّل في كفاءة استخدام الموارد إلى جانب البُعد النوعي المتمثّل في القيمة المضافة</w:t>
      </w:r>
      <w:r w:rsidRPr="00935D70">
        <w:rPr>
          <w:rFonts w:ascii="Sakkal Majalla" w:hAnsi="Sakkal Majalla" w:cs="Sakkal Majalla"/>
          <w:color w:val="000000" w:themeColor="text1"/>
          <w:sz w:val="28"/>
          <w:szCs w:val="28"/>
        </w:rPr>
        <w:t>.</w:t>
      </w:r>
    </w:p>
    <w:p w14:paraId="5B6E27D6"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من جهة أخرى، ينطلق</w:t>
      </w:r>
      <w:r w:rsidRPr="00935D70">
        <w:rPr>
          <w:rFonts w:ascii="Sakkal Majalla" w:hAnsi="Sakkal Majalla" w:cs="Sakkal Majalla"/>
          <w:color w:val="000000" w:themeColor="text1"/>
          <w:sz w:val="28"/>
          <w:szCs w:val="28"/>
        </w:rPr>
        <w:t xml:space="preserve"> Bakare et al. (2024) </w:t>
      </w:r>
      <w:r w:rsidRPr="00935D70">
        <w:rPr>
          <w:rFonts w:ascii="Sakkal Majalla" w:hAnsi="Sakkal Majalla" w:cs="Sakkal Majalla"/>
          <w:color w:val="000000" w:themeColor="text1"/>
          <w:sz w:val="28"/>
          <w:szCs w:val="28"/>
          <w:rtl/>
        </w:rPr>
        <w:t>من منظور أوسع حين يُعرّفون تحسين الأداء المؤسسي الصحي بأنه القدرة المستدامة للمنظمة على تحقيق أهدافها الاستراتيجية من خلال التوظيف الأمثل لمواردها وتطوير عملياتها الداخلية بشكل مستمر بما يتوافق مع المتطلبات المتغيّرة للبيئة الصحية. وهذا التعريف يُدخل عنصر الاستدامة كمكوّن رئيسي لا ينفصل عن عملية التحسين، ويُشير إلى أن التحسين ليس حدثاً آنياً بل مساراً مستمراً. أما العتيبي وكشك (2024) فقد ركّزا على البُعد البشري في تعريفهما حين أشارا إلى أن تحسين الأداء الصحي يتحقّق من خلال تعزيز كفاءات العاملين وتمكينهم من اتخاذ القرارات المناسبة في الوقت المناسب، مما ينعكس على جودة الرعاية المقدّمة وسرعة الاستجابة لاحتياجات المرضى. ويكشف هذا التعريف عن الارتباط الوثيق بين المتغير المستقل في هذه الدراسة (الكفاءة الإدارية) والمتغير التابع (تحسين الأداء الصحي)، حيث يغدو تطوير الكفاءات بمثابة الرافعة الأساسية لتحسين الأداء</w:t>
      </w:r>
      <w:r w:rsidRPr="00935D70">
        <w:rPr>
          <w:rFonts w:ascii="Sakkal Majalla" w:hAnsi="Sakkal Majalla" w:cs="Sakkal Majalla"/>
          <w:color w:val="000000" w:themeColor="text1"/>
          <w:sz w:val="28"/>
          <w:szCs w:val="28"/>
        </w:rPr>
        <w:t>.</w:t>
      </w:r>
    </w:p>
    <w:p w14:paraId="2BFB32AE"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كما عرّف</w:t>
      </w:r>
      <w:r w:rsidRPr="00935D70">
        <w:rPr>
          <w:rFonts w:ascii="Sakkal Majalla" w:hAnsi="Sakkal Majalla" w:cs="Sakkal Majalla"/>
          <w:color w:val="000000" w:themeColor="text1"/>
          <w:sz w:val="28"/>
          <w:szCs w:val="28"/>
        </w:rPr>
        <w:t xml:space="preserve"> Huang (2025) </w:t>
      </w:r>
      <w:r w:rsidRPr="00935D70">
        <w:rPr>
          <w:rFonts w:ascii="Sakkal Majalla" w:hAnsi="Sakkal Majalla" w:cs="Sakkal Majalla"/>
          <w:color w:val="000000" w:themeColor="text1"/>
          <w:sz w:val="28"/>
          <w:szCs w:val="28"/>
          <w:rtl/>
        </w:rPr>
        <w:t>تحسين الأداء في المؤسسات الخدمية الصحية بأنه التطبيق المنهجي لأدوات إدارة الجودة والتقنيات الحديثة لتحقيق نتائج قابلة للقياس في مجالات السلامة والفعالية والكفاءة والتمركز حول المريض، وهو ما يتّسق مع النموذج المعروف بـ</w:t>
      </w:r>
      <w:r w:rsidRPr="00935D70">
        <w:rPr>
          <w:rFonts w:ascii="Sakkal Majalla" w:hAnsi="Sakkal Majalla" w:cs="Sakkal Majalla"/>
          <w:color w:val="000000" w:themeColor="text1"/>
          <w:sz w:val="28"/>
          <w:szCs w:val="28"/>
        </w:rPr>
        <w:t xml:space="preserve"> STEEEP </w:t>
      </w:r>
      <w:r w:rsidRPr="00935D70">
        <w:rPr>
          <w:rFonts w:ascii="Sakkal Majalla" w:hAnsi="Sakkal Majalla" w:cs="Sakkal Majalla"/>
          <w:color w:val="000000" w:themeColor="text1"/>
          <w:sz w:val="28"/>
          <w:szCs w:val="28"/>
          <w:rtl/>
        </w:rPr>
        <w:t>الذي طوّره معهد الطب الأمريكي. ويُضيف هذا التعريف بُعد القابلية للقياس، مما يُحوّل تحسين الأداء من مفهوم مجرّد إلى ممارسة عملية قابلة للرصد والتقويم. وفي سياق مقارب، عرّفه</w:t>
      </w:r>
      <w:r w:rsidRPr="00935D70">
        <w:rPr>
          <w:rFonts w:ascii="Sakkal Majalla" w:hAnsi="Sakkal Majalla" w:cs="Sakkal Majalla"/>
          <w:color w:val="000000" w:themeColor="text1"/>
          <w:sz w:val="28"/>
          <w:szCs w:val="28"/>
        </w:rPr>
        <w:t xml:space="preserve"> Jimoh (2025) </w:t>
      </w:r>
      <w:r w:rsidRPr="00935D70">
        <w:rPr>
          <w:rFonts w:ascii="Sakkal Majalla" w:hAnsi="Sakkal Majalla" w:cs="Sakkal Majalla"/>
          <w:color w:val="000000" w:themeColor="text1"/>
          <w:sz w:val="28"/>
          <w:szCs w:val="28"/>
          <w:rtl/>
        </w:rPr>
        <w:t>بأنه الانتقال من نمط الإدارة التفاعلية إلى الإدارة الاستباقية القائمة على البيانات والتحليل والتنبؤ، بحيث تتمكّن المستشفيات من توقّع التحديات قبل وقوعها واتخاذ إجراءات وقائية تضمن استمرارية تقديم خدمات عالية الجودة. ويتقاطع هذا التعريف مع توجّهات التحول الرقمي الصحي الذي يُعدّ أحد أبرز محاور رؤية المملكة 2030</w:t>
      </w:r>
      <w:r w:rsidRPr="00935D70">
        <w:rPr>
          <w:rFonts w:ascii="Sakkal Majalla" w:hAnsi="Sakkal Majalla" w:cs="Sakkal Majalla"/>
          <w:color w:val="000000" w:themeColor="text1"/>
          <w:sz w:val="28"/>
          <w:szCs w:val="28"/>
        </w:rPr>
        <w:t>.</w:t>
      </w:r>
    </w:p>
    <w:p w14:paraId="5ED4134D"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أما على صعيد الأدبيات العربية، فقد عرّف خميس وحمد (2024) تحسين الأداء الصحي المؤسسي بأنه العملية الشاملة التي تتضمّن مراجعة السياسات والإجراءات والهياكل التنظيمية وإعادة تصميمها بما يكفل تحقيق التكامل بين مختلف الأقسام والوحدات الصحية، مع إعطاء أولوية قصوى لتجربة المريض منذ لحظة دخوله المستشفى حتى خروجه. ويُلقي هذا التعريف الضوء على مركزية تجربة المريض كمعيار حاكم لتقييم مدى نجاح جهود التحسين، كما يُشير إلى أهمية التكامل بين الأقسام وهو ما يرتبط ارتباطاً مباشراً بعمل إدارة القبول والإحالات الطبية التي تمثّل حلقة الوصل بين المريض ومختلف الأقسام التخصصية. وقد أضاف سليمان وحمد (2021) بُعداً آخر حين أشارا إلى أن تحسين الأداء الصحي لا يقتصر على الجوانب الفنية والتقنية بل يمتد ليشمل تطوير الثقافة التنظيمية وتعزيز روح العمل الجماعي وترسيخ قيم المسؤولية والمحاسبية بين جميع العاملين، مما يُسهم في خلق بيئة عمل داعمة للتحسين المستمر</w:t>
      </w:r>
      <w:r w:rsidRPr="00935D70">
        <w:rPr>
          <w:rFonts w:ascii="Sakkal Majalla" w:hAnsi="Sakkal Majalla" w:cs="Sakkal Majalla"/>
          <w:color w:val="000000" w:themeColor="text1"/>
          <w:sz w:val="28"/>
          <w:szCs w:val="28"/>
        </w:rPr>
        <w:t>.</w:t>
      </w:r>
    </w:p>
    <w:p w14:paraId="08F565DD"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واستناداً إلى ما سبق من تعريفات، يمكن للباحث أن يخلص إلى تعريف إجرائي لمفهوم تحسين الأداء الصحي في سياق هذه الدراسة، بأنه: "العملية المنهجية المستمرة التي تهدف إلى الارتقاء بجودة وكفاءة وفعالية الخدمات الصحية المقدّمة في المستشفيات من خلال تطوير العمليات الإدارية والسريرية وتعزيز كفاءات العاملين في إدارات القبول والإحالات الطبية واستثمار التقنيات الرقمية، بما يُسهم في تحقيق رضا المستفيدين وتقليل فترات الانتظار ورفع مستوى سلامة المرضى، وذلك في إطار مستهدفات رؤية المملكة 2030 وبرنامج تحول القطاع الصحي." ويتضح من هذا التعريف أنه يجمع بين الأبعاد الإدارية والسريرية والتقنية والإنسانية، ويربط عملية التحسين بالسياق الاستراتيجي الوطني الذي تعمل فيه المستشفيات السعودية</w:t>
      </w:r>
      <w:r w:rsidRPr="00935D70">
        <w:rPr>
          <w:rFonts w:ascii="Sakkal Majalla" w:hAnsi="Sakkal Majalla" w:cs="Sakkal Majalla"/>
          <w:color w:val="000000" w:themeColor="text1"/>
          <w:sz w:val="28"/>
          <w:szCs w:val="28"/>
        </w:rPr>
        <w:t>.</w:t>
      </w:r>
    </w:p>
    <w:p w14:paraId="59232CB7" w14:textId="279876EF" w:rsidR="007117B7" w:rsidRPr="00935D70" w:rsidRDefault="00250E61" w:rsidP="00250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996482"/>
      <w:r w:rsidRPr="00935D70">
        <w:rPr>
          <w:rFonts w:ascii="Sakkal Majalla" w:hAnsi="Sakkal Majalla" w:cs="Sakkal Majalla" w:hint="cs"/>
          <w:b/>
          <w:bCs/>
          <w:color w:val="000000" w:themeColor="text1"/>
          <w:sz w:val="32"/>
          <w:szCs w:val="32"/>
          <w:rtl/>
        </w:rPr>
        <w:t xml:space="preserve">3.2.2 </w:t>
      </w:r>
      <w:r w:rsidR="007117B7" w:rsidRPr="00935D70">
        <w:rPr>
          <w:rFonts w:ascii="Sakkal Majalla" w:hAnsi="Sakkal Majalla" w:cs="Sakkal Majalla"/>
          <w:b/>
          <w:bCs/>
          <w:color w:val="000000" w:themeColor="text1"/>
          <w:sz w:val="32"/>
          <w:szCs w:val="32"/>
          <w:rtl/>
        </w:rPr>
        <w:t>أهمية تحسين الأداء الصحي في المستشفيات</w:t>
      </w:r>
      <w:bookmarkEnd w:id="38"/>
    </w:p>
    <w:p w14:paraId="35774ADD"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يكتسب تحسين الأداء الصحي في المستشفيات أهمية متصاعدة في ظل التحولات العميقة التي يشهدها القطاع الصحي على المستويين الإقليمي والدولي، حيث تزايدت توقعات المرضى وارتفعت معايير الجودة العالمية وتسارعت وتيرة التطور التقني، فضلاً عن تنامي الوعي المجتمعي بحقوق المريض. وفي سياق المملكة العربية السعودية تحديداً، تتضاعف هذه الأهمية في ظل مستهدفات رؤية 2030 التي وضعت </w:t>
      </w:r>
      <w:r w:rsidRPr="00935D70">
        <w:rPr>
          <w:rFonts w:ascii="Sakkal Majalla" w:hAnsi="Sakkal Majalla" w:cs="Sakkal Majalla"/>
          <w:color w:val="000000" w:themeColor="text1"/>
          <w:sz w:val="28"/>
          <w:szCs w:val="28"/>
          <w:rtl/>
        </w:rPr>
        <w:lastRenderedPageBreak/>
        <w:t>تحسين جودة الحياة في صدارة أولوياتها، وخصّصت برنامجاً كاملاً لتحول القطاع الصحي يرمي إلى تسهيل الوصول إلى الخدمات الصحية والرفع من جودتها وتعزيز التحول الرقمي مع التركيز على الوقاية قبل العلاج</w:t>
      </w:r>
      <w:r w:rsidRPr="00935D70">
        <w:rPr>
          <w:rFonts w:ascii="Sakkal Majalla" w:hAnsi="Sakkal Majalla" w:cs="Sakkal Majalla"/>
          <w:color w:val="000000" w:themeColor="text1"/>
          <w:sz w:val="28"/>
          <w:szCs w:val="28"/>
        </w:rPr>
        <w:t>.</w:t>
      </w:r>
    </w:p>
    <w:p w14:paraId="3C7FC6B8"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ويشير العراجي وعباس (2025) إلى أن أهمية تحسين الأداء الصحي تتجلّى في عدة جوانب جوهرية، أولها: أنه يُسهم في رفع مستوى جودة الرعاية الصحية المقدّمة للمرضى من خلال توحيد الإجراءات وتطبيق أفضل الممارسات السريرية والإدارية مما يُقلّل من التباين في مستوى الخدمات بين الأقسام المختلفة داخل المستشفى الواحد. وثانيها: أنه يعمل على تقليل الأخطاء الطبية والإدارية التي قد تنجم عن غياب الأنظمة المعيارية أو ضعف التنسيق بين الوحدات مما ينعكس إيجاباً على سلامة المرضى. وثالثها</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أنه يُعزّز من قدرة المستشفى على استثمار موارده المحدودة بالشكل الأمثل من خلال تقليل الهدر وتحسين كفاءة العمليات التشغيلية</w:t>
      </w:r>
      <w:r w:rsidRPr="00935D70">
        <w:rPr>
          <w:rFonts w:ascii="Sakkal Majalla" w:hAnsi="Sakkal Majalla" w:cs="Sakkal Majalla"/>
          <w:color w:val="000000" w:themeColor="text1"/>
          <w:sz w:val="28"/>
          <w:szCs w:val="28"/>
        </w:rPr>
        <w:t>.</w:t>
      </w:r>
    </w:p>
    <w:p w14:paraId="0CF750CC"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ويرى</w:t>
      </w:r>
      <w:r w:rsidRPr="00935D70">
        <w:rPr>
          <w:rFonts w:ascii="Sakkal Majalla" w:hAnsi="Sakkal Majalla" w:cs="Sakkal Majalla"/>
          <w:color w:val="000000" w:themeColor="text1"/>
          <w:sz w:val="28"/>
          <w:szCs w:val="28"/>
        </w:rPr>
        <w:t xml:space="preserve"> Bakare et al. (2024) </w:t>
      </w:r>
      <w:r w:rsidRPr="00935D70">
        <w:rPr>
          <w:rFonts w:ascii="Sakkal Majalla" w:hAnsi="Sakkal Majalla" w:cs="Sakkal Majalla"/>
          <w:color w:val="000000" w:themeColor="text1"/>
          <w:sz w:val="28"/>
          <w:szCs w:val="28"/>
          <w:rtl/>
        </w:rPr>
        <w:t>أن أهمية تحسين الأداء الصحي تتعدّى حدود المستشفى الواحد لتمتد إلى المنظومة الصحية بأكملها، ذلك أن المستشفيات التي تتبنّى برامج تحسين أداء فعّالة تُسهم في خفض العبء على المستشفيات الأخرى من خلال تقليل حالات إعادة الدخول وتحسين معدلات الشفاء وتسريع دوران الأسرّة، كما أنها تُعزّز من قدرة النظام الصحي الوطني على مواجهة الأزمات والأوبئة بكفاءة أعلى. وهذا ما تجلّى فعلياً في تجربة المملكة العربية السعودية خلال جائحة كوفيد-19 حيث أسهم التحول الصحي ومبادراته في التصدي الناجح للجائحة من خلال تسخير التقنية وبروتوكولات الوقاية والعلاج وتسهيل الوصول إلى الخدمات الصحية</w:t>
      </w:r>
      <w:r w:rsidRPr="00935D70">
        <w:rPr>
          <w:rFonts w:ascii="Sakkal Majalla" w:hAnsi="Sakkal Majalla" w:cs="Sakkal Majalla"/>
          <w:color w:val="000000" w:themeColor="text1"/>
          <w:sz w:val="28"/>
          <w:szCs w:val="28"/>
        </w:rPr>
        <w:t>.</w:t>
      </w:r>
    </w:p>
    <w:p w14:paraId="06E34E52"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ويُضيف</w:t>
      </w:r>
      <w:r w:rsidRPr="00935D70">
        <w:rPr>
          <w:rFonts w:ascii="Sakkal Majalla" w:hAnsi="Sakkal Majalla" w:cs="Sakkal Majalla"/>
          <w:color w:val="000000" w:themeColor="text1"/>
          <w:sz w:val="28"/>
          <w:szCs w:val="28"/>
        </w:rPr>
        <w:t xml:space="preserve"> Ajlouni and Effendi (2025) </w:t>
      </w:r>
      <w:r w:rsidRPr="00935D70">
        <w:rPr>
          <w:rFonts w:ascii="Sakkal Majalla" w:hAnsi="Sakkal Majalla" w:cs="Sakkal Majalla"/>
          <w:color w:val="000000" w:themeColor="text1"/>
          <w:sz w:val="28"/>
          <w:szCs w:val="28"/>
          <w:rtl/>
        </w:rPr>
        <w:t>بُعداً مهماً حين يؤكدان أن تحسين الأداء الصحي يُعدّ ضرورةً تنافسيةً في ظل تحوّل المملكة نحو نموذج التأمين الصحي الشامل وفتح المجال أمام القطاع الخاص للمشاركة في تقديم الخدمات الصحية، حيث لن يتمكّن من البقاء والنمو إلا المستشفيات القادرة على تقديم خدمات عالية الجودة بكفاءة اقتصادية مقبولة</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 xml:space="preserve">كما يُشير الزماني (2022) إلى أن أهمية تحسين الأداء الصحي ترتبط أيضاً بالبُعد الإنساني والأخلاقي، إذ إن المريض الذي يلجأ إلى المستشفى يكون في أضعف </w:t>
      </w:r>
      <w:r w:rsidRPr="00935D70">
        <w:rPr>
          <w:rFonts w:ascii="Sakkal Majalla" w:hAnsi="Sakkal Majalla" w:cs="Sakkal Majalla"/>
          <w:color w:val="000000" w:themeColor="text1"/>
          <w:sz w:val="28"/>
          <w:szCs w:val="28"/>
          <w:rtl/>
        </w:rPr>
        <w:lastRenderedPageBreak/>
        <w:t>حالاته ويستحق أن يحصل على أفضل رعاية ممكنة، وهو ما يفرض على المؤسسات الصحية التزاماً أخلاقياً بالسعي الدائم نحو تحسين أدائها</w:t>
      </w:r>
      <w:r w:rsidRPr="00935D70">
        <w:rPr>
          <w:rFonts w:ascii="Sakkal Majalla" w:hAnsi="Sakkal Majalla" w:cs="Sakkal Majalla"/>
          <w:color w:val="000000" w:themeColor="text1"/>
          <w:sz w:val="28"/>
          <w:szCs w:val="28"/>
        </w:rPr>
        <w:t>.</w:t>
      </w:r>
    </w:p>
    <w:p w14:paraId="594059B5"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ويُبرز</w:t>
      </w:r>
      <w:r w:rsidRPr="00935D70">
        <w:rPr>
          <w:rFonts w:ascii="Sakkal Majalla" w:hAnsi="Sakkal Majalla" w:cs="Sakkal Majalla"/>
          <w:color w:val="000000" w:themeColor="text1"/>
          <w:sz w:val="28"/>
          <w:szCs w:val="28"/>
        </w:rPr>
        <w:t xml:space="preserve"> Makhmudova et al. (2020) </w:t>
      </w:r>
      <w:r w:rsidRPr="00935D70">
        <w:rPr>
          <w:rFonts w:ascii="Sakkal Majalla" w:hAnsi="Sakkal Majalla" w:cs="Sakkal Majalla"/>
          <w:color w:val="000000" w:themeColor="text1"/>
          <w:sz w:val="28"/>
          <w:szCs w:val="28"/>
          <w:rtl/>
        </w:rPr>
        <w:t>أن تحسين الأداء الصحي يحمل أهمية بالغة على صعيد رضا العاملين أنفسهم، فالمؤسسات التي تتبنّى نهج التحسين المستمر توفّر لموظفيها بيئة عمل أكثر تنظيماً ووضوحاً مما يُقلّل من الإجهاد الوظيفي ويرفع من مستوى الرضا والالتزام والانتماء المؤسسي. وهذا ينعكس بدوره على جودة التعامل مع المرضى ومستوى الخدمة المقدّمة لهم، مما يُنشئ حلقة إيجابية مترابطة بين رضا العاملين ورضا المستفيدين. وفي إطار إدارة القبول والإحالات الطبية تحديداً، تتجلّى أهمية تحسين الأداء في كونها الإدارة التي تتحكّم في بوابة دخول المريض إلى المنظومة العلاجية، فأي تحسّن في أدائها ينعكس تلقائياً على تجربة المريض الكلية وعلى كفاءة تدفق المرضى بين الأقسام المختلفة</w:t>
      </w:r>
      <w:r w:rsidRPr="00935D70">
        <w:rPr>
          <w:rFonts w:ascii="Sakkal Majalla" w:hAnsi="Sakkal Majalla" w:cs="Sakkal Majalla"/>
          <w:color w:val="000000" w:themeColor="text1"/>
          <w:sz w:val="28"/>
          <w:szCs w:val="28"/>
        </w:rPr>
        <w:t>.</w:t>
      </w:r>
    </w:p>
    <w:p w14:paraId="14BE5E42"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ويُلاحظ الدويك وآخرون (2021) أن أهمية تحسين الأداء الصحي ترتبط كذلك بالسمعة المؤسسية للمستشفى، حيث أصبح المرضى أكثر وعياً وقدرةً على المقارنة بين مقدّمي الخدمات الصحية بفضل انتشار المعلومات عبر الوسائل الرقمية، مما يجعل السمعة المؤسسية رأسمالاً لا يقلّ أهمية عن رأس المال المادي. كما يُشير محمد (2021) إلى أن تحسين الأداء الصحي يمثّل متطلباً أساسياً للحصول على الاعتمادات والشهادات الدولية مثل شهادة اللجنة المشتركة الدولية</w:t>
      </w:r>
      <w:r w:rsidRPr="00935D70">
        <w:rPr>
          <w:rFonts w:ascii="Sakkal Majalla" w:hAnsi="Sakkal Majalla" w:cs="Sakkal Majalla"/>
          <w:color w:val="000000" w:themeColor="text1"/>
          <w:sz w:val="28"/>
          <w:szCs w:val="28"/>
        </w:rPr>
        <w:t xml:space="preserve"> (JCI) </w:t>
      </w:r>
      <w:r w:rsidRPr="00935D70">
        <w:rPr>
          <w:rFonts w:ascii="Sakkal Majalla" w:hAnsi="Sakkal Majalla" w:cs="Sakkal Majalla"/>
          <w:color w:val="000000" w:themeColor="text1"/>
          <w:sz w:val="28"/>
          <w:szCs w:val="28"/>
          <w:rtl/>
        </w:rPr>
        <w:t>وغيرها من معايير الاعتماد التي أصبحت معياراً لا غنى عنه لتأكيد جودة الخدمات الصحية ومصداقيتها أمام المستفيدين والجهات الرقابية</w:t>
      </w:r>
      <w:r w:rsidRPr="00935D70">
        <w:rPr>
          <w:rFonts w:ascii="Sakkal Majalla" w:hAnsi="Sakkal Majalla" w:cs="Sakkal Majalla"/>
          <w:color w:val="000000" w:themeColor="text1"/>
          <w:sz w:val="28"/>
          <w:szCs w:val="28"/>
        </w:rPr>
        <w:t>.</w:t>
      </w:r>
    </w:p>
    <w:p w14:paraId="422AED5E" w14:textId="776FCC57" w:rsidR="007117B7" w:rsidRPr="00935D70" w:rsidRDefault="00250E61" w:rsidP="00250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996483"/>
      <w:r w:rsidRPr="00935D70">
        <w:rPr>
          <w:rFonts w:ascii="Sakkal Majalla" w:hAnsi="Sakkal Majalla" w:cs="Sakkal Majalla" w:hint="cs"/>
          <w:b/>
          <w:bCs/>
          <w:color w:val="000000" w:themeColor="text1"/>
          <w:sz w:val="32"/>
          <w:szCs w:val="32"/>
          <w:rtl/>
        </w:rPr>
        <w:t xml:space="preserve">4.2.2 </w:t>
      </w:r>
      <w:r w:rsidR="007117B7" w:rsidRPr="00935D70">
        <w:rPr>
          <w:rFonts w:ascii="Sakkal Majalla" w:hAnsi="Sakkal Majalla" w:cs="Sakkal Majalla"/>
          <w:b/>
          <w:bCs/>
          <w:color w:val="000000" w:themeColor="text1"/>
          <w:sz w:val="32"/>
          <w:szCs w:val="32"/>
          <w:rtl/>
        </w:rPr>
        <w:t>أهداف تحسين الأداء الصحي في المستشفيات</w:t>
      </w:r>
      <w:bookmarkEnd w:id="39"/>
    </w:p>
    <w:p w14:paraId="03E0FEF3"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تتنوّع أهداف تحسين الأداء الصحي في المستشفيات وتتكامل فيما بينها لتُشكّل منظومةً متّسقة تخدم المريض والمؤسسة والمجتمع. وقد تباينت رؤى الباحثين في تحديد هذه الأهداف تبعاً لزاوية التحليل المعتمدة، إلا أنها تتقاطع في جوهرها حول محاور أساسية يمكن استعراضها على النحو التالي</w:t>
      </w:r>
      <w:r w:rsidRPr="00935D70">
        <w:rPr>
          <w:rFonts w:ascii="Sakkal Majalla" w:hAnsi="Sakkal Majalla" w:cs="Sakkal Majalla"/>
          <w:color w:val="000000" w:themeColor="text1"/>
          <w:sz w:val="28"/>
          <w:szCs w:val="28"/>
        </w:rPr>
        <w:t>.</w:t>
      </w:r>
    </w:p>
    <w:p w14:paraId="69A174E9"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يرى الصالحي وآخرون (2024) أن أهداف تحسين الأداء الصحي تتمحور حول ثلاثة محاور رئيسية هي: أولاً، تعزيز جودة الرعاية السريرية من خلال تطبيق البروتوكولات العلاجية المبنية على الأدلة وتوحيد المسارات السريرية وضمان سلامة المرضى في جميع مراحل تقديم الخدمة. ثانياً، رفع كفاءة العمليات التشغيلية بما يشمل تقليل فترات الانتظار وتحسين تدفق المرضى وتسريع إجراءات القبول والخروج والإحالات. ثالثاً، تحقيق الاستدامة المالية من خلال ترشيد الإنفاق وتقليل الهدر في الموارد دون المساس بجودة الخدمات المقدّمة</w:t>
      </w:r>
      <w:r w:rsidRPr="00935D70">
        <w:rPr>
          <w:rFonts w:ascii="Sakkal Majalla" w:hAnsi="Sakkal Majalla" w:cs="Sakkal Majalla"/>
          <w:color w:val="000000" w:themeColor="text1"/>
          <w:sz w:val="28"/>
          <w:szCs w:val="28"/>
        </w:rPr>
        <w:t>.</w:t>
      </w:r>
    </w:p>
    <w:p w14:paraId="720EF72B"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ويُضيف</w:t>
      </w:r>
      <w:r w:rsidRPr="00935D70">
        <w:rPr>
          <w:rFonts w:ascii="Sakkal Majalla" w:hAnsi="Sakkal Majalla" w:cs="Sakkal Majalla"/>
          <w:color w:val="000000" w:themeColor="text1"/>
          <w:sz w:val="28"/>
          <w:szCs w:val="28"/>
        </w:rPr>
        <w:t xml:space="preserve"> Jimoh (2025) </w:t>
      </w:r>
      <w:r w:rsidRPr="00935D70">
        <w:rPr>
          <w:rFonts w:ascii="Sakkal Majalla" w:hAnsi="Sakkal Majalla" w:cs="Sakkal Majalla"/>
          <w:color w:val="000000" w:themeColor="text1"/>
          <w:sz w:val="28"/>
          <w:szCs w:val="28"/>
          <w:rtl/>
        </w:rPr>
        <w:t xml:space="preserve">أهدافاً أخرى تتّسق مع التحول الرقمي، من أبرزها: أتمتة العمليات الإدارية الروتينية لتحرير الطاقات البشرية وتوجيهها نحو المهام ذات القيمة المضافة، وتوظيف تحليلات البيانات الضخمة لدعم عملية اتخاذ القرار الصحي على المستويين السريري والإداري، فضلاً عن تمكين المريض من خلال تطبيقات الصحة الرقمية التي تتيح له متابعة حالته الصحية والتواصل مع مقدّمي الرعاية عن بُعد. ويرتبط هذا التوجه بمبادرة مستشفى "صحة الافتراضي" الذي أطلقته المملكة ويربط أكثر من </w:t>
      </w:r>
      <w:r w:rsidRPr="00935D70">
        <w:rPr>
          <w:rFonts w:ascii="Sakkal Majalla" w:hAnsi="Sakkal Majalla" w:cs="Sakkal Majalla"/>
          <w:color w:val="000000" w:themeColor="text1"/>
          <w:sz w:val="28"/>
          <w:szCs w:val="28"/>
        </w:rPr>
        <w:t xml:space="preserve">150 </w:t>
      </w:r>
      <w:r w:rsidRPr="00935D70">
        <w:rPr>
          <w:rFonts w:ascii="Sakkal Majalla" w:hAnsi="Sakkal Majalla" w:cs="Sakkal Majalla"/>
          <w:color w:val="000000" w:themeColor="text1"/>
          <w:sz w:val="28"/>
          <w:szCs w:val="28"/>
          <w:rtl/>
        </w:rPr>
        <w:t>مستشفى ويقدّم أكثر من 30 خدمة صحية متخصصة</w:t>
      </w:r>
      <w:r w:rsidRPr="00935D70">
        <w:rPr>
          <w:rFonts w:ascii="Sakkal Majalla" w:hAnsi="Sakkal Majalla" w:cs="Sakkal Majalla"/>
          <w:color w:val="000000" w:themeColor="text1"/>
          <w:sz w:val="28"/>
          <w:szCs w:val="28"/>
        </w:rPr>
        <w:t>.</w:t>
      </w:r>
    </w:p>
    <w:p w14:paraId="432D155F"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أما</w:t>
      </w:r>
      <w:r w:rsidRPr="00935D70">
        <w:rPr>
          <w:rFonts w:ascii="Sakkal Majalla" w:hAnsi="Sakkal Majalla" w:cs="Sakkal Majalla"/>
          <w:color w:val="000000" w:themeColor="text1"/>
          <w:sz w:val="28"/>
          <w:szCs w:val="28"/>
        </w:rPr>
        <w:t xml:space="preserve"> Al Khafaji and Ibrahim (2024) </w:t>
      </w:r>
      <w:r w:rsidRPr="00935D70">
        <w:rPr>
          <w:rFonts w:ascii="Sakkal Majalla" w:hAnsi="Sakkal Majalla" w:cs="Sakkal Majalla"/>
          <w:color w:val="000000" w:themeColor="text1"/>
          <w:sz w:val="28"/>
          <w:szCs w:val="28"/>
          <w:rtl/>
        </w:rPr>
        <w:t>فيؤكدان أن من أهداف تحسين الأداء الصحي تعزيز الشفافية والمحاسبية المؤسسية من خلال نشر مؤشرات الأداء وإتاحتها للمستفيدين والجهات الرقابية، وهو ما يُسهم في بناء الثقة بين المؤسسة الصحية والمجتمع. كما يُشير نوفل وآخرون (2023) إلى أن من الأهداف الجوهرية لتحسين الأداء الصحي تطوير بيئة العمل النفسية والاجتماعية للعاملين من خلال تقليل الضغوط المهنية وتوفير فرص التطوير المهني وبناء ثقافة تنظيمية إيجابية تُحفّز على الإبداع والمبادرة</w:t>
      </w:r>
      <w:r w:rsidRPr="00935D70">
        <w:rPr>
          <w:rFonts w:ascii="Sakkal Majalla" w:hAnsi="Sakkal Majalla" w:cs="Sakkal Majalla"/>
          <w:color w:val="000000" w:themeColor="text1"/>
          <w:sz w:val="28"/>
          <w:szCs w:val="28"/>
        </w:rPr>
        <w:t>.</w:t>
      </w:r>
    </w:p>
    <w:p w14:paraId="3399B4F4"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ويرى العتيبي وكشك (2024) أن تحسين الأداء الصحي يهدف أيضاً إلى تعزيز التكامل والتنسيق بين مختلف أقسام المستشفى وخاصةً بين إدارة القبول والإحالات الطبية والأقسام السريرية التخصصية، بحيث تعمل المنظومة ككيان واحد متناغم يخدم المريض في رحلته العلاجية بسلاسة ودون انقطاع أو ازدواجية. وأخيراً يُشير</w:t>
      </w:r>
      <w:r w:rsidRPr="00935D70">
        <w:rPr>
          <w:rFonts w:ascii="Sakkal Majalla" w:hAnsi="Sakkal Majalla" w:cs="Sakkal Majalla"/>
          <w:color w:val="000000" w:themeColor="text1"/>
          <w:sz w:val="28"/>
          <w:szCs w:val="28"/>
        </w:rPr>
        <w:t xml:space="preserve"> Soolaf and Sh (2023) </w:t>
      </w:r>
      <w:r w:rsidRPr="00935D70">
        <w:rPr>
          <w:rFonts w:ascii="Sakkal Majalla" w:hAnsi="Sakkal Majalla" w:cs="Sakkal Majalla"/>
          <w:color w:val="000000" w:themeColor="text1"/>
          <w:sz w:val="28"/>
          <w:szCs w:val="28"/>
          <w:rtl/>
        </w:rPr>
        <w:t xml:space="preserve">إلى هدف بناء القدرات المؤسسية للتعلّم والتكيّف من خلال </w:t>
      </w:r>
      <w:r w:rsidRPr="00935D70">
        <w:rPr>
          <w:rFonts w:ascii="Sakkal Majalla" w:hAnsi="Sakkal Majalla" w:cs="Sakkal Majalla"/>
          <w:color w:val="000000" w:themeColor="text1"/>
          <w:sz w:val="28"/>
          <w:szCs w:val="28"/>
          <w:rtl/>
        </w:rPr>
        <w:lastRenderedPageBreak/>
        <w:t>ترسيخ آليات التغذية الراجعة والمراجعة الدورية واستخلاص الدروس المستفادة من الأخطاء والنجاحات على حدٍّ سواء</w:t>
      </w:r>
      <w:r w:rsidRPr="00935D70">
        <w:rPr>
          <w:rFonts w:ascii="Sakkal Majalla" w:hAnsi="Sakkal Majalla" w:cs="Sakkal Majalla"/>
          <w:color w:val="000000" w:themeColor="text1"/>
          <w:sz w:val="28"/>
          <w:szCs w:val="28"/>
        </w:rPr>
        <w:t>.</w:t>
      </w:r>
    </w:p>
    <w:p w14:paraId="1B3BB80A" w14:textId="56FF1BB1" w:rsidR="007117B7" w:rsidRPr="00935D70" w:rsidRDefault="00250E61" w:rsidP="00250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996484"/>
      <w:r w:rsidRPr="00935D70">
        <w:rPr>
          <w:rFonts w:ascii="Sakkal Majalla" w:hAnsi="Sakkal Majalla" w:cs="Sakkal Majalla" w:hint="cs"/>
          <w:b/>
          <w:bCs/>
          <w:color w:val="000000" w:themeColor="text1"/>
          <w:sz w:val="32"/>
          <w:szCs w:val="32"/>
          <w:rtl/>
        </w:rPr>
        <w:t xml:space="preserve">5.2.2 </w:t>
      </w:r>
      <w:r w:rsidR="007117B7" w:rsidRPr="00935D70">
        <w:rPr>
          <w:rFonts w:ascii="Sakkal Majalla" w:hAnsi="Sakkal Majalla" w:cs="Sakkal Majalla"/>
          <w:b/>
          <w:bCs/>
          <w:color w:val="000000" w:themeColor="text1"/>
          <w:sz w:val="32"/>
          <w:szCs w:val="32"/>
          <w:rtl/>
        </w:rPr>
        <w:t>أبعاد تحسين الأداء الصحي في المستشفيات</w:t>
      </w:r>
      <w:bookmarkEnd w:id="40"/>
    </w:p>
    <w:p w14:paraId="5D1019DE"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تم تحديد أبعاد تحسين الأداء الصحي في هذه الدراسة بناءً على مراجعة شاملة للأدبيات، وبالاستناد بشكل خاص إلى دراسة الصالحي وآخرون (2024) التي قدّمت إطاراً متكاملاً لقياس الأداء الصحي المؤسسي، ودراسة</w:t>
      </w:r>
      <w:r w:rsidRPr="00935D70">
        <w:rPr>
          <w:rFonts w:ascii="Sakkal Majalla" w:hAnsi="Sakkal Majalla" w:cs="Sakkal Majalla"/>
          <w:color w:val="000000" w:themeColor="text1"/>
          <w:sz w:val="28"/>
          <w:szCs w:val="28"/>
        </w:rPr>
        <w:t xml:space="preserve"> Al Khafaji and Ibrahim (2024) </w:t>
      </w:r>
      <w:r w:rsidRPr="00935D70">
        <w:rPr>
          <w:rFonts w:ascii="Sakkal Majalla" w:hAnsi="Sakkal Majalla" w:cs="Sakkal Majalla"/>
          <w:color w:val="000000" w:themeColor="text1"/>
          <w:sz w:val="28"/>
          <w:szCs w:val="28"/>
          <w:rtl/>
        </w:rPr>
        <w:t>التي ربطت بين الكفاءة الإدارية ونتائج الأداء الصحي، فضلاً عن الإطار الذي اعتمده معهد الطب الأمريكي والذي حدّد ستة أبعاد للجودة الصحية عُرفت باختصار</w:t>
      </w:r>
      <w:r w:rsidRPr="00935D70">
        <w:rPr>
          <w:rFonts w:ascii="Sakkal Majalla" w:hAnsi="Sakkal Majalla" w:cs="Sakkal Majalla"/>
          <w:color w:val="000000" w:themeColor="text1"/>
          <w:sz w:val="28"/>
          <w:szCs w:val="28"/>
        </w:rPr>
        <w:t xml:space="preserve"> STEEEP </w:t>
      </w:r>
      <w:r w:rsidRPr="00935D70">
        <w:rPr>
          <w:rFonts w:ascii="Sakkal Majalla" w:hAnsi="Sakkal Majalla" w:cs="Sakkal Majalla"/>
          <w:color w:val="000000" w:themeColor="text1"/>
          <w:sz w:val="28"/>
          <w:szCs w:val="28"/>
          <w:rtl/>
        </w:rPr>
        <w:t>وهي</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السلامة والتوقيت والفعالية والكفاءة والإنصاف والتمركز حول المريض. وقد تم اختيار الأبعاد التالية لملاءمتها لطبيعة الدراسة الحالية وارتباطها المباشر بعمل إدارات القبول والإحالات الطبية</w:t>
      </w:r>
      <w:r w:rsidRPr="00935D70">
        <w:rPr>
          <w:rFonts w:ascii="Sakkal Majalla" w:hAnsi="Sakkal Majalla" w:cs="Sakkal Majalla"/>
          <w:color w:val="000000" w:themeColor="text1"/>
          <w:sz w:val="28"/>
          <w:szCs w:val="28"/>
        </w:rPr>
        <w:t>:</w:t>
      </w:r>
    </w:p>
    <w:p w14:paraId="4DBD495E"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البُعد الأول: جودة الخدمات الصحية المقدّمة</w:t>
      </w:r>
    </w:p>
    <w:p w14:paraId="71B46E51"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يُعَدّ بُعد جودة الخدمات الصحية من أكثر أبعاد الأداء الصحي شمولاً واتساعاً، إذ يمتد ليشمل كل ما يتعلق بمدى مطابقة الخدمات المقدّمة للمعايير العلمية والمهنية المعتمدة ومدى تلبيتها لاحتياجات المرضى وتوقعاتهم. وقد عرّف الصالحي وآخرون (2024) جودة الخدمة الصحية بأنها الدرجة التي تُقلّل فيها الخدمات المقدّمة من احتمال حدوث نتائج صحية غير مرغوبة وتزيد من احتمال تحقيق نتائج صحية إيجابية وفقاً للمعرفة المهنية الراهنة. ويرتبط هذا البُعد بإدارة القبول والإحالات الطبية ارتباطاً وثيقاً، إذ إن دقة جمع البيانات الأولية للمريض عند القبول وصحّة توجيه الإحالات إلى التخصصات المناسبة يُشكّلان الأساس الذي تُبنى عليه جودة الرعاية اللاحقة. فالخطأ في مرحلة القبول أو الإحالة قد يترتب عليه تأخّر في التشخيص أو توجيه المريض إلى مسار علاجي غير ملائم مما يُهدّد جودة النتائج الصحية الإجمالية</w:t>
      </w:r>
      <w:r w:rsidRPr="00935D70">
        <w:rPr>
          <w:rFonts w:ascii="Sakkal Majalla" w:hAnsi="Sakkal Majalla" w:cs="Sakkal Majalla"/>
          <w:color w:val="000000" w:themeColor="text1"/>
          <w:sz w:val="28"/>
          <w:szCs w:val="28"/>
        </w:rPr>
        <w:t>.</w:t>
      </w:r>
    </w:p>
    <w:p w14:paraId="31F90B18"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ويُبرز العتيبي وكشك (2024) أن الجودة في السياق الصحي لا تقتصر على البُعد الفني المتمثّل في المعايير السريرية بل تمتد لتشمل جودة التعامل الإنساني والاحترام والتواصل الفعّال مع المرضى وذويهم، </w:t>
      </w:r>
      <w:r w:rsidRPr="00935D70">
        <w:rPr>
          <w:rFonts w:ascii="Sakkal Majalla" w:hAnsi="Sakkal Majalla" w:cs="Sakkal Majalla"/>
          <w:color w:val="000000" w:themeColor="text1"/>
          <w:sz w:val="28"/>
          <w:szCs w:val="28"/>
          <w:rtl/>
        </w:rPr>
        <w:lastRenderedPageBreak/>
        <w:t>وهو ما يُعرف في الأدبيات بجودة العملية إلى جانب جودة النتيجة</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ويُلاحظ أن إدارة القبول والإحالات الطبية تُمثّل أول نقطة تفاعل بشري مع المريض داخل المستشفى، مما يجعل أسلوب التعامل ومستوى الاحترافية فيها مؤثّراً بشكل مباشر على انطباع المريض عن جودة المستشفى ككل. ويُضيف</w:t>
      </w:r>
      <w:r w:rsidRPr="00935D70">
        <w:rPr>
          <w:rFonts w:ascii="Sakkal Majalla" w:hAnsi="Sakkal Majalla" w:cs="Sakkal Majalla"/>
          <w:color w:val="000000" w:themeColor="text1"/>
          <w:sz w:val="28"/>
          <w:szCs w:val="28"/>
        </w:rPr>
        <w:t xml:space="preserve"> Japura and Turpo (2021) </w:t>
      </w:r>
      <w:r w:rsidRPr="00935D70">
        <w:rPr>
          <w:rFonts w:ascii="Sakkal Majalla" w:hAnsi="Sakkal Majalla" w:cs="Sakkal Majalla"/>
          <w:color w:val="000000" w:themeColor="text1"/>
          <w:sz w:val="28"/>
          <w:szCs w:val="28"/>
          <w:rtl/>
        </w:rPr>
        <w:t>أن قياس الجودة يتطلّب مؤشرات متعددة الأبعاد تجمع بين مؤشرات الهيكل ومؤشرات العملية ومؤشرات النتيجة، وهو النموذج الثلاثي الذي قدّمه دونابيديان والذي لا يزال يُشكّل الإطار المرجعي الأبرز في هذا المجال</w:t>
      </w:r>
      <w:r w:rsidRPr="00935D70">
        <w:rPr>
          <w:rFonts w:ascii="Sakkal Majalla" w:hAnsi="Sakkal Majalla" w:cs="Sakkal Majalla"/>
          <w:color w:val="000000" w:themeColor="text1"/>
          <w:sz w:val="28"/>
          <w:szCs w:val="28"/>
        </w:rPr>
        <w:t>.</w:t>
      </w:r>
    </w:p>
    <w:p w14:paraId="3A2B6053"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البُعد الثاني: كفاءة استخدام الموارد الصحية</w:t>
      </w:r>
    </w:p>
    <w:p w14:paraId="2D1B2A5E"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يشير بُعد الكفاءة إلى العلاقة بين المخرجات الصحية المتحققة والموارد المستخدمة في تحقيقها، بحيث يتحقّق أعلى مستوى ممكن من المخرجات بأقل قدر من الموارد المهدرة. وقد أكّد</w:t>
      </w:r>
      <w:r w:rsidRPr="00935D70">
        <w:rPr>
          <w:rFonts w:ascii="Sakkal Majalla" w:hAnsi="Sakkal Majalla" w:cs="Sakkal Majalla"/>
          <w:color w:val="000000" w:themeColor="text1"/>
          <w:sz w:val="28"/>
          <w:szCs w:val="28"/>
        </w:rPr>
        <w:t xml:space="preserve"> Al Khafaji and Ibrahim (2024) </w:t>
      </w:r>
      <w:r w:rsidRPr="00935D70">
        <w:rPr>
          <w:rFonts w:ascii="Sakkal Majalla" w:hAnsi="Sakkal Majalla" w:cs="Sakkal Majalla"/>
          <w:color w:val="000000" w:themeColor="text1"/>
          <w:sz w:val="28"/>
          <w:szCs w:val="28"/>
          <w:rtl/>
        </w:rPr>
        <w:t>أن كفاءة استخدام الموارد تُعَدّ من أهم أبعاد الأداء الصحي في ظل محدودية الموارد المتاحة والتزايد المستمر في الطلب على الخدمات الصحية. ويتجلّى هذا البُعد في إدارة القبول والإحالات الطبية من خلال عدة مؤشرات من بينها: متوسط وقت إنجاز إجراءات القبول، ونسبة الإحالات الناجحة من إجمالي الإحالات المعالَجة، ومعدل دوران الأسرّة، ومدى فعالية توظيف العناصر البشرية المتاحة</w:t>
      </w:r>
      <w:r w:rsidRPr="00935D70">
        <w:rPr>
          <w:rFonts w:ascii="Sakkal Majalla" w:hAnsi="Sakkal Majalla" w:cs="Sakkal Majalla"/>
          <w:color w:val="000000" w:themeColor="text1"/>
          <w:sz w:val="28"/>
          <w:szCs w:val="28"/>
        </w:rPr>
        <w:t>.</w:t>
      </w:r>
    </w:p>
    <w:p w14:paraId="0635264D"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ويُبرز</w:t>
      </w:r>
      <w:r w:rsidRPr="00935D70">
        <w:rPr>
          <w:rFonts w:ascii="Sakkal Majalla" w:hAnsi="Sakkal Majalla" w:cs="Sakkal Majalla"/>
          <w:color w:val="000000" w:themeColor="text1"/>
          <w:sz w:val="28"/>
          <w:szCs w:val="28"/>
        </w:rPr>
        <w:t xml:space="preserve"> Bakare et al. (2024) </w:t>
      </w:r>
      <w:r w:rsidRPr="00935D70">
        <w:rPr>
          <w:rFonts w:ascii="Sakkal Majalla" w:hAnsi="Sakkal Majalla" w:cs="Sakkal Majalla"/>
          <w:color w:val="000000" w:themeColor="text1"/>
          <w:sz w:val="28"/>
          <w:szCs w:val="28"/>
          <w:rtl/>
        </w:rPr>
        <w:t>أن كفاءة الأداء الصحي ترتبط ارتباطاً وثيقاً بقدرة المؤسسة على تبسيط الإجراءات وإزالة الخطوات غير الضرورية والازدواجيات في العمل، وهو ما يتطلّب مراجعة دورية لسلسلة القيمة الداخلية وإعادة هندسة العمليات عند الحاجة. وفي هذا الإطار يُلاحظ أن كثيراً من المستشفيات السعودية قد اتّجهت إلى أتمتة إجراءات القبول والإحالات من خلال المنصات الإلكترونية مثل منصة الإحالات الطبية التي أطلقتها وزارة الصحة، وهو ما يُسهم في تقليل الوقت والجهد المبذولين ويرفع من كفاءة العمليات. ويؤكد الزماني (2022) أن الكفاءة لا تعني بالضرورة خفض التكاليف على حساب الجودة، بل تعني التوظيف الذكي للموارد بما يُحقّق التوازن بين الجودة والتكلفة، وهو مبدأ يتوافق مع فلسفة الإدارة الرشيقة</w:t>
      </w:r>
      <w:r w:rsidRPr="00935D70">
        <w:rPr>
          <w:rFonts w:ascii="Sakkal Majalla" w:hAnsi="Sakkal Majalla" w:cs="Sakkal Majalla"/>
          <w:color w:val="000000" w:themeColor="text1"/>
          <w:sz w:val="28"/>
          <w:szCs w:val="28"/>
        </w:rPr>
        <w:t xml:space="preserve"> (Lean Management) </w:t>
      </w:r>
      <w:r w:rsidRPr="00935D70">
        <w:rPr>
          <w:rFonts w:ascii="Sakkal Majalla" w:hAnsi="Sakkal Majalla" w:cs="Sakkal Majalla"/>
          <w:color w:val="000000" w:themeColor="text1"/>
          <w:sz w:val="28"/>
          <w:szCs w:val="28"/>
          <w:rtl/>
        </w:rPr>
        <w:t>التي تركّز على القيمة من منظور المريض</w:t>
      </w:r>
      <w:r w:rsidRPr="00935D70">
        <w:rPr>
          <w:rFonts w:ascii="Sakkal Majalla" w:hAnsi="Sakkal Majalla" w:cs="Sakkal Majalla"/>
          <w:color w:val="000000" w:themeColor="text1"/>
          <w:sz w:val="28"/>
          <w:szCs w:val="28"/>
        </w:rPr>
        <w:t>.</w:t>
      </w:r>
    </w:p>
    <w:p w14:paraId="400B1CC2"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البُعد الثالث: فعالية تنسيق الخدمات الصحية</w:t>
      </w:r>
    </w:p>
    <w:p w14:paraId="055B0E94"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يرتبط بُعد الفعالية بمدى تحقيق الخدمات الصحية لأهدافها المرجوّة والنتائج العلاجية المتوقعة منها، ويتضمّن ذلك مدى فعالية التنسيق بين مختلف مقدّمي الرعاية الصحية داخل المستشفى وخارجه لضمان استمرارية الرعاية وتكاملها. وقد أشار خميس وحمد (2024) إلى أن فعالية تنسيق الخدمات تُعَدّ تحدياً جوهرياً في المستشفيات الكبيرة التي تضم تخصصات متعددة وأقساماً متنوعة، حيث قد يتعرّض المريض لانقطاعات في مسار رعايته إذا لم تكن آليات التنسيق محكمة. وتلعب إدارة القبول والإحالات الطبية دوراً محورياً في هذا البُعد بوصفها الجهة المسؤولة عن تنسيق انتقال المريض بين مستويات الرعاية المختلفة وبين المستشفيات والمراكز الصحية</w:t>
      </w:r>
      <w:r w:rsidRPr="00935D70">
        <w:rPr>
          <w:rFonts w:ascii="Sakkal Majalla" w:hAnsi="Sakkal Majalla" w:cs="Sakkal Majalla"/>
          <w:color w:val="000000" w:themeColor="text1"/>
          <w:sz w:val="28"/>
          <w:szCs w:val="28"/>
        </w:rPr>
        <w:t>.</w:t>
      </w:r>
    </w:p>
    <w:p w14:paraId="114AFDEA"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ويرى</w:t>
      </w:r>
      <w:r w:rsidRPr="00935D70">
        <w:rPr>
          <w:rFonts w:ascii="Sakkal Majalla" w:hAnsi="Sakkal Majalla" w:cs="Sakkal Majalla"/>
          <w:color w:val="000000" w:themeColor="text1"/>
          <w:sz w:val="28"/>
          <w:szCs w:val="28"/>
        </w:rPr>
        <w:t xml:space="preserve"> Soolaf and Sh (2023) </w:t>
      </w:r>
      <w:r w:rsidRPr="00935D70">
        <w:rPr>
          <w:rFonts w:ascii="Sakkal Majalla" w:hAnsi="Sakkal Majalla" w:cs="Sakkal Majalla"/>
          <w:color w:val="000000" w:themeColor="text1"/>
          <w:sz w:val="28"/>
          <w:szCs w:val="28"/>
          <w:rtl/>
        </w:rPr>
        <w:t>أن فعالية التنسيق تتطلّب وجود نظم معلومات متكاملة تُتيح تبادل البيانات السريرية والإدارية بين مختلف الجهات المعنية في الوقت الفعلي، مما يُمكّن من اتخاذ قرارات سريعة ودقيقة بشأن مسار المريض العلاجي. ويُضيف الدويك وآخرون (2021) أن التنسيق الفعّال يُسهم في تقليل الفحوصات والإجراءات المكرّرة وتجنّب التعارض بين الخطط العلاجية لمختلف التخصصات، مما يُوفّر الوقت والموارد ويُحسّن من تجربة المريض الكلية. وفي سياق رؤية المملكة 2030 يُلاحظ أن إنشاء التجمعات الصحية وتفعيل نظام الإحالة الإلكتروني قد أسهم في تعزيز فعالية التنسيق بين مستويات الرعاية المختلفة وهو ما ينعكس إيجاباً على الأداء الصحي الكلي</w:t>
      </w:r>
      <w:r w:rsidRPr="00935D70">
        <w:rPr>
          <w:rFonts w:ascii="Sakkal Majalla" w:hAnsi="Sakkal Majalla" w:cs="Sakkal Majalla"/>
          <w:color w:val="000000" w:themeColor="text1"/>
          <w:sz w:val="28"/>
          <w:szCs w:val="28"/>
        </w:rPr>
        <w:t>.</w:t>
      </w:r>
    </w:p>
    <w:p w14:paraId="04FBABB0" w14:textId="77777777" w:rsidR="007117B7" w:rsidRPr="00935D70" w:rsidRDefault="007117B7" w:rsidP="00077E3A">
      <w:pPr>
        <w:spacing w:before="100" w:beforeAutospacing="1" w:after="100" w:afterAutospacing="1" w:line="360" w:lineRule="auto"/>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البُعد الرابع: رضا المستفيدين وتجربة المريض</w:t>
      </w:r>
    </w:p>
    <w:p w14:paraId="45F642D3"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يُعَدّ رضا المستفيدين من أهم المؤشرات الدالة على مستوى الأداء الصحي في المستشفيات، إذ يعكس مدى نجاح المؤسسة في تلبية احتياجات المرضى وتوقعاتهم وتقديم تجربة إيجابية شاملة. ويُشير العراجي وعباس (2025) إلى أن رضا المريض لم يعد مؤشراً ثانوياً بل أصبح معياراً رئيسياً تُقاس على أساسه جودة المؤسسات الصحية وتُمنح بموجبه الاعتمادات الدولية. وقد أولت رؤية المملكة 2030 اهتماماً خاصاً بهذا البُعد، حيث يسعى برنامج تحول القطاع الصحي إلى رفع نسبة رضا المرضى عن خدمات المستشفيات بشكل مستمر</w:t>
      </w:r>
      <w:r w:rsidRPr="00935D70">
        <w:rPr>
          <w:rFonts w:ascii="Sakkal Majalla" w:hAnsi="Sakkal Majalla" w:cs="Sakkal Majalla"/>
          <w:color w:val="000000" w:themeColor="text1"/>
          <w:sz w:val="28"/>
          <w:szCs w:val="28"/>
        </w:rPr>
        <w:t>.</w:t>
      </w:r>
    </w:p>
    <w:p w14:paraId="136E61DC"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ويُبرز</w:t>
      </w:r>
      <w:r w:rsidRPr="00935D70">
        <w:rPr>
          <w:rFonts w:ascii="Sakkal Majalla" w:hAnsi="Sakkal Majalla" w:cs="Sakkal Majalla"/>
          <w:color w:val="000000" w:themeColor="text1"/>
          <w:sz w:val="28"/>
          <w:szCs w:val="28"/>
        </w:rPr>
        <w:t xml:space="preserve"> Huang (2025) </w:t>
      </w:r>
      <w:r w:rsidRPr="00935D70">
        <w:rPr>
          <w:rFonts w:ascii="Sakkal Majalla" w:hAnsi="Sakkal Majalla" w:cs="Sakkal Majalla"/>
          <w:color w:val="000000" w:themeColor="text1"/>
          <w:sz w:val="28"/>
          <w:szCs w:val="28"/>
          <w:rtl/>
        </w:rPr>
        <w:t>أن مفهوم رضا المريض قد تطوّر ليتحوّل إلى مفهوم أشمل هو "تجربة المريض" والذي يتضمّن ليس فقط مدى رضا المريض عن النتيجة العلاجية بل يمتد ليشمل تقييمه لكل مرحلة من مراحل رحلته داخل المستشفى بدءاً من لحظة الاتصال الأولى مروراً بإجراءات القبول والانتظار والتشخيص والعلاج وانتهاءً بالخروج والمتابعة. وتحتل إدارة القبول والإحالات الطبية مكانةً حاسمة في هذا السياق لأنها تُشكّل الانطباع الأول للمريض عن المستشفى، فالتعامل المهني والسريع والمحترم عند القبول يُهيّئ المريض نفسياً ويمنحه ثقةً في المنظومة العلاجية ككل. ويُضيف نوفل وآخرون (2023) أن رضا المريض يرتبط بعوامل متعددة تتجاوز الجوانب الفنية لتشمل البُعد الإنساني والعاطفي والتواصلي، مما يفرض على العاملين في إدارات القبول والإحالات امتلاك كفاءات تواصلية وعلائقية عالية المستوى إلى جانب الكفاءات الإدارية التقنية</w:t>
      </w:r>
      <w:r w:rsidRPr="00935D70">
        <w:rPr>
          <w:rFonts w:ascii="Sakkal Majalla" w:hAnsi="Sakkal Majalla" w:cs="Sakkal Majalla"/>
          <w:color w:val="000000" w:themeColor="text1"/>
          <w:sz w:val="28"/>
          <w:szCs w:val="28"/>
        </w:rPr>
        <w:t>.</w:t>
      </w:r>
    </w:p>
    <w:p w14:paraId="6305A413" w14:textId="64C59564"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ويُلاحظ محمد (2021) أن قياس رضا المستفيدين يتطلّب أدوات متنوعة تجمع بين الاستبيانات الدورية ومقابلات المرضى وتحليل الشكاوى والمقترحات واستخدام مؤشرات صافي الترويج، وهذا يستوجب من المستشفيات بناء نظم متكاملة لإدارة تجربة المريض وربطها بآليات التحسين المستمر. ويُشير سليمان وحمد (2021) إلى أن الفجوة بين توقعات المريض وإدراكاته الفعلية للخدمة تُشكّل المحدّد الرئيسي لمستوى رضاه، مما يتطلّب من إدارات القبول والإحالات فهم هذه التوقعات والعمل على تضييق الفجوة من خلال التواصل الواضح وتقديم معلومات دقيقة عن المواعيد وفترات الانتظار والإجراءات المتوقعة</w:t>
      </w:r>
      <w:r w:rsidRPr="00935D70">
        <w:rPr>
          <w:rFonts w:ascii="Sakkal Majalla" w:hAnsi="Sakkal Majalla" w:cs="Sakkal Majalla"/>
          <w:color w:val="000000" w:themeColor="text1"/>
          <w:sz w:val="28"/>
          <w:szCs w:val="28"/>
        </w:rPr>
        <w:t>.</w:t>
      </w:r>
    </w:p>
    <w:p w14:paraId="6A745B0B" w14:textId="6E376B2D" w:rsidR="007117B7" w:rsidRPr="00935D70" w:rsidRDefault="00250E61" w:rsidP="00250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996485"/>
      <w:r w:rsidRPr="00935D70">
        <w:rPr>
          <w:rFonts w:ascii="Sakkal Majalla" w:hAnsi="Sakkal Majalla" w:cs="Sakkal Majalla" w:hint="cs"/>
          <w:b/>
          <w:bCs/>
          <w:color w:val="000000" w:themeColor="text1"/>
          <w:sz w:val="32"/>
          <w:szCs w:val="32"/>
          <w:rtl/>
        </w:rPr>
        <w:t xml:space="preserve">6.2.2 </w:t>
      </w:r>
      <w:r w:rsidR="007117B7" w:rsidRPr="00935D70">
        <w:rPr>
          <w:rFonts w:ascii="Sakkal Majalla" w:hAnsi="Sakkal Majalla" w:cs="Sakkal Majalla"/>
          <w:b/>
          <w:bCs/>
          <w:color w:val="000000" w:themeColor="text1"/>
          <w:sz w:val="32"/>
          <w:szCs w:val="32"/>
          <w:rtl/>
        </w:rPr>
        <w:t xml:space="preserve"> استراتيجيات تحسين الأداء الصحي في المستشفيات</w:t>
      </w:r>
      <w:bookmarkEnd w:id="41"/>
    </w:p>
    <w:p w14:paraId="0CD5B5A7"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تتعدّد الاستراتيجيات التي يمكن للمستشفيات تبنّيها لتحسين أدائها الصحي، وتتراوح بين استراتيجيات تركّز على الجانب التقني والرقمي وأخرى تركّز على الجانب البشري والتنظيمي. ويمكن استعراض أبرز هذه الاستراتيجيات في ضوء ما أسهمت به المراجع المعتمدة في هذه الدراسة</w:t>
      </w:r>
      <w:r w:rsidRPr="00935D70">
        <w:rPr>
          <w:rFonts w:ascii="Sakkal Majalla" w:hAnsi="Sakkal Majalla" w:cs="Sakkal Majalla"/>
          <w:color w:val="000000" w:themeColor="text1"/>
          <w:sz w:val="28"/>
          <w:szCs w:val="28"/>
        </w:rPr>
        <w:t>.</w:t>
      </w:r>
    </w:p>
    <w:p w14:paraId="7DA6766B" w14:textId="77777777" w:rsidR="007117B7" w:rsidRPr="00935D70" w:rsidRDefault="007117B7" w:rsidP="00250E6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الاستراتيجية الأولى: التحول الرقمي وأتمتة العمليات الصحية</w:t>
      </w:r>
    </w:p>
    <w:p w14:paraId="7619F442"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lastRenderedPageBreak/>
        <w:t>يُعَدّ التحول الرقمي من أبرز الاستراتيجيات التي تبنّتها المملكة العربية السعودية لتحسين الأداء الصحي في مستشفياتها، حيث يسعى برنامج تحول القطاع الصحي إلى توسيع تقديم خدمات الصحة الإلكترونية والحلول الرقمية. ويُشير</w:t>
      </w:r>
      <w:r w:rsidRPr="00935D70">
        <w:rPr>
          <w:rFonts w:ascii="Sakkal Majalla" w:hAnsi="Sakkal Majalla" w:cs="Sakkal Majalla"/>
          <w:color w:val="000000" w:themeColor="text1"/>
          <w:sz w:val="28"/>
          <w:szCs w:val="28"/>
        </w:rPr>
        <w:t xml:space="preserve"> Jimoh (2025) </w:t>
      </w:r>
      <w:r w:rsidRPr="00935D70">
        <w:rPr>
          <w:rFonts w:ascii="Sakkal Majalla" w:hAnsi="Sakkal Majalla" w:cs="Sakkal Majalla"/>
          <w:color w:val="000000" w:themeColor="text1"/>
          <w:sz w:val="28"/>
          <w:szCs w:val="28"/>
          <w:rtl/>
        </w:rPr>
        <w:t>إلى أن التحول الرقمي في إدارات القبول والإحالات يتضمّن أتمتة إجراءات تسجيل المرضى وتوثيق بياناتهم إلكترونياً ومعالجة طلبات الإحالة عبر المنصات الرقمية وربط أنظمة المعلومات بين المستشفيات ومراكز الرعاية الأولية، مما يُسهم في تسريع العمليات وتقليل الأخطاء الناجمة عن الإدخال اليدوي وتحسين تدفق المعلومات بين الجهات المعنية. ويُعزّز هذا التوجه قدرة المؤسسة على توظيف تحليلات البيانات في رصد أنماط الطلب على الخدمات والتنبؤ بالاحتياجات المستقبلية وتخصيص الموارد بشكل استباقي</w:t>
      </w:r>
      <w:r w:rsidRPr="00935D70">
        <w:rPr>
          <w:rFonts w:ascii="Sakkal Majalla" w:hAnsi="Sakkal Majalla" w:cs="Sakkal Majalla"/>
          <w:color w:val="000000" w:themeColor="text1"/>
          <w:sz w:val="28"/>
          <w:szCs w:val="28"/>
        </w:rPr>
        <w:t>.</w:t>
      </w:r>
    </w:p>
    <w:p w14:paraId="5CBC7EE3" w14:textId="77777777" w:rsidR="007117B7" w:rsidRPr="00935D70" w:rsidRDefault="007117B7" w:rsidP="00250E6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الاستراتيجية الثانية: تطبيق منهجيات إدارة الجودة الشاملة والتحسين المستمر</w:t>
      </w:r>
    </w:p>
    <w:p w14:paraId="465CAE7E"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تُشكّل منهجيات إدارة الجودة الشاملة</w:t>
      </w:r>
      <w:r w:rsidRPr="00935D70">
        <w:rPr>
          <w:rFonts w:ascii="Sakkal Majalla" w:hAnsi="Sakkal Majalla" w:cs="Sakkal Majalla"/>
          <w:color w:val="000000" w:themeColor="text1"/>
          <w:sz w:val="28"/>
          <w:szCs w:val="28"/>
        </w:rPr>
        <w:t xml:space="preserve"> (TQM) </w:t>
      </w:r>
      <w:r w:rsidRPr="00935D70">
        <w:rPr>
          <w:rFonts w:ascii="Sakkal Majalla" w:hAnsi="Sakkal Majalla" w:cs="Sakkal Majalla"/>
          <w:color w:val="000000" w:themeColor="text1"/>
          <w:sz w:val="28"/>
          <w:szCs w:val="28"/>
          <w:rtl/>
        </w:rPr>
        <w:t>والتحسين المستمر</w:t>
      </w:r>
      <w:r w:rsidRPr="00935D70">
        <w:rPr>
          <w:rFonts w:ascii="Sakkal Majalla" w:hAnsi="Sakkal Majalla" w:cs="Sakkal Majalla"/>
          <w:color w:val="000000" w:themeColor="text1"/>
          <w:sz w:val="28"/>
          <w:szCs w:val="28"/>
        </w:rPr>
        <w:t xml:space="preserve"> (Kaizen) </w:t>
      </w:r>
      <w:r w:rsidRPr="00935D70">
        <w:rPr>
          <w:rFonts w:ascii="Sakkal Majalla" w:hAnsi="Sakkal Majalla" w:cs="Sakkal Majalla"/>
          <w:color w:val="000000" w:themeColor="text1"/>
          <w:sz w:val="28"/>
          <w:szCs w:val="28"/>
          <w:rtl/>
        </w:rPr>
        <w:t>إطاراً فلسفياً وعملياً لتحسين الأداء الصحي من خلال إشراك جميع العاملين في عملية التحسين وتبنّي مبدأ التركيز على المريض كنقطة انطلاق لكل جهود التطوير. ويُبرز</w:t>
      </w:r>
      <w:r w:rsidRPr="00935D70">
        <w:rPr>
          <w:rFonts w:ascii="Sakkal Majalla" w:hAnsi="Sakkal Majalla" w:cs="Sakkal Majalla"/>
          <w:color w:val="000000" w:themeColor="text1"/>
          <w:sz w:val="28"/>
          <w:szCs w:val="28"/>
        </w:rPr>
        <w:t xml:space="preserve"> Bakare et al. (2024) </w:t>
      </w:r>
      <w:r w:rsidRPr="00935D70">
        <w:rPr>
          <w:rFonts w:ascii="Sakkal Majalla" w:hAnsi="Sakkal Majalla" w:cs="Sakkal Majalla"/>
          <w:color w:val="000000" w:themeColor="text1"/>
          <w:sz w:val="28"/>
          <w:szCs w:val="28"/>
          <w:rtl/>
        </w:rPr>
        <w:t>أن تطبيق هذه المنهجيات في إدارات القبول والإحالات يتطلّب تحليل العمليات الحالية وتحديد نقاط الاختناق والهدر ثم إعادة تصميمها بشكل يُقلّل من الخطوات غير الضرورية ويُحسّن من تدفق العمل. كما يُضيف العتيبي وكشك (2024) أن نجاح هذه المنهجيات يتوقّف على مدى التزام القيادة الإدارية بدعمها وتوفير الموارد اللازمة لتنفيذها وبناء ثقافة تنظيمية تتقبّل التغيير وتُشجّع على المبادرة</w:t>
      </w:r>
      <w:r w:rsidRPr="00935D70">
        <w:rPr>
          <w:rFonts w:ascii="Sakkal Majalla" w:hAnsi="Sakkal Majalla" w:cs="Sakkal Majalla"/>
          <w:color w:val="000000" w:themeColor="text1"/>
          <w:sz w:val="28"/>
          <w:szCs w:val="28"/>
        </w:rPr>
        <w:t>.</w:t>
      </w:r>
    </w:p>
    <w:p w14:paraId="6C9F046B" w14:textId="77777777" w:rsidR="007117B7" w:rsidRPr="00935D70" w:rsidRDefault="007117B7" w:rsidP="00250E6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الاستراتيجية الثالثة: تطوير الكفاءات البشرية والتدريب المستمر</w:t>
      </w:r>
    </w:p>
    <w:p w14:paraId="2B79653F"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يُشكّل العنصر البشري الركيزة الأساسية لأي جهود تحسين، إذ إن الأنظمة والتقنيات مهما بلغت تطوّرها تظل رهينةً بقدرة العاملين على توظيفها بفعالية. ويُشير</w:t>
      </w:r>
      <w:r w:rsidRPr="00935D70">
        <w:rPr>
          <w:rFonts w:ascii="Sakkal Majalla" w:hAnsi="Sakkal Majalla" w:cs="Sakkal Majalla"/>
          <w:color w:val="000000" w:themeColor="text1"/>
          <w:sz w:val="28"/>
          <w:szCs w:val="28"/>
        </w:rPr>
        <w:t xml:space="preserve"> Ajlouni and Effendi (2025) </w:t>
      </w:r>
      <w:r w:rsidRPr="00935D70">
        <w:rPr>
          <w:rFonts w:ascii="Sakkal Majalla" w:hAnsi="Sakkal Majalla" w:cs="Sakkal Majalla"/>
          <w:color w:val="000000" w:themeColor="text1"/>
          <w:sz w:val="28"/>
          <w:szCs w:val="28"/>
          <w:rtl/>
        </w:rPr>
        <w:t>إلى أن تطوير كفاءات العاملين في إدارات القبول والإحالات الطبية يتضمّن التدريب على المهارات الإدارية الأساسية كالتخطيط والتنظيم وإدارة الوقت واتخاذ القرار، فضلاً عن المهارات التقنية المتعلقة باستخدام الأنظمة الرقمية والمهارات التواصلية اللازمة للتعامل مع المرضى وذويهم. ويُضيف</w:t>
      </w:r>
      <w:r w:rsidRPr="00935D70">
        <w:rPr>
          <w:rFonts w:ascii="Sakkal Majalla" w:hAnsi="Sakkal Majalla" w:cs="Sakkal Majalla"/>
          <w:color w:val="000000" w:themeColor="text1"/>
          <w:sz w:val="28"/>
          <w:szCs w:val="28"/>
        </w:rPr>
        <w:t xml:space="preserve"> Makhmudova et al. (2020) </w:t>
      </w:r>
      <w:r w:rsidRPr="00935D70">
        <w:rPr>
          <w:rFonts w:ascii="Sakkal Majalla" w:hAnsi="Sakkal Majalla" w:cs="Sakkal Majalla"/>
          <w:color w:val="000000" w:themeColor="text1"/>
          <w:sz w:val="28"/>
          <w:szCs w:val="28"/>
          <w:rtl/>
        </w:rPr>
        <w:t xml:space="preserve">أن </w:t>
      </w:r>
      <w:r w:rsidRPr="00935D70">
        <w:rPr>
          <w:rFonts w:ascii="Sakkal Majalla" w:hAnsi="Sakkal Majalla" w:cs="Sakkal Majalla"/>
          <w:color w:val="000000" w:themeColor="text1"/>
          <w:sz w:val="28"/>
          <w:szCs w:val="28"/>
          <w:rtl/>
        </w:rPr>
        <w:lastRenderedPageBreak/>
        <w:t>برامج التدريب ينبغي أن تكون مستمرة ومبنية على تحليل دقيق للفجوات في الكفاءات وأن تتضمّن آليات لتقييم أثرها الفعلي على الأداء</w:t>
      </w:r>
      <w:r w:rsidRPr="00935D70">
        <w:rPr>
          <w:rFonts w:ascii="Sakkal Majalla" w:hAnsi="Sakkal Majalla" w:cs="Sakkal Majalla"/>
          <w:color w:val="000000" w:themeColor="text1"/>
          <w:sz w:val="28"/>
          <w:szCs w:val="28"/>
        </w:rPr>
        <w:t>.</w:t>
      </w:r>
    </w:p>
    <w:p w14:paraId="6B2DFCC6" w14:textId="77777777" w:rsidR="007117B7" w:rsidRPr="00935D70" w:rsidRDefault="007117B7" w:rsidP="00250E6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الاستراتيجية الرابعة: تعزيز حوكمة الأداء ونظم القياس والمتابعة</w:t>
      </w:r>
    </w:p>
    <w:p w14:paraId="5E471E6E"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تتطلّب عملية تحسين الأداء الصحي وجود نظم قياس ومتابعة فعّالة تُمكّن من رصد مؤشرات الأداء بشكل دوري وتحديد الانحرافات واتخاذ الإجراءات التصحيحية في الوقت المناسب. ويُشير</w:t>
      </w:r>
      <w:r w:rsidRPr="00935D70">
        <w:rPr>
          <w:rFonts w:ascii="Sakkal Majalla" w:hAnsi="Sakkal Majalla" w:cs="Sakkal Majalla"/>
          <w:color w:val="000000" w:themeColor="text1"/>
          <w:sz w:val="28"/>
          <w:szCs w:val="28"/>
        </w:rPr>
        <w:t xml:space="preserve"> Al Khafaji and Ibrahim (2024) </w:t>
      </w:r>
      <w:r w:rsidRPr="00935D70">
        <w:rPr>
          <w:rFonts w:ascii="Sakkal Majalla" w:hAnsi="Sakkal Majalla" w:cs="Sakkal Majalla"/>
          <w:color w:val="000000" w:themeColor="text1"/>
          <w:sz w:val="28"/>
          <w:szCs w:val="28"/>
          <w:rtl/>
        </w:rPr>
        <w:t>إلى أهمية تبنّي بطاقة الأداء المتوازن كأداة شاملة تربط بين المؤشرات المالية وغير المالية وتُتيح رؤية متكاملة لأداء المؤسسة من أربعة منظورات هي: المنظور المالي ومنظور العمليات الداخلية ومنظور التعلّم والنمو ومنظور المريض. ويُضيف العراجي وعباس (2025) أن حوكمة الأداء تتطلّب أيضاً وجود آليات واضحة للمسؤولية والمحاسبية وربط مؤشرات الأداء بأنظمة الحوافز والمكافآت بما يُحفّز العاملين على السعي نحو تحقيق المستهدفات</w:t>
      </w:r>
      <w:r w:rsidRPr="00935D70">
        <w:rPr>
          <w:rFonts w:ascii="Sakkal Majalla" w:hAnsi="Sakkal Majalla" w:cs="Sakkal Majalla"/>
          <w:color w:val="000000" w:themeColor="text1"/>
          <w:sz w:val="28"/>
          <w:szCs w:val="28"/>
        </w:rPr>
        <w:t>.</w:t>
      </w:r>
    </w:p>
    <w:p w14:paraId="69674E61" w14:textId="77777777" w:rsidR="007117B7" w:rsidRPr="00935D70" w:rsidRDefault="007117B7" w:rsidP="00250E6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الاستراتيجية الخامسة: تحسين تدفق المرضى وإدارة الطاقة الاستيعابية</w:t>
      </w:r>
    </w:p>
    <w:p w14:paraId="3B36D913"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تُعَدّ إدارة تدفق المرضى من أكثر الاستراتيجيات ارتباطاً بعمل إدارة القبول والإحالات الطبية، إذ تهدف إلى ضمان انسيابية حركة المرضى عبر مراحل الرعاية المختلفة دون اختناقات أو تأخيرات غير مبرّرة. ويُشير خميس وحمد (2024) إلى أن تحسين تدفق المرضى يتطلّب فهماً عميقاً لأنماط الطلب الموسمية واليومية والساعية وتخطيطاً استباقياً لتخصيص الموارد وفقاً لذلك. كما يُبرز</w:t>
      </w:r>
      <w:r w:rsidRPr="00935D70">
        <w:rPr>
          <w:rFonts w:ascii="Sakkal Majalla" w:hAnsi="Sakkal Majalla" w:cs="Sakkal Majalla"/>
          <w:color w:val="000000" w:themeColor="text1"/>
          <w:sz w:val="28"/>
          <w:szCs w:val="28"/>
        </w:rPr>
        <w:t xml:space="preserve"> Zeynullagil (2022) </w:t>
      </w:r>
      <w:r w:rsidRPr="00935D70">
        <w:rPr>
          <w:rFonts w:ascii="Sakkal Majalla" w:hAnsi="Sakkal Majalla" w:cs="Sakkal Majalla"/>
          <w:color w:val="000000" w:themeColor="text1"/>
          <w:sz w:val="28"/>
          <w:szCs w:val="28"/>
          <w:rtl/>
        </w:rPr>
        <w:t>أهمية التنسيق بين إدارة القبول وإدارة الأسرّة وأقسام الطوارئ لضمان التخصيص الفوري للأسرّة المتاحة وتقليل فترات الانتظار في أقسام الطوارئ والعيادات الخارجية. وقد أسهمت الأنظمة الإلكترونية لإدارة الأسرّة والإحالات في تسريع هذه العملية في عدد من المستشفيات السعودية</w:t>
      </w:r>
      <w:r w:rsidRPr="00935D70">
        <w:rPr>
          <w:rFonts w:ascii="Sakkal Majalla" w:hAnsi="Sakkal Majalla" w:cs="Sakkal Majalla"/>
          <w:color w:val="000000" w:themeColor="text1"/>
          <w:sz w:val="28"/>
          <w:szCs w:val="28"/>
        </w:rPr>
        <w:t>.</w:t>
      </w:r>
    </w:p>
    <w:p w14:paraId="42326EB7" w14:textId="77777777" w:rsidR="007117B7" w:rsidRPr="00935D70" w:rsidRDefault="007117B7" w:rsidP="00250E6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35D70">
        <w:rPr>
          <w:rFonts w:ascii="Sakkal Majalla" w:hAnsi="Sakkal Majalla" w:cs="Sakkal Majalla"/>
          <w:b/>
          <w:bCs/>
          <w:color w:val="000000" w:themeColor="text1"/>
          <w:sz w:val="28"/>
          <w:szCs w:val="28"/>
          <w:rtl/>
        </w:rPr>
        <w:t>الاستراتيجية السادسة: تبنّي ثقافة السلامة والتعلّم من الأخطاء</w:t>
      </w:r>
    </w:p>
    <w:p w14:paraId="23CE40E4" w14:textId="77777777" w:rsidR="007117B7" w:rsidRPr="00935D70" w:rsidRDefault="007117B7" w:rsidP="00250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35D70">
        <w:rPr>
          <w:rFonts w:ascii="Sakkal Majalla" w:hAnsi="Sakkal Majalla" w:cs="Sakkal Majalla"/>
          <w:color w:val="000000" w:themeColor="text1"/>
          <w:sz w:val="28"/>
          <w:szCs w:val="28"/>
          <w:rtl/>
        </w:rPr>
        <w:t xml:space="preserve">يُشير الدويك وآخرون (2021) إلى أن تبنّي ثقافة السلامة يُعَدّ شرطاً أساسياً لتحسين الأداء الصحي المستدام، وتتضمّن هذه الثقافة تشجيع العاملين على الإبلاغ عن الأخطاء والحوادث الوشيكة دون </w:t>
      </w:r>
      <w:r w:rsidRPr="00935D70">
        <w:rPr>
          <w:rFonts w:ascii="Sakkal Majalla" w:hAnsi="Sakkal Majalla" w:cs="Sakkal Majalla"/>
          <w:color w:val="000000" w:themeColor="text1"/>
          <w:sz w:val="28"/>
          <w:szCs w:val="28"/>
          <w:rtl/>
        </w:rPr>
        <w:lastRenderedPageBreak/>
        <w:t>خوف من العقاب وتحليل الأسباب الجذرية ووضع إجراءات وقائية تمنع تكرارها</w:t>
      </w:r>
      <w:r w:rsidRPr="00935D70">
        <w:rPr>
          <w:rFonts w:ascii="Sakkal Majalla" w:hAnsi="Sakkal Majalla" w:cs="Sakkal Majalla"/>
          <w:color w:val="000000" w:themeColor="text1"/>
          <w:sz w:val="28"/>
          <w:szCs w:val="28"/>
        </w:rPr>
        <w:t xml:space="preserve">. </w:t>
      </w:r>
      <w:r w:rsidRPr="00935D70">
        <w:rPr>
          <w:rFonts w:ascii="Sakkal Majalla" w:hAnsi="Sakkal Majalla" w:cs="Sakkal Majalla"/>
          <w:color w:val="000000" w:themeColor="text1"/>
          <w:sz w:val="28"/>
          <w:szCs w:val="28"/>
          <w:rtl/>
        </w:rPr>
        <w:t xml:space="preserve">ويرتبط ذلك بإدارة القبول والإحالات من خلال ضرورة وضع بروتوكولات واضحة للتحقق من هوية المريض ودقة بياناته وصحة توجيه الإحالة، مع وجود آليات مراجعة دورية للحالات التي شهدت أخطاء أو تأخيرات. ويُضيف سليمان وحمد </w:t>
      </w:r>
      <w:r w:rsidRPr="00935D70">
        <w:rPr>
          <w:rFonts w:ascii="Sakkal Majalla" w:hAnsi="Sakkal Majalla" w:cs="Sakkal Majalla"/>
          <w:color w:val="000000" w:themeColor="text1"/>
          <w:sz w:val="28"/>
          <w:szCs w:val="28"/>
        </w:rPr>
        <w:t xml:space="preserve">(2021) </w:t>
      </w:r>
      <w:r w:rsidRPr="00935D70">
        <w:rPr>
          <w:rFonts w:ascii="Sakkal Majalla" w:hAnsi="Sakkal Majalla" w:cs="Sakkal Majalla"/>
          <w:color w:val="000000" w:themeColor="text1"/>
          <w:sz w:val="28"/>
          <w:szCs w:val="28"/>
          <w:rtl/>
        </w:rPr>
        <w:t>أن ثقافة السلامة تتطلّب قيادة ملتزمة وتواصلاً مفتوحاً وشفافاً بين جميع المستويات الإدارية والتنفيذية</w:t>
      </w:r>
      <w:r w:rsidRPr="00935D70">
        <w:rPr>
          <w:rFonts w:ascii="Sakkal Majalla" w:hAnsi="Sakkal Majalla" w:cs="Sakkal Majalla"/>
          <w:color w:val="000000" w:themeColor="text1"/>
          <w:sz w:val="28"/>
          <w:szCs w:val="28"/>
        </w:rPr>
        <w:t>.</w:t>
      </w:r>
    </w:p>
    <w:p w14:paraId="7C7BE710" w14:textId="77777777" w:rsidR="007117B7" w:rsidRPr="00935D70" w:rsidRDefault="007117B7" w:rsidP="00077E3A">
      <w:pPr>
        <w:spacing w:before="100" w:beforeAutospacing="1" w:after="100" w:afterAutospacing="1" w:line="360" w:lineRule="auto"/>
        <w:jc w:val="both"/>
        <w:rPr>
          <w:rFonts w:ascii="Sakkal Majalla" w:hAnsi="Sakkal Majalla" w:cs="Sakkal Majalla"/>
          <w:color w:val="000000" w:themeColor="text1"/>
          <w:sz w:val="28"/>
          <w:szCs w:val="28"/>
          <w:rtl/>
        </w:rPr>
      </w:pPr>
    </w:p>
    <w:p w14:paraId="672DA6B2" w14:textId="38CCEB7A" w:rsidR="00CC52E2" w:rsidRPr="00935D70" w:rsidRDefault="00250E61" w:rsidP="00FB656D">
      <w:pPr>
        <w:spacing w:line="360" w:lineRule="auto"/>
        <w:jc w:val="center"/>
        <w:outlineLvl w:val="0"/>
        <w:rPr>
          <w:rFonts w:cs="Sakkal Majalla"/>
          <w:b/>
          <w:bCs/>
          <w:color w:val="000000" w:themeColor="text1"/>
          <w:sz w:val="24"/>
          <w:szCs w:val="32"/>
          <w:rtl/>
        </w:rPr>
        <w:sectPr w:rsidR="00CC52E2" w:rsidRPr="00935D70" w:rsidSect="00DC7633">
          <w:footerReference w:type="default" r:id="rId9"/>
          <w:pgSz w:w="11906" w:h="16838" w:code="9"/>
          <w:pgMar w:top="1440" w:right="1985" w:bottom="1440" w:left="1418" w:header="720" w:footer="720" w:gutter="567"/>
          <w:pgNumType w:start="1"/>
          <w:cols w:space="708"/>
          <w:bidi/>
          <w:rtlGutter/>
          <w:docGrid w:linePitch="360"/>
        </w:sectPr>
      </w:pPr>
      <w:r w:rsidRPr="00935D70">
        <w:rPr>
          <w:rFonts w:ascii="Sakkal Majalla" w:hAnsi="Sakkal Majalla" w:cs="Sakkal Majalla"/>
          <w:b/>
          <w:bCs/>
          <w:color w:val="000000" w:themeColor="text1"/>
          <w:sz w:val="40"/>
          <w:szCs w:val="40"/>
          <w:rtl/>
        </w:rPr>
        <w:br w:type="page"/>
      </w:r>
      <w:bookmarkStart w:id="42" w:name="_GoBack"/>
      <w:bookmarkEnd w:id="26"/>
      <w:bookmarkEnd w:id="42"/>
    </w:p>
    <w:p w14:paraId="29D4231B" w14:textId="12A9E691" w:rsidR="0081623B" w:rsidRPr="00935D70" w:rsidRDefault="0081623B" w:rsidP="00CC52E2">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lang w:bidi="ar-EG"/>
          <w14:ligatures w14:val="none"/>
        </w:rPr>
      </w:pPr>
      <w:r w:rsidRPr="00935D7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D5F58E7">
            <wp:simplePos x="0" y="0"/>
            <wp:positionH relativeFrom="column">
              <wp:posOffset>3371215</wp:posOffset>
            </wp:positionH>
            <wp:positionV relativeFrom="paragraph">
              <wp:posOffset>246</wp:posOffset>
            </wp:positionV>
            <wp:extent cx="1563001" cy="1447800"/>
            <wp:effectExtent l="0" t="0" r="0" b="0"/>
            <wp:wrapTight wrapText="bothSides">
              <wp:wrapPolygon edited="0">
                <wp:start x="0" y="0"/>
                <wp:lineTo x="0" y="21316"/>
                <wp:lineTo x="21328" y="21316"/>
                <wp:lineTo x="2132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3001" cy="1447800"/>
                    </a:xfrm>
                    <a:prstGeom prst="rect">
                      <a:avLst/>
                    </a:prstGeom>
                    <a:noFill/>
                  </pic:spPr>
                </pic:pic>
              </a:graphicData>
            </a:graphic>
            <wp14:sizeRelH relativeFrom="margin">
              <wp14:pctWidth>0</wp14:pctWidth>
            </wp14:sizeRelH>
            <wp14:sizeRelV relativeFrom="margin">
              <wp14:pctHeight>0</wp14:pctHeight>
            </wp14:sizeRelV>
          </wp:anchor>
        </w:drawing>
      </w:r>
      <w:r w:rsidRPr="00935D70">
        <w:rPr>
          <w:rFonts w:ascii="Sakkal Majalla" w:eastAsia="Calibri" w:hAnsi="Sakkal Majalla" w:cs="Sakkal Majalla"/>
          <w:b/>
          <w:bCs/>
          <w:color w:val="000000" w:themeColor="text1"/>
          <w:kern w:val="0"/>
          <w:sz w:val="32"/>
          <w:szCs w:val="32"/>
          <w:lang w:bidi="ar-EG"/>
          <w14:ligatures w14:val="none"/>
        </w:rPr>
        <w:t>Mid</w:t>
      </w:r>
      <w:r w:rsidR="000D353F" w:rsidRPr="00935D70">
        <w:rPr>
          <w:rFonts w:ascii="Sakkal Majalla" w:eastAsia="Calibri" w:hAnsi="Sakkal Majalla" w:cs="Sakkal Majalla"/>
          <w:b/>
          <w:bCs/>
          <w:color w:val="000000" w:themeColor="text1"/>
          <w:kern w:val="0"/>
          <w:sz w:val="32"/>
          <w:szCs w:val="32"/>
          <w:lang w:bidi="ar-EG"/>
          <w14:ligatures w14:val="none"/>
        </w:rPr>
        <w:t xml:space="preserve"> </w:t>
      </w:r>
      <w:r w:rsidRPr="00935D7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935D70" w:rsidRDefault="0081623B" w:rsidP="00CC52E2">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lang w:bidi="ar-EG"/>
          <w14:ligatures w14:val="none"/>
        </w:rPr>
      </w:pPr>
      <w:r w:rsidRPr="00935D70">
        <w:rPr>
          <w:rFonts w:ascii="Sakkal Majalla" w:eastAsia="Calibri" w:hAnsi="Sakkal Majalla" w:cs="Sakkal Majalla"/>
          <w:b/>
          <w:bCs/>
          <w:color w:val="000000" w:themeColor="text1"/>
          <w:kern w:val="0"/>
          <w:sz w:val="32"/>
          <w:szCs w:val="32"/>
          <w:lang w:bidi="ar-EG"/>
          <w14:ligatures w14:val="none"/>
        </w:rPr>
        <w:t>College of Management</w:t>
      </w:r>
    </w:p>
    <w:p w14:paraId="5122A50C" w14:textId="2D202A9D" w:rsidR="004644AA" w:rsidRPr="00935D70" w:rsidRDefault="00295BBE" w:rsidP="00CC52E2">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14:ligatures w14:val="none"/>
        </w:rPr>
      </w:pPr>
      <w:r w:rsidRPr="00935D70">
        <w:rPr>
          <w:rFonts w:ascii="Sakkal Majalla" w:eastAsia="Calibri" w:hAnsi="Sakkal Majalla" w:cs="Sakkal Majalla"/>
          <w:b/>
          <w:bCs/>
          <w:color w:val="000000" w:themeColor="text1"/>
          <w:kern w:val="0"/>
          <w:sz w:val="32"/>
          <w:szCs w:val="32"/>
          <w:lang w:bidi="ar-EG"/>
          <w14:ligatures w14:val="none"/>
        </w:rPr>
        <w:t xml:space="preserve">Master of </w:t>
      </w:r>
      <w:r w:rsidR="00A30460" w:rsidRPr="00935D70">
        <w:rPr>
          <w:rFonts w:ascii="Sakkal Majalla" w:eastAsia="Calibri" w:hAnsi="Sakkal Majalla" w:cs="Sakkal Majalla"/>
          <w:b/>
          <w:bCs/>
          <w:color w:val="000000" w:themeColor="text1"/>
          <w:kern w:val="0"/>
          <w:sz w:val="32"/>
          <w:szCs w:val="32"/>
          <w14:ligatures w14:val="none"/>
        </w:rPr>
        <w:t>Health Management</w:t>
      </w:r>
    </w:p>
    <w:p w14:paraId="4174AA32" w14:textId="77777777" w:rsidR="003C4498" w:rsidRPr="00935D70" w:rsidRDefault="003C4498" w:rsidP="009232F7">
      <w:pPr>
        <w:bidi w:val="0"/>
        <w:spacing w:before="100" w:beforeAutospacing="1" w:after="100" w:afterAutospacing="1" w:line="276" w:lineRule="auto"/>
        <w:jc w:val="center"/>
        <w:rPr>
          <w:rFonts w:ascii="Sakkal Majalla" w:eastAsia="Calibri" w:hAnsi="Sakkal Majalla" w:cs="Sakkal Majalla"/>
          <w:b/>
          <w:bCs/>
          <w:color w:val="000000" w:themeColor="text1"/>
          <w:kern w:val="0"/>
          <w:sz w:val="40"/>
          <w:szCs w:val="40"/>
          <w:lang w:bidi="ar-EG"/>
          <w14:ligatures w14:val="none"/>
        </w:rPr>
      </w:pPr>
      <w:r w:rsidRPr="00935D70">
        <w:rPr>
          <w:rFonts w:ascii="Sakkal Majalla" w:eastAsia="Calibri" w:hAnsi="Sakkal Majalla" w:cs="Sakkal Majalla"/>
          <w:b/>
          <w:bCs/>
          <w:color w:val="000000" w:themeColor="text1"/>
          <w:kern w:val="0"/>
          <w:sz w:val="40"/>
          <w:szCs w:val="40"/>
          <w:lang w:bidi="ar-EG"/>
          <w14:ligatures w14:val="none"/>
        </w:rPr>
        <w:t>The Role of Administrative Efficiency of Employees in the Admission and Medical Referral Department in Enhancing Healthcare Performance in Hospitals in Light of Saudi Vision 2030</w:t>
      </w:r>
    </w:p>
    <w:p w14:paraId="24532F5F" w14:textId="6ACAE093" w:rsidR="000D353F" w:rsidRPr="00935D70" w:rsidRDefault="000D353F" w:rsidP="009232F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35D70">
        <w:rPr>
          <w:rFonts w:ascii="Sakkal Majalla" w:eastAsia="Calibri" w:hAnsi="Sakkal Majalla" w:cs="Sakkal Majalla"/>
          <w:b/>
          <w:bCs/>
          <w:color w:val="000000" w:themeColor="text1"/>
          <w:kern w:val="0"/>
          <w:sz w:val="36"/>
          <w:szCs w:val="36"/>
          <w:lang w:bidi="ar-EG"/>
          <w14:ligatures w14:val="none"/>
        </w:rPr>
        <w:t>Prepared by:</w:t>
      </w:r>
    </w:p>
    <w:p w14:paraId="0855D744" w14:textId="77777777" w:rsidR="003C4498" w:rsidRPr="00935D70" w:rsidRDefault="003C4498" w:rsidP="009232F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35D70">
        <w:rPr>
          <w:rFonts w:ascii="Sakkal Majalla" w:eastAsia="Calibri" w:hAnsi="Sakkal Majalla" w:cs="Sakkal Majalla"/>
          <w:color w:val="000000" w:themeColor="text1"/>
          <w:kern w:val="0"/>
          <w:sz w:val="36"/>
          <w:szCs w:val="36"/>
          <w:lang w:bidi="ar-EG"/>
          <w14:ligatures w14:val="none"/>
        </w:rPr>
        <w:t>Hammoud Al-Nashmi Al-Shammari</w:t>
      </w:r>
      <w:r w:rsidRPr="00935D70">
        <w:rPr>
          <w:rFonts w:ascii="Sakkal Majalla" w:eastAsia="Calibri" w:hAnsi="Sakkal Majalla" w:cs="Sakkal Majalla"/>
          <w:color w:val="000000" w:themeColor="text1"/>
          <w:kern w:val="0"/>
          <w:sz w:val="36"/>
          <w:szCs w:val="36"/>
          <w:lang w:bidi="ar-EG"/>
          <w14:ligatures w14:val="none"/>
        </w:rPr>
        <w:br/>
        <w:t>ID: 252000168</w:t>
      </w:r>
    </w:p>
    <w:p w14:paraId="11FA3077" w14:textId="0580195E" w:rsidR="0081623B" w:rsidRPr="00935D70" w:rsidRDefault="0081623B" w:rsidP="009232F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35D7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935D70" w:rsidRDefault="00BA5817" w:rsidP="009232F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35D70">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935D70" w:rsidRDefault="000A06E6" w:rsidP="009232F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35D70">
        <w:rPr>
          <w:rFonts w:ascii="Sakkal Majalla" w:eastAsia="Calibri" w:hAnsi="Sakkal Majalla" w:cs="Sakkal Majalla"/>
          <w:color w:val="000000" w:themeColor="text1"/>
          <w:kern w:val="0"/>
          <w:sz w:val="36"/>
          <w:szCs w:val="36"/>
          <w:lang w:bidi="ar-EG"/>
          <w14:ligatures w14:val="none"/>
        </w:rPr>
        <w:t>Dr. Fayez Jarad</w:t>
      </w:r>
    </w:p>
    <w:p w14:paraId="6E52896B" w14:textId="2954720F" w:rsidR="009125CE" w:rsidRPr="00935D70" w:rsidRDefault="009232F7" w:rsidP="009232F7">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935D70">
        <w:rPr>
          <w:rFonts w:ascii="Sakkal Majalla" w:eastAsia="Calibri" w:hAnsi="Sakkal Majalla" w:cs="Sakkal Majalla" w:hint="cs"/>
          <w:color w:val="000000" w:themeColor="text1"/>
          <w:kern w:val="0"/>
          <w:sz w:val="36"/>
          <w:szCs w:val="36"/>
          <w:rtl/>
          <w:lang w:bidi="ar-EG"/>
          <w14:ligatures w14:val="none"/>
        </w:rPr>
        <w:t xml:space="preserve">1447 </w:t>
      </w:r>
      <w:r w:rsidRPr="00935D70">
        <w:rPr>
          <w:rFonts w:ascii="Sakkal Majalla" w:eastAsia="Calibri" w:hAnsi="Sakkal Majalla" w:cs="Sakkal Majalla"/>
          <w:color w:val="000000" w:themeColor="text1"/>
          <w:kern w:val="0"/>
          <w:sz w:val="36"/>
          <w:szCs w:val="36"/>
          <w:rtl/>
          <w:lang w:bidi="ar-EG"/>
          <w14:ligatures w14:val="none"/>
        </w:rPr>
        <w:t>–</w:t>
      </w:r>
      <w:r w:rsidRPr="00935D70">
        <w:rPr>
          <w:rFonts w:ascii="Sakkal Majalla" w:eastAsia="Calibri" w:hAnsi="Sakkal Majalla" w:cs="Sakkal Majalla" w:hint="cs"/>
          <w:color w:val="000000" w:themeColor="text1"/>
          <w:kern w:val="0"/>
          <w:sz w:val="36"/>
          <w:szCs w:val="36"/>
          <w:rtl/>
          <w:lang w:bidi="ar-EG"/>
          <w14:ligatures w14:val="none"/>
        </w:rPr>
        <w:t xml:space="preserve"> 2026</w:t>
      </w:r>
    </w:p>
    <w:p w14:paraId="0609C614" w14:textId="77777777" w:rsidR="009232F7" w:rsidRPr="00935D70" w:rsidRDefault="009232F7">
      <w:pPr>
        <w:bidi w:val="0"/>
        <w:spacing w:before="100" w:beforeAutospacing="1" w:after="100" w:afterAutospacing="1" w:line="360" w:lineRule="auto"/>
        <w:rPr>
          <w:rFonts w:ascii="Sakkal Majalla" w:hAnsi="Sakkal Majalla" w:cs="Sakkal Majalla"/>
          <w:color w:val="000000" w:themeColor="text1"/>
          <w:sz w:val="28"/>
          <w:szCs w:val="28"/>
          <w:u w:val="single"/>
        </w:rPr>
      </w:pPr>
    </w:p>
    <w:sectPr w:rsidR="009232F7" w:rsidRPr="00935D70" w:rsidSect="00DC763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E6EF6A" w14:textId="77777777" w:rsidR="00167D98" w:rsidRDefault="00167D98" w:rsidP="009125CE">
      <w:pPr>
        <w:spacing w:after="0" w:line="240" w:lineRule="auto"/>
      </w:pPr>
      <w:r>
        <w:separator/>
      </w:r>
    </w:p>
  </w:endnote>
  <w:endnote w:type="continuationSeparator" w:id="0">
    <w:p w14:paraId="47018285" w14:textId="77777777" w:rsidR="00167D98" w:rsidRDefault="00167D9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93512128"/>
      <w:docPartObj>
        <w:docPartGallery w:val="Page Numbers (Bottom of Page)"/>
        <w:docPartUnique/>
      </w:docPartObj>
    </w:sdtPr>
    <w:sdtContent>
      <w:p w14:paraId="5C1C2F9C" w14:textId="77777777" w:rsidR="009232F7" w:rsidRDefault="009232F7">
        <w:pPr>
          <w:pStyle w:val="Footer"/>
        </w:pPr>
        <w:r>
          <w:rPr>
            <w:noProof/>
          </w:rPr>
          <mc:AlternateContent>
            <mc:Choice Requires="wps">
              <w:drawing>
                <wp:anchor distT="0" distB="0" distL="114300" distR="114300" simplePos="0" relativeHeight="251666432" behindDoc="0" locked="0" layoutInCell="1" allowOverlap="1" wp14:anchorId="405B4E43" wp14:editId="09D62AF9">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A5C25A0" w14:textId="77777777" w:rsidR="009232F7" w:rsidRPr="00077E3A" w:rsidRDefault="009232F7">
                              <w:pPr>
                                <w:jc w:val="center"/>
                                <w:rPr>
                                  <w:rFonts w:ascii="Sakkal Majalla" w:hAnsi="Sakkal Majalla" w:cs="Sakkal Majalla"/>
                                  <w:b/>
                                  <w:bCs/>
                                  <w:sz w:val="24"/>
                                  <w:szCs w:val="24"/>
                                </w:rPr>
                              </w:pPr>
                              <w:r w:rsidRPr="00077E3A">
                                <w:rPr>
                                  <w:rFonts w:ascii="Sakkal Majalla" w:hAnsi="Sakkal Majalla" w:cs="Sakkal Majalla"/>
                                  <w:b/>
                                  <w:bCs/>
                                  <w:sz w:val="24"/>
                                  <w:szCs w:val="24"/>
                                </w:rPr>
                                <w:fldChar w:fldCharType="begin"/>
                              </w:r>
                              <w:r w:rsidRPr="00077E3A">
                                <w:rPr>
                                  <w:rFonts w:ascii="Sakkal Majalla" w:hAnsi="Sakkal Majalla" w:cs="Sakkal Majalla"/>
                                  <w:b/>
                                  <w:bCs/>
                                  <w:sz w:val="24"/>
                                  <w:szCs w:val="24"/>
                                </w:rPr>
                                <w:instrText xml:space="preserve"> PAGE    \* MERGEFORMAT </w:instrText>
                              </w:r>
                              <w:r w:rsidRPr="00077E3A">
                                <w:rPr>
                                  <w:rFonts w:ascii="Sakkal Majalla" w:hAnsi="Sakkal Majalla" w:cs="Sakkal Majalla"/>
                                  <w:b/>
                                  <w:bCs/>
                                  <w:sz w:val="24"/>
                                  <w:szCs w:val="24"/>
                                </w:rPr>
                                <w:fldChar w:fldCharType="separate"/>
                              </w:r>
                              <w:r w:rsidR="00FB656D">
                                <w:rPr>
                                  <w:rFonts w:ascii="Sakkal Majalla" w:hAnsi="Sakkal Majalla" w:cs="Sakkal Majalla"/>
                                  <w:b/>
                                  <w:bCs/>
                                  <w:noProof/>
                                  <w:sz w:val="24"/>
                                  <w:szCs w:val="24"/>
                                  <w:rtl/>
                                </w:rPr>
                                <w:t>54</w:t>
                              </w:r>
                              <w:r w:rsidRPr="00077E3A">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05B4E4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1A5C25A0" w14:textId="77777777" w:rsidR="009232F7" w:rsidRPr="00077E3A" w:rsidRDefault="009232F7">
                        <w:pPr>
                          <w:jc w:val="center"/>
                          <w:rPr>
                            <w:rFonts w:ascii="Sakkal Majalla" w:hAnsi="Sakkal Majalla" w:cs="Sakkal Majalla"/>
                            <w:b/>
                            <w:bCs/>
                            <w:sz w:val="24"/>
                            <w:szCs w:val="24"/>
                          </w:rPr>
                        </w:pPr>
                        <w:r w:rsidRPr="00077E3A">
                          <w:rPr>
                            <w:rFonts w:ascii="Sakkal Majalla" w:hAnsi="Sakkal Majalla" w:cs="Sakkal Majalla"/>
                            <w:b/>
                            <w:bCs/>
                            <w:sz w:val="24"/>
                            <w:szCs w:val="24"/>
                          </w:rPr>
                          <w:fldChar w:fldCharType="begin"/>
                        </w:r>
                        <w:r w:rsidRPr="00077E3A">
                          <w:rPr>
                            <w:rFonts w:ascii="Sakkal Majalla" w:hAnsi="Sakkal Majalla" w:cs="Sakkal Majalla"/>
                            <w:b/>
                            <w:bCs/>
                            <w:sz w:val="24"/>
                            <w:szCs w:val="24"/>
                          </w:rPr>
                          <w:instrText xml:space="preserve"> PAGE    \* MERGEFORMAT </w:instrText>
                        </w:r>
                        <w:r w:rsidRPr="00077E3A">
                          <w:rPr>
                            <w:rFonts w:ascii="Sakkal Majalla" w:hAnsi="Sakkal Majalla" w:cs="Sakkal Majalla"/>
                            <w:b/>
                            <w:bCs/>
                            <w:sz w:val="24"/>
                            <w:szCs w:val="24"/>
                          </w:rPr>
                          <w:fldChar w:fldCharType="separate"/>
                        </w:r>
                        <w:r w:rsidR="00FB656D">
                          <w:rPr>
                            <w:rFonts w:ascii="Sakkal Majalla" w:hAnsi="Sakkal Majalla" w:cs="Sakkal Majalla"/>
                            <w:b/>
                            <w:bCs/>
                            <w:noProof/>
                            <w:sz w:val="24"/>
                            <w:szCs w:val="24"/>
                            <w:rtl/>
                          </w:rPr>
                          <w:t>54</w:t>
                        </w:r>
                        <w:r w:rsidRPr="00077E3A">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83B42A2" wp14:editId="14783930">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34275D7"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A76E8" w14:textId="4DFBA29E" w:rsidR="009232F7" w:rsidRDefault="009232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4F14F7" w14:textId="77777777" w:rsidR="00167D98" w:rsidRDefault="00167D98" w:rsidP="009125CE">
      <w:pPr>
        <w:spacing w:after="0" w:line="240" w:lineRule="auto"/>
      </w:pPr>
      <w:r>
        <w:separator/>
      </w:r>
    </w:p>
  </w:footnote>
  <w:footnote w:type="continuationSeparator" w:id="0">
    <w:p w14:paraId="7571FB89" w14:textId="77777777" w:rsidR="00167D98" w:rsidRDefault="00167D9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C4EFF"/>
    <w:multiLevelType w:val="hybridMultilevel"/>
    <w:tmpl w:val="B14056B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
    <w:nsid w:val="0A157EB0"/>
    <w:multiLevelType w:val="multilevel"/>
    <w:tmpl w:val="995017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032ED1"/>
    <w:multiLevelType w:val="hybridMultilevel"/>
    <w:tmpl w:val="EB06FE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E16CF"/>
    <w:multiLevelType w:val="hybridMultilevel"/>
    <w:tmpl w:val="F4BC6D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4B511D"/>
    <w:multiLevelType w:val="hybridMultilevel"/>
    <w:tmpl w:val="F3D6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8D62DB"/>
    <w:multiLevelType w:val="hybridMultilevel"/>
    <w:tmpl w:val="B6E4FC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F04B7E"/>
    <w:multiLevelType w:val="multilevel"/>
    <w:tmpl w:val="A518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C527D2"/>
    <w:multiLevelType w:val="multilevel"/>
    <w:tmpl w:val="B02E6A4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41C0B5C"/>
    <w:multiLevelType w:val="hybridMultilevel"/>
    <w:tmpl w:val="ED66F328"/>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9">
    <w:nsid w:val="265B26BA"/>
    <w:multiLevelType w:val="multilevel"/>
    <w:tmpl w:val="C6867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D10F44"/>
    <w:multiLevelType w:val="multilevel"/>
    <w:tmpl w:val="AE30E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6223BC"/>
    <w:multiLevelType w:val="hybridMultilevel"/>
    <w:tmpl w:val="3CFAB216"/>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4">
    <w:nsid w:val="334E0128"/>
    <w:multiLevelType w:val="hybridMultilevel"/>
    <w:tmpl w:val="20B08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5E5059"/>
    <w:multiLevelType w:val="hybridMultilevel"/>
    <w:tmpl w:val="695427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433370"/>
    <w:multiLevelType w:val="multilevel"/>
    <w:tmpl w:val="251648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3015F1"/>
    <w:multiLevelType w:val="multilevel"/>
    <w:tmpl w:val="DF64B6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AC565C5"/>
    <w:multiLevelType w:val="multilevel"/>
    <w:tmpl w:val="995017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B574853"/>
    <w:multiLevelType w:val="multilevel"/>
    <w:tmpl w:val="D95C2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DCE38D0"/>
    <w:multiLevelType w:val="multilevel"/>
    <w:tmpl w:val="9950173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4D318F1"/>
    <w:multiLevelType w:val="hybridMultilevel"/>
    <w:tmpl w:val="28F6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54328B"/>
    <w:multiLevelType w:val="multilevel"/>
    <w:tmpl w:val="9B14F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661872"/>
    <w:multiLevelType w:val="hybridMultilevel"/>
    <w:tmpl w:val="1CBCD9A2"/>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4">
    <w:nsid w:val="4DFE44BC"/>
    <w:multiLevelType w:val="hybridMultilevel"/>
    <w:tmpl w:val="4336F5E8"/>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25">
    <w:nsid w:val="4F5F29C4"/>
    <w:multiLevelType w:val="multilevel"/>
    <w:tmpl w:val="E3829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4868A1"/>
    <w:multiLevelType w:val="multilevel"/>
    <w:tmpl w:val="6616F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00C0175"/>
    <w:multiLevelType w:val="multilevel"/>
    <w:tmpl w:val="0E52C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34520A7"/>
    <w:multiLevelType w:val="multilevel"/>
    <w:tmpl w:val="BB06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67C7EF7"/>
    <w:multiLevelType w:val="multilevel"/>
    <w:tmpl w:val="2006E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nsid w:val="72667AB7"/>
    <w:multiLevelType w:val="multilevel"/>
    <w:tmpl w:val="3AD80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9410C9D"/>
    <w:multiLevelType w:val="multilevel"/>
    <w:tmpl w:val="32343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ADF1FF7"/>
    <w:multiLevelType w:val="multilevel"/>
    <w:tmpl w:val="995017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4"/>
  </w:num>
  <w:num w:numId="4">
    <w:abstractNumId w:val="9"/>
  </w:num>
  <w:num w:numId="5">
    <w:abstractNumId w:val="18"/>
  </w:num>
  <w:num w:numId="6">
    <w:abstractNumId w:val="28"/>
  </w:num>
  <w:num w:numId="7">
    <w:abstractNumId w:val="32"/>
  </w:num>
  <w:num w:numId="8">
    <w:abstractNumId w:val="16"/>
  </w:num>
  <w:num w:numId="9">
    <w:abstractNumId w:val="17"/>
  </w:num>
  <w:num w:numId="10">
    <w:abstractNumId w:val="1"/>
  </w:num>
  <w:num w:numId="11">
    <w:abstractNumId w:val="33"/>
  </w:num>
  <w:num w:numId="12">
    <w:abstractNumId w:val="20"/>
  </w:num>
  <w:num w:numId="13">
    <w:abstractNumId w:val="26"/>
  </w:num>
  <w:num w:numId="14">
    <w:abstractNumId w:val="22"/>
  </w:num>
  <w:num w:numId="15">
    <w:abstractNumId w:val="27"/>
  </w:num>
  <w:num w:numId="16">
    <w:abstractNumId w:val="6"/>
  </w:num>
  <w:num w:numId="17">
    <w:abstractNumId w:val="19"/>
  </w:num>
  <w:num w:numId="18">
    <w:abstractNumId w:val="25"/>
  </w:num>
  <w:num w:numId="19">
    <w:abstractNumId w:val="29"/>
  </w:num>
  <w:num w:numId="20">
    <w:abstractNumId w:val="12"/>
  </w:num>
  <w:num w:numId="21">
    <w:abstractNumId w:val="31"/>
  </w:num>
  <w:num w:numId="22">
    <w:abstractNumId w:val="14"/>
  </w:num>
  <w:num w:numId="23">
    <w:abstractNumId w:val="3"/>
  </w:num>
  <w:num w:numId="24">
    <w:abstractNumId w:val="2"/>
  </w:num>
  <w:num w:numId="25">
    <w:abstractNumId w:val="0"/>
  </w:num>
  <w:num w:numId="26">
    <w:abstractNumId w:val="23"/>
  </w:num>
  <w:num w:numId="27">
    <w:abstractNumId w:val="24"/>
  </w:num>
  <w:num w:numId="28">
    <w:abstractNumId w:val="8"/>
  </w:num>
  <w:num w:numId="29">
    <w:abstractNumId w:val="13"/>
  </w:num>
  <w:num w:numId="30">
    <w:abstractNumId w:val="5"/>
  </w:num>
  <w:num w:numId="31">
    <w:abstractNumId w:val="15"/>
  </w:num>
  <w:num w:numId="32">
    <w:abstractNumId w:val="7"/>
  </w:num>
  <w:num w:numId="33">
    <w:abstractNumId w:val="10"/>
  </w:num>
  <w:num w:numId="34">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204A8"/>
    <w:rsid w:val="00020F7B"/>
    <w:rsid w:val="00022B3A"/>
    <w:rsid w:val="000318AB"/>
    <w:rsid w:val="0004114D"/>
    <w:rsid w:val="0004554E"/>
    <w:rsid w:val="00052AB0"/>
    <w:rsid w:val="00053122"/>
    <w:rsid w:val="000543EF"/>
    <w:rsid w:val="000602CA"/>
    <w:rsid w:val="000610C9"/>
    <w:rsid w:val="00061FA2"/>
    <w:rsid w:val="00062D0A"/>
    <w:rsid w:val="00064FF1"/>
    <w:rsid w:val="00067938"/>
    <w:rsid w:val="000727F8"/>
    <w:rsid w:val="0007370A"/>
    <w:rsid w:val="000769E1"/>
    <w:rsid w:val="00077E3A"/>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14481"/>
    <w:rsid w:val="0012342D"/>
    <w:rsid w:val="001306F3"/>
    <w:rsid w:val="00131E44"/>
    <w:rsid w:val="00143989"/>
    <w:rsid w:val="00150B32"/>
    <w:rsid w:val="001510C1"/>
    <w:rsid w:val="00152611"/>
    <w:rsid w:val="00153B41"/>
    <w:rsid w:val="001604B5"/>
    <w:rsid w:val="00167D98"/>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28EB"/>
    <w:rsid w:val="00234450"/>
    <w:rsid w:val="00236921"/>
    <w:rsid w:val="00236E03"/>
    <w:rsid w:val="0024075B"/>
    <w:rsid w:val="00244894"/>
    <w:rsid w:val="00250D99"/>
    <w:rsid w:val="00250E61"/>
    <w:rsid w:val="00251BCA"/>
    <w:rsid w:val="00260558"/>
    <w:rsid w:val="00261B03"/>
    <w:rsid w:val="00261C3D"/>
    <w:rsid w:val="0026283D"/>
    <w:rsid w:val="00270FB5"/>
    <w:rsid w:val="002740A5"/>
    <w:rsid w:val="00274BDE"/>
    <w:rsid w:val="002766BC"/>
    <w:rsid w:val="00280068"/>
    <w:rsid w:val="002828EF"/>
    <w:rsid w:val="00282E4E"/>
    <w:rsid w:val="00283421"/>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BF8"/>
    <w:rsid w:val="00304304"/>
    <w:rsid w:val="00305712"/>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87D88"/>
    <w:rsid w:val="00396510"/>
    <w:rsid w:val="003A5136"/>
    <w:rsid w:val="003A5312"/>
    <w:rsid w:val="003A7003"/>
    <w:rsid w:val="003A757C"/>
    <w:rsid w:val="003B30A9"/>
    <w:rsid w:val="003B48BD"/>
    <w:rsid w:val="003B51C3"/>
    <w:rsid w:val="003C1455"/>
    <w:rsid w:val="003C2495"/>
    <w:rsid w:val="003C4498"/>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5231"/>
    <w:rsid w:val="00446D28"/>
    <w:rsid w:val="00446ED1"/>
    <w:rsid w:val="004613E8"/>
    <w:rsid w:val="00461DB2"/>
    <w:rsid w:val="004644AA"/>
    <w:rsid w:val="00464637"/>
    <w:rsid w:val="00464AF1"/>
    <w:rsid w:val="00466948"/>
    <w:rsid w:val="004708AB"/>
    <w:rsid w:val="00473631"/>
    <w:rsid w:val="00474A1C"/>
    <w:rsid w:val="00475778"/>
    <w:rsid w:val="00475C10"/>
    <w:rsid w:val="00476ADB"/>
    <w:rsid w:val="0047707D"/>
    <w:rsid w:val="00482056"/>
    <w:rsid w:val="00482616"/>
    <w:rsid w:val="00491EAB"/>
    <w:rsid w:val="00494ED2"/>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27386"/>
    <w:rsid w:val="00534DA5"/>
    <w:rsid w:val="005423FA"/>
    <w:rsid w:val="00544E3F"/>
    <w:rsid w:val="005459E0"/>
    <w:rsid w:val="00545E45"/>
    <w:rsid w:val="00550EC8"/>
    <w:rsid w:val="005527F0"/>
    <w:rsid w:val="00557A05"/>
    <w:rsid w:val="00557B85"/>
    <w:rsid w:val="00566BCE"/>
    <w:rsid w:val="00576470"/>
    <w:rsid w:val="00586F13"/>
    <w:rsid w:val="00590B27"/>
    <w:rsid w:val="00593C1D"/>
    <w:rsid w:val="00597F74"/>
    <w:rsid w:val="005A4FB6"/>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E7F"/>
    <w:rsid w:val="007117B7"/>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704E"/>
    <w:rsid w:val="008A0A06"/>
    <w:rsid w:val="008A2196"/>
    <w:rsid w:val="008A248D"/>
    <w:rsid w:val="008A425D"/>
    <w:rsid w:val="008A6CE7"/>
    <w:rsid w:val="008B0662"/>
    <w:rsid w:val="008B2333"/>
    <w:rsid w:val="008B3965"/>
    <w:rsid w:val="008B41AE"/>
    <w:rsid w:val="008B6680"/>
    <w:rsid w:val="008B6EE6"/>
    <w:rsid w:val="008B7437"/>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17D51"/>
    <w:rsid w:val="0092088B"/>
    <w:rsid w:val="009216A4"/>
    <w:rsid w:val="009232F7"/>
    <w:rsid w:val="00924834"/>
    <w:rsid w:val="00926B7C"/>
    <w:rsid w:val="00927901"/>
    <w:rsid w:val="009307B0"/>
    <w:rsid w:val="00930A79"/>
    <w:rsid w:val="00932A89"/>
    <w:rsid w:val="00935D70"/>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26"/>
    <w:rsid w:val="00A10B45"/>
    <w:rsid w:val="00A11896"/>
    <w:rsid w:val="00A1279C"/>
    <w:rsid w:val="00A130CC"/>
    <w:rsid w:val="00A13C6F"/>
    <w:rsid w:val="00A15287"/>
    <w:rsid w:val="00A15584"/>
    <w:rsid w:val="00A16431"/>
    <w:rsid w:val="00A23F0B"/>
    <w:rsid w:val="00A23F5C"/>
    <w:rsid w:val="00A2564F"/>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2DEB"/>
    <w:rsid w:val="00BC454D"/>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1EF2"/>
    <w:rsid w:val="00CC4484"/>
    <w:rsid w:val="00CC4A5F"/>
    <w:rsid w:val="00CC52E2"/>
    <w:rsid w:val="00CC6705"/>
    <w:rsid w:val="00CC7877"/>
    <w:rsid w:val="00CD105C"/>
    <w:rsid w:val="00CE1690"/>
    <w:rsid w:val="00CF1F0B"/>
    <w:rsid w:val="00CF4901"/>
    <w:rsid w:val="00CF552E"/>
    <w:rsid w:val="00CF5B9E"/>
    <w:rsid w:val="00CF68AE"/>
    <w:rsid w:val="00CF6CEC"/>
    <w:rsid w:val="00D043D4"/>
    <w:rsid w:val="00D0597D"/>
    <w:rsid w:val="00D1053F"/>
    <w:rsid w:val="00D10F38"/>
    <w:rsid w:val="00D13B84"/>
    <w:rsid w:val="00D1454F"/>
    <w:rsid w:val="00D177CA"/>
    <w:rsid w:val="00D216C5"/>
    <w:rsid w:val="00D22171"/>
    <w:rsid w:val="00D274B5"/>
    <w:rsid w:val="00D27AED"/>
    <w:rsid w:val="00D30845"/>
    <w:rsid w:val="00D31D3C"/>
    <w:rsid w:val="00D320BF"/>
    <w:rsid w:val="00D3210F"/>
    <w:rsid w:val="00D32470"/>
    <w:rsid w:val="00D417B5"/>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A5E99"/>
    <w:rsid w:val="00DB1F25"/>
    <w:rsid w:val="00DB43B3"/>
    <w:rsid w:val="00DC10F4"/>
    <w:rsid w:val="00DC40DA"/>
    <w:rsid w:val="00DC6851"/>
    <w:rsid w:val="00DC7633"/>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1699B"/>
    <w:rsid w:val="00F30BD7"/>
    <w:rsid w:val="00F310F2"/>
    <w:rsid w:val="00F33937"/>
    <w:rsid w:val="00F3442D"/>
    <w:rsid w:val="00F42574"/>
    <w:rsid w:val="00F450D5"/>
    <w:rsid w:val="00F540A1"/>
    <w:rsid w:val="00F546CE"/>
    <w:rsid w:val="00F563E2"/>
    <w:rsid w:val="00F66109"/>
    <w:rsid w:val="00F67418"/>
    <w:rsid w:val="00F72CBB"/>
    <w:rsid w:val="00F733B2"/>
    <w:rsid w:val="00F75CCD"/>
    <w:rsid w:val="00F816CC"/>
    <w:rsid w:val="00F91846"/>
    <w:rsid w:val="00F91EDE"/>
    <w:rsid w:val="00F95872"/>
    <w:rsid w:val="00FA02C7"/>
    <w:rsid w:val="00FA0A03"/>
    <w:rsid w:val="00FA24AF"/>
    <w:rsid w:val="00FA4282"/>
    <w:rsid w:val="00FA44AF"/>
    <w:rsid w:val="00FB11CC"/>
    <w:rsid w:val="00FB22B3"/>
    <w:rsid w:val="00FB4F4E"/>
    <w:rsid w:val="00FB61DF"/>
    <w:rsid w:val="00FB656D"/>
    <w:rsid w:val="00FB7A83"/>
    <w:rsid w:val="00FC20BB"/>
    <w:rsid w:val="00FC31E7"/>
    <w:rsid w:val="00FC4E54"/>
    <w:rsid w:val="00FC5500"/>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7117B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1">
    <w:name w:val="Grid Table 4 Accent 1"/>
    <w:basedOn w:val="TableNormal"/>
    <w:uiPriority w:val="49"/>
    <w:rsid w:val="00DC7633"/>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CC52E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2555">
      <w:bodyDiv w:val="1"/>
      <w:marLeft w:val="0"/>
      <w:marRight w:val="0"/>
      <w:marTop w:val="0"/>
      <w:marBottom w:val="0"/>
      <w:divBdr>
        <w:top w:val="none" w:sz="0" w:space="0" w:color="auto"/>
        <w:left w:val="none" w:sz="0" w:space="0" w:color="auto"/>
        <w:bottom w:val="none" w:sz="0" w:space="0" w:color="auto"/>
        <w:right w:val="none" w:sz="0" w:space="0" w:color="auto"/>
      </w:divBdr>
      <w:divsChild>
        <w:div w:id="721194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8544">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682524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1187207">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495538380">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09044349">
      <w:bodyDiv w:val="1"/>
      <w:marLeft w:val="0"/>
      <w:marRight w:val="0"/>
      <w:marTop w:val="0"/>
      <w:marBottom w:val="0"/>
      <w:divBdr>
        <w:top w:val="none" w:sz="0" w:space="0" w:color="auto"/>
        <w:left w:val="none" w:sz="0" w:space="0" w:color="auto"/>
        <w:bottom w:val="none" w:sz="0" w:space="0" w:color="auto"/>
        <w:right w:val="none" w:sz="0" w:space="0" w:color="auto"/>
      </w:divBdr>
      <w:divsChild>
        <w:div w:id="449672114">
          <w:marLeft w:val="0"/>
          <w:marRight w:val="0"/>
          <w:marTop w:val="0"/>
          <w:marBottom w:val="0"/>
          <w:divBdr>
            <w:top w:val="none" w:sz="0" w:space="0" w:color="auto"/>
            <w:left w:val="none" w:sz="0" w:space="0" w:color="auto"/>
            <w:bottom w:val="none" w:sz="0" w:space="0" w:color="auto"/>
            <w:right w:val="none" w:sz="0" w:space="0" w:color="auto"/>
          </w:divBdr>
        </w:div>
      </w:divsChild>
    </w:div>
    <w:div w:id="613097900">
      <w:bodyDiv w:val="1"/>
      <w:marLeft w:val="0"/>
      <w:marRight w:val="0"/>
      <w:marTop w:val="0"/>
      <w:marBottom w:val="0"/>
      <w:divBdr>
        <w:top w:val="none" w:sz="0" w:space="0" w:color="auto"/>
        <w:left w:val="none" w:sz="0" w:space="0" w:color="auto"/>
        <w:bottom w:val="none" w:sz="0" w:space="0" w:color="auto"/>
        <w:right w:val="none" w:sz="0" w:space="0" w:color="auto"/>
      </w:divBdr>
      <w:divsChild>
        <w:div w:id="2138332694">
          <w:marLeft w:val="0"/>
          <w:marRight w:val="0"/>
          <w:marTop w:val="0"/>
          <w:marBottom w:val="0"/>
          <w:divBdr>
            <w:top w:val="none" w:sz="0" w:space="0" w:color="auto"/>
            <w:left w:val="none" w:sz="0" w:space="0" w:color="auto"/>
            <w:bottom w:val="none" w:sz="0" w:space="0" w:color="auto"/>
            <w:right w:val="none" w:sz="0" w:space="0" w:color="auto"/>
          </w:divBdr>
        </w:div>
      </w:divsChild>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3654897">
      <w:bodyDiv w:val="1"/>
      <w:marLeft w:val="0"/>
      <w:marRight w:val="0"/>
      <w:marTop w:val="0"/>
      <w:marBottom w:val="0"/>
      <w:divBdr>
        <w:top w:val="none" w:sz="0" w:space="0" w:color="auto"/>
        <w:left w:val="none" w:sz="0" w:space="0" w:color="auto"/>
        <w:bottom w:val="none" w:sz="0" w:space="0" w:color="auto"/>
        <w:right w:val="none" w:sz="0" w:space="0" w:color="auto"/>
      </w:divBdr>
      <w:divsChild>
        <w:div w:id="1774470640">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4765963">
      <w:bodyDiv w:val="1"/>
      <w:marLeft w:val="0"/>
      <w:marRight w:val="0"/>
      <w:marTop w:val="0"/>
      <w:marBottom w:val="0"/>
      <w:divBdr>
        <w:top w:val="none" w:sz="0" w:space="0" w:color="auto"/>
        <w:left w:val="none" w:sz="0" w:space="0" w:color="auto"/>
        <w:bottom w:val="none" w:sz="0" w:space="0" w:color="auto"/>
        <w:right w:val="none" w:sz="0" w:space="0" w:color="auto"/>
      </w:divBdr>
      <w:divsChild>
        <w:div w:id="917321352">
          <w:marLeft w:val="0"/>
          <w:marRight w:val="0"/>
          <w:marTop w:val="0"/>
          <w:marBottom w:val="0"/>
          <w:divBdr>
            <w:top w:val="none" w:sz="0" w:space="0" w:color="auto"/>
            <w:left w:val="none" w:sz="0" w:space="0" w:color="auto"/>
            <w:bottom w:val="none" w:sz="0" w:space="0" w:color="auto"/>
            <w:right w:val="none" w:sz="0" w:space="0" w:color="auto"/>
          </w:divBdr>
        </w:div>
        <w:div w:id="1656566394">
          <w:marLeft w:val="0"/>
          <w:marRight w:val="0"/>
          <w:marTop w:val="0"/>
          <w:marBottom w:val="0"/>
          <w:divBdr>
            <w:top w:val="none" w:sz="0" w:space="0" w:color="auto"/>
            <w:left w:val="none" w:sz="0" w:space="0" w:color="auto"/>
            <w:bottom w:val="none" w:sz="0" w:space="0" w:color="auto"/>
            <w:right w:val="none" w:sz="0" w:space="0" w:color="auto"/>
          </w:divBdr>
        </w:div>
        <w:div w:id="1276980727">
          <w:marLeft w:val="0"/>
          <w:marRight w:val="0"/>
          <w:marTop w:val="0"/>
          <w:marBottom w:val="0"/>
          <w:divBdr>
            <w:top w:val="none" w:sz="0" w:space="0" w:color="auto"/>
            <w:left w:val="none" w:sz="0" w:space="0" w:color="auto"/>
            <w:bottom w:val="none" w:sz="0" w:space="0" w:color="auto"/>
            <w:right w:val="none" w:sz="0" w:space="0" w:color="auto"/>
          </w:divBdr>
        </w:div>
        <w:div w:id="2033417231">
          <w:marLeft w:val="0"/>
          <w:marRight w:val="0"/>
          <w:marTop w:val="0"/>
          <w:marBottom w:val="0"/>
          <w:divBdr>
            <w:top w:val="none" w:sz="0" w:space="0" w:color="auto"/>
            <w:left w:val="none" w:sz="0" w:space="0" w:color="auto"/>
            <w:bottom w:val="none" w:sz="0" w:space="0" w:color="auto"/>
            <w:right w:val="none" w:sz="0" w:space="0" w:color="auto"/>
          </w:divBdr>
        </w:div>
        <w:div w:id="403458054">
          <w:marLeft w:val="0"/>
          <w:marRight w:val="0"/>
          <w:marTop w:val="0"/>
          <w:marBottom w:val="0"/>
          <w:divBdr>
            <w:top w:val="none" w:sz="0" w:space="0" w:color="auto"/>
            <w:left w:val="none" w:sz="0" w:space="0" w:color="auto"/>
            <w:bottom w:val="none" w:sz="0" w:space="0" w:color="auto"/>
            <w:right w:val="none" w:sz="0" w:space="0" w:color="auto"/>
          </w:divBdr>
        </w:div>
        <w:div w:id="132722520">
          <w:marLeft w:val="0"/>
          <w:marRight w:val="0"/>
          <w:marTop w:val="0"/>
          <w:marBottom w:val="0"/>
          <w:divBdr>
            <w:top w:val="none" w:sz="0" w:space="0" w:color="auto"/>
            <w:left w:val="none" w:sz="0" w:space="0" w:color="auto"/>
            <w:bottom w:val="none" w:sz="0" w:space="0" w:color="auto"/>
            <w:right w:val="none" w:sz="0" w:space="0" w:color="auto"/>
          </w:divBdr>
        </w:div>
        <w:div w:id="142046949">
          <w:marLeft w:val="0"/>
          <w:marRight w:val="0"/>
          <w:marTop w:val="0"/>
          <w:marBottom w:val="0"/>
          <w:divBdr>
            <w:top w:val="none" w:sz="0" w:space="0" w:color="auto"/>
            <w:left w:val="none" w:sz="0" w:space="0" w:color="auto"/>
            <w:bottom w:val="none" w:sz="0" w:space="0" w:color="auto"/>
            <w:right w:val="none" w:sz="0" w:space="0" w:color="auto"/>
          </w:divBdr>
        </w:div>
        <w:div w:id="682316028">
          <w:marLeft w:val="0"/>
          <w:marRight w:val="0"/>
          <w:marTop w:val="0"/>
          <w:marBottom w:val="0"/>
          <w:divBdr>
            <w:top w:val="none" w:sz="0" w:space="0" w:color="auto"/>
            <w:left w:val="none" w:sz="0" w:space="0" w:color="auto"/>
            <w:bottom w:val="none" w:sz="0" w:space="0" w:color="auto"/>
            <w:right w:val="none" w:sz="0" w:space="0" w:color="auto"/>
          </w:divBdr>
        </w:div>
        <w:div w:id="1570337325">
          <w:marLeft w:val="0"/>
          <w:marRight w:val="0"/>
          <w:marTop w:val="0"/>
          <w:marBottom w:val="0"/>
          <w:divBdr>
            <w:top w:val="none" w:sz="0" w:space="0" w:color="auto"/>
            <w:left w:val="none" w:sz="0" w:space="0" w:color="auto"/>
            <w:bottom w:val="none" w:sz="0" w:space="0" w:color="auto"/>
            <w:right w:val="none" w:sz="0" w:space="0" w:color="auto"/>
          </w:divBdr>
        </w:div>
        <w:div w:id="195042047">
          <w:marLeft w:val="0"/>
          <w:marRight w:val="0"/>
          <w:marTop w:val="0"/>
          <w:marBottom w:val="0"/>
          <w:divBdr>
            <w:top w:val="none" w:sz="0" w:space="0" w:color="auto"/>
            <w:left w:val="none" w:sz="0" w:space="0" w:color="auto"/>
            <w:bottom w:val="none" w:sz="0" w:space="0" w:color="auto"/>
            <w:right w:val="none" w:sz="0" w:space="0" w:color="auto"/>
          </w:divBdr>
        </w:div>
        <w:div w:id="616328229">
          <w:marLeft w:val="0"/>
          <w:marRight w:val="0"/>
          <w:marTop w:val="0"/>
          <w:marBottom w:val="0"/>
          <w:divBdr>
            <w:top w:val="none" w:sz="0" w:space="0" w:color="auto"/>
            <w:left w:val="none" w:sz="0" w:space="0" w:color="auto"/>
            <w:bottom w:val="none" w:sz="0" w:space="0" w:color="auto"/>
            <w:right w:val="none" w:sz="0" w:space="0" w:color="auto"/>
          </w:divBdr>
        </w:div>
        <w:div w:id="2073458459">
          <w:marLeft w:val="0"/>
          <w:marRight w:val="0"/>
          <w:marTop w:val="0"/>
          <w:marBottom w:val="0"/>
          <w:divBdr>
            <w:top w:val="none" w:sz="0" w:space="0" w:color="auto"/>
            <w:left w:val="none" w:sz="0" w:space="0" w:color="auto"/>
            <w:bottom w:val="none" w:sz="0" w:space="0" w:color="auto"/>
            <w:right w:val="none" w:sz="0" w:space="0" w:color="auto"/>
          </w:divBdr>
        </w:div>
        <w:div w:id="2035960680">
          <w:marLeft w:val="0"/>
          <w:marRight w:val="0"/>
          <w:marTop w:val="0"/>
          <w:marBottom w:val="0"/>
          <w:divBdr>
            <w:top w:val="none" w:sz="0" w:space="0" w:color="auto"/>
            <w:left w:val="none" w:sz="0" w:space="0" w:color="auto"/>
            <w:bottom w:val="none" w:sz="0" w:space="0" w:color="auto"/>
            <w:right w:val="none" w:sz="0" w:space="0" w:color="auto"/>
          </w:divBdr>
        </w:div>
        <w:div w:id="1831362502">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7649798">
      <w:bodyDiv w:val="1"/>
      <w:marLeft w:val="0"/>
      <w:marRight w:val="0"/>
      <w:marTop w:val="0"/>
      <w:marBottom w:val="0"/>
      <w:divBdr>
        <w:top w:val="none" w:sz="0" w:space="0" w:color="auto"/>
        <w:left w:val="none" w:sz="0" w:space="0" w:color="auto"/>
        <w:bottom w:val="none" w:sz="0" w:space="0" w:color="auto"/>
        <w:right w:val="none" w:sz="0" w:space="0" w:color="auto"/>
      </w:divBdr>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69370373">
      <w:bodyDiv w:val="1"/>
      <w:marLeft w:val="0"/>
      <w:marRight w:val="0"/>
      <w:marTop w:val="0"/>
      <w:marBottom w:val="0"/>
      <w:divBdr>
        <w:top w:val="none" w:sz="0" w:space="0" w:color="auto"/>
        <w:left w:val="none" w:sz="0" w:space="0" w:color="auto"/>
        <w:bottom w:val="none" w:sz="0" w:space="0" w:color="auto"/>
        <w:right w:val="none" w:sz="0" w:space="0" w:color="auto"/>
      </w:divBdr>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53846191">
      <w:bodyDiv w:val="1"/>
      <w:marLeft w:val="0"/>
      <w:marRight w:val="0"/>
      <w:marTop w:val="0"/>
      <w:marBottom w:val="0"/>
      <w:divBdr>
        <w:top w:val="none" w:sz="0" w:space="0" w:color="auto"/>
        <w:left w:val="none" w:sz="0" w:space="0" w:color="auto"/>
        <w:bottom w:val="none" w:sz="0" w:space="0" w:color="auto"/>
        <w:right w:val="none" w:sz="0" w:space="0" w:color="auto"/>
      </w:divBdr>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9133971">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65848160">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7056305">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5040845">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3793027">
      <w:bodyDiv w:val="1"/>
      <w:marLeft w:val="0"/>
      <w:marRight w:val="0"/>
      <w:marTop w:val="0"/>
      <w:marBottom w:val="0"/>
      <w:divBdr>
        <w:top w:val="none" w:sz="0" w:space="0" w:color="auto"/>
        <w:left w:val="none" w:sz="0" w:space="0" w:color="auto"/>
        <w:bottom w:val="none" w:sz="0" w:space="0" w:color="auto"/>
        <w:right w:val="none" w:sz="0" w:space="0" w:color="auto"/>
      </w:divBdr>
      <w:divsChild>
        <w:div w:id="1696032452">
          <w:marLeft w:val="0"/>
          <w:marRight w:val="0"/>
          <w:marTop w:val="0"/>
          <w:marBottom w:val="0"/>
          <w:divBdr>
            <w:top w:val="none" w:sz="0" w:space="0" w:color="auto"/>
            <w:left w:val="none" w:sz="0" w:space="0" w:color="auto"/>
            <w:bottom w:val="none" w:sz="0" w:space="0" w:color="auto"/>
            <w:right w:val="none" w:sz="0" w:space="0" w:color="auto"/>
          </w:divBdr>
        </w:div>
        <w:div w:id="2029525110">
          <w:marLeft w:val="0"/>
          <w:marRight w:val="0"/>
          <w:marTop w:val="0"/>
          <w:marBottom w:val="0"/>
          <w:divBdr>
            <w:top w:val="none" w:sz="0" w:space="0" w:color="auto"/>
            <w:left w:val="none" w:sz="0" w:space="0" w:color="auto"/>
            <w:bottom w:val="none" w:sz="0" w:space="0" w:color="auto"/>
            <w:right w:val="none" w:sz="0" w:space="0" w:color="auto"/>
          </w:divBdr>
        </w:div>
        <w:div w:id="944730232">
          <w:marLeft w:val="0"/>
          <w:marRight w:val="0"/>
          <w:marTop w:val="0"/>
          <w:marBottom w:val="0"/>
          <w:divBdr>
            <w:top w:val="none" w:sz="0" w:space="0" w:color="auto"/>
            <w:left w:val="none" w:sz="0" w:space="0" w:color="auto"/>
            <w:bottom w:val="none" w:sz="0" w:space="0" w:color="auto"/>
            <w:right w:val="none" w:sz="0" w:space="0" w:color="auto"/>
          </w:divBdr>
        </w:div>
        <w:div w:id="1220902368">
          <w:marLeft w:val="0"/>
          <w:marRight w:val="0"/>
          <w:marTop w:val="0"/>
          <w:marBottom w:val="0"/>
          <w:divBdr>
            <w:top w:val="none" w:sz="0" w:space="0" w:color="auto"/>
            <w:left w:val="none" w:sz="0" w:space="0" w:color="auto"/>
            <w:bottom w:val="none" w:sz="0" w:space="0" w:color="auto"/>
            <w:right w:val="none" w:sz="0" w:space="0" w:color="auto"/>
          </w:divBdr>
        </w:div>
        <w:div w:id="297994203">
          <w:marLeft w:val="0"/>
          <w:marRight w:val="0"/>
          <w:marTop w:val="0"/>
          <w:marBottom w:val="0"/>
          <w:divBdr>
            <w:top w:val="none" w:sz="0" w:space="0" w:color="auto"/>
            <w:left w:val="none" w:sz="0" w:space="0" w:color="auto"/>
            <w:bottom w:val="none" w:sz="0" w:space="0" w:color="auto"/>
            <w:right w:val="none" w:sz="0" w:space="0" w:color="auto"/>
          </w:divBdr>
        </w:div>
        <w:div w:id="706759087">
          <w:marLeft w:val="0"/>
          <w:marRight w:val="0"/>
          <w:marTop w:val="0"/>
          <w:marBottom w:val="0"/>
          <w:divBdr>
            <w:top w:val="none" w:sz="0" w:space="0" w:color="auto"/>
            <w:left w:val="none" w:sz="0" w:space="0" w:color="auto"/>
            <w:bottom w:val="none" w:sz="0" w:space="0" w:color="auto"/>
            <w:right w:val="none" w:sz="0" w:space="0" w:color="auto"/>
          </w:divBdr>
        </w:div>
        <w:div w:id="1647510361">
          <w:marLeft w:val="0"/>
          <w:marRight w:val="0"/>
          <w:marTop w:val="0"/>
          <w:marBottom w:val="0"/>
          <w:divBdr>
            <w:top w:val="none" w:sz="0" w:space="0" w:color="auto"/>
            <w:left w:val="none" w:sz="0" w:space="0" w:color="auto"/>
            <w:bottom w:val="none" w:sz="0" w:space="0" w:color="auto"/>
            <w:right w:val="none" w:sz="0" w:space="0" w:color="auto"/>
          </w:divBdr>
        </w:div>
        <w:div w:id="865751892">
          <w:marLeft w:val="0"/>
          <w:marRight w:val="0"/>
          <w:marTop w:val="0"/>
          <w:marBottom w:val="0"/>
          <w:divBdr>
            <w:top w:val="none" w:sz="0" w:space="0" w:color="auto"/>
            <w:left w:val="none" w:sz="0" w:space="0" w:color="auto"/>
            <w:bottom w:val="none" w:sz="0" w:space="0" w:color="auto"/>
            <w:right w:val="none" w:sz="0" w:space="0" w:color="auto"/>
          </w:divBdr>
        </w:div>
        <w:div w:id="824512041">
          <w:marLeft w:val="0"/>
          <w:marRight w:val="0"/>
          <w:marTop w:val="0"/>
          <w:marBottom w:val="0"/>
          <w:divBdr>
            <w:top w:val="none" w:sz="0" w:space="0" w:color="auto"/>
            <w:left w:val="none" w:sz="0" w:space="0" w:color="auto"/>
            <w:bottom w:val="none" w:sz="0" w:space="0" w:color="auto"/>
            <w:right w:val="none" w:sz="0" w:space="0" w:color="auto"/>
          </w:divBdr>
        </w:div>
        <w:div w:id="1861890612">
          <w:marLeft w:val="0"/>
          <w:marRight w:val="0"/>
          <w:marTop w:val="0"/>
          <w:marBottom w:val="0"/>
          <w:divBdr>
            <w:top w:val="none" w:sz="0" w:space="0" w:color="auto"/>
            <w:left w:val="none" w:sz="0" w:space="0" w:color="auto"/>
            <w:bottom w:val="none" w:sz="0" w:space="0" w:color="auto"/>
            <w:right w:val="none" w:sz="0" w:space="0" w:color="auto"/>
          </w:divBdr>
        </w:div>
        <w:div w:id="1584951415">
          <w:marLeft w:val="0"/>
          <w:marRight w:val="0"/>
          <w:marTop w:val="0"/>
          <w:marBottom w:val="0"/>
          <w:divBdr>
            <w:top w:val="none" w:sz="0" w:space="0" w:color="auto"/>
            <w:left w:val="none" w:sz="0" w:space="0" w:color="auto"/>
            <w:bottom w:val="none" w:sz="0" w:space="0" w:color="auto"/>
            <w:right w:val="none" w:sz="0" w:space="0" w:color="auto"/>
          </w:divBdr>
        </w:div>
        <w:div w:id="1952081890">
          <w:marLeft w:val="0"/>
          <w:marRight w:val="0"/>
          <w:marTop w:val="0"/>
          <w:marBottom w:val="0"/>
          <w:divBdr>
            <w:top w:val="none" w:sz="0" w:space="0" w:color="auto"/>
            <w:left w:val="none" w:sz="0" w:space="0" w:color="auto"/>
            <w:bottom w:val="none" w:sz="0" w:space="0" w:color="auto"/>
            <w:right w:val="none" w:sz="0" w:space="0" w:color="auto"/>
          </w:divBdr>
        </w:div>
        <w:div w:id="194080268">
          <w:marLeft w:val="0"/>
          <w:marRight w:val="0"/>
          <w:marTop w:val="0"/>
          <w:marBottom w:val="0"/>
          <w:divBdr>
            <w:top w:val="none" w:sz="0" w:space="0" w:color="auto"/>
            <w:left w:val="none" w:sz="0" w:space="0" w:color="auto"/>
            <w:bottom w:val="none" w:sz="0" w:space="0" w:color="auto"/>
            <w:right w:val="none" w:sz="0" w:space="0" w:color="auto"/>
          </w:divBdr>
        </w:div>
        <w:div w:id="381711104">
          <w:marLeft w:val="0"/>
          <w:marRight w:val="0"/>
          <w:marTop w:val="0"/>
          <w:marBottom w:val="0"/>
          <w:divBdr>
            <w:top w:val="none" w:sz="0" w:space="0" w:color="auto"/>
            <w:left w:val="none" w:sz="0" w:space="0" w:color="auto"/>
            <w:bottom w:val="none" w:sz="0" w:space="0" w:color="auto"/>
            <w:right w:val="none" w:sz="0" w:space="0" w:color="auto"/>
          </w:divBdr>
        </w:div>
        <w:div w:id="1826041873">
          <w:marLeft w:val="0"/>
          <w:marRight w:val="0"/>
          <w:marTop w:val="0"/>
          <w:marBottom w:val="0"/>
          <w:divBdr>
            <w:top w:val="none" w:sz="0" w:space="0" w:color="auto"/>
            <w:left w:val="none" w:sz="0" w:space="0" w:color="auto"/>
            <w:bottom w:val="none" w:sz="0" w:space="0" w:color="auto"/>
            <w:right w:val="none" w:sz="0" w:space="0" w:color="auto"/>
          </w:divBdr>
        </w:div>
        <w:div w:id="1493794577">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2256381">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5355769">
      <w:bodyDiv w:val="1"/>
      <w:marLeft w:val="0"/>
      <w:marRight w:val="0"/>
      <w:marTop w:val="0"/>
      <w:marBottom w:val="0"/>
      <w:divBdr>
        <w:top w:val="none" w:sz="0" w:space="0" w:color="auto"/>
        <w:left w:val="none" w:sz="0" w:space="0" w:color="auto"/>
        <w:bottom w:val="none" w:sz="0" w:space="0" w:color="auto"/>
        <w:right w:val="none" w:sz="0" w:space="0" w:color="auto"/>
      </w:divBdr>
      <w:divsChild>
        <w:div w:id="935599849">
          <w:marLeft w:val="0"/>
          <w:marRight w:val="0"/>
          <w:marTop w:val="0"/>
          <w:marBottom w:val="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5356327">
      <w:bodyDiv w:val="1"/>
      <w:marLeft w:val="0"/>
      <w:marRight w:val="0"/>
      <w:marTop w:val="0"/>
      <w:marBottom w:val="0"/>
      <w:divBdr>
        <w:top w:val="none" w:sz="0" w:space="0" w:color="auto"/>
        <w:left w:val="none" w:sz="0" w:space="0" w:color="auto"/>
        <w:bottom w:val="none" w:sz="0" w:space="0" w:color="auto"/>
        <w:right w:val="none" w:sz="0" w:space="0" w:color="auto"/>
      </w:divBdr>
      <w:divsChild>
        <w:div w:id="870070919">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5C30C5-6647-4E48-A14B-2AFBD89BF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12804</Words>
  <Characters>72985</Characters>
  <Application>Microsoft Office Word</Application>
  <DocSecurity>0</DocSecurity>
  <Lines>608</Lines>
  <Paragraphs>171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2026-03-09T22:54:00Z</cp:lastPrinted>
  <dcterms:created xsi:type="dcterms:W3CDTF">2026-03-09T22:56:00Z</dcterms:created>
  <dcterms:modified xsi:type="dcterms:W3CDTF">2026-03-09T22:56:00Z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