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7D9" w:rsidRPr="00E767D9" w:rsidRDefault="00E767D9" w:rsidP="00E767D9">
      <w:pPr>
        <w:shd w:val="clear" w:color="auto" w:fill="FFFFFF"/>
        <w:bidi/>
        <w:spacing w:before="100" w:beforeAutospacing="1" w:after="240" w:line="480" w:lineRule="atLeast"/>
        <w:outlineLvl w:val="1"/>
        <w:rPr>
          <w:rFonts w:asciiTheme="majorBidi" w:eastAsia="Times New Roman" w:hAnsiTheme="majorBidi" w:cstheme="majorBidi"/>
          <w:b/>
          <w:bCs/>
          <w:color w:val="0F1115"/>
          <w:sz w:val="36"/>
          <w:szCs w:val="36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36"/>
          <w:szCs w:val="36"/>
          <w:rtl/>
        </w:rPr>
        <w:t>مراجعة  لرسالة الدكتوراه (مراد سعد الشهراني)</w:t>
      </w:r>
    </w:p>
    <w:p w:rsidR="00E767D9" w:rsidRPr="00E767D9" w:rsidRDefault="00E767D9" w:rsidP="00E767D9">
      <w:pPr>
        <w:shd w:val="clear" w:color="auto" w:fill="FFFFFF"/>
        <w:bidi/>
        <w:spacing w:before="480" w:after="240" w:line="450" w:lineRule="atLeast"/>
        <w:outlineLvl w:val="2"/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  <w:rtl/>
        </w:rPr>
        <w:t>نقاط القوة</w:t>
      </w:r>
    </w:p>
    <w:p w:rsidR="00E767D9" w:rsidRPr="00E767D9" w:rsidRDefault="00E767D9" w:rsidP="00E767D9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موضوع حديث وذا أهمية تطبيقية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يتناول تأثير العمل عن بُعد على الأداء الوظيفي في مراكز الاتصال، وهو موضوع يواكب التحول الرقمي ورؤية السعودية 2030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إطار نظري متكامل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جمع بين نظريات متعددة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 (TOE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، التبادل الاجتماعي، العمل الافتراضي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)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وربطها بنموذج تفسيري واضح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منهجية علمية دقيقة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استخدام المسح شبه الشامل (نسبة استجابة 98%)، واختبارات إحصائية مناسبة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 (SPSS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 xml:space="preserve">، كرونباخ ألفا، انحدار،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Bootstrap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، وساطة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 Baron &amp; Kenny).</w:t>
      </w:r>
    </w:p>
    <w:p w:rsidR="00E767D9" w:rsidRPr="00E767D9" w:rsidRDefault="00E767D9" w:rsidP="00E767D9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ثبات مرتفع للأداة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معاملات كرونباخ ألفا بين 0.80 و0.94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نتائج واضحة وموضوعية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أظهرت علاقات ارتباط موجبة بين المتغيرات، وعدم ثبوت الدور الوسيط للرضا الوظيفي، مما يعكس أمانة علمية بعدم التصنع لنتائج مفترضة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shd w:val="clear" w:color="auto" w:fill="FFFFFF"/>
        <w:bidi/>
        <w:spacing w:before="480" w:after="240" w:line="450" w:lineRule="atLeast"/>
        <w:outlineLvl w:val="2"/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  <w:rtl/>
        </w:rPr>
        <w:t>نقاط الضعف</w:t>
      </w:r>
    </w:p>
    <w:p w:rsidR="00E767D9" w:rsidRPr="00E767D9" w:rsidRDefault="00E767D9" w:rsidP="00E767D9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صغر حجم العينة (49 فقط)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يحد من تعميم النتائج ويرفع هامش الخطأ، رغم ارتفاع نسبة الاستجابة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اعتماد على الأداء المدرك (ذاتي) وليس مؤشرات تشغيلية فعلية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مثل متوسط زمن المكالمة، جودة الحل، رضا العملاء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دراسة حالة في شركة واحدة (موبايلي – قطاع الأعمال)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يحد من قابلية التعميم على مراكز اتصال أخرى أو قطاعات مختلفة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تصميم مقطعي</w:t>
      </w: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</w:rPr>
        <w:t xml:space="preserve"> (</w:t>
      </w: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عبر</w:t>
      </w: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</w:rPr>
        <w:t>-sectional)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 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لا يتتبع التغيرات بمرور الوقت، ولا يثبت السببية رغم التحليل الإحصائي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عدم تحقيق الوساطة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رغم أن هذا قد يكون نتيجة صحيحة، إلا أنه يُضعف القوة التفسيرية للنموذج مقارنة بما كان متوقعاً نظرياً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0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غياب تحليل معمق للفروق بين المجموعات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 xml:space="preserve">– 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رغم وجود جداول وصفية، لم تُختبر فروق دالة إحصائيًا (أنماط العمل، عدد أيام العمل عن بُعد، الجنس)، مما قد يشير إلى تجانس العينة أو ضعف الحساسية الإحصائية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E767D9" w:rsidRPr="00E767D9" w:rsidRDefault="00E767D9" w:rsidP="00E767D9">
      <w:pPr>
        <w:shd w:val="clear" w:color="auto" w:fill="FFFFFF"/>
        <w:bidi/>
        <w:spacing w:before="480" w:after="240" w:line="450" w:lineRule="atLeast"/>
        <w:outlineLvl w:val="2"/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</w:rPr>
      </w:pPr>
      <w:r w:rsidRPr="00E767D9"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  <w:rtl/>
        </w:rPr>
        <w:t>خلاصة</w:t>
      </w:r>
    </w:p>
    <w:p w:rsidR="00E767D9" w:rsidRPr="00E767D9" w:rsidRDefault="00E767D9" w:rsidP="00E767D9">
      <w:pPr>
        <w:shd w:val="clear" w:color="auto" w:fill="FFFFFF"/>
        <w:bidi/>
        <w:spacing w:before="240" w:after="100" w:afterAutospacing="1" w:line="420" w:lineRule="atLeast"/>
        <w:rPr>
          <w:rFonts w:asciiTheme="majorBidi" w:eastAsia="Times New Roman" w:hAnsiTheme="majorBidi" w:cstheme="majorBidi"/>
          <w:color w:val="0F1115"/>
          <w:sz w:val="28"/>
          <w:szCs w:val="28"/>
        </w:rPr>
      </w:pP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lastRenderedPageBreak/>
        <w:t>الرسالة </w:t>
      </w: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جيدة من حيث البناء النظ</w:t>
      </w:r>
      <w:bookmarkStart w:id="0" w:name="_GoBack"/>
      <w:bookmarkEnd w:id="0"/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ري والمنهجية الإحصائية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، وتقدم إضافة علمية متواضعة في السياق السعودي. لكن </w:t>
      </w:r>
      <w:r w:rsidRPr="00E767D9">
        <w:rPr>
          <w:rFonts w:asciiTheme="majorBidi" w:eastAsia="Times New Roman" w:hAnsiTheme="majorBidi" w:cstheme="majorBidi"/>
          <w:b/>
          <w:bCs/>
          <w:color w:val="0F1115"/>
          <w:sz w:val="28"/>
          <w:szCs w:val="28"/>
          <w:rtl/>
        </w:rPr>
        <w:t>قوتها التطبيقية محدودة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  <w:rtl/>
        </w:rPr>
        <w:t> بسبب صغر العينة واعتمادها على الأداء المدرك ودراسة الحالة الواحدة. يُوصى بتوسيع العينة وربط النتائج بمؤشرات أداء فعلية في دراسات لاحقة</w:t>
      </w:r>
      <w:r w:rsidRPr="00E767D9">
        <w:rPr>
          <w:rFonts w:asciiTheme="majorBidi" w:eastAsia="Times New Roman" w:hAnsiTheme="majorBidi" w:cstheme="majorBidi"/>
          <w:color w:val="0F1115"/>
          <w:sz w:val="28"/>
          <w:szCs w:val="28"/>
        </w:rPr>
        <w:t>.</w:t>
      </w:r>
    </w:p>
    <w:p w:rsidR="00FA5EBA" w:rsidRDefault="00FA5EBA"/>
    <w:sectPr w:rsidR="00FA5E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2274"/>
    <w:multiLevelType w:val="multilevel"/>
    <w:tmpl w:val="C86A1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6103FF"/>
    <w:multiLevelType w:val="multilevel"/>
    <w:tmpl w:val="DA581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5D5"/>
    <w:rsid w:val="002A05D5"/>
    <w:rsid w:val="00E767D9"/>
    <w:rsid w:val="00FA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F80AB3-E291-4C33-9B68-4F3B083FB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767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767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767D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767D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ds-markdown-paragraph">
    <w:name w:val="ds-markdown-paragraph"/>
    <w:basedOn w:val="Normal"/>
    <w:rsid w:val="00E76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6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0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2</cp:revision>
  <dcterms:created xsi:type="dcterms:W3CDTF">2026-05-31T07:30:00Z</dcterms:created>
  <dcterms:modified xsi:type="dcterms:W3CDTF">2026-05-31T07:31:00Z</dcterms:modified>
</cp:coreProperties>
</file>