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A80E13D" w:rsidR="009125CE" w:rsidRPr="001902DB" w:rsidRDefault="00F7797D">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D5E9A77">
            <wp:simplePos x="0" y="0"/>
            <wp:positionH relativeFrom="margin">
              <wp:posOffset>-695325</wp:posOffset>
            </wp:positionH>
            <wp:positionV relativeFrom="margin">
              <wp:posOffset>-271780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721A6AD2"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CE1D1A5"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w:t>
      </w:r>
      <w:r w:rsidR="001A7FA8">
        <w:rPr>
          <w:rFonts w:ascii="Sakkal Majalla" w:hAnsi="Sakkal Majalla" w:cs="Sakkal Majalla" w:hint="cs"/>
          <w:b/>
          <w:bCs/>
          <w:sz w:val="28"/>
          <w:szCs w:val="28"/>
          <w:rtl/>
        </w:rPr>
        <w:t xml:space="preserve"> ادارة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024630C" w14:textId="0B7BCC3A" w:rsidR="009125CE" w:rsidRDefault="00A74F76" w:rsidP="00A1424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r w:rsidR="00A207DD">
        <w:rPr>
          <w:rFonts w:ascii="Sakkal Majalla" w:hAnsi="Sakkal Majalla" w:cs="Sakkal Majalla" w:hint="cs"/>
          <w:b/>
          <w:bCs/>
          <w:sz w:val="28"/>
          <w:szCs w:val="28"/>
          <w:rtl/>
          <w:lang w:bidi="ar-EG"/>
        </w:rPr>
        <w:t xml:space="preserve"> </w:t>
      </w:r>
      <w:r w:rsidR="001A7FA8">
        <w:rPr>
          <w:rFonts w:ascii="Sakkal Majalla" w:hAnsi="Sakkal Majalla" w:cs="Sakkal Majalla" w:hint="cs"/>
          <w:b/>
          <w:bCs/>
          <w:sz w:val="28"/>
          <w:szCs w:val="28"/>
          <w:rtl/>
          <w:lang w:bidi="ar-EG"/>
        </w:rPr>
        <w:t xml:space="preserve">: </w:t>
      </w:r>
      <w:r w:rsidR="00944817">
        <w:rPr>
          <w:rFonts w:ascii="Sakkal Majalla" w:hAnsi="Sakkal Majalla" w:cs="Sakkal Majalla" w:hint="cs"/>
          <w:b/>
          <w:bCs/>
          <w:sz w:val="28"/>
          <w:szCs w:val="28"/>
          <w:rtl/>
          <w:lang w:bidi="ar-EG"/>
        </w:rPr>
        <w:t xml:space="preserve">المخاطر الانشائية في المشاريع الهندسية </w:t>
      </w:r>
    </w:p>
    <w:p w14:paraId="0E111C55" w14:textId="12383EFA" w:rsidR="00A1424E" w:rsidRPr="00A1424E" w:rsidRDefault="00A1424E" w:rsidP="00A1424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دراسة حالة مدينة الرياض </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1F1F9661" w14:textId="77777777" w:rsidR="00A1424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44817">
        <w:rPr>
          <w:rFonts w:ascii="Sakkal Majalla" w:hAnsi="Sakkal Majalla" w:cs="Sakkal Majalla" w:hint="cs"/>
          <w:b/>
          <w:bCs/>
          <w:sz w:val="28"/>
          <w:szCs w:val="28"/>
          <w:rtl/>
          <w:lang w:bidi="ar-EG"/>
        </w:rPr>
        <w:t>عمر عبد المحمود</w:t>
      </w:r>
    </w:p>
    <w:p w14:paraId="751A7E65" w14:textId="769DCF1E" w:rsidR="009125CE" w:rsidRDefault="0094481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618F7A05" w14:textId="57FF4242" w:rsidR="00A1424E" w:rsidRPr="001902DB" w:rsidRDefault="00A1424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الاكاديمي / 243000336</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DD8699D" w14:textId="6E27582D" w:rsidR="00A1424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A1424E">
        <w:rPr>
          <w:rFonts w:ascii="Sakkal Majalla" w:hAnsi="Sakkal Majalla" w:cs="Sakkal Majalla" w:hint="cs"/>
          <w:b/>
          <w:bCs/>
          <w:sz w:val="28"/>
          <w:szCs w:val="28"/>
          <w:rtl/>
          <w:lang w:bidi="ar-EG"/>
        </w:rPr>
        <w:t xml:space="preserve"> :</w:t>
      </w:r>
    </w:p>
    <w:p w14:paraId="0BEEA3FB" w14:textId="77777777" w:rsidR="00A1424E" w:rsidRDefault="00A1424E" w:rsidP="009125CE">
      <w:pPr>
        <w:jc w:val="center"/>
        <w:rPr>
          <w:rFonts w:ascii="Sakkal Majalla" w:hAnsi="Sakkal Majalla" w:cs="Sakkal Majalla"/>
          <w:b/>
          <w:bCs/>
          <w:sz w:val="28"/>
          <w:szCs w:val="28"/>
          <w:rtl/>
          <w:lang w:bidi="ar-EG"/>
        </w:rPr>
      </w:pPr>
    </w:p>
    <w:p w14:paraId="5F4EE2DE" w14:textId="7E4395B2" w:rsidR="009125CE" w:rsidRPr="001902DB" w:rsidRDefault="00A1424E" w:rsidP="00A1424E">
      <w:pPr>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الدكتور  :  الفيصل عبد الحميد                                                                                                    الدكتور  :  فايز جراد </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325A011D" w14:textId="77777777" w:rsidR="00CF5415" w:rsidRDefault="00CF5415" w:rsidP="00B93275">
      <w:pPr>
        <w:jc w:val="center"/>
        <w:rPr>
          <w:rFonts w:ascii="Sakkal Majalla" w:hAnsi="Sakkal Majalla" w:cs="Sakkal Majalla"/>
          <w:b/>
          <w:bCs/>
          <w:sz w:val="28"/>
          <w:szCs w:val="28"/>
          <w:rtl/>
          <w:lang w:bidi="ar-EG"/>
        </w:rPr>
      </w:pPr>
    </w:p>
    <w:p w14:paraId="0ECF42F7" w14:textId="5DE3E484" w:rsidR="009125CE" w:rsidRPr="001902DB" w:rsidRDefault="009125CE" w:rsidP="00B9327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B93275">
        <w:rPr>
          <w:rFonts w:ascii="Sakkal Majalla" w:hAnsi="Sakkal Majalla" w:cs="Sakkal Majalla" w:hint="cs"/>
          <w:b/>
          <w:bCs/>
          <w:sz w:val="28"/>
          <w:szCs w:val="28"/>
          <w:rtl/>
          <w:lang w:bidi="ar-EG"/>
        </w:rPr>
        <w:t xml:space="preserve"> </w:t>
      </w:r>
      <w:r w:rsidR="00A1424E">
        <w:rPr>
          <w:rFonts w:ascii="Sakkal Majalla" w:hAnsi="Sakkal Majalla" w:cs="Sakkal Majalla" w:hint="cs"/>
          <w:b/>
          <w:bCs/>
          <w:sz w:val="28"/>
          <w:szCs w:val="28"/>
          <w:rtl/>
          <w:lang w:bidi="ar-EG"/>
        </w:rPr>
        <w:t xml:space="preserve"> : </w:t>
      </w:r>
      <w:r w:rsidR="00B93275">
        <w:rPr>
          <w:rFonts w:ascii="Sakkal Majalla" w:hAnsi="Sakkal Majalla" w:cs="Sakkal Majalla" w:hint="cs"/>
          <w:b/>
          <w:bCs/>
          <w:sz w:val="28"/>
          <w:szCs w:val="28"/>
          <w:rtl/>
          <w:lang w:bidi="ar-EG"/>
        </w:rPr>
        <w:t xml:space="preserve">   2025</w:t>
      </w:r>
      <w:r w:rsidR="00A1424E">
        <w:rPr>
          <w:rFonts w:ascii="Sakkal Majalla" w:hAnsi="Sakkal Majalla" w:cs="Sakkal Majalla" w:hint="cs"/>
          <w:b/>
          <w:bCs/>
          <w:sz w:val="28"/>
          <w:szCs w:val="28"/>
          <w:rtl/>
          <w:lang w:bidi="ar-EG"/>
        </w:rPr>
        <w:t>م</w:t>
      </w:r>
      <w:r w:rsidR="00B93275">
        <w:rPr>
          <w:rFonts w:ascii="Sakkal Majalla" w:hAnsi="Sakkal Majalla" w:cs="Sakkal Majalla" w:hint="cs"/>
          <w:b/>
          <w:bCs/>
          <w:sz w:val="28"/>
          <w:szCs w:val="28"/>
          <w:rtl/>
          <w:lang w:bidi="ar-EG"/>
        </w:rPr>
        <w:t xml:space="preserve">   </w:t>
      </w:r>
    </w:p>
    <w:p w14:paraId="5DBA947E" w14:textId="51EE882A" w:rsidR="009125CE" w:rsidRPr="001902DB" w:rsidRDefault="009125CE" w:rsidP="009125CE">
      <w:pPr>
        <w:jc w:val="center"/>
        <w:rPr>
          <w:rFonts w:ascii="Sakkal Majalla" w:hAnsi="Sakkal Majalla" w:cs="Sakkal Majalla"/>
          <w:b/>
          <w:bCs/>
          <w:sz w:val="28"/>
          <w:szCs w:val="28"/>
          <w:rtl/>
          <w:lang w:bidi="ar-EG"/>
        </w:rPr>
      </w:pPr>
    </w:p>
    <w:p w14:paraId="2D9B4161" w14:textId="7BDE9D3D" w:rsidR="00A1424E" w:rsidRPr="00A1424E" w:rsidRDefault="00A1424E" w:rsidP="00A1424E">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23E4A78B" wp14:editId="19B98504">
            <wp:simplePos x="0" y="0"/>
            <wp:positionH relativeFrom="margin">
              <wp:posOffset>3557270</wp:posOffset>
            </wp:positionH>
            <wp:positionV relativeFrom="margin">
              <wp:posOffset>394970</wp:posOffset>
            </wp:positionV>
            <wp:extent cx="1749425" cy="1442720"/>
            <wp:effectExtent l="0" t="0" r="3175" b="5080"/>
            <wp:wrapSquare wrapText="bothSides"/>
            <wp:docPr id="18788588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9425" cy="1442720"/>
                    </a:xfrm>
                    <a:prstGeom prst="rect">
                      <a:avLst/>
                    </a:prstGeom>
                  </pic:spPr>
                </pic:pic>
              </a:graphicData>
            </a:graphic>
            <wp14:sizeRelH relativeFrom="margin">
              <wp14:pctWidth>0</wp14:pctWidth>
            </wp14:sizeRelH>
            <wp14:sizeRelV relativeFrom="margin">
              <wp14:pctHeight>0</wp14:pctHeight>
            </wp14:sizeRelV>
          </wp:anchor>
        </w:drawing>
      </w:r>
      <w:r w:rsidRPr="00A1424E">
        <w:rPr>
          <w:rFonts w:ascii="Sakkal Majalla" w:hAnsi="Sakkal Majalla" w:cs="Sakkal Majalla" w:hint="cs"/>
          <w:b/>
          <w:bCs/>
          <w:sz w:val="36"/>
          <w:szCs w:val="36"/>
          <w:rtl/>
          <w:lang w:bidi="ar-EG"/>
        </w:rPr>
        <w:t xml:space="preserve">                                                 </w:t>
      </w:r>
      <w:r w:rsidRPr="00A1424E">
        <w:rPr>
          <w:rFonts w:ascii="Sakkal Majalla" w:hAnsi="Sakkal Majalla" w:cs="Sakkal Majalla"/>
          <w:b/>
          <w:bCs/>
          <w:sz w:val="28"/>
          <w:szCs w:val="28"/>
          <w:lang w:bidi="ar-EG"/>
        </w:rPr>
        <w:t>Midocean University</w:t>
      </w:r>
    </w:p>
    <w:p w14:paraId="181C67AE" w14:textId="77777777" w:rsidR="00A1424E" w:rsidRPr="00A1424E" w:rsidRDefault="00A1424E" w:rsidP="00A1424E">
      <w:pPr>
        <w:jc w:val="right"/>
        <w:rPr>
          <w:rFonts w:ascii="Sakkal Majalla" w:hAnsi="Sakkal Majalla" w:cs="Sakkal Majalla"/>
          <w:b/>
          <w:bCs/>
          <w:sz w:val="28"/>
          <w:szCs w:val="28"/>
          <w:rtl/>
          <w:lang w:bidi="ar-EG"/>
        </w:rPr>
      </w:pPr>
      <w:r w:rsidRPr="00A1424E">
        <w:rPr>
          <w:rFonts w:ascii="Sakkal Majalla" w:hAnsi="Sakkal Majalla" w:cs="Sakkal Majalla"/>
          <w:b/>
          <w:bCs/>
          <w:sz w:val="28"/>
          <w:szCs w:val="28"/>
          <w:lang w:bidi="ar-EG"/>
        </w:rPr>
        <w:br/>
        <w:t>College of Management</w:t>
      </w:r>
    </w:p>
    <w:p w14:paraId="65B5112E" w14:textId="60EA41EE" w:rsidR="00A1424E" w:rsidRPr="00A1424E" w:rsidRDefault="00A1424E" w:rsidP="00A1424E">
      <w:pPr>
        <w:jc w:val="right"/>
        <w:rPr>
          <w:rFonts w:ascii="Sakkal Majalla" w:hAnsi="Sakkal Majalla" w:cs="Sakkal Majalla"/>
          <w:b/>
          <w:bCs/>
          <w:sz w:val="28"/>
          <w:szCs w:val="28"/>
          <w:rtl/>
          <w:lang w:bidi="ar-EG"/>
        </w:rPr>
      </w:pPr>
      <w:r w:rsidRPr="00A1424E">
        <w:rPr>
          <w:rFonts w:ascii="Sakkal Majalla" w:hAnsi="Sakkal Majalla" w:cs="Sakkal Majalla" w:hint="cs"/>
          <w:b/>
          <w:bCs/>
          <w:sz w:val="28"/>
          <w:szCs w:val="28"/>
          <w:rtl/>
          <w:lang w:bidi="ar-EG"/>
        </w:rPr>
        <w:t xml:space="preserve">  </w:t>
      </w:r>
      <w:r w:rsidRPr="00A1424E">
        <w:rPr>
          <w:rFonts w:ascii="Sakkal Majalla" w:hAnsi="Sakkal Majalla" w:cs="Sakkal Majalla"/>
          <w:b/>
          <w:bCs/>
          <w:sz w:val="28"/>
          <w:szCs w:val="28"/>
          <w:lang w:bidi="ar-EG"/>
        </w:rPr>
        <w:br/>
        <w:t>Department of Project Management</w:t>
      </w:r>
      <w:r w:rsidRPr="00A1424E">
        <w:rPr>
          <w:rFonts w:ascii="Sakkal Majalla" w:hAnsi="Sakkal Majalla" w:cs="Sakkal Majalla" w:hint="cs"/>
          <w:b/>
          <w:bCs/>
          <w:sz w:val="28"/>
          <w:szCs w:val="28"/>
          <w:rtl/>
          <w:lang w:bidi="ar-EG"/>
        </w:rPr>
        <w:t xml:space="preserve"> </w:t>
      </w:r>
      <w:r w:rsidR="00D203A9">
        <w:rPr>
          <w:rFonts w:ascii="Sakkal Majalla" w:hAnsi="Sakkal Majalla" w:cs="Sakkal Majalla" w:hint="cs"/>
          <w:b/>
          <w:bCs/>
          <w:sz w:val="28"/>
          <w:szCs w:val="28"/>
          <w:rtl/>
          <w:lang w:bidi="ar-EG"/>
        </w:rPr>
        <w:t>ح</w:t>
      </w:r>
      <w:r w:rsidRPr="00A1424E">
        <w:rPr>
          <w:rFonts w:ascii="Sakkal Majalla" w:hAnsi="Sakkal Majalla" w:cs="Sakkal Majalla" w:hint="cs"/>
          <w:b/>
          <w:bCs/>
          <w:sz w:val="28"/>
          <w:szCs w:val="28"/>
          <w:rtl/>
          <w:lang w:bidi="ar-EG"/>
        </w:rPr>
        <w:t xml:space="preserve"> </w:t>
      </w:r>
    </w:p>
    <w:p w14:paraId="3B66C059" w14:textId="560700C3" w:rsidR="00CF5415" w:rsidRPr="00A1424E" w:rsidRDefault="00A1424E" w:rsidP="00A1424E">
      <w:pPr>
        <w:jc w:val="right"/>
        <w:rPr>
          <w:rFonts w:ascii="Sakkal Majalla" w:hAnsi="Sakkal Majalla" w:cs="Sakkal Majalla"/>
          <w:b/>
          <w:bCs/>
          <w:sz w:val="36"/>
          <w:szCs w:val="36"/>
          <w:rtl/>
          <w:lang w:bidi="ar-EG"/>
        </w:rPr>
      </w:pPr>
      <w:r w:rsidRPr="00A1424E">
        <w:rPr>
          <w:rFonts w:ascii="Sakkal Majalla" w:hAnsi="Sakkal Majalla" w:cs="Sakkal Majalla" w:hint="cs"/>
          <w:b/>
          <w:bCs/>
          <w:sz w:val="36"/>
          <w:szCs w:val="36"/>
          <w:rtl/>
          <w:lang w:bidi="ar-EG"/>
        </w:rPr>
        <w:t xml:space="preserve">                                  </w:t>
      </w:r>
    </w:p>
    <w:p w14:paraId="13971704" w14:textId="77777777" w:rsidR="00CF5415" w:rsidRDefault="00CF5415" w:rsidP="009125CE">
      <w:pPr>
        <w:jc w:val="center"/>
        <w:rPr>
          <w:rFonts w:ascii="Sakkal Majalla" w:hAnsi="Sakkal Majalla" w:cs="Sakkal Majalla"/>
          <w:b/>
          <w:bCs/>
          <w:sz w:val="28"/>
          <w:szCs w:val="28"/>
          <w:rtl/>
          <w:lang w:bidi="ar-EG"/>
        </w:rPr>
      </w:pPr>
    </w:p>
    <w:p w14:paraId="01110E4E" w14:textId="77777777" w:rsidR="00CF5415" w:rsidRDefault="00CF5415" w:rsidP="009125CE">
      <w:pPr>
        <w:jc w:val="center"/>
        <w:rPr>
          <w:rFonts w:ascii="Sakkal Majalla" w:hAnsi="Sakkal Majalla" w:cs="Sakkal Majalla"/>
          <w:b/>
          <w:bCs/>
          <w:sz w:val="28"/>
          <w:szCs w:val="28"/>
          <w:rtl/>
          <w:lang w:bidi="ar-EG"/>
        </w:rPr>
      </w:pPr>
    </w:p>
    <w:p w14:paraId="738A9A2E" w14:textId="1E8B9676" w:rsidR="00CF5415" w:rsidRDefault="00A1424E" w:rsidP="00A1424E">
      <w:pPr>
        <w:jc w:val="center"/>
        <w:rPr>
          <w:rFonts w:ascii="Sakkal Majalla" w:hAnsi="Sakkal Majalla" w:cs="Sakkal Majalla"/>
          <w:b/>
          <w:bCs/>
          <w:sz w:val="28"/>
          <w:szCs w:val="28"/>
          <w:rtl/>
          <w:lang w:bidi="ar-EG"/>
        </w:rPr>
      </w:pPr>
      <w:r w:rsidRPr="00A1424E">
        <w:rPr>
          <w:rFonts w:ascii="Sakkal Majalla" w:hAnsi="Sakkal Majalla" w:cs="Sakkal Majalla"/>
          <w:b/>
          <w:bCs/>
          <w:sz w:val="28"/>
          <w:szCs w:val="28"/>
          <w:lang w:bidi="ar-EG"/>
        </w:rPr>
        <w:t>Construction Risks in Engineering Projects</w:t>
      </w:r>
      <w:r w:rsidRPr="00A1424E">
        <w:rPr>
          <w:rFonts w:ascii="Sakkal Majalla" w:hAnsi="Sakkal Majalla" w:cs="Sakkal Majalla"/>
          <w:b/>
          <w:bCs/>
          <w:sz w:val="28"/>
          <w:szCs w:val="28"/>
          <w:lang w:bidi="ar-EG"/>
        </w:rPr>
        <w:br/>
        <w:t>A Case Study of Riyadh City</w:t>
      </w:r>
    </w:p>
    <w:p w14:paraId="52CB70A2" w14:textId="77777777" w:rsidR="00CF5415" w:rsidRDefault="00CF5415" w:rsidP="009125CE">
      <w:pPr>
        <w:jc w:val="center"/>
        <w:rPr>
          <w:rFonts w:ascii="Sakkal Majalla" w:hAnsi="Sakkal Majalla" w:cs="Sakkal Majalla"/>
          <w:b/>
          <w:bCs/>
          <w:sz w:val="28"/>
          <w:szCs w:val="28"/>
          <w:rtl/>
          <w:lang w:bidi="ar-EG"/>
        </w:rPr>
      </w:pPr>
    </w:p>
    <w:p w14:paraId="3CBDD442" w14:textId="77777777" w:rsidR="00CF5415" w:rsidRDefault="00CF5415" w:rsidP="009125CE">
      <w:pPr>
        <w:jc w:val="center"/>
        <w:rPr>
          <w:rFonts w:ascii="Sakkal Majalla" w:hAnsi="Sakkal Majalla" w:cs="Sakkal Majalla"/>
          <w:b/>
          <w:bCs/>
          <w:sz w:val="28"/>
          <w:szCs w:val="28"/>
          <w:rtl/>
          <w:lang w:bidi="ar-EG"/>
        </w:rPr>
      </w:pPr>
    </w:p>
    <w:p w14:paraId="643ADFA9" w14:textId="72D1776D" w:rsidR="00A1424E" w:rsidRDefault="00A1424E" w:rsidP="00A1424E">
      <w:pPr>
        <w:jc w:val="center"/>
        <w:rPr>
          <w:rFonts w:ascii="Sakkal Majalla" w:hAnsi="Sakkal Majalla" w:cs="Sakkal Majalla"/>
          <w:b/>
          <w:bCs/>
          <w:sz w:val="28"/>
          <w:szCs w:val="28"/>
          <w:rtl/>
          <w:lang w:bidi="ar-EG"/>
        </w:rPr>
      </w:pPr>
      <w:r w:rsidRPr="00A1424E">
        <w:rPr>
          <w:rFonts w:ascii="Sakkal Majalla" w:hAnsi="Sakkal Majalla" w:cs="Sakkal Majalla"/>
          <w:b/>
          <w:bCs/>
          <w:sz w:val="28"/>
          <w:szCs w:val="28"/>
          <w:lang w:bidi="ar-EG"/>
        </w:rPr>
        <w:t>Prepared by Student: Om</w:t>
      </w:r>
      <w:r w:rsidR="00B3161B">
        <w:rPr>
          <w:rFonts w:ascii="Sakkal Majalla" w:hAnsi="Sakkal Majalla" w:cs="Sakkal Majalla"/>
          <w:b/>
          <w:bCs/>
          <w:sz w:val="28"/>
          <w:szCs w:val="28"/>
          <w:lang w:bidi="ar-EG"/>
        </w:rPr>
        <w:t>e</w:t>
      </w:r>
      <w:r w:rsidRPr="00A1424E">
        <w:rPr>
          <w:rFonts w:ascii="Sakkal Majalla" w:hAnsi="Sakkal Majalla" w:cs="Sakkal Majalla"/>
          <w:b/>
          <w:bCs/>
          <w:sz w:val="28"/>
          <w:szCs w:val="28"/>
          <w:lang w:bidi="ar-EG"/>
        </w:rPr>
        <w:t>r Abdel Mahmoud</w:t>
      </w:r>
    </w:p>
    <w:p w14:paraId="5628D3CB" w14:textId="1D3DBAFB" w:rsidR="00CF5415" w:rsidRDefault="00A1424E" w:rsidP="00A1424E">
      <w:pPr>
        <w:jc w:val="center"/>
        <w:rPr>
          <w:rFonts w:ascii="Sakkal Majalla" w:hAnsi="Sakkal Majalla" w:cs="Sakkal Majalla"/>
          <w:b/>
          <w:bCs/>
          <w:sz w:val="28"/>
          <w:szCs w:val="28"/>
          <w:rtl/>
          <w:lang w:bidi="ar-EG"/>
        </w:rPr>
      </w:pPr>
      <w:r w:rsidRPr="00A1424E">
        <w:rPr>
          <w:rFonts w:ascii="Sakkal Majalla" w:hAnsi="Sakkal Majalla" w:cs="Sakkal Majalla"/>
          <w:b/>
          <w:bCs/>
          <w:sz w:val="28"/>
          <w:szCs w:val="28"/>
          <w:lang w:bidi="ar-EG"/>
        </w:rPr>
        <w:br/>
        <w:t>Academic ID: 243000336</w:t>
      </w:r>
    </w:p>
    <w:p w14:paraId="172665B4" w14:textId="77777777" w:rsidR="00CF5415" w:rsidRDefault="00CF5415" w:rsidP="00A1424E">
      <w:pPr>
        <w:rPr>
          <w:rFonts w:ascii="Sakkal Majalla" w:hAnsi="Sakkal Majalla" w:cs="Sakkal Majalla"/>
          <w:b/>
          <w:bCs/>
          <w:sz w:val="28"/>
          <w:szCs w:val="28"/>
          <w:rtl/>
          <w:lang w:bidi="ar-EG"/>
        </w:rPr>
      </w:pPr>
    </w:p>
    <w:p w14:paraId="3C0128E4" w14:textId="77777777" w:rsidR="00CF5415" w:rsidRDefault="00CF5415" w:rsidP="009125CE">
      <w:pPr>
        <w:jc w:val="center"/>
        <w:rPr>
          <w:rFonts w:ascii="Sakkal Majalla" w:hAnsi="Sakkal Majalla" w:cs="Sakkal Majalla"/>
          <w:b/>
          <w:bCs/>
          <w:sz w:val="28"/>
          <w:szCs w:val="28"/>
          <w:rtl/>
          <w:lang w:bidi="ar-EG"/>
        </w:rPr>
      </w:pPr>
    </w:p>
    <w:p w14:paraId="59DB7893" w14:textId="77777777" w:rsidR="00A1424E" w:rsidRDefault="00A1424E" w:rsidP="00A1424E">
      <w:pPr>
        <w:jc w:val="center"/>
        <w:rPr>
          <w:rFonts w:ascii="Sakkal Majalla" w:hAnsi="Sakkal Majalla" w:cs="Sakkal Majalla"/>
          <w:b/>
          <w:bCs/>
          <w:sz w:val="28"/>
          <w:szCs w:val="28"/>
          <w:rtl/>
          <w:lang w:bidi="ar-EG"/>
        </w:rPr>
      </w:pPr>
      <w:r w:rsidRPr="00A1424E">
        <w:rPr>
          <w:rFonts w:ascii="Sakkal Majalla" w:hAnsi="Sakkal Majalla" w:cs="Sakkal Majalla"/>
          <w:b/>
          <w:bCs/>
          <w:sz w:val="28"/>
          <w:szCs w:val="28"/>
          <w:lang w:bidi="ar-EG"/>
        </w:rPr>
        <w:t>Supervision:</w:t>
      </w:r>
    </w:p>
    <w:p w14:paraId="566EDAC4" w14:textId="64EDCCC5" w:rsidR="00A1424E" w:rsidRPr="00A1424E" w:rsidRDefault="00A1424E" w:rsidP="00161B0E">
      <w:pPr>
        <w:jc w:val="right"/>
        <w:rPr>
          <w:rFonts w:ascii="Sakkal Majalla" w:hAnsi="Sakkal Majalla" w:cs="Sakkal Majalla"/>
          <w:b/>
          <w:bCs/>
          <w:sz w:val="28"/>
          <w:szCs w:val="28"/>
          <w:lang w:bidi="ar-EG"/>
        </w:rPr>
      </w:pPr>
      <w:r w:rsidRPr="00A1424E">
        <w:rPr>
          <w:rFonts w:ascii="Sakkal Majalla" w:hAnsi="Sakkal Majalla" w:cs="Sakkal Majalla"/>
          <w:b/>
          <w:bCs/>
          <w:sz w:val="28"/>
          <w:szCs w:val="28"/>
          <w:lang w:bidi="ar-EG"/>
        </w:rPr>
        <w:br/>
        <w:t>D</w:t>
      </w:r>
      <w:r w:rsidR="00161B0E" w:rsidRPr="00A1424E">
        <w:rPr>
          <w:rFonts w:ascii="Sakkal Majalla" w:hAnsi="Sakkal Majalla" w:cs="Sakkal Majalla"/>
          <w:b/>
          <w:bCs/>
          <w:sz w:val="28"/>
          <w:szCs w:val="28"/>
          <w:lang w:bidi="ar-EG"/>
        </w:rPr>
        <w:t>. Fayez Jara</w:t>
      </w:r>
      <w:r w:rsidR="00B3161B">
        <w:rPr>
          <w:rFonts w:ascii="Sakkal Majalla" w:hAnsi="Sakkal Majalla" w:cs="Sakkal Majalla"/>
          <w:b/>
          <w:bCs/>
          <w:sz w:val="28"/>
          <w:szCs w:val="28"/>
          <w:lang w:bidi="ar-EG"/>
        </w:rPr>
        <w:t>d</w:t>
      </w:r>
      <w:r w:rsidR="00161B0E">
        <w:rPr>
          <w:rFonts w:ascii="Sakkal Majalla" w:hAnsi="Sakkal Majalla" w:cs="Sakkal Majalla" w:hint="cs"/>
          <w:b/>
          <w:bCs/>
          <w:sz w:val="28"/>
          <w:szCs w:val="28"/>
          <w:rtl/>
          <w:lang w:bidi="ar-EG"/>
        </w:rPr>
        <w:t xml:space="preserve">                                                                                                               </w:t>
      </w:r>
      <w:r w:rsidR="00161B0E" w:rsidRPr="00161B0E">
        <w:rPr>
          <w:rFonts w:ascii="Sakkal Majalla" w:hAnsi="Sakkal Majalla" w:cs="Sakkal Majalla"/>
          <w:b/>
          <w:bCs/>
          <w:sz w:val="28"/>
          <w:szCs w:val="28"/>
          <w:lang w:bidi="ar-EG"/>
        </w:rPr>
        <w:t>Dr. Al-Faisal Abdel Hamid</w:t>
      </w:r>
      <w:r w:rsidRPr="00A1424E">
        <w:rPr>
          <w:rFonts w:ascii="Sakkal Majalla" w:hAnsi="Sakkal Majalla" w:cs="Sakkal Majalla"/>
          <w:b/>
          <w:bCs/>
          <w:sz w:val="28"/>
          <w:szCs w:val="28"/>
          <w:lang w:bidi="ar-EG"/>
        </w:rPr>
        <w:br/>
      </w:r>
      <w:r w:rsidR="00161B0E">
        <w:rPr>
          <w:rFonts w:ascii="Sakkal Majalla" w:hAnsi="Sakkal Majalla" w:cs="Sakkal Majalla" w:hint="cs"/>
          <w:b/>
          <w:bCs/>
          <w:sz w:val="28"/>
          <w:szCs w:val="28"/>
          <w:rtl/>
          <w:lang w:bidi="ar-EG"/>
        </w:rPr>
        <w:t xml:space="preserve">  </w:t>
      </w:r>
    </w:p>
    <w:p w14:paraId="75CB80FE" w14:textId="68DF9897" w:rsidR="00A1424E" w:rsidRPr="00A1424E" w:rsidRDefault="00A1424E" w:rsidP="00A1424E">
      <w:pPr>
        <w:jc w:val="center"/>
        <w:rPr>
          <w:rFonts w:ascii="Sakkal Majalla" w:hAnsi="Sakkal Majalla" w:cs="Sakkal Majalla"/>
          <w:b/>
          <w:bCs/>
          <w:sz w:val="28"/>
          <w:szCs w:val="28"/>
          <w:lang w:bidi="ar-EG"/>
        </w:rPr>
      </w:pPr>
      <w:r w:rsidRPr="00A1424E">
        <w:rPr>
          <w:rFonts w:ascii="Sakkal Majalla" w:hAnsi="Sakkal Majalla" w:cs="Sakkal Majalla"/>
          <w:b/>
          <w:bCs/>
          <w:sz w:val="28"/>
          <w:szCs w:val="28"/>
          <w:lang w:bidi="ar-EG"/>
        </w:rPr>
        <w:t>Academic Year</w:t>
      </w:r>
      <w:r w:rsidR="00B3161B">
        <w:rPr>
          <w:rFonts w:ascii="Sakkal Majalla" w:hAnsi="Sakkal Majalla" w:cs="Sakkal Majalla"/>
          <w:b/>
          <w:bCs/>
          <w:sz w:val="28"/>
          <w:szCs w:val="28"/>
          <w:lang w:bidi="ar-EG"/>
        </w:rPr>
        <w:t xml:space="preserve"> </w:t>
      </w:r>
      <w:r w:rsidRPr="00A1424E">
        <w:rPr>
          <w:rFonts w:ascii="Sakkal Majalla" w:hAnsi="Sakkal Majalla" w:cs="Sakkal Majalla"/>
          <w:b/>
          <w:bCs/>
          <w:sz w:val="28"/>
          <w:szCs w:val="28"/>
          <w:lang w:bidi="ar-EG"/>
        </w:rPr>
        <w:t>: 2025</w:t>
      </w:r>
    </w:p>
    <w:p w14:paraId="44E751EE" w14:textId="77777777" w:rsidR="00CF5415" w:rsidRDefault="00CF5415" w:rsidP="009125CE">
      <w:pPr>
        <w:jc w:val="center"/>
        <w:rPr>
          <w:rFonts w:ascii="Sakkal Majalla" w:hAnsi="Sakkal Majalla" w:cs="Sakkal Majalla"/>
          <w:b/>
          <w:bCs/>
          <w:sz w:val="28"/>
          <w:szCs w:val="28"/>
          <w:rtl/>
          <w:lang w:bidi="ar-EG"/>
        </w:rPr>
      </w:pPr>
    </w:p>
    <w:p w14:paraId="012E8C75" w14:textId="77777777" w:rsidR="00CF5415" w:rsidRDefault="00CF5415" w:rsidP="009125CE">
      <w:pPr>
        <w:jc w:val="center"/>
        <w:rPr>
          <w:rFonts w:ascii="Sakkal Majalla" w:hAnsi="Sakkal Majalla" w:cs="Sakkal Majalla"/>
          <w:b/>
          <w:bCs/>
          <w:sz w:val="28"/>
          <w:szCs w:val="28"/>
          <w:rtl/>
          <w:lang w:bidi="ar-EG"/>
        </w:rPr>
      </w:pPr>
    </w:p>
    <w:p w14:paraId="03830DCA" w14:textId="77777777" w:rsidR="00A62BA5" w:rsidRPr="00855B63" w:rsidRDefault="00A62BA5" w:rsidP="00A62BA5">
      <w:pPr>
        <w:pStyle w:val="Heading1"/>
        <w:bidi/>
        <w:rPr>
          <w:rFonts w:ascii="Simplified Arabic" w:hAnsi="Simplified Arabic" w:cs="Simplified Arabic"/>
          <w:b w:val="0"/>
          <w:bCs w:val="0"/>
          <w:sz w:val="28"/>
          <w:szCs w:val="28"/>
          <w:rtl/>
        </w:rPr>
      </w:pPr>
      <w:bookmarkStart w:id="0" w:name="_Toc202790729"/>
      <w:r w:rsidRPr="00855B63">
        <w:rPr>
          <w:rFonts w:ascii="Simplified Arabic" w:hAnsi="Simplified Arabic" w:cs="Simplified Arabic"/>
          <w:b w:val="0"/>
          <w:bCs w:val="0"/>
          <w:sz w:val="28"/>
          <w:szCs w:val="28"/>
          <w:rtl/>
        </w:rPr>
        <w:lastRenderedPageBreak/>
        <w:t>الفصل</w:t>
      </w:r>
      <w:r w:rsidRPr="00855B63">
        <w:rPr>
          <w:rFonts w:ascii="Simplified Arabic" w:hAnsi="Simplified Arabic" w:cs="Simplified Arabic"/>
          <w:b w:val="0"/>
          <w:bCs w:val="0"/>
          <w:sz w:val="28"/>
          <w:szCs w:val="28"/>
        </w:rPr>
        <w:t xml:space="preserve"> </w:t>
      </w:r>
      <w:r w:rsidRPr="00855B63">
        <w:rPr>
          <w:rFonts w:ascii="Simplified Arabic" w:hAnsi="Simplified Arabic" w:cs="Simplified Arabic"/>
          <w:b w:val="0"/>
          <w:bCs w:val="0"/>
          <w:sz w:val="28"/>
          <w:szCs w:val="28"/>
          <w:rtl/>
        </w:rPr>
        <w:t>الأول</w:t>
      </w:r>
      <w:r w:rsidRPr="00855B63">
        <w:rPr>
          <w:rFonts w:ascii="Simplified Arabic" w:hAnsi="Simplified Arabic" w:cs="Simplified Arabic"/>
          <w:b w:val="0"/>
          <w:bCs w:val="0"/>
          <w:sz w:val="28"/>
          <w:szCs w:val="28"/>
        </w:rPr>
        <w:t xml:space="preserve">: </w:t>
      </w:r>
      <w:r w:rsidRPr="00855B63">
        <w:rPr>
          <w:rFonts w:ascii="Simplified Arabic" w:hAnsi="Simplified Arabic" w:cs="Simplified Arabic"/>
          <w:b w:val="0"/>
          <w:bCs w:val="0"/>
          <w:sz w:val="28"/>
          <w:szCs w:val="28"/>
          <w:rtl/>
        </w:rPr>
        <w:t>المقدمة</w:t>
      </w:r>
      <w:bookmarkEnd w:id="0"/>
    </w:p>
    <w:p w14:paraId="55B4B3A8" w14:textId="6091FF61" w:rsidR="00A62BA5" w:rsidRPr="00855B63" w:rsidRDefault="00DF1BC5" w:rsidP="00A62BA5">
      <w:pPr>
        <w:pStyle w:val="Heading1"/>
        <w:bidi/>
        <w:rPr>
          <w:rFonts w:ascii="Simplified Arabic" w:hAnsi="Simplified Arabic" w:cs="Simplified Arabic"/>
          <w:b w:val="0"/>
          <w:bCs w:val="0"/>
          <w:sz w:val="28"/>
          <w:szCs w:val="28"/>
          <w:rtl/>
        </w:rPr>
      </w:pPr>
      <w:bookmarkStart w:id="1" w:name="_Toc202790730"/>
      <w:r w:rsidRPr="00855B63">
        <w:rPr>
          <w:rFonts w:ascii="Simplified Arabic" w:hAnsi="Simplified Arabic" w:cs="Simplified Arabic"/>
          <w:b w:val="0"/>
          <w:bCs w:val="0"/>
          <w:sz w:val="28"/>
          <w:szCs w:val="28"/>
        </w:rPr>
        <w:t xml:space="preserve">  1.1 </w:t>
      </w:r>
      <w:r w:rsidR="00A62BA5" w:rsidRPr="00855B63">
        <w:rPr>
          <w:rFonts w:ascii="Simplified Arabic" w:hAnsi="Simplified Arabic" w:cs="Simplified Arabic"/>
          <w:b w:val="0"/>
          <w:bCs w:val="0"/>
          <w:sz w:val="28"/>
          <w:szCs w:val="28"/>
          <w:rtl/>
        </w:rPr>
        <w:t>مقدمة</w:t>
      </w:r>
      <w:r w:rsidR="00A62BA5" w:rsidRPr="00855B63">
        <w:rPr>
          <w:rFonts w:ascii="Simplified Arabic" w:hAnsi="Simplified Arabic" w:cs="Simplified Arabic"/>
          <w:b w:val="0"/>
          <w:bCs w:val="0"/>
          <w:sz w:val="28"/>
          <w:szCs w:val="28"/>
        </w:rPr>
        <w:t xml:space="preserve"> </w:t>
      </w:r>
      <w:r w:rsidR="00A62BA5" w:rsidRPr="00855B63">
        <w:rPr>
          <w:rFonts w:ascii="Simplified Arabic" w:hAnsi="Simplified Arabic" w:cs="Simplified Arabic"/>
          <w:b w:val="0"/>
          <w:bCs w:val="0"/>
          <w:sz w:val="28"/>
          <w:szCs w:val="28"/>
          <w:rtl/>
        </w:rPr>
        <w:t>الدراسة</w:t>
      </w:r>
      <w:bookmarkEnd w:id="1"/>
    </w:p>
    <w:p w14:paraId="105D137E" w14:textId="41E41AFE" w:rsidR="00A62BA5" w:rsidRPr="00855B63" w:rsidRDefault="00A62BA5" w:rsidP="00A62BA5">
      <w:pPr>
        <w:pStyle w:val="PlainText"/>
        <w:rPr>
          <w:rFonts w:ascii="Simplified Arabic" w:hAnsi="Simplified Arabic" w:cs="Simplified Arabic"/>
          <w:sz w:val="24"/>
          <w:szCs w:val="24"/>
        </w:rPr>
      </w:pPr>
      <w:bookmarkStart w:id="2" w:name="_Toc202790731"/>
      <w:r w:rsidRPr="00855B63">
        <w:rPr>
          <w:rFonts w:ascii="Simplified Arabic" w:hAnsi="Simplified Arabic" w:cs="Simplified Arabic"/>
          <w:sz w:val="24"/>
          <w:szCs w:val="24"/>
          <w:rtl/>
        </w:rPr>
        <w:t xml:space="preserve">يشهد القطاع </w:t>
      </w:r>
      <w:r w:rsidR="00886AE1">
        <w:rPr>
          <w:rFonts w:ascii="Simplified Arabic" w:hAnsi="Simplified Arabic" w:cs="Simplified Arabic" w:hint="cs"/>
          <w:sz w:val="24"/>
          <w:szCs w:val="24"/>
          <w:rtl/>
        </w:rPr>
        <w:t xml:space="preserve">المباني </w:t>
      </w:r>
      <w:r w:rsidRPr="00855B63">
        <w:rPr>
          <w:rFonts w:ascii="Simplified Arabic" w:hAnsi="Simplified Arabic" w:cs="Simplified Arabic"/>
          <w:sz w:val="24"/>
          <w:szCs w:val="24"/>
          <w:rtl/>
        </w:rPr>
        <w:t xml:space="preserve"> في المملكة العربية السعودية نمواً متسارعاً ومتزايداً، خاصة في </w:t>
      </w:r>
      <w:r w:rsidR="00886AE1">
        <w:rPr>
          <w:rFonts w:ascii="Simplified Arabic" w:hAnsi="Simplified Arabic" w:cs="Simplified Arabic" w:hint="cs"/>
          <w:sz w:val="24"/>
          <w:szCs w:val="24"/>
          <w:rtl/>
        </w:rPr>
        <w:t xml:space="preserve">ظل رؤية </w:t>
      </w:r>
      <w:r w:rsidRPr="00855B63">
        <w:rPr>
          <w:rFonts w:ascii="Simplified Arabic" w:hAnsi="Simplified Arabic" w:cs="Simplified Arabic"/>
          <w:sz w:val="24"/>
          <w:szCs w:val="24"/>
          <w:rtl/>
        </w:rPr>
        <w:t xml:space="preserve"> المملكة 2030 التي تهدف إلى تنويع الاقتصاد وتطوير البنية التحتية. وتُعد مدينة الرياض، بوصفها العاصمة السياسية والاقتصادية للمملكة، محوراً رئيسياً لهذا النمو، حيث تستضيف العديد من المشاريع الإنشائية الكبرى التي تتراوح بين المشاريع السكنية والتجارية والصناعية والبنية التحتية.</w:t>
      </w:r>
    </w:p>
    <w:p w14:paraId="5DC18BFC" w14:textId="183BE27C"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إن هذا النمو المتسارع في القطاع ا</w:t>
      </w:r>
      <w:r w:rsidR="00886AE1">
        <w:rPr>
          <w:rFonts w:ascii="Simplified Arabic" w:hAnsi="Simplified Arabic" w:cs="Simplified Arabic" w:hint="cs"/>
          <w:sz w:val="24"/>
          <w:szCs w:val="24"/>
          <w:rtl/>
        </w:rPr>
        <w:t xml:space="preserve">لمباني </w:t>
      </w:r>
      <w:r w:rsidRPr="00855B63">
        <w:rPr>
          <w:rFonts w:ascii="Simplified Arabic" w:hAnsi="Simplified Arabic" w:cs="Simplified Arabic"/>
          <w:sz w:val="24"/>
          <w:szCs w:val="24"/>
          <w:rtl/>
        </w:rPr>
        <w:t>، رغم ما يحمله من فرص اقتصادية واجتماعية هائلة، يصاحبه تحديات ومخاطر متعددة ومعقدة تتطلب إدارة فعالة ومتخصصة. فالمشاريع الإنشائية بطبيعتها تتسم بالتعقيد والتداخل بين عوامل متعددة، مما يجعلها عرضة لمخاطر متنوعة قد تؤثر على أهدافها الأساسية المتمثلة في الجودة والوقت والتكلفة.</w:t>
      </w:r>
    </w:p>
    <w:p w14:paraId="34FD382A" w14:textId="251CBDF3" w:rsidR="00A62BA5" w:rsidRPr="00855B63" w:rsidRDefault="00A62BA5" w:rsidP="00A62BA5">
      <w:pPr>
        <w:pStyle w:val="Heading2"/>
        <w:bidi/>
        <w:rPr>
          <w:rFonts w:ascii="Simplified Arabic" w:hAnsi="Simplified Arabic" w:cs="Simplified Arabic"/>
          <w:b w:val="0"/>
          <w:bCs w:val="0"/>
          <w:sz w:val="24"/>
          <w:szCs w:val="24"/>
        </w:rPr>
      </w:pPr>
      <w:r w:rsidRPr="00855B63">
        <w:rPr>
          <w:rFonts w:ascii="Simplified Arabic" w:hAnsi="Simplified Arabic" w:cs="Simplified Arabic" w:hint="cs"/>
          <w:b w:val="0"/>
          <w:bCs w:val="0"/>
          <w:sz w:val="24"/>
          <w:szCs w:val="24"/>
          <w:rtl/>
        </w:rPr>
        <w:t>وهذه الطفرة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غير</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مسبوقة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في</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المشاريع</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الإنشائية،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خاصة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في</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الرياض</w:t>
      </w:r>
      <w:r w:rsidRPr="00855B63">
        <w:rPr>
          <w:rFonts w:ascii="Simplified Arabic" w:hAnsi="Simplified Arabic" w:cs="Simplified Arabic"/>
          <w:b w:val="0"/>
          <w:bCs w:val="0"/>
          <w:sz w:val="24"/>
          <w:szCs w:val="24"/>
          <w:rtl/>
        </w:rPr>
        <w:t xml:space="preserve"> . </w:t>
      </w:r>
      <w:r w:rsidRPr="00855B63">
        <w:rPr>
          <w:rFonts w:ascii="Simplified Arabic" w:hAnsi="Simplified Arabic" w:cs="Simplified Arabic" w:hint="cs"/>
          <w:b w:val="0"/>
          <w:bCs w:val="0"/>
          <w:sz w:val="24"/>
          <w:szCs w:val="24"/>
          <w:rtl/>
        </w:rPr>
        <w:t>وتشمل</w:t>
      </w:r>
      <w:r w:rsidRPr="00855B63">
        <w:rPr>
          <w:rFonts w:ascii="Simplified Arabic" w:hAnsi="Simplified Arabic" w:cs="Simplified Arabic"/>
          <w:b w:val="0"/>
          <w:bCs w:val="0"/>
          <w:sz w:val="24"/>
          <w:szCs w:val="24"/>
          <w:rtl/>
        </w:rPr>
        <w:t xml:space="preserve"> </w:t>
      </w:r>
      <w:bookmarkEnd w:id="2"/>
    </w:p>
    <w:p w14:paraId="7160736E" w14:textId="77777777" w:rsidR="00A62BA5" w:rsidRPr="00855B63" w:rsidRDefault="00A62BA5" w:rsidP="00A62BA5">
      <w:pPr>
        <w:pStyle w:val="Heading2"/>
        <w:bidi/>
        <w:rPr>
          <w:rFonts w:ascii="Simplified Arabic" w:hAnsi="Simplified Arabic" w:cs="Simplified Arabic"/>
          <w:b w:val="0"/>
          <w:bCs w:val="0"/>
          <w:sz w:val="24"/>
          <w:szCs w:val="24"/>
        </w:rPr>
      </w:pPr>
      <w:bookmarkStart w:id="3" w:name="_Toc202790732"/>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المجمعات</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السكنية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الضخمة</w:t>
      </w:r>
      <w:r w:rsidRPr="00855B63">
        <w:rPr>
          <w:rFonts w:ascii="Simplified Arabic" w:hAnsi="Simplified Arabic" w:cs="Simplified Arabic"/>
          <w:b w:val="0"/>
          <w:bCs w:val="0"/>
          <w:sz w:val="24"/>
          <w:szCs w:val="24"/>
          <w:rtl/>
        </w:rPr>
        <w:t xml:space="preserve">  - </w:t>
      </w:r>
      <w:r w:rsidRPr="00855B63">
        <w:rPr>
          <w:rFonts w:ascii="Simplified Arabic" w:hAnsi="Simplified Arabic" w:cs="Simplified Arabic" w:hint="cs"/>
          <w:b w:val="0"/>
          <w:bCs w:val="0"/>
          <w:sz w:val="24"/>
          <w:szCs w:val="24"/>
          <w:rtl/>
        </w:rPr>
        <w:t>مشاريع</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البنية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التحتية</w:t>
      </w:r>
      <w:r w:rsidRPr="00855B63">
        <w:rPr>
          <w:rFonts w:ascii="Simplified Arabic" w:hAnsi="Simplified Arabic" w:cs="Simplified Arabic"/>
          <w:b w:val="0"/>
          <w:bCs w:val="0"/>
          <w:sz w:val="24"/>
          <w:szCs w:val="24"/>
          <w:rtl/>
        </w:rPr>
        <w:t xml:space="preserve">  - </w:t>
      </w:r>
      <w:r w:rsidRPr="00855B63">
        <w:rPr>
          <w:rFonts w:ascii="Simplified Arabic" w:hAnsi="Simplified Arabic" w:cs="Simplified Arabic" w:hint="cs"/>
          <w:b w:val="0"/>
          <w:bCs w:val="0"/>
          <w:sz w:val="24"/>
          <w:szCs w:val="24"/>
          <w:rtl/>
        </w:rPr>
        <w:t>المراكز</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التجارية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والصناعية</w:t>
      </w:r>
      <w:bookmarkEnd w:id="3"/>
      <w:r w:rsidRPr="00855B63">
        <w:rPr>
          <w:rFonts w:ascii="Simplified Arabic" w:hAnsi="Simplified Arabic" w:cs="Simplified Arabic"/>
          <w:b w:val="0"/>
          <w:bCs w:val="0"/>
          <w:sz w:val="24"/>
          <w:szCs w:val="24"/>
          <w:rtl/>
        </w:rPr>
        <w:t xml:space="preserve">  </w:t>
      </w:r>
    </w:p>
    <w:p w14:paraId="1C392A70" w14:textId="77777777" w:rsidR="00A62BA5" w:rsidRPr="00855B63" w:rsidRDefault="00A62BA5" w:rsidP="00A62BA5">
      <w:pPr>
        <w:pStyle w:val="Heading2"/>
        <w:bidi/>
        <w:rPr>
          <w:rFonts w:ascii="Simplified Arabic" w:hAnsi="Simplified Arabic" w:cs="Simplified Arabic"/>
          <w:sz w:val="24"/>
          <w:szCs w:val="24"/>
        </w:rPr>
      </w:pPr>
      <w:bookmarkStart w:id="4" w:name="_Toc202790733"/>
      <w:r w:rsidRPr="00855B63">
        <w:rPr>
          <w:rFonts w:ascii="Simplified Arabic" w:hAnsi="Simplified Arabic" w:cs="Simplified Arabic" w:hint="cs"/>
          <w:sz w:val="24"/>
          <w:szCs w:val="24"/>
          <w:rtl/>
        </w:rPr>
        <w:t>تواجه</w:t>
      </w:r>
      <w:r w:rsidRPr="00855B63">
        <w:rPr>
          <w:rFonts w:ascii="Simplified Arabic" w:hAnsi="Simplified Arabic" w:cs="Simplified Arabic"/>
          <w:sz w:val="24"/>
          <w:szCs w:val="24"/>
          <w:rtl/>
        </w:rPr>
        <w:t xml:space="preserve"> </w:t>
      </w:r>
      <w:r w:rsidRPr="00855B63">
        <w:rPr>
          <w:rFonts w:ascii="Simplified Arabic" w:hAnsi="Simplified Arabic" w:cs="Simplified Arabic" w:hint="cs"/>
          <w:sz w:val="24"/>
          <w:szCs w:val="24"/>
          <w:rtl/>
        </w:rPr>
        <w:t>هذه</w:t>
      </w:r>
      <w:r w:rsidRPr="00855B63">
        <w:rPr>
          <w:rFonts w:ascii="Simplified Arabic" w:hAnsi="Simplified Arabic" w:cs="Simplified Arabic"/>
          <w:sz w:val="24"/>
          <w:szCs w:val="24"/>
          <w:rtl/>
        </w:rPr>
        <w:t xml:space="preserve"> </w:t>
      </w:r>
      <w:r w:rsidRPr="00855B63">
        <w:rPr>
          <w:rFonts w:ascii="Simplified Arabic" w:hAnsi="Simplified Arabic" w:cs="Simplified Arabic" w:hint="cs"/>
          <w:sz w:val="24"/>
          <w:szCs w:val="24"/>
          <w:rtl/>
        </w:rPr>
        <w:t>المشاريع</w:t>
      </w:r>
      <w:r w:rsidRPr="00855B63">
        <w:rPr>
          <w:rFonts w:ascii="Simplified Arabic" w:hAnsi="Simplified Arabic" w:cs="Simplified Arabic"/>
          <w:sz w:val="24"/>
          <w:szCs w:val="24"/>
          <w:rtl/>
        </w:rPr>
        <w:t xml:space="preserve"> </w:t>
      </w:r>
      <w:r w:rsidRPr="00855B63">
        <w:rPr>
          <w:rFonts w:ascii="Simplified Arabic" w:hAnsi="Simplified Arabic" w:cs="Simplified Arabic" w:hint="cs"/>
          <w:sz w:val="24"/>
          <w:szCs w:val="24"/>
          <w:rtl/>
        </w:rPr>
        <w:t>تحديات</w:t>
      </w:r>
      <w:r w:rsidRPr="00855B63">
        <w:rPr>
          <w:rFonts w:ascii="Simplified Arabic" w:hAnsi="Simplified Arabic" w:cs="Simplified Arabic"/>
          <w:sz w:val="24"/>
          <w:szCs w:val="24"/>
          <w:rtl/>
        </w:rPr>
        <w:t xml:space="preserve"> </w:t>
      </w:r>
      <w:r w:rsidRPr="00855B63">
        <w:rPr>
          <w:rFonts w:ascii="Simplified Arabic" w:hAnsi="Simplified Arabic" w:cs="Simplified Arabic" w:hint="cs"/>
          <w:sz w:val="24"/>
          <w:szCs w:val="24"/>
          <w:rtl/>
        </w:rPr>
        <w:t>معقدة</w:t>
      </w:r>
      <w:r w:rsidRPr="00855B63">
        <w:rPr>
          <w:rFonts w:ascii="Simplified Arabic" w:hAnsi="Simplified Arabic" w:cs="Simplified Arabic"/>
          <w:sz w:val="24"/>
          <w:szCs w:val="24"/>
          <w:rtl/>
        </w:rPr>
        <w:t xml:space="preserve"> </w:t>
      </w:r>
      <w:r w:rsidRPr="00855B63">
        <w:rPr>
          <w:rFonts w:ascii="Simplified Arabic" w:hAnsi="Simplified Arabic" w:cs="Simplified Arabic" w:hint="cs"/>
          <w:sz w:val="24"/>
          <w:szCs w:val="24"/>
          <w:rtl/>
        </w:rPr>
        <w:t>تشمل</w:t>
      </w:r>
      <w:r w:rsidRPr="00855B63">
        <w:rPr>
          <w:rFonts w:ascii="Simplified Arabic" w:hAnsi="Simplified Arabic" w:cs="Simplified Arabic"/>
          <w:sz w:val="24"/>
          <w:szCs w:val="24"/>
          <w:rtl/>
        </w:rPr>
        <w:t>:</w:t>
      </w:r>
      <w:bookmarkEnd w:id="4"/>
      <w:r w:rsidRPr="00855B63">
        <w:rPr>
          <w:rFonts w:ascii="Simplified Arabic" w:hAnsi="Simplified Arabic" w:cs="Simplified Arabic"/>
          <w:sz w:val="24"/>
          <w:szCs w:val="24"/>
          <w:rtl/>
        </w:rPr>
        <w:t xml:space="preserve">  </w:t>
      </w:r>
    </w:p>
    <w:p w14:paraId="581DDEAE" w14:textId="77777777" w:rsidR="00A62BA5" w:rsidRPr="00855B63" w:rsidRDefault="00A62BA5" w:rsidP="00A62BA5">
      <w:pPr>
        <w:pStyle w:val="Heading2"/>
        <w:bidi/>
        <w:rPr>
          <w:rFonts w:ascii="Simplified Arabic" w:hAnsi="Simplified Arabic" w:cs="Simplified Arabic"/>
          <w:b w:val="0"/>
          <w:bCs w:val="0"/>
          <w:sz w:val="24"/>
          <w:szCs w:val="24"/>
        </w:rPr>
      </w:pPr>
      <w:bookmarkStart w:id="5" w:name="_Toc202790734"/>
      <w:r w:rsidRPr="00855B63">
        <w:rPr>
          <w:rFonts w:ascii="Segoe UI Symbol" w:hAnsi="Segoe UI Symbol" w:hint="cs"/>
          <w:b w:val="0"/>
          <w:bCs w:val="0"/>
          <w:sz w:val="24"/>
          <w:szCs w:val="24"/>
          <w:rtl/>
        </w:rPr>
        <w:t>-</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المخاطر</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التقنية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والمالية</w:t>
      </w:r>
      <w:r w:rsidRPr="00855B63">
        <w:rPr>
          <w:rFonts w:ascii="Simplified Arabic" w:hAnsi="Simplified Arabic" w:cs="Simplified Arabic"/>
          <w:b w:val="0"/>
          <w:bCs w:val="0"/>
          <w:sz w:val="24"/>
          <w:szCs w:val="24"/>
          <w:rtl/>
        </w:rPr>
        <w:t xml:space="preserve">  </w:t>
      </w:r>
      <w:r w:rsidRPr="00855B63">
        <w:rPr>
          <w:rFonts w:ascii="Segoe UI Symbol" w:hAnsi="Segoe UI Symbol" w:hint="cs"/>
          <w:b w:val="0"/>
          <w:bCs w:val="0"/>
          <w:sz w:val="24"/>
          <w:szCs w:val="24"/>
          <w:rtl/>
        </w:rPr>
        <w:t>-</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التحديات</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البيئية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والتنظيمية</w:t>
      </w:r>
      <w:r w:rsidRPr="00855B63">
        <w:rPr>
          <w:rFonts w:ascii="Simplified Arabic" w:hAnsi="Simplified Arabic" w:cs="Simplified Arabic"/>
          <w:b w:val="0"/>
          <w:bCs w:val="0"/>
          <w:sz w:val="24"/>
          <w:szCs w:val="24"/>
          <w:rtl/>
        </w:rPr>
        <w:t xml:space="preserve">  </w:t>
      </w:r>
      <w:r w:rsidRPr="00855B63">
        <w:rPr>
          <w:rFonts w:ascii="Segoe UI Symbol" w:hAnsi="Segoe UI Symbol" w:hint="cs"/>
          <w:b w:val="0"/>
          <w:bCs w:val="0"/>
          <w:sz w:val="24"/>
          <w:szCs w:val="24"/>
          <w:rtl/>
        </w:rPr>
        <w:t>-</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تجاوزات</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التكلفة</w:t>
      </w:r>
      <w:r w:rsidRPr="00855B63">
        <w:rPr>
          <w:rFonts w:ascii="Simplified Arabic" w:hAnsi="Simplified Arabic" w:cs="Simplified Arabic"/>
          <w:b w:val="0"/>
          <w:bCs w:val="0"/>
          <w:sz w:val="24"/>
          <w:szCs w:val="24"/>
          <w:rtl/>
        </w:rPr>
        <w:t xml:space="preserve"> (40% </w:t>
      </w:r>
      <w:r w:rsidRPr="00855B63">
        <w:rPr>
          <w:rFonts w:ascii="Simplified Arabic" w:hAnsi="Simplified Arabic" w:cs="Simplified Arabic" w:hint="cs"/>
          <w:b w:val="0"/>
          <w:bCs w:val="0"/>
          <w:sz w:val="24"/>
          <w:szCs w:val="24"/>
          <w:rtl/>
        </w:rPr>
        <w:t>من</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المشاريع</w:t>
      </w:r>
      <w:r w:rsidRPr="00855B63">
        <w:rPr>
          <w:rFonts w:ascii="Simplified Arabic" w:hAnsi="Simplified Arabic" w:cs="Simplified Arabic"/>
          <w:b w:val="0"/>
          <w:bCs w:val="0"/>
          <w:sz w:val="24"/>
          <w:szCs w:val="24"/>
          <w:rtl/>
        </w:rPr>
        <w:t>)</w:t>
      </w:r>
      <w:bookmarkEnd w:id="5"/>
      <w:r w:rsidRPr="00855B63">
        <w:rPr>
          <w:rFonts w:ascii="Simplified Arabic" w:hAnsi="Simplified Arabic" w:cs="Simplified Arabic"/>
          <w:b w:val="0"/>
          <w:bCs w:val="0"/>
          <w:sz w:val="24"/>
          <w:szCs w:val="24"/>
          <w:rtl/>
        </w:rPr>
        <w:t xml:space="preserve">  </w:t>
      </w:r>
    </w:p>
    <w:p w14:paraId="3BC22F67" w14:textId="6235449B" w:rsidR="00A62BA5" w:rsidRPr="00855B63" w:rsidRDefault="00A62BA5" w:rsidP="00EE7578">
      <w:pPr>
        <w:pStyle w:val="Heading2"/>
        <w:bidi/>
        <w:rPr>
          <w:rFonts w:ascii="Simplified Arabic" w:hAnsi="Simplified Arabic" w:cs="Simplified Arabic"/>
          <w:b w:val="0"/>
          <w:bCs w:val="0"/>
          <w:sz w:val="24"/>
          <w:szCs w:val="24"/>
        </w:rPr>
      </w:pPr>
      <w:bookmarkStart w:id="6" w:name="_Toc202790735"/>
      <w:r w:rsidRPr="00855B63">
        <w:rPr>
          <w:rFonts w:ascii="Segoe UI Symbol" w:hAnsi="Segoe UI Symbol" w:hint="cs"/>
          <w:b w:val="0"/>
          <w:bCs w:val="0"/>
          <w:sz w:val="24"/>
          <w:szCs w:val="24"/>
          <w:rtl/>
        </w:rPr>
        <w:t>-</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التأخيرات</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الزمنية</w:t>
      </w:r>
      <w:r w:rsidRPr="00855B63">
        <w:rPr>
          <w:rFonts w:ascii="Simplified Arabic" w:hAnsi="Simplified Arabic" w:cs="Simplified Arabic"/>
          <w:b w:val="0"/>
          <w:bCs w:val="0"/>
          <w:sz w:val="24"/>
          <w:szCs w:val="24"/>
          <w:rtl/>
        </w:rPr>
        <w:t xml:space="preserve"> (50% </w:t>
      </w:r>
      <w:r w:rsidRPr="00855B63">
        <w:rPr>
          <w:rFonts w:ascii="Simplified Arabic" w:hAnsi="Simplified Arabic" w:cs="Simplified Arabic" w:hint="cs"/>
          <w:b w:val="0"/>
          <w:bCs w:val="0"/>
          <w:sz w:val="24"/>
          <w:szCs w:val="24"/>
          <w:rtl/>
        </w:rPr>
        <w:t>من</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المشاريع</w:t>
      </w:r>
      <w:r w:rsidRPr="00855B63">
        <w:rPr>
          <w:rFonts w:ascii="Simplified Arabic" w:hAnsi="Simplified Arabic" w:cs="Simplified Arabic"/>
          <w:b w:val="0"/>
          <w:bCs w:val="0"/>
          <w:sz w:val="24"/>
          <w:szCs w:val="24"/>
          <w:rtl/>
        </w:rPr>
        <w:t xml:space="preserve">)  </w:t>
      </w:r>
      <w:bookmarkEnd w:id="6"/>
    </w:p>
    <w:p w14:paraId="23A15D02" w14:textId="77777777" w:rsidR="00A62BA5" w:rsidRPr="00855B63" w:rsidRDefault="00A62BA5" w:rsidP="00A62BA5">
      <w:pPr>
        <w:pStyle w:val="Heading2"/>
        <w:bidi/>
        <w:rPr>
          <w:rFonts w:ascii="Simplified Arabic" w:hAnsi="Simplified Arabic" w:cs="Simplified Arabic"/>
          <w:sz w:val="24"/>
          <w:szCs w:val="24"/>
        </w:rPr>
      </w:pPr>
      <w:bookmarkStart w:id="7" w:name="_Toc202790743"/>
      <w:r w:rsidRPr="00855B63">
        <w:rPr>
          <w:rFonts w:ascii="Simplified Arabic" w:hAnsi="Simplified Arabic" w:cs="Simplified Arabic"/>
          <w:sz w:val="24"/>
          <w:szCs w:val="24"/>
          <w:rtl/>
        </w:rPr>
        <w:t xml:space="preserve">1.2 </w:t>
      </w:r>
      <w:r w:rsidRPr="00855B63">
        <w:rPr>
          <w:rFonts w:ascii="Simplified Arabic" w:hAnsi="Simplified Arabic" w:cs="Simplified Arabic" w:hint="cs"/>
          <w:sz w:val="24"/>
          <w:szCs w:val="24"/>
          <w:rtl/>
        </w:rPr>
        <w:t>إشكالية</w:t>
      </w:r>
      <w:r w:rsidRPr="00855B63">
        <w:rPr>
          <w:rFonts w:ascii="Simplified Arabic" w:hAnsi="Simplified Arabic" w:cs="Simplified Arabic"/>
          <w:sz w:val="24"/>
          <w:szCs w:val="24"/>
          <w:rtl/>
        </w:rPr>
        <w:t xml:space="preserve"> </w:t>
      </w:r>
      <w:r w:rsidRPr="00855B63">
        <w:rPr>
          <w:rFonts w:ascii="Simplified Arabic" w:hAnsi="Simplified Arabic" w:cs="Simplified Arabic" w:hint="cs"/>
          <w:sz w:val="24"/>
          <w:szCs w:val="24"/>
          <w:rtl/>
        </w:rPr>
        <w:t>البحث</w:t>
      </w:r>
      <w:bookmarkEnd w:id="7"/>
      <w:r w:rsidRPr="00855B63">
        <w:rPr>
          <w:rFonts w:ascii="Simplified Arabic" w:hAnsi="Simplified Arabic" w:cs="Simplified Arabic"/>
          <w:sz w:val="24"/>
          <w:szCs w:val="24"/>
          <w:rtl/>
        </w:rPr>
        <w:t xml:space="preserve">  </w:t>
      </w:r>
    </w:p>
    <w:p w14:paraId="5BC8BAEB" w14:textId="56995471" w:rsidR="00A62BA5" w:rsidRPr="00855B63" w:rsidRDefault="00A62BA5" w:rsidP="00A62BA5">
      <w:pPr>
        <w:pStyle w:val="Heading2"/>
        <w:bidi/>
        <w:rPr>
          <w:rFonts w:ascii="Simplified Arabic" w:hAnsi="Simplified Arabic" w:cs="Simplified Arabic"/>
          <w:b w:val="0"/>
          <w:bCs w:val="0"/>
          <w:sz w:val="24"/>
          <w:szCs w:val="24"/>
        </w:rPr>
      </w:pPr>
      <w:bookmarkStart w:id="8" w:name="_Toc202790746"/>
      <w:r w:rsidRPr="00855B63">
        <w:rPr>
          <w:rFonts w:ascii="Simplified Arabic" w:hAnsi="Simplified Arabic" w:cs="Simplified Arabic" w:hint="cs"/>
          <w:b w:val="0"/>
          <w:bCs w:val="0"/>
          <w:sz w:val="24"/>
          <w:szCs w:val="24"/>
          <w:rtl/>
        </w:rPr>
        <w:t>-</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نسبة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المشاريع</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المتأثرة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بالتأخير</w:t>
      </w:r>
      <w:r w:rsidRPr="00855B63">
        <w:rPr>
          <w:rFonts w:ascii="Simplified Arabic" w:hAnsi="Simplified Arabic" w:cs="Simplified Arabic"/>
          <w:b w:val="0"/>
          <w:bCs w:val="0"/>
          <w:sz w:val="24"/>
          <w:szCs w:val="24"/>
          <w:rtl/>
        </w:rPr>
        <w:t>6</w:t>
      </w:r>
      <w:r w:rsidR="00886AE1">
        <w:rPr>
          <w:rFonts w:ascii="Simplified Arabic" w:hAnsi="Simplified Arabic" w:cs="Simplified Arabic" w:hint="cs"/>
          <w:b w:val="0"/>
          <w:bCs w:val="0"/>
          <w:sz w:val="24"/>
          <w:szCs w:val="24"/>
          <w:rtl/>
        </w:rPr>
        <w:t>4.8</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w:t>
      </w:r>
      <w:bookmarkEnd w:id="8"/>
      <w:r w:rsidRPr="00855B63">
        <w:rPr>
          <w:rFonts w:ascii="Simplified Arabic" w:hAnsi="Simplified Arabic" w:cs="Simplified Arabic"/>
          <w:b w:val="0"/>
          <w:bCs w:val="0"/>
          <w:sz w:val="24"/>
          <w:szCs w:val="24"/>
          <w:rtl/>
        </w:rPr>
        <w:t xml:space="preserve"> </w:t>
      </w:r>
    </w:p>
    <w:p w14:paraId="3EB7A3BC" w14:textId="04A770BB" w:rsidR="00A62BA5" w:rsidRPr="00855B63" w:rsidRDefault="00A62BA5" w:rsidP="00A62BA5">
      <w:pPr>
        <w:pStyle w:val="Heading2"/>
        <w:bidi/>
        <w:rPr>
          <w:rFonts w:ascii="Simplified Arabic" w:hAnsi="Simplified Arabic" w:cs="Simplified Arabic"/>
          <w:b w:val="0"/>
          <w:bCs w:val="0"/>
          <w:sz w:val="24"/>
          <w:szCs w:val="24"/>
        </w:rPr>
      </w:pPr>
      <w:r w:rsidRPr="00855B63">
        <w:rPr>
          <w:rFonts w:ascii="Simplified Arabic" w:hAnsi="Simplified Arabic" w:cs="Simplified Arabic"/>
          <w:b w:val="0"/>
          <w:bCs w:val="0"/>
          <w:sz w:val="24"/>
          <w:szCs w:val="24"/>
          <w:rtl/>
        </w:rPr>
        <w:t xml:space="preserve"> </w:t>
      </w:r>
      <w:bookmarkStart w:id="9" w:name="_Toc202790747"/>
      <w:r w:rsidRPr="00855B63">
        <w:rPr>
          <w:rFonts w:ascii="Simplified Arabic" w:hAnsi="Simplified Arabic" w:cs="Simplified Arabic" w:hint="cs"/>
          <w:b w:val="0"/>
          <w:bCs w:val="0"/>
          <w:sz w:val="24"/>
          <w:szCs w:val="24"/>
          <w:rtl/>
        </w:rPr>
        <w:t>- متوسط</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مدد</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التأخير</w:t>
      </w:r>
      <w:r w:rsidRPr="00855B63">
        <w:rPr>
          <w:rFonts w:ascii="Simplified Arabic" w:hAnsi="Simplified Arabic" w:cs="Simplified Arabic"/>
          <w:b w:val="0"/>
          <w:bCs w:val="0"/>
          <w:sz w:val="24"/>
          <w:szCs w:val="24"/>
          <w:rtl/>
        </w:rPr>
        <w:t xml:space="preserve">  3-18 </w:t>
      </w:r>
      <w:r w:rsidRPr="00855B63">
        <w:rPr>
          <w:rFonts w:ascii="Simplified Arabic" w:hAnsi="Simplified Arabic" w:cs="Simplified Arabic" w:hint="cs"/>
          <w:b w:val="0"/>
          <w:bCs w:val="0"/>
          <w:sz w:val="24"/>
          <w:szCs w:val="24"/>
          <w:rtl/>
        </w:rPr>
        <w:t>شهراً</w:t>
      </w:r>
      <w:bookmarkEnd w:id="9"/>
      <w:r w:rsidRPr="00855B63">
        <w:rPr>
          <w:rFonts w:ascii="Simplified Arabic" w:hAnsi="Simplified Arabic" w:cs="Simplified Arabic"/>
          <w:b w:val="0"/>
          <w:bCs w:val="0"/>
          <w:sz w:val="24"/>
          <w:szCs w:val="24"/>
          <w:rtl/>
        </w:rPr>
        <w:t xml:space="preserve">    </w:t>
      </w:r>
    </w:p>
    <w:p w14:paraId="26113F63" w14:textId="3D9EDDEF" w:rsidR="00A62BA5" w:rsidRPr="00855B63" w:rsidRDefault="00A62BA5" w:rsidP="00A62BA5">
      <w:pPr>
        <w:pStyle w:val="Heading2"/>
        <w:bidi/>
        <w:rPr>
          <w:rFonts w:ascii="Simplified Arabic" w:hAnsi="Simplified Arabic" w:cs="Simplified Arabic"/>
          <w:b w:val="0"/>
          <w:bCs w:val="0"/>
          <w:sz w:val="24"/>
          <w:szCs w:val="24"/>
        </w:rPr>
      </w:pPr>
      <w:r w:rsidRPr="00855B63">
        <w:rPr>
          <w:rFonts w:ascii="Simplified Arabic" w:hAnsi="Simplified Arabic" w:cs="Simplified Arabic"/>
          <w:b w:val="0"/>
          <w:bCs w:val="0"/>
          <w:sz w:val="24"/>
          <w:szCs w:val="24"/>
          <w:rtl/>
        </w:rPr>
        <w:t xml:space="preserve"> </w:t>
      </w:r>
      <w:bookmarkStart w:id="10" w:name="_Toc202790748"/>
      <w:r w:rsidRPr="00855B63">
        <w:rPr>
          <w:rFonts w:ascii="Simplified Arabic" w:hAnsi="Simplified Arabic" w:cs="Simplified Arabic" w:hint="cs"/>
          <w:b w:val="0"/>
          <w:bCs w:val="0"/>
          <w:sz w:val="24"/>
          <w:szCs w:val="24"/>
          <w:rtl/>
        </w:rPr>
        <w:t>- نسبة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تجاوز</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الميزانية</w:t>
      </w:r>
      <w:r w:rsidRPr="00855B63">
        <w:rPr>
          <w:rFonts w:ascii="Simplified Arabic" w:hAnsi="Simplified Arabic" w:cs="Simplified Arabic"/>
          <w:b w:val="0"/>
          <w:bCs w:val="0"/>
          <w:sz w:val="24"/>
          <w:szCs w:val="24"/>
          <w:rtl/>
        </w:rPr>
        <w:t xml:space="preserve">  15-4</w:t>
      </w:r>
      <w:r w:rsidR="00886AE1">
        <w:rPr>
          <w:rFonts w:ascii="Simplified Arabic" w:hAnsi="Simplified Arabic" w:cs="Simplified Arabic" w:hint="cs"/>
          <w:b w:val="0"/>
          <w:bCs w:val="0"/>
          <w:sz w:val="24"/>
          <w:szCs w:val="24"/>
          <w:rtl/>
        </w:rPr>
        <w:t>1</w:t>
      </w:r>
      <w:r w:rsidRPr="00855B63">
        <w:rPr>
          <w:rFonts w:ascii="Simplified Arabic" w:hAnsi="Simplified Arabic" w:cs="Simplified Arabic"/>
          <w:b w:val="0"/>
          <w:bCs w:val="0"/>
          <w:sz w:val="24"/>
          <w:szCs w:val="24"/>
          <w:rtl/>
        </w:rPr>
        <w:t>%</w:t>
      </w:r>
      <w:bookmarkEnd w:id="10"/>
      <w:r w:rsidRPr="00855B63">
        <w:rPr>
          <w:rFonts w:ascii="Simplified Arabic" w:hAnsi="Simplified Arabic" w:cs="Simplified Arabic"/>
          <w:b w:val="0"/>
          <w:bCs w:val="0"/>
          <w:sz w:val="24"/>
          <w:szCs w:val="24"/>
          <w:rtl/>
        </w:rPr>
        <w:t xml:space="preserve">    </w:t>
      </w:r>
    </w:p>
    <w:p w14:paraId="7EB97581" w14:textId="77777777" w:rsidR="00A62BA5" w:rsidRPr="00855B63" w:rsidRDefault="00A62BA5" w:rsidP="00A62BA5">
      <w:pPr>
        <w:pStyle w:val="Heading2"/>
        <w:bidi/>
        <w:rPr>
          <w:rFonts w:ascii="Simplified Arabic" w:hAnsi="Simplified Arabic" w:cs="Simplified Arabic"/>
          <w:sz w:val="24"/>
          <w:szCs w:val="24"/>
        </w:rPr>
      </w:pPr>
      <w:bookmarkStart w:id="11" w:name="_Toc202790749"/>
      <w:r w:rsidRPr="00855B63">
        <w:rPr>
          <w:rFonts w:ascii="Simplified Arabic" w:hAnsi="Simplified Arabic" w:cs="Simplified Arabic" w:hint="cs"/>
          <w:sz w:val="24"/>
          <w:szCs w:val="24"/>
          <w:rtl/>
        </w:rPr>
        <w:t>الثغرات</w:t>
      </w:r>
      <w:r w:rsidRPr="00855B63">
        <w:rPr>
          <w:rFonts w:ascii="Simplified Arabic" w:hAnsi="Simplified Arabic" w:cs="Simplified Arabic"/>
          <w:sz w:val="24"/>
          <w:szCs w:val="24"/>
          <w:rtl/>
        </w:rPr>
        <w:t xml:space="preserve"> </w:t>
      </w:r>
      <w:r w:rsidRPr="00855B63">
        <w:rPr>
          <w:rFonts w:ascii="Simplified Arabic" w:hAnsi="Simplified Arabic" w:cs="Simplified Arabic" w:hint="cs"/>
          <w:sz w:val="24"/>
          <w:szCs w:val="24"/>
          <w:rtl/>
        </w:rPr>
        <w:t>التشغيلية</w:t>
      </w:r>
      <w:r w:rsidRPr="00855B63">
        <w:rPr>
          <w:rFonts w:ascii="Simplified Arabic" w:hAnsi="Simplified Arabic" w:cs="Simplified Arabic"/>
          <w:sz w:val="24"/>
          <w:szCs w:val="24"/>
          <w:rtl/>
        </w:rPr>
        <w:t>:</w:t>
      </w:r>
      <w:bookmarkEnd w:id="11"/>
      <w:r w:rsidRPr="00855B63">
        <w:rPr>
          <w:rFonts w:ascii="Simplified Arabic" w:hAnsi="Simplified Arabic" w:cs="Simplified Arabic"/>
          <w:sz w:val="24"/>
          <w:szCs w:val="24"/>
          <w:rtl/>
        </w:rPr>
        <w:t xml:space="preserve">  </w:t>
      </w:r>
    </w:p>
    <w:p w14:paraId="2BDDCD13" w14:textId="75387B56" w:rsidR="00A62BA5" w:rsidRPr="00855B63" w:rsidRDefault="00A62BA5" w:rsidP="00A62BA5">
      <w:pPr>
        <w:pStyle w:val="Heading2"/>
        <w:bidi/>
        <w:rPr>
          <w:rFonts w:ascii="Simplified Arabic" w:hAnsi="Simplified Arabic" w:cs="Simplified Arabic"/>
          <w:b w:val="0"/>
          <w:bCs w:val="0"/>
          <w:sz w:val="24"/>
          <w:szCs w:val="24"/>
        </w:rPr>
      </w:pPr>
      <w:bookmarkStart w:id="12" w:name="_Toc202790750"/>
      <w:r w:rsidRPr="00855B63">
        <w:rPr>
          <w:rFonts w:ascii="Simplified Arabic" w:hAnsi="Simplified Arabic" w:cs="Simplified Arabic"/>
          <w:b w:val="0"/>
          <w:bCs w:val="0"/>
          <w:sz w:val="24"/>
          <w:szCs w:val="24"/>
          <w:rtl/>
        </w:rPr>
        <w:t>- 7</w:t>
      </w:r>
      <w:r w:rsidR="00886AE1">
        <w:rPr>
          <w:rFonts w:ascii="Simplified Arabic" w:hAnsi="Simplified Arabic" w:cs="Simplified Arabic" w:hint="cs"/>
          <w:b w:val="0"/>
          <w:bCs w:val="0"/>
          <w:sz w:val="24"/>
          <w:szCs w:val="24"/>
          <w:rtl/>
        </w:rPr>
        <w:t>1</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من</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الشركات</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لا</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تطبق</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منهجيات</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منهجية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تقييم</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المخاطر</w:t>
      </w:r>
      <w:bookmarkEnd w:id="12"/>
      <w:r w:rsidRPr="00855B63">
        <w:rPr>
          <w:rFonts w:ascii="Simplified Arabic" w:hAnsi="Simplified Arabic" w:cs="Simplified Arabic"/>
          <w:b w:val="0"/>
          <w:bCs w:val="0"/>
          <w:sz w:val="24"/>
          <w:szCs w:val="24"/>
          <w:rtl/>
        </w:rPr>
        <w:t xml:space="preserve">  </w:t>
      </w:r>
    </w:p>
    <w:p w14:paraId="0C3BA019" w14:textId="4D814406" w:rsidR="00855B63" w:rsidRDefault="00A62BA5" w:rsidP="00A62BA5">
      <w:pPr>
        <w:pStyle w:val="Heading2"/>
        <w:bidi/>
        <w:rPr>
          <w:rFonts w:ascii="Simplified Arabic" w:hAnsi="Simplified Arabic" w:cs="Simplified Arabic"/>
          <w:b w:val="0"/>
          <w:bCs w:val="0"/>
          <w:sz w:val="24"/>
          <w:szCs w:val="24"/>
        </w:rPr>
      </w:pPr>
      <w:bookmarkStart w:id="13" w:name="_Toc202790751"/>
      <w:r w:rsidRPr="00855B63">
        <w:rPr>
          <w:rFonts w:ascii="Simplified Arabic" w:hAnsi="Simplified Arabic" w:cs="Simplified Arabic"/>
          <w:b w:val="0"/>
          <w:bCs w:val="0"/>
          <w:sz w:val="24"/>
          <w:szCs w:val="24"/>
          <w:rtl/>
        </w:rPr>
        <w:t>- 6</w:t>
      </w:r>
      <w:r w:rsidR="00886AE1">
        <w:rPr>
          <w:rFonts w:ascii="Simplified Arabic" w:hAnsi="Simplified Arabic" w:cs="Simplified Arabic" w:hint="cs"/>
          <w:b w:val="0"/>
          <w:bCs w:val="0"/>
          <w:sz w:val="24"/>
          <w:szCs w:val="24"/>
          <w:rtl/>
        </w:rPr>
        <w:t>0</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تفتقد</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لخطط</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الطوارئ</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الواضحة</w:t>
      </w:r>
      <w:bookmarkEnd w:id="13"/>
      <w:r w:rsidRPr="00855B63">
        <w:rPr>
          <w:rFonts w:ascii="Simplified Arabic" w:hAnsi="Simplified Arabic" w:cs="Simplified Arabic"/>
          <w:b w:val="0"/>
          <w:bCs w:val="0"/>
          <w:sz w:val="24"/>
          <w:szCs w:val="24"/>
          <w:rtl/>
        </w:rPr>
        <w:t xml:space="preserve"> </w:t>
      </w:r>
    </w:p>
    <w:p w14:paraId="7C6537E8" w14:textId="77777777" w:rsidR="00855B63" w:rsidRDefault="00855B63" w:rsidP="00855B63">
      <w:pPr>
        <w:pStyle w:val="Heading2"/>
        <w:bidi/>
        <w:rPr>
          <w:rFonts w:ascii="Simplified Arabic" w:hAnsi="Simplified Arabic" w:cs="Simplified Arabic"/>
          <w:b w:val="0"/>
          <w:bCs w:val="0"/>
          <w:sz w:val="24"/>
          <w:szCs w:val="24"/>
        </w:rPr>
      </w:pPr>
    </w:p>
    <w:p w14:paraId="77112B70" w14:textId="7A933500" w:rsidR="00A62BA5" w:rsidRPr="00855B63" w:rsidRDefault="00A62BA5" w:rsidP="00855B63">
      <w:pPr>
        <w:pStyle w:val="Heading2"/>
        <w:bidi/>
        <w:rPr>
          <w:rFonts w:ascii="Simplified Arabic" w:hAnsi="Simplified Arabic" w:cs="Simplified Arabic"/>
          <w:b w:val="0"/>
          <w:bCs w:val="0"/>
          <w:sz w:val="24"/>
          <w:szCs w:val="24"/>
        </w:rPr>
      </w:pPr>
      <w:r w:rsidRPr="00855B63">
        <w:rPr>
          <w:rFonts w:ascii="Simplified Arabic" w:hAnsi="Simplified Arabic" w:cs="Simplified Arabic"/>
          <w:b w:val="0"/>
          <w:bCs w:val="0"/>
          <w:sz w:val="24"/>
          <w:szCs w:val="24"/>
          <w:rtl/>
        </w:rPr>
        <w:t xml:space="preserve"> </w:t>
      </w:r>
    </w:p>
    <w:p w14:paraId="68BC6A36" w14:textId="30D5BC72" w:rsidR="00A62BA5" w:rsidRPr="00855B63" w:rsidRDefault="00A62BA5" w:rsidP="00A62BA5">
      <w:pPr>
        <w:pStyle w:val="Heading2"/>
        <w:bidi/>
        <w:rPr>
          <w:rFonts w:ascii="Simplified Arabic" w:hAnsi="Simplified Arabic" w:cs="Simplified Arabic"/>
          <w:b w:val="0"/>
          <w:bCs w:val="0"/>
          <w:sz w:val="28"/>
          <w:szCs w:val="28"/>
        </w:rPr>
      </w:pPr>
      <w:bookmarkStart w:id="14" w:name="_Toc202790752"/>
      <w:r w:rsidRPr="00855B63">
        <w:rPr>
          <w:rFonts w:ascii="Simplified Arabic" w:hAnsi="Simplified Arabic" w:cs="Simplified Arabic" w:hint="cs"/>
          <w:b w:val="0"/>
          <w:bCs w:val="0"/>
          <w:sz w:val="28"/>
          <w:szCs w:val="28"/>
          <w:rtl/>
        </w:rPr>
        <w:lastRenderedPageBreak/>
        <w:t>الفجوة</w:t>
      </w:r>
      <w:r w:rsidRPr="00855B63">
        <w:rPr>
          <w:rFonts w:ascii="Simplified Arabic" w:hAnsi="Simplified Arabic" w:cs="Simplified Arabic"/>
          <w:b w:val="0"/>
          <w:bCs w:val="0"/>
          <w:sz w:val="28"/>
          <w:szCs w:val="28"/>
          <w:rtl/>
        </w:rPr>
        <w:t xml:space="preserve"> </w:t>
      </w:r>
      <w:r w:rsidRPr="00855B63">
        <w:rPr>
          <w:rFonts w:ascii="Simplified Arabic" w:hAnsi="Simplified Arabic" w:cs="Simplified Arabic" w:hint="cs"/>
          <w:b w:val="0"/>
          <w:bCs w:val="0"/>
          <w:sz w:val="28"/>
          <w:szCs w:val="28"/>
          <w:rtl/>
        </w:rPr>
        <w:t>البحثية</w:t>
      </w:r>
      <w:r w:rsidRPr="00855B63">
        <w:rPr>
          <w:rFonts w:ascii="Simplified Arabic" w:hAnsi="Simplified Arabic" w:cs="Simplified Arabic"/>
          <w:b w:val="0"/>
          <w:bCs w:val="0"/>
          <w:sz w:val="28"/>
          <w:szCs w:val="28"/>
          <w:rtl/>
        </w:rPr>
        <w:t>:</w:t>
      </w:r>
      <w:bookmarkEnd w:id="14"/>
      <w:r w:rsidRPr="00855B63">
        <w:rPr>
          <w:rFonts w:ascii="Simplified Arabic" w:hAnsi="Simplified Arabic" w:cs="Simplified Arabic"/>
          <w:b w:val="0"/>
          <w:bCs w:val="0"/>
          <w:sz w:val="28"/>
          <w:szCs w:val="28"/>
          <w:rtl/>
        </w:rPr>
        <w:t xml:space="preserve">  </w:t>
      </w:r>
    </w:p>
    <w:p w14:paraId="1F4383A5" w14:textId="511410A8" w:rsidR="00A62BA5" w:rsidRPr="00855B63" w:rsidRDefault="00A62BA5" w:rsidP="00A62BA5">
      <w:pPr>
        <w:pStyle w:val="Heading2"/>
        <w:bidi/>
        <w:rPr>
          <w:rFonts w:ascii="Simplified Arabic" w:hAnsi="Simplified Arabic" w:cs="Simplified Arabic"/>
          <w:b w:val="0"/>
          <w:bCs w:val="0"/>
          <w:sz w:val="24"/>
          <w:szCs w:val="24"/>
        </w:rPr>
      </w:pPr>
      <w:bookmarkStart w:id="15" w:name="_Toc202790753"/>
      <w:r w:rsidRPr="00855B63">
        <w:rPr>
          <w:rFonts w:ascii="Simplified Arabic" w:hAnsi="Simplified Arabic" w:cs="Simplified Arabic" w:hint="cs"/>
          <w:b w:val="0"/>
          <w:bCs w:val="0"/>
          <w:sz w:val="24"/>
          <w:szCs w:val="24"/>
          <w:rtl/>
        </w:rPr>
        <w:t>-غياب</w:t>
      </w:r>
      <w:r w:rsidRPr="00855B63">
        <w:rPr>
          <w:rFonts w:ascii="Simplified Arabic" w:hAnsi="Simplified Arabic" w:cs="Simplified Arabic"/>
          <w:b w:val="0"/>
          <w:bCs w:val="0"/>
          <w:sz w:val="24"/>
          <w:szCs w:val="24"/>
          <w:rtl/>
        </w:rPr>
        <w:t xml:space="preserve"> </w:t>
      </w:r>
      <w:r w:rsidR="00886AE1">
        <w:rPr>
          <w:rFonts w:ascii="Simplified Arabic" w:hAnsi="Simplified Arabic" w:cs="Simplified Arabic" w:hint="cs"/>
          <w:b w:val="0"/>
          <w:bCs w:val="0"/>
          <w:sz w:val="24"/>
          <w:szCs w:val="24"/>
          <w:rtl/>
        </w:rPr>
        <w:t xml:space="preserve">اطار </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متكامل</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يراعي</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 xml:space="preserve"> الخصائص</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المناخية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الصحراوية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 xml:space="preserve">، </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طبيعة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التربة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المحلية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 xml:space="preserve">، </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التشريعات</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السعودية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المحدّثة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 xml:space="preserve">، </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الثقافة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التنظيمية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السائدة</w:t>
      </w:r>
      <w:bookmarkEnd w:id="15"/>
      <w:r w:rsidRPr="00855B63">
        <w:rPr>
          <w:rFonts w:ascii="Simplified Arabic" w:hAnsi="Simplified Arabic" w:cs="Simplified Arabic"/>
          <w:b w:val="0"/>
          <w:bCs w:val="0"/>
          <w:sz w:val="24"/>
          <w:szCs w:val="24"/>
          <w:rtl/>
        </w:rPr>
        <w:t xml:space="preserve">  </w:t>
      </w:r>
    </w:p>
    <w:p w14:paraId="7C1E053D" w14:textId="77777777" w:rsidR="00A62BA5" w:rsidRPr="00855B63" w:rsidRDefault="00A62BA5" w:rsidP="00A62BA5">
      <w:pPr>
        <w:pStyle w:val="Heading2"/>
        <w:bidi/>
        <w:rPr>
          <w:rFonts w:ascii="Simplified Arabic" w:hAnsi="Simplified Arabic" w:cs="Simplified Arabic"/>
          <w:b w:val="0"/>
          <w:bCs w:val="0"/>
          <w:sz w:val="24"/>
          <w:szCs w:val="24"/>
        </w:rPr>
      </w:pPr>
      <w:bookmarkStart w:id="16" w:name="_Toc202790754"/>
      <w:r w:rsidRPr="00855B63">
        <w:rPr>
          <w:rFonts w:ascii="Simplified Arabic" w:hAnsi="Simplified Arabic" w:cs="Simplified Arabic" w:hint="cs"/>
          <w:b w:val="0"/>
          <w:bCs w:val="0"/>
          <w:sz w:val="24"/>
          <w:szCs w:val="24"/>
          <w:rtl/>
        </w:rPr>
        <w:t>الآثار</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المترتبة</w:t>
      </w:r>
      <w:r w:rsidRPr="00855B63">
        <w:rPr>
          <w:rFonts w:ascii="Simplified Arabic" w:hAnsi="Simplified Arabic" w:cs="Simplified Arabic"/>
          <w:b w:val="0"/>
          <w:bCs w:val="0"/>
          <w:sz w:val="24"/>
          <w:szCs w:val="24"/>
          <w:rtl/>
        </w:rPr>
        <w:t xml:space="preserve">: - </w:t>
      </w:r>
      <w:r w:rsidRPr="00855B63">
        <w:rPr>
          <w:rFonts w:ascii="Simplified Arabic" w:hAnsi="Simplified Arabic" w:cs="Simplified Arabic" w:hint="cs"/>
          <w:b w:val="0"/>
          <w:bCs w:val="0"/>
          <w:sz w:val="24"/>
          <w:szCs w:val="24"/>
          <w:rtl/>
        </w:rPr>
        <w:t>خسائر</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مالية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جسيمة</w:t>
      </w:r>
      <w:r w:rsidRPr="00855B63">
        <w:rPr>
          <w:rFonts w:ascii="Simplified Arabic" w:hAnsi="Simplified Arabic" w:cs="Simplified Arabic"/>
          <w:b w:val="0"/>
          <w:bCs w:val="0"/>
          <w:sz w:val="24"/>
          <w:szCs w:val="24"/>
          <w:rtl/>
        </w:rPr>
        <w:t xml:space="preserve">  - </w:t>
      </w:r>
      <w:r w:rsidRPr="00855B63">
        <w:rPr>
          <w:rFonts w:ascii="Simplified Arabic" w:hAnsi="Simplified Arabic" w:cs="Simplified Arabic" w:hint="cs"/>
          <w:b w:val="0"/>
          <w:bCs w:val="0"/>
          <w:sz w:val="24"/>
          <w:szCs w:val="24"/>
          <w:rtl/>
        </w:rPr>
        <w:t>تأخيرات</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زمنية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حرجة</w:t>
      </w:r>
      <w:r w:rsidRPr="00855B63">
        <w:rPr>
          <w:rFonts w:ascii="Simplified Arabic" w:hAnsi="Simplified Arabic" w:cs="Simplified Arabic"/>
          <w:b w:val="0"/>
          <w:bCs w:val="0"/>
          <w:sz w:val="24"/>
          <w:szCs w:val="24"/>
          <w:rtl/>
        </w:rPr>
        <w:t xml:space="preserve"> - </w:t>
      </w:r>
      <w:r w:rsidRPr="00855B63">
        <w:rPr>
          <w:rFonts w:ascii="Simplified Arabic" w:hAnsi="Simplified Arabic" w:cs="Simplified Arabic" w:hint="cs"/>
          <w:b w:val="0"/>
          <w:bCs w:val="0"/>
          <w:sz w:val="24"/>
          <w:szCs w:val="24"/>
          <w:rtl/>
        </w:rPr>
        <w:t>تآكل</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ثقة</w:t>
      </w:r>
      <w:r w:rsidRPr="00855B63">
        <w:rPr>
          <w:rFonts w:ascii="Simplified Arabic" w:hAnsi="Simplified Arabic" w:cs="Simplified Arabic"/>
          <w:b w:val="0"/>
          <w:bCs w:val="0"/>
          <w:sz w:val="24"/>
          <w:szCs w:val="24"/>
          <w:rtl/>
        </w:rPr>
        <w:t xml:space="preserve"> </w:t>
      </w:r>
      <w:r w:rsidRPr="00855B63">
        <w:rPr>
          <w:rFonts w:ascii="Simplified Arabic" w:hAnsi="Simplified Arabic" w:cs="Simplified Arabic" w:hint="cs"/>
          <w:b w:val="0"/>
          <w:bCs w:val="0"/>
          <w:sz w:val="24"/>
          <w:szCs w:val="24"/>
          <w:rtl/>
        </w:rPr>
        <w:t>المستثمرين</w:t>
      </w:r>
      <w:bookmarkEnd w:id="16"/>
      <w:r w:rsidRPr="00855B63">
        <w:rPr>
          <w:rFonts w:ascii="Simplified Arabic" w:hAnsi="Simplified Arabic" w:cs="Simplified Arabic"/>
          <w:b w:val="0"/>
          <w:bCs w:val="0"/>
          <w:sz w:val="24"/>
          <w:szCs w:val="24"/>
          <w:rtl/>
        </w:rPr>
        <w:t xml:space="preserve">  </w:t>
      </w:r>
    </w:p>
    <w:p w14:paraId="24A729C6" w14:textId="77777777" w:rsidR="000C39F0" w:rsidRPr="00855B63" w:rsidRDefault="00DF1BC5" w:rsidP="00DF1BC5">
      <w:pPr>
        <w:spacing w:before="100" w:beforeAutospacing="1" w:after="100" w:afterAutospacing="1" w:line="240" w:lineRule="auto"/>
        <w:rPr>
          <w:rFonts w:ascii="Simplified Arabic" w:eastAsia="Times New Roman" w:hAnsi="Simplified Arabic" w:cs="Simplified Arabic"/>
          <w:color w:val="000000" w:themeColor="text1"/>
          <w:sz w:val="28"/>
          <w:szCs w:val="28"/>
        </w:rPr>
      </w:pPr>
      <w:r w:rsidRPr="00855B63">
        <w:rPr>
          <w:rFonts w:ascii="Simplified Arabic" w:eastAsia="Times New Roman" w:hAnsi="Simplified Arabic" w:cs="Simplified Arabic"/>
          <w:b/>
          <w:bCs/>
          <w:color w:val="000000" w:themeColor="text1"/>
          <w:sz w:val="24"/>
          <w:szCs w:val="24"/>
        </w:rPr>
        <w:t xml:space="preserve"> </w:t>
      </w:r>
      <w:r w:rsidRPr="00855B63">
        <w:rPr>
          <w:rFonts w:ascii="Simplified Arabic" w:eastAsia="Times New Roman" w:hAnsi="Simplified Arabic" w:cs="Simplified Arabic"/>
          <w:b/>
          <w:bCs/>
          <w:color w:val="000000" w:themeColor="text1"/>
          <w:sz w:val="28"/>
          <w:szCs w:val="28"/>
        </w:rPr>
        <w:t>1.3</w:t>
      </w:r>
      <w:r w:rsidR="00A62BA5" w:rsidRPr="00855B63">
        <w:rPr>
          <w:rFonts w:ascii="Simplified Arabic" w:eastAsia="Times New Roman" w:hAnsi="Simplified Arabic" w:cs="Simplified Arabic"/>
          <w:color w:val="000000" w:themeColor="text1"/>
          <w:sz w:val="28"/>
          <w:szCs w:val="28"/>
          <w:rtl/>
        </w:rPr>
        <w:t xml:space="preserve">الإطار العام للدراسة  </w:t>
      </w:r>
    </w:p>
    <w:p w14:paraId="128490C3" w14:textId="1C049A8F" w:rsidR="00A62BA5" w:rsidRPr="00855B63" w:rsidRDefault="00A62BA5" w:rsidP="00DF1BC5">
      <w:pPr>
        <w:spacing w:before="100" w:beforeAutospacing="1" w:after="100" w:afterAutospacing="1" w:line="240" w:lineRule="auto"/>
        <w:rPr>
          <w:rFonts w:ascii="Simplified Arabic" w:eastAsia="Times New Roman" w:hAnsi="Simplified Arabic" w:cs="Simplified Arabic"/>
          <w:color w:val="000000" w:themeColor="text1"/>
          <w:sz w:val="28"/>
          <w:szCs w:val="28"/>
        </w:rPr>
      </w:pPr>
      <w:r w:rsidRPr="00855B63">
        <w:rPr>
          <w:rFonts w:ascii="Simplified Arabic" w:eastAsia="Times New Roman" w:hAnsi="Simplified Arabic" w:cs="Simplified Arabic"/>
          <w:sz w:val="28"/>
          <w:szCs w:val="28"/>
          <w:rtl/>
        </w:rPr>
        <w:t xml:space="preserve"> </w:t>
      </w:r>
      <w:r w:rsidR="000C39F0" w:rsidRPr="00855B63">
        <w:rPr>
          <w:rFonts w:ascii="Simplified Arabic" w:eastAsia="Times New Roman" w:hAnsi="Simplified Arabic" w:cs="Simplified Arabic"/>
          <w:sz w:val="28"/>
          <w:szCs w:val="28"/>
        </w:rPr>
        <w:t>.1</w:t>
      </w:r>
      <w:r w:rsidRPr="00855B63">
        <w:rPr>
          <w:rFonts w:ascii="Simplified Arabic" w:eastAsia="Times New Roman" w:hAnsi="Simplified Arabic" w:cs="Simplified Arabic"/>
          <w:sz w:val="28"/>
          <w:szCs w:val="28"/>
          <w:rtl/>
        </w:rPr>
        <w:t xml:space="preserve"> خلفية البحث  </w:t>
      </w:r>
    </w:p>
    <w:p w14:paraId="02B23BCC" w14:textId="2A000A35"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تُعرف إدارة المخاطر في المشاريع الإنشائية بأنها العملية المنهجية لتحديد وتحليل وتقييم ومعالجة المخاطر المحتملة التي قد تؤثر على تحقيق أهداف المشروع</w:t>
      </w:r>
      <w:r w:rsidR="00886AE1">
        <w:rPr>
          <w:rFonts w:ascii="Simplified Arabic" w:hAnsi="Simplified Arabic" w:cs="Simplified Arabic" w:hint="cs"/>
          <w:sz w:val="24"/>
          <w:szCs w:val="24"/>
          <w:rtl/>
        </w:rPr>
        <w:t xml:space="preserve"> سلبا او ايجابا </w:t>
      </w:r>
      <w:r w:rsidRPr="00855B63">
        <w:rPr>
          <w:rFonts w:ascii="Simplified Arabic" w:hAnsi="Simplified Arabic" w:cs="Simplified Arabic"/>
          <w:sz w:val="24"/>
          <w:szCs w:val="24"/>
          <w:rtl/>
        </w:rPr>
        <w:t xml:space="preserve"> (</w:t>
      </w:r>
      <w:r w:rsidRPr="00855B63">
        <w:rPr>
          <w:rFonts w:ascii="Simplified Arabic" w:hAnsi="Simplified Arabic" w:cs="Simplified Arabic"/>
          <w:sz w:val="24"/>
          <w:szCs w:val="24"/>
        </w:rPr>
        <w:t>Project Management Institute, 2017, p. 395</w:t>
      </w:r>
      <w:r w:rsidRPr="00855B63">
        <w:rPr>
          <w:rFonts w:ascii="Simplified Arabic" w:hAnsi="Simplified Arabic" w:cs="Simplified Arabic"/>
          <w:sz w:val="24"/>
          <w:szCs w:val="24"/>
          <w:rtl/>
        </w:rPr>
        <w:t xml:space="preserve">). </w:t>
      </w:r>
    </w:p>
    <w:p w14:paraId="0AACA202" w14:textId="5E9453FE"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شهدت إدارة المخاطر الإنشائية تطوراً كبيراً منذ الثمانينيات، حيث بدأت المؤسسات المهنية مثل معهد إدارة المشاريع (</w:t>
      </w:r>
      <w:r w:rsidRPr="00855B63">
        <w:rPr>
          <w:rFonts w:ascii="Simplified Arabic" w:hAnsi="Simplified Arabic" w:cs="Simplified Arabic"/>
          <w:sz w:val="24"/>
          <w:szCs w:val="24"/>
        </w:rPr>
        <w:t>PMI</w:t>
      </w:r>
      <w:r w:rsidRPr="00855B63">
        <w:rPr>
          <w:rFonts w:ascii="Simplified Arabic" w:hAnsi="Simplified Arabic" w:cs="Simplified Arabic"/>
          <w:sz w:val="24"/>
          <w:szCs w:val="24"/>
          <w:rtl/>
        </w:rPr>
        <w:t>) ومعهد المهندسين المدنيين البريطاني (</w:t>
      </w:r>
      <w:r w:rsidRPr="00855B63">
        <w:rPr>
          <w:rFonts w:ascii="Simplified Arabic" w:hAnsi="Simplified Arabic" w:cs="Simplified Arabic"/>
          <w:sz w:val="24"/>
          <w:szCs w:val="24"/>
        </w:rPr>
        <w:t>ICE</w:t>
      </w:r>
      <w:r w:rsidRPr="00855B63">
        <w:rPr>
          <w:rFonts w:ascii="Simplified Arabic" w:hAnsi="Simplified Arabic" w:cs="Simplified Arabic"/>
          <w:sz w:val="24"/>
          <w:szCs w:val="24"/>
          <w:rtl/>
        </w:rPr>
        <w:t>) في تطوير معايير ونماذج متخصصة. كما ساهمت المنظمة الدولية للمعايير (</w:t>
      </w:r>
      <w:r w:rsidRPr="00855B63">
        <w:rPr>
          <w:rFonts w:ascii="Simplified Arabic" w:hAnsi="Simplified Arabic" w:cs="Simplified Arabic"/>
          <w:sz w:val="24"/>
          <w:szCs w:val="24"/>
        </w:rPr>
        <w:t>ISO</w:t>
      </w:r>
      <w:r w:rsidRPr="00855B63">
        <w:rPr>
          <w:rFonts w:ascii="Simplified Arabic" w:hAnsi="Simplified Arabic" w:cs="Simplified Arabic"/>
          <w:sz w:val="24"/>
          <w:szCs w:val="24"/>
          <w:rtl/>
        </w:rPr>
        <w:t xml:space="preserve">) في وضع إطار شامل لإدارة المخاطر من خلال المعيار </w:t>
      </w:r>
      <w:r w:rsidRPr="00855B63">
        <w:rPr>
          <w:rFonts w:ascii="Simplified Arabic" w:hAnsi="Simplified Arabic" w:cs="Simplified Arabic"/>
          <w:sz w:val="24"/>
          <w:szCs w:val="24"/>
        </w:rPr>
        <w:t>ISO 31000</w:t>
      </w:r>
      <w:r w:rsidRPr="00855B63">
        <w:rPr>
          <w:rFonts w:ascii="Simplified Arabic" w:hAnsi="Simplified Arabic" w:cs="Simplified Arabic"/>
          <w:sz w:val="24"/>
          <w:szCs w:val="24"/>
          <w:rtl/>
        </w:rPr>
        <w:t>.</w:t>
      </w:r>
    </w:p>
    <w:p w14:paraId="1BCFD03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على المستوى الإقليمي، شهدت دول مجلس التعاون الخليجي اهتماماً متزايداً بإدارة المخاطر الإنشائية، خاصة مع تزايد حجم وتعقيد المشاريع التنموية. وقد أجريت عدة دراسات في دول المنطقة لتحليل المخاطر الإنشائية وتطوير نماذج مناسبة للسياق المحلي.</w:t>
      </w:r>
    </w:p>
    <w:p w14:paraId="0E7496C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أما في المملكة العربية السعودية، فقد بدأ الاهتمام الجدي بإدارة المخاطر الإنشائية مع إطلاق رؤية 2030 والمشاريع الضخمة المصاحبة لها. وقد أدركت الجهات الحكومية والخاصة أهمية تطوير قدرات متقدمة في إدارة المخاطر لضمان نجاح هذه المشاريع وتحقيق أهدافها في الوقت والميزانية المحددين.</w:t>
      </w:r>
    </w:p>
    <w:p w14:paraId="76A3EC88" w14:textId="6FFDE809" w:rsidR="00A62BA5" w:rsidRPr="00855B63" w:rsidRDefault="00A62BA5" w:rsidP="000C39F0">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تشير الإحصائيات الحديثة إلى أن </w:t>
      </w:r>
      <w:r w:rsidR="007F3619">
        <w:rPr>
          <w:rFonts w:ascii="Simplified Arabic" w:hAnsi="Simplified Arabic" w:cs="Simplified Arabic" w:hint="cs"/>
          <w:sz w:val="24"/>
          <w:szCs w:val="24"/>
          <w:rtl/>
        </w:rPr>
        <w:t xml:space="preserve">المباني </w:t>
      </w:r>
      <w:r w:rsidRPr="00855B63">
        <w:rPr>
          <w:rFonts w:ascii="Simplified Arabic" w:hAnsi="Simplified Arabic" w:cs="Simplified Arabic"/>
          <w:sz w:val="24"/>
          <w:szCs w:val="24"/>
          <w:rtl/>
        </w:rPr>
        <w:t xml:space="preserve"> في المملكة يساهم بنحو 5.7% من الناتج المحلي الإجمالي، ويوظف أكثر من 1.8 مليون عامل (الهيئة العامة للإحصاء، 2023، ص. 42). </w:t>
      </w:r>
    </w:p>
    <w:p w14:paraId="78E5E9F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اقتصادياً، تُعد الرياض المركز الاقتصادي الرئيسي للمملكة، حيث تساهم بنحو 24% من الناتج المحلي الإجمالي. وتستضيف المدينة مقار أكبر الشركات السعودية والعديد من الشركات متعددة الجنسيات. كما تشهد نمواً سريعاً في القطاعات غير النفطية، خاصة الخدمات المالية والتقنية والسياحة.</w:t>
      </w:r>
    </w:p>
    <w:p w14:paraId="274D848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في إطار رؤية 2030، تحتل مدينة الرياض موقعاً محورياً في خطط التنمية المستقبلية. فالمدينة مقر لعدة مشاريع ضخمة مثل مشروع الملك سلمان للطاقة المتجددة، ومشروع القدية للترفيه، ومشروع الدرعية التاريخية، ومشروع مطار الملك سلمان الدولي الجديد. كما تشهد تطوير مناطق سكنية وتجارية جديدة ضمن مشاريع الإسكان الحكومية وبرامج التطوير العقاري.</w:t>
      </w:r>
    </w:p>
    <w:p w14:paraId="630F679D" w14:textId="72A5A971" w:rsidR="00A62BA5" w:rsidRPr="00855B63" w:rsidRDefault="00A62BA5" w:rsidP="000C39F0">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hAnsi="Simplified Arabic" w:cs="Simplified Arabic"/>
          <w:sz w:val="24"/>
          <w:szCs w:val="24"/>
          <w:rtl/>
        </w:rPr>
        <w:t>هذا السياق المحلي المتميز يخلق تحديات ومخاطر فريدة للمشاريع الإنشائية، تتطلب دراسة متعمقة وتطوير حلول مبتكرة. فالظروف المناخية القاسية تؤثر على جدولة الأعمال وإنتاجية العمال، بينما تتطلب طبيعة التربة تقنيات خاصة للأسس. كما أن النمو السريع للمدينة يخلق ضغوطاً على البنية التحتية وسلاسل التوريد، بينما تفرض متطلبات رؤية 2030 ضغوطاً زمنية إضافية لإنجاز المشاريع في مواعيدها المحددة.</w:t>
      </w:r>
    </w:p>
    <w:p w14:paraId="6106D5B0"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lastRenderedPageBreak/>
        <w:t xml:space="preserve">تهدف الدراسة إلى تحليل تحديات إدارة المخاطر في المشاريع الهندسية بمدينة الرياض (2020-2025)، مع التركيز على:  </w:t>
      </w:r>
    </w:p>
    <w:p w14:paraId="5E40B11B"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تأثير المخاطر في الجوانب الاجتماعية والهيكلية  </w:t>
      </w:r>
    </w:p>
    <w:p w14:paraId="72D72F6C"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دور المتغيرات البيئية والتنظيمية  </w:t>
      </w:r>
    </w:p>
    <w:p w14:paraId="08385E12" w14:textId="77777777" w:rsidR="00FA2346" w:rsidRPr="00855B63" w:rsidRDefault="00A62BA5" w:rsidP="00FA2346">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التكامل مع معايير المشاركة الصناعية (تقرير 2023)  </w:t>
      </w:r>
    </w:p>
    <w:p w14:paraId="633615FC" w14:textId="4A8EC83B" w:rsidR="00A62BA5" w:rsidRPr="00855B63" w:rsidRDefault="00FA2346" w:rsidP="00FA2346">
      <w:pPr>
        <w:spacing w:before="100" w:beforeAutospacing="1" w:after="100" w:afterAutospacing="1" w:line="240" w:lineRule="auto"/>
        <w:rPr>
          <w:rFonts w:ascii="Simplified Arabic" w:eastAsia="Times New Roman" w:hAnsi="Simplified Arabic" w:cs="Simplified Arabic"/>
          <w:sz w:val="28"/>
          <w:szCs w:val="28"/>
        </w:rPr>
      </w:pP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8"/>
          <w:szCs w:val="28"/>
        </w:rPr>
        <w:t>.2</w:t>
      </w:r>
      <w:r w:rsidR="00A62BA5" w:rsidRPr="00855B63">
        <w:rPr>
          <w:rFonts w:ascii="Simplified Arabic" w:eastAsia="Times New Roman" w:hAnsi="Simplified Arabic" w:cs="Simplified Arabic"/>
          <w:sz w:val="28"/>
          <w:szCs w:val="28"/>
          <w:rtl/>
        </w:rPr>
        <w:t xml:space="preserve"> إشكالية الدراسة  </w:t>
      </w:r>
    </w:p>
    <w:p w14:paraId="2CF64FF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رغم النمو المتسارع في القطاع الإنشائي بمدينة الرياض والاستثمارات الضخمة في المشاريع التنموية، تشير الدراسات والتقارير المحلية إلى وجود تحديات كبيرة في إدارة المخاطر الإنشائية، مما يؤثر سلباً على أداء المشاريع وتحقيق أهدافها المخططة.</w:t>
      </w:r>
    </w:p>
    <w:p w14:paraId="0067AF4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تتجلى هذه المشكلة في عدة مظاهر رئيسية:</w:t>
      </w:r>
    </w:p>
    <w:p w14:paraId="24BAD3E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أولاً: تجاوزات التكلفة والوقت</w:t>
      </w:r>
    </w:p>
    <w:p w14:paraId="2E606B3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تشير دراسة حديثة أجرتها غرفة الرياض التجارية (2023) إلى أن 78% من المشاريع الإنشائية في المدينة تجاوزت الميزانية المخططة بمتوسط 23%، بينما تأخر 65% منها عن الجدول الزمني المحدد بمتوسط 4.2 شهر (غرفة الرياض التجارية، 2023، ص. 23). هذه التجاوزات تؤثر سلباً على الجدوى الاقتصادية للمشاريع وتقلل من ثقة المستثمرين في القطاع.</w:t>
      </w:r>
    </w:p>
    <w:p w14:paraId="43FCD49F" w14:textId="7ABB9E52"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ثانياً: ضعف في تطبيق إدارة المخاطر</w:t>
      </w:r>
    </w:p>
    <w:p w14:paraId="5575BCD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أظهرت دراسة استطلاعية أولية أجراها الباحث على عينة من 50 مهندساً ومدير مشروع في الرياض أن 68% منهم يعتمدون على الخبرة الشخصية فقط في التعامل مع المخاطر، بينما 24% فقط يستخدمون نماذج أو أدوات متخصصة لإدارة المخاطر. كما أشار 82% من المشاركين إلى عدم وجود قواعد بيانات محلية للمخاطر الإنشائية يمكن الاستفادة منها.</w:t>
      </w:r>
    </w:p>
    <w:p w14:paraId="56A85C99" w14:textId="77777777" w:rsidR="00FA2346" w:rsidRPr="00855B63" w:rsidRDefault="00FA2346" w:rsidP="00A62BA5">
      <w:pPr>
        <w:pStyle w:val="PlainText"/>
        <w:rPr>
          <w:rFonts w:ascii="Simplified Arabic" w:hAnsi="Simplified Arabic" w:cs="Simplified Arabic"/>
          <w:sz w:val="24"/>
          <w:szCs w:val="24"/>
        </w:rPr>
      </w:pPr>
    </w:p>
    <w:p w14:paraId="20DA5F3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ثالثاً: عدم ملاءمة النماذج المطبقة للسياق المحلي</w:t>
      </w:r>
    </w:p>
    <w:p w14:paraId="7483BC6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تعتمد معظم الشركات الإنشائية في الرياض على نماذج إدارة المخاطر المستوردة من بيئات مختلفة، دون تكييفها للخصائص المحلية. فعلى سبيل المثال، تركز النماذج الأوروبية على مخاطر الأمطار والثلوج، بينما تهمل مخاطر العواصف الرملية ودرجات الحرارة المرتفعة التي تُعد من أهم التحديات في البيئة السعودية.</w:t>
      </w:r>
    </w:p>
    <w:p w14:paraId="7CDF020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رابعاً: نقص في الكوادر المتخصصة</w:t>
      </w:r>
    </w:p>
    <w:p w14:paraId="125D74E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تشير إحصائيات الهيئة السعودية للمهندسين (2023) إلى أن أقل من 15% من المهندسين العاملين في القطاع الإنشائي بالرياض حاصلون على شهادات متخصصة في إدارة المخاطر، مما يؤثر على جودة تطبيق ممارسات إدارة المخاطر في المشاريع.</w:t>
      </w:r>
    </w:p>
    <w:p w14:paraId="265B6C5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خامساً: تأثير العوامل المحلية الخاصة</w:t>
      </w:r>
    </w:p>
    <w:p w14:paraId="1C58CB1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تواجه المشاريع الإنشائية في الرياض تحديات خاصة مرتبطة بالسياق المحلي، مثل:</w:t>
      </w:r>
    </w:p>
    <w:p w14:paraId="1574A1C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lastRenderedPageBreak/>
        <w:t xml:space="preserve"> التحديات المناخية (درجات الحرارة المرتفعة، العواصف الرملية)</w:t>
      </w:r>
    </w:p>
    <w:p w14:paraId="36700AE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متطلبات السعودة وتأثيرها على توفر العمالة المهرة</w:t>
      </w:r>
    </w:p>
    <w:p w14:paraId="035EA95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التطورات التنظيمية المستمرة في ظل رؤية 2030</w:t>
      </w:r>
    </w:p>
    <w:p w14:paraId="61943B2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ضغوط الوقت لإنجاز المشاريع الاستراتيجية</w:t>
      </w:r>
    </w:p>
    <w:p w14:paraId="0EAD8C3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هذه العوامل مجتمعة تخلق بيئة معقدة من المخاطر تتطلب نهجاً متكاملاً ومتخصصاً لإدارتها بفعالية.</w:t>
      </w:r>
    </w:p>
    <w:p w14:paraId="32E85C3E"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b/>
          <w:bCs/>
          <w:sz w:val="24"/>
          <w:szCs w:val="24"/>
        </w:rPr>
      </w:pPr>
      <w:r w:rsidRPr="00855B63">
        <w:rPr>
          <w:rFonts w:ascii="Simplified Arabic" w:eastAsia="Times New Roman" w:hAnsi="Simplified Arabic" w:cs="Simplified Arabic"/>
          <w:b/>
          <w:bCs/>
          <w:sz w:val="24"/>
          <w:szCs w:val="24"/>
          <w:rtl/>
        </w:rPr>
        <w:t xml:space="preserve">المشكلات الرئيسية:  </w:t>
      </w:r>
    </w:p>
    <w:p w14:paraId="17277697" w14:textId="0AB5B624"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1. تأثر 96.5% من مشاريع البنية التحتية بمخاطر غير محسوبة </w:t>
      </w:r>
    </w:p>
    <w:p w14:paraId="5FFD3DF2" w14:textId="78192A6A"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2. عدم تحقيق 15% فقط من المشاريع الجديدة (2023) لجدولها الزمني </w:t>
      </w:r>
    </w:p>
    <w:p w14:paraId="113E4482"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3. غياب آليات منهجية لإدارة المخاطر لدى 87.2% من الشركات العاملة  </w:t>
      </w:r>
    </w:p>
    <w:p w14:paraId="1CD6EFAB"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8"/>
          <w:szCs w:val="28"/>
        </w:rPr>
      </w:pPr>
      <w:r w:rsidRPr="00855B63">
        <w:rPr>
          <w:rFonts w:ascii="Simplified Arabic" w:eastAsia="Times New Roman" w:hAnsi="Simplified Arabic" w:cs="Simplified Arabic"/>
          <w:sz w:val="28"/>
          <w:szCs w:val="28"/>
          <w:rtl/>
        </w:rPr>
        <w:t xml:space="preserve">الفجوة البحثية:  </w:t>
      </w:r>
    </w:p>
    <w:p w14:paraId="7CB52EB0"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محدودية مراعاة الخصائص المحلية (الجغرافية، التشريعية، الثقافية)  </w:t>
      </w:r>
    </w:p>
    <w:p w14:paraId="4DCCFF49"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نقص النماذج العلمية لقياس المخاطر المحددة ببيئة المدينة  </w:t>
      </w:r>
    </w:p>
    <w:p w14:paraId="72C8103D" w14:textId="165B216A" w:rsidR="00A62BA5" w:rsidRPr="00855B63" w:rsidRDefault="00A62BA5" w:rsidP="00DE20FE">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عدم وجود استراتيجيات متكاملة للاستجابة للطوارئ  </w:t>
      </w:r>
    </w:p>
    <w:p w14:paraId="0023E6F4"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8"/>
          <w:szCs w:val="28"/>
        </w:rPr>
      </w:pPr>
      <w:r w:rsidRPr="00855B63">
        <w:rPr>
          <w:rFonts w:ascii="Simplified Arabic" w:eastAsia="Times New Roman" w:hAnsi="Simplified Arabic" w:cs="Simplified Arabic"/>
          <w:sz w:val="28"/>
          <w:szCs w:val="28"/>
          <w:rtl/>
        </w:rPr>
        <w:t xml:space="preserve"> 1.3 أهداف الدراسة  </w:t>
      </w:r>
    </w:p>
    <w:p w14:paraId="7C5FDC9A"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8"/>
          <w:szCs w:val="28"/>
        </w:rPr>
      </w:pPr>
      <w:r w:rsidRPr="00855B63">
        <w:rPr>
          <w:rFonts w:ascii="Simplified Arabic" w:eastAsia="Times New Roman" w:hAnsi="Simplified Arabic" w:cs="Simplified Arabic"/>
          <w:sz w:val="28"/>
          <w:szCs w:val="28"/>
          <w:rtl/>
        </w:rPr>
        <w:t xml:space="preserve"> الهدف الرئيسي </w:t>
      </w:r>
    </w:p>
    <w:p w14:paraId="049F0878"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tl/>
        </w:rPr>
      </w:pPr>
      <w:r w:rsidRPr="00855B63">
        <w:rPr>
          <w:rFonts w:ascii="Simplified Arabic" w:eastAsia="Times New Roman" w:hAnsi="Simplified Arabic" w:cs="Simplified Arabic"/>
          <w:sz w:val="24"/>
          <w:szCs w:val="24"/>
          <w:rtl/>
        </w:rPr>
        <w:t xml:space="preserve"> تطوير نموذج متكامل لإدارة مخاطر المشاريع الهندسية بمدينة الرياض</w:t>
      </w:r>
    </w:p>
    <w:p w14:paraId="6414A381"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8"/>
          <w:szCs w:val="28"/>
          <w:rtl/>
        </w:rPr>
      </w:pPr>
      <w:r w:rsidRPr="00855B63">
        <w:rPr>
          <w:rFonts w:ascii="Simplified Arabic" w:eastAsia="Times New Roman" w:hAnsi="Simplified Arabic" w:cs="Simplified Arabic"/>
          <w:sz w:val="28"/>
          <w:szCs w:val="28"/>
          <w:rtl/>
        </w:rPr>
        <w:t>الأهداف الفرعية</w:t>
      </w:r>
    </w:p>
    <w:p w14:paraId="06D189BF" w14:textId="5CC204A3" w:rsidR="00A62BA5" w:rsidRPr="00855B63" w:rsidRDefault="00A62BA5" w:rsidP="00A62BA5">
      <w:pPr>
        <w:pStyle w:val="ListParagraph"/>
        <w:numPr>
          <w:ilvl w:val="0"/>
          <w:numId w:val="24"/>
        </w:numPr>
        <w:bidi/>
        <w:spacing w:before="100" w:beforeAutospacing="1" w:after="100" w:afterAutospacing="1" w:line="240" w:lineRule="auto"/>
        <w:rPr>
          <w:rFonts w:ascii="Simplified Arabic" w:eastAsia="Times New Roman" w:hAnsi="Simplified Arabic" w:cs="Simplified Arabic"/>
          <w:sz w:val="24"/>
          <w:szCs w:val="24"/>
          <w:rtl/>
        </w:rPr>
      </w:pPr>
      <w:r w:rsidRPr="00855B63">
        <w:rPr>
          <w:rFonts w:ascii="Simplified Arabic" w:eastAsia="Times New Roman" w:hAnsi="Simplified Arabic" w:cs="Simplified Arabic"/>
          <w:sz w:val="24"/>
          <w:szCs w:val="24"/>
          <w:rtl/>
        </w:rPr>
        <w:t>تصنيف المخاطر طبقًا للأ</w:t>
      </w:r>
      <w:r w:rsidR="00CF6BB8">
        <w:rPr>
          <w:rFonts w:ascii="Simplified Arabic" w:eastAsia="Times New Roman" w:hAnsi="Simplified Arabic" w:cs="Simplified Arabic" w:hint="cs"/>
          <w:sz w:val="24"/>
          <w:szCs w:val="24"/>
          <w:rtl/>
        </w:rPr>
        <w:t>همية</w:t>
      </w:r>
    </w:p>
    <w:p w14:paraId="2F9E1DDC" w14:textId="77777777" w:rsidR="00A62BA5" w:rsidRPr="00855B63" w:rsidRDefault="00A62BA5" w:rsidP="00A62BA5">
      <w:pPr>
        <w:pStyle w:val="ListParagraph"/>
        <w:numPr>
          <w:ilvl w:val="0"/>
          <w:numId w:val="24"/>
        </w:numPr>
        <w:bidi/>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 xml:space="preserve">تصميم مقاييس تقييم موثوقة (صدق/ثبات </w:t>
      </w:r>
      <w:r w:rsidRPr="00855B63">
        <w:rPr>
          <w:rFonts w:ascii="Times New Roman" w:eastAsia="Times New Roman" w:hAnsi="Times New Roman" w:cs="Times New Roman" w:hint="cs"/>
          <w:sz w:val="24"/>
          <w:szCs w:val="24"/>
          <w:rtl/>
        </w:rPr>
        <w:t>≥</w:t>
      </w:r>
      <w:r w:rsidRPr="00855B63">
        <w:rPr>
          <w:rFonts w:ascii="Simplified Arabic" w:eastAsia="Times New Roman" w:hAnsi="Simplified Arabic" w:cs="Simplified Arabic"/>
          <w:sz w:val="24"/>
          <w:szCs w:val="24"/>
          <w:rtl/>
        </w:rPr>
        <w:t>0.85)</w:t>
      </w:r>
      <w:r w:rsidRPr="00855B63">
        <w:rPr>
          <w:rFonts w:ascii="Simplified Arabic" w:eastAsia="Times New Roman" w:hAnsi="Simplified Arabic" w:cs="Simplified Arabic"/>
          <w:sz w:val="24"/>
          <w:szCs w:val="24"/>
        </w:rPr>
        <w:t>.</w:t>
      </w:r>
    </w:p>
    <w:p w14:paraId="5FEC409C" w14:textId="77777777" w:rsidR="00A62BA5" w:rsidRPr="00855B63" w:rsidRDefault="00A62BA5" w:rsidP="00A62BA5">
      <w:pPr>
        <w:pStyle w:val="ListParagraph"/>
        <w:numPr>
          <w:ilvl w:val="0"/>
          <w:numId w:val="24"/>
        </w:numPr>
        <w:bidi/>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تحليل الترابط بين المخاطر عبر نماذج إحصائية</w:t>
      </w:r>
      <w:r w:rsidRPr="00855B63">
        <w:rPr>
          <w:rFonts w:ascii="Simplified Arabic" w:eastAsia="Times New Roman" w:hAnsi="Simplified Arabic" w:cs="Simplified Arabic"/>
          <w:sz w:val="24"/>
          <w:szCs w:val="24"/>
        </w:rPr>
        <w:t>.</w:t>
      </w:r>
    </w:p>
    <w:p w14:paraId="057789A6" w14:textId="77777777" w:rsidR="00A62BA5" w:rsidRPr="00855B63" w:rsidRDefault="00A62BA5" w:rsidP="00A62BA5">
      <w:pPr>
        <w:pStyle w:val="ListParagraph"/>
        <w:numPr>
          <w:ilvl w:val="0"/>
          <w:numId w:val="24"/>
        </w:numPr>
        <w:bidi/>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قياس تأثير المتغيرات الديموغرافية والبيئية</w:t>
      </w:r>
      <w:r w:rsidRPr="00855B63">
        <w:rPr>
          <w:rFonts w:ascii="Simplified Arabic" w:eastAsia="Times New Roman" w:hAnsi="Simplified Arabic" w:cs="Simplified Arabic"/>
          <w:sz w:val="24"/>
          <w:szCs w:val="24"/>
        </w:rPr>
        <w:t>.</w:t>
      </w:r>
    </w:p>
    <w:p w14:paraId="55E86B23" w14:textId="77777777" w:rsidR="00A62BA5" w:rsidRPr="00855B63" w:rsidRDefault="00A62BA5" w:rsidP="00A62BA5">
      <w:pPr>
        <w:pStyle w:val="ListParagraph"/>
        <w:numPr>
          <w:ilvl w:val="0"/>
          <w:numId w:val="24"/>
        </w:numPr>
        <w:bidi/>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بناء نموذج تنبؤي باستخدام الانحدار اللوجستي</w:t>
      </w:r>
      <w:r w:rsidRPr="00855B63">
        <w:rPr>
          <w:rFonts w:ascii="Simplified Arabic" w:eastAsia="Times New Roman" w:hAnsi="Simplified Arabic" w:cs="Simplified Arabic"/>
          <w:sz w:val="24"/>
          <w:szCs w:val="24"/>
        </w:rPr>
        <w:t>.</w:t>
      </w:r>
    </w:p>
    <w:p w14:paraId="506302A4" w14:textId="77777777" w:rsidR="00A62BA5" w:rsidRDefault="00A62BA5" w:rsidP="00A62BA5">
      <w:pPr>
        <w:pStyle w:val="ListParagraph"/>
        <w:numPr>
          <w:ilvl w:val="0"/>
          <w:numId w:val="24"/>
        </w:numPr>
        <w:bidi/>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 xml:space="preserve">اقتراح إطار استراتيجي قائم على البيئة المحلية </w:t>
      </w:r>
    </w:p>
    <w:p w14:paraId="10133B3D" w14:textId="77777777" w:rsidR="00CF6BB8" w:rsidRPr="00CF6BB8" w:rsidRDefault="00CF6BB8" w:rsidP="00CF6BB8">
      <w:pPr>
        <w:spacing w:before="100" w:beforeAutospacing="1" w:after="100" w:afterAutospacing="1" w:line="240" w:lineRule="auto"/>
        <w:ind w:left="330"/>
        <w:rPr>
          <w:rFonts w:ascii="Simplified Arabic" w:eastAsia="Times New Roman" w:hAnsi="Simplified Arabic" w:cs="Simplified Arabic"/>
          <w:sz w:val="24"/>
          <w:szCs w:val="24"/>
        </w:rPr>
      </w:pPr>
    </w:p>
    <w:p w14:paraId="0169411F"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8"/>
          <w:szCs w:val="28"/>
          <w:rtl/>
        </w:rPr>
      </w:pPr>
      <w:r w:rsidRPr="00855B63">
        <w:rPr>
          <w:rFonts w:ascii="Simplified Arabic" w:eastAsia="Times New Roman" w:hAnsi="Simplified Arabic" w:cs="Simplified Arabic"/>
          <w:sz w:val="28"/>
          <w:szCs w:val="28"/>
          <w:rtl/>
        </w:rPr>
        <w:lastRenderedPageBreak/>
        <w:t xml:space="preserve"> 1.4 أهمية الدراسة  </w:t>
      </w:r>
    </w:p>
    <w:p w14:paraId="3DF3F92F"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8"/>
          <w:szCs w:val="28"/>
        </w:rPr>
      </w:pPr>
      <w:r w:rsidRPr="00855B63">
        <w:rPr>
          <w:rFonts w:ascii="Simplified Arabic" w:hAnsi="Simplified Arabic" w:cs="Simplified Arabic"/>
          <w:sz w:val="28"/>
          <w:szCs w:val="28"/>
          <w:rtl/>
        </w:rPr>
        <w:t xml:space="preserve"> الأهمية المجتمعية</w:t>
      </w:r>
    </w:p>
    <w:p w14:paraId="53AB5F6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تمتد أهمية الدراسة لتشمل المجتمع بشكل عام:</w:t>
      </w:r>
    </w:p>
    <w:p w14:paraId="707719B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التنمية الاقتصادية:</w:t>
      </w:r>
    </w:p>
    <w:p w14:paraId="2421E5D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تساهم الدراسة في تعزيز كفاءة القطاع الإنشائي، الذي يُعد أحد القطاعات المهمة في الاقتصاد السعودي. تحسين إدارة المخاطر يؤدي إلى تقليل الهدر وزيادة الإنتاجية، مما ينعكس إيجابياً على النمو الاقتصادي.</w:t>
      </w:r>
    </w:p>
    <w:p w14:paraId="437AF55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الجودة والسلامة:</w:t>
      </w:r>
    </w:p>
    <w:p w14:paraId="5F22159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من خلال تحسين إدارة المخاطر، تساهم الدراسة في رفع مستوى جودة المباني والمنشآت، مما يعني بيئة أكثر أماناً للمواطنين والمقيمين. كما تقلل من مخاطر الحوادث والانهيارات التي قد تحدث نتيجة سوء إدارة المخاطر.</w:t>
      </w:r>
    </w:p>
    <w:p w14:paraId="39A2402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التنمية المستدامة:</w:t>
      </w:r>
    </w:p>
    <w:p w14:paraId="2084084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تدعم الدراسة مبادئ التنمية المستدامة من خلال تعزيز الاستخدام الأمثل للموارد وتقليل الهدر. كما تساهم في تطوير ممارسات بناء أكثر استدامة تراعي البيئة المحلية.</w:t>
      </w:r>
    </w:p>
    <w:p w14:paraId="043DC1F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نقل المعرفة:</w:t>
      </w:r>
    </w:p>
    <w:p w14:paraId="5047E3F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تساهم الدراسة في نقل المعرفة والخبرات الدولية إلى السياق المحلي، مع تكييفها للظروف والخصائص المحلية. هذا يعزز من القدرات المحلية ويقلل الاعتماد على الخبرات الأجنبية.</w:t>
      </w:r>
    </w:p>
    <w:p w14:paraId="710191D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دعم رؤية 2030:</w:t>
      </w:r>
    </w:p>
    <w:p w14:paraId="64458CEC" w14:textId="77777777" w:rsidR="00A62BA5" w:rsidRPr="00855B63" w:rsidRDefault="00A62BA5" w:rsidP="00A62BA5">
      <w:pPr>
        <w:pStyle w:val="PlainText"/>
        <w:rPr>
          <w:rFonts w:ascii="Simplified Arabic" w:hAnsi="Simplified Arabic" w:cs="Simplified Arabic"/>
          <w:sz w:val="24"/>
          <w:szCs w:val="24"/>
          <w:rtl/>
        </w:rPr>
      </w:pPr>
      <w:r w:rsidRPr="00855B63">
        <w:rPr>
          <w:rFonts w:ascii="Simplified Arabic" w:hAnsi="Simplified Arabic" w:cs="Simplified Arabic"/>
          <w:sz w:val="24"/>
          <w:szCs w:val="24"/>
          <w:rtl/>
        </w:rPr>
        <w:t>تتماشى الدراسة مع أهداف رؤية المملكة 2030 في تطوير القطاعات غير النفطية وتحسين كفاءة الإنفاق الحكومي. كما تدعم هدف تطوير القدرات البشرية المحلية في القطاعات الاستراتيجية.</w:t>
      </w:r>
    </w:p>
    <w:p w14:paraId="5B3C1811"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8"/>
          <w:szCs w:val="28"/>
          <w:rtl/>
        </w:rPr>
      </w:pPr>
      <w:r w:rsidRPr="00855B63">
        <w:rPr>
          <w:rFonts w:ascii="Simplified Arabic" w:eastAsia="Times New Roman" w:hAnsi="Simplified Arabic" w:cs="Simplified Arabic"/>
          <w:sz w:val="28"/>
          <w:szCs w:val="28"/>
          <w:rtl/>
        </w:rPr>
        <w:t xml:space="preserve">الأهمية النظرية  </w:t>
      </w:r>
    </w:p>
    <w:p w14:paraId="2B74385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تكتسب هذه الدراسة أهمية نظرية كبيرة من عدة جوانب:</w:t>
      </w:r>
    </w:p>
    <w:p w14:paraId="24A143B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إثراء الأدبيات العلمية:</w:t>
      </w:r>
    </w:p>
    <w:p w14:paraId="59B041A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تساهم الدراسة في سد فجوة مهمة في الأدبيات العربية المتخصصة في إدارة مخاطر المشاريع الإنشائية. فرغم وجود دراسات دولية متعددة في هذا المجال، إلا أن الدراسات التي تركز على السياق العربي والخليجي بشكل خاص محدودة نسبياً. هذه الدراسة تقدم إضافة نوعية للمكتبة العربية في هذا التخصص المهم.</w:t>
      </w:r>
    </w:p>
    <w:p w14:paraId="59D2E8D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تطوير الإطار النظري:</w:t>
      </w:r>
    </w:p>
    <w:p w14:paraId="0B3BB67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تقدم الدراسة إطاراً نظرياً متكاملاً يربط بين النظريات الكلاسيكية في إدارة المخاطر والخصائص المحلية للبيئة السعودية. هذا الإطار يمكن أن يكون أساساً لدراسات مستقبلية في المنطقة ونقطة انطلاق لتطوير نظريات محلية في إدارة المخاطر.</w:t>
      </w:r>
    </w:p>
    <w:p w14:paraId="0CD46ADF" w14:textId="77777777" w:rsidR="00A62BA5" w:rsidRPr="00B52ADB" w:rsidRDefault="00A62BA5" w:rsidP="00A62BA5">
      <w:pPr>
        <w:pStyle w:val="PlainText"/>
        <w:rPr>
          <w:rFonts w:ascii="Simplified Arabic" w:hAnsi="Simplified Arabic" w:cs="Simplified Arabic"/>
          <w:sz w:val="28"/>
          <w:szCs w:val="28"/>
        </w:rPr>
      </w:pPr>
      <w:r w:rsidRPr="00B52ADB">
        <w:rPr>
          <w:rFonts w:ascii="Simplified Arabic" w:hAnsi="Simplified Arabic" w:cs="Simplified Arabic"/>
          <w:sz w:val="28"/>
          <w:szCs w:val="28"/>
          <w:rtl/>
        </w:rPr>
        <w:t>المنهجية البحثية:</w:t>
      </w:r>
    </w:p>
    <w:p w14:paraId="4C14ACD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تطبق الدراسة منهجية بحثية متقدمة تجمع بين الأساليب الكمية والنوعية، مما يوفر فهماً شاملاً ومتعمقاً للظاهرة المدروسة. كما تستخدم تقنيات إحصائية متطورة تتناسب مع طبيعة البيانات وأهداف البحث.</w:t>
      </w:r>
    </w:p>
    <w:p w14:paraId="5037F7B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lastRenderedPageBreak/>
        <w:t>التأصيل العلمي:</w:t>
      </w:r>
    </w:p>
    <w:p w14:paraId="2D8D1DF1" w14:textId="411D98AE" w:rsidR="00A62BA5" w:rsidRPr="00855B63" w:rsidRDefault="00A62BA5" w:rsidP="00DE20FE">
      <w:pPr>
        <w:pStyle w:val="PlainText"/>
        <w:rPr>
          <w:rFonts w:ascii="Simplified Arabic" w:hAnsi="Simplified Arabic" w:cs="Simplified Arabic"/>
          <w:sz w:val="24"/>
          <w:szCs w:val="24"/>
          <w:rtl/>
        </w:rPr>
      </w:pPr>
      <w:r w:rsidRPr="00855B63">
        <w:rPr>
          <w:rFonts w:ascii="Simplified Arabic" w:hAnsi="Simplified Arabic" w:cs="Simplified Arabic"/>
          <w:sz w:val="24"/>
          <w:szCs w:val="24"/>
          <w:rtl/>
        </w:rPr>
        <w:t>تؤصل الدراسة لمفاهيم إدارة المخاطر في السياق الإسلامي والعربي، مما يساهم في تطوير نماذج تتناسب مع القيم والثقافة المحلية. هذا التأصيل مهم لضمان قبول وتطبيق النماذج المطورة في البيئة المحلية.</w:t>
      </w:r>
    </w:p>
    <w:p w14:paraId="19C25F20"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hint="cs"/>
          <w:b/>
          <w:bCs/>
          <w:sz w:val="24"/>
          <w:szCs w:val="24"/>
          <w:rtl/>
        </w:rPr>
        <w:t>وتتمثل الأهمية النظرية كذلك في التالي :</w:t>
      </w:r>
    </w:p>
    <w:p w14:paraId="50C8076C"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تطوير الإطار المعرفي:    تقديم نموذج متكامل يربط بين منهجيات إدارة المخاطر الحديثة وخصائص البيئة الإنشائية المحلية.  </w:t>
      </w:r>
    </w:p>
    <w:p w14:paraId="24D187F0"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إثراء الأدوات البحثية:    تطبيق أساليب تحليل متقدمة (تحليل المسار، التحليل العاملي، الانحدار اللوجستي) لتقديم نموذج رياضي قياسي في مجال مخاطر المشاريع.  </w:t>
      </w:r>
    </w:p>
    <w:p w14:paraId="1558C387"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تمهيد لدراسات مستقبلية:    توفير أساس منهجي لأبحاث لاحقة في إدارة المخاطر الإنشائية بالمدن الناشئة.  </w:t>
      </w:r>
    </w:p>
    <w:p w14:paraId="0951D482" w14:textId="77777777" w:rsidR="00A62BA5" w:rsidRPr="00B52ADB" w:rsidRDefault="00A62BA5" w:rsidP="00A62BA5">
      <w:pPr>
        <w:spacing w:before="100" w:beforeAutospacing="1" w:after="100" w:afterAutospacing="1" w:line="240" w:lineRule="auto"/>
        <w:rPr>
          <w:rFonts w:ascii="Simplified Arabic" w:eastAsia="Times New Roman" w:hAnsi="Simplified Arabic" w:cs="Simplified Arabic"/>
          <w:sz w:val="28"/>
          <w:szCs w:val="28"/>
          <w:rtl/>
        </w:rPr>
      </w:pPr>
      <w:r w:rsidRPr="00B52ADB">
        <w:rPr>
          <w:rFonts w:ascii="Simplified Arabic" w:eastAsia="Times New Roman" w:hAnsi="Simplified Arabic" w:cs="Simplified Arabic"/>
          <w:sz w:val="28"/>
          <w:szCs w:val="28"/>
          <w:rtl/>
        </w:rPr>
        <w:t xml:space="preserve"> الأهمية التطبيقية </w:t>
      </w:r>
    </w:p>
    <w:p w14:paraId="2352372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على المستوى التطبيقي، تحمل الدراسة أهمية كبيرة للعديد من الجهات:</w:t>
      </w:r>
    </w:p>
    <w:p w14:paraId="24198D6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للشركات الإنشائية:</w:t>
      </w:r>
    </w:p>
    <w:p w14:paraId="0353A7C1" w14:textId="77777777" w:rsidR="00A62BA5" w:rsidRPr="00855B63" w:rsidRDefault="00A62BA5" w:rsidP="00A62BA5">
      <w:pPr>
        <w:pStyle w:val="PlainText"/>
        <w:numPr>
          <w:ilvl w:val="0"/>
          <w:numId w:val="25"/>
        </w:numPr>
        <w:rPr>
          <w:rFonts w:ascii="Simplified Arabic" w:hAnsi="Simplified Arabic" w:cs="Simplified Arabic"/>
          <w:sz w:val="24"/>
          <w:szCs w:val="24"/>
        </w:rPr>
      </w:pPr>
      <w:r w:rsidRPr="00855B63">
        <w:rPr>
          <w:rFonts w:ascii="Simplified Arabic" w:hAnsi="Simplified Arabic" w:cs="Simplified Arabic"/>
          <w:sz w:val="24"/>
          <w:szCs w:val="24"/>
          <w:rtl/>
        </w:rPr>
        <w:t>توفر دليلاً عملياً لتحديد وإدارة المخاطر الإنشائية في البيئة المحلية</w:t>
      </w:r>
    </w:p>
    <w:p w14:paraId="3B575514" w14:textId="77777777" w:rsidR="00A62BA5" w:rsidRPr="00855B63" w:rsidRDefault="00A62BA5" w:rsidP="00A62BA5">
      <w:pPr>
        <w:pStyle w:val="PlainText"/>
        <w:numPr>
          <w:ilvl w:val="0"/>
          <w:numId w:val="25"/>
        </w:numPr>
        <w:rPr>
          <w:rFonts w:ascii="Simplified Arabic" w:hAnsi="Simplified Arabic" w:cs="Simplified Arabic"/>
          <w:sz w:val="24"/>
          <w:szCs w:val="24"/>
        </w:rPr>
      </w:pPr>
      <w:r w:rsidRPr="00855B63">
        <w:rPr>
          <w:rFonts w:ascii="Simplified Arabic" w:hAnsi="Simplified Arabic" w:cs="Simplified Arabic"/>
          <w:sz w:val="24"/>
          <w:szCs w:val="24"/>
          <w:rtl/>
        </w:rPr>
        <w:t>تقدم نموذجاً متكاملاً يمكن تطبيقه لتحسين أداء المشاريع</w:t>
      </w:r>
    </w:p>
    <w:p w14:paraId="2067C26D" w14:textId="77777777" w:rsidR="00A62BA5" w:rsidRPr="00855B63" w:rsidRDefault="00A62BA5" w:rsidP="00A62BA5">
      <w:pPr>
        <w:pStyle w:val="PlainText"/>
        <w:numPr>
          <w:ilvl w:val="0"/>
          <w:numId w:val="25"/>
        </w:numPr>
        <w:rPr>
          <w:rFonts w:ascii="Simplified Arabic" w:hAnsi="Simplified Arabic" w:cs="Simplified Arabic"/>
          <w:sz w:val="24"/>
          <w:szCs w:val="24"/>
        </w:rPr>
      </w:pPr>
      <w:r w:rsidRPr="00855B63">
        <w:rPr>
          <w:rFonts w:ascii="Simplified Arabic" w:hAnsi="Simplified Arabic" w:cs="Simplified Arabic"/>
          <w:sz w:val="24"/>
          <w:szCs w:val="24"/>
          <w:rtl/>
        </w:rPr>
        <w:t>تساعد في تقليل التكاليف والتأخيرات من خلال الإدارة الاستباقية للمخاطر</w:t>
      </w:r>
    </w:p>
    <w:p w14:paraId="479A9821" w14:textId="77777777" w:rsidR="00A62BA5" w:rsidRDefault="00A62BA5" w:rsidP="00A62BA5">
      <w:pPr>
        <w:pStyle w:val="PlainText"/>
        <w:numPr>
          <w:ilvl w:val="0"/>
          <w:numId w:val="25"/>
        </w:numPr>
        <w:rPr>
          <w:rFonts w:ascii="Simplified Arabic" w:hAnsi="Simplified Arabic" w:cs="Simplified Arabic"/>
          <w:sz w:val="24"/>
          <w:szCs w:val="24"/>
        </w:rPr>
      </w:pPr>
      <w:r w:rsidRPr="00855B63">
        <w:rPr>
          <w:rFonts w:ascii="Simplified Arabic" w:hAnsi="Simplified Arabic" w:cs="Simplified Arabic"/>
          <w:sz w:val="24"/>
          <w:szCs w:val="24"/>
          <w:rtl/>
        </w:rPr>
        <w:t>تعزز القدرة التنافسية للشركات من خلال تحسين ممارسات إدارة المشاريع</w:t>
      </w:r>
    </w:p>
    <w:p w14:paraId="472E5828" w14:textId="77777777" w:rsidR="00B52ADB" w:rsidRPr="00855B63" w:rsidRDefault="00B52ADB" w:rsidP="00A62BA5">
      <w:pPr>
        <w:pStyle w:val="PlainText"/>
        <w:numPr>
          <w:ilvl w:val="0"/>
          <w:numId w:val="25"/>
        </w:numPr>
        <w:rPr>
          <w:rFonts w:ascii="Simplified Arabic" w:hAnsi="Simplified Arabic" w:cs="Simplified Arabic"/>
          <w:sz w:val="24"/>
          <w:szCs w:val="24"/>
        </w:rPr>
      </w:pPr>
    </w:p>
    <w:p w14:paraId="10CAFD3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للجهات الحكومية:</w:t>
      </w:r>
    </w:p>
    <w:p w14:paraId="5661B911" w14:textId="77777777" w:rsidR="00A62BA5" w:rsidRPr="00855B63" w:rsidRDefault="00A62BA5" w:rsidP="00A62BA5">
      <w:pPr>
        <w:pStyle w:val="PlainText"/>
        <w:numPr>
          <w:ilvl w:val="0"/>
          <w:numId w:val="26"/>
        </w:numPr>
        <w:rPr>
          <w:rFonts w:ascii="Simplified Arabic" w:hAnsi="Simplified Arabic" w:cs="Simplified Arabic"/>
          <w:sz w:val="24"/>
          <w:szCs w:val="24"/>
        </w:rPr>
      </w:pPr>
      <w:r w:rsidRPr="00855B63">
        <w:rPr>
          <w:rFonts w:ascii="Simplified Arabic" w:hAnsi="Simplified Arabic" w:cs="Simplified Arabic"/>
          <w:sz w:val="24"/>
          <w:szCs w:val="24"/>
          <w:rtl/>
        </w:rPr>
        <w:t>تدعم صناع القرار في وضع سياسات وأنظمة أكثر فعالية للقطاع الإنشائي</w:t>
      </w:r>
    </w:p>
    <w:p w14:paraId="7E05ABF2" w14:textId="77777777" w:rsidR="00A62BA5" w:rsidRPr="00855B63" w:rsidRDefault="00A62BA5" w:rsidP="00A62BA5">
      <w:pPr>
        <w:pStyle w:val="PlainText"/>
        <w:numPr>
          <w:ilvl w:val="0"/>
          <w:numId w:val="26"/>
        </w:numPr>
        <w:rPr>
          <w:rFonts w:ascii="Simplified Arabic" w:hAnsi="Simplified Arabic" w:cs="Simplified Arabic"/>
          <w:sz w:val="24"/>
          <w:szCs w:val="24"/>
        </w:rPr>
      </w:pPr>
      <w:r w:rsidRPr="00855B63">
        <w:rPr>
          <w:rFonts w:ascii="Simplified Arabic" w:hAnsi="Simplified Arabic" w:cs="Simplified Arabic"/>
          <w:sz w:val="24"/>
          <w:szCs w:val="24"/>
          <w:rtl/>
        </w:rPr>
        <w:t>تساهم في تحقيق أهداف رؤية 2030 من خلال تحسين كفاءة المشاريع الحكومية</w:t>
      </w:r>
    </w:p>
    <w:p w14:paraId="3AA25CE6" w14:textId="77777777" w:rsidR="00A62BA5" w:rsidRPr="00855B63" w:rsidRDefault="00A62BA5" w:rsidP="00A62BA5">
      <w:pPr>
        <w:pStyle w:val="PlainText"/>
        <w:numPr>
          <w:ilvl w:val="0"/>
          <w:numId w:val="26"/>
        </w:numPr>
        <w:rPr>
          <w:rFonts w:ascii="Simplified Arabic" w:hAnsi="Simplified Arabic" w:cs="Simplified Arabic"/>
          <w:sz w:val="24"/>
          <w:szCs w:val="24"/>
        </w:rPr>
      </w:pPr>
      <w:r w:rsidRPr="00855B63">
        <w:rPr>
          <w:rFonts w:ascii="Simplified Arabic" w:hAnsi="Simplified Arabic" w:cs="Simplified Arabic"/>
          <w:sz w:val="24"/>
          <w:szCs w:val="24"/>
          <w:rtl/>
        </w:rPr>
        <w:t>توفر أساساً علمياً لتطوير معايير ومواصفات محلية لإدارة المخاطر</w:t>
      </w:r>
    </w:p>
    <w:p w14:paraId="01D2B24F" w14:textId="77777777" w:rsidR="00A62BA5" w:rsidRPr="00855B63" w:rsidRDefault="00A62BA5" w:rsidP="00A62BA5">
      <w:pPr>
        <w:pStyle w:val="PlainText"/>
        <w:numPr>
          <w:ilvl w:val="0"/>
          <w:numId w:val="26"/>
        </w:numPr>
        <w:rPr>
          <w:rFonts w:ascii="Simplified Arabic" w:hAnsi="Simplified Arabic" w:cs="Simplified Arabic"/>
          <w:sz w:val="24"/>
          <w:szCs w:val="24"/>
        </w:rPr>
      </w:pPr>
      <w:r w:rsidRPr="00855B63">
        <w:rPr>
          <w:rFonts w:ascii="Simplified Arabic" w:hAnsi="Simplified Arabic" w:cs="Simplified Arabic"/>
          <w:sz w:val="24"/>
          <w:szCs w:val="24"/>
          <w:rtl/>
        </w:rPr>
        <w:t>تساعد في تحسين آليات الرقابة والإشراف على المشاريع الحكومية</w:t>
      </w:r>
    </w:p>
    <w:p w14:paraId="0B0F308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للمهندسين ومديري المشاريع:</w:t>
      </w:r>
    </w:p>
    <w:p w14:paraId="60C49A5B" w14:textId="77777777" w:rsidR="00A62BA5" w:rsidRPr="00855B63" w:rsidRDefault="00A62BA5" w:rsidP="00A62BA5">
      <w:pPr>
        <w:pStyle w:val="PlainText"/>
        <w:numPr>
          <w:ilvl w:val="0"/>
          <w:numId w:val="27"/>
        </w:numPr>
        <w:rPr>
          <w:rFonts w:ascii="Simplified Arabic" w:hAnsi="Simplified Arabic" w:cs="Simplified Arabic"/>
          <w:sz w:val="24"/>
          <w:szCs w:val="24"/>
        </w:rPr>
      </w:pPr>
      <w:r w:rsidRPr="00855B63">
        <w:rPr>
          <w:rFonts w:ascii="Simplified Arabic" w:hAnsi="Simplified Arabic" w:cs="Simplified Arabic"/>
          <w:sz w:val="24"/>
          <w:szCs w:val="24"/>
          <w:rtl/>
        </w:rPr>
        <w:t>تطور المعرفة والمهارات في مجال إدارة المخاطر</w:t>
      </w:r>
    </w:p>
    <w:p w14:paraId="71628F8E" w14:textId="77777777" w:rsidR="00A62BA5" w:rsidRPr="00855B63" w:rsidRDefault="00A62BA5" w:rsidP="00A62BA5">
      <w:pPr>
        <w:pStyle w:val="PlainText"/>
        <w:numPr>
          <w:ilvl w:val="0"/>
          <w:numId w:val="27"/>
        </w:numPr>
        <w:rPr>
          <w:rFonts w:ascii="Simplified Arabic" w:hAnsi="Simplified Arabic" w:cs="Simplified Arabic"/>
          <w:sz w:val="24"/>
          <w:szCs w:val="24"/>
        </w:rPr>
      </w:pPr>
      <w:r w:rsidRPr="00855B63">
        <w:rPr>
          <w:rFonts w:ascii="Simplified Arabic" w:hAnsi="Simplified Arabic" w:cs="Simplified Arabic"/>
          <w:sz w:val="24"/>
          <w:szCs w:val="24"/>
          <w:rtl/>
        </w:rPr>
        <w:t>توفر أدوات عملية يمكن استخدامها في الممارسة المهنية</w:t>
      </w:r>
    </w:p>
    <w:p w14:paraId="6D2A2AD3" w14:textId="77777777" w:rsidR="00A62BA5" w:rsidRPr="00855B63" w:rsidRDefault="00A62BA5" w:rsidP="00A62BA5">
      <w:pPr>
        <w:pStyle w:val="PlainText"/>
        <w:numPr>
          <w:ilvl w:val="0"/>
          <w:numId w:val="27"/>
        </w:numPr>
        <w:rPr>
          <w:rFonts w:ascii="Simplified Arabic" w:hAnsi="Simplified Arabic" w:cs="Simplified Arabic"/>
          <w:sz w:val="24"/>
          <w:szCs w:val="24"/>
        </w:rPr>
      </w:pPr>
      <w:r w:rsidRPr="00855B63">
        <w:rPr>
          <w:rFonts w:ascii="Simplified Arabic" w:hAnsi="Simplified Arabic" w:cs="Simplified Arabic"/>
          <w:sz w:val="24"/>
          <w:szCs w:val="24"/>
          <w:rtl/>
        </w:rPr>
        <w:t>تعزز الوعي بأهمية إدارة المخاطر في نجاح المشاريع</w:t>
      </w:r>
    </w:p>
    <w:p w14:paraId="05B9E4C1" w14:textId="77777777" w:rsidR="00A62BA5" w:rsidRPr="00855B63" w:rsidRDefault="00A62BA5" w:rsidP="00A62BA5">
      <w:pPr>
        <w:pStyle w:val="PlainText"/>
        <w:numPr>
          <w:ilvl w:val="0"/>
          <w:numId w:val="27"/>
        </w:numPr>
        <w:rPr>
          <w:rFonts w:ascii="Simplified Arabic" w:hAnsi="Simplified Arabic" w:cs="Simplified Arabic"/>
          <w:sz w:val="24"/>
          <w:szCs w:val="24"/>
        </w:rPr>
      </w:pPr>
      <w:r w:rsidRPr="00855B63">
        <w:rPr>
          <w:rFonts w:ascii="Simplified Arabic" w:hAnsi="Simplified Arabic" w:cs="Simplified Arabic"/>
          <w:sz w:val="24"/>
          <w:szCs w:val="24"/>
          <w:rtl/>
        </w:rPr>
        <w:t>تساهم في التطوير المهني المستمر للعاملين في القطاع</w:t>
      </w:r>
    </w:p>
    <w:p w14:paraId="47897C9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للمستثمرين وأصحاب المشاريع:</w:t>
      </w:r>
    </w:p>
    <w:p w14:paraId="007D2A03" w14:textId="77777777" w:rsidR="00A62BA5" w:rsidRPr="00855B63" w:rsidRDefault="00A62BA5" w:rsidP="00A62BA5">
      <w:pPr>
        <w:pStyle w:val="PlainText"/>
        <w:numPr>
          <w:ilvl w:val="0"/>
          <w:numId w:val="28"/>
        </w:numPr>
        <w:rPr>
          <w:rFonts w:ascii="Simplified Arabic" w:hAnsi="Simplified Arabic" w:cs="Simplified Arabic"/>
          <w:sz w:val="24"/>
          <w:szCs w:val="24"/>
        </w:rPr>
      </w:pPr>
      <w:r w:rsidRPr="00855B63">
        <w:rPr>
          <w:rFonts w:ascii="Simplified Arabic" w:hAnsi="Simplified Arabic" w:cs="Simplified Arabic"/>
          <w:sz w:val="24"/>
          <w:szCs w:val="24"/>
          <w:rtl/>
        </w:rPr>
        <w:t>تقلل من مخاطر الاستثمار من خلال تحسين إدارة المشاريع</w:t>
      </w:r>
    </w:p>
    <w:p w14:paraId="5CC16C50" w14:textId="77777777" w:rsidR="00A62BA5" w:rsidRPr="00855B63" w:rsidRDefault="00A62BA5" w:rsidP="00A62BA5">
      <w:pPr>
        <w:pStyle w:val="PlainText"/>
        <w:numPr>
          <w:ilvl w:val="0"/>
          <w:numId w:val="28"/>
        </w:numPr>
        <w:rPr>
          <w:rFonts w:ascii="Simplified Arabic" w:hAnsi="Simplified Arabic" w:cs="Simplified Arabic"/>
          <w:sz w:val="24"/>
          <w:szCs w:val="24"/>
        </w:rPr>
      </w:pPr>
      <w:r w:rsidRPr="00855B63">
        <w:rPr>
          <w:rFonts w:ascii="Simplified Arabic" w:hAnsi="Simplified Arabic" w:cs="Simplified Arabic"/>
          <w:sz w:val="24"/>
          <w:szCs w:val="24"/>
          <w:rtl/>
        </w:rPr>
        <w:t>تزيد من الثقة في القطاع الإنشائي المحلي</w:t>
      </w:r>
    </w:p>
    <w:p w14:paraId="03650DE3" w14:textId="77777777" w:rsidR="00A62BA5" w:rsidRPr="00855B63" w:rsidRDefault="00A62BA5" w:rsidP="00A62BA5">
      <w:pPr>
        <w:pStyle w:val="PlainText"/>
        <w:numPr>
          <w:ilvl w:val="0"/>
          <w:numId w:val="28"/>
        </w:numPr>
        <w:rPr>
          <w:rFonts w:ascii="Simplified Arabic" w:hAnsi="Simplified Arabic" w:cs="Simplified Arabic"/>
          <w:sz w:val="24"/>
          <w:szCs w:val="24"/>
        </w:rPr>
      </w:pPr>
      <w:r w:rsidRPr="00855B63">
        <w:rPr>
          <w:rFonts w:ascii="Simplified Arabic" w:hAnsi="Simplified Arabic" w:cs="Simplified Arabic"/>
          <w:sz w:val="24"/>
          <w:szCs w:val="24"/>
          <w:rtl/>
        </w:rPr>
        <w:t>تساهم في تحسين العائد على الاستثمار</w:t>
      </w:r>
    </w:p>
    <w:p w14:paraId="56D26DB8" w14:textId="77777777" w:rsidR="00A62BA5" w:rsidRPr="00855B63" w:rsidRDefault="00A62BA5" w:rsidP="00A62BA5">
      <w:pPr>
        <w:pStyle w:val="PlainText"/>
        <w:numPr>
          <w:ilvl w:val="0"/>
          <w:numId w:val="28"/>
        </w:numPr>
        <w:rPr>
          <w:rFonts w:ascii="Simplified Arabic" w:hAnsi="Simplified Arabic" w:cs="Simplified Arabic"/>
          <w:sz w:val="24"/>
          <w:szCs w:val="24"/>
        </w:rPr>
      </w:pPr>
      <w:r w:rsidRPr="00855B63">
        <w:rPr>
          <w:rFonts w:ascii="Simplified Arabic" w:hAnsi="Simplified Arabic" w:cs="Simplified Arabic"/>
          <w:sz w:val="24"/>
          <w:szCs w:val="24"/>
          <w:rtl/>
        </w:rPr>
        <w:lastRenderedPageBreak/>
        <w:t>توفر معايير لتقييم أداء المقاولين والاستشاريين</w:t>
      </w:r>
    </w:p>
    <w:p w14:paraId="7A26A760" w14:textId="77777777" w:rsidR="003040D7" w:rsidRPr="00855B63" w:rsidRDefault="003040D7" w:rsidP="003040D7">
      <w:pPr>
        <w:pStyle w:val="PlainText"/>
        <w:ind w:left="720"/>
        <w:rPr>
          <w:rFonts w:ascii="Simplified Arabic" w:hAnsi="Simplified Arabic" w:cs="Simplified Arabic"/>
          <w:sz w:val="24"/>
          <w:szCs w:val="24"/>
        </w:rPr>
      </w:pPr>
    </w:p>
    <w:p w14:paraId="61C804C8" w14:textId="77777777" w:rsidR="00A62BA5" w:rsidRPr="00B52ADB" w:rsidRDefault="00A62BA5" w:rsidP="00A62BA5">
      <w:pPr>
        <w:spacing w:before="100" w:beforeAutospacing="1" w:after="100" w:afterAutospacing="1" w:line="240" w:lineRule="auto"/>
        <w:rPr>
          <w:rFonts w:ascii="Simplified Arabic" w:eastAsia="Times New Roman" w:hAnsi="Simplified Arabic" w:cs="Simplified Arabic"/>
          <w:sz w:val="28"/>
          <w:szCs w:val="28"/>
        </w:rPr>
      </w:pPr>
      <w:r w:rsidRPr="00B52ADB">
        <w:rPr>
          <w:rFonts w:ascii="Simplified Arabic" w:eastAsia="Times New Roman" w:hAnsi="Simplified Arabic" w:cs="Simplified Arabic"/>
          <w:sz w:val="28"/>
          <w:szCs w:val="28"/>
          <w:rtl/>
        </w:rPr>
        <w:t xml:space="preserve"> 1.5 حدود الدراسة  </w:t>
      </w:r>
    </w:p>
    <w:p w14:paraId="516C5DCC"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الحدود الموضوعية</w:t>
      </w:r>
    </w:p>
    <w:p w14:paraId="45573F9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تقتصر هذه الدراسة على تحليل المخاطر الإنشائية في المشاريع الهندسية، وتحديداً:</w:t>
      </w:r>
    </w:p>
    <w:p w14:paraId="3F2F4D9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نطاق المخاطر المدروسة:</w:t>
      </w:r>
    </w:p>
    <w:p w14:paraId="14C0432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المخاطر التقنية (التصميم، التنفيذ، المواد، المعدات)</w:t>
      </w:r>
    </w:p>
    <w:p w14:paraId="2EDC992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المخاطر المالية (التكلفة، التمويل، التضخم)</w:t>
      </w:r>
    </w:p>
    <w:p w14:paraId="5FEBC47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المخاطر الزمنية (الجدولة، التأخيرات)</w:t>
      </w:r>
    </w:p>
    <w:p w14:paraId="72DD8AA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المخاطر البيئية والطبيعية (المناخ، الجيولوجيا)</w:t>
      </w:r>
    </w:p>
    <w:p w14:paraId="381E39E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المخاطر التنظيمية والقانونية (التراخيص، اللوائح)</w:t>
      </w:r>
    </w:p>
    <w:p w14:paraId="7AA06D7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استثناءات:</w:t>
      </w:r>
    </w:p>
    <w:p w14:paraId="77957068" w14:textId="317F0ECA"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لا تشمل الدراسة مخاطر السياسية الكبرى أو المخاطر الأمنية، كما لا تتناول المخاطر المالية الكلية مثل تقلبات أسعار الصرف أو السياسات النقدية.</w:t>
      </w:r>
    </w:p>
    <w:p w14:paraId="3B064CE1"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أنواع المشاريع:</w:t>
      </w:r>
    </w:p>
    <w:p w14:paraId="7BC01A6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تركز الدراسة على المشاريع الإنشائية التقليدية مثل المباني السكنية والتجارية والمكاتب والمنشآت الصناعية، ولا تشمل المشاريع المتخصصة مثل المنشآت النووية أو البتروكيماوية.</w:t>
      </w:r>
    </w:p>
    <w:p w14:paraId="13C1798C"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الحدود المكانية</w:t>
      </w:r>
    </w:p>
    <w:p w14:paraId="0060B63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تقتصر الدراسة على مدينة الرياض ضمن النطاق العمراني المحدد من قبل الهيئة العليا لتطوير مدينة الرياض. هذا التحديد يشمل:</w:t>
      </w:r>
    </w:p>
    <w:p w14:paraId="193B4B5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المناطق المشمولة:</w:t>
      </w:r>
    </w:p>
    <w:p w14:paraId="12C585D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وسط المدينة والأحياء التجارية الرئيسية</w:t>
      </w:r>
    </w:p>
    <w:p w14:paraId="3EAC9DB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الأحياء السكنية الجديدة والقديمة</w:t>
      </w:r>
    </w:p>
    <w:p w14:paraId="7F2C721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المناطق الصناعية والتجارية</w:t>
      </w:r>
    </w:p>
    <w:p w14:paraId="6722009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مناطق التطوير الجديدة ضمن مشاريع رؤية 2030</w:t>
      </w:r>
    </w:p>
    <w:p w14:paraId="1E7DCD6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المبررات للتحديد المكاني:</w:t>
      </w:r>
    </w:p>
    <w:p w14:paraId="5B3E418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تجانس الظروف المناخية والجيولوجية</w:t>
      </w:r>
    </w:p>
    <w:p w14:paraId="7E65F3E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وحدة الأنظمة والتشريعات المطبقة</w:t>
      </w:r>
    </w:p>
    <w:p w14:paraId="284B90E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توفر البيانات والمعلومات اللازمة</w:t>
      </w:r>
    </w:p>
    <w:p w14:paraId="7603DF6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إمكانية الوصول لعينة الدراسة</w:t>
      </w:r>
    </w:p>
    <w:p w14:paraId="0D9DCC82"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الحدود الزمانية</w:t>
      </w:r>
    </w:p>
    <w:p w14:paraId="79BB4E4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تغطي الدراسة الفترة الزمنية من 2020 إلى 2025، وذلك للأسباب التالية:</w:t>
      </w:r>
    </w:p>
    <w:p w14:paraId="21B7A6D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فترة جمع البيانات:</w:t>
      </w:r>
    </w:p>
    <w:p w14:paraId="29E31A9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lastRenderedPageBreak/>
        <w:t>البيانات الثانوية:</w:t>
      </w:r>
    </w:p>
    <w:p w14:paraId="087FED2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تشمل الدراسة تحليل البيانات والتقارير المنشورة خلال الفترة 20202024، مع التركيز على الفترة التي تلت جائحة كوفيد19 وتأثيرها على القطاع الإنشائي.</w:t>
      </w:r>
    </w:p>
    <w:p w14:paraId="2EB97990"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المشاريع المرجعية:</w:t>
      </w:r>
    </w:p>
    <w:p w14:paraId="1C7949F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تركز الدراسة على المشاريع التي تم تنفيذها أو بدء تنفيذها خلال هذه الفترة، مما يضمن حداثة البيانات وملاءمتها للظروف الحالية.</w:t>
      </w:r>
    </w:p>
    <w:p w14:paraId="7417CC4A"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الحدود البشرية</w:t>
      </w:r>
    </w:p>
    <w:p w14:paraId="5005363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تقتصر الدراسة على فئات محددة من العاملين في القطاع الإنشائي:</w:t>
      </w:r>
    </w:p>
    <w:p w14:paraId="72FE5F4E"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الفئات المستهدفة:</w:t>
      </w:r>
    </w:p>
    <w:p w14:paraId="239B266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المهندسون المدنيون والمعماريون</w:t>
      </w:r>
    </w:p>
    <w:p w14:paraId="121DFD7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مديرو المشاريع والمواقع</w:t>
      </w:r>
    </w:p>
    <w:p w14:paraId="2390835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مهندسو الإشراف والمتابعة</w:t>
      </w:r>
    </w:p>
    <w:p w14:paraId="7A0C39C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المقاولون وأصحاب الشركات الإنشائية</w:t>
      </w:r>
    </w:p>
    <w:p w14:paraId="4212AECA"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معايير الاختيار:</w:t>
      </w:r>
    </w:p>
    <w:p w14:paraId="61C8472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خبرة لا تقل عن 3 سنوات في المجال</w:t>
      </w:r>
    </w:p>
    <w:p w14:paraId="5B5DD5B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مشاركة فعلية في مشاريع إنشائية بمدينة الرياض</w:t>
      </w:r>
    </w:p>
    <w:p w14:paraId="39DBC82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العمل في شركات مرخصة ومعتمدة</w:t>
      </w:r>
    </w:p>
    <w:p w14:paraId="3F9B8798"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الاستثناءات:</w:t>
      </w:r>
    </w:p>
    <w:p w14:paraId="4CADA7D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لا تشمل الدراسة العمال والفنيين، كما لا تشمل الاستشاريين الذين لا يشاركون مباشرة في تنفيذ المشاريع.</w:t>
      </w:r>
    </w:p>
    <w:p w14:paraId="3D0D945D" w14:textId="77777777" w:rsidR="00A62BA5" w:rsidRPr="00B52ADB" w:rsidRDefault="00A62BA5" w:rsidP="00A62BA5">
      <w:pPr>
        <w:spacing w:before="100" w:beforeAutospacing="1" w:after="100" w:afterAutospacing="1" w:line="240" w:lineRule="auto"/>
        <w:rPr>
          <w:rFonts w:ascii="Simplified Arabic" w:eastAsia="Times New Roman" w:hAnsi="Simplified Arabic" w:cs="Simplified Arabic"/>
          <w:sz w:val="28"/>
          <w:szCs w:val="28"/>
        </w:rPr>
      </w:pPr>
      <w:r w:rsidRPr="00B52ADB">
        <w:rPr>
          <w:rFonts w:ascii="Simplified Arabic" w:eastAsia="Times New Roman" w:hAnsi="Simplified Arabic" w:cs="Simplified Arabic"/>
          <w:sz w:val="28"/>
          <w:szCs w:val="28"/>
          <w:rtl/>
        </w:rPr>
        <w:t xml:space="preserve"> 1.6 منهجية الدراسة  </w:t>
      </w:r>
    </w:p>
    <w:p w14:paraId="4D018DC6" w14:textId="77777777" w:rsidR="00A62BA5" w:rsidRPr="00B52ADB" w:rsidRDefault="00A62BA5" w:rsidP="00A62BA5">
      <w:pPr>
        <w:pStyle w:val="PlainText"/>
        <w:rPr>
          <w:rFonts w:ascii="Simplified Arabic" w:hAnsi="Simplified Arabic" w:cs="Simplified Arabic"/>
          <w:sz w:val="28"/>
          <w:szCs w:val="28"/>
        </w:rPr>
      </w:pPr>
      <w:r w:rsidRPr="00B52ADB">
        <w:rPr>
          <w:rFonts w:ascii="Simplified Arabic" w:hAnsi="Simplified Arabic" w:cs="Simplified Arabic"/>
          <w:sz w:val="28"/>
          <w:szCs w:val="28"/>
          <w:rtl/>
        </w:rPr>
        <w:t>منهج البحث</w:t>
      </w:r>
    </w:p>
    <w:p w14:paraId="4FA8C48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تعتمد هذه الدراسة على المنهج الوصفي التحليلي (</w:t>
      </w:r>
      <w:r w:rsidRPr="00855B63">
        <w:rPr>
          <w:rFonts w:ascii="Simplified Arabic" w:hAnsi="Simplified Arabic" w:cs="Simplified Arabic"/>
          <w:sz w:val="24"/>
          <w:szCs w:val="24"/>
        </w:rPr>
        <w:t>Descriptive Analytical Approach</w:t>
      </w:r>
      <w:r w:rsidRPr="00855B63">
        <w:rPr>
          <w:rFonts w:ascii="Simplified Arabic" w:hAnsi="Simplified Arabic" w:cs="Simplified Arabic"/>
          <w:sz w:val="24"/>
          <w:szCs w:val="24"/>
          <w:rtl/>
        </w:rPr>
        <w:t>) الذي يهدف إلى وصف الظاهرة المدروسة وتحليل مكوناتها وعلاقاتها بشكل علمي ومنهجي. يتميز هذا المنهج بقدرته على تقديم فهم شامل للمخاطر الإنشائية في السياق المحلي وتحليل العوامل المؤثرة عليها.</w:t>
      </w:r>
    </w:p>
    <w:p w14:paraId="1888B34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مبررات اختيار المنهج:</w:t>
      </w:r>
    </w:p>
    <w:p w14:paraId="4F52A02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ملاءمته لطبيعة الموضوع المدروس الذي يتطلب وصفاً دقيقاً وتحليلاً معمقاً</w:t>
      </w:r>
    </w:p>
    <w:p w14:paraId="2FD5FD1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قدرته على التعامل مع المتغيرات المتعددة والمعقدة</w:t>
      </w:r>
    </w:p>
    <w:p w14:paraId="3F5A17F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إمكانية استخدام أدوات بحثية متنوعة لجمع البيانات</w:t>
      </w:r>
    </w:p>
    <w:p w14:paraId="7E555D2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توفير أساس علمي قوي لتطوير النموذج المقترح</w:t>
      </w:r>
    </w:p>
    <w:p w14:paraId="2BE4856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المدخل البحثي:</w:t>
      </w:r>
    </w:p>
    <w:p w14:paraId="78DDA1CB" w14:textId="77777777" w:rsidR="00A62BA5" w:rsidRDefault="00A62BA5" w:rsidP="00A62BA5">
      <w:pPr>
        <w:pStyle w:val="PlainText"/>
        <w:rPr>
          <w:rFonts w:ascii="Simplified Arabic" w:hAnsi="Simplified Arabic" w:cs="Simplified Arabic"/>
          <w:sz w:val="24"/>
          <w:szCs w:val="24"/>
          <w:rtl/>
        </w:rPr>
      </w:pPr>
      <w:r w:rsidRPr="00855B63">
        <w:rPr>
          <w:rFonts w:ascii="Simplified Arabic" w:hAnsi="Simplified Arabic" w:cs="Simplified Arabic"/>
          <w:sz w:val="24"/>
          <w:szCs w:val="24"/>
          <w:rtl/>
        </w:rPr>
        <w:t>تتبع الدراسة المدخل الكمي (</w:t>
      </w:r>
      <w:r w:rsidRPr="00855B63">
        <w:rPr>
          <w:rFonts w:ascii="Simplified Arabic" w:hAnsi="Simplified Arabic" w:cs="Simplified Arabic"/>
          <w:sz w:val="24"/>
          <w:szCs w:val="24"/>
        </w:rPr>
        <w:t>Quantitative Approach</w:t>
      </w:r>
      <w:r w:rsidRPr="00855B63">
        <w:rPr>
          <w:rFonts w:ascii="Simplified Arabic" w:hAnsi="Simplified Arabic" w:cs="Simplified Arabic"/>
          <w:sz w:val="24"/>
          <w:szCs w:val="24"/>
          <w:rtl/>
        </w:rPr>
        <w:t>) كمدخل رئيسي، مع الاستعانة ببعض العناصر النوعية لإثراء التحليل وتفسير النتائج.</w:t>
      </w:r>
    </w:p>
    <w:p w14:paraId="7A4C9614" w14:textId="77777777" w:rsidR="00CF6BB8" w:rsidRPr="00855B63" w:rsidRDefault="00CF6BB8" w:rsidP="00A62BA5">
      <w:pPr>
        <w:pStyle w:val="PlainText"/>
        <w:rPr>
          <w:rFonts w:ascii="Simplified Arabic" w:hAnsi="Simplified Arabic" w:cs="Simplified Arabic"/>
          <w:sz w:val="24"/>
          <w:szCs w:val="24"/>
        </w:rPr>
      </w:pPr>
    </w:p>
    <w:p w14:paraId="6994D47E"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lastRenderedPageBreak/>
        <w:t xml:space="preserve"> مجتمع وعينة الدراسة</w:t>
      </w:r>
    </w:p>
    <w:p w14:paraId="0DA8C76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مجتمع الدراسة:</w:t>
      </w:r>
    </w:p>
    <w:p w14:paraId="1EF6AE4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يتكون مجتمع الدراسة من جميع المهندسين ومديري المشاريع العاملين في القطاع الإنشائي بمدينة الرياض، والمسجلين لدى الهيئة السعودية للمهندسين. وفقاً لإحصائيات الهيئة لعام 2023، يبلغ العدد الإجمالي لهذه الفئة 2,847 مهندساً ومدير مشروع.</w:t>
      </w:r>
    </w:p>
    <w:p w14:paraId="7887ECC5"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عينة الدراسة:</w:t>
      </w:r>
    </w:p>
    <w:p w14:paraId="119336C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تم تحديد حجم العينة باستخدام معادلة ستيفن ثامبسون، وبلغ الحجم المطلوب 341 مشاركاً. تم اختيار العينة بطريقة العينة الطبقية العشوائية (</w:t>
      </w:r>
      <w:r w:rsidRPr="00855B63">
        <w:rPr>
          <w:rFonts w:ascii="Simplified Arabic" w:hAnsi="Simplified Arabic" w:cs="Simplified Arabic"/>
          <w:sz w:val="24"/>
          <w:szCs w:val="24"/>
        </w:rPr>
        <w:t>Stratified Random Sampling</w:t>
      </w:r>
      <w:r w:rsidRPr="00855B63">
        <w:rPr>
          <w:rFonts w:ascii="Simplified Arabic" w:hAnsi="Simplified Arabic" w:cs="Simplified Arabic"/>
          <w:sz w:val="24"/>
          <w:szCs w:val="24"/>
          <w:rtl/>
        </w:rPr>
        <w:t>) لضمان التمثيل الشامل لجميع فئات مجتمع الدراسة.</w:t>
      </w:r>
    </w:p>
    <w:p w14:paraId="57A8673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توزيع العينة:</w:t>
      </w:r>
    </w:p>
    <w:p w14:paraId="728DD39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مهندسو مواقع: 153 (45%)</w:t>
      </w:r>
    </w:p>
    <w:p w14:paraId="45FC5EA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مديرو مشاريع: 102 (30%)</w:t>
      </w:r>
    </w:p>
    <w:p w14:paraId="7DC7985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مهندسو إشراف: 86 (25%)</w:t>
      </w:r>
    </w:p>
    <w:p w14:paraId="6D2CF901"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أدوات جمع البيانات</w:t>
      </w:r>
    </w:p>
    <w:p w14:paraId="715997A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الأداة الرئيسية: الاستبانة</w:t>
      </w:r>
    </w:p>
    <w:p w14:paraId="151C622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تم تطوير استبانة شاملة تتكون من خمسة أقسام:</w:t>
      </w:r>
    </w:p>
    <w:p w14:paraId="7CEE1C5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القسم الأول: البيانات الديموغرافية والمهنية</w:t>
      </w:r>
    </w:p>
    <w:p w14:paraId="55C28CA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القسم الثاني: تحديد المخاطر الإنشائية</w:t>
      </w:r>
    </w:p>
    <w:p w14:paraId="239AA22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القسم الثالث: تقييم المخاطر</w:t>
      </w:r>
    </w:p>
    <w:p w14:paraId="7E4AC66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القسم الرابع: معالجة المخاطر</w:t>
      </w:r>
    </w:p>
    <w:p w14:paraId="15AAEF6F" w14:textId="77777777" w:rsidR="00A62BA5"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القسم الخامس: مراقبة والتحكم في المخاطر</w:t>
      </w:r>
    </w:p>
    <w:p w14:paraId="7BAB3872" w14:textId="77777777" w:rsidR="00B52ADB" w:rsidRPr="00855B63" w:rsidRDefault="00B52ADB" w:rsidP="00A62BA5">
      <w:pPr>
        <w:pStyle w:val="PlainText"/>
        <w:rPr>
          <w:rFonts w:ascii="Simplified Arabic" w:hAnsi="Simplified Arabic" w:cs="Simplified Arabic"/>
          <w:sz w:val="24"/>
          <w:szCs w:val="24"/>
        </w:rPr>
      </w:pPr>
    </w:p>
    <w:p w14:paraId="59B032D7"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أدوات مساندة:</w:t>
      </w:r>
    </w:p>
    <w:p w14:paraId="579B40D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المقابلات شبه المنظمة مع خبراء القطاع</w:t>
      </w:r>
    </w:p>
    <w:p w14:paraId="7A125C2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تحليل الوثائق والتقارير المؤسسية</w:t>
      </w:r>
    </w:p>
    <w:p w14:paraId="2D672AC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الملاحظة المباشرة لممارسات إدارة المخاطر</w:t>
      </w:r>
    </w:p>
    <w:p w14:paraId="69E0D4A7"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b/>
          <w:bCs/>
          <w:sz w:val="24"/>
          <w:szCs w:val="24"/>
        </w:rPr>
      </w:pPr>
      <w:r w:rsidRPr="00855B63">
        <w:rPr>
          <w:rFonts w:ascii="Simplified Arabic" w:eastAsia="Times New Roman" w:hAnsi="Simplified Arabic" w:cs="Simplified Arabic"/>
          <w:b/>
          <w:bCs/>
          <w:sz w:val="24"/>
          <w:szCs w:val="24"/>
          <w:rtl/>
        </w:rPr>
        <w:t xml:space="preserve"> التصميم البحثي  </w:t>
      </w:r>
    </w:p>
    <w:p w14:paraId="714B0BFE"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المنهج: وصفي تحليلي  </w:t>
      </w:r>
    </w:p>
    <w:p w14:paraId="6717FCBE"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أدوات جمع البيانات: استبانة مكونة من 4</w:t>
      </w:r>
      <w:r w:rsidRPr="00855B63">
        <w:rPr>
          <w:rFonts w:ascii="Simplified Arabic" w:eastAsia="Times New Roman" w:hAnsi="Simplified Arabic" w:cs="Simplified Arabic" w:hint="cs"/>
          <w:sz w:val="24"/>
          <w:szCs w:val="24"/>
          <w:rtl/>
        </w:rPr>
        <w:t>9</w:t>
      </w:r>
      <w:r w:rsidRPr="00855B63">
        <w:rPr>
          <w:rFonts w:ascii="Simplified Arabic" w:eastAsia="Times New Roman" w:hAnsi="Simplified Arabic" w:cs="Simplified Arabic"/>
          <w:sz w:val="24"/>
          <w:szCs w:val="24"/>
          <w:rtl/>
        </w:rPr>
        <w:t xml:space="preserve"> بنداً موزعة على </w:t>
      </w:r>
      <w:r w:rsidRPr="00855B63">
        <w:rPr>
          <w:rFonts w:ascii="Simplified Arabic" w:eastAsia="Times New Roman" w:hAnsi="Simplified Arabic" w:cs="Simplified Arabic" w:hint="cs"/>
          <w:sz w:val="24"/>
          <w:szCs w:val="24"/>
          <w:rtl/>
        </w:rPr>
        <w:t>7</w:t>
      </w:r>
      <w:r w:rsidRPr="00855B63">
        <w:rPr>
          <w:rFonts w:ascii="Simplified Arabic" w:eastAsia="Times New Roman" w:hAnsi="Simplified Arabic" w:cs="Simplified Arabic"/>
          <w:sz w:val="24"/>
          <w:szCs w:val="24"/>
          <w:rtl/>
        </w:rPr>
        <w:t xml:space="preserve"> محاور رئيسية، تم التحقق من صدقها وثباتها (</w:t>
      </w:r>
      <w:r w:rsidRPr="00855B63">
        <w:rPr>
          <w:rFonts w:ascii="Cambria" w:eastAsia="Times New Roman" w:hAnsi="Cambria" w:cs="Cambria"/>
          <w:sz w:val="24"/>
          <w:szCs w:val="24"/>
        </w:rPr>
        <w:t>α</w:t>
      </w:r>
      <w:r w:rsidRPr="00855B63">
        <w:rPr>
          <w:rFonts w:ascii="Simplified Arabic" w:eastAsia="Times New Roman" w:hAnsi="Simplified Arabic" w:cs="Simplified Arabic"/>
          <w:sz w:val="24"/>
          <w:szCs w:val="24"/>
        </w:rPr>
        <w:t xml:space="preserve"> </w:t>
      </w:r>
      <w:r w:rsidRPr="00855B63">
        <w:rPr>
          <w:rFonts w:ascii="Times New Roman" w:eastAsia="Times New Roman" w:hAnsi="Times New Roman" w:cs="Times New Roman"/>
          <w:sz w:val="24"/>
          <w:szCs w:val="24"/>
        </w:rPr>
        <w:t>≥</w:t>
      </w:r>
      <w:r w:rsidRPr="00855B63">
        <w:rPr>
          <w:rFonts w:ascii="Simplified Arabic" w:eastAsia="Times New Roman" w:hAnsi="Simplified Arabic" w:cs="Simplified Arabic"/>
          <w:sz w:val="24"/>
          <w:szCs w:val="24"/>
        </w:rPr>
        <w:t xml:space="preserve"> 0.85).  </w:t>
      </w:r>
    </w:p>
    <w:p w14:paraId="1E47ED67"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b/>
          <w:bCs/>
          <w:sz w:val="24"/>
          <w:szCs w:val="24"/>
        </w:rPr>
      </w:pPr>
      <w:r w:rsidRPr="00855B63">
        <w:rPr>
          <w:rFonts w:ascii="Simplified Arabic" w:eastAsia="Times New Roman" w:hAnsi="Simplified Arabic" w:cs="Simplified Arabic"/>
          <w:b/>
          <w:bCs/>
          <w:sz w:val="24"/>
          <w:szCs w:val="24"/>
          <w:rtl/>
        </w:rPr>
        <w:t xml:space="preserve"> الأدوات الإحصائية  </w:t>
      </w:r>
    </w:p>
    <w:p w14:paraId="486B3CDE"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الفئة  الأدوات المستخدمة   </w:t>
      </w:r>
    </w:p>
    <w:p w14:paraId="550AF02E"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lastRenderedPageBreak/>
        <w:t xml:space="preserve">الإحصاء الوصفي  المتوسطات، الانحراف المعياري، التكرارات النسبية   </w:t>
      </w:r>
    </w:p>
    <w:p w14:paraId="1FAD0541"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الاستدلالي  تحليل التباين (</w:t>
      </w:r>
      <w:r w:rsidRPr="00855B63">
        <w:rPr>
          <w:rFonts w:ascii="Simplified Arabic" w:eastAsia="Times New Roman" w:hAnsi="Simplified Arabic" w:cs="Simplified Arabic"/>
          <w:sz w:val="24"/>
          <w:szCs w:val="24"/>
        </w:rPr>
        <w:t>ANOVA)</w:t>
      </w:r>
      <w:r w:rsidRPr="00855B63">
        <w:rPr>
          <w:rFonts w:ascii="Simplified Arabic" w:eastAsia="Times New Roman" w:hAnsi="Simplified Arabic" w:cs="Simplified Arabic"/>
          <w:sz w:val="24"/>
          <w:szCs w:val="24"/>
          <w:rtl/>
        </w:rPr>
        <w:t>، مقارنات متعددة (</w:t>
      </w:r>
      <w:r w:rsidRPr="00855B63">
        <w:rPr>
          <w:rFonts w:ascii="Simplified Arabic" w:eastAsia="Times New Roman" w:hAnsi="Simplified Arabic" w:cs="Simplified Arabic"/>
          <w:sz w:val="24"/>
          <w:szCs w:val="24"/>
        </w:rPr>
        <w:t xml:space="preserve">Post-hoc)   </w:t>
      </w:r>
    </w:p>
    <w:p w14:paraId="4BAF61B5"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الارتباط  ارتباط بيرسون، ارتباط سبيرمان   </w:t>
      </w:r>
    </w:p>
    <w:p w14:paraId="22444774"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الانحدار  الانحدار المتعدد، الانحدار اللوجستي   </w:t>
      </w:r>
    </w:p>
    <w:p w14:paraId="3075F9CB"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 التحليل المتقدم  تحليل المسار، التحليل العاملي </w:t>
      </w:r>
    </w:p>
    <w:p w14:paraId="38FCB39E" w14:textId="77777777" w:rsidR="00A62BA5" w:rsidRPr="00B52ADB" w:rsidRDefault="00A62BA5" w:rsidP="00A62BA5">
      <w:pPr>
        <w:spacing w:before="100" w:beforeAutospacing="1" w:after="100" w:afterAutospacing="1" w:line="240" w:lineRule="auto"/>
        <w:rPr>
          <w:rFonts w:ascii="Simplified Arabic" w:eastAsia="Times New Roman" w:hAnsi="Simplified Arabic" w:cs="Simplified Arabic"/>
          <w:sz w:val="28"/>
          <w:szCs w:val="28"/>
        </w:rPr>
      </w:pPr>
      <w:r w:rsidRPr="00B52ADB">
        <w:rPr>
          <w:rFonts w:ascii="Simplified Arabic" w:eastAsia="Times New Roman" w:hAnsi="Simplified Arabic" w:cs="Simplified Arabic"/>
          <w:sz w:val="28"/>
          <w:szCs w:val="28"/>
          <w:rtl/>
        </w:rPr>
        <w:t xml:space="preserve">1.7 هيكل الدراسة  </w:t>
      </w:r>
    </w:p>
    <w:p w14:paraId="51838A3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eastAsia="Times New Roman" w:hAnsi="Simplified Arabic" w:cs="Simplified Arabic"/>
          <w:sz w:val="24"/>
          <w:szCs w:val="24"/>
          <w:rtl/>
        </w:rPr>
        <w:t xml:space="preserve"> </w:t>
      </w:r>
      <w:r w:rsidRPr="00855B63">
        <w:rPr>
          <w:rFonts w:ascii="Simplified Arabic" w:hAnsi="Simplified Arabic" w:cs="Simplified Arabic"/>
          <w:sz w:val="24"/>
          <w:szCs w:val="24"/>
          <w:rtl/>
        </w:rPr>
        <w:t>تتكون هذه الدراسة من خمسة فصول رئيسية، بالإضافة إلى المراجع والملاحق:</w:t>
      </w:r>
    </w:p>
    <w:p w14:paraId="3E5952D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الفصل الأول: الإطار العام للدراسة</w:t>
      </w:r>
    </w:p>
    <w:p w14:paraId="03CAEDA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يقدم هذا الفصل مقدمة شاملة للدراسة تشمل خلفية الموضوع وإشكالية البحث وأهدافه وأهميته وحدوده ومنهجيته. كما يحدد المصطلحات الأساسية ويوضح هيكل الدراسة العام.</w:t>
      </w:r>
    </w:p>
    <w:p w14:paraId="1B0CBFD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الفصل الثاني: الإطار النظري والدراسات السابقة</w:t>
      </w:r>
    </w:p>
    <w:p w14:paraId="53288B9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يستعرض هذا الفصل الأدبيات النظرية المتعلقة بإدارة المخاطر في المشاريع الإنشائية، ويحلل النظريات والنماذج الأساسية، ويراجع الدراسات السابقة ذات الصلة على المستويين الدولي والمحلي.</w:t>
      </w:r>
    </w:p>
    <w:p w14:paraId="557F528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الفصل الثالث: منهجية الدراسة</w:t>
      </w:r>
    </w:p>
    <w:p w14:paraId="108DF3D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يوضح هذا الفصل المنهجية المتبعة في الدراسة بشكل مفصل، ويشمل منهج البحث ومجتمع وعينة الدراسة وأدوات جمع البيانات وإجراءات التطبيق والأساليب الإحصائية المستخدمة.</w:t>
      </w:r>
    </w:p>
    <w:p w14:paraId="30D1319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الفصل الرابع: عرض النتائج وتحليلها</w:t>
      </w:r>
    </w:p>
    <w:p w14:paraId="646737B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يعرض هذا الفصل نتائج التحليل الإحصائي للبيانات المجمعة، ويشمل تحليل المتغيرات الديموغرافية ومحاور الدراسة واختبار الفرضيات والتحليلات الإضافية.</w:t>
      </w:r>
    </w:p>
    <w:p w14:paraId="66D0DEC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الفصل الخامس: مناقشة النتائج والتوصيات</w:t>
      </w:r>
    </w:p>
    <w:p w14:paraId="75FFC28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يناقش هذا الفصل النتائج الرئيسية ويربطها بالإطار النظري والدراسات السابقة، ويقدم النموذج المقترح لإدارة المخاطر والتوصيات العملية ومقترحات للدراسات المستقبلية.</w:t>
      </w:r>
    </w:p>
    <w:p w14:paraId="6FD6720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المراجع والملاحق</w:t>
      </w:r>
    </w:p>
    <w:p w14:paraId="3986163B" w14:textId="4F4DE760" w:rsidR="00A62BA5" w:rsidRPr="00B52ADB" w:rsidRDefault="00A62BA5" w:rsidP="00B52ADB">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تشمل قائمة شاملة بالمراجع العربية والأجنبية المستخدمة في الدراسة، بالإضافة إلى الملاحق التي تتضمن أدوات الدراسة والبيانات التفصيلية والوثائق المساندة.</w:t>
      </w:r>
    </w:p>
    <w:p w14:paraId="680FAB99" w14:textId="77777777" w:rsidR="00A62BA5" w:rsidRPr="00B52ADB" w:rsidRDefault="00A62BA5" w:rsidP="00A62BA5">
      <w:pPr>
        <w:pStyle w:val="PlainText"/>
        <w:rPr>
          <w:rFonts w:ascii="Simplified Arabic" w:hAnsi="Simplified Arabic" w:cs="Simplified Arabic"/>
          <w:sz w:val="28"/>
          <w:szCs w:val="28"/>
        </w:rPr>
      </w:pPr>
      <w:r w:rsidRPr="00B52ADB">
        <w:rPr>
          <w:rFonts w:ascii="Simplified Arabic" w:hAnsi="Simplified Arabic" w:cs="Simplified Arabic" w:hint="cs"/>
          <w:sz w:val="28"/>
          <w:szCs w:val="28"/>
          <w:rtl/>
        </w:rPr>
        <w:t xml:space="preserve">1.8 </w:t>
      </w:r>
      <w:r w:rsidRPr="00B52ADB">
        <w:rPr>
          <w:rFonts w:ascii="Simplified Arabic" w:hAnsi="Simplified Arabic" w:cs="Simplified Arabic"/>
          <w:sz w:val="28"/>
          <w:szCs w:val="28"/>
          <w:rtl/>
        </w:rPr>
        <w:t>مصطلحات الدراسة</w:t>
      </w:r>
    </w:p>
    <w:p w14:paraId="3C370870"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المخاطر الإنشائية (</w:t>
      </w:r>
      <w:r w:rsidRPr="00855B63">
        <w:rPr>
          <w:rFonts w:ascii="Simplified Arabic" w:hAnsi="Simplified Arabic" w:cs="Simplified Arabic"/>
          <w:b/>
          <w:bCs/>
          <w:sz w:val="24"/>
          <w:szCs w:val="24"/>
        </w:rPr>
        <w:t>Construction Risks</w:t>
      </w:r>
      <w:r w:rsidRPr="00855B63">
        <w:rPr>
          <w:rFonts w:ascii="Simplified Arabic" w:hAnsi="Simplified Arabic" w:cs="Simplified Arabic"/>
          <w:b/>
          <w:bCs/>
          <w:sz w:val="24"/>
          <w:szCs w:val="24"/>
          <w:rtl/>
        </w:rPr>
        <w:t>):</w:t>
      </w:r>
    </w:p>
    <w:p w14:paraId="264B943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تُعرف إجرائياً بأنها الأحداث أو الظروف غير المؤكدة التي قد تحدث أثناء تنفيذ المشاريع الإنشائية وتؤثر سلباً أو إيجابياً على تحقيق أهداف المشروع في الجودة والوقت والتكلفة.</w:t>
      </w:r>
    </w:p>
    <w:p w14:paraId="3C80FE08"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إدارة المخاطر (</w:t>
      </w:r>
      <w:r w:rsidRPr="00855B63">
        <w:rPr>
          <w:rFonts w:ascii="Simplified Arabic" w:hAnsi="Simplified Arabic" w:cs="Simplified Arabic"/>
          <w:b/>
          <w:bCs/>
          <w:sz w:val="24"/>
          <w:szCs w:val="24"/>
        </w:rPr>
        <w:t>Risk Management</w:t>
      </w:r>
      <w:r w:rsidRPr="00855B63">
        <w:rPr>
          <w:rFonts w:ascii="Simplified Arabic" w:hAnsi="Simplified Arabic" w:cs="Simplified Arabic"/>
          <w:b/>
          <w:bCs/>
          <w:sz w:val="24"/>
          <w:szCs w:val="24"/>
          <w:rtl/>
        </w:rPr>
        <w:t>):</w:t>
      </w:r>
    </w:p>
    <w:p w14:paraId="3B9E57C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lastRenderedPageBreak/>
        <w:t>العملية المنهجية والمستمرة لتحديد وتحليل وتقييم ومعالجة ومراقبة المخاطر المحتملة في المشاريع الإنشائية، بهدف تقليل التأثيرات السلبية وتعظيم الفرص الإيجابية.</w:t>
      </w:r>
    </w:p>
    <w:p w14:paraId="4499D26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المشاريع الهندسية (</w:t>
      </w:r>
      <w:r w:rsidRPr="00855B63">
        <w:rPr>
          <w:rFonts w:ascii="Simplified Arabic" w:hAnsi="Simplified Arabic" w:cs="Simplified Arabic"/>
          <w:sz w:val="24"/>
          <w:szCs w:val="24"/>
        </w:rPr>
        <w:t>Engineering Projects</w:t>
      </w:r>
      <w:r w:rsidRPr="00855B63">
        <w:rPr>
          <w:rFonts w:ascii="Simplified Arabic" w:hAnsi="Simplified Arabic" w:cs="Simplified Arabic"/>
          <w:sz w:val="24"/>
          <w:szCs w:val="24"/>
          <w:rtl/>
        </w:rPr>
        <w:t>):</w:t>
      </w:r>
    </w:p>
    <w:p w14:paraId="5C293E8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المشاريع الإنشائية التي تتطلب تصميماً هندسياً متخصصاً وتشمل المباني السكنية والتجارية والصناعية والبنية التحتية.</w:t>
      </w:r>
    </w:p>
    <w:p w14:paraId="35500EE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السياق المحلي (</w:t>
      </w:r>
      <w:r w:rsidRPr="00855B63">
        <w:rPr>
          <w:rFonts w:ascii="Simplified Arabic" w:hAnsi="Simplified Arabic" w:cs="Simplified Arabic"/>
          <w:sz w:val="24"/>
          <w:szCs w:val="24"/>
        </w:rPr>
        <w:t>Local Context</w:t>
      </w:r>
      <w:r w:rsidRPr="00855B63">
        <w:rPr>
          <w:rFonts w:ascii="Simplified Arabic" w:hAnsi="Simplified Arabic" w:cs="Simplified Arabic"/>
          <w:sz w:val="24"/>
          <w:szCs w:val="24"/>
          <w:rtl/>
        </w:rPr>
        <w:t>):</w:t>
      </w:r>
    </w:p>
    <w:p w14:paraId="5B59135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الظروف والخصائص المميزة لمدينة الرياض من النواحي المناخية والجيولوجية والثقافية والتنظيمية التي تؤثر على طبيعة المخاطر الإنشائية وأساليب إدارتها.</w:t>
      </w:r>
    </w:p>
    <w:p w14:paraId="0348569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النموذج المتكامل (</w:t>
      </w:r>
      <w:r w:rsidRPr="00855B63">
        <w:rPr>
          <w:rFonts w:ascii="Simplified Arabic" w:hAnsi="Simplified Arabic" w:cs="Simplified Arabic"/>
          <w:sz w:val="24"/>
          <w:szCs w:val="24"/>
        </w:rPr>
        <w:t>Integrated Model</w:t>
      </w:r>
      <w:r w:rsidRPr="00855B63">
        <w:rPr>
          <w:rFonts w:ascii="Simplified Arabic" w:hAnsi="Simplified Arabic" w:cs="Simplified Arabic"/>
          <w:sz w:val="24"/>
          <w:szCs w:val="24"/>
          <w:rtl/>
        </w:rPr>
        <w:t>):</w:t>
      </w:r>
    </w:p>
    <w:p w14:paraId="24E94B85" w14:textId="77777777" w:rsidR="00CF6BB8" w:rsidRDefault="00A62BA5" w:rsidP="00CF6BB8">
      <w:pPr>
        <w:pStyle w:val="PlainText"/>
        <w:rPr>
          <w:rFonts w:ascii="Simplified Arabic" w:hAnsi="Simplified Arabic" w:cs="Simplified Arabic"/>
          <w:sz w:val="24"/>
          <w:szCs w:val="24"/>
          <w:rtl/>
        </w:rPr>
      </w:pPr>
      <w:r w:rsidRPr="00855B63">
        <w:rPr>
          <w:rFonts w:ascii="Simplified Arabic" w:hAnsi="Simplified Arabic" w:cs="Simplified Arabic"/>
          <w:sz w:val="24"/>
          <w:szCs w:val="24"/>
          <w:rtl/>
        </w:rPr>
        <w:t>إطار عمل شامل يتضمن مراحل وعمليات وأدوات متكاملة لإدارة المخاطر الإنشائية، مصمم خصيصاً ليتناسب مع خصائص البيئة المحلية في مدينة الرياض.</w:t>
      </w:r>
    </w:p>
    <w:p w14:paraId="39328ACE" w14:textId="47D3D6EE" w:rsidR="00A62BA5" w:rsidRPr="00CF6BB8" w:rsidRDefault="00A62BA5" w:rsidP="00CF6BB8">
      <w:pPr>
        <w:pStyle w:val="PlainText"/>
        <w:rPr>
          <w:rFonts w:ascii="Simplified Arabic" w:hAnsi="Simplified Arabic" w:cs="Simplified Arabic"/>
          <w:sz w:val="24"/>
          <w:szCs w:val="24"/>
          <w:rtl/>
        </w:rPr>
      </w:pPr>
      <w:r w:rsidRPr="00B52ADB">
        <w:rPr>
          <w:rFonts w:ascii="Simplified Arabic" w:eastAsia="Times New Roman" w:hAnsi="Simplified Arabic" w:cs="Simplified Arabic" w:hint="cs"/>
          <w:sz w:val="28"/>
          <w:szCs w:val="28"/>
          <w:rtl/>
        </w:rPr>
        <w:t>الفصل الثاني : مراجعة الأدبيات والاطار النظري</w:t>
      </w:r>
    </w:p>
    <w:p w14:paraId="6303D654" w14:textId="77777777" w:rsidR="00A62BA5" w:rsidRPr="00B52ADB" w:rsidRDefault="00A62BA5" w:rsidP="00A62BA5">
      <w:pPr>
        <w:pStyle w:val="PlainText"/>
        <w:rPr>
          <w:rFonts w:ascii="Simplified Arabic" w:hAnsi="Simplified Arabic" w:cs="Simplified Arabic"/>
          <w:sz w:val="28"/>
          <w:szCs w:val="28"/>
        </w:rPr>
      </w:pPr>
      <w:bookmarkStart w:id="17" w:name="_Toc202761736"/>
      <w:bookmarkStart w:id="18" w:name="_Toc202790755"/>
      <w:r w:rsidRPr="00B52ADB">
        <w:rPr>
          <w:rFonts w:ascii="Simplified Arabic" w:hAnsi="Simplified Arabic" w:cs="Simplified Arabic"/>
          <w:sz w:val="28"/>
          <w:szCs w:val="28"/>
          <w:rtl/>
        </w:rPr>
        <w:t>2.1 مقدمة الإطار النظري</w:t>
      </w:r>
    </w:p>
    <w:p w14:paraId="25424F06" w14:textId="77777777" w:rsidR="00A62BA5"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يُعد الإطار النظري الأساس الفكري والعلمي الذي يستند إليه البحث في فهم وتحليل المخاطر الإنشائية في المشاريع الهندسية. ويهدف هذا الفصل إلى استعراض النظريات والمفاهيم الأساسية المتعلقة بإدارة المخاطر، وتحليل الدراسات السابقة ذات الصلة، وبناء الأساس النظري الذي يدعم فرضيات البحث وأهدافه.</w:t>
      </w:r>
    </w:p>
    <w:p w14:paraId="7BDE7257"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hint="cs"/>
          <w:b/>
          <w:bCs/>
          <w:sz w:val="24"/>
          <w:szCs w:val="24"/>
          <w:rtl/>
        </w:rPr>
        <w:t>-</w:t>
      </w:r>
      <w:r w:rsidRPr="00855B63">
        <w:rPr>
          <w:rFonts w:ascii="Simplified Arabic" w:eastAsia="Times New Roman" w:hAnsi="Simplified Arabic" w:cs="Simplified Arabic"/>
          <w:b/>
          <w:bCs/>
          <w:sz w:val="24"/>
          <w:szCs w:val="24"/>
        </w:rPr>
        <w:t xml:space="preserve"> </w:t>
      </w:r>
      <w:r w:rsidRPr="00855B63">
        <w:rPr>
          <w:rFonts w:ascii="Simplified Arabic" w:eastAsia="Times New Roman" w:hAnsi="Simplified Arabic" w:cs="Simplified Arabic"/>
          <w:b/>
          <w:bCs/>
          <w:sz w:val="24"/>
          <w:szCs w:val="24"/>
          <w:rtl/>
        </w:rPr>
        <w:t>مفهوم المخاطر وإدارتها</w:t>
      </w:r>
    </w:p>
    <w:p w14:paraId="1FD579A8"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Pr>
        <w:t xml:space="preserve"> </w:t>
      </w:r>
      <w:r w:rsidRPr="00855B63">
        <w:rPr>
          <w:rFonts w:ascii="Simplified Arabic" w:eastAsia="Times New Roman" w:hAnsi="Simplified Arabic" w:cs="Simplified Arabic"/>
          <w:b/>
          <w:bCs/>
          <w:sz w:val="24"/>
          <w:szCs w:val="24"/>
          <w:rtl/>
        </w:rPr>
        <w:t>تعريف الخطر/المخاطرة</w:t>
      </w:r>
      <w:r w:rsidRPr="00855B63">
        <w:rPr>
          <w:rFonts w:ascii="Simplified Arabic" w:eastAsia="Times New Roman" w:hAnsi="Simplified Arabic" w:cs="Simplified Arabic"/>
          <w:sz w:val="24"/>
          <w:szCs w:val="24"/>
          <w:rtl/>
        </w:rPr>
        <w:t xml:space="preserve"> يمكن تعريف الخطر في أي مشروع بأنه </w:t>
      </w:r>
      <w:r w:rsidRPr="00855B63">
        <w:rPr>
          <w:rFonts w:ascii="Simplified Arabic" w:eastAsia="Times New Roman" w:hAnsi="Simplified Arabic" w:cs="Simplified Arabic"/>
          <w:b/>
          <w:bCs/>
          <w:sz w:val="24"/>
          <w:szCs w:val="24"/>
          <w:rtl/>
        </w:rPr>
        <w:t>حدث أو ظرف غير مؤكد والذي ينتج عن حدوثه أثر سلبي أو إيجابي على هدف المشروع</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 xml:space="preserve">عرف الإنسان الخطر منذ بداية خلقه، ولجأ إلى وسائل عديدة لمواجهة الأخطار المحيطة. في سياق المشاريع، يعني الخطر </w:t>
      </w:r>
      <w:r w:rsidRPr="00855B63">
        <w:rPr>
          <w:rFonts w:ascii="Simplified Arabic" w:eastAsia="Times New Roman" w:hAnsi="Simplified Arabic" w:cs="Simplified Arabic"/>
          <w:b/>
          <w:bCs/>
          <w:sz w:val="24"/>
          <w:szCs w:val="24"/>
          <w:rtl/>
        </w:rPr>
        <w:t>إمكانية حدوث شيء ما يكون له أثر سلبي أو يؤدي إلى خسائر بشرية أو مادية أو معنوية في تحقيق أهداف المشروع</w:t>
      </w:r>
      <w:r w:rsidRPr="00855B63">
        <w:rPr>
          <w:rFonts w:ascii="Simplified Arabic" w:eastAsia="Times New Roman" w:hAnsi="Simplified Arabic" w:cs="Simplified Arabic"/>
          <w:sz w:val="24"/>
          <w:szCs w:val="24"/>
        </w:rPr>
        <w:t>.</w:t>
      </w:r>
    </w:p>
    <w:p w14:paraId="5BA8D3DB"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hint="cs"/>
          <w:b/>
          <w:bCs/>
          <w:sz w:val="24"/>
          <w:szCs w:val="24"/>
          <w:rtl/>
        </w:rPr>
        <w:t>-</w:t>
      </w:r>
      <w:r w:rsidRPr="00855B63">
        <w:rPr>
          <w:rFonts w:ascii="Simplified Arabic" w:eastAsia="Times New Roman" w:hAnsi="Simplified Arabic" w:cs="Simplified Arabic"/>
          <w:b/>
          <w:bCs/>
          <w:sz w:val="24"/>
          <w:szCs w:val="24"/>
        </w:rPr>
        <w:t xml:space="preserve"> </w:t>
      </w:r>
      <w:r w:rsidRPr="00855B63">
        <w:rPr>
          <w:rFonts w:ascii="Simplified Arabic" w:eastAsia="Times New Roman" w:hAnsi="Simplified Arabic" w:cs="Simplified Arabic"/>
          <w:b/>
          <w:bCs/>
          <w:sz w:val="24"/>
          <w:szCs w:val="24"/>
          <w:rtl/>
        </w:rPr>
        <w:t>المقارنة بين المخاطرة وعدم التأكد</w:t>
      </w:r>
      <w:r w:rsidRPr="00855B63">
        <w:rPr>
          <w:rFonts w:ascii="Simplified Arabic" w:eastAsia="Times New Roman" w:hAnsi="Simplified Arabic" w:cs="Simplified Arabic"/>
          <w:sz w:val="24"/>
          <w:szCs w:val="24"/>
          <w:rtl/>
        </w:rPr>
        <w:t xml:space="preserve"> يتلاشى عنصر عدم التأكد في المخاطر المؤكدة الوقوع (بنسبة 100%) أو المؤكدة عدم الوقوع (بنسبة 0%). أما المخاطر غير المؤكدة الوقوع (محتملة الوقوع)، فهي التي ينشأ عنها حالة من عدم التأكد تسبب حيرة وقلق لدى متخذ القرار. عدم التأكد يمثل حالتين: الفرص المتاحة والتهديدات المحيطة بالمؤسسة. يجب على المؤسسات الساعية للبقاء في السوق أن تبحث عن وسائل لتمكينها من ذلك</w:t>
      </w:r>
      <w:r w:rsidRPr="00855B63">
        <w:rPr>
          <w:rFonts w:ascii="Simplified Arabic" w:eastAsia="Times New Roman" w:hAnsi="Simplified Arabic" w:cs="Simplified Arabic"/>
          <w:sz w:val="24"/>
          <w:szCs w:val="24"/>
        </w:rPr>
        <w:t>.</w:t>
      </w:r>
    </w:p>
    <w:p w14:paraId="76D470BE" w14:textId="77777777" w:rsidR="00A62BA5" w:rsidRDefault="00A62BA5" w:rsidP="00A62BA5">
      <w:pPr>
        <w:spacing w:before="100" w:beforeAutospacing="1" w:after="100" w:afterAutospacing="1" w:line="240" w:lineRule="auto"/>
        <w:rPr>
          <w:rFonts w:ascii="Simplified Arabic" w:eastAsia="Times New Roman" w:hAnsi="Simplified Arabic" w:cs="Simplified Arabic"/>
          <w:sz w:val="24"/>
          <w:szCs w:val="24"/>
          <w:rtl/>
        </w:rPr>
      </w:pPr>
      <w:r w:rsidRPr="00855B63">
        <w:rPr>
          <w:rFonts w:ascii="Simplified Arabic" w:eastAsia="Times New Roman" w:hAnsi="Simplified Arabic" w:cs="Simplified Arabic" w:hint="cs"/>
          <w:b/>
          <w:bCs/>
          <w:sz w:val="24"/>
          <w:szCs w:val="24"/>
          <w:rtl/>
        </w:rPr>
        <w:t>-</w:t>
      </w:r>
      <w:r w:rsidRPr="00855B63">
        <w:rPr>
          <w:rFonts w:ascii="Simplified Arabic" w:eastAsia="Times New Roman" w:hAnsi="Simplified Arabic" w:cs="Simplified Arabic"/>
          <w:b/>
          <w:bCs/>
          <w:sz w:val="24"/>
          <w:szCs w:val="24"/>
          <w:rtl/>
        </w:rPr>
        <w:t>أهمية إدارة المخاطر</w:t>
      </w:r>
      <w:r w:rsidRPr="00855B63">
        <w:rPr>
          <w:rFonts w:ascii="Simplified Arabic" w:eastAsia="Times New Roman" w:hAnsi="Simplified Arabic" w:cs="Simplified Arabic"/>
          <w:sz w:val="24"/>
          <w:szCs w:val="24"/>
          <w:rtl/>
        </w:rPr>
        <w:t xml:space="preserve"> تُعد إدارة المخاطر </w:t>
      </w:r>
      <w:r w:rsidRPr="00855B63">
        <w:rPr>
          <w:rFonts w:ascii="Simplified Arabic" w:eastAsia="Times New Roman" w:hAnsi="Simplified Arabic" w:cs="Simplified Arabic"/>
          <w:b/>
          <w:bCs/>
          <w:sz w:val="24"/>
          <w:szCs w:val="24"/>
          <w:rtl/>
        </w:rPr>
        <w:t>خطوة استباقية ومقاربة منهجية للتحكم في المخاطر</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 xml:space="preserve">تساعد إدارة المخاطر المديرين في جدولة الموارد وتخصيص الأولويات. هي </w:t>
      </w:r>
      <w:r w:rsidRPr="00855B63">
        <w:rPr>
          <w:rFonts w:ascii="Simplified Arabic" w:eastAsia="Times New Roman" w:hAnsi="Simplified Arabic" w:cs="Simplified Arabic"/>
          <w:b/>
          <w:bCs/>
          <w:sz w:val="24"/>
          <w:szCs w:val="24"/>
          <w:rtl/>
        </w:rPr>
        <w:t>إطار واسع وشامل لمعالجة الأخطار</w:t>
      </w:r>
      <w:r w:rsidRPr="00855B63">
        <w:rPr>
          <w:rFonts w:ascii="Simplified Arabic" w:eastAsia="Times New Roman" w:hAnsi="Simplified Arabic" w:cs="Simplified Arabic"/>
          <w:sz w:val="24"/>
          <w:szCs w:val="24"/>
          <w:rtl/>
        </w:rPr>
        <w:t xml:space="preserve"> التي تتعرض لها المنشأة بهدف تقليل أثر تلك الأخطار، والسعي لتحقيق الاستفادة القصوى والمستدامة مما هو متاح أمام المنشأة. تهدف إدارة المخاطر إلى </w:t>
      </w:r>
      <w:r w:rsidRPr="00855B63">
        <w:rPr>
          <w:rFonts w:ascii="Simplified Arabic" w:eastAsia="Times New Roman" w:hAnsi="Simplified Arabic" w:cs="Simplified Arabic"/>
          <w:b/>
          <w:bCs/>
          <w:sz w:val="24"/>
          <w:szCs w:val="24"/>
          <w:rtl/>
        </w:rPr>
        <w:t>الوقاية من حدوث مشاكل محتملة، واكتشاف وتصحيح المشاكل الفعلية حال حدوثها</w:t>
      </w:r>
      <w:r w:rsidRPr="00855B63">
        <w:rPr>
          <w:rFonts w:ascii="Simplified Arabic" w:eastAsia="Times New Roman" w:hAnsi="Simplified Arabic" w:cs="Simplified Arabic"/>
          <w:sz w:val="24"/>
          <w:szCs w:val="24"/>
          <w:rtl/>
        </w:rPr>
        <w:t>، وتتطلب دورة من الضوابط المستمرة لضمان فعاليتها</w:t>
      </w:r>
      <w:r w:rsidRPr="00855B63">
        <w:rPr>
          <w:rFonts w:ascii="Simplified Arabic" w:eastAsia="Times New Roman" w:hAnsi="Simplified Arabic" w:cs="Simplified Arabic"/>
          <w:sz w:val="24"/>
          <w:szCs w:val="24"/>
        </w:rPr>
        <w:t>.</w:t>
      </w:r>
    </w:p>
    <w:p w14:paraId="7B3454E1" w14:textId="77777777" w:rsidR="00CF6BB8" w:rsidRPr="00855B63" w:rsidRDefault="00CF6BB8" w:rsidP="00A62BA5">
      <w:pPr>
        <w:spacing w:before="100" w:beforeAutospacing="1" w:after="100" w:afterAutospacing="1" w:line="240" w:lineRule="auto"/>
        <w:rPr>
          <w:rFonts w:ascii="Simplified Arabic" w:eastAsia="Times New Roman" w:hAnsi="Simplified Arabic" w:cs="Simplified Arabic"/>
          <w:sz w:val="24"/>
          <w:szCs w:val="24"/>
          <w:rtl/>
        </w:rPr>
      </w:pPr>
    </w:p>
    <w:p w14:paraId="4EF61059"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hint="cs"/>
          <w:b/>
          <w:bCs/>
          <w:sz w:val="24"/>
          <w:szCs w:val="24"/>
          <w:rtl/>
        </w:rPr>
        <w:lastRenderedPageBreak/>
        <w:t xml:space="preserve"> </w:t>
      </w:r>
      <w:r w:rsidRPr="00855B63">
        <w:rPr>
          <w:rFonts w:ascii="Simplified Arabic" w:eastAsia="Times New Roman" w:hAnsi="Simplified Arabic" w:cs="Simplified Arabic"/>
          <w:b/>
          <w:bCs/>
          <w:sz w:val="24"/>
          <w:szCs w:val="24"/>
          <w:rtl/>
        </w:rPr>
        <w:t>أهداف إدارة المخاطر</w:t>
      </w:r>
      <w:r w:rsidRPr="00855B63">
        <w:rPr>
          <w:rFonts w:ascii="Simplified Arabic" w:eastAsia="Times New Roman" w:hAnsi="Simplified Arabic" w:cs="Simplified Arabic"/>
          <w:sz w:val="24"/>
          <w:szCs w:val="24"/>
          <w:rtl/>
        </w:rPr>
        <w:t xml:space="preserve"> تتمثل أهداف إدارة المخاطر في</w:t>
      </w:r>
      <w:r w:rsidRPr="00855B63">
        <w:rPr>
          <w:rFonts w:ascii="Simplified Arabic" w:eastAsia="Times New Roman" w:hAnsi="Simplified Arabic" w:cs="Simplified Arabic"/>
          <w:sz w:val="24"/>
          <w:szCs w:val="24"/>
        </w:rPr>
        <w:t>:</w:t>
      </w:r>
    </w:p>
    <w:p w14:paraId="50DE12C1" w14:textId="21A9380C" w:rsidR="00A62BA5" w:rsidRPr="00855B63" w:rsidRDefault="00A62BA5" w:rsidP="00A62BA5">
      <w:pPr>
        <w:numPr>
          <w:ilvl w:val="0"/>
          <w:numId w:val="13"/>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الرقابة والسيطرة على المخاطر</w:t>
      </w:r>
      <w:r w:rsidRPr="00855B63">
        <w:rPr>
          <w:rFonts w:ascii="Simplified Arabic" w:eastAsia="Times New Roman" w:hAnsi="Simplified Arabic" w:cs="Simplified Arabic"/>
          <w:sz w:val="24"/>
          <w:szCs w:val="24"/>
          <w:rtl/>
        </w:rPr>
        <w:t xml:space="preserve"> في المشروع والأعمال المرتبطة به</w:t>
      </w:r>
      <w:r w:rsidRPr="00855B63">
        <w:rPr>
          <w:rFonts w:ascii="Simplified Arabic" w:eastAsia="Times New Roman" w:hAnsi="Simplified Arabic" w:cs="Simplified Arabic"/>
          <w:sz w:val="24"/>
          <w:szCs w:val="24"/>
        </w:rPr>
        <w:t>.</w:t>
      </w:r>
    </w:p>
    <w:p w14:paraId="72824995" w14:textId="750A8E22" w:rsidR="00A62BA5" w:rsidRPr="00855B63" w:rsidRDefault="00A62BA5" w:rsidP="00A62BA5">
      <w:pPr>
        <w:numPr>
          <w:ilvl w:val="0"/>
          <w:numId w:val="13"/>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تحديد </w:t>
      </w:r>
      <w:r w:rsidR="00CF6BB8">
        <w:rPr>
          <w:rFonts w:ascii="Simplified Arabic" w:eastAsia="Times New Roman" w:hAnsi="Simplified Arabic" w:cs="Simplified Arabic" w:hint="cs"/>
          <w:b/>
          <w:bCs/>
          <w:sz w:val="24"/>
          <w:szCs w:val="24"/>
          <w:rtl/>
        </w:rPr>
        <w:t xml:space="preserve">الحل </w:t>
      </w:r>
      <w:r w:rsidRPr="00855B63">
        <w:rPr>
          <w:rFonts w:ascii="Simplified Arabic" w:eastAsia="Times New Roman" w:hAnsi="Simplified Arabic" w:cs="Simplified Arabic"/>
          <w:b/>
          <w:bCs/>
          <w:sz w:val="24"/>
          <w:szCs w:val="24"/>
          <w:rtl/>
        </w:rPr>
        <w:t>النوعي لكل نوع من أنواع المخاطر</w:t>
      </w:r>
      <w:r w:rsidRPr="00855B63">
        <w:rPr>
          <w:rFonts w:ascii="Simplified Arabic" w:eastAsia="Times New Roman" w:hAnsi="Simplified Arabic" w:cs="Simplified Arabic"/>
          <w:sz w:val="24"/>
          <w:szCs w:val="24"/>
          <w:rtl/>
        </w:rPr>
        <w:t xml:space="preserve"> وعلى جميع مستوياته</w:t>
      </w:r>
      <w:r w:rsidRPr="00855B63">
        <w:rPr>
          <w:rFonts w:ascii="Simplified Arabic" w:eastAsia="Times New Roman" w:hAnsi="Simplified Arabic" w:cs="Simplified Arabic"/>
          <w:sz w:val="24"/>
          <w:szCs w:val="24"/>
        </w:rPr>
        <w:t>.</w:t>
      </w:r>
    </w:p>
    <w:p w14:paraId="0B4DC04F" w14:textId="77777777" w:rsidR="00A62BA5" w:rsidRPr="00855B63" w:rsidRDefault="00A62BA5" w:rsidP="00A62BA5">
      <w:pPr>
        <w:numPr>
          <w:ilvl w:val="0"/>
          <w:numId w:val="13"/>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العمل على </w:t>
      </w:r>
      <w:r w:rsidRPr="00855B63">
        <w:rPr>
          <w:rFonts w:ascii="Simplified Arabic" w:eastAsia="Times New Roman" w:hAnsi="Simplified Arabic" w:cs="Simplified Arabic"/>
          <w:b/>
          <w:bCs/>
          <w:sz w:val="24"/>
          <w:szCs w:val="24"/>
          <w:rtl/>
        </w:rPr>
        <w:t>الحد من الخسائر</w:t>
      </w:r>
      <w:r w:rsidRPr="00855B63">
        <w:rPr>
          <w:rFonts w:ascii="Simplified Arabic" w:eastAsia="Times New Roman" w:hAnsi="Simplified Arabic" w:cs="Simplified Arabic"/>
          <w:sz w:val="24"/>
          <w:szCs w:val="24"/>
          <w:rtl/>
        </w:rPr>
        <w:t xml:space="preserve"> وتقليلها إلى أدنى حد ممكن وتأمينها من خلال الرقابة الفورية</w:t>
      </w:r>
      <w:r w:rsidRPr="00855B63">
        <w:rPr>
          <w:rFonts w:ascii="Simplified Arabic" w:eastAsia="Times New Roman" w:hAnsi="Simplified Arabic" w:cs="Simplified Arabic"/>
          <w:sz w:val="24"/>
          <w:szCs w:val="24"/>
        </w:rPr>
        <w:t>.</w:t>
      </w:r>
    </w:p>
    <w:p w14:paraId="40D74ED2" w14:textId="77777777" w:rsidR="00A62BA5" w:rsidRPr="00855B63" w:rsidRDefault="00A62BA5" w:rsidP="00A62BA5">
      <w:pPr>
        <w:numPr>
          <w:ilvl w:val="0"/>
          <w:numId w:val="13"/>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 xml:space="preserve">تحديد </w:t>
      </w:r>
      <w:r w:rsidRPr="00855B63">
        <w:rPr>
          <w:rFonts w:ascii="Simplified Arabic" w:eastAsia="Times New Roman" w:hAnsi="Simplified Arabic" w:cs="Simplified Arabic"/>
          <w:b/>
          <w:bCs/>
          <w:sz w:val="24"/>
          <w:szCs w:val="24"/>
          <w:rtl/>
        </w:rPr>
        <w:t>التصرفات والإجراءات</w:t>
      </w:r>
      <w:r w:rsidRPr="00855B63">
        <w:rPr>
          <w:rFonts w:ascii="Simplified Arabic" w:eastAsia="Times New Roman" w:hAnsi="Simplified Arabic" w:cs="Simplified Arabic"/>
          <w:sz w:val="24"/>
          <w:szCs w:val="24"/>
          <w:rtl/>
        </w:rPr>
        <w:t xml:space="preserve"> التي يتعين القيام بها فيما يتعلق بمخاطر معينة للرقابة على الأحداث والسيطرة على الخسائر</w:t>
      </w:r>
      <w:r w:rsidRPr="00855B63">
        <w:rPr>
          <w:rFonts w:ascii="Simplified Arabic" w:eastAsia="Times New Roman" w:hAnsi="Simplified Arabic" w:cs="Simplified Arabic"/>
          <w:sz w:val="24"/>
          <w:szCs w:val="24"/>
        </w:rPr>
        <w:t>.</w:t>
      </w:r>
    </w:p>
    <w:p w14:paraId="1EF7AA01" w14:textId="77777777" w:rsidR="00A62BA5" w:rsidRPr="00855B63" w:rsidRDefault="00A62BA5" w:rsidP="00A62BA5">
      <w:pPr>
        <w:numPr>
          <w:ilvl w:val="0"/>
          <w:numId w:val="13"/>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إعداد الدراسات</w:t>
      </w:r>
      <w:r w:rsidRPr="00855B63">
        <w:rPr>
          <w:rFonts w:ascii="Simplified Arabic" w:eastAsia="Times New Roman" w:hAnsi="Simplified Arabic" w:cs="Simplified Arabic"/>
          <w:sz w:val="24"/>
          <w:szCs w:val="24"/>
          <w:rtl/>
        </w:rPr>
        <w:t xml:space="preserve"> قبل بل الخسائر أو بعد حدوثها، بغرض منع أو تقليل الخسائر المحتملة</w:t>
      </w:r>
      <w:r w:rsidRPr="00855B63">
        <w:rPr>
          <w:rFonts w:ascii="Simplified Arabic" w:eastAsia="Times New Roman" w:hAnsi="Simplified Arabic" w:cs="Simplified Arabic"/>
          <w:sz w:val="24"/>
          <w:szCs w:val="24"/>
        </w:rPr>
        <w:t>.</w:t>
      </w:r>
    </w:p>
    <w:p w14:paraId="1E41A86E" w14:textId="77777777" w:rsidR="00A62BA5" w:rsidRPr="00855B63" w:rsidRDefault="00A62BA5" w:rsidP="00A62BA5">
      <w:pPr>
        <w:numPr>
          <w:ilvl w:val="0"/>
          <w:numId w:val="13"/>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sz w:val="24"/>
          <w:szCs w:val="24"/>
          <w:rtl/>
        </w:rPr>
        <w:t>محاولة تحديد أي مخاطر يتعين السيطرة عليها واستخدام الأدوات التي تعود إلى دفع حدوثها أو تكرارها</w:t>
      </w:r>
      <w:r w:rsidRPr="00855B63">
        <w:rPr>
          <w:rFonts w:ascii="Simplified Arabic" w:eastAsia="Times New Roman" w:hAnsi="Simplified Arabic" w:cs="Simplified Arabic"/>
          <w:sz w:val="24"/>
          <w:szCs w:val="24"/>
        </w:rPr>
        <w:t>.</w:t>
      </w:r>
    </w:p>
    <w:p w14:paraId="57E7430D" w14:textId="77777777" w:rsidR="00A62BA5" w:rsidRPr="00855B63" w:rsidRDefault="00A62BA5" w:rsidP="00A62BA5">
      <w:pPr>
        <w:numPr>
          <w:ilvl w:val="0"/>
          <w:numId w:val="13"/>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حماية صورة الشركة</w:t>
      </w:r>
      <w:r w:rsidRPr="00855B63">
        <w:rPr>
          <w:rFonts w:ascii="Simplified Arabic" w:eastAsia="Times New Roman" w:hAnsi="Simplified Arabic" w:cs="Simplified Arabic"/>
          <w:sz w:val="24"/>
          <w:szCs w:val="24"/>
          <w:rtl/>
        </w:rPr>
        <w:t xml:space="preserve"> وتوفير الثقة المناسبة لدى الجهة المالكة والاستشاري والشركاء</w:t>
      </w:r>
      <w:r w:rsidRPr="00855B63">
        <w:rPr>
          <w:rFonts w:ascii="Simplified Arabic" w:eastAsia="Times New Roman" w:hAnsi="Simplified Arabic" w:cs="Simplified Arabic"/>
          <w:sz w:val="24"/>
          <w:szCs w:val="24"/>
        </w:rPr>
        <w:t>.</w:t>
      </w:r>
    </w:p>
    <w:p w14:paraId="5E042150"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hint="cs"/>
          <w:b/>
          <w:bCs/>
          <w:sz w:val="24"/>
          <w:szCs w:val="24"/>
          <w:rtl/>
        </w:rPr>
        <w:t>-</w:t>
      </w:r>
      <w:r w:rsidRPr="00855B63">
        <w:rPr>
          <w:rFonts w:ascii="Simplified Arabic" w:eastAsia="Times New Roman" w:hAnsi="Simplified Arabic" w:cs="Simplified Arabic"/>
          <w:b/>
          <w:bCs/>
          <w:sz w:val="24"/>
          <w:szCs w:val="24"/>
        </w:rPr>
        <w:t xml:space="preserve"> </w:t>
      </w:r>
      <w:r w:rsidRPr="00855B63">
        <w:rPr>
          <w:rFonts w:ascii="Simplified Arabic" w:eastAsia="Times New Roman" w:hAnsi="Simplified Arabic" w:cs="Simplified Arabic"/>
          <w:b/>
          <w:bCs/>
          <w:sz w:val="24"/>
          <w:szCs w:val="24"/>
          <w:rtl/>
        </w:rPr>
        <w:t>مراحل عملية إدارة المخاطر</w:t>
      </w:r>
      <w:r w:rsidRPr="00855B63">
        <w:rPr>
          <w:rFonts w:ascii="Simplified Arabic" w:eastAsia="Times New Roman" w:hAnsi="Simplified Arabic" w:cs="Simplified Arabic"/>
          <w:sz w:val="24"/>
          <w:szCs w:val="24"/>
          <w:rtl/>
        </w:rPr>
        <w:t xml:space="preserve"> تتضمن عملية إدارة المخاطر خمس خطوات أساسية</w:t>
      </w:r>
      <w:r w:rsidRPr="00855B63">
        <w:rPr>
          <w:rFonts w:ascii="Simplified Arabic" w:eastAsia="Times New Roman" w:hAnsi="Simplified Arabic" w:cs="Simplified Arabic"/>
          <w:sz w:val="24"/>
          <w:szCs w:val="24"/>
        </w:rPr>
        <w:t>:</w:t>
      </w:r>
    </w:p>
    <w:p w14:paraId="5F7EE0DD" w14:textId="469B9DB5"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hint="cs"/>
          <w:b/>
          <w:bCs/>
          <w:sz w:val="24"/>
          <w:szCs w:val="24"/>
          <w:rtl/>
        </w:rPr>
        <w:t>-</w:t>
      </w:r>
      <w:r w:rsidRPr="00855B63">
        <w:rPr>
          <w:rFonts w:ascii="Simplified Arabic" w:eastAsia="Times New Roman" w:hAnsi="Simplified Arabic" w:cs="Simplified Arabic"/>
          <w:b/>
          <w:bCs/>
          <w:sz w:val="24"/>
          <w:szCs w:val="24"/>
        </w:rPr>
        <w:t xml:space="preserve"> </w:t>
      </w:r>
      <w:r w:rsidRPr="00855B63">
        <w:rPr>
          <w:rFonts w:ascii="Simplified Arabic" w:eastAsia="Times New Roman" w:hAnsi="Simplified Arabic" w:cs="Simplified Arabic"/>
          <w:b/>
          <w:bCs/>
          <w:sz w:val="24"/>
          <w:szCs w:val="24"/>
          <w:rtl/>
        </w:rPr>
        <w:t xml:space="preserve">التعرف على </w:t>
      </w:r>
      <w:r w:rsidR="00CF6BB8">
        <w:rPr>
          <w:rFonts w:ascii="Simplified Arabic" w:eastAsia="Times New Roman" w:hAnsi="Simplified Arabic" w:cs="Simplified Arabic" w:hint="cs"/>
          <w:b/>
          <w:bCs/>
          <w:sz w:val="24"/>
          <w:szCs w:val="24"/>
          <w:rtl/>
        </w:rPr>
        <w:t xml:space="preserve">الخطر </w:t>
      </w:r>
      <w:r w:rsidRPr="00855B63">
        <w:rPr>
          <w:rFonts w:ascii="Simplified Arabic" w:eastAsia="Times New Roman" w:hAnsi="Simplified Arabic" w:cs="Simplified Arabic"/>
          <w:b/>
          <w:bCs/>
          <w:sz w:val="24"/>
          <w:szCs w:val="24"/>
        </w:rPr>
        <w:t xml:space="preserve"> (Risk Identification)</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وهي الخطوة الأولى والأساسية للتعرف على المخاطر المحيطة بالعمل. من وسائل التعرف على المخاطر</w:t>
      </w:r>
      <w:r w:rsidRPr="00855B63">
        <w:rPr>
          <w:rFonts w:ascii="Simplified Arabic" w:eastAsia="Times New Roman" w:hAnsi="Simplified Arabic" w:cs="Simplified Arabic"/>
          <w:sz w:val="24"/>
          <w:szCs w:val="24"/>
        </w:rPr>
        <w:t>:</w:t>
      </w:r>
    </w:p>
    <w:p w14:paraId="21856038" w14:textId="77777777" w:rsidR="00A62BA5" w:rsidRPr="00855B63" w:rsidRDefault="00A62BA5" w:rsidP="00A62BA5">
      <w:pPr>
        <w:numPr>
          <w:ilvl w:val="0"/>
          <w:numId w:val="14"/>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الاستعانة بالخبراء</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تعتمد على وعي الخبير وإدراكه لحجم الخطر</w:t>
      </w:r>
      <w:r w:rsidRPr="00855B63">
        <w:rPr>
          <w:rFonts w:ascii="Simplified Arabic" w:eastAsia="Times New Roman" w:hAnsi="Simplified Arabic" w:cs="Simplified Arabic"/>
          <w:sz w:val="24"/>
          <w:szCs w:val="24"/>
        </w:rPr>
        <w:t>.</w:t>
      </w:r>
    </w:p>
    <w:p w14:paraId="14C90755" w14:textId="77777777" w:rsidR="00A62BA5" w:rsidRPr="00855B63" w:rsidRDefault="00A62BA5" w:rsidP="00A62BA5">
      <w:pPr>
        <w:numPr>
          <w:ilvl w:val="0"/>
          <w:numId w:val="14"/>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تقسيم الخطة</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يتم دراسة كل جزء من خطة العمل على حدة لتحديد المخاطر الفرعية</w:t>
      </w:r>
      <w:r w:rsidRPr="00855B63">
        <w:rPr>
          <w:rFonts w:ascii="Simplified Arabic" w:eastAsia="Times New Roman" w:hAnsi="Simplified Arabic" w:cs="Simplified Arabic"/>
          <w:sz w:val="24"/>
          <w:szCs w:val="24"/>
        </w:rPr>
        <w:t>.</w:t>
      </w:r>
    </w:p>
    <w:p w14:paraId="7F2B0A30" w14:textId="77777777" w:rsidR="00A62BA5" w:rsidRPr="00855B63" w:rsidRDefault="00A62BA5" w:rsidP="00A62BA5">
      <w:pPr>
        <w:numPr>
          <w:ilvl w:val="0"/>
          <w:numId w:val="14"/>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تحليل الفروض</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تحليل فروض المكسب والخسارة في حالات الأحداث المرغوبة وغير المرغوبة</w:t>
      </w:r>
      <w:r w:rsidRPr="00855B63">
        <w:rPr>
          <w:rFonts w:ascii="Simplified Arabic" w:eastAsia="Times New Roman" w:hAnsi="Simplified Arabic" w:cs="Simplified Arabic"/>
          <w:sz w:val="24"/>
          <w:szCs w:val="24"/>
        </w:rPr>
        <w:t>.</w:t>
      </w:r>
    </w:p>
    <w:p w14:paraId="3132CA20" w14:textId="77777777" w:rsidR="00A62BA5" w:rsidRPr="00855B63" w:rsidRDefault="00A62BA5" w:rsidP="00A62BA5">
      <w:pPr>
        <w:numPr>
          <w:ilvl w:val="0"/>
          <w:numId w:val="14"/>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استنباط القرارات</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بناءً على تأثيرات تنبئ بحدوث أمور مستقبلية</w:t>
      </w:r>
      <w:r w:rsidRPr="00855B63">
        <w:rPr>
          <w:rFonts w:ascii="Simplified Arabic" w:eastAsia="Times New Roman" w:hAnsi="Simplified Arabic" w:cs="Simplified Arabic"/>
          <w:sz w:val="24"/>
          <w:szCs w:val="24"/>
        </w:rPr>
        <w:t>.</w:t>
      </w:r>
    </w:p>
    <w:p w14:paraId="0480FCAE" w14:textId="77777777" w:rsidR="00A62BA5" w:rsidRPr="00855B63" w:rsidRDefault="00A62BA5" w:rsidP="00A62BA5">
      <w:pPr>
        <w:numPr>
          <w:ilvl w:val="0"/>
          <w:numId w:val="14"/>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تداول الأفكار</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عمل توليفة من التعريفات السابقة من خلال الاجتماعات والعصف الذهني</w:t>
      </w:r>
      <w:r w:rsidRPr="00855B63">
        <w:rPr>
          <w:rFonts w:ascii="Simplified Arabic" w:eastAsia="Times New Roman" w:hAnsi="Simplified Arabic" w:cs="Simplified Arabic"/>
          <w:sz w:val="24"/>
          <w:szCs w:val="24"/>
        </w:rPr>
        <w:t>.</w:t>
      </w:r>
    </w:p>
    <w:p w14:paraId="636A4486" w14:textId="77777777" w:rsidR="00A62BA5" w:rsidRPr="00855B63" w:rsidRDefault="00A62BA5" w:rsidP="00A62BA5">
      <w:pPr>
        <w:numPr>
          <w:ilvl w:val="0"/>
          <w:numId w:val="14"/>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الجولات الميدانية</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ملاحظة المخاطر مباشرة أثناء التنفيذ</w:t>
      </w:r>
      <w:r w:rsidRPr="00855B63">
        <w:rPr>
          <w:rFonts w:ascii="Simplified Arabic" w:eastAsia="Times New Roman" w:hAnsi="Simplified Arabic" w:cs="Simplified Arabic"/>
          <w:sz w:val="24"/>
          <w:szCs w:val="24"/>
        </w:rPr>
        <w:t>.</w:t>
      </w:r>
    </w:p>
    <w:p w14:paraId="7ED3B40C" w14:textId="77777777" w:rsidR="00A62BA5" w:rsidRPr="00855B63" w:rsidRDefault="00A62BA5" w:rsidP="00A62BA5">
      <w:pPr>
        <w:numPr>
          <w:ilvl w:val="0"/>
          <w:numId w:val="14"/>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مشاركات فريق العمل</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نظرًا لانخراطهم بالتفاصيل، يكونون أكثر ملاحظة وتقديرًا</w:t>
      </w:r>
      <w:r w:rsidRPr="00855B63">
        <w:rPr>
          <w:rFonts w:ascii="Simplified Arabic" w:eastAsia="Times New Roman" w:hAnsi="Simplified Arabic" w:cs="Simplified Arabic"/>
          <w:sz w:val="24"/>
          <w:szCs w:val="24"/>
        </w:rPr>
        <w:t>.</w:t>
      </w:r>
    </w:p>
    <w:p w14:paraId="1AAF3BBB" w14:textId="77777777" w:rsidR="00A62BA5" w:rsidRPr="00855B63" w:rsidRDefault="00A62BA5" w:rsidP="00A62BA5">
      <w:pPr>
        <w:numPr>
          <w:ilvl w:val="0"/>
          <w:numId w:val="14"/>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سيناريو تحقيق الأهداف</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دراسة السيناريو المتوقع لتحقيق الهدف واستنباط المخاطر التي تمنعه</w:t>
      </w:r>
      <w:r w:rsidRPr="00855B63">
        <w:rPr>
          <w:rFonts w:ascii="Simplified Arabic" w:eastAsia="Times New Roman" w:hAnsi="Simplified Arabic" w:cs="Simplified Arabic"/>
          <w:sz w:val="24"/>
          <w:szCs w:val="24"/>
        </w:rPr>
        <w:t>.</w:t>
      </w:r>
    </w:p>
    <w:p w14:paraId="4F9322B7" w14:textId="77777777" w:rsidR="00A62BA5" w:rsidRPr="00855B63" w:rsidRDefault="00A62BA5" w:rsidP="00A62BA5">
      <w:pPr>
        <w:numPr>
          <w:ilvl w:val="0"/>
          <w:numId w:val="14"/>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قائمة المخاطر السابقة</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الاستفادة من الخبرة السابقة لتفادي المخاطر المحتملة</w:t>
      </w:r>
      <w:r w:rsidRPr="00855B63">
        <w:rPr>
          <w:rFonts w:ascii="Simplified Arabic" w:eastAsia="Times New Roman" w:hAnsi="Simplified Arabic" w:cs="Simplified Arabic"/>
          <w:sz w:val="24"/>
          <w:szCs w:val="24"/>
        </w:rPr>
        <w:t>.</w:t>
      </w:r>
    </w:p>
    <w:p w14:paraId="5AA79FA5" w14:textId="77777777" w:rsidR="00A62BA5" w:rsidRPr="00855B63" w:rsidRDefault="00A62BA5" w:rsidP="00A62BA5">
      <w:pPr>
        <w:numPr>
          <w:ilvl w:val="0"/>
          <w:numId w:val="14"/>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جمع المعلومات وأساليب التوثيق</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مثل مراجعة قوائم الفحص وتحليل الافتراضات</w:t>
      </w:r>
      <w:r w:rsidRPr="00855B63">
        <w:rPr>
          <w:rFonts w:ascii="Simplified Arabic" w:eastAsia="Times New Roman" w:hAnsi="Simplified Arabic" w:cs="Simplified Arabic"/>
          <w:sz w:val="24"/>
          <w:szCs w:val="24"/>
        </w:rPr>
        <w:t>.</w:t>
      </w:r>
    </w:p>
    <w:p w14:paraId="6BA45C9F" w14:textId="726FF085"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hint="cs"/>
          <w:b/>
          <w:bCs/>
          <w:sz w:val="24"/>
          <w:szCs w:val="24"/>
          <w:rtl/>
        </w:rPr>
        <w:t>-</w:t>
      </w:r>
      <w:r w:rsidRPr="00855B63">
        <w:rPr>
          <w:rFonts w:ascii="Simplified Arabic" w:eastAsia="Times New Roman" w:hAnsi="Simplified Arabic" w:cs="Simplified Arabic"/>
          <w:b/>
          <w:bCs/>
          <w:sz w:val="24"/>
          <w:szCs w:val="24"/>
        </w:rPr>
        <w:t xml:space="preserve"> </w:t>
      </w:r>
      <w:r w:rsidRPr="00855B63">
        <w:rPr>
          <w:rFonts w:ascii="Simplified Arabic" w:eastAsia="Times New Roman" w:hAnsi="Simplified Arabic" w:cs="Simplified Arabic"/>
          <w:b/>
          <w:bCs/>
          <w:sz w:val="24"/>
          <w:szCs w:val="24"/>
          <w:rtl/>
        </w:rPr>
        <w:t xml:space="preserve">تحليل </w:t>
      </w:r>
      <w:r w:rsidR="00CF6BB8">
        <w:rPr>
          <w:rFonts w:ascii="Simplified Arabic" w:eastAsia="Times New Roman" w:hAnsi="Simplified Arabic" w:cs="Simplified Arabic" w:hint="cs"/>
          <w:b/>
          <w:bCs/>
          <w:sz w:val="24"/>
          <w:szCs w:val="24"/>
          <w:rtl/>
        </w:rPr>
        <w:t xml:space="preserve">الخطر </w:t>
      </w:r>
      <w:r w:rsidRPr="00855B63">
        <w:rPr>
          <w:rFonts w:ascii="Simplified Arabic" w:eastAsia="Times New Roman" w:hAnsi="Simplified Arabic" w:cs="Simplified Arabic"/>
          <w:b/>
          <w:bCs/>
          <w:sz w:val="24"/>
          <w:szCs w:val="24"/>
        </w:rPr>
        <w:t xml:space="preserve"> (Risk Analysis)</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يتم بها تصنيف المخاطر والوقوف على مصادرها الأصلية. تنقسم هذه الخطوة إلى مرحلتين</w:t>
      </w:r>
      <w:r w:rsidRPr="00855B63">
        <w:rPr>
          <w:rFonts w:ascii="Simplified Arabic" w:eastAsia="Times New Roman" w:hAnsi="Simplified Arabic" w:cs="Simplified Arabic"/>
          <w:sz w:val="24"/>
          <w:szCs w:val="24"/>
        </w:rPr>
        <w:t>:</w:t>
      </w:r>
    </w:p>
    <w:p w14:paraId="1B823E3E" w14:textId="77777777" w:rsidR="00A62BA5" w:rsidRPr="00855B63" w:rsidRDefault="00A62BA5" w:rsidP="00A62BA5">
      <w:pPr>
        <w:numPr>
          <w:ilvl w:val="0"/>
          <w:numId w:val="15"/>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مرحلة التحليل النوعي</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تركز على التعريف التقديري والموضوعي للمخاطر. الأساليب الشائعة تشمل</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b/>
          <w:bCs/>
          <w:sz w:val="24"/>
          <w:szCs w:val="24"/>
          <w:rtl/>
        </w:rPr>
        <w:t>الحكم المباشر، خيارات الترتيب والمقارنة، والتحليل الوصفي، وتحليل مصفوفة المخاطر</w:t>
      </w:r>
      <w:r w:rsidRPr="00855B63">
        <w:rPr>
          <w:rFonts w:ascii="Simplified Arabic" w:eastAsia="Times New Roman" w:hAnsi="Simplified Arabic" w:cs="Simplified Arabic"/>
          <w:sz w:val="24"/>
          <w:szCs w:val="24"/>
        </w:rPr>
        <w:t>.</w:t>
      </w:r>
    </w:p>
    <w:p w14:paraId="6E9A9B60" w14:textId="77777777" w:rsidR="00A62BA5" w:rsidRPr="00855B63" w:rsidRDefault="00A62BA5" w:rsidP="00A62BA5">
      <w:pPr>
        <w:numPr>
          <w:ilvl w:val="0"/>
          <w:numId w:val="15"/>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مرحلة التحليل الكمي</w:t>
      </w:r>
      <w:r w:rsidRPr="00855B63">
        <w:rPr>
          <w:rFonts w:ascii="Simplified Arabic" w:eastAsia="Times New Roman" w:hAnsi="Simplified Arabic" w:cs="Simplified Arabic"/>
          <w:b/>
          <w:bCs/>
          <w:sz w:val="24"/>
          <w:szCs w:val="24"/>
        </w:rPr>
        <w: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تركز على المنظور والمردود التقديري والإحصائي للمخاطر. تستخدم القيم العددية لكل من العواقب والاحتمالات. التقنيات الأكثر استخداماً</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b/>
          <w:bCs/>
          <w:sz w:val="24"/>
          <w:szCs w:val="24"/>
          <w:rtl/>
        </w:rPr>
        <w:t>محاكاة مونتر كارلو، أشجار القرار، وتحليل الحساسية</w:t>
      </w:r>
      <w:r w:rsidRPr="00855B63">
        <w:rPr>
          <w:rFonts w:ascii="Simplified Arabic" w:eastAsia="Times New Roman" w:hAnsi="Simplified Arabic" w:cs="Simplified Arabic"/>
          <w:sz w:val="24"/>
          <w:szCs w:val="24"/>
        </w:rPr>
        <w:t>.</w:t>
      </w:r>
    </w:p>
    <w:p w14:paraId="3C479D53"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hint="cs"/>
          <w:b/>
          <w:bCs/>
          <w:sz w:val="24"/>
          <w:szCs w:val="24"/>
          <w:rtl/>
        </w:rPr>
        <w:t>-</w:t>
      </w:r>
      <w:r w:rsidRPr="00855B63">
        <w:rPr>
          <w:rFonts w:ascii="Simplified Arabic" w:eastAsia="Times New Roman" w:hAnsi="Simplified Arabic" w:cs="Simplified Arabic"/>
          <w:b/>
          <w:bCs/>
          <w:sz w:val="24"/>
          <w:szCs w:val="24"/>
          <w:rtl/>
        </w:rPr>
        <w:t>تقييم المخاطر</w:t>
      </w:r>
      <w:r w:rsidRPr="00855B63">
        <w:rPr>
          <w:rFonts w:ascii="Simplified Arabic" w:eastAsia="Times New Roman" w:hAnsi="Simplified Arabic" w:cs="Simplified Arabic"/>
          <w:b/>
          <w:bCs/>
          <w:sz w:val="24"/>
          <w:szCs w:val="24"/>
        </w:rPr>
        <w:t xml:space="preserve"> (Risk Assessment)</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 xml:space="preserve">يشمل تحديد كل من آثار الخطر واحتمال حدوث الخطر. تهدف عملية التقييم إلى </w:t>
      </w:r>
      <w:r w:rsidRPr="00855B63">
        <w:rPr>
          <w:rFonts w:ascii="Simplified Arabic" w:eastAsia="Times New Roman" w:hAnsi="Simplified Arabic" w:cs="Simplified Arabic"/>
          <w:b/>
          <w:bCs/>
          <w:sz w:val="24"/>
          <w:szCs w:val="24"/>
          <w:rtl/>
        </w:rPr>
        <w:t>التعمق في فهم طبيعة المخاطر ومستوياتها، وتأثيرها واحتمالية حدوثها بشكل نوعي وكمي</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 xml:space="preserve">يجب تحديد </w:t>
      </w:r>
      <w:r w:rsidRPr="00855B63">
        <w:rPr>
          <w:rFonts w:ascii="Simplified Arabic" w:eastAsia="Times New Roman" w:hAnsi="Simplified Arabic" w:cs="Simplified Arabic"/>
          <w:sz w:val="24"/>
          <w:szCs w:val="24"/>
          <w:rtl/>
        </w:rPr>
        <w:lastRenderedPageBreak/>
        <w:t>الجهة المسؤولة عن تحمل المخاطرة، حيث القاعدة الذهبية هي تخصيص المخاطرة للطرف الأفضل القادر على إدارتها</w:t>
      </w:r>
      <w:r w:rsidRPr="00855B63">
        <w:rPr>
          <w:rFonts w:ascii="Simplified Arabic" w:eastAsia="Times New Roman" w:hAnsi="Simplified Arabic" w:cs="Simplified Arabic"/>
          <w:sz w:val="24"/>
          <w:szCs w:val="24"/>
        </w:rPr>
        <w:t>.</w:t>
      </w:r>
    </w:p>
    <w:p w14:paraId="226B3EEA"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hint="cs"/>
          <w:b/>
          <w:bCs/>
          <w:sz w:val="24"/>
          <w:szCs w:val="24"/>
          <w:rtl/>
        </w:rPr>
        <w:t>-</w:t>
      </w:r>
      <w:r w:rsidRPr="00855B63">
        <w:rPr>
          <w:rFonts w:ascii="Simplified Arabic" w:eastAsia="Times New Roman" w:hAnsi="Simplified Arabic" w:cs="Simplified Arabic"/>
          <w:b/>
          <w:bCs/>
          <w:sz w:val="24"/>
          <w:szCs w:val="24"/>
          <w:rtl/>
        </w:rPr>
        <w:t>الاستجابة/التحكم في المخاطر</w:t>
      </w:r>
      <w:r w:rsidRPr="00855B63">
        <w:rPr>
          <w:rFonts w:ascii="Simplified Arabic" w:eastAsia="Times New Roman" w:hAnsi="Simplified Arabic" w:cs="Simplified Arabic"/>
          <w:b/>
          <w:bCs/>
          <w:sz w:val="24"/>
          <w:szCs w:val="24"/>
        </w:rPr>
        <w:t xml:space="preserve"> (Risk Response/Control)</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وتعني بالوسائل والطرق المستخدمة لمواجهة الخطر. تتضمن خطوات الاستجابة: تحديد التهديد وقياس حجم التعرض له، واختيار آلية التصدي له، ونقل المخاطر، وإجراء مراقبة تطبيق هذه الآلية. الخيارات الشائعة للاستجابة للمخاطر تشمل</w:t>
      </w:r>
      <w:r w:rsidRPr="00855B63">
        <w:rPr>
          <w:rFonts w:ascii="Simplified Arabic" w:eastAsia="Times New Roman" w:hAnsi="Simplified Arabic" w:cs="Simplified Arabic"/>
          <w:sz w:val="24"/>
          <w:szCs w:val="24"/>
        </w:rPr>
        <w:t>:</w:t>
      </w:r>
    </w:p>
    <w:p w14:paraId="07594E9C" w14:textId="77777777" w:rsidR="00A62BA5" w:rsidRPr="00855B63" w:rsidRDefault="00A62BA5" w:rsidP="00A62BA5">
      <w:pPr>
        <w:numPr>
          <w:ilvl w:val="0"/>
          <w:numId w:val="16"/>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تجنب المخاطر</w:t>
      </w:r>
      <w:r w:rsidRPr="00855B63">
        <w:rPr>
          <w:rFonts w:ascii="Simplified Arabic" w:eastAsia="Times New Roman" w:hAnsi="Simplified Arabic" w:cs="Simplified Arabic"/>
          <w:b/>
          <w:bCs/>
          <w:sz w:val="24"/>
          <w:szCs w:val="24"/>
        </w:rPr>
        <w:t xml:space="preserve"> (Avoidance):</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عبر اختيار بدائل مناسبة، وتغيير خطة المشروع أو التخلي عن المشروع</w:t>
      </w:r>
      <w:r w:rsidRPr="00855B63">
        <w:rPr>
          <w:rFonts w:ascii="Simplified Arabic" w:eastAsia="Times New Roman" w:hAnsi="Simplified Arabic" w:cs="Simplified Arabic"/>
          <w:sz w:val="24"/>
          <w:szCs w:val="24"/>
        </w:rPr>
        <w:t>.</w:t>
      </w:r>
    </w:p>
    <w:p w14:paraId="0829619C" w14:textId="77777777" w:rsidR="00A62BA5" w:rsidRPr="00855B63" w:rsidRDefault="00A62BA5" w:rsidP="00A62BA5">
      <w:pPr>
        <w:numPr>
          <w:ilvl w:val="0"/>
          <w:numId w:val="16"/>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القبول المخطط للمخاطر</w:t>
      </w:r>
      <w:r w:rsidRPr="00855B63">
        <w:rPr>
          <w:rFonts w:ascii="Simplified Arabic" w:eastAsia="Times New Roman" w:hAnsi="Simplified Arabic" w:cs="Simplified Arabic"/>
          <w:b/>
          <w:bCs/>
          <w:sz w:val="24"/>
          <w:szCs w:val="24"/>
        </w:rPr>
        <w:t xml:space="preserve"> (Planned Acceptance):</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باتخاذ إجراء داخلي، كتركيب نظام إنذار ضد الحريق عند التعامل مع مادة سريعة الاشتعال</w:t>
      </w:r>
      <w:r w:rsidRPr="00855B63">
        <w:rPr>
          <w:rFonts w:ascii="Simplified Arabic" w:eastAsia="Times New Roman" w:hAnsi="Simplified Arabic" w:cs="Simplified Arabic"/>
          <w:sz w:val="24"/>
          <w:szCs w:val="24"/>
        </w:rPr>
        <w:t>.</w:t>
      </w:r>
    </w:p>
    <w:p w14:paraId="36925438" w14:textId="77777777" w:rsidR="00A62BA5" w:rsidRPr="00855B63" w:rsidRDefault="00A62BA5" w:rsidP="00A62BA5">
      <w:pPr>
        <w:numPr>
          <w:ilvl w:val="0"/>
          <w:numId w:val="16"/>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تخفيض الخسائر</w:t>
      </w:r>
      <w:r w:rsidRPr="00855B63">
        <w:rPr>
          <w:rFonts w:ascii="Simplified Arabic" w:eastAsia="Times New Roman" w:hAnsi="Simplified Arabic" w:cs="Simplified Arabic"/>
          <w:b/>
          <w:bCs/>
          <w:sz w:val="24"/>
          <w:szCs w:val="24"/>
        </w:rPr>
        <w:t xml:space="preserve"> (Mitigation/Reduction):</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بإدخال تأثير المخاطرة في الحسابات عند تحديد سعر العرض</w:t>
      </w:r>
      <w:r w:rsidRPr="00855B63">
        <w:rPr>
          <w:rFonts w:ascii="Simplified Arabic" w:eastAsia="Times New Roman" w:hAnsi="Simplified Arabic" w:cs="Simplified Arabic"/>
          <w:sz w:val="24"/>
          <w:szCs w:val="24"/>
        </w:rPr>
        <w:t>.</w:t>
      </w:r>
    </w:p>
    <w:p w14:paraId="26B5CB2D" w14:textId="77777777" w:rsidR="00A62BA5" w:rsidRPr="00855B63" w:rsidRDefault="00A62BA5" w:rsidP="00A62BA5">
      <w:pPr>
        <w:numPr>
          <w:ilvl w:val="0"/>
          <w:numId w:val="16"/>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التأمين</w:t>
      </w:r>
      <w:r w:rsidRPr="00855B63">
        <w:rPr>
          <w:rFonts w:ascii="Simplified Arabic" w:eastAsia="Times New Roman" w:hAnsi="Simplified Arabic" w:cs="Simplified Arabic"/>
          <w:b/>
          <w:bCs/>
          <w:sz w:val="24"/>
          <w:szCs w:val="24"/>
        </w:rPr>
        <w:t xml:space="preserve"> (Insurance):</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تحويل المخاطرة إلى طرف آخر</w:t>
      </w:r>
      <w:r w:rsidRPr="00855B63">
        <w:rPr>
          <w:rFonts w:ascii="Simplified Arabic" w:eastAsia="Times New Roman" w:hAnsi="Simplified Arabic" w:cs="Simplified Arabic"/>
          <w:sz w:val="24"/>
          <w:szCs w:val="24"/>
        </w:rPr>
        <w:t>.</w:t>
      </w:r>
    </w:p>
    <w:p w14:paraId="2740473B" w14:textId="77777777" w:rsidR="00A62BA5" w:rsidRPr="00855B63" w:rsidRDefault="00A62BA5" w:rsidP="00A62BA5">
      <w:pPr>
        <w:numPr>
          <w:ilvl w:val="0"/>
          <w:numId w:val="16"/>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تحويل المخاطرة إلى أطراف أخرى</w:t>
      </w:r>
      <w:r w:rsidRPr="00855B63">
        <w:rPr>
          <w:rFonts w:ascii="Simplified Arabic" w:eastAsia="Times New Roman" w:hAnsi="Simplified Arabic" w:cs="Simplified Arabic"/>
          <w:b/>
          <w:bCs/>
          <w:sz w:val="24"/>
          <w:szCs w:val="24"/>
        </w:rPr>
        <w:t xml:space="preserve"> (Transfer):</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كالتعاقد مع مقاول ثانوي لتنفيذ بعض الأعمال</w:t>
      </w:r>
      <w:r w:rsidRPr="00855B63">
        <w:rPr>
          <w:rFonts w:ascii="Simplified Arabic" w:eastAsia="Times New Roman" w:hAnsi="Simplified Arabic" w:cs="Simplified Arabic"/>
          <w:sz w:val="24"/>
          <w:szCs w:val="24"/>
        </w:rPr>
        <w:t>.</w:t>
      </w:r>
    </w:p>
    <w:p w14:paraId="67F959A7" w14:textId="77777777" w:rsidR="00A62BA5" w:rsidRPr="00855B63" w:rsidRDefault="00A62BA5" w:rsidP="00A62BA5">
      <w:pPr>
        <w:numPr>
          <w:ilvl w:val="0"/>
          <w:numId w:val="16"/>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قبول غير مخطط</w:t>
      </w:r>
      <w:r w:rsidRPr="00855B63">
        <w:rPr>
          <w:rFonts w:ascii="Simplified Arabic" w:eastAsia="Times New Roman" w:hAnsi="Simplified Arabic" w:cs="Simplified Arabic"/>
          <w:b/>
          <w:bCs/>
          <w:sz w:val="24"/>
          <w:szCs w:val="24"/>
        </w:rPr>
        <w:t xml:space="preserve"> (Unplanned Acceptance):</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بإهمال المخاطرة أو الجهل بوجودها</w:t>
      </w:r>
      <w:r w:rsidRPr="00855B63">
        <w:rPr>
          <w:rFonts w:ascii="Simplified Arabic" w:eastAsia="Times New Roman" w:hAnsi="Simplified Arabic" w:cs="Simplified Arabic"/>
          <w:sz w:val="24"/>
          <w:szCs w:val="24"/>
        </w:rPr>
        <w:t>.</w:t>
      </w:r>
    </w:p>
    <w:p w14:paraId="63F156D9" w14:textId="77777777" w:rsidR="00A62BA5" w:rsidRPr="00855B63" w:rsidRDefault="00A62BA5" w:rsidP="00A62BA5">
      <w:pPr>
        <w:numPr>
          <w:ilvl w:val="0"/>
          <w:numId w:val="16"/>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المشاركة</w:t>
      </w:r>
      <w:r w:rsidRPr="00855B63">
        <w:rPr>
          <w:rFonts w:ascii="Simplified Arabic" w:eastAsia="Times New Roman" w:hAnsi="Simplified Arabic" w:cs="Simplified Arabic"/>
          <w:b/>
          <w:bCs/>
          <w:sz w:val="24"/>
          <w:szCs w:val="24"/>
        </w:rPr>
        <w:t xml:space="preserve"> (Sharing):</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تشمل جزء أو كامل الخطر مع أطراف أخرى</w:t>
      </w:r>
      <w:r w:rsidRPr="00855B63">
        <w:rPr>
          <w:rFonts w:ascii="Simplified Arabic" w:eastAsia="Times New Roman" w:hAnsi="Simplified Arabic" w:cs="Simplified Arabic"/>
          <w:sz w:val="24"/>
          <w:szCs w:val="24"/>
        </w:rPr>
        <w:t>.</w:t>
      </w:r>
    </w:p>
    <w:p w14:paraId="3C9DB459" w14:textId="77777777" w:rsidR="00A62BA5" w:rsidRPr="00855B63" w:rsidRDefault="00A62BA5" w:rsidP="00A62BA5">
      <w:pPr>
        <w:numPr>
          <w:ilvl w:val="0"/>
          <w:numId w:val="16"/>
        </w:num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tl/>
        </w:rPr>
        <w:t>تحمل مخاطر إضافية</w:t>
      </w:r>
      <w:r w:rsidRPr="00855B63">
        <w:rPr>
          <w:rFonts w:ascii="Simplified Arabic" w:eastAsia="Times New Roman" w:hAnsi="Simplified Arabic" w:cs="Simplified Arabic"/>
          <w:b/>
          <w:bCs/>
          <w:sz w:val="24"/>
          <w:szCs w:val="24"/>
        </w:rPr>
        <w:t xml:space="preserve"> (Accepting Additional Risks):</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أخذ أو زيادة المخاطر لتحقيق فرصة إضافية</w:t>
      </w:r>
      <w:r w:rsidRPr="00855B63">
        <w:rPr>
          <w:rFonts w:ascii="Simplified Arabic" w:eastAsia="Times New Roman" w:hAnsi="Simplified Arabic" w:cs="Simplified Arabic"/>
          <w:sz w:val="24"/>
          <w:szCs w:val="24"/>
        </w:rPr>
        <w:t>.</w:t>
      </w:r>
    </w:p>
    <w:p w14:paraId="091C9B4B" w14:textId="77777777" w:rsidR="00A62BA5" w:rsidRPr="00855B63" w:rsidRDefault="00A62BA5" w:rsidP="00A62BA5">
      <w:pPr>
        <w:spacing w:before="100" w:beforeAutospacing="1" w:after="100" w:afterAutospacing="1" w:line="240" w:lineRule="auto"/>
        <w:rPr>
          <w:rFonts w:ascii="Simplified Arabic" w:eastAsia="Times New Roman" w:hAnsi="Simplified Arabic" w:cs="Simplified Arabic"/>
          <w:sz w:val="24"/>
          <w:szCs w:val="24"/>
        </w:rPr>
      </w:pPr>
      <w:r w:rsidRPr="00855B63">
        <w:rPr>
          <w:rFonts w:ascii="Simplified Arabic" w:eastAsia="Times New Roman" w:hAnsi="Simplified Arabic" w:cs="Simplified Arabic"/>
          <w:b/>
          <w:bCs/>
          <w:sz w:val="24"/>
          <w:szCs w:val="24"/>
        </w:rPr>
        <w:t xml:space="preserve"> </w:t>
      </w:r>
      <w:r w:rsidRPr="00855B63">
        <w:rPr>
          <w:rFonts w:ascii="Simplified Arabic" w:eastAsia="Times New Roman" w:hAnsi="Simplified Arabic" w:cs="Simplified Arabic" w:hint="cs"/>
          <w:b/>
          <w:bCs/>
          <w:sz w:val="24"/>
          <w:szCs w:val="24"/>
          <w:rtl/>
        </w:rPr>
        <w:t>-</w:t>
      </w:r>
      <w:r w:rsidRPr="00855B63">
        <w:rPr>
          <w:rFonts w:ascii="Simplified Arabic" w:eastAsia="Times New Roman" w:hAnsi="Simplified Arabic" w:cs="Simplified Arabic"/>
          <w:b/>
          <w:bCs/>
          <w:sz w:val="24"/>
          <w:szCs w:val="24"/>
          <w:rtl/>
        </w:rPr>
        <w:t>المراقبة والمتابعة الدورية</w:t>
      </w:r>
      <w:r w:rsidRPr="00855B63">
        <w:rPr>
          <w:rFonts w:ascii="Simplified Arabic" w:eastAsia="Times New Roman" w:hAnsi="Simplified Arabic" w:cs="Simplified Arabic"/>
          <w:b/>
          <w:bCs/>
          <w:sz w:val="24"/>
          <w:szCs w:val="24"/>
        </w:rPr>
        <w:t xml:space="preserve"> (Monitoring and Periodic Follow-up)</w:t>
      </w:r>
      <w:r w:rsidRPr="00855B63">
        <w:rPr>
          <w:rFonts w:ascii="Simplified Arabic" w:eastAsia="Times New Roman" w:hAnsi="Simplified Arabic" w:cs="Simplified Arabic"/>
          <w:sz w:val="24"/>
          <w:szCs w:val="24"/>
        </w:rPr>
        <w:t xml:space="preserve"> </w:t>
      </w:r>
      <w:r w:rsidRPr="00855B63">
        <w:rPr>
          <w:rFonts w:ascii="Simplified Arabic" w:eastAsia="Times New Roman" w:hAnsi="Simplified Arabic" w:cs="Simplified Arabic"/>
          <w:sz w:val="24"/>
          <w:szCs w:val="24"/>
          <w:rtl/>
        </w:rPr>
        <w:t xml:space="preserve">لهذه الخطوة أهمية كبيرة في </w:t>
      </w:r>
      <w:r w:rsidRPr="00855B63">
        <w:rPr>
          <w:rFonts w:ascii="Simplified Arabic" w:eastAsia="Times New Roman" w:hAnsi="Simplified Arabic" w:cs="Simplified Arabic"/>
          <w:b/>
          <w:bCs/>
          <w:sz w:val="24"/>
          <w:szCs w:val="24"/>
          <w:rtl/>
        </w:rPr>
        <w:t>التأكد من أن المخاطر يتم التحكم بها بشكل سليم</w:t>
      </w:r>
      <w:r w:rsidRPr="00855B63">
        <w:rPr>
          <w:rFonts w:ascii="Simplified Arabic" w:eastAsia="Times New Roman" w:hAnsi="Simplified Arabic" w:cs="Simplified Arabic"/>
          <w:sz w:val="24"/>
          <w:szCs w:val="24"/>
          <w:rtl/>
        </w:rPr>
        <w:t xml:space="preserve">، إلى جانب كونها ضرورية لاكتشاف ومواجهة أي خطر جديد. يتطلب نظام فعال لإدارة الخطر </w:t>
      </w:r>
      <w:r w:rsidRPr="00855B63">
        <w:rPr>
          <w:rFonts w:ascii="Simplified Arabic" w:eastAsia="Times New Roman" w:hAnsi="Simplified Arabic" w:cs="Simplified Arabic"/>
          <w:b/>
          <w:bCs/>
          <w:sz w:val="24"/>
          <w:szCs w:val="24"/>
          <w:rtl/>
        </w:rPr>
        <w:t>نظاماً لتقديم التقارير والمراجعة للتأكد من التعرف الصحيح على الأخطار وتحديدها وفحصها، وأن إجراءات التحكم فيها مناسبة وملائمة</w:t>
      </w:r>
      <w:r w:rsidRPr="00855B63">
        <w:rPr>
          <w:rFonts w:ascii="Simplified Arabic" w:eastAsia="Times New Roman" w:hAnsi="Simplified Arabic" w:cs="Simplified Arabic"/>
          <w:sz w:val="24"/>
          <w:szCs w:val="24"/>
        </w:rPr>
        <w:t>.</w:t>
      </w:r>
    </w:p>
    <w:p w14:paraId="297E415F" w14:textId="77777777" w:rsidR="00A62BA5" w:rsidRPr="00A22EB7" w:rsidRDefault="00A62BA5" w:rsidP="00A62BA5">
      <w:pPr>
        <w:pStyle w:val="PlainText"/>
        <w:rPr>
          <w:rFonts w:ascii="Simplified Arabic" w:hAnsi="Simplified Arabic" w:cs="Simplified Arabic"/>
          <w:sz w:val="28"/>
          <w:szCs w:val="28"/>
        </w:rPr>
      </w:pPr>
      <w:r w:rsidRPr="00A22EB7">
        <w:rPr>
          <w:rFonts w:ascii="Simplified Arabic" w:hAnsi="Simplified Arabic" w:cs="Simplified Arabic"/>
          <w:sz w:val="28"/>
          <w:szCs w:val="28"/>
          <w:rtl/>
        </w:rPr>
        <w:t xml:space="preserve"> 2.2 النظريات الأساسية في إدارة المخاطر</w:t>
      </w:r>
    </w:p>
    <w:p w14:paraId="6B9EAB08" w14:textId="77777777" w:rsidR="00A62BA5" w:rsidRPr="00A22EB7" w:rsidRDefault="00A62BA5" w:rsidP="00A62BA5">
      <w:pPr>
        <w:pStyle w:val="PlainText"/>
        <w:rPr>
          <w:rFonts w:ascii="Simplified Arabic" w:hAnsi="Simplified Arabic" w:cs="Simplified Arabic"/>
          <w:sz w:val="28"/>
          <w:szCs w:val="28"/>
        </w:rPr>
      </w:pPr>
      <w:r w:rsidRPr="00A22EB7">
        <w:rPr>
          <w:rFonts w:ascii="Simplified Arabic" w:hAnsi="Simplified Arabic" w:cs="Simplified Arabic"/>
          <w:sz w:val="28"/>
          <w:szCs w:val="28"/>
          <w:rtl/>
        </w:rPr>
        <w:t xml:space="preserve"> 2.2.1 نظرية إدارة المخاطر التقليدية (</w:t>
      </w:r>
      <w:r w:rsidRPr="00A22EB7">
        <w:rPr>
          <w:rFonts w:ascii="Simplified Arabic" w:hAnsi="Simplified Arabic" w:cs="Simplified Arabic"/>
          <w:sz w:val="28"/>
          <w:szCs w:val="28"/>
        </w:rPr>
        <w:t>Traditional Risk Management Theory</w:t>
      </w:r>
      <w:r w:rsidRPr="00A22EB7">
        <w:rPr>
          <w:rFonts w:ascii="Simplified Arabic" w:hAnsi="Simplified Arabic" w:cs="Simplified Arabic"/>
          <w:sz w:val="28"/>
          <w:szCs w:val="28"/>
          <w:rtl/>
        </w:rPr>
        <w:t>)</w:t>
      </w:r>
    </w:p>
    <w:p w14:paraId="411443B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تستند نظرية إدارة المخاطر التقليدية إلى المبادئ الأساسية التي وضعها رواد هذا المجال في منتصف القرن العشرين. وفقاً لـ </w:t>
      </w:r>
      <w:r w:rsidRPr="00855B63">
        <w:rPr>
          <w:rFonts w:ascii="Simplified Arabic" w:hAnsi="Simplified Arabic" w:cs="Simplified Arabic"/>
          <w:sz w:val="24"/>
          <w:szCs w:val="24"/>
        </w:rPr>
        <w:t>Knight (1921)</w:t>
      </w:r>
      <w:r w:rsidRPr="00855B63">
        <w:rPr>
          <w:rFonts w:ascii="Simplified Arabic" w:hAnsi="Simplified Arabic" w:cs="Simplified Arabic"/>
          <w:sz w:val="24"/>
          <w:szCs w:val="24"/>
          <w:rtl/>
        </w:rPr>
        <w:t>، يمكن تمييز المخاطر عن عدم اليقين، حيث تشير المخاطر إلى الحالات التي يمكن قياس احتمالية حدوثها، بينما يشير عدم اليقين إلى الحالات التي لا يمكن قياسها كمياً (</w:t>
      </w:r>
      <w:r w:rsidRPr="00855B63">
        <w:rPr>
          <w:rFonts w:ascii="Simplified Arabic" w:hAnsi="Simplified Arabic" w:cs="Simplified Arabic"/>
          <w:sz w:val="24"/>
          <w:szCs w:val="24"/>
        </w:rPr>
        <w:t>Knight, 1921, p. 233</w:t>
      </w:r>
      <w:r w:rsidRPr="00855B63">
        <w:rPr>
          <w:rFonts w:ascii="Simplified Arabic" w:hAnsi="Simplified Arabic" w:cs="Simplified Arabic"/>
          <w:sz w:val="24"/>
          <w:szCs w:val="24"/>
          <w:rtl/>
        </w:rPr>
        <w:t>).</w:t>
      </w:r>
    </w:p>
    <w:p w14:paraId="4176E6C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تطورت هذه النظرية لتشمل أربع مراحل أساسية:</w:t>
      </w:r>
    </w:p>
    <w:p w14:paraId="097F25B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1. تحديد المخاطر (</w:t>
      </w:r>
      <w:r w:rsidRPr="00855B63">
        <w:rPr>
          <w:rFonts w:ascii="Simplified Arabic" w:hAnsi="Simplified Arabic" w:cs="Simplified Arabic"/>
          <w:sz w:val="24"/>
          <w:szCs w:val="24"/>
        </w:rPr>
        <w:t>Risk Identification</w:t>
      </w:r>
      <w:r w:rsidRPr="00855B63">
        <w:rPr>
          <w:rFonts w:ascii="Simplified Arabic" w:hAnsi="Simplified Arabic" w:cs="Simplified Arabic"/>
          <w:sz w:val="24"/>
          <w:szCs w:val="24"/>
          <w:rtl/>
        </w:rPr>
        <w:t>): عملية منهجية لاكتشاف وتوثيق المخاطر المحتملة</w:t>
      </w:r>
    </w:p>
    <w:p w14:paraId="6DD6F91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2. تقييم المخاطر (</w:t>
      </w:r>
      <w:r w:rsidRPr="00855B63">
        <w:rPr>
          <w:rFonts w:ascii="Simplified Arabic" w:hAnsi="Simplified Arabic" w:cs="Simplified Arabic"/>
          <w:sz w:val="24"/>
          <w:szCs w:val="24"/>
        </w:rPr>
        <w:t>Risk Assessment</w:t>
      </w:r>
      <w:r w:rsidRPr="00855B63">
        <w:rPr>
          <w:rFonts w:ascii="Simplified Arabic" w:hAnsi="Simplified Arabic" w:cs="Simplified Arabic"/>
          <w:sz w:val="24"/>
          <w:szCs w:val="24"/>
          <w:rtl/>
        </w:rPr>
        <w:t>): تحليل احتمالية الحدوث والتأثير المحتمل</w:t>
      </w:r>
    </w:p>
    <w:p w14:paraId="6B1F64E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3. معالجة المخاطر (</w:t>
      </w:r>
      <w:r w:rsidRPr="00855B63">
        <w:rPr>
          <w:rFonts w:ascii="Simplified Arabic" w:hAnsi="Simplified Arabic" w:cs="Simplified Arabic"/>
          <w:sz w:val="24"/>
          <w:szCs w:val="24"/>
        </w:rPr>
        <w:t>Risk Treatment</w:t>
      </w:r>
      <w:r w:rsidRPr="00855B63">
        <w:rPr>
          <w:rFonts w:ascii="Simplified Arabic" w:hAnsi="Simplified Arabic" w:cs="Simplified Arabic"/>
          <w:sz w:val="24"/>
          <w:szCs w:val="24"/>
          <w:rtl/>
        </w:rPr>
        <w:t>): اختيار وتنفيذ استراتيجيات المواجهة</w:t>
      </w:r>
    </w:p>
    <w:p w14:paraId="2E6F324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4. مراقبة المخاطر (</w:t>
      </w:r>
      <w:r w:rsidRPr="00855B63">
        <w:rPr>
          <w:rFonts w:ascii="Simplified Arabic" w:hAnsi="Simplified Arabic" w:cs="Simplified Arabic"/>
          <w:sz w:val="24"/>
          <w:szCs w:val="24"/>
        </w:rPr>
        <w:t>Risk Monitoring</w:t>
      </w:r>
      <w:r w:rsidRPr="00855B63">
        <w:rPr>
          <w:rFonts w:ascii="Simplified Arabic" w:hAnsi="Simplified Arabic" w:cs="Simplified Arabic"/>
          <w:sz w:val="24"/>
          <w:szCs w:val="24"/>
          <w:rtl/>
        </w:rPr>
        <w:t>): المتابعة المستمرة وتحديث الاستراتيجيات</w:t>
      </w:r>
    </w:p>
    <w:p w14:paraId="7AE7F24D"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2.2.2 نظرية إدارة المخاطر المتكاملة (</w:t>
      </w:r>
      <w:r w:rsidRPr="00855B63">
        <w:rPr>
          <w:rFonts w:ascii="Simplified Arabic" w:hAnsi="Simplified Arabic" w:cs="Simplified Arabic"/>
          <w:b/>
          <w:bCs/>
          <w:sz w:val="24"/>
          <w:szCs w:val="24"/>
        </w:rPr>
        <w:t>Enterprise Risk Management Theory</w:t>
      </w:r>
      <w:r w:rsidRPr="00855B63">
        <w:rPr>
          <w:rFonts w:ascii="Simplified Arabic" w:hAnsi="Simplified Arabic" w:cs="Simplified Arabic"/>
          <w:b/>
          <w:bCs/>
          <w:sz w:val="24"/>
          <w:szCs w:val="24"/>
          <w:rtl/>
        </w:rPr>
        <w:t>)</w:t>
      </w:r>
    </w:p>
    <w:p w14:paraId="2F477C7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lastRenderedPageBreak/>
        <w:t xml:space="preserve">ظهرت نظرية إدارة المخاطر المتكاملة في أوائل القرن الحادي والعشرين كاستجابة لتعقيد بيئة الأعمال الحديثة. وفقاً لـ </w:t>
      </w:r>
      <w:r w:rsidRPr="00855B63">
        <w:rPr>
          <w:rFonts w:ascii="Simplified Arabic" w:hAnsi="Simplified Arabic" w:cs="Simplified Arabic"/>
          <w:sz w:val="24"/>
          <w:szCs w:val="24"/>
        </w:rPr>
        <w:t>COSO (2017)</w:t>
      </w:r>
      <w:r w:rsidRPr="00855B63">
        <w:rPr>
          <w:rFonts w:ascii="Simplified Arabic" w:hAnsi="Simplified Arabic" w:cs="Simplified Arabic"/>
          <w:sz w:val="24"/>
          <w:szCs w:val="24"/>
          <w:rtl/>
        </w:rPr>
        <w:t>، تُعرف إدارة المخاطر المتكاملة بأنها "عملية تطبقها مجلس الإدارة والإدارة والموظفون الآخرون، وتُطبق في وضع الاستراتيجية وعبر المؤسسة، مصممة لتحديد الأحداث المحتملة التي قد تؤثر على الكيان، وإدارة المخاطر لتكون ضمن شهية المخاطر، لتوفير تأكيد معقول بشأن تحقيق أهداف الكيان" (</w:t>
      </w:r>
      <w:r w:rsidRPr="00855B63">
        <w:rPr>
          <w:rFonts w:ascii="Simplified Arabic" w:hAnsi="Simplified Arabic" w:cs="Simplified Arabic"/>
          <w:sz w:val="24"/>
          <w:szCs w:val="24"/>
        </w:rPr>
        <w:t>COSO, 2017, p. 6</w:t>
      </w:r>
      <w:r w:rsidRPr="00855B63">
        <w:rPr>
          <w:rFonts w:ascii="Simplified Arabic" w:hAnsi="Simplified Arabic" w:cs="Simplified Arabic"/>
          <w:sz w:val="24"/>
          <w:szCs w:val="24"/>
          <w:rtl/>
        </w:rPr>
        <w:t>).</w:t>
      </w:r>
    </w:p>
    <w:p w14:paraId="647FC5D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تتميز هذه النظرية بالخصائص التالية:</w:t>
      </w:r>
    </w:p>
    <w:p w14:paraId="14D4A6D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الشمولية: تغطي جميع أنواع المخاطر عبر المؤسسة</w:t>
      </w:r>
    </w:p>
    <w:p w14:paraId="3D1042C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التكامل: ربط إدارة المخاطر بالاستراتيجية العامة</w:t>
      </w:r>
    </w:p>
    <w:p w14:paraId="33DE44C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الاستباقية: التركيز على الوقاية بدلاً من رد الفعل</w:t>
      </w:r>
    </w:p>
    <w:p w14:paraId="711289F2" w14:textId="4659011B" w:rsidR="00A62BA5" w:rsidRPr="00855B63" w:rsidRDefault="00A62BA5" w:rsidP="00230B12">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القيمة المضافة: تحويل إدارة المخاطر من تكلفة إلى مصدر قيمة</w:t>
      </w:r>
    </w:p>
    <w:p w14:paraId="6F42EEAA"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2.2.3 نظرية المخاطر السلوكية (</w:t>
      </w:r>
      <w:r w:rsidRPr="00855B63">
        <w:rPr>
          <w:rFonts w:ascii="Simplified Arabic" w:hAnsi="Simplified Arabic" w:cs="Simplified Arabic"/>
          <w:b/>
          <w:bCs/>
          <w:sz w:val="24"/>
          <w:szCs w:val="24"/>
        </w:rPr>
        <w:t>Behavioral Risk Theory</w:t>
      </w:r>
      <w:r w:rsidRPr="00855B63">
        <w:rPr>
          <w:rFonts w:ascii="Simplified Arabic" w:hAnsi="Simplified Arabic" w:cs="Simplified Arabic"/>
          <w:b/>
          <w:bCs/>
          <w:sz w:val="24"/>
          <w:szCs w:val="24"/>
          <w:rtl/>
        </w:rPr>
        <w:t>)</w:t>
      </w:r>
    </w:p>
    <w:p w14:paraId="75CAE35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تركز نظرية المخاطر السلوكية على الجوانب النفسية والاجتماعية في إدراك وإدارة المخاطر. وفقاً لـ </w:t>
      </w:r>
      <w:r w:rsidRPr="00855B63">
        <w:rPr>
          <w:rFonts w:ascii="Simplified Arabic" w:hAnsi="Simplified Arabic" w:cs="Simplified Arabic"/>
          <w:sz w:val="24"/>
          <w:szCs w:val="24"/>
        </w:rPr>
        <w:t>Kahneman &amp; Tversky (1979)</w:t>
      </w:r>
      <w:r w:rsidRPr="00855B63">
        <w:rPr>
          <w:rFonts w:ascii="Simplified Arabic" w:hAnsi="Simplified Arabic" w:cs="Simplified Arabic"/>
          <w:sz w:val="24"/>
          <w:szCs w:val="24"/>
          <w:rtl/>
        </w:rPr>
        <w:t>، فإن الأفراد لا يتخذون قرارات المخاطر بناءً على التحليل الرياضي البحت، بل يتأثرون بعوامل نفسية مختلفة مثل:</w:t>
      </w:r>
    </w:p>
    <w:p w14:paraId="038197D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تحيز التأكيد (</w:t>
      </w:r>
      <w:r w:rsidRPr="00855B63">
        <w:rPr>
          <w:rFonts w:ascii="Simplified Arabic" w:hAnsi="Simplified Arabic" w:cs="Simplified Arabic"/>
          <w:sz w:val="24"/>
          <w:szCs w:val="24"/>
        </w:rPr>
        <w:t>Confirmation Bias</w:t>
      </w:r>
      <w:r w:rsidRPr="00855B63">
        <w:rPr>
          <w:rFonts w:ascii="Simplified Arabic" w:hAnsi="Simplified Arabic" w:cs="Simplified Arabic"/>
          <w:sz w:val="24"/>
          <w:szCs w:val="24"/>
          <w:rtl/>
        </w:rPr>
        <w:t>): الميل لتفسير المعلومات بطريقة تؤكد المعتقدات الموجودة مسبقاً</w:t>
      </w:r>
    </w:p>
    <w:p w14:paraId="1DAAF55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تأثير الإطار (</w:t>
      </w:r>
      <w:r w:rsidRPr="00855B63">
        <w:rPr>
          <w:rFonts w:ascii="Simplified Arabic" w:hAnsi="Simplified Arabic" w:cs="Simplified Arabic"/>
          <w:sz w:val="24"/>
          <w:szCs w:val="24"/>
        </w:rPr>
        <w:t>Framing Effect</w:t>
      </w:r>
      <w:r w:rsidRPr="00855B63">
        <w:rPr>
          <w:rFonts w:ascii="Simplified Arabic" w:hAnsi="Simplified Arabic" w:cs="Simplified Arabic"/>
          <w:sz w:val="24"/>
          <w:szCs w:val="24"/>
          <w:rtl/>
        </w:rPr>
        <w:t>): تأثير طريقة عرض المعلومات على القرارات</w:t>
      </w:r>
    </w:p>
    <w:p w14:paraId="4292C31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النفور من الخسارة (</w:t>
      </w:r>
      <w:r w:rsidRPr="00855B63">
        <w:rPr>
          <w:rFonts w:ascii="Simplified Arabic" w:hAnsi="Simplified Arabic" w:cs="Simplified Arabic"/>
          <w:sz w:val="24"/>
          <w:szCs w:val="24"/>
        </w:rPr>
        <w:t>Loss Aversion</w:t>
      </w:r>
      <w:r w:rsidRPr="00855B63">
        <w:rPr>
          <w:rFonts w:ascii="Simplified Arabic" w:hAnsi="Simplified Arabic" w:cs="Simplified Arabic"/>
          <w:sz w:val="24"/>
          <w:szCs w:val="24"/>
          <w:rtl/>
        </w:rPr>
        <w:t>): الميل لتجنب الخسائر أكثر من السعي للمكاسب المكافئة</w:t>
      </w:r>
    </w:p>
    <w:p w14:paraId="135394A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هذه النظرية مهمة بشكل خاص في السياق الإنشائي، حيث تؤثر خبرات وتصورات المهندسين ومديري المشاريع على قراراتهم المتعلقة بالمخاطر (</w:t>
      </w:r>
      <w:r w:rsidRPr="00855B63">
        <w:rPr>
          <w:rFonts w:ascii="Simplified Arabic" w:hAnsi="Simplified Arabic" w:cs="Simplified Arabic"/>
          <w:sz w:val="24"/>
          <w:szCs w:val="24"/>
        </w:rPr>
        <w:t>Kahneman &amp; Tversky, 1979, p. 263</w:t>
      </w:r>
      <w:r w:rsidRPr="00855B63">
        <w:rPr>
          <w:rFonts w:ascii="Simplified Arabic" w:hAnsi="Simplified Arabic" w:cs="Simplified Arabic"/>
          <w:sz w:val="24"/>
          <w:szCs w:val="24"/>
          <w:rtl/>
        </w:rPr>
        <w:t>).</w:t>
      </w:r>
    </w:p>
    <w:p w14:paraId="087A030A"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2.3 نماذج إدارة المخاطر في المشاريع الإنشائية</w:t>
      </w:r>
    </w:p>
    <w:p w14:paraId="4BD35798" w14:textId="77777777" w:rsidR="00A62BA5" w:rsidRPr="00A22EB7" w:rsidRDefault="00A62BA5" w:rsidP="00A62BA5">
      <w:pPr>
        <w:pStyle w:val="PlainText"/>
        <w:rPr>
          <w:rFonts w:ascii="Simplified Arabic" w:hAnsi="Simplified Arabic" w:cs="Simplified Arabic"/>
          <w:sz w:val="28"/>
          <w:szCs w:val="28"/>
        </w:rPr>
      </w:pPr>
      <w:r w:rsidRPr="00855B63">
        <w:rPr>
          <w:rFonts w:ascii="Simplified Arabic" w:hAnsi="Simplified Arabic" w:cs="Simplified Arabic"/>
          <w:b/>
          <w:bCs/>
          <w:sz w:val="24"/>
          <w:szCs w:val="24"/>
          <w:rtl/>
        </w:rPr>
        <w:t xml:space="preserve"> </w:t>
      </w:r>
      <w:r w:rsidRPr="00A22EB7">
        <w:rPr>
          <w:rFonts w:ascii="Simplified Arabic" w:hAnsi="Simplified Arabic" w:cs="Simplified Arabic"/>
          <w:sz w:val="28"/>
          <w:szCs w:val="28"/>
          <w:rtl/>
        </w:rPr>
        <w:t xml:space="preserve">2.3.1 نموذج </w:t>
      </w:r>
      <w:r w:rsidRPr="00A22EB7">
        <w:rPr>
          <w:rFonts w:ascii="Simplified Arabic" w:hAnsi="Simplified Arabic" w:cs="Simplified Arabic"/>
          <w:sz w:val="28"/>
          <w:szCs w:val="28"/>
        </w:rPr>
        <w:t>PMBOK</w:t>
      </w:r>
      <w:r w:rsidRPr="00A22EB7">
        <w:rPr>
          <w:rFonts w:ascii="Simplified Arabic" w:hAnsi="Simplified Arabic" w:cs="Simplified Arabic"/>
          <w:sz w:val="28"/>
          <w:szCs w:val="28"/>
          <w:rtl/>
        </w:rPr>
        <w:t xml:space="preserve"> لإدارة المخاطر</w:t>
      </w:r>
    </w:p>
    <w:p w14:paraId="05D44E9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يُعد دليل معرفة إدارة المشاريع (</w:t>
      </w:r>
      <w:r w:rsidRPr="00855B63">
        <w:rPr>
          <w:rFonts w:ascii="Simplified Arabic" w:hAnsi="Simplified Arabic" w:cs="Simplified Arabic"/>
          <w:sz w:val="24"/>
          <w:szCs w:val="24"/>
        </w:rPr>
        <w:t>PMBOK</w:t>
      </w:r>
      <w:r w:rsidRPr="00855B63">
        <w:rPr>
          <w:rFonts w:ascii="Simplified Arabic" w:hAnsi="Simplified Arabic" w:cs="Simplified Arabic"/>
          <w:sz w:val="24"/>
          <w:szCs w:val="24"/>
          <w:rtl/>
        </w:rPr>
        <w:t>) الصادر عن معهد إدارة المشاريع (</w:t>
      </w:r>
      <w:r w:rsidRPr="00855B63">
        <w:rPr>
          <w:rFonts w:ascii="Simplified Arabic" w:hAnsi="Simplified Arabic" w:cs="Simplified Arabic"/>
          <w:sz w:val="24"/>
          <w:szCs w:val="24"/>
        </w:rPr>
        <w:t>PMI</w:t>
      </w:r>
      <w:r w:rsidRPr="00855B63">
        <w:rPr>
          <w:rFonts w:ascii="Simplified Arabic" w:hAnsi="Simplified Arabic" w:cs="Simplified Arabic"/>
          <w:sz w:val="24"/>
          <w:szCs w:val="24"/>
          <w:rtl/>
        </w:rPr>
        <w:t>) أحد أهم المراجع في مجال إدارة مخاطر المشاريع. يحدد النموذج ستة عمليات رئيسية لإدارة المخاطر (</w:t>
      </w:r>
      <w:r w:rsidRPr="00855B63">
        <w:rPr>
          <w:rFonts w:ascii="Simplified Arabic" w:hAnsi="Simplified Arabic" w:cs="Simplified Arabic"/>
          <w:sz w:val="24"/>
          <w:szCs w:val="24"/>
        </w:rPr>
        <w:t>Project Management Institute, 2017, p. 395</w:t>
      </w:r>
      <w:r w:rsidRPr="00855B63">
        <w:rPr>
          <w:rFonts w:ascii="Simplified Arabic" w:hAnsi="Simplified Arabic" w:cs="Simplified Arabic"/>
          <w:sz w:val="24"/>
          <w:szCs w:val="24"/>
          <w:rtl/>
        </w:rPr>
        <w:t>):</w:t>
      </w:r>
    </w:p>
    <w:p w14:paraId="3CD6DD2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1. تخطيط إدارة المخاطر: تحديد كيفية تنفيذ أنشطة إدارة المخاطر</w:t>
      </w:r>
    </w:p>
    <w:p w14:paraId="19EFF2A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2. تحديد المخاطر: تحديد المخاطر الفردية والمصادر الشاملة للمخاطر</w:t>
      </w:r>
    </w:p>
    <w:p w14:paraId="253C81F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3. تحليل المخاطر النوعي: تقييم تأثير واحتمالية المخاطر المحددة</w:t>
      </w:r>
    </w:p>
    <w:p w14:paraId="1D532C1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4. تحليل المخاطر الكمي: التحليل العددي لتأثير المخاطر المحددة</w:t>
      </w:r>
    </w:p>
    <w:p w14:paraId="1ACF20C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5. تخطيط استجابات المخاطر: تطوير خيارات وإجراءات لتعزيز الفرص وتقليل التهديدات</w:t>
      </w:r>
    </w:p>
    <w:p w14:paraId="17297BD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6. تنفيذ استجابات المخاطر: تنفيذ خطط استجابة المخاطر المتفق عليها</w:t>
      </w:r>
    </w:p>
    <w:p w14:paraId="2D8193A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7. مراقبة المخاطر: مراقبة تنفيذ خطط استجابة المخاطر وتحديد المخاطر الجديدة</w:t>
      </w:r>
    </w:p>
    <w:p w14:paraId="5F09E9EC" w14:textId="77777777" w:rsidR="00A62BA5" w:rsidRPr="00A22EB7" w:rsidRDefault="00A62BA5" w:rsidP="00A62BA5">
      <w:pPr>
        <w:pStyle w:val="PlainText"/>
        <w:rPr>
          <w:rFonts w:ascii="Simplified Arabic" w:hAnsi="Simplified Arabic" w:cs="Simplified Arabic"/>
          <w:sz w:val="28"/>
          <w:szCs w:val="28"/>
        </w:rPr>
      </w:pPr>
      <w:r w:rsidRPr="00A22EB7">
        <w:rPr>
          <w:rFonts w:ascii="Simplified Arabic" w:hAnsi="Simplified Arabic" w:cs="Simplified Arabic"/>
          <w:sz w:val="28"/>
          <w:szCs w:val="28"/>
          <w:rtl/>
        </w:rPr>
        <w:t xml:space="preserve"> 2.3.2 نموذج </w:t>
      </w:r>
      <w:r w:rsidRPr="00A22EB7">
        <w:rPr>
          <w:rFonts w:ascii="Simplified Arabic" w:hAnsi="Simplified Arabic" w:cs="Simplified Arabic"/>
          <w:sz w:val="28"/>
          <w:szCs w:val="28"/>
        </w:rPr>
        <w:t>ISO 31000</w:t>
      </w:r>
      <w:r w:rsidRPr="00A22EB7">
        <w:rPr>
          <w:rFonts w:ascii="Simplified Arabic" w:hAnsi="Simplified Arabic" w:cs="Simplified Arabic"/>
          <w:sz w:val="28"/>
          <w:szCs w:val="28"/>
          <w:rtl/>
        </w:rPr>
        <w:t xml:space="preserve"> لإدارة المخاطر</w:t>
      </w:r>
    </w:p>
    <w:p w14:paraId="1A5FD96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يوفر المعيار الدولي </w:t>
      </w:r>
      <w:r w:rsidRPr="00855B63">
        <w:rPr>
          <w:rFonts w:ascii="Simplified Arabic" w:hAnsi="Simplified Arabic" w:cs="Simplified Arabic"/>
          <w:sz w:val="24"/>
          <w:szCs w:val="24"/>
        </w:rPr>
        <w:t>ISO 31000:2018</w:t>
      </w:r>
      <w:r w:rsidRPr="00855B63">
        <w:rPr>
          <w:rFonts w:ascii="Simplified Arabic" w:hAnsi="Simplified Arabic" w:cs="Simplified Arabic"/>
          <w:sz w:val="24"/>
          <w:szCs w:val="24"/>
          <w:rtl/>
        </w:rPr>
        <w:t xml:space="preserve"> إطاراً شاملاً لإدارة المخاطر يمكن تطبيقه على أي نوع من المؤسسات والمشاريع. يتكون النموذج من ثلاثة عناصر رئيسية (</w:t>
      </w:r>
      <w:r w:rsidRPr="00855B63">
        <w:rPr>
          <w:rFonts w:ascii="Simplified Arabic" w:hAnsi="Simplified Arabic" w:cs="Simplified Arabic"/>
          <w:sz w:val="24"/>
          <w:szCs w:val="24"/>
        </w:rPr>
        <w:t>ISO, 2018, p. 8</w:t>
      </w:r>
      <w:r w:rsidRPr="00855B63">
        <w:rPr>
          <w:rFonts w:ascii="Simplified Arabic" w:hAnsi="Simplified Arabic" w:cs="Simplified Arabic"/>
          <w:sz w:val="24"/>
          <w:szCs w:val="24"/>
          <w:rtl/>
        </w:rPr>
        <w:t>):</w:t>
      </w:r>
    </w:p>
    <w:p w14:paraId="6A250A8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1. المبادئ: الأسس التي توجه إدارة المخاطر الفعالة</w:t>
      </w:r>
    </w:p>
    <w:p w14:paraId="2A10E3E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lastRenderedPageBreak/>
        <w:t>2. الإطار: الهيكل التنظيمي لدمج إدارة المخاطر في المؤسسة</w:t>
      </w:r>
    </w:p>
    <w:p w14:paraId="650339F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3. العملية: الأنشطة المنهجية لإدارة المخاطر</w:t>
      </w:r>
    </w:p>
    <w:p w14:paraId="47D3323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يتميز هذا النموذج بمرونته وقابليته للتطبيق في بيئات مختلفة، مما يجعله مناسباً للمشاريع الإنشائية في السياق السعودي.</w:t>
      </w:r>
    </w:p>
    <w:p w14:paraId="0C3A2307"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2.3.3 نموذج </w:t>
      </w:r>
      <w:r w:rsidRPr="00855B63">
        <w:rPr>
          <w:rFonts w:ascii="Simplified Arabic" w:hAnsi="Simplified Arabic" w:cs="Simplified Arabic"/>
          <w:b/>
          <w:bCs/>
          <w:sz w:val="24"/>
          <w:szCs w:val="24"/>
        </w:rPr>
        <w:t>RAMP (Risk Analysis and Management for Projects)</w:t>
      </w:r>
    </w:p>
    <w:p w14:paraId="2D5E7C1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طُور نموذج </w:t>
      </w:r>
      <w:r w:rsidRPr="00855B63">
        <w:rPr>
          <w:rFonts w:ascii="Simplified Arabic" w:hAnsi="Simplified Arabic" w:cs="Simplified Arabic"/>
          <w:sz w:val="24"/>
          <w:szCs w:val="24"/>
        </w:rPr>
        <w:t>RAMP</w:t>
      </w:r>
      <w:r w:rsidRPr="00855B63">
        <w:rPr>
          <w:rFonts w:ascii="Simplified Arabic" w:hAnsi="Simplified Arabic" w:cs="Simplified Arabic"/>
          <w:sz w:val="24"/>
          <w:szCs w:val="24"/>
          <w:rtl/>
        </w:rPr>
        <w:t xml:space="preserve"> من قبل معهد المهندسين المدنيين البريطاني خصيصاً للمشاريع الإنشائية والهندسية. يركز النموذج على أربعة مراحل رئيسية (</w:t>
      </w:r>
      <w:r w:rsidRPr="00855B63">
        <w:rPr>
          <w:rFonts w:ascii="Simplified Arabic" w:hAnsi="Simplified Arabic" w:cs="Simplified Arabic"/>
          <w:sz w:val="24"/>
          <w:szCs w:val="24"/>
        </w:rPr>
        <w:t>ICE, 2019, p. 12</w:t>
      </w:r>
      <w:r w:rsidRPr="00855B63">
        <w:rPr>
          <w:rFonts w:ascii="Simplified Arabic" w:hAnsi="Simplified Arabic" w:cs="Simplified Arabic"/>
          <w:sz w:val="24"/>
          <w:szCs w:val="24"/>
          <w:rtl/>
        </w:rPr>
        <w:t>):</w:t>
      </w:r>
    </w:p>
    <w:p w14:paraId="1CCC43B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1. عملية إدارة المخاطر: تحديد الإطار العام والمسؤوليات</w:t>
      </w:r>
    </w:p>
    <w:p w14:paraId="634DD15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2. دراسات المخاطر: التحليل المنهجي للمخاطر في مراحل مختلفة</w:t>
      </w:r>
    </w:p>
    <w:p w14:paraId="3B65C47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3. إدارة المخاطر: تنفيذ استراتيجيات المعالجة والمراقبة</w:t>
      </w:r>
    </w:p>
    <w:p w14:paraId="4A2FB1D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4. تطبيق النتائج: استخدام النتائج في اتخاذ القرارات</w:t>
      </w:r>
    </w:p>
    <w:p w14:paraId="22C79646"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2.4 المخاطر الإنشائية في السياق السعودي</w:t>
      </w:r>
    </w:p>
    <w:p w14:paraId="5DDCC23C"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2.4.1 الخصائص البيئية والجغرافية</w:t>
      </w:r>
    </w:p>
    <w:p w14:paraId="79146A9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تتميز المملكة العربية السعودية بخصائص بيئية وجغرافية فريدة تؤثر على طبيعة المخاطر الإنشائية. وفقاً لدراسة الهيئة العامة للأرصاد وحماية البيئة (2023)، تشمل هذه الخصائص:</w:t>
      </w:r>
    </w:p>
    <w:p w14:paraId="1F49E0D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المناخ الصحراوي: درجات حرارة عالية تصل إلى 50 درجة مئوية في الصيف</w:t>
      </w:r>
    </w:p>
    <w:p w14:paraId="7042BA8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العواصف الرملية: تحدث بمعدل 1520 مرة سنوياً في منطقة الرياض</w:t>
      </w:r>
    </w:p>
    <w:p w14:paraId="4AFA5F2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ندرة المياه: تؤثر على عمليات البناء والخلط</w:t>
      </w:r>
    </w:p>
    <w:p w14:paraId="022219B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التربة الرملية: تتطلب معالجة خاصة للأسس والقواعد</w:t>
      </w:r>
    </w:p>
    <w:p w14:paraId="714054B1" w14:textId="77777777" w:rsidR="00A62BA5" w:rsidRPr="00A22EB7" w:rsidRDefault="00A62BA5" w:rsidP="00A62BA5">
      <w:pPr>
        <w:pStyle w:val="PlainText"/>
        <w:rPr>
          <w:rFonts w:ascii="Simplified Arabic" w:hAnsi="Simplified Arabic" w:cs="Simplified Arabic"/>
          <w:sz w:val="28"/>
          <w:szCs w:val="28"/>
        </w:rPr>
      </w:pPr>
      <w:r w:rsidRPr="00A22EB7">
        <w:rPr>
          <w:rFonts w:ascii="Simplified Arabic" w:hAnsi="Simplified Arabic" w:cs="Simplified Arabic"/>
          <w:sz w:val="28"/>
          <w:szCs w:val="28"/>
          <w:rtl/>
        </w:rPr>
        <w:t xml:space="preserve"> 2.4.2 التحديات التنظيمية والقانونية</w:t>
      </w:r>
    </w:p>
    <w:p w14:paraId="4BFE0FC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يواجه القطاع الإنشائي في المملكة تحديات تنظيمية متعددة، منها:</w:t>
      </w:r>
    </w:p>
    <w:p w14:paraId="6CAF167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تعدد الجهات المنظمة: وزارة الشؤون البلدية، الهيئة السعودية للمهندسين، البلديات</w:t>
      </w:r>
    </w:p>
    <w:p w14:paraId="13FE75C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تحديث اللوائح: التطوير المستمر للكودات والمعايير</w:t>
      </w:r>
    </w:p>
    <w:p w14:paraId="23FA22E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متطلبات السعودة: تأثير برامج التوطين على توفر العمالة المهرة</w:t>
      </w:r>
    </w:p>
    <w:p w14:paraId="4E199AD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رؤية 2030: الضغوط الزمنية لتحقيق أهداف التنمية</w:t>
      </w:r>
    </w:p>
    <w:p w14:paraId="4755CFF2"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2.4.3 التطورات التقنية والتكنولوجية</w:t>
      </w:r>
    </w:p>
    <w:p w14:paraId="4217465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تشهد المملكة تطوراً سريعاً في تبني التقنيات الحديثة في البناء، مما يخلق فرصاً ومخاطر جديدة:</w:t>
      </w:r>
    </w:p>
    <w:p w14:paraId="11F23FC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تقنيات البناء الذكي: استخدام </w:t>
      </w:r>
      <w:r w:rsidRPr="00855B63">
        <w:rPr>
          <w:rFonts w:ascii="Simplified Arabic" w:hAnsi="Simplified Arabic" w:cs="Simplified Arabic"/>
          <w:sz w:val="24"/>
          <w:szCs w:val="24"/>
        </w:rPr>
        <w:t>IoT</w:t>
      </w:r>
      <w:r w:rsidRPr="00855B63">
        <w:rPr>
          <w:rFonts w:ascii="Simplified Arabic" w:hAnsi="Simplified Arabic" w:cs="Simplified Arabic"/>
          <w:sz w:val="24"/>
          <w:szCs w:val="24"/>
          <w:rtl/>
        </w:rPr>
        <w:t xml:space="preserve"> وأنظمة المراقبة الذكية</w:t>
      </w:r>
    </w:p>
    <w:p w14:paraId="1584F29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نمذجة معلومات البناء (</w:t>
      </w:r>
      <w:r w:rsidRPr="00855B63">
        <w:rPr>
          <w:rFonts w:ascii="Simplified Arabic" w:hAnsi="Simplified Arabic" w:cs="Simplified Arabic"/>
          <w:sz w:val="24"/>
          <w:szCs w:val="24"/>
        </w:rPr>
        <w:t>BIM</w:t>
      </w:r>
      <w:r w:rsidRPr="00855B63">
        <w:rPr>
          <w:rFonts w:ascii="Simplified Arabic" w:hAnsi="Simplified Arabic" w:cs="Simplified Arabic"/>
          <w:sz w:val="24"/>
          <w:szCs w:val="24"/>
          <w:rtl/>
        </w:rPr>
        <w:t>): تطبيق متزايد في المشاريع الكبرى</w:t>
      </w:r>
    </w:p>
    <w:p w14:paraId="285C0B3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الطباعة ثلاثية الأبعاد: تجارب رائدة في طباعة المباني</w:t>
      </w:r>
    </w:p>
    <w:p w14:paraId="6E25F2F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الطاقة المتجددة: دمج أنظمة الطاقة الشمسية في المباني</w:t>
      </w:r>
    </w:p>
    <w:p w14:paraId="40E71FAF"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2.5 تصنيف المخاطر الإنشائية</w:t>
      </w:r>
    </w:p>
    <w:p w14:paraId="7DB765B2"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2.5.1 المخاطر التقنية (</w:t>
      </w:r>
      <w:r w:rsidRPr="00855B63">
        <w:rPr>
          <w:rFonts w:ascii="Simplified Arabic" w:hAnsi="Simplified Arabic" w:cs="Simplified Arabic"/>
          <w:b/>
          <w:bCs/>
          <w:sz w:val="24"/>
          <w:szCs w:val="24"/>
        </w:rPr>
        <w:t>Technical Risks</w:t>
      </w:r>
      <w:r w:rsidRPr="00855B63">
        <w:rPr>
          <w:rFonts w:ascii="Simplified Arabic" w:hAnsi="Simplified Arabic" w:cs="Simplified Arabic"/>
          <w:b/>
          <w:bCs/>
          <w:sz w:val="24"/>
          <w:szCs w:val="24"/>
          <w:rtl/>
        </w:rPr>
        <w:t>)</w:t>
      </w:r>
    </w:p>
    <w:p w14:paraId="7FC557C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تشمل المخاطر المرتبطة بالجوانب الفنية والهندسية للمشروع:</w:t>
      </w:r>
    </w:p>
    <w:p w14:paraId="50C609F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lastRenderedPageBreak/>
        <w:t>مخاطر التصميم:</w:t>
      </w:r>
    </w:p>
    <w:p w14:paraId="587864D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عدم دقة المخططات والرسومات الهندسية</w:t>
      </w:r>
    </w:p>
    <w:p w14:paraId="1DC1D42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عدم التوافق بين التصميم المعماري والإنشائي</w:t>
      </w:r>
    </w:p>
    <w:p w14:paraId="2FF5285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نقص في التفاصيل الفنية والمواصفات</w:t>
      </w:r>
    </w:p>
    <w:p w14:paraId="6B19B70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عدم مراعاة الظروف المحلية في التصميم</w:t>
      </w:r>
    </w:p>
    <w:p w14:paraId="5490239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مخاطر المواد:</w:t>
      </w:r>
    </w:p>
    <w:p w14:paraId="38B26F2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عدم توفر المواد المطلوبة في الوقت المحدد</w:t>
      </w:r>
    </w:p>
    <w:p w14:paraId="305E614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عدم مطابقة المواد للمواصفات المطلوبة</w:t>
      </w:r>
    </w:p>
    <w:p w14:paraId="2FC729F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تقلبات أسعار المواد الخام</w:t>
      </w:r>
    </w:p>
    <w:p w14:paraId="06A22A5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مشاكل في النقل والتخزين</w:t>
      </w:r>
    </w:p>
    <w:p w14:paraId="163F599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مخاطر التنفيذ:</w:t>
      </w:r>
    </w:p>
    <w:p w14:paraId="175CFE14" w14:textId="6170FA27" w:rsidR="00A62BA5" w:rsidRPr="00855B63" w:rsidRDefault="00A62BA5" w:rsidP="00B4485B">
      <w:pPr>
        <w:pStyle w:val="PlainText"/>
        <w:numPr>
          <w:ilvl w:val="0"/>
          <w:numId w:val="36"/>
        </w:numPr>
        <w:rPr>
          <w:rFonts w:ascii="Simplified Arabic" w:hAnsi="Simplified Arabic" w:cs="Simplified Arabic"/>
          <w:sz w:val="24"/>
          <w:szCs w:val="24"/>
        </w:rPr>
      </w:pPr>
      <w:r w:rsidRPr="00855B63">
        <w:rPr>
          <w:rFonts w:ascii="Simplified Arabic" w:hAnsi="Simplified Arabic" w:cs="Simplified Arabic"/>
          <w:sz w:val="24"/>
          <w:szCs w:val="24"/>
          <w:rtl/>
        </w:rPr>
        <w:t>نقص في العمالة المهرة</w:t>
      </w:r>
    </w:p>
    <w:p w14:paraId="658C0148" w14:textId="1707F7E3" w:rsidR="00A62BA5" w:rsidRPr="00855B63" w:rsidRDefault="00A62BA5" w:rsidP="00B4485B">
      <w:pPr>
        <w:pStyle w:val="PlainText"/>
        <w:numPr>
          <w:ilvl w:val="0"/>
          <w:numId w:val="36"/>
        </w:numPr>
        <w:rPr>
          <w:rFonts w:ascii="Simplified Arabic" w:hAnsi="Simplified Arabic" w:cs="Simplified Arabic"/>
          <w:sz w:val="24"/>
          <w:szCs w:val="24"/>
        </w:rPr>
      </w:pPr>
      <w:r w:rsidRPr="00855B63">
        <w:rPr>
          <w:rFonts w:ascii="Simplified Arabic" w:hAnsi="Simplified Arabic" w:cs="Simplified Arabic"/>
          <w:sz w:val="24"/>
          <w:szCs w:val="24"/>
          <w:rtl/>
        </w:rPr>
        <w:t>عدم توفر المعدات المناسبة</w:t>
      </w:r>
    </w:p>
    <w:p w14:paraId="471A13F4" w14:textId="71B9CBFF" w:rsidR="00A62BA5" w:rsidRPr="00855B63" w:rsidRDefault="00A62BA5" w:rsidP="00B4485B">
      <w:pPr>
        <w:pStyle w:val="PlainText"/>
        <w:numPr>
          <w:ilvl w:val="0"/>
          <w:numId w:val="36"/>
        </w:numPr>
        <w:rPr>
          <w:rFonts w:ascii="Simplified Arabic" w:hAnsi="Simplified Arabic" w:cs="Simplified Arabic"/>
          <w:sz w:val="24"/>
          <w:szCs w:val="24"/>
        </w:rPr>
      </w:pPr>
      <w:r w:rsidRPr="00855B63">
        <w:rPr>
          <w:rFonts w:ascii="Simplified Arabic" w:hAnsi="Simplified Arabic" w:cs="Simplified Arabic"/>
          <w:sz w:val="24"/>
          <w:szCs w:val="24"/>
          <w:rtl/>
        </w:rPr>
        <w:t>أخطاء في التنفيذ والتركيب</w:t>
      </w:r>
    </w:p>
    <w:p w14:paraId="4E7C4797" w14:textId="7B53C31B" w:rsidR="00A62BA5" w:rsidRPr="00855B63" w:rsidRDefault="00A62BA5" w:rsidP="00B4485B">
      <w:pPr>
        <w:pStyle w:val="PlainText"/>
        <w:numPr>
          <w:ilvl w:val="0"/>
          <w:numId w:val="36"/>
        </w:numPr>
        <w:rPr>
          <w:rFonts w:ascii="Simplified Arabic" w:hAnsi="Simplified Arabic" w:cs="Simplified Arabic"/>
          <w:sz w:val="24"/>
          <w:szCs w:val="24"/>
        </w:rPr>
      </w:pPr>
      <w:r w:rsidRPr="00855B63">
        <w:rPr>
          <w:rFonts w:ascii="Simplified Arabic" w:hAnsi="Simplified Arabic" w:cs="Simplified Arabic"/>
          <w:sz w:val="24"/>
          <w:szCs w:val="24"/>
          <w:rtl/>
        </w:rPr>
        <w:t>ضعف في الإشراف والمتابعة</w:t>
      </w:r>
    </w:p>
    <w:p w14:paraId="10D33E6E"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2.5.2 المخاطر المالية (</w:t>
      </w:r>
      <w:r w:rsidRPr="00855B63">
        <w:rPr>
          <w:rFonts w:ascii="Simplified Arabic" w:hAnsi="Simplified Arabic" w:cs="Simplified Arabic"/>
          <w:b/>
          <w:bCs/>
          <w:sz w:val="24"/>
          <w:szCs w:val="24"/>
        </w:rPr>
        <w:t>Financial Risks</w:t>
      </w:r>
      <w:r w:rsidRPr="00855B63">
        <w:rPr>
          <w:rFonts w:ascii="Simplified Arabic" w:hAnsi="Simplified Arabic" w:cs="Simplified Arabic"/>
          <w:b/>
          <w:bCs/>
          <w:sz w:val="24"/>
          <w:szCs w:val="24"/>
          <w:rtl/>
        </w:rPr>
        <w:t>)</w:t>
      </w:r>
    </w:p>
    <w:p w14:paraId="130EBBE2" w14:textId="77777777" w:rsidR="00A62BA5" w:rsidRPr="00855B63" w:rsidRDefault="00A62BA5" w:rsidP="00B4485B">
      <w:pPr>
        <w:pStyle w:val="PlainText"/>
        <w:numPr>
          <w:ilvl w:val="0"/>
          <w:numId w:val="37"/>
        </w:numPr>
        <w:rPr>
          <w:rFonts w:ascii="Simplified Arabic" w:hAnsi="Simplified Arabic" w:cs="Simplified Arabic"/>
          <w:sz w:val="24"/>
          <w:szCs w:val="24"/>
        </w:rPr>
      </w:pPr>
      <w:r w:rsidRPr="00855B63">
        <w:rPr>
          <w:rFonts w:ascii="Simplified Arabic" w:hAnsi="Simplified Arabic" w:cs="Simplified Arabic"/>
          <w:sz w:val="24"/>
          <w:szCs w:val="24"/>
          <w:rtl/>
        </w:rPr>
        <w:t>تتعلق بالجوانب المالية والاقتصادية للمشروع:</w:t>
      </w:r>
    </w:p>
    <w:p w14:paraId="374A903D" w14:textId="77777777" w:rsidR="00A62BA5" w:rsidRPr="00855B63" w:rsidRDefault="00A62BA5" w:rsidP="00B4485B">
      <w:pPr>
        <w:pStyle w:val="PlainText"/>
        <w:numPr>
          <w:ilvl w:val="0"/>
          <w:numId w:val="37"/>
        </w:numPr>
        <w:rPr>
          <w:rFonts w:ascii="Simplified Arabic" w:hAnsi="Simplified Arabic" w:cs="Simplified Arabic"/>
          <w:sz w:val="24"/>
          <w:szCs w:val="24"/>
        </w:rPr>
      </w:pPr>
      <w:r w:rsidRPr="00855B63">
        <w:rPr>
          <w:rFonts w:ascii="Simplified Arabic" w:hAnsi="Simplified Arabic" w:cs="Simplified Arabic"/>
          <w:sz w:val="24"/>
          <w:szCs w:val="24"/>
          <w:rtl/>
        </w:rPr>
        <w:t>مخاطر التكلفة:</w:t>
      </w:r>
    </w:p>
    <w:p w14:paraId="428C4469" w14:textId="723D71DD" w:rsidR="00A62BA5" w:rsidRPr="00855B63" w:rsidRDefault="00A62BA5" w:rsidP="00B4485B">
      <w:pPr>
        <w:pStyle w:val="PlainText"/>
        <w:numPr>
          <w:ilvl w:val="0"/>
          <w:numId w:val="37"/>
        </w:numPr>
        <w:rPr>
          <w:rFonts w:ascii="Simplified Arabic" w:hAnsi="Simplified Arabic" w:cs="Simplified Arabic"/>
          <w:sz w:val="24"/>
          <w:szCs w:val="24"/>
        </w:rPr>
      </w:pPr>
      <w:r w:rsidRPr="00855B63">
        <w:rPr>
          <w:rFonts w:ascii="Simplified Arabic" w:hAnsi="Simplified Arabic" w:cs="Simplified Arabic"/>
          <w:sz w:val="24"/>
          <w:szCs w:val="24"/>
          <w:rtl/>
        </w:rPr>
        <w:t>تجاوز الميزانية المخططة</w:t>
      </w:r>
    </w:p>
    <w:p w14:paraId="1A29383A" w14:textId="3A46189B" w:rsidR="00A62BA5" w:rsidRPr="00855B63" w:rsidRDefault="00A62BA5" w:rsidP="00B4485B">
      <w:pPr>
        <w:pStyle w:val="PlainText"/>
        <w:numPr>
          <w:ilvl w:val="0"/>
          <w:numId w:val="37"/>
        </w:numPr>
        <w:rPr>
          <w:rFonts w:ascii="Simplified Arabic" w:hAnsi="Simplified Arabic" w:cs="Simplified Arabic"/>
          <w:sz w:val="24"/>
          <w:szCs w:val="24"/>
        </w:rPr>
      </w:pPr>
      <w:r w:rsidRPr="00855B63">
        <w:rPr>
          <w:rFonts w:ascii="Simplified Arabic" w:hAnsi="Simplified Arabic" w:cs="Simplified Arabic"/>
          <w:sz w:val="24"/>
          <w:szCs w:val="24"/>
          <w:rtl/>
        </w:rPr>
        <w:t>عدم دقة التقديرات الأولية</w:t>
      </w:r>
    </w:p>
    <w:p w14:paraId="3A5ED8DF" w14:textId="2E2ACCC0" w:rsidR="00A62BA5" w:rsidRPr="00855B63" w:rsidRDefault="00A62BA5" w:rsidP="00B4485B">
      <w:pPr>
        <w:pStyle w:val="PlainText"/>
        <w:numPr>
          <w:ilvl w:val="0"/>
          <w:numId w:val="37"/>
        </w:numPr>
        <w:rPr>
          <w:rFonts w:ascii="Simplified Arabic" w:hAnsi="Simplified Arabic" w:cs="Simplified Arabic"/>
          <w:sz w:val="24"/>
          <w:szCs w:val="24"/>
        </w:rPr>
      </w:pPr>
      <w:r w:rsidRPr="00855B63">
        <w:rPr>
          <w:rFonts w:ascii="Simplified Arabic" w:hAnsi="Simplified Arabic" w:cs="Simplified Arabic"/>
          <w:sz w:val="24"/>
          <w:szCs w:val="24"/>
          <w:rtl/>
        </w:rPr>
        <w:t>تكاليف إضافية غير متوقعة</w:t>
      </w:r>
    </w:p>
    <w:p w14:paraId="63B2A7A5" w14:textId="3AFD9E71" w:rsidR="00A62BA5" w:rsidRPr="00855B63" w:rsidRDefault="00A62BA5" w:rsidP="00B4485B">
      <w:pPr>
        <w:pStyle w:val="PlainText"/>
        <w:numPr>
          <w:ilvl w:val="0"/>
          <w:numId w:val="37"/>
        </w:numPr>
        <w:rPr>
          <w:rFonts w:ascii="Simplified Arabic" w:hAnsi="Simplified Arabic" w:cs="Simplified Arabic"/>
          <w:sz w:val="24"/>
          <w:szCs w:val="24"/>
        </w:rPr>
      </w:pPr>
      <w:r w:rsidRPr="00855B63">
        <w:rPr>
          <w:rFonts w:ascii="Simplified Arabic" w:hAnsi="Simplified Arabic" w:cs="Simplified Arabic"/>
          <w:sz w:val="24"/>
          <w:szCs w:val="24"/>
          <w:rtl/>
        </w:rPr>
        <w:t>تأثير التضخم على التكاليف</w:t>
      </w:r>
    </w:p>
    <w:p w14:paraId="57D64D7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مخاطر التمويل:</w:t>
      </w:r>
    </w:p>
    <w:p w14:paraId="5366B6FB" w14:textId="44DFE679" w:rsidR="00A62BA5" w:rsidRPr="00855B63" w:rsidRDefault="00A62BA5" w:rsidP="00B4485B">
      <w:pPr>
        <w:pStyle w:val="PlainText"/>
        <w:numPr>
          <w:ilvl w:val="0"/>
          <w:numId w:val="38"/>
        </w:numPr>
        <w:rPr>
          <w:rFonts w:ascii="Simplified Arabic" w:hAnsi="Simplified Arabic" w:cs="Simplified Arabic"/>
          <w:sz w:val="24"/>
          <w:szCs w:val="24"/>
        </w:rPr>
      </w:pPr>
      <w:r w:rsidRPr="00855B63">
        <w:rPr>
          <w:rFonts w:ascii="Simplified Arabic" w:hAnsi="Simplified Arabic" w:cs="Simplified Arabic"/>
          <w:sz w:val="24"/>
          <w:szCs w:val="24"/>
          <w:rtl/>
        </w:rPr>
        <w:t>تأخير في الحصول على التمويل</w:t>
      </w:r>
    </w:p>
    <w:p w14:paraId="2686927A" w14:textId="5C99939C" w:rsidR="00A62BA5" w:rsidRPr="00855B63" w:rsidRDefault="00A62BA5" w:rsidP="00B4485B">
      <w:pPr>
        <w:pStyle w:val="PlainText"/>
        <w:numPr>
          <w:ilvl w:val="0"/>
          <w:numId w:val="38"/>
        </w:numPr>
        <w:rPr>
          <w:rFonts w:ascii="Simplified Arabic" w:hAnsi="Simplified Arabic" w:cs="Simplified Arabic"/>
          <w:sz w:val="24"/>
          <w:szCs w:val="24"/>
        </w:rPr>
      </w:pPr>
      <w:r w:rsidRPr="00855B63">
        <w:rPr>
          <w:rFonts w:ascii="Simplified Arabic" w:hAnsi="Simplified Arabic" w:cs="Simplified Arabic"/>
          <w:sz w:val="24"/>
          <w:szCs w:val="24"/>
          <w:rtl/>
        </w:rPr>
        <w:t>تغيير في شروط التمويل</w:t>
      </w:r>
    </w:p>
    <w:p w14:paraId="13AE1D40" w14:textId="0AC0B7D8" w:rsidR="00A62BA5" w:rsidRPr="00855B63" w:rsidRDefault="00A62BA5" w:rsidP="00B4485B">
      <w:pPr>
        <w:pStyle w:val="PlainText"/>
        <w:numPr>
          <w:ilvl w:val="0"/>
          <w:numId w:val="38"/>
        </w:numPr>
        <w:rPr>
          <w:rFonts w:ascii="Simplified Arabic" w:hAnsi="Simplified Arabic" w:cs="Simplified Arabic"/>
          <w:sz w:val="24"/>
          <w:szCs w:val="24"/>
        </w:rPr>
      </w:pPr>
      <w:r w:rsidRPr="00855B63">
        <w:rPr>
          <w:rFonts w:ascii="Simplified Arabic" w:hAnsi="Simplified Arabic" w:cs="Simplified Arabic"/>
          <w:sz w:val="24"/>
          <w:szCs w:val="24"/>
          <w:rtl/>
        </w:rPr>
        <w:t>مشاكل في التدفق النقدي</w:t>
      </w:r>
    </w:p>
    <w:p w14:paraId="19A4EC4E" w14:textId="1E5989BA" w:rsidR="00A62BA5" w:rsidRPr="00855B63" w:rsidRDefault="00A62BA5" w:rsidP="00B4485B">
      <w:pPr>
        <w:pStyle w:val="PlainText"/>
        <w:numPr>
          <w:ilvl w:val="0"/>
          <w:numId w:val="38"/>
        </w:numPr>
        <w:rPr>
          <w:rFonts w:ascii="Simplified Arabic" w:hAnsi="Simplified Arabic" w:cs="Simplified Arabic"/>
          <w:sz w:val="24"/>
          <w:szCs w:val="24"/>
        </w:rPr>
      </w:pPr>
      <w:r w:rsidRPr="00855B63">
        <w:rPr>
          <w:rFonts w:ascii="Simplified Arabic" w:hAnsi="Simplified Arabic" w:cs="Simplified Arabic"/>
          <w:sz w:val="24"/>
          <w:szCs w:val="24"/>
          <w:rtl/>
        </w:rPr>
        <w:t>تأخير في دفع المستحقات</w:t>
      </w:r>
    </w:p>
    <w:p w14:paraId="670A2DD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مخاطر العملة:</w:t>
      </w:r>
    </w:p>
    <w:p w14:paraId="0C8CC80E" w14:textId="3BDF3B32" w:rsidR="00A62BA5" w:rsidRPr="00855B63" w:rsidRDefault="00A62BA5" w:rsidP="00B4485B">
      <w:pPr>
        <w:pStyle w:val="PlainText"/>
        <w:numPr>
          <w:ilvl w:val="0"/>
          <w:numId w:val="39"/>
        </w:numPr>
        <w:rPr>
          <w:rFonts w:ascii="Simplified Arabic" w:hAnsi="Simplified Arabic" w:cs="Simplified Arabic"/>
          <w:sz w:val="24"/>
          <w:szCs w:val="24"/>
        </w:rPr>
      </w:pPr>
      <w:r w:rsidRPr="00855B63">
        <w:rPr>
          <w:rFonts w:ascii="Simplified Arabic" w:hAnsi="Simplified Arabic" w:cs="Simplified Arabic"/>
          <w:sz w:val="24"/>
          <w:szCs w:val="24"/>
          <w:rtl/>
        </w:rPr>
        <w:t>تقلبات أسعار الصرف (للمواد المستوردة)</w:t>
      </w:r>
    </w:p>
    <w:p w14:paraId="0FE370BE" w14:textId="7DEEB564" w:rsidR="00A62BA5" w:rsidRPr="00855B63" w:rsidRDefault="00A62BA5" w:rsidP="00B4485B">
      <w:pPr>
        <w:pStyle w:val="PlainText"/>
        <w:numPr>
          <w:ilvl w:val="0"/>
          <w:numId w:val="39"/>
        </w:numPr>
        <w:rPr>
          <w:rFonts w:ascii="Simplified Arabic" w:hAnsi="Simplified Arabic" w:cs="Simplified Arabic"/>
          <w:sz w:val="24"/>
          <w:szCs w:val="24"/>
        </w:rPr>
      </w:pPr>
      <w:r w:rsidRPr="00855B63">
        <w:rPr>
          <w:rFonts w:ascii="Simplified Arabic" w:hAnsi="Simplified Arabic" w:cs="Simplified Arabic"/>
          <w:sz w:val="24"/>
          <w:szCs w:val="24"/>
          <w:rtl/>
        </w:rPr>
        <w:t>تأثير السياسات النقدية</w:t>
      </w:r>
    </w:p>
    <w:p w14:paraId="2368F095" w14:textId="49B1C16D" w:rsidR="00A62BA5" w:rsidRPr="00855B63" w:rsidRDefault="00A62BA5" w:rsidP="00B4485B">
      <w:pPr>
        <w:pStyle w:val="PlainText"/>
        <w:numPr>
          <w:ilvl w:val="0"/>
          <w:numId w:val="39"/>
        </w:numPr>
        <w:rPr>
          <w:rFonts w:ascii="Simplified Arabic" w:hAnsi="Simplified Arabic" w:cs="Simplified Arabic"/>
          <w:sz w:val="24"/>
          <w:szCs w:val="24"/>
        </w:rPr>
      </w:pPr>
      <w:r w:rsidRPr="00855B63">
        <w:rPr>
          <w:rFonts w:ascii="Simplified Arabic" w:hAnsi="Simplified Arabic" w:cs="Simplified Arabic"/>
          <w:sz w:val="24"/>
          <w:szCs w:val="24"/>
          <w:rtl/>
        </w:rPr>
        <w:t>التضخم المحلي والعالمي</w:t>
      </w:r>
    </w:p>
    <w:p w14:paraId="0BE24984"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2.5.3 المخاطر الزمنية (</w:t>
      </w:r>
      <w:r w:rsidRPr="00855B63">
        <w:rPr>
          <w:rFonts w:ascii="Simplified Arabic" w:hAnsi="Simplified Arabic" w:cs="Simplified Arabic"/>
          <w:b/>
          <w:bCs/>
          <w:sz w:val="24"/>
          <w:szCs w:val="24"/>
        </w:rPr>
        <w:t>Schedule Risks</w:t>
      </w:r>
      <w:r w:rsidRPr="00855B63">
        <w:rPr>
          <w:rFonts w:ascii="Simplified Arabic" w:hAnsi="Simplified Arabic" w:cs="Simplified Arabic"/>
          <w:b/>
          <w:bCs/>
          <w:sz w:val="24"/>
          <w:szCs w:val="24"/>
          <w:rtl/>
        </w:rPr>
        <w:t>)</w:t>
      </w:r>
    </w:p>
    <w:p w14:paraId="032B081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ترتبط بالجدولة الزمنية للمشروع:</w:t>
      </w:r>
    </w:p>
    <w:p w14:paraId="24E1807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مخاطر التخطيط:</w:t>
      </w:r>
    </w:p>
    <w:p w14:paraId="7A094A1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عدم دقة التقديرات الزمنية</w:t>
      </w:r>
    </w:p>
    <w:p w14:paraId="516C396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lastRenderedPageBreak/>
        <w:t xml:space="preserve"> عدم مراعاة التداخلات بين الأنشطة</w:t>
      </w:r>
    </w:p>
    <w:p w14:paraId="3FE4328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نقص في التخطيط للطوارئ</w:t>
      </w:r>
    </w:p>
    <w:p w14:paraId="3072A79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عدم مرونة الجدول الزمني</w:t>
      </w:r>
    </w:p>
    <w:p w14:paraId="39949AE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مخاطر التنفيذ:</w:t>
      </w:r>
    </w:p>
    <w:p w14:paraId="1506A513" w14:textId="76555197" w:rsidR="00A62BA5" w:rsidRPr="00855B63" w:rsidRDefault="00A62BA5" w:rsidP="004A287B">
      <w:pPr>
        <w:pStyle w:val="PlainText"/>
        <w:numPr>
          <w:ilvl w:val="0"/>
          <w:numId w:val="40"/>
        </w:numPr>
        <w:rPr>
          <w:rFonts w:ascii="Simplified Arabic" w:hAnsi="Simplified Arabic" w:cs="Simplified Arabic"/>
          <w:sz w:val="24"/>
          <w:szCs w:val="24"/>
        </w:rPr>
      </w:pPr>
      <w:r w:rsidRPr="00855B63">
        <w:rPr>
          <w:rFonts w:ascii="Simplified Arabic" w:hAnsi="Simplified Arabic" w:cs="Simplified Arabic"/>
          <w:sz w:val="24"/>
          <w:szCs w:val="24"/>
          <w:rtl/>
        </w:rPr>
        <w:t>تأخير في بدء الأعمال</w:t>
      </w:r>
    </w:p>
    <w:p w14:paraId="3AF77CA1" w14:textId="42281673" w:rsidR="00A62BA5" w:rsidRPr="00855B63" w:rsidRDefault="00A62BA5" w:rsidP="004A287B">
      <w:pPr>
        <w:pStyle w:val="PlainText"/>
        <w:numPr>
          <w:ilvl w:val="0"/>
          <w:numId w:val="40"/>
        </w:numPr>
        <w:rPr>
          <w:rFonts w:ascii="Simplified Arabic" w:hAnsi="Simplified Arabic" w:cs="Simplified Arabic"/>
          <w:sz w:val="24"/>
          <w:szCs w:val="24"/>
        </w:rPr>
      </w:pPr>
      <w:r w:rsidRPr="00855B63">
        <w:rPr>
          <w:rFonts w:ascii="Simplified Arabic" w:hAnsi="Simplified Arabic" w:cs="Simplified Arabic"/>
          <w:sz w:val="24"/>
          <w:szCs w:val="24"/>
          <w:rtl/>
        </w:rPr>
        <w:t>انقطاع في سلسلة التوريد</w:t>
      </w:r>
    </w:p>
    <w:p w14:paraId="43750534" w14:textId="16F218B7" w:rsidR="00A62BA5" w:rsidRPr="00855B63" w:rsidRDefault="00A62BA5" w:rsidP="004A287B">
      <w:pPr>
        <w:pStyle w:val="PlainText"/>
        <w:numPr>
          <w:ilvl w:val="0"/>
          <w:numId w:val="40"/>
        </w:numPr>
        <w:rPr>
          <w:rFonts w:ascii="Simplified Arabic" w:hAnsi="Simplified Arabic" w:cs="Simplified Arabic"/>
          <w:sz w:val="24"/>
          <w:szCs w:val="24"/>
        </w:rPr>
      </w:pPr>
      <w:r w:rsidRPr="00855B63">
        <w:rPr>
          <w:rFonts w:ascii="Simplified Arabic" w:hAnsi="Simplified Arabic" w:cs="Simplified Arabic"/>
          <w:sz w:val="24"/>
          <w:szCs w:val="24"/>
          <w:rtl/>
        </w:rPr>
        <w:t>تأثير الظروف الجوية</w:t>
      </w:r>
    </w:p>
    <w:p w14:paraId="7B557820" w14:textId="60AADD46" w:rsidR="00A62BA5" w:rsidRPr="00855B63" w:rsidRDefault="00A62BA5" w:rsidP="004A287B">
      <w:pPr>
        <w:pStyle w:val="PlainText"/>
        <w:numPr>
          <w:ilvl w:val="0"/>
          <w:numId w:val="40"/>
        </w:numPr>
        <w:rPr>
          <w:rFonts w:ascii="Simplified Arabic" w:hAnsi="Simplified Arabic" w:cs="Simplified Arabic"/>
          <w:sz w:val="24"/>
          <w:szCs w:val="24"/>
        </w:rPr>
      </w:pPr>
      <w:r w:rsidRPr="00855B63">
        <w:rPr>
          <w:rFonts w:ascii="Simplified Arabic" w:hAnsi="Simplified Arabic" w:cs="Simplified Arabic"/>
          <w:sz w:val="24"/>
          <w:szCs w:val="24"/>
          <w:rtl/>
        </w:rPr>
        <w:t>تأخير في الموافقات والتراخيص</w:t>
      </w:r>
    </w:p>
    <w:p w14:paraId="18EE5478"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2.5.4 المخاطر البيئية والطبيعية (</w:t>
      </w:r>
      <w:r w:rsidRPr="00855B63">
        <w:rPr>
          <w:rFonts w:ascii="Simplified Arabic" w:hAnsi="Simplified Arabic" w:cs="Simplified Arabic"/>
          <w:b/>
          <w:bCs/>
          <w:sz w:val="24"/>
          <w:szCs w:val="24"/>
        </w:rPr>
        <w:t>Environmental and Natural Risks</w:t>
      </w:r>
      <w:r w:rsidRPr="00855B63">
        <w:rPr>
          <w:rFonts w:ascii="Simplified Arabic" w:hAnsi="Simplified Arabic" w:cs="Simplified Arabic"/>
          <w:b/>
          <w:bCs/>
          <w:sz w:val="24"/>
          <w:szCs w:val="24"/>
          <w:rtl/>
        </w:rPr>
        <w:t>)</w:t>
      </w:r>
    </w:p>
    <w:p w14:paraId="0A2B485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تشمل المخاطر المرتبطة بالبيئة والظروف الطبيعية:</w:t>
      </w:r>
    </w:p>
    <w:p w14:paraId="3983667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المخاطر المناخية:</w:t>
      </w:r>
    </w:p>
    <w:p w14:paraId="00FF68F6" w14:textId="380CFF15" w:rsidR="00A62BA5" w:rsidRPr="00855B63" w:rsidRDefault="00A62BA5" w:rsidP="004A287B">
      <w:pPr>
        <w:pStyle w:val="PlainText"/>
        <w:numPr>
          <w:ilvl w:val="0"/>
          <w:numId w:val="41"/>
        </w:numPr>
        <w:rPr>
          <w:rFonts w:ascii="Simplified Arabic" w:hAnsi="Simplified Arabic" w:cs="Simplified Arabic"/>
          <w:sz w:val="24"/>
          <w:szCs w:val="24"/>
        </w:rPr>
      </w:pPr>
      <w:r w:rsidRPr="00855B63">
        <w:rPr>
          <w:rFonts w:ascii="Simplified Arabic" w:hAnsi="Simplified Arabic" w:cs="Simplified Arabic"/>
          <w:sz w:val="24"/>
          <w:szCs w:val="24"/>
          <w:rtl/>
        </w:rPr>
        <w:t>درجات الحرارة المرتفعة</w:t>
      </w:r>
    </w:p>
    <w:p w14:paraId="616A4489" w14:textId="65A29B93" w:rsidR="00A62BA5" w:rsidRPr="00855B63" w:rsidRDefault="00A62BA5" w:rsidP="004A287B">
      <w:pPr>
        <w:pStyle w:val="PlainText"/>
        <w:numPr>
          <w:ilvl w:val="0"/>
          <w:numId w:val="41"/>
        </w:numPr>
        <w:rPr>
          <w:rFonts w:ascii="Simplified Arabic" w:hAnsi="Simplified Arabic" w:cs="Simplified Arabic"/>
          <w:sz w:val="24"/>
          <w:szCs w:val="24"/>
        </w:rPr>
      </w:pPr>
      <w:r w:rsidRPr="00855B63">
        <w:rPr>
          <w:rFonts w:ascii="Simplified Arabic" w:hAnsi="Simplified Arabic" w:cs="Simplified Arabic"/>
          <w:sz w:val="24"/>
          <w:szCs w:val="24"/>
          <w:rtl/>
        </w:rPr>
        <w:t>العواصف الرملية والغبار</w:t>
      </w:r>
    </w:p>
    <w:p w14:paraId="44D42B30" w14:textId="2A37332A" w:rsidR="00A62BA5" w:rsidRPr="00855B63" w:rsidRDefault="00A62BA5" w:rsidP="004A287B">
      <w:pPr>
        <w:pStyle w:val="PlainText"/>
        <w:numPr>
          <w:ilvl w:val="0"/>
          <w:numId w:val="41"/>
        </w:numPr>
        <w:rPr>
          <w:rFonts w:ascii="Simplified Arabic" w:hAnsi="Simplified Arabic" w:cs="Simplified Arabic"/>
          <w:sz w:val="24"/>
          <w:szCs w:val="24"/>
        </w:rPr>
      </w:pPr>
      <w:r w:rsidRPr="00855B63">
        <w:rPr>
          <w:rFonts w:ascii="Simplified Arabic" w:hAnsi="Simplified Arabic" w:cs="Simplified Arabic"/>
          <w:sz w:val="24"/>
          <w:szCs w:val="24"/>
          <w:rtl/>
        </w:rPr>
        <w:t>الأمطار الغزيرة والفيضانات</w:t>
      </w:r>
    </w:p>
    <w:p w14:paraId="1A89B991" w14:textId="22B2A727" w:rsidR="00A62BA5" w:rsidRPr="00855B63" w:rsidRDefault="00A62BA5" w:rsidP="004A287B">
      <w:pPr>
        <w:pStyle w:val="PlainText"/>
        <w:numPr>
          <w:ilvl w:val="0"/>
          <w:numId w:val="41"/>
        </w:numPr>
        <w:rPr>
          <w:rFonts w:ascii="Simplified Arabic" w:hAnsi="Simplified Arabic" w:cs="Simplified Arabic"/>
          <w:sz w:val="24"/>
          <w:szCs w:val="24"/>
        </w:rPr>
      </w:pPr>
      <w:r w:rsidRPr="00855B63">
        <w:rPr>
          <w:rFonts w:ascii="Simplified Arabic" w:hAnsi="Simplified Arabic" w:cs="Simplified Arabic"/>
          <w:sz w:val="24"/>
          <w:szCs w:val="24"/>
          <w:rtl/>
        </w:rPr>
        <w:t>الرياح القوية</w:t>
      </w:r>
    </w:p>
    <w:p w14:paraId="30A09D1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المخاطر الجيولوجية:</w:t>
      </w:r>
    </w:p>
    <w:p w14:paraId="1CB70B51" w14:textId="6801A6AA" w:rsidR="00A62BA5" w:rsidRPr="00855B63" w:rsidRDefault="00A62BA5" w:rsidP="004A287B">
      <w:pPr>
        <w:pStyle w:val="PlainText"/>
        <w:numPr>
          <w:ilvl w:val="0"/>
          <w:numId w:val="42"/>
        </w:numPr>
        <w:rPr>
          <w:rFonts w:ascii="Simplified Arabic" w:hAnsi="Simplified Arabic" w:cs="Simplified Arabic"/>
          <w:sz w:val="24"/>
          <w:szCs w:val="24"/>
        </w:rPr>
      </w:pPr>
      <w:r w:rsidRPr="00855B63">
        <w:rPr>
          <w:rFonts w:ascii="Simplified Arabic" w:hAnsi="Simplified Arabic" w:cs="Simplified Arabic"/>
          <w:sz w:val="24"/>
          <w:szCs w:val="24"/>
          <w:rtl/>
        </w:rPr>
        <w:t>عدم استقرار التربة</w:t>
      </w:r>
    </w:p>
    <w:p w14:paraId="3539F05A" w14:textId="2263ABF0" w:rsidR="00A62BA5" w:rsidRPr="00855B63" w:rsidRDefault="00A62BA5" w:rsidP="004A287B">
      <w:pPr>
        <w:pStyle w:val="PlainText"/>
        <w:numPr>
          <w:ilvl w:val="0"/>
          <w:numId w:val="42"/>
        </w:numPr>
        <w:rPr>
          <w:rFonts w:ascii="Simplified Arabic" w:hAnsi="Simplified Arabic" w:cs="Simplified Arabic"/>
          <w:sz w:val="24"/>
          <w:szCs w:val="24"/>
        </w:rPr>
      </w:pPr>
      <w:r w:rsidRPr="00855B63">
        <w:rPr>
          <w:rFonts w:ascii="Simplified Arabic" w:hAnsi="Simplified Arabic" w:cs="Simplified Arabic"/>
          <w:sz w:val="24"/>
          <w:szCs w:val="24"/>
          <w:rtl/>
        </w:rPr>
        <w:t>وجود المياه الجوفية</w:t>
      </w:r>
    </w:p>
    <w:p w14:paraId="0AC682F1" w14:textId="64C7EA68" w:rsidR="00A62BA5" w:rsidRPr="00855B63" w:rsidRDefault="00A62BA5" w:rsidP="004A287B">
      <w:pPr>
        <w:pStyle w:val="PlainText"/>
        <w:numPr>
          <w:ilvl w:val="0"/>
          <w:numId w:val="42"/>
        </w:numPr>
        <w:rPr>
          <w:rFonts w:ascii="Simplified Arabic" w:hAnsi="Simplified Arabic" w:cs="Simplified Arabic"/>
          <w:sz w:val="24"/>
          <w:szCs w:val="24"/>
        </w:rPr>
      </w:pPr>
      <w:r w:rsidRPr="00855B63">
        <w:rPr>
          <w:rFonts w:ascii="Simplified Arabic" w:hAnsi="Simplified Arabic" w:cs="Simplified Arabic"/>
          <w:sz w:val="24"/>
          <w:szCs w:val="24"/>
          <w:rtl/>
        </w:rPr>
        <w:t>الانهيارات الأرضية</w:t>
      </w:r>
    </w:p>
    <w:p w14:paraId="7C9A0DA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الزلازل (نادرة في المنطقة)</w:t>
      </w:r>
    </w:p>
    <w:p w14:paraId="3D0A78B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المخاطر البيئية:</w:t>
      </w:r>
    </w:p>
    <w:p w14:paraId="55C4DA9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التلوث البيئي</w:t>
      </w:r>
    </w:p>
    <w:p w14:paraId="7C03C1B3" w14:textId="3AD8EFFB" w:rsidR="00A62BA5" w:rsidRPr="00855B63" w:rsidRDefault="00A62BA5" w:rsidP="004A287B">
      <w:pPr>
        <w:pStyle w:val="PlainText"/>
        <w:numPr>
          <w:ilvl w:val="0"/>
          <w:numId w:val="43"/>
        </w:numPr>
        <w:rPr>
          <w:rFonts w:ascii="Simplified Arabic" w:hAnsi="Simplified Arabic" w:cs="Simplified Arabic"/>
          <w:sz w:val="24"/>
          <w:szCs w:val="24"/>
        </w:rPr>
      </w:pPr>
      <w:r w:rsidRPr="00855B63">
        <w:rPr>
          <w:rFonts w:ascii="Simplified Arabic" w:hAnsi="Simplified Arabic" w:cs="Simplified Arabic"/>
          <w:sz w:val="24"/>
          <w:szCs w:val="24"/>
          <w:rtl/>
        </w:rPr>
        <w:t>إدارة النفايات الإنشائية</w:t>
      </w:r>
    </w:p>
    <w:p w14:paraId="372AFC38" w14:textId="2F7B44EE" w:rsidR="00A62BA5" w:rsidRPr="00855B63" w:rsidRDefault="00A62BA5" w:rsidP="004A287B">
      <w:pPr>
        <w:pStyle w:val="PlainText"/>
        <w:numPr>
          <w:ilvl w:val="0"/>
          <w:numId w:val="43"/>
        </w:numPr>
        <w:rPr>
          <w:rFonts w:ascii="Simplified Arabic" w:hAnsi="Simplified Arabic" w:cs="Simplified Arabic"/>
          <w:sz w:val="24"/>
          <w:szCs w:val="24"/>
        </w:rPr>
      </w:pPr>
      <w:r w:rsidRPr="00855B63">
        <w:rPr>
          <w:rFonts w:ascii="Simplified Arabic" w:hAnsi="Simplified Arabic" w:cs="Simplified Arabic"/>
          <w:sz w:val="24"/>
          <w:szCs w:val="24"/>
          <w:rtl/>
        </w:rPr>
        <w:t>تأثير الضوضاء على المجتمع</w:t>
      </w:r>
    </w:p>
    <w:p w14:paraId="071AC47E" w14:textId="271022A6" w:rsidR="00A62BA5" w:rsidRPr="00855B63" w:rsidRDefault="00A62BA5" w:rsidP="004A287B">
      <w:pPr>
        <w:pStyle w:val="PlainText"/>
        <w:numPr>
          <w:ilvl w:val="0"/>
          <w:numId w:val="43"/>
        </w:numPr>
        <w:rPr>
          <w:rFonts w:ascii="Simplified Arabic" w:hAnsi="Simplified Arabic" w:cs="Simplified Arabic"/>
          <w:sz w:val="24"/>
          <w:szCs w:val="24"/>
        </w:rPr>
      </w:pPr>
      <w:r w:rsidRPr="00855B63">
        <w:rPr>
          <w:rFonts w:ascii="Simplified Arabic" w:hAnsi="Simplified Arabic" w:cs="Simplified Arabic"/>
          <w:sz w:val="24"/>
          <w:szCs w:val="24"/>
          <w:rtl/>
        </w:rPr>
        <w:t>استهلاك الطاقة والمياه</w:t>
      </w:r>
    </w:p>
    <w:p w14:paraId="28F0C894"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2.6 نظريات اتخاذ القرار في ظل المخاطر</w:t>
      </w:r>
    </w:p>
    <w:p w14:paraId="384B8F16"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2.6.1 نظرية المنفعة المتوقعة (</w:t>
      </w:r>
      <w:r w:rsidRPr="00855B63">
        <w:rPr>
          <w:rFonts w:ascii="Simplified Arabic" w:hAnsi="Simplified Arabic" w:cs="Simplified Arabic"/>
          <w:b/>
          <w:bCs/>
          <w:sz w:val="24"/>
          <w:szCs w:val="24"/>
        </w:rPr>
        <w:t>Expected Utility Theory</w:t>
      </w:r>
      <w:r w:rsidRPr="00855B63">
        <w:rPr>
          <w:rFonts w:ascii="Simplified Arabic" w:hAnsi="Simplified Arabic" w:cs="Simplified Arabic"/>
          <w:b/>
          <w:bCs/>
          <w:sz w:val="24"/>
          <w:szCs w:val="24"/>
          <w:rtl/>
        </w:rPr>
        <w:t>)</w:t>
      </w:r>
    </w:p>
    <w:p w14:paraId="45BD171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تُعد نظرية المنفعة المتوقعة إحدى النظريات الأساسية في اتخاذ القرار تحت ظروف المخاطر. وفقاً لـ </w:t>
      </w:r>
      <w:r w:rsidRPr="00855B63">
        <w:rPr>
          <w:rFonts w:ascii="Simplified Arabic" w:hAnsi="Simplified Arabic" w:cs="Simplified Arabic"/>
          <w:sz w:val="24"/>
          <w:szCs w:val="24"/>
        </w:rPr>
        <w:t>Von Neumann &amp; Morgenstern (1944)</w:t>
      </w:r>
      <w:r w:rsidRPr="00855B63">
        <w:rPr>
          <w:rFonts w:ascii="Simplified Arabic" w:hAnsi="Simplified Arabic" w:cs="Simplified Arabic"/>
          <w:sz w:val="24"/>
          <w:szCs w:val="24"/>
          <w:rtl/>
        </w:rPr>
        <w:t>، يمكن تمثيل تفضيلات الأفراد بدالة منفعة، ويختار الفرد البديل الذي يحقق أعلى منفعة متوقعة (</w:t>
      </w:r>
      <w:r w:rsidRPr="00855B63">
        <w:rPr>
          <w:rFonts w:ascii="Simplified Arabic" w:hAnsi="Simplified Arabic" w:cs="Simplified Arabic"/>
          <w:sz w:val="24"/>
          <w:szCs w:val="24"/>
        </w:rPr>
        <w:t>Von Neumann &amp; Morgenstern, 1944, p. 617</w:t>
      </w:r>
      <w:r w:rsidRPr="00855B63">
        <w:rPr>
          <w:rFonts w:ascii="Simplified Arabic" w:hAnsi="Simplified Arabic" w:cs="Simplified Arabic"/>
          <w:sz w:val="24"/>
          <w:szCs w:val="24"/>
          <w:rtl/>
        </w:rPr>
        <w:t>).</w:t>
      </w:r>
    </w:p>
    <w:p w14:paraId="022C580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في السياق الإنشائي، يمكن تطبيق هذه النظرية في:</w:t>
      </w:r>
    </w:p>
    <w:p w14:paraId="7A39C9A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اختيار استراتيجيات إدارة المخاطر</w:t>
      </w:r>
    </w:p>
    <w:p w14:paraId="15F8EB1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تقييم البدائل التقنية</w:t>
      </w:r>
    </w:p>
    <w:p w14:paraId="0960051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اتخاذ قرارات الاستثمار في تقنيات السلامة</w:t>
      </w:r>
    </w:p>
    <w:p w14:paraId="43B0D3A5"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2.6.2 نظرية الاحتمالات الذاتية (</w:t>
      </w:r>
      <w:r w:rsidRPr="00855B63">
        <w:rPr>
          <w:rFonts w:ascii="Simplified Arabic" w:hAnsi="Simplified Arabic" w:cs="Simplified Arabic"/>
          <w:b/>
          <w:bCs/>
          <w:sz w:val="24"/>
          <w:szCs w:val="24"/>
        </w:rPr>
        <w:t>Subjective Probability Theory</w:t>
      </w:r>
      <w:r w:rsidRPr="00855B63">
        <w:rPr>
          <w:rFonts w:ascii="Simplified Arabic" w:hAnsi="Simplified Arabic" w:cs="Simplified Arabic"/>
          <w:b/>
          <w:bCs/>
          <w:sz w:val="24"/>
          <w:szCs w:val="24"/>
          <w:rtl/>
        </w:rPr>
        <w:t>)</w:t>
      </w:r>
    </w:p>
    <w:p w14:paraId="71B43DE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lastRenderedPageBreak/>
        <w:t xml:space="preserve">تركز هذه النظرية على أن الأفراد يكونون تقديرات شخصية للاحتمالات بناءً على خبراتهم ومعرفتهم. وفقاً لـ </w:t>
      </w:r>
      <w:r w:rsidRPr="00855B63">
        <w:rPr>
          <w:rFonts w:ascii="Simplified Arabic" w:hAnsi="Simplified Arabic" w:cs="Simplified Arabic"/>
          <w:sz w:val="24"/>
          <w:szCs w:val="24"/>
        </w:rPr>
        <w:t>Savage (1954)</w:t>
      </w:r>
      <w:r w:rsidRPr="00855B63">
        <w:rPr>
          <w:rFonts w:ascii="Simplified Arabic" w:hAnsi="Simplified Arabic" w:cs="Simplified Arabic"/>
          <w:sz w:val="24"/>
          <w:szCs w:val="24"/>
          <w:rtl/>
        </w:rPr>
        <w:t>، يمكن للأفراد اتخاذ قرارات رشيدة حتى في غياب البيانات الإحصائية الدقيقة (</w:t>
      </w:r>
      <w:r w:rsidRPr="00855B63">
        <w:rPr>
          <w:rFonts w:ascii="Simplified Arabic" w:hAnsi="Simplified Arabic" w:cs="Simplified Arabic"/>
          <w:sz w:val="24"/>
          <w:szCs w:val="24"/>
        </w:rPr>
        <w:t>Savage, 1954, p. 91</w:t>
      </w:r>
      <w:r w:rsidRPr="00855B63">
        <w:rPr>
          <w:rFonts w:ascii="Simplified Arabic" w:hAnsi="Simplified Arabic" w:cs="Simplified Arabic"/>
          <w:sz w:val="24"/>
          <w:szCs w:val="24"/>
          <w:rtl/>
        </w:rPr>
        <w:t>).</w:t>
      </w:r>
    </w:p>
    <w:p w14:paraId="2AB896E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هذه النظرية مهمة في المشاريع الإنشائية حيث:</w:t>
      </w:r>
    </w:p>
    <w:p w14:paraId="0681BB5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تعتمد تقديرات المخاطر على خبرة المهندسين</w:t>
      </w:r>
    </w:p>
    <w:p w14:paraId="39FBCA0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تختلف التقديرات بين الخبراء</w:t>
      </w:r>
    </w:p>
    <w:p w14:paraId="0B82197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تتطور التقديرات مع تراكم الخبرة</w:t>
      </w:r>
    </w:p>
    <w:p w14:paraId="19183A3C"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2.7 الدراسات السابقة في إدارة المخاطر الإنشائية</w:t>
      </w:r>
    </w:p>
    <w:p w14:paraId="517ECC4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hint="cs"/>
          <w:sz w:val="24"/>
          <w:szCs w:val="24"/>
          <w:rtl/>
        </w:rPr>
        <w:t>-</w:t>
      </w:r>
      <w:r w:rsidRPr="00855B63">
        <w:rPr>
          <w:rFonts w:ascii="Simplified Arabic" w:hAnsi="Simplified Arabic" w:cs="Simplified Arabic"/>
          <w:sz w:val="24"/>
          <w:szCs w:val="24"/>
          <w:rtl/>
        </w:rPr>
        <w:t xml:space="preserve">دراسة </w:t>
      </w:r>
      <w:r w:rsidRPr="00855B63">
        <w:rPr>
          <w:rFonts w:ascii="Simplified Arabic" w:hAnsi="Simplified Arabic" w:cs="Simplified Arabic"/>
          <w:sz w:val="24"/>
          <w:szCs w:val="24"/>
        </w:rPr>
        <w:t>Zou et al. (2007)</w:t>
      </w:r>
    </w:p>
    <w:p w14:paraId="086F169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أجرى </w:t>
      </w:r>
      <w:r w:rsidRPr="00855B63">
        <w:rPr>
          <w:rFonts w:ascii="Simplified Arabic" w:hAnsi="Simplified Arabic" w:cs="Simplified Arabic"/>
          <w:sz w:val="24"/>
          <w:szCs w:val="24"/>
        </w:rPr>
        <w:t>Zou</w:t>
      </w:r>
      <w:r w:rsidRPr="00855B63">
        <w:rPr>
          <w:rFonts w:ascii="Simplified Arabic" w:hAnsi="Simplified Arabic" w:cs="Simplified Arabic"/>
          <w:sz w:val="24"/>
          <w:szCs w:val="24"/>
          <w:rtl/>
        </w:rPr>
        <w:t xml:space="preserve"> وزملاؤه دراسة شاملة على 183 مشروعاً إنشائياً في أستراليا لتحديد أهم المخاطر وتأثيرها على أداء المشاريع. توصلت الدراسة إلى أن أهم المخاطر هي:</w:t>
      </w:r>
    </w:p>
    <w:p w14:paraId="28C22FB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1. تقلبات أسعار المواد (تأثير عالي)</w:t>
      </w:r>
    </w:p>
    <w:p w14:paraId="3CAD544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2. نقص العمالة المهرة (تأثير متوسط إلى عالي)</w:t>
      </w:r>
    </w:p>
    <w:p w14:paraId="6087D92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3. تأخير الموافقات الحكومية (تأثير متوسط)</w:t>
      </w:r>
    </w:p>
    <w:p w14:paraId="56A1819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4. الظروف الجوية غير المتوقعة (تأثير متوسط)</w:t>
      </w:r>
    </w:p>
    <w:p w14:paraId="0CF50C9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hint="cs"/>
          <w:sz w:val="24"/>
          <w:szCs w:val="24"/>
          <w:rtl/>
        </w:rPr>
        <w:t>-</w:t>
      </w:r>
      <w:r w:rsidRPr="00855B63">
        <w:rPr>
          <w:rFonts w:ascii="Simplified Arabic" w:hAnsi="Simplified Arabic" w:cs="Simplified Arabic"/>
          <w:sz w:val="24"/>
          <w:szCs w:val="24"/>
          <w:rtl/>
        </w:rPr>
        <w:t xml:space="preserve">دراسة </w:t>
      </w:r>
      <w:r w:rsidRPr="00855B63">
        <w:rPr>
          <w:rFonts w:ascii="Simplified Arabic" w:hAnsi="Simplified Arabic" w:cs="Simplified Arabic"/>
          <w:sz w:val="24"/>
          <w:szCs w:val="24"/>
        </w:rPr>
        <w:t>Hwang et al. (2014)</w:t>
      </w:r>
    </w:p>
    <w:p w14:paraId="2FF1DAE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ركزت هذه الدراسة على المشاريع الخضراء في سنغافورة، وحددت مخاطر إضافية مرتبطة بالاستدامة:</w:t>
      </w:r>
    </w:p>
    <w:p w14:paraId="6C685B2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صعوبة الحصول على مواد صديقة للبيئة</w:t>
      </w:r>
    </w:p>
    <w:p w14:paraId="7A7F16E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ارتفاع تكاليف التقنيات الخضراء</w:t>
      </w:r>
    </w:p>
    <w:p w14:paraId="789E8D6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نقص الخبرة في البناء المستدام</w:t>
      </w:r>
    </w:p>
    <w:p w14:paraId="75A4BC5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تعقيد عمليات الحصول على الشهادات البيئية</w:t>
      </w:r>
    </w:p>
    <w:p w14:paraId="4BDAD19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hint="cs"/>
          <w:sz w:val="24"/>
          <w:szCs w:val="24"/>
          <w:rtl/>
        </w:rPr>
        <w:t>-</w:t>
      </w:r>
      <w:r w:rsidRPr="00855B63">
        <w:rPr>
          <w:rFonts w:ascii="Simplified Arabic" w:hAnsi="Simplified Arabic" w:cs="Simplified Arabic"/>
          <w:sz w:val="24"/>
          <w:szCs w:val="24"/>
          <w:rtl/>
        </w:rPr>
        <w:t xml:space="preserve">دراسة </w:t>
      </w:r>
      <w:r w:rsidRPr="00855B63">
        <w:rPr>
          <w:rFonts w:ascii="Simplified Arabic" w:hAnsi="Simplified Arabic" w:cs="Simplified Arabic"/>
          <w:sz w:val="24"/>
          <w:szCs w:val="24"/>
        </w:rPr>
        <w:t>Serpella et al. (2014)</w:t>
      </w:r>
    </w:p>
    <w:p w14:paraId="24A7624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حللت هذه الدراسة المخاطر في مشاريع البناء في تشيلي، مع التركيز على تأثير العوامل الاقتصادية والسياسية:</w:t>
      </w:r>
    </w:p>
    <w:p w14:paraId="4472F2A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عدم الاستقرار الاقتصادي</w:t>
      </w:r>
    </w:p>
    <w:p w14:paraId="08D3998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تغيير السياسات الحكومية</w:t>
      </w:r>
    </w:p>
    <w:p w14:paraId="38B4C37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تقلبات أسعار الصرف</w:t>
      </w:r>
    </w:p>
    <w:p w14:paraId="09BC027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مخاطر الكوارث الطبيعية (الزلازل)</w:t>
      </w:r>
    </w:p>
    <w:p w14:paraId="0CB6DB8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hint="cs"/>
          <w:sz w:val="24"/>
          <w:szCs w:val="24"/>
          <w:rtl/>
        </w:rPr>
        <w:t>-</w:t>
      </w:r>
      <w:r w:rsidRPr="00855B63">
        <w:rPr>
          <w:rFonts w:ascii="Simplified Arabic" w:hAnsi="Simplified Arabic" w:cs="Simplified Arabic"/>
          <w:sz w:val="24"/>
          <w:szCs w:val="24"/>
          <w:rtl/>
        </w:rPr>
        <w:t xml:space="preserve">دراسة </w:t>
      </w:r>
      <w:r w:rsidRPr="00855B63">
        <w:rPr>
          <w:rFonts w:ascii="Simplified Arabic" w:hAnsi="Simplified Arabic" w:cs="Simplified Arabic"/>
          <w:sz w:val="24"/>
          <w:szCs w:val="24"/>
        </w:rPr>
        <w:t>Mahamid (2013)</w:t>
      </w:r>
    </w:p>
    <w:p w14:paraId="5E10BD8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أجرى </w:t>
      </w:r>
      <w:r w:rsidRPr="00855B63">
        <w:rPr>
          <w:rFonts w:ascii="Simplified Arabic" w:hAnsi="Simplified Arabic" w:cs="Simplified Arabic"/>
          <w:sz w:val="24"/>
          <w:szCs w:val="24"/>
        </w:rPr>
        <w:t>Mahamid</w:t>
      </w:r>
      <w:r w:rsidRPr="00855B63">
        <w:rPr>
          <w:rFonts w:ascii="Simplified Arabic" w:hAnsi="Simplified Arabic" w:cs="Simplified Arabic"/>
          <w:sz w:val="24"/>
          <w:szCs w:val="24"/>
          <w:rtl/>
        </w:rPr>
        <w:t xml:space="preserve"> دراسة على مشاريع البناء العامة في المملكة العربية السعودية، وحدد أهم أسباب تجاوز المدة الزمنية:</w:t>
      </w:r>
    </w:p>
    <w:p w14:paraId="4342FA8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1. تأخير في دفع المستحقات للمقاولين (89% من المشاريع)</w:t>
      </w:r>
    </w:p>
    <w:p w14:paraId="7B9289E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2. تغيير في التصميم أثناء التنفيذ (76% من المشاريع)</w:t>
      </w:r>
    </w:p>
    <w:p w14:paraId="3FC2245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3. ضعف التخطيط الأولي (71% من المشاريع)</w:t>
      </w:r>
    </w:p>
    <w:p w14:paraId="15F9C08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4. نقص في العمالة المهرة (68% من المشاريع)</w:t>
      </w:r>
    </w:p>
    <w:p w14:paraId="295CC6F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hint="cs"/>
          <w:sz w:val="24"/>
          <w:szCs w:val="24"/>
          <w:rtl/>
        </w:rPr>
        <w:t>-</w:t>
      </w:r>
      <w:r w:rsidRPr="00855B63">
        <w:rPr>
          <w:rFonts w:ascii="Simplified Arabic" w:hAnsi="Simplified Arabic" w:cs="Simplified Arabic"/>
          <w:sz w:val="24"/>
          <w:szCs w:val="24"/>
          <w:rtl/>
        </w:rPr>
        <w:t xml:space="preserve">دراسة </w:t>
      </w:r>
      <w:r w:rsidRPr="00855B63">
        <w:rPr>
          <w:rFonts w:ascii="Simplified Arabic" w:hAnsi="Simplified Arabic" w:cs="Simplified Arabic"/>
          <w:sz w:val="24"/>
          <w:szCs w:val="24"/>
        </w:rPr>
        <w:t>AlBahar &amp; Crandall (1990)</w:t>
      </w:r>
    </w:p>
    <w:p w14:paraId="674A31E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lastRenderedPageBreak/>
        <w:t>تُعد هذه الدراسة من الدراسات الرائدة في المنطقة، حيث طورت نموذجاً لإدارة المخاطر في مشاريع البناء في الكويت. حددت الدراسة 32 نوعاً من المخاطر وصنفتها إلى:</w:t>
      </w:r>
    </w:p>
    <w:p w14:paraId="246A010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مخاطر خارجية (سياسية، اقتصادية، طبيعية)</w:t>
      </w:r>
    </w:p>
    <w:p w14:paraId="11B7332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مخاطر داخلية (تقنية، إدارية، مالية)</w:t>
      </w:r>
    </w:p>
    <w:p w14:paraId="3C323A6E"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hint="cs"/>
          <w:sz w:val="24"/>
          <w:szCs w:val="24"/>
          <w:rtl/>
        </w:rPr>
        <w:t>-</w:t>
      </w:r>
      <w:r w:rsidRPr="00855B63">
        <w:rPr>
          <w:rFonts w:ascii="Simplified Arabic" w:hAnsi="Simplified Arabic" w:cs="Simplified Arabic"/>
          <w:sz w:val="24"/>
          <w:szCs w:val="24"/>
          <w:rtl/>
        </w:rPr>
        <w:t xml:space="preserve">دراسة </w:t>
      </w:r>
      <w:r w:rsidRPr="00855B63">
        <w:rPr>
          <w:rFonts w:ascii="Simplified Arabic" w:hAnsi="Simplified Arabic" w:cs="Simplified Arabic"/>
          <w:sz w:val="24"/>
          <w:szCs w:val="24"/>
        </w:rPr>
        <w:t>Enshassi et al. (2009)</w:t>
      </w:r>
    </w:p>
    <w:p w14:paraId="6DF870F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ركزت على مخاطر البناء في قطاع غزة، وحددت تأثير الظروف السياسية والاقتصادية الخاصة:</w:t>
      </w:r>
    </w:p>
    <w:p w14:paraId="6F11A55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الحصار الاقتصادي وتأثيره على توفر المواد</w:t>
      </w:r>
    </w:p>
    <w:p w14:paraId="1301DC7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عدم الاستقرار السياسي</w:t>
      </w:r>
    </w:p>
    <w:p w14:paraId="4974A36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نقص في الكهرباء والوقود</w:t>
      </w:r>
    </w:p>
    <w:p w14:paraId="1AAE0AF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صعوبة الحصول على التراخيص</w:t>
      </w:r>
    </w:p>
    <w:p w14:paraId="21E6E64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hint="cs"/>
          <w:sz w:val="24"/>
          <w:szCs w:val="24"/>
          <w:rtl/>
        </w:rPr>
        <w:t>-</w:t>
      </w:r>
      <w:r w:rsidRPr="00855B63">
        <w:rPr>
          <w:rFonts w:ascii="Simplified Arabic" w:hAnsi="Simplified Arabic" w:cs="Simplified Arabic"/>
          <w:sz w:val="24"/>
          <w:szCs w:val="24"/>
          <w:rtl/>
        </w:rPr>
        <w:t xml:space="preserve">دراسة </w:t>
      </w:r>
      <w:r w:rsidRPr="00855B63">
        <w:rPr>
          <w:rFonts w:ascii="Simplified Arabic" w:hAnsi="Simplified Arabic" w:cs="Simplified Arabic"/>
          <w:sz w:val="24"/>
          <w:szCs w:val="24"/>
        </w:rPr>
        <w:t>Alshihri et al. (2022)</w:t>
      </w:r>
    </w:p>
    <w:p w14:paraId="321C9E50"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حللت هذه الدراسة عوامل الخطر التي تؤدي إلى تجاوزات في الوقت والتكلفة لمشاريع البناء في المملكة. شملت الدراسة 156 مشروعاً وتوصلت إلى:</w:t>
      </w:r>
    </w:p>
    <w:p w14:paraId="0EF2343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78% من المشاريع تجاوزت الميزانية المخططة</w:t>
      </w:r>
    </w:p>
    <w:p w14:paraId="7CC9CA9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65% من المشاريع تأخرت عن الجدول الزمني</w:t>
      </w:r>
    </w:p>
    <w:p w14:paraId="646DEDE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أهم عوامل الخطر: تغيير التصميم، تأخير الموافقات، نقص العمالة</w:t>
      </w:r>
    </w:p>
    <w:p w14:paraId="684D8CA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hint="cs"/>
          <w:sz w:val="24"/>
          <w:szCs w:val="24"/>
          <w:rtl/>
        </w:rPr>
        <w:t>-</w:t>
      </w:r>
      <w:r w:rsidRPr="00855B63">
        <w:rPr>
          <w:rFonts w:ascii="Simplified Arabic" w:hAnsi="Simplified Arabic" w:cs="Simplified Arabic"/>
          <w:sz w:val="24"/>
          <w:szCs w:val="24"/>
          <w:rtl/>
        </w:rPr>
        <w:t xml:space="preserve">دراسة </w:t>
      </w:r>
      <w:r w:rsidRPr="00855B63">
        <w:rPr>
          <w:rFonts w:ascii="Simplified Arabic" w:hAnsi="Simplified Arabic" w:cs="Simplified Arabic"/>
          <w:sz w:val="24"/>
          <w:szCs w:val="24"/>
        </w:rPr>
        <w:t>Alhammadi (2022)</w:t>
      </w:r>
    </w:p>
    <w:p w14:paraId="021A415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ركزت على تأثير جائحة كوفيد19 على إدارة مشاريع التشييد في الرياض:</w:t>
      </w:r>
    </w:p>
    <w:p w14:paraId="444A139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تأثير إجراءات الإغلاق على سير العمل</w:t>
      </w:r>
    </w:p>
    <w:p w14:paraId="68DEE917"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نقص في العمالة بسبب القيود الصحية</w:t>
      </w:r>
    </w:p>
    <w:p w14:paraId="4AA108A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زيادة تكاليف إجراءات السلامة الصحية</w:t>
      </w:r>
    </w:p>
    <w:p w14:paraId="1ED5945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تأخير في سلاسل التوريد العالمية</w:t>
      </w:r>
    </w:p>
    <w:p w14:paraId="02A94EEA"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hint="cs"/>
          <w:sz w:val="24"/>
          <w:szCs w:val="24"/>
          <w:rtl/>
        </w:rPr>
        <w:t>-</w:t>
      </w:r>
      <w:r w:rsidRPr="00855B63">
        <w:rPr>
          <w:rFonts w:ascii="Simplified Arabic" w:hAnsi="Simplified Arabic" w:cs="Simplified Arabic"/>
          <w:sz w:val="24"/>
          <w:szCs w:val="24"/>
          <w:rtl/>
        </w:rPr>
        <w:t xml:space="preserve">دراسة </w:t>
      </w:r>
      <w:r w:rsidRPr="00855B63">
        <w:rPr>
          <w:rFonts w:ascii="Simplified Arabic" w:hAnsi="Simplified Arabic" w:cs="Simplified Arabic"/>
          <w:sz w:val="24"/>
          <w:szCs w:val="24"/>
        </w:rPr>
        <w:t>AlBuraq &amp; Siddiq (2024)</w:t>
      </w:r>
    </w:p>
    <w:p w14:paraId="3445110B"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حللت مخاطر مجمع المعذر السكني في الرياض وتأثيرها على المشاريع الهندسية:</w:t>
      </w:r>
    </w:p>
    <w:p w14:paraId="58ABA904"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مخاطر البنية التحتية القديمة</w:t>
      </w:r>
      <w:r w:rsidRPr="00855B63">
        <w:rPr>
          <w:rFonts w:ascii="Simplified Arabic" w:hAnsi="Simplified Arabic" w:cs="Simplified Arabic" w:hint="cs"/>
          <w:sz w:val="24"/>
          <w:szCs w:val="24"/>
          <w:rtl/>
        </w:rPr>
        <w:t xml:space="preserve"> ، </w:t>
      </w:r>
      <w:r w:rsidRPr="00855B63">
        <w:rPr>
          <w:rFonts w:ascii="Simplified Arabic" w:hAnsi="Simplified Arabic" w:cs="Simplified Arabic"/>
          <w:sz w:val="24"/>
          <w:szCs w:val="24"/>
          <w:rtl/>
        </w:rPr>
        <w:t xml:space="preserve"> تحديات الصيانة والتطوير</w:t>
      </w:r>
    </w:p>
    <w:p w14:paraId="4C7FDD03" w14:textId="77777777" w:rsidR="00A62BA5" w:rsidRPr="00855B63" w:rsidRDefault="00A62BA5" w:rsidP="00A62BA5">
      <w:pPr>
        <w:pStyle w:val="PlainText"/>
        <w:rPr>
          <w:rFonts w:ascii="Simplified Arabic" w:hAnsi="Simplified Arabic" w:cs="Simplified Arabic"/>
          <w:sz w:val="24"/>
          <w:szCs w:val="24"/>
          <w:rtl/>
        </w:rPr>
      </w:pPr>
      <w:r w:rsidRPr="00855B63">
        <w:rPr>
          <w:rFonts w:ascii="Simplified Arabic" w:hAnsi="Simplified Arabic" w:cs="Simplified Arabic"/>
          <w:sz w:val="24"/>
          <w:szCs w:val="24"/>
          <w:rtl/>
        </w:rPr>
        <w:t xml:space="preserve"> تأثير الكثافة السكانية على المشاريع الجديدة</w:t>
      </w:r>
      <w:r w:rsidRPr="00855B63">
        <w:rPr>
          <w:rFonts w:ascii="Simplified Arabic" w:hAnsi="Simplified Arabic" w:cs="Simplified Arabic" w:hint="cs"/>
          <w:sz w:val="24"/>
          <w:szCs w:val="24"/>
          <w:rtl/>
        </w:rPr>
        <w:t xml:space="preserve"> ، </w:t>
      </w:r>
      <w:r w:rsidRPr="00855B63">
        <w:rPr>
          <w:rFonts w:ascii="Simplified Arabic" w:hAnsi="Simplified Arabic" w:cs="Simplified Arabic"/>
          <w:sz w:val="24"/>
          <w:szCs w:val="24"/>
          <w:rtl/>
        </w:rPr>
        <w:t xml:space="preserve"> الحاجة لتطوير أنظمة إدارة المخاطر المتخصصة</w:t>
      </w:r>
    </w:p>
    <w:p w14:paraId="604E9EC5" w14:textId="77777777" w:rsidR="00A62BA5" w:rsidRPr="00855B63" w:rsidRDefault="00A62BA5" w:rsidP="00A62BA5">
      <w:pPr>
        <w:rPr>
          <w:rFonts w:ascii="Simplified Arabic" w:hAnsi="Simplified Arabic" w:cs="Simplified Arabic"/>
          <w:sz w:val="24"/>
          <w:szCs w:val="24"/>
        </w:rPr>
      </w:pPr>
      <w:r w:rsidRPr="00855B63">
        <w:rPr>
          <w:rFonts w:ascii="Simplified Arabic" w:hAnsi="Simplified Arabic" w:cs="Simplified Arabic" w:hint="cs"/>
          <w:sz w:val="24"/>
          <w:szCs w:val="24"/>
          <w:rtl/>
        </w:rPr>
        <w:t>-دراسة</w:t>
      </w:r>
    </w:p>
    <w:p w14:paraId="432DCDDF" w14:textId="77777777" w:rsidR="00A62BA5" w:rsidRPr="00855B63" w:rsidRDefault="00A62BA5" w:rsidP="00A62BA5">
      <w:pPr>
        <w:rPr>
          <w:rFonts w:asciiTheme="majorBidi" w:hAnsiTheme="majorBidi" w:cstheme="majorBidi"/>
          <w:sz w:val="24"/>
          <w:szCs w:val="24"/>
        </w:rPr>
      </w:pPr>
      <w:r w:rsidRPr="00855B63">
        <w:rPr>
          <w:rFonts w:ascii="Simplified Arabic" w:hAnsi="Simplified Arabic" w:cs="Simplified Arabic" w:hint="cs"/>
          <w:sz w:val="24"/>
          <w:szCs w:val="24"/>
          <w:rtl/>
        </w:rPr>
        <w:t xml:space="preserve"> </w:t>
      </w:r>
      <w:r w:rsidRPr="00855B63">
        <w:rPr>
          <w:rFonts w:asciiTheme="majorBidi" w:hAnsiTheme="majorBidi" w:cstheme="majorBidi"/>
          <w:sz w:val="24"/>
          <w:szCs w:val="24"/>
        </w:rPr>
        <w:t>Integrating Remote Sensing and Hydrologic Modeling to Assess the Impact of Land-Use Changes on the Increase of Flood Risk: A Case Study of the Riyadh–Dammam Train Track, Saudi Arabia , Published Oct 28, 2019 · Ashraf Abdelkarim, Ahmed F. D. Gaber, Ibtesam I. Alkadi+1 more</w:t>
      </w:r>
    </w:p>
    <w:p w14:paraId="4F3FC9D7" w14:textId="77777777" w:rsidR="00A62BA5" w:rsidRPr="00855B63" w:rsidRDefault="00A62BA5" w:rsidP="00A62BA5">
      <w:pPr>
        <w:rPr>
          <w:rFonts w:asciiTheme="majorBidi" w:hAnsiTheme="majorBidi" w:cstheme="majorBidi"/>
          <w:sz w:val="24"/>
          <w:szCs w:val="24"/>
        </w:rPr>
      </w:pPr>
      <w:r w:rsidRPr="00855B63">
        <w:rPr>
          <w:rFonts w:ascii="Simplified Arabic" w:hAnsi="Simplified Arabic" w:cs="Simplified Arabic" w:hint="cs"/>
          <w:sz w:val="24"/>
          <w:szCs w:val="24"/>
          <w:rtl/>
        </w:rPr>
        <w:t xml:space="preserve"> </w:t>
      </w:r>
      <w:r w:rsidRPr="00855B63">
        <w:rPr>
          <w:sz w:val="24"/>
          <w:szCs w:val="24"/>
          <w:rtl/>
        </w:rPr>
        <w:t xml:space="preserve">توصلت الدراسة إلى أن التغيرات في استخدامات الأراضي والتعدي على مجاري الأودية كان لها دور كبير في زيادة خطر الفيضانات في منطقة الدراسة، مما ساهم في وقوع حادثة انحراف القطار، وأكدت على أهمية التخطيط السليم لاستخدام الأراضي للحفاظ على </w:t>
      </w:r>
      <w:r w:rsidRPr="00855B63">
        <w:rPr>
          <w:rFonts w:asciiTheme="majorBidi" w:hAnsiTheme="majorBidi" w:cstheme="majorBidi"/>
          <w:sz w:val="24"/>
          <w:szCs w:val="24"/>
          <w:rtl/>
        </w:rPr>
        <w:t>التوازن البيئي وتقليل مخاطر الكوارث الطبيعية</w:t>
      </w:r>
      <w:r w:rsidRPr="00855B63">
        <w:rPr>
          <w:rFonts w:asciiTheme="majorBidi" w:hAnsiTheme="majorBidi" w:cstheme="majorBidi"/>
          <w:sz w:val="24"/>
          <w:szCs w:val="24"/>
        </w:rPr>
        <w:t>.</w:t>
      </w:r>
    </w:p>
    <w:p w14:paraId="5D2F112C" w14:textId="77777777" w:rsidR="00A62BA5" w:rsidRPr="00855B63" w:rsidRDefault="00A62BA5" w:rsidP="00A62BA5">
      <w:pPr>
        <w:rPr>
          <w:sz w:val="24"/>
          <w:szCs w:val="24"/>
          <w:rtl/>
        </w:rPr>
      </w:pPr>
      <w:r w:rsidRPr="00855B63">
        <w:rPr>
          <w:rFonts w:hint="cs"/>
          <w:sz w:val="24"/>
          <w:szCs w:val="24"/>
          <w:rtl/>
        </w:rPr>
        <w:t xml:space="preserve">- دراسة : </w:t>
      </w:r>
    </w:p>
    <w:p w14:paraId="71B2BD8B" w14:textId="77777777" w:rsidR="00A62BA5" w:rsidRPr="00855B63" w:rsidRDefault="00A62BA5" w:rsidP="00A62BA5">
      <w:pPr>
        <w:rPr>
          <w:rFonts w:asciiTheme="majorBidi" w:hAnsiTheme="majorBidi" w:cstheme="majorBidi"/>
          <w:sz w:val="24"/>
          <w:szCs w:val="24"/>
        </w:rPr>
      </w:pPr>
      <w:r w:rsidRPr="00855B63">
        <w:rPr>
          <w:rFonts w:asciiTheme="majorBidi" w:hAnsiTheme="majorBidi" w:cstheme="majorBidi"/>
          <w:sz w:val="24"/>
          <w:szCs w:val="24"/>
        </w:rPr>
        <w:lastRenderedPageBreak/>
        <w:t>Risks with Al-Mather Housing Complex and Their Impact on Engineering Projects</w:t>
      </w:r>
      <w:r w:rsidRPr="00855B63">
        <w:rPr>
          <w:rFonts w:asciiTheme="majorBidi" w:hAnsiTheme="majorBidi" w:cstheme="majorBidi" w:hint="cs"/>
          <w:sz w:val="24"/>
          <w:szCs w:val="24"/>
          <w:rtl/>
        </w:rPr>
        <w:t xml:space="preserve"> </w:t>
      </w:r>
      <w:r w:rsidRPr="00855B63">
        <w:rPr>
          <w:rFonts w:asciiTheme="majorBidi" w:hAnsiTheme="majorBidi" w:cstheme="majorBidi"/>
          <w:sz w:val="24"/>
          <w:szCs w:val="24"/>
        </w:rPr>
        <w:t>, Published Jun 1, 2024 · Muhammad Al-Buraq, Walid Siddiq , International Journal of Financial, Administrative, and Economic Sciences</w:t>
      </w:r>
    </w:p>
    <w:p w14:paraId="711E614C" w14:textId="77777777" w:rsidR="00A62BA5" w:rsidRPr="00855B63" w:rsidRDefault="00A62BA5" w:rsidP="00A62BA5">
      <w:pPr>
        <w:rPr>
          <w:sz w:val="24"/>
          <w:szCs w:val="24"/>
        </w:rPr>
      </w:pPr>
      <w:r w:rsidRPr="00855B63">
        <w:rPr>
          <w:sz w:val="24"/>
          <w:szCs w:val="24"/>
          <w:rtl/>
        </w:rPr>
        <w:t>الدراسة حول مخاطر مجمع المعذر السكني في الرياض وتأثيرها على المشاريع الهندسية. هدفت إلى تحديد المخاطر وتأثيرها على الصيانة، البناء، والخدمات العامة، ومدى تقليلها. استخدمت استبيانًا لجمع البيانات من العمال والمشرفين من القطاعين الخاص والعام. أظهرت النتائج أن المخاطر تؤثر على الأعمال والصيانة، مع متوسط تقييمات حول 2.9 إلى 3.18 على مقياس ليكرت. أوصت الدراسة بإنشاء قسم لإدارة المخاطر، وتطوير أنظمة السلامة، وتخصيص ميزانيات للصيانة والمشاريع الجديدة لضمان تحديث المجمع وفقًا للوائح السعودية</w:t>
      </w:r>
      <w:r w:rsidRPr="00855B63">
        <w:rPr>
          <w:sz w:val="24"/>
          <w:szCs w:val="24"/>
        </w:rPr>
        <w:t>.</w:t>
      </w:r>
    </w:p>
    <w:p w14:paraId="35879EB7" w14:textId="77777777" w:rsidR="00A62BA5" w:rsidRPr="00855B63" w:rsidRDefault="00A62BA5" w:rsidP="00A62BA5">
      <w:pPr>
        <w:rPr>
          <w:rFonts w:asciiTheme="majorBidi" w:hAnsiTheme="majorBidi" w:cstheme="majorBidi"/>
          <w:sz w:val="24"/>
          <w:szCs w:val="24"/>
          <w:rtl/>
        </w:rPr>
      </w:pPr>
      <w:r w:rsidRPr="00855B63">
        <w:rPr>
          <w:rFonts w:asciiTheme="majorBidi" w:hAnsiTheme="majorBidi" w:cstheme="majorBidi" w:hint="cs"/>
          <w:sz w:val="24"/>
          <w:szCs w:val="24"/>
          <w:rtl/>
        </w:rPr>
        <w:t>- دراسة :</w:t>
      </w:r>
    </w:p>
    <w:p w14:paraId="2EE0A0EF" w14:textId="77777777" w:rsidR="00A62BA5" w:rsidRPr="00855B63" w:rsidRDefault="00A62BA5" w:rsidP="00A62BA5">
      <w:pPr>
        <w:rPr>
          <w:rFonts w:asciiTheme="majorBidi" w:hAnsiTheme="majorBidi" w:cstheme="majorBidi"/>
          <w:sz w:val="24"/>
          <w:szCs w:val="24"/>
        </w:rPr>
      </w:pPr>
      <w:r w:rsidRPr="00855B63">
        <w:rPr>
          <w:rFonts w:asciiTheme="majorBidi" w:hAnsiTheme="majorBidi" w:cstheme="majorBidi"/>
          <w:sz w:val="24"/>
          <w:szCs w:val="24"/>
        </w:rPr>
        <w:t>Spatial Analysis and Interpretation of Geological and Geotechnical Database: A Case Study of Riyadh, Saudi Arabia ,Published Jun 27, 2024 · Mubashir Aziz, Tauqir Ahmed, Umair Ali+6 more , Arabian Journal for Science and Engineering</w:t>
      </w:r>
    </w:p>
    <w:p w14:paraId="7A8AAB1D" w14:textId="77777777" w:rsidR="00A62BA5" w:rsidRPr="00855B63" w:rsidRDefault="00A62BA5" w:rsidP="00A62BA5">
      <w:pPr>
        <w:rPr>
          <w:rFonts w:ascii="Simplified Arabic" w:hAnsi="Simplified Arabic" w:cs="Simplified Arabic"/>
          <w:sz w:val="24"/>
          <w:szCs w:val="24"/>
          <w:rtl/>
        </w:rPr>
      </w:pPr>
      <w:r w:rsidRPr="00855B63">
        <w:rPr>
          <w:rFonts w:ascii="Simplified Arabic" w:hAnsi="Simplified Arabic" w:cs="Simplified Arabic"/>
          <w:sz w:val="24"/>
          <w:szCs w:val="24"/>
          <w:rtl/>
        </w:rPr>
        <w:t>الدراسة تقدم تحليل مكاني لقاعدة البيانات الجيولوجية والجيوتقنية في الرياض بهدف تحسين تكاليف وجهود التحقيقات الجيولوجية. استخدمت خرائط مكانية وتقنيات إحصائية، مع تفضيل طريقة الوزن العكسي للمسافات لتمثيل التباينات في خصائص التربة والصخور. كما تم تصور مستويات المياه الجوفية، مما يساعد في تخطيط ضخ المياه وتصميم أنظمة الصرف. النتائج تظهر أن استخدام نظم المعلومات الجغرافية</w:t>
      </w:r>
      <w:r w:rsidRPr="00855B63">
        <w:rPr>
          <w:rFonts w:ascii="Simplified Arabic" w:hAnsi="Simplified Arabic" w:cs="Simplified Arabic"/>
          <w:sz w:val="24"/>
          <w:szCs w:val="24"/>
        </w:rPr>
        <w:t xml:space="preserve"> (GIS) </w:t>
      </w:r>
      <w:r w:rsidRPr="00855B63">
        <w:rPr>
          <w:rFonts w:ascii="Simplified Arabic" w:hAnsi="Simplified Arabic" w:cs="Simplified Arabic"/>
          <w:sz w:val="24"/>
          <w:szCs w:val="24"/>
          <w:rtl/>
        </w:rPr>
        <w:t>يساعد المهندسين على التخطيط بشكل أكثر كفاءة، ويوفر الوقت والمال، ويدعم التنمية المستدامة للمشاريع في المنطقة</w:t>
      </w:r>
      <w:r w:rsidRPr="00855B63">
        <w:rPr>
          <w:rFonts w:ascii="Simplified Arabic" w:hAnsi="Simplified Arabic" w:cs="Simplified Arabic"/>
          <w:sz w:val="24"/>
          <w:szCs w:val="24"/>
        </w:rPr>
        <w:t>.</w:t>
      </w:r>
    </w:p>
    <w:p w14:paraId="34D383E0" w14:textId="77777777" w:rsidR="00A62BA5" w:rsidRPr="00855B63" w:rsidRDefault="00A62BA5" w:rsidP="00A62BA5">
      <w:pPr>
        <w:rPr>
          <w:rFonts w:asciiTheme="majorBidi" w:hAnsiTheme="majorBidi" w:cstheme="majorBidi"/>
          <w:sz w:val="24"/>
          <w:szCs w:val="24"/>
          <w:rtl/>
        </w:rPr>
      </w:pPr>
      <w:r w:rsidRPr="00855B63">
        <w:rPr>
          <w:rFonts w:asciiTheme="majorBidi" w:hAnsiTheme="majorBidi" w:cstheme="majorBidi" w:hint="cs"/>
          <w:sz w:val="24"/>
          <w:szCs w:val="24"/>
          <w:rtl/>
        </w:rPr>
        <w:t xml:space="preserve">- دراسة : </w:t>
      </w:r>
    </w:p>
    <w:p w14:paraId="31770A75" w14:textId="77777777" w:rsidR="00A62BA5" w:rsidRPr="00855B63" w:rsidRDefault="00A62BA5" w:rsidP="00A62BA5">
      <w:pPr>
        <w:rPr>
          <w:rFonts w:asciiTheme="majorBidi" w:hAnsiTheme="majorBidi" w:cstheme="majorBidi"/>
          <w:sz w:val="24"/>
          <w:szCs w:val="24"/>
        </w:rPr>
      </w:pPr>
      <w:r w:rsidRPr="00855B63">
        <w:rPr>
          <w:rFonts w:asciiTheme="majorBidi" w:hAnsiTheme="majorBidi" w:cstheme="majorBidi"/>
          <w:sz w:val="24"/>
          <w:szCs w:val="24"/>
        </w:rPr>
        <w:t>The Impact of Schedule Crashing on Project Performance: An Application to Construction Projects in Riyadh Region , Published Aug 4, 2024 · Ali AlAmodi, Alfaisal Mohamed, F. Jrad , International Journal for Scientific Research .</w:t>
      </w:r>
    </w:p>
    <w:p w14:paraId="3ED8FB6D" w14:textId="77777777" w:rsidR="00A62BA5" w:rsidRPr="00855B63" w:rsidRDefault="00A62BA5" w:rsidP="00A62BA5">
      <w:pPr>
        <w:rPr>
          <w:sz w:val="24"/>
          <w:szCs w:val="24"/>
        </w:rPr>
      </w:pPr>
      <w:r w:rsidRPr="00855B63">
        <w:rPr>
          <w:sz w:val="24"/>
          <w:szCs w:val="24"/>
          <w:rtl/>
        </w:rPr>
        <w:t>الدراسة تبحث في تأثير تسريع الجدول الزمني على أداء المشاريع الإنشائية في الرياض. استخدمت استبيانًا جمع بيانات من مهندسين، وبلغ عدد الاستبيانات الصحيحة 390. أظهرت النتائج أن تسريع الجدول يؤثر بشكل كبير على مدة المشروع، التكاليف، النطاق، الجودة، ورضا أصحاب المصلحة. أوصت الدراسة بتحسين إدارة التسريع لتقليل الآثار السلبية</w:t>
      </w:r>
      <w:r w:rsidRPr="00855B63">
        <w:rPr>
          <w:sz w:val="24"/>
          <w:szCs w:val="24"/>
        </w:rPr>
        <w:t>.</w:t>
      </w:r>
    </w:p>
    <w:p w14:paraId="25326508" w14:textId="77777777" w:rsidR="00A62BA5" w:rsidRPr="00855B63" w:rsidRDefault="00A62BA5" w:rsidP="00A62BA5">
      <w:pPr>
        <w:rPr>
          <w:sz w:val="24"/>
          <w:szCs w:val="24"/>
          <w:rtl/>
        </w:rPr>
      </w:pPr>
      <w:r w:rsidRPr="00855B63">
        <w:rPr>
          <w:rFonts w:hint="cs"/>
          <w:sz w:val="24"/>
          <w:szCs w:val="24"/>
          <w:rtl/>
        </w:rPr>
        <w:t>-دراسة :</w:t>
      </w:r>
    </w:p>
    <w:p w14:paraId="195AB4FB" w14:textId="77777777" w:rsidR="00A62BA5" w:rsidRPr="00855B63" w:rsidRDefault="00A62BA5" w:rsidP="00A62BA5">
      <w:pPr>
        <w:rPr>
          <w:sz w:val="24"/>
          <w:szCs w:val="24"/>
        </w:rPr>
      </w:pPr>
      <w:r w:rsidRPr="00855B63">
        <w:rPr>
          <w:sz w:val="24"/>
          <w:szCs w:val="24"/>
        </w:rPr>
        <w:t>Engineering geological assessment using geochemical, mineralogical, and petrographic analysis along the Riyadh Metro Line 3 (Saudi Arabia) , Published Jan 1, 2020 · Manuel Cueto, C. López-Fernández, L. Pando+1 more , Arabian Journal of Geosciences</w:t>
      </w:r>
    </w:p>
    <w:p w14:paraId="47DDC931" w14:textId="77777777" w:rsidR="00A62BA5" w:rsidRPr="00855B63" w:rsidRDefault="00A62BA5" w:rsidP="00A62BA5">
      <w:pPr>
        <w:rPr>
          <w:rFonts w:ascii="Simplified Arabic" w:hAnsi="Simplified Arabic" w:cs="Simplified Arabic"/>
          <w:sz w:val="24"/>
          <w:szCs w:val="24"/>
        </w:rPr>
      </w:pPr>
      <w:r w:rsidRPr="00855B63">
        <w:rPr>
          <w:rFonts w:ascii="Simplified Arabic" w:hAnsi="Simplified Arabic" w:cs="Simplified Arabic"/>
          <w:sz w:val="24"/>
          <w:szCs w:val="24"/>
          <w:rtl/>
        </w:rPr>
        <w:t>الدراسة تتناول تأثير القيود الجيولوجية على تأخيرات وتكاليف المشاريع الهندسية، خاصة في الأعمال تحت الأرض في الرياض. استخدمت اختبارات جيولوجية متكاملة (جيولوجيا، كيمياء، معدنية، وصور مجهرية) قبل البناء، وأجريت أكثر من 1300 اختبار للتحقق من النتائج. أسفرت النتائج عن تقييم دقيق للتربة والصخور، مما ساعد على توقع المشاكل الجيوتقنية المحتملة، لكن لا يمكن الاعتماد فقط على التحليل الجيولوجي، ويجب دائمًا إجراء اختبارات جيوميكانيكية تأكيدية أثناء التصميم</w:t>
      </w:r>
      <w:r w:rsidRPr="00855B63">
        <w:rPr>
          <w:rFonts w:ascii="Simplified Arabic" w:hAnsi="Simplified Arabic" w:cs="Simplified Arabic"/>
          <w:sz w:val="24"/>
          <w:szCs w:val="24"/>
        </w:rPr>
        <w:t>.</w:t>
      </w:r>
    </w:p>
    <w:p w14:paraId="227C25A2" w14:textId="77777777" w:rsidR="00A62BA5" w:rsidRPr="00855B63" w:rsidRDefault="00A62BA5" w:rsidP="00A62BA5">
      <w:pPr>
        <w:rPr>
          <w:rFonts w:ascii="Simplified Arabic" w:hAnsi="Simplified Arabic" w:cs="Simplified Arabic"/>
          <w:sz w:val="24"/>
          <w:szCs w:val="24"/>
          <w:rtl/>
        </w:rPr>
      </w:pPr>
      <w:r w:rsidRPr="00855B63">
        <w:rPr>
          <w:rFonts w:ascii="Simplified Arabic" w:hAnsi="Simplified Arabic" w:cs="Simplified Arabic"/>
          <w:sz w:val="24"/>
          <w:szCs w:val="24"/>
        </w:rPr>
        <w:lastRenderedPageBreak/>
        <w:t xml:space="preserve">- </w:t>
      </w:r>
      <w:r w:rsidRPr="00855B63">
        <w:rPr>
          <w:rFonts w:ascii="Simplified Arabic" w:hAnsi="Simplified Arabic" w:cs="Simplified Arabic"/>
          <w:sz w:val="24"/>
          <w:szCs w:val="24"/>
          <w:rtl/>
        </w:rPr>
        <w:t>دراسة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عوض،</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مهدي</w:t>
      </w:r>
      <w:r w:rsidRPr="00855B63">
        <w:rPr>
          <w:rFonts w:ascii="Simplified Arabic" w:hAnsi="Simplified Arabic" w:cs="Simplified Arabic"/>
          <w:sz w:val="24"/>
          <w:szCs w:val="24"/>
        </w:rPr>
        <w:t xml:space="preserve"> (2013): </w:t>
      </w:r>
      <w:r w:rsidRPr="00855B63">
        <w:rPr>
          <w:rFonts w:ascii="Simplified Arabic" w:hAnsi="Simplified Arabic" w:cs="Simplified Arabic"/>
          <w:sz w:val="24"/>
          <w:szCs w:val="24"/>
          <w:rtl/>
        </w:rPr>
        <w:t>تناولت</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هذه</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الدراسة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إدارة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المخاطر</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للمشاريع</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الصناعية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في</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المملكة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العربية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السعودية</w:t>
      </w:r>
      <w:r w:rsidRPr="00855B63">
        <w:rPr>
          <w:rFonts w:ascii="Simplified Arabic" w:hAnsi="Simplified Arabic" w:cs="Simplified Arabic"/>
          <w:sz w:val="24"/>
          <w:szCs w:val="24"/>
        </w:rPr>
        <w:t>.</w:t>
      </w:r>
      <w:r w:rsidRPr="00855B63">
        <w:rPr>
          <w:rFonts w:ascii="Simplified Arabic" w:hAnsi="Simplified Arabic" w:cs="Simplified Arabic"/>
          <w:sz w:val="24"/>
          <w:szCs w:val="24"/>
        </w:rPr>
        <w:br/>
        <w:t xml:space="preserve">- </w:t>
      </w:r>
      <w:r w:rsidRPr="00855B63">
        <w:rPr>
          <w:rFonts w:ascii="Simplified Arabic" w:hAnsi="Simplified Arabic" w:cs="Simplified Arabic"/>
          <w:sz w:val="24"/>
          <w:szCs w:val="24"/>
          <w:rtl/>
        </w:rPr>
        <w:t>دراسة</w:t>
      </w:r>
      <w:r w:rsidRPr="00855B63">
        <w:rPr>
          <w:rFonts w:ascii="Simplified Arabic" w:hAnsi="Simplified Arabic" w:cs="Simplified Arabic"/>
          <w:sz w:val="24"/>
          <w:szCs w:val="24"/>
        </w:rPr>
        <w:t xml:space="preserve"> Feven Aryaa Asfaw &amp; Fikreyessus Demeke Cherkos (2025): </w:t>
      </w:r>
      <w:r w:rsidRPr="00855B63">
        <w:rPr>
          <w:rFonts w:ascii="Simplified Arabic" w:hAnsi="Simplified Arabic" w:cs="Simplified Arabic"/>
          <w:sz w:val="24"/>
          <w:szCs w:val="24"/>
          <w:rtl/>
        </w:rPr>
        <w:t>هدفت</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إلى</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استكشاف</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العلاقة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بين</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إدارة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المخاطر</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وأداء</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المشروع</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ومخاطر</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التشييد</w:t>
      </w:r>
      <w:r w:rsidRPr="00855B63">
        <w:rPr>
          <w:rFonts w:ascii="Simplified Arabic" w:hAnsi="Simplified Arabic" w:cs="Simplified Arabic"/>
          <w:sz w:val="24"/>
          <w:szCs w:val="24"/>
        </w:rPr>
        <w:t>.</w:t>
      </w:r>
    </w:p>
    <w:p w14:paraId="4D9EA275" w14:textId="4DB999FC" w:rsidR="00A62BA5" w:rsidRPr="00855B63" w:rsidRDefault="00A62BA5" w:rsidP="0085254F">
      <w:pPr>
        <w:rPr>
          <w:rFonts w:ascii="Simplified Arabic" w:hAnsi="Simplified Arabic" w:cs="Simplified Arabic"/>
          <w:sz w:val="24"/>
          <w:szCs w:val="24"/>
        </w:rPr>
      </w:pP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دراسة</w:t>
      </w:r>
      <w:r w:rsidRPr="00855B63">
        <w:rPr>
          <w:rFonts w:ascii="Simplified Arabic" w:hAnsi="Simplified Arabic" w:cs="Simplified Arabic"/>
          <w:sz w:val="24"/>
          <w:szCs w:val="24"/>
        </w:rPr>
        <w:t xml:space="preserve"> Kun Tian </w:t>
      </w:r>
      <w:r w:rsidRPr="00855B63">
        <w:rPr>
          <w:rFonts w:ascii="Simplified Arabic" w:hAnsi="Simplified Arabic" w:cs="Simplified Arabic"/>
          <w:sz w:val="24"/>
          <w:szCs w:val="24"/>
          <w:rtl/>
        </w:rPr>
        <w:t>وآخرون</w:t>
      </w:r>
      <w:r w:rsidRPr="00855B63">
        <w:rPr>
          <w:rFonts w:ascii="Simplified Arabic" w:hAnsi="Simplified Arabic" w:cs="Simplified Arabic"/>
          <w:sz w:val="24"/>
          <w:szCs w:val="24"/>
        </w:rPr>
        <w:t xml:space="preserve"> (2025): </w:t>
      </w:r>
      <w:r w:rsidRPr="00855B63">
        <w:rPr>
          <w:rFonts w:ascii="Simplified Arabic" w:hAnsi="Simplified Arabic" w:cs="Simplified Arabic"/>
          <w:sz w:val="24"/>
          <w:szCs w:val="24"/>
          <w:rtl/>
        </w:rPr>
        <w:t>تناولت</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استخدام</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الذكاء</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الاصطناعي</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في</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إدارة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مخاطر</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المشاريع</w:t>
      </w:r>
      <w:r w:rsidRPr="00855B63">
        <w:rPr>
          <w:rFonts w:ascii="Simplified Arabic" w:hAnsi="Simplified Arabic" w:cs="Simplified Arabic"/>
          <w:sz w:val="24"/>
          <w:szCs w:val="24"/>
        </w:rPr>
        <w:t>.</w:t>
      </w:r>
      <w:r w:rsidRPr="00855B63">
        <w:rPr>
          <w:rFonts w:ascii="Simplified Arabic" w:hAnsi="Simplified Arabic" w:cs="Simplified Arabic"/>
          <w:sz w:val="24"/>
          <w:szCs w:val="24"/>
        </w:rPr>
        <w:br/>
        <w:t xml:space="preserve">- </w:t>
      </w:r>
      <w:r w:rsidRPr="00855B63">
        <w:rPr>
          <w:rFonts w:ascii="Simplified Arabic" w:hAnsi="Simplified Arabic" w:cs="Simplified Arabic"/>
          <w:sz w:val="24"/>
          <w:szCs w:val="24"/>
          <w:rtl/>
        </w:rPr>
        <w:t>دراسة</w:t>
      </w:r>
      <w:r w:rsidRPr="00855B63">
        <w:rPr>
          <w:rFonts w:ascii="Simplified Arabic" w:hAnsi="Simplified Arabic" w:cs="Simplified Arabic"/>
          <w:sz w:val="24"/>
          <w:szCs w:val="24"/>
        </w:rPr>
        <w:t xml:space="preserve"> Rami Alawneh </w:t>
      </w:r>
      <w:r w:rsidRPr="00855B63">
        <w:rPr>
          <w:rFonts w:ascii="Simplified Arabic" w:hAnsi="Simplified Arabic" w:cs="Simplified Arabic"/>
          <w:sz w:val="24"/>
          <w:szCs w:val="24"/>
          <w:rtl/>
        </w:rPr>
        <w:t>وآخرون</w:t>
      </w:r>
      <w:r w:rsidRPr="00855B63">
        <w:rPr>
          <w:rFonts w:ascii="Simplified Arabic" w:hAnsi="Simplified Arabic" w:cs="Simplified Arabic"/>
          <w:sz w:val="24"/>
          <w:szCs w:val="24"/>
        </w:rPr>
        <w:t xml:space="preserve"> (2024): </w:t>
      </w:r>
      <w:r w:rsidRPr="00855B63">
        <w:rPr>
          <w:rFonts w:ascii="Simplified Arabic" w:hAnsi="Simplified Arabic" w:cs="Simplified Arabic"/>
          <w:sz w:val="24"/>
          <w:szCs w:val="24"/>
          <w:rtl/>
        </w:rPr>
        <w:t>تناولت</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تطوير</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أداة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جديدة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لتقييم</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مخاطر</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مشاريع</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البناء</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المستدامة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في</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الأردن</w:t>
      </w:r>
      <w:r w:rsidRPr="00855B63">
        <w:rPr>
          <w:rFonts w:ascii="Simplified Arabic" w:hAnsi="Simplified Arabic" w:cs="Simplified Arabic"/>
          <w:sz w:val="24"/>
          <w:szCs w:val="24"/>
        </w:rPr>
        <w:t>.</w:t>
      </w:r>
      <w:r w:rsidRPr="00855B63">
        <w:rPr>
          <w:rFonts w:ascii="Simplified Arabic" w:hAnsi="Simplified Arabic" w:cs="Simplified Arabic"/>
          <w:sz w:val="24"/>
          <w:szCs w:val="24"/>
        </w:rPr>
        <w:br/>
        <w:t xml:space="preserve">- </w:t>
      </w:r>
      <w:r w:rsidRPr="00855B63">
        <w:rPr>
          <w:rFonts w:ascii="Simplified Arabic" w:hAnsi="Simplified Arabic" w:cs="Simplified Arabic"/>
          <w:sz w:val="24"/>
          <w:szCs w:val="24"/>
          <w:rtl/>
        </w:rPr>
        <w:t>دراسة</w:t>
      </w:r>
      <w:r w:rsidRPr="00855B63">
        <w:rPr>
          <w:rFonts w:ascii="Simplified Arabic" w:hAnsi="Simplified Arabic" w:cs="Simplified Arabic"/>
          <w:sz w:val="24"/>
          <w:szCs w:val="24"/>
        </w:rPr>
        <w:t xml:space="preserve"> SA Alhammadi (2022): </w:t>
      </w:r>
      <w:r w:rsidRPr="00855B63">
        <w:rPr>
          <w:rFonts w:ascii="Simplified Arabic" w:hAnsi="Simplified Arabic" w:cs="Simplified Arabic"/>
          <w:sz w:val="24"/>
          <w:szCs w:val="24"/>
          <w:rtl/>
        </w:rPr>
        <w:t>درست</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تأثير</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جائحة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كورونا</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على</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إدارة</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مشاريع</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التشييد</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في</w:t>
      </w:r>
      <w:r w:rsidRPr="00855B63">
        <w:rPr>
          <w:rFonts w:ascii="Simplified Arabic" w:hAnsi="Simplified Arabic" w:cs="Simplified Arabic"/>
          <w:sz w:val="24"/>
          <w:szCs w:val="24"/>
        </w:rPr>
        <w:t xml:space="preserve"> </w:t>
      </w:r>
      <w:r w:rsidRPr="00855B63">
        <w:rPr>
          <w:rFonts w:ascii="Simplified Arabic" w:hAnsi="Simplified Arabic" w:cs="Simplified Arabic"/>
          <w:sz w:val="24"/>
          <w:szCs w:val="24"/>
          <w:rtl/>
        </w:rPr>
        <w:t>الرياض</w:t>
      </w:r>
      <w:r w:rsidRPr="00855B63">
        <w:rPr>
          <w:rFonts w:ascii="Simplified Arabic" w:hAnsi="Simplified Arabic" w:cs="Simplified Arabic"/>
          <w:sz w:val="24"/>
          <w:szCs w:val="24"/>
        </w:rPr>
        <w:t>.</w:t>
      </w:r>
    </w:p>
    <w:p w14:paraId="59CB4EC6"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2.8 الفجوات في الأدبيات والمساهمة المتوقعة</w:t>
      </w:r>
    </w:p>
    <w:p w14:paraId="6799EDD3" w14:textId="77777777" w:rsidR="00A62BA5" w:rsidRPr="00855B63" w:rsidRDefault="00A62BA5" w:rsidP="00A62BA5">
      <w:pPr>
        <w:pStyle w:val="PlainText"/>
        <w:rPr>
          <w:rFonts w:ascii="Simplified Arabic" w:hAnsi="Simplified Arabic" w:cs="Simplified Arabic"/>
          <w:b/>
          <w:bCs/>
          <w:sz w:val="24"/>
          <w:szCs w:val="24"/>
        </w:rPr>
      </w:pPr>
      <w:r w:rsidRPr="00855B63">
        <w:rPr>
          <w:rFonts w:ascii="Simplified Arabic" w:hAnsi="Simplified Arabic" w:cs="Simplified Arabic"/>
          <w:b/>
          <w:bCs/>
          <w:sz w:val="24"/>
          <w:szCs w:val="24"/>
          <w:rtl/>
        </w:rPr>
        <w:t xml:space="preserve"> 2.8.1 الفجوات المحددة</w:t>
      </w:r>
    </w:p>
    <w:p w14:paraId="1745A71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من خلال مراجعة الأدبيات، يمكن تحديد عدة فجوات:</w:t>
      </w:r>
    </w:p>
    <w:p w14:paraId="66273B33"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1. نقص في الدراسات المحلية: قلة الدراسات التي تركز على السياق السعودي المحدد</w:t>
      </w:r>
    </w:p>
    <w:p w14:paraId="0A16EF51"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2. عدم شمولية النماذج: معظم النماذج المطبقة مستوردة ولا تراعي الخصائص المحلية</w:t>
      </w:r>
    </w:p>
    <w:p w14:paraId="2CE7BD7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3. ضعف التكامل: نقص في الدراسات التي تربط بين النظرية والتطبيق العملي</w:t>
      </w:r>
    </w:p>
    <w:p w14:paraId="515C12D6"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4. قلة البيانات الكمية: اعتماد معظم الدراسات على البيانات النوعية فقط</w:t>
      </w:r>
    </w:p>
    <w:p w14:paraId="544B73B5"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2.8.2 المساهمة المتوقعة للدراسة الحالية</w:t>
      </w:r>
    </w:p>
    <w:p w14:paraId="6DA2CA08"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تهدف الدراسة الحالية إلى سد هذه الفجوات من خلال:</w:t>
      </w:r>
    </w:p>
    <w:p w14:paraId="192D889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1. التركيز على السياق المحلي: دراسة مفصلة لمدينة الرياض كحالة دراسية</w:t>
      </w:r>
    </w:p>
    <w:p w14:paraId="02DE1A72"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2. التحليل الكمي المتقدم: استخدام تقنيات إحصائية متطورة</w:t>
      </w:r>
    </w:p>
    <w:p w14:paraId="1DA9381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3. النموذج المتكامل: تطوير نموذج يراعي الخصائص المحلية</w:t>
      </w:r>
    </w:p>
    <w:p w14:paraId="7FDAB34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4. التطبيق العملي: تقديم توصيات قابلة للتنفيذ</w:t>
      </w:r>
    </w:p>
    <w:p w14:paraId="041CE6F1" w14:textId="77777777" w:rsidR="00A62BA5" w:rsidRPr="001E2B16" w:rsidRDefault="00A62BA5" w:rsidP="00A62BA5">
      <w:pPr>
        <w:pStyle w:val="PlainText"/>
        <w:rPr>
          <w:rFonts w:ascii="Simplified Arabic" w:hAnsi="Simplified Arabic" w:cs="Simplified Arabic"/>
          <w:sz w:val="28"/>
          <w:szCs w:val="28"/>
        </w:rPr>
      </w:pPr>
      <w:r w:rsidRPr="001E2B16">
        <w:rPr>
          <w:rFonts w:ascii="Simplified Arabic" w:hAnsi="Simplified Arabic" w:cs="Simplified Arabic"/>
          <w:sz w:val="28"/>
          <w:szCs w:val="28"/>
          <w:rtl/>
        </w:rPr>
        <w:t xml:space="preserve"> 2.9 الخلاصة النظرية</w:t>
      </w:r>
    </w:p>
    <w:p w14:paraId="63D462E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يُظهر الإطار النظري أن إدارة المخاطر في المشاريع الإنشائية مجال معقد ومتعدد الأبعاد، يتطلب فهماً عميقاً للنظريات الأساسية والسياق المحلي. تؤكد الدراسات السابقة على أهمية تطوير نماذج مخصصة تراعي الخصائص الفريدة لكل بيئة إنشائية.</w:t>
      </w:r>
    </w:p>
    <w:p w14:paraId="65E3DA7D"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في السياق السعودي، تبرز الحاجة إلى نموذج متكامل يراعي:</w:t>
      </w:r>
    </w:p>
    <w:p w14:paraId="7141D6A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الظروف المناخية والجغرافية الخاصة</w:t>
      </w:r>
    </w:p>
    <w:p w14:paraId="05D5D94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التطورات التنظيمية والقانونية</w:t>
      </w:r>
    </w:p>
    <w:p w14:paraId="77FD7399"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التحديات الاقتصادية والاجتماعية</w:t>
      </w:r>
    </w:p>
    <w:p w14:paraId="5148A99F"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 xml:space="preserve"> التطلعات المستقبلية لرؤية 2030</w:t>
      </w:r>
    </w:p>
    <w:p w14:paraId="6BA0081C" w14:textId="77777777" w:rsidR="00A62BA5" w:rsidRPr="00855B63" w:rsidRDefault="00A62BA5" w:rsidP="00A62BA5">
      <w:pPr>
        <w:pStyle w:val="PlainText"/>
        <w:rPr>
          <w:rFonts w:ascii="Simplified Arabic" w:hAnsi="Simplified Arabic" w:cs="Simplified Arabic"/>
          <w:sz w:val="24"/>
          <w:szCs w:val="24"/>
        </w:rPr>
      </w:pPr>
      <w:r w:rsidRPr="00855B63">
        <w:rPr>
          <w:rFonts w:ascii="Simplified Arabic" w:hAnsi="Simplified Arabic" w:cs="Simplified Arabic"/>
          <w:sz w:val="24"/>
          <w:szCs w:val="24"/>
          <w:rtl/>
        </w:rPr>
        <w:t>تساهم الدراسة الحالية في سد الفجوة المعرفية من خلال تقديم تحليل شامل ومتعمق للمخاطر الإنشائية في مدينة الرياض، مما يوفر أساساً علمياً قوياً لتطوير ممارسات إدارة المخاطر في المنطقة.</w:t>
      </w:r>
    </w:p>
    <w:p w14:paraId="756401B8" w14:textId="77777777" w:rsidR="00A62BA5" w:rsidRPr="00855B63" w:rsidRDefault="00A62BA5" w:rsidP="00A62BA5">
      <w:pPr>
        <w:pStyle w:val="PlainText"/>
        <w:rPr>
          <w:rFonts w:ascii="Simplified Arabic" w:hAnsi="Simplified Arabic" w:cs="Simplified Arabic"/>
          <w:sz w:val="24"/>
          <w:szCs w:val="24"/>
        </w:rPr>
      </w:pPr>
    </w:p>
    <w:bookmarkEnd w:id="17"/>
    <w:bookmarkEnd w:id="18"/>
    <w:p w14:paraId="6E52896B" w14:textId="6FA0895E" w:rsidR="009125CE" w:rsidRPr="00A62BA5" w:rsidRDefault="009125CE" w:rsidP="009125CE">
      <w:pPr>
        <w:jc w:val="center"/>
        <w:rPr>
          <w:rFonts w:ascii="Sakkal Majalla" w:hAnsi="Sakkal Majalla" w:cs="Sakkal Majalla"/>
          <w:b/>
          <w:bCs/>
          <w:sz w:val="28"/>
          <w:szCs w:val="28"/>
        </w:rPr>
      </w:pPr>
    </w:p>
    <w:sectPr w:rsidR="009125CE" w:rsidRPr="00A62BA5"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B9CE" w14:textId="77777777" w:rsidR="00045844" w:rsidRDefault="00045844" w:rsidP="009125CE">
      <w:pPr>
        <w:spacing w:after="0" w:line="240" w:lineRule="auto"/>
      </w:pPr>
      <w:r>
        <w:separator/>
      </w:r>
    </w:p>
  </w:endnote>
  <w:endnote w:type="continuationSeparator" w:id="0">
    <w:p w14:paraId="15CA2E6E" w14:textId="77777777" w:rsidR="00045844" w:rsidRDefault="000458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19593704"/>
      <w:docPartObj>
        <w:docPartGallery w:val="Page Numbers (Bottom of Page)"/>
        <w:docPartUnique/>
      </w:docPartObj>
    </w:sdtPr>
    <w:sdtEndPr>
      <w:rPr>
        <w:noProof/>
      </w:rPr>
    </w:sdtEndPr>
    <w:sdtContent>
      <w:p w14:paraId="0ADAAC77" w14:textId="731FDEE4" w:rsidR="00DE20FE" w:rsidRDefault="00DE20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54BB98" w14:textId="77777777" w:rsidR="00DE20FE" w:rsidRDefault="00DE20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D6370" w14:textId="77777777" w:rsidR="00045844" w:rsidRDefault="00045844" w:rsidP="009125CE">
      <w:pPr>
        <w:spacing w:after="0" w:line="240" w:lineRule="auto"/>
      </w:pPr>
      <w:r>
        <w:separator/>
      </w:r>
    </w:p>
  </w:footnote>
  <w:footnote w:type="continuationSeparator" w:id="0">
    <w:p w14:paraId="2E92F4B6" w14:textId="77777777" w:rsidR="00045844" w:rsidRDefault="000458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36A3243"/>
    <w:multiLevelType w:val="hybridMultilevel"/>
    <w:tmpl w:val="413AC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957337"/>
    <w:multiLevelType w:val="hybridMultilevel"/>
    <w:tmpl w:val="8A86DE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827F75"/>
    <w:multiLevelType w:val="multilevel"/>
    <w:tmpl w:val="08FE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AF190A"/>
    <w:multiLevelType w:val="multilevel"/>
    <w:tmpl w:val="A1722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85519A"/>
    <w:multiLevelType w:val="multilevel"/>
    <w:tmpl w:val="A9F6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0B5F47"/>
    <w:multiLevelType w:val="multilevel"/>
    <w:tmpl w:val="D130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FD73E0"/>
    <w:multiLevelType w:val="multilevel"/>
    <w:tmpl w:val="32AC3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1D39A6"/>
    <w:multiLevelType w:val="hybridMultilevel"/>
    <w:tmpl w:val="BD1A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821683"/>
    <w:multiLevelType w:val="hybridMultilevel"/>
    <w:tmpl w:val="A6D60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C34C18"/>
    <w:multiLevelType w:val="hybridMultilevel"/>
    <w:tmpl w:val="13948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321440"/>
    <w:multiLevelType w:val="multilevel"/>
    <w:tmpl w:val="168A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EB765E"/>
    <w:multiLevelType w:val="hybridMultilevel"/>
    <w:tmpl w:val="99FA8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234338"/>
    <w:multiLevelType w:val="hybridMultilevel"/>
    <w:tmpl w:val="ED00A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0248C8"/>
    <w:multiLevelType w:val="hybridMultilevel"/>
    <w:tmpl w:val="D6D41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410C77"/>
    <w:multiLevelType w:val="multilevel"/>
    <w:tmpl w:val="E008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4B1E3E"/>
    <w:multiLevelType w:val="hybridMultilevel"/>
    <w:tmpl w:val="A746C060"/>
    <w:lvl w:ilvl="0" w:tplc="436E37F8">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2" w15:restartNumberingAfterBreak="0">
    <w:nsid w:val="32EF29DD"/>
    <w:multiLevelType w:val="hybridMultilevel"/>
    <w:tmpl w:val="2C32E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89116D"/>
    <w:multiLevelType w:val="multilevel"/>
    <w:tmpl w:val="87A8B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64485F"/>
    <w:multiLevelType w:val="hybridMultilevel"/>
    <w:tmpl w:val="507AB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3A2BF1"/>
    <w:multiLevelType w:val="hybridMultilevel"/>
    <w:tmpl w:val="CE704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1D293C"/>
    <w:multiLevelType w:val="multilevel"/>
    <w:tmpl w:val="192C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115D36"/>
    <w:multiLevelType w:val="hybridMultilevel"/>
    <w:tmpl w:val="4DB0E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99387B"/>
    <w:multiLevelType w:val="hybridMultilevel"/>
    <w:tmpl w:val="E92E2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040271"/>
    <w:multiLevelType w:val="hybridMultilevel"/>
    <w:tmpl w:val="A94A0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2E2421"/>
    <w:multiLevelType w:val="hybridMultilevel"/>
    <w:tmpl w:val="9B9C3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5F3AED"/>
    <w:multiLevelType w:val="hybridMultilevel"/>
    <w:tmpl w:val="B6BCD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4C58D5"/>
    <w:multiLevelType w:val="hybridMultilevel"/>
    <w:tmpl w:val="53A662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B31CC0"/>
    <w:multiLevelType w:val="hybridMultilevel"/>
    <w:tmpl w:val="6DEC6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C95DB2"/>
    <w:multiLevelType w:val="multilevel"/>
    <w:tmpl w:val="9910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4972D6"/>
    <w:multiLevelType w:val="hybridMultilevel"/>
    <w:tmpl w:val="BD807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9D1D99"/>
    <w:multiLevelType w:val="hybridMultilevel"/>
    <w:tmpl w:val="2C32E0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4F67EE8"/>
    <w:multiLevelType w:val="hybridMultilevel"/>
    <w:tmpl w:val="DC3EF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DC5824"/>
    <w:multiLevelType w:val="hybridMultilevel"/>
    <w:tmpl w:val="FEC69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953B59"/>
    <w:multiLevelType w:val="multilevel"/>
    <w:tmpl w:val="FA0E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8877BE"/>
    <w:multiLevelType w:val="hybridMultilevel"/>
    <w:tmpl w:val="2DC2C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C53E69"/>
    <w:multiLevelType w:val="hybridMultilevel"/>
    <w:tmpl w:val="1076F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670174"/>
    <w:multiLevelType w:val="hybridMultilevel"/>
    <w:tmpl w:val="7CE0FB6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16cid:durableId="1011685611">
    <w:abstractNumId w:val="6"/>
  </w:num>
  <w:num w:numId="2" w16cid:durableId="1608079783">
    <w:abstractNumId w:val="22"/>
  </w:num>
  <w:num w:numId="3" w16cid:durableId="1828403591">
    <w:abstractNumId w:val="18"/>
  </w:num>
  <w:num w:numId="4" w16cid:durableId="916936670">
    <w:abstractNumId w:val="36"/>
  </w:num>
  <w:num w:numId="5" w16cid:durableId="1232077712">
    <w:abstractNumId w:val="35"/>
  </w:num>
  <w:num w:numId="6" w16cid:durableId="1977642518">
    <w:abstractNumId w:val="20"/>
  </w:num>
  <w:num w:numId="7" w16cid:durableId="496387048">
    <w:abstractNumId w:val="9"/>
  </w:num>
  <w:num w:numId="8" w16cid:durableId="564724242">
    <w:abstractNumId w:val="39"/>
  </w:num>
  <w:num w:numId="9" w16cid:durableId="1615552006">
    <w:abstractNumId w:val="34"/>
  </w:num>
  <w:num w:numId="10" w16cid:durableId="2056275654">
    <w:abstractNumId w:val="10"/>
  </w:num>
  <w:num w:numId="11" w16cid:durableId="1110196763">
    <w:abstractNumId w:val="8"/>
  </w:num>
  <w:num w:numId="12" w16cid:durableId="1316108307">
    <w:abstractNumId w:val="23"/>
  </w:num>
  <w:num w:numId="13" w16cid:durableId="47383450">
    <w:abstractNumId w:val="26"/>
  </w:num>
  <w:num w:numId="14" w16cid:durableId="79723149">
    <w:abstractNumId w:val="12"/>
  </w:num>
  <w:num w:numId="15" w16cid:durableId="1476140791">
    <w:abstractNumId w:val="16"/>
  </w:num>
  <w:num w:numId="16" w16cid:durableId="1042435488">
    <w:abstractNumId w:val="11"/>
  </w:num>
  <w:num w:numId="17" w16cid:durableId="106655902">
    <w:abstractNumId w:val="38"/>
  </w:num>
  <w:num w:numId="18" w16cid:durableId="244918551">
    <w:abstractNumId w:val="5"/>
  </w:num>
  <w:num w:numId="19" w16cid:durableId="906452564">
    <w:abstractNumId w:val="3"/>
  </w:num>
  <w:num w:numId="20" w16cid:durableId="1679653237">
    <w:abstractNumId w:val="2"/>
  </w:num>
  <w:num w:numId="21" w16cid:durableId="1974211752">
    <w:abstractNumId w:val="4"/>
  </w:num>
  <w:num w:numId="22" w16cid:durableId="2126801355">
    <w:abstractNumId w:val="1"/>
  </w:num>
  <w:num w:numId="23" w16cid:durableId="679039427">
    <w:abstractNumId w:val="0"/>
  </w:num>
  <w:num w:numId="24" w16cid:durableId="975447465">
    <w:abstractNumId w:val="21"/>
  </w:num>
  <w:num w:numId="25" w16cid:durableId="1445224937">
    <w:abstractNumId w:val="25"/>
  </w:num>
  <w:num w:numId="26" w16cid:durableId="1857887694">
    <w:abstractNumId w:val="28"/>
  </w:num>
  <w:num w:numId="27" w16cid:durableId="2088309462">
    <w:abstractNumId w:val="29"/>
  </w:num>
  <w:num w:numId="28" w16cid:durableId="1646159397">
    <w:abstractNumId w:val="19"/>
  </w:num>
  <w:num w:numId="29" w16cid:durableId="1282374452">
    <w:abstractNumId w:val="27"/>
  </w:num>
  <w:num w:numId="30" w16cid:durableId="189539393">
    <w:abstractNumId w:val="33"/>
  </w:num>
  <w:num w:numId="31" w16cid:durableId="1313369442">
    <w:abstractNumId w:val="13"/>
  </w:num>
  <w:num w:numId="32" w16cid:durableId="1810704787">
    <w:abstractNumId w:val="31"/>
  </w:num>
  <w:num w:numId="33" w16cid:durableId="5791515">
    <w:abstractNumId w:val="37"/>
  </w:num>
  <w:num w:numId="34" w16cid:durableId="1317029455">
    <w:abstractNumId w:val="15"/>
  </w:num>
  <w:num w:numId="35" w16cid:durableId="1146314386">
    <w:abstractNumId w:val="24"/>
  </w:num>
  <w:num w:numId="36" w16cid:durableId="1779838578">
    <w:abstractNumId w:val="42"/>
  </w:num>
  <w:num w:numId="37" w16cid:durableId="174618258">
    <w:abstractNumId w:val="41"/>
  </w:num>
  <w:num w:numId="38" w16cid:durableId="608701819">
    <w:abstractNumId w:val="32"/>
  </w:num>
  <w:num w:numId="39" w16cid:durableId="155341601">
    <w:abstractNumId w:val="30"/>
  </w:num>
  <w:num w:numId="40" w16cid:durableId="149713246">
    <w:abstractNumId w:val="40"/>
  </w:num>
  <w:num w:numId="41" w16cid:durableId="1876845581">
    <w:abstractNumId w:val="14"/>
  </w:num>
  <w:num w:numId="42" w16cid:durableId="73938640">
    <w:abstractNumId w:val="7"/>
  </w:num>
  <w:num w:numId="43" w16cid:durableId="18862858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D61"/>
    <w:rsid w:val="00022547"/>
    <w:rsid w:val="00034537"/>
    <w:rsid w:val="00045844"/>
    <w:rsid w:val="000535A8"/>
    <w:rsid w:val="000C39F0"/>
    <w:rsid w:val="000F44B4"/>
    <w:rsid w:val="00161B0E"/>
    <w:rsid w:val="001902DB"/>
    <w:rsid w:val="001A7FA8"/>
    <w:rsid w:val="001C2162"/>
    <w:rsid w:val="001E2B16"/>
    <w:rsid w:val="00230B12"/>
    <w:rsid w:val="002B272E"/>
    <w:rsid w:val="003040D7"/>
    <w:rsid w:val="003408D9"/>
    <w:rsid w:val="003A3939"/>
    <w:rsid w:val="003E63BC"/>
    <w:rsid w:val="00434A75"/>
    <w:rsid w:val="00435A1B"/>
    <w:rsid w:val="004A287B"/>
    <w:rsid w:val="0057307B"/>
    <w:rsid w:val="00590B27"/>
    <w:rsid w:val="00625B18"/>
    <w:rsid w:val="0062761F"/>
    <w:rsid w:val="006948DE"/>
    <w:rsid w:val="00701F89"/>
    <w:rsid w:val="007B0E54"/>
    <w:rsid w:val="007E3A20"/>
    <w:rsid w:val="007F3619"/>
    <w:rsid w:val="00840193"/>
    <w:rsid w:val="0085254F"/>
    <w:rsid w:val="00855B63"/>
    <w:rsid w:val="00877AAC"/>
    <w:rsid w:val="00886AE1"/>
    <w:rsid w:val="008C172F"/>
    <w:rsid w:val="008F1EAE"/>
    <w:rsid w:val="009125CE"/>
    <w:rsid w:val="00944817"/>
    <w:rsid w:val="00995DFA"/>
    <w:rsid w:val="009B6888"/>
    <w:rsid w:val="009C0161"/>
    <w:rsid w:val="009D108D"/>
    <w:rsid w:val="009E1436"/>
    <w:rsid w:val="009E5668"/>
    <w:rsid w:val="00A1424E"/>
    <w:rsid w:val="00A207DD"/>
    <w:rsid w:val="00A22EB7"/>
    <w:rsid w:val="00A60B60"/>
    <w:rsid w:val="00A62BA5"/>
    <w:rsid w:val="00A74F76"/>
    <w:rsid w:val="00AA79E9"/>
    <w:rsid w:val="00AB0A70"/>
    <w:rsid w:val="00AD10E2"/>
    <w:rsid w:val="00B3161B"/>
    <w:rsid w:val="00B35877"/>
    <w:rsid w:val="00B4485B"/>
    <w:rsid w:val="00B52ADB"/>
    <w:rsid w:val="00B60734"/>
    <w:rsid w:val="00B63B0F"/>
    <w:rsid w:val="00B7678A"/>
    <w:rsid w:val="00B93275"/>
    <w:rsid w:val="00BE612E"/>
    <w:rsid w:val="00C24D84"/>
    <w:rsid w:val="00C71E18"/>
    <w:rsid w:val="00CF5415"/>
    <w:rsid w:val="00CF6BB8"/>
    <w:rsid w:val="00D203A9"/>
    <w:rsid w:val="00D22171"/>
    <w:rsid w:val="00DD679D"/>
    <w:rsid w:val="00DE20FE"/>
    <w:rsid w:val="00DF1BC5"/>
    <w:rsid w:val="00DF2D3D"/>
    <w:rsid w:val="00E347EB"/>
    <w:rsid w:val="00E5642B"/>
    <w:rsid w:val="00E71C79"/>
    <w:rsid w:val="00E8312A"/>
    <w:rsid w:val="00EA226A"/>
    <w:rsid w:val="00EA6B5D"/>
    <w:rsid w:val="00ED353E"/>
    <w:rsid w:val="00ED403F"/>
    <w:rsid w:val="00EE7578"/>
    <w:rsid w:val="00F546CE"/>
    <w:rsid w:val="00F7797D"/>
    <w:rsid w:val="00FA2346"/>
    <w:rsid w:val="00FB277C"/>
    <w:rsid w:val="00FC2F27"/>
    <w:rsid w:val="00FE75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A62BA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A62BA5"/>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A62BA5"/>
    <w:pPr>
      <w:keepNext/>
      <w:keepLines/>
      <w:bidi w:val="0"/>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Heading4">
    <w:name w:val="heading 4"/>
    <w:basedOn w:val="Normal"/>
    <w:next w:val="Normal"/>
    <w:link w:val="Heading4Char"/>
    <w:uiPriority w:val="9"/>
    <w:unhideWhenUsed/>
    <w:qFormat/>
    <w:rsid w:val="00A62BA5"/>
    <w:pPr>
      <w:keepNext/>
      <w:keepLines/>
      <w:bidi w:val="0"/>
      <w:spacing w:before="40" w:after="0"/>
      <w:outlineLvl w:val="3"/>
    </w:pPr>
    <w:rPr>
      <w:rFonts w:asciiTheme="majorHAnsi" w:eastAsiaTheme="majorEastAsia" w:hAnsiTheme="majorHAnsi" w:cstheme="majorBidi"/>
      <w:i/>
      <w:iCs/>
      <w:color w:val="2F5496" w:themeColor="accent1" w:themeShade="BF"/>
      <w:kern w:val="0"/>
      <w14:ligatures w14:val="none"/>
    </w:rPr>
  </w:style>
  <w:style w:type="paragraph" w:styleId="Heading5">
    <w:name w:val="heading 5"/>
    <w:basedOn w:val="Normal"/>
    <w:next w:val="Normal"/>
    <w:link w:val="Heading5Char"/>
    <w:uiPriority w:val="9"/>
    <w:semiHidden/>
    <w:unhideWhenUsed/>
    <w:qFormat/>
    <w:rsid w:val="00A62BA5"/>
    <w:pPr>
      <w:keepNext/>
      <w:keepLines/>
      <w:bidi w:val="0"/>
      <w:spacing w:before="200" w:after="0" w:line="276" w:lineRule="auto"/>
      <w:outlineLvl w:val="4"/>
    </w:pPr>
    <w:rPr>
      <w:rFonts w:asciiTheme="majorHAnsi" w:eastAsiaTheme="majorEastAsia" w:hAnsiTheme="majorHAnsi" w:cstheme="majorBidi"/>
      <w:color w:val="1F3763" w:themeColor="accent1" w:themeShade="7F"/>
      <w:kern w:val="0"/>
      <w14:ligatures w14:val="none"/>
    </w:rPr>
  </w:style>
  <w:style w:type="paragraph" w:styleId="Heading6">
    <w:name w:val="heading 6"/>
    <w:basedOn w:val="Normal"/>
    <w:next w:val="Normal"/>
    <w:link w:val="Heading6Char"/>
    <w:uiPriority w:val="9"/>
    <w:semiHidden/>
    <w:unhideWhenUsed/>
    <w:qFormat/>
    <w:rsid w:val="00A62BA5"/>
    <w:pPr>
      <w:keepNext/>
      <w:keepLines/>
      <w:bidi w:val="0"/>
      <w:spacing w:before="200" w:after="0" w:line="276" w:lineRule="auto"/>
      <w:outlineLvl w:val="5"/>
    </w:pPr>
    <w:rPr>
      <w:rFonts w:asciiTheme="majorHAnsi" w:eastAsiaTheme="majorEastAsia" w:hAnsiTheme="majorHAnsi" w:cstheme="majorBidi"/>
      <w:i/>
      <w:iCs/>
      <w:color w:val="1F3763" w:themeColor="accent1" w:themeShade="7F"/>
      <w:kern w:val="0"/>
      <w14:ligatures w14:val="none"/>
    </w:rPr>
  </w:style>
  <w:style w:type="paragraph" w:styleId="Heading7">
    <w:name w:val="heading 7"/>
    <w:basedOn w:val="Normal"/>
    <w:next w:val="Normal"/>
    <w:link w:val="Heading7Char"/>
    <w:uiPriority w:val="9"/>
    <w:semiHidden/>
    <w:unhideWhenUsed/>
    <w:qFormat/>
    <w:rsid w:val="00A62BA5"/>
    <w:pPr>
      <w:keepNext/>
      <w:keepLines/>
      <w:bidi w:val="0"/>
      <w:spacing w:before="200" w:after="0" w:line="276" w:lineRule="auto"/>
      <w:outlineLvl w:val="6"/>
    </w:pPr>
    <w:rPr>
      <w:rFonts w:asciiTheme="majorHAnsi" w:eastAsiaTheme="majorEastAsia" w:hAnsiTheme="majorHAnsi" w:cstheme="majorBidi"/>
      <w:i/>
      <w:iCs/>
      <w:color w:val="404040" w:themeColor="text1" w:themeTint="BF"/>
      <w:kern w:val="0"/>
      <w14:ligatures w14:val="none"/>
    </w:rPr>
  </w:style>
  <w:style w:type="paragraph" w:styleId="Heading8">
    <w:name w:val="heading 8"/>
    <w:basedOn w:val="Normal"/>
    <w:next w:val="Normal"/>
    <w:link w:val="Heading8Char"/>
    <w:uiPriority w:val="9"/>
    <w:semiHidden/>
    <w:unhideWhenUsed/>
    <w:qFormat/>
    <w:rsid w:val="00A62BA5"/>
    <w:pPr>
      <w:keepNext/>
      <w:keepLines/>
      <w:bidi w:val="0"/>
      <w:spacing w:before="200" w:after="0" w:line="276" w:lineRule="auto"/>
      <w:outlineLvl w:val="7"/>
    </w:pPr>
    <w:rPr>
      <w:rFonts w:asciiTheme="majorHAnsi" w:eastAsiaTheme="majorEastAsia" w:hAnsiTheme="majorHAnsi" w:cstheme="majorBidi"/>
      <w:color w:val="4472C4" w:themeColor="accent1"/>
      <w:kern w:val="0"/>
      <w:sz w:val="20"/>
      <w:szCs w:val="20"/>
      <w14:ligatures w14:val="none"/>
    </w:rPr>
  </w:style>
  <w:style w:type="paragraph" w:styleId="Heading9">
    <w:name w:val="heading 9"/>
    <w:basedOn w:val="Normal"/>
    <w:next w:val="Normal"/>
    <w:link w:val="Heading9Char"/>
    <w:uiPriority w:val="9"/>
    <w:semiHidden/>
    <w:unhideWhenUsed/>
    <w:qFormat/>
    <w:rsid w:val="00A62BA5"/>
    <w:pPr>
      <w:keepNext/>
      <w:keepLines/>
      <w:bidi w:val="0"/>
      <w:spacing w:before="200" w:after="0" w:line="276" w:lineRule="auto"/>
      <w:outlineLvl w:val="8"/>
    </w:pPr>
    <w:rPr>
      <w:rFonts w:asciiTheme="majorHAnsi" w:eastAsiaTheme="majorEastAsia" w:hAnsiTheme="majorHAnsi" w:cstheme="majorBidi"/>
      <w:i/>
      <w:iCs/>
      <w:color w:val="404040" w:themeColor="text1" w:themeTint="BF"/>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06D61"/>
    <w:pPr>
      <w:bidi w:val="0"/>
      <w:spacing w:after="200" w:line="276" w:lineRule="auto"/>
      <w:ind w:left="720"/>
      <w:contextualSpacing/>
    </w:pPr>
    <w:rPr>
      <w:kern w:val="0"/>
      <w14:ligatures w14:val="none"/>
    </w:rPr>
  </w:style>
  <w:style w:type="character" w:customStyle="1" w:styleId="Heading1Char">
    <w:name w:val="Heading 1 Char"/>
    <w:basedOn w:val="DefaultParagraphFont"/>
    <w:link w:val="Heading1"/>
    <w:uiPriority w:val="9"/>
    <w:rsid w:val="00A62BA5"/>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A62BA5"/>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A62BA5"/>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rsid w:val="00A62BA5"/>
    <w:rPr>
      <w:rFonts w:asciiTheme="majorHAnsi" w:eastAsiaTheme="majorEastAsia" w:hAnsiTheme="majorHAnsi" w:cstheme="majorBidi"/>
      <w:i/>
      <w:iCs/>
      <w:color w:val="2F5496" w:themeColor="accent1" w:themeShade="BF"/>
      <w:kern w:val="0"/>
      <w14:ligatures w14:val="none"/>
    </w:rPr>
  </w:style>
  <w:style w:type="character" w:customStyle="1" w:styleId="Heading5Char">
    <w:name w:val="Heading 5 Char"/>
    <w:basedOn w:val="DefaultParagraphFont"/>
    <w:link w:val="Heading5"/>
    <w:uiPriority w:val="9"/>
    <w:semiHidden/>
    <w:rsid w:val="00A62BA5"/>
    <w:rPr>
      <w:rFonts w:asciiTheme="majorHAnsi" w:eastAsiaTheme="majorEastAsia" w:hAnsiTheme="majorHAnsi" w:cstheme="majorBidi"/>
      <w:color w:val="1F3763" w:themeColor="accent1" w:themeShade="7F"/>
      <w:kern w:val="0"/>
      <w14:ligatures w14:val="none"/>
    </w:rPr>
  </w:style>
  <w:style w:type="character" w:customStyle="1" w:styleId="Heading6Char">
    <w:name w:val="Heading 6 Char"/>
    <w:basedOn w:val="DefaultParagraphFont"/>
    <w:link w:val="Heading6"/>
    <w:uiPriority w:val="9"/>
    <w:semiHidden/>
    <w:rsid w:val="00A62BA5"/>
    <w:rPr>
      <w:rFonts w:asciiTheme="majorHAnsi" w:eastAsiaTheme="majorEastAsia" w:hAnsiTheme="majorHAnsi" w:cstheme="majorBidi"/>
      <w:i/>
      <w:iCs/>
      <w:color w:val="1F3763" w:themeColor="accent1" w:themeShade="7F"/>
      <w:kern w:val="0"/>
      <w14:ligatures w14:val="none"/>
    </w:rPr>
  </w:style>
  <w:style w:type="character" w:customStyle="1" w:styleId="Heading7Char">
    <w:name w:val="Heading 7 Char"/>
    <w:basedOn w:val="DefaultParagraphFont"/>
    <w:link w:val="Heading7"/>
    <w:uiPriority w:val="9"/>
    <w:semiHidden/>
    <w:rsid w:val="00A62BA5"/>
    <w:rPr>
      <w:rFonts w:asciiTheme="majorHAnsi" w:eastAsiaTheme="majorEastAsia" w:hAnsiTheme="majorHAnsi" w:cstheme="majorBidi"/>
      <w:i/>
      <w:iCs/>
      <w:color w:val="404040" w:themeColor="text1" w:themeTint="BF"/>
      <w:kern w:val="0"/>
      <w14:ligatures w14:val="none"/>
    </w:rPr>
  </w:style>
  <w:style w:type="character" w:customStyle="1" w:styleId="Heading8Char">
    <w:name w:val="Heading 8 Char"/>
    <w:basedOn w:val="DefaultParagraphFont"/>
    <w:link w:val="Heading8"/>
    <w:uiPriority w:val="9"/>
    <w:semiHidden/>
    <w:rsid w:val="00A62BA5"/>
    <w:rPr>
      <w:rFonts w:asciiTheme="majorHAnsi" w:eastAsiaTheme="majorEastAsia" w:hAnsiTheme="majorHAnsi" w:cstheme="majorBidi"/>
      <w:color w:val="4472C4" w:themeColor="accent1"/>
      <w:kern w:val="0"/>
      <w:sz w:val="20"/>
      <w:szCs w:val="20"/>
      <w14:ligatures w14:val="none"/>
    </w:rPr>
  </w:style>
  <w:style w:type="character" w:customStyle="1" w:styleId="Heading9Char">
    <w:name w:val="Heading 9 Char"/>
    <w:basedOn w:val="DefaultParagraphFont"/>
    <w:link w:val="Heading9"/>
    <w:uiPriority w:val="9"/>
    <w:semiHidden/>
    <w:rsid w:val="00A62BA5"/>
    <w:rPr>
      <w:rFonts w:asciiTheme="majorHAnsi" w:eastAsiaTheme="majorEastAsia" w:hAnsiTheme="majorHAnsi" w:cstheme="majorBidi"/>
      <w:i/>
      <w:iCs/>
      <w:color w:val="404040" w:themeColor="text1" w:themeTint="BF"/>
      <w:kern w:val="0"/>
      <w:sz w:val="20"/>
      <w:szCs w:val="20"/>
      <w14:ligatures w14:val="none"/>
    </w:rPr>
  </w:style>
  <w:style w:type="paragraph" w:styleId="NormalWeb">
    <w:name w:val="Normal (Web)"/>
    <w:basedOn w:val="Normal"/>
    <w:uiPriority w:val="99"/>
    <w:unhideWhenUsed/>
    <w:rsid w:val="00A62B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62BA5"/>
    <w:rPr>
      <w:b/>
      <w:bCs/>
    </w:rPr>
  </w:style>
  <w:style w:type="paragraph" w:customStyle="1" w:styleId="msonormal0">
    <w:name w:val="msonormal"/>
    <w:basedOn w:val="Normal"/>
    <w:rsid w:val="00A62B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A62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A62BA5"/>
    <w:rPr>
      <w:rFonts w:ascii="Courier New" w:eastAsia="Times New Roman" w:hAnsi="Courier New" w:cs="Courier New"/>
      <w:kern w:val="0"/>
      <w:sz w:val="20"/>
      <w:szCs w:val="20"/>
      <w14:ligatures w14:val="none"/>
    </w:rPr>
  </w:style>
  <w:style w:type="paragraph" w:styleId="z-TopofForm">
    <w:name w:val="HTML Top of Form"/>
    <w:basedOn w:val="Normal"/>
    <w:next w:val="Normal"/>
    <w:link w:val="z-TopofFormChar"/>
    <w:hidden/>
    <w:uiPriority w:val="99"/>
    <w:semiHidden/>
    <w:unhideWhenUsed/>
    <w:rsid w:val="00A62BA5"/>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A62BA5"/>
    <w:rPr>
      <w:rFonts w:ascii="Arial" w:eastAsia="Times New Roman" w:hAnsi="Arial" w:cs="Arial"/>
      <w:vanish/>
      <w:kern w:val="0"/>
      <w:sz w:val="16"/>
      <w:szCs w:val="16"/>
      <w14:ligatures w14:val="none"/>
    </w:rPr>
  </w:style>
  <w:style w:type="character" w:customStyle="1" w:styleId="w-4">
    <w:name w:val="w-4"/>
    <w:basedOn w:val="DefaultParagraphFont"/>
    <w:rsid w:val="00A62BA5"/>
  </w:style>
  <w:style w:type="character" w:customStyle="1" w:styleId="pointer-events-none">
    <w:name w:val="pointer-events-none"/>
    <w:basedOn w:val="DefaultParagraphFont"/>
    <w:rsid w:val="00A62BA5"/>
  </w:style>
  <w:style w:type="paragraph" w:styleId="z-BottomofForm">
    <w:name w:val="HTML Bottom of Form"/>
    <w:basedOn w:val="Normal"/>
    <w:next w:val="Normal"/>
    <w:link w:val="z-BottomofFormChar"/>
    <w:hidden/>
    <w:uiPriority w:val="99"/>
    <w:semiHidden/>
    <w:unhideWhenUsed/>
    <w:rsid w:val="00A62BA5"/>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A62BA5"/>
    <w:rPr>
      <w:rFonts w:ascii="Arial" w:eastAsia="Times New Roman" w:hAnsi="Arial" w:cs="Arial"/>
      <w:vanish/>
      <w:kern w:val="0"/>
      <w:sz w:val="16"/>
      <w:szCs w:val="16"/>
      <w14:ligatures w14:val="none"/>
    </w:rPr>
  </w:style>
  <w:style w:type="character" w:customStyle="1" w:styleId="citation-14">
    <w:name w:val="citation-14"/>
    <w:basedOn w:val="DefaultParagraphFont"/>
    <w:rsid w:val="00A62BA5"/>
  </w:style>
  <w:style w:type="character" w:customStyle="1" w:styleId="export-sheets-button">
    <w:name w:val="export-sheets-button"/>
    <w:basedOn w:val="DefaultParagraphFont"/>
    <w:rsid w:val="00A62BA5"/>
  </w:style>
  <w:style w:type="paragraph" w:styleId="Title">
    <w:name w:val="Title"/>
    <w:basedOn w:val="Normal"/>
    <w:next w:val="Normal"/>
    <w:link w:val="TitleChar"/>
    <w:uiPriority w:val="10"/>
    <w:qFormat/>
    <w:rsid w:val="00A62BA5"/>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A62BA5"/>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katex">
    <w:name w:val="katex"/>
    <w:basedOn w:val="DefaultParagraphFont"/>
    <w:rsid w:val="00A62BA5"/>
  </w:style>
  <w:style w:type="character" w:customStyle="1" w:styleId="katex-html">
    <w:name w:val="katex-html"/>
    <w:basedOn w:val="DefaultParagraphFont"/>
    <w:rsid w:val="00A62BA5"/>
  </w:style>
  <w:style w:type="character" w:customStyle="1" w:styleId="base">
    <w:name w:val="base"/>
    <w:basedOn w:val="DefaultParagraphFont"/>
    <w:rsid w:val="00A62BA5"/>
  </w:style>
  <w:style w:type="character" w:customStyle="1" w:styleId="strut">
    <w:name w:val="strut"/>
    <w:basedOn w:val="DefaultParagraphFont"/>
    <w:rsid w:val="00A62BA5"/>
  </w:style>
  <w:style w:type="character" w:customStyle="1" w:styleId="mord">
    <w:name w:val="mord"/>
    <w:basedOn w:val="DefaultParagraphFont"/>
    <w:rsid w:val="00A62BA5"/>
  </w:style>
  <w:style w:type="character" w:customStyle="1" w:styleId="mspace">
    <w:name w:val="mspace"/>
    <w:basedOn w:val="DefaultParagraphFont"/>
    <w:rsid w:val="00A62BA5"/>
  </w:style>
  <w:style w:type="character" w:customStyle="1" w:styleId="mrel">
    <w:name w:val="mrel"/>
    <w:basedOn w:val="DefaultParagraphFont"/>
    <w:rsid w:val="00A62BA5"/>
  </w:style>
  <w:style w:type="character" w:customStyle="1" w:styleId="mbin">
    <w:name w:val="mbin"/>
    <w:basedOn w:val="DefaultParagraphFont"/>
    <w:rsid w:val="00A62BA5"/>
  </w:style>
  <w:style w:type="character" w:customStyle="1" w:styleId="msupsub">
    <w:name w:val="msupsub"/>
    <w:basedOn w:val="DefaultParagraphFont"/>
    <w:rsid w:val="00A62BA5"/>
  </w:style>
  <w:style w:type="character" w:customStyle="1" w:styleId="vlist-t">
    <w:name w:val="vlist-t"/>
    <w:basedOn w:val="DefaultParagraphFont"/>
    <w:rsid w:val="00A62BA5"/>
  </w:style>
  <w:style w:type="character" w:customStyle="1" w:styleId="vlist-r">
    <w:name w:val="vlist-r"/>
    <w:basedOn w:val="DefaultParagraphFont"/>
    <w:rsid w:val="00A62BA5"/>
  </w:style>
  <w:style w:type="character" w:customStyle="1" w:styleId="vlist">
    <w:name w:val="vlist"/>
    <w:basedOn w:val="DefaultParagraphFont"/>
    <w:rsid w:val="00A62BA5"/>
  </w:style>
  <w:style w:type="character" w:customStyle="1" w:styleId="pstrut">
    <w:name w:val="pstrut"/>
    <w:basedOn w:val="DefaultParagraphFont"/>
    <w:rsid w:val="00A62BA5"/>
  </w:style>
  <w:style w:type="character" w:customStyle="1" w:styleId="sizing">
    <w:name w:val="sizing"/>
    <w:basedOn w:val="DefaultParagraphFont"/>
    <w:rsid w:val="00A62BA5"/>
  </w:style>
  <w:style w:type="character" w:customStyle="1" w:styleId="mopen">
    <w:name w:val="mopen"/>
    <w:basedOn w:val="DefaultParagraphFont"/>
    <w:rsid w:val="00A62BA5"/>
  </w:style>
  <w:style w:type="character" w:customStyle="1" w:styleId="mclose">
    <w:name w:val="mclose"/>
    <w:basedOn w:val="DefaultParagraphFont"/>
    <w:rsid w:val="00A62BA5"/>
  </w:style>
  <w:style w:type="character" w:styleId="HTMLCode">
    <w:name w:val="HTML Code"/>
    <w:basedOn w:val="DefaultParagraphFont"/>
    <w:uiPriority w:val="99"/>
    <w:semiHidden/>
    <w:unhideWhenUsed/>
    <w:rsid w:val="00A62BA5"/>
    <w:rPr>
      <w:rFonts w:ascii="Courier New" w:eastAsia="Times New Roman" w:hAnsi="Courier New" w:cs="Courier New"/>
      <w:sz w:val="20"/>
      <w:szCs w:val="20"/>
    </w:rPr>
  </w:style>
  <w:style w:type="character" w:customStyle="1" w:styleId="citation-129">
    <w:name w:val="citation-129"/>
    <w:basedOn w:val="DefaultParagraphFont"/>
    <w:rsid w:val="00A62BA5"/>
  </w:style>
  <w:style w:type="character" w:customStyle="1" w:styleId="citation-128">
    <w:name w:val="citation-128"/>
    <w:basedOn w:val="DefaultParagraphFont"/>
    <w:rsid w:val="00A62BA5"/>
  </w:style>
  <w:style w:type="character" w:customStyle="1" w:styleId="citation-127">
    <w:name w:val="citation-127"/>
    <w:basedOn w:val="DefaultParagraphFont"/>
    <w:rsid w:val="00A62BA5"/>
  </w:style>
  <w:style w:type="character" w:customStyle="1" w:styleId="citation-126">
    <w:name w:val="citation-126"/>
    <w:basedOn w:val="DefaultParagraphFont"/>
    <w:rsid w:val="00A62BA5"/>
  </w:style>
  <w:style w:type="character" w:customStyle="1" w:styleId="citation-125">
    <w:name w:val="citation-125"/>
    <w:basedOn w:val="DefaultParagraphFont"/>
    <w:rsid w:val="00A62BA5"/>
  </w:style>
  <w:style w:type="character" w:customStyle="1" w:styleId="citation-124">
    <w:name w:val="citation-124"/>
    <w:basedOn w:val="DefaultParagraphFont"/>
    <w:rsid w:val="00A62BA5"/>
  </w:style>
  <w:style w:type="character" w:customStyle="1" w:styleId="citation-123">
    <w:name w:val="citation-123"/>
    <w:basedOn w:val="DefaultParagraphFont"/>
    <w:rsid w:val="00A62BA5"/>
  </w:style>
  <w:style w:type="character" w:customStyle="1" w:styleId="citation-122">
    <w:name w:val="citation-122"/>
    <w:basedOn w:val="DefaultParagraphFont"/>
    <w:rsid w:val="00A62BA5"/>
  </w:style>
  <w:style w:type="character" w:customStyle="1" w:styleId="citation-121">
    <w:name w:val="citation-121"/>
    <w:basedOn w:val="DefaultParagraphFont"/>
    <w:rsid w:val="00A62BA5"/>
  </w:style>
  <w:style w:type="character" w:customStyle="1" w:styleId="citation-120">
    <w:name w:val="citation-120"/>
    <w:basedOn w:val="DefaultParagraphFont"/>
    <w:rsid w:val="00A62BA5"/>
  </w:style>
  <w:style w:type="character" w:customStyle="1" w:styleId="citation-119">
    <w:name w:val="citation-119"/>
    <w:basedOn w:val="DefaultParagraphFont"/>
    <w:rsid w:val="00A62BA5"/>
  </w:style>
  <w:style w:type="character" w:customStyle="1" w:styleId="citation-118">
    <w:name w:val="citation-118"/>
    <w:basedOn w:val="DefaultParagraphFont"/>
    <w:rsid w:val="00A62BA5"/>
  </w:style>
  <w:style w:type="character" w:customStyle="1" w:styleId="citation-117">
    <w:name w:val="citation-117"/>
    <w:basedOn w:val="DefaultParagraphFont"/>
    <w:rsid w:val="00A62BA5"/>
  </w:style>
  <w:style w:type="character" w:customStyle="1" w:styleId="citation-116">
    <w:name w:val="citation-116"/>
    <w:basedOn w:val="DefaultParagraphFont"/>
    <w:rsid w:val="00A62BA5"/>
  </w:style>
  <w:style w:type="character" w:customStyle="1" w:styleId="citation-115">
    <w:name w:val="citation-115"/>
    <w:basedOn w:val="DefaultParagraphFont"/>
    <w:rsid w:val="00A62BA5"/>
  </w:style>
  <w:style w:type="character" w:customStyle="1" w:styleId="citation-114">
    <w:name w:val="citation-114"/>
    <w:basedOn w:val="DefaultParagraphFont"/>
    <w:rsid w:val="00A62BA5"/>
  </w:style>
  <w:style w:type="character" w:customStyle="1" w:styleId="citation-113">
    <w:name w:val="citation-113"/>
    <w:basedOn w:val="DefaultParagraphFont"/>
    <w:rsid w:val="00A62BA5"/>
  </w:style>
  <w:style w:type="character" w:customStyle="1" w:styleId="citation-112">
    <w:name w:val="citation-112"/>
    <w:basedOn w:val="DefaultParagraphFont"/>
    <w:rsid w:val="00A62BA5"/>
  </w:style>
  <w:style w:type="character" w:customStyle="1" w:styleId="citation-111">
    <w:name w:val="citation-111"/>
    <w:basedOn w:val="DefaultParagraphFont"/>
    <w:rsid w:val="00A62BA5"/>
  </w:style>
  <w:style w:type="character" w:customStyle="1" w:styleId="citation-110">
    <w:name w:val="citation-110"/>
    <w:basedOn w:val="DefaultParagraphFont"/>
    <w:rsid w:val="00A62BA5"/>
  </w:style>
  <w:style w:type="character" w:customStyle="1" w:styleId="citation-109">
    <w:name w:val="citation-109"/>
    <w:basedOn w:val="DefaultParagraphFont"/>
    <w:rsid w:val="00A62BA5"/>
  </w:style>
  <w:style w:type="character" w:customStyle="1" w:styleId="citation-108">
    <w:name w:val="citation-108"/>
    <w:basedOn w:val="DefaultParagraphFont"/>
    <w:rsid w:val="00A62BA5"/>
  </w:style>
  <w:style w:type="character" w:customStyle="1" w:styleId="citation-107">
    <w:name w:val="citation-107"/>
    <w:basedOn w:val="DefaultParagraphFont"/>
    <w:rsid w:val="00A62BA5"/>
  </w:style>
  <w:style w:type="character" w:customStyle="1" w:styleId="citation-106">
    <w:name w:val="citation-106"/>
    <w:basedOn w:val="DefaultParagraphFont"/>
    <w:rsid w:val="00A62BA5"/>
  </w:style>
  <w:style w:type="character" w:customStyle="1" w:styleId="citation-105">
    <w:name w:val="citation-105"/>
    <w:basedOn w:val="DefaultParagraphFont"/>
    <w:rsid w:val="00A62BA5"/>
  </w:style>
  <w:style w:type="character" w:customStyle="1" w:styleId="citation-104">
    <w:name w:val="citation-104"/>
    <w:basedOn w:val="DefaultParagraphFont"/>
    <w:rsid w:val="00A62BA5"/>
  </w:style>
  <w:style w:type="character" w:customStyle="1" w:styleId="citation-103">
    <w:name w:val="citation-103"/>
    <w:basedOn w:val="DefaultParagraphFont"/>
    <w:rsid w:val="00A62BA5"/>
  </w:style>
  <w:style w:type="character" w:customStyle="1" w:styleId="citation-102">
    <w:name w:val="citation-102"/>
    <w:basedOn w:val="DefaultParagraphFont"/>
    <w:rsid w:val="00A62BA5"/>
  </w:style>
  <w:style w:type="character" w:customStyle="1" w:styleId="citation-101">
    <w:name w:val="citation-101"/>
    <w:basedOn w:val="DefaultParagraphFont"/>
    <w:rsid w:val="00A62BA5"/>
  </w:style>
  <w:style w:type="character" w:customStyle="1" w:styleId="citation-100">
    <w:name w:val="citation-100"/>
    <w:basedOn w:val="DefaultParagraphFont"/>
    <w:rsid w:val="00A62BA5"/>
  </w:style>
  <w:style w:type="character" w:customStyle="1" w:styleId="citation-99">
    <w:name w:val="citation-99"/>
    <w:basedOn w:val="DefaultParagraphFont"/>
    <w:rsid w:val="00A62BA5"/>
  </w:style>
  <w:style w:type="character" w:customStyle="1" w:styleId="citation-98">
    <w:name w:val="citation-98"/>
    <w:basedOn w:val="DefaultParagraphFont"/>
    <w:rsid w:val="00A62BA5"/>
  </w:style>
  <w:style w:type="character" w:customStyle="1" w:styleId="vlist-s">
    <w:name w:val="vlist-s"/>
    <w:basedOn w:val="DefaultParagraphFont"/>
    <w:rsid w:val="00A62BA5"/>
  </w:style>
  <w:style w:type="character" w:customStyle="1" w:styleId="button-container">
    <w:name w:val="button-container"/>
    <w:basedOn w:val="DefaultParagraphFont"/>
    <w:rsid w:val="00A62BA5"/>
  </w:style>
  <w:style w:type="character" w:customStyle="1" w:styleId="gds-title-m">
    <w:name w:val="gds-title-m"/>
    <w:basedOn w:val="DefaultParagraphFont"/>
    <w:rsid w:val="00A62BA5"/>
  </w:style>
  <w:style w:type="paragraph" w:styleId="NoSpacing">
    <w:name w:val="No Spacing"/>
    <w:uiPriority w:val="1"/>
    <w:qFormat/>
    <w:rsid w:val="00A62BA5"/>
    <w:pPr>
      <w:spacing w:after="0" w:line="240" w:lineRule="auto"/>
    </w:pPr>
    <w:rPr>
      <w:rFonts w:eastAsiaTheme="minorEastAsia"/>
      <w:kern w:val="0"/>
      <w14:ligatures w14:val="none"/>
    </w:rPr>
  </w:style>
  <w:style w:type="paragraph" w:styleId="Subtitle">
    <w:name w:val="Subtitle"/>
    <w:basedOn w:val="Normal"/>
    <w:next w:val="Normal"/>
    <w:link w:val="SubtitleChar"/>
    <w:uiPriority w:val="11"/>
    <w:qFormat/>
    <w:rsid w:val="00A62BA5"/>
    <w:pPr>
      <w:numPr>
        <w:ilvl w:val="1"/>
      </w:numPr>
      <w:bidi w:val="0"/>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uiPriority w:val="11"/>
    <w:rsid w:val="00A62BA5"/>
    <w:rPr>
      <w:rFonts w:asciiTheme="majorHAnsi" w:eastAsiaTheme="majorEastAsia" w:hAnsiTheme="majorHAnsi" w:cstheme="majorBidi"/>
      <w:i/>
      <w:iCs/>
      <w:color w:val="4472C4" w:themeColor="accent1"/>
      <w:spacing w:val="15"/>
      <w:kern w:val="0"/>
      <w:sz w:val="24"/>
      <w:szCs w:val="24"/>
      <w14:ligatures w14:val="none"/>
    </w:rPr>
  </w:style>
  <w:style w:type="paragraph" w:styleId="BodyText">
    <w:name w:val="Body Text"/>
    <w:basedOn w:val="Normal"/>
    <w:link w:val="BodyTextChar"/>
    <w:uiPriority w:val="99"/>
    <w:unhideWhenUsed/>
    <w:rsid w:val="00A62BA5"/>
    <w:pPr>
      <w:bidi w:val="0"/>
      <w:spacing w:after="120" w:line="276" w:lineRule="auto"/>
    </w:pPr>
    <w:rPr>
      <w:rFonts w:eastAsiaTheme="minorEastAsia"/>
      <w:kern w:val="0"/>
      <w14:ligatures w14:val="none"/>
    </w:rPr>
  </w:style>
  <w:style w:type="character" w:customStyle="1" w:styleId="BodyTextChar">
    <w:name w:val="Body Text Char"/>
    <w:basedOn w:val="DefaultParagraphFont"/>
    <w:link w:val="BodyText"/>
    <w:uiPriority w:val="99"/>
    <w:rsid w:val="00A62BA5"/>
    <w:rPr>
      <w:rFonts w:eastAsiaTheme="minorEastAsia"/>
      <w:kern w:val="0"/>
      <w14:ligatures w14:val="none"/>
    </w:rPr>
  </w:style>
  <w:style w:type="paragraph" w:styleId="BodyText2">
    <w:name w:val="Body Text 2"/>
    <w:basedOn w:val="Normal"/>
    <w:link w:val="BodyText2Char"/>
    <w:uiPriority w:val="99"/>
    <w:unhideWhenUsed/>
    <w:rsid w:val="00A62BA5"/>
    <w:pPr>
      <w:bidi w:val="0"/>
      <w:spacing w:after="120" w:line="480" w:lineRule="auto"/>
    </w:pPr>
    <w:rPr>
      <w:rFonts w:eastAsiaTheme="minorEastAsia"/>
      <w:kern w:val="0"/>
      <w14:ligatures w14:val="none"/>
    </w:rPr>
  </w:style>
  <w:style w:type="character" w:customStyle="1" w:styleId="BodyText2Char">
    <w:name w:val="Body Text 2 Char"/>
    <w:basedOn w:val="DefaultParagraphFont"/>
    <w:link w:val="BodyText2"/>
    <w:uiPriority w:val="99"/>
    <w:rsid w:val="00A62BA5"/>
    <w:rPr>
      <w:rFonts w:eastAsiaTheme="minorEastAsia"/>
      <w:kern w:val="0"/>
      <w14:ligatures w14:val="none"/>
    </w:rPr>
  </w:style>
  <w:style w:type="paragraph" w:styleId="BodyText3">
    <w:name w:val="Body Text 3"/>
    <w:basedOn w:val="Normal"/>
    <w:link w:val="BodyText3Char"/>
    <w:uiPriority w:val="99"/>
    <w:unhideWhenUsed/>
    <w:rsid w:val="00A62BA5"/>
    <w:pPr>
      <w:bidi w:val="0"/>
      <w:spacing w:after="120" w:line="276" w:lineRule="auto"/>
    </w:pPr>
    <w:rPr>
      <w:rFonts w:eastAsiaTheme="minorEastAsia"/>
      <w:kern w:val="0"/>
      <w:sz w:val="16"/>
      <w:szCs w:val="16"/>
      <w14:ligatures w14:val="none"/>
    </w:rPr>
  </w:style>
  <w:style w:type="character" w:customStyle="1" w:styleId="BodyText3Char">
    <w:name w:val="Body Text 3 Char"/>
    <w:basedOn w:val="DefaultParagraphFont"/>
    <w:link w:val="BodyText3"/>
    <w:uiPriority w:val="99"/>
    <w:rsid w:val="00A62BA5"/>
    <w:rPr>
      <w:rFonts w:eastAsiaTheme="minorEastAsia"/>
      <w:kern w:val="0"/>
      <w:sz w:val="16"/>
      <w:szCs w:val="16"/>
      <w14:ligatures w14:val="none"/>
    </w:rPr>
  </w:style>
  <w:style w:type="paragraph" w:styleId="List">
    <w:name w:val="List"/>
    <w:basedOn w:val="Normal"/>
    <w:uiPriority w:val="99"/>
    <w:unhideWhenUsed/>
    <w:rsid w:val="00A62BA5"/>
    <w:pPr>
      <w:bidi w:val="0"/>
      <w:spacing w:after="200" w:line="276" w:lineRule="auto"/>
      <w:ind w:left="360" w:hanging="360"/>
      <w:contextualSpacing/>
    </w:pPr>
    <w:rPr>
      <w:rFonts w:eastAsiaTheme="minorEastAsia"/>
      <w:kern w:val="0"/>
      <w14:ligatures w14:val="none"/>
    </w:rPr>
  </w:style>
  <w:style w:type="paragraph" w:styleId="List2">
    <w:name w:val="List 2"/>
    <w:basedOn w:val="Normal"/>
    <w:uiPriority w:val="99"/>
    <w:unhideWhenUsed/>
    <w:rsid w:val="00A62BA5"/>
    <w:pPr>
      <w:bidi w:val="0"/>
      <w:spacing w:after="200" w:line="276" w:lineRule="auto"/>
      <w:ind w:left="720" w:hanging="360"/>
      <w:contextualSpacing/>
    </w:pPr>
    <w:rPr>
      <w:rFonts w:eastAsiaTheme="minorEastAsia"/>
      <w:kern w:val="0"/>
      <w14:ligatures w14:val="none"/>
    </w:rPr>
  </w:style>
  <w:style w:type="paragraph" w:styleId="List3">
    <w:name w:val="List 3"/>
    <w:basedOn w:val="Normal"/>
    <w:uiPriority w:val="99"/>
    <w:unhideWhenUsed/>
    <w:rsid w:val="00A62BA5"/>
    <w:pPr>
      <w:bidi w:val="0"/>
      <w:spacing w:after="200" w:line="276" w:lineRule="auto"/>
      <w:ind w:left="1080" w:hanging="360"/>
      <w:contextualSpacing/>
    </w:pPr>
    <w:rPr>
      <w:rFonts w:eastAsiaTheme="minorEastAsia"/>
      <w:kern w:val="0"/>
      <w14:ligatures w14:val="none"/>
    </w:rPr>
  </w:style>
  <w:style w:type="paragraph" w:styleId="ListBullet">
    <w:name w:val="List Bullet"/>
    <w:basedOn w:val="Normal"/>
    <w:uiPriority w:val="99"/>
    <w:unhideWhenUsed/>
    <w:rsid w:val="00A62BA5"/>
    <w:pPr>
      <w:numPr>
        <w:numId w:val="18"/>
      </w:numPr>
      <w:bidi w:val="0"/>
      <w:spacing w:after="200" w:line="276" w:lineRule="auto"/>
      <w:contextualSpacing/>
    </w:pPr>
    <w:rPr>
      <w:rFonts w:eastAsiaTheme="minorEastAsia"/>
      <w:kern w:val="0"/>
      <w14:ligatures w14:val="none"/>
    </w:rPr>
  </w:style>
  <w:style w:type="paragraph" w:styleId="ListBullet2">
    <w:name w:val="List Bullet 2"/>
    <w:basedOn w:val="Normal"/>
    <w:uiPriority w:val="99"/>
    <w:unhideWhenUsed/>
    <w:rsid w:val="00A62BA5"/>
    <w:pPr>
      <w:numPr>
        <w:numId w:val="19"/>
      </w:numPr>
      <w:bidi w:val="0"/>
      <w:spacing w:after="200" w:line="276" w:lineRule="auto"/>
      <w:contextualSpacing/>
    </w:pPr>
    <w:rPr>
      <w:rFonts w:eastAsiaTheme="minorEastAsia"/>
      <w:kern w:val="0"/>
      <w14:ligatures w14:val="none"/>
    </w:rPr>
  </w:style>
  <w:style w:type="paragraph" w:styleId="ListBullet3">
    <w:name w:val="List Bullet 3"/>
    <w:basedOn w:val="Normal"/>
    <w:uiPriority w:val="99"/>
    <w:unhideWhenUsed/>
    <w:rsid w:val="00A62BA5"/>
    <w:pPr>
      <w:numPr>
        <w:numId w:val="20"/>
      </w:numPr>
      <w:bidi w:val="0"/>
      <w:spacing w:after="200" w:line="276" w:lineRule="auto"/>
      <w:contextualSpacing/>
    </w:pPr>
    <w:rPr>
      <w:rFonts w:eastAsiaTheme="minorEastAsia"/>
      <w:kern w:val="0"/>
      <w14:ligatures w14:val="none"/>
    </w:rPr>
  </w:style>
  <w:style w:type="paragraph" w:styleId="ListNumber">
    <w:name w:val="List Number"/>
    <w:basedOn w:val="Normal"/>
    <w:uiPriority w:val="99"/>
    <w:unhideWhenUsed/>
    <w:rsid w:val="00A62BA5"/>
    <w:pPr>
      <w:numPr>
        <w:numId w:val="21"/>
      </w:numPr>
      <w:bidi w:val="0"/>
      <w:spacing w:after="200" w:line="276" w:lineRule="auto"/>
      <w:contextualSpacing/>
    </w:pPr>
    <w:rPr>
      <w:rFonts w:eastAsiaTheme="minorEastAsia"/>
      <w:kern w:val="0"/>
      <w14:ligatures w14:val="none"/>
    </w:rPr>
  </w:style>
  <w:style w:type="paragraph" w:styleId="ListNumber2">
    <w:name w:val="List Number 2"/>
    <w:basedOn w:val="Normal"/>
    <w:uiPriority w:val="99"/>
    <w:unhideWhenUsed/>
    <w:rsid w:val="00A62BA5"/>
    <w:pPr>
      <w:numPr>
        <w:numId w:val="22"/>
      </w:numPr>
      <w:bidi w:val="0"/>
      <w:spacing w:after="200" w:line="276" w:lineRule="auto"/>
      <w:contextualSpacing/>
    </w:pPr>
    <w:rPr>
      <w:rFonts w:eastAsiaTheme="minorEastAsia"/>
      <w:kern w:val="0"/>
      <w14:ligatures w14:val="none"/>
    </w:rPr>
  </w:style>
  <w:style w:type="paragraph" w:styleId="ListNumber3">
    <w:name w:val="List Number 3"/>
    <w:basedOn w:val="Normal"/>
    <w:uiPriority w:val="99"/>
    <w:unhideWhenUsed/>
    <w:rsid w:val="00A62BA5"/>
    <w:pPr>
      <w:numPr>
        <w:numId w:val="23"/>
      </w:numPr>
      <w:bidi w:val="0"/>
      <w:spacing w:after="200" w:line="276" w:lineRule="auto"/>
      <w:contextualSpacing/>
    </w:pPr>
    <w:rPr>
      <w:rFonts w:eastAsiaTheme="minorEastAsia"/>
      <w:kern w:val="0"/>
      <w14:ligatures w14:val="none"/>
    </w:rPr>
  </w:style>
  <w:style w:type="paragraph" w:styleId="ListContinue">
    <w:name w:val="List Continue"/>
    <w:basedOn w:val="Normal"/>
    <w:uiPriority w:val="99"/>
    <w:unhideWhenUsed/>
    <w:rsid w:val="00A62BA5"/>
    <w:pPr>
      <w:bidi w:val="0"/>
      <w:spacing w:after="120" w:line="276" w:lineRule="auto"/>
      <w:ind w:left="360"/>
      <w:contextualSpacing/>
    </w:pPr>
    <w:rPr>
      <w:rFonts w:eastAsiaTheme="minorEastAsia"/>
      <w:kern w:val="0"/>
      <w14:ligatures w14:val="none"/>
    </w:rPr>
  </w:style>
  <w:style w:type="paragraph" w:styleId="ListContinue2">
    <w:name w:val="List Continue 2"/>
    <w:basedOn w:val="Normal"/>
    <w:uiPriority w:val="99"/>
    <w:unhideWhenUsed/>
    <w:rsid w:val="00A62BA5"/>
    <w:pPr>
      <w:bidi w:val="0"/>
      <w:spacing w:after="120" w:line="276" w:lineRule="auto"/>
      <w:ind w:left="720"/>
      <w:contextualSpacing/>
    </w:pPr>
    <w:rPr>
      <w:rFonts w:eastAsiaTheme="minorEastAsia"/>
      <w:kern w:val="0"/>
      <w14:ligatures w14:val="none"/>
    </w:rPr>
  </w:style>
  <w:style w:type="paragraph" w:styleId="ListContinue3">
    <w:name w:val="List Continue 3"/>
    <w:basedOn w:val="Normal"/>
    <w:uiPriority w:val="99"/>
    <w:unhideWhenUsed/>
    <w:rsid w:val="00A62BA5"/>
    <w:pPr>
      <w:bidi w:val="0"/>
      <w:spacing w:after="120" w:line="276" w:lineRule="auto"/>
      <w:ind w:left="1080"/>
      <w:contextualSpacing/>
    </w:pPr>
    <w:rPr>
      <w:rFonts w:eastAsiaTheme="minorEastAsia"/>
      <w:kern w:val="0"/>
      <w14:ligatures w14:val="none"/>
    </w:rPr>
  </w:style>
  <w:style w:type="paragraph" w:styleId="MacroText">
    <w:name w:val="macro"/>
    <w:link w:val="MacroTextChar"/>
    <w:uiPriority w:val="99"/>
    <w:unhideWhenUsed/>
    <w:rsid w:val="00A62BA5"/>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A62BA5"/>
    <w:rPr>
      <w:rFonts w:ascii="Courier" w:eastAsiaTheme="minorEastAsia" w:hAnsi="Courier"/>
      <w:kern w:val="0"/>
      <w:sz w:val="20"/>
      <w:szCs w:val="20"/>
      <w14:ligatures w14:val="none"/>
    </w:rPr>
  </w:style>
  <w:style w:type="paragraph" w:styleId="Quote">
    <w:name w:val="Quote"/>
    <w:basedOn w:val="Normal"/>
    <w:next w:val="Normal"/>
    <w:link w:val="QuoteChar"/>
    <w:uiPriority w:val="29"/>
    <w:qFormat/>
    <w:rsid w:val="00A62BA5"/>
    <w:pPr>
      <w:bidi w:val="0"/>
      <w:spacing w:after="200" w:line="276" w:lineRule="auto"/>
    </w:pPr>
    <w:rPr>
      <w:rFonts w:eastAsiaTheme="minorEastAsia"/>
      <w:i/>
      <w:iCs/>
      <w:color w:val="000000" w:themeColor="text1"/>
      <w:kern w:val="0"/>
      <w14:ligatures w14:val="none"/>
    </w:rPr>
  </w:style>
  <w:style w:type="character" w:customStyle="1" w:styleId="QuoteChar">
    <w:name w:val="Quote Char"/>
    <w:basedOn w:val="DefaultParagraphFont"/>
    <w:link w:val="Quote"/>
    <w:uiPriority w:val="29"/>
    <w:rsid w:val="00A62BA5"/>
    <w:rPr>
      <w:rFonts w:eastAsiaTheme="minorEastAsia"/>
      <w:i/>
      <w:iCs/>
      <w:color w:val="000000" w:themeColor="text1"/>
      <w:kern w:val="0"/>
      <w14:ligatures w14:val="none"/>
    </w:rPr>
  </w:style>
  <w:style w:type="character" w:styleId="Emphasis">
    <w:name w:val="Emphasis"/>
    <w:basedOn w:val="DefaultParagraphFont"/>
    <w:uiPriority w:val="20"/>
    <w:qFormat/>
    <w:rsid w:val="00A62BA5"/>
    <w:rPr>
      <w:i/>
      <w:iCs/>
    </w:rPr>
  </w:style>
  <w:style w:type="paragraph" w:styleId="IntenseQuote">
    <w:name w:val="Intense Quote"/>
    <w:basedOn w:val="Normal"/>
    <w:next w:val="Normal"/>
    <w:link w:val="IntenseQuoteChar"/>
    <w:uiPriority w:val="30"/>
    <w:qFormat/>
    <w:rsid w:val="00A62BA5"/>
    <w:pPr>
      <w:pBdr>
        <w:bottom w:val="single" w:sz="4" w:space="4" w:color="4472C4" w:themeColor="accent1"/>
      </w:pBdr>
      <w:bidi w:val="0"/>
      <w:spacing w:before="200" w:after="280" w:line="276" w:lineRule="auto"/>
      <w:ind w:left="936" w:right="936"/>
    </w:pPr>
    <w:rPr>
      <w:rFonts w:eastAsiaTheme="minorEastAsia"/>
      <w:b/>
      <w:bCs/>
      <w:i/>
      <w:iCs/>
      <w:color w:val="4472C4" w:themeColor="accent1"/>
      <w:kern w:val="0"/>
      <w14:ligatures w14:val="none"/>
    </w:rPr>
  </w:style>
  <w:style w:type="character" w:customStyle="1" w:styleId="IntenseQuoteChar">
    <w:name w:val="Intense Quote Char"/>
    <w:basedOn w:val="DefaultParagraphFont"/>
    <w:link w:val="IntenseQuote"/>
    <w:uiPriority w:val="30"/>
    <w:rsid w:val="00A62BA5"/>
    <w:rPr>
      <w:rFonts w:eastAsiaTheme="minorEastAsia"/>
      <w:b/>
      <w:bCs/>
      <w:i/>
      <w:iCs/>
      <w:color w:val="4472C4" w:themeColor="accent1"/>
      <w:kern w:val="0"/>
      <w14:ligatures w14:val="none"/>
    </w:rPr>
  </w:style>
  <w:style w:type="character" w:styleId="SubtleEmphasis">
    <w:name w:val="Subtle Emphasis"/>
    <w:basedOn w:val="DefaultParagraphFont"/>
    <w:uiPriority w:val="19"/>
    <w:qFormat/>
    <w:rsid w:val="00A62BA5"/>
    <w:rPr>
      <w:i/>
      <w:iCs/>
      <w:color w:val="808080" w:themeColor="text1" w:themeTint="7F"/>
    </w:rPr>
  </w:style>
  <w:style w:type="character" w:styleId="IntenseEmphasis">
    <w:name w:val="Intense Emphasis"/>
    <w:basedOn w:val="DefaultParagraphFont"/>
    <w:uiPriority w:val="21"/>
    <w:qFormat/>
    <w:rsid w:val="00A62BA5"/>
    <w:rPr>
      <w:b/>
      <w:bCs/>
      <w:i/>
      <w:iCs/>
      <w:color w:val="4472C4" w:themeColor="accent1"/>
    </w:rPr>
  </w:style>
  <w:style w:type="character" w:styleId="SubtleReference">
    <w:name w:val="Subtle Reference"/>
    <w:basedOn w:val="DefaultParagraphFont"/>
    <w:uiPriority w:val="31"/>
    <w:qFormat/>
    <w:rsid w:val="00A62BA5"/>
    <w:rPr>
      <w:smallCaps/>
      <w:color w:val="ED7D31" w:themeColor="accent2"/>
      <w:u w:val="single"/>
    </w:rPr>
  </w:style>
  <w:style w:type="character" w:styleId="IntenseReference">
    <w:name w:val="Intense Reference"/>
    <w:basedOn w:val="DefaultParagraphFont"/>
    <w:uiPriority w:val="32"/>
    <w:qFormat/>
    <w:rsid w:val="00A62BA5"/>
    <w:rPr>
      <w:b/>
      <w:bCs/>
      <w:smallCaps/>
      <w:color w:val="ED7D31" w:themeColor="accent2"/>
      <w:spacing w:val="5"/>
      <w:u w:val="single"/>
    </w:rPr>
  </w:style>
  <w:style w:type="character" w:styleId="BookTitle">
    <w:name w:val="Book Title"/>
    <w:basedOn w:val="DefaultParagraphFont"/>
    <w:uiPriority w:val="33"/>
    <w:qFormat/>
    <w:rsid w:val="00A62BA5"/>
    <w:rPr>
      <w:b/>
      <w:bCs/>
      <w:smallCaps/>
      <w:spacing w:val="5"/>
    </w:rPr>
  </w:style>
  <w:style w:type="paragraph" w:styleId="TOCHeading">
    <w:name w:val="TOC Heading"/>
    <w:basedOn w:val="Heading1"/>
    <w:next w:val="Normal"/>
    <w:uiPriority w:val="39"/>
    <w:unhideWhenUsed/>
    <w:qFormat/>
    <w:rsid w:val="00A62BA5"/>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table" w:styleId="TableGrid">
    <w:name w:val="Table Grid"/>
    <w:basedOn w:val="TableNormal"/>
    <w:uiPriority w:val="59"/>
    <w:rsid w:val="00A62BA5"/>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g-md">
    <w:name w:val="lg-md"/>
    <w:basedOn w:val="Normal"/>
    <w:rsid w:val="00A62B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A62BA5"/>
    <w:pPr>
      <w:bidi w:val="0"/>
      <w:spacing w:after="100"/>
      <w:ind w:left="220"/>
    </w:pPr>
    <w:rPr>
      <w:kern w:val="0"/>
      <w14:ligatures w14:val="none"/>
    </w:rPr>
  </w:style>
  <w:style w:type="paragraph" w:styleId="TOC1">
    <w:name w:val="toc 1"/>
    <w:basedOn w:val="Normal"/>
    <w:next w:val="Normal"/>
    <w:autoRedefine/>
    <w:uiPriority w:val="39"/>
    <w:unhideWhenUsed/>
    <w:rsid w:val="00A62BA5"/>
    <w:pPr>
      <w:bidi w:val="0"/>
      <w:spacing w:after="100"/>
    </w:pPr>
    <w:rPr>
      <w:kern w:val="0"/>
      <w14:ligatures w14:val="none"/>
    </w:rPr>
  </w:style>
  <w:style w:type="paragraph" w:styleId="TOC3">
    <w:name w:val="toc 3"/>
    <w:basedOn w:val="Normal"/>
    <w:next w:val="Normal"/>
    <w:autoRedefine/>
    <w:uiPriority w:val="39"/>
    <w:unhideWhenUsed/>
    <w:rsid w:val="00A62BA5"/>
    <w:pPr>
      <w:bidi w:val="0"/>
      <w:spacing w:after="100"/>
      <w:ind w:left="440"/>
    </w:pPr>
    <w:rPr>
      <w:kern w:val="0"/>
      <w14:ligatures w14:val="none"/>
    </w:rPr>
  </w:style>
  <w:style w:type="character" w:styleId="Hyperlink">
    <w:name w:val="Hyperlink"/>
    <w:basedOn w:val="DefaultParagraphFont"/>
    <w:uiPriority w:val="99"/>
    <w:unhideWhenUsed/>
    <w:rsid w:val="00A62BA5"/>
    <w:rPr>
      <w:color w:val="0000FF"/>
      <w:u w:val="single"/>
    </w:rPr>
  </w:style>
  <w:style w:type="paragraph" w:styleId="PlainText">
    <w:name w:val="Plain Text"/>
    <w:basedOn w:val="Normal"/>
    <w:link w:val="PlainTextChar"/>
    <w:uiPriority w:val="99"/>
    <w:unhideWhenUsed/>
    <w:rsid w:val="00A62BA5"/>
    <w:pPr>
      <w:spacing w:after="0" w:line="240" w:lineRule="auto"/>
    </w:pPr>
    <w:rPr>
      <w:rFonts w:ascii="Consolas" w:eastAsiaTheme="minorEastAsia" w:hAnsi="Consolas"/>
      <w:sz w:val="21"/>
      <w:szCs w:val="21"/>
    </w:rPr>
  </w:style>
  <w:style w:type="character" w:customStyle="1" w:styleId="PlainTextChar">
    <w:name w:val="Plain Text Char"/>
    <w:basedOn w:val="DefaultParagraphFont"/>
    <w:link w:val="PlainText"/>
    <w:uiPriority w:val="99"/>
    <w:rsid w:val="00A62BA5"/>
    <w:rPr>
      <w:rFonts w:ascii="Consolas" w:eastAsiaTheme="minorEastAsia"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69912">
      <w:bodyDiv w:val="1"/>
      <w:marLeft w:val="0"/>
      <w:marRight w:val="0"/>
      <w:marTop w:val="0"/>
      <w:marBottom w:val="0"/>
      <w:divBdr>
        <w:top w:val="none" w:sz="0" w:space="0" w:color="auto"/>
        <w:left w:val="none" w:sz="0" w:space="0" w:color="auto"/>
        <w:bottom w:val="none" w:sz="0" w:space="0" w:color="auto"/>
        <w:right w:val="none" w:sz="0" w:space="0" w:color="auto"/>
      </w:divBdr>
    </w:div>
    <w:div w:id="243994751">
      <w:bodyDiv w:val="1"/>
      <w:marLeft w:val="0"/>
      <w:marRight w:val="0"/>
      <w:marTop w:val="0"/>
      <w:marBottom w:val="0"/>
      <w:divBdr>
        <w:top w:val="none" w:sz="0" w:space="0" w:color="auto"/>
        <w:left w:val="none" w:sz="0" w:space="0" w:color="auto"/>
        <w:bottom w:val="none" w:sz="0" w:space="0" w:color="auto"/>
        <w:right w:val="none" w:sz="0" w:space="0" w:color="auto"/>
      </w:divBdr>
    </w:div>
    <w:div w:id="1245795139">
      <w:bodyDiv w:val="1"/>
      <w:marLeft w:val="0"/>
      <w:marRight w:val="0"/>
      <w:marTop w:val="0"/>
      <w:marBottom w:val="0"/>
      <w:divBdr>
        <w:top w:val="none" w:sz="0" w:space="0" w:color="auto"/>
        <w:left w:val="none" w:sz="0" w:space="0" w:color="auto"/>
        <w:bottom w:val="none" w:sz="0" w:space="0" w:color="auto"/>
        <w:right w:val="none" w:sz="0" w:space="0" w:color="auto"/>
      </w:divBdr>
    </w:div>
    <w:div w:id="18374517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5681</Words>
  <Characters>32383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omer Abdalmhmoud</cp:lastModifiedBy>
  <cp:revision>44</cp:revision>
  <dcterms:created xsi:type="dcterms:W3CDTF">2024-05-24T10:17:00Z</dcterms:created>
  <dcterms:modified xsi:type="dcterms:W3CDTF">2025-08-10T07:59:00Z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