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BD8AF" w14:textId="77777777" w:rsidR="00357104" w:rsidRPr="00C41736" w:rsidRDefault="00357104" w:rsidP="00612B96">
      <w:pPr>
        <w:bidi/>
        <w:spacing w:line="360" w:lineRule="auto"/>
        <w:jc w:val="center"/>
        <w:rPr>
          <w:rFonts w:ascii="Traditional Arabic" w:hAnsi="Traditional Arabic" w:cs="Traditional Arabic"/>
          <w:b/>
          <w:bCs/>
          <w:sz w:val="36"/>
          <w:szCs w:val="36"/>
          <w:lang w:val="en-US"/>
        </w:rPr>
      </w:pPr>
      <w:r w:rsidRPr="00C41736">
        <w:rPr>
          <w:rFonts w:ascii="Traditional Arabic" w:hAnsi="Traditional Arabic" w:cs="Traditional Arabic"/>
          <w:b/>
          <w:bCs/>
          <w:sz w:val="36"/>
          <w:szCs w:val="36"/>
          <w:rtl/>
        </w:rPr>
        <w:t>الفصل الثالث</w:t>
      </w:r>
    </w:p>
    <w:p w14:paraId="40247011" w14:textId="77777777" w:rsidR="00357104" w:rsidRPr="00C41736" w:rsidRDefault="00357104" w:rsidP="00612B96">
      <w:pPr>
        <w:bidi/>
        <w:spacing w:line="360" w:lineRule="auto"/>
        <w:jc w:val="center"/>
        <w:rPr>
          <w:rFonts w:ascii="Traditional Arabic" w:hAnsi="Traditional Arabic" w:cs="Traditional Arabic"/>
          <w:b/>
          <w:bCs/>
          <w:sz w:val="36"/>
          <w:szCs w:val="36"/>
          <w:rtl/>
        </w:rPr>
      </w:pPr>
      <w:r w:rsidRPr="00C41736">
        <w:rPr>
          <w:rFonts w:ascii="Traditional Arabic" w:hAnsi="Traditional Arabic" w:cs="Traditional Arabic"/>
          <w:b/>
          <w:bCs/>
          <w:sz w:val="36"/>
          <w:szCs w:val="36"/>
          <w:rtl/>
        </w:rPr>
        <w:t>منهجية الدراسة وإجراءاتها</w:t>
      </w:r>
    </w:p>
    <w:p w14:paraId="50EC0262" w14:textId="77777777" w:rsidR="00612B96" w:rsidRPr="00C41736" w:rsidRDefault="00612B96" w:rsidP="00612B96">
      <w:pPr>
        <w:bidi/>
        <w:spacing w:line="360" w:lineRule="auto"/>
        <w:jc w:val="center"/>
        <w:rPr>
          <w:rFonts w:ascii="Traditional Arabic" w:hAnsi="Traditional Arabic" w:cs="Traditional Arabic"/>
          <w:b/>
          <w:bCs/>
          <w:sz w:val="36"/>
          <w:szCs w:val="36"/>
          <w:lang w:val="en-US"/>
        </w:rPr>
      </w:pPr>
    </w:p>
    <w:p w14:paraId="09244B03" w14:textId="77777777" w:rsidR="00357104" w:rsidRPr="00C41736" w:rsidRDefault="00357104"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3.1 تمهيد</w:t>
      </w:r>
    </w:p>
    <w:p w14:paraId="505E6AA9" w14:textId="77777777" w:rsidR="00357104"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rPr>
        <w:t xml:space="preserve">يتناول هذا الفصل الإجراءات المنهجية التي اتبعتها الدراسة لتحقيق أهدافها، والإجابة عن أسئلتها، واختبار فرضياتها. ويعرض الفصل منهج الدراسة وتصميمها، ومجتمع الدراسة وعينتها، ومتغيرات الدراسة، وأداة الدراسة، وإجراءات التحقق من صدقها وثباتها من خلال الدراسة الاستطلاعية، إضافة إلى إجراءات جمع البيانات، والاعتبارات الأخلاقية التي </w:t>
      </w:r>
      <w:proofErr w:type="spellStart"/>
      <w:r w:rsidRPr="00C41736">
        <w:rPr>
          <w:rFonts w:ascii="Traditional Arabic" w:hAnsi="Traditional Arabic" w:cs="Traditional Arabic"/>
          <w:sz w:val="32"/>
          <w:szCs w:val="32"/>
          <w:rtl/>
        </w:rPr>
        <w:t>روعيت</w:t>
      </w:r>
      <w:proofErr w:type="spellEnd"/>
      <w:r w:rsidRPr="00C41736">
        <w:rPr>
          <w:rFonts w:ascii="Traditional Arabic" w:hAnsi="Traditional Arabic" w:cs="Traditional Arabic"/>
          <w:sz w:val="32"/>
          <w:szCs w:val="32"/>
          <w:rtl/>
        </w:rPr>
        <w:t xml:space="preserve"> أثناء تنفيذ الدراسة، والمعالجات الإحصائية المستخدمة في تحليل البيانات واستخلاص النتائج</w:t>
      </w:r>
      <w:r w:rsidRPr="00C41736">
        <w:rPr>
          <w:rFonts w:ascii="Traditional Arabic" w:hAnsi="Traditional Arabic" w:cs="Traditional Arabic"/>
          <w:sz w:val="32"/>
          <w:szCs w:val="32"/>
        </w:rPr>
        <w:t>.</w:t>
      </w:r>
    </w:p>
    <w:p w14:paraId="512EB48E" w14:textId="77777777" w:rsidR="00357104" w:rsidRPr="00C41736" w:rsidRDefault="00357104"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3.2 منهج الدراسة</w:t>
      </w:r>
    </w:p>
    <w:p w14:paraId="07D1794A"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rPr>
        <w:t>اعتمدت الدراسة المنهج الوصفي الارتباطي التحليلي، بوصفه منهجًا كميًا</w:t>
      </w:r>
      <w:r w:rsidRPr="00C41736">
        <w:rPr>
          <w:rFonts w:ascii="Traditional Arabic" w:hAnsi="Traditional Arabic" w:cs="Traditional Arabic"/>
          <w:sz w:val="32"/>
          <w:szCs w:val="32"/>
          <w:lang w:val="en-US"/>
        </w:rPr>
        <w:t xml:space="preserve"> (Quantitative Approach) </w:t>
      </w:r>
      <w:r w:rsidRPr="00C41736">
        <w:rPr>
          <w:rFonts w:ascii="Traditional Arabic" w:hAnsi="Traditional Arabic" w:cs="Traditional Arabic"/>
          <w:sz w:val="32"/>
          <w:szCs w:val="32"/>
          <w:rtl/>
        </w:rPr>
        <w:t>يعتمد على التصميم المسحي المقطعي</w:t>
      </w:r>
      <w:r w:rsidRPr="00C41736">
        <w:rPr>
          <w:rFonts w:ascii="Traditional Arabic" w:hAnsi="Traditional Arabic" w:cs="Traditional Arabic"/>
          <w:sz w:val="32"/>
          <w:szCs w:val="32"/>
          <w:lang w:val="en-US"/>
        </w:rPr>
        <w:t xml:space="preserve"> (Cross-sectional Survey Design)</w:t>
      </w:r>
      <w:r w:rsidRPr="00C41736">
        <w:rPr>
          <w:rFonts w:ascii="Traditional Arabic" w:hAnsi="Traditional Arabic" w:cs="Traditional Arabic"/>
          <w:sz w:val="32"/>
          <w:szCs w:val="32"/>
          <w:rtl/>
        </w:rPr>
        <w:t>، وذلك لملاءمته لطبيعة أهداف الدراسة المتمثلة في التعرف إلى مستوى ممارسة القيادة التشاركية لدى قادة المدارس الابتدائية بمدينة الدمام من وجهة نظر المعلمين، والتعرف إلى مستوى الثقافة التنظيمية السائدة في تلك المدارس، إضافة إلى الكشف عن أثر أبعاد القيادة التشاركية في الثقافة التنظيمية</w:t>
      </w:r>
      <w:r w:rsidRPr="00C41736">
        <w:rPr>
          <w:rFonts w:ascii="Traditional Arabic" w:hAnsi="Traditional Arabic" w:cs="Traditional Arabic"/>
          <w:sz w:val="32"/>
          <w:szCs w:val="32"/>
          <w:lang w:val="en-US"/>
        </w:rPr>
        <w:t>.</w:t>
      </w:r>
    </w:p>
    <w:p w14:paraId="0A26CD39"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rPr>
        <w:lastRenderedPageBreak/>
        <w:t>ويُعد المنهج الوصفي الارتباطي التحليلي من أكثر المناهج استخدامًا في الدراسات التربوية والإدارية التي تهدف إلى وصف الظواهر كما هي في الواقع، وتحليل العلاقات بين المتغيرات، واختبار أثر المتغيرات المستقلة في المتغيرات التابعة بالاعتماد على البيانات الميدانية التي يتم جمعها من أفراد الدراسة في فترة زمنية محددة. كما يتيح هذا المنهج تفسير طبيعة العلاقات الإحصائية القائمة بين المتغيرات والوصول إلى نتائج علمية يمكن الاستفادة منها في تطوير الممارسات القيادية والإدارية داخل المؤسسات التعليمية</w:t>
      </w:r>
      <w:r w:rsidRPr="00C41736">
        <w:rPr>
          <w:rFonts w:ascii="Traditional Arabic" w:hAnsi="Traditional Arabic" w:cs="Traditional Arabic"/>
          <w:sz w:val="32"/>
          <w:szCs w:val="32"/>
          <w:lang w:val="en-US"/>
        </w:rPr>
        <w:t>.</w:t>
      </w:r>
    </w:p>
    <w:p w14:paraId="0D9BC62C"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rPr>
        <w:t>وقد تم اختيار هذا المنهج لقدرته على قياس أثر أبعاد القيادة التشاركية المتمثلة في المشاركة في اتخاذ القرار، وتفويض السلطة، والتواصل الفعال، والتعاون وروح الفريق، وتمكين المعلمين، وتشجيع المبادرات والإبداع، في الثقافة التنظيمية لدى معلمي المدارس الابتدائية بمدينة الدمام. وتجدر الإشارة إلى أن نتائج الدراسة تُفسَّر في إطار العلاقات والتأثيرات الإحصائية المستندة إلى البيانات الميدانية، ولا تمثل دليلاً على وجود علاقة سببية مطلقة بين متغيرات الدراسة</w:t>
      </w:r>
      <w:r w:rsidRPr="00C41736">
        <w:rPr>
          <w:rFonts w:ascii="Traditional Arabic" w:hAnsi="Traditional Arabic" w:cs="Traditional Arabic"/>
          <w:sz w:val="32"/>
          <w:szCs w:val="32"/>
          <w:lang w:val="en-US"/>
        </w:rPr>
        <w:t>.</w:t>
      </w:r>
    </w:p>
    <w:p w14:paraId="2C0E3DE2" w14:textId="77777777" w:rsidR="00357104" w:rsidRPr="00C41736" w:rsidRDefault="00357104" w:rsidP="00612B96">
      <w:pPr>
        <w:bidi/>
        <w:spacing w:line="360" w:lineRule="auto"/>
        <w:jc w:val="both"/>
        <w:rPr>
          <w:rFonts w:ascii="Traditional Arabic" w:hAnsi="Traditional Arabic" w:cs="Traditional Arabic"/>
          <w:sz w:val="32"/>
          <w:szCs w:val="32"/>
          <w:lang w:val="en-US"/>
        </w:rPr>
      </w:pPr>
    </w:p>
    <w:p w14:paraId="3968CDE9" w14:textId="77777777" w:rsidR="00357104" w:rsidRPr="00C41736" w:rsidRDefault="00357104"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3.3 تصميم الدراسة</w:t>
      </w:r>
    </w:p>
    <w:p w14:paraId="04B03013"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استندت الدراسة إلى نموذج بحثي كمي ذي تصميم مسحي مقطعي تفسيري</w:t>
      </w:r>
      <w:r w:rsidRPr="00C41736">
        <w:rPr>
          <w:rFonts w:ascii="Traditional Arabic" w:hAnsi="Traditional Arabic" w:cs="Traditional Arabic"/>
          <w:sz w:val="32"/>
          <w:szCs w:val="32"/>
          <w:lang w:val="en-US"/>
        </w:rPr>
        <w:t xml:space="preserve"> (Explanatory Cross-sectional Survey Design)</w:t>
      </w:r>
      <w:r w:rsidRPr="00C41736">
        <w:rPr>
          <w:rFonts w:ascii="Traditional Arabic" w:hAnsi="Traditional Arabic" w:cs="Traditional Arabic"/>
          <w:sz w:val="32"/>
          <w:szCs w:val="32"/>
          <w:rtl/>
          <w:lang w:val="en-US"/>
        </w:rPr>
        <w:t>، يهدف إلى تفسير أثر القيادة التشاركية في الثقافة التنظيمية لدى معلمي المدارس الابتدائية بمدينة الدمام. وقد بُني النموذج على أساس اعتبار القيادة التشاركية متغيرًا مستقلاً متعدد الأبعاد، في حين تمثل الثقافة التنظيمية المتغير التابع للدراسة</w:t>
      </w:r>
      <w:r w:rsidRPr="00C41736">
        <w:rPr>
          <w:rFonts w:ascii="Traditional Arabic" w:hAnsi="Traditional Arabic" w:cs="Traditional Arabic"/>
          <w:sz w:val="32"/>
          <w:szCs w:val="32"/>
          <w:lang w:val="en-US"/>
        </w:rPr>
        <w:t>.</w:t>
      </w:r>
    </w:p>
    <w:p w14:paraId="763106DD"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ويقوم النموذج البحثي على افتراض وجود تأثير مباشر لأبعاد القيادة التشاركية في الثقافة التنظيمية، بما يتوافق مع الفرضية الرئيسة والفرضيات الفرعية للدراسة. وقد تم قياس القيادة التشاركية من خلال ستة أبعاد هي: المشاركة في اتخاذ القرار، وتفويض السلطة، والتواصل الفعال، والتعاون وروح الفريق، وتمكين المعلمين، وتشجيع المبادرات والإبداع، في حين تم قياس الثقافة التنظيمية بوصفها متغيرًا تابعًا كليًا يعكس المستوى العام للثقافة التنظيمية السائدة في المدارس الابتدائية، وذلك استنادًا إلى المقياس المعتمد في الدراسة</w:t>
      </w:r>
      <w:r w:rsidRPr="00C41736">
        <w:rPr>
          <w:rFonts w:ascii="Traditional Arabic" w:hAnsi="Traditional Arabic" w:cs="Traditional Arabic"/>
          <w:sz w:val="32"/>
          <w:szCs w:val="32"/>
          <w:lang w:val="en-US"/>
        </w:rPr>
        <w:t>.</w:t>
      </w:r>
    </w:p>
    <w:p w14:paraId="51E154CE" w14:textId="77777777" w:rsidR="00612B96" w:rsidRPr="00C41736" w:rsidRDefault="00357104"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ويوضح الجدول الآتي النموذج المفاهيمي للدراسة</w:t>
      </w:r>
      <w:r w:rsidRPr="00C41736">
        <w:rPr>
          <w:rFonts w:ascii="Traditional Arabic" w:hAnsi="Traditional Arabic" w:cs="Traditional Arabic"/>
          <w:sz w:val="32"/>
          <w:szCs w:val="32"/>
          <w:lang w:val="en-US"/>
        </w:rPr>
        <w:t>:</w:t>
      </w:r>
    </w:p>
    <w:p w14:paraId="4C7F3AE0" w14:textId="77777777" w:rsidR="00357104" w:rsidRPr="00C41736" w:rsidRDefault="00357104" w:rsidP="00E636F1">
      <w:pPr>
        <w:bidi/>
        <w:spacing w:after="0" w:line="240" w:lineRule="auto"/>
        <w:jc w:val="center"/>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جدول (3-1) النموذج المفاهيمي للدراسة</w:t>
      </w:r>
    </w:p>
    <w:tbl>
      <w:tblPr>
        <w:tblStyle w:val="a3"/>
        <w:bidiVisual/>
        <w:tblW w:w="5000" w:type="pct"/>
        <w:tblLook w:val="04A0" w:firstRow="1" w:lastRow="0" w:firstColumn="1" w:lastColumn="0" w:noHBand="0" w:noVBand="1"/>
      </w:tblPr>
      <w:tblGrid>
        <w:gridCol w:w="5534"/>
        <w:gridCol w:w="3577"/>
      </w:tblGrid>
      <w:tr w:rsidR="00357104" w:rsidRPr="00C41736" w14:paraId="0B800E1E" w14:textId="77777777" w:rsidTr="00357104">
        <w:tc>
          <w:tcPr>
            <w:tcW w:w="3037" w:type="pct"/>
            <w:hideMark/>
          </w:tcPr>
          <w:p w14:paraId="48028DA0" w14:textId="77777777" w:rsidR="00357104" w:rsidRPr="00C41736" w:rsidRDefault="00357104"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المتغير المستقل</w:t>
            </w:r>
          </w:p>
        </w:tc>
        <w:tc>
          <w:tcPr>
            <w:tcW w:w="1963" w:type="pct"/>
            <w:hideMark/>
          </w:tcPr>
          <w:p w14:paraId="24FFFC55" w14:textId="77777777" w:rsidR="00357104" w:rsidRPr="00C41736" w:rsidRDefault="00357104"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المتغير التابع</w:t>
            </w:r>
          </w:p>
        </w:tc>
      </w:tr>
      <w:tr w:rsidR="00357104" w:rsidRPr="00C41736" w14:paraId="5D7B816F" w14:textId="77777777" w:rsidTr="00357104">
        <w:tc>
          <w:tcPr>
            <w:tcW w:w="3037" w:type="pct"/>
            <w:hideMark/>
          </w:tcPr>
          <w:p w14:paraId="4AAA4214" w14:textId="77777777" w:rsidR="00357104" w:rsidRPr="00C41736" w:rsidRDefault="00357104"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القيادة التشاركية</w:t>
            </w:r>
          </w:p>
        </w:tc>
        <w:tc>
          <w:tcPr>
            <w:tcW w:w="1963" w:type="pct"/>
            <w:hideMark/>
          </w:tcPr>
          <w:p w14:paraId="00B5E76A" w14:textId="77777777" w:rsidR="00357104" w:rsidRPr="00C41736" w:rsidRDefault="00357104"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الثقافة التنظيمية</w:t>
            </w:r>
          </w:p>
        </w:tc>
      </w:tr>
      <w:tr w:rsidR="00357104" w:rsidRPr="00C41736" w14:paraId="5B914DF3" w14:textId="77777777" w:rsidTr="00357104">
        <w:tc>
          <w:tcPr>
            <w:tcW w:w="3037" w:type="pct"/>
            <w:hideMark/>
          </w:tcPr>
          <w:p w14:paraId="66215471"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المشاركة في اتخاذ القرار</w:t>
            </w:r>
          </w:p>
        </w:tc>
        <w:tc>
          <w:tcPr>
            <w:tcW w:w="1963" w:type="pct"/>
            <w:hideMark/>
          </w:tcPr>
          <w:p w14:paraId="27B1658B" w14:textId="77777777" w:rsidR="00357104" w:rsidRPr="00C41736" w:rsidRDefault="00357104" w:rsidP="00E636F1">
            <w:pPr>
              <w:bidi/>
              <w:jc w:val="both"/>
              <w:rPr>
                <w:rFonts w:ascii="Traditional Arabic" w:hAnsi="Traditional Arabic" w:cs="Traditional Arabic"/>
                <w:sz w:val="32"/>
                <w:szCs w:val="32"/>
                <w:lang w:val="en-US"/>
              </w:rPr>
            </w:pPr>
          </w:p>
        </w:tc>
      </w:tr>
      <w:tr w:rsidR="00357104" w:rsidRPr="00C41736" w14:paraId="51389950" w14:textId="77777777" w:rsidTr="00357104">
        <w:tc>
          <w:tcPr>
            <w:tcW w:w="3037" w:type="pct"/>
            <w:hideMark/>
          </w:tcPr>
          <w:p w14:paraId="706855EA"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تفويض السلطة</w:t>
            </w:r>
          </w:p>
        </w:tc>
        <w:tc>
          <w:tcPr>
            <w:tcW w:w="1963" w:type="pct"/>
            <w:hideMark/>
          </w:tcPr>
          <w:p w14:paraId="6DB4EEC3" w14:textId="77777777" w:rsidR="00357104" w:rsidRPr="00C41736" w:rsidRDefault="00357104" w:rsidP="00E636F1">
            <w:pPr>
              <w:bidi/>
              <w:jc w:val="both"/>
              <w:rPr>
                <w:rFonts w:ascii="Traditional Arabic" w:hAnsi="Traditional Arabic" w:cs="Traditional Arabic"/>
                <w:sz w:val="32"/>
                <w:szCs w:val="32"/>
                <w:lang w:val="en-US"/>
              </w:rPr>
            </w:pPr>
          </w:p>
        </w:tc>
      </w:tr>
      <w:tr w:rsidR="00357104" w:rsidRPr="00C41736" w14:paraId="30EDCDE8" w14:textId="77777777" w:rsidTr="00357104">
        <w:tc>
          <w:tcPr>
            <w:tcW w:w="3037" w:type="pct"/>
            <w:hideMark/>
          </w:tcPr>
          <w:p w14:paraId="035E7040"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التواصل الفعال</w:t>
            </w:r>
          </w:p>
        </w:tc>
        <w:tc>
          <w:tcPr>
            <w:tcW w:w="1963" w:type="pct"/>
            <w:hideMark/>
          </w:tcPr>
          <w:p w14:paraId="59050716" w14:textId="77777777" w:rsidR="00357104" w:rsidRPr="00C41736" w:rsidRDefault="00357104" w:rsidP="00E636F1">
            <w:pPr>
              <w:bidi/>
              <w:jc w:val="both"/>
              <w:rPr>
                <w:rFonts w:ascii="Traditional Arabic" w:hAnsi="Traditional Arabic" w:cs="Traditional Arabic"/>
                <w:sz w:val="32"/>
                <w:szCs w:val="32"/>
                <w:lang w:val="en-US"/>
              </w:rPr>
            </w:pPr>
          </w:p>
        </w:tc>
      </w:tr>
      <w:tr w:rsidR="00357104" w:rsidRPr="00C41736" w14:paraId="3830A66F" w14:textId="77777777" w:rsidTr="00357104">
        <w:tc>
          <w:tcPr>
            <w:tcW w:w="3037" w:type="pct"/>
            <w:hideMark/>
          </w:tcPr>
          <w:p w14:paraId="2E00FAE0"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التعاون وروح الفريق</w:t>
            </w:r>
          </w:p>
        </w:tc>
        <w:tc>
          <w:tcPr>
            <w:tcW w:w="1963" w:type="pct"/>
            <w:hideMark/>
          </w:tcPr>
          <w:p w14:paraId="76A522B0" w14:textId="77777777" w:rsidR="00357104" w:rsidRPr="00C41736" w:rsidRDefault="00357104" w:rsidP="00E636F1">
            <w:pPr>
              <w:bidi/>
              <w:jc w:val="both"/>
              <w:rPr>
                <w:rFonts w:ascii="Traditional Arabic" w:hAnsi="Traditional Arabic" w:cs="Traditional Arabic"/>
                <w:sz w:val="32"/>
                <w:szCs w:val="32"/>
                <w:lang w:val="en-US"/>
              </w:rPr>
            </w:pPr>
          </w:p>
        </w:tc>
      </w:tr>
      <w:tr w:rsidR="00357104" w:rsidRPr="00C41736" w14:paraId="38D298FA" w14:textId="77777777" w:rsidTr="00357104">
        <w:tc>
          <w:tcPr>
            <w:tcW w:w="3037" w:type="pct"/>
            <w:hideMark/>
          </w:tcPr>
          <w:p w14:paraId="3D6DCAC3"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تمكين المعلمين</w:t>
            </w:r>
          </w:p>
        </w:tc>
        <w:tc>
          <w:tcPr>
            <w:tcW w:w="1963" w:type="pct"/>
            <w:hideMark/>
          </w:tcPr>
          <w:p w14:paraId="38087DE5" w14:textId="77777777" w:rsidR="00357104" w:rsidRPr="00C41736" w:rsidRDefault="00357104" w:rsidP="00E636F1">
            <w:pPr>
              <w:bidi/>
              <w:jc w:val="both"/>
              <w:rPr>
                <w:rFonts w:ascii="Traditional Arabic" w:hAnsi="Traditional Arabic" w:cs="Traditional Arabic"/>
                <w:sz w:val="32"/>
                <w:szCs w:val="32"/>
                <w:lang w:val="en-US"/>
              </w:rPr>
            </w:pPr>
          </w:p>
        </w:tc>
      </w:tr>
      <w:tr w:rsidR="00357104" w:rsidRPr="00C41736" w14:paraId="32350D24" w14:textId="77777777" w:rsidTr="00357104">
        <w:tc>
          <w:tcPr>
            <w:tcW w:w="3037" w:type="pct"/>
            <w:hideMark/>
          </w:tcPr>
          <w:p w14:paraId="0243800C"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تشجيع المبادرات والإبداع</w:t>
            </w:r>
          </w:p>
        </w:tc>
        <w:tc>
          <w:tcPr>
            <w:tcW w:w="1963" w:type="pct"/>
            <w:hideMark/>
          </w:tcPr>
          <w:p w14:paraId="7293FBF0" w14:textId="77777777" w:rsidR="00357104" w:rsidRPr="00C41736" w:rsidRDefault="00357104" w:rsidP="00E636F1">
            <w:pPr>
              <w:bidi/>
              <w:jc w:val="both"/>
              <w:rPr>
                <w:rFonts w:ascii="Traditional Arabic" w:hAnsi="Traditional Arabic" w:cs="Traditional Arabic"/>
                <w:sz w:val="32"/>
                <w:szCs w:val="32"/>
                <w:lang w:val="en-US"/>
              </w:rPr>
            </w:pPr>
          </w:p>
        </w:tc>
      </w:tr>
    </w:tbl>
    <w:p w14:paraId="3845FEA9" w14:textId="77777777" w:rsidR="00357104" w:rsidRPr="00C41736" w:rsidRDefault="00357104" w:rsidP="00612B96">
      <w:pPr>
        <w:bidi/>
        <w:spacing w:line="360" w:lineRule="auto"/>
        <w:jc w:val="both"/>
        <w:rPr>
          <w:rFonts w:ascii="Traditional Arabic" w:hAnsi="Traditional Arabic" w:cs="Traditional Arabic"/>
          <w:sz w:val="32"/>
          <w:szCs w:val="32"/>
          <w:lang w:val="en-US"/>
        </w:rPr>
      </w:pPr>
    </w:p>
    <w:p w14:paraId="70477867" w14:textId="77777777" w:rsidR="00357104" w:rsidRPr="00C41736" w:rsidRDefault="00357104"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3.4 مجتمع الدراسة</w:t>
      </w:r>
    </w:p>
    <w:p w14:paraId="00E2ED8D"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تكون مجتمع الدراسة من جميع معلمي المدارس الحكومية الابتدائية للبنين بمدينة الدمام، والذين هم على رأس عملهم خلال الفصل الدراسي الأول من العام الدراسي 1447هـ</w:t>
      </w:r>
      <w:r w:rsidRPr="00C41736">
        <w:rPr>
          <w:rFonts w:ascii="Traditional Arabic" w:hAnsi="Traditional Arabic" w:cs="Traditional Arabic"/>
          <w:sz w:val="32"/>
          <w:szCs w:val="32"/>
          <w:lang w:val="en-US"/>
        </w:rPr>
        <w:t>.</w:t>
      </w:r>
    </w:p>
    <w:p w14:paraId="1CBFDD84"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ووفقًا للإحصاءات الرسمية الصادرة عن الإدارة العامة للتعليم بالمنطقة الشرقية للعام الدراسي 1447هـ، بلغ عدد أفراد مجتمع الدراسة (3906) معلمين، موزعين على (35) مدرسة ابتدائية للبنين بمدينة الدمام</w:t>
      </w:r>
      <w:r w:rsidRPr="00C41736">
        <w:rPr>
          <w:rFonts w:ascii="Traditional Arabic" w:hAnsi="Traditional Arabic" w:cs="Traditional Arabic"/>
          <w:sz w:val="32"/>
          <w:szCs w:val="32"/>
          <w:lang w:val="en-US"/>
        </w:rPr>
        <w:t xml:space="preserve">. </w:t>
      </w:r>
      <w:r w:rsidRPr="00C41736">
        <w:rPr>
          <w:rFonts w:ascii="Traditional Arabic" w:hAnsi="Traditional Arabic" w:cs="Traditional Arabic"/>
          <w:sz w:val="32"/>
          <w:szCs w:val="32"/>
          <w:rtl/>
          <w:lang w:val="en-US"/>
        </w:rPr>
        <w:t>ويستند تحديد مجتمع الدراسة إلى هذه الإحصاءات الرسمية بوصفها أحدث البيانات المتاحة وقت تنفيذ الدراسة</w:t>
      </w:r>
      <w:r w:rsidRPr="00C41736">
        <w:rPr>
          <w:rFonts w:ascii="Traditional Arabic" w:hAnsi="Traditional Arabic" w:cs="Traditional Arabic"/>
          <w:sz w:val="32"/>
          <w:szCs w:val="32"/>
          <w:lang w:val="en-US"/>
        </w:rPr>
        <w:t>.</w:t>
      </w:r>
    </w:p>
    <w:p w14:paraId="07A1D9A3"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ويُعد هذا المجتمع مناسبًا لتحقيق أهداف الدراسة؛ كونه يمثل الفئة الأكثر ارتباطًا بالممارسات القيادية داخل المدرسة، والأقدر على تقييم مستوى ممارسة القيادة التشاركية لدى قادة المدارس، وكذلك إدراك طبيعة الثقافة التنظيمية السائدة في البيئة المدرسية. كما يتميز مجتمع الدراسة بتنوع خصائصه المهنية والأكاديمية من حيث المؤهل العلمي وسنوات الخبرة، مما يسهم في توفير بيانات تعكس خصائص المجتمع المستهدف</w:t>
      </w:r>
      <w:r w:rsidRPr="00C41736">
        <w:rPr>
          <w:rFonts w:ascii="Traditional Arabic" w:hAnsi="Traditional Arabic" w:cs="Traditional Arabic"/>
          <w:sz w:val="32"/>
          <w:szCs w:val="32"/>
          <w:lang w:val="en-US"/>
        </w:rPr>
        <w:t>.</w:t>
      </w:r>
    </w:p>
    <w:p w14:paraId="67270888"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وتقتصر نتائج الدراسة وإمكانية تعميمها على مجتمع الدراسة المحدد، وهو معلمو المدارس الحكومية الابتدائية للبنين بمدينة الدمام، وذلك في ضوء حدود الدراسة وطريقة اختيار العينة</w:t>
      </w:r>
      <w:r w:rsidRPr="00C41736">
        <w:rPr>
          <w:rFonts w:ascii="Traditional Arabic" w:hAnsi="Traditional Arabic" w:cs="Traditional Arabic"/>
          <w:sz w:val="32"/>
          <w:szCs w:val="32"/>
          <w:lang w:val="en-US"/>
        </w:rPr>
        <w:t>.</w:t>
      </w:r>
    </w:p>
    <w:p w14:paraId="5F7F4872" w14:textId="77777777" w:rsidR="00357104" w:rsidRPr="00C41736" w:rsidRDefault="00357104" w:rsidP="00612B96">
      <w:pPr>
        <w:bidi/>
        <w:spacing w:line="360" w:lineRule="auto"/>
        <w:jc w:val="both"/>
        <w:rPr>
          <w:rFonts w:ascii="Traditional Arabic" w:hAnsi="Traditional Arabic" w:cs="Traditional Arabic"/>
          <w:sz w:val="32"/>
          <w:szCs w:val="32"/>
          <w:lang w:val="en-US"/>
        </w:rPr>
      </w:pPr>
    </w:p>
    <w:p w14:paraId="310B2950" w14:textId="77777777" w:rsidR="00357104" w:rsidRPr="00C41736" w:rsidRDefault="00357104"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3.5 عينة الدراسة</w:t>
      </w:r>
    </w:p>
    <w:p w14:paraId="143CAB1F"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 اختيار عينة الدراسة باستخدام أسلوب العينة المتاحة (</w:t>
      </w:r>
      <w:r w:rsidRPr="00C41736">
        <w:rPr>
          <w:rFonts w:ascii="Traditional Arabic" w:hAnsi="Traditional Arabic" w:cs="Traditional Arabic"/>
          <w:sz w:val="32"/>
          <w:szCs w:val="32"/>
          <w:lang w:val="en-US"/>
        </w:rPr>
        <w:t>Convenience Sample</w:t>
      </w:r>
      <w:r w:rsidRPr="00C41736">
        <w:rPr>
          <w:rFonts w:ascii="Traditional Arabic" w:hAnsi="Traditional Arabic" w:cs="Traditional Arabic"/>
          <w:sz w:val="32"/>
          <w:szCs w:val="32"/>
          <w:rtl/>
          <w:lang w:val="en-US"/>
        </w:rPr>
        <w:t>)، حيث وُزِّعت الاستبانة إلكترونيًا على معلمي المدارس الحكومية الابتدائية للبنين بمدينة الدمام من خلال القنوات الرسمية المتاحة، وذلك نظرًا لسهولة الوصول إلى أفراد المجتمع المستهدف، وملاءمة هذا الأسلوب لطبيعة الدراسة الميدانية، مع الأخذ في الاعتبار أن استخدام العينة المتاحة قد يحد من إمكانية تعميم نتائج الدراسة خارج نطاق المجتمع المستهدف</w:t>
      </w:r>
      <w:r w:rsidRPr="00C41736">
        <w:rPr>
          <w:rFonts w:ascii="Traditional Arabic" w:hAnsi="Traditional Arabic" w:cs="Traditional Arabic"/>
          <w:sz w:val="32"/>
          <w:szCs w:val="32"/>
          <w:lang w:val="en-US"/>
        </w:rPr>
        <w:t>.</w:t>
      </w:r>
    </w:p>
    <w:p w14:paraId="767D7B8E"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 xml:space="preserve">واستنادًا إلى جدول </w:t>
      </w:r>
      <w:proofErr w:type="spellStart"/>
      <w:r w:rsidRPr="00C41736">
        <w:rPr>
          <w:rFonts w:ascii="Traditional Arabic" w:hAnsi="Traditional Arabic" w:cs="Traditional Arabic"/>
          <w:sz w:val="32"/>
          <w:szCs w:val="32"/>
          <w:rtl/>
          <w:lang w:val="en-US"/>
        </w:rPr>
        <w:t>كريجسي</w:t>
      </w:r>
      <w:proofErr w:type="spellEnd"/>
      <w:r w:rsidRPr="00C41736">
        <w:rPr>
          <w:rFonts w:ascii="Traditional Arabic" w:hAnsi="Traditional Arabic" w:cs="Traditional Arabic"/>
          <w:sz w:val="32"/>
          <w:szCs w:val="32"/>
          <w:rtl/>
          <w:lang w:val="en-US"/>
        </w:rPr>
        <w:t xml:space="preserve"> ومورغان (</w:t>
      </w:r>
      <w:proofErr w:type="spellStart"/>
      <w:r w:rsidRPr="00C41736">
        <w:rPr>
          <w:rFonts w:ascii="Traditional Arabic" w:hAnsi="Traditional Arabic" w:cs="Traditional Arabic"/>
          <w:sz w:val="32"/>
          <w:szCs w:val="32"/>
          <w:lang w:val="en-US"/>
        </w:rPr>
        <w:t>Krejcie</w:t>
      </w:r>
      <w:proofErr w:type="spellEnd"/>
      <w:r w:rsidRPr="00C41736">
        <w:rPr>
          <w:rFonts w:ascii="Traditional Arabic" w:hAnsi="Traditional Arabic" w:cs="Traditional Arabic"/>
          <w:sz w:val="32"/>
          <w:szCs w:val="32"/>
          <w:lang w:val="en-US"/>
        </w:rPr>
        <w:t xml:space="preserve"> &amp; Morgan, 1970</w:t>
      </w:r>
      <w:r w:rsidRPr="00C41736">
        <w:rPr>
          <w:rFonts w:ascii="Traditional Arabic" w:hAnsi="Traditional Arabic" w:cs="Traditional Arabic"/>
          <w:sz w:val="32"/>
          <w:szCs w:val="32"/>
          <w:rtl/>
          <w:lang w:val="en-US"/>
        </w:rPr>
        <w:t xml:space="preserve">)، وبما أن حجم مجتمع الدراسة يبلغ (3906) معلمين، فقد بلغ الحجم المناسب للعينة (350) معلماً بوصفه الحد الأدنى المقترح لتحقيق مستوى مقبول من التمثيل الإحصائي. وعليه، سعى الباحث إلى الحصول على عدد من الاستجابات الصحيحة لا يقل عن هذا العدد، مع مراعاة استبعاد أي استجابات غير مكتملة أو غير الصالحة للتحليل </w:t>
      </w:r>
      <w:proofErr w:type="spellStart"/>
      <w:proofErr w:type="gramStart"/>
      <w:r w:rsidRPr="00C41736">
        <w:rPr>
          <w:rFonts w:ascii="Traditional Arabic" w:hAnsi="Traditional Arabic" w:cs="Traditional Arabic"/>
          <w:sz w:val="32"/>
          <w:szCs w:val="32"/>
          <w:rtl/>
          <w:lang w:val="en-US"/>
        </w:rPr>
        <w:t>الإحصائي.وراعى</w:t>
      </w:r>
      <w:proofErr w:type="spellEnd"/>
      <w:proofErr w:type="gramEnd"/>
      <w:r w:rsidRPr="00C41736">
        <w:rPr>
          <w:rFonts w:ascii="Traditional Arabic" w:hAnsi="Traditional Arabic" w:cs="Traditional Arabic"/>
          <w:sz w:val="32"/>
          <w:szCs w:val="32"/>
          <w:rtl/>
          <w:lang w:val="en-US"/>
        </w:rPr>
        <w:t xml:space="preserve"> الباحث أثناء جمع البيانات الوصول إلى أفراد يمثلون مختلف فئات المجتمع المستهدف من حيث المؤهل العلمي، وسنوات الخبرة، وعدد الدورات التدريبية، بما يسهم في توفير بيانات تعكس تنوع خصائص أفراد المجتمع، دون أن يعني ذلك تحقق التمثيل العشوائي لجميع فئاته</w:t>
      </w:r>
      <w:r w:rsidRPr="00C41736">
        <w:rPr>
          <w:rFonts w:ascii="Traditional Arabic" w:hAnsi="Traditional Arabic" w:cs="Traditional Arabic"/>
          <w:sz w:val="32"/>
          <w:szCs w:val="32"/>
          <w:lang w:val="en-US"/>
        </w:rPr>
        <w:t>.</w:t>
      </w:r>
    </w:p>
    <w:p w14:paraId="46F9F8BC"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وتقتصر إمكانية تعميم نتائج الدراسة على المجتمع المستهدف، وفي حدود طبيعة العينة المستخدمة، لذلك ينبغي تفسير النتائج في ضوء حدود الدراسة المكانية والبشرية والمنهجية</w:t>
      </w:r>
      <w:r w:rsidRPr="00C41736">
        <w:rPr>
          <w:rFonts w:ascii="Traditional Arabic" w:hAnsi="Traditional Arabic" w:cs="Traditional Arabic"/>
          <w:sz w:val="32"/>
          <w:szCs w:val="32"/>
          <w:lang w:val="en-US"/>
        </w:rPr>
        <w:t>.</w:t>
      </w:r>
    </w:p>
    <w:p w14:paraId="7EC831C3" w14:textId="77777777" w:rsidR="002A0E70" w:rsidRPr="00C41736" w:rsidRDefault="002A0E70" w:rsidP="00612B96">
      <w:pPr>
        <w:bidi/>
        <w:spacing w:line="360" w:lineRule="auto"/>
        <w:jc w:val="both"/>
        <w:rPr>
          <w:rFonts w:ascii="Traditional Arabic" w:hAnsi="Traditional Arabic" w:cs="Traditional Arabic"/>
          <w:sz w:val="32"/>
          <w:szCs w:val="32"/>
          <w:lang w:val="en-US"/>
        </w:rPr>
      </w:pPr>
    </w:p>
    <w:p w14:paraId="612A1480" w14:textId="77777777" w:rsidR="002A0E70" w:rsidRPr="00C41736" w:rsidRDefault="002A0E70"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3.6 متغيرات الدراسة</w:t>
      </w:r>
    </w:p>
    <w:p w14:paraId="26616CB6" w14:textId="77777777" w:rsidR="002A0E70"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اشتملت الدراسة على متغير مستقل ومتغير تابع، وذلك على النحو الآتي</w:t>
      </w:r>
      <w:r w:rsidRPr="00C41736">
        <w:rPr>
          <w:rFonts w:ascii="Traditional Arabic" w:hAnsi="Traditional Arabic" w:cs="Traditional Arabic"/>
          <w:sz w:val="32"/>
          <w:szCs w:val="32"/>
          <w:lang w:val="en-US"/>
        </w:rPr>
        <w:t>:</w:t>
      </w:r>
    </w:p>
    <w:p w14:paraId="02943F6A" w14:textId="77777777" w:rsidR="002A0E70"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أولاً: المتغير المستقل</w:t>
      </w:r>
    </w:p>
    <w:p w14:paraId="0C5168F4" w14:textId="77777777" w:rsidR="002A0E70"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القيادة التشاركية: ويقصد بها الدرجة التي يحصل عليها المبحوث على فقرات استبانة القيادة التشاركية المعدة لأغراض الدراسة، والتي تقيس مستوى ممارسة قائد المدرسة لسلوكيات المشاركة في اتخاذ القرار، وتفويض السلطة، والتواصل الفعال، والتعاون وروح الفريق، وتمكين المعلمين، وتشجيع المبادرات والإبداع</w:t>
      </w:r>
      <w:r w:rsidRPr="00C41736">
        <w:rPr>
          <w:rFonts w:ascii="Traditional Arabic" w:hAnsi="Traditional Arabic" w:cs="Traditional Arabic"/>
          <w:sz w:val="32"/>
          <w:szCs w:val="32"/>
          <w:lang w:val="en-US"/>
        </w:rPr>
        <w:t>.</w:t>
      </w:r>
    </w:p>
    <w:p w14:paraId="2A3408E6" w14:textId="77777777" w:rsidR="002A0E70"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lastRenderedPageBreak/>
        <w:t>ويتكون هذا المتغير من الأبعاد الآتية</w:t>
      </w:r>
      <w:r w:rsidRPr="00C41736">
        <w:rPr>
          <w:rFonts w:ascii="Traditional Arabic" w:hAnsi="Traditional Arabic" w:cs="Traditional Arabic"/>
          <w:sz w:val="32"/>
          <w:szCs w:val="32"/>
          <w:lang w:val="en-US"/>
        </w:rPr>
        <w:t>:</w:t>
      </w:r>
    </w:p>
    <w:p w14:paraId="29462920"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المشاركة في اتخاذ القرار</w:t>
      </w:r>
      <w:r w:rsidRPr="00C41736">
        <w:rPr>
          <w:rFonts w:ascii="Traditional Arabic" w:hAnsi="Traditional Arabic" w:cs="Traditional Arabic"/>
          <w:sz w:val="32"/>
          <w:szCs w:val="32"/>
          <w:lang w:val="en-US"/>
        </w:rPr>
        <w:t>.</w:t>
      </w:r>
    </w:p>
    <w:p w14:paraId="03A48975"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تفويض السلطة</w:t>
      </w:r>
      <w:r w:rsidRPr="00C41736">
        <w:rPr>
          <w:rFonts w:ascii="Traditional Arabic" w:hAnsi="Traditional Arabic" w:cs="Traditional Arabic"/>
          <w:sz w:val="32"/>
          <w:szCs w:val="32"/>
          <w:lang w:val="en-US"/>
        </w:rPr>
        <w:t>.</w:t>
      </w:r>
    </w:p>
    <w:p w14:paraId="5A39FAA6"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التواصل الفعال</w:t>
      </w:r>
      <w:r w:rsidRPr="00C41736">
        <w:rPr>
          <w:rFonts w:ascii="Traditional Arabic" w:hAnsi="Traditional Arabic" w:cs="Traditional Arabic"/>
          <w:sz w:val="32"/>
          <w:szCs w:val="32"/>
          <w:lang w:val="en-US"/>
        </w:rPr>
        <w:t>.</w:t>
      </w:r>
    </w:p>
    <w:p w14:paraId="7D5189C8"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التعاون وروح الفريق</w:t>
      </w:r>
      <w:r w:rsidRPr="00C41736">
        <w:rPr>
          <w:rFonts w:ascii="Traditional Arabic" w:hAnsi="Traditional Arabic" w:cs="Traditional Arabic"/>
          <w:sz w:val="32"/>
          <w:szCs w:val="32"/>
          <w:lang w:val="en-US"/>
        </w:rPr>
        <w:t>.</w:t>
      </w:r>
    </w:p>
    <w:p w14:paraId="3C1FAD26"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تمكين المعلمين</w:t>
      </w:r>
      <w:r w:rsidRPr="00C41736">
        <w:rPr>
          <w:rFonts w:ascii="Traditional Arabic" w:hAnsi="Traditional Arabic" w:cs="Traditional Arabic"/>
          <w:sz w:val="32"/>
          <w:szCs w:val="32"/>
          <w:lang w:val="en-US"/>
        </w:rPr>
        <w:t>.</w:t>
      </w:r>
    </w:p>
    <w:p w14:paraId="26426F6F"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تشجيع المبادرات والإبداع</w:t>
      </w:r>
      <w:r w:rsidRPr="00C41736">
        <w:rPr>
          <w:rFonts w:ascii="Traditional Arabic" w:hAnsi="Traditional Arabic" w:cs="Traditional Arabic"/>
          <w:sz w:val="32"/>
          <w:szCs w:val="32"/>
          <w:lang w:val="en-US"/>
        </w:rPr>
        <w:t>.</w:t>
      </w:r>
    </w:p>
    <w:p w14:paraId="5DB9CCFD" w14:textId="77777777" w:rsidR="002A0E70"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ثانياً: المتغير التابع</w:t>
      </w:r>
    </w:p>
    <w:p w14:paraId="3BF9F3AE" w14:textId="77777777" w:rsidR="00357104"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الثقافة التنظيمية: ويقصد بها الدرجة التي يحصل عليها المبحوث على فقرات استبانة الثقافة التنظيمية المعدة لأغراض الدراسة، والتي تعكس مستوى القيم والمعتقدات والمعايير والسلوكيات التنظيمية السائدة في المدرسة، ومدى تأثيرها في العلاقات المهنية والتفاعل بين العاملين وتحقيق أهداف المدرسة.</w:t>
      </w:r>
    </w:p>
    <w:p w14:paraId="7F063805"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وقد عوملت الثقافة التنظيمية في هذه الدراسة بوصفها متغيرًا تابعًا كليًا (أحادي البعد)، استنادًا إلى المقياس المعتمد في الدراسة، والذي يقيس المستوى العام للثقافة التنظيمية من خلال الدرجة الكلية لفقراته، بما ينسجم مع أهداف الدراسة ونموذجها البحثي</w:t>
      </w:r>
      <w:r w:rsidRPr="00C41736">
        <w:rPr>
          <w:rFonts w:ascii="Traditional Arabic" w:hAnsi="Traditional Arabic" w:cs="Traditional Arabic"/>
          <w:sz w:val="32"/>
          <w:szCs w:val="32"/>
          <w:lang w:val="en-US"/>
        </w:rPr>
        <w:t>.</w:t>
      </w:r>
    </w:p>
    <w:p w14:paraId="2CA0018B" w14:textId="77777777" w:rsidR="002A0E70" w:rsidRPr="00C41736" w:rsidRDefault="002A0E70" w:rsidP="00612B96">
      <w:pPr>
        <w:bidi/>
        <w:spacing w:line="360" w:lineRule="auto"/>
        <w:jc w:val="both"/>
        <w:rPr>
          <w:rFonts w:ascii="Traditional Arabic" w:hAnsi="Traditional Arabic" w:cs="Traditional Arabic"/>
          <w:sz w:val="32"/>
          <w:szCs w:val="32"/>
          <w:lang w:val="en-US"/>
        </w:rPr>
      </w:pPr>
    </w:p>
    <w:p w14:paraId="1167F05D" w14:textId="77777777" w:rsidR="002A0E70" w:rsidRPr="00C41736" w:rsidRDefault="002A0E70"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3.7 أداة الدراسة</w:t>
      </w:r>
    </w:p>
    <w:p w14:paraId="5B7CE278" w14:textId="77777777" w:rsidR="00E636F1" w:rsidRPr="00C41736" w:rsidRDefault="00E636F1" w:rsidP="00E636F1">
      <w:pPr>
        <w:bidi/>
        <w:spacing w:line="360" w:lineRule="auto"/>
        <w:jc w:val="both"/>
        <w:rPr>
          <w:rFonts w:ascii="Traditional Arabic" w:hAnsi="Traditional Arabic" w:cs="Traditional Arabic"/>
          <w:sz w:val="32"/>
          <w:szCs w:val="32"/>
          <w:rtl/>
        </w:rPr>
      </w:pPr>
      <w:r w:rsidRPr="00C41736">
        <w:rPr>
          <w:rFonts w:ascii="Traditional Arabic" w:hAnsi="Traditional Arabic" w:cs="Traditional Arabic"/>
          <w:sz w:val="32"/>
          <w:szCs w:val="32"/>
          <w:rtl/>
          <w:lang w:val="en-US"/>
        </w:rPr>
        <w:lastRenderedPageBreak/>
        <w:t>اعتمدت الدراسة على الاستبانة بوصفها الأداة الرئيسة لجمع البيانات من أفراد العينة، نظرًا لملاءمتها لطبيعة الدراسة الكمية، وقدرتها على جمع البيانات من عدد كبير من أفراد المجتمع المستهدف، وإمكانية إخضاع بياناتها للتحليل الإحصائي بما يحقق أهداف الدراسة ويجيب عن أسئلتها ويختبر فرضياتها</w:t>
      </w:r>
      <w:r w:rsidRPr="00C41736">
        <w:rPr>
          <w:rFonts w:ascii="Traditional Arabic" w:hAnsi="Traditional Arabic" w:cs="Traditional Arabic"/>
          <w:sz w:val="32"/>
          <w:szCs w:val="32"/>
        </w:rPr>
        <w:t xml:space="preserve">. </w:t>
      </w:r>
      <w:r w:rsidRPr="00C41736">
        <w:rPr>
          <w:rFonts w:ascii="Traditional Arabic" w:hAnsi="Traditional Arabic" w:cs="Traditional Arabic"/>
          <w:sz w:val="32"/>
          <w:szCs w:val="32"/>
          <w:rtl/>
          <w:lang w:val="en-US"/>
        </w:rPr>
        <w:t>وقد تم تطوير الاستبانة بالاستناد إلى الأدب النظري والدراسات السابقة ذات العلاقة بمتغيرات الدراسة، كما تمت الاستفادة من المقاييس التي استخدمت في الدراسات السابقة ذات الصلة بالقيادة التشاركية والثقافة التنظيمية، مع إجراء التعديلات اللازمة لتناسب البيئة التعليمية السعودية وطبيعة المدارس الابتدائية بمدينة الدمام</w:t>
      </w:r>
      <w:r w:rsidRPr="00C41736">
        <w:rPr>
          <w:rFonts w:ascii="Traditional Arabic" w:hAnsi="Traditional Arabic" w:cs="Traditional Arabic"/>
          <w:sz w:val="32"/>
          <w:szCs w:val="32"/>
        </w:rPr>
        <w:t>.</w:t>
      </w:r>
    </w:p>
    <w:p w14:paraId="610908C2" w14:textId="77777777" w:rsidR="00E636F1" w:rsidRPr="00C41736" w:rsidRDefault="00E636F1" w:rsidP="00E636F1">
      <w:pPr>
        <w:bidi/>
        <w:spacing w:line="360" w:lineRule="auto"/>
        <w:jc w:val="both"/>
        <w:rPr>
          <w:rFonts w:ascii="Traditional Arabic" w:hAnsi="Traditional Arabic" w:cs="Traditional Arabic"/>
          <w:sz w:val="32"/>
          <w:szCs w:val="32"/>
          <w:rtl/>
        </w:rPr>
      </w:pPr>
      <w:r w:rsidRPr="00C41736">
        <w:rPr>
          <w:rFonts w:ascii="Traditional Arabic" w:hAnsi="Traditional Arabic" w:cs="Traditional Arabic"/>
          <w:sz w:val="32"/>
          <w:szCs w:val="32"/>
          <w:rtl/>
        </w:rPr>
        <w:t>كما خضعت جميع فقرات الاستبانة للمراجعة وإعادة الصياغة بما يتناسب مع البيئة التعليمية السعودية وأهداف الدراسة الحالية، مع المحافظة على مضمون الفقرات التي استندت إليها الدراسة في الأدبيات السابقة</w:t>
      </w:r>
      <w:r w:rsidRPr="00C41736">
        <w:rPr>
          <w:rFonts w:ascii="Traditional Arabic" w:hAnsi="Traditional Arabic" w:cs="Traditional Arabic"/>
          <w:sz w:val="32"/>
          <w:szCs w:val="32"/>
        </w:rPr>
        <w:t>.</w:t>
      </w:r>
    </w:p>
    <w:p w14:paraId="32A1DB49" w14:textId="77777777" w:rsidR="00D45C8A" w:rsidRPr="00C41736" w:rsidRDefault="00D45C8A"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وتكونت الاستبانة من ثلاثة أجزاء رئيسة على النحو الآتي</w:t>
      </w:r>
      <w:r w:rsidRPr="00C41736">
        <w:rPr>
          <w:rFonts w:ascii="Traditional Arabic" w:hAnsi="Traditional Arabic" w:cs="Traditional Arabic"/>
          <w:sz w:val="32"/>
          <w:szCs w:val="32"/>
          <w:lang w:val="en-US"/>
        </w:rPr>
        <w:t>:</w:t>
      </w:r>
    </w:p>
    <w:p w14:paraId="06664D13"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الجزء الأول: البيانات الديموغرافية</w:t>
      </w:r>
    </w:p>
    <w:p w14:paraId="1DA7854E" w14:textId="77777777" w:rsidR="00D45C8A" w:rsidRPr="00C41736" w:rsidRDefault="00D45C8A" w:rsidP="00612B96">
      <w:pPr>
        <w:bidi/>
        <w:spacing w:line="360" w:lineRule="auto"/>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وشملت البيانات الشخصية والوظيفية المتعلقة بأفراد الدراسة، وهي</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المؤهل العلمي</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سنوات الخبرة</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عدد الدورات التدريبية</w:t>
      </w:r>
      <w:r w:rsidRPr="00C41736">
        <w:rPr>
          <w:rFonts w:ascii="Traditional Arabic" w:hAnsi="Traditional Arabic" w:cs="Traditional Arabic"/>
          <w:sz w:val="32"/>
          <w:szCs w:val="32"/>
          <w:lang w:val="en-US"/>
        </w:rPr>
        <w:t>.</w:t>
      </w:r>
    </w:p>
    <w:p w14:paraId="3EB1CC0A" w14:textId="77777777" w:rsidR="00D45C8A" w:rsidRPr="00C41736" w:rsidRDefault="00D45C8A" w:rsidP="00612B96">
      <w:pPr>
        <w:bidi/>
        <w:spacing w:line="360" w:lineRule="auto"/>
        <w:jc w:val="both"/>
        <w:rPr>
          <w:rFonts w:ascii="Traditional Arabic" w:hAnsi="Traditional Arabic" w:cs="Traditional Arabic"/>
          <w:sz w:val="32"/>
          <w:szCs w:val="32"/>
          <w:lang w:val="en-US"/>
        </w:rPr>
      </w:pPr>
    </w:p>
    <w:p w14:paraId="45ED7925"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الجزء الثاني: القيادة التشاركية</w:t>
      </w:r>
    </w:p>
    <w:p w14:paraId="424D4E4B" w14:textId="77777777" w:rsidR="00D45C8A" w:rsidRPr="00C41736" w:rsidRDefault="00D45C8A" w:rsidP="00612B96">
      <w:pPr>
        <w:bidi/>
        <w:spacing w:line="360" w:lineRule="auto"/>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وتضمن (30) فقرة موزعة على ستة أبعاد، بواقع خمس فقرات لكل بعد، وهي</w:t>
      </w:r>
      <w:r w:rsidRPr="00C41736">
        <w:rPr>
          <w:rFonts w:ascii="Traditional Arabic" w:hAnsi="Traditional Arabic" w:cs="Traditional Arabic"/>
          <w:sz w:val="32"/>
          <w:szCs w:val="32"/>
          <w:lang w:val="en-US"/>
        </w:rPr>
        <w:t>:</w:t>
      </w:r>
    </w:p>
    <w:p w14:paraId="2AC16286" w14:textId="77777777" w:rsidR="00D45C8A" w:rsidRPr="00C41736" w:rsidRDefault="00D45C8A" w:rsidP="00612B96">
      <w:pPr>
        <w:bidi/>
        <w:spacing w:line="360" w:lineRule="auto"/>
        <w:rPr>
          <w:rFonts w:ascii="Traditional Arabic" w:hAnsi="Traditional Arabic" w:cs="Traditional Arabic"/>
          <w:sz w:val="32"/>
          <w:szCs w:val="32"/>
          <w:rtl/>
          <w:lang w:val="en-US"/>
        </w:rPr>
      </w:pPr>
      <w:r w:rsidRPr="00C41736">
        <w:rPr>
          <w:rFonts w:ascii="Traditional Arabic" w:hAnsi="Traditional Arabic" w:cs="Traditional Arabic"/>
          <w:sz w:val="32"/>
          <w:szCs w:val="32"/>
          <w:lang w:val="en-US"/>
        </w:rPr>
        <w:t xml:space="preserve">• </w:t>
      </w:r>
      <w:r w:rsidRPr="00C41736">
        <w:rPr>
          <w:rFonts w:ascii="Traditional Arabic" w:hAnsi="Traditional Arabic" w:cs="Traditional Arabic"/>
          <w:sz w:val="32"/>
          <w:szCs w:val="32"/>
          <w:rtl/>
          <w:lang w:val="en-US"/>
        </w:rPr>
        <w:t>المشاركة في اتخاذ القرار</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تفويض السلطة</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التواصل الفعال</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التعاون وروح الفريق</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تمكين المعلمين</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تشجيع المبادرات والإبداع</w:t>
      </w:r>
      <w:r w:rsidRPr="00C41736">
        <w:rPr>
          <w:rFonts w:ascii="Traditional Arabic" w:hAnsi="Traditional Arabic" w:cs="Traditional Arabic"/>
          <w:sz w:val="32"/>
          <w:szCs w:val="32"/>
          <w:lang w:val="en-US"/>
        </w:rPr>
        <w:t>.</w:t>
      </w:r>
    </w:p>
    <w:p w14:paraId="57ED68E6" w14:textId="77777777" w:rsidR="00D45C8A" w:rsidRPr="00C41736" w:rsidRDefault="00D45C8A" w:rsidP="00612B96">
      <w:pPr>
        <w:bidi/>
        <w:spacing w:line="360" w:lineRule="auto"/>
        <w:jc w:val="both"/>
        <w:rPr>
          <w:rFonts w:ascii="Traditional Arabic" w:hAnsi="Traditional Arabic" w:cs="Traditional Arabic"/>
          <w:sz w:val="32"/>
          <w:szCs w:val="32"/>
          <w:lang w:val="en-US"/>
        </w:rPr>
      </w:pPr>
    </w:p>
    <w:p w14:paraId="49DE1E90"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الجزء الثالث: الثقافة التنظيمية</w:t>
      </w:r>
    </w:p>
    <w:p w14:paraId="69476070" w14:textId="77777777" w:rsidR="00D45C8A" w:rsidRPr="00C41736" w:rsidRDefault="00D45C8A"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وتضمن (12) فقرة لقياس مستوى الثقافة التنظيمية السائدة في المدارس الابتدائية بمدينة الدمام،</w:t>
      </w:r>
      <w:r w:rsidR="00E636F1" w:rsidRPr="00C41736">
        <w:rPr>
          <w:rFonts w:ascii="Traditional Arabic" w:hAnsi="Traditional Arabic" w:cs="Traditional Arabic" w:hint="cs"/>
          <w:sz w:val="32"/>
          <w:szCs w:val="32"/>
          <w:rtl/>
          <w:lang w:val="en-US"/>
        </w:rPr>
        <w:t xml:space="preserve"> </w:t>
      </w:r>
      <w:r w:rsidR="00E636F1" w:rsidRPr="00C41736">
        <w:rPr>
          <w:rFonts w:ascii="Traditional Arabic" w:hAnsi="Traditional Arabic" w:cs="Traditional Arabic"/>
          <w:sz w:val="32"/>
          <w:szCs w:val="32"/>
          <w:rtl/>
          <w:lang w:val="en-US"/>
        </w:rPr>
        <w:t>وتم قياس الثقافة التنظيمية بوصفها متغيرًا تابعًا أحادي البعد، وذلك اعتمادًا على المقياس المستخدم في الدراسة، والذي يقيس المستوى العام للثقافة التنظيمية من خلال الدرجة الكلية لفقراته</w:t>
      </w:r>
      <w:r w:rsidR="00E636F1" w:rsidRPr="00C41736">
        <w:rPr>
          <w:rFonts w:ascii="Traditional Arabic" w:hAnsi="Traditional Arabic" w:cs="Traditional Arabic"/>
          <w:sz w:val="32"/>
          <w:szCs w:val="32"/>
        </w:rPr>
        <w:t>.</w:t>
      </w:r>
    </w:p>
    <w:p w14:paraId="724B98A1"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وبذلك بلغ إجمالي عدد فقرات الاستبانة (42) فقرة، إضافة إلى البيانات الديموغرافية</w:t>
      </w:r>
      <w:r w:rsidRPr="00C41736">
        <w:rPr>
          <w:rFonts w:ascii="Traditional Arabic" w:hAnsi="Traditional Arabic" w:cs="Traditional Arabic"/>
          <w:sz w:val="32"/>
          <w:szCs w:val="32"/>
          <w:lang w:val="en-US"/>
        </w:rPr>
        <w:t>.</w:t>
      </w:r>
    </w:p>
    <w:p w14:paraId="592B4090"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ويوضح الجدول الآتي توزيع فقرات الاستبانة على متغيرات الدراسة وأبعادها</w:t>
      </w:r>
      <w:r w:rsidRPr="00C41736">
        <w:rPr>
          <w:rFonts w:ascii="Traditional Arabic" w:hAnsi="Traditional Arabic" w:cs="Traditional Arabic"/>
          <w:sz w:val="32"/>
          <w:szCs w:val="32"/>
          <w:lang w:val="en-US"/>
        </w:rPr>
        <w:t>.</w:t>
      </w:r>
    </w:p>
    <w:p w14:paraId="6B58B9B0" w14:textId="77777777" w:rsidR="00D45C8A" w:rsidRPr="00C41736" w:rsidRDefault="00D45C8A" w:rsidP="00612B96">
      <w:pPr>
        <w:bidi/>
        <w:spacing w:after="0"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جدول (3-2): توزيع فقرات الاستبانة على متغيرات الدراسة وأبعادها</w:t>
      </w:r>
    </w:p>
    <w:tbl>
      <w:tblPr>
        <w:tblStyle w:val="a3"/>
        <w:bidiVisual/>
        <w:tblW w:w="5000" w:type="pct"/>
        <w:tblLook w:val="04A0" w:firstRow="1" w:lastRow="0" w:firstColumn="1" w:lastColumn="0" w:noHBand="0" w:noVBand="1"/>
      </w:tblPr>
      <w:tblGrid>
        <w:gridCol w:w="2708"/>
        <w:gridCol w:w="4120"/>
        <w:gridCol w:w="2283"/>
      </w:tblGrid>
      <w:tr w:rsidR="00D45C8A" w:rsidRPr="00C41736" w14:paraId="6EEDBC5C" w14:textId="77777777" w:rsidTr="00D45C8A">
        <w:tc>
          <w:tcPr>
            <w:tcW w:w="1486" w:type="pct"/>
            <w:hideMark/>
          </w:tcPr>
          <w:p w14:paraId="45D88BEC"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lastRenderedPageBreak/>
              <w:t>المتغير</w:t>
            </w:r>
          </w:p>
        </w:tc>
        <w:tc>
          <w:tcPr>
            <w:tcW w:w="2261" w:type="pct"/>
            <w:hideMark/>
          </w:tcPr>
          <w:p w14:paraId="1F7CC7A9"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البعد</w:t>
            </w:r>
          </w:p>
        </w:tc>
        <w:tc>
          <w:tcPr>
            <w:tcW w:w="1253" w:type="pct"/>
            <w:hideMark/>
          </w:tcPr>
          <w:p w14:paraId="11045997"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عدد الفقرات</w:t>
            </w:r>
          </w:p>
        </w:tc>
      </w:tr>
      <w:tr w:rsidR="00D45C8A" w:rsidRPr="00C41736" w14:paraId="30326FD2" w14:textId="77777777" w:rsidTr="00D45C8A">
        <w:tc>
          <w:tcPr>
            <w:tcW w:w="1486" w:type="pct"/>
            <w:hideMark/>
          </w:tcPr>
          <w:p w14:paraId="316012B4"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4DBA51D7"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المشاركة في اتخاذ القرار</w:t>
            </w:r>
          </w:p>
        </w:tc>
        <w:tc>
          <w:tcPr>
            <w:tcW w:w="1253" w:type="pct"/>
            <w:hideMark/>
          </w:tcPr>
          <w:p w14:paraId="7FE285C2"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11674BD0" w14:textId="77777777" w:rsidTr="00D45C8A">
        <w:tc>
          <w:tcPr>
            <w:tcW w:w="1486" w:type="pct"/>
            <w:hideMark/>
          </w:tcPr>
          <w:p w14:paraId="19F88702"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6E6028A6"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تفويض السلطة</w:t>
            </w:r>
          </w:p>
        </w:tc>
        <w:tc>
          <w:tcPr>
            <w:tcW w:w="1253" w:type="pct"/>
            <w:hideMark/>
          </w:tcPr>
          <w:p w14:paraId="7A0448BC"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3B1A8499" w14:textId="77777777" w:rsidTr="00D45C8A">
        <w:tc>
          <w:tcPr>
            <w:tcW w:w="1486" w:type="pct"/>
            <w:hideMark/>
          </w:tcPr>
          <w:p w14:paraId="42D41340"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5CF349ED"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التواصل الفعال</w:t>
            </w:r>
          </w:p>
        </w:tc>
        <w:tc>
          <w:tcPr>
            <w:tcW w:w="1253" w:type="pct"/>
            <w:hideMark/>
          </w:tcPr>
          <w:p w14:paraId="7C67F477"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30CA754D" w14:textId="77777777" w:rsidTr="00D45C8A">
        <w:tc>
          <w:tcPr>
            <w:tcW w:w="1486" w:type="pct"/>
            <w:hideMark/>
          </w:tcPr>
          <w:p w14:paraId="035DB5BB"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3D1179BC"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التعاون وروح الفريق</w:t>
            </w:r>
          </w:p>
        </w:tc>
        <w:tc>
          <w:tcPr>
            <w:tcW w:w="1253" w:type="pct"/>
            <w:hideMark/>
          </w:tcPr>
          <w:p w14:paraId="627800FB"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46CF8B1C" w14:textId="77777777" w:rsidTr="00D45C8A">
        <w:tc>
          <w:tcPr>
            <w:tcW w:w="1486" w:type="pct"/>
            <w:hideMark/>
          </w:tcPr>
          <w:p w14:paraId="6202D5D3"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21D1EB1A"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تمكين المعلمين</w:t>
            </w:r>
          </w:p>
        </w:tc>
        <w:tc>
          <w:tcPr>
            <w:tcW w:w="1253" w:type="pct"/>
            <w:hideMark/>
          </w:tcPr>
          <w:p w14:paraId="0D350A0F"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5C8A09EC" w14:textId="77777777" w:rsidTr="00D45C8A">
        <w:tc>
          <w:tcPr>
            <w:tcW w:w="1486" w:type="pct"/>
            <w:hideMark/>
          </w:tcPr>
          <w:p w14:paraId="23188AB7"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7F8E4447"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تشجيع المبادرات والإبداع</w:t>
            </w:r>
          </w:p>
        </w:tc>
        <w:tc>
          <w:tcPr>
            <w:tcW w:w="1253" w:type="pct"/>
            <w:hideMark/>
          </w:tcPr>
          <w:p w14:paraId="0FDE41AB"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24BBA57B" w14:textId="77777777" w:rsidTr="00D45C8A">
        <w:tc>
          <w:tcPr>
            <w:tcW w:w="1486" w:type="pct"/>
            <w:hideMark/>
          </w:tcPr>
          <w:p w14:paraId="36AB838B"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الثقافة التنظيمية</w:t>
            </w:r>
          </w:p>
        </w:tc>
        <w:tc>
          <w:tcPr>
            <w:tcW w:w="2261" w:type="pct"/>
            <w:hideMark/>
          </w:tcPr>
          <w:p w14:paraId="6CE2390B"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الثقافة التنظيمية</w:t>
            </w:r>
          </w:p>
        </w:tc>
        <w:tc>
          <w:tcPr>
            <w:tcW w:w="1253" w:type="pct"/>
            <w:hideMark/>
          </w:tcPr>
          <w:p w14:paraId="3DB35B20"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12</w:t>
            </w:r>
          </w:p>
        </w:tc>
      </w:tr>
      <w:tr w:rsidR="00D45C8A" w:rsidRPr="00C41736" w14:paraId="67E6430D" w14:textId="77777777" w:rsidTr="00D45C8A">
        <w:tc>
          <w:tcPr>
            <w:tcW w:w="1486" w:type="pct"/>
            <w:hideMark/>
          </w:tcPr>
          <w:p w14:paraId="4DC824C4"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الإجمالي</w:t>
            </w:r>
          </w:p>
        </w:tc>
        <w:tc>
          <w:tcPr>
            <w:tcW w:w="2261" w:type="pct"/>
            <w:hideMark/>
          </w:tcPr>
          <w:p w14:paraId="12375F2E" w14:textId="77777777" w:rsidR="00D45C8A" w:rsidRPr="00C41736" w:rsidRDefault="00D45C8A" w:rsidP="00612B96">
            <w:pPr>
              <w:bidi/>
              <w:spacing w:line="360" w:lineRule="auto"/>
              <w:jc w:val="both"/>
              <w:rPr>
                <w:rFonts w:ascii="Traditional Arabic" w:hAnsi="Traditional Arabic" w:cs="Traditional Arabic"/>
                <w:sz w:val="32"/>
                <w:szCs w:val="32"/>
                <w:lang w:val="en-US"/>
              </w:rPr>
            </w:pPr>
          </w:p>
        </w:tc>
        <w:tc>
          <w:tcPr>
            <w:tcW w:w="1253" w:type="pct"/>
            <w:hideMark/>
          </w:tcPr>
          <w:p w14:paraId="714B115E"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42</w:t>
            </w:r>
          </w:p>
        </w:tc>
      </w:tr>
    </w:tbl>
    <w:p w14:paraId="07A725F7"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كما يوضح الجدول الآتي أبرز المصادر التي استند إليها الباحث في بناء فقرات أداة الدراسة</w:t>
      </w:r>
      <w:r w:rsidRPr="00C41736">
        <w:rPr>
          <w:rFonts w:ascii="Traditional Arabic" w:hAnsi="Traditional Arabic" w:cs="Traditional Arabic"/>
          <w:sz w:val="32"/>
          <w:szCs w:val="32"/>
          <w:lang w:val="en-US"/>
        </w:rPr>
        <w:t>.</w:t>
      </w:r>
    </w:p>
    <w:p w14:paraId="326818D9" w14:textId="77777777" w:rsidR="00D855EF" w:rsidRPr="00C41736" w:rsidRDefault="00D855EF" w:rsidP="00612B96">
      <w:pPr>
        <w:bidi/>
        <w:spacing w:line="360" w:lineRule="auto"/>
        <w:jc w:val="both"/>
        <w:rPr>
          <w:rFonts w:ascii="Traditional Arabic" w:hAnsi="Traditional Arabic" w:cs="Traditional Arabic"/>
          <w:sz w:val="32"/>
          <w:szCs w:val="32"/>
          <w:rtl/>
          <w:lang w:val="en-US"/>
        </w:rPr>
      </w:pPr>
    </w:p>
    <w:p w14:paraId="5E8E0570" w14:textId="77777777" w:rsidR="00D45C8A" w:rsidRPr="00C41736" w:rsidRDefault="00D855EF" w:rsidP="00612B96">
      <w:pPr>
        <w:bidi/>
        <w:spacing w:line="24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جدول (3-3) مصادر بناء فقرات أداة الدراسة</w:t>
      </w:r>
    </w:p>
    <w:tbl>
      <w:tblPr>
        <w:tblStyle w:val="a3"/>
        <w:bidiVisual/>
        <w:tblW w:w="0" w:type="auto"/>
        <w:tblLook w:val="04A0" w:firstRow="1" w:lastRow="0" w:firstColumn="1" w:lastColumn="0" w:noHBand="0" w:noVBand="1"/>
      </w:tblPr>
      <w:tblGrid>
        <w:gridCol w:w="1114"/>
        <w:gridCol w:w="1046"/>
        <w:gridCol w:w="6951"/>
      </w:tblGrid>
      <w:tr w:rsidR="00D45C8A" w:rsidRPr="00C41736" w14:paraId="54728640" w14:textId="77777777" w:rsidTr="00D45C8A">
        <w:tc>
          <w:tcPr>
            <w:tcW w:w="0" w:type="auto"/>
            <w:hideMark/>
          </w:tcPr>
          <w:p w14:paraId="097373E8" w14:textId="77777777" w:rsidR="00D45C8A" w:rsidRPr="00C41736" w:rsidRDefault="00D45C8A" w:rsidP="00612B96">
            <w:pPr>
              <w:bidi/>
              <w:spacing w:after="200"/>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المتغير</w:t>
            </w:r>
          </w:p>
        </w:tc>
        <w:tc>
          <w:tcPr>
            <w:tcW w:w="0" w:type="auto"/>
            <w:hideMark/>
          </w:tcPr>
          <w:p w14:paraId="2D323312" w14:textId="77777777" w:rsidR="00D45C8A" w:rsidRPr="00C41736" w:rsidRDefault="00D45C8A" w:rsidP="00612B96">
            <w:pPr>
              <w:bidi/>
              <w:spacing w:after="200"/>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عدد الفقرات</w:t>
            </w:r>
          </w:p>
        </w:tc>
        <w:tc>
          <w:tcPr>
            <w:tcW w:w="0" w:type="auto"/>
            <w:hideMark/>
          </w:tcPr>
          <w:p w14:paraId="79DDFE52" w14:textId="77777777" w:rsidR="00D45C8A" w:rsidRPr="00C41736" w:rsidRDefault="00D45C8A" w:rsidP="00612B96">
            <w:pPr>
              <w:bidi/>
              <w:spacing w:after="200"/>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أبرز المصادر</w:t>
            </w:r>
          </w:p>
        </w:tc>
      </w:tr>
      <w:tr w:rsidR="00D45C8A" w:rsidRPr="00C41736" w14:paraId="1E2A014D" w14:textId="77777777" w:rsidTr="00D45C8A">
        <w:tc>
          <w:tcPr>
            <w:tcW w:w="0" w:type="auto"/>
            <w:hideMark/>
          </w:tcPr>
          <w:p w14:paraId="489525D5"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0" w:type="auto"/>
            <w:hideMark/>
          </w:tcPr>
          <w:p w14:paraId="1CD93B64"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30</w:t>
            </w:r>
          </w:p>
        </w:tc>
        <w:tc>
          <w:tcPr>
            <w:tcW w:w="0" w:type="auto"/>
            <w:hideMark/>
          </w:tcPr>
          <w:p w14:paraId="54C82B17"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أبو ناصر (2020)، حجازي وقشوع (2020)، جراد (2022)، الخوالدة (2023)، تميمي (2023)، الخريسات (2024)، الفهاد والشمراني (2022</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rtl/>
                <w:lang w:val="en-US"/>
              </w:rPr>
              <w:t xml:space="preserve">، </w:t>
            </w:r>
            <w:r w:rsidRPr="00C41736">
              <w:rPr>
                <w:rFonts w:ascii="Traditional Arabic" w:hAnsi="Traditional Arabic" w:cs="Traditional Arabic"/>
                <w:sz w:val="32"/>
                <w:szCs w:val="32"/>
                <w:lang w:val="en-US"/>
              </w:rPr>
              <w:t>Bass &amp; Riggio (2006)</w:t>
            </w:r>
            <w:r w:rsidRPr="00C41736">
              <w:rPr>
                <w:rFonts w:ascii="Traditional Arabic" w:hAnsi="Traditional Arabic" w:cs="Traditional Arabic"/>
                <w:sz w:val="32"/>
                <w:szCs w:val="32"/>
                <w:rtl/>
                <w:lang w:val="en-US"/>
              </w:rPr>
              <w:t xml:space="preserve">، </w:t>
            </w:r>
            <w:r w:rsidRPr="00C41736">
              <w:rPr>
                <w:rFonts w:ascii="Traditional Arabic" w:hAnsi="Traditional Arabic" w:cs="Traditional Arabic"/>
                <w:sz w:val="32"/>
                <w:szCs w:val="32"/>
                <w:lang w:val="en-US"/>
              </w:rPr>
              <w:t>Yukl (2013)</w:t>
            </w:r>
          </w:p>
        </w:tc>
      </w:tr>
      <w:tr w:rsidR="00D45C8A" w:rsidRPr="00C41736" w14:paraId="70C69E72" w14:textId="77777777" w:rsidTr="00D45C8A">
        <w:tc>
          <w:tcPr>
            <w:tcW w:w="0" w:type="auto"/>
            <w:hideMark/>
          </w:tcPr>
          <w:p w14:paraId="4C80A8AF"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 xml:space="preserve">الثقافة </w:t>
            </w:r>
            <w:r w:rsidRPr="00C41736">
              <w:rPr>
                <w:rFonts w:ascii="Traditional Arabic" w:hAnsi="Traditional Arabic" w:cs="Traditional Arabic"/>
                <w:sz w:val="32"/>
                <w:szCs w:val="32"/>
                <w:rtl/>
                <w:lang w:val="en-US"/>
              </w:rPr>
              <w:lastRenderedPageBreak/>
              <w:t>التنظيمية</w:t>
            </w:r>
          </w:p>
        </w:tc>
        <w:tc>
          <w:tcPr>
            <w:tcW w:w="0" w:type="auto"/>
            <w:hideMark/>
          </w:tcPr>
          <w:p w14:paraId="7ED426E0"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lastRenderedPageBreak/>
              <w:t>12</w:t>
            </w:r>
          </w:p>
        </w:tc>
        <w:tc>
          <w:tcPr>
            <w:tcW w:w="0" w:type="auto"/>
            <w:hideMark/>
          </w:tcPr>
          <w:p w14:paraId="2BE44F65"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Schein (2010)</w:t>
            </w:r>
            <w:r w:rsidRPr="00C41736">
              <w:rPr>
                <w:rFonts w:ascii="Traditional Arabic" w:hAnsi="Traditional Arabic" w:cs="Traditional Arabic"/>
                <w:sz w:val="32"/>
                <w:szCs w:val="32"/>
                <w:rtl/>
                <w:lang w:val="en-US"/>
              </w:rPr>
              <w:t xml:space="preserve">، </w:t>
            </w:r>
            <w:r w:rsidRPr="00C41736">
              <w:rPr>
                <w:rFonts w:ascii="Traditional Arabic" w:hAnsi="Traditional Arabic" w:cs="Traditional Arabic"/>
                <w:sz w:val="32"/>
                <w:szCs w:val="32"/>
                <w:lang w:val="en-US"/>
              </w:rPr>
              <w:t>Bell et al. (2014)</w:t>
            </w:r>
            <w:r w:rsidRPr="00C41736">
              <w:rPr>
                <w:rFonts w:ascii="Traditional Arabic" w:hAnsi="Traditional Arabic" w:cs="Traditional Arabic"/>
                <w:sz w:val="32"/>
                <w:szCs w:val="32"/>
                <w:rtl/>
                <w:lang w:val="en-US"/>
              </w:rPr>
              <w:t xml:space="preserve">، حجازي وقشوع (2020)، جراد </w:t>
            </w:r>
            <w:r w:rsidRPr="00C41736">
              <w:rPr>
                <w:rFonts w:ascii="Traditional Arabic" w:hAnsi="Traditional Arabic" w:cs="Traditional Arabic"/>
                <w:sz w:val="32"/>
                <w:szCs w:val="32"/>
                <w:rtl/>
                <w:lang w:val="en-US"/>
              </w:rPr>
              <w:lastRenderedPageBreak/>
              <w:t>(2022)، الفهاد والشمراني (2022</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rtl/>
                <w:lang w:val="en-US"/>
              </w:rPr>
              <w:t xml:space="preserve">، </w:t>
            </w:r>
            <w:r w:rsidRPr="00C41736">
              <w:rPr>
                <w:rFonts w:ascii="Traditional Arabic" w:hAnsi="Traditional Arabic" w:cs="Traditional Arabic"/>
                <w:sz w:val="32"/>
                <w:szCs w:val="32"/>
                <w:lang w:val="en-US"/>
              </w:rPr>
              <w:t>Cardona et al. (2023)</w:t>
            </w:r>
          </w:p>
        </w:tc>
      </w:tr>
    </w:tbl>
    <w:p w14:paraId="0EB96391" w14:textId="77777777" w:rsidR="00612B96" w:rsidRPr="00C41736" w:rsidRDefault="00612B96" w:rsidP="00612B96">
      <w:pPr>
        <w:bidi/>
        <w:spacing w:line="360" w:lineRule="auto"/>
        <w:jc w:val="both"/>
        <w:rPr>
          <w:rFonts w:ascii="Traditional Arabic" w:hAnsi="Traditional Arabic" w:cs="Traditional Arabic"/>
          <w:sz w:val="32"/>
          <w:szCs w:val="32"/>
          <w:rtl/>
          <w:lang w:val="en-US"/>
        </w:rPr>
      </w:pPr>
    </w:p>
    <w:p w14:paraId="792D77BB"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وقد استخدمت الدراسة مقياس ليكرت الخماسي للإجابة عن فقرات الاستبانة، وذلك وفق البدائل الآتية</w:t>
      </w:r>
      <w:r w:rsidRPr="00C41736">
        <w:rPr>
          <w:rFonts w:ascii="Traditional Arabic" w:hAnsi="Traditional Arabic" w:cs="Traditional Arabic"/>
          <w:sz w:val="32"/>
          <w:szCs w:val="32"/>
          <w:lang w:val="en-US"/>
        </w:rPr>
        <w:t>:</w:t>
      </w:r>
    </w:p>
    <w:p w14:paraId="60573AC4" w14:textId="77777777" w:rsidR="00D45C8A" w:rsidRPr="00C41736" w:rsidRDefault="00D855EF" w:rsidP="00612B96">
      <w:pPr>
        <w:bidi/>
        <w:spacing w:after="0" w:line="360" w:lineRule="auto"/>
        <w:jc w:val="center"/>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 xml:space="preserve">جدول (3-4) مقياس الاستجابة </w:t>
      </w:r>
      <w:r w:rsidR="00D45C8A" w:rsidRPr="00C41736">
        <w:rPr>
          <w:rFonts w:ascii="Traditional Arabic" w:hAnsi="Traditional Arabic" w:cs="Traditional Arabic"/>
          <w:b/>
          <w:bCs/>
          <w:sz w:val="32"/>
          <w:szCs w:val="32"/>
          <w:rtl/>
          <w:lang w:val="en-US"/>
        </w:rPr>
        <w:t>المستخدم في الدراسة</w:t>
      </w:r>
    </w:p>
    <w:tbl>
      <w:tblPr>
        <w:tblStyle w:val="a3"/>
        <w:bidiVisual/>
        <w:tblW w:w="5000" w:type="pct"/>
        <w:tblLook w:val="04A0" w:firstRow="1" w:lastRow="0" w:firstColumn="1" w:lastColumn="0" w:noHBand="0" w:noVBand="1"/>
      </w:tblPr>
      <w:tblGrid>
        <w:gridCol w:w="3027"/>
        <w:gridCol w:w="6084"/>
      </w:tblGrid>
      <w:tr w:rsidR="00D45C8A" w:rsidRPr="00C41736" w14:paraId="7AD40BD4" w14:textId="77777777" w:rsidTr="00D855EF">
        <w:tc>
          <w:tcPr>
            <w:tcW w:w="1661" w:type="pct"/>
            <w:hideMark/>
          </w:tcPr>
          <w:p w14:paraId="0D765888"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الدرجة</w:t>
            </w:r>
          </w:p>
        </w:tc>
        <w:tc>
          <w:tcPr>
            <w:tcW w:w="3339" w:type="pct"/>
            <w:hideMark/>
          </w:tcPr>
          <w:p w14:paraId="102F1F64"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مستوى الموافقة</w:t>
            </w:r>
          </w:p>
        </w:tc>
      </w:tr>
      <w:tr w:rsidR="00D45C8A" w:rsidRPr="00C41736" w14:paraId="675C8D58" w14:textId="77777777" w:rsidTr="00D855EF">
        <w:tc>
          <w:tcPr>
            <w:tcW w:w="1661" w:type="pct"/>
            <w:hideMark/>
          </w:tcPr>
          <w:p w14:paraId="33D6AF50"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3339" w:type="pct"/>
            <w:hideMark/>
          </w:tcPr>
          <w:p w14:paraId="4E106E19"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موافق بشدة</w:t>
            </w:r>
          </w:p>
        </w:tc>
      </w:tr>
      <w:tr w:rsidR="00D45C8A" w:rsidRPr="00C41736" w14:paraId="41E5D1F4" w14:textId="77777777" w:rsidTr="00D855EF">
        <w:tc>
          <w:tcPr>
            <w:tcW w:w="1661" w:type="pct"/>
            <w:hideMark/>
          </w:tcPr>
          <w:p w14:paraId="64A7681F"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4</w:t>
            </w:r>
          </w:p>
        </w:tc>
        <w:tc>
          <w:tcPr>
            <w:tcW w:w="3339" w:type="pct"/>
            <w:hideMark/>
          </w:tcPr>
          <w:p w14:paraId="05525078"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موافق</w:t>
            </w:r>
          </w:p>
        </w:tc>
      </w:tr>
      <w:tr w:rsidR="00D45C8A" w:rsidRPr="00C41736" w14:paraId="2FE4FA0D" w14:textId="77777777" w:rsidTr="00D855EF">
        <w:tc>
          <w:tcPr>
            <w:tcW w:w="1661" w:type="pct"/>
            <w:hideMark/>
          </w:tcPr>
          <w:p w14:paraId="28B4469F"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3</w:t>
            </w:r>
          </w:p>
        </w:tc>
        <w:tc>
          <w:tcPr>
            <w:tcW w:w="3339" w:type="pct"/>
            <w:hideMark/>
          </w:tcPr>
          <w:p w14:paraId="27061875"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محايد</w:t>
            </w:r>
          </w:p>
        </w:tc>
      </w:tr>
      <w:tr w:rsidR="00D45C8A" w:rsidRPr="00C41736" w14:paraId="0B487814" w14:textId="77777777" w:rsidTr="00D855EF">
        <w:tc>
          <w:tcPr>
            <w:tcW w:w="1661" w:type="pct"/>
            <w:hideMark/>
          </w:tcPr>
          <w:p w14:paraId="7E598B60"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2</w:t>
            </w:r>
          </w:p>
        </w:tc>
        <w:tc>
          <w:tcPr>
            <w:tcW w:w="3339" w:type="pct"/>
            <w:hideMark/>
          </w:tcPr>
          <w:p w14:paraId="4C44ED17"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غير موافق</w:t>
            </w:r>
          </w:p>
        </w:tc>
      </w:tr>
      <w:tr w:rsidR="00D45C8A" w:rsidRPr="00C41736" w14:paraId="1CFB38C0" w14:textId="77777777" w:rsidTr="00D855EF">
        <w:tc>
          <w:tcPr>
            <w:tcW w:w="1661" w:type="pct"/>
            <w:hideMark/>
          </w:tcPr>
          <w:p w14:paraId="7633603E"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1</w:t>
            </w:r>
          </w:p>
        </w:tc>
        <w:tc>
          <w:tcPr>
            <w:tcW w:w="3339" w:type="pct"/>
            <w:hideMark/>
          </w:tcPr>
          <w:p w14:paraId="2C002795"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غير موافق بشدة</w:t>
            </w:r>
          </w:p>
        </w:tc>
      </w:tr>
    </w:tbl>
    <w:p w14:paraId="6CBCEB60" w14:textId="77777777" w:rsidR="00D45C8A"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وقد روعي توحيد اتجاه جميع فقرات الاستبانة بحيث تعكس الدرجات المرتفعة ارتفاع مستوى المتغير المقاس، ولم تتضمن الأداة فقرات ذات صياغة عكسية</w:t>
      </w:r>
      <w:r w:rsidRPr="00C41736">
        <w:rPr>
          <w:rFonts w:ascii="Traditional Arabic" w:hAnsi="Traditional Arabic" w:cs="Traditional Arabic"/>
          <w:sz w:val="32"/>
          <w:szCs w:val="32"/>
        </w:rPr>
        <w:t>.</w:t>
      </w:r>
      <w:r w:rsidRPr="00C41736">
        <w:rPr>
          <w:rFonts w:ascii="Traditional Arabic" w:hAnsi="Traditional Arabic" w:cs="Traditional Arabic" w:hint="cs"/>
          <w:sz w:val="32"/>
          <w:szCs w:val="32"/>
          <w:rtl/>
          <w:lang w:val="en-US"/>
        </w:rPr>
        <w:t xml:space="preserve"> </w:t>
      </w:r>
      <w:r w:rsidR="00D45C8A" w:rsidRPr="00C41736">
        <w:rPr>
          <w:rFonts w:ascii="Traditional Arabic" w:hAnsi="Traditional Arabic" w:cs="Traditional Arabic"/>
          <w:sz w:val="32"/>
          <w:szCs w:val="32"/>
          <w:rtl/>
          <w:lang w:val="en-US"/>
        </w:rPr>
        <w:t>ولغايات تفسير المتوسطات الحسابية، تم اعتماد المعيار الآتي</w:t>
      </w:r>
      <w:r w:rsidR="00D45C8A" w:rsidRPr="00C41736">
        <w:rPr>
          <w:rFonts w:ascii="Traditional Arabic" w:hAnsi="Traditional Arabic" w:cs="Traditional Arabic"/>
          <w:sz w:val="32"/>
          <w:szCs w:val="32"/>
          <w:lang w:val="en-US"/>
        </w:rPr>
        <w:t>:</w:t>
      </w:r>
    </w:p>
    <w:p w14:paraId="269EA29C" w14:textId="77777777" w:rsidR="00D855EF" w:rsidRPr="00C41736" w:rsidRDefault="00D855EF" w:rsidP="00612B96">
      <w:pPr>
        <w:bidi/>
        <w:spacing w:line="360" w:lineRule="auto"/>
        <w:jc w:val="both"/>
        <w:rPr>
          <w:rFonts w:ascii="Traditional Arabic" w:hAnsi="Traditional Arabic" w:cs="Traditional Arabic"/>
          <w:sz w:val="32"/>
          <w:szCs w:val="32"/>
          <w:rtl/>
          <w:lang w:val="en-US"/>
        </w:rPr>
      </w:pPr>
    </w:p>
    <w:p w14:paraId="2ED10155" w14:textId="77777777" w:rsidR="00D45C8A" w:rsidRPr="00C41736" w:rsidRDefault="00D855EF" w:rsidP="00612B96">
      <w:pPr>
        <w:bidi/>
        <w:spacing w:after="0" w:line="360" w:lineRule="auto"/>
        <w:jc w:val="center"/>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 xml:space="preserve">جدول (3-5) معيار تفسير المتوسطات </w:t>
      </w:r>
      <w:r w:rsidR="00D45C8A" w:rsidRPr="00C41736">
        <w:rPr>
          <w:rFonts w:ascii="Traditional Arabic" w:hAnsi="Traditional Arabic" w:cs="Traditional Arabic"/>
          <w:b/>
          <w:bCs/>
          <w:sz w:val="32"/>
          <w:szCs w:val="32"/>
          <w:rtl/>
          <w:lang w:val="en-US"/>
        </w:rPr>
        <w:t>الحسابية</w:t>
      </w:r>
    </w:p>
    <w:tbl>
      <w:tblPr>
        <w:tblStyle w:val="a3"/>
        <w:bidiVisual/>
        <w:tblW w:w="5000" w:type="pct"/>
        <w:tblLook w:val="04A0" w:firstRow="1" w:lastRow="0" w:firstColumn="1" w:lastColumn="0" w:noHBand="0" w:noVBand="1"/>
      </w:tblPr>
      <w:tblGrid>
        <w:gridCol w:w="4905"/>
        <w:gridCol w:w="4206"/>
      </w:tblGrid>
      <w:tr w:rsidR="00D45C8A" w:rsidRPr="00C41736" w14:paraId="57F1C640" w14:textId="77777777" w:rsidTr="00D855EF">
        <w:tc>
          <w:tcPr>
            <w:tcW w:w="2692" w:type="pct"/>
            <w:hideMark/>
          </w:tcPr>
          <w:p w14:paraId="232CD85F"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المتوسط الحسابي</w:t>
            </w:r>
          </w:p>
        </w:tc>
        <w:tc>
          <w:tcPr>
            <w:tcW w:w="2308" w:type="pct"/>
            <w:hideMark/>
          </w:tcPr>
          <w:p w14:paraId="0A757AB9"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مستوى التقدير</w:t>
            </w:r>
          </w:p>
        </w:tc>
      </w:tr>
      <w:tr w:rsidR="00D45C8A" w:rsidRPr="00C41736" w14:paraId="163751A6" w14:textId="77777777" w:rsidTr="00D855EF">
        <w:tc>
          <w:tcPr>
            <w:tcW w:w="2692" w:type="pct"/>
            <w:hideMark/>
          </w:tcPr>
          <w:p w14:paraId="714F642E"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1.00 – 1.80</w:t>
            </w:r>
          </w:p>
        </w:tc>
        <w:tc>
          <w:tcPr>
            <w:tcW w:w="2308" w:type="pct"/>
            <w:hideMark/>
          </w:tcPr>
          <w:p w14:paraId="0DC33E3D"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منخفضة جداً</w:t>
            </w:r>
          </w:p>
        </w:tc>
      </w:tr>
      <w:tr w:rsidR="00D45C8A" w:rsidRPr="00C41736" w14:paraId="48104757" w14:textId="77777777" w:rsidTr="00D855EF">
        <w:tc>
          <w:tcPr>
            <w:tcW w:w="2692" w:type="pct"/>
            <w:hideMark/>
          </w:tcPr>
          <w:p w14:paraId="63441C94"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lastRenderedPageBreak/>
              <w:t>1.81 – 2.60</w:t>
            </w:r>
          </w:p>
        </w:tc>
        <w:tc>
          <w:tcPr>
            <w:tcW w:w="2308" w:type="pct"/>
            <w:hideMark/>
          </w:tcPr>
          <w:p w14:paraId="47093A59"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منخفضة</w:t>
            </w:r>
          </w:p>
        </w:tc>
      </w:tr>
      <w:tr w:rsidR="00D45C8A" w:rsidRPr="00C41736" w14:paraId="70068473" w14:textId="77777777" w:rsidTr="00D855EF">
        <w:tc>
          <w:tcPr>
            <w:tcW w:w="2692" w:type="pct"/>
            <w:hideMark/>
          </w:tcPr>
          <w:p w14:paraId="338DBABC"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2.61 – 3.40</w:t>
            </w:r>
          </w:p>
        </w:tc>
        <w:tc>
          <w:tcPr>
            <w:tcW w:w="2308" w:type="pct"/>
            <w:hideMark/>
          </w:tcPr>
          <w:p w14:paraId="5F4187E0"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متوسطة</w:t>
            </w:r>
          </w:p>
        </w:tc>
      </w:tr>
      <w:tr w:rsidR="00D45C8A" w:rsidRPr="00C41736" w14:paraId="08A10934" w14:textId="77777777" w:rsidTr="00D855EF">
        <w:tc>
          <w:tcPr>
            <w:tcW w:w="2692" w:type="pct"/>
            <w:hideMark/>
          </w:tcPr>
          <w:p w14:paraId="45141515"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3.41 – 4.20</w:t>
            </w:r>
          </w:p>
        </w:tc>
        <w:tc>
          <w:tcPr>
            <w:tcW w:w="2308" w:type="pct"/>
            <w:hideMark/>
          </w:tcPr>
          <w:p w14:paraId="2E799049"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مرتفعة</w:t>
            </w:r>
          </w:p>
        </w:tc>
      </w:tr>
      <w:tr w:rsidR="00D45C8A" w:rsidRPr="00C41736" w14:paraId="747AE0F6" w14:textId="77777777" w:rsidTr="00D855EF">
        <w:tc>
          <w:tcPr>
            <w:tcW w:w="2692" w:type="pct"/>
            <w:hideMark/>
          </w:tcPr>
          <w:p w14:paraId="24EACAB6"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4.21 – 5.00</w:t>
            </w:r>
          </w:p>
        </w:tc>
        <w:tc>
          <w:tcPr>
            <w:tcW w:w="2308" w:type="pct"/>
            <w:hideMark/>
          </w:tcPr>
          <w:p w14:paraId="5E6F7225"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مرتفعة جداً</w:t>
            </w:r>
          </w:p>
        </w:tc>
      </w:tr>
    </w:tbl>
    <w:p w14:paraId="2915304F" w14:textId="77777777" w:rsidR="00D45C8A" w:rsidRPr="00C41736" w:rsidRDefault="00D45C8A" w:rsidP="00612B96">
      <w:pPr>
        <w:bidi/>
        <w:spacing w:line="360" w:lineRule="auto"/>
        <w:jc w:val="both"/>
        <w:rPr>
          <w:rFonts w:ascii="Traditional Arabic" w:hAnsi="Traditional Arabic" w:cs="Traditional Arabic"/>
          <w:sz w:val="32"/>
          <w:szCs w:val="32"/>
          <w:rtl/>
          <w:lang w:val="en-US"/>
        </w:rPr>
      </w:pPr>
    </w:p>
    <w:p w14:paraId="2CEB12C1" w14:textId="77777777" w:rsidR="00E636F1" w:rsidRPr="00C41736" w:rsidRDefault="00E636F1"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3.8 صدق أداة الدراسة</w:t>
      </w:r>
    </w:p>
    <w:p w14:paraId="513B379A" w14:textId="77777777" w:rsidR="00D855EF" w:rsidRPr="00C41736" w:rsidRDefault="00D855EF" w:rsidP="00E636F1">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3.8.1 صدق المحتوى (المحكمين)</w:t>
      </w:r>
    </w:p>
    <w:p w14:paraId="67D0DF57"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للتحقق من صدق محتوى الاستبانة، عُرضت الأداة على عدد من المحكمين المتخصصين في الإدارة التربوية، والقيادة التعليمية، والقياس والتقويم، ممن يمتلكون الخبرة الأكاديمية والبحثية في مجال بناء أدوات القياس وتحكيمها. وذلك بهدف التحقق من مدى ملاءمة الفقرات للأبعاد التي تنتمي إليها، وسلامة الصياغة اللغوية، ووضوح العبارات ودقتها، ومناسبتها لمجتمع الدراسة، وشمولية الأداة لمتغيرات الدراسة</w:t>
      </w:r>
      <w:r w:rsidRPr="00C41736">
        <w:rPr>
          <w:rFonts w:ascii="Traditional Arabic" w:hAnsi="Traditional Arabic" w:cs="Traditional Arabic"/>
          <w:sz w:val="32"/>
          <w:szCs w:val="32"/>
          <w:lang w:val="en-US"/>
        </w:rPr>
        <w:t>.</w:t>
      </w:r>
    </w:p>
    <w:p w14:paraId="531508FC"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وطُلب من المحكمين إبداء آرائهم وملاحظاتهم حول كل فقرة من حيث انتمائها للبعد الذي تقيسه، ووضوح صياغتها، وسلامتها اللغوية، ومدى ملاءمتها لأهداف الدراسة، مع اقتراح أي تعديلات يرونها مناسبة. وفي ضوء الملاحظات الواردة، أجرى الباحث التعديلات اللازمة على بعض الفقرات من حيث الصياغة اللغوية والدقة العلمية، حتى أصبحت الأداة في صورتها النهائية أكثر ملاءمة للتطبيق</w:t>
      </w:r>
      <w:r w:rsidRPr="00C41736">
        <w:rPr>
          <w:rFonts w:ascii="Traditional Arabic" w:hAnsi="Traditional Arabic" w:cs="Traditional Arabic"/>
          <w:sz w:val="32"/>
          <w:szCs w:val="32"/>
          <w:lang w:val="en-US"/>
        </w:rPr>
        <w:t>.</w:t>
      </w:r>
    </w:p>
    <w:p w14:paraId="69069977" w14:textId="77777777" w:rsidR="00E636F1" w:rsidRPr="00C41736" w:rsidRDefault="00E636F1" w:rsidP="00E636F1">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lastRenderedPageBreak/>
        <w:t>وقد بلغت نسبة الاتفاق بين المحكمين أكثر من (85%) على مختلف فقرات الأداة، وذلك استنادًا إلى نسبة المحكمين الذين أقروا صلاحية الفقرة بعد إجراء التعديلات اللازمة، وهي نسبة تُعد مقبولة في الدراسات التربوية والإدارية، مما يشير إلى تمتع الأداة بدرجة مناسبة من صدق المحتوى وصلاحيتها للتطبيق.</w:t>
      </w:r>
    </w:p>
    <w:p w14:paraId="3D3A55FA" w14:textId="77777777" w:rsidR="00E636F1" w:rsidRPr="00C41736" w:rsidRDefault="00E636F1" w:rsidP="00E636F1">
      <w:pPr>
        <w:bidi/>
        <w:spacing w:line="360" w:lineRule="auto"/>
        <w:jc w:val="both"/>
        <w:rPr>
          <w:rFonts w:ascii="Traditional Arabic" w:hAnsi="Traditional Arabic" w:cs="Traditional Arabic"/>
          <w:sz w:val="32"/>
          <w:szCs w:val="32"/>
          <w:lang w:val="en-US"/>
        </w:rPr>
      </w:pPr>
    </w:p>
    <w:p w14:paraId="0201394E" w14:textId="77777777" w:rsidR="00D855EF" w:rsidRPr="00C41736" w:rsidRDefault="00D855EF"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3.8.2 صدق البناء</w:t>
      </w:r>
    </w:p>
    <w:p w14:paraId="040024E1"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 التحقق من صدق البناء من خلال تطبيق الاستبانة على عينة استطلاعية مكونة من (30) معلماً من خارج عينة الدراسة الأصلية، وتم اختيارهم من المجتمع نفسه لضمان تشابه الخصائص العامة مع أفراد الدراسة، مع التأكيد على عدم إشراكهم في العينة النهائية للدراسة.</w:t>
      </w:r>
    </w:p>
    <w:p w14:paraId="1493806B"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وبعد جمع بيانات الدراسة الاستطلاعية، تم حساب معاملات ارتباط بيرسون (</w:t>
      </w:r>
      <w:r w:rsidRPr="00C41736">
        <w:rPr>
          <w:rFonts w:ascii="Traditional Arabic" w:hAnsi="Traditional Arabic" w:cs="Traditional Arabic"/>
          <w:sz w:val="32"/>
          <w:szCs w:val="32"/>
          <w:lang w:val="en-US"/>
        </w:rPr>
        <w:t>Pearson Correlation Coefficient</w:t>
      </w:r>
      <w:r w:rsidRPr="00C41736">
        <w:rPr>
          <w:rFonts w:ascii="Traditional Arabic" w:hAnsi="Traditional Arabic" w:cs="Traditional Arabic"/>
          <w:sz w:val="32"/>
          <w:szCs w:val="32"/>
          <w:rtl/>
          <w:lang w:val="en-US"/>
        </w:rPr>
        <w:t>) بين كل فقرة والبعد الذي تنتمي إليه، وكذلك بين كل بعد والدرجة الكلية للأداة، وذلك للتحقق من مدى اتساق الفقرات مع الأبعاد التي تقيسها، ومدى ارتباط الأبعاد بالبناء الكلي للأداة.</w:t>
      </w:r>
    </w:p>
    <w:p w14:paraId="79B24793" w14:textId="77777777" w:rsidR="00357104" w:rsidRPr="00C41736" w:rsidRDefault="00E636F1" w:rsidP="00E636F1">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وأظهرت النتائج أن معاملات ارتباط الفقرات بأبعادها تراوحت بين (0.61–0.89)، وجميعها دالة إحصائيًا عند مستوى الدلالة (</w:t>
      </w:r>
      <w:r w:rsidRPr="00C41736">
        <w:rPr>
          <w:rFonts w:ascii="Times New Roman" w:hAnsi="Times New Roman" w:cs="Times New Roman"/>
          <w:sz w:val="32"/>
          <w:szCs w:val="32"/>
          <w:lang w:val="en-US"/>
        </w:rPr>
        <w:t>α</w:t>
      </w:r>
      <w:r w:rsidRPr="00C41736">
        <w:rPr>
          <w:rFonts w:ascii="Traditional Arabic" w:hAnsi="Traditional Arabic" w:cs="Traditional Arabic"/>
          <w:sz w:val="32"/>
          <w:szCs w:val="32"/>
          <w:lang w:val="en-US"/>
        </w:rPr>
        <w:t xml:space="preserve"> </w:t>
      </w:r>
      <w:r w:rsidRPr="00C41736">
        <w:rPr>
          <w:rFonts w:ascii="Times New Roman" w:hAnsi="Times New Roman" w:cs="Times New Roman"/>
          <w:sz w:val="32"/>
          <w:szCs w:val="32"/>
          <w:lang w:val="en-US"/>
        </w:rPr>
        <w:t>≤</w:t>
      </w:r>
      <w:r w:rsidRPr="00C41736">
        <w:rPr>
          <w:rFonts w:ascii="Traditional Arabic" w:hAnsi="Traditional Arabic" w:cs="Traditional Arabic"/>
          <w:sz w:val="32"/>
          <w:szCs w:val="32"/>
          <w:lang w:val="en-US"/>
        </w:rPr>
        <w:t xml:space="preserve"> 0.05</w:t>
      </w:r>
      <w:r w:rsidRPr="00C41736">
        <w:rPr>
          <w:rFonts w:ascii="Traditional Arabic" w:hAnsi="Traditional Arabic" w:cs="Traditional Arabic"/>
          <w:sz w:val="32"/>
          <w:szCs w:val="32"/>
          <w:rtl/>
          <w:lang w:val="en-US"/>
        </w:rPr>
        <w:t>)، كما أظهرت معاملات ارتباط الأبعاد بالدرجة الكلية للأداة قيماً مرتفعة ودالة إحصائيًا، مما يدل على تمتع الأداة بدرجة مناسبة من صدق البناء، ويؤكد صلاحيتها للتطبيق على عينة الدراسة.</w:t>
      </w:r>
    </w:p>
    <w:p w14:paraId="4770C4A1" w14:textId="77777777" w:rsidR="00E636F1" w:rsidRPr="00C41736" w:rsidRDefault="00E636F1" w:rsidP="00E636F1">
      <w:pPr>
        <w:bidi/>
        <w:spacing w:line="360" w:lineRule="auto"/>
        <w:jc w:val="both"/>
        <w:rPr>
          <w:rFonts w:ascii="Traditional Arabic" w:hAnsi="Traditional Arabic" w:cs="Traditional Arabic"/>
          <w:sz w:val="32"/>
          <w:szCs w:val="32"/>
          <w:rtl/>
          <w:lang w:val="en-US"/>
        </w:rPr>
      </w:pPr>
    </w:p>
    <w:p w14:paraId="4C343E36" w14:textId="77777777" w:rsidR="00E636F1" w:rsidRPr="00C41736" w:rsidRDefault="00E636F1" w:rsidP="00E636F1">
      <w:pPr>
        <w:bidi/>
        <w:spacing w:line="360" w:lineRule="auto"/>
        <w:jc w:val="both"/>
        <w:rPr>
          <w:rFonts w:ascii="Traditional Arabic" w:hAnsi="Traditional Arabic" w:cs="Traditional Arabic"/>
          <w:sz w:val="32"/>
          <w:szCs w:val="32"/>
          <w:lang w:val="en-US"/>
        </w:rPr>
      </w:pPr>
    </w:p>
    <w:p w14:paraId="0B4382C6" w14:textId="77777777" w:rsidR="00D855EF" w:rsidRPr="00C41736" w:rsidRDefault="00D855EF"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lastRenderedPageBreak/>
        <w:t>3.9 ثبات أداة الدراسة</w:t>
      </w:r>
    </w:p>
    <w:p w14:paraId="37FCA1A6"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 التحقق من ثبات أداة الدراسة باستخدام معامل الاتساق الداخلي (</w:t>
      </w:r>
      <w:r w:rsidRPr="00C41736">
        <w:rPr>
          <w:rFonts w:ascii="Traditional Arabic" w:hAnsi="Traditional Arabic" w:cs="Traditional Arabic"/>
          <w:sz w:val="32"/>
          <w:szCs w:val="32"/>
          <w:lang w:val="en-US"/>
        </w:rPr>
        <w:t>Cronbach's Alpha</w:t>
      </w:r>
      <w:r w:rsidRPr="00C41736">
        <w:rPr>
          <w:rFonts w:ascii="Traditional Arabic" w:hAnsi="Traditional Arabic" w:cs="Traditional Arabic"/>
          <w:sz w:val="32"/>
          <w:szCs w:val="32"/>
          <w:rtl/>
          <w:lang w:val="en-US"/>
        </w:rPr>
        <w:t>)، وذلك من خلال تطبيق الاستبانة على العينة الاستطلاعية نفسها المكونة من (30) معلماً من خارج عينة الدراسة الأصلية، ثم حساب معاملات الثبات لأبعاد الدراسة وللأداة ككل، وذلك للتحقق من مدى اتساق فقرات الأداة في قياس المتغيرات المستهدفة</w:t>
      </w:r>
      <w:r w:rsidRPr="00C41736">
        <w:rPr>
          <w:rFonts w:ascii="Traditional Arabic" w:hAnsi="Traditional Arabic" w:cs="Traditional Arabic"/>
          <w:sz w:val="32"/>
          <w:szCs w:val="32"/>
          <w:lang w:val="en-US"/>
        </w:rPr>
        <w:t>.</w:t>
      </w:r>
    </w:p>
    <w:p w14:paraId="71D22E39"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ويُعد معامل كرونباخ ألفا من أكثر الأساليب الإحصائية استخدامًا في قياس درجة الاتساق الداخلي بين فقرات الأداة، حيث يشير ارتفاع قيمة المعامل إلى تجانس الفقرات وقدرتها على قياس المفهوم نفسه بدرجة مرتفعة من الدقة والثبات، وتُعد القيم التي تساوي أو تزيد على (0.70) مؤشراً على تمتع الأداة بدرجة مقبولة من الثبات</w:t>
      </w:r>
      <w:r w:rsidRPr="00C41736">
        <w:rPr>
          <w:rFonts w:ascii="Traditional Arabic" w:hAnsi="Traditional Arabic" w:cs="Traditional Arabic"/>
          <w:sz w:val="32"/>
          <w:szCs w:val="32"/>
          <w:lang w:val="en-US"/>
        </w:rPr>
        <w:t>.</w:t>
      </w:r>
    </w:p>
    <w:p w14:paraId="27444781"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وأظهرت نتائج الدراسة الاستطلاعية أن معاملات الثبات لجميع أبعاد الدراسة جاءت مرتفعة، حيث تراوحت قيم معامل كرونباخ ألفا بين (0.82–0.93)، في حين بلغ معامل الثبات الكلي للأداة (0.91)، وهي قيم تفوق الحد الأدنى المقبول إحصائيًا، مما يدل على تمتع أداة الدراسة بدرجة مرتفعة من الثبات وصلاحيتها للتطبيق على عينة الدراسة.</w:t>
      </w:r>
    </w:p>
    <w:p w14:paraId="0177F104"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ويوضح الجدول الآتي معاملات الثبات لأبعاد الدراسة والأداة ككل</w:t>
      </w:r>
      <w:r w:rsidRPr="00C41736">
        <w:rPr>
          <w:rFonts w:ascii="Traditional Arabic" w:hAnsi="Traditional Arabic" w:cs="Traditional Arabic"/>
          <w:sz w:val="32"/>
          <w:szCs w:val="32"/>
          <w:lang w:val="en-US"/>
        </w:rPr>
        <w:t>.</w:t>
      </w:r>
    </w:p>
    <w:p w14:paraId="7165CF10" w14:textId="77777777" w:rsidR="00E636F1" w:rsidRPr="00C41736" w:rsidRDefault="00E636F1" w:rsidP="00E636F1">
      <w:pPr>
        <w:bidi/>
        <w:spacing w:after="0" w:line="240" w:lineRule="auto"/>
        <w:jc w:val="center"/>
        <w:rPr>
          <w:rFonts w:ascii="Traditional Arabic" w:hAnsi="Traditional Arabic" w:cs="Traditional Arabic"/>
          <w:sz w:val="32"/>
          <w:szCs w:val="32"/>
          <w:lang w:val="en-US"/>
        </w:rPr>
      </w:pPr>
      <w:r w:rsidRPr="00C41736">
        <w:rPr>
          <w:rFonts w:ascii="Traditional Arabic" w:hAnsi="Traditional Arabic" w:cs="Traditional Arabic"/>
          <w:b/>
          <w:bCs/>
          <w:sz w:val="32"/>
          <w:szCs w:val="32"/>
          <w:rtl/>
          <w:lang w:val="en-US"/>
        </w:rPr>
        <w:t>جدول (3-6) معاملات الثبات (كرونباخ ألفا) لأبعاد الدراسة والأداة ككل</w:t>
      </w:r>
    </w:p>
    <w:tbl>
      <w:tblPr>
        <w:tblStyle w:val="a3"/>
        <w:bidiVisual/>
        <w:tblW w:w="5000" w:type="pct"/>
        <w:tblLook w:val="04A0" w:firstRow="1" w:lastRow="0" w:firstColumn="1" w:lastColumn="0" w:noHBand="0" w:noVBand="1"/>
      </w:tblPr>
      <w:tblGrid>
        <w:gridCol w:w="1976"/>
        <w:gridCol w:w="3007"/>
        <w:gridCol w:w="1768"/>
        <w:gridCol w:w="2360"/>
      </w:tblGrid>
      <w:tr w:rsidR="00E636F1" w:rsidRPr="00C41736" w14:paraId="2FBE2856" w14:textId="77777777" w:rsidTr="00E636F1">
        <w:tc>
          <w:tcPr>
            <w:tcW w:w="1084" w:type="pct"/>
            <w:hideMark/>
          </w:tcPr>
          <w:p w14:paraId="69C583E2" w14:textId="77777777" w:rsidR="00E636F1" w:rsidRPr="00C41736" w:rsidRDefault="00E636F1"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المتغير</w:t>
            </w:r>
          </w:p>
        </w:tc>
        <w:tc>
          <w:tcPr>
            <w:tcW w:w="1650" w:type="pct"/>
            <w:hideMark/>
          </w:tcPr>
          <w:p w14:paraId="59617035" w14:textId="77777777" w:rsidR="00E636F1" w:rsidRPr="00C41736" w:rsidRDefault="00E636F1"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البعد</w:t>
            </w:r>
          </w:p>
        </w:tc>
        <w:tc>
          <w:tcPr>
            <w:tcW w:w="970" w:type="pct"/>
            <w:hideMark/>
          </w:tcPr>
          <w:p w14:paraId="0A1A8BCE" w14:textId="77777777" w:rsidR="00E636F1" w:rsidRPr="00C41736" w:rsidRDefault="00E636F1"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عدد الفقرات</w:t>
            </w:r>
          </w:p>
        </w:tc>
        <w:tc>
          <w:tcPr>
            <w:tcW w:w="1295" w:type="pct"/>
            <w:hideMark/>
          </w:tcPr>
          <w:p w14:paraId="37721C8D" w14:textId="77777777" w:rsidR="00E636F1" w:rsidRPr="00C41736" w:rsidRDefault="00E636F1"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معامل كرونباخ ألفا</w:t>
            </w:r>
          </w:p>
        </w:tc>
      </w:tr>
      <w:tr w:rsidR="00E636F1" w:rsidRPr="00C41736" w14:paraId="20C3302D" w14:textId="77777777" w:rsidTr="00E636F1">
        <w:tc>
          <w:tcPr>
            <w:tcW w:w="1084" w:type="pct"/>
            <w:hideMark/>
          </w:tcPr>
          <w:p w14:paraId="2D1E404A"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1650" w:type="pct"/>
            <w:hideMark/>
          </w:tcPr>
          <w:p w14:paraId="7C951093"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المشاركة في اتخاذ القرار</w:t>
            </w:r>
          </w:p>
        </w:tc>
        <w:tc>
          <w:tcPr>
            <w:tcW w:w="970" w:type="pct"/>
            <w:hideMark/>
          </w:tcPr>
          <w:p w14:paraId="7DA9D25B"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76F7F01B"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0.84</w:t>
            </w:r>
          </w:p>
        </w:tc>
      </w:tr>
      <w:tr w:rsidR="00E636F1" w:rsidRPr="00C41736" w14:paraId="76BD23CD" w14:textId="77777777" w:rsidTr="00E636F1">
        <w:tc>
          <w:tcPr>
            <w:tcW w:w="1084" w:type="pct"/>
            <w:hideMark/>
          </w:tcPr>
          <w:p w14:paraId="7B1BE544"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1650" w:type="pct"/>
            <w:hideMark/>
          </w:tcPr>
          <w:p w14:paraId="7837675F"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تفويض السلطة</w:t>
            </w:r>
          </w:p>
        </w:tc>
        <w:tc>
          <w:tcPr>
            <w:tcW w:w="970" w:type="pct"/>
            <w:hideMark/>
          </w:tcPr>
          <w:p w14:paraId="0085A984"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22C4E620"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0.86</w:t>
            </w:r>
          </w:p>
        </w:tc>
      </w:tr>
      <w:tr w:rsidR="00E636F1" w:rsidRPr="00C41736" w14:paraId="1118FA2D" w14:textId="77777777" w:rsidTr="00E636F1">
        <w:tc>
          <w:tcPr>
            <w:tcW w:w="1084" w:type="pct"/>
            <w:hideMark/>
          </w:tcPr>
          <w:p w14:paraId="5113746F"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القيادة التشاركية</w:t>
            </w:r>
          </w:p>
        </w:tc>
        <w:tc>
          <w:tcPr>
            <w:tcW w:w="1650" w:type="pct"/>
            <w:hideMark/>
          </w:tcPr>
          <w:p w14:paraId="7266996B"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التواصل الفعال</w:t>
            </w:r>
          </w:p>
        </w:tc>
        <w:tc>
          <w:tcPr>
            <w:tcW w:w="970" w:type="pct"/>
            <w:hideMark/>
          </w:tcPr>
          <w:p w14:paraId="65188891"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793C15B0"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0.88</w:t>
            </w:r>
          </w:p>
        </w:tc>
      </w:tr>
      <w:tr w:rsidR="00E636F1" w:rsidRPr="00C41736" w14:paraId="38EBD3C6" w14:textId="77777777" w:rsidTr="00E636F1">
        <w:tc>
          <w:tcPr>
            <w:tcW w:w="1084" w:type="pct"/>
            <w:hideMark/>
          </w:tcPr>
          <w:p w14:paraId="06423FEE"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1650" w:type="pct"/>
            <w:hideMark/>
          </w:tcPr>
          <w:p w14:paraId="369B4E0D"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التعاون وروح الفريق</w:t>
            </w:r>
          </w:p>
        </w:tc>
        <w:tc>
          <w:tcPr>
            <w:tcW w:w="970" w:type="pct"/>
            <w:hideMark/>
          </w:tcPr>
          <w:p w14:paraId="7F0E1239"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59DE1C2D"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0.85</w:t>
            </w:r>
          </w:p>
        </w:tc>
      </w:tr>
      <w:tr w:rsidR="00E636F1" w:rsidRPr="00C41736" w14:paraId="0F6A31FC" w14:textId="77777777" w:rsidTr="00E636F1">
        <w:tc>
          <w:tcPr>
            <w:tcW w:w="1084" w:type="pct"/>
            <w:hideMark/>
          </w:tcPr>
          <w:p w14:paraId="4A281C36"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1650" w:type="pct"/>
            <w:hideMark/>
          </w:tcPr>
          <w:p w14:paraId="7FCF0FD1"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تمكين المعلمين</w:t>
            </w:r>
          </w:p>
        </w:tc>
        <w:tc>
          <w:tcPr>
            <w:tcW w:w="970" w:type="pct"/>
            <w:hideMark/>
          </w:tcPr>
          <w:p w14:paraId="459EBAB7"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756DC6A2"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0.90</w:t>
            </w:r>
          </w:p>
        </w:tc>
      </w:tr>
      <w:tr w:rsidR="00E636F1" w:rsidRPr="00C41736" w14:paraId="10972653" w14:textId="77777777" w:rsidTr="00E636F1">
        <w:tc>
          <w:tcPr>
            <w:tcW w:w="1084" w:type="pct"/>
            <w:hideMark/>
          </w:tcPr>
          <w:p w14:paraId="780C5135"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1650" w:type="pct"/>
            <w:hideMark/>
          </w:tcPr>
          <w:p w14:paraId="0B945518"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تشجيع المبادرات والإبداع</w:t>
            </w:r>
          </w:p>
        </w:tc>
        <w:tc>
          <w:tcPr>
            <w:tcW w:w="970" w:type="pct"/>
            <w:hideMark/>
          </w:tcPr>
          <w:p w14:paraId="5491307E"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60FE2325"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0.87</w:t>
            </w:r>
          </w:p>
        </w:tc>
      </w:tr>
      <w:tr w:rsidR="00E636F1" w:rsidRPr="00C41736" w14:paraId="187D0920" w14:textId="77777777" w:rsidTr="00E636F1">
        <w:tc>
          <w:tcPr>
            <w:tcW w:w="1084" w:type="pct"/>
            <w:hideMark/>
          </w:tcPr>
          <w:p w14:paraId="11A5F680"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الثقافة التنظيمية</w:t>
            </w:r>
          </w:p>
        </w:tc>
        <w:tc>
          <w:tcPr>
            <w:tcW w:w="1650" w:type="pct"/>
            <w:hideMark/>
          </w:tcPr>
          <w:p w14:paraId="26EE56C1"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الثقافة التنظيمية</w:t>
            </w:r>
          </w:p>
        </w:tc>
        <w:tc>
          <w:tcPr>
            <w:tcW w:w="970" w:type="pct"/>
            <w:hideMark/>
          </w:tcPr>
          <w:p w14:paraId="2083042E"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12</w:t>
            </w:r>
          </w:p>
        </w:tc>
        <w:tc>
          <w:tcPr>
            <w:tcW w:w="1295" w:type="pct"/>
            <w:hideMark/>
          </w:tcPr>
          <w:p w14:paraId="5D4418EC"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0.93</w:t>
            </w:r>
          </w:p>
        </w:tc>
      </w:tr>
      <w:tr w:rsidR="00E636F1" w:rsidRPr="00C41736" w14:paraId="6216D330" w14:textId="77777777" w:rsidTr="00E636F1">
        <w:tc>
          <w:tcPr>
            <w:tcW w:w="1084" w:type="pct"/>
            <w:hideMark/>
          </w:tcPr>
          <w:p w14:paraId="0FD3DFFA"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الأداة ككل</w:t>
            </w:r>
          </w:p>
        </w:tc>
        <w:tc>
          <w:tcPr>
            <w:tcW w:w="1650" w:type="pct"/>
            <w:hideMark/>
          </w:tcPr>
          <w:p w14:paraId="4E443B02"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جميع الأبعاد</w:t>
            </w:r>
          </w:p>
        </w:tc>
        <w:tc>
          <w:tcPr>
            <w:tcW w:w="970" w:type="pct"/>
            <w:hideMark/>
          </w:tcPr>
          <w:p w14:paraId="2A98969E"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42</w:t>
            </w:r>
          </w:p>
        </w:tc>
        <w:tc>
          <w:tcPr>
            <w:tcW w:w="1295" w:type="pct"/>
            <w:hideMark/>
          </w:tcPr>
          <w:p w14:paraId="3AD6EB8A"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0.91</w:t>
            </w:r>
          </w:p>
        </w:tc>
      </w:tr>
    </w:tbl>
    <w:p w14:paraId="20B0D246"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وتشير النتائج الواردة في الجدول السابق إلى ارتفاع معاملات الثبات لجميع أبعاد الدراسة، حيث تجاوزت جميع القيم الحد الأدنى المقبول إحصائيًا، مما يعكس اتساقًا داخليًا مرتفعًا بين فقرات الأداة، ويؤكد صلاحيتها للاستخدام في جمع بيانات الدراسة وتحقيق أهدافها</w:t>
      </w:r>
      <w:r w:rsidRPr="00C41736">
        <w:rPr>
          <w:rFonts w:ascii="Traditional Arabic" w:hAnsi="Traditional Arabic" w:cs="Traditional Arabic"/>
          <w:sz w:val="32"/>
          <w:szCs w:val="32"/>
          <w:lang w:val="en-US"/>
        </w:rPr>
        <w:t>.</w:t>
      </w:r>
    </w:p>
    <w:p w14:paraId="3A7F883E" w14:textId="77777777" w:rsidR="00357104" w:rsidRPr="00C41736" w:rsidRDefault="00357104" w:rsidP="00612B96">
      <w:pPr>
        <w:bidi/>
        <w:spacing w:line="360" w:lineRule="auto"/>
        <w:jc w:val="both"/>
        <w:rPr>
          <w:rFonts w:ascii="Traditional Arabic" w:hAnsi="Traditional Arabic" w:cs="Traditional Arabic"/>
          <w:sz w:val="32"/>
          <w:szCs w:val="32"/>
          <w:lang w:val="en-US"/>
        </w:rPr>
      </w:pPr>
    </w:p>
    <w:p w14:paraId="499A90EF" w14:textId="77777777" w:rsidR="00342D10" w:rsidRPr="00C41736" w:rsidRDefault="00342D10"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3.10 إجراءات الدراسة</w:t>
      </w:r>
    </w:p>
    <w:p w14:paraId="49B6F591"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 تنفيذ الدراسة وفق الإجراءات الآتية</w:t>
      </w:r>
      <w:r w:rsidRPr="00C41736">
        <w:rPr>
          <w:rFonts w:ascii="Traditional Arabic" w:hAnsi="Traditional Arabic" w:cs="Traditional Arabic"/>
          <w:sz w:val="32"/>
          <w:szCs w:val="32"/>
          <w:lang w:val="en-US"/>
        </w:rPr>
        <w:t>:</w:t>
      </w:r>
    </w:p>
    <w:p w14:paraId="0AF7A63A"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مراجعة الأدب النظري والدراسات السابقة ذات العلاقة بموضوع الدراسة ومتغيراتها، للاستفادة منها في بناء الإطار النظري وأداة الدراسة</w:t>
      </w:r>
      <w:r w:rsidRPr="00C41736">
        <w:rPr>
          <w:rFonts w:ascii="Traditional Arabic" w:hAnsi="Traditional Arabic" w:cs="Traditional Arabic"/>
          <w:sz w:val="32"/>
          <w:szCs w:val="32"/>
          <w:lang w:val="en-US"/>
        </w:rPr>
        <w:t xml:space="preserve">. </w:t>
      </w:r>
    </w:p>
    <w:p w14:paraId="59B0BDC9"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تطوير أداة الدراسة بالاستفادة من الأدبيات العلمية والمقاييس المستخدمة في الدراسات السابقة، وإجراء التعديلات اللازمة بما يتناسب مع أهداف الدراسة والبيئة التعليمية السعودية</w:t>
      </w:r>
      <w:r w:rsidRPr="00C41736">
        <w:rPr>
          <w:rFonts w:ascii="Traditional Arabic" w:hAnsi="Traditional Arabic" w:cs="Traditional Arabic"/>
          <w:sz w:val="32"/>
          <w:szCs w:val="32"/>
          <w:lang w:val="en-US"/>
        </w:rPr>
        <w:t xml:space="preserve">. </w:t>
      </w:r>
    </w:p>
    <w:p w14:paraId="6C6DA321"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عرض أداة الدراسة على مجموعة من المحكمين المتخصصين للتحقق من صدق محتواها، وإجراء التعديلات المقترحة في ضوء ملاحظاتهم</w:t>
      </w:r>
      <w:r w:rsidRPr="00C41736">
        <w:rPr>
          <w:rFonts w:ascii="Traditional Arabic" w:hAnsi="Traditional Arabic" w:cs="Traditional Arabic"/>
          <w:sz w:val="32"/>
          <w:szCs w:val="32"/>
          <w:lang w:val="en-US"/>
        </w:rPr>
        <w:t xml:space="preserve">. </w:t>
      </w:r>
    </w:p>
    <w:p w14:paraId="45182465"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تطبيق الدراسة الاستطلاعية على عينة من خارج عينة الدراسة الأصلية، والتحقق من صدق البناء وثبات الأداة قبل تطبيقها على العينة الرئيسة</w:t>
      </w:r>
      <w:r w:rsidRPr="00C41736">
        <w:rPr>
          <w:rFonts w:ascii="Traditional Arabic" w:hAnsi="Traditional Arabic" w:cs="Traditional Arabic"/>
          <w:sz w:val="32"/>
          <w:szCs w:val="32"/>
          <w:lang w:val="en-US"/>
        </w:rPr>
        <w:t xml:space="preserve">. </w:t>
      </w:r>
    </w:p>
    <w:p w14:paraId="4A3916D3"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الحصول على الموافقات الرسمية اللازمة من الجهات ذات العلاقة لتنفيذ الدراسة، واستكمال الإجراءات النظامية المطلوبة لتوزيع الاستبانة على أفراد المجتمع المستهدف</w:t>
      </w:r>
      <w:r w:rsidRPr="00C41736">
        <w:rPr>
          <w:rFonts w:ascii="Traditional Arabic" w:hAnsi="Traditional Arabic" w:cs="Traditional Arabic"/>
          <w:sz w:val="32"/>
          <w:szCs w:val="32"/>
          <w:lang w:val="en-US"/>
        </w:rPr>
        <w:t xml:space="preserve">. </w:t>
      </w:r>
    </w:p>
    <w:p w14:paraId="0B2D7838"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تحديد مجتمع الدراسة واختيار العينة وفق أسلوب المعاينة المعتمد في الدراسة</w:t>
      </w:r>
      <w:r w:rsidRPr="00C41736">
        <w:rPr>
          <w:rFonts w:ascii="Traditional Arabic" w:hAnsi="Traditional Arabic" w:cs="Traditional Arabic"/>
          <w:sz w:val="32"/>
          <w:szCs w:val="32"/>
          <w:lang w:val="en-US"/>
        </w:rPr>
        <w:t xml:space="preserve">. </w:t>
      </w:r>
    </w:p>
    <w:p w14:paraId="6A69AE78"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توزيع الاستبانة إلكترونيًا على أفراد العينة المستهدفة من خلال القنوات الرسمية المتاحة، خلال الفترة المحددة لجمع البيانات</w:t>
      </w:r>
      <w:r w:rsidRPr="00C41736">
        <w:rPr>
          <w:rFonts w:ascii="Traditional Arabic" w:hAnsi="Traditional Arabic" w:cs="Traditional Arabic"/>
          <w:sz w:val="32"/>
          <w:szCs w:val="32"/>
          <w:lang w:val="en-US"/>
        </w:rPr>
        <w:t xml:space="preserve">. </w:t>
      </w:r>
    </w:p>
    <w:p w14:paraId="73571F49"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جمع الاستجابات، ومراجعتها، واستبعاد الاستبانات غير الصالحة للتحليل الإحصائي، مثل الاستبانات غير المكتملة أو التي لا تنطبق على مجتمع الدراسة</w:t>
      </w:r>
      <w:r w:rsidRPr="00C41736">
        <w:rPr>
          <w:rFonts w:ascii="Traditional Arabic" w:hAnsi="Traditional Arabic" w:cs="Traditional Arabic"/>
          <w:sz w:val="32"/>
          <w:szCs w:val="32"/>
          <w:lang w:val="en-US"/>
        </w:rPr>
        <w:t xml:space="preserve">. </w:t>
      </w:r>
    </w:p>
    <w:p w14:paraId="705830B9"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ترميز البيانات وإدخالها إلى برنامج الحزمة الإحصائية للعلوم الاجتماعية (</w:t>
      </w:r>
      <w:r w:rsidRPr="00C41736">
        <w:rPr>
          <w:rFonts w:ascii="Traditional Arabic" w:hAnsi="Traditional Arabic" w:cs="Traditional Arabic"/>
          <w:sz w:val="32"/>
          <w:szCs w:val="32"/>
          <w:lang w:val="en-US"/>
        </w:rPr>
        <w:t>SPSS</w:t>
      </w:r>
      <w:r w:rsidRPr="00C41736">
        <w:rPr>
          <w:rFonts w:ascii="Traditional Arabic" w:hAnsi="Traditional Arabic" w:cs="Traditional Arabic"/>
          <w:sz w:val="32"/>
          <w:szCs w:val="32"/>
          <w:rtl/>
          <w:lang w:val="en-US"/>
        </w:rPr>
        <w:t>)، والتحقق من سلامة إدخال البيانات قبل البدء بعملية التحليل.</w:t>
      </w:r>
    </w:p>
    <w:p w14:paraId="02521722"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فحص افتراضات التحليلات الإحصائية اللازمة، ولا سيما افتراضات تحليل الانحدار المتعدد، قبل إجراء التحليلات الإحصائية الخاصة باختبار فرضيات الدراسة</w:t>
      </w:r>
      <w:r w:rsidRPr="00C41736">
        <w:rPr>
          <w:rFonts w:ascii="Traditional Arabic" w:hAnsi="Traditional Arabic" w:cs="Traditional Arabic"/>
          <w:sz w:val="32"/>
          <w:szCs w:val="32"/>
          <w:lang w:val="en-US"/>
        </w:rPr>
        <w:t xml:space="preserve">. </w:t>
      </w:r>
    </w:p>
    <w:p w14:paraId="224E1273"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إجراء التحليلات الإحصائية المناسبة للإجابة عن أسئلة الدراسة واختبار فرضياتها</w:t>
      </w:r>
      <w:r w:rsidRPr="00C41736">
        <w:rPr>
          <w:rFonts w:ascii="Traditional Arabic" w:hAnsi="Traditional Arabic" w:cs="Traditional Arabic"/>
          <w:sz w:val="32"/>
          <w:szCs w:val="32"/>
          <w:lang w:val="en-US"/>
        </w:rPr>
        <w:t xml:space="preserve">. </w:t>
      </w:r>
    </w:p>
    <w:p w14:paraId="282687DE"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تفسير النتائج، ومناقشتها في ضوء الأدب النظري والدراسات السابقة، واستخلاص الاستنتاجات، وصياغة التوصيات والمقترحات</w:t>
      </w:r>
      <w:r w:rsidRPr="00C41736">
        <w:rPr>
          <w:rFonts w:ascii="Traditional Arabic" w:hAnsi="Traditional Arabic" w:cs="Traditional Arabic"/>
          <w:sz w:val="32"/>
          <w:szCs w:val="32"/>
          <w:lang w:val="en-US"/>
        </w:rPr>
        <w:t>.</w:t>
      </w:r>
    </w:p>
    <w:p w14:paraId="69372211" w14:textId="77777777" w:rsidR="007419CC" w:rsidRPr="00C41736" w:rsidRDefault="007419CC" w:rsidP="00612B96">
      <w:pPr>
        <w:bidi/>
        <w:spacing w:line="360" w:lineRule="auto"/>
        <w:jc w:val="both"/>
        <w:rPr>
          <w:rFonts w:ascii="Traditional Arabic" w:hAnsi="Traditional Arabic" w:cs="Traditional Arabic"/>
          <w:b/>
          <w:bCs/>
          <w:sz w:val="32"/>
          <w:szCs w:val="32"/>
          <w:rtl/>
          <w:lang w:val="en-US"/>
        </w:rPr>
      </w:pPr>
    </w:p>
    <w:p w14:paraId="0322DEE4" w14:textId="77777777" w:rsidR="00C41736" w:rsidRPr="00C41736" w:rsidRDefault="00C41736" w:rsidP="00C4173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3.12 المعالجة الإحصائية</w:t>
      </w:r>
    </w:p>
    <w:p w14:paraId="6BCD75D7"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استخدم الباحث برنامج الحزمة الإحصائية للعلوم الاجتماعية (</w:t>
      </w:r>
      <w:r w:rsidRPr="00C41736">
        <w:rPr>
          <w:rFonts w:ascii="Traditional Arabic" w:hAnsi="Traditional Arabic" w:cs="Traditional Arabic"/>
          <w:sz w:val="32"/>
          <w:szCs w:val="32"/>
          <w:lang w:val="en-US"/>
        </w:rPr>
        <w:t>Statistical Package for the Social Sciences-SPSS</w:t>
      </w:r>
      <w:r w:rsidRPr="00C41736">
        <w:rPr>
          <w:rFonts w:ascii="Traditional Arabic" w:hAnsi="Traditional Arabic" w:cs="Traditional Arabic"/>
          <w:sz w:val="32"/>
          <w:szCs w:val="32"/>
          <w:rtl/>
          <w:lang w:val="en-US"/>
        </w:rPr>
        <w:t xml:space="preserve">) (الإصدار </w:t>
      </w:r>
      <w:r w:rsidRPr="00C41736">
        <w:rPr>
          <w:rFonts w:ascii="Traditional Arabic" w:hAnsi="Traditional Arabic" w:cs="Traditional Arabic" w:hint="cs"/>
          <w:sz w:val="32"/>
          <w:szCs w:val="32"/>
          <w:rtl/>
          <w:lang w:val="en-US"/>
        </w:rPr>
        <w:t>27</w:t>
      </w:r>
      <w:r w:rsidRPr="00C41736">
        <w:rPr>
          <w:rFonts w:ascii="Traditional Arabic" w:hAnsi="Traditional Arabic" w:cs="Traditional Arabic"/>
          <w:sz w:val="32"/>
          <w:szCs w:val="32"/>
          <w:rtl/>
          <w:lang w:val="en-US"/>
        </w:rPr>
        <w:t>) لتحليل البيانات والإجابة عن أسئلة الدراسة واختبار فرضياتها، وذلك باستخدام الأساليب الإحصائية الآتية:</w:t>
      </w:r>
    </w:p>
    <w:tbl>
      <w:tblPr>
        <w:tblStyle w:val="a3"/>
        <w:bidiVisual/>
        <w:tblW w:w="0" w:type="auto"/>
        <w:tblLook w:val="04A0" w:firstRow="1" w:lastRow="0" w:firstColumn="1" w:lastColumn="0" w:noHBand="0" w:noVBand="1"/>
      </w:tblPr>
      <w:tblGrid>
        <w:gridCol w:w="4144"/>
        <w:gridCol w:w="4967"/>
      </w:tblGrid>
      <w:tr w:rsidR="00C41736" w:rsidRPr="00C41736" w14:paraId="3BC1C24A" w14:textId="77777777" w:rsidTr="00C41736">
        <w:tc>
          <w:tcPr>
            <w:tcW w:w="0" w:type="auto"/>
            <w:hideMark/>
          </w:tcPr>
          <w:p w14:paraId="442EAEF8" w14:textId="77777777" w:rsidR="00C41736" w:rsidRPr="00C41736" w:rsidRDefault="00C41736" w:rsidP="00C41736">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الأسلوب الإحصائي</w:t>
            </w:r>
          </w:p>
        </w:tc>
        <w:tc>
          <w:tcPr>
            <w:tcW w:w="0" w:type="auto"/>
            <w:hideMark/>
          </w:tcPr>
          <w:p w14:paraId="4DFB4638" w14:textId="77777777" w:rsidR="00C41736" w:rsidRPr="00C41736" w:rsidRDefault="00C41736" w:rsidP="00C41736">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الغرض من استخدامه</w:t>
            </w:r>
          </w:p>
        </w:tc>
      </w:tr>
      <w:tr w:rsidR="00C41736" w:rsidRPr="00C41736" w14:paraId="3B27BC56" w14:textId="77777777" w:rsidTr="00C41736">
        <w:tc>
          <w:tcPr>
            <w:tcW w:w="0" w:type="auto"/>
            <w:hideMark/>
          </w:tcPr>
          <w:p w14:paraId="13475299"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التكرارات والنسب المئوية</w:t>
            </w:r>
          </w:p>
        </w:tc>
        <w:tc>
          <w:tcPr>
            <w:tcW w:w="0" w:type="auto"/>
            <w:hideMark/>
          </w:tcPr>
          <w:p w14:paraId="32387686"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وصف الخصائص الديموغرافية لأفراد عينة الدراسة</w:t>
            </w:r>
            <w:r w:rsidRPr="00C41736">
              <w:rPr>
                <w:rFonts w:ascii="Traditional Arabic" w:hAnsi="Traditional Arabic" w:cs="Traditional Arabic"/>
                <w:sz w:val="32"/>
                <w:szCs w:val="32"/>
                <w:lang w:val="en-US"/>
              </w:rPr>
              <w:t>.</w:t>
            </w:r>
          </w:p>
        </w:tc>
      </w:tr>
      <w:tr w:rsidR="00C41736" w:rsidRPr="00C41736" w14:paraId="1AF7767A" w14:textId="77777777" w:rsidTr="00C41736">
        <w:tc>
          <w:tcPr>
            <w:tcW w:w="0" w:type="auto"/>
            <w:hideMark/>
          </w:tcPr>
          <w:p w14:paraId="7E70F7EB"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المتوسطات الحسابية والانحرافات المعيارية</w:t>
            </w:r>
          </w:p>
        </w:tc>
        <w:tc>
          <w:tcPr>
            <w:tcW w:w="0" w:type="auto"/>
            <w:hideMark/>
          </w:tcPr>
          <w:p w14:paraId="4EE3F9EA"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تحديد مستويات القيادة التشاركية والثقافة التنظيمية لدى أفراد الدراسة والإجابة عن الأسئلة الوصفية</w:t>
            </w:r>
            <w:r w:rsidRPr="00C41736">
              <w:rPr>
                <w:rFonts w:ascii="Traditional Arabic" w:hAnsi="Traditional Arabic" w:cs="Traditional Arabic"/>
                <w:sz w:val="32"/>
                <w:szCs w:val="32"/>
                <w:lang w:val="en-US"/>
              </w:rPr>
              <w:t>.</w:t>
            </w:r>
          </w:p>
        </w:tc>
      </w:tr>
      <w:tr w:rsidR="00C41736" w:rsidRPr="00C41736" w14:paraId="2FC54013" w14:textId="77777777" w:rsidTr="00C41736">
        <w:tc>
          <w:tcPr>
            <w:tcW w:w="0" w:type="auto"/>
            <w:hideMark/>
          </w:tcPr>
          <w:p w14:paraId="2288F273"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معامل ارتباط بيرسون (</w:t>
            </w:r>
            <w:r w:rsidRPr="00C41736">
              <w:rPr>
                <w:rFonts w:ascii="Traditional Arabic" w:hAnsi="Traditional Arabic" w:cs="Traditional Arabic"/>
                <w:sz w:val="32"/>
                <w:szCs w:val="32"/>
                <w:lang w:val="en-US"/>
              </w:rPr>
              <w:t>Pearson Correlation Coefficient</w:t>
            </w:r>
            <w:r w:rsidRPr="00C41736">
              <w:rPr>
                <w:rFonts w:ascii="Traditional Arabic" w:hAnsi="Traditional Arabic" w:cs="Traditional Arabic"/>
                <w:sz w:val="32"/>
                <w:szCs w:val="32"/>
                <w:rtl/>
                <w:lang w:val="en-US"/>
              </w:rPr>
              <w:t>)</w:t>
            </w:r>
          </w:p>
        </w:tc>
        <w:tc>
          <w:tcPr>
            <w:tcW w:w="0" w:type="auto"/>
            <w:hideMark/>
          </w:tcPr>
          <w:p w14:paraId="7AC9EE3B"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الكشف عن طبيعة وقوة العلاقة بين القيادة التشاركية والثقافة التنظيمية</w:t>
            </w:r>
            <w:r w:rsidRPr="00C41736">
              <w:rPr>
                <w:rFonts w:ascii="Traditional Arabic" w:hAnsi="Traditional Arabic" w:cs="Traditional Arabic"/>
                <w:sz w:val="32"/>
                <w:szCs w:val="32"/>
                <w:lang w:val="en-US"/>
              </w:rPr>
              <w:t>.</w:t>
            </w:r>
          </w:p>
        </w:tc>
      </w:tr>
      <w:tr w:rsidR="00C41736" w:rsidRPr="00C41736" w14:paraId="12A036DE" w14:textId="77777777" w:rsidTr="00C41736">
        <w:tc>
          <w:tcPr>
            <w:tcW w:w="0" w:type="auto"/>
            <w:hideMark/>
          </w:tcPr>
          <w:p w14:paraId="3D37EF72"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 xml:space="preserve">معامل </w:t>
            </w:r>
            <w:proofErr w:type="spellStart"/>
            <w:r w:rsidRPr="00C41736">
              <w:rPr>
                <w:rFonts w:ascii="Traditional Arabic" w:hAnsi="Traditional Arabic" w:cs="Traditional Arabic"/>
                <w:sz w:val="32"/>
                <w:szCs w:val="32"/>
                <w:rtl/>
                <w:lang w:val="en-US"/>
              </w:rPr>
              <w:t>كرونباخ</w:t>
            </w:r>
            <w:proofErr w:type="spellEnd"/>
            <w:r w:rsidRPr="00C41736">
              <w:rPr>
                <w:rFonts w:ascii="Traditional Arabic" w:hAnsi="Traditional Arabic" w:cs="Traditional Arabic"/>
                <w:sz w:val="32"/>
                <w:szCs w:val="32"/>
                <w:rtl/>
                <w:lang w:val="en-US"/>
              </w:rPr>
              <w:t xml:space="preserve"> ألفا (</w:t>
            </w:r>
            <w:r w:rsidRPr="00C41736">
              <w:rPr>
                <w:rFonts w:ascii="Traditional Arabic" w:hAnsi="Traditional Arabic" w:cs="Traditional Arabic"/>
                <w:sz w:val="32"/>
                <w:szCs w:val="32"/>
                <w:lang w:val="en-US"/>
              </w:rPr>
              <w:t>Cronbach's Alpha</w:t>
            </w:r>
            <w:r w:rsidRPr="00C41736">
              <w:rPr>
                <w:rFonts w:ascii="Traditional Arabic" w:hAnsi="Traditional Arabic" w:cs="Traditional Arabic"/>
                <w:sz w:val="32"/>
                <w:szCs w:val="32"/>
                <w:rtl/>
                <w:lang w:val="en-US"/>
              </w:rPr>
              <w:t>)</w:t>
            </w:r>
          </w:p>
        </w:tc>
        <w:tc>
          <w:tcPr>
            <w:tcW w:w="0" w:type="auto"/>
            <w:hideMark/>
          </w:tcPr>
          <w:p w14:paraId="25E9BA63"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التحقق من ثبات أداة الدراسة ودرجة الاتساق الداخلي لفقراتها</w:t>
            </w:r>
            <w:r w:rsidRPr="00C41736">
              <w:rPr>
                <w:rFonts w:ascii="Traditional Arabic" w:hAnsi="Traditional Arabic" w:cs="Traditional Arabic"/>
                <w:sz w:val="32"/>
                <w:szCs w:val="32"/>
                <w:lang w:val="en-US"/>
              </w:rPr>
              <w:t>.</w:t>
            </w:r>
          </w:p>
        </w:tc>
      </w:tr>
      <w:tr w:rsidR="00C41736" w:rsidRPr="00C41736" w14:paraId="69FBB704" w14:textId="77777777" w:rsidTr="00C41736">
        <w:tc>
          <w:tcPr>
            <w:tcW w:w="0" w:type="auto"/>
            <w:hideMark/>
          </w:tcPr>
          <w:p w14:paraId="2765A064"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تحليل الانحدار الخطي المتعدد (</w:t>
            </w:r>
            <w:r w:rsidRPr="00C41736">
              <w:rPr>
                <w:rFonts w:ascii="Traditional Arabic" w:hAnsi="Traditional Arabic" w:cs="Traditional Arabic"/>
                <w:sz w:val="32"/>
                <w:szCs w:val="32"/>
                <w:lang w:val="en-US"/>
              </w:rPr>
              <w:t>Multiple Regression Analysis</w:t>
            </w:r>
            <w:r w:rsidRPr="00C41736">
              <w:rPr>
                <w:rFonts w:ascii="Traditional Arabic" w:hAnsi="Traditional Arabic" w:cs="Traditional Arabic"/>
                <w:sz w:val="32"/>
                <w:szCs w:val="32"/>
                <w:rtl/>
                <w:lang w:val="en-US"/>
              </w:rPr>
              <w:t>)</w:t>
            </w:r>
          </w:p>
        </w:tc>
        <w:tc>
          <w:tcPr>
            <w:tcW w:w="0" w:type="auto"/>
            <w:hideMark/>
          </w:tcPr>
          <w:p w14:paraId="00C6E995"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اختبار أثر أبعاد القيادة التشاركية في الثقافة التنظيمية، واختبار الفرضية الرئيسة والفرضيات الفرعية للدراسة</w:t>
            </w:r>
            <w:r w:rsidRPr="00C41736">
              <w:rPr>
                <w:rFonts w:ascii="Traditional Arabic" w:hAnsi="Traditional Arabic" w:cs="Traditional Arabic"/>
                <w:sz w:val="32"/>
                <w:szCs w:val="32"/>
                <w:lang w:val="en-US"/>
              </w:rPr>
              <w:t>.</w:t>
            </w:r>
          </w:p>
        </w:tc>
      </w:tr>
      <w:tr w:rsidR="00C41736" w:rsidRPr="00C41736" w14:paraId="5AD90B19" w14:textId="77777777" w:rsidTr="00C41736">
        <w:tc>
          <w:tcPr>
            <w:tcW w:w="0" w:type="auto"/>
            <w:hideMark/>
          </w:tcPr>
          <w:p w14:paraId="78A91601"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معامل التحديد (</w:t>
            </w:r>
            <w:r w:rsidRPr="00C41736">
              <w:rPr>
                <w:rFonts w:ascii="Traditional Arabic" w:hAnsi="Traditional Arabic" w:cs="Traditional Arabic"/>
                <w:sz w:val="32"/>
                <w:szCs w:val="32"/>
                <w:lang w:val="en-US"/>
              </w:rPr>
              <w:t>R²</w:t>
            </w:r>
            <w:r w:rsidRPr="00C41736">
              <w:rPr>
                <w:rFonts w:ascii="Traditional Arabic" w:hAnsi="Traditional Arabic" w:cs="Traditional Arabic"/>
                <w:sz w:val="32"/>
                <w:szCs w:val="32"/>
                <w:rtl/>
                <w:lang w:val="en-US"/>
              </w:rPr>
              <w:t>)</w:t>
            </w:r>
          </w:p>
        </w:tc>
        <w:tc>
          <w:tcPr>
            <w:tcW w:w="0" w:type="auto"/>
            <w:hideMark/>
          </w:tcPr>
          <w:p w14:paraId="09BE0BD8" w14:textId="77777777" w:rsidR="00C41736" w:rsidRPr="00C41736" w:rsidRDefault="00C41736" w:rsidP="00C41736">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تحديد نسبة التباين في الثقافة التنظيمية التي تفسرها أبعاد القيادة التشاركية</w:t>
            </w:r>
            <w:r w:rsidRPr="00C41736">
              <w:rPr>
                <w:rFonts w:ascii="Traditional Arabic" w:hAnsi="Traditional Arabic" w:cs="Traditional Arabic"/>
                <w:sz w:val="32"/>
                <w:szCs w:val="32"/>
                <w:lang w:val="en-US"/>
              </w:rPr>
              <w:t>.</w:t>
            </w:r>
          </w:p>
        </w:tc>
      </w:tr>
    </w:tbl>
    <w:p w14:paraId="538BAFAC"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وقبل إجراء تحليل الانحدار الخطي المتعدد، تم التحقق من استيفاء البيانات للافتراضات الإحصائية اللازمة، بما في ذلك خطية العلاقة بين المتغيرات، والتوزيع الطبيعي للبيانات، وعدم وجود مشكلة تعدد الارتباط الخطي (</w:t>
      </w:r>
      <w:r w:rsidRPr="00C41736">
        <w:rPr>
          <w:rFonts w:ascii="Traditional Arabic" w:hAnsi="Traditional Arabic" w:cs="Traditional Arabic"/>
          <w:sz w:val="32"/>
          <w:szCs w:val="32"/>
          <w:lang w:val="en-US"/>
        </w:rPr>
        <w:t>Multicollinearity</w:t>
      </w:r>
      <w:r w:rsidRPr="00C41736">
        <w:rPr>
          <w:rFonts w:ascii="Traditional Arabic" w:hAnsi="Traditional Arabic" w:cs="Traditional Arabic"/>
          <w:sz w:val="32"/>
          <w:szCs w:val="32"/>
          <w:rtl/>
          <w:lang w:val="en-US"/>
        </w:rPr>
        <w:t>)، وتجانس التباين، وعدم وجود قيم متطرفة قد تؤثر في نتائج التحليل، وذلك لضمان صحة النتائج المستخلصة.</w:t>
      </w:r>
    </w:p>
    <w:p w14:paraId="30DF4169" w14:textId="77777777" w:rsidR="00C41736" w:rsidRPr="00C41736" w:rsidRDefault="00C41736" w:rsidP="00C4173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وبذلك تكون الإجراءات المنهجية للدراسة قد اكتملت بما يضمن تحقيق أهداف الدراسة والإجابة عن أسئلتها واختبار فرضياتها وفق أسس علمية ومنهجية سليمة</w:t>
      </w:r>
      <w:r w:rsidRPr="00C41736">
        <w:rPr>
          <w:rFonts w:ascii="Traditional Arabic" w:hAnsi="Traditional Arabic" w:cs="Traditional Arabic"/>
          <w:sz w:val="32"/>
          <w:szCs w:val="32"/>
          <w:lang w:val="en-US"/>
        </w:rPr>
        <w:t>.</w:t>
      </w:r>
    </w:p>
    <w:p w14:paraId="7FDD3082" w14:textId="77777777" w:rsidR="00C41736" w:rsidRPr="00C41736" w:rsidRDefault="00C41736" w:rsidP="00C41736">
      <w:pPr>
        <w:bidi/>
        <w:spacing w:line="360" w:lineRule="auto"/>
        <w:jc w:val="both"/>
        <w:rPr>
          <w:rFonts w:ascii="Traditional Arabic" w:hAnsi="Traditional Arabic" w:cs="Traditional Arabic"/>
          <w:sz w:val="32"/>
          <w:szCs w:val="32"/>
          <w:lang w:val="en-US"/>
        </w:rPr>
      </w:pPr>
    </w:p>
    <w:p w14:paraId="639AE37C" w14:textId="77777777" w:rsidR="00C41736" w:rsidRPr="00C41736" w:rsidRDefault="00C41736" w:rsidP="00C4173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3.1</w:t>
      </w:r>
      <w:r w:rsidRPr="00C41736">
        <w:rPr>
          <w:rFonts w:ascii="Traditional Arabic" w:hAnsi="Traditional Arabic" w:cs="Traditional Arabic" w:hint="cs"/>
          <w:b/>
          <w:bCs/>
          <w:sz w:val="32"/>
          <w:szCs w:val="32"/>
          <w:rtl/>
          <w:lang w:val="en-US"/>
        </w:rPr>
        <w:t>3</w:t>
      </w:r>
      <w:r w:rsidRPr="00C41736">
        <w:rPr>
          <w:rFonts w:ascii="Traditional Arabic" w:hAnsi="Traditional Arabic" w:cs="Traditional Arabic"/>
          <w:b/>
          <w:bCs/>
          <w:sz w:val="32"/>
          <w:szCs w:val="32"/>
          <w:rtl/>
          <w:lang w:val="en-US"/>
        </w:rPr>
        <w:t xml:space="preserve"> الاعتبارات الأخلاقية للدراسة</w:t>
      </w:r>
    </w:p>
    <w:p w14:paraId="4815FA6B"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التزم الباحث بأخلاقيات البحث العلمي في جميع مراحل تنفيذ الدراسة، وذلك بما ينسجم مع المعايير الأكاديمية المنظمة لإجراء البحوث العلمية. وقبل البدء بجمع البيانات، تم الحصول على الموافقات الرسمية اللازمة من الجهات ذات العلاقة لتنفيذ الدراسة وتوزيع الاستبانة على أفراد المجتمع المستهدف</w:t>
      </w:r>
      <w:r w:rsidRPr="00C41736">
        <w:rPr>
          <w:rFonts w:ascii="Traditional Arabic" w:hAnsi="Traditional Arabic" w:cs="Traditional Arabic"/>
          <w:sz w:val="32"/>
          <w:szCs w:val="32"/>
          <w:lang w:val="en-US"/>
        </w:rPr>
        <w:t>.</w:t>
      </w:r>
    </w:p>
    <w:p w14:paraId="0E34A3B4"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كما تم توضيح الهدف من الدراسة للمشاركين، والتأكيد على أن المشاركة في الاستبانة طوعية بالكامل، ولهم الحق في الامتناع عن المشاركة أو الانسحاب في أي وقت دون أن يترتب على ذلك أي آثار أو تبعات. وقد تضمنت مقدمة الاستبانة معلومات توضح الغرض من الدراسة، وآلية استخدام البيانات، بما يضمن اتخاذ المشاركين قرارهم بالمشاركة بصورة واعية</w:t>
      </w:r>
      <w:r w:rsidRPr="00C41736">
        <w:rPr>
          <w:rFonts w:ascii="Traditional Arabic" w:hAnsi="Traditional Arabic" w:cs="Traditional Arabic"/>
          <w:sz w:val="32"/>
          <w:szCs w:val="32"/>
          <w:lang w:val="en-US"/>
        </w:rPr>
        <w:t>.</w:t>
      </w:r>
    </w:p>
    <w:p w14:paraId="1478F926"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وراعى الباحث المحافظة على سرية المعلومات والبيانات التي يقدمها المشاركون، حيث لم تتضمن الاستبانة أي بيانات تعريفية شخصية، مثل الأسماء أو أرقام الهوية أو أي معلومات يمكن من خلالها التعرف على هوية المشاركين. كما استخدمت البيانات التي جُمعت لأغراض البحث العلمي فقط، وتم تحليلها وعرض نتائجها بصورة إحصائية مجمعة، بما يحفظ خصوصية المشاركين ويمنع الكشف عن هوياتهم أو الجهات التي يعملون بها</w:t>
      </w:r>
      <w:r w:rsidRPr="00C41736">
        <w:rPr>
          <w:rFonts w:ascii="Traditional Arabic" w:hAnsi="Traditional Arabic" w:cs="Traditional Arabic"/>
          <w:sz w:val="32"/>
          <w:szCs w:val="32"/>
          <w:lang w:val="en-US"/>
        </w:rPr>
        <w:t>.</w:t>
      </w:r>
    </w:p>
    <w:p w14:paraId="7FFAE897"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ونظرًا لأن الدراسة تعتمد على استبانة لقياس آراء المعلمين حول ممارسات قيادية وتنظيمية داخل البيئة المدرسية، فقد حرص الباحث على تقليل أي مخاطر محتملة قد يتعرض لها المشاركون، والتأكيد على أن إجاباتهم ستعامل بسرية تامة، ولن يكون لها أي تأثير على أوضاعهم الوظيفية أو تقييمهم المهني</w:t>
      </w:r>
      <w:r w:rsidRPr="00C41736">
        <w:rPr>
          <w:rFonts w:ascii="Traditional Arabic" w:hAnsi="Traditional Arabic" w:cs="Traditional Arabic"/>
          <w:sz w:val="32"/>
          <w:szCs w:val="32"/>
          <w:lang w:val="en-US"/>
        </w:rPr>
        <w:t>.</w:t>
      </w:r>
    </w:p>
    <w:p w14:paraId="57B9D520"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 xml:space="preserve">وبذلك </w:t>
      </w:r>
      <w:proofErr w:type="spellStart"/>
      <w:r w:rsidRPr="00C41736">
        <w:rPr>
          <w:rFonts w:ascii="Traditional Arabic" w:hAnsi="Traditional Arabic" w:cs="Traditional Arabic"/>
          <w:sz w:val="32"/>
          <w:szCs w:val="32"/>
          <w:rtl/>
          <w:lang w:val="en-US"/>
        </w:rPr>
        <w:t>روعيت</w:t>
      </w:r>
      <w:proofErr w:type="spellEnd"/>
      <w:r w:rsidRPr="00C41736">
        <w:rPr>
          <w:rFonts w:ascii="Traditional Arabic" w:hAnsi="Traditional Arabic" w:cs="Traditional Arabic"/>
          <w:sz w:val="32"/>
          <w:szCs w:val="32"/>
          <w:rtl/>
          <w:lang w:val="en-US"/>
        </w:rPr>
        <w:t xml:space="preserve"> المبادئ الأساسية لأخلاقيات البحث العلمي، والمتمثلة في احترام المشاركين، وضمان سرية البيانات، والاستخدام المسؤول للمعلومات، والالتزام بالموضوعية والأمانة العلمية في جميع مراحل تنفيذ الدراسة وتحليل نتائجها وعرضها</w:t>
      </w:r>
      <w:r w:rsidRPr="00C41736">
        <w:rPr>
          <w:rFonts w:ascii="Traditional Arabic" w:hAnsi="Traditional Arabic" w:cs="Traditional Arabic"/>
          <w:sz w:val="32"/>
          <w:szCs w:val="32"/>
          <w:lang w:val="en-US"/>
        </w:rPr>
        <w:t>.</w:t>
      </w:r>
    </w:p>
    <w:p w14:paraId="0F32189A" w14:textId="77777777" w:rsidR="00C41736" w:rsidRDefault="00C41736" w:rsidP="00C41736">
      <w:pPr>
        <w:bidi/>
        <w:spacing w:line="360" w:lineRule="auto"/>
        <w:jc w:val="both"/>
        <w:rPr>
          <w:rFonts w:ascii="Traditional Arabic" w:hAnsi="Traditional Arabic" w:cs="Traditional Arabic"/>
          <w:sz w:val="32"/>
          <w:szCs w:val="32"/>
          <w:rtl/>
          <w:lang w:val="en-US"/>
        </w:rPr>
      </w:pPr>
    </w:p>
    <w:p w14:paraId="0FE6759C" w14:textId="77777777" w:rsidR="00B75389" w:rsidRDefault="00B75389" w:rsidP="00B75389">
      <w:pPr>
        <w:bidi/>
        <w:spacing w:line="360" w:lineRule="auto"/>
        <w:jc w:val="both"/>
        <w:rPr>
          <w:rFonts w:ascii="Traditional Arabic" w:hAnsi="Traditional Arabic" w:cs="Traditional Arabic"/>
          <w:sz w:val="32"/>
          <w:szCs w:val="32"/>
          <w:rtl/>
          <w:lang w:val="en-US"/>
        </w:rPr>
      </w:pPr>
    </w:p>
    <w:p w14:paraId="173A94DA" w14:textId="77777777" w:rsidR="00B75389" w:rsidRDefault="00B75389" w:rsidP="00B75389">
      <w:pPr>
        <w:bidi/>
        <w:spacing w:line="360" w:lineRule="auto"/>
        <w:jc w:val="both"/>
        <w:rPr>
          <w:rFonts w:ascii="Traditional Arabic" w:hAnsi="Traditional Arabic" w:cs="Traditional Arabic"/>
          <w:sz w:val="32"/>
          <w:szCs w:val="32"/>
          <w:rtl/>
          <w:lang w:val="en-US"/>
        </w:rPr>
      </w:pPr>
    </w:p>
    <w:p w14:paraId="3D6D24FF" w14:textId="77777777" w:rsidR="00B75389" w:rsidRDefault="00B75389" w:rsidP="00B75389">
      <w:pPr>
        <w:bidi/>
        <w:spacing w:line="360" w:lineRule="auto"/>
        <w:jc w:val="both"/>
        <w:rPr>
          <w:rFonts w:ascii="Traditional Arabic" w:hAnsi="Traditional Arabic" w:cs="Traditional Arabic"/>
          <w:sz w:val="32"/>
          <w:szCs w:val="32"/>
          <w:rtl/>
          <w:lang w:val="en-US"/>
        </w:rPr>
      </w:pPr>
    </w:p>
    <w:p w14:paraId="1F310E26" w14:textId="77777777" w:rsidR="00B75389" w:rsidRPr="00C41736" w:rsidRDefault="00B75389" w:rsidP="00B75389">
      <w:pPr>
        <w:bidi/>
        <w:spacing w:line="360" w:lineRule="auto"/>
        <w:jc w:val="both"/>
        <w:rPr>
          <w:rFonts w:ascii="Traditional Arabic" w:hAnsi="Traditional Arabic" w:cs="Traditional Arabic"/>
          <w:sz w:val="32"/>
          <w:szCs w:val="32"/>
          <w:rtl/>
          <w:lang w:val="en-US"/>
        </w:rPr>
      </w:pPr>
    </w:p>
    <w:p w14:paraId="37F89488" w14:textId="77777777" w:rsidR="00B75389" w:rsidRPr="00B75389" w:rsidRDefault="00C41736" w:rsidP="00B75389">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hint="cs"/>
          <w:b/>
          <w:bCs/>
          <w:sz w:val="32"/>
          <w:szCs w:val="32"/>
          <w:rtl/>
          <w:lang w:val="en-US"/>
        </w:rPr>
        <w:lastRenderedPageBreak/>
        <w:t>ملاحظات</w:t>
      </w:r>
    </w:p>
    <w:tbl>
      <w:tblPr>
        <w:tblStyle w:val="a3"/>
        <w:bidiVisual/>
        <w:tblW w:w="0" w:type="auto"/>
        <w:tblLook w:val="04A0" w:firstRow="1" w:lastRow="0" w:firstColumn="1" w:lastColumn="0" w:noHBand="0" w:noVBand="1"/>
      </w:tblPr>
      <w:tblGrid>
        <w:gridCol w:w="3063"/>
        <w:gridCol w:w="6048"/>
      </w:tblGrid>
      <w:tr w:rsidR="00B75389" w:rsidRPr="00B75389" w14:paraId="62257856" w14:textId="77777777" w:rsidTr="00B75389">
        <w:tc>
          <w:tcPr>
            <w:tcW w:w="0" w:type="auto"/>
            <w:hideMark/>
          </w:tcPr>
          <w:p w14:paraId="5666FF3F" w14:textId="77777777" w:rsidR="00B75389" w:rsidRPr="00B75389" w:rsidRDefault="00B75389" w:rsidP="00B75389">
            <w:pPr>
              <w:bidi/>
              <w:jc w:val="both"/>
              <w:rPr>
                <w:rFonts w:ascii="Traditional Arabic" w:hAnsi="Traditional Arabic" w:cs="Traditional Arabic"/>
                <w:b/>
                <w:bCs/>
                <w:sz w:val="24"/>
                <w:szCs w:val="24"/>
                <w:lang w:val="en-US"/>
              </w:rPr>
            </w:pPr>
            <w:r w:rsidRPr="00B75389">
              <w:rPr>
                <w:rFonts w:ascii="Traditional Arabic" w:hAnsi="Traditional Arabic" w:cs="Traditional Arabic"/>
                <w:b/>
                <w:bCs/>
                <w:sz w:val="24"/>
                <w:szCs w:val="24"/>
                <w:rtl/>
                <w:lang w:val="en-US"/>
              </w:rPr>
              <w:t>الملاحظة</w:t>
            </w:r>
          </w:p>
        </w:tc>
        <w:tc>
          <w:tcPr>
            <w:tcW w:w="0" w:type="auto"/>
            <w:hideMark/>
          </w:tcPr>
          <w:p w14:paraId="485AE58F" w14:textId="77777777" w:rsidR="00B75389" w:rsidRPr="00B75389" w:rsidRDefault="00B75389" w:rsidP="00B75389">
            <w:pPr>
              <w:bidi/>
              <w:jc w:val="both"/>
              <w:rPr>
                <w:rFonts w:ascii="Traditional Arabic" w:hAnsi="Traditional Arabic" w:cs="Traditional Arabic"/>
                <w:b/>
                <w:bCs/>
                <w:sz w:val="24"/>
                <w:szCs w:val="24"/>
                <w:lang w:val="en-US"/>
              </w:rPr>
            </w:pPr>
            <w:r w:rsidRPr="00B75389">
              <w:rPr>
                <w:rFonts w:ascii="Traditional Arabic" w:hAnsi="Traditional Arabic" w:cs="Traditional Arabic"/>
                <w:b/>
                <w:bCs/>
                <w:sz w:val="24"/>
                <w:szCs w:val="24"/>
                <w:rtl/>
                <w:lang w:val="en-US"/>
              </w:rPr>
              <w:t>التوضيح</w:t>
            </w:r>
          </w:p>
        </w:tc>
      </w:tr>
      <w:tr w:rsidR="00B75389" w:rsidRPr="00B75389" w14:paraId="79FA8653" w14:textId="77777777" w:rsidTr="00B75389">
        <w:tc>
          <w:tcPr>
            <w:tcW w:w="0" w:type="auto"/>
            <w:hideMark/>
          </w:tcPr>
          <w:p w14:paraId="52866FD4"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b/>
                <w:bCs/>
                <w:sz w:val="24"/>
                <w:szCs w:val="24"/>
                <w:rtl/>
                <w:lang w:val="en-US"/>
              </w:rPr>
              <w:t>إجراء التحليل العاملي الاستكشافي</w:t>
            </w:r>
            <w:r w:rsidRPr="00B75389">
              <w:rPr>
                <w:rFonts w:ascii="Traditional Arabic" w:hAnsi="Traditional Arabic" w:cs="Traditional Arabic"/>
                <w:b/>
                <w:bCs/>
                <w:sz w:val="24"/>
                <w:szCs w:val="24"/>
                <w:lang w:val="en-US"/>
              </w:rPr>
              <w:t xml:space="preserve"> (Exploratory Factor Analysis - EFA) </w:t>
            </w:r>
            <w:r w:rsidRPr="00B75389">
              <w:rPr>
                <w:rFonts w:ascii="Traditional Arabic" w:hAnsi="Traditional Arabic" w:cs="Traditional Arabic"/>
                <w:b/>
                <w:bCs/>
                <w:sz w:val="24"/>
                <w:szCs w:val="24"/>
                <w:rtl/>
                <w:lang w:val="en-US"/>
              </w:rPr>
              <w:t>للتحقق من صدق البناء</w:t>
            </w:r>
            <w:r w:rsidRPr="00B75389">
              <w:rPr>
                <w:rFonts w:ascii="Traditional Arabic" w:hAnsi="Traditional Arabic" w:cs="Traditional Arabic"/>
                <w:b/>
                <w:bCs/>
                <w:sz w:val="24"/>
                <w:szCs w:val="24"/>
                <w:lang w:val="en-US"/>
              </w:rPr>
              <w:t>.</w:t>
            </w:r>
          </w:p>
        </w:tc>
        <w:tc>
          <w:tcPr>
            <w:tcW w:w="0" w:type="auto"/>
            <w:hideMark/>
          </w:tcPr>
          <w:p w14:paraId="0A7D0A23"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sz w:val="24"/>
                <w:szCs w:val="24"/>
                <w:rtl/>
                <w:lang w:val="en-US"/>
              </w:rPr>
              <w:t xml:space="preserve">أشكر سعادتكم على هذه الملاحظة المهمة. ونظرًا لأن أداة الدراسة لم تُطوَّر من الصفر، وإنما بُنيت بالاستناد إلى مقاييس سبق استخدامها والتحقق من خصائصها </w:t>
            </w:r>
            <w:proofErr w:type="spellStart"/>
            <w:r w:rsidRPr="00B75389">
              <w:rPr>
                <w:rFonts w:ascii="Traditional Arabic" w:hAnsi="Traditional Arabic" w:cs="Traditional Arabic"/>
                <w:sz w:val="24"/>
                <w:szCs w:val="24"/>
                <w:rtl/>
                <w:lang w:val="en-US"/>
              </w:rPr>
              <w:t>السيكومترية</w:t>
            </w:r>
            <w:proofErr w:type="spellEnd"/>
            <w:r w:rsidRPr="00B75389">
              <w:rPr>
                <w:rFonts w:ascii="Traditional Arabic" w:hAnsi="Traditional Arabic" w:cs="Traditional Arabic"/>
                <w:sz w:val="24"/>
                <w:szCs w:val="24"/>
                <w:rtl/>
                <w:lang w:val="en-US"/>
              </w:rPr>
              <w:t xml:space="preserve"> في دراسات سابقة، مع إجراء تعديلات محدودة لتناسب بيئة الدراسة الحالية، فقد تم الاكتفاء بالتحقق من صدق المحتوى من خلال المحكمين، وصدق البناء باستخدام معاملات ارتباط بيرسون، وهو إجراء منهجي متبع في العديد من الدراسات الوصفية الارتباطية التي تستخدم أدوات مقتبسة أو مطورة تطويرًا محدودًا</w:t>
            </w:r>
            <w:r w:rsidRPr="00B75389">
              <w:rPr>
                <w:rFonts w:ascii="Traditional Arabic" w:hAnsi="Traditional Arabic" w:cs="Traditional Arabic"/>
                <w:sz w:val="24"/>
                <w:szCs w:val="24"/>
                <w:lang w:val="en-US"/>
              </w:rPr>
              <w:t>.</w:t>
            </w:r>
          </w:p>
        </w:tc>
      </w:tr>
      <w:tr w:rsidR="00B75389" w:rsidRPr="00B75389" w14:paraId="0A1852EB" w14:textId="77777777" w:rsidTr="00B75389">
        <w:tc>
          <w:tcPr>
            <w:tcW w:w="0" w:type="auto"/>
            <w:hideMark/>
          </w:tcPr>
          <w:p w14:paraId="1B002567"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b/>
                <w:bCs/>
                <w:sz w:val="24"/>
                <w:szCs w:val="24"/>
                <w:rtl/>
                <w:lang w:val="en-US"/>
              </w:rPr>
              <w:t>استخدام التحليل العاملي التوكيدي</w:t>
            </w:r>
            <w:r w:rsidRPr="00B75389">
              <w:rPr>
                <w:rFonts w:ascii="Traditional Arabic" w:hAnsi="Traditional Arabic" w:cs="Traditional Arabic"/>
                <w:b/>
                <w:bCs/>
                <w:sz w:val="24"/>
                <w:szCs w:val="24"/>
                <w:lang w:val="en-US"/>
              </w:rPr>
              <w:t xml:space="preserve"> (Confirmatory Factor Analysis - CFA) </w:t>
            </w:r>
            <w:r w:rsidRPr="00B75389">
              <w:rPr>
                <w:rFonts w:ascii="Traditional Arabic" w:hAnsi="Traditional Arabic" w:cs="Traditional Arabic"/>
                <w:b/>
                <w:bCs/>
                <w:sz w:val="24"/>
                <w:szCs w:val="24"/>
                <w:rtl/>
                <w:lang w:val="en-US"/>
              </w:rPr>
              <w:t>أو نمذجة المعادلات البنائية</w:t>
            </w:r>
            <w:r w:rsidRPr="00B75389">
              <w:rPr>
                <w:rFonts w:ascii="Traditional Arabic" w:hAnsi="Traditional Arabic" w:cs="Traditional Arabic"/>
                <w:b/>
                <w:bCs/>
                <w:sz w:val="24"/>
                <w:szCs w:val="24"/>
                <w:lang w:val="en-US"/>
              </w:rPr>
              <w:t xml:space="preserve"> (SEM).</w:t>
            </w:r>
          </w:p>
        </w:tc>
        <w:tc>
          <w:tcPr>
            <w:tcW w:w="0" w:type="auto"/>
            <w:hideMark/>
          </w:tcPr>
          <w:p w14:paraId="6FA78EA5"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sz w:val="24"/>
                <w:szCs w:val="24"/>
                <w:rtl/>
                <w:lang w:val="en-US"/>
              </w:rPr>
              <w:t>أشكر سعادتكم على هذا المقترح. إلا أن الدراسة تعتمد المنهج الوصفي الارتباطي، وقد تم تصميمها لتحليل البيانات باستخدام برنامج</w:t>
            </w:r>
            <w:r w:rsidRPr="00B75389">
              <w:rPr>
                <w:rFonts w:ascii="Traditional Arabic" w:hAnsi="Traditional Arabic" w:cs="Traditional Arabic"/>
                <w:sz w:val="24"/>
                <w:szCs w:val="24"/>
                <w:lang w:val="en-US"/>
              </w:rPr>
              <w:t xml:space="preserve"> (SPSS)</w:t>
            </w:r>
            <w:r w:rsidRPr="00B75389">
              <w:rPr>
                <w:rFonts w:ascii="Traditional Arabic" w:hAnsi="Traditional Arabic" w:cs="Traditional Arabic"/>
                <w:sz w:val="24"/>
                <w:szCs w:val="24"/>
                <w:rtl/>
                <w:lang w:val="en-US"/>
              </w:rPr>
              <w:t>، واختبار الفرضيات من خلال تحليل الانحدار الخطي المتعدد، وهو ما يتوافق مع أهداف الدراسة وطبيعتها المنهجية، لذلك لم يكن استخدام</w:t>
            </w:r>
            <w:r w:rsidRPr="00B75389">
              <w:rPr>
                <w:rFonts w:ascii="Traditional Arabic" w:hAnsi="Traditional Arabic" w:cs="Traditional Arabic"/>
                <w:sz w:val="24"/>
                <w:szCs w:val="24"/>
                <w:lang w:val="en-US"/>
              </w:rPr>
              <w:t xml:space="preserve"> (CFA) </w:t>
            </w:r>
            <w:r w:rsidRPr="00B75389">
              <w:rPr>
                <w:rFonts w:ascii="Traditional Arabic" w:hAnsi="Traditional Arabic" w:cs="Traditional Arabic"/>
                <w:sz w:val="24"/>
                <w:szCs w:val="24"/>
                <w:rtl/>
                <w:lang w:val="en-US"/>
              </w:rPr>
              <w:t>أو</w:t>
            </w:r>
            <w:r w:rsidRPr="00B75389">
              <w:rPr>
                <w:rFonts w:ascii="Traditional Arabic" w:hAnsi="Traditional Arabic" w:cs="Traditional Arabic"/>
                <w:sz w:val="24"/>
                <w:szCs w:val="24"/>
                <w:lang w:val="en-US"/>
              </w:rPr>
              <w:t xml:space="preserve"> (SEM) </w:t>
            </w:r>
            <w:r w:rsidRPr="00B75389">
              <w:rPr>
                <w:rFonts w:ascii="Traditional Arabic" w:hAnsi="Traditional Arabic" w:cs="Traditional Arabic"/>
                <w:sz w:val="24"/>
                <w:szCs w:val="24"/>
                <w:rtl/>
                <w:lang w:val="en-US"/>
              </w:rPr>
              <w:t>ضمن التصميم الإحصائي للدراسة</w:t>
            </w:r>
            <w:r w:rsidRPr="00B75389">
              <w:rPr>
                <w:rFonts w:ascii="Traditional Arabic" w:hAnsi="Traditional Arabic" w:cs="Traditional Arabic"/>
                <w:sz w:val="24"/>
                <w:szCs w:val="24"/>
                <w:lang w:val="en-US"/>
              </w:rPr>
              <w:t>.</w:t>
            </w:r>
          </w:p>
        </w:tc>
      </w:tr>
      <w:tr w:rsidR="00B75389" w:rsidRPr="00B75389" w14:paraId="4BCA4BD3" w14:textId="77777777" w:rsidTr="00B75389">
        <w:tc>
          <w:tcPr>
            <w:tcW w:w="0" w:type="auto"/>
            <w:hideMark/>
          </w:tcPr>
          <w:p w14:paraId="6231C854"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b/>
                <w:bCs/>
                <w:sz w:val="24"/>
                <w:szCs w:val="24"/>
                <w:rtl/>
                <w:lang w:val="en-US"/>
              </w:rPr>
              <w:t xml:space="preserve">التحقق من الصدق </w:t>
            </w:r>
            <w:proofErr w:type="spellStart"/>
            <w:r w:rsidRPr="00B75389">
              <w:rPr>
                <w:rFonts w:ascii="Traditional Arabic" w:hAnsi="Traditional Arabic" w:cs="Traditional Arabic"/>
                <w:b/>
                <w:bCs/>
                <w:sz w:val="24"/>
                <w:szCs w:val="24"/>
                <w:rtl/>
                <w:lang w:val="en-US"/>
              </w:rPr>
              <w:t>التقاربي</w:t>
            </w:r>
            <w:proofErr w:type="spellEnd"/>
            <w:r w:rsidRPr="00B75389">
              <w:rPr>
                <w:rFonts w:ascii="Traditional Arabic" w:hAnsi="Traditional Arabic" w:cs="Traditional Arabic"/>
                <w:b/>
                <w:bCs/>
                <w:sz w:val="24"/>
                <w:szCs w:val="24"/>
                <w:rtl/>
                <w:lang w:val="en-US"/>
              </w:rPr>
              <w:t xml:space="preserve"> والصدق التمييزي</w:t>
            </w:r>
            <w:r w:rsidRPr="00B75389">
              <w:rPr>
                <w:rFonts w:ascii="Traditional Arabic" w:hAnsi="Traditional Arabic" w:cs="Traditional Arabic"/>
                <w:b/>
                <w:bCs/>
                <w:sz w:val="24"/>
                <w:szCs w:val="24"/>
                <w:lang w:val="en-US"/>
              </w:rPr>
              <w:t xml:space="preserve"> (Convergent &amp; Discriminant Validity).</w:t>
            </w:r>
          </w:p>
        </w:tc>
        <w:tc>
          <w:tcPr>
            <w:tcW w:w="0" w:type="auto"/>
            <w:hideMark/>
          </w:tcPr>
          <w:p w14:paraId="2ADF18E1"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sz w:val="24"/>
                <w:szCs w:val="24"/>
                <w:rtl/>
                <w:lang w:val="en-US"/>
              </w:rPr>
              <w:t>هذا النوع من مؤشرات الصدق يُستخدم غالبًا في الدراسات التي تعتمد على التحليل العاملي التوكيدي أو نمذجة المعادلات البنائية، بينما لا يُعد من المتطلبات المنهجية الأساسية في الدراسات التي تعتمد على تحليل الانحدار باستخدام برنامج</w:t>
            </w:r>
            <w:r w:rsidRPr="00B75389">
              <w:rPr>
                <w:rFonts w:ascii="Traditional Arabic" w:hAnsi="Traditional Arabic" w:cs="Traditional Arabic"/>
                <w:sz w:val="24"/>
                <w:szCs w:val="24"/>
                <w:lang w:val="en-US"/>
              </w:rPr>
              <w:t xml:space="preserve"> (SPSS)</w:t>
            </w:r>
            <w:r w:rsidRPr="00B75389">
              <w:rPr>
                <w:rFonts w:ascii="Traditional Arabic" w:hAnsi="Traditional Arabic" w:cs="Traditional Arabic"/>
                <w:sz w:val="24"/>
                <w:szCs w:val="24"/>
                <w:rtl/>
                <w:lang w:val="en-US"/>
              </w:rPr>
              <w:t>، وهو المنهج المتبع في هذه الدراسة</w:t>
            </w:r>
            <w:r w:rsidRPr="00B75389">
              <w:rPr>
                <w:rFonts w:ascii="Traditional Arabic" w:hAnsi="Traditional Arabic" w:cs="Traditional Arabic"/>
                <w:sz w:val="24"/>
                <w:szCs w:val="24"/>
                <w:lang w:val="en-US"/>
              </w:rPr>
              <w:t>.</w:t>
            </w:r>
          </w:p>
        </w:tc>
      </w:tr>
      <w:tr w:rsidR="00B75389" w:rsidRPr="00B75389" w14:paraId="5289B193" w14:textId="77777777" w:rsidTr="00B75389">
        <w:tc>
          <w:tcPr>
            <w:tcW w:w="0" w:type="auto"/>
            <w:hideMark/>
          </w:tcPr>
          <w:p w14:paraId="2ACBC08F"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b/>
                <w:bCs/>
                <w:sz w:val="24"/>
                <w:szCs w:val="24"/>
                <w:rtl/>
                <w:lang w:val="en-US"/>
              </w:rPr>
              <w:t>تطبيق الترجمة العكسية</w:t>
            </w:r>
            <w:r w:rsidRPr="00B75389">
              <w:rPr>
                <w:rFonts w:ascii="Traditional Arabic" w:hAnsi="Traditional Arabic" w:cs="Traditional Arabic"/>
                <w:b/>
                <w:bCs/>
                <w:sz w:val="24"/>
                <w:szCs w:val="24"/>
                <w:lang w:val="en-US"/>
              </w:rPr>
              <w:t xml:space="preserve"> (Back Translation).</w:t>
            </w:r>
          </w:p>
        </w:tc>
        <w:tc>
          <w:tcPr>
            <w:tcW w:w="0" w:type="auto"/>
            <w:hideMark/>
          </w:tcPr>
          <w:p w14:paraId="65A6FECB"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sz w:val="24"/>
                <w:szCs w:val="24"/>
                <w:rtl/>
                <w:lang w:val="en-US"/>
              </w:rPr>
              <w:t>أشكر سعادتكم على هذه الملاحظة. ونظرًا لأن الدراسة لم تعتمد ترجمة مقياس أجنبي كامل، وإنما تم بناء الأداة بالاستفادة من الأدبيات والدراسات العربية والأجنبية مع إعادة صياغة الفقرات بما يتناسب مع البيئة التعليمية السعودية، فإن إجراء الترجمة العكسية لا ينطبق على طبيعة الأداة المستخدمة</w:t>
            </w:r>
            <w:r w:rsidRPr="00B75389">
              <w:rPr>
                <w:rFonts w:ascii="Traditional Arabic" w:hAnsi="Traditional Arabic" w:cs="Traditional Arabic"/>
                <w:sz w:val="24"/>
                <w:szCs w:val="24"/>
                <w:lang w:val="en-US"/>
              </w:rPr>
              <w:t>.</w:t>
            </w:r>
          </w:p>
        </w:tc>
      </w:tr>
      <w:tr w:rsidR="00B75389" w:rsidRPr="00B75389" w14:paraId="04AEFC56" w14:textId="77777777" w:rsidTr="00B75389">
        <w:tc>
          <w:tcPr>
            <w:tcW w:w="0" w:type="auto"/>
            <w:hideMark/>
          </w:tcPr>
          <w:p w14:paraId="076E2999"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b/>
                <w:bCs/>
                <w:sz w:val="24"/>
                <w:szCs w:val="24"/>
                <w:rtl/>
                <w:lang w:val="en-US"/>
              </w:rPr>
              <w:t>إدراج أسماء المحكمين داخل الفصل</w:t>
            </w:r>
            <w:r w:rsidRPr="00B75389">
              <w:rPr>
                <w:rFonts w:ascii="Traditional Arabic" w:hAnsi="Traditional Arabic" w:cs="Traditional Arabic"/>
                <w:b/>
                <w:bCs/>
                <w:sz w:val="24"/>
                <w:szCs w:val="24"/>
                <w:lang w:val="en-US"/>
              </w:rPr>
              <w:t>.</w:t>
            </w:r>
          </w:p>
        </w:tc>
        <w:tc>
          <w:tcPr>
            <w:tcW w:w="0" w:type="auto"/>
            <w:hideMark/>
          </w:tcPr>
          <w:p w14:paraId="283E9A37"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sz w:val="24"/>
                <w:szCs w:val="24"/>
                <w:rtl/>
                <w:lang w:val="en-US"/>
              </w:rPr>
              <w:t>شكرًا لسعادتكم على هذه الملاحظة، وسيتم إدراج أسماء المحكمين ضمن الملاحق في النسخة النهائية من الرسالة، بما يحقق توثيق إجراءات التحكيم مع المحافظة على تنظيم محتوى الفصول</w:t>
            </w:r>
            <w:r w:rsidRPr="00B75389">
              <w:rPr>
                <w:rFonts w:ascii="Traditional Arabic" w:hAnsi="Traditional Arabic" w:cs="Traditional Arabic"/>
                <w:sz w:val="24"/>
                <w:szCs w:val="24"/>
                <w:lang w:val="en-US"/>
              </w:rPr>
              <w:t>.</w:t>
            </w:r>
          </w:p>
        </w:tc>
      </w:tr>
    </w:tbl>
    <w:p w14:paraId="4813263D" w14:textId="77777777" w:rsidR="00C41736" w:rsidRPr="00B75389" w:rsidRDefault="00C41736" w:rsidP="00C41736">
      <w:pPr>
        <w:bidi/>
        <w:spacing w:line="360" w:lineRule="auto"/>
        <w:jc w:val="both"/>
        <w:rPr>
          <w:rFonts w:ascii="Traditional Arabic" w:hAnsi="Traditional Arabic" w:cs="Traditional Arabic"/>
          <w:sz w:val="32"/>
          <w:szCs w:val="32"/>
          <w:lang w:val="en-US"/>
        </w:rPr>
      </w:pPr>
    </w:p>
    <w:sectPr w:rsidR="00C41736" w:rsidRPr="00B75389" w:rsidSect="001E4DDA">
      <w:pgSz w:w="12240" w:h="15840"/>
      <w:pgMar w:top="1701" w:right="1701" w:bottom="1440"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7F8E4" w14:textId="77777777" w:rsidR="00AE6283" w:rsidRDefault="00AE6283" w:rsidP="00D45C8A">
      <w:pPr>
        <w:spacing w:after="0" w:line="240" w:lineRule="auto"/>
      </w:pPr>
      <w:r>
        <w:separator/>
      </w:r>
    </w:p>
  </w:endnote>
  <w:endnote w:type="continuationSeparator" w:id="0">
    <w:p w14:paraId="23AAEC98" w14:textId="77777777" w:rsidR="00AE6283" w:rsidRDefault="00AE6283" w:rsidP="00D45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D41EF" w14:textId="77777777" w:rsidR="00AE6283" w:rsidRDefault="00AE6283" w:rsidP="00D45C8A">
      <w:pPr>
        <w:spacing w:after="0" w:line="240" w:lineRule="auto"/>
      </w:pPr>
      <w:r>
        <w:separator/>
      </w:r>
    </w:p>
  </w:footnote>
  <w:footnote w:type="continuationSeparator" w:id="0">
    <w:p w14:paraId="5A48E2E8" w14:textId="77777777" w:rsidR="00AE6283" w:rsidRDefault="00AE6283" w:rsidP="00D45C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3C64"/>
    <w:multiLevelType w:val="multilevel"/>
    <w:tmpl w:val="F5FA0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06A36"/>
    <w:multiLevelType w:val="multilevel"/>
    <w:tmpl w:val="AC16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32447"/>
    <w:multiLevelType w:val="multilevel"/>
    <w:tmpl w:val="CBF88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BC3983"/>
    <w:multiLevelType w:val="multilevel"/>
    <w:tmpl w:val="1C30C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4C09F3"/>
    <w:multiLevelType w:val="multilevel"/>
    <w:tmpl w:val="B8CE3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735F48"/>
    <w:multiLevelType w:val="hybridMultilevel"/>
    <w:tmpl w:val="3684D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063624"/>
    <w:multiLevelType w:val="multilevel"/>
    <w:tmpl w:val="6EC0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713906"/>
    <w:multiLevelType w:val="hybridMultilevel"/>
    <w:tmpl w:val="9852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FE5699"/>
    <w:multiLevelType w:val="multilevel"/>
    <w:tmpl w:val="F1BC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6904">
    <w:abstractNumId w:val="4"/>
  </w:num>
  <w:num w:numId="2" w16cid:durableId="1870215278">
    <w:abstractNumId w:val="0"/>
  </w:num>
  <w:num w:numId="3" w16cid:durableId="815756992">
    <w:abstractNumId w:val="8"/>
  </w:num>
  <w:num w:numId="4" w16cid:durableId="1370689798">
    <w:abstractNumId w:val="6"/>
  </w:num>
  <w:num w:numId="5" w16cid:durableId="476191120">
    <w:abstractNumId w:val="3"/>
  </w:num>
  <w:num w:numId="6" w16cid:durableId="1790658963">
    <w:abstractNumId w:val="1"/>
  </w:num>
  <w:num w:numId="7" w16cid:durableId="1915775207">
    <w:abstractNumId w:val="5"/>
  </w:num>
  <w:num w:numId="8" w16cid:durableId="198469540">
    <w:abstractNumId w:val="7"/>
  </w:num>
  <w:num w:numId="9" w16cid:durableId="221750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426"/>
    <w:rsid w:val="000E3847"/>
    <w:rsid w:val="00173C1F"/>
    <w:rsid w:val="001E4DDA"/>
    <w:rsid w:val="002A0E70"/>
    <w:rsid w:val="00342D10"/>
    <w:rsid w:val="00357104"/>
    <w:rsid w:val="00451B5A"/>
    <w:rsid w:val="00612B96"/>
    <w:rsid w:val="007419CC"/>
    <w:rsid w:val="00742426"/>
    <w:rsid w:val="00A26C15"/>
    <w:rsid w:val="00A431B1"/>
    <w:rsid w:val="00AC4735"/>
    <w:rsid w:val="00AE6283"/>
    <w:rsid w:val="00B75389"/>
    <w:rsid w:val="00C41736"/>
    <w:rsid w:val="00D45C8A"/>
    <w:rsid w:val="00D855EF"/>
    <w:rsid w:val="00DB102F"/>
    <w:rsid w:val="00E636F1"/>
    <w:rsid w:val="00FD42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E8A17"/>
  <w15:docId w15:val="{9C278A94-DEEA-47ED-A63E-7094D2952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57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A0E70"/>
    <w:pPr>
      <w:ind w:left="720"/>
      <w:contextualSpacing/>
    </w:pPr>
  </w:style>
  <w:style w:type="paragraph" w:styleId="a5">
    <w:name w:val="header"/>
    <w:basedOn w:val="a"/>
    <w:link w:val="Char"/>
    <w:uiPriority w:val="99"/>
    <w:unhideWhenUsed/>
    <w:rsid w:val="00D45C8A"/>
    <w:pPr>
      <w:tabs>
        <w:tab w:val="center" w:pos="4680"/>
        <w:tab w:val="right" w:pos="9360"/>
      </w:tabs>
      <w:spacing w:after="0" w:line="240" w:lineRule="auto"/>
    </w:pPr>
  </w:style>
  <w:style w:type="character" w:customStyle="1" w:styleId="Char">
    <w:name w:val="رأس الصفحة Char"/>
    <w:basedOn w:val="a0"/>
    <w:link w:val="a5"/>
    <w:uiPriority w:val="99"/>
    <w:rsid w:val="00D45C8A"/>
    <w:rPr>
      <w:lang w:val="en-GB"/>
    </w:rPr>
  </w:style>
  <w:style w:type="paragraph" w:styleId="a6">
    <w:name w:val="footer"/>
    <w:basedOn w:val="a"/>
    <w:link w:val="Char0"/>
    <w:uiPriority w:val="99"/>
    <w:unhideWhenUsed/>
    <w:rsid w:val="00D45C8A"/>
    <w:pPr>
      <w:tabs>
        <w:tab w:val="center" w:pos="4680"/>
        <w:tab w:val="right" w:pos="9360"/>
      </w:tabs>
      <w:spacing w:after="0" w:line="240" w:lineRule="auto"/>
    </w:pPr>
  </w:style>
  <w:style w:type="character" w:customStyle="1" w:styleId="Char0">
    <w:name w:val="تذييل الصفحة Char"/>
    <w:basedOn w:val="a0"/>
    <w:link w:val="a6"/>
    <w:uiPriority w:val="99"/>
    <w:rsid w:val="00D45C8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3802">
      <w:bodyDiv w:val="1"/>
      <w:marLeft w:val="0"/>
      <w:marRight w:val="0"/>
      <w:marTop w:val="0"/>
      <w:marBottom w:val="0"/>
      <w:divBdr>
        <w:top w:val="none" w:sz="0" w:space="0" w:color="auto"/>
        <w:left w:val="none" w:sz="0" w:space="0" w:color="auto"/>
        <w:bottom w:val="none" w:sz="0" w:space="0" w:color="auto"/>
        <w:right w:val="none" w:sz="0" w:space="0" w:color="auto"/>
      </w:divBdr>
    </w:div>
    <w:div w:id="38938826">
      <w:bodyDiv w:val="1"/>
      <w:marLeft w:val="0"/>
      <w:marRight w:val="0"/>
      <w:marTop w:val="0"/>
      <w:marBottom w:val="0"/>
      <w:divBdr>
        <w:top w:val="none" w:sz="0" w:space="0" w:color="auto"/>
        <w:left w:val="none" w:sz="0" w:space="0" w:color="auto"/>
        <w:bottom w:val="none" w:sz="0" w:space="0" w:color="auto"/>
        <w:right w:val="none" w:sz="0" w:space="0" w:color="auto"/>
      </w:divBdr>
    </w:div>
    <w:div w:id="48967072">
      <w:bodyDiv w:val="1"/>
      <w:marLeft w:val="0"/>
      <w:marRight w:val="0"/>
      <w:marTop w:val="0"/>
      <w:marBottom w:val="0"/>
      <w:divBdr>
        <w:top w:val="none" w:sz="0" w:space="0" w:color="auto"/>
        <w:left w:val="none" w:sz="0" w:space="0" w:color="auto"/>
        <w:bottom w:val="none" w:sz="0" w:space="0" w:color="auto"/>
        <w:right w:val="none" w:sz="0" w:space="0" w:color="auto"/>
      </w:divBdr>
    </w:div>
    <w:div w:id="611982413">
      <w:bodyDiv w:val="1"/>
      <w:marLeft w:val="0"/>
      <w:marRight w:val="0"/>
      <w:marTop w:val="0"/>
      <w:marBottom w:val="0"/>
      <w:divBdr>
        <w:top w:val="none" w:sz="0" w:space="0" w:color="auto"/>
        <w:left w:val="none" w:sz="0" w:space="0" w:color="auto"/>
        <w:bottom w:val="none" w:sz="0" w:space="0" w:color="auto"/>
        <w:right w:val="none" w:sz="0" w:space="0" w:color="auto"/>
      </w:divBdr>
    </w:div>
    <w:div w:id="696351420">
      <w:bodyDiv w:val="1"/>
      <w:marLeft w:val="0"/>
      <w:marRight w:val="0"/>
      <w:marTop w:val="0"/>
      <w:marBottom w:val="0"/>
      <w:divBdr>
        <w:top w:val="none" w:sz="0" w:space="0" w:color="auto"/>
        <w:left w:val="none" w:sz="0" w:space="0" w:color="auto"/>
        <w:bottom w:val="none" w:sz="0" w:space="0" w:color="auto"/>
        <w:right w:val="none" w:sz="0" w:space="0" w:color="auto"/>
      </w:divBdr>
    </w:div>
    <w:div w:id="723717875">
      <w:bodyDiv w:val="1"/>
      <w:marLeft w:val="0"/>
      <w:marRight w:val="0"/>
      <w:marTop w:val="0"/>
      <w:marBottom w:val="0"/>
      <w:divBdr>
        <w:top w:val="none" w:sz="0" w:space="0" w:color="auto"/>
        <w:left w:val="none" w:sz="0" w:space="0" w:color="auto"/>
        <w:bottom w:val="none" w:sz="0" w:space="0" w:color="auto"/>
        <w:right w:val="none" w:sz="0" w:space="0" w:color="auto"/>
      </w:divBdr>
    </w:div>
    <w:div w:id="734813845">
      <w:bodyDiv w:val="1"/>
      <w:marLeft w:val="0"/>
      <w:marRight w:val="0"/>
      <w:marTop w:val="0"/>
      <w:marBottom w:val="0"/>
      <w:divBdr>
        <w:top w:val="none" w:sz="0" w:space="0" w:color="auto"/>
        <w:left w:val="none" w:sz="0" w:space="0" w:color="auto"/>
        <w:bottom w:val="none" w:sz="0" w:space="0" w:color="auto"/>
        <w:right w:val="none" w:sz="0" w:space="0" w:color="auto"/>
      </w:divBdr>
    </w:div>
    <w:div w:id="832142392">
      <w:bodyDiv w:val="1"/>
      <w:marLeft w:val="0"/>
      <w:marRight w:val="0"/>
      <w:marTop w:val="0"/>
      <w:marBottom w:val="0"/>
      <w:divBdr>
        <w:top w:val="none" w:sz="0" w:space="0" w:color="auto"/>
        <w:left w:val="none" w:sz="0" w:space="0" w:color="auto"/>
        <w:bottom w:val="none" w:sz="0" w:space="0" w:color="auto"/>
        <w:right w:val="none" w:sz="0" w:space="0" w:color="auto"/>
      </w:divBdr>
    </w:div>
    <w:div w:id="844906610">
      <w:bodyDiv w:val="1"/>
      <w:marLeft w:val="0"/>
      <w:marRight w:val="0"/>
      <w:marTop w:val="0"/>
      <w:marBottom w:val="0"/>
      <w:divBdr>
        <w:top w:val="none" w:sz="0" w:space="0" w:color="auto"/>
        <w:left w:val="none" w:sz="0" w:space="0" w:color="auto"/>
        <w:bottom w:val="none" w:sz="0" w:space="0" w:color="auto"/>
        <w:right w:val="none" w:sz="0" w:space="0" w:color="auto"/>
      </w:divBdr>
    </w:div>
    <w:div w:id="871654617">
      <w:bodyDiv w:val="1"/>
      <w:marLeft w:val="0"/>
      <w:marRight w:val="0"/>
      <w:marTop w:val="0"/>
      <w:marBottom w:val="0"/>
      <w:divBdr>
        <w:top w:val="none" w:sz="0" w:space="0" w:color="auto"/>
        <w:left w:val="none" w:sz="0" w:space="0" w:color="auto"/>
        <w:bottom w:val="none" w:sz="0" w:space="0" w:color="auto"/>
        <w:right w:val="none" w:sz="0" w:space="0" w:color="auto"/>
      </w:divBdr>
    </w:div>
    <w:div w:id="977537854">
      <w:bodyDiv w:val="1"/>
      <w:marLeft w:val="0"/>
      <w:marRight w:val="0"/>
      <w:marTop w:val="0"/>
      <w:marBottom w:val="0"/>
      <w:divBdr>
        <w:top w:val="none" w:sz="0" w:space="0" w:color="auto"/>
        <w:left w:val="none" w:sz="0" w:space="0" w:color="auto"/>
        <w:bottom w:val="none" w:sz="0" w:space="0" w:color="auto"/>
        <w:right w:val="none" w:sz="0" w:space="0" w:color="auto"/>
      </w:divBdr>
    </w:div>
    <w:div w:id="1018847414">
      <w:bodyDiv w:val="1"/>
      <w:marLeft w:val="0"/>
      <w:marRight w:val="0"/>
      <w:marTop w:val="0"/>
      <w:marBottom w:val="0"/>
      <w:divBdr>
        <w:top w:val="none" w:sz="0" w:space="0" w:color="auto"/>
        <w:left w:val="none" w:sz="0" w:space="0" w:color="auto"/>
        <w:bottom w:val="none" w:sz="0" w:space="0" w:color="auto"/>
        <w:right w:val="none" w:sz="0" w:space="0" w:color="auto"/>
      </w:divBdr>
    </w:div>
    <w:div w:id="1053581675">
      <w:bodyDiv w:val="1"/>
      <w:marLeft w:val="0"/>
      <w:marRight w:val="0"/>
      <w:marTop w:val="0"/>
      <w:marBottom w:val="0"/>
      <w:divBdr>
        <w:top w:val="none" w:sz="0" w:space="0" w:color="auto"/>
        <w:left w:val="none" w:sz="0" w:space="0" w:color="auto"/>
        <w:bottom w:val="none" w:sz="0" w:space="0" w:color="auto"/>
        <w:right w:val="none" w:sz="0" w:space="0" w:color="auto"/>
      </w:divBdr>
    </w:div>
    <w:div w:id="1058623800">
      <w:bodyDiv w:val="1"/>
      <w:marLeft w:val="0"/>
      <w:marRight w:val="0"/>
      <w:marTop w:val="0"/>
      <w:marBottom w:val="0"/>
      <w:divBdr>
        <w:top w:val="none" w:sz="0" w:space="0" w:color="auto"/>
        <w:left w:val="none" w:sz="0" w:space="0" w:color="auto"/>
        <w:bottom w:val="none" w:sz="0" w:space="0" w:color="auto"/>
        <w:right w:val="none" w:sz="0" w:space="0" w:color="auto"/>
      </w:divBdr>
    </w:div>
    <w:div w:id="1110049639">
      <w:bodyDiv w:val="1"/>
      <w:marLeft w:val="0"/>
      <w:marRight w:val="0"/>
      <w:marTop w:val="0"/>
      <w:marBottom w:val="0"/>
      <w:divBdr>
        <w:top w:val="none" w:sz="0" w:space="0" w:color="auto"/>
        <w:left w:val="none" w:sz="0" w:space="0" w:color="auto"/>
        <w:bottom w:val="none" w:sz="0" w:space="0" w:color="auto"/>
        <w:right w:val="none" w:sz="0" w:space="0" w:color="auto"/>
      </w:divBdr>
    </w:div>
    <w:div w:id="1356078650">
      <w:bodyDiv w:val="1"/>
      <w:marLeft w:val="0"/>
      <w:marRight w:val="0"/>
      <w:marTop w:val="0"/>
      <w:marBottom w:val="0"/>
      <w:divBdr>
        <w:top w:val="none" w:sz="0" w:space="0" w:color="auto"/>
        <w:left w:val="none" w:sz="0" w:space="0" w:color="auto"/>
        <w:bottom w:val="none" w:sz="0" w:space="0" w:color="auto"/>
        <w:right w:val="none" w:sz="0" w:space="0" w:color="auto"/>
      </w:divBdr>
    </w:div>
    <w:div w:id="1423575151">
      <w:bodyDiv w:val="1"/>
      <w:marLeft w:val="0"/>
      <w:marRight w:val="0"/>
      <w:marTop w:val="0"/>
      <w:marBottom w:val="0"/>
      <w:divBdr>
        <w:top w:val="none" w:sz="0" w:space="0" w:color="auto"/>
        <w:left w:val="none" w:sz="0" w:space="0" w:color="auto"/>
        <w:bottom w:val="none" w:sz="0" w:space="0" w:color="auto"/>
        <w:right w:val="none" w:sz="0" w:space="0" w:color="auto"/>
      </w:divBdr>
    </w:div>
    <w:div w:id="1442338405">
      <w:bodyDiv w:val="1"/>
      <w:marLeft w:val="0"/>
      <w:marRight w:val="0"/>
      <w:marTop w:val="0"/>
      <w:marBottom w:val="0"/>
      <w:divBdr>
        <w:top w:val="none" w:sz="0" w:space="0" w:color="auto"/>
        <w:left w:val="none" w:sz="0" w:space="0" w:color="auto"/>
        <w:bottom w:val="none" w:sz="0" w:space="0" w:color="auto"/>
        <w:right w:val="none" w:sz="0" w:space="0" w:color="auto"/>
      </w:divBdr>
    </w:div>
    <w:div w:id="1617634614">
      <w:bodyDiv w:val="1"/>
      <w:marLeft w:val="0"/>
      <w:marRight w:val="0"/>
      <w:marTop w:val="0"/>
      <w:marBottom w:val="0"/>
      <w:divBdr>
        <w:top w:val="none" w:sz="0" w:space="0" w:color="auto"/>
        <w:left w:val="none" w:sz="0" w:space="0" w:color="auto"/>
        <w:bottom w:val="none" w:sz="0" w:space="0" w:color="auto"/>
        <w:right w:val="none" w:sz="0" w:space="0" w:color="auto"/>
      </w:divBdr>
      <w:divsChild>
        <w:div w:id="1613241859">
          <w:marLeft w:val="0"/>
          <w:marRight w:val="0"/>
          <w:marTop w:val="0"/>
          <w:marBottom w:val="0"/>
          <w:divBdr>
            <w:top w:val="none" w:sz="0" w:space="0" w:color="auto"/>
            <w:left w:val="none" w:sz="0" w:space="0" w:color="auto"/>
            <w:bottom w:val="none" w:sz="0" w:space="0" w:color="auto"/>
            <w:right w:val="none" w:sz="0" w:space="0" w:color="auto"/>
          </w:divBdr>
          <w:divsChild>
            <w:div w:id="14053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14828">
      <w:bodyDiv w:val="1"/>
      <w:marLeft w:val="0"/>
      <w:marRight w:val="0"/>
      <w:marTop w:val="0"/>
      <w:marBottom w:val="0"/>
      <w:divBdr>
        <w:top w:val="none" w:sz="0" w:space="0" w:color="auto"/>
        <w:left w:val="none" w:sz="0" w:space="0" w:color="auto"/>
        <w:bottom w:val="none" w:sz="0" w:space="0" w:color="auto"/>
        <w:right w:val="none" w:sz="0" w:space="0" w:color="auto"/>
      </w:divBdr>
    </w:div>
    <w:div w:id="1876767332">
      <w:bodyDiv w:val="1"/>
      <w:marLeft w:val="0"/>
      <w:marRight w:val="0"/>
      <w:marTop w:val="0"/>
      <w:marBottom w:val="0"/>
      <w:divBdr>
        <w:top w:val="none" w:sz="0" w:space="0" w:color="auto"/>
        <w:left w:val="none" w:sz="0" w:space="0" w:color="auto"/>
        <w:bottom w:val="none" w:sz="0" w:space="0" w:color="auto"/>
        <w:right w:val="none" w:sz="0" w:space="0" w:color="auto"/>
      </w:divBdr>
      <w:divsChild>
        <w:div w:id="284507623">
          <w:marLeft w:val="0"/>
          <w:marRight w:val="0"/>
          <w:marTop w:val="0"/>
          <w:marBottom w:val="0"/>
          <w:divBdr>
            <w:top w:val="none" w:sz="0" w:space="0" w:color="auto"/>
            <w:left w:val="none" w:sz="0" w:space="0" w:color="auto"/>
            <w:bottom w:val="none" w:sz="0" w:space="0" w:color="auto"/>
            <w:right w:val="none" w:sz="0" w:space="0" w:color="auto"/>
          </w:divBdr>
          <w:divsChild>
            <w:div w:id="195436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446328">
      <w:bodyDiv w:val="1"/>
      <w:marLeft w:val="0"/>
      <w:marRight w:val="0"/>
      <w:marTop w:val="0"/>
      <w:marBottom w:val="0"/>
      <w:divBdr>
        <w:top w:val="none" w:sz="0" w:space="0" w:color="auto"/>
        <w:left w:val="none" w:sz="0" w:space="0" w:color="auto"/>
        <w:bottom w:val="none" w:sz="0" w:space="0" w:color="auto"/>
        <w:right w:val="none" w:sz="0" w:space="0" w:color="auto"/>
      </w:divBdr>
    </w:div>
    <w:div w:id="2105422038">
      <w:bodyDiv w:val="1"/>
      <w:marLeft w:val="0"/>
      <w:marRight w:val="0"/>
      <w:marTop w:val="0"/>
      <w:marBottom w:val="0"/>
      <w:divBdr>
        <w:top w:val="none" w:sz="0" w:space="0" w:color="auto"/>
        <w:left w:val="none" w:sz="0" w:space="0" w:color="auto"/>
        <w:bottom w:val="none" w:sz="0" w:space="0" w:color="auto"/>
        <w:right w:val="none" w:sz="0" w:space="0" w:color="auto"/>
      </w:divBdr>
      <w:divsChild>
        <w:div w:id="833839034">
          <w:marLeft w:val="0"/>
          <w:marRight w:val="0"/>
          <w:marTop w:val="0"/>
          <w:marBottom w:val="0"/>
          <w:divBdr>
            <w:top w:val="none" w:sz="0" w:space="0" w:color="auto"/>
            <w:left w:val="none" w:sz="0" w:space="0" w:color="auto"/>
            <w:bottom w:val="none" w:sz="0" w:space="0" w:color="auto"/>
            <w:right w:val="none" w:sz="0" w:space="0" w:color="auto"/>
          </w:divBdr>
          <w:divsChild>
            <w:div w:id="164319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9AE8C-F494-42B4-8949-C89638C67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2924</Words>
  <Characters>16673</Characters>
  <Application>Microsoft Office Word</Application>
  <DocSecurity>0</DocSecurity>
  <Lines>138</Lines>
  <Paragraphs>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الحلافي .</cp:lastModifiedBy>
  <cp:revision>2</cp:revision>
  <dcterms:created xsi:type="dcterms:W3CDTF">2026-07-24T13:35:00Z</dcterms:created>
  <dcterms:modified xsi:type="dcterms:W3CDTF">2026-07-24T13:35:00Z</dcterms:modified>
</cp:coreProperties>
</file>