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5BAE8" w14:textId="77777777" w:rsidR="00BC5430" w:rsidRDefault="00BC5430" w:rsidP="00BC5430">
      <w:pPr>
        <w:rPr>
          <w:rFonts w:ascii="Sakkal Majalla" w:hAnsi="Sakkal Majalla" w:cs="Sakkal Majalla"/>
          <w:sz w:val="28"/>
          <w:szCs w:val="28"/>
          <w:u w:val="single"/>
          <w:rtl/>
        </w:rPr>
      </w:pPr>
    </w:p>
    <w:p w14:paraId="2A5049E6" w14:textId="77777777" w:rsidR="00BC5430" w:rsidRDefault="00BC5430" w:rsidP="00BC5430">
      <w:pPr>
        <w:rPr>
          <w:rFonts w:ascii="Sakkal Majalla" w:hAnsi="Sakkal Majalla" w:cs="Sakkal Majalla"/>
          <w:sz w:val="28"/>
          <w:szCs w:val="28"/>
          <w:u w:val="single"/>
          <w:rtl/>
        </w:rPr>
      </w:pPr>
    </w:p>
    <w:p w14:paraId="652FBA72" w14:textId="77777777" w:rsidR="00BC5430" w:rsidRDefault="00BC5430" w:rsidP="00BC5430">
      <w:pPr>
        <w:rPr>
          <w:rFonts w:ascii="Sakkal Majalla" w:hAnsi="Sakkal Majalla" w:cs="Sakkal Majalla"/>
          <w:sz w:val="28"/>
          <w:szCs w:val="28"/>
          <w:u w:val="single"/>
          <w:rtl/>
        </w:rPr>
      </w:pPr>
    </w:p>
    <w:p w14:paraId="73108299" w14:textId="77777777" w:rsidR="00BC5430" w:rsidRDefault="00BC5430" w:rsidP="00BC5430">
      <w:pPr>
        <w:rPr>
          <w:rFonts w:ascii="Sakkal Majalla" w:hAnsi="Sakkal Majalla" w:cs="Sakkal Majalla"/>
          <w:sz w:val="28"/>
          <w:szCs w:val="28"/>
          <w:u w:val="single"/>
          <w:rtl/>
        </w:rPr>
      </w:pPr>
    </w:p>
    <w:p w14:paraId="5B6F29F5" w14:textId="77777777" w:rsidR="00BC5430" w:rsidRDefault="00BC5430" w:rsidP="00BC5430">
      <w:pPr>
        <w:rPr>
          <w:rFonts w:ascii="Sakkal Majalla" w:hAnsi="Sakkal Majalla" w:cs="Sakkal Majalla"/>
          <w:sz w:val="28"/>
          <w:szCs w:val="28"/>
          <w:u w:val="single"/>
          <w:rtl/>
        </w:rPr>
      </w:pPr>
    </w:p>
    <w:p w14:paraId="52A977F1" w14:textId="77777777" w:rsidR="00BC5430" w:rsidRPr="009F738B" w:rsidRDefault="00BC5430" w:rsidP="00BC5430">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4A6B2D85" w14:textId="77777777" w:rsidR="00BC5430" w:rsidRDefault="00BC5430" w:rsidP="00BC5430">
      <w:pPr>
        <w:rPr>
          <w:rFonts w:ascii="Sakkal Majalla" w:hAnsi="Sakkal Majalla" w:cs="Sakkal Majalla"/>
          <w:sz w:val="28"/>
          <w:szCs w:val="28"/>
          <w:u w:val="single"/>
          <w:rtl/>
        </w:rPr>
      </w:pPr>
    </w:p>
    <w:p w14:paraId="0CBE2069" w14:textId="77777777" w:rsidR="00BC5430" w:rsidRDefault="00BC5430" w:rsidP="00BC5430">
      <w:pPr>
        <w:rPr>
          <w:rFonts w:ascii="Sakkal Majalla" w:hAnsi="Sakkal Majalla" w:cs="Sakkal Majalla"/>
          <w:sz w:val="28"/>
          <w:szCs w:val="28"/>
          <w:u w:val="single"/>
          <w:rtl/>
        </w:rPr>
      </w:pPr>
    </w:p>
    <w:p w14:paraId="74EE0E7E" w14:textId="77777777" w:rsidR="00BC5430" w:rsidRDefault="00BC5430" w:rsidP="00BC5430">
      <w:pPr>
        <w:rPr>
          <w:rFonts w:ascii="Sakkal Majalla" w:hAnsi="Sakkal Majalla" w:cs="Sakkal Majalla"/>
          <w:sz w:val="28"/>
          <w:szCs w:val="28"/>
          <w:u w:val="single"/>
          <w:rtl/>
        </w:rPr>
      </w:pPr>
    </w:p>
    <w:p w14:paraId="6BAEFA5F" w14:textId="77777777" w:rsidR="00BC5430" w:rsidRDefault="00BC5430" w:rsidP="00BC5430">
      <w:pPr>
        <w:rPr>
          <w:rFonts w:ascii="Sakkal Majalla" w:hAnsi="Sakkal Majalla" w:cs="Sakkal Majalla"/>
          <w:sz w:val="28"/>
          <w:szCs w:val="28"/>
          <w:u w:val="single"/>
          <w:rtl/>
        </w:rPr>
      </w:pPr>
    </w:p>
    <w:p w14:paraId="32C7FF6E" w14:textId="77777777" w:rsidR="00BC5430" w:rsidRDefault="00BC5430" w:rsidP="00BC5430">
      <w:pPr>
        <w:rPr>
          <w:rFonts w:ascii="Sakkal Majalla" w:hAnsi="Sakkal Majalla" w:cs="Sakkal Majalla"/>
          <w:sz w:val="28"/>
          <w:szCs w:val="28"/>
          <w:u w:val="single"/>
          <w:rtl/>
        </w:rPr>
      </w:pPr>
    </w:p>
    <w:p w14:paraId="3D9EEE9C" w14:textId="77777777" w:rsidR="00BC5430" w:rsidRDefault="00BC5430" w:rsidP="00BC5430">
      <w:pPr>
        <w:rPr>
          <w:rFonts w:ascii="Sakkal Majalla" w:hAnsi="Sakkal Majalla" w:cs="Sakkal Majalla"/>
          <w:sz w:val="28"/>
          <w:szCs w:val="28"/>
          <w:u w:val="single"/>
          <w:rtl/>
        </w:rPr>
      </w:pPr>
    </w:p>
    <w:p w14:paraId="1534B3BC" w14:textId="77777777" w:rsidR="00BC5430" w:rsidRDefault="00BC5430" w:rsidP="00BC5430">
      <w:pPr>
        <w:rPr>
          <w:rFonts w:ascii="Sakkal Majalla" w:hAnsi="Sakkal Majalla" w:cs="Sakkal Majalla"/>
          <w:sz w:val="28"/>
          <w:szCs w:val="28"/>
          <w:u w:val="single"/>
          <w:rtl/>
        </w:rPr>
      </w:pPr>
    </w:p>
    <w:p w14:paraId="21DFFDB4" w14:textId="77777777" w:rsidR="00BC5430" w:rsidRDefault="00BC5430" w:rsidP="00BC5430">
      <w:pPr>
        <w:rPr>
          <w:rFonts w:ascii="Sakkal Majalla" w:hAnsi="Sakkal Majalla" w:cs="Sakkal Majalla"/>
          <w:sz w:val="28"/>
          <w:szCs w:val="28"/>
          <w:u w:val="single"/>
          <w:rtl/>
        </w:rPr>
      </w:pPr>
    </w:p>
    <w:p w14:paraId="2914A408" w14:textId="77777777" w:rsidR="00BC5430" w:rsidRDefault="00BC5430" w:rsidP="00BC5430">
      <w:pPr>
        <w:rPr>
          <w:rFonts w:ascii="Sakkal Majalla" w:hAnsi="Sakkal Majalla" w:cs="Sakkal Majalla"/>
          <w:sz w:val="28"/>
          <w:szCs w:val="28"/>
          <w:u w:val="single"/>
          <w:rtl/>
        </w:rPr>
      </w:pPr>
    </w:p>
    <w:p w14:paraId="17E57EE1" w14:textId="77777777" w:rsidR="00BC5430" w:rsidRDefault="00BC5430" w:rsidP="00BC5430">
      <w:pPr>
        <w:rPr>
          <w:rFonts w:ascii="Sakkal Majalla" w:hAnsi="Sakkal Majalla" w:cs="Sakkal Majalla"/>
          <w:sz w:val="28"/>
          <w:szCs w:val="28"/>
          <w:u w:val="single"/>
          <w:rtl/>
        </w:rPr>
      </w:pPr>
    </w:p>
    <w:p w14:paraId="5A414B83" w14:textId="77777777" w:rsidR="00BC5430" w:rsidRDefault="00BC5430" w:rsidP="00BC5430">
      <w:pPr>
        <w:rPr>
          <w:rFonts w:ascii="Sakkal Majalla" w:hAnsi="Sakkal Majalla" w:cs="Sakkal Majalla"/>
          <w:sz w:val="28"/>
          <w:szCs w:val="28"/>
          <w:u w:val="single"/>
          <w:rtl/>
        </w:rPr>
      </w:pPr>
    </w:p>
    <w:p w14:paraId="15FACF43" w14:textId="77777777" w:rsidR="00BC5430" w:rsidRDefault="00BC5430" w:rsidP="00BC5430">
      <w:pPr>
        <w:rPr>
          <w:rFonts w:ascii="Sakkal Majalla" w:hAnsi="Sakkal Majalla" w:cs="Sakkal Majalla"/>
          <w:sz w:val="28"/>
          <w:szCs w:val="28"/>
          <w:u w:val="single"/>
        </w:rPr>
      </w:pPr>
    </w:p>
    <w:p w14:paraId="51EDFBAE" w14:textId="77777777" w:rsidR="00BC5430" w:rsidRDefault="00BC5430" w:rsidP="00BC5430">
      <w:pPr>
        <w:rPr>
          <w:rFonts w:ascii="Sakkal Majalla" w:hAnsi="Sakkal Majalla" w:cs="Sakkal Majalla"/>
          <w:sz w:val="28"/>
          <w:szCs w:val="28"/>
          <w:u w:val="single"/>
          <w:rtl/>
        </w:rPr>
      </w:pPr>
    </w:p>
    <w:p w14:paraId="31DD20D9" w14:textId="77777777" w:rsidR="00BC5430" w:rsidRDefault="00BC5430" w:rsidP="00BC5430">
      <w:pPr>
        <w:pStyle w:val="Heading2"/>
        <w:rPr>
          <w:rtl/>
        </w:rPr>
      </w:pPr>
      <w:bookmarkStart w:id="3" w:name="_Toc172397776"/>
      <w:bookmarkStart w:id="4" w:name="_Toc172746089"/>
      <w:bookmarkStart w:id="5" w:name="_Toc191138769"/>
      <w:r w:rsidRPr="009F738B">
        <w:rPr>
          <w:rtl/>
        </w:rPr>
        <w:t>المقدمة</w:t>
      </w:r>
      <w:bookmarkEnd w:id="3"/>
      <w:bookmarkEnd w:id="4"/>
      <w:bookmarkEnd w:id="5"/>
    </w:p>
    <w:p w14:paraId="0B41E81F" w14:textId="77777777" w:rsidR="00BC5430" w:rsidRPr="00F46CC0" w:rsidRDefault="00BC5430" w:rsidP="00BC5430">
      <w:pPr>
        <w:pStyle w:val="NoSpacing"/>
        <w:rPr>
          <w:rtl/>
        </w:rPr>
      </w:pPr>
      <w:r w:rsidRPr="00F46CC0">
        <w:rPr>
          <w:rtl/>
        </w:rPr>
        <w:t xml:space="preserve">نظراً لسرعة تطور المعلومات والتكنولوجيا عالمياً، برز التحول الرقمي كمتطلب استراتيجي فرضته البيئة التقنية والاقتصادية المتغيرة. ويتعين على المؤسسات الآن تبني التحول الرقمي كضرورة لضمان استمراريتها وفعاليتها في ظل مناخ أعمال شديد التنافسية. وتتطلع المؤسسات بشكل متزايد إلى استخدام هذه التقنيات المعاصرة لتحويل العمليات </w:t>
      </w:r>
      <w:r w:rsidRPr="00F46CC0">
        <w:rPr>
          <w:rtl/>
        </w:rPr>
        <w:lastRenderedPageBreak/>
        <w:t>الداخلية وتعزيز أدائها، نتيجةً لنمو البنية التحتية الرقمية والتطورات في الذكاء الاصطناعي وإنترنت الأشياء والحوسبة السحابية</w:t>
      </w:r>
      <w:sdt>
        <w:sdtPr>
          <w:rPr>
            <w:rtl/>
          </w:rPr>
          <w:id w:val="1904411594"/>
          <w:citation/>
        </w:sdtPr>
        <w:sdtContent>
          <w:r>
            <w:rPr>
              <w:rtl/>
            </w:rPr>
            <w:fldChar w:fldCharType="begin"/>
          </w:r>
          <w:r>
            <w:instrText xml:space="preserve"> CITATION Ayd223 \l 1033 </w:instrText>
          </w:r>
          <w:r>
            <w:rPr>
              <w:rtl/>
            </w:rPr>
            <w:fldChar w:fldCharType="separate"/>
          </w:r>
          <w:r>
            <w:rPr>
              <w:noProof/>
            </w:rPr>
            <w:t xml:space="preserve"> (Aydın, 2022)</w:t>
          </w:r>
          <w:r>
            <w:rPr>
              <w:rtl/>
            </w:rPr>
            <w:fldChar w:fldCharType="end"/>
          </w:r>
        </w:sdtContent>
      </w:sdt>
      <w:r w:rsidRPr="00F46CC0">
        <w:rPr>
          <w:rtl/>
        </w:rPr>
        <w:t>.</w:t>
      </w:r>
      <w:r>
        <w:rPr>
          <w:rFonts w:hint="cs"/>
          <w:rtl/>
        </w:rPr>
        <w:t xml:space="preserve"> </w:t>
      </w:r>
    </w:p>
    <w:p w14:paraId="7A72A514" w14:textId="77777777" w:rsidR="00BC5430" w:rsidRPr="00F46CC0" w:rsidRDefault="00BC5430" w:rsidP="00BC5430">
      <w:pPr>
        <w:pStyle w:val="NoSpacing"/>
        <w:rPr>
          <w:rtl/>
        </w:rPr>
      </w:pPr>
      <w:r w:rsidRPr="00F46CC0">
        <w:rPr>
          <w:rtl/>
        </w:rPr>
        <w:t xml:space="preserve">وفي هذا الصدد، يُعد قطاع الاتصالات من أكثر القطاعات تأثراً بالتحول الرقمي وقابليته للتكيف معه في المملكة العربية السعودية. وقد حققت رؤية المملكة 2030، التي تُركز أهدافها التنموية على التحول الرقمي، تقدماً ملحوظاً في هذا المجال. ويهدف هذا الهدف إلى بناء اقتصاد رقمي متكامل يُحسّن كفاءة الخدمات ويوفر بيئة تنظيمية مرنة تُعزز الابتكار والاستدامة. ونظراً لدورها المحوري في استدامة البنية التحتية الرقمية وتمكين التحول في القطاعات الأخرى، تُعدّ شركات الاتصالات ركيزةً أساسيةً في هذه </w:t>
      </w:r>
      <w:r w:rsidRPr="00F46CC0">
        <w:rPr>
          <w:rFonts w:hint="cs"/>
          <w:rtl/>
        </w:rPr>
        <w:t>البرنام</w:t>
      </w:r>
      <w:r w:rsidRPr="00F46CC0">
        <w:rPr>
          <w:rFonts w:hint="eastAsia"/>
          <w:rtl/>
        </w:rPr>
        <w:t>ج</w:t>
      </w:r>
      <w:r w:rsidRPr="00F46CC0">
        <w:rPr>
          <w:rtl/>
        </w:rPr>
        <w:t>.</w:t>
      </w:r>
    </w:p>
    <w:p w14:paraId="1B33FCD5" w14:textId="77777777" w:rsidR="00BC5430" w:rsidRPr="00F46CC0" w:rsidRDefault="00BC5430" w:rsidP="00BC5430">
      <w:pPr>
        <w:pStyle w:val="NoSpacing"/>
        <w:rPr>
          <w:rtl/>
        </w:rPr>
      </w:pPr>
      <w:r w:rsidRPr="00F46CC0">
        <w:rPr>
          <w:rtl/>
        </w:rPr>
        <w:t>يُطلق على تبني التقنيات الرقمية المعاصرة التي تُغير إدارة الموارد، وعلاقات العملاء، وأساليب تقديم الخدمات، اسم "التحول الرقمي" في مؤسسات الاتصالات. تستخدم هذه الشركات الأتمتة، وتحليلات البيانات الضخمة، وتقنيات دعم القرار لتحسين الكفاءة التشغيلية، وتسريع الاستجابة للتغيير، وتعزيز رضا العملاء، وزيادة الابتكار، بهدف تحسين الأداء التنظيمي. إلا أن تحقيق هذه الأهداف لا يخلو من صعوبات، منها الحاجة إلى تدريب الموظفين على المهارات الرقمية، وحماية البيانات، وتعديل الهيكل الإداري لتلبية متطلبات التحول</w:t>
      </w:r>
      <w:sdt>
        <w:sdtPr>
          <w:rPr>
            <w:rtl/>
          </w:rPr>
          <w:id w:val="204993256"/>
          <w:citation/>
        </w:sdtPr>
        <w:sdtContent>
          <w:r>
            <w:rPr>
              <w:rtl/>
            </w:rPr>
            <w:fldChar w:fldCharType="begin"/>
          </w:r>
          <w:r>
            <w:instrText xml:space="preserve"> CITATION Ala255 \l 1033 </w:instrText>
          </w:r>
          <w:r>
            <w:rPr>
              <w:rtl/>
            </w:rPr>
            <w:fldChar w:fldCharType="separate"/>
          </w:r>
          <w:r>
            <w:rPr>
              <w:noProof/>
            </w:rPr>
            <w:t xml:space="preserve"> (Alayed, 2025)</w:t>
          </w:r>
          <w:r>
            <w:rPr>
              <w:rtl/>
            </w:rPr>
            <w:fldChar w:fldCharType="end"/>
          </w:r>
        </w:sdtContent>
      </w:sdt>
      <w:r w:rsidRPr="00F46CC0">
        <w:rPr>
          <w:rtl/>
        </w:rPr>
        <w:t>.</w:t>
      </w:r>
    </w:p>
    <w:p w14:paraId="347747EE" w14:textId="77777777" w:rsidR="00BC5430" w:rsidRPr="00F46CC0" w:rsidRDefault="00BC5430" w:rsidP="00BC5430">
      <w:pPr>
        <w:pStyle w:val="NoSpacing"/>
        <w:rPr>
          <w:rtl/>
        </w:rPr>
      </w:pPr>
      <w:r w:rsidRPr="00F46CC0">
        <w:rPr>
          <w:rtl/>
        </w:rPr>
        <w:t xml:space="preserve">تُبرز العلاقة بين التحول الرقمي والأداء التنظيمي في سياق شركات الاتصالات السعودية - وهي مثال بارز على تبني التقنيات الحديثة في المنطقة - أهمية هذه الدراسة. وبالنظر إلى البيئة التنظيمية المحلية، والتوجهات الحكومية المشجعة، وصعوبات التحول التكنولوجي، تسعى الدراسة أيضًا إلى تحديد آثار التحول الرقمي على جوانب مختلفة من الأداء التنظيمي، بما في ذلك </w:t>
      </w:r>
      <w:r w:rsidRPr="00F46CC0">
        <w:rPr>
          <w:rFonts w:hint="cs"/>
          <w:rtl/>
        </w:rPr>
        <w:t>الكفاءة</w:t>
      </w:r>
      <w:r w:rsidRPr="00F46CC0">
        <w:rPr>
          <w:rFonts w:hint="eastAsia"/>
          <w:rtl/>
        </w:rPr>
        <w:t>،</w:t>
      </w:r>
      <w:r w:rsidRPr="00F46CC0">
        <w:rPr>
          <w:rtl/>
        </w:rPr>
        <w:t xml:space="preserve"> </w:t>
      </w:r>
      <w:r w:rsidRPr="00F46CC0">
        <w:rPr>
          <w:rFonts w:hint="cs"/>
          <w:rtl/>
        </w:rPr>
        <w:t>والفعالية</w:t>
      </w:r>
      <w:r w:rsidRPr="00F46CC0">
        <w:rPr>
          <w:rFonts w:hint="eastAsia"/>
          <w:rtl/>
        </w:rPr>
        <w:t>،</w:t>
      </w:r>
      <w:r w:rsidRPr="00F46CC0">
        <w:rPr>
          <w:rtl/>
        </w:rPr>
        <w:t xml:space="preserve"> </w:t>
      </w:r>
      <w:r w:rsidRPr="00F46CC0">
        <w:rPr>
          <w:rFonts w:hint="cs"/>
          <w:rtl/>
        </w:rPr>
        <w:t>والمرونة</w:t>
      </w:r>
      <w:r w:rsidRPr="00F46CC0">
        <w:rPr>
          <w:rFonts w:hint="eastAsia"/>
          <w:rtl/>
        </w:rPr>
        <w:t>،</w:t>
      </w:r>
      <w:r w:rsidRPr="00F46CC0">
        <w:rPr>
          <w:rtl/>
        </w:rPr>
        <w:t xml:space="preserve"> والابتكار.</w:t>
      </w:r>
    </w:p>
    <w:p w14:paraId="5F0F330D" w14:textId="77777777" w:rsidR="00BC5430" w:rsidRPr="00F46CC0" w:rsidRDefault="00BC5430" w:rsidP="00BC5430">
      <w:pPr>
        <w:pStyle w:val="NoSpacing"/>
        <w:rPr>
          <w:rtl/>
        </w:rPr>
      </w:pPr>
      <w:r w:rsidRPr="00F46CC0">
        <w:rPr>
          <w:rtl/>
        </w:rPr>
        <w:t>بالإضافة إلى ذلك، ولمساعدة صانعي القرار في قطاع الاتصالات على تحسين خططهم للتحول الرقمي وتعزيز الأداء التنظيمي العام، تهدف الدراسة إلى تقديم اقتراحات مفيدة. أصبح تبني نهج شامل للتحول الرقمي أمرًا ضروريًا لضمان النمو المستدام والميزة التنافسية نظرًا للطلب المتزايد على الخدمات الرقمية وتوقعات العملاء المتزايدة.</w:t>
      </w:r>
    </w:p>
    <w:p w14:paraId="65265F66" w14:textId="77777777" w:rsidR="00BC5430" w:rsidRPr="00F46CC0" w:rsidRDefault="00BC5430" w:rsidP="00BC5430">
      <w:pPr>
        <w:pStyle w:val="NoSpacing"/>
        <w:rPr>
          <w:rtl/>
        </w:rPr>
      </w:pPr>
      <w:r w:rsidRPr="00F46CC0">
        <w:rPr>
          <w:rtl/>
        </w:rPr>
        <w:t>لذلك، ومع مراعاة الخصائص الثقافية والتنظيمية والاقتصادية للمملكة العربية السعودية، تُثري هذه الدراسة المعرفة العلمية والعملية حول كيفية إدارة التحول الرقمي في إطار المؤسسات السعودية، وخاصةً في قطاع ديناميكي كقطاع الاتصالات.</w:t>
      </w:r>
    </w:p>
    <w:p w14:paraId="0C26B88E" w14:textId="77777777" w:rsidR="00BC5430" w:rsidRDefault="00BC5430" w:rsidP="00BC5430">
      <w:pPr>
        <w:pStyle w:val="NoSpacing"/>
        <w:rPr>
          <w:rtl/>
        </w:rPr>
      </w:pPr>
      <w:r w:rsidRPr="00701A3B">
        <w:rPr>
          <w:rtl/>
        </w:rPr>
        <w:t xml:space="preserve">يُعدّ التحوّل الرقمي من أهمّ نتائج التقدم العلمي والتكنولوجي الحديث. ولكي تصبح المؤسسات أكثر قدرة على التكيّف، وإدراكًا للعمل، وقدرة على الابتكار، أصبح من الضروريّ أن تتبنّى التقنيات المعاصرة. وقد ينتقل التعليم الجامعي من </w:t>
      </w:r>
      <w:r w:rsidRPr="00701A3B">
        <w:rPr>
          <w:rtl/>
        </w:rPr>
        <w:lastRenderedPageBreak/>
        <w:t>استشراف المستقبل إلى استشرافه والتأثير فيه بمساعدة التحوّل الرقمي. ولمساعدة مؤسسات التعليم الجامعي على فهم ما يحدث (التحليلات الوصفية) وما قد يحدث في المستقبل (التحليلات التنبؤية)، بالإضافة إلى التحقيق في الأسباب والاتجاهات والتنبؤات المحتملة، فإنّ عملية التحوّل الرقمي تتّخذ قرارات استباقية ومدروسة بناءً على مجموعة من المعلومات. ونظرًا لأهميته، تزداد حاجة الجامعات إلى التحوّل الرقمي نتيجةً لاستخدام هذه البيانات في إثراء عملية صنع القرار، وتحسين أدائها في تسجيل الطلاب وقبولهم، وإدارة المنح الدراسية، وتحسين الاستشارات الأكاديمية، وغيرها من العمليات. يُعدّ التحوّل الرقمي بالغ الأهمية لأنه يُمكّن العاملين من تحسين أدائهم داخل الشركة من خلال استخدام مجموعة متنوّعة من الأدوات والتطبيقات التي تُمكّنهم من إنجاز المهام دون قيود الوقت أو المكان. تنتقل كل مؤسسة، بما فيها الجامعات، من أساليب العمل التقليدية إلى الرقمية بناءً على طبيعة عملياتها. ويعزز التحول الرقمي الكفاءات الوظيفية للموظفين، مما يُمكّن أداءهم من التوافق مع أهداف المؤسسة</w:t>
      </w:r>
      <w:sdt>
        <w:sdtPr>
          <w:rPr>
            <w:rtl/>
          </w:rPr>
          <w:id w:val="1205757974"/>
          <w:citation/>
        </w:sdtPr>
        <w:sdtContent>
          <w:r>
            <w:rPr>
              <w:rtl/>
            </w:rPr>
            <w:fldChar w:fldCharType="begin"/>
          </w:r>
          <w:r>
            <w:instrText xml:space="preserve"> CITATION Als234 \l 1033 </w:instrText>
          </w:r>
          <w:r>
            <w:rPr>
              <w:rtl/>
            </w:rPr>
            <w:fldChar w:fldCharType="separate"/>
          </w:r>
          <w:r>
            <w:rPr>
              <w:noProof/>
            </w:rPr>
            <w:t xml:space="preserve"> (Alshuaibi, 2023)</w:t>
          </w:r>
          <w:r>
            <w:rPr>
              <w:rtl/>
            </w:rPr>
            <w:fldChar w:fldCharType="end"/>
          </w:r>
        </w:sdtContent>
      </w:sdt>
      <w:r w:rsidRPr="00701A3B">
        <w:rPr>
          <w:rtl/>
        </w:rPr>
        <w:t>.</w:t>
      </w:r>
    </w:p>
    <w:p w14:paraId="4482D3A9" w14:textId="77777777" w:rsidR="00BC5430" w:rsidRDefault="00BC5430" w:rsidP="00BC5430">
      <w:pPr>
        <w:pStyle w:val="NoSpacing"/>
        <w:rPr>
          <w:rtl/>
        </w:rPr>
      </w:pPr>
      <w:r>
        <w:rPr>
          <w:rtl/>
        </w:rPr>
        <w:t>يُحدث التقدم السريع في التكنولوجيا الرقمية تغييرًا جذريًا في كيفية إدارة الشركات في عالمنا المعاصر. وقد جعل الاعتماد المتزايد على التكنولوجيا المعاصرة التحول الرقمي جزءًا أساسيًا من خطط نمو وتطوير الأعمال، بما يعزز الفعالية التشغيلية والقدرة التنافسية. يصف مصطلح "التحول الرقمي" كيفية دمج التكنولوجيا الرقمية في جميع جوانب الأعمال، مما يُسهم في بناء نماذج الأعمال، وتحسين الإجراءات التشغيلية، وزيادة قدرة المؤسسة على مواجهة تغيرات السوق والصعوبات المستقبلية</w:t>
      </w:r>
      <w:sdt>
        <w:sdtPr>
          <w:rPr>
            <w:rtl/>
          </w:rPr>
          <w:id w:val="267669487"/>
          <w:citation/>
        </w:sdtPr>
        <w:sdtContent>
          <w:r>
            <w:rPr>
              <w:rtl/>
            </w:rPr>
            <w:fldChar w:fldCharType="begin"/>
          </w:r>
          <w:r>
            <w:instrText xml:space="preserve"> CITATION Agu231 \l 1033 </w:instrText>
          </w:r>
          <w:r>
            <w:rPr>
              <w:rtl/>
            </w:rPr>
            <w:fldChar w:fldCharType="separate"/>
          </w:r>
          <w:r>
            <w:rPr>
              <w:noProof/>
            </w:rPr>
            <w:t xml:space="preserve"> (Agustian, 2023)</w:t>
          </w:r>
          <w:r>
            <w:rPr>
              <w:rtl/>
            </w:rPr>
            <w:fldChar w:fldCharType="end"/>
          </w:r>
        </w:sdtContent>
      </w:sdt>
      <w:r>
        <w:rPr>
          <w:rtl/>
        </w:rPr>
        <w:t>.</w:t>
      </w:r>
    </w:p>
    <w:p w14:paraId="69FEDD73" w14:textId="77777777" w:rsidR="00BC5430" w:rsidRPr="008A7584" w:rsidRDefault="00BC5430" w:rsidP="00BC5430">
      <w:pPr>
        <w:pStyle w:val="NoSpacing"/>
        <w:rPr>
          <w:rtl/>
        </w:rPr>
      </w:pPr>
      <w:r w:rsidRPr="008A7584">
        <w:rPr>
          <w:rtl/>
        </w:rPr>
        <w:t>في إطار رؤية 2030، التي تهدف إلى تطوير الاقتصاد الرقمي وتحقيق التنمية المستدامة من خلال استخدام أحدث التقنيات، يحظى التحول الرقمي باهتمام كبير في المملكة العربية السعودية. ونظرًا لدوره المحوري في تمكين البنية التحتية الرقمية، وتقديم حلول تقنية متطورة، وتحسين التواصل بين الأفراد والشركات، يُعد قطاع الاتصالات من أكثر القطاعات تأثرًا بهذا التحول. وقد استفاد الأداء التنظيمي لشركات الاتصالات من التحول الرقمي في هذا القطاع، مما رفع سرعة وكفاءة العمليات التشغيلية، وحسّن تجربة العملاء، ورفع جودة الخدمات المقدمة</w:t>
      </w:r>
      <w:sdt>
        <w:sdtPr>
          <w:rPr>
            <w:rtl/>
          </w:rPr>
          <w:id w:val="96227599"/>
          <w:citation/>
        </w:sdtPr>
        <w:sdtContent>
          <w:r w:rsidRPr="008A7584">
            <w:rPr>
              <w:rtl/>
            </w:rPr>
            <w:fldChar w:fldCharType="begin"/>
          </w:r>
          <w:r w:rsidRPr="008A7584">
            <w:instrText xml:space="preserve"> CITATION Isl243 \l 1033 </w:instrText>
          </w:r>
          <w:r w:rsidRPr="008A7584">
            <w:rPr>
              <w:rtl/>
            </w:rPr>
            <w:fldChar w:fldCharType="separate"/>
          </w:r>
          <w:r w:rsidRPr="008A7584">
            <w:t xml:space="preserve"> (Islam, 2024)</w:t>
          </w:r>
          <w:r w:rsidRPr="008A7584">
            <w:rPr>
              <w:rtl/>
            </w:rPr>
            <w:fldChar w:fldCharType="end"/>
          </w:r>
        </w:sdtContent>
      </w:sdt>
      <w:r w:rsidRPr="008A7584">
        <w:rPr>
          <w:rtl/>
        </w:rPr>
        <w:t>.</w:t>
      </w:r>
    </w:p>
    <w:p w14:paraId="7182638F" w14:textId="77777777" w:rsidR="00BC5430" w:rsidRDefault="00BC5430" w:rsidP="00BC5430">
      <w:pPr>
        <w:pStyle w:val="NoSpacing"/>
        <w:rPr>
          <w:rtl/>
        </w:rPr>
      </w:pPr>
      <w:r>
        <w:rPr>
          <w:rtl/>
        </w:rPr>
        <w:t xml:space="preserve">مع ذلك، لا يخلو تبني التحول الرقمي من صعوبات. فالتكلفة المرتفعة لنشر الحلول الرقمية، ومشاكل أمن البيانات، وضرورة تدريب الموظفين على المهارات الرقمية، ليست سوى أمثلة قليلة على التحديات التي يتعين على شركات الاتصالات التغلب عليها. إضافةً إلى ذلك، يُعدّ التحول الرقمي تحولاً جذرياً في الثقافة التنظيمية وإعادة تصميم الإجراءات الداخلية للتفاعل بشكل أفضل مع التقنيات المعاصرة أمرين ضروريين لتحقيقه. لذا، من الضروري البحث في كيفية تأثير التحول الرقمي على فعالية المؤسسات. تبحث هذه الدراسة في مدى مساهمة التقنيات المتطورة، مثل الحوسبة السحابية </w:t>
      </w:r>
      <w:r>
        <w:rPr>
          <w:rtl/>
        </w:rPr>
        <w:lastRenderedPageBreak/>
        <w:t>وتحليلات البيانات الضخمة والذكاء الاصطناعي، في زيادة تنافسية شركات الاتصالات وتحسين أدائها التشغيلي</w:t>
      </w:r>
      <w:sdt>
        <w:sdtPr>
          <w:rPr>
            <w:rtl/>
          </w:rPr>
          <w:id w:val="1221097208"/>
          <w:citation/>
        </w:sdtPr>
        <w:sdtContent>
          <w:r>
            <w:rPr>
              <w:rtl/>
            </w:rPr>
            <w:fldChar w:fldCharType="begin"/>
          </w:r>
          <w:r>
            <w:instrText xml:space="preserve"> CITATION Jav24 \l 1033 </w:instrText>
          </w:r>
          <w:r>
            <w:rPr>
              <w:rtl/>
            </w:rPr>
            <w:fldChar w:fldCharType="separate"/>
          </w:r>
          <w:r>
            <w:rPr>
              <w:noProof/>
            </w:rPr>
            <w:t xml:space="preserve"> (Javaid, 2024)</w:t>
          </w:r>
          <w:r>
            <w:rPr>
              <w:rtl/>
            </w:rPr>
            <w:fldChar w:fldCharType="end"/>
          </w:r>
        </w:sdtContent>
      </w:sdt>
      <w:r>
        <w:rPr>
          <w:rtl/>
        </w:rPr>
        <w:t>.</w:t>
      </w:r>
    </w:p>
    <w:p w14:paraId="32325C89" w14:textId="77777777" w:rsidR="00BC5430" w:rsidRDefault="00BC5430" w:rsidP="00BC5430">
      <w:pPr>
        <w:pStyle w:val="NoSpacing"/>
        <w:rPr>
          <w:rtl/>
        </w:rPr>
      </w:pPr>
      <w:r>
        <w:rPr>
          <w:rtl/>
        </w:rPr>
        <w:t>من خلال دراسة استراتيجيات التحول الرقمي المُطبقة وحساب آثارها على الجوانب التشغيلية والمالية والإدارية لهذه الشركات، تسعى هذه الدراسة إلى دراسة العلاقة بين التحول الرقمي وتحسين الأداء التنظيمي في شركات الاتصالات في المملكة العربية السعودية. كما تُسلّط الضوء على صعوبات تطبيق هذه التقنيات، بالإضافة إلى فرص تحسين تطبيقها. سيتم دراسة تأثير التحول الرقمي على مؤشرات الأداء التنظيمي باستخدام منهجية بحث تجمع بين التحليل الكمي والنوعي. سيتم جمع المعلومات من مجموعة متنوعة من المصادر، مثل التقارير الرسمية، والاستبيانات، والمقابلات مع خبراء الموضوع</w:t>
      </w:r>
      <w:sdt>
        <w:sdtPr>
          <w:rPr>
            <w:rtl/>
          </w:rPr>
          <w:id w:val="273597819"/>
          <w:citation/>
        </w:sdtPr>
        <w:sdtContent>
          <w:r>
            <w:rPr>
              <w:rtl/>
            </w:rPr>
            <w:fldChar w:fldCharType="begin"/>
          </w:r>
          <w:r>
            <w:instrText xml:space="preserve"> CITATION Kot22 \l 1033 </w:instrText>
          </w:r>
          <w:r>
            <w:rPr>
              <w:rtl/>
            </w:rPr>
            <w:fldChar w:fldCharType="separate"/>
          </w:r>
          <w:r>
            <w:rPr>
              <w:noProof/>
            </w:rPr>
            <w:t xml:space="preserve"> (Kothapalli, 2022)</w:t>
          </w:r>
          <w:r>
            <w:rPr>
              <w:rtl/>
            </w:rPr>
            <w:fldChar w:fldCharType="end"/>
          </w:r>
        </w:sdtContent>
      </w:sdt>
      <w:r>
        <w:rPr>
          <w:rtl/>
        </w:rPr>
        <w:t>.</w:t>
      </w:r>
    </w:p>
    <w:p w14:paraId="5114C9B6" w14:textId="77777777" w:rsidR="00BC5430" w:rsidRPr="008A7584" w:rsidRDefault="00BC5430" w:rsidP="00BC5430">
      <w:pPr>
        <w:pStyle w:val="NoSpacing"/>
        <w:rPr>
          <w:rtl/>
        </w:rPr>
      </w:pPr>
      <w:r w:rsidRPr="008A7584">
        <w:rPr>
          <w:rtl/>
        </w:rPr>
        <w:t>في بيئة أعمال ديناميكية وسريعة التطور، ستقدم هذه الدراسة اقتراحات قيّمة تساعد صناع القرار في قطاع الاتصالات على وضع خطط أكثر فعالية لتبني التحول الرقمي، وتعزيز قدرتهم التنافسية، وتحقيق أفضل أداء مؤسسي ممكن. وللحفاظ على نمو وابتكار مستدامين في هذا القطاع الحيوي، ستقدم الدراسة أيضًا رؤىً جوهرية حول كيفية تحقيق التوازن بين الاستفادة من مزايا التحول الرقمي وحل المشكلات المصاحبة له.</w:t>
      </w:r>
    </w:p>
    <w:p w14:paraId="258B3212" w14:textId="77777777" w:rsidR="00BC5430" w:rsidRDefault="00BC5430" w:rsidP="00BC5430">
      <w:pPr>
        <w:pStyle w:val="NoSpacing"/>
        <w:rPr>
          <w:rtl/>
        </w:rPr>
      </w:pPr>
    </w:p>
    <w:p w14:paraId="680CA60B" w14:textId="77777777" w:rsidR="00BC5430" w:rsidRDefault="00BC5430" w:rsidP="00BC5430">
      <w:pPr>
        <w:rPr>
          <w:rtl/>
        </w:rPr>
      </w:pPr>
      <w:bookmarkStart w:id="6" w:name="_Toc169370865"/>
      <w:bookmarkStart w:id="7" w:name="_Toc169565909"/>
      <w:bookmarkStart w:id="8" w:name="_Toc171440855"/>
      <w:bookmarkStart w:id="9" w:name="_Toc191138770"/>
    </w:p>
    <w:p w14:paraId="484AD51A" w14:textId="77777777" w:rsidR="00BC5430" w:rsidRDefault="00BC5430" w:rsidP="00BC5430">
      <w:pPr>
        <w:rPr>
          <w:rtl/>
        </w:rPr>
      </w:pPr>
    </w:p>
    <w:p w14:paraId="79DE2FDE" w14:textId="77777777" w:rsidR="00BC5430" w:rsidRDefault="00BC5430" w:rsidP="00BC5430">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5BDF474A" w14:textId="77777777" w:rsidR="00BC5430" w:rsidRPr="000C2CF5" w:rsidRDefault="00BC5430" w:rsidP="00BC5430">
      <w:pPr>
        <w:pStyle w:val="NoSpacing"/>
        <w:rPr>
          <w:rtl/>
        </w:rPr>
      </w:pPr>
      <w:r w:rsidRPr="00BF7353">
        <w:rPr>
          <w:rFonts w:hint="cs"/>
          <w:rtl/>
        </w:rPr>
        <w:t>لتقيم</w:t>
      </w:r>
      <w:r w:rsidRPr="00BF7353">
        <w:rPr>
          <w:rtl/>
        </w:rPr>
        <w:t xml:space="preserve"> عدد العناصر الحاسمة التي تؤثر على فعالية التحول الرقمي في مؤسسات الاتصالات</w:t>
      </w:r>
      <w:r>
        <w:rPr>
          <w:rFonts w:hint="cs"/>
          <w:rtl/>
        </w:rPr>
        <w:t xml:space="preserve"> التي </w:t>
      </w:r>
      <w:r w:rsidRPr="00BF7353">
        <w:rPr>
          <w:rtl/>
        </w:rPr>
        <w:t>من بين</w:t>
      </w:r>
      <w:r>
        <w:rPr>
          <w:rFonts w:hint="cs"/>
          <w:rtl/>
        </w:rPr>
        <w:t xml:space="preserve">ها </w:t>
      </w:r>
      <w:r w:rsidRPr="00BF7353">
        <w:rPr>
          <w:rtl/>
        </w:rPr>
        <w:t>العناصر الجاهزية الرقمية، أو استعداد المؤسسة لقبول التغييرات في ثقافة الشركة والتكنولوجيا والبنية التحتية. يأتي التنفيذ، الذي يركز على إجراءات تطبيق الاستراتيجيات الرقمية، مثل تخصيص الموارد وإدارة التغيير، بعد الرقمنة، التي تتضمن تحويل العمليات التقليدية إلى رقمية باستخدام تقنيات مثل الحوسبة السحابية والذكاء الاصطناعي. ونظرًا لأن التبني يقيس مدى فعالية التدريب على المهارات الرقمية ومدى قبول الموظفين والعملاء للحلول الرقمية، فهو أيضًا عنصر أساسي في نجاح التحول. ولضمان حماية البيانات والبنية التحتية الرقمية من المخاطر الإلكترونية، يُعد الأمن السيبراني ضروريًا أيضًا. وأخيرًا، تُظهر النتائج كيف يؤثر التحول الرقمي على أداء المؤسسة من خلال زيادة الإنتاجية وخفض التكاليف وتحسين رضا العملاء وتحسين الكفاءة التشغيلية - وكل ذلك يعزز القدرة التنافسية في السوق</w:t>
      </w:r>
      <w:sdt>
        <w:sdtPr>
          <w:rPr>
            <w:rtl/>
          </w:rPr>
          <w:id w:val="-354501005"/>
          <w:citation/>
        </w:sdtPr>
        <w:sdtContent>
          <w:r>
            <w:rPr>
              <w:rtl/>
            </w:rPr>
            <w:fldChar w:fldCharType="begin"/>
          </w:r>
          <w:r>
            <w:instrText xml:space="preserve"> CITATION Mih23 \l 1033 </w:instrText>
          </w:r>
          <w:r>
            <w:rPr>
              <w:rtl/>
            </w:rPr>
            <w:fldChar w:fldCharType="separate"/>
          </w:r>
          <w:r>
            <w:rPr>
              <w:noProof/>
            </w:rPr>
            <w:t xml:space="preserve"> (Mihu, 2023)</w:t>
          </w:r>
          <w:r>
            <w:rPr>
              <w:rtl/>
            </w:rPr>
            <w:fldChar w:fldCharType="end"/>
          </w:r>
        </w:sdtContent>
      </w:sdt>
      <w:r w:rsidRPr="000C2CF5">
        <w:rPr>
          <w:rtl/>
        </w:rPr>
        <w:t>.</w:t>
      </w:r>
    </w:p>
    <w:p w14:paraId="1FBED49A" w14:textId="77777777" w:rsidR="00BC5430" w:rsidRPr="000C2CF5" w:rsidRDefault="00BC5430" w:rsidP="00BC5430">
      <w:pPr>
        <w:pStyle w:val="NoSpacing"/>
        <w:numPr>
          <w:ilvl w:val="1"/>
          <w:numId w:val="2"/>
        </w:numPr>
        <w:spacing w:after="160"/>
        <w:rPr>
          <w:b/>
          <w:bCs/>
          <w:rtl/>
        </w:rPr>
      </w:pPr>
      <w:r w:rsidRPr="000C2CF5">
        <w:rPr>
          <w:b/>
          <w:bCs/>
          <w:rtl/>
        </w:rPr>
        <w:lastRenderedPageBreak/>
        <w:t xml:space="preserve">المشكلة الرئيسية </w:t>
      </w:r>
    </w:p>
    <w:p w14:paraId="76EECEF1" w14:textId="77777777" w:rsidR="00BC5430" w:rsidRPr="000C2CF5" w:rsidRDefault="00BC5430" w:rsidP="00BC5430">
      <w:pPr>
        <w:pStyle w:val="NoSpacing"/>
        <w:numPr>
          <w:ilvl w:val="0"/>
          <w:numId w:val="3"/>
        </w:numPr>
        <w:spacing w:after="160"/>
        <w:rPr>
          <w:b/>
          <w:bCs/>
          <w:rtl/>
        </w:rPr>
      </w:pPr>
      <w:r w:rsidRPr="000C2CF5">
        <w:rPr>
          <w:b/>
          <w:bCs/>
          <w:rtl/>
        </w:rPr>
        <w:t>مدى تأثر الأداء التنظيمي في شركات الاتصالات السعودية بالتحول الرقمي.</w:t>
      </w:r>
    </w:p>
    <w:p w14:paraId="4285D9D4" w14:textId="77777777" w:rsidR="00BC5430" w:rsidRDefault="00BC5430" w:rsidP="00BC5430">
      <w:pPr>
        <w:pStyle w:val="NoSpacing"/>
        <w:rPr>
          <w:rtl/>
        </w:rPr>
      </w:pPr>
      <w:r w:rsidRPr="00BF7353">
        <w:rPr>
          <w:rtl/>
        </w:rPr>
        <w:t>من خلال دراسة شاملة للعلاقة بين التحول الرقمي والأداء التنظيمي، تُقيّم الدراسة العوامل التشغيلية والمالية والإدارية التي قد تتأثر بتبني التكنولوجيا الرقمية. وتهدف الدراسة، من خلال الأتمتة وتحليلات البيانات الضخمة وتحسين التفاعل بين الأنظمة الرقمية المتنوعة، إلى زيادة الكفاءة التشغيلية. كما يتناول التقرير كيفية تأثير التحول الرقمي على الشؤون المالية، بما في ذلك كيفية توفيره للتكاليف التشغيلية، وزيادة عائد الاستثمار، وتحسين إدارة الموارد المالية. وتبحث الدراسة في كيفية تحسين التحول الرقمي لعملية صنع القرار على المستوى الإداري من خلال تعزيز الانفتاح والحوكمة وتوفير بيانات دقيقة وفورية. كما تتناول الدراسة مدى قدرة الشركات على استخدام التقنيات الرقمية الحديثة في عملياتها اليومية، مثل الحوسبة السحابية لتحسين مرونة الأعمال، وإنترنت الأشياء لإدارة الشبكات، والذكاء الاصطناعي لتحسين خدمة العملاء. كما تُقيّم الدراسة كيفية تأثير هذا التكامل على الإنتاجية والقدرة التنافسية من خلال تعزيز رضا العملاء، وتحسين جودة الخدمة، وتسريع العمليات. وهذا يُساعد الشركات على تحقيق ميزة تنافسية مستدامة وترسيخ مكانتها في السوق</w:t>
      </w:r>
      <w:r>
        <w:rPr>
          <w:rtl/>
        </w:rPr>
        <w:t xml:space="preserve"> </w:t>
      </w:r>
      <w:sdt>
        <w:sdtPr>
          <w:rPr>
            <w:rtl/>
          </w:rPr>
          <w:id w:val="-765841354"/>
          <w:citation/>
        </w:sdtPr>
        <w:sdtContent>
          <w:r>
            <w:rPr>
              <w:rtl/>
            </w:rPr>
            <w:fldChar w:fldCharType="begin"/>
          </w:r>
          <w:r>
            <w:instrText xml:space="preserve"> CITATION Sla25 \l 1033 </w:instrText>
          </w:r>
          <w:r>
            <w:rPr>
              <w:rtl/>
            </w:rPr>
            <w:fldChar w:fldCharType="separate"/>
          </w:r>
          <w:r>
            <w:rPr>
              <w:noProof/>
            </w:rPr>
            <w:t>(Slassi-sennou, 2025)</w:t>
          </w:r>
          <w:r>
            <w:rPr>
              <w:rtl/>
            </w:rPr>
            <w:fldChar w:fldCharType="end"/>
          </w:r>
        </w:sdtContent>
      </w:sdt>
      <w:r w:rsidRPr="000C2CF5">
        <w:rPr>
          <w:rtl/>
        </w:rPr>
        <w:t>.</w:t>
      </w:r>
    </w:p>
    <w:p w14:paraId="2402719C" w14:textId="77777777" w:rsidR="00BC5430" w:rsidRPr="000C2CF5" w:rsidRDefault="00BC5430" w:rsidP="00BC5430">
      <w:pPr>
        <w:pStyle w:val="NoSpacing"/>
        <w:rPr>
          <w:rtl/>
        </w:rPr>
      </w:pPr>
    </w:p>
    <w:p w14:paraId="0CCD2E1D" w14:textId="77777777" w:rsidR="00BC5430" w:rsidRPr="000C2CF5" w:rsidRDefault="00BC5430" w:rsidP="00BC5430">
      <w:pPr>
        <w:pStyle w:val="NoSpacing"/>
        <w:numPr>
          <w:ilvl w:val="1"/>
          <w:numId w:val="2"/>
        </w:numPr>
        <w:spacing w:after="160"/>
        <w:rPr>
          <w:b/>
          <w:bCs/>
          <w:rtl/>
        </w:rPr>
      </w:pPr>
      <w:r w:rsidRPr="000C2CF5">
        <w:rPr>
          <w:b/>
          <w:bCs/>
          <w:rtl/>
        </w:rPr>
        <w:t>المشكلات الفرعية</w:t>
      </w:r>
    </w:p>
    <w:p w14:paraId="366ECA1B" w14:textId="77777777" w:rsidR="00BC5430" w:rsidRPr="000C2CF5" w:rsidRDefault="00BC5430" w:rsidP="00BC5430">
      <w:pPr>
        <w:pStyle w:val="NoSpacing"/>
        <w:numPr>
          <w:ilvl w:val="0"/>
          <w:numId w:val="3"/>
        </w:numPr>
        <w:spacing w:after="160"/>
        <w:rPr>
          <w:b/>
          <w:bCs/>
          <w:rtl/>
        </w:rPr>
      </w:pPr>
      <w:r w:rsidRPr="000C2CF5">
        <w:rPr>
          <w:b/>
          <w:bCs/>
          <w:rtl/>
        </w:rPr>
        <w:t>دور التحول الرقمي في زيادة الكفاءة التشغيلية لشركات الاتصالات</w:t>
      </w:r>
    </w:p>
    <w:p w14:paraId="534C30CB" w14:textId="77777777" w:rsidR="00BC5430" w:rsidRPr="000C2CF5" w:rsidRDefault="00BC5430" w:rsidP="00BC5430">
      <w:pPr>
        <w:pStyle w:val="NoSpacing"/>
        <w:rPr>
          <w:rtl/>
        </w:rPr>
      </w:pPr>
      <w:r w:rsidRPr="00BF7353">
        <w:rPr>
          <w:rtl/>
        </w:rPr>
        <w:t>يتأثر أداء أي منظمة بشكل كبير بمدى كفاءة إجراءاتها التشغيلية. ويتحسن الأداء العام من خلال التحول الرقمي باستخدام تقنيات مثل الأتمتة والذكاء الاصطناعي (</w:t>
      </w:r>
      <w:r w:rsidRPr="00BF7353">
        <w:t>AI</w:t>
      </w:r>
      <w:r w:rsidRPr="00BF7353">
        <w:rPr>
          <w:rtl/>
        </w:rPr>
        <w:t>)، والتي تساعد على تبسيط الإجراءات وتقليل الخطأ البشري وتسريع تنفيذ المهام. فعلى سبيل المثال، يمكن للأتمتة أن تقلل من الوقت المستغرق في المهام الرتيبة، بينما يمكن للذكاء الاصطناعي (</w:t>
      </w:r>
      <w:r w:rsidRPr="00BF7353">
        <w:t>AI</w:t>
      </w:r>
      <w:r w:rsidRPr="00BF7353">
        <w:rPr>
          <w:rtl/>
        </w:rPr>
        <w:t>) تعزيز عملية صنع القرار من خلال تقييم مجموعات البيانات الكبيرة والتنبؤ بالأنماط المستقبلية. ومع ذلك، فإن تحقيق هذه المزايا يتطلب استثمارات كبيرة في البنية التحتية لتكنولوجيا المعلومات، بما في ذلك تحديث الأنظمة الحالية وحماية الشبكات وتزويد الموظفين بتدريب على المهارات الرقمية. وعلى الرغم من أن هذه النفقات قد تبدو باهظة الثمن في البداية، إلا أنها يمكن أن تؤتي ثمارها على المدى الطويل من خلال تحسين رضا العملاء والإنتاجية وتقليل الأخطاء التشغيلية</w:t>
      </w:r>
      <w:r>
        <w:rPr>
          <w:rtl/>
        </w:rPr>
        <w:t xml:space="preserve"> </w:t>
      </w:r>
      <w:sdt>
        <w:sdtPr>
          <w:rPr>
            <w:rtl/>
          </w:rPr>
          <w:id w:val="-1960790161"/>
          <w:citation/>
        </w:sdtPr>
        <w:sdtContent>
          <w:r>
            <w:rPr>
              <w:rtl/>
            </w:rPr>
            <w:fldChar w:fldCharType="begin"/>
          </w:r>
          <w:r>
            <w:instrText xml:space="preserve"> CITATION Dom23 \l 1033 </w:instrText>
          </w:r>
          <w:r>
            <w:rPr>
              <w:rtl/>
            </w:rPr>
            <w:fldChar w:fldCharType="separate"/>
          </w:r>
          <w:r>
            <w:rPr>
              <w:noProof/>
            </w:rPr>
            <w:t>(Domini, 2023)</w:t>
          </w:r>
          <w:r>
            <w:rPr>
              <w:rtl/>
            </w:rPr>
            <w:fldChar w:fldCharType="end"/>
          </w:r>
        </w:sdtContent>
      </w:sdt>
      <w:r w:rsidRPr="000C2CF5">
        <w:rPr>
          <w:rtl/>
        </w:rPr>
        <w:t>.</w:t>
      </w:r>
    </w:p>
    <w:p w14:paraId="2CF8C46C" w14:textId="77777777" w:rsidR="00BC5430" w:rsidRPr="000C2CF5" w:rsidRDefault="00BC5430" w:rsidP="00BC5430">
      <w:pPr>
        <w:pStyle w:val="NoSpacing"/>
        <w:numPr>
          <w:ilvl w:val="0"/>
          <w:numId w:val="3"/>
        </w:numPr>
        <w:spacing w:after="160"/>
        <w:rPr>
          <w:b/>
          <w:bCs/>
          <w:rtl/>
        </w:rPr>
      </w:pPr>
      <w:r w:rsidRPr="000C2CF5">
        <w:rPr>
          <w:b/>
          <w:bCs/>
          <w:rtl/>
        </w:rPr>
        <w:lastRenderedPageBreak/>
        <w:t>آثار تبني التكنولوجيا الرقمية على جودة الخدمة ورضا العملاء</w:t>
      </w:r>
    </w:p>
    <w:p w14:paraId="5E94338E" w14:textId="77777777" w:rsidR="00BC5430" w:rsidRPr="000C2CF5" w:rsidRDefault="00BC5430" w:rsidP="00BC5430">
      <w:pPr>
        <w:pStyle w:val="NoSpacing"/>
        <w:rPr>
          <w:rtl/>
        </w:rPr>
      </w:pPr>
      <w:r w:rsidRPr="00BF7353">
        <w:rPr>
          <w:rtl/>
        </w:rPr>
        <w:t>من الأهداف الرئيسية للتحول الرقمي تحسين تجربة العملاء. فبالإضافة إلى تقليل الأخطاء البشرية وتحسين قنوات الاتصال الرقمية التفاعلية، تُمكّن التكنولوجيا من تقديم الخدمات بسرعة ودقة أكبر. ويمكن لشركات الاتصالات تعزيز رضا عملائها وولائهم من خلال توفير تجربة مُخصصة لكل عميل باستخدام تقنيات مثل روبوتات الدردشة والذكاء الاصطناعي وتحليلات البيانات الضخمة. كما يُمكن للعملاء استخدام التطبيقات والمواقع الإلكترونية للوصول إلى الخدمات بشكل مستقل بفضل التحول الرقمي، مما يُقلل الحاجة إلى التدخل البشري ويُعزز الكفاءة التشغيلية. إلا أن لهذا الاعتماد المتزايد على التكنولوجيا عيوبًا، مثل الحاجة إلى دعم فني أكثر تطورًا لحل المشكلات الفنية بسرعة، ووضع تدابير أمنية سيبرانية قوية لحماية بيانات العملاء من التهديدات الإلكترونية. وقد يتأثر العملاء الذين يرغبون في الحصول على دعم مباشر بقدرة الأتمتة على تقليل التفاعل البشري. لذلك، من الضروري دراسة مدى نجاح شركات الاتصالات في استخدام أساليب تضمن الجمع بين الابتكار التكنولوجي وتحسين تجربة العملاء، وذلك لتحقيق التوازن بين استخدام التكنولوجيا الرقمية وتحسين جودة الخدمة</w:t>
      </w:r>
      <w:r>
        <w:rPr>
          <w:rtl/>
        </w:rPr>
        <w:t xml:space="preserve"> </w:t>
      </w:r>
      <w:sdt>
        <w:sdtPr>
          <w:rPr>
            <w:rtl/>
          </w:rPr>
          <w:id w:val="-1250036780"/>
          <w:citation/>
        </w:sdtPr>
        <w:sdtContent>
          <w:r>
            <w:rPr>
              <w:rtl/>
            </w:rPr>
            <w:fldChar w:fldCharType="begin"/>
          </w:r>
          <w:r>
            <w:instrText xml:space="preserve"> CITATION Pel201 \l 1033 </w:instrText>
          </w:r>
          <w:r>
            <w:rPr>
              <w:rtl/>
            </w:rPr>
            <w:fldChar w:fldCharType="separate"/>
          </w:r>
          <w:r>
            <w:rPr>
              <w:noProof/>
            </w:rPr>
            <w:t>(Pelser, 2020)</w:t>
          </w:r>
          <w:r>
            <w:rPr>
              <w:rtl/>
            </w:rPr>
            <w:fldChar w:fldCharType="end"/>
          </w:r>
        </w:sdtContent>
      </w:sdt>
      <w:r w:rsidRPr="000C2CF5">
        <w:rPr>
          <w:rtl/>
        </w:rPr>
        <w:t>.</w:t>
      </w:r>
    </w:p>
    <w:p w14:paraId="768AC3FF" w14:textId="77777777" w:rsidR="00BC5430" w:rsidRPr="000C2CF5" w:rsidRDefault="00BC5430" w:rsidP="00BC5430">
      <w:pPr>
        <w:pStyle w:val="NoSpacing"/>
        <w:numPr>
          <w:ilvl w:val="0"/>
          <w:numId w:val="3"/>
        </w:numPr>
        <w:spacing w:after="160"/>
        <w:rPr>
          <w:b/>
          <w:bCs/>
          <w:rtl/>
        </w:rPr>
      </w:pPr>
      <w:r w:rsidRPr="000C2CF5">
        <w:rPr>
          <w:b/>
          <w:bCs/>
          <w:rtl/>
        </w:rPr>
        <w:t>التحديات التي تواجهها شركات الاتصالات السعودية عند تطبيق استراتيجيات التحول الرقمي</w:t>
      </w:r>
    </w:p>
    <w:p w14:paraId="448DFFAD" w14:textId="77777777" w:rsidR="00BC5430" w:rsidRPr="000C2CF5" w:rsidRDefault="00BC5430" w:rsidP="00BC5430">
      <w:pPr>
        <w:pStyle w:val="NoSpacing"/>
        <w:rPr>
          <w:rtl/>
        </w:rPr>
      </w:pPr>
      <w:r w:rsidRPr="00BF7353">
        <w:rPr>
          <w:rtl/>
        </w:rPr>
        <w:t>على الرغم من المزايا العديدة للتحول الرقمي، لا تزال الشركات تواجه عددًا من التحديات التي قد تعيق استخدامها بفعالية. تُعد التكلفة العالية لتبني التقنيات الجديدة من أكبر العوائق، إذ يتطلب التحول الرقمي استثمارات ضخمة في البنية التحتية، بما في ذلك ترقيات الأنظمة، والبرمجيات باهظة الثمن، وقدرات تخزين سحابية مُحسّنة. إضافةً إلى ذلك، يُمثل تثقيف الموظفين بالمهارات الرقمية صعوبةً كبيرةً، إذ تحتاج الشركات إلى برامج تدريبية شاملة لضمان قدرة موظفيها على التكيف مع التقنيات الجديدة والاستفادة منها على النحو الأمثل. ومن أبرز هذه التحديات الأمن السيبراني، إذ يزيد الاعتماد المتزايد على التكنولوجيا من احتمالية حدوث خروقات وهجمات إلكترونية، مما يتطلب وضع خطط فعّالة لحماية البيانات وتحسين الأمن الرقمي. لذا، تهدف هذه الدراسة إلى استكشاف أساليب التغلب على هذه التحديات من خلال دراسة الأساليب الناجحة لخفض النفقات، ووضع مناهج تدريبية متطورة، وتحسين الأمن السيبراني. كما تهدف إلى تقييم مدى تأثير هذه العقبات على تنفيذ التحول الرقمي، ومدى قدرة الشركات على تحقيق التوازن بين الابتكار الرقمي والحد من المخاطر التشغيلية والمالية</w:t>
      </w:r>
      <w:sdt>
        <w:sdtPr>
          <w:rPr>
            <w:rtl/>
          </w:rPr>
          <w:id w:val="710460847"/>
          <w:citation/>
        </w:sdtPr>
        <w:sdtContent>
          <w:r>
            <w:rPr>
              <w:rtl/>
            </w:rPr>
            <w:fldChar w:fldCharType="begin"/>
          </w:r>
          <w:r>
            <w:instrText xml:space="preserve"> CITATION Far24 \l 1033 </w:instrText>
          </w:r>
          <w:r>
            <w:rPr>
              <w:rtl/>
            </w:rPr>
            <w:fldChar w:fldCharType="separate"/>
          </w:r>
          <w:r>
            <w:rPr>
              <w:noProof/>
            </w:rPr>
            <w:t xml:space="preserve"> (Faruque, 2024)</w:t>
          </w:r>
          <w:r>
            <w:rPr>
              <w:rtl/>
            </w:rPr>
            <w:fldChar w:fldCharType="end"/>
          </w:r>
        </w:sdtContent>
      </w:sdt>
      <w:r w:rsidRPr="000C2CF5">
        <w:rPr>
          <w:rtl/>
        </w:rPr>
        <w:t>.</w:t>
      </w:r>
    </w:p>
    <w:p w14:paraId="16967B5F" w14:textId="77777777" w:rsidR="00BC5430" w:rsidRPr="000C2CF5" w:rsidRDefault="00BC5430" w:rsidP="00BC5430">
      <w:pPr>
        <w:pStyle w:val="NoSpacing"/>
        <w:numPr>
          <w:ilvl w:val="0"/>
          <w:numId w:val="3"/>
        </w:numPr>
        <w:spacing w:after="160"/>
        <w:rPr>
          <w:b/>
          <w:bCs/>
          <w:rtl/>
        </w:rPr>
      </w:pPr>
      <w:r w:rsidRPr="000C2CF5">
        <w:rPr>
          <w:b/>
          <w:bCs/>
          <w:rtl/>
        </w:rPr>
        <w:t>تأثير الثورة الرقمية على ممارسات إدارة شركات الاتصالات وهيكلها التنظيمي</w:t>
      </w:r>
    </w:p>
    <w:p w14:paraId="2607B817" w14:textId="77777777" w:rsidR="00BC5430" w:rsidRPr="008A7584" w:rsidRDefault="00BC5430" w:rsidP="00BC5430">
      <w:pPr>
        <w:pStyle w:val="NoSpacing"/>
        <w:rPr>
          <w:rtl/>
        </w:rPr>
      </w:pPr>
      <w:r w:rsidRPr="008A7584">
        <w:rPr>
          <w:rtl/>
        </w:rPr>
        <w:lastRenderedPageBreak/>
        <w:t xml:space="preserve">مع تزايد اعتماد الشركات الحديثة على البيانات والتحليلات المعرفية لاتخاذ القرارات الاستراتيجية، فإن نجاح التحول الرقمي يعتمد على إعادة تنظيم بعض العمليات الإدارية وتطبيق نماذج أعمال أكثر مرونة. ويمكن تعزيز عملية صنع القرار من خلال دمج تقنيات مثل الذكاء الاصطناعي وتحليلات البيانات الضخمة، التي توفر رؤى دقيقة وتوقعات مستقبلية تساعد في توجيه الإجراءات التشغيلية والاستثمارية بفعالية أكبر. بالإضافة إلى ذلك، توفر هذه الأدوات استجابات سريعة لتحولات السوق، مما يُحسّن قدرة المؤسسات على التكيف، ويعزز قدرة الشركات على مواجهة المشكلات الجديدة. ومع ذلك، فإن إعادة تصميم الهياكل التنظيمية لتشجيع ثقافة الابتكار واعتماد التكنولوجيا الرقمية أمر ضروري لتحقيق هذا التغيير. تحتاج الشركات إلى نماذج تنظيمية أكثر ديناميكية مبنية على فرق عمل مرنة وتعاونية بدلاً من الأنظمة الهرمية التقليدية. تهدف هذه الدراسة إلى دراسة مدى تكيف الهياكل التنظيمية لشركات الاتصالات مع هذه التغييرات، وكيف أثر التحول الرقمي على كفاءة عمليات صنع القرار من حيث زيادة القدرة التنافسية في بيئة أعمال متغيرة، وتقليل الأخطاء، وتسريع أوقات الاستجابة </w:t>
      </w:r>
      <w:sdt>
        <w:sdtPr>
          <w:rPr>
            <w:rtl/>
          </w:rPr>
          <w:id w:val="165906045"/>
          <w:citation/>
        </w:sdtPr>
        <w:sdtContent>
          <w:r w:rsidRPr="008A7584">
            <w:rPr>
              <w:rtl/>
            </w:rPr>
            <w:fldChar w:fldCharType="begin"/>
          </w:r>
          <w:r w:rsidRPr="008A7584">
            <w:instrText xml:space="preserve"> CITATION Sun24 \l 1033 </w:instrText>
          </w:r>
          <w:r w:rsidRPr="008A7584">
            <w:rPr>
              <w:rtl/>
            </w:rPr>
            <w:fldChar w:fldCharType="separate"/>
          </w:r>
          <w:r w:rsidRPr="008A7584">
            <w:t>(Sun, 2024)</w:t>
          </w:r>
          <w:r w:rsidRPr="008A7584">
            <w:rPr>
              <w:rtl/>
            </w:rPr>
            <w:fldChar w:fldCharType="end"/>
          </w:r>
        </w:sdtContent>
      </w:sdt>
      <w:r w:rsidRPr="008A7584">
        <w:rPr>
          <w:rtl/>
        </w:rPr>
        <w:t>.</w:t>
      </w:r>
    </w:p>
    <w:p w14:paraId="112E1643" w14:textId="77777777" w:rsidR="00BC5430" w:rsidRPr="006224CF" w:rsidRDefault="00BC5430" w:rsidP="00BC5430">
      <w:pPr>
        <w:pStyle w:val="NoSpacing"/>
        <w:rPr>
          <w:rtl/>
        </w:rPr>
      </w:pPr>
    </w:p>
    <w:p w14:paraId="3018BBE4" w14:textId="77777777" w:rsidR="00BC5430" w:rsidRPr="00E06C68" w:rsidRDefault="00BC5430" w:rsidP="00BC5430">
      <w:pPr>
        <w:spacing w:after="0" w:line="360" w:lineRule="auto"/>
        <w:rPr>
          <w:rFonts w:ascii="Sakkal Majalla" w:hAnsi="Sakkal Majalla" w:cs="Sakkal Majalla"/>
          <w:sz w:val="28"/>
          <w:szCs w:val="28"/>
          <w:rtl/>
          <w:lang w:bidi="ar-EG"/>
        </w:rPr>
      </w:pPr>
    </w:p>
    <w:p w14:paraId="3FECF278" w14:textId="77777777" w:rsidR="00BC5430" w:rsidRDefault="00BC5430" w:rsidP="00BC5430">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001EBADE" w14:textId="77777777" w:rsidR="00BC5430" w:rsidRDefault="00BC5430" w:rsidP="00BC5430">
      <w:pPr>
        <w:pStyle w:val="NoSpacing"/>
        <w:rPr>
          <w:rtl/>
        </w:rPr>
      </w:pPr>
      <w:r>
        <w:rPr>
          <w:rtl/>
        </w:rPr>
        <w:t>في عصرنا الحالي، يُحدث التحول الرقمي تأثيرًا كبيرًا على الأداء التنظيمي، إذ أصبح من الضروري للشركات تطبيق التقنيات الحديثة لزيادة الإنتاجية وتحسين العروض. ومن هنا، تتضح أهمية هذه الدراسة، إذ تُسلّط الضوء على كيفية إسهام التحول الرقمي في تحسين الأداء التنظيمي لشركات الاتصالات السعودية. وتُعدّ الأهمية الأكاديمية، التي تُركّز على الإضافة إلى المجال الأكاديمي والمعرفي، والأهمية العملية، التي تُعالج التطبيقات والنتائج العملية التي قد تُفيد الشركات المُشاركة، العاملَين الرئيسيَين اللذين يُسهمان في أهمية الدراسة.</w:t>
      </w:r>
    </w:p>
    <w:p w14:paraId="35F37EE3" w14:textId="77777777" w:rsidR="00BC5430" w:rsidRDefault="00BC5430" w:rsidP="00BC5430">
      <w:pPr>
        <w:pStyle w:val="NoSpacing"/>
        <w:rPr>
          <w:rtl/>
        </w:rPr>
      </w:pPr>
    </w:p>
    <w:p w14:paraId="595792B2" w14:textId="77777777" w:rsidR="00BC5430" w:rsidRPr="00E35D96" w:rsidRDefault="00BC5430" w:rsidP="00BC5430">
      <w:pPr>
        <w:pStyle w:val="NoSpacing"/>
        <w:numPr>
          <w:ilvl w:val="0"/>
          <w:numId w:val="4"/>
        </w:numPr>
        <w:spacing w:after="160"/>
        <w:rPr>
          <w:b/>
          <w:bCs/>
          <w:rtl/>
        </w:rPr>
      </w:pPr>
      <w:r w:rsidRPr="00E35D96">
        <w:rPr>
          <w:b/>
          <w:bCs/>
          <w:rtl/>
        </w:rPr>
        <w:t>الأهمية العلمية</w:t>
      </w:r>
    </w:p>
    <w:p w14:paraId="0FA3A2CA" w14:textId="77777777" w:rsidR="00BC5430" w:rsidRDefault="00BC5430" w:rsidP="00BC5430">
      <w:pPr>
        <w:pStyle w:val="NoSpacing"/>
        <w:rPr>
          <w:rtl/>
        </w:rPr>
      </w:pPr>
      <w:r>
        <w:rPr>
          <w:rtl/>
        </w:rPr>
        <w:t xml:space="preserve">ونظرًا لأنها تهدف إلى سدّ الفجوة البحثية حول كيفية تأثير التقنيات الحديثة على الأداء التنظيمي في قطاع الاتصالات في المملكة، تُمثّل هذه الدراسة إضافة نوعية إلى مجموعة المعارف المتعلقة بالتحول الرقمي. ورغم كثرة الدراسات حول هذا الموضوع، إلا أن معظمها يُركّز على قطاعات أخرى أو يُناقش التحول الرقمي بشكل عام دون الخوض في تفاصيل تأثيره </w:t>
      </w:r>
      <w:r>
        <w:rPr>
          <w:rtl/>
        </w:rPr>
        <w:lastRenderedPageBreak/>
        <w:t>على شركات الاتصالات بشكل خاص. وبالتالي، تُضيف هذه الدراسة إلى مجموعة المعارف في هذا المجال من خلال تقديم فهم أعمق للعلاقة بين نجاح المؤسسات والتحول الرقمي</w:t>
      </w:r>
      <w:sdt>
        <w:sdtPr>
          <w:rPr>
            <w:rtl/>
          </w:rPr>
          <w:id w:val="-92869352"/>
          <w:citation/>
        </w:sdtPr>
        <w:sdtContent>
          <w:r>
            <w:rPr>
              <w:rtl/>
            </w:rPr>
            <w:fldChar w:fldCharType="begin"/>
          </w:r>
          <w:r>
            <w:instrText xml:space="preserve"> CITATION Als235 \l 1033 </w:instrText>
          </w:r>
          <w:r>
            <w:rPr>
              <w:rtl/>
            </w:rPr>
            <w:fldChar w:fldCharType="separate"/>
          </w:r>
          <w:r>
            <w:rPr>
              <w:noProof/>
            </w:rPr>
            <w:t xml:space="preserve"> (Alshammari, 2023)</w:t>
          </w:r>
          <w:r>
            <w:rPr>
              <w:rtl/>
            </w:rPr>
            <w:fldChar w:fldCharType="end"/>
          </w:r>
        </w:sdtContent>
      </w:sdt>
      <w:r>
        <w:rPr>
          <w:rtl/>
        </w:rPr>
        <w:t>.</w:t>
      </w:r>
    </w:p>
    <w:p w14:paraId="13A8D6FC" w14:textId="77777777" w:rsidR="00BC5430" w:rsidRDefault="00BC5430" w:rsidP="00BC5430">
      <w:pPr>
        <w:pStyle w:val="NoSpacing"/>
        <w:rPr>
          <w:rtl/>
        </w:rPr>
      </w:pPr>
      <w:r>
        <w:rPr>
          <w:rtl/>
        </w:rPr>
        <w:t>بالإضافة إلى ذلك، من خلال تقديم إطار نظري وتحليلي يوضح كيفية تفاعل التحول الرقمي مع الإجراءات الإدارية والتشغيلية في الشركات، تُساعد الدراسة الباحثين على ابتكار نماذج جديدة يُمكن تطبيقها في أبحاث لاحقة. وللأكاديميين المهتمين بأبحاث التحول الرقمي عبر مجموعة من الصناعات، تُقدم الدراسة أيضًا دراسة شاملة لكيفية تأثير تقنيات مثل الذكاء الاصطناعي والحوسبة السحابية وتحليلات البيانات الضخمة على الكفاءة التشغيلية. بالإضافة إلى ذلك، يُمكن تطبيق استنتاجات الدراسة على صناعات أخرى ذات صلة، مما يُوسّع فهمنا للتحول الرقمي وآثاره في مختلف بيئات الشركات</w:t>
      </w:r>
      <w:sdt>
        <w:sdtPr>
          <w:rPr>
            <w:rtl/>
          </w:rPr>
          <w:id w:val="653342878"/>
          <w:citation/>
        </w:sdtPr>
        <w:sdtContent>
          <w:r>
            <w:rPr>
              <w:rtl/>
            </w:rPr>
            <w:fldChar w:fldCharType="begin"/>
          </w:r>
          <w:r>
            <w:instrText xml:space="preserve"> CITATION Bot20 \l 1033 </w:instrText>
          </w:r>
          <w:r>
            <w:rPr>
              <w:rtl/>
            </w:rPr>
            <w:fldChar w:fldCharType="separate"/>
          </w:r>
          <w:r>
            <w:rPr>
              <w:noProof/>
            </w:rPr>
            <w:t xml:space="preserve"> (Botha, 2020)</w:t>
          </w:r>
          <w:r>
            <w:rPr>
              <w:rtl/>
            </w:rPr>
            <w:fldChar w:fldCharType="end"/>
          </w:r>
        </w:sdtContent>
      </w:sdt>
      <w:r>
        <w:rPr>
          <w:rtl/>
        </w:rPr>
        <w:t>.</w:t>
      </w:r>
    </w:p>
    <w:p w14:paraId="4F4C2C7B" w14:textId="77777777" w:rsidR="00BC5430" w:rsidRDefault="00BC5430" w:rsidP="00BC5430">
      <w:pPr>
        <w:pStyle w:val="NoSpacing"/>
        <w:rPr>
          <w:rtl/>
        </w:rPr>
      </w:pPr>
    </w:p>
    <w:p w14:paraId="38534798" w14:textId="77777777" w:rsidR="00BC5430" w:rsidRPr="00E35D96" w:rsidRDefault="00BC5430" w:rsidP="00BC5430">
      <w:pPr>
        <w:pStyle w:val="NoSpacing"/>
        <w:numPr>
          <w:ilvl w:val="0"/>
          <w:numId w:val="4"/>
        </w:numPr>
        <w:spacing w:after="160"/>
        <w:rPr>
          <w:b/>
          <w:bCs/>
          <w:rtl/>
        </w:rPr>
      </w:pPr>
      <w:r w:rsidRPr="00E35D96">
        <w:rPr>
          <w:b/>
          <w:bCs/>
          <w:rtl/>
        </w:rPr>
        <w:t>الأهمية العملية</w:t>
      </w:r>
    </w:p>
    <w:p w14:paraId="6DEE750C" w14:textId="77777777" w:rsidR="00BC5430" w:rsidRDefault="00BC5430" w:rsidP="00BC5430">
      <w:pPr>
        <w:pStyle w:val="NoSpacing"/>
        <w:rPr>
          <w:rtl/>
        </w:rPr>
      </w:pPr>
      <w:r>
        <w:rPr>
          <w:rtl/>
        </w:rPr>
        <w:t>تتجاوز أهمية هذه الدراسة النطاق الأكاديمي لتشمل الآثار الواقعية التي يُمكن لشركات الاتصالات الاستفادة منها. تحتاج الشركات إلى استراتيجيات فعّالة تُمكّنها من تحسين مزايا التقنيات المعاصرة في ضوء التوجه المتزايد نحو الرقمنة. يُمكن للشركات تحسين خططها وتركيز استثماراتها التكنولوجية على المجالات الأكثر إنتاجية من خلال استخدام هذه الدراسة لفهم كيفية تأثير التحول الرقمي على العمليات الداخلية بشكل أفضل</w:t>
      </w:r>
      <w:sdt>
        <w:sdtPr>
          <w:rPr>
            <w:rtl/>
          </w:rPr>
          <w:id w:val="1521435647"/>
          <w:citation/>
        </w:sdtPr>
        <w:sdtContent>
          <w:r>
            <w:rPr>
              <w:rtl/>
            </w:rPr>
            <w:fldChar w:fldCharType="begin"/>
          </w:r>
          <w:r>
            <w:instrText xml:space="preserve"> CITATION San22 \l 1033 </w:instrText>
          </w:r>
          <w:r>
            <w:rPr>
              <w:rtl/>
            </w:rPr>
            <w:fldChar w:fldCharType="separate"/>
          </w:r>
          <w:r>
            <w:rPr>
              <w:noProof/>
            </w:rPr>
            <w:t xml:space="preserve"> (Santos-Pereira, 2022)</w:t>
          </w:r>
          <w:r>
            <w:rPr>
              <w:rtl/>
            </w:rPr>
            <w:fldChar w:fldCharType="end"/>
          </w:r>
        </w:sdtContent>
      </w:sdt>
      <w:r>
        <w:rPr>
          <w:rtl/>
        </w:rPr>
        <w:t>.</w:t>
      </w:r>
    </w:p>
    <w:p w14:paraId="700D3D99" w14:textId="77777777" w:rsidR="00BC5430" w:rsidRDefault="00BC5430" w:rsidP="00BC5430">
      <w:pPr>
        <w:pStyle w:val="NoSpacing"/>
        <w:rPr>
          <w:rtl/>
        </w:rPr>
      </w:pPr>
      <w:r>
        <w:rPr>
          <w:rtl/>
        </w:rPr>
        <w:t>من الناحية الإدارية، تُقدم الدراسة لصانعي القرار في شركات الاتصالات فكرةً واضحةً عن كيفية تحسين الأداء التنظيمي من خلال استخدام المبادرات الرقمية المتطورة. ويقدم التقرير اقتراحاتٍ فعّالة للتغلب على العقبات التي تصاحب التحول الرقمي، بما في ذلك الحاجة إلى بناء بنية تحتية تكنولوجية قوية، وتدريب الموظفين على المهارات الرقمية، ودفع تكاليف أولية كبيرة. وتماشياً مع رؤية السعودية 2030، التي تُشدد على التحول الرقمي كقوةٍ رئيسيةٍ للنمو الاقتصادي، تُساعد هذه الدراسة أيضاً في وضع سياساتٍ فعّالة</w:t>
      </w:r>
      <w:sdt>
        <w:sdtPr>
          <w:rPr>
            <w:rtl/>
          </w:rPr>
          <w:id w:val="-1458643215"/>
          <w:citation/>
        </w:sdtPr>
        <w:sdtContent>
          <w:r>
            <w:rPr>
              <w:rtl/>
            </w:rPr>
            <w:fldChar w:fldCharType="begin"/>
          </w:r>
          <w:r>
            <w:instrText xml:space="preserve"> CITATION Lat24 \l 1033 </w:instrText>
          </w:r>
          <w:r>
            <w:rPr>
              <w:rtl/>
            </w:rPr>
            <w:fldChar w:fldCharType="separate"/>
          </w:r>
          <w:r>
            <w:rPr>
              <w:noProof/>
            </w:rPr>
            <w:t xml:space="preserve"> (Latupeirissa, 2024)</w:t>
          </w:r>
          <w:r>
            <w:rPr>
              <w:rtl/>
            </w:rPr>
            <w:fldChar w:fldCharType="end"/>
          </w:r>
        </w:sdtContent>
      </w:sdt>
      <w:r>
        <w:rPr>
          <w:rtl/>
        </w:rPr>
        <w:t>.</w:t>
      </w:r>
    </w:p>
    <w:p w14:paraId="47011AAE" w14:textId="77777777" w:rsidR="00BC5430" w:rsidRDefault="00BC5430" w:rsidP="00BC5430">
      <w:pPr>
        <w:pStyle w:val="NoSpacing"/>
        <w:rPr>
          <w:rtl/>
        </w:rPr>
      </w:pPr>
      <w:r>
        <w:rPr>
          <w:rtl/>
        </w:rPr>
        <w:t xml:space="preserve">بالإضافة إلى ذلك، من خلال تقديم دراسةٍ شاملةٍ لكيفية تحسين تجربة العملاء من خلال التحول الرقمي، تُساعد الدراسة شركات الاتصالات على تعزيز قدرتها التنافسية في السوق. يُعد تحسين الإجراءات التشغيلية جانباً واحداً فقط من جوانب التحول الرقمي؛ ويتمثل جانبٌ آخر في رفع معدلات رضا العملاء وولائهم من خلال تحسين جودة الخدمات </w:t>
      </w:r>
      <w:r>
        <w:rPr>
          <w:rtl/>
        </w:rPr>
        <w:lastRenderedPageBreak/>
        <w:t>المُقدمة لهم. كما تُقدم هذه الدراسة طرقاً مبتكرةً للشركات للتعامل مع قضايا الأمن السيبراني وأمن البيانات، مما يُساعد على خلق بيئة رقمية آمنة ومستدامة تُعزز نجاح الشركات على المدى الطويل</w:t>
      </w:r>
      <w:sdt>
        <w:sdtPr>
          <w:rPr>
            <w:rtl/>
          </w:rPr>
          <w:id w:val="-266459520"/>
          <w:citation/>
        </w:sdtPr>
        <w:sdtContent>
          <w:r>
            <w:rPr>
              <w:rtl/>
            </w:rPr>
            <w:fldChar w:fldCharType="begin"/>
          </w:r>
          <w:r>
            <w:instrText xml:space="preserve"> CITATION Hus22 \l 1033 </w:instrText>
          </w:r>
          <w:r>
            <w:rPr>
              <w:rtl/>
            </w:rPr>
            <w:fldChar w:fldCharType="separate"/>
          </w:r>
          <w:r>
            <w:rPr>
              <w:noProof/>
            </w:rPr>
            <w:t xml:space="preserve"> (Huseynli, 2022)</w:t>
          </w:r>
          <w:r>
            <w:rPr>
              <w:rtl/>
            </w:rPr>
            <w:fldChar w:fldCharType="end"/>
          </w:r>
        </w:sdtContent>
      </w:sdt>
      <w:r>
        <w:rPr>
          <w:rtl/>
        </w:rPr>
        <w:t>.</w:t>
      </w:r>
    </w:p>
    <w:p w14:paraId="1069680B" w14:textId="77777777" w:rsidR="00BC5430" w:rsidRPr="00E35D96" w:rsidRDefault="00BC5430" w:rsidP="00BC5430">
      <w:pPr>
        <w:pStyle w:val="NoSpacing"/>
        <w:rPr>
          <w:rtl/>
        </w:rPr>
      </w:pPr>
      <w:r>
        <w:rPr>
          <w:rtl/>
        </w:rPr>
        <w:t>نتيجةً لذلك، يكتسب هذا العمل أهميته من خلال دمجه بين الفهم الأكاديمي والتطبيقات العملية، مما يعود بالنفع على المتخصصين في مجال الاتصالات والباحثين على حد سواء. فبالإضافة إلى توفيره إطارًا علميًا لفهم العلاقة بين الأداء المؤسسي والتحول الرقمي، يقدم أيضًا استراتيجيات وحلولًا تساعد الشركات على تنفيذ تحول رقمي ناجح يعزز الإنتاجية ويدعم النمو طويل الأمد.</w:t>
      </w:r>
    </w:p>
    <w:p w14:paraId="36C937E0" w14:textId="77777777" w:rsidR="00BC5430" w:rsidRPr="006224CF" w:rsidRDefault="00BC5430" w:rsidP="00BC5430">
      <w:pPr>
        <w:pStyle w:val="NoSpacing"/>
        <w:rPr>
          <w:rtl/>
        </w:rPr>
      </w:pPr>
    </w:p>
    <w:p w14:paraId="607169F5" w14:textId="77777777" w:rsidR="00BC5430" w:rsidRPr="00201BD2" w:rsidRDefault="00BC5430" w:rsidP="00BC5430">
      <w:pPr>
        <w:pStyle w:val="NoSpacing"/>
      </w:pPr>
    </w:p>
    <w:p w14:paraId="79FAD72F" w14:textId="77777777" w:rsidR="00BC5430" w:rsidRPr="00DE5E70" w:rsidRDefault="00BC5430" w:rsidP="00BC5430">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271E1798" w14:textId="77777777" w:rsidR="00BC5430" w:rsidRPr="00897905" w:rsidRDefault="00BC5430" w:rsidP="00BC5430">
      <w:pPr>
        <w:pStyle w:val="NoSpacing"/>
        <w:numPr>
          <w:ilvl w:val="0"/>
          <w:numId w:val="5"/>
        </w:numPr>
        <w:spacing w:after="160"/>
        <w:rPr>
          <w:b/>
          <w:bCs/>
          <w:rtl/>
        </w:rPr>
      </w:pPr>
      <w:r w:rsidRPr="00897905">
        <w:rPr>
          <w:b/>
          <w:bCs/>
          <w:rtl/>
        </w:rPr>
        <w:t>الهدف الرئيسي</w:t>
      </w:r>
    </w:p>
    <w:p w14:paraId="487BDCE3" w14:textId="77777777" w:rsidR="00BC5430" w:rsidRDefault="00BC5430" w:rsidP="00BC5430">
      <w:pPr>
        <w:pStyle w:val="NoSpacing"/>
        <w:rPr>
          <w:rtl/>
        </w:rPr>
      </w:pPr>
      <w:r>
        <w:rPr>
          <w:rtl/>
        </w:rPr>
        <w:t>تهدف هذه الدراسة إلى دراسة كيفية إسهام التحول الرقمي في تحسين الأداء التنظيمي لشركات الاتصالات السعودية. وبغية تحسين الكفاءة التشغيلية وضمان استمرارية الشركة، برز التحول الرقمي كحاجة استراتيجية. ويُعد فهم العلاقة بين تحسين الأداء الإداري والتشغيلي داخل هذه الشركات وتطبيق أحدث التقنيات الرقمية، مثل الحوسبة السحابية والذكاء الاصطناعي، من أهم ما يجعل هذا الهدف بالغ الأهمية. وهذا يُعزز تطوير خدمة العملاء والنمو المستدام.</w:t>
      </w:r>
    </w:p>
    <w:p w14:paraId="52D5D2EB" w14:textId="77777777" w:rsidR="00BC5430" w:rsidRDefault="00BC5430" w:rsidP="00BC5430">
      <w:pPr>
        <w:pStyle w:val="NoSpacing"/>
        <w:rPr>
          <w:rtl/>
        </w:rPr>
      </w:pPr>
    </w:p>
    <w:p w14:paraId="70097522" w14:textId="77777777" w:rsidR="00BC5430" w:rsidRDefault="00BC5430" w:rsidP="00BC5430">
      <w:pPr>
        <w:pStyle w:val="NoSpacing"/>
        <w:rPr>
          <w:rtl/>
        </w:rPr>
      </w:pPr>
    </w:p>
    <w:p w14:paraId="35DF8B8B" w14:textId="77777777" w:rsidR="00BC5430" w:rsidRPr="00897905" w:rsidRDefault="00BC5430" w:rsidP="00BC5430">
      <w:pPr>
        <w:pStyle w:val="NoSpacing"/>
        <w:numPr>
          <w:ilvl w:val="0"/>
          <w:numId w:val="5"/>
        </w:numPr>
        <w:spacing w:after="160"/>
        <w:rPr>
          <w:b/>
          <w:bCs/>
          <w:rtl/>
        </w:rPr>
      </w:pPr>
      <w:r w:rsidRPr="00897905">
        <w:rPr>
          <w:b/>
          <w:bCs/>
          <w:rtl/>
        </w:rPr>
        <w:t>الأهداف الفرعية</w:t>
      </w:r>
    </w:p>
    <w:p w14:paraId="5BF92671" w14:textId="77777777" w:rsidR="00BC5430" w:rsidRPr="00897905" w:rsidRDefault="00BC5430" w:rsidP="00BC5430">
      <w:pPr>
        <w:pStyle w:val="NoSpacing"/>
        <w:numPr>
          <w:ilvl w:val="0"/>
          <w:numId w:val="6"/>
        </w:numPr>
        <w:spacing w:after="160"/>
        <w:rPr>
          <w:b/>
          <w:bCs/>
          <w:rtl/>
        </w:rPr>
      </w:pPr>
      <w:r w:rsidRPr="00897905">
        <w:rPr>
          <w:b/>
          <w:bCs/>
          <w:rtl/>
        </w:rPr>
        <w:t>دراسة كيفية تأثير التحول الرقمي على الفعالية التشغيلية:</w:t>
      </w:r>
    </w:p>
    <w:p w14:paraId="004499D1" w14:textId="77777777" w:rsidR="00BC5430" w:rsidRDefault="00BC5430" w:rsidP="00BC5430">
      <w:pPr>
        <w:pStyle w:val="NoSpacing"/>
        <w:rPr>
          <w:rtl/>
        </w:rPr>
      </w:pPr>
      <w:r>
        <w:rPr>
          <w:rtl/>
        </w:rPr>
        <w:t>من خلال أتمتة الوظائف، وخفض النفقات، وتعزيز الإنتاجية، يُساعد التحول الرقمي الشركات على تحسين إجراءاتها التشغيلية. ومن خلال تقليل الأخطاء التشغيلية، وتعزيز كفاءة الموارد، وتسريع إنجاز العمليات المختلفة، تسعى هذه الدراسة إلى تحديد مدى تأثير تبني التكنولوجيا الرقمية على الأداء الداخلي لشركات الاتصالات.</w:t>
      </w:r>
    </w:p>
    <w:p w14:paraId="62CD9574" w14:textId="77777777" w:rsidR="00BC5430" w:rsidRPr="00897905" w:rsidRDefault="00BC5430" w:rsidP="00BC5430">
      <w:pPr>
        <w:pStyle w:val="NoSpacing"/>
        <w:numPr>
          <w:ilvl w:val="0"/>
          <w:numId w:val="6"/>
        </w:numPr>
        <w:spacing w:after="160"/>
        <w:rPr>
          <w:b/>
          <w:bCs/>
          <w:rtl/>
        </w:rPr>
      </w:pPr>
      <w:r w:rsidRPr="00897905">
        <w:rPr>
          <w:b/>
          <w:bCs/>
          <w:rtl/>
        </w:rPr>
        <w:t>تحليل كيفية مساعدة التقنيات الرقمية في اتخاذ قرارات أفضل:</w:t>
      </w:r>
    </w:p>
    <w:p w14:paraId="03EB7BA1" w14:textId="77777777" w:rsidR="00BC5430" w:rsidRDefault="00BC5430" w:rsidP="00BC5430">
      <w:pPr>
        <w:pStyle w:val="NoSpacing"/>
        <w:rPr>
          <w:rtl/>
        </w:rPr>
      </w:pPr>
      <w:r>
        <w:rPr>
          <w:rtl/>
        </w:rPr>
        <w:lastRenderedPageBreak/>
        <w:t>تُعدّ البيانات من أهم الموارد التي تستخدمها الشركات الآن لتوجيه خياراتها الاستراتيجية. يهدف هذا البحث إلى دراسة كيفية استخدام أدوات التعلم الآلي والذكاء الاصطناعي وتحليلات البيانات الضخمة لتسهيل اتخاذ قرارات أكثر دقةً وفوريةً قائمةً على البيانات. كما ستتناول الدراسة كيف يمكن لهذه التقنيات أن تساعد الشركات على أن تصبح أكثر تنافسيةً وأكثر قدرةً على الاستجابة بسرعةٍ لتغيرات السوق.</w:t>
      </w:r>
    </w:p>
    <w:p w14:paraId="7BF29458" w14:textId="77777777" w:rsidR="00BC5430" w:rsidRPr="00897905" w:rsidRDefault="00BC5430" w:rsidP="00BC5430">
      <w:pPr>
        <w:pStyle w:val="NoSpacing"/>
        <w:numPr>
          <w:ilvl w:val="0"/>
          <w:numId w:val="6"/>
        </w:numPr>
        <w:spacing w:after="160"/>
        <w:rPr>
          <w:b/>
          <w:bCs/>
          <w:rtl/>
        </w:rPr>
      </w:pPr>
      <w:r w:rsidRPr="00897905">
        <w:rPr>
          <w:b/>
          <w:bCs/>
          <w:rtl/>
        </w:rPr>
        <w:t>تقييم كيفية تأثير التحول الرقمي على تجربة العملاء:</w:t>
      </w:r>
    </w:p>
    <w:p w14:paraId="2431F167" w14:textId="77777777" w:rsidR="00BC5430" w:rsidRDefault="00BC5430" w:rsidP="00BC5430">
      <w:pPr>
        <w:pStyle w:val="NoSpacing"/>
        <w:rPr>
          <w:rtl/>
        </w:rPr>
      </w:pPr>
      <w:r>
        <w:rPr>
          <w:rtl/>
        </w:rPr>
        <w:t>يُعد رضا العملاء أحد العوامل الرئيسية المساهمة في نجاح شركات الاتصالات. ويهدف هذا البحث إلى تحليل كيفية تحسين التقنيات الرقمية - مثل التطبيقات الذكية والروبوتات التفاعلية وخدمات الدعم الفني المدعومة بالذكاء الاصطناعي - لتجربة العملاء. وسيبحث البحث في كيفية مساهمة التحول الرقمي في تقديم خدمات أعلى جودةً وأسرع وأكثر تخصيصًا، مما يعزز رضا العملاء وولائهم.</w:t>
      </w:r>
    </w:p>
    <w:p w14:paraId="2B06B298" w14:textId="77777777" w:rsidR="00BC5430" w:rsidRPr="00897905" w:rsidRDefault="00BC5430" w:rsidP="00BC5430">
      <w:pPr>
        <w:pStyle w:val="NoSpacing"/>
        <w:numPr>
          <w:ilvl w:val="0"/>
          <w:numId w:val="7"/>
        </w:numPr>
        <w:spacing w:after="160"/>
        <w:rPr>
          <w:b/>
          <w:bCs/>
          <w:rtl/>
        </w:rPr>
      </w:pPr>
      <w:r w:rsidRPr="00897905">
        <w:rPr>
          <w:b/>
          <w:bCs/>
          <w:rtl/>
        </w:rPr>
        <w:t>دراسة صعوبات تنفيذ التحول الرقمي:</w:t>
      </w:r>
    </w:p>
    <w:p w14:paraId="3AFE3135" w14:textId="77777777" w:rsidR="00BC5430" w:rsidRDefault="00BC5430" w:rsidP="00BC5430">
      <w:pPr>
        <w:pStyle w:val="NoSpacing"/>
        <w:rPr>
          <w:rtl/>
        </w:rPr>
      </w:pPr>
      <w:r>
        <w:rPr>
          <w:rtl/>
        </w:rPr>
        <w:t xml:space="preserve"> على الرغم من مزايا التحول الرقمي العديدة، إلا أن الشركات تواجه صعوباتٍ عند تنفيذه، بما في ذلك ارتفاع تكاليف التنفيذ، وتردد الموظفين في التغيير، ومشاكل الأمن السيبراني. تهدف هذه الدراسة إلى دراسة هذه القضايا، وتقييم آثارها على تبني شركات الاتصالات للتقنية الرقمية، وتقديم حلول واستراتيجيات عملية لحلّها.</w:t>
      </w:r>
    </w:p>
    <w:p w14:paraId="44B29CBD" w14:textId="77777777" w:rsidR="00BC5430" w:rsidRPr="00897905" w:rsidRDefault="00BC5430" w:rsidP="00BC5430">
      <w:pPr>
        <w:pStyle w:val="NoSpacing"/>
        <w:numPr>
          <w:ilvl w:val="0"/>
          <w:numId w:val="6"/>
        </w:numPr>
        <w:spacing w:after="160"/>
        <w:rPr>
          <w:b/>
          <w:bCs/>
          <w:rtl/>
        </w:rPr>
      </w:pPr>
      <w:r w:rsidRPr="00897905">
        <w:rPr>
          <w:b/>
          <w:bCs/>
          <w:rtl/>
        </w:rPr>
        <w:t>تحليل العلاقة بين التحوّل الرقمي وتحقيق أهداف رؤية السعودية 2030:</w:t>
      </w:r>
    </w:p>
    <w:p w14:paraId="1333DA60" w14:textId="77777777" w:rsidR="00BC5430" w:rsidRPr="00897905" w:rsidRDefault="00BC5430" w:rsidP="00BC5430">
      <w:pPr>
        <w:pStyle w:val="NoSpacing"/>
        <w:rPr>
          <w:rtl/>
        </w:rPr>
      </w:pPr>
      <w:r>
        <w:rPr>
          <w:rtl/>
        </w:rPr>
        <w:t>تهدف المملكة العربية السعودية إلى تحقيق تحوّل رقمي شامل في عدد من القطاعات، بما في ذلك قطاع الاتصالات، في إطار رؤية 2030. ويهدف هذا الهدف إلى تقييم مدى دعم خطط التحوّل الرقمي لشركات الاتصالات للأهداف الوطنية، ومدى مساهمتها في تطوير الاقتصاد الرقمي، ومدى كفاءة البنية التحتية الرقمية للمملكة. كما سنبحث في كيفية مساهمة هذه الشركات في التحوّل الرقمي الشامل للبلاد من خلال تعزيز الابتكار التقني وتحقيق الاستدامة الرقمية.</w:t>
      </w:r>
    </w:p>
    <w:p w14:paraId="474D54F0" w14:textId="77777777" w:rsidR="00BC5430" w:rsidRPr="006224CF" w:rsidRDefault="00BC5430" w:rsidP="00BC5430">
      <w:pPr>
        <w:pStyle w:val="NoSpacing"/>
        <w:rPr>
          <w:rtl/>
        </w:rPr>
      </w:pPr>
    </w:p>
    <w:p w14:paraId="7CC060A3" w14:textId="77777777" w:rsidR="00BC5430" w:rsidRDefault="00BC5430" w:rsidP="00BC5430">
      <w:pPr>
        <w:pStyle w:val="Heading2"/>
        <w:rPr>
          <w:rtl/>
        </w:rPr>
      </w:pPr>
      <w:bookmarkStart w:id="19" w:name="_Toc171440858"/>
      <w:bookmarkStart w:id="20" w:name="_Toc191138773"/>
      <w:r w:rsidRPr="00DE5E70">
        <w:rPr>
          <w:rtl/>
        </w:rPr>
        <w:t xml:space="preserve">تساؤلات </w:t>
      </w:r>
      <w:bookmarkEnd w:id="17"/>
      <w:bookmarkEnd w:id="18"/>
      <w:bookmarkEnd w:id="19"/>
      <w:bookmarkEnd w:id="20"/>
      <w:r w:rsidRPr="00DE5E70">
        <w:rPr>
          <w:rFonts w:hint="cs"/>
          <w:rtl/>
        </w:rPr>
        <w:t>الدراسة:</w:t>
      </w:r>
    </w:p>
    <w:p w14:paraId="7B484B2A" w14:textId="77777777" w:rsidR="00BC5430" w:rsidRPr="00897905" w:rsidRDefault="00BC5430" w:rsidP="00BC5430">
      <w:pPr>
        <w:pStyle w:val="NoSpacing"/>
        <w:numPr>
          <w:ilvl w:val="1"/>
          <w:numId w:val="9"/>
        </w:numPr>
        <w:spacing w:after="160"/>
        <w:rPr>
          <w:b/>
          <w:bCs/>
        </w:rPr>
      </w:pPr>
      <w:r w:rsidRPr="00897905">
        <w:rPr>
          <w:b/>
          <w:bCs/>
          <w:rtl/>
        </w:rPr>
        <w:t>السؤال الأساسي</w:t>
      </w:r>
    </w:p>
    <w:p w14:paraId="1F789780" w14:textId="77777777" w:rsidR="00BC5430" w:rsidRDefault="00BC5430" w:rsidP="00BC5430">
      <w:pPr>
        <w:pStyle w:val="NoSpacing"/>
        <w:numPr>
          <w:ilvl w:val="0"/>
          <w:numId w:val="8"/>
        </w:numPr>
        <w:spacing w:after="160"/>
        <w:ind w:left="1080"/>
      </w:pPr>
      <w:r w:rsidRPr="00655C39">
        <w:rPr>
          <w:rtl/>
        </w:rPr>
        <w:t>هل يؤثر التحول الرقمي بشكل سلبي على الأداء التنظيمي لشركات الاتصالات في المملكة العربية السعودية؟</w:t>
      </w:r>
    </w:p>
    <w:p w14:paraId="7058CC1C" w14:textId="77777777" w:rsidR="00BC5430" w:rsidRPr="00C639F5" w:rsidRDefault="00BC5430" w:rsidP="00BC5430">
      <w:pPr>
        <w:pStyle w:val="NoSpacing"/>
      </w:pPr>
      <w:r w:rsidRPr="00C639F5">
        <w:rPr>
          <w:rtl/>
        </w:rPr>
        <w:lastRenderedPageBreak/>
        <w:t>يستكشف هذا السؤال ما إذا كان التحول الرقمي قد يؤدي إلى مشكلات تنظيمية مثل زيادة التعقيد الإداري أو صعوبة التكيف مع التقنيات الجديدة، مما قد يؤثر على الأداء العام للشركات.</w:t>
      </w:r>
    </w:p>
    <w:p w14:paraId="199B3A5F" w14:textId="77777777" w:rsidR="00BC5430" w:rsidRPr="00655C39" w:rsidRDefault="00BC5430" w:rsidP="00BC5430">
      <w:pPr>
        <w:pStyle w:val="NoSpacing"/>
        <w:numPr>
          <w:ilvl w:val="1"/>
          <w:numId w:val="9"/>
        </w:numPr>
        <w:spacing w:after="160"/>
        <w:rPr>
          <w:b/>
          <w:bCs/>
        </w:rPr>
      </w:pPr>
      <w:r w:rsidRPr="00655C39">
        <w:rPr>
          <w:b/>
          <w:bCs/>
        </w:rPr>
        <w:t xml:space="preserve">  </w:t>
      </w:r>
      <w:r w:rsidRPr="00655C39">
        <w:rPr>
          <w:b/>
          <w:bCs/>
          <w:rtl/>
        </w:rPr>
        <w:t>الأسئلة الفرعية</w:t>
      </w:r>
    </w:p>
    <w:p w14:paraId="731B0D13" w14:textId="77777777" w:rsidR="00BC5430" w:rsidRDefault="00BC5430" w:rsidP="00BC5430">
      <w:pPr>
        <w:pStyle w:val="NoSpacing"/>
        <w:numPr>
          <w:ilvl w:val="0"/>
          <w:numId w:val="10"/>
        </w:numPr>
        <w:spacing w:after="160"/>
      </w:pPr>
      <w:r>
        <w:rPr>
          <w:rtl/>
        </w:rPr>
        <w:t>هل يؤدي تبني التكنولوجيا الرقمية إلى تعقيد العمليات التشغيلية وتقليل كفاءتها؟</w:t>
      </w:r>
    </w:p>
    <w:p w14:paraId="6FD18570" w14:textId="77777777" w:rsidR="00BC5430" w:rsidRDefault="00BC5430" w:rsidP="00BC5430">
      <w:pPr>
        <w:pStyle w:val="NoSpacing"/>
        <w:rPr>
          <w:rtl/>
        </w:rPr>
      </w:pPr>
      <w:r w:rsidRPr="00C639F5">
        <w:rPr>
          <w:rtl/>
        </w:rPr>
        <w:t>يهدف السؤال إلى تقييم مدى تأثير التكنولوجيا الرقمية على العمليات التشغيلية، وهل تؤدي إلى تحسين الأداء أو إلى تعقيدات إضافية قد تعيق كفاءة العمل.</w:t>
      </w:r>
    </w:p>
    <w:p w14:paraId="53F91D7C" w14:textId="77777777" w:rsidR="00BC5430" w:rsidRDefault="00BC5430" w:rsidP="00BC5430">
      <w:pPr>
        <w:pStyle w:val="NoSpacing"/>
        <w:numPr>
          <w:ilvl w:val="0"/>
          <w:numId w:val="10"/>
        </w:numPr>
        <w:spacing w:after="160"/>
      </w:pPr>
      <w:r>
        <w:rPr>
          <w:rtl/>
        </w:rPr>
        <w:t>هل تشكل تكاليف التحول الرقمي عبئًا ماليًا على شركات الاتصالات دون تحقيق فوائد ملموسة؟</w:t>
      </w:r>
    </w:p>
    <w:p w14:paraId="16ED0B5F" w14:textId="77777777" w:rsidR="00BC5430" w:rsidRDefault="00BC5430" w:rsidP="00BC5430">
      <w:pPr>
        <w:pStyle w:val="NoSpacing"/>
        <w:rPr>
          <w:rtl/>
        </w:rPr>
      </w:pPr>
      <w:r w:rsidRPr="00C639F5">
        <w:rPr>
          <w:rtl/>
        </w:rPr>
        <w:t>يركز هذا السؤال على التكاليف المرتبطة بالتحول الرقمي، ومدى قدرة الشركات على تحقيق عائد استثماري يبرر هذه النفقات، أو إذا كانت هذه التكاليف تمثل عبئًا ماليًا كبيرًا دون جدوى واضحة.</w:t>
      </w:r>
    </w:p>
    <w:p w14:paraId="1ED9EF84" w14:textId="77777777" w:rsidR="00BC5430" w:rsidRDefault="00BC5430" w:rsidP="00BC5430">
      <w:pPr>
        <w:pStyle w:val="NoSpacing"/>
        <w:numPr>
          <w:ilvl w:val="0"/>
          <w:numId w:val="10"/>
        </w:numPr>
        <w:spacing w:after="160"/>
      </w:pPr>
      <w:r>
        <w:rPr>
          <w:rtl/>
        </w:rPr>
        <w:t>هل يؤدي التحول الرقمي إلى تراجع جودة الخدمة المقدمة للعملاء بدلاً من تحسينها؟</w:t>
      </w:r>
    </w:p>
    <w:p w14:paraId="29C650AE" w14:textId="77777777" w:rsidR="00BC5430" w:rsidRPr="00C639F5" w:rsidRDefault="00BC5430" w:rsidP="00BC5430">
      <w:pPr>
        <w:pStyle w:val="NoSpacing"/>
        <w:rPr>
          <w:rtl/>
        </w:rPr>
      </w:pPr>
      <w:r w:rsidRPr="00C639F5">
        <w:rPr>
          <w:rtl/>
        </w:rPr>
        <w:t>يستكشف السؤال ما إذا كان الاعتماد المتزايد على التكنولوجيا قد يؤثر سلبًا على تجربة العملاء، مثل مواجهة مشاكل تقنية أو انخفاض مستوى التفاعل البشري، مما قد يؤثر على رضا العملاء.</w:t>
      </w:r>
    </w:p>
    <w:p w14:paraId="3811DFC1" w14:textId="77777777" w:rsidR="00BC5430" w:rsidRDefault="00BC5430" w:rsidP="00BC5430">
      <w:pPr>
        <w:pStyle w:val="NoSpacing"/>
        <w:numPr>
          <w:ilvl w:val="0"/>
          <w:numId w:val="10"/>
        </w:numPr>
        <w:spacing w:after="160"/>
      </w:pPr>
      <w:r>
        <w:rPr>
          <w:rtl/>
        </w:rPr>
        <w:t>هل تواجه الهياكل التنظيمية لشركات الاتصالات صعوبة في التكيف مع متطلبات التحول الرقمي؟</w:t>
      </w:r>
    </w:p>
    <w:p w14:paraId="20C1BFF7" w14:textId="77777777" w:rsidR="00BC5430" w:rsidRDefault="00BC5430" w:rsidP="00BC5430">
      <w:pPr>
        <w:pStyle w:val="NoSpacing"/>
        <w:rPr>
          <w:rtl/>
        </w:rPr>
      </w:pPr>
      <w:r w:rsidRPr="00C639F5">
        <w:rPr>
          <w:rtl/>
        </w:rPr>
        <w:t>يبحث السؤال في مدى قدرة البنية الإدارية والتنظيمية للشركات على استيعاب التغييرات الرقمية، وهل توجد تحديات مثل مقاومة التغيير أو عدم توافر المهارات اللازمة بين الموظفين.</w:t>
      </w:r>
    </w:p>
    <w:p w14:paraId="43EE19D5" w14:textId="77777777" w:rsidR="00BC5430" w:rsidRDefault="00BC5430" w:rsidP="00BC5430">
      <w:pPr>
        <w:pStyle w:val="NoSpacing"/>
        <w:numPr>
          <w:ilvl w:val="0"/>
          <w:numId w:val="10"/>
        </w:numPr>
        <w:spacing w:after="160"/>
      </w:pPr>
      <w:r>
        <w:rPr>
          <w:rtl/>
        </w:rPr>
        <w:t>هل يزيد التحول الرقمي من مخاطر الأمن السيبراني بدلاً من تعزيز الحماية الرقمية؟</w:t>
      </w:r>
    </w:p>
    <w:p w14:paraId="2061D593" w14:textId="77777777" w:rsidR="00BC5430" w:rsidRDefault="00BC5430" w:rsidP="00BC5430">
      <w:pPr>
        <w:pStyle w:val="NoSpacing"/>
        <w:rPr>
          <w:rtl/>
        </w:rPr>
      </w:pPr>
      <w:r w:rsidRPr="00C639F5">
        <w:rPr>
          <w:rtl/>
        </w:rPr>
        <w:t>يتناول هذا السؤال التحديات الأمنية التي قد تنشأ نتيجة التحول الرقمي، مثل زيادة احتمالية التعرض للهجمات السيبرانية أو تسرب البيانات، وما إذا كانت هذه المخاطر تفوق الفوائد الأمنية التي توفرها التكنولوجيا الحديثة.</w:t>
      </w:r>
    </w:p>
    <w:p w14:paraId="644B3008" w14:textId="77777777" w:rsidR="00BC5430" w:rsidRDefault="00BC5430" w:rsidP="00BC5430">
      <w:pPr>
        <w:pStyle w:val="NoSpacing"/>
        <w:rPr>
          <w:rtl/>
        </w:rPr>
      </w:pPr>
    </w:p>
    <w:p w14:paraId="337E959F" w14:textId="77777777" w:rsidR="00BC5430" w:rsidRPr="006224CF" w:rsidRDefault="00BC5430" w:rsidP="00BC5430">
      <w:pPr>
        <w:pStyle w:val="NoSpacing"/>
        <w:rPr>
          <w:rtl/>
        </w:rPr>
      </w:pPr>
    </w:p>
    <w:p w14:paraId="1A3ED220" w14:textId="77777777" w:rsidR="00BC5430" w:rsidRDefault="00BC5430" w:rsidP="00BC5430">
      <w:pPr>
        <w:pStyle w:val="Heading1"/>
        <w:spacing w:before="0" w:line="360" w:lineRule="auto"/>
        <w:rPr>
          <w:rFonts w:ascii="Simplified Arabic" w:hAnsi="Simplified Arabic" w:cs="Simplified Arabic"/>
          <w:b/>
          <w:bCs/>
          <w:color w:val="000000" w:themeColor="text1"/>
          <w:sz w:val="28"/>
          <w:szCs w:val="28"/>
          <w:rtl/>
        </w:rPr>
      </w:pPr>
      <w:bookmarkStart w:id="21" w:name="_Toc169370869"/>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770FD589" w14:textId="77777777" w:rsidR="00BC5430" w:rsidRPr="00897905" w:rsidRDefault="00BC5430" w:rsidP="00BC5430">
      <w:pPr>
        <w:pStyle w:val="NoSpacing"/>
        <w:numPr>
          <w:ilvl w:val="0"/>
          <w:numId w:val="11"/>
        </w:numPr>
        <w:spacing w:after="160"/>
        <w:rPr>
          <w:b/>
          <w:bCs/>
          <w:rtl/>
        </w:rPr>
      </w:pPr>
      <w:r w:rsidRPr="00897905">
        <w:rPr>
          <w:b/>
          <w:bCs/>
          <w:rtl/>
        </w:rPr>
        <w:t>الفرضية الأساسية</w:t>
      </w:r>
    </w:p>
    <w:p w14:paraId="357FE6A6" w14:textId="77777777" w:rsidR="00BC5430" w:rsidRDefault="00BC5430" w:rsidP="00BC5430">
      <w:pPr>
        <w:pStyle w:val="NoSpacing"/>
        <w:numPr>
          <w:ilvl w:val="0"/>
          <w:numId w:val="12"/>
        </w:numPr>
        <w:spacing w:after="160"/>
      </w:pPr>
      <w:r w:rsidRPr="00655C39">
        <w:rPr>
          <w:rtl/>
        </w:rPr>
        <w:lastRenderedPageBreak/>
        <w:t>التحول الرقمي يعزز الأداء التنظيمي لشركات الاتصالات في المملكة العربية السعودية.</w:t>
      </w:r>
    </w:p>
    <w:p w14:paraId="06C04E24" w14:textId="77777777" w:rsidR="00BC5430" w:rsidRPr="00897905" w:rsidRDefault="00BC5430" w:rsidP="00BC5430">
      <w:pPr>
        <w:pStyle w:val="NoSpacing"/>
        <w:numPr>
          <w:ilvl w:val="0"/>
          <w:numId w:val="11"/>
        </w:numPr>
        <w:spacing w:after="160"/>
        <w:rPr>
          <w:b/>
          <w:bCs/>
          <w:rtl/>
        </w:rPr>
      </w:pPr>
      <w:r w:rsidRPr="00897905">
        <w:rPr>
          <w:b/>
          <w:bCs/>
          <w:rtl/>
        </w:rPr>
        <w:t>الفروض الفرعية</w:t>
      </w:r>
    </w:p>
    <w:p w14:paraId="1A827AC5" w14:textId="77777777" w:rsidR="00BC5430" w:rsidRDefault="00BC5430" w:rsidP="00BC5430">
      <w:pPr>
        <w:pStyle w:val="NoSpacing"/>
        <w:numPr>
          <w:ilvl w:val="0"/>
          <w:numId w:val="13"/>
        </w:numPr>
        <w:spacing w:after="160"/>
      </w:pPr>
      <w:r>
        <w:rPr>
          <w:rtl/>
        </w:rPr>
        <w:t>التحول الرقمي يعزز الأداء التنظيمي لشركات الاتصالات في المملكة العربية السعودية.</w:t>
      </w:r>
    </w:p>
    <w:p w14:paraId="1AAC9A2E" w14:textId="77777777" w:rsidR="00BC5430" w:rsidRDefault="00BC5430" w:rsidP="00BC5430">
      <w:pPr>
        <w:pStyle w:val="NoSpacing"/>
        <w:numPr>
          <w:ilvl w:val="0"/>
          <w:numId w:val="13"/>
        </w:numPr>
        <w:spacing w:after="160"/>
      </w:pPr>
      <w:r>
        <w:rPr>
          <w:rtl/>
        </w:rPr>
        <w:t>تبني التكنولوجيا الرقمية يؤدي إلى تحسين كفاءة العمليات التشغيلية.</w:t>
      </w:r>
    </w:p>
    <w:p w14:paraId="6AA39C8B" w14:textId="77777777" w:rsidR="00BC5430" w:rsidRDefault="00BC5430" w:rsidP="00BC5430">
      <w:pPr>
        <w:pStyle w:val="NoSpacing"/>
        <w:numPr>
          <w:ilvl w:val="0"/>
          <w:numId w:val="13"/>
        </w:numPr>
        <w:spacing w:after="160"/>
      </w:pPr>
      <w:r>
        <w:rPr>
          <w:rtl/>
        </w:rPr>
        <w:t>التحول الرقمي استثمار فعّال يحقق فوائد مالية واضحة لشركات الاتصالات.</w:t>
      </w:r>
    </w:p>
    <w:p w14:paraId="21B9656D" w14:textId="77777777" w:rsidR="00BC5430" w:rsidRDefault="00BC5430" w:rsidP="00BC5430">
      <w:pPr>
        <w:pStyle w:val="NoSpacing"/>
        <w:numPr>
          <w:ilvl w:val="0"/>
          <w:numId w:val="13"/>
        </w:numPr>
        <w:spacing w:after="160"/>
      </w:pPr>
      <w:r>
        <w:rPr>
          <w:rtl/>
        </w:rPr>
        <w:t>التحول الرقمي يساهم في تحسين جودة الخدمة المقدمة للعملاء.</w:t>
      </w:r>
    </w:p>
    <w:p w14:paraId="6074D3C6" w14:textId="77777777" w:rsidR="00BC5430" w:rsidRDefault="00BC5430" w:rsidP="00BC5430">
      <w:pPr>
        <w:pStyle w:val="NoSpacing"/>
        <w:numPr>
          <w:ilvl w:val="0"/>
          <w:numId w:val="13"/>
        </w:numPr>
        <w:spacing w:after="160"/>
      </w:pPr>
      <w:r>
        <w:rPr>
          <w:rtl/>
        </w:rPr>
        <w:t>الهياكل التنظيمية لشركات الاتصالات قادرة على التكيف مع التحول الرقمي ودعمه.</w:t>
      </w:r>
    </w:p>
    <w:p w14:paraId="7CED3036" w14:textId="77777777" w:rsidR="00BC5430" w:rsidRDefault="00BC5430" w:rsidP="00BC5430">
      <w:pPr>
        <w:pStyle w:val="NoSpacing"/>
        <w:numPr>
          <w:ilvl w:val="0"/>
          <w:numId w:val="13"/>
        </w:numPr>
        <w:spacing w:after="160"/>
      </w:pPr>
      <w:r>
        <w:rPr>
          <w:rtl/>
        </w:rPr>
        <w:t>التحول الرقمي يساهم في تعزيز الأمن السيبراني وتقليل المخاطر الرقمية.</w:t>
      </w:r>
    </w:p>
    <w:p w14:paraId="325F8D4A" w14:textId="77777777" w:rsidR="00BC5430" w:rsidRPr="006224CF" w:rsidRDefault="00BC5430" w:rsidP="00BC5430">
      <w:pPr>
        <w:pStyle w:val="NoSpacing"/>
        <w:rPr>
          <w:rtl/>
        </w:rPr>
      </w:pPr>
    </w:p>
    <w:p w14:paraId="16BC2B86" w14:textId="77777777" w:rsidR="00BC5430" w:rsidRPr="00DC28DB" w:rsidRDefault="00BC5430" w:rsidP="00BC5430">
      <w:pPr>
        <w:pStyle w:val="Heading2"/>
        <w:spacing w:line="360" w:lineRule="auto"/>
        <w:rPr>
          <w:rtl/>
        </w:rPr>
      </w:pPr>
      <w:bookmarkStart w:id="25" w:name="_Toc191138775"/>
      <w:r w:rsidRPr="008A269C">
        <w:rPr>
          <w:rtl/>
        </w:rPr>
        <w:t>النظرية العلمية المتبعة لإعداد البحث</w:t>
      </w:r>
      <w:bookmarkEnd w:id="25"/>
      <w:r w:rsidRPr="00DC28DB">
        <w:rPr>
          <w:rtl/>
        </w:rPr>
        <w:t>.</w:t>
      </w:r>
    </w:p>
    <w:p w14:paraId="4BDE6CC6" w14:textId="77777777" w:rsidR="00BC5430" w:rsidRDefault="00BC5430" w:rsidP="00BC5430">
      <w:pPr>
        <w:pStyle w:val="NoSpacing"/>
        <w:rPr>
          <w:rtl/>
        </w:rPr>
      </w:pPr>
      <w:r>
        <w:rPr>
          <w:rtl/>
        </w:rPr>
        <w:t>تستند هذه الدراسة إلى مجموعة من الفرضيات التي تصف العلاقة بين تحسين الأداء التنظيمي في شركات الاتصالات والتحول الرقمي. وبفضل هذه النظريات، تُفهم آليات التحول الرقمي وآثاره على الإجراءات التشغيلية والأطر الإدارية وفعالية الأعمال بشكل عام بشكل أفضل. ويرد أدناه ملخص شامل للنظريات الرئيسية المطبقة في الدراسة.</w:t>
      </w:r>
    </w:p>
    <w:p w14:paraId="2EFFD181" w14:textId="77777777" w:rsidR="00BC5430" w:rsidRPr="00214300" w:rsidRDefault="00BC5430" w:rsidP="00BC5430">
      <w:pPr>
        <w:pStyle w:val="NoSpacing"/>
        <w:numPr>
          <w:ilvl w:val="0"/>
          <w:numId w:val="14"/>
        </w:numPr>
        <w:spacing w:after="160"/>
        <w:rPr>
          <w:b/>
          <w:bCs/>
          <w:rtl/>
        </w:rPr>
      </w:pPr>
      <w:r w:rsidRPr="00214300">
        <w:rPr>
          <w:b/>
          <w:bCs/>
          <w:rtl/>
        </w:rPr>
        <w:t>نظرية أنظمة الأداء التنظيمي</w:t>
      </w:r>
    </w:p>
    <w:p w14:paraId="27151915" w14:textId="77777777" w:rsidR="00BC5430" w:rsidRDefault="00BC5430" w:rsidP="00BC5430">
      <w:pPr>
        <w:pStyle w:val="NoSpacing"/>
        <w:rPr>
          <w:rtl/>
        </w:rPr>
      </w:pPr>
      <w:r>
        <w:rPr>
          <w:rtl/>
        </w:rPr>
        <w:t>وفقًا لنظرية الأنظمة، تُعتبر المنظمة نظامًا متكاملًا يتكون من عدد من الأجزاء المترابطة التي تتعاون لتحقيق أهداف محددة. وتنص هذه الفكرة على أن أي تعديل يُجرى على أحد أجزاء النظام سيؤثر على الأجزاء الأخرى، سواءً إيجابًا أو سلبًا. ويُحدث إدخال التقنيات المعاصرة، مثل الحوسبة السحابية وتحليلات البيانات الضخمة والذكاء الاصطناعي، تحولًا جذريًا في كيفية عمل المنظمة في سياق التحول الرقمي. على سبيل المثال، يؤثر استخدام شركة اتصالات لأنظمة تحليل بيانات العملاء على خيارات التسويق وإجراءات الفوترة وجودة الخدمة، بالإضافة إلى تحسين خدمة العملاء. وبالتالي، يُسهّل استخدام نهج النظم فهم كيفية تأثير التحول الرقمي على المؤسسة بأكملها، مما يسمح للشركات بوضع استراتيجيات متكاملة لتحقيق أقصى استفادة</w:t>
      </w:r>
      <w:sdt>
        <w:sdtPr>
          <w:rPr>
            <w:rtl/>
          </w:rPr>
          <w:id w:val="196737961"/>
          <w:citation/>
        </w:sdtPr>
        <w:sdtContent>
          <w:r>
            <w:rPr>
              <w:rtl/>
            </w:rPr>
            <w:fldChar w:fldCharType="begin"/>
          </w:r>
          <w:r>
            <w:instrText xml:space="preserve"> CITATION Dek15 \l 1033 </w:instrText>
          </w:r>
          <w:r>
            <w:rPr>
              <w:rtl/>
            </w:rPr>
            <w:fldChar w:fldCharType="separate"/>
          </w:r>
          <w:r>
            <w:rPr>
              <w:noProof/>
            </w:rPr>
            <w:t xml:space="preserve"> (Dekkers, 2015)</w:t>
          </w:r>
          <w:r>
            <w:rPr>
              <w:rtl/>
            </w:rPr>
            <w:fldChar w:fldCharType="end"/>
          </w:r>
        </w:sdtContent>
      </w:sdt>
      <w:r>
        <w:rPr>
          <w:rtl/>
        </w:rPr>
        <w:t>.</w:t>
      </w:r>
    </w:p>
    <w:p w14:paraId="6F6FFE96" w14:textId="77777777" w:rsidR="00BC5430" w:rsidRPr="00214300" w:rsidRDefault="00BC5430" w:rsidP="00BC5430">
      <w:pPr>
        <w:pStyle w:val="NoSpacing"/>
        <w:numPr>
          <w:ilvl w:val="0"/>
          <w:numId w:val="14"/>
        </w:numPr>
        <w:spacing w:after="160"/>
        <w:rPr>
          <w:b/>
          <w:bCs/>
          <w:rtl/>
        </w:rPr>
      </w:pPr>
      <w:r w:rsidRPr="00214300">
        <w:rPr>
          <w:b/>
          <w:bCs/>
          <w:rtl/>
        </w:rPr>
        <w:lastRenderedPageBreak/>
        <w:t>نظرية الابتكار التكنولوجي</w:t>
      </w:r>
    </w:p>
    <w:p w14:paraId="3686B708" w14:textId="77777777" w:rsidR="00BC5430" w:rsidRDefault="00BC5430" w:rsidP="00BC5430">
      <w:pPr>
        <w:pStyle w:val="NoSpacing"/>
        <w:rPr>
          <w:rtl/>
        </w:rPr>
      </w:pPr>
      <w:r>
        <w:rPr>
          <w:rtl/>
        </w:rPr>
        <w:t>وفقًا لنموذج الابتكار التكنولوجي، يُعدّ التقدم التكنولوجي القوة الرئيسية وراء رفع القدرة التنافسية وتحسين الأداء التنظيمي. تنص هذه الفرضية على أن الشركات التي تستثمر في أحدث التقنيات تكون أكثر استعدادًا لزيادة رضا العملاء، وخفض تكاليف التشغيل، وتحسين الخدمات. وقد طُوّرت تقنيات مثل الجيل الخامس (5</w:t>
      </w:r>
      <w:r>
        <w:t>G</w:t>
      </w:r>
      <w:r>
        <w:rPr>
          <w:rtl/>
        </w:rPr>
        <w:t>)، وإنترنت الأشياء، والذكاء الاصطناعي نتيجةً للتحول الرقمي في قطاع الاتصالات، مما يُمكّن الشركات من تقديم خدمات أسرع وأكثر فعالية. على سبيل المثال، أدى استخدام روبوتات الدردشة المدعومة بالذكاء الاصطناعي إلى تحسين رضا العملاء وتقصير أوقات الاستجابة. كما تُظهر هذه النظرية أن الثقافة التنظيمية التي تُعزز الإبداع، وترحب بالتغيير، وتحفز الموظفين على تعلم مهارات رقمية جديدة، لا تقل أهمية عن توافر التكنولوجيا لنجاح التحول الرقمي</w:t>
      </w:r>
      <w:sdt>
        <w:sdtPr>
          <w:rPr>
            <w:rtl/>
          </w:rPr>
          <w:id w:val="-468058819"/>
          <w:citation/>
        </w:sdtPr>
        <w:sdtContent>
          <w:r>
            <w:rPr>
              <w:rtl/>
            </w:rPr>
            <w:fldChar w:fldCharType="begin"/>
          </w:r>
          <w:r>
            <w:instrText xml:space="preserve"> CITATION Don23 \l 1033 </w:instrText>
          </w:r>
          <w:r>
            <w:rPr>
              <w:rtl/>
            </w:rPr>
            <w:fldChar w:fldCharType="separate"/>
          </w:r>
          <w:r>
            <w:rPr>
              <w:noProof/>
            </w:rPr>
            <w:t xml:space="preserve"> (Dong, 2023)</w:t>
          </w:r>
          <w:r>
            <w:rPr>
              <w:rtl/>
            </w:rPr>
            <w:fldChar w:fldCharType="end"/>
          </w:r>
        </w:sdtContent>
      </w:sdt>
      <w:r>
        <w:rPr>
          <w:rtl/>
        </w:rPr>
        <w:t>.</w:t>
      </w:r>
    </w:p>
    <w:p w14:paraId="69286F2B" w14:textId="77777777" w:rsidR="00BC5430" w:rsidRPr="00214300" w:rsidRDefault="00BC5430" w:rsidP="00BC5430">
      <w:pPr>
        <w:pStyle w:val="NoSpacing"/>
        <w:numPr>
          <w:ilvl w:val="0"/>
          <w:numId w:val="14"/>
        </w:numPr>
        <w:spacing w:after="160"/>
        <w:rPr>
          <w:b/>
          <w:bCs/>
          <w:rtl/>
        </w:rPr>
      </w:pPr>
      <w:r w:rsidRPr="00214300">
        <w:rPr>
          <w:b/>
          <w:bCs/>
          <w:rtl/>
        </w:rPr>
        <w:t>نظرية التغيير التنظيمي</w:t>
      </w:r>
    </w:p>
    <w:p w14:paraId="4F3DA67A" w14:textId="77777777" w:rsidR="00BC5430" w:rsidRDefault="00BC5430" w:rsidP="00BC5430">
      <w:pPr>
        <w:pStyle w:val="NoSpacing"/>
        <w:rPr>
          <w:rtl/>
        </w:rPr>
      </w:pPr>
      <w:r>
        <w:rPr>
          <w:rtl/>
        </w:rPr>
        <w:t>وفقًا لنظرية التغيير التنظيمي، لكي تستمر المؤسسة وتتطور، يجب أن تتكيف مع البيئة المتغيرة باستمرار. لمواكبة الثورة الرقمية، يتعين على الشركات تحديث أنظمتها، وإعادة تنظيم عملياتها، وتدريب موظفيها. ترتكز هذه النظرية على فكرة أن التحول التنظيمي يتطلب تخطيطًا دقيقًا لتحقيق النجاح. ويتطلب ذلك تحديد هدف واضح، وتخطيطًا استراتيجيًا، ومهارة في التعامل مع العقبات المحتملة. قد يكون التحول الرقمي في قطاع الاتصالات صعبًا للغاية، خاصةً إذا واجه معارضة من الموظفين أو واجه صعوبة في الاتصال بالأنظمة القديمة. لذا، تؤكد هذه النظرية على أهمية التدريب المستمر، وقيادة التغيير، ووضع مناهج واضحة المعالم للتغلب على العقبات المحتملة أمام تحقيق التحول الرقمي</w:t>
      </w:r>
      <w:sdt>
        <w:sdtPr>
          <w:rPr>
            <w:rtl/>
          </w:rPr>
          <w:id w:val="-43603369"/>
          <w:citation/>
        </w:sdtPr>
        <w:sdtContent>
          <w:r>
            <w:rPr>
              <w:rtl/>
            </w:rPr>
            <w:fldChar w:fldCharType="begin"/>
          </w:r>
          <w:r>
            <w:instrText xml:space="preserve"> CITATION Hoà23 \l 1033 </w:instrText>
          </w:r>
          <w:r>
            <w:rPr>
              <w:rtl/>
            </w:rPr>
            <w:fldChar w:fldCharType="separate"/>
          </w:r>
          <w:r>
            <w:rPr>
              <w:noProof/>
            </w:rPr>
            <w:t xml:space="preserve"> (Hoàng, 2023)</w:t>
          </w:r>
          <w:r>
            <w:rPr>
              <w:rtl/>
            </w:rPr>
            <w:fldChar w:fldCharType="end"/>
          </w:r>
        </w:sdtContent>
      </w:sdt>
      <w:r>
        <w:rPr>
          <w:rtl/>
        </w:rPr>
        <w:t>.</w:t>
      </w:r>
    </w:p>
    <w:p w14:paraId="0B2878B4" w14:textId="77777777" w:rsidR="00BC5430" w:rsidRDefault="00BC5430" w:rsidP="00BC5430">
      <w:pPr>
        <w:pStyle w:val="NoSpacing"/>
        <w:rPr>
          <w:rtl/>
        </w:rPr>
      </w:pPr>
    </w:p>
    <w:p w14:paraId="2AAB57D3" w14:textId="77777777" w:rsidR="00BC5430" w:rsidRPr="00214300" w:rsidRDefault="00BC5430" w:rsidP="00BC5430">
      <w:pPr>
        <w:pStyle w:val="NoSpacing"/>
        <w:numPr>
          <w:ilvl w:val="0"/>
          <w:numId w:val="14"/>
        </w:numPr>
        <w:spacing w:after="160"/>
        <w:rPr>
          <w:b/>
          <w:bCs/>
          <w:rtl/>
        </w:rPr>
      </w:pPr>
      <w:r w:rsidRPr="00214300">
        <w:rPr>
          <w:b/>
          <w:bCs/>
          <w:rtl/>
        </w:rPr>
        <w:t>نظرية الموارد الديناميكية</w:t>
      </w:r>
    </w:p>
    <w:p w14:paraId="0A55099B" w14:textId="77777777" w:rsidR="00BC5430" w:rsidRDefault="00BC5430" w:rsidP="00BC5430">
      <w:pPr>
        <w:pStyle w:val="NoSpacing"/>
        <w:rPr>
          <w:rtl/>
        </w:rPr>
      </w:pPr>
      <w:r>
        <w:rPr>
          <w:rtl/>
        </w:rPr>
        <w:t xml:space="preserve">وفقًا لهذه النظرية، فإن الشركات القادرة على التكيف مع التطورات التكنولوجية هي الأكثر قدرة على بناء ميزة تنافسية طويلة الأجل. ووفقًا لهذه النظرية، يجب أن تكون الشركات قادرة على إعادة تخصيص مواردها، وتنمية قوتها العاملة، وتطبيق استراتيجيات رقمية ناجحة إذا أرادت النجاح في عملية التحول الرقمي. تواجه الشركات في قطاع الاتصالات باستمرار تحديات مثل تغير تفضيلات المستهلكين، والتطورات التقنية السريعة، ودخول منافسين جدد. لذلك، ستتمتع الشركات بفرصة أفضل للنجاح في ظل مناخ تنافسي متغير إذا تمكنت من بناء بنيتها التحتية الرقمية، وتدريب موظفيها، </w:t>
      </w:r>
      <w:r>
        <w:rPr>
          <w:rtl/>
        </w:rPr>
        <w:lastRenderedPageBreak/>
        <w:t>واستخدام البيانات بكفاءة. على سبيل المثال، قد تقدم شركات الاتصالات التي تستثمر في تحليلات البيانات الضخمة عروضًا مخصصة للعملاء، مما يعزز الاحتفاظ بالعملاء ويزيد إيرادات الأعمال</w:t>
      </w:r>
      <w:sdt>
        <w:sdtPr>
          <w:rPr>
            <w:rtl/>
          </w:rPr>
          <w:id w:val="-1255125106"/>
          <w:citation/>
        </w:sdtPr>
        <w:sdtContent>
          <w:r>
            <w:rPr>
              <w:rtl/>
            </w:rPr>
            <w:fldChar w:fldCharType="begin"/>
          </w:r>
          <w:r>
            <w:instrText xml:space="preserve"> CITATION Abd20 \l 1033 </w:instrText>
          </w:r>
          <w:r>
            <w:rPr>
              <w:rtl/>
            </w:rPr>
            <w:fldChar w:fldCharType="separate"/>
          </w:r>
          <w:r>
            <w:rPr>
              <w:noProof/>
            </w:rPr>
            <w:t xml:space="preserve"> (Abdulwase, 2020)</w:t>
          </w:r>
          <w:r>
            <w:rPr>
              <w:rtl/>
            </w:rPr>
            <w:fldChar w:fldCharType="end"/>
          </w:r>
        </w:sdtContent>
      </w:sdt>
      <w:r>
        <w:rPr>
          <w:rtl/>
        </w:rPr>
        <w:t>.</w:t>
      </w:r>
    </w:p>
    <w:p w14:paraId="7B5E2B83" w14:textId="77777777" w:rsidR="00BC5430" w:rsidRDefault="00BC5430" w:rsidP="00BC5430">
      <w:pPr>
        <w:pStyle w:val="NoSpacing"/>
        <w:rPr>
          <w:rtl/>
        </w:rPr>
      </w:pPr>
    </w:p>
    <w:p w14:paraId="66B8473C" w14:textId="77777777" w:rsidR="00BC5430" w:rsidRPr="00214300" w:rsidRDefault="00BC5430" w:rsidP="00BC5430">
      <w:pPr>
        <w:pStyle w:val="NoSpacing"/>
        <w:numPr>
          <w:ilvl w:val="0"/>
          <w:numId w:val="14"/>
        </w:numPr>
        <w:spacing w:after="160"/>
        <w:rPr>
          <w:b/>
          <w:bCs/>
          <w:rtl/>
        </w:rPr>
      </w:pPr>
      <w:r w:rsidRPr="00214300">
        <w:rPr>
          <w:b/>
          <w:bCs/>
          <w:rtl/>
        </w:rPr>
        <w:t>نظرية الاعتماد على التكنولوجيا</w:t>
      </w:r>
    </w:p>
    <w:p w14:paraId="4691B25F" w14:textId="77777777" w:rsidR="00BC5430" w:rsidRPr="00785715" w:rsidRDefault="00BC5430" w:rsidP="00BC5430">
      <w:pPr>
        <w:pStyle w:val="NoSpacing"/>
        <w:rPr>
          <w:rtl/>
        </w:rPr>
      </w:pPr>
      <w:r>
        <w:rPr>
          <w:rtl/>
        </w:rPr>
        <w:t>وفقًا لهذه الفرضية، تعتمد الشركات بشكل متزايد على التكنولوجيا لتنفيذ إجراءاتها التشغيلية وتحقيق أهدافها الاستراتيجية. ونتيجة للتحول الرقمي، أصبحت التكنولوجيا الآن جزءًا أساسيًا من وضع خطط الأعمال، وزيادة الإنتاج، وتحسين رضا العملاء. ولتوفير خدمات مثل الفوترة الإلكترونية، والمساعدة الفنية الذكية، وتحليل البيانات لاتخاذ القرارات الاستراتيجية، يتعين على شركات الاتصالات الآن الاعتماد على التكنولوجيا الرقمية. تنص هذه الفرضية على أن الاعتماد الأكبر على التكنولوجيا يستلزم الاستثمار في الأمن السيبراني، وتحسين البنية التحتية الرقمية، والتأكد من امتلاك الموظفين للمهارات اللازمة لاستخدام التكنولوجيا</w:t>
      </w:r>
      <w:sdt>
        <w:sdtPr>
          <w:rPr>
            <w:rtl/>
          </w:rPr>
          <w:id w:val="-1741246264"/>
          <w:citation/>
        </w:sdtPr>
        <w:sdtContent>
          <w:r>
            <w:rPr>
              <w:rtl/>
            </w:rPr>
            <w:fldChar w:fldCharType="begin"/>
          </w:r>
          <w:r>
            <w:instrText xml:space="preserve"> CITATION Văr24 \l 1033 </w:instrText>
          </w:r>
          <w:r>
            <w:rPr>
              <w:rtl/>
            </w:rPr>
            <w:fldChar w:fldCharType="separate"/>
          </w:r>
          <w:r>
            <w:rPr>
              <w:noProof/>
            </w:rPr>
            <w:t xml:space="preserve"> (Vărzaru, 2024)</w:t>
          </w:r>
          <w:r>
            <w:rPr>
              <w:rtl/>
            </w:rPr>
            <w:fldChar w:fldCharType="end"/>
          </w:r>
        </w:sdtContent>
      </w:sdt>
      <w:r>
        <w:rPr>
          <w:rtl/>
        </w:rPr>
        <w:t>.</w:t>
      </w:r>
    </w:p>
    <w:p w14:paraId="5E74BDBA" w14:textId="77777777" w:rsidR="00BC5430" w:rsidRDefault="00BC5430" w:rsidP="00BC5430">
      <w:pPr>
        <w:spacing w:after="0" w:line="360" w:lineRule="auto"/>
        <w:rPr>
          <w:rFonts w:ascii="Simplified Arabic" w:hAnsi="Simplified Arabic" w:cs="Simplified Arabic"/>
          <w:b/>
          <w:bCs/>
          <w:sz w:val="28"/>
          <w:szCs w:val="28"/>
          <w:rtl/>
          <w:lang w:bidi="ar-EG"/>
        </w:rPr>
      </w:pPr>
    </w:p>
    <w:p w14:paraId="3F9F72E5" w14:textId="77777777" w:rsidR="00BC5430" w:rsidRDefault="00BC5430" w:rsidP="00BC5430">
      <w:pPr>
        <w:spacing w:after="0" w:line="360" w:lineRule="auto"/>
        <w:rPr>
          <w:rFonts w:ascii="Simplified Arabic" w:hAnsi="Simplified Arabic" w:cs="Simplified Arabic"/>
          <w:b/>
          <w:bCs/>
          <w:sz w:val="28"/>
          <w:szCs w:val="28"/>
          <w:rtl/>
        </w:rPr>
      </w:pPr>
    </w:p>
    <w:p w14:paraId="63078B5D" w14:textId="77777777" w:rsidR="00BC5430" w:rsidRDefault="00BC5430" w:rsidP="00BC5430">
      <w:pPr>
        <w:spacing w:after="0" w:line="360" w:lineRule="auto"/>
        <w:rPr>
          <w:rFonts w:ascii="Simplified Arabic" w:hAnsi="Simplified Arabic" w:cs="Simplified Arabic"/>
          <w:b/>
          <w:bCs/>
          <w:sz w:val="28"/>
          <w:szCs w:val="28"/>
          <w:rtl/>
        </w:rPr>
      </w:pPr>
    </w:p>
    <w:p w14:paraId="337A5643" w14:textId="77777777" w:rsidR="00BC5430" w:rsidRDefault="00BC5430" w:rsidP="00BC5430">
      <w:pPr>
        <w:spacing w:after="0" w:line="360" w:lineRule="auto"/>
        <w:rPr>
          <w:rFonts w:ascii="Simplified Arabic" w:hAnsi="Simplified Arabic" w:cs="Simplified Arabic"/>
          <w:b/>
          <w:bCs/>
          <w:sz w:val="28"/>
          <w:szCs w:val="28"/>
          <w:rtl/>
        </w:rPr>
      </w:pPr>
    </w:p>
    <w:p w14:paraId="774C1C42" w14:textId="77777777" w:rsidR="00BC5430" w:rsidRDefault="00BC5430" w:rsidP="00BC5430">
      <w:pPr>
        <w:spacing w:after="0" w:line="360" w:lineRule="auto"/>
        <w:rPr>
          <w:rFonts w:ascii="Simplified Arabic" w:hAnsi="Simplified Arabic" w:cs="Simplified Arabic"/>
          <w:b/>
          <w:bCs/>
          <w:sz w:val="28"/>
          <w:szCs w:val="28"/>
          <w:rtl/>
        </w:rPr>
      </w:pPr>
    </w:p>
    <w:p w14:paraId="3DE4FA9A" w14:textId="77777777" w:rsidR="00BC5430" w:rsidRDefault="00BC5430" w:rsidP="00BC5430">
      <w:pPr>
        <w:spacing w:after="0" w:line="360" w:lineRule="auto"/>
        <w:rPr>
          <w:rFonts w:ascii="Simplified Arabic" w:hAnsi="Simplified Arabic" w:cs="Simplified Arabic"/>
          <w:b/>
          <w:bCs/>
          <w:sz w:val="28"/>
          <w:szCs w:val="28"/>
          <w:rtl/>
        </w:rPr>
      </w:pPr>
    </w:p>
    <w:p w14:paraId="146EABB5" w14:textId="77777777" w:rsidR="00BC5430" w:rsidRDefault="00BC5430" w:rsidP="00BC5430">
      <w:pPr>
        <w:spacing w:after="0" w:line="360" w:lineRule="auto"/>
        <w:rPr>
          <w:rFonts w:ascii="Simplified Arabic" w:hAnsi="Simplified Arabic" w:cs="Simplified Arabic"/>
          <w:b/>
          <w:bCs/>
          <w:sz w:val="28"/>
          <w:szCs w:val="28"/>
          <w:rtl/>
        </w:rPr>
      </w:pPr>
    </w:p>
    <w:p w14:paraId="74BDF659" w14:textId="77777777" w:rsidR="00BC5430" w:rsidRDefault="00BC5430" w:rsidP="00BC5430">
      <w:pPr>
        <w:spacing w:after="0" w:line="360" w:lineRule="auto"/>
        <w:rPr>
          <w:rFonts w:ascii="Simplified Arabic" w:hAnsi="Simplified Arabic" w:cs="Simplified Arabic"/>
          <w:b/>
          <w:bCs/>
          <w:sz w:val="28"/>
          <w:szCs w:val="28"/>
          <w:rtl/>
        </w:rPr>
      </w:pPr>
    </w:p>
    <w:p w14:paraId="36A0ABFE" w14:textId="77777777" w:rsidR="00BC5430" w:rsidRDefault="00BC5430" w:rsidP="00BC5430">
      <w:pPr>
        <w:spacing w:after="0" w:line="360" w:lineRule="auto"/>
        <w:rPr>
          <w:rFonts w:ascii="Simplified Arabic" w:hAnsi="Simplified Arabic" w:cs="Simplified Arabic"/>
          <w:b/>
          <w:bCs/>
          <w:sz w:val="28"/>
          <w:szCs w:val="28"/>
          <w:rtl/>
        </w:rPr>
      </w:pPr>
    </w:p>
    <w:p w14:paraId="4CF30C42" w14:textId="77777777" w:rsidR="00BC5430" w:rsidRDefault="00BC5430" w:rsidP="00BC5430">
      <w:pPr>
        <w:spacing w:after="0" w:line="360" w:lineRule="auto"/>
        <w:rPr>
          <w:rFonts w:ascii="Simplified Arabic" w:hAnsi="Simplified Arabic" w:cs="Simplified Arabic"/>
          <w:b/>
          <w:bCs/>
          <w:sz w:val="28"/>
          <w:szCs w:val="28"/>
          <w:rtl/>
        </w:rPr>
      </w:pPr>
    </w:p>
    <w:p w14:paraId="232A29C7" w14:textId="77777777" w:rsidR="00BC5430" w:rsidRDefault="00BC5430" w:rsidP="00BC5430">
      <w:pPr>
        <w:spacing w:after="0" w:line="360" w:lineRule="auto"/>
        <w:rPr>
          <w:rFonts w:ascii="Simplified Arabic" w:hAnsi="Simplified Arabic" w:cs="Simplified Arabic"/>
          <w:b/>
          <w:bCs/>
          <w:sz w:val="28"/>
          <w:szCs w:val="28"/>
          <w:rtl/>
        </w:rPr>
      </w:pPr>
    </w:p>
    <w:p w14:paraId="23917D0E" w14:textId="77777777" w:rsidR="00BC5430" w:rsidRDefault="00BC5430" w:rsidP="00BC5430">
      <w:pPr>
        <w:spacing w:after="0" w:line="360" w:lineRule="auto"/>
        <w:rPr>
          <w:rFonts w:ascii="Simplified Arabic" w:hAnsi="Simplified Arabic" w:cs="Simplified Arabic"/>
          <w:b/>
          <w:bCs/>
          <w:sz w:val="28"/>
          <w:szCs w:val="28"/>
          <w:rtl/>
        </w:rPr>
      </w:pPr>
    </w:p>
    <w:p w14:paraId="1F7739AF" w14:textId="77777777" w:rsidR="00BC5430" w:rsidRDefault="00BC5430" w:rsidP="00BC5430">
      <w:pPr>
        <w:spacing w:after="0" w:line="360" w:lineRule="auto"/>
        <w:rPr>
          <w:rFonts w:ascii="Simplified Arabic" w:hAnsi="Simplified Arabic" w:cs="Simplified Arabic"/>
          <w:b/>
          <w:bCs/>
          <w:sz w:val="28"/>
          <w:szCs w:val="28"/>
          <w:rtl/>
        </w:rPr>
      </w:pPr>
    </w:p>
    <w:p w14:paraId="3BECBFDF" w14:textId="77777777" w:rsidR="00BC5430" w:rsidRDefault="00BC5430" w:rsidP="00BC5430">
      <w:pPr>
        <w:spacing w:after="0" w:line="360" w:lineRule="auto"/>
        <w:rPr>
          <w:rFonts w:ascii="Simplified Arabic" w:hAnsi="Simplified Arabic" w:cs="Simplified Arabic"/>
          <w:b/>
          <w:bCs/>
          <w:sz w:val="28"/>
          <w:szCs w:val="28"/>
          <w:rtl/>
        </w:rPr>
      </w:pPr>
    </w:p>
    <w:p w14:paraId="0489AAED" w14:textId="77777777" w:rsidR="00BC5430" w:rsidRDefault="00BC5430" w:rsidP="00BC5430">
      <w:pPr>
        <w:spacing w:after="0" w:line="360" w:lineRule="auto"/>
        <w:rPr>
          <w:rFonts w:ascii="Simplified Arabic" w:hAnsi="Simplified Arabic" w:cs="Simplified Arabic"/>
          <w:b/>
          <w:bCs/>
          <w:sz w:val="28"/>
          <w:szCs w:val="28"/>
          <w:rtl/>
        </w:rPr>
      </w:pPr>
    </w:p>
    <w:p w14:paraId="306F0291" w14:textId="77777777" w:rsidR="00BC5430" w:rsidRDefault="00BC5430" w:rsidP="00BC5430">
      <w:pPr>
        <w:spacing w:after="0" w:line="360" w:lineRule="auto"/>
        <w:rPr>
          <w:rFonts w:ascii="Simplified Arabic" w:hAnsi="Simplified Arabic" w:cs="Simplified Arabic"/>
          <w:b/>
          <w:bCs/>
          <w:sz w:val="28"/>
          <w:szCs w:val="28"/>
          <w:rtl/>
        </w:rPr>
      </w:pPr>
    </w:p>
    <w:p w14:paraId="2DC23E8E" w14:textId="77777777" w:rsidR="00BC5430" w:rsidRDefault="00BC5430" w:rsidP="00BC5430">
      <w:pPr>
        <w:spacing w:after="0" w:line="360" w:lineRule="auto"/>
        <w:rPr>
          <w:rFonts w:ascii="Simplified Arabic" w:hAnsi="Simplified Arabic" w:cs="Simplified Arabic"/>
          <w:b/>
          <w:bCs/>
          <w:sz w:val="28"/>
          <w:szCs w:val="28"/>
          <w:rtl/>
        </w:rPr>
      </w:pPr>
    </w:p>
    <w:p w14:paraId="0FE6AB2D" w14:textId="77777777" w:rsidR="00BC5430" w:rsidRDefault="00BC5430" w:rsidP="00BC5430">
      <w:pPr>
        <w:spacing w:after="0" w:line="360" w:lineRule="auto"/>
        <w:rPr>
          <w:rFonts w:ascii="Simplified Arabic" w:hAnsi="Simplified Arabic" w:cs="Simplified Arabic"/>
          <w:b/>
          <w:bCs/>
          <w:sz w:val="28"/>
          <w:szCs w:val="28"/>
          <w:rtl/>
        </w:rPr>
      </w:pPr>
    </w:p>
    <w:p w14:paraId="1F418BCE" w14:textId="77777777" w:rsidR="00BC5430" w:rsidRDefault="00BC5430" w:rsidP="00BC5430">
      <w:pPr>
        <w:spacing w:after="0" w:line="360" w:lineRule="auto"/>
        <w:rPr>
          <w:rFonts w:ascii="Simplified Arabic" w:hAnsi="Simplified Arabic" w:cs="Simplified Arabic"/>
          <w:b/>
          <w:bCs/>
          <w:sz w:val="28"/>
          <w:szCs w:val="28"/>
          <w:rtl/>
        </w:rPr>
      </w:pPr>
    </w:p>
    <w:p w14:paraId="309D28FE" w14:textId="77777777" w:rsidR="00BC5430" w:rsidRDefault="00BC5430" w:rsidP="00BC5430">
      <w:pPr>
        <w:spacing w:after="0" w:line="360" w:lineRule="auto"/>
        <w:rPr>
          <w:rFonts w:ascii="Simplified Arabic" w:hAnsi="Simplified Arabic" w:cs="Simplified Arabic"/>
          <w:b/>
          <w:bCs/>
          <w:sz w:val="28"/>
          <w:szCs w:val="28"/>
          <w:rtl/>
        </w:rPr>
      </w:pPr>
    </w:p>
    <w:p w14:paraId="183A52DF" w14:textId="77777777" w:rsidR="00BC5430" w:rsidRDefault="00BC5430" w:rsidP="00BC5430">
      <w:pPr>
        <w:spacing w:after="0" w:line="360" w:lineRule="auto"/>
        <w:rPr>
          <w:rFonts w:ascii="Simplified Arabic" w:hAnsi="Simplified Arabic" w:cs="Simplified Arabic"/>
          <w:b/>
          <w:bCs/>
          <w:sz w:val="28"/>
          <w:szCs w:val="28"/>
          <w:rtl/>
        </w:rPr>
      </w:pPr>
    </w:p>
    <w:p w14:paraId="1089EA24" w14:textId="77777777" w:rsidR="00BC5430" w:rsidRDefault="00BC5430" w:rsidP="00BC5430">
      <w:pPr>
        <w:spacing w:after="0" w:line="360" w:lineRule="auto"/>
        <w:rPr>
          <w:rFonts w:ascii="Simplified Arabic" w:hAnsi="Simplified Arabic" w:cs="Simplified Arabic"/>
          <w:b/>
          <w:bCs/>
          <w:sz w:val="28"/>
          <w:szCs w:val="28"/>
          <w:rtl/>
        </w:rPr>
      </w:pPr>
    </w:p>
    <w:p w14:paraId="15E8123D" w14:textId="77777777" w:rsidR="00BC5430" w:rsidRDefault="00BC5430" w:rsidP="00BC5430">
      <w:pPr>
        <w:spacing w:after="0" w:line="360" w:lineRule="auto"/>
        <w:rPr>
          <w:rFonts w:ascii="Simplified Arabic" w:hAnsi="Simplified Arabic" w:cs="Simplified Arabic"/>
          <w:b/>
          <w:bCs/>
          <w:sz w:val="28"/>
          <w:szCs w:val="28"/>
          <w:rtl/>
        </w:rPr>
      </w:pPr>
    </w:p>
    <w:p w14:paraId="0310799E" w14:textId="77777777" w:rsidR="00BC5430" w:rsidRDefault="00BC5430" w:rsidP="00BC5430">
      <w:pPr>
        <w:spacing w:after="0" w:line="360" w:lineRule="auto"/>
        <w:rPr>
          <w:rFonts w:ascii="Simplified Arabic" w:hAnsi="Simplified Arabic" w:cs="Simplified Arabic"/>
          <w:b/>
          <w:bCs/>
          <w:sz w:val="28"/>
          <w:szCs w:val="28"/>
          <w:rtl/>
        </w:rPr>
      </w:pPr>
    </w:p>
    <w:p w14:paraId="2A165281" w14:textId="77777777" w:rsidR="00BC5430" w:rsidRDefault="00BC5430" w:rsidP="00BC5430">
      <w:pPr>
        <w:spacing w:after="0" w:line="360" w:lineRule="auto"/>
        <w:rPr>
          <w:rFonts w:ascii="Simplified Arabic" w:hAnsi="Simplified Arabic" w:cs="Simplified Arabic"/>
          <w:b/>
          <w:bCs/>
          <w:sz w:val="28"/>
          <w:szCs w:val="28"/>
          <w:rtl/>
        </w:rPr>
      </w:pPr>
    </w:p>
    <w:p w14:paraId="3567E9DF" w14:textId="77777777" w:rsidR="00BC5430" w:rsidRPr="009F738B" w:rsidRDefault="00BC5430" w:rsidP="00BC5430">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t>الفصل الثاني</w:t>
      </w:r>
      <w:bookmarkEnd w:id="26"/>
      <w:bookmarkEnd w:id="27"/>
      <w:bookmarkEnd w:id="28"/>
    </w:p>
    <w:p w14:paraId="6E83D3AB" w14:textId="77777777" w:rsidR="00BC5430" w:rsidRPr="009F738B" w:rsidRDefault="00BC5430" w:rsidP="00BC5430">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525C4826" w14:textId="77777777" w:rsidR="00BC5430" w:rsidRDefault="00BC5430" w:rsidP="00BC5430">
      <w:pPr>
        <w:rPr>
          <w:b/>
          <w:bCs/>
          <w:rtl/>
        </w:rPr>
      </w:pPr>
    </w:p>
    <w:p w14:paraId="3948AB8D" w14:textId="77777777" w:rsidR="00BC5430" w:rsidRPr="003B5A4D" w:rsidRDefault="00BC5430" w:rsidP="00BC5430">
      <w:pPr>
        <w:rPr>
          <w:b/>
          <w:bCs/>
          <w:rtl/>
        </w:rPr>
      </w:pPr>
    </w:p>
    <w:p w14:paraId="33EA2095" w14:textId="77777777" w:rsidR="00BC5430" w:rsidRPr="003B5A4D" w:rsidRDefault="00BC5430" w:rsidP="00BC5430">
      <w:pPr>
        <w:rPr>
          <w:rFonts w:ascii="Sakkal Majalla" w:hAnsi="Sakkal Majalla" w:cs="Sakkal Majalla"/>
          <w:b/>
          <w:bCs/>
          <w:sz w:val="28"/>
          <w:szCs w:val="28"/>
          <w:u w:val="single"/>
          <w:rtl/>
        </w:rPr>
      </w:pPr>
    </w:p>
    <w:p w14:paraId="37F0BE3C" w14:textId="77777777" w:rsidR="00BC5430" w:rsidRPr="003B5A4D" w:rsidRDefault="00BC5430" w:rsidP="00BC5430">
      <w:pPr>
        <w:rPr>
          <w:rFonts w:ascii="Sakkal Majalla" w:hAnsi="Sakkal Majalla" w:cs="Sakkal Majalla"/>
          <w:b/>
          <w:bCs/>
          <w:sz w:val="28"/>
          <w:szCs w:val="28"/>
          <w:u w:val="single"/>
          <w:rtl/>
        </w:rPr>
      </w:pPr>
    </w:p>
    <w:p w14:paraId="29BECFED" w14:textId="77777777" w:rsidR="00BC5430" w:rsidRPr="003B5A4D" w:rsidRDefault="00BC5430" w:rsidP="00BC5430">
      <w:pPr>
        <w:rPr>
          <w:rFonts w:ascii="Sakkal Majalla" w:hAnsi="Sakkal Majalla" w:cs="Sakkal Majalla"/>
          <w:b/>
          <w:bCs/>
          <w:sz w:val="28"/>
          <w:szCs w:val="28"/>
          <w:u w:val="single"/>
          <w:rtl/>
        </w:rPr>
      </w:pPr>
    </w:p>
    <w:p w14:paraId="183B7F8E" w14:textId="77777777" w:rsidR="00BC5430" w:rsidRDefault="00BC5430" w:rsidP="00BC5430">
      <w:pPr>
        <w:rPr>
          <w:rFonts w:ascii="Sakkal Majalla" w:hAnsi="Sakkal Majalla" w:cs="Sakkal Majalla"/>
          <w:sz w:val="28"/>
          <w:szCs w:val="28"/>
          <w:u w:val="single"/>
          <w:rtl/>
        </w:rPr>
      </w:pPr>
    </w:p>
    <w:p w14:paraId="3D9936DD" w14:textId="77777777" w:rsidR="00BC5430" w:rsidRDefault="00BC5430" w:rsidP="00BC5430">
      <w:pPr>
        <w:rPr>
          <w:rFonts w:ascii="Sakkal Majalla" w:hAnsi="Sakkal Majalla" w:cs="Sakkal Majalla"/>
          <w:sz w:val="28"/>
          <w:szCs w:val="28"/>
          <w:u w:val="single"/>
          <w:rtl/>
        </w:rPr>
      </w:pPr>
    </w:p>
    <w:p w14:paraId="39DA92AE" w14:textId="77777777" w:rsidR="00BC5430" w:rsidRDefault="00BC5430" w:rsidP="00BC5430">
      <w:pPr>
        <w:rPr>
          <w:rFonts w:ascii="Sakkal Majalla" w:hAnsi="Sakkal Majalla" w:cs="Sakkal Majalla"/>
          <w:sz w:val="28"/>
          <w:szCs w:val="28"/>
          <w:u w:val="single"/>
          <w:rtl/>
        </w:rPr>
      </w:pPr>
    </w:p>
    <w:p w14:paraId="1139E140" w14:textId="77777777" w:rsidR="00BC5430" w:rsidRDefault="00BC5430" w:rsidP="00BC5430">
      <w:pPr>
        <w:rPr>
          <w:rFonts w:ascii="Sakkal Majalla" w:hAnsi="Sakkal Majalla" w:cs="Sakkal Majalla"/>
          <w:sz w:val="28"/>
          <w:szCs w:val="28"/>
          <w:u w:val="single"/>
          <w:rtl/>
        </w:rPr>
      </w:pPr>
    </w:p>
    <w:p w14:paraId="74830507" w14:textId="77777777" w:rsidR="00BC5430" w:rsidRDefault="00BC5430" w:rsidP="00BC5430">
      <w:pPr>
        <w:rPr>
          <w:rFonts w:ascii="Sakkal Majalla" w:hAnsi="Sakkal Majalla" w:cs="Sakkal Majalla"/>
          <w:sz w:val="28"/>
          <w:szCs w:val="28"/>
          <w:u w:val="single"/>
          <w:rtl/>
        </w:rPr>
      </w:pPr>
    </w:p>
    <w:p w14:paraId="6164C0E5" w14:textId="77777777" w:rsidR="00BC5430" w:rsidRDefault="00BC5430" w:rsidP="00BC5430">
      <w:pPr>
        <w:rPr>
          <w:rFonts w:ascii="Sakkal Majalla" w:hAnsi="Sakkal Majalla" w:cs="Sakkal Majalla" w:hint="cs"/>
          <w:sz w:val="28"/>
          <w:szCs w:val="28"/>
          <w:u w:val="single"/>
          <w:rtl/>
          <w:lang w:bidi="ar-EG"/>
        </w:rPr>
      </w:pPr>
    </w:p>
    <w:p w14:paraId="71490BFF" w14:textId="77777777" w:rsidR="00BC5430" w:rsidRPr="0048136D" w:rsidRDefault="00BC5430" w:rsidP="00BC5430">
      <w:pPr>
        <w:pStyle w:val="Heading2"/>
        <w:rPr>
          <w:rtl/>
        </w:rPr>
      </w:pPr>
      <w:bookmarkStart w:id="32" w:name="_Toc172397785"/>
      <w:bookmarkStart w:id="33" w:name="_Toc172746098"/>
      <w:bookmarkStart w:id="34" w:name="_Toc191138778"/>
      <w:r>
        <w:rPr>
          <w:rFonts w:hint="cs"/>
          <w:rtl/>
        </w:rPr>
        <w:t>ال</w:t>
      </w:r>
      <w:r w:rsidRPr="0048136D">
        <w:rPr>
          <w:rtl/>
        </w:rPr>
        <w:t>مقدمة</w:t>
      </w:r>
      <w:bookmarkEnd w:id="32"/>
      <w:bookmarkEnd w:id="33"/>
      <w:bookmarkEnd w:id="34"/>
    </w:p>
    <w:p w14:paraId="1A5E2AAD" w14:textId="77777777" w:rsidR="00BC5430" w:rsidRPr="00E45580" w:rsidRDefault="00BC5430" w:rsidP="00BC5430">
      <w:pPr>
        <w:pStyle w:val="NoSpacing"/>
        <w:rPr>
          <w:rtl/>
        </w:rPr>
      </w:pPr>
      <w:r w:rsidRPr="00E45580">
        <w:rPr>
          <w:rtl/>
        </w:rPr>
        <w:t>يُحدد الفصل الثاني الإطار المعرفي والعلمي للأجزاء الأخرى من الدراسة. يتناول هذا الفصل ويُقيّم مجموعة متنوعة من الأبحاث السابقة حول موضوع التحول الرقمي وعلاقته بالأداء التنظيمي، مع التركيز على ما تم إنجازه في بيئات تنظيمية مماثلة، وخاصةً في قطاع الاتصالات. من خلال تحليل نتائج دراسات متعددة وتحديد أبرز الأنماط والنماذج النظرية التي تناولت هذا الموضوع، يُساعد هذا الفصل الباحث على كشف ثغرات البحث وتعميق فهمه للموضوع.</w:t>
      </w:r>
    </w:p>
    <w:p w14:paraId="2997FE33" w14:textId="77777777" w:rsidR="00BC5430" w:rsidRPr="00E45580" w:rsidRDefault="00BC5430" w:rsidP="00BC5430">
      <w:pPr>
        <w:pStyle w:val="NoSpacing"/>
        <w:rPr>
          <w:rtl/>
        </w:rPr>
      </w:pPr>
      <w:r w:rsidRPr="00E45580">
        <w:rPr>
          <w:rtl/>
        </w:rPr>
        <w:t xml:space="preserve">يتضمن هذا الفصل عرضًا تحليليًا للأبحاث السابقة التي ركزت على العوامل الرئيسية للدراسة. تناقش المحاضرة الأساليب المنهجية العديدة التي استخدمتها هذه الدراسات لتحديد العلاقة السببية، المباشرة أو غير المباشرة، بين المتغيرين، بالإضافة إلى كيفية تعريف كل متغير وتقييمه في الدراسات السابقة. يمكن للباحث من خلال هذا التحليل تطوير إطار نظري ومنهجي متين يناسب طبيعة الدراسة وبيئتها. يُركز هذا الفصل بشكل رئيسي على تحليل أوجه التشابه والاختلاف بين الدراسات السابقة من حيث الأهداف </w:t>
      </w:r>
      <w:r w:rsidRPr="00E45580">
        <w:rPr>
          <w:rFonts w:hint="cs"/>
          <w:rtl/>
        </w:rPr>
        <w:t>والعينات</w:t>
      </w:r>
      <w:r w:rsidRPr="00E45580">
        <w:rPr>
          <w:rFonts w:hint="eastAsia"/>
          <w:rtl/>
        </w:rPr>
        <w:t>،</w:t>
      </w:r>
      <w:r w:rsidRPr="00E45580">
        <w:rPr>
          <w:rtl/>
        </w:rPr>
        <w:t xml:space="preserve"> </w:t>
      </w:r>
      <w:r w:rsidRPr="00E45580">
        <w:rPr>
          <w:rFonts w:hint="cs"/>
          <w:rtl/>
        </w:rPr>
        <w:t>ومجتمعات البحث، والتقنيات</w:t>
      </w:r>
      <w:r w:rsidRPr="00E45580">
        <w:rPr>
          <w:rFonts w:hint="eastAsia"/>
          <w:rtl/>
        </w:rPr>
        <w:t>،</w:t>
      </w:r>
      <w:r w:rsidRPr="00E45580">
        <w:rPr>
          <w:rtl/>
        </w:rPr>
        <w:t xml:space="preserve"> والنتائج. كما نُسلّط الضوء على كيفية تغير الأفكار المتعلقة بالتحول الرقمي مع مرور الوقت، وكيفية تقييم آثاره على الأداء المؤسسي في سياقات تنظيمية متعددة من خلال هذه الدراسة المقارنة. وهذا يُعزز مصداقية الدراسة، ويُعطي الاستنتاجات والمقترحات أساسًا علميًا متينًا.</w:t>
      </w:r>
    </w:p>
    <w:p w14:paraId="46FFABB7" w14:textId="77777777" w:rsidR="00BC5430" w:rsidRPr="00E45580" w:rsidRDefault="00BC5430" w:rsidP="00BC5430">
      <w:pPr>
        <w:pStyle w:val="NoSpacing"/>
        <w:rPr>
          <w:rtl/>
        </w:rPr>
      </w:pPr>
      <w:r w:rsidRPr="00E45580">
        <w:rPr>
          <w:rtl/>
        </w:rPr>
        <w:t>كما يتناول هذا الفصل تحديد المتغيرات الرئيسية والثانوية للدراسة، وكيفية تحويلها إلى مؤشرات قابلة للقياس تتوافق مع أهداف البحث وتساؤلاته. يُساعد هذا التعريف في التطوير المنهجي لأداة الدراسة، ويضمن تقييمًا شاملًا لجميع الجوانب المرتبطة بالأداء التنظيمي والتحول الرقمي، سواءً من حيث الأبعاد الإدارية أو التكنولوجية أو البشرية.</w:t>
      </w:r>
    </w:p>
    <w:p w14:paraId="596B665E" w14:textId="77777777" w:rsidR="00BC5430" w:rsidRDefault="00BC5430" w:rsidP="00BC5430">
      <w:pPr>
        <w:pStyle w:val="NoSpacing"/>
        <w:rPr>
          <w:rtl/>
        </w:rPr>
      </w:pPr>
      <w:r w:rsidRPr="00E45580">
        <w:rPr>
          <w:rtl/>
        </w:rPr>
        <w:lastRenderedPageBreak/>
        <w:t>يناقش الجزء الأخير من هذا الفصل الإطار النظري للدراسة، والذي يُوضح العلاقة بين الأداء التنظيمي والتحول الرقمي من خلال الإشارة إلى النظريات والنماذج المستخدمة في الدراسات العلمية السابقة. فيما يلي بعضٌ من أشهر النظريات القابلة للتطبيق في هذا السياق: ونتيجةً لذلك، يُشكّل هذا الفصل الأساس العلمي للتطوير المفاهيمي والمنهجي للبحث، إذ يُحسّن دقة التحليل، ويُرشد الباحث نحو استنتاجات ذات أسس معرفية متينة.</w:t>
      </w:r>
    </w:p>
    <w:p w14:paraId="08430AA7" w14:textId="77777777" w:rsidR="00BC5430" w:rsidRDefault="00BC5430" w:rsidP="00BC5430">
      <w:pPr>
        <w:spacing w:line="360" w:lineRule="auto"/>
        <w:rPr>
          <w:rFonts w:ascii="Sakkal Majalla" w:hAnsi="Sakkal Majalla" w:cs="Sakkal Majalla"/>
          <w:sz w:val="28"/>
          <w:szCs w:val="28"/>
          <w:rtl/>
        </w:rPr>
      </w:pPr>
    </w:p>
    <w:p w14:paraId="0EFC6EBB" w14:textId="77777777" w:rsidR="00BC5430" w:rsidRDefault="00BC5430" w:rsidP="00BC5430">
      <w:pPr>
        <w:spacing w:line="360" w:lineRule="auto"/>
        <w:rPr>
          <w:rFonts w:ascii="Sakkal Majalla" w:hAnsi="Sakkal Majalla" w:cs="Sakkal Majalla"/>
          <w:sz w:val="28"/>
          <w:szCs w:val="28"/>
          <w:rtl/>
        </w:rPr>
      </w:pPr>
    </w:p>
    <w:p w14:paraId="0530A90B" w14:textId="77777777" w:rsidR="00BC5430" w:rsidRDefault="00BC5430" w:rsidP="00BC5430">
      <w:pPr>
        <w:pStyle w:val="Heading2"/>
        <w:rPr>
          <w:rtl/>
        </w:rPr>
      </w:pPr>
      <w:bookmarkStart w:id="35" w:name="_Toc191138779"/>
      <w:r>
        <w:rPr>
          <w:rFonts w:hint="cs"/>
          <w:rtl/>
        </w:rPr>
        <w:t>متغيرات الدراسة</w:t>
      </w:r>
      <w:bookmarkEnd w:id="35"/>
    </w:p>
    <w:p w14:paraId="36D1CBCF" w14:textId="77777777" w:rsidR="00BC5430" w:rsidRPr="00E95A16" w:rsidRDefault="00BC5430" w:rsidP="00BC5430">
      <w:pPr>
        <w:pStyle w:val="NoSpacing"/>
        <w:rPr>
          <w:rtl/>
        </w:rPr>
      </w:pPr>
      <w:r w:rsidRPr="00E95A16">
        <w:rPr>
          <w:rtl/>
        </w:rPr>
        <w:t xml:space="preserve">تعكس متغيرات الدراسة النموذج المفاهيمي المُستخدم في الدراسة، والذي يهدف إلى توضيح العلاقة بين التحول الرقمي والأداء التنظيمي في شركات الاتصالات في المملكة العربية السعودية. ومن خلال مجموعة من الأبعاد الفرعية التي تُمثل عناصر التحول الرقمي، يُوضح النموذج كيف يُمثل التحول الرقمي المتغير </w:t>
      </w:r>
      <w:r>
        <w:rPr>
          <w:rFonts w:hint="cs"/>
          <w:rtl/>
        </w:rPr>
        <w:t>التابع</w:t>
      </w:r>
      <w:r w:rsidRPr="00E95A16">
        <w:rPr>
          <w:rtl/>
        </w:rPr>
        <w:t xml:space="preserve"> الذي يؤثر على الأداء التنظيمي كمتغير </w:t>
      </w:r>
      <w:r>
        <w:rPr>
          <w:rFonts w:hint="cs"/>
          <w:rtl/>
        </w:rPr>
        <w:t>مستقل</w:t>
      </w:r>
      <w:r w:rsidRPr="00E95A16">
        <w:rPr>
          <w:rtl/>
        </w:rPr>
        <w:t>.</w:t>
      </w:r>
    </w:p>
    <w:p w14:paraId="2984A29C" w14:textId="77777777" w:rsidR="00BC5430" w:rsidRPr="00E95A16" w:rsidRDefault="00BC5430" w:rsidP="00BC5430">
      <w:pPr>
        <w:pStyle w:val="NoSpacing"/>
        <w:numPr>
          <w:ilvl w:val="0"/>
          <w:numId w:val="15"/>
        </w:numPr>
        <w:rPr>
          <w:rtl/>
        </w:rPr>
      </w:pPr>
      <w:r w:rsidRPr="00E95A16">
        <w:rPr>
          <w:b/>
          <w:bCs/>
          <w:rtl/>
        </w:rPr>
        <w:t>تطوير البنية التحتية الرقمية:</w:t>
      </w:r>
      <w:r w:rsidRPr="00E95A16">
        <w:rPr>
          <w:rtl/>
        </w:rPr>
        <w:t xml:space="preserve"> يُغطي هذا البعد جميع جوانب تحديث وإنشاء المعدات التكنولوجية، مثل الأجهزة والأنظمة الرقمية وشبكات الاتصالات، والتي تُشكل إطارًا لتمكين الشركات من تطبيق أدوات وتقنيات التحول الرقمي بفعالية.</w:t>
      </w:r>
    </w:p>
    <w:p w14:paraId="605F0F6A" w14:textId="77777777" w:rsidR="00BC5430" w:rsidRPr="00E95A16" w:rsidRDefault="00BC5430" w:rsidP="00BC5430">
      <w:pPr>
        <w:pStyle w:val="NoSpacing"/>
        <w:numPr>
          <w:ilvl w:val="0"/>
          <w:numId w:val="15"/>
        </w:numPr>
        <w:rPr>
          <w:rtl/>
        </w:rPr>
      </w:pPr>
      <w:r w:rsidRPr="00E95A16">
        <w:rPr>
          <w:b/>
          <w:bCs/>
          <w:rtl/>
        </w:rPr>
        <w:t>الخدمات الرقمية:</w:t>
      </w:r>
      <w:r w:rsidRPr="00E95A16">
        <w:rPr>
          <w:rtl/>
        </w:rPr>
        <w:t xml:space="preserve"> يُوضح هذا البعد مدى تقدم الشركة في تحويل كيفية تقديم خدماتها للعملاء من خلال الوسائط الرقمية. ويشمل ذلك استخدام البرمجيات والخدمات الإلكترونية والمنصات الذكية التي تُساعد على تحسين تجربة العملاء وتبسيط تقديم الخدمات.</w:t>
      </w:r>
    </w:p>
    <w:p w14:paraId="39DF400E" w14:textId="77777777" w:rsidR="00BC5430" w:rsidRPr="00E95A16" w:rsidRDefault="00BC5430" w:rsidP="00BC5430">
      <w:pPr>
        <w:pStyle w:val="NoSpacing"/>
        <w:numPr>
          <w:ilvl w:val="0"/>
          <w:numId w:val="15"/>
        </w:numPr>
        <w:rPr>
          <w:rtl/>
        </w:rPr>
      </w:pPr>
      <w:r w:rsidRPr="00E95A16">
        <w:rPr>
          <w:b/>
          <w:bCs/>
          <w:rtl/>
        </w:rPr>
        <w:t>صنع القرار</w:t>
      </w:r>
      <w:r w:rsidRPr="00E95A16">
        <w:rPr>
          <w:rtl/>
        </w:rPr>
        <w:t>: يصف هذا المكون كيفية توظيف الأدوات الرقمية لدعم إجراءات صنع القرار التنظيمي. ويشمل ذلك تطبيق الذكاء الاصطناعي وأدوات تحليل البيانات وأنظمة دعم القرار، والتي تُساعد الإدارة على اتخاذ قرارات أسرع وأكثر دقة. يُعتقد أن المتغير التابع للدراسة، وهو الأداء التنظيمي، يتعزز بشكل مباشر من خلال التحول الرقمي من خلال هذه الجوانب الثلاثة. ويُعرف الأداء التنظيمي بقدرة المؤسسة على تحقيق أهدافها من حيث رفع رضا العملاء، ووضع الإجراءات الداخلية، وتحسين جودة الأداء، وتعزيز القدرة التنافسية في السوق.</w:t>
      </w:r>
    </w:p>
    <w:p w14:paraId="44A93E2A" w14:textId="77777777" w:rsidR="00BC5430" w:rsidRDefault="00BC5430" w:rsidP="00BC5430">
      <w:pPr>
        <w:pStyle w:val="NoSpacing"/>
        <w:rPr>
          <w:rtl/>
        </w:rPr>
      </w:pPr>
      <w:r w:rsidRPr="00E95A16">
        <w:rPr>
          <w:rtl/>
        </w:rPr>
        <w:lastRenderedPageBreak/>
        <w:t>يُعد هذا النموذج أداة تفسيرية تُساعد في تطوير فرضيات البحث وفهم الأنماط العامة التي تهدف الدراسة إلى دراستها. كما يُظهر كيف يؤثر التحول الرقمي على النتائج التنظيمية، ويُساعد في هيكلة العلاقة المنهجية بين العوامل، مما يمنح الدراسة أساسًا علميًا ومنهجيًا متينًا للتحليل والتوصل إلى النتائج.</w:t>
      </w:r>
    </w:p>
    <w:p w14:paraId="2BC2AC5F" w14:textId="77777777" w:rsidR="00BC5430" w:rsidRDefault="00BC5430" w:rsidP="00BC5430">
      <w:pPr>
        <w:pStyle w:val="NoSpacing"/>
        <w:rPr>
          <w:rtl/>
        </w:rPr>
      </w:pPr>
    </w:p>
    <w:p w14:paraId="665B8D8E" w14:textId="77777777" w:rsidR="00BC5430" w:rsidRPr="00E95A16" w:rsidRDefault="00BC5430" w:rsidP="00BC5430">
      <w:pPr>
        <w:pStyle w:val="NoSpacing"/>
      </w:pPr>
    </w:p>
    <w:p w14:paraId="615260A4" w14:textId="77777777" w:rsidR="00BC5430" w:rsidRPr="00E45580" w:rsidRDefault="00BC5430" w:rsidP="00BC5430">
      <w:pPr>
        <w:rPr>
          <w:rtl/>
          <w:lang w:bidi="ar-EG"/>
        </w:rPr>
      </w:pPr>
    </w:p>
    <w:p w14:paraId="30526E89" w14:textId="77777777" w:rsidR="00BC5430" w:rsidRDefault="00BC5430" w:rsidP="00BC5430">
      <w:pPr>
        <w:pStyle w:val="Heading2"/>
        <w:rPr>
          <w:rtl/>
        </w:rPr>
      </w:pPr>
      <w:bookmarkStart w:id="36" w:name="_Toc172397786"/>
      <w:bookmarkStart w:id="37" w:name="_Toc172746099"/>
      <w:bookmarkStart w:id="38" w:name="_Toc191138780"/>
      <w:r w:rsidRPr="0048136D">
        <w:rPr>
          <w:rtl/>
        </w:rPr>
        <w:t>الدراسات السابقة</w:t>
      </w:r>
      <w:bookmarkStart w:id="39" w:name="_Toc172397787"/>
      <w:bookmarkStart w:id="40" w:name="_Toc172746100"/>
      <w:bookmarkEnd w:id="36"/>
      <w:bookmarkEnd w:id="37"/>
      <w:bookmarkEnd w:id="38"/>
    </w:p>
    <w:p w14:paraId="65675A61" w14:textId="77777777" w:rsidR="00BC5430" w:rsidRDefault="00BC5430" w:rsidP="00BC5430">
      <w:pPr>
        <w:pStyle w:val="NoSpacing"/>
        <w:rPr>
          <w:rtl/>
        </w:rPr>
      </w:pPr>
      <w:r w:rsidRPr="00984F55">
        <w:rPr>
          <w:rtl/>
        </w:rPr>
        <w:t>ينبغي على أي مؤسسة وضع خطط واستراتيجيات لتنفيذ التغيير، بالإضافة إلى الاستعداد له. ويُعدّ الاستعداد التنظيمي للتغيير مسعىً شاملاً ومتعدد المستويات والأبعاد. ولتحسين عملية صنع القرار والإجراءات التشغيلية، تسعى حكومة المملكة العربية السعودية إلى إحداث تغييرات جوهرية في جميع القطاعات من خلال رؤيتها 2030 وبرنامج التحول الوطني 2020. تهدف هذه الدراسة إلى تقديم صورة شاملة عن وضع الرقمنة في المملكة العربية السعودية، وتحديد المجالات التي ينبغي على الشركات والحكومة التركيز عليها لتحقيق أهداف التحول الرقمي. في سبتمبر 2018، استطلعت الدراسة آراء حوالي 150 محللاً ومديراً وقائد أعمال من مختلف المؤسسات السعودية. ولتحديد المجالات التي ينبغي على الشركات والحكومة التركيز عليها لدعم التحول الرقمي، أجرت الدراسة أيضاً مقابلات مع محللي أعمال ومسؤولين حكوميين من وزارة المعلومات والتقنية وموردي التكنولوجيا. ووفقاً لنتائج الدراسة، فإن غالبية الشركات في المملكة العربية السعودية غير مستعدة للرقمنة، وأن البلاد لا تزال في المراحل الأولى من التحول الرقمي. كما سلّطت الدراسة الضوء على أربعة ركائز أساسية للاستعداد للتحول الرقمي. ومن بين هذه الركائز: بناء الأسس، والاستثمار في الأمن السيبراني، وتشجيع روح الابتكار والتكيف، والتعاون مع الحكومة والجهات المعنية الأخرى</w:t>
      </w:r>
      <w:sdt>
        <w:sdtPr>
          <w:rPr>
            <w:rtl/>
          </w:rPr>
          <w:id w:val="-1195612169"/>
          <w:citation/>
        </w:sdtPr>
        <w:sdtContent>
          <w:r>
            <w:rPr>
              <w:rtl/>
            </w:rPr>
            <w:fldChar w:fldCharType="begin"/>
          </w:r>
          <w:r>
            <w:instrText xml:space="preserve"> CITATION Alh233 \l 1033 </w:instrText>
          </w:r>
          <w:r>
            <w:rPr>
              <w:rtl/>
            </w:rPr>
            <w:fldChar w:fldCharType="separate"/>
          </w:r>
          <w:r>
            <w:rPr>
              <w:noProof/>
            </w:rPr>
            <w:t xml:space="preserve"> (Alharbi, 2023)</w:t>
          </w:r>
          <w:r>
            <w:rPr>
              <w:rtl/>
            </w:rPr>
            <w:fldChar w:fldCharType="end"/>
          </w:r>
        </w:sdtContent>
      </w:sdt>
      <w:r w:rsidRPr="00984F55">
        <w:rPr>
          <w:rtl/>
        </w:rPr>
        <w:t>.</w:t>
      </w:r>
    </w:p>
    <w:p w14:paraId="4903288F" w14:textId="77777777" w:rsidR="00BC5430" w:rsidRDefault="00BC5430" w:rsidP="00BC5430">
      <w:pPr>
        <w:pStyle w:val="NoSpacing"/>
        <w:rPr>
          <w:rtl/>
        </w:rPr>
      </w:pPr>
      <w:r w:rsidRPr="00590BD8">
        <w:rPr>
          <w:rtl/>
        </w:rPr>
        <w:t>تهدف دراسة</w:t>
      </w:r>
      <w:sdt>
        <w:sdtPr>
          <w:rPr>
            <w:rtl/>
          </w:rPr>
          <w:id w:val="-442919336"/>
          <w:citation/>
        </w:sdtPr>
        <w:sdtContent>
          <w:r>
            <w:rPr>
              <w:rtl/>
            </w:rPr>
            <w:fldChar w:fldCharType="begin"/>
          </w:r>
          <w:r>
            <w:instrText xml:space="preserve"> CITATION Ala224 \l 1033 </w:instrText>
          </w:r>
          <w:r>
            <w:rPr>
              <w:rtl/>
            </w:rPr>
            <w:fldChar w:fldCharType="separate"/>
          </w:r>
          <w:r>
            <w:rPr>
              <w:noProof/>
            </w:rPr>
            <w:t xml:space="preserve"> (Alasiri, 2022)</w:t>
          </w:r>
          <w:r>
            <w:rPr>
              <w:rtl/>
            </w:rPr>
            <w:fldChar w:fldCharType="end"/>
          </w:r>
        </w:sdtContent>
      </w:sdt>
      <w:r w:rsidRPr="00590BD8">
        <w:rPr>
          <w:rtl/>
        </w:rPr>
        <w:t xml:space="preserve"> إلى معرفة كيف تؤثر القيادة، وثقافة مكان العمل، ومواءمة تكنولوجيا المعلومات، وأداء الأعمال على التحول الرقمي لمؤسسات القطاع الخاص في المنطقة الغربية بالمملكة العربية السعودية. تكمن المشكلة في ندرة الدراسات حول التحول الرقمي في المملكة العربية السعودية. لذا، يمكن صياغة سؤال الدراسة على النحو التالي: "ما هي آثار القيادة، وبيئة العمل، ومواءمة عمليات تكنولوجيا المعلومات، وأداء الشركة على التحول الرقمي للشركة؟". الهيكل المفاهيمي: تُشكل خصائص (1) القيادة، (2) بيئة العمل، (3) ومواءمة عمليات تكنولوجيا المعلومات، و(4) أداء الشركة أساس إطار الدراسة. ويسعى هذا الإطار إلى تسليط الضوء على كيفية تأثير هذه العوامل على التحول الرقمي للشركة. </w:t>
      </w:r>
      <w:r w:rsidRPr="00590BD8">
        <w:rPr>
          <w:rtl/>
        </w:rPr>
        <w:lastRenderedPageBreak/>
        <w:t>جُمعت البيانات الأولية والثانوية. استُطلعت آراء عينة من 461 شخصًا باستخدام استبيان إلكتروني. منهجية الدراسة هي المنهج الكمي الاستنتاجي (</w:t>
      </w:r>
      <w:r w:rsidRPr="00590BD8">
        <w:t>QDA</w:t>
      </w:r>
      <w:r w:rsidRPr="00590BD8">
        <w:rPr>
          <w:rtl/>
        </w:rPr>
        <w:t xml:space="preserve">)، واستُخدم برنامج </w:t>
      </w:r>
      <w:r w:rsidRPr="00590BD8">
        <w:t>SPSS</w:t>
      </w:r>
      <w:r w:rsidRPr="00590BD8">
        <w:rPr>
          <w:rtl/>
        </w:rPr>
        <w:t xml:space="preserve"> لتحليل البيانات. أظهرت نتائج الدراسة أن أداء الشركات في التحول الرقمي يرتبط ارتباطًا إيجابيًا كبيرًا بالقيادة، وبيئة العمل، ومواءمة عمليات تكنولوجيا المعلومات. تؤكد الدراسة كيفية تأثير أداء الشركة، وإجراءات تكنولوجيا المعلومات، والقيادة، وبيئة العمل على التحول الرقمي. يُعدّ هذا مفيدًا على المستوى الإداري للشركات المستعدة لاحتضان التحول الرقمي. من الناحية الأكاديمية، تُسهم الدراسة في إثراء المعرفة المتعلقة بالتحول الرقمي في المملكة العربية السعودية. وتُعدّ مواكبة التوجه الرقمي المتغير بسرعة في المجتمع السعودي أمرًا بالغ الأهمية من الناحية الاجتماعية. وتُمثّل هذه الدراسة جهدًا رائدًا لتحسين ممارسات الإدارة في مؤسسات القطاع الخاص من خلال دراسة تأثير القيادة، وثقافة مكان العمل، ومواءمة عمليات تكنولوجيا المعلومات، ونجاح الأعمال على التحول الرقمي. ومن المتوقع أن تُشجع النتائج الشركات على مراعاة هذه العوامل عند تطبيق التحول الرقمي.</w:t>
      </w:r>
    </w:p>
    <w:p w14:paraId="1937D051" w14:textId="77777777" w:rsidR="00BC5430" w:rsidRDefault="00BC5430" w:rsidP="00BC5430">
      <w:pPr>
        <w:pStyle w:val="NoSpacing"/>
        <w:rPr>
          <w:rtl/>
        </w:rPr>
      </w:pPr>
      <w:r w:rsidRPr="005A779A">
        <w:rPr>
          <w:rtl/>
        </w:rPr>
        <w:t>يشير التحول الرقمي في عالم الأعمال إلى دمج التكنولوجيا الرقمية في جميع جوانب الشركة، بدءًا من خلق القيمة للعملاء ووصولًا إلى تقديمها لهم. يُعد هذا المفهوم بالغ الأهمية لتحقيق نمو مستدام للأعمال واقتصادها ككل. ولذلك، تُجرى هذه الدراسة القيّمة والتثقيفية بهدف رئيسي يتمثل في تحليل أهمية التحول الرقمي في الشركات، من خلال البيانات الضخمة وإنترنت الأشياء والقدرات القائمة على تقنية البلوك تشين، وتأثيرها على الأداء الاستراتيجي العام في قطاع الاتصالات الصيني. تتناول هذه المقالة الأداء الاستراتيجي كمتغير تابع، وجودة البيانات والكفاءة الفنية كمتغيرات مستقلة، وروتين تحليلات البيانات الضخمة وإنترنت الأشياء وقدرات تقنية البلوك تشين كعوامل وسيطة. أكمل 343 متخصصًا فقط من العاملين في قطاع الاتصالات، ممن تلقوا استبيانات عشوائية، الاستبيان الإلكتروني المستخدم كجزء من آلية جمع البيانات. وقد تم التوصل إلى نتائج إحصائية تستند إلى تحليل العوامل التأكيدية (</w:t>
      </w:r>
      <w:r w:rsidRPr="005A779A">
        <w:t>CFA</w:t>
      </w:r>
      <w:r w:rsidRPr="005A779A">
        <w:rPr>
          <w:rtl/>
        </w:rPr>
        <w:t>) ونمذجة المعادلات الهيكلية (</w:t>
      </w:r>
      <w:r w:rsidRPr="005A779A">
        <w:t>SEM</w:t>
      </w:r>
      <w:r w:rsidRPr="005A779A">
        <w:rPr>
          <w:rtl/>
        </w:rPr>
        <w:t xml:space="preserve">) بعد جمع البيانات الأولية. وتُظهر النتائج وجود علاقة قوية بين الكفاءة التكنولوجية والأداء الاستراتيجي، وكذلك بين جودة البيانات والأداء الاستراتيجي. بالإضافة إلى ذلك، تأثرت كلٌّ من المتغيرات المستقلة والتابعة بشكل كبير بتحليلات البيانات الضخمة وقدرات إنترنت الأشياء. ومع ذلك، فإن المتغير الذي يُعَدّ وسيطًا ضئيلًا بين العلاقة بين المتغيرات المستقلة والتابعة هو روتين قدرات سلسلة الكتل (البلوك تشين). وبالنظر إلى جميع الجوانب، قد تستفيد الحكومة الصينية وقطاع الاتصالات والهيئات الإدارية وغيرها الكثير من هذه الدراسة حول أهمية مهارات تكنولوجيا المعلومات هذه في أنشطتهم التشغيلية لإدارة أدائهم الاستراتيجي. كما يمكن للباحثين في المجالات ذات الصلة استخدام بياناتها </w:t>
      </w:r>
      <w:r w:rsidRPr="005A779A">
        <w:rPr>
          <w:rtl/>
        </w:rPr>
        <w:lastRenderedPageBreak/>
        <w:t>الموثوقة في دراساتهم البحثية. وتتمثل عيوبها الرئيسية في (1) غياب منهجية بحث نوعية أو مختلطة، و(2) غياب تحليل المقارنة، مما قد يؤثر على قبول البحث. ويمكن للباحثين في المستقبل معالجة هذه العيوب</w:t>
      </w:r>
      <w:sdt>
        <w:sdtPr>
          <w:rPr>
            <w:rFonts w:hint="cs"/>
            <w:rtl/>
          </w:rPr>
          <w:id w:val="-1891719726"/>
          <w:citation/>
        </w:sdtPr>
        <w:sdtContent>
          <w:r>
            <w:rPr>
              <w:rtl/>
            </w:rPr>
            <w:fldChar w:fldCharType="begin"/>
          </w:r>
          <w:r>
            <w:instrText xml:space="preserve"> CITATION Bha21 \l 1033 </w:instrText>
          </w:r>
          <w:r>
            <w:rPr>
              <w:rtl/>
            </w:rPr>
            <w:fldChar w:fldCharType="separate"/>
          </w:r>
          <w:r>
            <w:rPr>
              <w:noProof/>
            </w:rPr>
            <w:t xml:space="preserve"> (Bhatti, 2021)</w:t>
          </w:r>
          <w:r>
            <w:rPr>
              <w:rtl/>
            </w:rPr>
            <w:fldChar w:fldCharType="end"/>
          </w:r>
        </w:sdtContent>
      </w:sdt>
      <w:r>
        <w:rPr>
          <w:rFonts w:hint="cs"/>
          <w:rtl/>
        </w:rPr>
        <w:t xml:space="preserve"> 0</w:t>
      </w:r>
    </w:p>
    <w:p w14:paraId="0D3F6927" w14:textId="77777777" w:rsidR="00BC5430" w:rsidRDefault="00BC5430" w:rsidP="00BC5430">
      <w:pPr>
        <w:pStyle w:val="NoSpacing"/>
        <w:rPr>
          <w:rtl/>
        </w:rPr>
      </w:pPr>
      <w:r w:rsidRPr="004223FA">
        <w:rPr>
          <w:rtl/>
        </w:rPr>
        <w:t xml:space="preserve">مع الثورة الرقمية الحالية، ازداد الطلب على الطاقة واعتمادية الطاقة المتجددة بشكل ملحوظ في العديد من دول العالم. تُستخدم التقنيات الرقمية، مثل إنترنت الأشياء، ومؤشر التبني، وتحليلات البيانات الضخمة، على سبيل المثال، لتعزيز الإنتاجية والكفاءة في قطاع الطاقة. كما تُساعد هذه التقنيات في تحديد البنية التحتية والواجهات الحيوية اللازمة للمشغلين والعمليات للعمل بفعالية وذكاء، بالإضافة إلى تحسين موثوقية المهام والعمليات مع تقليل التكاليف. يهدف هذا البحث إلى دراسة كيفية إسهام تبني التكنولوجيا الرقمية في قطاع الطاقة بالمملكة العربية السعودية، على نطاق أوسع، في تعزيز الاستدامة والإنتاجية. وتتمثل الأهداف الرئيسية للدراسة في خفض نفقات التشغيل وتحسين إدارة الأصول باستخدام أدوات المراقبة والإصلاح الرقمية. تغطي الدراسة الفترة الزمنية 2015-2022. ووفقًا لنتائج الدراسة، يتأثر نمو الناتج المحلي الإجمالي إيجابًا بمؤشر التبني الرقمي على المدى القصير عند تطبيق تصحيح الأخطاء، ولكن ليس على المدى الطويل عند عدم تطبيقه. بالإضافة إلى ذلك، تُظهر تقييمات النتائج طويلة المدى عدم وجود علاقة ذات دلالة إحصائية بين نمو الناتج المحلي الإجمالي والمتغيرات المستقلة. بما أن إحصاءات </w:t>
      </w:r>
      <w:r w:rsidRPr="004223FA">
        <w:t>F</w:t>
      </w:r>
      <w:r w:rsidRPr="004223FA">
        <w:rPr>
          <w:rtl/>
        </w:rPr>
        <w:t xml:space="preserve"> أقل من </w:t>
      </w:r>
      <w:r w:rsidRPr="004223FA">
        <w:t>I</w:t>
      </w:r>
      <w:r w:rsidRPr="004223FA">
        <w:rPr>
          <w:rtl/>
        </w:rPr>
        <w:t xml:space="preserve"> (0) عند مستوى دلالة 1%، فإن الفرضية الصفرية - التي تنص على عدم وجود تكامل مشترك بين المتغيرات المستقلة ونمو الناتج المحلي الإجمالي - مقبولة. وأخيرًا وليس آخرًا، يُعدّ الجهد المبذول لدراسة العلاقة بين التقنيات الرقمية وقطاع الطاقة في المملكة العربية السعودية جهدًا جديدًا حتى الآن</w:t>
      </w:r>
      <w:r>
        <w:rPr>
          <w:rFonts w:hint="cs"/>
          <w:rtl/>
        </w:rPr>
        <w:t xml:space="preserve"> </w:t>
      </w:r>
      <w:sdt>
        <w:sdtPr>
          <w:rPr>
            <w:rFonts w:hint="cs"/>
            <w:rtl/>
          </w:rPr>
          <w:id w:val="-1830440643"/>
          <w:citation/>
        </w:sdtPr>
        <w:sdtContent>
          <w:r>
            <w:rPr>
              <w:rtl/>
            </w:rPr>
            <w:fldChar w:fldCharType="begin"/>
          </w:r>
          <w:r>
            <w:instrText xml:space="preserve"> CITATION OSM24 \l 1033 </w:instrText>
          </w:r>
          <w:r>
            <w:rPr>
              <w:rtl/>
            </w:rPr>
            <w:fldChar w:fldCharType="separate"/>
          </w:r>
          <w:r>
            <w:rPr>
              <w:noProof/>
            </w:rPr>
            <w:t>(OSMAN, 2024)</w:t>
          </w:r>
          <w:r>
            <w:rPr>
              <w:rtl/>
            </w:rPr>
            <w:fldChar w:fldCharType="end"/>
          </w:r>
        </w:sdtContent>
      </w:sdt>
      <w:r w:rsidRPr="004223FA">
        <w:rPr>
          <w:rtl/>
        </w:rPr>
        <w:t>.</w:t>
      </w:r>
      <w:r>
        <w:rPr>
          <w:rFonts w:hint="cs"/>
          <w:rtl/>
        </w:rPr>
        <w:t xml:space="preserve">  </w:t>
      </w:r>
      <w:r w:rsidRPr="004223FA">
        <w:rPr>
          <w:rtl/>
        </w:rPr>
        <w:t xml:space="preserve"> </w:t>
      </w:r>
      <w:r>
        <w:rPr>
          <w:rFonts w:hint="cs"/>
          <w:rtl/>
        </w:rPr>
        <w:t xml:space="preserve"> </w:t>
      </w:r>
    </w:p>
    <w:p w14:paraId="54B1B9B6" w14:textId="77777777" w:rsidR="00BC5430" w:rsidRDefault="00BC5430" w:rsidP="00BC5430">
      <w:pPr>
        <w:pStyle w:val="NoSpacing"/>
        <w:rPr>
          <w:rtl/>
        </w:rPr>
      </w:pPr>
      <w:r w:rsidRPr="00865020">
        <w:rPr>
          <w:rtl/>
        </w:rPr>
        <w:t xml:space="preserve">لم تُطوّر سوى بحوث قليلة نماذج لقياس آثار الاقتصاد الرقمي على سوق العمل في المملكة العربية السعودية. يُركز هذا النموذج على قطاعات الصناعة والخدمات والزراعة في المملكة العربية السعودية. باستخدام بيانات السلاسل الزمنية من قاعدة بيانات البنك الدولي للأعوام 2001-2019، تُواصل هذه الدراسة دراسة العلاقة بين الرقمنة وإنتاجية العمل والبطالة باستخدام نهج تصحيح خطأ </w:t>
      </w:r>
      <w:r w:rsidRPr="00865020">
        <w:t>ARDL</w:t>
      </w:r>
      <w:r w:rsidRPr="00865020">
        <w:rPr>
          <w:rtl/>
        </w:rPr>
        <w:t>. ووفقًا لنتائج الدراسة، فإن العوامل الرقمية، بما في ذلك خدمات الحاسوب والاتصالات والخدمات الأخرى (</w:t>
      </w:r>
      <w:r w:rsidRPr="00865020">
        <w:t>LNCCO</w:t>
      </w:r>
      <w:r w:rsidRPr="00865020">
        <w:rPr>
          <w:rtl/>
        </w:rPr>
        <w:t>)، واشتراكات الهاتف المحمول (</w:t>
      </w:r>
      <w:r w:rsidRPr="00865020">
        <w:t>LNMCS</w:t>
      </w:r>
      <w:r w:rsidRPr="00865020">
        <w:rPr>
          <w:rtl/>
        </w:rPr>
        <w:t>)، واشتراكات النطاق العريض الثابت (</w:t>
      </w:r>
      <w:r w:rsidRPr="00865020">
        <w:t>LNFBS</w:t>
      </w:r>
      <w:r w:rsidRPr="00865020">
        <w:rPr>
          <w:rtl/>
        </w:rPr>
        <w:t xml:space="preserve">)، ليس لها تأثير ملحوظ على سوق العمل في قطاع الزراعة. لا يتأثر قطاع الخدمات بكل من </w:t>
      </w:r>
      <w:r w:rsidRPr="00865020">
        <w:t>LNMCS</w:t>
      </w:r>
      <w:r w:rsidRPr="00865020">
        <w:rPr>
          <w:rtl/>
        </w:rPr>
        <w:t xml:space="preserve"> و</w:t>
      </w:r>
      <w:r w:rsidRPr="00865020">
        <w:t>LNCCO</w:t>
      </w:r>
      <w:r w:rsidRPr="00865020">
        <w:rPr>
          <w:rtl/>
        </w:rPr>
        <w:t xml:space="preserve">. ومع ذلك، فإن لهما تأثيرًا سلبيًا على إنتاجية العمل والقطاع الصناعي. من ناحية أخرى، يُفيد </w:t>
      </w:r>
      <w:r w:rsidRPr="00865020">
        <w:t>LNFBS</w:t>
      </w:r>
      <w:r w:rsidRPr="00865020">
        <w:rPr>
          <w:rtl/>
        </w:rPr>
        <w:t xml:space="preserve"> قطاعي الصناعة والخدمات. ومن المثير للاهتمام ملاحظة أنه بمرور الوقت، تُخفّض العوامل الرقمية الثلاثة البطالة بشكل كبير في المملكة العربية السعودية. ومع ذلك، ليس للرقمنة آثار إيجابية على الاقتصاد على المدى القريب. من أجل تحقيق التوازن بين </w:t>
      </w:r>
      <w:r w:rsidRPr="00865020">
        <w:rPr>
          <w:rtl/>
        </w:rPr>
        <w:lastRenderedPageBreak/>
        <w:t>النمو الاقتصادي من خلال زيادة التكنولوجيا واستخدام الموارد البشرية في البلاد، تهدف هذه الدراسة إلى مساعدة صناع السياسات في التفكير في كيفية إعادة ترتيب البنية التحتية الاجتماعية والاقتصادية</w:t>
      </w:r>
      <w:sdt>
        <w:sdtPr>
          <w:rPr>
            <w:rtl/>
          </w:rPr>
          <w:id w:val="204690885"/>
          <w:citation/>
        </w:sdtPr>
        <w:sdtContent>
          <w:r>
            <w:rPr>
              <w:rtl/>
            </w:rPr>
            <w:fldChar w:fldCharType="begin"/>
          </w:r>
          <w:r>
            <w:instrText xml:space="preserve"> CITATION Sar231 \l 1033 </w:instrText>
          </w:r>
          <w:r>
            <w:rPr>
              <w:rtl/>
            </w:rPr>
            <w:fldChar w:fldCharType="separate"/>
          </w:r>
          <w:r>
            <w:rPr>
              <w:noProof/>
            </w:rPr>
            <w:t xml:space="preserve"> (Sarabdeen, 2023)</w:t>
          </w:r>
          <w:r>
            <w:rPr>
              <w:rtl/>
            </w:rPr>
            <w:fldChar w:fldCharType="end"/>
          </w:r>
        </w:sdtContent>
      </w:sdt>
      <w:r w:rsidRPr="00865020">
        <w:rPr>
          <w:rtl/>
        </w:rPr>
        <w:t>.</w:t>
      </w:r>
    </w:p>
    <w:p w14:paraId="412E4BF7" w14:textId="77777777" w:rsidR="00BC5430" w:rsidRDefault="00BC5430" w:rsidP="00BC5430">
      <w:pPr>
        <w:pStyle w:val="NoSpacing"/>
        <w:rPr>
          <w:rtl/>
        </w:rPr>
      </w:pPr>
      <w:r w:rsidRPr="00A93BC6">
        <w:rPr>
          <w:rtl/>
        </w:rPr>
        <w:t>استخدمت دراسة</w:t>
      </w:r>
      <w:sdt>
        <w:sdtPr>
          <w:rPr>
            <w:rtl/>
          </w:rPr>
          <w:id w:val="-555468134"/>
          <w:citation/>
        </w:sdtPr>
        <w:sdtContent>
          <w:r>
            <w:rPr>
              <w:rtl/>
            </w:rPr>
            <w:fldChar w:fldCharType="begin"/>
          </w:r>
          <w:r>
            <w:instrText xml:space="preserve"> CITATION Ald244 \l 1033 </w:instrText>
          </w:r>
          <w:r>
            <w:rPr>
              <w:rtl/>
            </w:rPr>
            <w:fldChar w:fldCharType="separate"/>
          </w:r>
          <w:r>
            <w:rPr>
              <w:noProof/>
            </w:rPr>
            <w:t xml:space="preserve"> (Aldaarmi, 2024)</w:t>
          </w:r>
          <w:r>
            <w:rPr>
              <w:rtl/>
            </w:rPr>
            <w:fldChar w:fldCharType="end"/>
          </w:r>
        </w:sdtContent>
      </w:sdt>
      <w:r w:rsidRPr="00A93BC6">
        <w:rPr>
          <w:rtl/>
        </w:rPr>
        <w:t xml:space="preserve"> الحالية التحول الرقمي والوعي الرقمي كوسطاء وموجهين في البنوك السعودية للتحقيق في آثار رضا العملاء وجودة الخدمة فيما يتعلق بالتكنولوجيا المالية على الأداء المصرفي المستدام. أكمل 306 مستهلكًا وعدد مماثل من ممثلي خدمة العملاء استطلاعًا عبر الإنترنت، مما أسفر عن معدل استجابة 62.58٪. أظهرت النتائج أن رضا العملاء يتأثر بشكل كبير بالملموسات والموثوقية والتعاطف مع خدمات التكنولوجيا المالية. ومع ذلك، فإن الضمان والاستجابة لهما تأثير ضئيل على رضا العملاء. أظهرت النتائج أيضًا أن نية إعادة استخدام خدمات التكنولوجيا المالية تتأثر بشكل كبير وإيجابي بسعادة العملاء مع خدمات التكنولوجيا المالية، مما يسلط الضوء على أهمية الحفاظ على مستوى عالٍ من رضا العملاء للاحتفاظ بهم. ومن المثير للاهتمام ملاحظة أنه على الرغم من أن الأداء المستدام للبنوك كان مرتبطًا ارتباطًا وثيقًا بهدفها لإعادة استخدام التكنولوجيا المالية، إلا أن التأثير المباشر للتحول الرقمي على الأداء لم يكن كبيرًا. بالإضافة إلى ذلك، يتأثر الأداء المستدام للبنوك بشكل كبير وإيجابي بالوعي الرقمي بشأن استخدام خدمات التكنولوجيا المالية. تناولت الدراسة أيضًا التأثير المُعَدِّل للوعي الرقمي بين الأداء المستدام ورضا العملاء، إلا أن النتائج لم تُظهر أي ارتباط يُذكر. يُسلِّط هذا البحث الضوء على تأثير تبني التكنولوجيا المالية وأبعاد جودتها على أداء البنوك في السياق السعودي، من خلال تقديم النتائج المبتكرة للدراسة.</w:t>
      </w:r>
    </w:p>
    <w:p w14:paraId="28251C32" w14:textId="77777777" w:rsidR="00BC5430" w:rsidRDefault="00BC5430" w:rsidP="00BC5430">
      <w:pPr>
        <w:pStyle w:val="NoSpacing"/>
        <w:rPr>
          <w:rtl/>
        </w:rPr>
      </w:pPr>
      <w:r w:rsidRPr="00114365">
        <w:rPr>
          <w:rtl/>
        </w:rPr>
        <w:t xml:space="preserve">تشارك دول مجلس التعاون الخليجي بنشاط في تطور التحول الرقمي، الذي أصبح محركًا عالميًا رئيسيًا للابتكار. يتم تقييم الثورة الرقمية لصناعة النفط والغاز في دول مجلس التعاون الخليجي خلال السنوات العشر الماضية بشكل شامل في هذه المراجعة المنهجية. يتم استخدام تحليل ببليومتري شامل لـ 505 وثيقة مأخوذة من قاعدة بيانات </w:t>
      </w:r>
      <w:r w:rsidRPr="00114365">
        <w:t>SCOPUS</w:t>
      </w:r>
      <w:r w:rsidRPr="00114365">
        <w:rPr>
          <w:rtl/>
        </w:rPr>
        <w:t xml:space="preserve"> في هذا العمل للنظر في الأنماط في أنواع المنشورات والانتماءات ومخرجات البحث. تكشف البيانات عن الاتجاهات الديناميكية في مخرجات البحث؛ فقد شهد مجلس التعاون الخليجي زيادة كبيرة في المنشورات في السنوات الأخيرة، والتي تعكس في الغالب الاتجاهات العالمية، وإن كان على نطاق أضيق. وعلى الرغم من هذه التطورات، تمثل مقالات مجلس التعاون الخليجي في عام 2023 حوالي 30٪ من جميع المنشورات المنشورة على مدى العقد، مما يشير إلى وجود مجال لمزيد من التمويل للبحث والتعاون عبر الحدود لتعزيز الإنتاج العلمي. تعد الإمارات العربية المتحدة هي المساهم الأكبر بنسبة 35٪ من المقالات، تليها المملكة العربية السعودية (29٪) والكويت (26٪) والإمارات العربية المتحدة، وفقًا للإحصاءات الرئيسية. يوجد عدد أقل نسبيًا من المقالات في عُمان والبحرين وقطر، مما يشير إلى مجالات محتملة لمزيد من الاهتمام البحثي. 92% من المنشورات </w:t>
      </w:r>
      <w:r w:rsidRPr="00114365">
        <w:rPr>
          <w:rtl/>
        </w:rPr>
        <w:lastRenderedPageBreak/>
        <w:t>العلمية هي أوراق مؤتمرات، مما يدل على أهميتها في مشاركة نتائج الأبحاث بكفاءة. كشف تحليل لأفضل ستة مراكز بحثية عالمية في مجال التحول الرقمي للنفط والغاز أنها تمثل حوالي 26% من جميع المنشورات في هذا الموضوع على مستوى العالم. من خلال الجمع بين مجموعة الأدبيات الحالية، تضيف هذه المراجعة إلى الحوار العالمي حول الابتكار وتبني التكنولوجيا والتنمية المستدامة. من أجل تعزيز الإنتاج العلمي في التحول الرقمي لصناعة النفط والغاز في دول مجلس التعاون الخليجي، فإنها تسلط الضوء على ضرورة الاستثمار البحثي المستمر والجهود الاستراتيجية. يمكن لصانعي السياسات والمديرين التنفيذيين والباحثين الذين يعملون على تعزيز المشاريع الرقمية في جميع أنحاء دول مجلس التعاون الخليجي الاستفادة من التحليل الشامل لهذه الدراسة ورؤيتها الثاقبة للمساهمات الإقليمية</w:t>
      </w:r>
      <w:sdt>
        <w:sdtPr>
          <w:rPr>
            <w:rtl/>
          </w:rPr>
          <w:id w:val="823019845"/>
          <w:citation/>
        </w:sdtPr>
        <w:sdtContent>
          <w:r>
            <w:rPr>
              <w:rtl/>
            </w:rPr>
            <w:fldChar w:fldCharType="begin"/>
          </w:r>
          <w:r>
            <w:instrText xml:space="preserve"> CITATION AlH241 \l 1033 </w:instrText>
          </w:r>
          <w:r>
            <w:rPr>
              <w:rtl/>
            </w:rPr>
            <w:fldChar w:fldCharType="separate"/>
          </w:r>
          <w:r>
            <w:rPr>
              <w:noProof/>
            </w:rPr>
            <w:t xml:space="preserve"> (Al-Hajri, 2024)</w:t>
          </w:r>
          <w:r>
            <w:rPr>
              <w:rtl/>
            </w:rPr>
            <w:fldChar w:fldCharType="end"/>
          </w:r>
        </w:sdtContent>
      </w:sdt>
      <w:r w:rsidRPr="00114365">
        <w:rPr>
          <w:rtl/>
        </w:rPr>
        <w:t>.</w:t>
      </w:r>
    </w:p>
    <w:p w14:paraId="32B77F5C" w14:textId="77777777" w:rsidR="00BC5430" w:rsidRDefault="00BC5430" w:rsidP="00BC5430">
      <w:pPr>
        <w:pStyle w:val="NoSpacing"/>
        <w:rPr>
          <w:rtl/>
        </w:rPr>
      </w:pPr>
      <w:r w:rsidRPr="00CD631D">
        <w:rPr>
          <w:rtl/>
        </w:rPr>
        <w:t>على مدى السنوات العشر الماضية، اهتمّ علماء الإدارة والتنظيم بالتحول الرقمي. كما ازداد اهتمام الشركات باستخدامه لتحقيق ميزة تنافسية. ومع ذلك، لا تزال الأبحاث حول نتائجه قليلة. لذا، ومن خلال تصنيف المهارات اللازمة لتحقيق الابتكار في تكنولوجيا المعلومات، وتجربة العملاء، والتحول الرقمي، أجرت هذه الدراسة دراسة تجريبية لتأثير التحول الرقمي على أداء الشركات. جُمعت البيانات من 164 من مديري المعلومات، ومديري التحول، ومديري تكنولوجيا المعلومات العاملين في شركات قطاع الخدمات في المملكة العربية السعودية باستخدام استبيان موحّد. تُظهر نتائج هذه الدراسة بوضوح أن الابتكار في تكنولوجيا المعلومات، والتحول الرقمي، وتجربة العملاء، جميعها تُحسّن أداء الشركة، مع التركيز على تجربة العملاء</w:t>
      </w:r>
      <w:sdt>
        <w:sdtPr>
          <w:rPr>
            <w:rtl/>
          </w:rPr>
          <w:id w:val="1685244693"/>
          <w:citation/>
        </w:sdtPr>
        <w:sdtContent>
          <w:r>
            <w:rPr>
              <w:rtl/>
            </w:rPr>
            <w:fldChar w:fldCharType="begin"/>
          </w:r>
          <w:r>
            <w:instrText xml:space="preserve"> CITATION Mas232 \l 1033 </w:instrText>
          </w:r>
          <w:r>
            <w:rPr>
              <w:rtl/>
            </w:rPr>
            <w:fldChar w:fldCharType="separate"/>
          </w:r>
          <w:r>
            <w:rPr>
              <w:noProof/>
            </w:rPr>
            <w:t xml:space="preserve"> (Masoud, 2023)</w:t>
          </w:r>
          <w:r>
            <w:rPr>
              <w:rtl/>
            </w:rPr>
            <w:fldChar w:fldCharType="end"/>
          </w:r>
        </w:sdtContent>
      </w:sdt>
      <w:r w:rsidRPr="00CD631D">
        <w:rPr>
          <w:rtl/>
        </w:rPr>
        <w:t>.</w:t>
      </w:r>
    </w:p>
    <w:p w14:paraId="449DB40E" w14:textId="77777777" w:rsidR="00BC5430" w:rsidRDefault="00BC5430" w:rsidP="00BC5430">
      <w:pPr>
        <w:pStyle w:val="NoSpacing"/>
        <w:rPr>
          <w:rFonts w:hint="cs"/>
          <w:rtl/>
        </w:rPr>
      </w:pPr>
      <w:r w:rsidRPr="00E85DA7">
        <w:rPr>
          <w:rtl/>
        </w:rPr>
        <w:t>لتحقيق النجاح المالي والبيئي والاجتماعي للشركات في المملكة العربية السعودية، تُعدّ إدارة سلسلة التوريد (</w:t>
      </w:r>
      <w:r w:rsidRPr="00E85DA7">
        <w:t>SCM</w:t>
      </w:r>
      <w:r w:rsidRPr="00E85DA7">
        <w:rPr>
          <w:rtl/>
        </w:rPr>
        <w:t xml:space="preserve">)، التي تتضمن عددًا من الإجراءات المعقدة، أمرًا بالغ الأهمية. شارك في الدراسة 95 موظفًا وموظفة في سلسلة التوريد من عدد من الشركات الخاصة في المملكة العربية السعودية، والتي استخدمت استبيانًا إلكترونيًا لدراسة وتحديد فوائد التحول الرقمي والذكاء الاصطناعي في إدارة سلسلة التوريد. استُخدمت الإحصاءات الوصفية لتقييم البيانات، واستُخدم الانحدار الخطي لدراسة الروابط بين المتغيرات قيد الدراسة. أظهرت النتائج الإجمالية أن التحول الرقمي والذكاء الاصطناعي يؤثران بشكل كبير وإيجابي على إدارة سلسلة التوريد. مع ذلك، تتمثل أهم فوائد التحول الرقمي والذكاء الاصطناعي في زيادة الإنتاجية والمرونة والكفاءة ومعايير الجودة. تشير النتائج إلى وجود علاقة بين إدارة سلسلة التوريد ونظام الخبراء. بالإضافة إلى ذلك، تشير إلى أن إدارة سلسلة التوريد والتحول الرقمي مرتبطان، وأن إدارة سلسلة التوريد والذكاء الاصطناعي مرتبطان أيضًا. ومع ذلك، يجب على المملكة العربية السعودية دعم خفض التكاليف، وتقييم المخاطر، وتقنية البلوك </w:t>
      </w:r>
      <w:r w:rsidRPr="00E85DA7">
        <w:rPr>
          <w:rtl/>
        </w:rPr>
        <w:lastRenderedPageBreak/>
        <w:t>تشين، واستدامة الموارد، ومشاركة الأفكار من أجل تحقيق إدارة ذكية لسلسلة التوريد للشركات السعودية. وقد يؤدي هذا إلى تحسين وتعزيز الناتج الإجمالي لسلسلة التوريد</w:t>
      </w:r>
      <w:sdt>
        <w:sdtPr>
          <w:rPr>
            <w:rtl/>
          </w:rPr>
          <w:id w:val="-1162923985"/>
          <w:citation/>
        </w:sdtPr>
        <w:sdtContent>
          <w:r>
            <w:rPr>
              <w:rtl/>
            </w:rPr>
            <w:fldChar w:fldCharType="begin"/>
          </w:r>
          <w:r>
            <w:instrText xml:space="preserve"> CITATION Als202 \l 1033 </w:instrText>
          </w:r>
          <w:r>
            <w:rPr>
              <w:rtl/>
            </w:rPr>
            <w:fldChar w:fldCharType="separate"/>
          </w:r>
          <w:r>
            <w:rPr>
              <w:noProof/>
            </w:rPr>
            <w:t xml:space="preserve"> (Alsharidah, 2020)</w:t>
          </w:r>
          <w:r>
            <w:rPr>
              <w:rtl/>
            </w:rPr>
            <w:fldChar w:fldCharType="end"/>
          </w:r>
        </w:sdtContent>
      </w:sdt>
      <w:r w:rsidRPr="00E85DA7">
        <w:rPr>
          <w:rtl/>
        </w:rPr>
        <w:t>.</w:t>
      </w:r>
    </w:p>
    <w:p w14:paraId="7111496F" w14:textId="77777777" w:rsidR="00BC5430" w:rsidRDefault="00BC5430" w:rsidP="00BC5430">
      <w:pPr>
        <w:pStyle w:val="NoSpacing"/>
        <w:rPr>
          <w:rtl/>
        </w:rPr>
      </w:pPr>
    </w:p>
    <w:p w14:paraId="3F3B2B0C" w14:textId="77777777" w:rsidR="00BC5430" w:rsidRDefault="00BC5430" w:rsidP="00BC5430">
      <w:pPr>
        <w:pStyle w:val="NoSpacing"/>
        <w:rPr>
          <w:rtl/>
        </w:rPr>
      </w:pPr>
      <w:r w:rsidRPr="000A49D4">
        <w:rPr>
          <w:rtl/>
        </w:rPr>
        <w:t>تدعم دراسة</w:t>
      </w:r>
      <w:sdt>
        <w:sdtPr>
          <w:rPr>
            <w:rtl/>
          </w:rPr>
          <w:id w:val="-1566645002"/>
          <w:citation/>
        </w:sdtPr>
        <w:sdtContent>
          <w:r>
            <w:rPr>
              <w:rtl/>
            </w:rPr>
            <w:fldChar w:fldCharType="begin"/>
          </w:r>
          <w:r>
            <w:instrText xml:space="preserve"> CITATION Ham19 \l 1033 </w:instrText>
          </w:r>
          <w:r>
            <w:rPr>
              <w:rtl/>
            </w:rPr>
            <w:fldChar w:fldCharType="separate"/>
          </w:r>
          <w:r>
            <w:rPr>
              <w:noProof/>
            </w:rPr>
            <w:t xml:space="preserve"> (Hamdan, 2019)</w:t>
          </w:r>
          <w:r>
            <w:rPr>
              <w:rtl/>
            </w:rPr>
            <w:fldChar w:fldCharType="end"/>
          </w:r>
        </w:sdtContent>
      </w:sdt>
      <w:r w:rsidRPr="000A49D4">
        <w:rPr>
          <w:rtl/>
        </w:rPr>
        <w:t xml:space="preserve"> حوكمة تكنولوجيا المعلومات (</w:t>
      </w:r>
      <w:r w:rsidRPr="000A49D4">
        <w:t>IT</w:t>
      </w:r>
      <w:r w:rsidRPr="000A49D4">
        <w:rPr>
          <w:rtl/>
        </w:rPr>
        <w:t>) وعلاقتها بأداء الأعمال في الأسواق الناشئة. وتتمثل أهدافها الرئيسية في تحديد درجة حوكمة تكنولوجيا المعلومات في الشركات السعودية، ودراسة كيفية تأثيرها على عمليات الشركة. وقد شملت العينة المستهدفة للدراسة 131 شركة اختيرت من 20 قطاعًا في السوق المالية السعودية عام 2017. ولقياس حوكمة تكنولوجيا المعلومات، نظر الباحثون في خلفيات مجالس الإدارة فيما يتعلق بتكنولوجيا المعلومات. وإلى جانب مجموعة من متغيرات التحكم، استخدم الباحثون أيضًا مجموعة أخرى من مقاييس حوكمة الشركات. ويمثل العائد على حقوق الملكية (</w:t>
      </w:r>
      <w:r w:rsidRPr="000A49D4">
        <w:t>ROE</w:t>
      </w:r>
      <w:r w:rsidRPr="000A49D4">
        <w:rPr>
          <w:rtl/>
        </w:rPr>
        <w:t>) النجاح المالي للشركات، بينما ينعكس الأداء التشغيلي في العائد على الأصول (</w:t>
      </w:r>
      <w:r w:rsidRPr="000A49D4">
        <w:t>ROA</w:t>
      </w:r>
      <w:r w:rsidRPr="000A49D4">
        <w:rPr>
          <w:rtl/>
        </w:rPr>
        <w:t>). وكانت النتائج الوصفية مذهلة. فوفقًا للاستطلاع، شهدت حوكمة تكنولوجيا المعلومات في الشركات السعودية انخفاضًا حادًا؛ إذ إن 15% فقط من الشركات لديها أعضاء في مجالس إدارتها يتمتعون بمؤهلات مرتبطة بتكنولوجيا المعلومات، كما أن العديد من القطاعات المهمة لا تطبق أو تتبنى حوكمة تكنولوجيا المعلومات. ومع ذلك، يُظهر تحليل الانحدار أن حوكمة تكنولوجيا المعلومات لا تُحسّن سوى الأداء التشغيلي للشركات السعودية. تُقدم نتائج الدراسة مقياسًا مفيدًا لحوكمة تكنولوجيا المعلومات في الشركات السعودية. ويمكن تطوير قانون حوكمة الشركات بناءً على هذه النتائج للتركيز على حوكمة تكنولوجيا المعلومات.</w:t>
      </w:r>
    </w:p>
    <w:p w14:paraId="5BEF51C9" w14:textId="77777777" w:rsidR="00BC5430" w:rsidRDefault="00BC5430" w:rsidP="00BC5430">
      <w:pPr>
        <w:pStyle w:val="NoSpacing"/>
        <w:rPr>
          <w:rFonts w:hint="cs"/>
          <w:rtl/>
        </w:rPr>
      </w:pPr>
      <w:r w:rsidRPr="00FA718D">
        <w:rPr>
          <w:rtl/>
        </w:rPr>
        <w:t>تناولت دراسة</w:t>
      </w:r>
      <w:sdt>
        <w:sdtPr>
          <w:rPr>
            <w:rtl/>
          </w:rPr>
          <w:id w:val="849992114"/>
          <w:citation/>
        </w:sdtPr>
        <w:sdtContent>
          <w:r>
            <w:rPr>
              <w:rtl/>
            </w:rPr>
            <w:fldChar w:fldCharType="begin"/>
          </w:r>
          <w:r>
            <w:instrText xml:space="preserve"> CITATION Alf22 \l 1033 </w:instrText>
          </w:r>
          <w:r>
            <w:rPr>
              <w:rtl/>
            </w:rPr>
            <w:fldChar w:fldCharType="separate"/>
          </w:r>
          <w:r>
            <w:rPr>
              <w:noProof/>
            </w:rPr>
            <w:t xml:space="preserve"> (Alfalah, 2022)</w:t>
          </w:r>
          <w:r>
            <w:rPr>
              <w:rtl/>
            </w:rPr>
            <w:fldChar w:fldCharType="end"/>
          </w:r>
        </w:sdtContent>
      </w:sdt>
      <w:r w:rsidRPr="00FA718D">
        <w:rPr>
          <w:rtl/>
        </w:rPr>
        <w:t xml:space="preserve"> كيفية تأثير ممارسات حوكمة الشركات والاستثمار في تكنولوجيا المعلومات على أداء قطاع الاتصالات السعودي، حيث لعبت المسؤولية الاجتماعية للشركات دور الوسيط. جُمعت البيانات من شركة الاتصالات السعودية المختارة باستخدام أسلوب المسح. تشير النتائج إلى وجود علاقة قوية وإيجابية بين أداء الأعمال وأساليب حوكمة الشركات، مثل التدقيق الداخلي، ولجنة التدقيق الداخلي، وحجم مجلس الإدارة الداخلي. بالإضافة إلى ذلك، فإن للاستثمار في تكنولوجيا المعلومات تأثير جيد على أداء شركات الاتصالات السعودية. بالإضافة إلى ذلك، تتوسط المسؤولية الاجتماعية للشركات العلاقة بين أداء الأعمال، والاستثمار في تكنولوجيا المعلومات، وحجم مجلس الإدارة الداخلي، والتدقيق الداخلي، ولجنة التدقيق الداخلي. فيما يتعلق بالاستثمار في تكنولوجيا المعلومات، وحوكمة الشركات، والمسؤولية الاجتماعية للشركات، ونجاح شركات الاتصالات في الدول الناشئة، تضيف هذه الدراسة إلى مجموعة المعرفة. </w:t>
      </w:r>
      <w:r w:rsidRPr="00FA718D">
        <w:rPr>
          <w:rtl/>
        </w:rPr>
        <w:lastRenderedPageBreak/>
        <w:t>بالإضافة إلى ذلك، ستساعد هذه الدراسة الإدارة العليا لشركات الاتصالات في تعزيز الاستثمار في تكنولوجيا المعلومات وحوكمة الشركات، وكلاهما من شأنه أن يعزز نجاح الأعمال.</w:t>
      </w:r>
    </w:p>
    <w:p w14:paraId="0721717A" w14:textId="77777777" w:rsidR="00BC5430" w:rsidRDefault="00BC5430" w:rsidP="00BC5430">
      <w:pPr>
        <w:pStyle w:val="NoSpacing"/>
        <w:rPr>
          <w:rtl/>
        </w:rPr>
      </w:pPr>
      <w:r w:rsidRPr="00820888">
        <w:rPr>
          <w:rtl/>
        </w:rPr>
        <w:t>يتناول مقال</w:t>
      </w:r>
      <w:sdt>
        <w:sdtPr>
          <w:rPr>
            <w:rtl/>
          </w:rPr>
          <w:id w:val="-1973279578"/>
          <w:citation/>
        </w:sdtPr>
        <w:sdtContent>
          <w:r>
            <w:rPr>
              <w:rtl/>
            </w:rPr>
            <w:fldChar w:fldCharType="begin"/>
          </w:r>
          <w:r>
            <w:instrText xml:space="preserve"> CITATION Aln2412 \l 1033 </w:instrText>
          </w:r>
          <w:r>
            <w:rPr>
              <w:rtl/>
            </w:rPr>
            <w:fldChar w:fldCharType="separate"/>
          </w:r>
          <w:r>
            <w:rPr>
              <w:noProof/>
            </w:rPr>
            <w:t xml:space="preserve"> (Alnasser, 2024)</w:t>
          </w:r>
          <w:r>
            <w:rPr>
              <w:rtl/>
            </w:rPr>
            <w:fldChar w:fldCharType="end"/>
          </w:r>
        </w:sdtContent>
      </w:sdt>
      <w:r w:rsidRPr="00820888">
        <w:rPr>
          <w:rtl/>
        </w:rPr>
        <w:t xml:space="preserve"> الاستعراضي مشهد التحول الرقمي في المؤسسات السعودية، مع التركيز على الابتكارات والتكتيكات والتداعيات التي تتوافق مع رؤية 2030. ويركز على الثقافة التنظيمية والقيادة وإدارة التغيير، ويحلل القوى الكامنة وراء التحول الرقمي والعقبات التي تعترضه، بالاعتماد على مجموعة واسعة من الدراسات. كما يناقش تقنيات مبتكرة مثل التجارة الإلكترونية والذكاء الاصطناعي وإنترنت الأشياء، بالإضافة إلى كيفية تأثيرها على مختلف الصناعات. كما يبحث في الطرق التي تدعم بها مشاريع التحول الرقمي أهداف رؤية 2030، مثل التنمية الاجتماعية والابتكار والتنويع الاقتصادي. ويقدم التقرير رؤى لأصحاب المصلحة لتوجيه التحول الرقمي مع دعم أهداف رؤية 2030 لبناء اقتصاد متنوع قائم على المعرفة من خلال الجمع بين الدراسات السابقة.</w:t>
      </w:r>
    </w:p>
    <w:p w14:paraId="290B068D" w14:textId="77777777" w:rsidR="00BC5430" w:rsidRDefault="00BC5430" w:rsidP="00BC5430">
      <w:pPr>
        <w:pStyle w:val="NoSpacing"/>
        <w:rPr>
          <w:rtl/>
        </w:rPr>
      </w:pPr>
      <w:r w:rsidRPr="00064A98">
        <w:rPr>
          <w:rtl/>
        </w:rPr>
        <w:t>اتخذت العديد من الجامعات قرارًا بالتركيز على المنافسة والجودة الأكاديمية العالية عالميًا لتحقيق تصنيف عالمي وتميز أكاديمي. ويتعين على الجامعات التغلب على العديد من العقبات في هذا المسار، ومنها زيادة الفعالية التنظيمية. ويُعتبر التحول الرقمي أهم ركيزة لتعزيز هذا التوجه في سياق الكفاءة التنظيمية. ومن المتفق عليه عمومًا أن استخدام التقنيات الإلكترونية في عملية التعليم والتعلم أصبح ممكنًا من خلال التحول الرقمي. وتتحسن الكفاءة التشغيلية للجامعات من خلال هذه التقنيات المحوسبة، أو الخدمات الإلكترونية. وفي ضوء ذلك، يهدف هذا البحث إلى دراسة كيفية تأثير التحول الرقمي على الفعالية التنظيمية والمالية للجامعات، مع التركيز بشكل خاص على خدمة إلكترونية واحدة تقدمها الجامعة السعودية. ومن خلال دراسة حالة تتضمن فحصًا إحصائيًا لبيانات فعلية من نظام إلكتروني، يبحث البحث في محاولات الحكومة لتعزيز ثقافة الترشيد وزيادة كفاءة الإنفاق. ووفقًا لنتائج الدراسة، فإن زيادة حالات الانسحاب من المواد الدراسية ستخفض من الفعالية المالية والإدارية للجامعة</w:t>
      </w:r>
      <w:sdt>
        <w:sdtPr>
          <w:rPr>
            <w:rtl/>
          </w:rPr>
          <w:id w:val="-1012834808"/>
          <w:citation/>
        </w:sdtPr>
        <w:sdtContent>
          <w:r>
            <w:rPr>
              <w:rtl/>
            </w:rPr>
            <w:fldChar w:fldCharType="begin"/>
          </w:r>
          <w:r>
            <w:instrText xml:space="preserve"> CITATION Brd21 \l 1033 </w:instrText>
          </w:r>
          <w:r>
            <w:rPr>
              <w:rtl/>
            </w:rPr>
            <w:fldChar w:fldCharType="separate"/>
          </w:r>
          <w:r>
            <w:rPr>
              <w:noProof/>
            </w:rPr>
            <w:t xml:space="preserve"> (Brdesee, 2021)</w:t>
          </w:r>
          <w:r>
            <w:rPr>
              <w:rtl/>
            </w:rPr>
            <w:fldChar w:fldCharType="end"/>
          </w:r>
        </w:sdtContent>
      </w:sdt>
      <w:r w:rsidRPr="00064A98">
        <w:rPr>
          <w:rtl/>
        </w:rPr>
        <w:t>.</w:t>
      </w:r>
    </w:p>
    <w:p w14:paraId="27070FAA" w14:textId="77777777" w:rsidR="00BC5430" w:rsidRDefault="00BC5430" w:rsidP="00BC5430">
      <w:pPr>
        <w:pStyle w:val="NoSpacing"/>
        <w:rPr>
          <w:rFonts w:hint="cs"/>
          <w:rtl/>
        </w:rPr>
      </w:pPr>
      <w:r w:rsidRPr="0060774D">
        <w:rPr>
          <w:rtl/>
        </w:rPr>
        <w:t xml:space="preserve">تأثرت الرعاية الصحية العالمية بشكل كبير بالثورة الرقمية. يمكن تحسين دقة التشخيص والعلاج والنتائج الصحية وكفاءة الرعاية وسير عمليات الرعاية الصحية بشكل كبير من خلال التكنولوجيا الرقمية. ستتحسن نتائج المرضى بشكل كبير مع استخدام تكنولوجيا المعلومات الصحية. استنادًا إلى الأبعاد الأربعة التي اعتمدتها جمعية أنظمة معلومات وإدارة الرعاية الصحية - التحليلات التنبؤية، والحوكمة والقوى العاملة، والتوافق التشغيلي، والصحة التي تمكن الشخص - تحاول هذه الدراسة تقييم مدى الاستعداد للتحول الصحي الرقمي في مختلف المستشفيات في المنطقة الشرقية بالمملكة العربية السعودية، فيما يتعلق برؤية السعودية 2030. تم تضمين مؤشرات الصحة الرقمية الأربعة في استبيان عبر </w:t>
      </w:r>
      <w:r w:rsidRPr="0060774D">
        <w:rPr>
          <w:rtl/>
        </w:rPr>
        <w:lastRenderedPageBreak/>
        <w:t xml:space="preserve">الإنترنت تم استخدامه لجمع البيانات من عشرة مواقع للرعاية الصحية للتحقيق المقطعي. أنشأت جمعية أنظمة معلومات وإدارة الرعاية الصحية هذا الاستطلاع لقياس درجة النضج الرقمي في بيئات الرعاية الصحية. شملت الدراسة عشرة مرافق رعاية صحية حكومية وخاصة في المنطقة الشرقية. حصلت مرافق الرعاية الصحية الخاصة على أعلى الدرجات الإجمالية للتحول الصحي الرقمي (متوسط </w:t>
      </w:r>
      <w:r w:rsidRPr="0060774D">
        <w:rPr>
          <w:rFonts w:ascii="Times New Roman" w:hAnsi="Times New Roman" w:cs="Times New Roman" w:hint="cs"/>
          <w:rtl/>
        </w:rPr>
        <w:t>​​</w:t>
      </w:r>
      <w:r w:rsidRPr="0060774D">
        <w:rPr>
          <w:rFonts w:hint="cs"/>
          <w:rtl/>
        </w:rPr>
        <w:t>الدرجات</w:t>
      </w:r>
      <w:r w:rsidRPr="0060774D">
        <w:rPr>
          <w:rtl/>
        </w:rPr>
        <w:t xml:space="preserve"> </w:t>
      </w:r>
      <w:r w:rsidRPr="0060774D">
        <w:rPr>
          <w:rFonts w:hint="cs"/>
          <w:rtl/>
        </w:rPr>
        <w:t>للمرافق</w:t>
      </w:r>
      <w:r w:rsidRPr="0060774D">
        <w:rPr>
          <w:rtl/>
        </w:rPr>
        <w:t xml:space="preserve"> </w:t>
      </w:r>
      <w:r w:rsidRPr="0060774D">
        <w:rPr>
          <w:rFonts w:hint="cs"/>
          <w:rtl/>
        </w:rPr>
        <w:t>الخاصة</w:t>
      </w:r>
      <w:r w:rsidRPr="0060774D">
        <w:rPr>
          <w:rtl/>
        </w:rPr>
        <w:t xml:space="preserve"> = 77</w:t>
      </w:r>
      <w:r w:rsidRPr="0060774D">
        <w:rPr>
          <w:rFonts w:hint="cs"/>
          <w:rtl/>
        </w:rPr>
        <w:t>،</w:t>
      </w:r>
      <w:r w:rsidRPr="0060774D">
        <w:rPr>
          <w:rtl/>
        </w:rPr>
        <w:t xml:space="preserve"> </w:t>
      </w:r>
      <w:r w:rsidRPr="0060774D">
        <w:rPr>
          <w:rFonts w:hint="cs"/>
          <w:rtl/>
        </w:rPr>
        <w:t>متوسط</w:t>
      </w:r>
      <w:r w:rsidRPr="0060774D">
        <w:rPr>
          <w:rtl/>
        </w:rPr>
        <w:t xml:space="preserve"> </w:t>
      </w:r>
      <w:r w:rsidRPr="0060774D">
        <w:rPr>
          <w:rFonts w:ascii="Times New Roman" w:hAnsi="Times New Roman" w:cs="Times New Roman" w:hint="cs"/>
          <w:rtl/>
        </w:rPr>
        <w:t>​​</w:t>
      </w:r>
      <w:r w:rsidRPr="0060774D">
        <w:rPr>
          <w:rFonts w:hint="cs"/>
          <w:rtl/>
        </w:rPr>
        <w:t>الدرجات</w:t>
      </w:r>
      <w:r w:rsidRPr="0060774D">
        <w:rPr>
          <w:rtl/>
        </w:rPr>
        <w:t xml:space="preserve"> </w:t>
      </w:r>
      <w:r w:rsidRPr="0060774D">
        <w:rPr>
          <w:rFonts w:hint="cs"/>
          <w:rtl/>
        </w:rPr>
        <w:t>للمرافق</w:t>
      </w:r>
      <w:r w:rsidRPr="0060774D">
        <w:rPr>
          <w:rtl/>
        </w:rPr>
        <w:t xml:space="preserve"> </w:t>
      </w:r>
      <w:r w:rsidRPr="0060774D">
        <w:rPr>
          <w:rFonts w:hint="cs"/>
          <w:rtl/>
        </w:rPr>
        <w:t>العامة</w:t>
      </w:r>
      <w:r w:rsidRPr="0060774D">
        <w:rPr>
          <w:rtl/>
        </w:rPr>
        <w:t xml:space="preserve"> = 71). </w:t>
      </w:r>
      <w:r w:rsidRPr="0060774D">
        <w:rPr>
          <w:rFonts w:hint="cs"/>
          <w:rtl/>
        </w:rPr>
        <w:t>من</w:t>
      </w:r>
      <w:r w:rsidRPr="0060774D">
        <w:rPr>
          <w:rtl/>
        </w:rPr>
        <w:t xml:space="preserve"> </w:t>
      </w:r>
      <w:r w:rsidRPr="0060774D">
        <w:rPr>
          <w:rFonts w:hint="cs"/>
          <w:rtl/>
        </w:rPr>
        <w:t>بين</w:t>
      </w:r>
      <w:r w:rsidRPr="0060774D">
        <w:rPr>
          <w:rtl/>
        </w:rPr>
        <w:t xml:space="preserve"> </w:t>
      </w:r>
      <w:r w:rsidRPr="0060774D">
        <w:rPr>
          <w:rFonts w:hint="cs"/>
          <w:rtl/>
        </w:rPr>
        <w:t>مرافق</w:t>
      </w:r>
      <w:r w:rsidRPr="0060774D">
        <w:rPr>
          <w:rtl/>
        </w:rPr>
        <w:t xml:space="preserve"> </w:t>
      </w:r>
      <w:r w:rsidRPr="0060774D">
        <w:rPr>
          <w:rFonts w:hint="cs"/>
          <w:rtl/>
        </w:rPr>
        <w:t>الرعاية</w:t>
      </w:r>
      <w:r w:rsidRPr="0060774D">
        <w:rPr>
          <w:rtl/>
        </w:rPr>
        <w:t xml:space="preserve"> </w:t>
      </w:r>
      <w:r w:rsidRPr="0060774D">
        <w:rPr>
          <w:rFonts w:hint="cs"/>
          <w:rtl/>
        </w:rPr>
        <w:t>الصحية</w:t>
      </w:r>
      <w:r w:rsidRPr="0060774D">
        <w:rPr>
          <w:rtl/>
        </w:rPr>
        <w:t xml:space="preserve"> </w:t>
      </w:r>
      <w:r w:rsidRPr="0060774D">
        <w:rPr>
          <w:rFonts w:hint="cs"/>
          <w:rtl/>
        </w:rPr>
        <w:t>المشمولة</w:t>
      </w:r>
      <w:r w:rsidRPr="0060774D">
        <w:rPr>
          <w:rtl/>
        </w:rPr>
        <w:t xml:space="preserve"> </w:t>
      </w:r>
      <w:r w:rsidRPr="0060774D">
        <w:rPr>
          <w:rFonts w:hint="cs"/>
          <w:rtl/>
        </w:rPr>
        <w:t>بالدراسة،</w:t>
      </w:r>
      <w:r w:rsidRPr="0060774D">
        <w:rPr>
          <w:rtl/>
        </w:rPr>
        <w:t xml:space="preserve"> </w:t>
      </w:r>
      <w:r w:rsidRPr="0060774D">
        <w:rPr>
          <w:rFonts w:hint="cs"/>
          <w:rtl/>
        </w:rPr>
        <w:t>كان</w:t>
      </w:r>
      <w:r w:rsidRPr="0060774D">
        <w:rPr>
          <w:rtl/>
        </w:rPr>
        <w:t xml:space="preserve"> </w:t>
      </w:r>
      <w:r w:rsidRPr="0060774D">
        <w:rPr>
          <w:rFonts w:hint="cs"/>
          <w:rtl/>
        </w:rPr>
        <w:t>بُعد</w:t>
      </w:r>
      <w:r w:rsidRPr="0060774D">
        <w:rPr>
          <w:rtl/>
        </w:rPr>
        <w:t xml:space="preserve"> "</w:t>
      </w:r>
      <w:r w:rsidRPr="0060774D">
        <w:rPr>
          <w:rFonts w:hint="cs"/>
          <w:rtl/>
        </w:rPr>
        <w:t>الحوكمة</w:t>
      </w:r>
      <w:r w:rsidRPr="0060774D">
        <w:rPr>
          <w:rtl/>
        </w:rPr>
        <w:t xml:space="preserve"> </w:t>
      </w:r>
      <w:r w:rsidRPr="0060774D">
        <w:rPr>
          <w:rFonts w:hint="cs"/>
          <w:rtl/>
        </w:rPr>
        <w:t>والقوى</w:t>
      </w:r>
      <w:r w:rsidRPr="0060774D">
        <w:rPr>
          <w:rtl/>
        </w:rPr>
        <w:t xml:space="preserve"> </w:t>
      </w:r>
      <w:r w:rsidRPr="0060774D">
        <w:rPr>
          <w:rFonts w:hint="cs"/>
          <w:rtl/>
        </w:rPr>
        <w:t>العاملة</w:t>
      </w:r>
      <w:r w:rsidRPr="0060774D">
        <w:rPr>
          <w:rtl/>
        </w:rPr>
        <w:t xml:space="preserve">" </w:t>
      </w:r>
      <w:r w:rsidRPr="0060774D">
        <w:rPr>
          <w:rFonts w:hint="cs"/>
          <w:rtl/>
        </w:rPr>
        <w:t>الأكثر</w:t>
      </w:r>
      <w:r w:rsidRPr="0060774D">
        <w:rPr>
          <w:rtl/>
        </w:rPr>
        <w:t xml:space="preserve"> </w:t>
      </w:r>
      <w:r w:rsidRPr="0060774D">
        <w:rPr>
          <w:rFonts w:hint="cs"/>
          <w:rtl/>
        </w:rPr>
        <w:t>تطبيقًا</w:t>
      </w:r>
      <w:r w:rsidRPr="0060774D">
        <w:rPr>
          <w:rtl/>
        </w:rPr>
        <w:t xml:space="preserve"> (</w:t>
      </w:r>
      <w:r w:rsidRPr="0060774D">
        <w:rPr>
          <w:rFonts w:hint="cs"/>
          <w:rtl/>
        </w:rPr>
        <w:t>المتوسط</w:t>
      </w:r>
      <w:r w:rsidRPr="0060774D">
        <w:rPr>
          <w:rtl/>
        </w:rPr>
        <w:t xml:space="preserve"> = 80)</w:t>
      </w:r>
      <w:r w:rsidRPr="0060774D">
        <w:rPr>
          <w:rFonts w:hint="cs"/>
          <w:rtl/>
        </w:rPr>
        <w:t>،</w:t>
      </w:r>
      <w:r w:rsidRPr="0060774D">
        <w:rPr>
          <w:rtl/>
        </w:rPr>
        <w:t xml:space="preserve"> </w:t>
      </w:r>
      <w:r w:rsidRPr="0060774D">
        <w:rPr>
          <w:rFonts w:hint="cs"/>
          <w:rtl/>
        </w:rPr>
        <w:t>بينما</w:t>
      </w:r>
      <w:r w:rsidRPr="0060774D">
        <w:rPr>
          <w:rtl/>
        </w:rPr>
        <w:t xml:space="preserve"> </w:t>
      </w:r>
      <w:r w:rsidRPr="0060774D">
        <w:rPr>
          <w:rFonts w:hint="cs"/>
          <w:rtl/>
        </w:rPr>
        <w:t>كان</w:t>
      </w:r>
      <w:r w:rsidRPr="0060774D">
        <w:rPr>
          <w:rtl/>
        </w:rPr>
        <w:t xml:space="preserve"> </w:t>
      </w:r>
      <w:r w:rsidRPr="0060774D">
        <w:rPr>
          <w:rFonts w:hint="cs"/>
          <w:rtl/>
        </w:rPr>
        <w:t>التحليلات</w:t>
      </w:r>
      <w:r w:rsidRPr="0060774D">
        <w:rPr>
          <w:rtl/>
        </w:rPr>
        <w:t xml:space="preserve"> </w:t>
      </w:r>
      <w:r w:rsidRPr="0060774D">
        <w:rPr>
          <w:rFonts w:hint="cs"/>
          <w:rtl/>
        </w:rPr>
        <w:t>التنبؤية</w:t>
      </w:r>
      <w:r w:rsidRPr="0060774D">
        <w:rPr>
          <w:rtl/>
        </w:rPr>
        <w:t xml:space="preserve"> </w:t>
      </w:r>
      <w:r w:rsidRPr="0060774D">
        <w:rPr>
          <w:rFonts w:hint="cs"/>
          <w:rtl/>
        </w:rPr>
        <w:t>الأقل</w:t>
      </w:r>
      <w:r w:rsidRPr="0060774D">
        <w:rPr>
          <w:rtl/>
        </w:rPr>
        <w:t xml:space="preserve"> </w:t>
      </w:r>
      <w:r w:rsidRPr="0060774D">
        <w:rPr>
          <w:rFonts w:hint="cs"/>
          <w:rtl/>
        </w:rPr>
        <w:t>تطبيقًا</w:t>
      </w:r>
      <w:r w:rsidRPr="0060774D">
        <w:rPr>
          <w:rtl/>
        </w:rPr>
        <w:t xml:space="preserve"> (</w:t>
      </w:r>
      <w:r w:rsidRPr="0060774D">
        <w:rPr>
          <w:rFonts w:hint="cs"/>
          <w:rtl/>
        </w:rPr>
        <w:t>المتوسط</w:t>
      </w:r>
      <w:r w:rsidRPr="0060774D">
        <w:rPr>
          <w:rtl/>
        </w:rPr>
        <w:t xml:space="preserve"> = 70). </w:t>
      </w:r>
      <w:r w:rsidRPr="0060774D">
        <w:rPr>
          <w:rFonts w:hint="cs"/>
          <w:rtl/>
        </w:rPr>
        <w:t>علاوة</w:t>
      </w:r>
      <w:r w:rsidRPr="0060774D">
        <w:rPr>
          <w:rtl/>
        </w:rPr>
        <w:t xml:space="preserve"> </w:t>
      </w:r>
      <w:r w:rsidRPr="0060774D">
        <w:rPr>
          <w:rFonts w:hint="cs"/>
          <w:rtl/>
        </w:rPr>
        <w:t>على</w:t>
      </w:r>
      <w:r w:rsidRPr="0060774D">
        <w:rPr>
          <w:rtl/>
        </w:rPr>
        <w:t xml:space="preserve"> </w:t>
      </w:r>
      <w:r w:rsidRPr="0060774D">
        <w:rPr>
          <w:rFonts w:hint="cs"/>
          <w:rtl/>
        </w:rPr>
        <w:t>ذلك،</w:t>
      </w:r>
      <w:r w:rsidRPr="0060774D">
        <w:rPr>
          <w:rtl/>
        </w:rPr>
        <w:t xml:space="preserve"> </w:t>
      </w:r>
      <w:r w:rsidRPr="0060774D">
        <w:rPr>
          <w:rFonts w:hint="cs"/>
          <w:rtl/>
        </w:rPr>
        <w:t>وبالمقارنة</w:t>
      </w:r>
      <w:r w:rsidRPr="0060774D">
        <w:rPr>
          <w:rtl/>
        </w:rPr>
        <w:t xml:space="preserve"> </w:t>
      </w:r>
      <w:r w:rsidRPr="0060774D">
        <w:rPr>
          <w:rFonts w:hint="cs"/>
          <w:rtl/>
        </w:rPr>
        <w:t>مع</w:t>
      </w:r>
      <w:r w:rsidRPr="0060774D">
        <w:rPr>
          <w:rtl/>
        </w:rPr>
        <w:t xml:space="preserve"> </w:t>
      </w:r>
      <w:r w:rsidRPr="0060774D">
        <w:rPr>
          <w:rFonts w:hint="cs"/>
          <w:rtl/>
        </w:rPr>
        <w:t>مؤسسات</w:t>
      </w:r>
      <w:r w:rsidRPr="0060774D">
        <w:rPr>
          <w:rtl/>
        </w:rPr>
        <w:t xml:space="preserve"> </w:t>
      </w:r>
      <w:r w:rsidRPr="0060774D">
        <w:rPr>
          <w:rFonts w:hint="cs"/>
          <w:rtl/>
        </w:rPr>
        <w:t>الرعاية</w:t>
      </w:r>
      <w:r w:rsidRPr="0060774D">
        <w:rPr>
          <w:rtl/>
        </w:rPr>
        <w:t xml:space="preserve"> </w:t>
      </w:r>
      <w:r w:rsidRPr="0060774D">
        <w:rPr>
          <w:rFonts w:hint="cs"/>
          <w:rtl/>
        </w:rPr>
        <w:t>الصحية</w:t>
      </w:r>
      <w:r w:rsidRPr="0060774D">
        <w:rPr>
          <w:rtl/>
        </w:rPr>
        <w:t xml:space="preserve"> </w:t>
      </w:r>
      <w:r w:rsidRPr="0060774D">
        <w:rPr>
          <w:rFonts w:hint="cs"/>
          <w:rtl/>
        </w:rPr>
        <w:t>الأولية</w:t>
      </w:r>
      <w:r w:rsidRPr="0060774D">
        <w:rPr>
          <w:rtl/>
        </w:rPr>
        <w:t xml:space="preserve"> </w:t>
      </w:r>
      <w:r w:rsidRPr="0060774D">
        <w:rPr>
          <w:rFonts w:hint="cs"/>
          <w:rtl/>
        </w:rPr>
        <w:t>والثانوية</w:t>
      </w:r>
      <w:r w:rsidRPr="0060774D">
        <w:rPr>
          <w:rtl/>
        </w:rPr>
        <w:t xml:space="preserve"> </w:t>
      </w:r>
      <w:r w:rsidRPr="0060774D">
        <w:rPr>
          <w:rFonts w:hint="cs"/>
          <w:rtl/>
        </w:rPr>
        <w:t>المشمولة</w:t>
      </w:r>
      <w:r w:rsidRPr="0060774D">
        <w:rPr>
          <w:rtl/>
        </w:rPr>
        <w:t xml:space="preserve"> </w:t>
      </w:r>
      <w:r w:rsidRPr="0060774D">
        <w:rPr>
          <w:rFonts w:hint="cs"/>
          <w:rtl/>
        </w:rPr>
        <w:t>بالدراسة،</w:t>
      </w:r>
      <w:r w:rsidRPr="0060774D">
        <w:rPr>
          <w:rtl/>
        </w:rPr>
        <w:t xml:space="preserve"> </w:t>
      </w:r>
      <w:r w:rsidRPr="0060774D">
        <w:rPr>
          <w:rFonts w:hint="cs"/>
          <w:rtl/>
        </w:rPr>
        <w:t>سجلت</w:t>
      </w:r>
      <w:r w:rsidRPr="0060774D">
        <w:rPr>
          <w:rtl/>
        </w:rPr>
        <w:t xml:space="preserve"> </w:t>
      </w:r>
      <w:r w:rsidRPr="0060774D">
        <w:rPr>
          <w:rFonts w:hint="cs"/>
          <w:rtl/>
        </w:rPr>
        <w:t>المستشفيات</w:t>
      </w:r>
      <w:r w:rsidRPr="0060774D">
        <w:rPr>
          <w:rtl/>
        </w:rPr>
        <w:t xml:space="preserve"> </w:t>
      </w:r>
      <w:r w:rsidRPr="0060774D">
        <w:rPr>
          <w:rFonts w:hint="cs"/>
          <w:rtl/>
        </w:rPr>
        <w:t>الجامعية</w:t>
      </w:r>
      <w:r w:rsidRPr="0060774D">
        <w:rPr>
          <w:rtl/>
        </w:rPr>
        <w:t xml:space="preserve"> </w:t>
      </w:r>
      <w:r w:rsidRPr="0060774D">
        <w:rPr>
          <w:rFonts w:hint="cs"/>
          <w:rtl/>
        </w:rPr>
        <w:t>أدنى</w:t>
      </w:r>
      <w:r w:rsidRPr="0060774D">
        <w:rPr>
          <w:rtl/>
        </w:rPr>
        <w:t xml:space="preserve"> </w:t>
      </w:r>
      <w:r w:rsidRPr="0060774D">
        <w:rPr>
          <w:rFonts w:hint="cs"/>
          <w:rtl/>
        </w:rPr>
        <w:t>درجة</w:t>
      </w:r>
      <w:r w:rsidRPr="0060774D">
        <w:rPr>
          <w:rtl/>
        </w:rPr>
        <w:t xml:space="preserve"> </w:t>
      </w:r>
      <w:r w:rsidRPr="0060774D">
        <w:rPr>
          <w:rFonts w:hint="cs"/>
          <w:rtl/>
        </w:rPr>
        <w:t>في</w:t>
      </w:r>
      <w:r w:rsidRPr="0060774D">
        <w:rPr>
          <w:rtl/>
        </w:rPr>
        <w:t xml:space="preserve"> </w:t>
      </w:r>
      <w:r w:rsidRPr="0060774D">
        <w:rPr>
          <w:rFonts w:hint="cs"/>
          <w:rtl/>
        </w:rPr>
        <w:t>جاهزية</w:t>
      </w:r>
      <w:r w:rsidRPr="0060774D">
        <w:rPr>
          <w:rtl/>
        </w:rPr>
        <w:t xml:space="preserve"> </w:t>
      </w:r>
      <w:r w:rsidRPr="0060774D">
        <w:rPr>
          <w:rFonts w:hint="cs"/>
          <w:rtl/>
        </w:rPr>
        <w:t>التحول</w:t>
      </w:r>
      <w:r w:rsidRPr="0060774D">
        <w:rPr>
          <w:rtl/>
        </w:rPr>
        <w:t xml:space="preserve"> </w:t>
      </w:r>
      <w:r w:rsidRPr="0060774D">
        <w:rPr>
          <w:rFonts w:hint="cs"/>
          <w:rtl/>
        </w:rPr>
        <w:t>الرقمي</w:t>
      </w:r>
      <w:r w:rsidRPr="0060774D">
        <w:rPr>
          <w:rtl/>
        </w:rPr>
        <w:t xml:space="preserve"> (</w:t>
      </w:r>
      <w:r w:rsidRPr="0060774D">
        <w:rPr>
          <w:rFonts w:hint="cs"/>
          <w:rtl/>
        </w:rPr>
        <w:t>المتوسط</w:t>
      </w:r>
      <w:r w:rsidRPr="0060774D">
        <w:rPr>
          <w:rtl/>
        </w:rPr>
        <w:t xml:space="preserve"> = 74). </w:t>
      </w:r>
      <w:r w:rsidRPr="0060774D">
        <w:rPr>
          <w:rFonts w:hint="cs"/>
          <w:rtl/>
        </w:rPr>
        <w:t>ووفقًا</w:t>
      </w:r>
      <w:r w:rsidRPr="0060774D">
        <w:rPr>
          <w:rtl/>
        </w:rPr>
        <w:t xml:space="preserve"> </w:t>
      </w:r>
      <w:r w:rsidRPr="0060774D">
        <w:rPr>
          <w:rFonts w:hint="cs"/>
          <w:rtl/>
        </w:rPr>
        <w:t>لنتائج</w:t>
      </w:r>
      <w:r w:rsidRPr="0060774D">
        <w:rPr>
          <w:rtl/>
        </w:rPr>
        <w:t xml:space="preserve"> </w:t>
      </w:r>
      <w:r w:rsidRPr="0060774D">
        <w:rPr>
          <w:rFonts w:hint="cs"/>
          <w:rtl/>
        </w:rPr>
        <w:t>الدراسة،</w:t>
      </w:r>
      <w:r w:rsidRPr="0060774D">
        <w:rPr>
          <w:rtl/>
        </w:rPr>
        <w:t xml:space="preserve"> </w:t>
      </w:r>
      <w:r w:rsidRPr="0060774D">
        <w:rPr>
          <w:rFonts w:hint="cs"/>
          <w:rtl/>
        </w:rPr>
        <w:t>كان</w:t>
      </w:r>
      <w:r w:rsidRPr="0060774D">
        <w:rPr>
          <w:rtl/>
        </w:rPr>
        <w:t xml:space="preserve"> </w:t>
      </w:r>
      <w:r w:rsidRPr="0060774D">
        <w:rPr>
          <w:rFonts w:hint="cs"/>
          <w:rtl/>
        </w:rPr>
        <w:t>أداء</w:t>
      </w:r>
      <w:r w:rsidRPr="0060774D">
        <w:rPr>
          <w:rtl/>
        </w:rPr>
        <w:t xml:space="preserve"> </w:t>
      </w:r>
      <w:r w:rsidRPr="0060774D">
        <w:rPr>
          <w:rFonts w:hint="cs"/>
          <w:rtl/>
        </w:rPr>
        <w:t>مرافق</w:t>
      </w:r>
      <w:r w:rsidRPr="0060774D">
        <w:rPr>
          <w:rtl/>
        </w:rPr>
        <w:t xml:space="preserve"> </w:t>
      </w:r>
      <w:r w:rsidRPr="0060774D">
        <w:rPr>
          <w:rFonts w:hint="cs"/>
          <w:rtl/>
        </w:rPr>
        <w:t>الرعاية</w:t>
      </w:r>
      <w:r w:rsidRPr="0060774D">
        <w:rPr>
          <w:rtl/>
        </w:rPr>
        <w:t xml:space="preserve"> </w:t>
      </w:r>
      <w:r w:rsidRPr="0060774D">
        <w:rPr>
          <w:rFonts w:hint="cs"/>
          <w:rtl/>
        </w:rPr>
        <w:t>الصحية</w:t>
      </w:r>
      <w:r w:rsidRPr="0060774D">
        <w:rPr>
          <w:rtl/>
        </w:rPr>
        <w:t xml:space="preserve"> </w:t>
      </w:r>
      <w:r w:rsidRPr="0060774D">
        <w:rPr>
          <w:rFonts w:hint="cs"/>
          <w:rtl/>
        </w:rPr>
        <w:t>الخاصة</w:t>
      </w:r>
      <w:r w:rsidRPr="0060774D">
        <w:rPr>
          <w:rtl/>
        </w:rPr>
        <w:t xml:space="preserve"> </w:t>
      </w:r>
      <w:r w:rsidRPr="0060774D">
        <w:rPr>
          <w:rFonts w:hint="cs"/>
          <w:rtl/>
        </w:rPr>
        <w:t>أفضل</w:t>
      </w:r>
      <w:r w:rsidRPr="0060774D">
        <w:rPr>
          <w:rtl/>
        </w:rPr>
        <w:t xml:space="preserve"> </w:t>
      </w:r>
      <w:r w:rsidRPr="0060774D">
        <w:rPr>
          <w:rFonts w:hint="cs"/>
          <w:rtl/>
        </w:rPr>
        <w:t>في</w:t>
      </w:r>
      <w:r w:rsidRPr="0060774D">
        <w:rPr>
          <w:rtl/>
        </w:rPr>
        <w:t xml:space="preserve"> </w:t>
      </w:r>
      <w:r w:rsidRPr="0060774D">
        <w:rPr>
          <w:rFonts w:hint="cs"/>
          <w:rtl/>
        </w:rPr>
        <w:t>المقاييس</w:t>
      </w:r>
      <w:r w:rsidRPr="0060774D">
        <w:rPr>
          <w:rtl/>
        </w:rPr>
        <w:t xml:space="preserve"> </w:t>
      </w:r>
      <w:r w:rsidRPr="0060774D">
        <w:rPr>
          <w:rFonts w:hint="cs"/>
          <w:rtl/>
        </w:rPr>
        <w:t>المتعلقة</w:t>
      </w:r>
      <w:r w:rsidRPr="0060774D">
        <w:rPr>
          <w:rtl/>
        </w:rPr>
        <w:t xml:space="preserve"> </w:t>
      </w:r>
      <w:r w:rsidRPr="0060774D">
        <w:rPr>
          <w:rFonts w:hint="cs"/>
          <w:rtl/>
        </w:rPr>
        <w:t>بالتحول</w:t>
      </w:r>
      <w:r w:rsidRPr="0060774D">
        <w:rPr>
          <w:rtl/>
        </w:rPr>
        <w:t xml:space="preserve"> </w:t>
      </w:r>
      <w:r w:rsidRPr="0060774D">
        <w:rPr>
          <w:rFonts w:hint="cs"/>
          <w:rtl/>
        </w:rPr>
        <w:t>الرقمي</w:t>
      </w:r>
      <w:r w:rsidRPr="0060774D">
        <w:rPr>
          <w:rtl/>
        </w:rPr>
        <w:t xml:space="preserve"> </w:t>
      </w:r>
      <w:r w:rsidRPr="0060774D">
        <w:rPr>
          <w:rFonts w:hint="cs"/>
          <w:rtl/>
        </w:rPr>
        <w:t>في</w:t>
      </w:r>
      <w:r w:rsidRPr="0060774D">
        <w:rPr>
          <w:rtl/>
        </w:rPr>
        <w:t xml:space="preserve"> </w:t>
      </w:r>
      <w:r w:rsidRPr="0060774D">
        <w:rPr>
          <w:rFonts w:hint="cs"/>
          <w:rtl/>
        </w:rPr>
        <w:t>مجال</w:t>
      </w:r>
      <w:r w:rsidRPr="0060774D">
        <w:rPr>
          <w:rtl/>
        </w:rPr>
        <w:t xml:space="preserve"> </w:t>
      </w:r>
      <w:r w:rsidRPr="0060774D">
        <w:rPr>
          <w:rFonts w:hint="cs"/>
          <w:rtl/>
        </w:rPr>
        <w:t>الصحة</w:t>
      </w:r>
      <w:r w:rsidRPr="0060774D">
        <w:rPr>
          <w:rtl/>
        </w:rPr>
        <w:t xml:space="preserve">. </w:t>
      </w:r>
      <w:r w:rsidRPr="0060774D">
        <w:rPr>
          <w:rFonts w:hint="cs"/>
          <w:rtl/>
        </w:rPr>
        <w:t>وستساعد</w:t>
      </w:r>
      <w:r w:rsidRPr="0060774D">
        <w:rPr>
          <w:rtl/>
        </w:rPr>
        <w:t xml:space="preserve"> </w:t>
      </w:r>
      <w:r w:rsidRPr="0060774D">
        <w:rPr>
          <w:rFonts w:hint="cs"/>
          <w:rtl/>
        </w:rPr>
        <w:t>هذه</w:t>
      </w:r>
      <w:r w:rsidRPr="0060774D">
        <w:rPr>
          <w:rtl/>
        </w:rPr>
        <w:t xml:space="preserve"> </w:t>
      </w:r>
      <w:r w:rsidRPr="0060774D">
        <w:rPr>
          <w:rFonts w:hint="cs"/>
          <w:rtl/>
        </w:rPr>
        <w:t>النتائج</w:t>
      </w:r>
      <w:r w:rsidRPr="0060774D">
        <w:rPr>
          <w:rtl/>
        </w:rPr>
        <w:t xml:space="preserve"> </w:t>
      </w:r>
      <w:r w:rsidRPr="0060774D">
        <w:rPr>
          <w:rFonts w:hint="cs"/>
          <w:rtl/>
        </w:rPr>
        <w:t>في</w:t>
      </w:r>
      <w:r w:rsidRPr="0060774D">
        <w:rPr>
          <w:rtl/>
        </w:rPr>
        <w:t xml:space="preserve"> </w:t>
      </w:r>
      <w:r w:rsidRPr="0060774D">
        <w:rPr>
          <w:rFonts w:hint="cs"/>
          <w:rtl/>
        </w:rPr>
        <w:t>وضع</w:t>
      </w:r>
      <w:r w:rsidRPr="0060774D">
        <w:rPr>
          <w:rtl/>
        </w:rPr>
        <w:t xml:space="preserve"> </w:t>
      </w:r>
      <w:r w:rsidRPr="0060774D">
        <w:rPr>
          <w:rFonts w:hint="cs"/>
          <w:rtl/>
        </w:rPr>
        <w:t>خطة</w:t>
      </w:r>
      <w:r w:rsidRPr="0060774D">
        <w:rPr>
          <w:rtl/>
        </w:rPr>
        <w:t xml:space="preserve"> عمل استراتيجية ومساعدة صانعي السياسات على فهم مدى ثورة الصحة الرقمية في المنطقة الشرقية</w:t>
      </w:r>
      <w:sdt>
        <w:sdtPr>
          <w:rPr>
            <w:rtl/>
          </w:rPr>
          <w:id w:val="-245118989"/>
          <w:citation/>
        </w:sdtPr>
        <w:sdtContent>
          <w:r>
            <w:rPr>
              <w:rtl/>
            </w:rPr>
            <w:fldChar w:fldCharType="begin"/>
          </w:r>
          <w:r>
            <w:instrText xml:space="preserve"> CITATION AlK222 \l 1033 </w:instrText>
          </w:r>
          <w:r>
            <w:rPr>
              <w:rtl/>
            </w:rPr>
            <w:fldChar w:fldCharType="separate"/>
          </w:r>
          <w:r>
            <w:rPr>
              <w:noProof/>
            </w:rPr>
            <w:t xml:space="preserve"> (Al-Kahtani, 2022)</w:t>
          </w:r>
          <w:r>
            <w:rPr>
              <w:rtl/>
            </w:rPr>
            <w:fldChar w:fldCharType="end"/>
          </w:r>
        </w:sdtContent>
      </w:sdt>
      <w:r w:rsidRPr="0060774D">
        <w:rPr>
          <w:rtl/>
        </w:rPr>
        <w:t>.</w:t>
      </w:r>
    </w:p>
    <w:p w14:paraId="54F0A853" w14:textId="77777777" w:rsidR="00BC5430" w:rsidRDefault="00BC5430" w:rsidP="00BC5430">
      <w:pPr>
        <w:pStyle w:val="NoSpacing"/>
        <w:rPr>
          <w:rFonts w:hint="cs"/>
          <w:rtl/>
        </w:rPr>
      </w:pPr>
      <w:r w:rsidRPr="002B4DCE">
        <w:rPr>
          <w:rtl/>
        </w:rPr>
        <w:t xml:space="preserve">في 3 مارس 2020، سُجِّلت أول حالة إصابة بفيروس كوفيد-19 في المملكة العربية السعودية. واستجابةً لتفشي المرض، فرضت المملكة العربية السعودية، شأنها شأن العديد من الدول الأخرى، قيودًا على حركة الأفراد في أنحاء البلاد، وأغلقت معظم الخدمات العامة والخاصة. ويُمكن الآن توفير الخدمات الأساسية بفضل التكنولوجيا والحلول الرقمية واعتماد هذه القوانين الصارمة للتخفيف من آثار الجائحة. تهدف هذه الدراسة إلى توضيح كيفية استفادة المملكة العربية السعودية من التكنولوجيا الرقمية في مجالات التواصل بشأن المخاطر، والتعليم، والاتصالات، والصحة العامة، وخدمات الرعاية الصحية، والتجارة خلال جائحة كوفيد-19. وباستخدام الإعلانات الرسمية المتاحة للجمهور، والبيانات الصحفية، والإحاطات الإعلامية، ومقاطع الأخبار، والبيانات المنشورة، والأدبيات المحكمة، ومحادثات الخبراء، درسنا استخدام التقنيات الرقمية في المملكة العربية السعودية خلال الجائحة. وقد أنشأ القطاعان العام والخاص في المملكة العربية السعودية وأطلقا معًا حوالي 19 منصة وتطبيقًا تدعم مبادرات الصحة العامة وتقدم الخدمات الطبية. ويُقدَّم شرحٌ وافٍ لكلٍّ منها. وقد حافظ استخدام البنية التحتية الراسخة للتعلم الإلكتروني في العمليات التعليمية على مستواها، مما يُبشِّر بفرص واعدة للتوسع مستقبلًا. لدعم الجهود المبذولة، أظهر مزودو الاتصالات مبادرات إبداعية وتنسيقًا سلسًا. باستخدام المواقع الإلكترونية والرسائل النصية القصيرة ووسائل التواصل الاجتماعي، التزمت جهود التواصل بشأن المخاطر بأفضل الممارسات. مهّد إطلاق إطار عمل رؤية السعودية 2030 عام 2017 الطريق للتحول الرقمي. وقد تم تعزيز هذا التحول واختباره بفضل جائحة كوفيد-19. يمكن للمشاريع المستقبلية في المملكة العربية السعودية دراسة دمج </w:t>
      </w:r>
      <w:r w:rsidRPr="002B4DCE">
        <w:rPr>
          <w:rtl/>
        </w:rPr>
        <w:lastRenderedPageBreak/>
        <w:t>مصادر البيانات المختلفة من خلال الذكاء الاصطناعي. فإن تقليل عدد تطبيقات الهاتف المحمول ودمج ميزاتها من شأنه أن يُسهّل استخدامها</w:t>
      </w:r>
      <w:sdt>
        <w:sdtPr>
          <w:rPr>
            <w:rtl/>
          </w:rPr>
          <w:id w:val="858387363"/>
          <w:citation/>
        </w:sdtPr>
        <w:sdtContent>
          <w:r>
            <w:rPr>
              <w:rtl/>
            </w:rPr>
            <w:fldChar w:fldCharType="begin"/>
          </w:r>
          <w:r>
            <w:instrText xml:space="preserve"> CITATION Has201 \l 1033 </w:instrText>
          </w:r>
          <w:r>
            <w:rPr>
              <w:rtl/>
            </w:rPr>
            <w:fldChar w:fldCharType="separate"/>
          </w:r>
          <w:r>
            <w:rPr>
              <w:noProof/>
            </w:rPr>
            <w:t xml:space="preserve"> (Hassounah, 2020)</w:t>
          </w:r>
          <w:r>
            <w:rPr>
              <w:rtl/>
            </w:rPr>
            <w:fldChar w:fldCharType="end"/>
          </w:r>
        </w:sdtContent>
      </w:sdt>
      <w:r w:rsidRPr="002B4DCE">
        <w:rPr>
          <w:rtl/>
        </w:rPr>
        <w:t>.</w:t>
      </w:r>
    </w:p>
    <w:p w14:paraId="2F766181" w14:textId="77777777" w:rsidR="00BC5430" w:rsidRDefault="00BC5430" w:rsidP="00BC5430">
      <w:pPr>
        <w:pStyle w:val="NoSpacing"/>
        <w:rPr>
          <w:rtl/>
        </w:rPr>
      </w:pPr>
      <w:r w:rsidRPr="00973439">
        <w:rPr>
          <w:rtl/>
        </w:rPr>
        <w:t>تقترح دراسة</w:t>
      </w:r>
      <w:sdt>
        <w:sdtPr>
          <w:rPr>
            <w:rtl/>
          </w:rPr>
          <w:id w:val="-389654668"/>
          <w:citation/>
        </w:sdtPr>
        <w:sdtContent>
          <w:r>
            <w:rPr>
              <w:rtl/>
            </w:rPr>
            <w:fldChar w:fldCharType="begin"/>
          </w:r>
          <w:r>
            <w:instrText xml:space="preserve"> CITATION Ala211 \l 1033 </w:instrText>
          </w:r>
          <w:r>
            <w:rPr>
              <w:rtl/>
            </w:rPr>
            <w:fldChar w:fldCharType="separate"/>
          </w:r>
          <w:r>
            <w:rPr>
              <w:noProof/>
            </w:rPr>
            <w:t xml:space="preserve"> (Alalwan, 2021)</w:t>
          </w:r>
          <w:r>
            <w:rPr>
              <w:rtl/>
            </w:rPr>
            <w:fldChar w:fldCharType="end"/>
          </w:r>
        </w:sdtContent>
      </w:sdt>
      <w:r w:rsidRPr="00973439">
        <w:rPr>
          <w:rtl/>
        </w:rPr>
        <w:t xml:space="preserve"> كيف يمكن لجهات الاتصال المدعومة بتكنولوجيا المعلومات خلال جائحة كوفيد-19 أن تدفع "إت-موون"، بالاستناد إلى نظريات الالتزام والثقة. استُخدم استبيان إلكتروني لجمع معلومات من شركات الأغذية والأدوية والمنظفات والمعقمات في المملكة العربية السعودية والأردن. اختُبر النموذج باستخدام منهج نمذجة المعادلات الهيكلية من مرحلتين. تدعم البيانات بقوة التأثير الكبير لمتنبئات "إت-موون". كما وُجد أن "إت-موون" والحوكمة العلائقية مرتبطان ارتباطًا وثيقًا وهامًا. من خلال مراعاة عامل جديد (أي التفاعلات المدعومة بتكنولوجيا المعلومات) وآثاره على الحوكمة العلائقية، تُوسّع هذه الدراسة النطاق النظري لـ"إت-موون". سيستفيد الباحثون والممارسون المهتمون بالقيم الاجتماعية والثقافية "إت-موون" في الدول العربية أيضًا من نتائج هذه الدراسة. وتوفر الأقسام الفرعية الخاصة بالعواقب النظرية والعملية فحصًا تفصيليًا لما سبق ذكره.</w:t>
      </w:r>
    </w:p>
    <w:p w14:paraId="6B87542C" w14:textId="77777777" w:rsidR="00BC5430" w:rsidRDefault="00BC5430" w:rsidP="00BC5430">
      <w:pPr>
        <w:pStyle w:val="NoSpacing"/>
        <w:rPr>
          <w:rtl/>
        </w:rPr>
      </w:pPr>
    </w:p>
    <w:p w14:paraId="41B512AC" w14:textId="77777777" w:rsidR="00BC5430" w:rsidRDefault="00BC5430" w:rsidP="00BC5430">
      <w:pPr>
        <w:pStyle w:val="NoSpacing"/>
        <w:rPr>
          <w:rtl/>
        </w:rPr>
      </w:pPr>
    </w:p>
    <w:p w14:paraId="5A9A1F88" w14:textId="77777777" w:rsidR="00BC5430" w:rsidRDefault="00BC5430" w:rsidP="00BC5430">
      <w:pPr>
        <w:pStyle w:val="NoSpacing"/>
        <w:rPr>
          <w:rtl/>
        </w:rPr>
      </w:pPr>
    </w:p>
    <w:p w14:paraId="65B89672" w14:textId="77777777" w:rsidR="00BC5430" w:rsidRDefault="00BC5430" w:rsidP="00BC5430">
      <w:pPr>
        <w:pStyle w:val="NoSpacing"/>
        <w:rPr>
          <w:rtl/>
        </w:rPr>
      </w:pPr>
    </w:p>
    <w:p w14:paraId="75707EC9" w14:textId="77777777" w:rsidR="00BC5430" w:rsidRDefault="00BC5430" w:rsidP="00BC5430">
      <w:pPr>
        <w:pStyle w:val="NoSpacing"/>
        <w:rPr>
          <w:rtl/>
        </w:rPr>
      </w:pPr>
    </w:p>
    <w:p w14:paraId="77BCCA05" w14:textId="77777777" w:rsidR="00BC5430" w:rsidRDefault="00BC5430" w:rsidP="00BC5430">
      <w:pPr>
        <w:pStyle w:val="NoSpacing"/>
        <w:rPr>
          <w:rtl/>
        </w:rPr>
      </w:pPr>
    </w:p>
    <w:p w14:paraId="209F1C54" w14:textId="77777777" w:rsidR="00BC5430" w:rsidRDefault="00BC5430" w:rsidP="00BC5430">
      <w:pPr>
        <w:pStyle w:val="NoSpacing"/>
        <w:rPr>
          <w:rtl/>
        </w:rPr>
      </w:pPr>
    </w:p>
    <w:p w14:paraId="130E7565" w14:textId="77777777" w:rsidR="00BC5430" w:rsidRDefault="00BC5430" w:rsidP="00BC5430">
      <w:pPr>
        <w:pStyle w:val="NoSpacing"/>
        <w:rPr>
          <w:rtl/>
        </w:rPr>
      </w:pPr>
    </w:p>
    <w:p w14:paraId="2CBA63FB" w14:textId="77777777" w:rsidR="00BC5430" w:rsidRDefault="00BC5430" w:rsidP="00BC5430">
      <w:pPr>
        <w:pStyle w:val="NoSpacing"/>
        <w:rPr>
          <w:rtl/>
        </w:rPr>
      </w:pPr>
    </w:p>
    <w:p w14:paraId="059A682F" w14:textId="77777777" w:rsidR="00BC5430" w:rsidRDefault="00BC5430" w:rsidP="00BC5430">
      <w:pPr>
        <w:pStyle w:val="NoSpacing"/>
        <w:rPr>
          <w:rtl/>
        </w:rPr>
      </w:pPr>
    </w:p>
    <w:p w14:paraId="0F9B77F1" w14:textId="77777777" w:rsidR="00BC5430" w:rsidRDefault="00BC5430" w:rsidP="00BC5430">
      <w:pPr>
        <w:pStyle w:val="NoSpacing"/>
        <w:rPr>
          <w:rtl/>
        </w:rPr>
      </w:pPr>
    </w:p>
    <w:p w14:paraId="5A551A1D" w14:textId="77777777" w:rsidR="00BC5430" w:rsidRDefault="00BC5430" w:rsidP="00BC5430">
      <w:pPr>
        <w:pStyle w:val="NoSpacing"/>
        <w:rPr>
          <w:rtl/>
        </w:rPr>
      </w:pPr>
    </w:p>
    <w:p w14:paraId="0DD7A1E8" w14:textId="77777777" w:rsidR="00BC5430" w:rsidRDefault="00BC5430" w:rsidP="00BC5430">
      <w:pPr>
        <w:pStyle w:val="NoSpacing"/>
        <w:rPr>
          <w:rtl/>
        </w:rPr>
      </w:pPr>
    </w:p>
    <w:p w14:paraId="246AECD1" w14:textId="77777777" w:rsidR="00BC5430" w:rsidRDefault="00BC5430" w:rsidP="00BC5430">
      <w:pPr>
        <w:pStyle w:val="NoSpacing"/>
        <w:rPr>
          <w:rtl/>
        </w:rPr>
      </w:pPr>
    </w:p>
    <w:p w14:paraId="350BD5DC" w14:textId="77777777" w:rsidR="00BC5430" w:rsidRDefault="00BC5430" w:rsidP="00BC5430">
      <w:pPr>
        <w:pStyle w:val="NoSpacing"/>
        <w:rPr>
          <w:rtl/>
        </w:rPr>
      </w:pPr>
    </w:p>
    <w:p w14:paraId="22181AC9" w14:textId="77777777" w:rsidR="00BC5430" w:rsidRPr="00847E70" w:rsidRDefault="00BC5430" w:rsidP="00BC5430">
      <w:pPr>
        <w:pStyle w:val="NoSpacing"/>
        <w:rPr>
          <w:rFonts w:hint="cs"/>
          <w:rtl/>
        </w:rPr>
      </w:pPr>
    </w:p>
    <w:p w14:paraId="11C85DE6" w14:textId="77777777" w:rsidR="00BC5430" w:rsidRPr="00365FB4" w:rsidRDefault="00BC5430" w:rsidP="00BC5430">
      <w:pPr>
        <w:pStyle w:val="Heading2"/>
        <w:rPr>
          <w:rtl/>
        </w:rPr>
      </w:pPr>
      <w:bookmarkStart w:id="41" w:name="_Toc191138781"/>
      <w:r w:rsidRPr="00365FB4">
        <w:rPr>
          <w:rtl/>
        </w:rPr>
        <w:t>الإطار النظري</w:t>
      </w:r>
      <w:bookmarkEnd w:id="39"/>
      <w:bookmarkEnd w:id="40"/>
      <w:bookmarkEnd w:id="41"/>
    </w:p>
    <w:p w14:paraId="4EC701F7" w14:textId="77777777" w:rsidR="00BC5430" w:rsidRPr="008C6507" w:rsidRDefault="00BC5430" w:rsidP="00BC5430">
      <w:pPr>
        <w:spacing w:after="0" w:line="360" w:lineRule="auto"/>
      </w:pPr>
    </w:p>
    <w:p w14:paraId="43A35086" w14:textId="77777777" w:rsidR="00BC5430" w:rsidRDefault="00BC5430" w:rsidP="00BC5430">
      <w:pPr>
        <w:spacing w:after="0" w:line="360" w:lineRule="auto"/>
        <w:rPr>
          <w:rtl/>
        </w:rPr>
      </w:pPr>
      <w:r>
        <w:object w:dxaOrig="8805" w:dyaOrig="2505" w14:anchorId="189369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6" o:title=""/>
          </v:shape>
          <o:OLEObject Type="Embed" ProgID="Visio.Drawing.15" ShapeID="_x0000_i1025" DrawAspect="Content" ObjectID="_1814361925" r:id="rId7"/>
        </w:object>
      </w:r>
    </w:p>
    <w:p w14:paraId="6B54FED1" w14:textId="77777777" w:rsidR="00BC5430" w:rsidRDefault="00BC5430" w:rsidP="00BC5430">
      <w:pPr>
        <w:pStyle w:val="Caption"/>
        <w:rPr>
          <w:rtl/>
          <w:lang w:bidi="ar-EG"/>
        </w:rPr>
      </w:pPr>
      <w:bookmarkStart w:id="42" w:name="_Toc203748516"/>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2"/>
      <w:r>
        <w:rPr>
          <w:rFonts w:cs="Arial" w:hint="cs"/>
          <w:noProof/>
          <w:rtl/>
          <w:lang w:bidi="ar-EG"/>
        </w:rPr>
        <w:t xml:space="preserve"> </w:t>
      </w:r>
    </w:p>
    <w:p w14:paraId="36C08579" w14:textId="77777777" w:rsidR="00BC5430" w:rsidRPr="00182E72" w:rsidRDefault="00BC5430" w:rsidP="00BC5430">
      <w:pPr>
        <w:rPr>
          <w:rtl/>
          <w:lang w:bidi="ar-EG"/>
        </w:rPr>
      </w:pPr>
    </w:p>
    <w:p w14:paraId="12CD3C04" w14:textId="77777777" w:rsidR="00BC5430" w:rsidRDefault="00BC5430" w:rsidP="00BC5430">
      <w:pPr>
        <w:pStyle w:val="NoSpacing"/>
        <w:rPr>
          <w:rtl/>
        </w:rPr>
      </w:pPr>
      <w:r>
        <w:rPr>
          <w:rtl/>
        </w:rPr>
        <w:t>يُعرَف الأساس المفاهيمي للدراسة، الذي يُسهم في توضيح الظواهر والروابط بين المتغيرات، بالإطار النظري. ويعتمد هذا الإطار على المفاهيم الأكاديمية والنظريات العلمية لتوضيح العلاقة بين الأداء التنظيمي كمتغير تابع والتحول الرقمي كمتغير مستقل. ويُساعد الإطار النظري في صياغة فرضيات البحث، ويُوجِّه استخدام أدواته، ويُوفِّر أساسًا علميًا واضحًا لتفسير النتائج. ويمكن دراسة العلاقة بين الأداء التنظيمي والتحول الرقمي دراسةً مُعمَّقة من خلال استخدام النظريات. فمن الموارد الرقمية إلى التفاعل التنظيمي والابتكار واتخاذ القرار، تُوضِّح كل نظرية جانبًا مُختلفًا من جوانب هذه الصلة. ويُسهِّل هذا الإطار صياغة الفرضيات، واختيار أدوات القياس المناسبة، وفهم نتائج الدراسة في سياق علمي دقيق.</w:t>
      </w:r>
    </w:p>
    <w:p w14:paraId="66841CC0" w14:textId="77777777" w:rsidR="00BC5430" w:rsidRDefault="00BC5430" w:rsidP="00BC5430">
      <w:pPr>
        <w:pStyle w:val="NoSpacing"/>
        <w:rPr>
          <w:rtl/>
        </w:rPr>
      </w:pPr>
      <w:r>
        <w:rPr>
          <w:rtl/>
        </w:rPr>
        <w:t>ونتيجةً لذلك، تم اختيار مجموعة من النظريات التي تُساعد في تفسير كيفية تأثير التحول الرقمي على الأداء التنظيمي، لا سيما في ظل المنافسة الشديدة وتطور قطاع الاتصالات السريع. ومن هذه النظريات: نظرية النظم، ونظرية الابتكار، ونظرية التنظيم الرشيق، ونظرية التغيير التنظيمي، ونظرية الموارد والقدرات.</w:t>
      </w:r>
    </w:p>
    <w:p w14:paraId="754FCD89" w14:textId="77777777" w:rsidR="00BC5430" w:rsidRDefault="00BC5430" w:rsidP="00BC5430">
      <w:pPr>
        <w:pStyle w:val="NoSpacing"/>
        <w:rPr>
          <w:rtl/>
        </w:rPr>
      </w:pPr>
    </w:p>
    <w:p w14:paraId="118CEE2B" w14:textId="77777777" w:rsidR="00BC5430" w:rsidRDefault="00BC5430" w:rsidP="00BC5430">
      <w:pPr>
        <w:pStyle w:val="NoSpacing"/>
        <w:rPr>
          <w:rtl/>
        </w:rPr>
      </w:pPr>
    </w:p>
    <w:p w14:paraId="6699A296" w14:textId="77777777" w:rsidR="00BC5430" w:rsidRDefault="00BC5430" w:rsidP="00BC5430">
      <w:pPr>
        <w:pStyle w:val="NoSpacing"/>
        <w:rPr>
          <w:rtl/>
        </w:rPr>
      </w:pPr>
    </w:p>
    <w:p w14:paraId="2EFF52D3" w14:textId="77777777" w:rsidR="00BC5430" w:rsidRDefault="00BC5430" w:rsidP="00BC5430">
      <w:pPr>
        <w:pStyle w:val="NoSpacing"/>
        <w:rPr>
          <w:rtl/>
        </w:rPr>
      </w:pPr>
    </w:p>
    <w:p w14:paraId="14192592" w14:textId="77777777" w:rsidR="00BC5430" w:rsidRDefault="00BC5430" w:rsidP="00BC5430">
      <w:pPr>
        <w:pStyle w:val="NoSpacing"/>
        <w:rPr>
          <w:rtl/>
        </w:rPr>
      </w:pPr>
    </w:p>
    <w:p w14:paraId="23C31F5E" w14:textId="77777777" w:rsidR="00BC5430" w:rsidRDefault="00BC5430" w:rsidP="00BC5430">
      <w:pPr>
        <w:pStyle w:val="NoSpacing"/>
        <w:rPr>
          <w:rtl/>
        </w:rPr>
      </w:pPr>
    </w:p>
    <w:p w14:paraId="0F971E03" w14:textId="77777777" w:rsidR="00BC5430" w:rsidRDefault="00BC5430" w:rsidP="00BC5430">
      <w:pPr>
        <w:pStyle w:val="Style1"/>
        <w:rPr>
          <w:rtl/>
        </w:rPr>
      </w:pPr>
      <w:r>
        <w:rPr>
          <w:rtl/>
        </w:rPr>
        <w:t>نظرية القائمة على الموارد (</w:t>
      </w:r>
      <w:r>
        <w:t>RBV</w:t>
      </w:r>
      <w:r>
        <w:rPr>
          <w:rtl/>
        </w:rPr>
        <w:t>)</w:t>
      </w:r>
    </w:p>
    <w:p w14:paraId="336709CB" w14:textId="77777777" w:rsidR="00BC5430" w:rsidRDefault="00BC5430" w:rsidP="00BC5430">
      <w:pPr>
        <w:pStyle w:val="NoSpacing"/>
        <w:rPr>
          <w:rtl/>
        </w:rPr>
      </w:pPr>
      <w:r>
        <w:rPr>
          <w:rtl/>
        </w:rPr>
        <w:t xml:space="preserve"> إحدى النظريات المُستخدمة في الإطار النظري. ووفقًا لهذه النظرية، فإنَّ امتلاك المنظمة لموارد خاصة وفريدة، مثل أنظمة المعلومات والبنية التحتية الرقمية والقدرات التقنية، يُعدُّ مصدرًا للميزة التنافسية. وترى هذه النظرية أنَّ التحول الرقمي، عند استخدامه بشكل صحيح، يُعدُّ أداةً استراتيجيةً تُحسِّن الأداء التنظيمي. وتُوضِّح هذه الفكرة كيف يُمكن للخدمات الذكية والبنية التحتية الرقمية تعزيز الكفاءة والإنتاجية</w:t>
      </w:r>
      <w:sdt>
        <w:sdtPr>
          <w:rPr>
            <w:rtl/>
          </w:rPr>
          <w:id w:val="-1054463254"/>
          <w:citation/>
        </w:sdtPr>
        <w:sdtContent>
          <w:r>
            <w:rPr>
              <w:rtl/>
            </w:rPr>
            <w:fldChar w:fldCharType="begin"/>
          </w:r>
          <w:r>
            <w:instrText xml:space="preserve"> CITATION Mai241 \l 1033 </w:instrText>
          </w:r>
          <w:r>
            <w:rPr>
              <w:rtl/>
            </w:rPr>
            <w:fldChar w:fldCharType="separate"/>
          </w:r>
          <w:r>
            <w:rPr>
              <w:noProof/>
            </w:rPr>
            <w:t xml:space="preserve"> (Mailani, 2024)</w:t>
          </w:r>
          <w:r>
            <w:rPr>
              <w:rtl/>
            </w:rPr>
            <w:fldChar w:fldCharType="end"/>
          </w:r>
        </w:sdtContent>
      </w:sdt>
      <w:r>
        <w:rPr>
          <w:rtl/>
        </w:rPr>
        <w:t>.</w:t>
      </w:r>
    </w:p>
    <w:p w14:paraId="12EF8D23" w14:textId="77777777" w:rsidR="00BC5430" w:rsidRDefault="00BC5430" w:rsidP="00BC5430">
      <w:pPr>
        <w:pStyle w:val="NoSpacing"/>
        <w:rPr>
          <w:rFonts w:hint="cs"/>
          <w:rtl/>
        </w:rPr>
      </w:pPr>
    </w:p>
    <w:p w14:paraId="0B0629C5" w14:textId="77777777" w:rsidR="00BC5430" w:rsidRDefault="00BC5430" w:rsidP="00BC5430">
      <w:pPr>
        <w:pStyle w:val="Style1"/>
        <w:rPr>
          <w:rtl/>
        </w:rPr>
      </w:pPr>
      <w:r>
        <w:rPr>
          <w:rtl/>
        </w:rPr>
        <w:t>نظرية النظم</w:t>
      </w:r>
    </w:p>
    <w:p w14:paraId="067D2AEF" w14:textId="77777777" w:rsidR="00BC5430" w:rsidRDefault="00BC5430" w:rsidP="00BC5430">
      <w:pPr>
        <w:pStyle w:val="NoSpacing"/>
        <w:rPr>
          <w:rtl/>
        </w:rPr>
      </w:pPr>
      <w:r>
        <w:rPr>
          <w:rtl/>
        </w:rPr>
        <w:t>باستخدام المدخلات والعمليات والمخرجات، تنظر هذه النظرية إلى المنظمة كنظام مفتوح يتأثر ببيئته الداخلية والخارجية ويتفاعل معها. ووفقًا لهذا المنظور، يُعدُّ التحول الرقمي أداةً تُعزِّز التنسيق الداخلي، وتُسرِّع عملية اتخاذ القرار، وتُحسِّن تدفق المعلومات، وكل ذلك يُعزِّز فعالية النظام. وتدعم هذه النظرية الادعاء القائل بأنَّه عندما تكون الأنظمة الإدارية والتقنية متكاملةً وفعَّالة، فإنَّ أداء المنظمة يتحسَّن</w:t>
      </w:r>
      <w:sdt>
        <w:sdtPr>
          <w:rPr>
            <w:rtl/>
          </w:rPr>
          <w:id w:val="-1259217122"/>
          <w:citation/>
        </w:sdtPr>
        <w:sdtContent>
          <w:r>
            <w:rPr>
              <w:rtl/>
            </w:rPr>
            <w:fldChar w:fldCharType="begin"/>
          </w:r>
          <w:r>
            <w:instrText xml:space="preserve"> CITATION Lai17 \l 1033 </w:instrText>
          </w:r>
          <w:r>
            <w:rPr>
              <w:rtl/>
            </w:rPr>
            <w:fldChar w:fldCharType="separate"/>
          </w:r>
          <w:r>
            <w:rPr>
              <w:noProof/>
            </w:rPr>
            <w:t xml:space="preserve"> (Lai, 2017)</w:t>
          </w:r>
          <w:r>
            <w:rPr>
              <w:rtl/>
            </w:rPr>
            <w:fldChar w:fldCharType="end"/>
          </w:r>
        </w:sdtContent>
      </w:sdt>
      <w:r>
        <w:rPr>
          <w:rtl/>
        </w:rPr>
        <w:t>.</w:t>
      </w:r>
      <w:r>
        <w:rPr>
          <w:rFonts w:hint="cs"/>
          <w:rtl/>
        </w:rPr>
        <w:t xml:space="preserve"> </w:t>
      </w:r>
    </w:p>
    <w:p w14:paraId="0AE4C76D" w14:textId="77777777" w:rsidR="00BC5430" w:rsidRDefault="00BC5430" w:rsidP="00BC5430">
      <w:pPr>
        <w:pStyle w:val="NoSpacing"/>
        <w:rPr>
          <w:rFonts w:hint="cs"/>
          <w:rtl/>
        </w:rPr>
      </w:pPr>
    </w:p>
    <w:p w14:paraId="05C367B5" w14:textId="77777777" w:rsidR="00BC5430" w:rsidRDefault="00BC5430" w:rsidP="00BC5430">
      <w:pPr>
        <w:pStyle w:val="Style1"/>
        <w:rPr>
          <w:rtl/>
        </w:rPr>
      </w:pPr>
      <w:r>
        <w:rPr>
          <w:rtl/>
        </w:rPr>
        <w:t>نظرية الابتكار</w:t>
      </w:r>
    </w:p>
    <w:p w14:paraId="346E4CB1" w14:textId="77777777" w:rsidR="00BC5430" w:rsidRDefault="00BC5430" w:rsidP="00BC5430">
      <w:pPr>
        <w:pStyle w:val="NoSpacing"/>
        <w:rPr>
          <w:rtl/>
        </w:rPr>
      </w:pPr>
      <w:r>
        <w:rPr>
          <w:rtl/>
        </w:rPr>
        <w:t>من أجل تحسين الأداء التنظيمي، تُؤكِّد هذه الفكرة على أهمية تطبيق التكنولوجيا الجديدة والابتكار المُستمر. تفترض هذه النظرية أن الشركات التي تستثمر في التحول الرقمي ستتفوق على نظيراتها التقليدية من حيث القدرة على التكيف مع تغيرات السوق. وتساهم هذه النظرية في فهم كيفية تأثير الخدمات الرقمية المعاصرة على الاستجابة ومرونة الأداء</w:t>
      </w:r>
      <w:sdt>
        <w:sdtPr>
          <w:rPr>
            <w:rtl/>
          </w:rPr>
          <w:id w:val="1647236286"/>
          <w:citation/>
        </w:sdtPr>
        <w:sdtContent>
          <w:r>
            <w:rPr>
              <w:rtl/>
            </w:rPr>
            <w:fldChar w:fldCharType="begin"/>
          </w:r>
          <w:r>
            <w:instrText xml:space="preserve"> CITATION Din24 \l 1033 </w:instrText>
          </w:r>
          <w:r>
            <w:rPr>
              <w:rtl/>
            </w:rPr>
            <w:fldChar w:fldCharType="separate"/>
          </w:r>
          <w:r>
            <w:rPr>
              <w:noProof/>
            </w:rPr>
            <w:t xml:space="preserve"> (Dinh, 2024)</w:t>
          </w:r>
          <w:r>
            <w:rPr>
              <w:rtl/>
            </w:rPr>
            <w:fldChar w:fldCharType="end"/>
          </w:r>
        </w:sdtContent>
      </w:sdt>
      <w:r>
        <w:rPr>
          <w:rtl/>
        </w:rPr>
        <w:t>.</w:t>
      </w:r>
      <w:r>
        <w:rPr>
          <w:rFonts w:hint="cs"/>
          <w:rtl/>
        </w:rPr>
        <w:t xml:space="preserve"> </w:t>
      </w:r>
    </w:p>
    <w:p w14:paraId="0680F626" w14:textId="77777777" w:rsidR="00BC5430" w:rsidRDefault="00BC5430" w:rsidP="00BC5430">
      <w:pPr>
        <w:pStyle w:val="NoSpacing"/>
        <w:rPr>
          <w:rtl/>
        </w:rPr>
      </w:pPr>
    </w:p>
    <w:p w14:paraId="1C6FCD19" w14:textId="77777777" w:rsidR="00BC5430" w:rsidRDefault="00BC5430" w:rsidP="00BC5430">
      <w:pPr>
        <w:pStyle w:val="Style1"/>
        <w:rPr>
          <w:rtl/>
        </w:rPr>
      </w:pPr>
      <w:r>
        <w:rPr>
          <w:rtl/>
        </w:rPr>
        <w:t xml:space="preserve"> نظرية المنظمة الذكية</w:t>
      </w:r>
    </w:p>
    <w:p w14:paraId="081C01E4" w14:textId="77777777" w:rsidR="00BC5430" w:rsidRDefault="00BC5430" w:rsidP="00BC5430">
      <w:pPr>
        <w:pStyle w:val="NoSpacing"/>
        <w:rPr>
          <w:rtl/>
        </w:rPr>
      </w:pPr>
      <w:r>
        <w:rPr>
          <w:rtl/>
        </w:rPr>
        <w:t>تتمحور هذه النظرية حول قدرة المنظمة على استخدام المعلومات والمعرفة للمساعدة في اتخاذ القرارات. وتستند إلى فكرة أن التحول الرقمي يتيح للشركة الوصول إلى تقنيات الذكاء الاصطناعي وتحليل البيانات التي تساعدها على اتخاذ خيارات استراتيجية أفضل. وبالتالي، يُحسّن هذا من دقة الشركة وإبداعها وجودة عملياتها</w:t>
      </w:r>
      <w:sdt>
        <w:sdtPr>
          <w:rPr>
            <w:rtl/>
          </w:rPr>
          <w:id w:val="-505440711"/>
          <w:citation/>
        </w:sdtPr>
        <w:sdtContent>
          <w:r>
            <w:rPr>
              <w:rtl/>
            </w:rPr>
            <w:fldChar w:fldCharType="begin"/>
          </w:r>
          <w:r>
            <w:instrText xml:space="preserve"> CITATION Tra201 \l 1033 </w:instrText>
          </w:r>
          <w:r>
            <w:rPr>
              <w:rtl/>
            </w:rPr>
            <w:fldChar w:fldCharType="separate"/>
          </w:r>
          <w:r>
            <w:rPr>
              <w:noProof/>
            </w:rPr>
            <w:t xml:space="preserve"> (Tratkowska, 2020)</w:t>
          </w:r>
          <w:r>
            <w:rPr>
              <w:rtl/>
            </w:rPr>
            <w:fldChar w:fldCharType="end"/>
          </w:r>
        </w:sdtContent>
      </w:sdt>
      <w:r>
        <w:rPr>
          <w:rtl/>
        </w:rPr>
        <w:t>.</w:t>
      </w:r>
    </w:p>
    <w:p w14:paraId="35813815" w14:textId="77777777" w:rsidR="00BC5430" w:rsidRDefault="00BC5430" w:rsidP="00BC5430">
      <w:pPr>
        <w:pStyle w:val="NoSpacing"/>
        <w:rPr>
          <w:rtl/>
        </w:rPr>
      </w:pPr>
    </w:p>
    <w:p w14:paraId="39515692" w14:textId="77777777" w:rsidR="00BC5430" w:rsidRDefault="00BC5430" w:rsidP="00BC5430">
      <w:pPr>
        <w:pStyle w:val="NoSpacing"/>
        <w:rPr>
          <w:rtl/>
        </w:rPr>
      </w:pPr>
    </w:p>
    <w:p w14:paraId="0072E9D2" w14:textId="77777777" w:rsidR="00BC5430" w:rsidRDefault="00BC5430" w:rsidP="00BC5430">
      <w:pPr>
        <w:pStyle w:val="Style1"/>
        <w:rPr>
          <w:rtl/>
        </w:rPr>
      </w:pPr>
      <w:r>
        <w:rPr>
          <w:rtl/>
        </w:rPr>
        <w:t xml:space="preserve"> نظرية التغيير التنظيمي</w:t>
      </w:r>
    </w:p>
    <w:p w14:paraId="5380DB67" w14:textId="77777777" w:rsidR="00BC5430" w:rsidRDefault="00BC5430" w:rsidP="00BC5430">
      <w:pPr>
        <w:pStyle w:val="NoSpacing"/>
        <w:rPr>
          <w:rtl/>
        </w:rPr>
      </w:pPr>
      <w:r>
        <w:rPr>
          <w:rtl/>
        </w:rPr>
        <w:t>تناقش النظرية كيفية تعامل الشركات مع التغيير، وتُظهر كيف تُمثل الثورة الرقمية تحولاً هاماً في مكان العمل. ووفقاً لهذه النظرية، يعتمد التحول الناجح على خلق ثقافة تنظيمية، وإدارة التغيير بفعالية، وتحديث الإجراءات والهياكل لتلبية المتطلبات الرقمية. وتزداد فرص المنظمة في تحقيق أداء أفضل مع مستوى استعدادها للتغيير</w:t>
      </w:r>
      <w:sdt>
        <w:sdtPr>
          <w:rPr>
            <w:rtl/>
          </w:rPr>
          <w:id w:val="-1561791166"/>
          <w:citation/>
        </w:sdtPr>
        <w:sdtContent>
          <w:r>
            <w:rPr>
              <w:rtl/>
            </w:rPr>
            <w:fldChar w:fldCharType="begin"/>
          </w:r>
          <w:r>
            <w:instrText xml:space="preserve"> CITATION Att192 \l 1033 </w:instrText>
          </w:r>
          <w:r>
            <w:rPr>
              <w:rtl/>
            </w:rPr>
            <w:fldChar w:fldCharType="separate"/>
          </w:r>
          <w:r>
            <w:rPr>
              <w:noProof/>
            </w:rPr>
            <w:t xml:space="preserve"> (Attaran, 2019)</w:t>
          </w:r>
          <w:r>
            <w:rPr>
              <w:rtl/>
            </w:rPr>
            <w:fldChar w:fldCharType="end"/>
          </w:r>
        </w:sdtContent>
      </w:sdt>
      <w:r>
        <w:rPr>
          <w:rtl/>
        </w:rPr>
        <w:t>.</w:t>
      </w:r>
    </w:p>
    <w:p w14:paraId="116DEE84" w14:textId="77777777" w:rsidR="00BC5430" w:rsidRPr="00365FB4" w:rsidRDefault="00BC5430" w:rsidP="00BC5430">
      <w:pPr>
        <w:pStyle w:val="NoSpacing"/>
        <w:rPr>
          <w:rFonts w:ascii="Simplified Arabic" w:hAnsi="Simplified Arabic" w:cs="Simplified Arabic" w:hint="cs"/>
          <w:rtl/>
        </w:rPr>
      </w:pPr>
      <w:r w:rsidRPr="008C6507">
        <w:br/>
      </w:r>
    </w:p>
    <w:p w14:paraId="4163F2B4" w14:textId="77777777" w:rsidR="00BC5430" w:rsidRPr="00365FB4" w:rsidRDefault="00BC5430" w:rsidP="00BC5430">
      <w:pPr>
        <w:spacing w:line="240" w:lineRule="auto"/>
        <w:jc w:val="both"/>
        <w:rPr>
          <w:rFonts w:ascii="Simplified Arabic" w:hAnsi="Simplified Arabic" w:cs="Simplified Arabic"/>
          <w:sz w:val="28"/>
          <w:szCs w:val="28"/>
          <w:rtl/>
        </w:rPr>
      </w:pPr>
    </w:p>
    <w:p w14:paraId="3262B86F" w14:textId="77777777" w:rsidR="00BC5430" w:rsidRPr="00365FB4" w:rsidRDefault="00BC5430" w:rsidP="00BC5430">
      <w:pPr>
        <w:spacing w:line="240" w:lineRule="auto"/>
        <w:jc w:val="both"/>
        <w:rPr>
          <w:rFonts w:ascii="Simplified Arabic" w:hAnsi="Simplified Arabic" w:cs="Simplified Arabic"/>
          <w:sz w:val="28"/>
          <w:szCs w:val="28"/>
          <w:rtl/>
        </w:rPr>
      </w:pPr>
    </w:p>
    <w:p w14:paraId="104A5A63" w14:textId="77777777" w:rsidR="00BC5430" w:rsidRPr="00365FB4" w:rsidRDefault="00BC5430" w:rsidP="00BC5430">
      <w:pPr>
        <w:spacing w:line="240" w:lineRule="auto"/>
        <w:jc w:val="both"/>
        <w:rPr>
          <w:rFonts w:ascii="Simplified Arabic" w:hAnsi="Simplified Arabic" w:cs="Simplified Arabic"/>
          <w:sz w:val="28"/>
          <w:szCs w:val="28"/>
          <w:rtl/>
        </w:rPr>
      </w:pPr>
    </w:p>
    <w:p w14:paraId="0F7A3633" w14:textId="77777777" w:rsidR="00BC5430" w:rsidRPr="00365FB4" w:rsidRDefault="00BC5430" w:rsidP="00BC5430">
      <w:pPr>
        <w:spacing w:line="240" w:lineRule="auto"/>
        <w:jc w:val="both"/>
        <w:rPr>
          <w:rFonts w:ascii="Simplified Arabic" w:hAnsi="Simplified Arabic" w:cs="Simplified Arabic"/>
          <w:sz w:val="28"/>
          <w:szCs w:val="28"/>
          <w:rtl/>
        </w:rPr>
      </w:pPr>
    </w:p>
    <w:p w14:paraId="5E7DF8C6" w14:textId="77777777" w:rsidR="00BC5430" w:rsidRPr="00365FB4" w:rsidRDefault="00BC5430" w:rsidP="00BC5430">
      <w:pPr>
        <w:spacing w:line="240" w:lineRule="auto"/>
        <w:jc w:val="both"/>
        <w:rPr>
          <w:rFonts w:ascii="Simplified Arabic" w:hAnsi="Simplified Arabic" w:cs="Simplified Arabic"/>
          <w:sz w:val="28"/>
          <w:szCs w:val="28"/>
          <w:rtl/>
        </w:rPr>
      </w:pPr>
    </w:p>
    <w:p w14:paraId="21BDB141" w14:textId="77777777" w:rsidR="00BC5430" w:rsidRPr="00365FB4" w:rsidRDefault="00BC5430" w:rsidP="00BC5430">
      <w:pPr>
        <w:spacing w:line="240" w:lineRule="auto"/>
        <w:jc w:val="both"/>
        <w:rPr>
          <w:rFonts w:ascii="Simplified Arabic" w:hAnsi="Simplified Arabic" w:cs="Simplified Arabic"/>
          <w:sz w:val="28"/>
          <w:szCs w:val="28"/>
          <w:rtl/>
        </w:rPr>
      </w:pPr>
    </w:p>
    <w:p w14:paraId="218A4B3B"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F95"/>
    <w:multiLevelType w:val="hybridMultilevel"/>
    <w:tmpl w:val="15549F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D1535"/>
    <w:multiLevelType w:val="hybridMultilevel"/>
    <w:tmpl w:val="969E9C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52420"/>
    <w:multiLevelType w:val="hybridMultilevel"/>
    <w:tmpl w:val="42F412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9F13B8"/>
    <w:multiLevelType w:val="hybridMultilevel"/>
    <w:tmpl w:val="4030FBC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2390D29"/>
    <w:multiLevelType w:val="hybridMultilevel"/>
    <w:tmpl w:val="86A27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B959EC"/>
    <w:multiLevelType w:val="hybridMultilevel"/>
    <w:tmpl w:val="1D42AE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2D1A85"/>
    <w:multiLevelType w:val="hybridMultilevel"/>
    <w:tmpl w:val="26AE25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4A1E41"/>
    <w:multiLevelType w:val="hybridMultilevel"/>
    <w:tmpl w:val="7E74BFB2"/>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EF76AD7"/>
    <w:multiLevelType w:val="hybridMultilevel"/>
    <w:tmpl w:val="F42CE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696B4C"/>
    <w:multiLevelType w:val="hybridMultilevel"/>
    <w:tmpl w:val="D53ABE7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9144EA"/>
    <w:multiLevelType w:val="hybridMultilevel"/>
    <w:tmpl w:val="1E9478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E06026"/>
    <w:multiLevelType w:val="hybridMultilevel"/>
    <w:tmpl w:val="9F643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04595D"/>
    <w:multiLevelType w:val="hybridMultilevel"/>
    <w:tmpl w:val="2996DD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5D0C32"/>
    <w:multiLevelType w:val="hybridMultilevel"/>
    <w:tmpl w:val="340AD28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36087402">
    <w:abstractNumId w:val="10"/>
  </w:num>
  <w:num w:numId="2" w16cid:durableId="1117065203">
    <w:abstractNumId w:val="4"/>
  </w:num>
  <w:num w:numId="3" w16cid:durableId="2091997033">
    <w:abstractNumId w:val="2"/>
  </w:num>
  <w:num w:numId="4" w16cid:durableId="1706716395">
    <w:abstractNumId w:val="11"/>
  </w:num>
  <w:num w:numId="5" w16cid:durableId="642076204">
    <w:abstractNumId w:val="5"/>
  </w:num>
  <w:num w:numId="6" w16cid:durableId="6253675">
    <w:abstractNumId w:val="1"/>
  </w:num>
  <w:num w:numId="7" w16cid:durableId="668364169">
    <w:abstractNumId w:val="13"/>
  </w:num>
  <w:num w:numId="8" w16cid:durableId="158890294">
    <w:abstractNumId w:val="9"/>
  </w:num>
  <w:num w:numId="9" w16cid:durableId="1536500983">
    <w:abstractNumId w:val="7"/>
  </w:num>
  <w:num w:numId="10" w16cid:durableId="1350378295">
    <w:abstractNumId w:val="6"/>
  </w:num>
  <w:num w:numId="11" w16cid:durableId="1180240128">
    <w:abstractNumId w:val="0"/>
  </w:num>
  <w:num w:numId="12" w16cid:durableId="258367607">
    <w:abstractNumId w:val="14"/>
  </w:num>
  <w:num w:numId="13" w16cid:durableId="1614748520">
    <w:abstractNumId w:val="3"/>
  </w:num>
  <w:num w:numId="14" w16cid:durableId="445387914">
    <w:abstractNumId w:val="8"/>
  </w:num>
  <w:num w:numId="15" w16cid:durableId="5815694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97E"/>
    <w:rsid w:val="000364AD"/>
    <w:rsid w:val="002E45BD"/>
    <w:rsid w:val="00331F56"/>
    <w:rsid w:val="004978DA"/>
    <w:rsid w:val="004F6740"/>
    <w:rsid w:val="0074097E"/>
    <w:rsid w:val="00804940"/>
    <w:rsid w:val="008A3771"/>
    <w:rsid w:val="00A35F68"/>
    <w:rsid w:val="00BC5430"/>
    <w:rsid w:val="00D74C8E"/>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483882-010F-4A1F-8C76-6D9513A15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430"/>
    <w:pPr>
      <w:bidi/>
      <w:spacing w:line="259" w:lineRule="auto"/>
    </w:pPr>
    <w:rPr>
      <w:sz w:val="22"/>
      <w:szCs w:val="22"/>
    </w:rPr>
  </w:style>
  <w:style w:type="paragraph" w:styleId="Heading1">
    <w:name w:val="heading 1"/>
    <w:basedOn w:val="Normal"/>
    <w:next w:val="Normal"/>
    <w:link w:val="Heading1Char"/>
    <w:uiPriority w:val="9"/>
    <w:qFormat/>
    <w:rsid w:val="007409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09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9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9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9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9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9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9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9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97E"/>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74097E"/>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74097E"/>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74097E"/>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74097E"/>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74097E"/>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74097E"/>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74097E"/>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74097E"/>
    <w:rPr>
      <w:rFonts w:eastAsiaTheme="majorEastAsia" w:cstheme="majorBidi"/>
      <w:noProof/>
      <w:color w:val="272727" w:themeColor="text1" w:themeTint="D8"/>
    </w:rPr>
  </w:style>
  <w:style w:type="paragraph" w:styleId="Title">
    <w:name w:val="Title"/>
    <w:basedOn w:val="Normal"/>
    <w:next w:val="Normal"/>
    <w:link w:val="TitleChar"/>
    <w:uiPriority w:val="10"/>
    <w:qFormat/>
    <w:rsid w:val="00740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97E"/>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7409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97E"/>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74097E"/>
    <w:pPr>
      <w:spacing w:before="160"/>
      <w:jc w:val="center"/>
    </w:pPr>
    <w:rPr>
      <w:i/>
      <w:iCs/>
      <w:color w:val="404040" w:themeColor="text1" w:themeTint="BF"/>
    </w:rPr>
  </w:style>
  <w:style w:type="character" w:customStyle="1" w:styleId="QuoteChar">
    <w:name w:val="Quote Char"/>
    <w:basedOn w:val="DefaultParagraphFont"/>
    <w:link w:val="Quote"/>
    <w:uiPriority w:val="29"/>
    <w:rsid w:val="0074097E"/>
    <w:rPr>
      <w:i/>
      <w:iCs/>
      <w:noProof/>
      <w:color w:val="404040" w:themeColor="text1" w:themeTint="BF"/>
    </w:rPr>
  </w:style>
  <w:style w:type="paragraph" w:styleId="ListParagraph">
    <w:name w:val="List Paragraph"/>
    <w:basedOn w:val="Normal"/>
    <w:uiPriority w:val="34"/>
    <w:qFormat/>
    <w:rsid w:val="0074097E"/>
    <w:pPr>
      <w:ind w:left="720"/>
      <w:contextualSpacing/>
    </w:pPr>
  </w:style>
  <w:style w:type="character" w:styleId="IntenseEmphasis">
    <w:name w:val="Intense Emphasis"/>
    <w:basedOn w:val="DefaultParagraphFont"/>
    <w:uiPriority w:val="21"/>
    <w:qFormat/>
    <w:rsid w:val="0074097E"/>
    <w:rPr>
      <w:i/>
      <w:iCs/>
      <w:color w:val="0F4761" w:themeColor="accent1" w:themeShade="BF"/>
    </w:rPr>
  </w:style>
  <w:style w:type="paragraph" w:styleId="IntenseQuote">
    <w:name w:val="Intense Quote"/>
    <w:basedOn w:val="Normal"/>
    <w:next w:val="Normal"/>
    <w:link w:val="IntenseQuoteChar"/>
    <w:uiPriority w:val="30"/>
    <w:qFormat/>
    <w:rsid w:val="007409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97E"/>
    <w:rPr>
      <w:i/>
      <w:iCs/>
      <w:noProof/>
      <w:color w:val="0F4761" w:themeColor="accent1" w:themeShade="BF"/>
    </w:rPr>
  </w:style>
  <w:style w:type="character" w:styleId="IntenseReference">
    <w:name w:val="Intense Reference"/>
    <w:basedOn w:val="DefaultParagraphFont"/>
    <w:uiPriority w:val="32"/>
    <w:qFormat/>
    <w:rsid w:val="0074097E"/>
    <w:rPr>
      <w:b/>
      <w:bCs/>
      <w:smallCaps/>
      <w:color w:val="0F4761" w:themeColor="accent1" w:themeShade="BF"/>
      <w:spacing w:val="5"/>
    </w:rPr>
  </w:style>
  <w:style w:type="paragraph" w:styleId="Caption">
    <w:name w:val="caption"/>
    <w:basedOn w:val="Normal"/>
    <w:next w:val="Normal"/>
    <w:uiPriority w:val="35"/>
    <w:unhideWhenUsed/>
    <w:qFormat/>
    <w:rsid w:val="00BC5430"/>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BC5430"/>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BC5430"/>
    <w:pPr>
      <w:numPr>
        <w:numId w:val="1"/>
      </w:numPr>
    </w:pPr>
    <w:rPr>
      <w:b/>
      <w:bCs/>
    </w:rPr>
  </w:style>
  <w:style w:type="character" w:customStyle="1" w:styleId="NoSpacingChar">
    <w:name w:val="No Spacing Char"/>
    <w:basedOn w:val="DefaultParagraphFont"/>
    <w:link w:val="NoSpacing"/>
    <w:uiPriority w:val="1"/>
    <w:rsid w:val="00BC5430"/>
    <w:rPr>
      <w:rFonts w:ascii="Sakkal Majalla" w:hAnsi="Sakkal Majalla" w:cs="Sakkal Majalla"/>
      <w:sz w:val="28"/>
      <w:szCs w:val="28"/>
      <w:lang w:bidi="ar-EG"/>
    </w:rPr>
  </w:style>
  <w:style w:type="character" w:customStyle="1" w:styleId="Style1Char">
    <w:name w:val="Style1 Char"/>
    <w:basedOn w:val="NoSpacingChar"/>
    <w:link w:val="Style1"/>
    <w:rsid w:val="00BC5430"/>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Ayd223</b:Tag>
    <b:SourceType>JournalArticle</b:SourceType>
    <b:Guid>{275CD5C5-386E-4BCB-9833-70C585E9753E}</b:Guid>
    <b:Author>
      <b:Author>
        <b:NameList>
          <b:Person>
            <b:Last>Aydın</b:Last>
            <b:First>Ömer</b:First>
          </b:Person>
        </b:NameList>
      </b:Author>
    </b:Author>
    <b:Title>The Impacts of Digital Transformation</b:Title>
    <b:Year>2022</b:Year>
    <b:URL>https://www.researchgate.net/publication/360630985_The_Impacts_of_Digital_Transformation</b:URL>
    <b:RefOrder>1</b:RefOrder>
  </b:Source>
  <b:Source>
    <b:Tag>Ala255</b:Tag>
    <b:SourceType>JournalArticle</b:SourceType>
    <b:Guid>{E687ED2E-599E-42B0-93AA-DEB669A2E603}</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b:RefOrder>
  </b:Source>
  <b:Source>
    <b:Tag>Als234</b:Tag>
    <b:SourceType>JournalArticle</b:SourceType>
    <b:Guid>{4F44E106-B765-4593-8095-800D5ABA38F3}</b:Guid>
    <b:Author>
      <b:Author>
        <b:NameList>
          <b:Person>
            <b:Last>Alshuaibi</b:Last>
            <b:First>A.</b:First>
            <b:Middle>H.</b:Middle>
          </b:Person>
        </b:NameList>
      </b:Author>
    </b:Author>
    <b:Title>The Role of Digital Transformation in Developing the Performance of Umm Al-Qura University Employees</b:Title>
    <b:Year>2023</b:Year>
    <b:URL>https://digitalcommons.aaru.edu.jo/cgi/viewcontent.cgi?article=1899&amp;context=isl</b:URL>
    <b:RefOrder>3</b:RefOrder>
  </b:Source>
  <b:Source>
    <b:Tag>Agu231</b:Tag>
    <b:SourceType>JournalArticle</b:SourceType>
    <b:Guid>{CFD22286-26F2-437A-8172-B23A5DC1B9C5}</b:Guid>
    <b:Author>
      <b:Author>
        <b:NameList>
          <b:Person>
            <b:Last>Agustian</b:Last>
            <b:First>Kresnawidiansyah</b:First>
          </b:Person>
        </b:NameList>
      </b:Author>
    </b:Author>
    <b:Title>The Impact of Digital Transformation on Business Models and Competitive Advantage</b:Title>
    <b:Year>2023</b:Year>
    <b:URL>https://www.researchgate.net/publication/374425876_The_Impact_of_Digital_Transformation_on_Business_Models_and_Competitive_Advantage</b:URL>
    <b:RefOrder>4</b:RefOrder>
  </b:Source>
  <b:Source>
    <b:Tag>Isl243</b:Tag>
    <b:SourceType>JournalArticle</b:SourceType>
    <b:Guid>{058EC8BB-66D1-4E7F-B8C7-95735888A84F}</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https://www.sciencedirect.com/science/article/pii/S2949821X24000668</b:URL>
    <b:RefOrder>5</b:RefOrder>
  </b:Source>
  <b:Source>
    <b:Tag>Jav24</b:Tag>
    <b:SourceType>JournalArticle</b:SourceType>
    <b:Guid>{1EB73687-D4AD-4650-AA76-FD8B50E931E3}</b:Guid>
    <b:Author>
      <b:Author>
        <b:NameList>
          <b:Person>
            <b:Last>Javaid</b:Last>
            <b:First>Mohd</b:First>
          </b:Person>
        </b:NameList>
      </b:Author>
    </b:Author>
    <b:Title>Digital economy to improve the culture of industry 4.0: A study on features, implementation and challenges</b:Title>
    <b:Year>2024</b:Year>
    <b:Volume>2</b:Volume>
    <b:Issue>2</b:Issue>
    <b:URL>https://www.sciencedirect.com/science/article/pii/S2949736124000101</b:URL>
    <b:RefOrder>6</b:RefOrder>
  </b:Source>
  <b:Source>
    <b:Tag>Kot22</b:Tag>
    <b:SourceType>JournalArticle</b:SourceType>
    <b:Guid>{793C665E-5EF4-4171-BC35-4CF8685F29EB}</b:Guid>
    <b:Author>
      <b:Author>
        <b:NameList>
          <b:Person>
            <b:Last>Kothapalli</b:Last>
            <b:First>Kanaka</b:First>
            <b:Middle>Rakesh Varma</b:Middle>
          </b:Person>
        </b:NameList>
      </b:Author>
    </b:Author>
    <b:Title>Exploring the Impact of Digital Transformation on Business Operations and Customer Experience</b:Title>
    <b:Year>2022</b:Year>
    <b:Volume>11</b:Volume>
    <b:Issue>2</b:Issue>
    <b:URL>https://www.researchgate.net/publication/383559246_Exploring_the_Impact_of_Digital_Transformation_on_Business_Operations_and_Customer_Experience</b:URL>
    <b:RefOrder>7</b:RefOrder>
  </b:Source>
  <b:Source>
    <b:Tag>Mih23</b:Tag>
    <b:SourceType>JournalArticle</b:SourceType>
    <b:Guid>{E156F4E2-2DD8-4F43-9F76-3B6C660F4D59}</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8</b:RefOrder>
  </b:Source>
  <b:Source>
    <b:Tag>Sla25</b:Tag>
    <b:SourceType>JournalArticle</b:SourceType>
    <b:Guid>{9EA74E48-F2D4-4090-9B16-6A172A85212E}</b:Guid>
    <b:Author>
      <b:Author>
        <b:NameList>
          <b:Person>
            <b:Last>Slassi-sennou</b:Last>
            <b:First>Siham</b:First>
          </b:Person>
        </b:NameList>
      </b:Author>
    </b:Author>
    <b:Title>Managing Financial and Operational Risks Through Digital Transformation: The Mediating Influence of Information and Communication Technologies’ Adoption and Resistance to Change</b:Title>
    <b:Year>2025</b:Year>
    <b:Volume>18</b:Volume>
    <b:Issue>3</b:Issue>
    <b:URL>https://www.researchgate.net/publication/389525878_Managing_Financial_and_Operational_Risks_Through_Digital_Transformation_The_Mediating_Influence_of_Information_and_Communication_Technologies'_Adoption_and_Resistance_to_Change</b:URL>
    <b:RefOrder>9</b:RefOrder>
  </b:Source>
  <b:Source>
    <b:Tag>Dom23</b:Tag>
    <b:SourceType>JournalArticle</b:SourceType>
    <b:Guid>{80663378-6706-4957-9723-128FE32F6D98}</b:Guid>
    <b:Author>
      <b:Author>
        <b:NameList>
          <b:Person>
            <b:Last>Domini</b:Last>
            <b:First>Brian</b:First>
          </b:Person>
        </b:NameList>
      </b:Author>
    </b:Author>
    <b:Title>The Effects of Artificial Intelligence (AI) on Company Performance Including the Value of AI-based Business Transformation Initiatives</b:Title>
    <b:Year>2023</b:Year>
    <b:URL>https://www.researchgate.net/publication/374861332_The_Effects_of_Artificial_Intelligence_AI_on_Company_Performance_Including_the_Value_of_AI-based_Business_Transformation_Initiatives</b:URL>
    <b:RefOrder>10</b:RefOrder>
  </b:Source>
  <b:Source>
    <b:Tag>Pel201</b:Tag>
    <b:SourceType>JournalArticle</b:SourceType>
    <b:Guid>{527FFBBA-4F7E-4906-9E94-73CEDF33C6B1}</b:Guid>
    <b:Author>
      <b:Author>
        <b:NameList>
          <b:Person>
            <b:Last>Pelser</b:Last>
            <b:First>Theuns</b:First>
          </b:Person>
        </b:NameList>
      </b:Author>
    </b:Author>
    <b:Title>Implications of Digital Transformation on the Strategy Development Process for Business Leaders</b:Title>
    <b:Year>2020</b:Year>
    <b:URL>https://www.researchgate.net/publication/342620551_Implications_of_Digital_Transformation_on_the_Strategy_Development_Process_for_Business_Leaders</b:URL>
    <b:RefOrder>11</b:RefOrder>
  </b:Source>
  <b:Source>
    <b:Tag>Far24</b:Tag>
    <b:SourceType>JournalArticle</b:SourceType>
    <b:Guid>{08CAED83-EE92-4723-B967-EB26DF9BADCD}</b:Guid>
    <b:Author>
      <b:Author>
        <b:NameList>
          <b:Person>
            <b:Last>Faruque</b:Last>
            <b:First>Md</b:First>
            <b:Middle>Omar</b:Middle>
          </b:Person>
        </b:NameList>
      </b:Author>
    </b:Author>
    <b:Title>Technology Adoption and Digital Transformation in Small Businesses: Trends, Challenges, and Opportunities</b:Title>
    <b:Year>2024</b:Year>
    <b:URL>https://www.researchgate.net/publication/385247341_Technology_Adoption_and_Digital_Transformation_in_Small_Businesses_Trends_Challenges_and_Opportunities</b:URL>
    <b:RefOrder>12</b:RefOrder>
  </b:Source>
  <b:Source>
    <b:Tag>Sun24</b:Tag>
    <b:SourceType>JournalArticle</b:SourceType>
    <b:Guid>{7206F28B-8EC8-4E09-A8FC-4D335B8FD9E5}</b:Guid>
    <b:Author>
      <b:Author>
        <b:NameList>
          <b:Person>
            <b:Last>Sun</b:Last>
            <b:First>Xinbo</b:First>
          </b:Person>
        </b:NameList>
      </b:Author>
    </b:Author>
    <b:Title>Getting organizational adaptability in the context of digital transformation</b:Title>
    <b:Year>2024</b:Year>
    <b:Volume>18</b:Volume>
    <b:Issue>4</b:Issue>
    <b:URL>https://www.researchgate.net/publication/369880187_Getting_organizational_adaptability_in_the_context_of_digital_transformation</b:URL>
    <b:RefOrder>13</b:RefOrder>
  </b:Source>
  <b:Source>
    <b:Tag>Als235</b:Tag>
    <b:SourceType>JournalArticle</b:SourceType>
    <b:Guid>{05D8D23F-4091-4ED7-8FB6-E98CFBF2B7F3}</b:Guid>
    <b:Author>
      <b:Author>
        <b:NameList>
          <b:Person>
            <b:Last>Alshammari</b:Last>
            <b:First>Khalid</b:First>
            <b:Middle>H.</b:Middle>
          </b:Person>
        </b:NameList>
      </b:Author>
    </b:Author>
    <b:Title>The potential impacts of digital transformation on organizations</b:Title>
    <b:Year>2023</b:Year>
    <b:Volume>12</b:Volume>
    <b:Issue>64</b:Issue>
    <b:URL>https://www.researchgate.net/publication/372693053_The_potential_impacts_of_digital_transformation_on_organizations</b:URL>
    <b:RefOrder>14</b:RefOrder>
  </b:Source>
  <b:Source>
    <b:Tag>Bot20</b:Tag>
    <b:SourceType>JournalArticle</b:SourceType>
    <b:Guid>{65E2D84F-F118-4255-9869-27B79E3F3519}</b:Guid>
    <b:Author>
      <b:Author>
        <b:NameList>
          <b:Person>
            <b:Last>Botha</b:Last>
            <b:First>Chante</b:First>
          </b:Person>
        </b:NameList>
      </b:Author>
    </b:Author>
    <b:Title>A framework for digital transformation and business model innovation</b:Title>
    <b:Year>2020</b:Year>
    <b:Volume>25</b:Volume>
    <b:Issue>2</b:Issue>
    <b:URL>https://www.researchgate.net/publication/347561378_A_framework_for_digital_transformation_and_business_model_innovation</b:URL>
    <b:RefOrder>15</b:RefOrder>
  </b:Source>
  <b:Source>
    <b:Tag>San22</b:Tag>
    <b:SourceType>JournalArticle</b:SourceType>
    <b:Guid>{15CFFAE3-7F83-48BC-877B-289FAA3589EC}</b:Guid>
    <b:Author>
      <b:Author>
        <b:NameList>
          <b:Person>
            <b:Last>Santos-Pereira</b:Last>
            <b:First>Carla</b:First>
            <b:Middle>Mónica</b:Middle>
          </b:Person>
        </b:NameList>
      </b:Author>
    </b:Author>
    <b:Title>The Importance of Digital Transformation in International Business</b:Title>
    <b:Year>2022</b:Year>
    <b:URL>https://www.researchgate.net/publication/357810662_The_Importance_of_Digital_Transformation_in_International_Business</b:URL>
    <b:RefOrder>16</b:RefOrder>
  </b:Source>
  <b:Source>
    <b:Tag>Lat24</b:Tag>
    <b:SourceType>JournalArticle</b:SourceType>
    <b:Guid>{EC5032A5-1F12-4392-97EC-CBB18A9F49AE}</b:Guid>
    <b:Author>
      <b:Author>
        <b:NameList>
          <b:Person>
            <b:Last>Latupeirissa</b:Last>
            <b:First>Jonathan</b:First>
            <b:Middle>Jacob Paul</b:Middle>
          </b:Person>
        </b:NameList>
      </b:Author>
    </b:Author>
    <b:Title>Transforming Public Service Delivery: A Comprehensive Review of Digitization Initiatives</b:Title>
    <b:Year>2024</b:Year>
    <b:Volume>16</b:Volume>
    <b:Issue>7</b:Issue>
    <b:URL>https://www.mdpi.com/2071-1050/16/7/2818</b:URL>
    <b:RefOrder>17</b:RefOrder>
  </b:Source>
  <b:Source>
    <b:Tag>Hus22</b:Tag>
    <b:SourceType>JournalArticle</b:SourceType>
    <b:Guid>{C98CF08F-4C5D-4E96-BE7D-CEE0540B51D8}</b:Guid>
    <b:Author>
      <b:Author>
        <b:NameList>
          <b:Person>
            <b:Last>Huseynli</b:Last>
            <b:First>Bahman</b:First>
          </b:Person>
        </b:NameList>
      </b:Author>
    </b:Author>
    <b:Title>Digital Transformation for Improving Customer Experience</b:Title>
    <b:Year>2022</b:Year>
    <b:URL>https://www.researchgate.net/publication/361414886_Digital_Transformation_for_Improving_Customer_Experience</b:URL>
    <b:RefOrder>18</b:RefOrder>
  </b:Source>
  <b:Source>
    <b:Tag>Dek15</b:Tag>
    <b:SourceType>JournalArticle</b:SourceType>
    <b:Guid>{6F27C7FA-2D0B-4EFC-9305-0D347D668784}</b:Guid>
    <b:Author>
      <b:Author>
        <b:NameList>
          <b:Person>
            <b:Last>Dekkers</b:Last>
            <b:First>Rob</b:First>
          </b:Person>
        </b:NameList>
      </b:Author>
    </b:Author>
    <b:Title>Applied Systems Theory</b:Title>
    <b:Year>2015</b:Year>
    <b:URL>https://www.researchgate.net/publication/283472366_Applied_Systems_Theory</b:URL>
    <b:RefOrder>19</b:RefOrder>
  </b:Source>
  <b:Source>
    <b:Tag>Don23</b:Tag>
    <b:SourceType>JournalArticle</b:SourceType>
    <b:Guid>{41264190-52FC-4A17-9E99-D6C30C5200D8}</b:Guid>
    <b:Author>
      <b:Author>
        <b:NameList>
          <b:Person>
            <b:Last>Dong</b:Last>
            <b:First>Vu</b:First>
            <b:Middle>Van</b:Middle>
          </b:Person>
        </b:NameList>
      </b:Author>
    </b:Author>
    <b:Title>The Impact of Technological Innovation on Business Model Innovation and Start-up Performance</b:Title>
    <b:Year>2023</b:Year>
    <b:Volume>4</b:Volume>
    <b:Issue>3</b:Issue>
    <b:URL>https://www.researchgate.net/publication/377112711_The_Impact_of_Technological_Innovation_on_Business_Model_Innovation_and_Start-up_Performance</b:URL>
    <b:RefOrder>20</b:RefOrder>
  </b:Source>
  <b:Source>
    <b:Tag>Hoà23</b:Tag>
    <b:SourceType>JournalArticle</b:SourceType>
    <b:Guid>{3A255F97-36DD-4253-9DDE-C20D1D6097B3}</b:Guid>
    <b:Author>
      <b:Author>
        <b:NameList>
          <b:Person>
            <b:Last>Hoàng</b:Last>
            <b:First>Phạm</b:First>
            <b:Middle>Minh</b:Middle>
          </b:Person>
        </b:NameList>
      </b:Author>
    </b:Author>
    <b:Title>A Framework for Managing Organizational Change in the Context of Digital Transformation</b:Title>
    <b:Year>2023</b:Year>
    <b:URL>https://www.researchgate.net/publication/371004476_A_Framework_for_Managing_Organizational_Change_in_the_Context_of_Digital_Transformation</b:URL>
    <b:RefOrder>21</b:RefOrder>
  </b:Source>
  <b:Source>
    <b:Tag>Abd20</b:Tag>
    <b:SourceType>JournalArticle</b:SourceType>
    <b:Guid>{9DE92B9F-B923-4A1F-B78E-879D79B9C639}</b:Guid>
    <b:Author>
      <b:Author>
        <b:NameList>
          <b:Person>
            <b:Last>Abdulwase</b:Last>
            <b:First>Rasheed</b:First>
          </b:Person>
        </b:NameList>
      </b:Author>
    </b:Author>
    <b:Title>The role of business strategy to create a competitive advantage in the organization</b:Title>
    <b:Year>2020</b:Year>
    <b:URL>https://www.researchgate.net/publication/344944641_The_role_of_business_strategy_to_create_a_competitive_advantage_in_the_organization</b:URL>
    <b:RefOrder>22</b:RefOrder>
  </b:Source>
  <b:Source>
    <b:Tag>Văr24</b:Tag>
    <b:SourceType>JournalArticle</b:SourceType>
    <b:Guid>{B2EFC99A-2912-4A33-9201-A0425D8DADCF}</b:Guid>
    <b:Author>
      <b:Author>
        <b:NameList>
          <b:Person>
            <b:Last>Vărzaru</b:Last>
            <b:First>Anca</b:First>
            <b:Middle>Bocean</b:Middle>
          </b:Person>
        </b:NameList>
      </b:Author>
    </b:Author>
    <b:Title>Digital Transformation and Innovation: The Influence of Digital Technologies on Turnover from Innovation Activities and Types of Innovation</b:Title>
    <b:Year>2024</b:Year>
    <b:URL>https://www.researchgate.net/publication/383962325_Digital_Transformation_and_Innovation_The_Influence_of_Digital_Technologies_on_Turnover_from_Innovation_Activities_and_Types_of_Innovation</b:URL>
    <b:RefOrder>23</b:RefOrder>
  </b:Source>
  <b:Source>
    <b:Tag>Alh233</b:Tag>
    <b:SourceType>JournalArticle</b:SourceType>
    <b:Guid>{97818DBD-E20B-4D95-98F0-224EACD138D1}</b:Guid>
    <b:Author>
      <b:Author>
        <b:NameList>
          <b:Person>
            <b:Last>Alharbi</b:Last>
            <b:First>Awad</b:First>
            <b:Middle>Saleh</b:Middle>
          </b:Person>
        </b:NameList>
      </b:Author>
    </b:Author>
    <b:Title>Assessment of Organizational Digital Transformation in Saudi Arabia</b:Title>
    <b:Year>2023</b:Year>
    <b:URL>https://ieeexplore.ieee.org/abstract/document/8991307</b:URL>
    <b:RefOrder>24</b:RefOrder>
  </b:Source>
  <b:Source>
    <b:Tag>Ala224</b:Tag>
    <b:SourceType>JournalArticle</b:SourceType>
    <b:Guid>{3BB20FE9-4DE3-48DD-A371-DB2705D26F26}</b:Guid>
    <b:Author>
      <b:Author>
        <b:NameList>
          <b:Person>
            <b:Last>Alasiri</b:Last>
            <b:First>Nada</b:First>
          </b:Person>
        </b:NameList>
      </b:Author>
    </b:Author>
    <b:Title>Exploring the role of leadership, work environment, it alignment and company performance on the digital transformation</b:Title>
    <b:Year>2022</b:Year>
    <b:URL>https://dialnet.unirioja.es/servlet/articulo?codigo=8605495</b:URL>
    <b:RefOrder>25</b:RefOrder>
  </b:Source>
  <b:Source>
    <b:Tag>Bha21</b:Tag>
    <b:SourceType>JournalArticle</b:SourceType>
    <b:Guid>{E8C20F95-0898-4684-A401-8DB9B838EEC3}</b:Guid>
    <b:Author>
      <b:Author>
        <b:NameList>
          <b:Person>
            <b:Last>Bhatti</b:Last>
            <b:First>Anam</b:First>
          </b:Person>
        </b:NameList>
      </b:Author>
    </b:Author>
    <b:Title>RETRACTED: Much- needed business digital transformation through big data, internet of things and blockchain capabilities: implications for strategic performance in telecommunication sector</b:Title>
    <b:Year>2021</b:Year>
    <b:URL>https://www.emerald.com/insight/content/doi/10.1108/bpmj-12-2020-0553/full/html</b:URL>
    <b:RefOrder>26</b:RefOrder>
  </b:Source>
  <b:Source>
    <b:Tag>OSM24</b:Tag>
    <b:SourceType>JournalArticle</b:SourceType>
    <b:Guid>{F26921E0-B638-4406-B3F7-127EAE3B0B99}</b:Guid>
    <b:Author>
      <b:Author>
        <b:NameList>
          <b:Person>
            <b:Last>OSMAN</b:Last>
            <b:First>YOUSIF</b:First>
          </b:Person>
        </b:NameList>
      </b:Author>
    </b:Author>
    <b:Title>Investigating the Effect of Digital Transformation on the Energy Sector: Saudi Arabia’s Case</b:Title>
    <b:Year>2024</b:Year>
    <b:URL>https://wseas.com/journals/bae/2024/a585107-2509.pdf</b:URL>
    <b:RefOrder>27</b:RefOrder>
  </b:Source>
  <b:Source>
    <b:Tag>Sar231</b:Tag>
    <b:SourceType>JournalArticle</b:SourceType>
    <b:Guid>{67C3ED96-C6D5-4128-96CB-4163A439B270}</b:Guid>
    <b:Author>
      <b:Author>
        <b:NameList>
          <b:Person>
            <b:Last>Sarabdeen</b:Last>
            <b:First>Masahina</b:First>
          </b:Person>
        </b:NameList>
      </b:Author>
    </b:Author>
    <b:Title>Investigating the Impact of Digital Transformation on the Labor Market in the Era of Changing Digital Transformation Dynamics in Saudi Arabia</b:Title>
    <b:Year>2023</b:Year>
    <b:URL>https://www.mdpi.com/2227-7099/11/1/12</b:URL>
    <b:RefOrder>28</b:RefOrder>
  </b:Source>
  <b:Source>
    <b:Tag>Ald244</b:Tag>
    <b:SourceType>JournalArticle</b:SourceType>
    <b:Guid>{06E2CC5C-F153-4D1A-89B4-EE92276323FC}</b:Guid>
    <b:Author>
      <b:Author>
        <b:NameList>
          <b:Person>
            <b:Last>Aldaarmi</b:Last>
            <b:First>Abdulaziz</b:First>
            <b:Middle>Adel</b:Middle>
          </b:Person>
        </b:NameList>
      </b:Author>
    </b:Author>
    <b:Title>Fintech Service Quality of Saudi Banks: Digital Transformation and Awareness in Satisfaction, Re-Use Intentions, and the Sustainable Performance of Firms</b:Title>
    <b:Year>2024</b:Year>
    <b:URL>https://www.mdpi.com/2071-1050/16/6/2261</b:URL>
    <b:RefOrder>29</b:RefOrder>
  </b:Source>
  <b:Source>
    <b:Tag>AlH241</b:Tag>
    <b:SourceType>JournalArticle</b:SourceType>
    <b:Guid>{34661714-0DDF-46D8-9D36-BFB288136570}</b:Guid>
    <b:Author>
      <b:Author>
        <b:NameList>
          <b:Person>
            <b:Last>Al-Hajri</b:Last>
            <b:First>Abdulla</b:First>
          </b:Person>
        </b:NameList>
      </b:Author>
    </b:Author>
    <b:Title>A Systematic Literature Review of the Digital Transformation in the Arabian Gulf’s Oil and Gas Sector</b:Title>
    <b:Year>2024</b:Year>
    <b:URL>https://www.mdpi.com/2071-1050/16/15/6601</b:URL>
    <b:RefOrder>30</b:RefOrder>
  </b:Source>
  <b:Source>
    <b:Tag>Mas232</b:Tag>
    <b:SourceType>JournalArticle</b:SourceType>
    <b:Guid>{D960706C-2FA6-40A9-BCE3-46A315B9BFDC}</b:Guid>
    <b:Author>
      <b:Author>
        <b:NameList>
          <b:Person>
            <b:Last>Masoud</b:Last>
            <b:First>Rawan</b:First>
          </b:Person>
        </b:NameList>
      </b:Author>
    </b:Author>
    <b:Title>The Effects of Digital Transformation on Firm Performance: The Role of Customer Experience and IT Innovation</b:Title>
    <b:Year>2023</b:Year>
    <b:URL>https://www.mdpi.com/2673-6470/3/2/8</b:URL>
    <b:RefOrder>31</b:RefOrder>
  </b:Source>
  <b:Source>
    <b:Tag>Als202</b:Tag>
    <b:SourceType>JournalArticle</b:SourceType>
    <b:Guid>{893A86C7-54F4-4C1B-9F72-B2B3C8C2DD2B}</b:Guid>
    <b:Author>
      <b:Author>
        <b:NameList>
          <b:Person>
            <b:Last>Alsharidah</b:Last>
            <b:First>Yousif</b:First>
            <b:Middle>Mohammed Yousif</b:Middle>
          </b:Person>
        </b:NameList>
      </b:Author>
    </b:Author>
    <b:Title>Artificial Intelligence and Digital Transformation in Supply Chain Management A Case Study in Saudi Companies</b:Title>
    <b:Year>2020</b:Year>
    <b:URL>https://ieeexplore.ieee.org/abstract/document/9325616</b:URL>
    <b:RefOrder>32</b:RefOrder>
  </b:Source>
  <b:Source>
    <b:Tag>Ham19</b:Tag>
    <b:SourceType>JournalArticle</b:SourceType>
    <b:Guid>{947BF996-2DD7-4136-9C44-61EFEC467850}</b:Guid>
    <b:Author>
      <b:Author>
        <b:NameList>
          <b:Person>
            <b:Last>Hamdan</b:Last>
            <b:First>Allam</b:First>
          </b:Person>
        </b:NameList>
      </b:Author>
    </b:Author>
    <b:Title>IT Governance and Firm Performance: Empirical Study From Saudi Arabia</b:Title>
    <b:Year>2019</b:Year>
    <b:URL>https://journals.sagepub.com/doi/full/10.1177/2158244019843721</b:URL>
    <b:RefOrder>33</b:RefOrder>
  </b:Source>
  <b:Source>
    <b:Tag>Alf22</b:Tag>
    <b:SourceType>JournalArticle</b:SourceType>
    <b:Guid>{BF94CA34-2E57-4816-BD15-E1663CD91398}</b:Guid>
    <b:Author>
      <b:Author>
        <b:NameList>
          <b:Person>
            <b:Last>Alfalah</b:Last>
            <b:First>Adel</b:First>
            <b:Middle>Abdulmhsen</b:Middle>
          </b:Person>
        </b:NameList>
      </b:Author>
    </b:Author>
    <b:Title>An empirical investigation of firm performance through corporate governance and information technology investment with mediating role of corporate social responsibility: Evidence from Saudi Arabia telecommunication sector</b:Title>
    <b:Year>2022</b:Year>
    <b:URL>https://www.frontiersin.org/journals/psychology/articles/10.3389/fpsyg.2022.959406/full</b:URL>
    <b:RefOrder>34</b:RefOrder>
  </b:Source>
  <b:Source>
    <b:Tag>Aln2412</b:Tag>
    <b:SourceType>JournalArticle</b:SourceType>
    <b:Guid>{A3E053E1-6A20-4E0E-90A7-0FEFBDBDF5AB}</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35</b:RefOrder>
  </b:Source>
  <b:Source>
    <b:Tag>Brd21</b:Tag>
    <b:SourceType>JournalArticle</b:SourceType>
    <b:Guid>{92D2F643-2B3E-4C07-A69E-FFF040C638BC}</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36</b:RefOrder>
  </b:Source>
  <b:Source>
    <b:Tag>AlK222</b:Tag>
    <b:SourceType>JournalArticle</b:SourceType>
    <b:Guid>{85040D53-84A3-4BA0-8F96-46267390286E}</b:Guid>
    <b:Author>
      <b:Author>
        <b:NameList>
          <b:Person>
            <b:Last>Al-Kahtani</b:Last>
            <b:First>Nouf</b:First>
          </b:Person>
        </b:NameList>
      </b:Author>
    </b:Author>
    <b:Title>Digital health transformation in Saudi Arabia: A cross-sectional analysis using Healthcare Information and Management Systems Society’ digital health indicators</b:Title>
    <b:Year>2022</b:Year>
    <b:URL>https://journals.sagepub.com/doi/full/10.1177/20552076221117742</b:URL>
    <b:RefOrder>37</b:RefOrder>
  </b:Source>
  <b:Source>
    <b:Tag>Has201</b:Tag>
    <b:SourceType>JournalArticle</b:SourceType>
    <b:Guid>{21F0CF2B-C65E-4214-8A91-55F107CF06F0}</b:Guid>
    <b:Author>
      <b:Author>
        <b:NameList>
          <b:Person>
            <b:Last>Hassounah</b:Last>
            <b:First>Marwah</b:First>
          </b:Person>
        </b:NameList>
      </b:Author>
    </b:Author>
    <b:Title>Digital Response During the COVID-19 Pandemic in Saudi Arabia</b:Title>
    <b:Year>2020</b:Year>
    <b:URL>https://www.jmir.org/2020/9/e19338/</b:URL>
    <b:RefOrder>38</b:RefOrder>
  </b:Source>
  <b:Source>
    <b:Tag>Ala211</b:Tag>
    <b:SourceType>JournalArticle</b:SourceType>
    <b:Guid>{C766D3C3-937C-40C2-BFB5-14EF5F5957DA}</b:Guid>
    <b:Author>
      <b:Author>
        <b:NameList>
          <b:Person>
            <b:Last>Alalwan</b:Last>
            <b:First>Ali</b:First>
            <b:Middle>Abdallah</b:Middle>
          </b:Person>
        </b:NameList>
      </b:Author>
    </b:Author>
    <b:Title>Et-moone and marketing relationship governance: The effect of digital transformation and ICT during the COVID-19 pandemic</b:Title>
    <b:Year>2021</b:Year>
    <b:URL>https://www.sciencedirect.com/science/article/pii/S0019850121001838</b:URL>
    <b:RefOrder>39</b:RefOrder>
  </b:Source>
  <b:Source>
    <b:Tag>Mai241</b:Tag>
    <b:SourceType>JournalArticle</b:SourceType>
    <b:Guid>{637BAA4B-7A53-46DE-8994-B9674045B2DF}</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40</b:RefOrder>
  </b:Source>
  <b:Source>
    <b:Tag>Lai17</b:Tag>
    <b:SourceType>JournalArticle</b:SourceType>
    <b:Guid>{260AE8DF-C0EC-45ED-BECD-604E209BD79C}</b:Guid>
    <b:Author>
      <b:Author>
        <b:NameList>
          <b:Person>
            <b:Last>Lai</b:Last>
            <b:First>Chih‐Hui</b:First>
          </b:Person>
        </b:NameList>
      </b:Author>
    </b:Author>
    <b:Title>Systems Theory</b:Title>
    <b:Year>2017</b:Year>
    <b:URL>https://www.researchgate.net/publication/314712455_Systems_Theory</b:URL>
    <b:RefOrder>41</b:RefOrder>
  </b:Source>
  <b:Source>
    <b:Tag>Din24</b:Tag>
    <b:SourceType>JournalArticle</b:SourceType>
    <b:Guid>{6E2F3607-935E-48FB-872D-8C98ED283B2E}</b:Guid>
    <b:Author>
      <b:Author>
        <b:NameList>
          <b:Person>
            <b:Last>Dinh</b:Last>
            <b:First>Hoang</b:First>
            <b:Middle>Van</b:Middle>
          </b:Person>
        </b:NameList>
      </b:Author>
    </b:Author>
    <b:Title>DIGITAL CAPABILITIES, FIRM PERFORMANCE, AND INNOVATION CAPABILITIES: A COMBINED APPROACH OF PLS-SEM AND ANN</b:Title>
    <b:Year>2024</b:Year>
    <b:URL>https://www.researchgate.net/publication/381186416_DIGITAL_CAPABILITIES_FIRM_PERFORMANCE_AND_INNOVATION_CAPABILITIES_A_COMBINED_APPROACH_OF_PLS-SEM_AND_ANN</b:URL>
    <b:RefOrder>42</b:RefOrder>
  </b:Source>
  <b:Source>
    <b:Tag>Tra201</b:Tag>
    <b:SourceType>JournalArticle</b:SourceType>
    <b:Guid>{728B7DBE-CED8-4FC1-88F2-388E12423085}</b:Guid>
    <b:Author>
      <b:Author>
        <b:NameList>
          <b:Person>
            <b:Last>Tratkowska</b:Last>
            <b:First>Kamila</b:First>
          </b:Person>
        </b:NameList>
      </b:Author>
    </b:Author>
    <b:Title>Digital transformation: theoretical backgrounds of digital change</b:Title>
    <b:Year>2020</b:Year>
    <b:URL>https://www.researchgate.net/publication/343272619_Digital_transformation_theoretical_backgrounds_of_digital_change</b:URL>
    <b:RefOrder>43</b:RefOrder>
  </b:Source>
  <b:Source>
    <b:Tag>Att192</b:Tag>
    <b:SourceType>JournalArticle</b:SourceType>
    <b:Guid>{3B3F4E3E-7B44-4EE8-8C41-96A5D833E20B}</b:Guid>
    <b:Author>
      <b:Author>
        <b:NameList>
          <b:Person>
            <b:Last>Attaran</b:Last>
            <b:First>Mohsen</b:First>
          </b:Person>
        </b:NameList>
      </b:Author>
    </b:Author>
    <b:Title>Technology and Organizational Change: Harnessing the Power of Digital Workplace</b:Title>
    <b:Year>2019</b:Year>
    <b:URL>https://www.researchgate.net/publication/334811355_Technology_and_Organizational_Change_Harnessing_the_Power_of_Digital_Workplace</b:URL>
    <b:RefOrder>44</b:RefOrder>
  </b:Source>
</b:Sources>
</file>

<file path=customXml/itemProps1.xml><?xml version="1.0" encoding="utf-8"?>
<ds:datastoreItem xmlns:ds="http://schemas.openxmlformats.org/officeDocument/2006/customXml" ds:itemID="{C696548C-0FA0-473B-B598-0E92B4608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7828</Words>
  <Characters>44622</Characters>
  <Application>Microsoft Office Word</Application>
  <DocSecurity>0</DocSecurity>
  <Lines>371</Lines>
  <Paragraphs>104</Paragraphs>
  <ScaleCrop>false</ScaleCrop>
  <Company/>
  <LinksUpToDate>false</LinksUpToDate>
  <CharactersWithSpaces>52346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2025-07-18T13:39:00Z</dcterms:created>
  <dcterms:modified xsi:type="dcterms:W3CDTF">2025-07-18T13:39:00Z</dcterms:modified>
</cp:coreProperties>
</file>