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3FEFEA92" w:rsidR="009125CE" w:rsidRPr="00ED7533" w:rsidRDefault="00AC63B8" w:rsidP="00AC63B8">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ED7533">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4A2DD929">
            <wp:simplePos x="0" y="0"/>
            <wp:positionH relativeFrom="margin">
              <wp:posOffset>108585</wp:posOffset>
            </wp:positionH>
            <wp:positionV relativeFrom="margin">
              <wp:posOffset>-132715</wp:posOffset>
            </wp:positionV>
            <wp:extent cx="1633929" cy="1516380"/>
            <wp:effectExtent l="0" t="0" r="4445" b="762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33929" cy="1516380"/>
                    </a:xfrm>
                    <a:prstGeom prst="rect">
                      <a:avLst/>
                    </a:prstGeom>
                  </pic:spPr>
                </pic:pic>
              </a:graphicData>
            </a:graphic>
            <wp14:sizeRelH relativeFrom="margin">
              <wp14:pctWidth>0</wp14:pctWidth>
            </wp14:sizeRelH>
            <wp14:sizeRelV relativeFrom="margin">
              <wp14:pctHeight>0</wp14:pctHeight>
            </wp14:sizeRelV>
          </wp:anchor>
        </w:drawing>
      </w:r>
      <w:r w:rsidR="009125CE" w:rsidRPr="00ED7533">
        <w:rPr>
          <w:rFonts w:ascii="Simplified Arabic" w:hAnsi="Simplified Arabic" w:cs="Simplified Arabic"/>
          <w:b/>
          <w:bCs/>
          <w:color w:val="000000" w:themeColor="text1"/>
          <w:sz w:val="32"/>
          <w:szCs w:val="32"/>
          <w:rtl/>
          <w:lang w:bidi="ar-EG"/>
        </w:rPr>
        <w:t xml:space="preserve">جامعة ميدأوشن </w:t>
      </w:r>
    </w:p>
    <w:p w14:paraId="1E957002" w14:textId="661EA013" w:rsidR="00F546CE" w:rsidRPr="00ED7533" w:rsidRDefault="009125CE" w:rsidP="00AC63B8">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ED7533">
        <w:rPr>
          <w:rFonts w:ascii="Simplified Arabic" w:hAnsi="Simplified Arabic" w:cs="Simplified Arabic"/>
          <w:b/>
          <w:bCs/>
          <w:color w:val="000000" w:themeColor="text1"/>
          <w:sz w:val="32"/>
          <w:szCs w:val="32"/>
          <w:lang w:bidi="ar-EG"/>
        </w:rPr>
        <w:t xml:space="preserve"> </w:t>
      </w:r>
      <w:r w:rsidRPr="00ED7533">
        <w:rPr>
          <w:rFonts w:ascii="Simplified Arabic" w:hAnsi="Simplified Arabic" w:cs="Simplified Arabic"/>
          <w:b/>
          <w:bCs/>
          <w:color w:val="000000" w:themeColor="text1"/>
          <w:sz w:val="32"/>
          <w:szCs w:val="32"/>
          <w:rtl/>
          <w:lang w:bidi="ar-EG"/>
        </w:rPr>
        <w:t xml:space="preserve">كلية </w:t>
      </w:r>
      <w:r w:rsidR="008C42C1" w:rsidRPr="00ED7533">
        <w:rPr>
          <w:rFonts w:ascii="Simplified Arabic" w:hAnsi="Simplified Arabic" w:cs="Simplified Arabic"/>
          <w:b/>
          <w:bCs/>
          <w:color w:val="000000" w:themeColor="text1"/>
          <w:sz w:val="32"/>
          <w:szCs w:val="32"/>
          <w:rtl/>
          <w:lang w:bidi="ar-EG"/>
        </w:rPr>
        <w:t>الإدارة</w:t>
      </w:r>
      <w:r w:rsidRPr="00ED7533">
        <w:rPr>
          <w:rFonts w:ascii="Simplified Arabic" w:hAnsi="Simplified Arabic" w:cs="Simplified Arabic"/>
          <w:b/>
          <w:bCs/>
          <w:color w:val="000000" w:themeColor="text1"/>
          <w:sz w:val="32"/>
          <w:szCs w:val="32"/>
          <w:rtl/>
          <w:lang w:bidi="ar-EG"/>
        </w:rPr>
        <w:t xml:space="preserve"> </w:t>
      </w:r>
    </w:p>
    <w:p w14:paraId="5F6542BF" w14:textId="0E552D0E" w:rsidR="009125CE" w:rsidRPr="00ED7533" w:rsidRDefault="00F86421" w:rsidP="00AC63B8">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ED7533">
        <w:rPr>
          <w:rFonts w:ascii="Simplified Arabic" w:hAnsi="Simplified Arabic" w:cs="Simplified Arabic"/>
          <w:b/>
          <w:bCs/>
          <w:color w:val="000000" w:themeColor="text1"/>
          <w:sz w:val="32"/>
          <w:szCs w:val="32"/>
          <w:rtl/>
          <w:lang w:bidi="ar-EG"/>
        </w:rPr>
        <w:t>ماجستير ادارة اعمال</w:t>
      </w:r>
    </w:p>
    <w:p w14:paraId="6B449BCF" w14:textId="77777777" w:rsidR="00CC6261" w:rsidRPr="00ED7533" w:rsidRDefault="00CC6261" w:rsidP="00AC63B8">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09119C07" w14:textId="66DFC2AD" w:rsidR="00FE7055" w:rsidRPr="00ED7533" w:rsidRDefault="00D94076" w:rsidP="00AC63B8">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ED7533">
        <w:rPr>
          <w:rFonts w:ascii="Simplified Arabic" w:hAnsi="Simplified Arabic" w:cs="Simplified Arabic"/>
          <w:b/>
          <w:bCs/>
          <w:color w:val="000000" w:themeColor="text1"/>
          <w:sz w:val="40"/>
          <w:szCs w:val="40"/>
          <w:rtl/>
        </w:rPr>
        <w:t xml:space="preserve">أثر الابتكار التسويقي </w:t>
      </w:r>
      <w:r w:rsidR="00593057" w:rsidRPr="00ED7533">
        <w:rPr>
          <w:rFonts w:ascii="Simplified Arabic" w:hAnsi="Simplified Arabic" w:cs="Simplified Arabic"/>
          <w:b/>
          <w:bCs/>
          <w:color w:val="000000" w:themeColor="text1"/>
          <w:sz w:val="40"/>
          <w:szCs w:val="40"/>
          <w:rtl/>
        </w:rPr>
        <w:t xml:space="preserve">في </w:t>
      </w:r>
      <w:r w:rsidRPr="00ED7533">
        <w:rPr>
          <w:rFonts w:ascii="Simplified Arabic" w:hAnsi="Simplified Arabic" w:cs="Simplified Arabic"/>
          <w:b/>
          <w:bCs/>
          <w:color w:val="000000" w:themeColor="text1"/>
          <w:sz w:val="40"/>
          <w:szCs w:val="40"/>
          <w:rtl/>
        </w:rPr>
        <w:t xml:space="preserve"> الأداء التسويقي </w:t>
      </w:r>
      <w:r w:rsidR="00593057" w:rsidRPr="00ED7533">
        <w:rPr>
          <w:rFonts w:ascii="Simplified Arabic" w:hAnsi="Simplified Arabic" w:cs="Simplified Arabic"/>
          <w:b/>
          <w:bCs/>
          <w:color w:val="000000" w:themeColor="text1"/>
          <w:sz w:val="40"/>
          <w:szCs w:val="40"/>
          <w:rtl/>
        </w:rPr>
        <w:t>ل</w:t>
      </w:r>
      <w:r w:rsidRPr="00ED7533">
        <w:rPr>
          <w:rFonts w:ascii="Simplified Arabic" w:hAnsi="Simplified Arabic" w:cs="Simplified Arabic"/>
          <w:b/>
          <w:bCs/>
          <w:color w:val="000000" w:themeColor="text1"/>
          <w:sz w:val="40"/>
          <w:szCs w:val="40"/>
          <w:rtl/>
        </w:rPr>
        <w:t>شركات المقاولات  دراسة ميدانية</w:t>
      </w:r>
    </w:p>
    <w:p w14:paraId="313C622E" w14:textId="77777777" w:rsidR="00AC63B8" w:rsidRPr="00ED7533" w:rsidRDefault="00AC63B8" w:rsidP="00AC63B8">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751A7E65" w14:textId="511E0E26" w:rsidR="009125CE" w:rsidRPr="00ED7533" w:rsidRDefault="009125CE" w:rsidP="00AC63B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ED7533">
        <w:rPr>
          <w:rFonts w:ascii="Simplified Arabic" w:hAnsi="Simplified Arabic" w:cs="Simplified Arabic"/>
          <w:b/>
          <w:bCs/>
          <w:color w:val="000000" w:themeColor="text1"/>
          <w:sz w:val="36"/>
          <w:szCs w:val="36"/>
          <w:rtl/>
          <w:lang w:bidi="ar-EG"/>
        </w:rPr>
        <w:t>إعداد الطالب/</w:t>
      </w:r>
    </w:p>
    <w:p w14:paraId="72C796CD" w14:textId="0E7F99FF" w:rsidR="00AC63B8" w:rsidRPr="00ED7533" w:rsidRDefault="00A0416B" w:rsidP="00AC63B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Pr>
          <w:rFonts w:ascii="Simplified Arabic" w:hAnsi="Simplified Arabic" w:cs="Simplified Arabic" w:hint="cs"/>
          <w:b/>
          <w:bCs/>
          <w:color w:val="000000" w:themeColor="text1"/>
          <w:sz w:val="36"/>
          <w:szCs w:val="36"/>
          <w:rtl/>
          <w:lang w:bidi="ar-EG"/>
        </w:rPr>
        <w:t>سالم محمد سياف القحطاني</w:t>
      </w:r>
    </w:p>
    <w:p w14:paraId="6DF1304E" w14:textId="77777777" w:rsidR="00AC63B8" w:rsidRPr="00ED7533" w:rsidRDefault="00AC63B8" w:rsidP="00AC63B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tbl>
      <w:tblPr>
        <w:tblStyle w:val="a5"/>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ED7533" w:rsidRPr="00ED7533" w14:paraId="14D914DF" w14:textId="77777777" w:rsidTr="00CB4E99">
        <w:tc>
          <w:tcPr>
            <w:tcW w:w="4530" w:type="dxa"/>
          </w:tcPr>
          <w:p w14:paraId="4C4DCAD1" w14:textId="77777777" w:rsidR="00AC63B8" w:rsidRPr="00ED7533" w:rsidRDefault="00AC63B8" w:rsidP="00CB4E9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ED7533">
              <w:rPr>
                <w:rFonts w:ascii="Simplified Arabic" w:hAnsi="Simplified Arabic" w:cs="Simplified Arabic" w:hint="cs"/>
                <w:b/>
                <w:bCs/>
                <w:color w:val="000000" w:themeColor="text1"/>
                <w:sz w:val="36"/>
                <w:szCs w:val="36"/>
                <w:rtl/>
                <w:lang w:bidi="ar-EG"/>
              </w:rPr>
              <w:t>المشرف الرئيسي/</w:t>
            </w:r>
          </w:p>
        </w:tc>
        <w:tc>
          <w:tcPr>
            <w:tcW w:w="4531" w:type="dxa"/>
          </w:tcPr>
          <w:p w14:paraId="5F6A8765" w14:textId="77777777" w:rsidR="00AC63B8" w:rsidRPr="00ED7533" w:rsidRDefault="00AC63B8" w:rsidP="00CB4E9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ED7533">
              <w:rPr>
                <w:rFonts w:ascii="Simplified Arabic" w:hAnsi="Simplified Arabic" w:cs="Simplified Arabic" w:hint="cs"/>
                <w:b/>
                <w:bCs/>
                <w:color w:val="000000" w:themeColor="text1"/>
                <w:sz w:val="36"/>
                <w:szCs w:val="36"/>
                <w:rtl/>
                <w:lang w:bidi="ar-EG"/>
              </w:rPr>
              <w:t>المشرف الثاني/</w:t>
            </w:r>
          </w:p>
        </w:tc>
      </w:tr>
      <w:tr w:rsidR="00ED7533" w:rsidRPr="00ED7533" w14:paraId="2C74655A" w14:textId="77777777" w:rsidTr="00CB4E99">
        <w:tc>
          <w:tcPr>
            <w:tcW w:w="4530" w:type="dxa"/>
          </w:tcPr>
          <w:p w14:paraId="6702670E" w14:textId="77777777" w:rsidR="00AC63B8" w:rsidRPr="00ED7533" w:rsidRDefault="00AC63B8" w:rsidP="00CB4E9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ED7533">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62387F31" w14:textId="77777777" w:rsidR="00AC63B8" w:rsidRPr="00ED7533" w:rsidRDefault="00AC63B8" w:rsidP="00CB4E9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ED7533">
              <w:rPr>
                <w:rFonts w:ascii="Simplified Arabic" w:eastAsia="Calibri" w:hAnsi="Simplified Arabic" w:cs="Simplified Arabic"/>
                <w:color w:val="000000" w:themeColor="text1"/>
                <w:kern w:val="0"/>
                <w:sz w:val="36"/>
                <w:szCs w:val="36"/>
                <w:rtl/>
                <w:lang w:bidi="ar-EG"/>
                <w14:ligatures w14:val="none"/>
              </w:rPr>
              <w:t>د.فايز جراد</w:t>
            </w:r>
          </w:p>
        </w:tc>
      </w:tr>
    </w:tbl>
    <w:p w14:paraId="0860EC6A" w14:textId="77777777" w:rsidR="00AC63B8" w:rsidRPr="00ED7533" w:rsidRDefault="00AC63B8" w:rsidP="00AC63B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ED7533">
        <w:rPr>
          <w:rFonts w:ascii="Simplified Arabic" w:hAnsi="Simplified Arabic" w:cs="Simplified Arabic"/>
          <w:b/>
          <w:bCs/>
          <w:color w:val="000000" w:themeColor="text1"/>
          <w:sz w:val="36"/>
          <w:szCs w:val="36"/>
          <w:rtl/>
          <w:lang w:bidi="ar-EG"/>
        </w:rPr>
        <w:t>العام الدراسي:</w:t>
      </w:r>
    </w:p>
    <w:p w14:paraId="095A5343" w14:textId="77777777" w:rsidR="00AC63B8" w:rsidRPr="00ED7533" w:rsidRDefault="00AC63B8" w:rsidP="00AC63B8">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ED7533">
        <w:rPr>
          <w:rFonts w:ascii="Simplified Arabic" w:hAnsi="Simplified Arabic" w:cs="Simplified Arabic" w:hint="cs"/>
          <w:color w:val="000000" w:themeColor="text1"/>
          <w:sz w:val="36"/>
          <w:szCs w:val="36"/>
          <w:rtl/>
          <w:lang w:bidi="ar-EG"/>
        </w:rPr>
        <w:t xml:space="preserve">1448 </w:t>
      </w:r>
      <w:r w:rsidRPr="00ED7533">
        <w:rPr>
          <w:rFonts w:ascii="Simplified Arabic" w:hAnsi="Simplified Arabic" w:cs="Simplified Arabic"/>
          <w:color w:val="000000" w:themeColor="text1"/>
          <w:sz w:val="36"/>
          <w:szCs w:val="36"/>
          <w:rtl/>
          <w:lang w:bidi="ar-EG"/>
        </w:rPr>
        <w:t>–</w:t>
      </w:r>
      <w:r w:rsidRPr="00ED7533">
        <w:rPr>
          <w:rFonts w:ascii="Simplified Arabic" w:hAnsi="Simplified Arabic" w:cs="Simplified Arabic" w:hint="cs"/>
          <w:color w:val="000000" w:themeColor="text1"/>
          <w:sz w:val="36"/>
          <w:szCs w:val="36"/>
          <w:rtl/>
          <w:lang w:bidi="ar-EG"/>
        </w:rPr>
        <w:t xml:space="preserve"> 2026</w:t>
      </w:r>
    </w:p>
    <w:p w14:paraId="17FED0A7" w14:textId="77777777" w:rsidR="00AC63B8" w:rsidRPr="00ED7533" w:rsidRDefault="00AC63B8" w:rsidP="00AC63B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sectPr w:rsidR="00AC63B8" w:rsidRPr="00ED7533" w:rsidSect="00AC63B8">
          <w:footerReference w:type="default" r:id="rId9"/>
          <w:type w:val="continuous"/>
          <w:pgSz w:w="11906" w:h="16838" w:code="9"/>
          <w:pgMar w:top="1134" w:right="1701" w:bottom="1134" w:left="1134" w:header="720" w:footer="720" w:gutter="0"/>
          <w:pgNumType w:fmt="arabicAbjad" w:start="1"/>
          <w:cols w:space="708"/>
          <w:bidi/>
          <w:rtlGutter/>
          <w:docGrid w:linePitch="360"/>
        </w:sectPr>
      </w:pPr>
    </w:p>
    <w:p w14:paraId="5FBBC190" w14:textId="778854C4" w:rsidR="00AC63B8" w:rsidRPr="00ED7533" w:rsidRDefault="00AC63B8" w:rsidP="00AC63B8">
      <w:pPr>
        <w:pStyle w:val="a8"/>
        <w:bidi/>
        <w:spacing w:line="276" w:lineRule="auto"/>
        <w:jc w:val="center"/>
        <w:outlineLvl w:val="0"/>
        <w:rPr>
          <w:rFonts w:ascii="Simplified Arabic" w:hAnsi="Simplified Arabic" w:cs="Simplified Arabic"/>
          <w:b/>
          <w:bCs/>
          <w:color w:val="000000" w:themeColor="text1"/>
          <w:sz w:val="40"/>
          <w:szCs w:val="40"/>
          <w:rtl/>
        </w:rPr>
      </w:pPr>
      <w:bookmarkStart w:id="0" w:name="_Toc233571490"/>
      <w:bookmarkStart w:id="1" w:name="_Hlk172151144"/>
      <w:bookmarkStart w:id="2" w:name="_Toc169790489"/>
      <w:r w:rsidRPr="00ED7533">
        <w:rPr>
          <w:rFonts w:ascii="Simplified Arabic" w:hAnsi="Simplified Arabic" w:cs="Simplified Arabic" w:hint="cs"/>
          <w:b/>
          <w:bCs/>
          <w:color w:val="000000" w:themeColor="text1"/>
          <w:sz w:val="40"/>
          <w:szCs w:val="40"/>
          <w:rtl/>
        </w:rPr>
        <w:lastRenderedPageBreak/>
        <w:t>الفصل الأول: الإطار العام للدراسة</w:t>
      </w:r>
      <w:bookmarkEnd w:id="0"/>
    </w:p>
    <w:p w14:paraId="4428E91A" w14:textId="1721DF06" w:rsidR="00AC63B8" w:rsidRPr="00ED7533" w:rsidRDefault="00AC63B8" w:rsidP="00AC63B8">
      <w:pPr>
        <w:pStyle w:val="a8"/>
        <w:bidi/>
        <w:spacing w:line="276" w:lineRule="auto"/>
        <w:jc w:val="both"/>
        <w:outlineLvl w:val="1"/>
        <w:rPr>
          <w:rFonts w:ascii="Simplified Arabic" w:hAnsi="Simplified Arabic" w:cs="Simplified Arabic"/>
          <w:b/>
          <w:bCs/>
          <w:color w:val="000000" w:themeColor="text1"/>
          <w:sz w:val="36"/>
          <w:szCs w:val="36"/>
          <w:rtl/>
        </w:rPr>
      </w:pPr>
      <w:bookmarkStart w:id="3" w:name="_Toc233571491"/>
      <w:r w:rsidRPr="00ED7533">
        <w:rPr>
          <w:rFonts w:ascii="Simplified Arabic" w:hAnsi="Simplified Arabic" w:cs="Simplified Arabic" w:hint="cs"/>
          <w:b/>
          <w:bCs/>
          <w:color w:val="000000" w:themeColor="text1"/>
          <w:sz w:val="36"/>
          <w:szCs w:val="36"/>
          <w:rtl/>
        </w:rPr>
        <w:t>1.1 المقدمة</w:t>
      </w:r>
      <w:bookmarkEnd w:id="3"/>
    </w:p>
    <w:p w14:paraId="347CD44A" w14:textId="323409AD" w:rsidR="005312C7" w:rsidRPr="00ED7533" w:rsidRDefault="005312C7" w:rsidP="00AC63B8">
      <w:pPr>
        <w:pStyle w:val="a8"/>
        <w:bidi/>
        <w:spacing w:line="276" w:lineRule="auto"/>
        <w:ind w:firstLine="424"/>
        <w:jc w:val="both"/>
        <w:rPr>
          <w:rFonts w:ascii="Simplified Arabic" w:hAnsi="Simplified Arabic" w:cs="Simplified Arabic"/>
          <w:color w:val="000000" w:themeColor="text1"/>
          <w:sz w:val="28"/>
          <w:szCs w:val="28"/>
        </w:rPr>
      </w:pPr>
      <w:r w:rsidRPr="00ED7533">
        <w:rPr>
          <w:rFonts w:ascii="Simplified Arabic" w:hAnsi="Simplified Arabic" w:cs="Simplified Arabic"/>
          <w:color w:val="000000" w:themeColor="text1"/>
          <w:sz w:val="28"/>
          <w:szCs w:val="28"/>
          <w:rtl/>
        </w:rPr>
        <w:t>يشهد عالم الأعمال المعاصر تحولات متسارعة ومتلاحقة فرضتها العولمة والثورة التكنولوجية واشتداد حدة المنافسة في مختلف القطاعات الاقتصادية، مما جعل المؤسسات تسعى باستمرار نحو البحث عن مداخل ومقاربات جديدة تُمكّنها من التكيف مع هذه التغيرات والحفاظ على مكانتها السوقية وتعزيز قدرتها التنافسية، ويُمثّل الابتكار بمفهومه الشامل أحد أبرز هذه المداخل التي باتت تحظى باهتمام متزايد من قبل الباحثين والممارسين على حدٍّ سواء، لا سيما في ظل تغير حاجات ورغبات وأذواق العملاء بوتيرة متسارعة تستوجب من المؤسسات المرونة والاستجابة الفعّالة (دراج ودراج، 2022)</w:t>
      </w:r>
    </w:p>
    <w:p w14:paraId="33E8F566" w14:textId="7A8B8FA8" w:rsidR="005312C7" w:rsidRPr="00ED7533" w:rsidRDefault="005312C7" w:rsidP="00AC63B8">
      <w:pPr>
        <w:pStyle w:val="a8"/>
        <w:bidi/>
        <w:spacing w:line="276" w:lineRule="auto"/>
        <w:ind w:firstLine="424"/>
        <w:jc w:val="both"/>
        <w:rPr>
          <w:rFonts w:ascii="Simplified Arabic" w:hAnsi="Simplified Arabic" w:cs="Simplified Arabic"/>
          <w:color w:val="000000" w:themeColor="text1"/>
          <w:sz w:val="28"/>
          <w:szCs w:val="28"/>
        </w:rPr>
      </w:pPr>
      <w:r w:rsidRPr="00ED7533">
        <w:rPr>
          <w:rFonts w:ascii="Simplified Arabic" w:hAnsi="Simplified Arabic" w:cs="Simplified Arabic"/>
          <w:color w:val="000000" w:themeColor="text1"/>
          <w:sz w:val="28"/>
          <w:szCs w:val="28"/>
          <w:rtl/>
        </w:rPr>
        <w:t xml:space="preserve">ويُعدّ الابتكار التسويقي من أهم أنواع الابتكار التي تُوظّفها المؤسسات لتحقيق التميز والتفوق في بيئة الأعمال الديناميكية، إذ يتجاوز مفهومه مجرد تقديم منتجات جديدة ليشمل التجديد والإبداع في كافة عناصر المزيج التسويقي بما يُلبي احتياجات السوق المتغيرة ويُحقق قيمة مضافة للعملاء، ويتجلى ذلك في أربعة أبعاد رئيسية تتمثل في الابتكار في المنتج والابتكار في التسعير والابتكار في الترويج والابتكار في التوزيع، حيث يُتيح كل بُعد من هذه الأبعاد للمؤسسة فرصة التمايز عن المنافسين وتقديم عروض قيمة فريدة تستجيب لتوقعات العملاء المتطورة (زاوش، </w:t>
      </w:r>
      <w:r w:rsidRPr="00ED7533">
        <w:rPr>
          <w:rFonts w:ascii="Simplified Arabic" w:hAnsi="Simplified Arabic" w:cs="Simplified Arabic"/>
          <w:color w:val="000000" w:themeColor="text1"/>
          <w:sz w:val="28"/>
          <w:szCs w:val="28"/>
        </w:rPr>
        <w:t xml:space="preserve">2022 </w:t>
      </w:r>
      <w:r w:rsidRPr="00ED7533">
        <w:rPr>
          <w:rFonts w:ascii="Simplified Arabic" w:hAnsi="Simplified Arabic" w:cs="Simplified Arabic"/>
          <w:color w:val="000000" w:themeColor="text1"/>
          <w:sz w:val="28"/>
          <w:szCs w:val="28"/>
          <w:rtl/>
        </w:rPr>
        <w:t xml:space="preserve"> ) </w:t>
      </w:r>
    </w:p>
    <w:p w14:paraId="0B1B0DB8" w14:textId="4C433CA6" w:rsidR="005312C7" w:rsidRPr="00ED7533" w:rsidRDefault="005312C7" w:rsidP="00AC63B8">
      <w:pPr>
        <w:pStyle w:val="a8"/>
        <w:bidi/>
        <w:spacing w:line="276" w:lineRule="auto"/>
        <w:ind w:firstLine="424"/>
        <w:jc w:val="both"/>
        <w:rPr>
          <w:rFonts w:ascii="Simplified Arabic" w:hAnsi="Simplified Arabic" w:cs="Simplified Arabic"/>
          <w:color w:val="000000" w:themeColor="text1"/>
          <w:sz w:val="28"/>
          <w:szCs w:val="28"/>
        </w:rPr>
      </w:pPr>
      <w:r w:rsidRPr="00ED7533">
        <w:rPr>
          <w:rFonts w:ascii="Simplified Arabic" w:hAnsi="Simplified Arabic" w:cs="Simplified Arabic"/>
          <w:color w:val="000000" w:themeColor="text1"/>
          <w:sz w:val="28"/>
          <w:szCs w:val="28"/>
          <w:rtl/>
        </w:rPr>
        <w:t xml:space="preserve">و يحتل الأداء التسويقي مكانة محورية في قياس مدى نجاح المؤسسات في تحقيق أهدافها السوقية والتنافسية، إذ يُعبّر عن محصلة الجهود التسويقية التي تبذلها المؤسسة في إطار سعيها لتعزيز حصتها السوقية وزيادة ربحيتها وتحقيق رضا العملاء وولائهم، ويُعتبر تحسين الأداء التسويقي غاية استراتيجية تسعى إليها جميع المؤسسات بغض النظر عن حجمها أو طبيعة نشاطها (يونس، 2022). </w:t>
      </w:r>
    </w:p>
    <w:p w14:paraId="27EA0025" w14:textId="495E8539" w:rsidR="005312C7" w:rsidRPr="00ED7533" w:rsidRDefault="005312C7" w:rsidP="00AC63B8">
      <w:pPr>
        <w:pStyle w:val="a8"/>
        <w:bidi/>
        <w:spacing w:line="276" w:lineRule="auto"/>
        <w:ind w:firstLine="424"/>
        <w:jc w:val="both"/>
        <w:rPr>
          <w:rFonts w:ascii="Simplified Arabic" w:hAnsi="Simplified Arabic" w:cs="Simplified Arabic"/>
          <w:color w:val="000000" w:themeColor="text1"/>
          <w:sz w:val="28"/>
          <w:szCs w:val="28"/>
        </w:rPr>
      </w:pPr>
      <w:r w:rsidRPr="00ED7533">
        <w:rPr>
          <w:rFonts w:ascii="Simplified Arabic" w:hAnsi="Simplified Arabic" w:cs="Simplified Arabic"/>
          <w:color w:val="000000" w:themeColor="text1"/>
          <w:sz w:val="28"/>
          <w:szCs w:val="28"/>
          <w:rtl/>
        </w:rPr>
        <w:t>وفي سياق العلاقة بين المتغيرين، أكدت العديد من الدراسات أن الابتكار التسويقي يُؤدي دوراً جوهرياً في تعزيز الأداء التسويقي للمؤسسات وتحسين مؤشراته المختلفة، حيث يُمكّن المؤسسات من التكيف مع تحولات السوق والاستجابة لاحتياجات العملاء بأساليب إبداعية تنعكس إيجاباً على حصتها السوقية وربحيتها ومستوى رضا عملائها، كما يُسهم في بناء ميزة تنافسية مستدامة تُعزز الموقع التنافسي للمؤسسة في سوقها المستهدف.</w:t>
      </w:r>
    </w:p>
    <w:p w14:paraId="1424865A" w14:textId="6AB89C0D" w:rsidR="001F55EF" w:rsidRPr="00ED7533" w:rsidRDefault="005312C7" w:rsidP="00AC63B8">
      <w:pPr>
        <w:pStyle w:val="a8"/>
        <w:bidi/>
        <w:spacing w:line="276" w:lineRule="auto"/>
        <w:ind w:firstLine="424"/>
        <w:jc w:val="both"/>
        <w:rPr>
          <w:rFonts w:ascii="Simplified Arabic" w:hAnsi="Simplified Arabic" w:cs="Simplified Arabic"/>
          <w:color w:val="000000" w:themeColor="text1"/>
          <w:sz w:val="28"/>
          <w:szCs w:val="28"/>
        </w:rPr>
      </w:pPr>
      <w:r w:rsidRPr="00ED7533">
        <w:rPr>
          <w:rFonts w:ascii="Simplified Arabic" w:hAnsi="Simplified Arabic" w:cs="Simplified Arabic"/>
          <w:color w:val="000000" w:themeColor="text1"/>
          <w:sz w:val="28"/>
          <w:szCs w:val="28"/>
          <w:rtl/>
        </w:rPr>
        <w:lastRenderedPageBreak/>
        <w:t>وفي ضوء ما سبق، وانطلاقاً من الأهمية المتنامية لقطاع المقاولات في المملكة العربية السعودية في ظل رؤية 2030 والمشاريع الكبرى المصاحبة لها، وما يفرضه ذلك من ضرورة تبني شركات المقاولات لممارسات تسويقية مبتكرة ترتقي بأدائها التسويقي، تأتي هذه الدراسة لتبحث في أثر الابتكار التسويقي بأبعاده الأربعة على تحسين الأداء التسويقي في شركات المقاولات السعودية.</w:t>
      </w:r>
    </w:p>
    <w:p w14:paraId="327BA050" w14:textId="3D65F9D1" w:rsidR="00AC63B8" w:rsidRPr="00ED7533" w:rsidRDefault="00AC63B8" w:rsidP="00AC63B8">
      <w:pPr>
        <w:pStyle w:val="a8"/>
        <w:bidi/>
        <w:spacing w:line="276" w:lineRule="auto"/>
        <w:jc w:val="both"/>
        <w:outlineLvl w:val="1"/>
        <w:rPr>
          <w:rFonts w:ascii="Simplified Arabic" w:hAnsi="Simplified Arabic" w:cs="Simplified Arabic"/>
          <w:b/>
          <w:bCs/>
          <w:color w:val="000000" w:themeColor="text1"/>
          <w:sz w:val="36"/>
          <w:szCs w:val="36"/>
          <w:rtl/>
        </w:rPr>
      </w:pPr>
      <w:bookmarkStart w:id="4" w:name="_Toc233571492"/>
      <w:bookmarkStart w:id="5" w:name="_Toc169790500"/>
      <w:bookmarkEnd w:id="1"/>
      <w:bookmarkEnd w:id="2"/>
      <w:r w:rsidRPr="00ED7533">
        <w:rPr>
          <w:rFonts w:ascii="Simplified Arabic" w:hAnsi="Simplified Arabic" w:cs="Simplified Arabic"/>
          <w:b/>
          <w:bCs/>
          <w:color w:val="000000" w:themeColor="text1"/>
          <w:sz w:val="36"/>
          <w:szCs w:val="36"/>
          <w:rtl/>
        </w:rPr>
        <w:t>2.1 مشكلة الدراسة</w:t>
      </w:r>
      <w:bookmarkEnd w:id="4"/>
    </w:p>
    <w:p w14:paraId="17480ACB" w14:textId="77777777" w:rsidR="005312C7" w:rsidRPr="00ED7533" w:rsidRDefault="005312C7" w:rsidP="00AC63B8">
      <w:pPr>
        <w:pStyle w:val="a8"/>
        <w:bidi/>
        <w:spacing w:line="276" w:lineRule="auto"/>
        <w:ind w:firstLine="424"/>
        <w:jc w:val="both"/>
        <w:rPr>
          <w:rFonts w:ascii="Simplified Arabic" w:hAnsi="Simplified Arabic" w:cs="Simplified Arabic"/>
          <w:color w:val="000000" w:themeColor="text1"/>
          <w:sz w:val="28"/>
          <w:szCs w:val="28"/>
        </w:rPr>
      </w:pPr>
      <w:r w:rsidRPr="00ED7533">
        <w:rPr>
          <w:rFonts w:ascii="Simplified Arabic" w:hAnsi="Simplified Arabic" w:cs="Simplified Arabic"/>
          <w:color w:val="000000" w:themeColor="text1"/>
          <w:sz w:val="28"/>
          <w:szCs w:val="28"/>
          <w:rtl/>
        </w:rPr>
        <w:t>يُعدّ قطاع المقاولات من أكثر القطاعات الاقتصادية حيوية وتأثيراً في الاقتصاد الوطني للمملكة العربية السعودية، إذ يُسهم بنسبة تتراوح بين (5-7%) من الناتج المحلي الإجمالي، ويستوعب أعداداً كبيرة من القوى العاملة، فضلاً عن ارتباطه العضوي بمنظومة واسعة من القطاعات المساندة كقطاع مواد البناء والخدمات اللوجستية والاستشارات الهندسية. وقد شهد هذا القطاع طفرة غير مسبوقة في حجم المشاريع والاستثمارات في ظل رؤية المملكة 2030 والمشاريع العملاقة المصاحبة لها كمشروع نيوم والبحر الأحمر والقدية ومشروع ذا لاين، مما أفرز بيئة تنافسية عالية الحدة تتسابق فيها الشركات المحلية والإقليمية والدولية للاستحواذ على حصص سوقية متنامية، الأمر الذي بات يُحتّم على شركات المقاولات السعودية تبني مقاربات تسويقية مبتكرة تتجاوز الأنماط التقليدية التي ظلّت سائدة في هذا القطاع لعقود طويلة</w:t>
      </w:r>
      <w:r w:rsidRPr="00ED7533">
        <w:rPr>
          <w:rFonts w:ascii="Simplified Arabic" w:hAnsi="Simplified Arabic" w:cs="Simplified Arabic"/>
          <w:color w:val="000000" w:themeColor="text1"/>
          <w:sz w:val="28"/>
          <w:szCs w:val="28"/>
        </w:rPr>
        <w:t>.</w:t>
      </w:r>
    </w:p>
    <w:p w14:paraId="41D2DC1F" w14:textId="678001A3" w:rsidR="005312C7" w:rsidRPr="00ED7533" w:rsidRDefault="005312C7" w:rsidP="00AC63B8">
      <w:pPr>
        <w:pStyle w:val="a8"/>
        <w:bidi/>
        <w:spacing w:line="276" w:lineRule="auto"/>
        <w:ind w:firstLine="424"/>
        <w:jc w:val="both"/>
        <w:rPr>
          <w:rFonts w:ascii="Simplified Arabic" w:hAnsi="Simplified Arabic" w:cs="Simplified Arabic"/>
          <w:color w:val="000000" w:themeColor="text1"/>
          <w:sz w:val="28"/>
          <w:szCs w:val="28"/>
        </w:rPr>
      </w:pPr>
      <w:r w:rsidRPr="00ED7533">
        <w:rPr>
          <w:rFonts w:ascii="Simplified Arabic" w:hAnsi="Simplified Arabic" w:cs="Simplified Arabic"/>
          <w:color w:val="000000" w:themeColor="text1"/>
          <w:sz w:val="28"/>
          <w:szCs w:val="28"/>
          <w:rtl/>
        </w:rPr>
        <w:t>وعلى الرغم من هذا التحول الجوهري في بيئة الأعمال، إلا أن الملاحظ أن كثيراً من شركات المقاولات في المملكة العربية السعودية لا تزال تعتمد على أساليب تسويقية تقليدية تقوم على العلاقات الشخصية والسمعة التاريخية والمناقصات الحكومية كمصادر رئيسية للحصول على المشاريع، مع تدنٍّ ملحوظ في مستوى الابتكار في عناصر المزيج التسويقي سواء من حيث تطوير المنتجات والخدمات المقدمة أو تبني استراتيجيات تسعير مرنة ومبتكرة أو توظيف قنوات ترويج حديثة تواكب التحول الرقمي أو ابتكار أساليب توزيع وتقديم خدمات أكثر كفاءة وفعالية. وقد انعكس هذا القصور سلباً على الأداء التسويقي لعدد كبير من هذه الشركات، حيث تُشير الإحصائيات إلى أن نسبة ليست بالقليلة من شركات المقاولات السعودية تواجه تراجعاً في حصتها السوقية وضعفاً في قدرتها على استقطاب مشاريع جديدة وانخفاضاً في مستوى رضا العملاء وولائهم، مما يُهدد استمراريتها ونموها في سوق يشهد تدفقاً متزايداً للشركات الأجنبية ذات الخبرات التسويقية المتقدمة</w:t>
      </w:r>
      <w:r w:rsidRPr="00ED7533">
        <w:rPr>
          <w:rFonts w:ascii="Simplified Arabic" w:hAnsi="Simplified Arabic" w:cs="Simplified Arabic"/>
          <w:color w:val="000000" w:themeColor="text1"/>
          <w:sz w:val="28"/>
          <w:szCs w:val="28"/>
        </w:rPr>
        <w:t>.</w:t>
      </w:r>
    </w:p>
    <w:p w14:paraId="51536AF3" w14:textId="77777777" w:rsidR="005312C7" w:rsidRPr="00ED7533" w:rsidRDefault="005312C7" w:rsidP="00AC63B8">
      <w:pPr>
        <w:pStyle w:val="a8"/>
        <w:bidi/>
        <w:spacing w:line="276" w:lineRule="auto"/>
        <w:ind w:firstLine="424"/>
        <w:jc w:val="both"/>
        <w:rPr>
          <w:rFonts w:ascii="Simplified Arabic" w:hAnsi="Simplified Arabic" w:cs="Simplified Arabic"/>
          <w:color w:val="000000" w:themeColor="text1"/>
          <w:sz w:val="28"/>
          <w:szCs w:val="28"/>
        </w:rPr>
      </w:pPr>
      <w:r w:rsidRPr="00ED7533">
        <w:rPr>
          <w:rFonts w:ascii="Simplified Arabic" w:hAnsi="Simplified Arabic" w:cs="Simplified Arabic"/>
          <w:color w:val="000000" w:themeColor="text1"/>
          <w:sz w:val="28"/>
          <w:szCs w:val="28"/>
          <w:rtl/>
        </w:rPr>
        <w:lastRenderedPageBreak/>
        <w:t>وتتعمّق هذه المشكلة في ظل ندرة الدراسات العلمية العربية والمحلية التي تناولت العلاقة بين الابتكار التسويقي والأداء التسويقي في قطاع المقاولات تحديداً، إذ ركّزت معظم الدراسات السابقة على قطاعات أخرى كالصناعات الغذائية والقطاع المصرفي وقطاع الاتصالات، مما يُخلّف فجوة معرفية واضحة حول خصوصيات الابتكار التسويقي ومحدداته وآثاره في قطاع يتميز بطبيعة فريدة من حيث تعقيد المشاريع وطول دورة حياتها وتعدد أصحاب المصلحة وحساسية عامل التكلفة والجودة والوقت. كما أن التحديات الراهنة التي يواجهها القطاع من ارتفاع تكاليف المواد الخام وتذبذب أسعار الطاقة وتشديد الاشتراطات التنظيمية والبيئية تستوجب من شركات المقاولات البحث عن مصادر جديدة للتميز والتفوق التنافسي يأتي في مقدمتها الابتكار التسويقي</w:t>
      </w:r>
      <w:r w:rsidRPr="00ED7533">
        <w:rPr>
          <w:rFonts w:ascii="Simplified Arabic" w:hAnsi="Simplified Arabic" w:cs="Simplified Arabic"/>
          <w:color w:val="000000" w:themeColor="text1"/>
          <w:sz w:val="28"/>
          <w:szCs w:val="28"/>
        </w:rPr>
        <w:t>.</w:t>
      </w:r>
    </w:p>
    <w:p w14:paraId="083AD661" w14:textId="77777777" w:rsidR="005312C7" w:rsidRPr="00ED7533" w:rsidRDefault="005312C7" w:rsidP="00AC63B8">
      <w:pPr>
        <w:pStyle w:val="a8"/>
        <w:bidi/>
        <w:spacing w:line="276" w:lineRule="auto"/>
        <w:ind w:firstLine="424"/>
        <w:jc w:val="both"/>
        <w:rPr>
          <w:rFonts w:ascii="Simplified Arabic" w:hAnsi="Simplified Arabic" w:cs="Simplified Arabic"/>
          <w:color w:val="000000" w:themeColor="text1"/>
          <w:sz w:val="28"/>
          <w:szCs w:val="28"/>
        </w:rPr>
      </w:pPr>
      <w:r w:rsidRPr="00ED7533">
        <w:rPr>
          <w:rFonts w:ascii="Simplified Arabic" w:hAnsi="Simplified Arabic" w:cs="Simplified Arabic"/>
          <w:color w:val="000000" w:themeColor="text1"/>
          <w:sz w:val="28"/>
          <w:szCs w:val="28"/>
          <w:rtl/>
        </w:rPr>
        <w:t>وانطلاقاً مما سبق، ومن خلال الاطلاع على الأدبيات النظرية والدراسات السابقة والملاحظة الميدانية لواقع الممارسات التسويقية في شركات المقاولات السعودية، تتبلور مشكلة الدراسة في التساؤل الرئيسي التالي</w:t>
      </w:r>
      <w:r w:rsidRPr="00ED7533">
        <w:rPr>
          <w:rFonts w:ascii="Simplified Arabic" w:hAnsi="Simplified Arabic" w:cs="Simplified Arabic"/>
          <w:color w:val="000000" w:themeColor="text1"/>
          <w:sz w:val="28"/>
          <w:szCs w:val="28"/>
        </w:rPr>
        <w:t xml:space="preserve">: </w:t>
      </w:r>
      <w:r w:rsidRPr="00ED7533">
        <w:rPr>
          <w:rStyle w:val="a9"/>
          <w:rFonts w:ascii="Simplified Arabic" w:hAnsi="Simplified Arabic" w:cs="Simplified Arabic"/>
          <w:b w:val="0"/>
          <w:bCs w:val="0"/>
          <w:color w:val="000000" w:themeColor="text1"/>
          <w:sz w:val="28"/>
          <w:szCs w:val="28"/>
          <w:rtl/>
        </w:rPr>
        <w:t>ما أثر الابتكار التسويقي بأبعاده (الابتكار في المنتج، الابتكار في التسعير، الابتكار في الترويج، الابتكار في التوزيع</w:t>
      </w:r>
      <w:r w:rsidRPr="00ED7533">
        <w:rPr>
          <w:rStyle w:val="a9"/>
          <w:rFonts w:ascii="Simplified Arabic" w:hAnsi="Simplified Arabic" w:cs="Simplified Arabic"/>
          <w:b w:val="0"/>
          <w:bCs w:val="0"/>
          <w:color w:val="000000" w:themeColor="text1"/>
          <w:sz w:val="28"/>
          <w:szCs w:val="28"/>
        </w:rPr>
        <w:t xml:space="preserve">) </w:t>
      </w:r>
      <w:r w:rsidRPr="00ED7533">
        <w:rPr>
          <w:rStyle w:val="a9"/>
          <w:rFonts w:ascii="Simplified Arabic" w:hAnsi="Simplified Arabic" w:cs="Simplified Arabic"/>
          <w:b w:val="0"/>
          <w:bCs w:val="0"/>
          <w:color w:val="000000" w:themeColor="text1"/>
          <w:sz w:val="28"/>
          <w:szCs w:val="28"/>
          <w:rtl/>
        </w:rPr>
        <w:t>على تحسين الأداء التسويقي في شركات المقاولات في المملكة العربية السعودية؟</w:t>
      </w:r>
      <w:r w:rsidRPr="00ED7533">
        <w:rPr>
          <w:rFonts w:ascii="Simplified Arabic" w:hAnsi="Simplified Arabic" w:cs="Simplified Arabic"/>
          <w:color w:val="000000" w:themeColor="text1"/>
          <w:sz w:val="28"/>
          <w:szCs w:val="28"/>
          <w:rtl/>
        </w:rPr>
        <w:t xml:space="preserve"> </w:t>
      </w:r>
    </w:p>
    <w:p w14:paraId="7053B47C" w14:textId="60186B8F" w:rsidR="00AC63B8" w:rsidRPr="00ED7533" w:rsidRDefault="00AC63B8" w:rsidP="00AC63B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6" w:name="_Toc233571493"/>
      <w:r w:rsidRPr="00ED7533">
        <w:rPr>
          <w:rFonts w:ascii="Simplified Arabic" w:eastAsia="Times New Roman" w:hAnsi="Simplified Arabic" w:cs="Simplified Arabic"/>
          <w:b/>
          <w:bCs/>
          <w:color w:val="000000" w:themeColor="text1"/>
          <w:kern w:val="0"/>
          <w:sz w:val="36"/>
          <w:szCs w:val="36"/>
          <w:rtl/>
          <w14:ligatures w14:val="none"/>
        </w:rPr>
        <w:t>3.1 أهداف الدراسة</w:t>
      </w:r>
      <w:bookmarkEnd w:id="6"/>
    </w:p>
    <w:p w14:paraId="501749EC" w14:textId="77777777" w:rsidR="005312C7" w:rsidRPr="00ED7533" w:rsidRDefault="005312C7" w:rsidP="00AC6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تهدف هذه الدراسة إلى التعرف على أثر الابتكار التسويقي بأبعاده (الابتكار في المنتج، الابتكار في التسعير، الابتكار في الترويج، الابتكار في التوزيع) على تحسين الأداء التسويقي في شركات المقاولات في المملكة العربية السعودية</w:t>
      </w:r>
      <w:r w:rsidRPr="00ED7533">
        <w:rPr>
          <w:rFonts w:ascii="Simplified Arabic" w:eastAsia="Times New Roman" w:hAnsi="Simplified Arabic" w:cs="Simplified Arabic"/>
          <w:color w:val="000000" w:themeColor="text1"/>
          <w:kern w:val="0"/>
          <w:sz w:val="28"/>
          <w:szCs w:val="28"/>
          <w14:ligatures w14:val="none"/>
        </w:rPr>
        <w:t>.</w:t>
      </w:r>
    </w:p>
    <w:p w14:paraId="31CC993C" w14:textId="77777777" w:rsidR="005312C7" w:rsidRPr="00ED7533" w:rsidRDefault="005312C7" w:rsidP="00AC63B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ED7533">
        <w:rPr>
          <w:rFonts w:ascii="Simplified Arabic" w:eastAsia="Times New Roman" w:hAnsi="Simplified Arabic" w:cs="Simplified Arabic"/>
          <w:b/>
          <w:bCs/>
          <w:color w:val="000000" w:themeColor="text1"/>
          <w:kern w:val="0"/>
          <w:sz w:val="28"/>
          <w:szCs w:val="28"/>
          <w:rtl/>
          <w14:ligatures w14:val="none"/>
        </w:rPr>
        <w:t>ويتفرع من هذا الهدف الرئيسي الأهداف الفرعية التالية</w:t>
      </w:r>
      <w:r w:rsidRPr="00ED7533">
        <w:rPr>
          <w:rFonts w:ascii="Simplified Arabic" w:eastAsia="Times New Roman" w:hAnsi="Simplified Arabic" w:cs="Simplified Arabic"/>
          <w:b/>
          <w:bCs/>
          <w:color w:val="000000" w:themeColor="text1"/>
          <w:kern w:val="0"/>
          <w:sz w:val="28"/>
          <w:szCs w:val="28"/>
          <w14:ligatures w14:val="none"/>
        </w:rPr>
        <w:t>:</w:t>
      </w:r>
    </w:p>
    <w:p w14:paraId="111F5C3B" w14:textId="77777777" w:rsidR="005312C7" w:rsidRPr="00ED7533" w:rsidRDefault="005312C7" w:rsidP="00AC63B8">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التعرف على مستوى تطبيق الابتكار التسويقي بأبعاده الأربعة (الابتكار في المنتج، الابتكار في التسعير، الابتكار في الترويج، الابتكار في التوزيع) في شركات المقاولات في المملكة العربية السعودية</w:t>
      </w:r>
      <w:r w:rsidRPr="00ED7533">
        <w:rPr>
          <w:rFonts w:ascii="Simplified Arabic" w:eastAsia="Times New Roman" w:hAnsi="Simplified Arabic" w:cs="Simplified Arabic"/>
          <w:color w:val="000000" w:themeColor="text1"/>
          <w:kern w:val="0"/>
          <w:sz w:val="28"/>
          <w:szCs w:val="28"/>
          <w14:ligatures w14:val="none"/>
        </w:rPr>
        <w:t>.</w:t>
      </w:r>
    </w:p>
    <w:p w14:paraId="7B21F735" w14:textId="77777777" w:rsidR="005312C7" w:rsidRPr="00ED7533" w:rsidRDefault="005312C7" w:rsidP="00AC63B8">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التعرف على مستوى الأداء التسويقي في شركات المقاولات في المملكة العربية السعودية</w:t>
      </w:r>
      <w:r w:rsidRPr="00ED7533">
        <w:rPr>
          <w:rFonts w:ascii="Simplified Arabic" w:eastAsia="Times New Roman" w:hAnsi="Simplified Arabic" w:cs="Simplified Arabic"/>
          <w:color w:val="000000" w:themeColor="text1"/>
          <w:kern w:val="0"/>
          <w:sz w:val="28"/>
          <w:szCs w:val="28"/>
          <w14:ligatures w14:val="none"/>
        </w:rPr>
        <w:t>.</w:t>
      </w:r>
    </w:p>
    <w:p w14:paraId="611599CC" w14:textId="77777777" w:rsidR="005312C7" w:rsidRPr="00ED7533" w:rsidRDefault="005312C7" w:rsidP="00AC63B8">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قياس أثر الابتكار في المنتج على تحسين الأداء التسويقي في شركات المقاولات في المملكة العربية السعودية</w:t>
      </w:r>
      <w:r w:rsidRPr="00ED7533">
        <w:rPr>
          <w:rFonts w:ascii="Simplified Arabic" w:eastAsia="Times New Roman" w:hAnsi="Simplified Arabic" w:cs="Simplified Arabic"/>
          <w:color w:val="000000" w:themeColor="text1"/>
          <w:kern w:val="0"/>
          <w:sz w:val="28"/>
          <w:szCs w:val="28"/>
          <w14:ligatures w14:val="none"/>
        </w:rPr>
        <w:t>.</w:t>
      </w:r>
    </w:p>
    <w:p w14:paraId="14BA1688" w14:textId="77777777" w:rsidR="005312C7" w:rsidRPr="00ED7533" w:rsidRDefault="005312C7" w:rsidP="00AC63B8">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lastRenderedPageBreak/>
        <w:t>قياس أثر الابتكار في التسعير على تحسين الأداء التسويقي في شركات المقاولات في المملكة العربية السعودية</w:t>
      </w:r>
      <w:r w:rsidRPr="00ED7533">
        <w:rPr>
          <w:rFonts w:ascii="Simplified Arabic" w:eastAsia="Times New Roman" w:hAnsi="Simplified Arabic" w:cs="Simplified Arabic"/>
          <w:color w:val="000000" w:themeColor="text1"/>
          <w:kern w:val="0"/>
          <w:sz w:val="28"/>
          <w:szCs w:val="28"/>
          <w14:ligatures w14:val="none"/>
        </w:rPr>
        <w:t>.</w:t>
      </w:r>
    </w:p>
    <w:p w14:paraId="41FF16B4" w14:textId="77777777" w:rsidR="005312C7" w:rsidRPr="00ED7533" w:rsidRDefault="005312C7" w:rsidP="00AC63B8">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قياس أثر الابتكار في الترويج على تحسين الأداء التسويقي في شركات المقاولات في المملكة العربية السعودية</w:t>
      </w:r>
      <w:r w:rsidRPr="00ED7533">
        <w:rPr>
          <w:rFonts w:ascii="Simplified Arabic" w:eastAsia="Times New Roman" w:hAnsi="Simplified Arabic" w:cs="Simplified Arabic"/>
          <w:color w:val="000000" w:themeColor="text1"/>
          <w:kern w:val="0"/>
          <w:sz w:val="28"/>
          <w:szCs w:val="28"/>
          <w14:ligatures w14:val="none"/>
        </w:rPr>
        <w:t>.</w:t>
      </w:r>
    </w:p>
    <w:p w14:paraId="7216D32D" w14:textId="77777777" w:rsidR="005312C7" w:rsidRPr="00ED7533" w:rsidRDefault="005312C7" w:rsidP="00AC63B8">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قياس أثر الابتكار في التوزيع على تحسين الأداء التسويقي في شركات المقاولات في المملكة العربية السعودية</w:t>
      </w:r>
      <w:r w:rsidRPr="00ED7533">
        <w:rPr>
          <w:rFonts w:ascii="Simplified Arabic" w:eastAsia="Times New Roman" w:hAnsi="Simplified Arabic" w:cs="Simplified Arabic"/>
          <w:color w:val="000000" w:themeColor="text1"/>
          <w:kern w:val="0"/>
          <w:sz w:val="28"/>
          <w:szCs w:val="28"/>
          <w14:ligatures w14:val="none"/>
        </w:rPr>
        <w:t>.</w:t>
      </w:r>
    </w:p>
    <w:p w14:paraId="71768F19" w14:textId="77777777" w:rsidR="005312C7" w:rsidRPr="00ED7533" w:rsidRDefault="005312C7" w:rsidP="00AC63B8">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تقديم مجموعة من التوصيات والمقترحات العملية التي تُسهم في تعزيز ممارسات الابتكار التسويقي لتحسين الأداء التسويقي لشركات المقاولات في المملكة العربية السعودية</w:t>
      </w:r>
      <w:r w:rsidRPr="00ED7533">
        <w:rPr>
          <w:rFonts w:ascii="Simplified Arabic" w:eastAsia="Times New Roman" w:hAnsi="Simplified Arabic" w:cs="Simplified Arabic"/>
          <w:color w:val="000000" w:themeColor="text1"/>
          <w:kern w:val="0"/>
          <w:sz w:val="28"/>
          <w:szCs w:val="28"/>
          <w14:ligatures w14:val="none"/>
        </w:rPr>
        <w:t>.</w:t>
      </w:r>
    </w:p>
    <w:p w14:paraId="31ADFFC2" w14:textId="77777777" w:rsidR="00AC63B8" w:rsidRPr="00ED7533" w:rsidRDefault="00AC63B8" w:rsidP="00AC63B8">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7" w:name="_Toc233571494"/>
      <w:r w:rsidRPr="00ED7533">
        <w:rPr>
          <w:rFonts w:ascii="Simplified Arabic" w:eastAsia="Times New Roman" w:hAnsi="Simplified Arabic" w:cs="Simplified Arabic"/>
          <w:b/>
          <w:bCs/>
          <w:color w:val="000000" w:themeColor="text1"/>
          <w:kern w:val="0"/>
          <w:sz w:val="36"/>
          <w:szCs w:val="36"/>
          <w:rtl/>
          <w14:ligatures w14:val="none"/>
        </w:rPr>
        <w:t>4.1 أسئلة الدراسة</w:t>
      </w:r>
      <w:bookmarkEnd w:id="7"/>
    </w:p>
    <w:p w14:paraId="441777A8" w14:textId="7B398725" w:rsidR="00AC63B8" w:rsidRPr="00ED7533" w:rsidRDefault="00AC63B8" w:rsidP="00AC63B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ED7533">
        <w:rPr>
          <w:rFonts w:ascii="Simplified Arabic" w:eastAsia="Times New Roman" w:hAnsi="Simplified Arabic" w:cs="Simplified Arabic"/>
          <w:b/>
          <w:bCs/>
          <w:color w:val="000000" w:themeColor="text1"/>
          <w:kern w:val="0"/>
          <w:sz w:val="32"/>
          <w:szCs w:val="32"/>
          <w:rtl/>
          <w14:ligatures w14:val="none"/>
        </w:rPr>
        <w:t>السؤال الرئيسي</w:t>
      </w:r>
    </w:p>
    <w:p w14:paraId="53A8A744" w14:textId="2B8CCFE9" w:rsidR="005312C7" w:rsidRPr="00ED7533" w:rsidRDefault="005312C7" w:rsidP="00AC63B8">
      <w:pPr>
        <w:pStyle w:val="a6"/>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 xml:space="preserve">ما أثر الابتكار التسويقي بأبعاده </w:t>
      </w:r>
      <w:r w:rsidR="00AC63B8" w:rsidRPr="00ED7533">
        <w:rPr>
          <w:rFonts w:ascii="Simplified Arabic" w:eastAsia="Times New Roman" w:hAnsi="Simplified Arabic" w:cs="Simplified Arabic" w:hint="cs"/>
          <w:color w:val="000000" w:themeColor="text1"/>
          <w:kern w:val="0"/>
          <w:sz w:val="28"/>
          <w:szCs w:val="28"/>
          <w:rtl/>
          <w14:ligatures w14:val="none"/>
        </w:rPr>
        <w:t>(</w:t>
      </w:r>
      <w:r w:rsidRPr="00ED7533">
        <w:rPr>
          <w:rFonts w:ascii="Simplified Arabic" w:eastAsia="Times New Roman" w:hAnsi="Simplified Arabic" w:cs="Simplified Arabic"/>
          <w:color w:val="000000" w:themeColor="text1"/>
          <w:kern w:val="0"/>
          <w:sz w:val="28"/>
          <w:szCs w:val="28"/>
          <w:rtl/>
          <w14:ligatures w14:val="none"/>
        </w:rPr>
        <w:t>الابتكار في المنتج، الابتكار في التسعير، الابتكار في الترويج، الابتكار في التوزيع) على تحسين الأداء التسويقي في شركات المقاولات في المملكة العربية السعودية؟</w:t>
      </w:r>
    </w:p>
    <w:p w14:paraId="2C3C09F1" w14:textId="77777777" w:rsidR="005312C7" w:rsidRPr="00ED7533" w:rsidRDefault="005312C7" w:rsidP="00AC63B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ED7533">
        <w:rPr>
          <w:rFonts w:ascii="Simplified Arabic" w:eastAsia="Times New Roman" w:hAnsi="Simplified Arabic" w:cs="Simplified Arabic"/>
          <w:b/>
          <w:bCs/>
          <w:color w:val="000000" w:themeColor="text1"/>
          <w:kern w:val="0"/>
          <w:sz w:val="28"/>
          <w:szCs w:val="28"/>
          <w:rtl/>
          <w14:ligatures w14:val="none"/>
        </w:rPr>
        <w:t>ويتفرع من السؤال الرئيسي الأسئلة الفرعية التالية</w:t>
      </w:r>
      <w:r w:rsidRPr="00ED7533">
        <w:rPr>
          <w:rFonts w:ascii="Simplified Arabic" w:eastAsia="Times New Roman" w:hAnsi="Simplified Arabic" w:cs="Simplified Arabic"/>
          <w:b/>
          <w:bCs/>
          <w:color w:val="000000" w:themeColor="text1"/>
          <w:kern w:val="0"/>
          <w:sz w:val="28"/>
          <w:szCs w:val="28"/>
          <w14:ligatures w14:val="none"/>
        </w:rPr>
        <w:t>:</w:t>
      </w:r>
    </w:p>
    <w:p w14:paraId="1656314E" w14:textId="77777777" w:rsidR="005312C7" w:rsidRPr="00ED7533" w:rsidRDefault="005312C7" w:rsidP="00AC63B8">
      <w:pPr>
        <w:pStyle w:val="a6"/>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ما مستوى تطبيق الابتكار التسويقي بأبعاده الأربعة (الابتكار في المنتج، الابتكار في التسعير، الابتكار في الترويج، الابتكار في التوزيع) في شركات المقاولات في المملكة العربية السعودية؟</w:t>
      </w:r>
    </w:p>
    <w:p w14:paraId="03AE2D25" w14:textId="77777777" w:rsidR="005312C7" w:rsidRPr="00ED7533" w:rsidRDefault="005312C7" w:rsidP="00AC63B8">
      <w:pPr>
        <w:pStyle w:val="a6"/>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ما مستوى الأداء التسويقي في شركات المقاولات في المملكة العربية السعودية؟</w:t>
      </w:r>
    </w:p>
    <w:p w14:paraId="4C069392" w14:textId="77777777" w:rsidR="005312C7" w:rsidRPr="00ED7533" w:rsidRDefault="005312C7" w:rsidP="00AC63B8">
      <w:pPr>
        <w:pStyle w:val="a6"/>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ما أثر الابتكار في المنتج على تحسين الأداء التسويقي في شركات المقاولات في المملكة العربية السعودية؟</w:t>
      </w:r>
    </w:p>
    <w:p w14:paraId="33582B8C" w14:textId="77777777" w:rsidR="005312C7" w:rsidRPr="00ED7533" w:rsidRDefault="005312C7" w:rsidP="00AC63B8">
      <w:pPr>
        <w:pStyle w:val="a6"/>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ما أثر الابتكار في التسعير على تحسين الأداء التسويقي في شركات المقاولات في المملكة العربية السعودية؟</w:t>
      </w:r>
    </w:p>
    <w:p w14:paraId="588B55BA" w14:textId="77777777" w:rsidR="005312C7" w:rsidRPr="00ED7533" w:rsidRDefault="005312C7" w:rsidP="00AC63B8">
      <w:pPr>
        <w:pStyle w:val="a6"/>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ما أثر الابتكار في الترويج على تحسين الأداء التسويقي في شركات المقاولات في المملكة العربية السعودية؟</w:t>
      </w:r>
    </w:p>
    <w:p w14:paraId="74649F6D" w14:textId="77777777" w:rsidR="005312C7" w:rsidRPr="00ED7533" w:rsidRDefault="005312C7" w:rsidP="00AC63B8">
      <w:pPr>
        <w:pStyle w:val="a6"/>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lastRenderedPageBreak/>
        <w:t>ما أثر الابتكار في التوزيع على تحسين الأداء التسويقي في شركات المقاولات في المملكة العربية السعودية؟</w:t>
      </w:r>
    </w:p>
    <w:p w14:paraId="17BA13E0" w14:textId="77777777" w:rsidR="00AC63B8" w:rsidRPr="00ED7533" w:rsidRDefault="00AC63B8" w:rsidP="00AC63B8">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8" w:name="_Toc233571495"/>
      <w:r w:rsidRPr="00ED7533">
        <w:rPr>
          <w:rFonts w:ascii="Simplified Arabic" w:eastAsia="Times New Roman" w:hAnsi="Simplified Arabic" w:cs="Simplified Arabic"/>
          <w:b/>
          <w:bCs/>
          <w:color w:val="000000" w:themeColor="text1"/>
          <w:kern w:val="0"/>
          <w:sz w:val="36"/>
          <w:szCs w:val="36"/>
          <w:rtl/>
          <w14:ligatures w14:val="none"/>
        </w:rPr>
        <w:t>5.1 فروض الدراسة</w:t>
      </w:r>
      <w:bookmarkEnd w:id="8"/>
    </w:p>
    <w:p w14:paraId="44CF2130" w14:textId="589926FB" w:rsidR="00AC63B8" w:rsidRPr="00ED7533" w:rsidRDefault="00AC63B8" w:rsidP="00AC63B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ED7533">
        <w:rPr>
          <w:rFonts w:ascii="Simplified Arabic" w:eastAsia="Times New Roman" w:hAnsi="Simplified Arabic" w:cs="Simplified Arabic"/>
          <w:b/>
          <w:bCs/>
          <w:color w:val="000000" w:themeColor="text1"/>
          <w:kern w:val="0"/>
          <w:sz w:val="32"/>
          <w:szCs w:val="32"/>
          <w:rtl/>
          <w14:ligatures w14:val="none"/>
        </w:rPr>
        <w:t>الفرضية الرئيسية</w:t>
      </w:r>
    </w:p>
    <w:p w14:paraId="68B78E37" w14:textId="77777777" w:rsidR="005312C7" w:rsidRPr="00ED7533" w:rsidRDefault="005312C7" w:rsidP="00AC63B8">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14:ligatures w14:val="none"/>
        </w:rPr>
        <w:t xml:space="preserve">H0: </w:t>
      </w:r>
      <w:r w:rsidRPr="00ED7533">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ED7533">
        <w:rPr>
          <w:rFonts w:ascii="Simplified Arabic" w:eastAsia="Times New Roman" w:hAnsi="Simplified Arabic" w:cs="Simplified Arabic"/>
          <w:color w:val="000000" w:themeColor="text1"/>
          <w:kern w:val="0"/>
          <w:sz w:val="28"/>
          <w:szCs w:val="28"/>
          <w14:ligatures w14:val="none"/>
        </w:rPr>
        <w:t xml:space="preserve"> (</w:t>
      </w:r>
      <w:r w:rsidRPr="00ED7533">
        <w:rPr>
          <w:rFonts w:ascii="Cambria" w:eastAsia="Times New Roman" w:hAnsi="Cambria" w:cs="Cambria"/>
          <w:color w:val="000000" w:themeColor="text1"/>
          <w:kern w:val="0"/>
          <w:sz w:val="28"/>
          <w:szCs w:val="28"/>
          <w14:ligatures w14:val="none"/>
        </w:rPr>
        <w:t>α</w:t>
      </w:r>
      <w:r w:rsidRPr="00ED7533">
        <w:rPr>
          <w:rFonts w:ascii="Simplified Arabic" w:eastAsia="Times New Roman" w:hAnsi="Simplified Arabic" w:cs="Simplified Arabic"/>
          <w:color w:val="000000" w:themeColor="text1"/>
          <w:kern w:val="0"/>
          <w:sz w:val="28"/>
          <w:szCs w:val="28"/>
          <w14:ligatures w14:val="none"/>
        </w:rPr>
        <w:t xml:space="preserve"> </w:t>
      </w:r>
      <w:r w:rsidRPr="00ED7533">
        <w:rPr>
          <w:rFonts w:ascii="Times New Roman" w:eastAsia="Times New Roman" w:hAnsi="Times New Roman" w:cs="Times New Roman"/>
          <w:color w:val="000000" w:themeColor="text1"/>
          <w:kern w:val="0"/>
          <w:sz w:val="28"/>
          <w:szCs w:val="28"/>
          <w14:ligatures w14:val="none"/>
        </w:rPr>
        <w:t>≤</w:t>
      </w:r>
      <w:r w:rsidRPr="00ED7533">
        <w:rPr>
          <w:rFonts w:ascii="Simplified Arabic" w:eastAsia="Times New Roman" w:hAnsi="Simplified Arabic" w:cs="Simplified Arabic"/>
          <w:color w:val="000000" w:themeColor="text1"/>
          <w:kern w:val="0"/>
          <w:sz w:val="28"/>
          <w:szCs w:val="28"/>
          <w14:ligatures w14:val="none"/>
        </w:rPr>
        <w:t xml:space="preserve"> 0.05) </w:t>
      </w:r>
      <w:r w:rsidRPr="00ED7533">
        <w:rPr>
          <w:rFonts w:ascii="Simplified Arabic" w:eastAsia="Times New Roman" w:hAnsi="Simplified Arabic" w:cs="Simplified Arabic"/>
          <w:color w:val="000000" w:themeColor="text1"/>
          <w:kern w:val="0"/>
          <w:sz w:val="28"/>
          <w:szCs w:val="28"/>
          <w:rtl/>
          <w14:ligatures w14:val="none"/>
        </w:rPr>
        <w:t>للابتكار التسويقي بأبعاده (الابتكار في المنتج، الابتكار في التسعير، الابتكار في الترويج، الابتكار في التوزيع) على تحسين الأداء التسويقي في شركات المقاولات في المملكة العربية السعودية</w:t>
      </w:r>
      <w:r w:rsidRPr="00ED7533">
        <w:rPr>
          <w:rFonts w:ascii="Simplified Arabic" w:eastAsia="Times New Roman" w:hAnsi="Simplified Arabic" w:cs="Simplified Arabic"/>
          <w:color w:val="000000" w:themeColor="text1"/>
          <w:kern w:val="0"/>
          <w:sz w:val="28"/>
          <w:szCs w:val="28"/>
          <w14:ligatures w14:val="none"/>
        </w:rPr>
        <w:t>.</w:t>
      </w:r>
    </w:p>
    <w:p w14:paraId="447E5D12" w14:textId="77777777" w:rsidR="005312C7" w:rsidRPr="00ED7533" w:rsidRDefault="005312C7" w:rsidP="00AC63B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ED7533">
        <w:rPr>
          <w:rFonts w:ascii="Simplified Arabic" w:eastAsia="Times New Roman" w:hAnsi="Simplified Arabic" w:cs="Simplified Arabic"/>
          <w:b/>
          <w:bCs/>
          <w:color w:val="000000" w:themeColor="text1"/>
          <w:kern w:val="0"/>
          <w:sz w:val="28"/>
          <w:szCs w:val="28"/>
          <w:rtl/>
          <w14:ligatures w14:val="none"/>
        </w:rPr>
        <w:t>وتتفرع منها الفرضيات الفرعية التالية</w:t>
      </w:r>
      <w:r w:rsidRPr="00ED7533">
        <w:rPr>
          <w:rFonts w:ascii="Simplified Arabic" w:eastAsia="Times New Roman" w:hAnsi="Simplified Arabic" w:cs="Simplified Arabic"/>
          <w:b/>
          <w:bCs/>
          <w:color w:val="000000" w:themeColor="text1"/>
          <w:kern w:val="0"/>
          <w:sz w:val="28"/>
          <w:szCs w:val="28"/>
          <w14:ligatures w14:val="none"/>
        </w:rPr>
        <w:t>:</w:t>
      </w:r>
    </w:p>
    <w:p w14:paraId="3EC542B9" w14:textId="77777777" w:rsidR="005312C7" w:rsidRPr="00ED7533" w:rsidRDefault="005312C7" w:rsidP="00AC63B8">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14:ligatures w14:val="none"/>
        </w:rPr>
        <w:t xml:space="preserve">H0-1: </w:t>
      </w:r>
      <w:r w:rsidRPr="00ED7533">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ED7533">
        <w:rPr>
          <w:rFonts w:ascii="Simplified Arabic" w:eastAsia="Times New Roman" w:hAnsi="Simplified Arabic" w:cs="Simplified Arabic"/>
          <w:color w:val="000000" w:themeColor="text1"/>
          <w:kern w:val="0"/>
          <w:sz w:val="28"/>
          <w:szCs w:val="28"/>
          <w14:ligatures w14:val="none"/>
        </w:rPr>
        <w:t xml:space="preserve"> (</w:t>
      </w:r>
      <w:r w:rsidRPr="00ED7533">
        <w:rPr>
          <w:rFonts w:ascii="Cambria" w:eastAsia="Times New Roman" w:hAnsi="Cambria" w:cs="Cambria"/>
          <w:color w:val="000000" w:themeColor="text1"/>
          <w:kern w:val="0"/>
          <w:sz w:val="28"/>
          <w:szCs w:val="28"/>
          <w14:ligatures w14:val="none"/>
        </w:rPr>
        <w:t>α</w:t>
      </w:r>
      <w:r w:rsidRPr="00ED7533">
        <w:rPr>
          <w:rFonts w:ascii="Simplified Arabic" w:eastAsia="Times New Roman" w:hAnsi="Simplified Arabic" w:cs="Simplified Arabic"/>
          <w:color w:val="000000" w:themeColor="text1"/>
          <w:kern w:val="0"/>
          <w:sz w:val="28"/>
          <w:szCs w:val="28"/>
          <w14:ligatures w14:val="none"/>
        </w:rPr>
        <w:t xml:space="preserve"> </w:t>
      </w:r>
      <w:r w:rsidRPr="00ED7533">
        <w:rPr>
          <w:rFonts w:ascii="Times New Roman" w:eastAsia="Times New Roman" w:hAnsi="Times New Roman" w:cs="Times New Roman"/>
          <w:color w:val="000000" w:themeColor="text1"/>
          <w:kern w:val="0"/>
          <w:sz w:val="28"/>
          <w:szCs w:val="28"/>
          <w14:ligatures w14:val="none"/>
        </w:rPr>
        <w:t>≤</w:t>
      </w:r>
      <w:r w:rsidRPr="00ED7533">
        <w:rPr>
          <w:rFonts w:ascii="Simplified Arabic" w:eastAsia="Times New Roman" w:hAnsi="Simplified Arabic" w:cs="Simplified Arabic"/>
          <w:color w:val="000000" w:themeColor="text1"/>
          <w:kern w:val="0"/>
          <w:sz w:val="28"/>
          <w:szCs w:val="28"/>
          <w14:ligatures w14:val="none"/>
        </w:rPr>
        <w:t xml:space="preserve"> 0.05) </w:t>
      </w:r>
      <w:r w:rsidRPr="00ED7533">
        <w:rPr>
          <w:rFonts w:ascii="Simplified Arabic" w:eastAsia="Times New Roman" w:hAnsi="Simplified Arabic" w:cs="Simplified Arabic"/>
          <w:color w:val="000000" w:themeColor="text1"/>
          <w:kern w:val="0"/>
          <w:sz w:val="28"/>
          <w:szCs w:val="28"/>
          <w:rtl/>
          <w14:ligatures w14:val="none"/>
        </w:rPr>
        <w:t>للابتكار في المنتج على تحسين الأداء التسويقي في شركات المقاولات في المملكة العربية السعودية</w:t>
      </w:r>
      <w:r w:rsidRPr="00ED7533">
        <w:rPr>
          <w:rFonts w:ascii="Simplified Arabic" w:eastAsia="Times New Roman" w:hAnsi="Simplified Arabic" w:cs="Simplified Arabic"/>
          <w:color w:val="000000" w:themeColor="text1"/>
          <w:kern w:val="0"/>
          <w:sz w:val="28"/>
          <w:szCs w:val="28"/>
          <w14:ligatures w14:val="none"/>
        </w:rPr>
        <w:t>.</w:t>
      </w:r>
    </w:p>
    <w:p w14:paraId="309D7C1D" w14:textId="77777777" w:rsidR="005312C7" w:rsidRPr="00ED7533" w:rsidRDefault="005312C7" w:rsidP="00AC63B8">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14:ligatures w14:val="none"/>
        </w:rPr>
        <w:t xml:space="preserve">H0-2: </w:t>
      </w:r>
      <w:r w:rsidRPr="00ED7533">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ED7533">
        <w:rPr>
          <w:rFonts w:ascii="Simplified Arabic" w:eastAsia="Times New Roman" w:hAnsi="Simplified Arabic" w:cs="Simplified Arabic"/>
          <w:color w:val="000000" w:themeColor="text1"/>
          <w:kern w:val="0"/>
          <w:sz w:val="28"/>
          <w:szCs w:val="28"/>
          <w14:ligatures w14:val="none"/>
        </w:rPr>
        <w:t xml:space="preserve"> (</w:t>
      </w:r>
      <w:r w:rsidRPr="00ED7533">
        <w:rPr>
          <w:rFonts w:ascii="Cambria" w:eastAsia="Times New Roman" w:hAnsi="Cambria" w:cs="Cambria"/>
          <w:color w:val="000000" w:themeColor="text1"/>
          <w:kern w:val="0"/>
          <w:sz w:val="28"/>
          <w:szCs w:val="28"/>
          <w14:ligatures w14:val="none"/>
        </w:rPr>
        <w:t>α</w:t>
      </w:r>
      <w:r w:rsidRPr="00ED7533">
        <w:rPr>
          <w:rFonts w:ascii="Simplified Arabic" w:eastAsia="Times New Roman" w:hAnsi="Simplified Arabic" w:cs="Simplified Arabic"/>
          <w:color w:val="000000" w:themeColor="text1"/>
          <w:kern w:val="0"/>
          <w:sz w:val="28"/>
          <w:szCs w:val="28"/>
          <w14:ligatures w14:val="none"/>
        </w:rPr>
        <w:t xml:space="preserve"> </w:t>
      </w:r>
      <w:r w:rsidRPr="00ED7533">
        <w:rPr>
          <w:rFonts w:ascii="Times New Roman" w:eastAsia="Times New Roman" w:hAnsi="Times New Roman" w:cs="Times New Roman"/>
          <w:color w:val="000000" w:themeColor="text1"/>
          <w:kern w:val="0"/>
          <w:sz w:val="28"/>
          <w:szCs w:val="28"/>
          <w14:ligatures w14:val="none"/>
        </w:rPr>
        <w:t>≤</w:t>
      </w:r>
      <w:r w:rsidRPr="00ED7533">
        <w:rPr>
          <w:rFonts w:ascii="Simplified Arabic" w:eastAsia="Times New Roman" w:hAnsi="Simplified Arabic" w:cs="Simplified Arabic"/>
          <w:color w:val="000000" w:themeColor="text1"/>
          <w:kern w:val="0"/>
          <w:sz w:val="28"/>
          <w:szCs w:val="28"/>
          <w14:ligatures w14:val="none"/>
        </w:rPr>
        <w:t xml:space="preserve"> 0.05) </w:t>
      </w:r>
      <w:r w:rsidRPr="00ED7533">
        <w:rPr>
          <w:rFonts w:ascii="Simplified Arabic" w:eastAsia="Times New Roman" w:hAnsi="Simplified Arabic" w:cs="Simplified Arabic"/>
          <w:color w:val="000000" w:themeColor="text1"/>
          <w:kern w:val="0"/>
          <w:sz w:val="28"/>
          <w:szCs w:val="28"/>
          <w:rtl/>
          <w14:ligatures w14:val="none"/>
        </w:rPr>
        <w:t>للابتكار في التسعير على تحسين الأداء التسويقي في شركات المقاولات في المملكة العربية السعودية</w:t>
      </w:r>
      <w:r w:rsidRPr="00ED7533">
        <w:rPr>
          <w:rFonts w:ascii="Simplified Arabic" w:eastAsia="Times New Roman" w:hAnsi="Simplified Arabic" w:cs="Simplified Arabic"/>
          <w:color w:val="000000" w:themeColor="text1"/>
          <w:kern w:val="0"/>
          <w:sz w:val="28"/>
          <w:szCs w:val="28"/>
          <w14:ligatures w14:val="none"/>
        </w:rPr>
        <w:t>.</w:t>
      </w:r>
    </w:p>
    <w:p w14:paraId="24AF3443" w14:textId="77777777" w:rsidR="005312C7" w:rsidRPr="00ED7533" w:rsidRDefault="005312C7" w:rsidP="00AC63B8">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14:ligatures w14:val="none"/>
        </w:rPr>
        <w:t xml:space="preserve">H0-3: </w:t>
      </w:r>
      <w:r w:rsidRPr="00ED7533">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ED7533">
        <w:rPr>
          <w:rFonts w:ascii="Simplified Arabic" w:eastAsia="Times New Roman" w:hAnsi="Simplified Arabic" w:cs="Simplified Arabic"/>
          <w:color w:val="000000" w:themeColor="text1"/>
          <w:kern w:val="0"/>
          <w:sz w:val="28"/>
          <w:szCs w:val="28"/>
          <w14:ligatures w14:val="none"/>
        </w:rPr>
        <w:t xml:space="preserve"> (</w:t>
      </w:r>
      <w:r w:rsidRPr="00ED7533">
        <w:rPr>
          <w:rFonts w:ascii="Cambria" w:eastAsia="Times New Roman" w:hAnsi="Cambria" w:cs="Cambria"/>
          <w:color w:val="000000" w:themeColor="text1"/>
          <w:kern w:val="0"/>
          <w:sz w:val="28"/>
          <w:szCs w:val="28"/>
          <w14:ligatures w14:val="none"/>
        </w:rPr>
        <w:t>α</w:t>
      </w:r>
      <w:r w:rsidRPr="00ED7533">
        <w:rPr>
          <w:rFonts w:ascii="Simplified Arabic" w:eastAsia="Times New Roman" w:hAnsi="Simplified Arabic" w:cs="Simplified Arabic"/>
          <w:color w:val="000000" w:themeColor="text1"/>
          <w:kern w:val="0"/>
          <w:sz w:val="28"/>
          <w:szCs w:val="28"/>
          <w14:ligatures w14:val="none"/>
        </w:rPr>
        <w:t xml:space="preserve"> </w:t>
      </w:r>
      <w:r w:rsidRPr="00ED7533">
        <w:rPr>
          <w:rFonts w:ascii="Times New Roman" w:eastAsia="Times New Roman" w:hAnsi="Times New Roman" w:cs="Times New Roman"/>
          <w:color w:val="000000" w:themeColor="text1"/>
          <w:kern w:val="0"/>
          <w:sz w:val="28"/>
          <w:szCs w:val="28"/>
          <w14:ligatures w14:val="none"/>
        </w:rPr>
        <w:t>≤</w:t>
      </w:r>
      <w:r w:rsidRPr="00ED7533">
        <w:rPr>
          <w:rFonts w:ascii="Simplified Arabic" w:eastAsia="Times New Roman" w:hAnsi="Simplified Arabic" w:cs="Simplified Arabic"/>
          <w:color w:val="000000" w:themeColor="text1"/>
          <w:kern w:val="0"/>
          <w:sz w:val="28"/>
          <w:szCs w:val="28"/>
          <w14:ligatures w14:val="none"/>
        </w:rPr>
        <w:t xml:space="preserve"> 0.05) </w:t>
      </w:r>
      <w:r w:rsidRPr="00ED7533">
        <w:rPr>
          <w:rFonts w:ascii="Simplified Arabic" w:eastAsia="Times New Roman" w:hAnsi="Simplified Arabic" w:cs="Simplified Arabic"/>
          <w:color w:val="000000" w:themeColor="text1"/>
          <w:kern w:val="0"/>
          <w:sz w:val="28"/>
          <w:szCs w:val="28"/>
          <w:rtl/>
          <w14:ligatures w14:val="none"/>
        </w:rPr>
        <w:t>للابتكار في الترويج على تحسين الأداء التسويقي في شركات المقاولات في المملكة العربية السعودية</w:t>
      </w:r>
      <w:r w:rsidRPr="00ED7533">
        <w:rPr>
          <w:rFonts w:ascii="Simplified Arabic" w:eastAsia="Times New Roman" w:hAnsi="Simplified Arabic" w:cs="Simplified Arabic"/>
          <w:color w:val="000000" w:themeColor="text1"/>
          <w:kern w:val="0"/>
          <w:sz w:val="28"/>
          <w:szCs w:val="28"/>
          <w14:ligatures w14:val="none"/>
        </w:rPr>
        <w:t>.</w:t>
      </w:r>
    </w:p>
    <w:p w14:paraId="7074AC01" w14:textId="77777777" w:rsidR="005312C7" w:rsidRPr="00ED7533" w:rsidRDefault="005312C7" w:rsidP="00AC63B8">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14:ligatures w14:val="none"/>
        </w:rPr>
        <w:t xml:space="preserve">H0-4: </w:t>
      </w:r>
      <w:r w:rsidRPr="00ED7533">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ED7533">
        <w:rPr>
          <w:rFonts w:ascii="Simplified Arabic" w:eastAsia="Times New Roman" w:hAnsi="Simplified Arabic" w:cs="Simplified Arabic"/>
          <w:color w:val="000000" w:themeColor="text1"/>
          <w:kern w:val="0"/>
          <w:sz w:val="28"/>
          <w:szCs w:val="28"/>
          <w14:ligatures w14:val="none"/>
        </w:rPr>
        <w:t xml:space="preserve"> (</w:t>
      </w:r>
      <w:r w:rsidRPr="00ED7533">
        <w:rPr>
          <w:rFonts w:ascii="Cambria" w:eastAsia="Times New Roman" w:hAnsi="Cambria" w:cs="Cambria"/>
          <w:color w:val="000000" w:themeColor="text1"/>
          <w:kern w:val="0"/>
          <w:sz w:val="28"/>
          <w:szCs w:val="28"/>
          <w14:ligatures w14:val="none"/>
        </w:rPr>
        <w:t>α</w:t>
      </w:r>
      <w:r w:rsidRPr="00ED7533">
        <w:rPr>
          <w:rFonts w:ascii="Simplified Arabic" w:eastAsia="Times New Roman" w:hAnsi="Simplified Arabic" w:cs="Simplified Arabic"/>
          <w:color w:val="000000" w:themeColor="text1"/>
          <w:kern w:val="0"/>
          <w:sz w:val="28"/>
          <w:szCs w:val="28"/>
          <w14:ligatures w14:val="none"/>
        </w:rPr>
        <w:t xml:space="preserve"> </w:t>
      </w:r>
      <w:r w:rsidRPr="00ED7533">
        <w:rPr>
          <w:rFonts w:ascii="Times New Roman" w:eastAsia="Times New Roman" w:hAnsi="Times New Roman" w:cs="Times New Roman"/>
          <w:color w:val="000000" w:themeColor="text1"/>
          <w:kern w:val="0"/>
          <w:sz w:val="28"/>
          <w:szCs w:val="28"/>
          <w14:ligatures w14:val="none"/>
        </w:rPr>
        <w:t>≤</w:t>
      </w:r>
      <w:r w:rsidRPr="00ED7533">
        <w:rPr>
          <w:rFonts w:ascii="Simplified Arabic" w:eastAsia="Times New Roman" w:hAnsi="Simplified Arabic" w:cs="Simplified Arabic"/>
          <w:color w:val="000000" w:themeColor="text1"/>
          <w:kern w:val="0"/>
          <w:sz w:val="28"/>
          <w:szCs w:val="28"/>
          <w14:ligatures w14:val="none"/>
        </w:rPr>
        <w:t xml:space="preserve"> 0.05) </w:t>
      </w:r>
      <w:r w:rsidRPr="00ED7533">
        <w:rPr>
          <w:rFonts w:ascii="Simplified Arabic" w:eastAsia="Times New Roman" w:hAnsi="Simplified Arabic" w:cs="Simplified Arabic"/>
          <w:color w:val="000000" w:themeColor="text1"/>
          <w:kern w:val="0"/>
          <w:sz w:val="28"/>
          <w:szCs w:val="28"/>
          <w:rtl/>
          <w14:ligatures w14:val="none"/>
        </w:rPr>
        <w:t>للابتكار في التوزيع على تحسين الأداء التسويقي في شركات المقاولات في المملكة العربية السعودية</w:t>
      </w:r>
      <w:r w:rsidRPr="00ED7533">
        <w:rPr>
          <w:rFonts w:ascii="Simplified Arabic" w:eastAsia="Times New Roman" w:hAnsi="Simplified Arabic" w:cs="Simplified Arabic"/>
          <w:color w:val="000000" w:themeColor="text1"/>
          <w:kern w:val="0"/>
          <w:sz w:val="28"/>
          <w:szCs w:val="28"/>
          <w14:ligatures w14:val="none"/>
        </w:rPr>
        <w:t>.</w:t>
      </w:r>
    </w:p>
    <w:p w14:paraId="075A126E" w14:textId="77777777" w:rsidR="00AC63B8" w:rsidRPr="00ED7533" w:rsidRDefault="00AC63B8" w:rsidP="00AC63B8">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9" w:name="_Toc233571496"/>
      <w:r w:rsidRPr="00ED7533">
        <w:rPr>
          <w:rFonts w:ascii="Simplified Arabic" w:eastAsia="Times New Roman" w:hAnsi="Simplified Arabic" w:cs="Simplified Arabic"/>
          <w:b/>
          <w:bCs/>
          <w:color w:val="000000" w:themeColor="text1"/>
          <w:kern w:val="0"/>
          <w:sz w:val="36"/>
          <w:szCs w:val="36"/>
          <w:rtl/>
          <w14:ligatures w14:val="none"/>
        </w:rPr>
        <w:t>6.1 أهمية الدراسة</w:t>
      </w:r>
      <w:bookmarkEnd w:id="9"/>
    </w:p>
    <w:p w14:paraId="4980005F" w14:textId="2581ABCD" w:rsidR="00AC63B8" w:rsidRPr="00ED7533" w:rsidRDefault="00AC63B8" w:rsidP="00AC63B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ED7533">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081975D5" w14:textId="77777777" w:rsidR="005312C7" w:rsidRPr="00ED7533" w:rsidRDefault="005312C7" w:rsidP="00AC63B8">
      <w:pPr>
        <w:pStyle w:val="a6"/>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 xml:space="preserve">تُسهم هذه الدراسة في إثراء الأدب النظري المتعلق بالابتكار التسويقي والأداء التسويقي من خلال تقديم إطار مفاهيمي متكامل يربط بين أبعاد الابتكار التسويقي الأربعة (الابتكار في المنتج، التسعير، </w:t>
      </w:r>
      <w:r w:rsidRPr="00ED7533">
        <w:rPr>
          <w:rFonts w:ascii="Simplified Arabic" w:eastAsia="Times New Roman" w:hAnsi="Simplified Arabic" w:cs="Simplified Arabic"/>
          <w:color w:val="000000" w:themeColor="text1"/>
          <w:kern w:val="0"/>
          <w:sz w:val="28"/>
          <w:szCs w:val="28"/>
          <w:rtl/>
          <w14:ligatures w14:val="none"/>
        </w:rPr>
        <w:lastRenderedPageBreak/>
        <w:t>الترويج، التوزيع) والأداء التسويقي في سياق قطاع المقاولات، وهو قطاع لم يحظَ بالقدر الكافي من الدراسات التسويقية مقارنة بقطاعات أخرى كالصناعة والخدمات المصرفية</w:t>
      </w:r>
      <w:r w:rsidRPr="00ED7533">
        <w:rPr>
          <w:rFonts w:ascii="Simplified Arabic" w:eastAsia="Times New Roman" w:hAnsi="Simplified Arabic" w:cs="Simplified Arabic"/>
          <w:color w:val="000000" w:themeColor="text1"/>
          <w:kern w:val="0"/>
          <w:sz w:val="28"/>
          <w:szCs w:val="28"/>
          <w14:ligatures w14:val="none"/>
        </w:rPr>
        <w:t>.</w:t>
      </w:r>
    </w:p>
    <w:p w14:paraId="53CA29F8" w14:textId="77777777" w:rsidR="005312C7" w:rsidRPr="00ED7533" w:rsidRDefault="005312C7" w:rsidP="00AC63B8">
      <w:pPr>
        <w:pStyle w:val="a6"/>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تُضيف الدراسة بُعداً جديداً للمعرفة العلمية من خلال اختبار مدى قابلية تطبيق نظريات الابتكار التسويقي التي طُوّرت أساساً في بيئات صناعية وخدمية على بيئة قطاع المقاولات الذي يتميز بطبيعة مشاريعه المعقدة وعلاقاته التعاقدية الفريدة، مما يُوسّع نطاق الفهم النظري لهذه المفاهيم</w:t>
      </w:r>
      <w:r w:rsidRPr="00ED7533">
        <w:rPr>
          <w:rFonts w:ascii="Simplified Arabic" w:eastAsia="Times New Roman" w:hAnsi="Simplified Arabic" w:cs="Simplified Arabic"/>
          <w:color w:val="000000" w:themeColor="text1"/>
          <w:kern w:val="0"/>
          <w:sz w:val="28"/>
          <w:szCs w:val="28"/>
          <w14:ligatures w14:val="none"/>
        </w:rPr>
        <w:t>.</w:t>
      </w:r>
    </w:p>
    <w:p w14:paraId="0B931611" w14:textId="77777777" w:rsidR="005312C7" w:rsidRPr="00ED7533" w:rsidRDefault="005312C7" w:rsidP="00AC63B8">
      <w:pPr>
        <w:pStyle w:val="a6"/>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تُسهم الدراسة في سد فجوة بحثية واضحة في الأدبيات العربية والسعودية تحديداً، حيث تندر الدراسات التي تناولت أثر الابتكار التسويقي على الأداء التسويقي في قطاع المقاولات رغم كونه من أكبر القطاعات الاقتصادية وأكثرها حيوية في المملكة العربية السعودية في ظل رؤية 2030</w:t>
      </w:r>
      <w:r w:rsidRPr="00ED7533">
        <w:rPr>
          <w:rFonts w:ascii="Simplified Arabic" w:eastAsia="Times New Roman" w:hAnsi="Simplified Arabic" w:cs="Simplified Arabic"/>
          <w:color w:val="000000" w:themeColor="text1"/>
          <w:kern w:val="0"/>
          <w:sz w:val="28"/>
          <w:szCs w:val="28"/>
          <w14:ligatures w14:val="none"/>
        </w:rPr>
        <w:t>.</w:t>
      </w:r>
    </w:p>
    <w:p w14:paraId="4EA78F1F" w14:textId="77777777" w:rsidR="005312C7" w:rsidRPr="00ED7533" w:rsidRDefault="005312C7" w:rsidP="00AC63B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0" w:name="_Toc225619840"/>
      <w:r w:rsidRPr="00ED7533">
        <w:rPr>
          <w:rFonts w:ascii="Simplified Arabic" w:eastAsia="Times New Roman" w:hAnsi="Simplified Arabic" w:cs="Simplified Arabic"/>
          <w:b/>
          <w:bCs/>
          <w:color w:val="000000" w:themeColor="text1"/>
          <w:kern w:val="0"/>
          <w:sz w:val="32"/>
          <w:szCs w:val="32"/>
          <w:rtl/>
          <w14:ligatures w14:val="none"/>
        </w:rPr>
        <w:t>الأهمية العملية (التطبيقية)</w:t>
      </w:r>
      <w:bookmarkEnd w:id="10"/>
    </w:p>
    <w:p w14:paraId="0D2A697D" w14:textId="77777777" w:rsidR="005312C7" w:rsidRPr="00ED7533" w:rsidRDefault="005312C7" w:rsidP="00AC63B8">
      <w:pPr>
        <w:pStyle w:val="a6"/>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تُزوّد الدراسة إدارات شركات المقاولات في المملكة العربية السعودية بنتائج علمية موثوقة حول مدى تأثير كل بُعد من أبعاد الابتكار التسويقي على الأداء التسويقي، مما يُساعدهم في توجيه مواردهم واستثماراتهم نحو الأبعاد الأكثر فاعلية وتأثيراً</w:t>
      </w:r>
      <w:r w:rsidRPr="00ED7533">
        <w:rPr>
          <w:rFonts w:ascii="Simplified Arabic" w:eastAsia="Times New Roman" w:hAnsi="Simplified Arabic" w:cs="Simplified Arabic"/>
          <w:color w:val="000000" w:themeColor="text1"/>
          <w:kern w:val="0"/>
          <w:sz w:val="28"/>
          <w:szCs w:val="28"/>
          <w14:ligatures w14:val="none"/>
        </w:rPr>
        <w:t>.</w:t>
      </w:r>
    </w:p>
    <w:p w14:paraId="2F1D8FFE" w14:textId="77777777" w:rsidR="005312C7" w:rsidRPr="00ED7533" w:rsidRDefault="005312C7" w:rsidP="00AC63B8">
      <w:pPr>
        <w:pStyle w:val="a6"/>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تُسهم الدراسة في مساعدة صنّاع القرار ومديري التسويق في شركات المقاولات على تبني استراتيجيات ابتكارية فعّالة في المزيج التسويقي (المنتج، السعر، الترويج، التوزيع) لتعزيز قدرتهم التنافسية في سوق المقاولات السعودي المتنامي</w:t>
      </w:r>
      <w:r w:rsidRPr="00ED7533">
        <w:rPr>
          <w:rFonts w:ascii="Simplified Arabic" w:eastAsia="Times New Roman" w:hAnsi="Simplified Arabic" w:cs="Simplified Arabic"/>
          <w:color w:val="000000" w:themeColor="text1"/>
          <w:kern w:val="0"/>
          <w:sz w:val="28"/>
          <w:szCs w:val="28"/>
          <w14:ligatures w14:val="none"/>
        </w:rPr>
        <w:t>.</w:t>
      </w:r>
    </w:p>
    <w:p w14:paraId="1C29C3DD" w14:textId="77777777" w:rsidR="005312C7" w:rsidRPr="00ED7533" w:rsidRDefault="005312C7" w:rsidP="00AC63B8">
      <w:pPr>
        <w:pStyle w:val="a6"/>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تكتسب الدراسة أهمية عملية بالغة في ظل التحولات الكبرى التي يشهدها قطاع المقاولات في المملكة العربية السعودية ضمن رؤية 2030 والمشاريع العملاقة (نيوم، البحر الأحمر، القدية، ذا لاين)، حيث تزداد المنافسة بين شركات المقاولات ويصبح الابتكار التسويقي ضرورة وليس خياراً</w:t>
      </w:r>
      <w:r w:rsidRPr="00ED7533">
        <w:rPr>
          <w:rFonts w:ascii="Simplified Arabic" w:eastAsia="Times New Roman" w:hAnsi="Simplified Arabic" w:cs="Simplified Arabic"/>
          <w:color w:val="000000" w:themeColor="text1"/>
          <w:kern w:val="0"/>
          <w:sz w:val="28"/>
          <w:szCs w:val="28"/>
          <w14:ligatures w14:val="none"/>
        </w:rPr>
        <w:t>.</w:t>
      </w:r>
    </w:p>
    <w:p w14:paraId="094BBECB" w14:textId="77777777" w:rsidR="005312C7" w:rsidRPr="00ED7533" w:rsidRDefault="005312C7" w:rsidP="00AC63B8">
      <w:pPr>
        <w:pStyle w:val="a6"/>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تُوفر الدراسة توصيات عملية قابلة للتطبيق تُساعد شركات المقاولات على تطوير منتجاتها وخدماتها وأساليب تسعيرها وقنوات توزيعها وطرق ترويجها بأساليب مبتكرة تتناسب مع متطلبات السوق المتغيرة واحتياجات العملاء المتطورة</w:t>
      </w:r>
      <w:r w:rsidRPr="00ED7533">
        <w:rPr>
          <w:rFonts w:ascii="Simplified Arabic" w:eastAsia="Times New Roman" w:hAnsi="Simplified Arabic" w:cs="Simplified Arabic"/>
          <w:color w:val="000000" w:themeColor="text1"/>
          <w:kern w:val="0"/>
          <w:sz w:val="28"/>
          <w:szCs w:val="28"/>
          <w14:ligatures w14:val="none"/>
        </w:rPr>
        <w:t>.</w:t>
      </w:r>
    </w:p>
    <w:p w14:paraId="020EAD4B" w14:textId="77777777" w:rsidR="00AC63B8" w:rsidRPr="00ED7533" w:rsidRDefault="00AC63B8" w:rsidP="00AC63B8">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233571497"/>
      <w:bookmarkStart w:id="12" w:name="_Toc169790501"/>
      <w:bookmarkEnd w:id="5"/>
      <w:r w:rsidRPr="00ED7533">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1"/>
    </w:p>
    <w:p w14:paraId="44FD70B2" w14:textId="365D348D" w:rsidR="00AC63B8" w:rsidRPr="00ED7533" w:rsidRDefault="00AC63B8" w:rsidP="00AC63B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ED7533">
        <w:rPr>
          <w:rFonts w:ascii="Simplified Arabic" w:eastAsia="Times New Roman" w:hAnsi="Simplified Arabic" w:cs="Simplified Arabic"/>
          <w:b/>
          <w:bCs/>
          <w:color w:val="000000" w:themeColor="text1"/>
          <w:kern w:val="0"/>
          <w:sz w:val="32"/>
          <w:szCs w:val="32"/>
          <w:rtl/>
          <w14:ligatures w14:val="none"/>
        </w:rPr>
        <w:t>أولاً: الدراسات العربية</w:t>
      </w:r>
    </w:p>
    <w:p w14:paraId="53C86344" w14:textId="77777777" w:rsidR="005312C7" w:rsidRPr="00ED7533" w:rsidRDefault="005312C7" w:rsidP="00AC63B8">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D7533">
        <w:rPr>
          <w:rFonts w:ascii="Simplified Arabic" w:eastAsia="Times New Roman" w:hAnsi="Simplified Arabic" w:cs="Simplified Arabic"/>
          <w:b/>
          <w:bCs/>
          <w:color w:val="000000" w:themeColor="text1"/>
          <w:kern w:val="0"/>
          <w:sz w:val="28"/>
          <w:szCs w:val="28"/>
          <w:rtl/>
          <w14:ligatures w14:val="none"/>
        </w:rPr>
        <w:lastRenderedPageBreak/>
        <w:t>دراسة (يونس، 2022): "الابتكار التسويقي ودوره في تعزيز الأداء التسويقي للمؤسسات: دراسة ميدانية في عدد من شركات الصناعات الغذائية في الجزائر</w:t>
      </w:r>
      <w:r w:rsidRPr="00ED7533">
        <w:rPr>
          <w:rFonts w:ascii="Simplified Arabic" w:eastAsia="Times New Roman" w:hAnsi="Simplified Arabic" w:cs="Simplified Arabic"/>
          <w:b/>
          <w:bCs/>
          <w:color w:val="000000" w:themeColor="text1"/>
          <w:kern w:val="0"/>
          <w:sz w:val="28"/>
          <w:szCs w:val="28"/>
          <w14:ligatures w14:val="none"/>
        </w:rPr>
        <w:t>"</w:t>
      </w:r>
    </w:p>
    <w:p w14:paraId="4994FFF8" w14:textId="77777777" w:rsidR="005312C7" w:rsidRPr="00ED7533" w:rsidRDefault="005312C7" w:rsidP="00AC6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هدفت الدراسة إلى التعرف على دور الابتكار التسويقي بأبعاده (الابتكار على مستوى الأفراد، الابتكار على مستوى الإجراءات، الابتكار على مستوى التكنولوجيا) في تعزيز الأداء التسويقي بأبعاده (الحصة السوقية، الربحية، رضا المستهلك) في عدد من شركات الصناعات الغذائية في الجزائر. واستخدمت الدراسة المنهج الوصفي التحليلي، معتمدة على الاستبانة كأداة رئيسية لجمع البيانات، حيث وُزعت على عينة ملائمة تكونت من (40) مفردة من مديري ومسؤولي التسويق في الشركات محل الدراسة، واستُخدم تحليل الانحدار البسيط والمتعدد لاختبار الفرضيات. وتوصلت الدراسة إلى وجود تأثير معنوي لمجمل عناصر الابتكار التسويقي في إجمالي أبعاد الأداء التسويقي، ووجود علاقة ارتباط معنوية بين الابتكار التسويقي والأداء التسويقي، كما تبيّن أن الابتكار على مستوى الأفراد هو العنصر الوحيد الذي كان تأثيره معنوياً في جميع أبعاد الأداء التسويقي. وأوصت الدراسة بضرورة تطبيق أسس الاختيار السليم للأفراد القائمين على تصميم مزيج المنتجات ودعمهم لأداء وظائفهم بكفاءة، ومواكبة آخر المستجدات في عالم التكنولوجيا ونظم المعلومات بهدف التأثير الإيجابي في الأداء التسويقي</w:t>
      </w:r>
      <w:r w:rsidRPr="00ED7533">
        <w:rPr>
          <w:rFonts w:ascii="Simplified Arabic" w:eastAsia="Times New Roman" w:hAnsi="Simplified Arabic" w:cs="Simplified Arabic"/>
          <w:color w:val="000000" w:themeColor="text1"/>
          <w:kern w:val="0"/>
          <w:sz w:val="28"/>
          <w:szCs w:val="28"/>
          <w14:ligatures w14:val="none"/>
        </w:rPr>
        <w:t>.</w:t>
      </w:r>
    </w:p>
    <w:p w14:paraId="6FE4B24E" w14:textId="77777777" w:rsidR="005312C7" w:rsidRPr="00ED7533" w:rsidRDefault="005312C7" w:rsidP="00AC63B8">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D7533">
        <w:rPr>
          <w:rFonts w:ascii="Simplified Arabic" w:eastAsia="Times New Roman" w:hAnsi="Simplified Arabic" w:cs="Simplified Arabic"/>
          <w:b/>
          <w:bCs/>
          <w:color w:val="000000" w:themeColor="text1"/>
          <w:kern w:val="0"/>
          <w:sz w:val="28"/>
          <w:szCs w:val="28"/>
          <w:rtl/>
          <w14:ligatures w14:val="none"/>
        </w:rPr>
        <w:t>دراسة (مسلتي وبونويرة، 2022): "اليقظة التسويقية ودورها في تعزيز الابتكار التسويقي: دراسة حالة مؤسسة</w:t>
      </w:r>
      <w:r w:rsidRPr="00ED7533">
        <w:rPr>
          <w:rFonts w:ascii="Simplified Arabic" w:eastAsia="Times New Roman" w:hAnsi="Simplified Arabic" w:cs="Simplified Arabic"/>
          <w:b/>
          <w:bCs/>
          <w:color w:val="000000" w:themeColor="text1"/>
          <w:kern w:val="0"/>
          <w:sz w:val="28"/>
          <w:szCs w:val="28"/>
          <w14:ligatures w14:val="none"/>
        </w:rPr>
        <w:t xml:space="preserve"> ORSIM"</w:t>
      </w:r>
    </w:p>
    <w:p w14:paraId="3399470F" w14:textId="77777777" w:rsidR="005312C7" w:rsidRPr="00ED7533" w:rsidRDefault="005312C7" w:rsidP="00AC6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اليقظة التسويقية في تعزيز الابتكار التسويقي بأبعاده (الابتكار في المنتج، الابتكار في التسعير، الابتكار في الترويج، الابتكار في التوزيع) في مؤسسة </w:t>
      </w:r>
      <w:r w:rsidRPr="00ED7533">
        <w:rPr>
          <w:rFonts w:ascii="Simplified Arabic" w:eastAsia="Times New Roman" w:hAnsi="Simplified Arabic" w:cs="Simplified Arabic"/>
          <w:color w:val="000000" w:themeColor="text1"/>
          <w:kern w:val="0"/>
          <w:sz w:val="28"/>
          <w:szCs w:val="28"/>
          <w14:ligatures w14:val="none"/>
        </w:rPr>
        <w:t xml:space="preserve">ORSIM. </w:t>
      </w:r>
      <w:r w:rsidRPr="00ED7533">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وتكونت العينة من</w:t>
      </w:r>
      <w:r w:rsidRPr="00ED7533">
        <w:rPr>
          <w:rFonts w:ascii="Simplified Arabic" w:eastAsia="Times New Roman" w:hAnsi="Simplified Arabic" w:cs="Simplified Arabic"/>
          <w:color w:val="000000" w:themeColor="text1"/>
          <w:kern w:val="0"/>
          <w:sz w:val="28"/>
          <w:szCs w:val="28"/>
          <w14:ligatures w14:val="none"/>
        </w:rPr>
        <w:t xml:space="preserve"> (50) </w:t>
      </w:r>
      <w:r w:rsidRPr="00ED7533">
        <w:rPr>
          <w:rFonts w:ascii="Simplified Arabic" w:eastAsia="Times New Roman" w:hAnsi="Simplified Arabic" w:cs="Simplified Arabic"/>
          <w:color w:val="000000" w:themeColor="text1"/>
          <w:kern w:val="0"/>
          <w:sz w:val="28"/>
          <w:szCs w:val="28"/>
          <w:rtl/>
          <w14:ligatures w14:val="none"/>
        </w:rPr>
        <w:t xml:space="preserve">موظفاً بالمؤسسة، واعتمدت على الاستبانة كأداة لجمع البيانات، فيما عولجت البيانات المسترجعة باستخدام برنامج الحزمة الإحصائية للعلوم الاجتماعية </w:t>
      </w:r>
      <w:r w:rsidRPr="00ED7533">
        <w:rPr>
          <w:rFonts w:ascii="Simplified Arabic" w:eastAsia="Times New Roman" w:hAnsi="Simplified Arabic" w:cs="Simplified Arabic"/>
          <w:color w:val="000000" w:themeColor="text1"/>
          <w:kern w:val="0"/>
          <w:sz w:val="28"/>
          <w:szCs w:val="28"/>
          <w14:ligatures w14:val="none"/>
        </w:rPr>
        <w:t xml:space="preserve">SPSS/25. </w:t>
      </w:r>
      <w:r w:rsidRPr="00ED7533">
        <w:rPr>
          <w:rFonts w:ascii="Simplified Arabic" w:eastAsia="Times New Roman" w:hAnsi="Simplified Arabic" w:cs="Simplified Arabic"/>
          <w:color w:val="000000" w:themeColor="text1"/>
          <w:kern w:val="0"/>
          <w:sz w:val="28"/>
          <w:szCs w:val="28"/>
          <w:rtl/>
          <w14:ligatures w14:val="none"/>
        </w:rPr>
        <w:t>وتوصلت الدراسة إلى نتيجة رئيسية تُفيد بوجود أثر ذي دلالة معنوية بين اليقظة التسويقية وتعزيز الابتكار التسويقي بالمؤسسة محل الدراسة</w:t>
      </w:r>
      <w:r w:rsidRPr="00ED7533">
        <w:rPr>
          <w:rFonts w:ascii="Simplified Arabic" w:eastAsia="Times New Roman" w:hAnsi="Simplified Arabic" w:cs="Simplified Arabic"/>
          <w:color w:val="000000" w:themeColor="text1"/>
          <w:kern w:val="0"/>
          <w:sz w:val="28"/>
          <w:szCs w:val="28"/>
          <w14:ligatures w14:val="none"/>
        </w:rPr>
        <w:t xml:space="preserve">. </w:t>
      </w:r>
      <w:r w:rsidRPr="00ED7533">
        <w:rPr>
          <w:rFonts w:ascii="Simplified Arabic" w:eastAsia="Times New Roman" w:hAnsi="Simplified Arabic" w:cs="Simplified Arabic"/>
          <w:color w:val="000000" w:themeColor="text1"/>
          <w:kern w:val="0"/>
          <w:sz w:val="28"/>
          <w:szCs w:val="28"/>
          <w:rtl/>
          <w14:ligatures w14:val="none"/>
        </w:rPr>
        <w:t>وأوصت الدراسة بضرورة الاهتمام بإرساء نظام فعّال لليقظة التسويقية بالمؤسسة لما له من دور في دعم الابتكار التسويقي بمختلف أبعاده</w:t>
      </w:r>
      <w:r w:rsidRPr="00ED7533">
        <w:rPr>
          <w:rFonts w:ascii="Simplified Arabic" w:eastAsia="Times New Roman" w:hAnsi="Simplified Arabic" w:cs="Simplified Arabic"/>
          <w:color w:val="000000" w:themeColor="text1"/>
          <w:kern w:val="0"/>
          <w:sz w:val="28"/>
          <w:szCs w:val="28"/>
          <w14:ligatures w14:val="none"/>
        </w:rPr>
        <w:t>.</w:t>
      </w:r>
    </w:p>
    <w:p w14:paraId="5089D986" w14:textId="77777777" w:rsidR="005312C7" w:rsidRPr="00ED7533" w:rsidRDefault="005312C7" w:rsidP="00AC63B8">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D7533">
        <w:rPr>
          <w:rFonts w:ascii="Simplified Arabic" w:eastAsia="Times New Roman" w:hAnsi="Simplified Arabic" w:cs="Simplified Arabic"/>
          <w:b/>
          <w:bCs/>
          <w:color w:val="000000" w:themeColor="text1"/>
          <w:kern w:val="0"/>
          <w:sz w:val="28"/>
          <w:szCs w:val="28"/>
          <w:rtl/>
          <w14:ligatures w14:val="none"/>
        </w:rPr>
        <w:t>دراسة (قدري وراهم، 2022): "إدارة المعرفة التسويقية وأثرها على الابتكار التسويقي: دراسة تطبيقية في بعض وكالات موبيليس</w:t>
      </w:r>
      <w:r w:rsidRPr="00ED7533">
        <w:rPr>
          <w:rFonts w:ascii="Simplified Arabic" w:eastAsia="Times New Roman" w:hAnsi="Simplified Arabic" w:cs="Simplified Arabic"/>
          <w:b/>
          <w:bCs/>
          <w:color w:val="000000" w:themeColor="text1"/>
          <w:kern w:val="0"/>
          <w:sz w:val="28"/>
          <w:szCs w:val="28"/>
          <w14:ligatures w14:val="none"/>
        </w:rPr>
        <w:t>"</w:t>
      </w:r>
    </w:p>
    <w:p w14:paraId="536AC577" w14:textId="77777777" w:rsidR="005312C7" w:rsidRPr="00ED7533" w:rsidRDefault="005312C7" w:rsidP="00AC6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lastRenderedPageBreak/>
        <w:t xml:space="preserve">هدفت الدراسة إلى التعرف على ممارسة وكالات موبيليس لعمليات إدارة المعرفة التسويقية وتأثيرها على تحقيق التسويق الابتكاري. واستخدمت الدراسة المنهج الوصفي التحليلي، وتكونت العينة من </w:t>
      </w:r>
      <w:r w:rsidRPr="00ED7533">
        <w:rPr>
          <w:rFonts w:ascii="Simplified Arabic" w:eastAsia="Times New Roman" w:hAnsi="Simplified Arabic" w:cs="Simplified Arabic"/>
          <w:color w:val="000000" w:themeColor="text1"/>
          <w:kern w:val="0"/>
          <w:sz w:val="28"/>
          <w:szCs w:val="28"/>
          <w14:ligatures w14:val="none"/>
        </w:rPr>
        <w:t xml:space="preserve">(71) </w:t>
      </w:r>
      <w:r w:rsidRPr="00ED7533">
        <w:rPr>
          <w:rFonts w:ascii="Simplified Arabic" w:eastAsia="Times New Roman" w:hAnsi="Simplified Arabic" w:cs="Simplified Arabic"/>
          <w:color w:val="000000" w:themeColor="text1"/>
          <w:kern w:val="0"/>
          <w:sz w:val="28"/>
          <w:szCs w:val="28"/>
          <w:rtl/>
          <w14:ligatures w14:val="none"/>
        </w:rPr>
        <w:t>مستجيباً من الموظفين العاملين في وكالات موبيليس، واعتمدت الاستبانة كأداة أساسية لجمع البيانات. وتوصلت الدراسة إلى وجود تأثير ذي دلالة إحصائية عند مستوى دلالة</w:t>
      </w:r>
      <w:r w:rsidRPr="00ED7533">
        <w:rPr>
          <w:rFonts w:ascii="Simplified Arabic" w:eastAsia="Times New Roman" w:hAnsi="Simplified Arabic" w:cs="Simplified Arabic"/>
          <w:color w:val="000000" w:themeColor="text1"/>
          <w:kern w:val="0"/>
          <w:sz w:val="28"/>
          <w:szCs w:val="28"/>
          <w14:ligatures w14:val="none"/>
        </w:rPr>
        <w:t xml:space="preserve"> (</w:t>
      </w:r>
      <w:r w:rsidRPr="00ED7533">
        <w:rPr>
          <w:rFonts w:ascii="Cambria" w:eastAsia="Times New Roman" w:hAnsi="Cambria" w:cs="Cambria"/>
          <w:color w:val="000000" w:themeColor="text1"/>
          <w:kern w:val="0"/>
          <w:sz w:val="28"/>
          <w:szCs w:val="28"/>
          <w14:ligatures w14:val="none"/>
        </w:rPr>
        <w:t>α</w:t>
      </w:r>
      <w:r w:rsidRPr="00ED7533">
        <w:rPr>
          <w:rFonts w:ascii="Simplified Arabic" w:eastAsia="Times New Roman" w:hAnsi="Simplified Arabic" w:cs="Simplified Arabic"/>
          <w:color w:val="000000" w:themeColor="text1"/>
          <w:kern w:val="0"/>
          <w:sz w:val="28"/>
          <w:szCs w:val="28"/>
          <w14:ligatures w14:val="none"/>
        </w:rPr>
        <w:t xml:space="preserve"> </w:t>
      </w:r>
      <w:r w:rsidRPr="00ED7533">
        <w:rPr>
          <w:rFonts w:ascii="Times New Roman" w:eastAsia="Times New Roman" w:hAnsi="Times New Roman" w:cs="Times New Roman"/>
          <w:color w:val="000000" w:themeColor="text1"/>
          <w:kern w:val="0"/>
          <w:sz w:val="28"/>
          <w:szCs w:val="28"/>
          <w14:ligatures w14:val="none"/>
        </w:rPr>
        <w:t>≤</w:t>
      </w:r>
      <w:r w:rsidRPr="00ED7533">
        <w:rPr>
          <w:rFonts w:ascii="Simplified Arabic" w:eastAsia="Times New Roman" w:hAnsi="Simplified Arabic" w:cs="Simplified Arabic"/>
          <w:color w:val="000000" w:themeColor="text1"/>
          <w:kern w:val="0"/>
          <w:sz w:val="28"/>
          <w:szCs w:val="28"/>
          <w14:ligatures w14:val="none"/>
        </w:rPr>
        <w:t xml:space="preserve"> 0.05) </w:t>
      </w:r>
      <w:r w:rsidRPr="00ED7533">
        <w:rPr>
          <w:rFonts w:ascii="Simplified Arabic" w:eastAsia="Times New Roman" w:hAnsi="Simplified Arabic" w:cs="Simplified Arabic"/>
          <w:color w:val="000000" w:themeColor="text1"/>
          <w:kern w:val="0"/>
          <w:sz w:val="28"/>
          <w:szCs w:val="28"/>
          <w:rtl/>
          <w14:ligatures w14:val="none"/>
        </w:rPr>
        <w:t>لتطبيق عمليات إدارة المعرفة التسويقية في تحقيق التسويق الابتكاري بمؤسسات موبيليس، حيث بلغت القوة التفسيرية لإدارة المعرفة التسويقية في تحقيق التسويق الابتكاري</w:t>
      </w:r>
      <w:r w:rsidRPr="00ED7533">
        <w:rPr>
          <w:rFonts w:ascii="Simplified Arabic" w:eastAsia="Times New Roman" w:hAnsi="Simplified Arabic" w:cs="Simplified Arabic"/>
          <w:color w:val="000000" w:themeColor="text1"/>
          <w:kern w:val="0"/>
          <w:sz w:val="28"/>
          <w:szCs w:val="28"/>
          <w14:ligatures w14:val="none"/>
        </w:rPr>
        <w:t xml:space="preserve"> (R² = 0.475). </w:t>
      </w:r>
      <w:r w:rsidRPr="00ED7533">
        <w:rPr>
          <w:rFonts w:ascii="Simplified Arabic" w:eastAsia="Times New Roman" w:hAnsi="Simplified Arabic" w:cs="Simplified Arabic"/>
          <w:color w:val="000000" w:themeColor="text1"/>
          <w:kern w:val="0"/>
          <w:sz w:val="28"/>
          <w:szCs w:val="28"/>
          <w:rtl/>
          <w14:ligatures w14:val="none"/>
        </w:rPr>
        <w:t>وأوصت الدراسة بضرورة تعزيز عمليات إدارة المعرفة التسويقية وتفعيل دورها في دعم الابتكار لدى المؤسسة</w:t>
      </w:r>
      <w:r w:rsidRPr="00ED7533">
        <w:rPr>
          <w:rFonts w:ascii="Simplified Arabic" w:eastAsia="Times New Roman" w:hAnsi="Simplified Arabic" w:cs="Simplified Arabic"/>
          <w:color w:val="000000" w:themeColor="text1"/>
          <w:kern w:val="0"/>
          <w:sz w:val="28"/>
          <w:szCs w:val="28"/>
          <w14:ligatures w14:val="none"/>
        </w:rPr>
        <w:t>.</w:t>
      </w:r>
    </w:p>
    <w:p w14:paraId="53630275" w14:textId="77777777" w:rsidR="005312C7" w:rsidRPr="00ED7533" w:rsidRDefault="005312C7" w:rsidP="00AC63B8">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D7533">
        <w:rPr>
          <w:rFonts w:ascii="Simplified Arabic" w:eastAsia="Times New Roman" w:hAnsi="Simplified Arabic" w:cs="Simplified Arabic"/>
          <w:b/>
          <w:bCs/>
          <w:color w:val="000000" w:themeColor="text1"/>
          <w:kern w:val="0"/>
          <w:sz w:val="28"/>
          <w:szCs w:val="28"/>
          <w:rtl/>
          <w14:ligatures w14:val="none"/>
        </w:rPr>
        <w:t>دراسة (دراج ودراج، 2022): "أثر الابتكار التسويقي على تميز المؤسسة الاقتصادية الحديثة</w:t>
      </w:r>
      <w:r w:rsidRPr="00ED7533">
        <w:rPr>
          <w:rFonts w:ascii="Simplified Arabic" w:eastAsia="Times New Roman" w:hAnsi="Simplified Arabic" w:cs="Simplified Arabic"/>
          <w:b/>
          <w:bCs/>
          <w:color w:val="000000" w:themeColor="text1"/>
          <w:kern w:val="0"/>
          <w:sz w:val="28"/>
          <w:szCs w:val="28"/>
          <w14:ligatures w14:val="none"/>
        </w:rPr>
        <w:t>"</w:t>
      </w:r>
    </w:p>
    <w:p w14:paraId="18621A79" w14:textId="77777777" w:rsidR="005312C7" w:rsidRPr="00ED7533" w:rsidRDefault="005312C7" w:rsidP="00AC6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هدفت الدراسة إلى إبراز أحد مصادر التميز الدائم للمؤسسة الاقتصادية الحديثة من خلال الابتكار التسويقي بأبعاده المتعلقة بالمزيج التسويقي (الابتكار في المنتج، التسعير، الترويج، التوزيع) وأثره على تحقيق التميز المؤسسي. واستخدمت الدراسة المنهج الوصفي التحليلي في إطار نظري يعالج العلاقة بين الابتكار التسويقي والتميز المؤسسي. وتوصلت الدراسة إلى أن الابتكار التسويقي يسمح للمؤسسة بالتكيف مع التغير المتسارع لحاجات ورغبات وأذواق الزبائن والسوق عموماً، وأن التركيز على المزيج التسويقي بصورة مرنة ومستمرة عبر الزمن يضمن التميز والاستمرار ونمو الأعمال. وأوصت الدراسة بضرورة تبني ثقافة الابتكار في كافة عناصر المزيج التسويقي لتحقيق التفوق التنافسي المستدام</w:t>
      </w:r>
      <w:r w:rsidRPr="00ED7533">
        <w:rPr>
          <w:rFonts w:ascii="Simplified Arabic" w:eastAsia="Times New Roman" w:hAnsi="Simplified Arabic" w:cs="Simplified Arabic"/>
          <w:color w:val="000000" w:themeColor="text1"/>
          <w:kern w:val="0"/>
          <w:sz w:val="28"/>
          <w:szCs w:val="28"/>
          <w14:ligatures w14:val="none"/>
        </w:rPr>
        <w:t>.</w:t>
      </w:r>
    </w:p>
    <w:p w14:paraId="02916EB4" w14:textId="77777777" w:rsidR="005312C7" w:rsidRPr="00ED7533" w:rsidRDefault="005312C7" w:rsidP="00AC63B8">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D7533">
        <w:rPr>
          <w:rFonts w:ascii="Simplified Arabic" w:eastAsia="Times New Roman" w:hAnsi="Simplified Arabic" w:cs="Simplified Arabic"/>
          <w:b/>
          <w:bCs/>
          <w:color w:val="000000" w:themeColor="text1"/>
          <w:kern w:val="0"/>
          <w:sz w:val="28"/>
          <w:szCs w:val="28"/>
          <w:rtl/>
          <w14:ligatures w14:val="none"/>
        </w:rPr>
        <w:t>دراسة (زاوش، 2022): "أثر الابتكار التسويقي على الميزة التنافسية بمصنع لافارج المسيلة</w:t>
      </w:r>
      <w:r w:rsidRPr="00ED7533">
        <w:rPr>
          <w:rFonts w:ascii="Simplified Arabic" w:eastAsia="Times New Roman" w:hAnsi="Simplified Arabic" w:cs="Simplified Arabic"/>
          <w:b/>
          <w:bCs/>
          <w:color w:val="000000" w:themeColor="text1"/>
          <w:kern w:val="0"/>
          <w:sz w:val="28"/>
          <w:szCs w:val="28"/>
          <w14:ligatures w14:val="none"/>
        </w:rPr>
        <w:t>"</w:t>
      </w:r>
    </w:p>
    <w:p w14:paraId="2050B441" w14:textId="77777777" w:rsidR="005312C7" w:rsidRPr="00ED7533" w:rsidRDefault="005312C7" w:rsidP="00AC6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هدفت الدراسة إلى التعرف على أثر الابتكار التسويقي بأبعاده (الابتكار في المنتج، الابتكار في التسعير، الابتكار في الترويج، الابتكار في التوزيع) على الميزة التنافسية في مصنع لافارج بولاية المسيلة في الجزائر. واستخدمت الدراسة المنهج الوصفي التحليلي، وتكونت العينة من (45) إجابة صالحة من أصل (57) استبانة وُزعت على الموظفين، وعولجت البيانات باستخدام برنامج الحزم الإحصائية</w:t>
      </w:r>
      <w:r w:rsidRPr="00ED7533">
        <w:rPr>
          <w:rFonts w:ascii="Simplified Arabic" w:eastAsia="Times New Roman" w:hAnsi="Simplified Arabic" w:cs="Simplified Arabic"/>
          <w:color w:val="000000" w:themeColor="text1"/>
          <w:kern w:val="0"/>
          <w:sz w:val="28"/>
          <w:szCs w:val="28"/>
          <w14:ligatures w14:val="none"/>
        </w:rPr>
        <w:t xml:space="preserve"> SPSS </w:t>
      </w:r>
      <w:r w:rsidRPr="00ED7533">
        <w:rPr>
          <w:rFonts w:ascii="Simplified Arabic" w:eastAsia="Times New Roman" w:hAnsi="Simplified Arabic" w:cs="Simplified Arabic"/>
          <w:color w:val="000000" w:themeColor="text1"/>
          <w:kern w:val="0"/>
          <w:sz w:val="28"/>
          <w:szCs w:val="28"/>
          <w:rtl/>
          <w14:ligatures w14:val="none"/>
        </w:rPr>
        <w:t>الإصدار 25. وتوصلت الدراسة إلى وجود أثر معنوي بين الابتكار التسويقي والميزة التنافسية بمصنع لافارج المسيلة. وأوصت الدراسة بضرورة تعزيز الابتكار في جميع عناصر المزيج التسويقي لتحقيق ميزة تنافسية مستدامة</w:t>
      </w:r>
      <w:r w:rsidRPr="00ED7533">
        <w:rPr>
          <w:rFonts w:ascii="Simplified Arabic" w:eastAsia="Times New Roman" w:hAnsi="Simplified Arabic" w:cs="Simplified Arabic"/>
          <w:color w:val="000000" w:themeColor="text1"/>
          <w:kern w:val="0"/>
          <w:sz w:val="28"/>
          <w:szCs w:val="28"/>
          <w14:ligatures w14:val="none"/>
        </w:rPr>
        <w:t>.</w:t>
      </w:r>
    </w:p>
    <w:p w14:paraId="06D460D2" w14:textId="77777777" w:rsidR="005312C7" w:rsidRPr="00ED7533" w:rsidRDefault="005312C7" w:rsidP="00AC63B8">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D7533">
        <w:rPr>
          <w:rFonts w:ascii="Simplified Arabic" w:eastAsia="Times New Roman" w:hAnsi="Simplified Arabic" w:cs="Simplified Arabic"/>
          <w:b/>
          <w:bCs/>
          <w:color w:val="000000" w:themeColor="text1"/>
          <w:kern w:val="0"/>
          <w:sz w:val="28"/>
          <w:szCs w:val="28"/>
          <w:rtl/>
          <w14:ligatures w14:val="none"/>
        </w:rPr>
        <w:lastRenderedPageBreak/>
        <w:t>دراسة (آغا وحداد، 2022): "أثر الابتكار التسويقي في أداء شركات الصناعات الغذائية في الأردن: الدور الوسيط للميزة التنافسية</w:t>
      </w:r>
      <w:r w:rsidRPr="00ED7533">
        <w:rPr>
          <w:rFonts w:ascii="Simplified Arabic" w:eastAsia="Times New Roman" w:hAnsi="Simplified Arabic" w:cs="Simplified Arabic"/>
          <w:b/>
          <w:bCs/>
          <w:color w:val="000000" w:themeColor="text1"/>
          <w:kern w:val="0"/>
          <w:sz w:val="28"/>
          <w:szCs w:val="28"/>
          <w14:ligatures w14:val="none"/>
        </w:rPr>
        <w:t>"</w:t>
      </w:r>
    </w:p>
    <w:p w14:paraId="1C930147" w14:textId="77777777" w:rsidR="005312C7" w:rsidRPr="00ED7533" w:rsidRDefault="005312C7" w:rsidP="00AC6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ED7533">
        <w:rPr>
          <w:rFonts w:ascii="Simplified Arabic" w:eastAsia="Times New Roman" w:hAnsi="Simplified Arabic" w:cs="Simplified Arabic"/>
          <w:color w:val="000000" w:themeColor="text1"/>
          <w:kern w:val="0"/>
          <w:sz w:val="28"/>
          <w:szCs w:val="28"/>
          <w:rtl/>
          <w14:ligatures w14:val="none"/>
        </w:rPr>
        <w:t xml:space="preserve">هدفت الدراسة إلى قياس أثر الابتكار التسويقي بأبعاده (الابتكار في المنتج، الابتكار في التسعير، الابتكار في الترويج، الابتكار في التوزيع) على أداء شركات الصناعات الغذائية في الأردن من خلال الدور الوسيط للميزة التنافسية. واستخدمت الدراسة المنهج الوصفي السببي، وتكونت عينة الدراسة من (361) موظفاً من ثلاث مستويات إدارية (العليا، الوسطى، الدنيا) في (8) شركات صناعات غذائية أردنية يزيد عدد موظفيها عن </w:t>
      </w:r>
      <w:r w:rsidRPr="00ED7533">
        <w:rPr>
          <w:rFonts w:ascii="Simplified Arabic" w:eastAsia="Times New Roman" w:hAnsi="Simplified Arabic" w:cs="Simplified Arabic"/>
          <w:color w:val="000000" w:themeColor="text1"/>
          <w:kern w:val="0"/>
          <w:sz w:val="28"/>
          <w:szCs w:val="28"/>
          <w14:ligatures w14:val="none"/>
        </w:rPr>
        <w:t xml:space="preserve">500 </w:t>
      </w:r>
      <w:r w:rsidRPr="00ED7533">
        <w:rPr>
          <w:rFonts w:ascii="Simplified Arabic" w:eastAsia="Times New Roman" w:hAnsi="Simplified Arabic" w:cs="Simplified Arabic"/>
          <w:color w:val="000000" w:themeColor="text1"/>
          <w:kern w:val="0"/>
          <w:sz w:val="28"/>
          <w:szCs w:val="28"/>
          <w:rtl/>
          <w14:ligatures w14:val="none"/>
        </w:rPr>
        <w:t>موظف، وبلغ عدد الاستبانات الصالحة (356) استبانة، واستُخدمت أساليب الإحصاء الوصفي والاستدلالي وبرنامج</w:t>
      </w:r>
      <w:r w:rsidRPr="00ED7533">
        <w:rPr>
          <w:rFonts w:ascii="Simplified Arabic" w:eastAsia="Times New Roman" w:hAnsi="Simplified Arabic" w:cs="Simplified Arabic"/>
          <w:color w:val="000000" w:themeColor="text1"/>
          <w:kern w:val="0"/>
          <w:sz w:val="28"/>
          <w:szCs w:val="28"/>
          <w14:ligatures w14:val="none"/>
        </w:rPr>
        <w:t xml:space="preserve"> (LISREL 8.8) </w:t>
      </w:r>
      <w:r w:rsidRPr="00ED7533">
        <w:rPr>
          <w:rFonts w:ascii="Simplified Arabic" w:eastAsia="Times New Roman" w:hAnsi="Simplified Arabic" w:cs="Simplified Arabic"/>
          <w:color w:val="000000" w:themeColor="text1"/>
          <w:kern w:val="0"/>
          <w:sz w:val="28"/>
          <w:szCs w:val="28"/>
          <w:rtl/>
          <w14:ligatures w14:val="none"/>
        </w:rPr>
        <w:t>واختبار</w:t>
      </w:r>
      <w:r w:rsidRPr="00ED7533">
        <w:rPr>
          <w:rFonts w:ascii="Simplified Arabic" w:eastAsia="Times New Roman" w:hAnsi="Simplified Arabic" w:cs="Simplified Arabic"/>
          <w:color w:val="000000" w:themeColor="text1"/>
          <w:kern w:val="0"/>
          <w:sz w:val="28"/>
          <w:szCs w:val="28"/>
          <w14:ligatures w14:val="none"/>
        </w:rPr>
        <w:t xml:space="preserve"> (SOBEL TEST). </w:t>
      </w:r>
      <w:r w:rsidRPr="00ED7533">
        <w:rPr>
          <w:rFonts w:ascii="Simplified Arabic" w:eastAsia="Times New Roman" w:hAnsi="Simplified Arabic" w:cs="Simplified Arabic"/>
          <w:color w:val="000000" w:themeColor="text1"/>
          <w:kern w:val="0"/>
          <w:sz w:val="28"/>
          <w:szCs w:val="28"/>
          <w:rtl/>
          <w14:ligatures w14:val="none"/>
        </w:rPr>
        <w:t>وتوصلت الدراسة إلى وجود أثر للابتكار التسويقي ببعدي (الابتكار في التسعير والابتكار في التوزيع) على الأداء، بينما لم يُظهر بعدا (الابتكار في المنتج والابتكار في الترويج) أثراً معنوياً، كما أثبتت وجود دور وسيط للميزة التنافسية في العلاقة بين الابتكار التسويقي والأداء. وأوصت الدراسة بتفعيل البحث والتطوير وتعزيز خطوط المنتجات الجديدة والاهتمام بالترويج باستخدام أحدث التقنيات</w:t>
      </w:r>
      <w:r w:rsidRPr="00ED7533">
        <w:rPr>
          <w:rFonts w:ascii="Simplified Arabic" w:eastAsia="Times New Roman" w:hAnsi="Simplified Arabic" w:cs="Simplified Arabic"/>
          <w:color w:val="000000" w:themeColor="text1"/>
          <w:kern w:val="0"/>
          <w:sz w:val="28"/>
          <w:szCs w:val="28"/>
          <w14:ligatures w14:val="none"/>
        </w:rPr>
        <w:t>.</w:t>
      </w:r>
    </w:p>
    <w:p w14:paraId="64E49058" w14:textId="77777777" w:rsidR="00AC63B8" w:rsidRPr="00ED7533" w:rsidRDefault="00AC63B8" w:rsidP="00AC63B8">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D7533">
        <w:rPr>
          <w:rFonts w:ascii="Simplified Arabic" w:eastAsia="Times New Roman" w:hAnsi="Simplified Arabic" w:cs="Simplified Arabic"/>
          <w:b/>
          <w:bCs/>
          <w:color w:val="000000" w:themeColor="text1"/>
          <w:kern w:val="0"/>
          <w:sz w:val="28"/>
          <w:szCs w:val="28"/>
          <w:rtl/>
          <w14:ligatures w14:val="none"/>
        </w:rPr>
        <w:t>دراسة (علي وعبدالزهرة، 2023): "البيع الشخصي وأثره في الأداء التسويقي المصرفي: دراسة تحليلية لآراء عينة من زبائن بعض فروع المصارف الحكومية في محافظة النجف</w:t>
      </w:r>
      <w:r w:rsidRPr="00ED7533">
        <w:rPr>
          <w:rFonts w:ascii="Simplified Arabic" w:eastAsia="Times New Roman" w:hAnsi="Simplified Arabic" w:cs="Simplified Arabic"/>
          <w:b/>
          <w:bCs/>
          <w:color w:val="000000" w:themeColor="text1"/>
          <w:kern w:val="0"/>
          <w:sz w:val="28"/>
          <w:szCs w:val="28"/>
          <w14:ligatures w14:val="none"/>
        </w:rPr>
        <w:t>"</w:t>
      </w:r>
    </w:p>
    <w:p w14:paraId="2F8262F3" w14:textId="77777777" w:rsidR="00AC63B8" w:rsidRPr="00ED7533" w:rsidRDefault="00AC63B8" w:rsidP="00AC6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هدفت الدراسة إلى تحديد طبيعة علاقة التأثير بين البيع الشخصي والأداء التسويقي في المصارف الحكومية بمحافظة النجف الأشرف. واستخدمت الدراسة المنهج الوصفي التحليلي، وتكونت العينة من</w:t>
      </w:r>
      <w:r w:rsidRPr="00ED7533">
        <w:rPr>
          <w:rFonts w:ascii="Simplified Arabic" w:eastAsia="Times New Roman" w:hAnsi="Simplified Arabic" w:cs="Simplified Arabic"/>
          <w:color w:val="000000" w:themeColor="text1"/>
          <w:kern w:val="0"/>
          <w:sz w:val="28"/>
          <w:szCs w:val="28"/>
          <w14:ligatures w14:val="none"/>
        </w:rPr>
        <w:t xml:space="preserve"> (246) </w:t>
      </w:r>
      <w:r w:rsidRPr="00ED7533">
        <w:rPr>
          <w:rFonts w:ascii="Simplified Arabic" w:eastAsia="Times New Roman" w:hAnsi="Simplified Arabic" w:cs="Simplified Arabic"/>
          <w:color w:val="000000" w:themeColor="text1"/>
          <w:kern w:val="0"/>
          <w:sz w:val="28"/>
          <w:szCs w:val="28"/>
          <w:rtl/>
          <w14:ligatures w14:val="none"/>
        </w:rPr>
        <w:t>زبوناً من بعض فروع المصارف الحكومية المتمثلة بمصرف الرافدين والرشيد والمصرف العراقي للتجارة، واعتُمدت استمارة الاستبيان كأداة لجمع البيانات، واستُخدمت أساليب إحصائية متعددة منها معامل ألفا كرونباخ وتحليل الانحدار البسيط وبرنامج</w:t>
      </w:r>
      <w:r w:rsidRPr="00ED7533">
        <w:rPr>
          <w:rFonts w:ascii="Simplified Arabic" w:eastAsia="Times New Roman" w:hAnsi="Simplified Arabic" w:cs="Simplified Arabic"/>
          <w:color w:val="000000" w:themeColor="text1"/>
          <w:kern w:val="0"/>
          <w:sz w:val="28"/>
          <w:szCs w:val="28"/>
          <w14:ligatures w14:val="none"/>
        </w:rPr>
        <w:t xml:space="preserve"> (SPSS V.23) </w:t>
      </w:r>
      <w:r w:rsidRPr="00ED7533">
        <w:rPr>
          <w:rFonts w:ascii="Simplified Arabic" w:eastAsia="Times New Roman" w:hAnsi="Simplified Arabic" w:cs="Simplified Arabic"/>
          <w:color w:val="000000" w:themeColor="text1"/>
          <w:kern w:val="0"/>
          <w:sz w:val="28"/>
          <w:szCs w:val="28"/>
          <w:rtl/>
          <w14:ligatures w14:val="none"/>
        </w:rPr>
        <w:t>و</w:t>
      </w:r>
      <w:r w:rsidRPr="00ED7533">
        <w:rPr>
          <w:rFonts w:ascii="Simplified Arabic" w:eastAsia="Times New Roman" w:hAnsi="Simplified Arabic" w:cs="Simplified Arabic"/>
          <w:color w:val="000000" w:themeColor="text1"/>
          <w:kern w:val="0"/>
          <w:sz w:val="28"/>
          <w:szCs w:val="28"/>
          <w14:ligatures w14:val="none"/>
        </w:rPr>
        <w:t xml:space="preserve">(SMART PLS). </w:t>
      </w:r>
      <w:r w:rsidRPr="00ED7533">
        <w:rPr>
          <w:rFonts w:ascii="Simplified Arabic" w:eastAsia="Times New Roman" w:hAnsi="Simplified Arabic" w:cs="Simplified Arabic"/>
          <w:color w:val="000000" w:themeColor="text1"/>
          <w:kern w:val="0"/>
          <w:sz w:val="28"/>
          <w:szCs w:val="28"/>
          <w:rtl/>
          <w14:ligatures w14:val="none"/>
        </w:rPr>
        <w:t>وتوصلت الدراسة إلى وجود تأثير ذي دلالة معنوية للبيع الشخصي في الأداء التسويقي بالمصارف المبحوثة، وأن أداء رجال البيع يتركز على جذب الزبون بالدرجة الأولى وبناء الصورة الذهنية للخدمات بالدرجة الثانية. وأوصت الدراسة بضرورة الاهتمام بوظيفة البيع الشخصي والتركيز على تدريب رجال البيع لتقديم خدمات ترضي الزبائن وتزيد من ولائهم</w:t>
      </w:r>
      <w:r w:rsidRPr="00ED7533">
        <w:rPr>
          <w:rFonts w:ascii="Simplified Arabic" w:eastAsia="Times New Roman" w:hAnsi="Simplified Arabic" w:cs="Simplified Arabic"/>
          <w:color w:val="000000" w:themeColor="text1"/>
          <w:kern w:val="0"/>
          <w:sz w:val="28"/>
          <w:szCs w:val="28"/>
          <w14:ligatures w14:val="none"/>
        </w:rPr>
        <w:t>.</w:t>
      </w:r>
    </w:p>
    <w:p w14:paraId="381ADC18" w14:textId="77777777" w:rsidR="00AC63B8" w:rsidRPr="00ED7533" w:rsidRDefault="00AC63B8" w:rsidP="00AC63B8">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D7533">
        <w:rPr>
          <w:rFonts w:ascii="Simplified Arabic" w:eastAsia="Times New Roman" w:hAnsi="Simplified Arabic" w:cs="Simplified Arabic"/>
          <w:b/>
          <w:bCs/>
          <w:color w:val="000000" w:themeColor="text1"/>
          <w:kern w:val="0"/>
          <w:sz w:val="28"/>
          <w:szCs w:val="28"/>
          <w:rtl/>
          <w14:ligatures w14:val="none"/>
        </w:rPr>
        <w:lastRenderedPageBreak/>
        <w:t>دراسة (صبة ولعوج، 2023): "دور الابتكار التسويقي في تعزيز الأداء التسويقي للمؤسسة الاقتصادية</w:t>
      </w:r>
      <w:r w:rsidRPr="00ED7533">
        <w:rPr>
          <w:rFonts w:ascii="Simplified Arabic" w:eastAsia="Times New Roman" w:hAnsi="Simplified Arabic" w:cs="Simplified Arabic"/>
          <w:b/>
          <w:bCs/>
          <w:color w:val="000000" w:themeColor="text1"/>
          <w:kern w:val="0"/>
          <w:sz w:val="28"/>
          <w:szCs w:val="28"/>
          <w14:ligatures w14:val="none"/>
        </w:rPr>
        <w:t>"</w:t>
      </w:r>
    </w:p>
    <w:p w14:paraId="59386E19" w14:textId="65DDED61" w:rsidR="00AC63B8" w:rsidRPr="00ED7533" w:rsidRDefault="00AC63B8" w:rsidP="00AC6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الابتكار التسويقي في تعزيز الأداء التسويقي بالمؤسسة الوطنية للصناعات الإلكترونية </w:t>
      </w:r>
      <w:r w:rsidRPr="00ED7533">
        <w:rPr>
          <w:rFonts w:ascii="Simplified Arabic" w:eastAsia="Times New Roman" w:hAnsi="Simplified Arabic" w:cs="Simplified Arabic"/>
          <w:color w:val="000000" w:themeColor="text1"/>
          <w:kern w:val="0"/>
          <w:sz w:val="28"/>
          <w:szCs w:val="28"/>
          <w14:ligatures w14:val="none"/>
        </w:rPr>
        <w:t xml:space="preserve">(ENIE) </w:t>
      </w:r>
      <w:r w:rsidRPr="00ED7533">
        <w:rPr>
          <w:rFonts w:ascii="Simplified Arabic" w:eastAsia="Times New Roman" w:hAnsi="Simplified Arabic" w:cs="Simplified Arabic"/>
          <w:color w:val="000000" w:themeColor="text1"/>
          <w:kern w:val="0"/>
          <w:sz w:val="28"/>
          <w:szCs w:val="28"/>
          <w:rtl/>
          <w14:ligatures w14:val="none"/>
        </w:rPr>
        <w:t>بسيدي بلعباس في الجزائر. واستخدمت الدراسة المنهج الوصفي التحليلي، واعتمدت على تحليل البيانات المتعلقة بممارسات التسويق الابتكاري ومؤشرات الأداء التسويقي بالمؤسسة. وتوصلت الدراسة إلى أن المؤسسة تتوفر على مجالات التسويق الابتكاري الذي يلعب دوراً كبيراً في تغيير مؤشرات قياس الأداء التسويقي، وأن دعم وانتهاج الابتكار بالمؤسسات يُعتبر وسيلة لإنجاح الخطط والأهداف المسطرة وضمان مواكبة التغيرات البيئية المحيطة. وأوصت الدراسة بضرورة تطبيق أسس الاختيار السليم للموظفين القائمين على تصميم مزيج المنتجات ودعمهم لأداء وظائفهم بكفاءة عالية</w:t>
      </w:r>
      <w:r w:rsidRPr="00ED7533">
        <w:rPr>
          <w:rFonts w:ascii="Simplified Arabic" w:eastAsia="Times New Roman" w:hAnsi="Simplified Arabic" w:cs="Simplified Arabic"/>
          <w:color w:val="000000" w:themeColor="text1"/>
          <w:kern w:val="0"/>
          <w:sz w:val="28"/>
          <w:szCs w:val="28"/>
          <w14:ligatures w14:val="none"/>
        </w:rPr>
        <w:t>.</w:t>
      </w:r>
    </w:p>
    <w:p w14:paraId="21B29513" w14:textId="77777777" w:rsidR="005312C7" w:rsidRPr="00ED7533" w:rsidRDefault="005312C7" w:rsidP="00AC63B8">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D7533">
        <w:rPr>
          <w:rFonts w:ascii="Simplified Arabic" w:eastAsia="Times New Roman" w:hAnsi="Simplified Arabic" w:cs="Simplified Arabic"/>
          <w:b/>
          <w:bCs/>
          <w:color w:val="000000" w:themeColor="text1"/>
          <w:kern w:val="0"/>
          <w:sz w:val="28"/>
          <w:szCs w:val="28"/>
          <w:rtl/>
          <w14:ligatures w14:val="none"/>
        </w:rPr>
        <w:t>دراسة (صدام وعلي والساعدي، 2024): "دور التخطيط الاستراتيجي التسويقي في تحقيق الأداء التسويقي</w:t>
      </w:r>
      <w:r w:rsidRPr="00ED7533">
        <w:rPr>
          <w:rFonts w:ascii="Simplified Arabic" w:eastAsia="Times New Roman" w:hAnsi="Simplified Arabic" w:cs="Simplified Arabic"/>
          <w:b/>
          <w:bCs/>
          <w:color w:val="000000" w:themeColor="text1"/>
          <w:kern w:val="0"/>
          <w:sz w:val="28"/>
          <w:szCs w:val="28"/>
          <w14:ligatures w14:val="none"/>
        </w:rPr>
        <w:t>"</w:t>
      </w:r>
    </w:p>
    <w:p w14:paraId="42FC3776" w14:textId="67AC54A7" w:rsidR="005312C7" w:rsidRPr="00ED7533" w:rsidRDefault="005312C7" w:rsidP="00AC6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هدفت الدراسة إلى التعرف على دور التخطيط الاستراتيجي التسويقي في تحقيق الأداء التسويقي في منظمات الخدمات، مع التركيز على مصرف بغداد. واستخدمت الدراسة المنهج الوصفي التحليلي، وتكونت العينة من (45) موظفاً من العاملين في مختلف المستويات في مصرف بغداد تم اختيارهم بطريقة العينة العشوائية البسيطة، واعتُمدت الاستبانة كأداة رئيسية لجمع البيانات واستُخدم البرنامج الإحصائي</w:t>
      </w:r>
      <w:r w:rsidRPr="00ED7533">
        <w:rPr>
          <w:rFonts w:ascii="Simplified Arabic" w:eastAsia="Times New Roman" w:hAnsi="Simplified Arabic" w:cs="Simplified Arabic"/>
          <w:color w:val="000000" w:themeColor="text1"/>
          <w:kern w:val="0"/>
          <w:sz w:val="28"/>
          <w:szCs w:val="28"/>
          <w14:ligatures w14:val="none"/>
        </w:rPr>
        <w:t xml:space="preserve"> (SPSS.23). </w:t>
      </w:r>
      <w:r w:rsidRPr="00ED7533">
        <w:rPr>
          <w:rFonts w:ascii="Simplified Arabic" w:eastAsia="Times New Roman" w:hAnsi="Simplified Arabic" w:cs="Simplified Arabic"/>
          <w:color w:val="000000" w:themeColor="text1"/>
          <w:kern w:val="0"/>
          <w:sz w:val="28"/>
          <w:szCs w:val="28"/>
          <w:rtl/>
          <w14:ligatures w14:val="none"/>
        </w:rPr>
        <w:t>وتوصلت الدراسة إلى وجود علاقة ارتباط وتأثير معنوية بين التخطيط الاستراتيجي التسويقي والأداء التسويقي، وكذلك علاقة إيجابية بين أبعاد التخطيط الاستراتيجي التسويقي والأداء التسويقي على مختلف المستويات. وأوصت الدراسة بضرورة إعداد الخطة الاستراتيجية التسويقية اعتماداً على الفرص المتاحة لتلبية رغبات وتوقعات العملاء، وزيادة الاهتمام برضا الزبون باعتباره رأس المال الحقيقي للمنظمات</w:t>
      </w:r>
      <w:r w:rsidRPr="00ED7533">
        <w:rPr>
          <w:rFonts w:ascii="Simplified Arabic" w:eastAsia="Times New Roman" w:hAnsi="Simplified Arabic" w:cs="Simplified Arabic"/>
          <w:color w:val="000000" w:themeColor="text1"/>
          <w:kern w:val="0"/>
          <w:sz w:val="28"/>
          <w:szCs w:val="28"/>
          <w14:ligatures w14:val="none"/>
        </w:rPr>
        <w:t>.</w:t>
      </w:r>
    </w:p>
    <w:p w14:paraId="60E881D5" w14:textId="77777777" w:rsidR="005312C7" w:rsidRPr="00ED7533" w:rsidRDefault="005312C7" w:rsidP="00AC63B8">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D7533">
        <w:rPr>
          <w:rFonts w:ascii="Simplified Arabic" w:eastAsia="Times New Roman" w:hAnsi="Simplified Arabic" w:cs="Simplified Arabic"/>
          <w:b/>
          <w:bCs/>
          <w:color w:val="000000" w:themeColor="text1"/>
          <w:kern w:val="0"/>
          <w:sz w:val="28"/>
          <w:szCs w:val="28"/>
          <w:rtl/>
          <w14:ligatures w14:val="none"/>
        </w:rPr>
        <w:t>دراسة (شرفي، 2025): "أثر إدارة المعرفة على الابتكار التسويقي: دراسة ميدانية في المديرية الجهوية لمؤسسة موبيليس - قسنطينة</w:t>
      </w:r>
      <w:r w:rsidRPr="00ED7533">
        <w:rPr>
          <w:rFonts w:ascii="Simplified Arabic" w:eastAsia="Times New Roman" w:hAnsi="Simplified Arabic" w:cs="Simplified Arabic"/>
          <w:b/>
          <w:bCs/>
          <w:color w:val="000000" w:themeColor="text1"/>
          <w:kern w:val="0"/>
          <w:sz w:val="28"/>
          <w:szCs w:val="28"/>
          <w14:ligatures w14:val="none"/>
        </w:rPr>
        <w:t>"</w:t>
      </w:r>
    </w:p>
    <w:p w14:paraId="52C9ABA8" w14:textId="77777777" w:rsidR="005312C7" w:rsidRPr="00ED7533" w:rsidRDefault="005312C7" w:rsidP="00AC6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هدفت الدراسة إلى التعرف على أثر إدارة المعرفة بعملياتها (توليد المعرفة، تخزين المعرفة، نشر المعرفة، تطبيق المعرفة) على الابتكار التسويقي في المديرية الجهوية لمؤسسة موبيليس بقسنطينة. واستخدمت الدراسة المنهج الوصفي التحليلي، وتكونت العينة من</w:t>
      </w:r>
      <w:r w:rsidRPr="00ED7533">
        <w:rPr>
          <w:rFonts w:ascii="Simplified Arabic" w:eastAsia="Times New Roman" w:hAnsi="Simplified Arabic" w:cs="Simplified Arabic"/>
          <w:color w:val="000000" w:themeColor="text1"/>
          <w:kern w:val="0"/>
          <w:sz w:val="28"/>
          <w:szCs w:val="28"/>
          <w14:ligatures w14:val="none"/>
        </w:rPr>
        <w:t xml:space="preserve"> (47) </w:t>
      </w:r>
      <w:r w:rsidRPr="00ED7533">
        <w:rPr>
          <w:rFonts w:ascii="Simplified Arabic" w:eastAsia="Times New Roman" w:hAnsi="Simplified Arabic" w:cs="Simplified Arabic"/>
          <w:color w:val="000000" w:themeColor="text1"/>
          <w:kern w:val="0"/>
          <w:sz w:val="28"/>
          <w:szCs w:val="28"/>
          <w:rtl/>
          <w14:ligatures w14:val="none"/>
        </w:rPr>
        <w:t xml:space="preserve">موظفاً تم اختيارهم بطريقة عشوائية، </w:t>
      </w:r>
      <w:r w:rsidRPr="00ED7533">
        <w:rPr>
          <w:rFonts w:ascii="Simplified Arabic" w:eastAsia="Times New Roman" w:hAnsi="Simplified Arabic" w:cs="Simplified Arabic"/>
          <w:color w:val="000000" w:themeColor="text1"/>
          <w:kern w:val="0"/>
          <w:sz w:val="28"/>
          <w:szCs w:val="28"/>
          <w:rtl/>
          <w14:ligatures w14:val="none"/>
        </w:rPr>
        <w:lastRenderedPageBreak/>
        <w:t>واعتمدت على الاستبيان كأداة أساسية لجمع البيانات. وتوصلت الدراسة إلى وجود أثر ذي دلالة إحصائية لعمليات إدارة المعرفة على الابتكار التسويقي في المديرية الجهوية لموبيليس قسنطينة. وأوصت الدراسة بضرورة تعزيز عمليات توليد وتخزين ونشر وتطبيق المعرفة، وإنشاء بيئة محفزة على الابتكار التسويقي من خلال توفير المساحة والموارد اللازمة والمشجعة للموظفين على ذلك</w:t>
      </w:r>
      <w:r w:rsidRPr="00ED7533">
        <w:rPr>
          <w:rFonts w:ascii="Simplified Arabic" w:eastAsia="Times New Roman" w:hAnsi="Simplified Arabic" w:cs="Simplified Arabic"/>
          <w:color w:val="000000" w:themeColor="text1"/>
          <w:kern w:val="0"/>
          <w:sz w:val="28"/>
          <w:szCs w:val="28"/>
          <w14:ligatures w14:val="none"/>
        </w:rPr>
        <w:t>.</w:t>
      </w:r>
    </w:p>
    <w:p w14:paraId="19586112" w14:textId="77777777" w:rsidR="005312C7" w:rsidRPr="00ED7533" w:rsidRDefault="005312C7" w:rsidP="00AC63B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3" w:name="_Toc225619843"/>
      <w:r w:rsidRPr="00ED7533">
        <w:rPr>
          <w:rFonts w:ascii="Simplified Arabic" w:eastAsia="Times New Roman" w:hAnsi="Simplified Arabic" w:cs="Simplified Arabic"/>
          <w:b/>
          <w:bCs/>
          <w:color w:val="000000" w:themeColor="text1"/>
          <w:kern w:val="0"/>
          <w:sz w:val="32"/>
          <w:szCs w:val="32"/>
          <w:rtl/>
          <w14:ligatures w14:val="none"/>
        </w:rPr>
        <w:t>ثانياً: الدراسات الأجنبية</w:t>
      </w:r>
      <w:bookmarkEnd w:id="13"/>
    </w:p>
    <w:p w14:paraId="6E90A03D" w14:textId="65065FAC" w:rsidR="005312C7" w:rsidRPr="00ED7533" w:rsidRDefault="005312C7" w:rsidP="00AC63B8">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D7533">
        <w:rPr>
          <w:rFonts w:ascii="Simplified Arabic" w:eastAsia="Times New Roman" w:hAnsi="Simplified Arabic" w:cs="Simplified Arabic"/>
          <w:b/>
          <w:bCs/>
          <w:color w:val="000000" w:themeColor="text1"/>
          <w:kern w:val="0"/>
          <w:sz w:val="28"/>
          <w:szCs w:val="28"/>
          <w:rtl/>
          <w14:ligatures w14:val="none"/>
        </w:rPr>
        <w:t>دراسة</w:t>
      </w:r>
      <w:r w:rsidRPr="00ED7533">
        <w:rPr>
          <w:rFonts w:ascii="Simplified Arabic" w:eastAsia="Times New Roman" w:hAnsi="Simplified Arabic" w:cs="Simplified Arabic"/>
          <w:b/>
          <w:bCs/>
          <w:color w:val="000000" w:themeColor="text1"/>
          <w:kern w:val="0"/>
          <w:sz w:val="28"/>
          <w:szCs w:val="28"/>
          <w14:ligatures w14:val="none"/>
        </w:rPr>
        <w:t xml:space="preserve"> (Cuevas-Vargas et al., 2021): "The Relation </w:t>
      </w:r>
      <w:r w:rsidR="00AC63B8" w:rsidRPr="00ED7533">
        <w:rPr>
          <w:rFonts w:ascii="Simplified Arabic" w:eastAsia="Times New Roman" w:hAnsi="Simplified Arabic" w:cs="Simplified Arabic"/>
          <w:b/>
          <w:bCs/>
          <w:color w:val="000000" w:themeColor="text1"/>
          <w:kern w:val="0"/>
          <w:sz w:val="28"/>
          <w:szCs w:val="28"/>
          <w14:ligatures w14:val="none"/>
        </w:rPr>
        <w:t>between</w:t>
      </w:r>
      <w:r w:rsidRPr="00ED7533">
        <w:rPr>
          <w:rFonts w:ascii="Simplified Arabic" w:eastAsia="Times New Roman" w:hAnsi="Simplified Arabic" w:cs="Simplified Arabic"/>
          <w:b/>
          <w:bCs/>
          <w:color w:val="000000" w:themeColor="text1"/>
          <w:kern w:val="0"/>
          <w:sz w:val="28"/>
          <w:szCs w:val="28"/>
          <w14:ligatures w14:val="none"/>
        </w:rPr>
        <w:t xml:space="preserve"> Adoption of Information and Communication Technologies and Marketing Innovation as a Key Strategy to Improve Business Performance"</w:t>
      </w:r>
    </w:p>
    <w:p w14:paraId="3D6046E9" w14:textId="77777777" w:rsidR="005312C7" w:rsidRPr="00ED7533" w:rsidRDefault="005312C7" w:rsidP="00AC6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تبني تكنولوجيا المعلومات والاتصالات بأبعادها (البنية التحتية لتكنولوجيا المعلومات، التوافق الاستراتيجي، الهيكل التنظيمي، التعلم الفردي) على الابتكار التسويقي كاستراتيجية رئيسية لتحسين أداء الأعمال في المؤسسات الصغيرة والمتوسطة الصناعية في ولاية أغواسكالينتيس بالمكسيك. واستخدمت الدراسة المنهج الكمي بتصميم مقطعي من خلال نمذجة المعادلات الهيكلية </w:t>
      </w:r>
      <w:r w:rsidRPr="00ED7533">
        <w:rPr>
          <w:rFonts w:ascii="Simplified Arabic" w:eastAsia="Times New Roman" w:hAnsi="Simplified Arabic" w:cs="Simplified Arabic"/>
          <w:color w:val="000000" w:themeColor="text1"/>
          <w:kern w:val="0"/>
          <w:sz w:val="28"/>
          <w:szCs w:val="28"/>
          <w14:ligatures w14:val="none"/>
        </w:rPr>
        <w:t>(PLS-SEM)</w:t>
      </w:r>
      <w:r w:rsidRPr="00ED7533">
        <w:rPr>
          <w:rFonts w:ascii="Simplified Arabic" w:eastAsia="Times New Roman" w:hAnsi="Simplified Arabic" w:cs="Simplified Arabic"/>
          <w:color w:val="000000" w:themeColor="text1"/>
          <w:kern w:val="0"/>
          <w:sz w:val="28"/>
          <w:szCs w:val="28"/>
          <w:rtl/>
          <w14:ligatures w14:val="none"/>
        </w:rPr>
        <w:t>، وتكونت العينة من (230) مالك ومدير شركة صناعية صغيرة ومتوسطة تم اختيارهم بأسلوب العينة العشوائية البسيطة. وتوصلت الدراسة إلى أن تبني تكنولوجيا المعلومات والاتصالات له تأثير إيجابي ومعنوي على الابتكار التسويقي</w:t>
      </w:r>
      <w:r w:rsidRPr="00ED7533">
        <w:rPr>
          <w:rFonts w:ascii="Simplified Arabic" w:eastAsia="Times New Roman" w:hAnsi="Simplified Arabic" w:cs="Simplified Arabic"/>
          <w:color w:val="000000" w:themeColor="text1"/>
          <w:kern w:val="0"/>
          <w:sz w:val="28"/>
          <w:szCs w:val="28"/>
          <w14:ligatures w14:val="none"/>
        </w:rPr>
        <w:t xml:space="preserve"> (</w:t>
      </w:r>
      <w:r w:rsidRPr="00ED7533">
        <w:rPr>
          <w:rFonts w:ascii="Cambria" w:eastAsia="Times New Roman" w:hAnsi="Cambria" w:cs="Cambria"/>
          <w:color w:val="000000" w:themeColor="text1"/>
          <w:kern w:val="0"/>
          <w:sz w:val="28"/>
          <w:szCs w:val="28"/>
          <w14:ligatures w14:val="none"/>
        </w:rPr>
        <w:t>β</w:t>
      </w:r>
      <w:r w:rsidRPr="00ED7533">
        <w:rPr>
          <w:rFonts w:ascii="Simplified Arabic" w:eastAsia="Times New Roman" w:hAnsi="Simplified Arabic" w:cs="Simplified Arabic"/>
          <w:color w:val="000000" w:themeColor="text1"/>
          <w:kern w:val="0"/>
          <w:sz w:val="28"/>
          <w:szCs w:val="28"/>
          <w14:ligatures w14:val="none"/>
        </w:rPr>
        <w:t>=0.427, p&lt;0.001)</w:t>
      </w:r>
      <w:r w:rsidRPr="00ED7533">
        <w:rPr>
          <w:rFonts w:ascii="Simplified Arabic" w:eastAsia="Times New Roman" w:hAnsi="Simplified Arabic" w:cs="Simplified Arabic"/>
          <w:color w:val="000000" w:themeColor="text1"/>
          <w:kern w:val="0"/>
          <w:sz w:val="28"/>
          <w:szCs w:val="28"/>
          <w:rtl/>
          <w14:ligatures w14:val="none"/>
        </w:rPr>
        <w:t>، وأن الابتكار التسويقي بدوره يؤثر بشكل إيجابي ومعنوي على أداء الأعمال</w:t>
      </w:r>
      <w:r w:rsidRPr="00ED7533">
        <w:rPr>
          <w:rFonts w:ascii="Simplified Arabic" w:eastAsia="Times New Roman" w:hAnsi="Simplified Arabic" w:cs="Simplified Arabic"/>
          <w:color w:val="000000" w:themeColor="text1"/>
          <w:kern w:val="0"/>
          <w:sz w:val="28"/>
          <w:szCs w:val="28"/>
          <w14:ligatures w14:val="none"/>
        </w:rPr>
        <w:t xml:space="preserve"> (</w:t>
      </w:r>
      <w:r w:rsidRPr="00ED7533">
        <w:rPr>
          <w:rFonts w:ascii="Cambria" w:eastAsia="Times New Roman" w:hAnsi="Cambria" w:cs="Cambria"/>
          <w:color w:val="000000" w:themeColor="text1"/>
          <w:kern w:val="0"/>
          <w:sz w:val="28"/>
          <w:szCs w:val="28"/>
          <w14:ligatures w14:val="none"/>
        </w:rPr>
        <w:t>β</w:t>
      </w:r>
      <w:r w:rsidRPr="00ED7533">
        <w:rPr>
          <w:rFonts w:ascii="Simplified Arabic" w:eastAsia="Times New Roman" w:hAnsi="Simplified Arabic" w:cs="Simplified Arabic"/>
          <w:color w:val="000000" w:themeColor="text1"/>
          <w:kern w:val="0"/>
          <w:sz w:val="28"/>
          <w:szCs w:val="28"/>
          <w14:ligatures w14:val="none"/>
        </w:rPr>
        <w:t xml:space="preserve">=0.518, p&lt;0.001). </w:t>
      </w:r>
      <w:r w:rsidRPr="00ED7533">
        <w:rPr>
          <w:rFonts w:ascii="Simplified Arabic" w:eastAsia="Times New Roman" w:hAnsi="Simplified Arabic" w:cs="Simplified Arabic"/>
          <w:color w:val="000000" w:themeColor="text1"/>
          <w:kern w:val="0"/>
          <w:sz w:val="28"/>
          <w:szCs w:val="28"/>
          <w:rtl/>
          <w14:ligatures w14:val="none"/>
        </w:rPr>
        <w:t>وأوصت الدراسة بضرورة اهتمام صناع القرار بتبني تكنولوجيا المعلومات والاتصالات لأهميتها في تطوير الابتكارات التسويقية وتحقيق الميزة التنافسية</w:t>
      </w:r>
      <w:r w:rsidRPr="00ED7533">
        <w:rPr>
          <w:rFonts w:ascii="Simplified Arabic" w:eastAsia="Times New Roman" w:hAnsi="Simplified Arabic" w:cs="Simplified Arabic"/>
          <w:color w:val="000000" w:themeColor="text1"/>
          <w:kern w:val="0"/>
          <w:sz w:val="28"/>
          <w:szCs w:val="28"/>
          <w14:ligatures w14:val="none"/>
        </w:rPr>
        <w:t>.</w:t>
      </w:r>
    </w:p>
    <w:p w14:paraId="10A2D30D" w14:textId="77777777" w:rsidR="005312C7" w:rsidRPr="00ED7533" w:rsidRDefault="005312C7" w:rsidP="00AC63B8">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D7533">
        <w:rPr>
          <w:rFonts w:ascii="Simplified Arabic" w:eastAsia="Times New Roman" w:hAnsi="Simplified Arabic" w:cs="Simplified Arabic"/>
          <w:b/>
          <w:bCs/>
          <w:color w:val="000000" w:themeColor="text1"/>
          <w:kern w:val="0"/>
          <w:sz w:val="28"/>
          <w:szCs w:val="28"/>
          <w:rtl/>
          <w14:ligatures w14:val="none"/>
        </w:rPr>
        <w:t>دراسة</w:t>
      </w:r>
      <w:r w:rsidRPr="00ED7533">
        <w:rPr>
          <w:rFonts w:ascii="Simplified Arabic" w:eastAsia="Times New Roman" w:hAnsi="Simplified Arabic" w:cs="Simplified Arabic"/>
          <w:b/>
          <w:bCs/>
          <w:color w:val="000000" w:themeColor="text1"/>
          <w:kern w:val="0"/>
          <w:sz w:val="28"/>
          <w:szCs w:val="28"/>
          <w14:ligatures w14:val="none"/>
        </w:rPr>
        <w:t xml:space="preserve"> (Jung &amp; </w:t>
      </w:r>
      <w:proofErr w:type="spellStart"/>
      <w:r w:rsidRPr="00ED7533">
        <w:rPr>
          <w:rFonts w:ascii="Simplified Arabic" w:eastAsia="Times New Roman" w:hAnsi="Simplified Arabic" w:cs="Simplified Arabic"/>
          <w:b/>
          <w:bCs/>
          <w:color w:val="000000" w:themeColor="text1"/>
          <w:kern w:val="0"/>
          <w:sz w:val="28"/>
          <w:szCs w:val="28"/>
          <w14:ligatures w14:val="none"/>
        </w:rPr>
        <w:t>Shegai</w:t>
      </w:r>
      <w:proofErr w:type="spellEnd"/>
      <w:r w:rsidRPr="00ED7533">
        <w:rPr>
          <w:rFonts w:ascii="Simplified Arabic" w:eastAsia="Times New Roman" w:hAnsi="Simplified Arabic" w:cs="Simplified Arabic"/>
          <w:b/>
          <w:bCs/>
          <w:color w:val="000000" w:themeColor="text1"/>
          <w:kern w:val="0"/>
          <w:sz w:val="28"/>
          <w:szCs w:val="28"/>
          <w14:ligatures w14:val="none"/>
        </w:rPr>
        <w:t>, 2023): "The Impact of Digital Marketing Innovation on Firm Performance: Mediation by Marketing Capability and Moderation by Firm Size"</w:t>
      </w:r>
    </w:p>
    <w:p w14:paraId="51874A33" w14:textId="77777777" w:rsidR="005312C7" w:rsidRPr="00ED7533" w:rsidRDefault="005312C7" w:rsidP="00AC6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الابتكار في التسويق الرقمي على أداء الشركات، مع دراسة الدور الوسيط للقدرة التسويقية والدور المعدّل لحجم الشركة. واستخدمت الدراسة المنهج الكمي باستخدام تحليل </w:t>
      </w:r>
      <w:r w:rsidRPr="00ED7533">
        <w:rPr>
          <w:rFonts w:ascii="Simplified Arabic" w:eastAsia="Times New Roman" w:hAnsi="Simplified Arabic" w:cs="Simplified Arabic"/>
          <w:color w:val="000000" w:themeColor="text1"/>
          <w:kern w:val="0"/>
          <w:sz w:val="28"/>
          <w:szCs w:val="28"/>
          <w:rtl/>
          <w14:ligatures w14:val="none"/>
        </w:rPr>
        <w:lastRenderedPageBreak/>
        <w:t>الوساطة المعدّلة الخطية</w:t>
      </w:r>
      <w:r w:rsidRPr="00ED7533">
        <w:rPr>
          <w:rFonts w:ascii="Simplified Arabic" w:eastAsia="Times New Roman" w:hAnsi="Simplified Arabic" w:cs="Simplified Arabic"/>
          <w:color w:val="000000" w:themeColor="text1"/>
          <w:kern w:val="0"/>
          <w:sz w:val="28"/>
          <w:szCs w:val="28"/>
          <w14:ligatures w14:val="none"/>
        </w:rPr>
        <w:t xml:space="preserve"> (Moderated Mediation)</w:t>
      </w:r>
      <w:r w:rsidRPr="00ED7533">
        <w:rPr>
          <w:rFonts w:ascii="Simplified Arabic" w:eastAsia="Times New Roman" w:hAnsi="Simplified Arabic" w:cs="Simplified Arabic"/>
          <w:color w:val="000000" w:themeColor="text1"/>
          <w:kern w:val="0"/>
          <w:sz w:val="28"/>
          <w:szCs w:val="28"/>
          <w:rtl/>
          <w14:ligatures w14:val="none"/>
        </w:rPr>
        <w:t xml:space="preserve">، وتكونت العينة من أفضل </w:t>
      </w:r>
      <w:r w:rsidRPr="00ED7533">
        <w:rPr>
          <w:rFonts w:ascii="Simplified Arabic" w:eastAsia="Times New Roman" w:hAnsi="Simplified Arabic" w:cs="Simplified Arabic"/>
          <w:color w:val="000000" w:themeColor="text1"/>
          <w:kern w:val="0"/>
          <w:sz w:val="28"/>
          <w:szCs w:val="28"/>
          <w14:ligatures w14:val="none"/>
        </w:rPr>
        <w:t xml:space="preserve">(100) </w:t>
      </w:r>
      <w:r w:rsidRPr="00ED7533">
        <w:rPr>
          <w:rFonts w:ascii="Simplified Arabic" w:eastAsia="Times New Roman" w:hAnsi="Simplified Arabic" w:cs="Simplified Arabic"/>
          <w:color w:val="000000" w:themeColor="text1"/>
          <w:kern w:val="0"/>
          <w:sz w:val="28"/>
          <w:szCs w:val="28"/>
          <w:rtl/>
          <w14:ligatures w14:val="none"/>
        </w:rPr>
        <w:t>شركة مدرجة في مؤشري</w:t>
      </w:r>
      <w:r w:rsidRPr="00ED7533">
        <w:rPr>
          <w:rFonts w:ascii="Simplified Arabic" w:eastAsia="Times New Roman" w:hAnsi="Simplified Arabic" w:cs="Simplified Arabic"/>
          <w:color w:val="000000" w:themeColor="text1"/>
          <w:kern w:val="0"/>
          <w:sz w:val="28"/>
          <w:szCs w:val="28"/>
          <w14:ligatures w14:val="none"/>
        </w:rPr>
        <w:t xml:space="preserve"> KOSPI </w:t>
      </w:r>
      <w:r w:rsidRPr="00ED7533">
        <w:rPr>
          <w:rFonts w:ascii="Simplified Arabic" w:eastAsia="Times New Roman" w:hAnsi="Simplified Arabic" w:cs="Simplified Arabic"/>
          <w:color w:val="000000" w:themeColor="text1"/>
          <w:kern w:val="0"/>
          <w:sz w:val="28"/>
          <w:szCs w:val="28"/>
          <w:rtl/>
          <w14:ligatures w14:val="none"/>
        </w:rPr>
        <w:t>و</w:t>
      </w:r>
      <w:r w:rsidRPr="00ED7533">
        <w:rPr>
          <w:rFonts w:ascii="Simplified Arabic" w:eastAsia="Times New Roman" w:hAnsi="Simplified Arabic" w:cs="Simplified Arabic"/>
          <w:color w:val="000000" w:themeColor="text1"/>
          <w:kern w:val="0"/>
          <w:sz w:val="28"/>
          <w:szCs w:val="28"/>
          <w14:ligatures w14:val="none"/>
        </w:rPr>
        <w:t xml:space="preserve">KOSDAQ </w:t>
      </w:r>
      <w:r w:rsidRPr="00ED7533">
        <w:rPr>
          <w:rFonts w:ascii="Simplified Arabic" w:eastAsia="Times New Roman" w:hAnsi="Simplified Arabic" w:cs="Simplified Arabic"/>
          <w:color w:val="000000" w:themeColor="text1"/>
          <w:kern w:val="0"/>
          <w:sz w:val="28"/>
          <w:szCs w:val="28"/>
          <w:rtl/>
          <w14:ligatures w14:val="none"/>
        </w:rPr>
        <w:t>بكوريا الجنوبية، واعتمدت على بيانات ثانوية من البيانات المالية ومعدلات التفاعل على وسائل التواصل الاجتماعي. وتوصلت الدراسة إلى أن الابتكار في التسويق الرقمي له أثر إيجابي ومعنوي على أداء الشركات، وأن القدرة التسويقية تتوسط هذه العلاقة، حيث كان الأثر غير المباشر أكبر من الأثر المباشر، كما أن حجم الشركة يعدّل هذه العلاقة بحيث تستفيد الشركات الصغيرة والمتوسطة أكثر من الابتكار في التسويق الرقمي. وأوصت الدراسة بضرورة تركيز المديرين على تطوير القدرة التسويقية لتعظيم أثر الابتكار في التسويق الرقمي على الأداء</w:t>
      </w:r>
      <w:r w:rsidRPr="00ED7533">
        <w:rPr>
          <w:rFonts w:ascii="Simplified Arabic" w:eastAsia="Times New Roman" w:hAnsi="Simplified Arabic" w:cs="Simplified Arabic"/>
          <w:color w:val="000000" w:themeColor="text1"/>
          <w:kern w:val="0"/>
          <w:sz w:val="28"/>
          <w:szCs w:val="28"/>
          <w14:ligatures w14:val="none"/>
        </w:rPr>
        <w:t>.</w:t>
      </w:r>
    </w:p>
    <w:p w14:paraId="1A1B454B" w14:textId="77777777" w:rsidR="005312C7" w:rsidRPr="00ED7533" w:rsidRDefault="005312C7" w:rsidP="00AC63B8">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D7533">
        <w:rPr>
          <w:rFonts w:ascii="Simplified Arabic" w:eastAsia="Times New Roman" w:hAnsi="Simplified Arabic" w:cs="Simplified Arabic"/>
          <w:b/>
          <w:bCs/>
          <w:color w:val="000000" w:themeColor="text1"/>
          <w:kern w:val="0"/>
          <w:sz w:val="28"/>
          <w:szCs w:val="28"/>
          <w:rtl/>
          <w14:ligatures w14:val="none"/>
        </w:rPr>
        <w:t>دراسة</w:t>
      </w:r>
      <w:r w:rsidRPr="00ED7533">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ED7533">
        <w:rPr>
          <w:rFonts w:ascii="Simplified Arabic" w:eastAsia="Times New Roman" w:hAnsi="Simplified Arabic" w:cs="Simplified Arabic"/>
          <w:b/>
          <w:bCs/>
          <w:color w:val="000000" w:themeColor="text1"/>
          <w:kern w:val="0"/>
          <w:sz w:val="28"/>
          <w:szCs w:val="28"/>
          <w14:ligatures w14:val="none"/>
        </w:rPr>
        <w:t>Hardilawati</w:t>
      </w:r>
      <w:proofErr w:type="spellEnd"/>
      <w:r w:rsidRPr="00ED7533">
        <w:rPr>
          <w:rFonts w:ascii="Simplified Arabic" w:eastAsia="Times New Roman" w:hAnsi="Simplified Arabic" w:cs="Simplified Arabic"/>
          <w:b/>
          <w:bCs/>
          <w:color w:val="000000" w:themeColor="text1"/>
          <w:kern w:val="0"/>
          <w:sz w:val="28"/>
          <w:szCs w:val="28"/>
          <w14:ligatures w14:val="none"/>
        </w:rPr>
        <w:t xml:space="preserve"> et al., 2023): "The Effect of Market Orientation, E-Commerce, and Product Innovation on Marketing Performance in MSMEs Culinary Sector"</w:t>
      </w:r>
    </w:p>
    <w:p w14:paraId="233E0D7D" w14:textId="77777777" w:rsidR="005312C7" w:rsidRPr="00ED7533" w:rsidRDefault="005312C7" w:rsidP="00AC6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التوجه السوقي والتجارة الإلكترونية وابتكار المنتجات على الأداء التسويقي في المشروعات متناهية الصغر والصغيرة والمتوسطة في قطاع الأغذية بمدينة بيكانبارو في إندونيسيا. واستخدمت الدراسة المنهج الكمي، وتكونت العينة من </w:t>
      </w:r>
      <w:r w:rsidRPr="00ED7533">
        <w:rPr>
          <w:rFonts w:ascii="Simplified Arabic" w:eastAsia="Times New Roman" w:hAnsi="Simplified Arabic" w:cs="Simplified Arabic"/>
          <w:color w:val="000000" w:themeColor="text1"/>
          <w:kern w:val="0"/>
          <w:sz w:val="28"/>
          <w:szCs w:val="28"/>
          <w14:ligatures w14:val="none"/>
        </w:rPr>
        <w:t xml:space="preserve">(100) </w:t>
      </w:r>
      <w:r w:rsidRPr="00ED7533">
        <w:rPr>
          <w:rFonts w:ascii="Simplified Arabic" w:eastAsia="Times New Roman" w:hAnsi="Simplified Arabic" w:cs="Simplified Arabic"/>
          <w:color w:val="000000" w:themeColor="text1"/>
          <w:kern w:val="0"/>
          <w:sz w:val="28"/>
          <w:szCs w:val="28"/>
          <w:rtl/>
          <w14:ligatures w14:val="none"/>
        </w:rPr>
        <w:t>مشروع من المشروعات الصغيرة والمتوسطة في قطاع الأغذية تم اختيارها بأسلوب العينة الهادفة</w:t>
      </w:r>
      <w:r w:rsidRPr="00ED7533">
        <w:rPr>
          <w:rFonts w:ascii="Simplified Arabic" w:eastAsia="Times New Roman" w:hAnsi="Simplified Arabic" w:cs="Simplified Arabic"/>
          <w:color w:val="000000" w:themeColor="text1"/>
          <w:kern w:val="0"/>
          <w:sz w:val="28"/>
          <w:szCs w:val="28"/>
          <w14:ligatures w14:val="none"/>
        </w:rPr>
        <w:t xml:space="preserve"> (Purposive Sampling)</w:t>
      </w:r>
      <w:r w:rsidRPr="00ED7533">
        <w:rPr>
          <w:rFonts w:ascii="Simplified Arabic" w:eastAsia="Times New Roman" w:hAnsi="Simplified Arabic" w:cs="Simplified Arabic"/>
          <w:color w:val="000000" w:themeColor="text1"/>
          <w:kern w:val="0"/>
          <w:sz w:val="28"/>
          <w:szCs w:val="28"/>
          <w:rtl/>
          <w14:ligatures w14:val="none"/>
        </w:rPr>
        <w:t>، واعتُمدت الاستبانة الإلكترونية كأداة لجمع البيانات. وتوصلت الدراسة إلى أن التوجه السوقي يؤثر بشكل إيجابي ومعنوي على الأداء التسويقي، وأن التجارة الإلكترونية تؤثر بشكل إيجابي ولكن غير معنوي، بينما يؤثر ابتكار المنتجات بشكل إيجابي ومعنوي على الأداء التسويقي. وأوصت الدراسة بضرورة تعزيز التوجه السوقي وابتكار المنتجات لتحسين الأداء التسويقي للمشروعات الصغيرة</w:t>
      </w:r>
      <w:r w:rsidRPr="00ED7533">
        <w:rPr>
          <w:rFonts w:ascii="Simplified Arabic" w:eastAsia="Times New Roman" w:hAnsi="Simplified Arabic" w:cs="Simplified Arabic"/>
          <w:color w:val="000000" w:themeColor="text1"/>
          <w:kern w:val="0"/>
          <w:sz w:val="28"/>
          <w:szCs w:val="28"/>
          <w14:ligatures w14:val="none"/>
        </w:rPr>
        <w:t>.</w:t>
      </w:r>
    </w:p>
    <w:p w14:paraId="4FFF6CF6" w14:textId="77777777" w:rsidR="005312C7" w:rsidRPr="00ED7533" w:rsidRDefault="005312C7" w:rsidP="00AC63B8">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D7533">
        <w:rPr>
          <w:rFonts w:ascii="Simplified Arabic" w:eastAsia="Times New Roman" w:hAnsi="Simplified Arabic" w:cs="Simplified Arabic"/>
          <w:b/>
          <w:bCs/>
          <w:color w:val="000000" w:themeColor="text1"/>
          <w:kern w:val="0"/>
          <w:sz w:val="28"/>
          <w:szCs w:val="28"/>
          <w:rtl/>
          <w14:ligatures w14:val="none"/>
        </w:rPr>
        <w:t>دراسة</w:t>
      </w:r>
      <w:r w:rsidRPr="00ED7533">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ED7533">
        <w:rPr>
          <w:rFonts w:ascii="Simplified Arabic" w:eastAsia="Times New Roman" w:hAnsi="Simplified Arabic" w:cs="Simplified Arabic"/>
          <w:b/>
          <w:bCs/>
          <w:color w:val="000000" w:themeColor="text1"/>
          <w:kern w:val="0"/>
          <w:sz w:val="28"/>
          <w:szCs w:val="28"/>
          <w14:ligatures w14:val="none"/>
        </w:rPr>
        <w:t>Olazo</w:t>
      </w:r>
      <w:proofErr w:type="spellEnd"/>
      <w:r w:rsidRPr="00ED7533">
        <w:rPr>
          <w:rFonts w:ascii="Simplified Arabic" w:eastAsia="Times New Roman" w:hAnsi="Simplified Arabic" w:cs="Simplified Arabic"/>
          <w:b/>
          <w:bCs/>
          <w:color w:val="000000" w:themeColor="text1"/>
          <w:kern w:val="0"/>
          <w:sz w:val="28"/>
          <w:szCs w:val="28"/>
          <w14:ligatures w14:val="none"/>
        </w:rPr>
        <w:t>, 2023): "Marketing Competency, Marketing Innovation and Sustainable Competitive Advantage of Small and Medium Enterprises (SMEs): A Mixed-Method Analysis"</w:t>
      </w:r>
    </w:p>
    <w:p w14:paraId="1503FC0D" w14:textId="77777777" w:rsidR="005312C7" w:rsidRPr="00ED7533" w:rsidRDefault="005312C7" w:rsidP="00AC6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هدفت الدراسة إلى التعرف على العلاقة بين الكفاءة التسويقية والابتكار التسويقي بأبعاده (الابتكار في المنتج، الابتكار في السعر، الابتكار في المكان، الابتكار في الترويج) وتحقيق الميزة التنافسية المستدامة في المشروعات الصغيرة والمتوسطة في الفلبين</w:t>
      </w:r>
      <w:r w:rsidRPr="00ED7533">
        <w:rPr>
          <w:rFonts w:ascii="Simplified Arabic" w:eastAsia="Times New Roman" w:hAnsi="Simplified Arabic" w:cs="Simplified Arabic"/>
          <w:color w:val="000000" w:themeColor="text1"/>
          <w:kern w:val="0"/>
          <w:sz w:val="28"/>
          <w:szCs w:val="28"/>
          <w14:ligatures w14:val="none"/>
        </w:rPr>
        <w:t xml:space="preserve">. </w:t>
      </w:r>
      <w:r w:rsidRPr="00ED7533">
        <w:rPr>
          <w:rFonts w:ascii="Simplified Arabic" w:eastAsia="Times New Roman" w:hAnsi="Simplified Arabic" w:cs="Simplified Arabic"/>
          <w:color w:val="000000" w:themeColor="text1"/>
          <w:kern w:val="0"/>
          <w:sz w:val="28"/>
          <w:szCs w:val="28"/>
          <w:rtl/>
          <w14:ligatures w14:val="none"/>
        </w:rPr>
        <w:t xml:space="preserve">واستخدمت الدراسة منهج البحث المختلط المتسلسل </w:t>
      </w:r>
      <w:r w:rsidRPr="00ED7533">
        <w:rPr>
          <w:rFonts w:ascii="Simplified Arabic" w:eastAsia="Times New Roman" w:hAnsi="Simplified Arabic" w:cs="Simplified Arabic"/>
          <w:color w:val="000000" w:themeColor="text1"/>
          <w:kern w:val="0"/>
          <w:sz w:val="28"/>
          <w:szCs w:val="28"/>
          <w:rtl/>
          <w14:ligatures w14:val="none"/>
        </w:rPr>
        <w:lastRenderedPageBreak/>
        <w:t>التفسيري</w:t>
      </w:r>
      <w:r w:rsidRPr="00ED7533">
        <w:rPr>
          <w:rFonts w:ascii="Simplified Arabic" w:eastAsia="Times New Roman" w:hAnsi="Simplified Arabic" w:cs="Simplified Arabic"/>
          <w:color w:val="000000" w:themeColor="text1"/>
          <w:kern w:val="0"/>
          <w:sz w:val="28"/>
          <w:szCs w:val="28"/>
          <w14:ligatures w14:val="none"/>
        </w:rPr>
        <w:t xml:space="preserve"> (Sequential Explanatory Mixed Methods)</w:t>
      </w:r>
      <w:r w:rsidRPr="00ED7533">
        <w:rPr>
          <w:rFonts w:ascii="Simplified Arabic" w:eastAsia="Times New Roman" w:hAnsi="Simplified Arabic" w:cs="Simplified Arabic"/>
          <w:color w:val="000000" w:themeColor="text1"/>
          <w:kern w:val="0"/>
          <w:sz w:val="28"/>
          <w:szCs w:val="28"/>
          <w:rtl/>
          <w14:ligatures w14:val="none"/>
        </w:rPr>
        <w:t>، وتكونت العينة الكمية من (89) مالكاً ومديراً تم تحليل بياناتهم باستخدام برنامج</w:t>
      </w:r>
      <w:r w:rsidRPr="00ED7533">
        <w:rPr>
          <w:rFonts w:ascii="Simplified Arabic" w:eastAsia="Times New Roman" w:hAnsi="Simplified Arabic" w:cs="Simplified Arabic"/>
          <w:color w:val="000000" w:themeColor="text1"/>
          <w:kern w:val="0"/>
          <w:sz w:val="28"/>
          <w:szCs w:val="28"/>
          <w14:ligatures w14:val="none"/>
        </w:rPr>
        <w:t xml:space="preserve"> </w:t>
      </w:r>
      <w:proofErr w:type="spellStart"/>
      <w:r w:rsidRPr="00ED7533">
        <w:rPr>
          <w:rFonts w:ascii="Simplified Arabic" w:eastAsia="Times New Roman" w:hAnsi="Simplified Arabic" w:cs="Simplified Arabic"/>
          <w:color w:val="000000" w:themeColor="text1"/>
          <w:kern w:val="0"/>
          <w:sz w:val="28"/>
          <w:szCs w:val="28"/>
          <w14:ligatures w14:val="none"/>
        </w:rPr>
        <w:t>Jamovi</w:t>
      </w:r>
      <w:proofErr w:type="spellEnd"/>
      <w:r w:rsidRPr="00ED7533">
        <w:rPr>
          <w:rFonts w:ascii="Simplified Arabic" w:eastAsia="Times New Roman" w:hAnsi="Simplified Arabic" w:cs="Simplified Arabic"/>
          <w:color w:val="000000" w:themeColor="text1"/>
          <w:kern w:val="0"/>
          <w:sz w:val="28"/>
          <w:szCs w:val="28"/>
          <w:rtl/>
          <w14:ligatures w14:val="none"/>
        </w:rPr>
        <w:t>، أما العينة النوعية فشملت</w:t>
      </w:r>
      <w:r w:rsidRPr="00ED7533">
        <w:rPr>
          <w:rFonts w:ascii="Simplified Arabic" w:eastAsia="Times New Roman" w:hAnsi="Simplified Arabic" w:cs="Simplified Arabic"/>
          <w:color w:val="000000" w:themeColor="text1"/>
          <w:kern w:val="0"/>
          <w:sz w:val="28"/>
          <w:szCs w:val="28"/>
          <w14:ligatures w14:val="none"/>
        </w:rPr>
        <w:t xml:space="preserve"> (10) </w:t>
      </w:r>
      <w:r w:rsidRPr="00ED7533">
        <w:rPr>
          <w:rFonts w:ascii="Simplified Arabic" w:eastAsia="Times New Roman" w:hAnsi="Simplified Arabic" w:cs="Simplified Arabic"/>
          <w:color w:val="000000" w:themeColor="text1"/>
          <w:kern w:val="0"/>
          <w:sz w:val="28"/>
          <w:szCs w:val="28"/>
          <w:rtl/>
          <w14:ligatures w14:val="none"/>
        </w:rPr>
        <w:t>مالكين ومديرين خضعوا لمقابلات معمقة. وتوصلت الدراسة إلى أن الكفاءة التسويقية تؤثر بشكل معنوي على الابتكار التسويقي، وأن الابتكار التسويقي يُعد منبئاً معنوياً بالميزة التنافسية المستدامة، كما أن الابتكار التسويقي يتوسط العلاقة بين الكفاءة التسويقية والميزة التنافسية المستدامة. وأوصت الدراسة بضرورة تحسين القدرات الفنية والتسويقية لأصحاب المشروعات الصغيرة لتحقيق الاستفادة الكاملة من أدوات التسويق المبتكرة</w:t>
      </w:r>
      <w:r w:rsidRPr="00ED7533">
        <w:rPr>
          <w:rFonts w:ascii="Simplified Arabic" w:eastAsia="Times New Roman" w:hAnsi="Simplified Arabic" w:cs="Simplified Arabic"/>
          <w:color w:val="000000" w:themeColor="text1"/>
          <w:kern w:val="0"/>
          <w:sz w:val="28"/>
          <w:szCs w:val="28"/>
          <w14:ligatures w14:val="none"/>
        </w:rPr>
        <w:t>.</w:t>
      </w:r>
    </w:p>
    <w:p w14:paraId="127C7197" w14:textId="77777777" w:rsidR="005312C7" w:rsidRPr="00ED7533" w:rsidRDefault="005312C7" w:rsidP="00AC63B8">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D7533">
        <w:rPr>
          <w:rFonts w:ascii="Simplified Arabic" w:eastAsia="Times New Roman" w:hAnsi="Simplified Arabic" w:cs="Simplified Arabic"/>
          <w:b/>
          <w:bCs/>
          <w:color w:val="000000" w:themeColor="text1"/>
          <w:kern w:val="0"/>
          <w:sz w:val="28"/>
          <w:szCs w:val="28"/>
          <w:rtl/>
          <w14:ligatures w14:val="none"/>
        </w:rPr>
        <w:t>دراسة</w:t>
      </w:r>
      <w:r w:rsidRPr="00ED7533">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ED7533">
        <w:rPr>
          <w:rFonts w:ascii="Simplified Arabic" w:eastAsia="Times New Roman" w:hAnsi="Simplified Arabic" w:cs="Simplified Arabic"/>
          <w:b/>
          <w:bCs/>
          <w:color w:val="000000" w:themeColor="text1"/>
          <w:kern w:val="0"/>
          <w:sz w:val="28"/>
          <w:szCs w:val="28"/>
          <w14:ligatures w14:val="none"/>
        </w:rPr>
        <w:t>Sharabati</w:t>
      </w:r>
      <w:proofErr w:type="spellEnd"/>
      <w:r w:rsidRPr="00ED7533">
        <w:rPr>
          <w:rFonts w:ascii="Simplified Arabic" w:eastAsia="Times New Roman" w:hAnsi="Simplified Arabic" w:cs="Simplified Arabic"/>
          <w:b/>
          <w:bCs/>
          <w:color w:val="000000" w:themeColor="text1"/>
          <w:kern w:val="0"/>
          <w:sz w:val="28"/>
          <w:szCs w:val="28"/>
          <w14:ligatures w14:val="none"/>
        </w:rPr>
        <w:t xml:space="preserve"> et al., 2024): "The Impact of Digital Marketing on the Performance of SMEs: An Analytical Study in Light of Modern Digital Transformations"</w:t>
      </w:r>
    </w:p>
    <w:p w14:paraId="4B1E5B90" w14:textId="77777777" w:rsidR="005312C7" w:rsidRPr="00ED7533" w:rsidRDefault="005312C7" w:rsidP="00AC6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هدفت الدراسة إلى التعرف على أثر التسويق الرقمي بأبعاده (استراتيجيات التسويق الرقمي، الاستثمار في التكنولوجيا الرقمية، إشراك العملاء) على أداء المؤسسات الصغيرة والمتوسطة في ضوء التحولات الرقمية الحديثة، مع دراسة الدور الوسيط للتحول الرقمي. واستخدمت الدراسة المنهج الكمي التحليلي المعتمد على نموذج قبول التكنولوجيا</w:t>
      </w:r>
      <w:r w:rsidRPr="00ED7533">
        <w:rPr>
          <w:rFonts w:ascii="Simplified Arabic" w:eastAsia="Times New Roman" w:hAnsi="Simplified Arabic" w:cs="Simplified Arabic"/>
          <w:color w:val="000000" w:themeColor="text1"/>
          <w:kern w:val="0"/>
          <w:sz w:val="28"/>
          <w:szCs w:val="28"/>
          <w14:ligatures w14:val="none"/>
        </w:rPr>
        <w:t xml:space="preserve"> (TAM)</w:t>
      </w:r>
      <w:r w:rsidRPr="00ED7533">
        <w:rPr>
          <w:rFonts w:ascii="Simplified Arabic" w:eastAsia="Times New Roman" w:hAnsi="Simplified Arabic" w:cs="Simplified Arabic"/>
          <w:color w:val="000000" w:themeColor="text1"/>
          <w:kern w:val="0"/>
          <w:sz w:val="28"/>
          <w:szCs w:val="28"/>
          <w:rtl/>
          <w14:ligatures w14:val="none"/>
        </w:rPr>
        <w:t>، وتكونت العينة من مجموعة من المؤسسات الصغيرة والمتوسطة، واعتُمد على مراجعة الأدبيات والبيانات الميدانية. وتوصلت الدراسة إلى أن استراتيجيات التسويق الرقمي والاستثمار في التكنولوجيا الرقمية وإشراك العملاء تؤثر بشكل إيجابي على أداء المؤسسات الصغيرة والمتوسطة، وأن التحول الرقمي يُعزز هذا التأثير الإيجابي. وأوصت الدراسة بضرورة تبني المؤسسات الصغيرة والمتوسطة لاستراتيجيات التسويق الرقمي المتكاملة والاستثمار في البنية التحتية الرقمية لتحقيق النمو المستدام</w:t>
      </w:r>
      <w:r w:rsidRPr="00ED7533">
        <w:rPr>
          <w:rFonts w:ascii="Simplified Arabic" w:eastAsia="Times New Roman" w:hAnsi="Simplified Arabic" w:cs="Simplified Arabic"/>
          <w:color w:val="000000" w:themeColor="text1"/>
          <w:kern w:val="0"/>
          <w:sz w:val="28"/>
          <w:szCs w:val="28"/>
          <w14:ligatures w14:val="none"/>
        </w:rPr>
        <w:t>.</w:t>
      </w:r>
    </w:p>
    <w:p w14:paraId="5AC7E008" w14:textId="77777777" w:rsidR="005312C7" w:rsidRPr="00ED7533" w:rsidRDefault="005312C7" w:rsidP="00AC63B8">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ED7533">
        <w:rPr>
          <w:rFonts w:ascii="Simplified Arabic" w:eastAsia="Times New Roman" w:hAnsi="Simplified Arabic" w:cs="Simplified Arabic"/>
          <w:b/>
          <w:bCs/>
          <w:color w:val="000000" w:themeColor="text1"/>
          <w:kern w:val="0"/>
          <w:sz w:val="28"/>
          <w:szCs w:val="28"/>
          <w:rtl/>
          <w14:ligatures w14:val="none"/>
        </w:rPr>
        <w:t>دراسة</w:t>
      </w:r>
      <w:r w:rsidRPr="00ED7533">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ED7533">
        <w:rPr>
          <w:rFonts w:ascii="Simplified Arabic" w:eastAsia="Times New Roman" w:hAnsi="Simplified Arabic" w:cs="Simplified Arabic"/>
          <w:b/>
          <w:bCs/>
          <w:color w:val="000000" w:themeColor="text1"/>
          <w:kern w:val="0"/>
          <w:sz w:val="28"/>
          <w:szCs w:val="28"/>
          <w14:ligatures w14:val="none"/>
        </w:rPr>
        <w:t>Zuhroh</w:t>
      </w:r>
      <w:proofErr w:type="spellEnd"/>
      <w:r w:rsidRPr="00ED7533">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ED7533">
        <w:rPr>
          <w:rFonts w:ascii="Simplified Arabic" w:eastAsia="Times New Roman" w:hAnsi="Simplified Arabic" w:cs="Simplified Arabic"/>
          <w:b/>
          <w:bCs/>
          <w:color w:val="000000" w:themeColor="text1"/>
          <w:kern w:val="0"/>
          <w:sz w:val="28"/>
          <w:szCs w:val="28"/>
          <w14:ligatures w14:val="none"/>
        </w:rPr>
        <w:t>Rini</w:t>
      </w:r>
      <w:proofErr w:type="spellEnd"/>
      <w:r w:rsidRPr="00ED7533">
        <w:rPr>
          <w:rFonts w:ascii="Simplified Arabic" w:eastAsia="Times New Roman" w:hAnsi="Simplified Arabic" w:cs="Simplified Arabic"/>
          <w:b/>
          <w:bCs/>
          <w:color w:val="000000" w:themeColor="text1"/>
          <w:kern w:val="0"/>
          <w:sz w:val="28"/>
          <w:szCs w:val="28"/>
          <w14:ligatures w14:val="none"/>
        </w:rPr>
        <w:t>, 2026): "Product Innovation Capability and Distinctive Value Positioning Drivers for Marketing Performance: A Service-Dominant Logic Perspective"</w:t>
      </w:r>
    </w:p>
    <w:p w14:paraId="40EA6AA6" w14:textId="77777777" w:rsidR="005312C7" w:rsidRPr="00ED7533" w:rsidRDefault="005312C7" w:rsidP="00AC6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هدفت الدراسة إلى تطوير نموذج مفاهيمي يوضح كيف يمكن لمفهوم التموضع القيمي المتميز</w:t>
      </w:r>
      <w:r w:rsidRPr="00ED7533">
        <w:rPr>
          <w:rFonts w:ascii="Simplified Arabic" w:eastAsia="Times New Roman" w:hAnsi="Simplified Arabic" w:cs="Simplified Arabic"/>
          <w:color w:val="000000" w:themeColor="text1"/>
          <w:kern w:val="0"/>
          <w:sz w:val="28"/>
          <w:szCs w:val="28"/>
          <w14:ligatures w14:val="none"/>
        </w:rPr>
        <w:t xml:space="preserve"> (Distinctive Value Positioning) </w:t>
      </w:r>
      <w:r w:rsidRPr="00ED7533">
        <w:rPr>
          <w:rFonts w:ascii="Simplified Arabic" w:eastAsia="Times New Roman" w:hAnsi="Simplified Arabic" w:cs="Simplified Arabic"/>
          <w:color w:val="000000" w:themeColor="text1"/>
          <w:kern w:val="0"/>
          <w:sz w:val="28"/>
          <w:szCs w:val="28"/>
          <w:rtl/>
          <w14:ligatures w14:val="none"/>
        </w:rPr>
        <w:t>أن يكون حلاً استراتيجياً لتحسين الأداء التسويقي في المشروعات الصغيرة والمتوسطة الإبداعية في إندونيسيا، وذلك من منظور المنطق المهيمن على الخدمة</w:t>
      </w:r>
      <w:r w:rsidRPr="00ED7533">
        <w:rPr>
          <w:rFonts w:ascii="Simplified Arabic" w:eastAsia="Times New Roman" w:hAnsi="Simplified Arabic" w:cs="Simplified Arabic"/>
          <w:color w:val="000000" w:themeColor="text1"/>
          <w:kern w:val="0"/>
          <w:sz w:val="28"/>
          <w:szCs w:val="28"/>
          <w14:ligatures w14:val="none"/>
        </w:rPr>
        <w:t xml:space="preserve"> (Service-Dominant Logic). </w:t>
      </w:r>
      <w:r w:rsidRPr="00ED7533">
        <w:rPr>
          <w:rFonts w:ascii="Simplified Arabic" w:eastAsia="Times New Roman" w:hAnsi="Simplified Arabic" w:cs="Simplified Arabic"/>
          <w:color w:val="000000" w:themeColor="text1"/>
          <w:kern w:val="0"/>
          <w:sz w:val="28"/>
          <w:szCs w:val="28"/>
          <w:rtl/>
          <w14:ligatures w14:val="none"/>
        </w:rPr>
        <w:t xml:space="preserve">واستخدمت الدراسة المنهج الكمي، وتكونت العينة من (200) مستجيب من أصحاب </w:t>
      </w:r>
      <w:r w:rsidRPr="00ED7533">
        <w:rPr>
          <w:rFonts w:ascii="Simplified Arabic" w:eastAsia="Times New Roman" w:hAnsi="Simplified Arabic" w:cs="Simplified Arabic"/>
          <w:color w:val="000000" w:themeColor="text1"/>
          <w:kern w:val="0"/>
          <w:sz w:val="28"/>
          <w:szCs w:val="28"/>
          <w:rtl/>
          <w14:ligatures w14:val="none"/>
        </w:rPr>
        <w:lastRenderedPageBreak/>
        <w:t>ومديري المشروعات الصغيرة والمتوسطة الإبداعية، واستُخدمت نمذجة المعادلات الهيكلية بواسطة برنامج</w:t>
      </w:r>
      <w:r w:rsidRPr="00ED7533">
        <w:rPr>
          <w:rFonts w:ascii="Simplified Arabic" w:eastAsia="Times New Roman" w:hAnsi="Simplified Arabic" w:cs="Simplified Arabic"/>
          <w:color w:val="000000" w:themeColor="text1"/>
          <w:kern w:val="0"/>
          <w:sz w:val="28"/>
          <w:szCs w:val="28"/>
          <w14:ligatures w14:val="none"/>
        </w:rPr>
        <w:t xml:space="preserve"> AMOS 23 </w:t>
      </w:r>
      <w:r w:rsidRPr="00ED7533">
        <w:rPr>
          <w:rFonts w:ascii="Simplified Arabic" w:eastAsia="Times New Roman" w:hAnsi="Simplified Arabic" w:cs="Simplified Arabic"/>
          <w:color w:val="000000" w:themeColor="text1"/>
          <w:kern w:val="0"/>
          <w:sz w:val="28"/>
          <w:szCs w:val="28"/>
          <w:rtl/>
          <w14:ligatures w14:val="none"/>
        </w:rPr>
        <w:t>لتحليل البيانات، مع اعتماد أسلوب الوساطة المتسلسلة</w:t>
      </w:r>
      <w:r w:rsidRPr="00ED7533">
        <w:rPr>
          <w:rFonts w:ascii="Simplified Arabic" w:eastAsia="Times New Roman" w:hAnsi="Simplified Arabic" w:cs="Simplified Arabic"/>
          <w:color w:val="000000" w:themeColor="text1"/>
          <w:kern w:val="0"/>
          <w:sz w:val="28"/>
          <w:szCs w:val="28"/>
          <w14:ligatures w14:val="none"/>
        </w:rPr>
        <w:t xml:space="preserve"> (Serial Mediation). </w:t>
      </w:r>
      <w:r w:rsidRPr="00ED7533">
        <w:rPr>
          <w:rFonts w:ascii="Simplified Arabic" w:eastAsia="Times New Roman" w:hAnsi="Simplified Arabic" w:cs="Simplified Arabic"/>
          <w:color w:val="000000" w:themeColor="text1"/>
          <w:kern w:val="0"/>
          <w:sz w:val="28"/>
          <w:szCs w:val="28"/>
          <w:rtl/>
          <w14:ligatures w14:val="none"/>
        </w:rPr>
        <w:t>وتوصلت الدراسة إلى أن قدرة الابتكار في المنتجات تؤثر بشكل معنوي على التموضع القيمي المتميز، وأن هذا الأخير يؤثر بشكل معنوي على الأداء التسويقي، كما أن قوة شريك القناة التوزيعية تتوسط العلاقة بين قدرة الابتكار في المنتجات والأداء التسويقي. وأوصت الدراسة بضرورة تركيز المشروعات الصغيرة على بناء قدرات ابتكارية قوية في المنتجات وتطوير تموضع قيمي متميز لتعزيز أدائها التسويقي</w:t>
      </w:r>
      <w:r w:rsidRPr="00ED7533">
        <w:rPr>
          <w:rFonts w:ascii="Simplified Arabic" w:eastAsia="Times New Roman" w:hAnsi="Simplified Arabic" w:cs="Simplified Arabic"/>
          <w:color w:val="000000" w:themeColor="text1"/>
          <w:kern w:val="0"/>
          <w:sz w:val="28"/>
          <w:szCs w:val="28"/>
          <w14:ligatures w14:val="none"/>
        </w:rPr>
        <w:t>.</w:t>
      </w:r>
    </w:p>
    <w:p w14:paraId="1FF79B93" w14:textId="36A640DA" w:rsidR="00AC63B8" w:rsidRPr="00ED7533" w:rsidRDefault="00AC63B8" w:rsidP="00AC63B8">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4" w:name="_Toc233571498"/>
      <w:bookmarkStart w:id="15" w:name="_Toc225619845"/>
      <w:bookmarkStart w:id="16" w:name="_Toc169790502"/>
      <w:bookmarkEnd w:id="12"/>
      <w:r w:rsidRPr="00ED7533">
        <w:rPr>
          <w:rFonts w:ascii="Simplified Arabic" w:hAnsi="Simplified Arabic" w:cs="Simplified Arabic"/>
          <w:b/>
          <w:bCs/>
          <w:color w:val="000000" w:themeColor="text1"/>
          <w:sz w:val="36"/>
          <w:szCs w:val="36"/>
          <w:rtl/>
        </w:rPr>
        <w:t>8.1 الفجوة البحثية</w:t>
      </w:r>
      <w:bookmarkEnd w:id="14"/>
    </w:p>
    <w:p w14:paraId="2C16A6B6" w14:textId="77777777" w:rsidR="005312C7" w:rsidRPr="00ED7533" w:rsidRDefault="005312C7" w:rsidP="00AC63B8">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ED7533">
        <w:rPr>
          <w:rFonts w:ascii="Simplified Arabic" w:hAnsi="Simplified Arabic" w:cs="Simplified Arabic"/>
          <w:color w:val="000000" w:themeColor="text1"/>
          <w:sz w:val="28"/>
          <w:szCs w:val="28"/>
          <w:rtl/>
        </w:rPr>
        <w:t xml:space="preserve">من خلال الاستعراض الشامل والمعمّق للدراسات السابقة العربية والأجنبية ذات الصلة بموضوع الابتكار التسويقي والأداء التسويقي، يتضح أن هذه الدراسات قدّمت إسهامات علمية قيّمة في تأصيل العلاقة بين المتغيرين واختبارها ميدانياً، إلا أنها في مجملها تكشف عن وجود فجوة بحثية واضحة تسعى الدراسة الحالية إلى سدّها، وتتمحور هذه الفجوة حول عدة أبعاد مترابطة. فمن حيث </w:t>
      </w:r>
      <w:r w:rsidRPr="00ED7533">
        <w:rPr>
          <w:rStyle w:val="a9"/>
          <w:rFonts w:ascii="Simplified Arabic" w:hAnsi="Simplified Arabic" w:cs="Simplified Arabic"/>
          <w:b w:val="0"/>
          <w:bCs w:val="0"/>
          <w:color w:val="000000" w:themeColor="text1"/>
          <w:sz w:val="28"/>
          <w:szCs w:val="28"/>
          <w:rtl/>
        </w:rPr>
        <w:t>القطاع المستهدف</w:t>
      </w:r>
      <w:r w:rsidRPr="00ED7533">
        <w:rPr>
          <w:rFonts w:ascii="Simplified Arabic" w:hAnsi="Simplified Arabic" w:cs="Simplified Arabic"/>
          <w:color w:val="000000" w:themeColor="text1"/>
          <w:sz w:val="28"/>
          <w:szCs w:val="28"/>
          <w:rtl/>
        </w:rPr>
        <w:t>، يتبيّن أن الغالبية العظمى من الدراسات السابقة ركّزت على قطاعات محددة كالصناعات الغذائية (يونس، 2022؛ آغا وحداد، 2022)، وقطاع الاتصالات (قدري وراهم، 2022؛ شرفي، 2025)، والقطاع المصرفي (صدام وعلي والساعدي، 2024؛ علي وعبدالزهرة، 2023)، والصناعات الإلكترونية (صبة ولعوج، 2023)، وقطاع المشروعات الصغيرة والمتوسطة</w:t>
      </w:r>
      <w:r w:rsidRPr="00ED7533">
        <w:rPr>
          <w:rFonts w:ascii="Simplified Arabic" w:hAnsi="Simplified Arabic" w:cs="Simplified Arabic"/>
          <w:color w:val="000000" w:themeColor="text1"/>
          <w:sz w:val="28"/>
          <w:szCs w:val="28"/>
        </w:rPr>
        <w:t xml:space="preserve"> (</w:t>
      </w:r>
      <w:proofErr w:type="spellStart"/>
      <w:r w:rsidRPr="00ED7533">
        <w:rPr>
          <w:rFonts w:ascii="Simplified Arabic" w:hAnsi="Simplified Arabic" w:cs="Simplified Arabic"/>
          <w:color w:val="000000" w:themeColor="text1"/>
          <w:sz w:val="28"/>
          <w:szCs w:val="28"/>
        </w:rPr>
        <w:t>Olazo</w:t>
      </w:r>
      <w:proofErr w:type="spellEnd"/>
      <w:r w:rsidRPr="00ED7533">
        <w:rPr>
          <w:rFonts w:ascii="Simplified Arabic" w:hAnsi="Simplified Arabic" w:cs="Simplified Arabic"/>
          <w:color w:val="000000" w:themeColor="text1"/>
          <w:sz w:val="28"/>
          <w:szCs w:val="28"/>
        </w:rPr>
        <w:t xml:space="preserve">, 2023; </w:t>
      </w:r>
      <w:proofErr w:type="spellStart"/>
      <w:r w:rsidRPr="00ED7533">
        <w:rPr>
          <w:rFonts w:ascii="Simplified Arabic" w:hAnsi="Simplified Arabic" w:cs="Simplified Arabic"/>
          <w:color w:val="000000" w:themeColor="text1"/>
          <w:sz w:val="28"/>
          <w:szCs w:val="28"/>
        </w:rPr>
        <w:t>Hardilawati</w:t>
      </w:r>
      <w:proofErr w:type="spellEnd"/>
      <w:r w:rsidRPr="00ED7533">
        <w:rPr>
          <w:rFonts w:ascii="Simplified Arabic" w:hAnsi="Simplified Arabic" w:cs="Simplified Arabic"/>
          <w:color w:val="000000" w:themeColor="text1"/>
          <w:sz w:val="28"/>
          <w:szCs w:val="28"/>
        </w:rPr>
        <w:t xml:space="preserve"> et al., 2023)</w:t>
      </w:r>
      <w:r w:rsidRPr="00ED7533">
        <w:rPr>
          <w:rFonts w:ascii="Simplified Arabic" w:hAnsi="Simplified Arabic" w:cs="Simplified Arabic"/>
          <w:color w:val="000000" w:themeColor="text1"/>
          <w:sz w:val="28"/>
          <w:szCs w:val="28"/>
          <w:rtl/>
        </w:rPr>
        <w:t xml:space="preserve">، بينما يكاد يخلو الأدب التسويقي العربي والأجنبي من دراسات تناولت أثر الابتكار التسويقي على الأداء التسويقي في </w:t>
      </w:r>
      <w:r w:rsidRPr="00ED7533">
        <w:rPr>
          <w:rStyle w:val="a9"/>
          <w:rFonts w:ascii="Simplified Arabic" w:hAnsi="Simplified Arabic" w:cs="Simplified Arabic"/>
          <w:b w:val="0"/>
          <w:bCs w:val="0"/>
          <w:color w:val="000000" w:themeColor="text1"/>
          <w:sz w:val="28"/>
          <w:szCs w:val="28"/>
          <w:rtl/>
        </w:rPr>
        <w:t>قطاع المقاولات</w:t>
      </w:r>
      <w:r w:rsidRPr="00ED7533">
        <w:rPr>
          <w:rFonts w:ascii="Simplified Arabic" w:hAnsi="Simplified Arabic" w:cs="Simplified Arabic"/>
          <w:color w:val="000000" w:themeColor="text1"/>
          <w:sz w:val="28"/>
          <w:szCs w:val="28"/>
          <w:rtl/>
        </w:rPr>
        <w:t xml:space="preserve"> رغم كونه من أضخم القطاعات الاقتصادية وأكثرها تعقيداً من حيث طبيعة مشاريعه وتعدد أصحاب المصلحة فيه وخصوصية ممارساته التسويقية. ومن حيث </w:t>
      </w:r>
      <w:r w:rsidRPr="00ED7533">
        <w:rPr>
          <w:rStyle w:val="a9"/>
          <w:rFonts w:ascii="Simplified Arabic" w:hAnsi="Simplified Arabic" w:cs="Simplified Arabic"/>
          <w:b w:val="0"/>
          <w:bCs w:val="0"/>
          <w:color w:val="000000" w:themeColor="text1"/>
          <w:sz w:val="28"/>
          <w:szCs w:val="28"/>
          <w:rtl/>
        </w:rPr>
        <w:t>البيئة الجغرافية</w:t>
      </w:r>
      <w:r w:rsidRPr="00ED7533">
        <w:rPr>
          <w:rFonts w:ascii="Simplified Arabic" w:hAnsi="Simplified Arabic" w:cs="Simplified Arabic"/>
          <w:color w:val="000000" w:themeColor="text1"/>
          <w:sz w:val="28"/>
          <w:szCs w:val="28"/>
          <w:rtl/>
        </w:rPr>
        <w:t xml:space="preserve">، فإن معظم الدراسات العربية أُجريت في بيئات جزائرية (يونس، 2022؛ زاوش، </w:t>
      </w:r>
      <w:r w:rsidRPr="00ED7533">
        <w:rPr>
          <w:rFonts w:ascii="Simplified Arabic" w:hAnsi="Simplified Arabic" w:cs="Simplified Arabic"/>
          <w:color w:val="000000" w:themeColor="text1"/>
          <w:sz w:val="28"/>
          <w:szCs w:val="28"/>
        </w:rPr>
        <w:t>2022</w:t>
      </w:r>
      <w:r w:rsidRPr="00ED7533">
        <w:rPr>
          <w:rFonts w:ascii="Simplified Arabic" w:hAnsi="Simplified Arabic" w:cs="Simplified Arabic"/>
          <w:color w:val="000000" w:themeColor="text1"/>
          <w:sz w:val="28"/>
          <w:szCs w:val="28"/>
          <w:rtl/>
        </w:rPr>
        <w:t xml:space="preserve">؛ مسلتي وبونويرة، 2022) وأردنية (آغا وحداد، 2022) وعراقية (صدام وعلي والساعدي، 2024)، أما الدراسات الأجنبية فطُبّقت في بيئات مكسيكية </w:t>
      </w:r>
      <w:r w:rsidRPr="00ED7533">
        <w:rPr>
          <w:rFonts w:ascii="Simplified Arabic" w:hAnsi="Simplified Arabic" w:cs="Simplified Arabic"/>
          <w:color w:val="000000" w:themeColor="text1"/>
          <w:sz w:val="28"/>
          <w:szCs w:val="28"/>
        </w:rPr>
        <w:t xml:space="preserve">(Cuevas-Vargas et al., 2021) </w:t>
      </w:r>
      <w:r w:rsidRPr="00ED7533">
        <w:rPr>
          <w:rFonts w:ascii="Simplified Arabic" w:hAnsi="Simplified Arabic" w:cs="Simplified Arabic"/>
          <w:color w:val="000000" w:themeColor="text1"/>
          <w:sz w:val="28"/>
          <w:szCs w:val="28"/>
          <w:rtl/>
        </w:rPr>
        <w:t>وكورية</w:t>
      </w:r>
      <w:r w:rsidRPr="00ED7533">
        <w:rPr>
          <w:rFonts w:ascii="Simplified Arabic" w:hAnsi="Simplified Arabic" w:cs="Simplified Arabic"/>
          <w:color w:val="000000" w:themeColor="text1"/>
          <w:sz w:val="28"/>
          <w:szCs w:val="28"/>
        </w:rPr>
        <w:t xml:space="preserve"> (Jung &amp; </w:t>
      </w:r>
      <w:proofErr w:type="spellStart"/>
      <w:r w:rsidRPr="00ED7533">
        <w:rPr>
          <w:rFonts w:ascii="Simplified Arabic" w:hAnsi="Simplified Arabic" w:cs="Simplified Arabic"/>
          <w:color w:val="000000" w:themeColor="text1"/>
          <w:sz w:val="28"/>
          <w:szCs w:val="28"/>
        </w:rPr>
        <w:t>Shegai</w:t>
      </w:r>
      <w:proofErr w:type="spellEnd"/>
      <w:r w:rsidRPr="00ED7533">
        <w:rPr>
          <w:rFonts w:ascii="Simplified Arabic" w:hAnsi="Simplified Arabic" w:cs="Simplified Arabic"/>
          <w:color w:val="000000" w:themeColor="text1"/>
          <w:sz w:val="28"/>
          <w:szCs w:val="28"/>
        </w:rPr>
        <w:t xml:space="preserve">, 2023) </w:t>
      </w:r>
      <w:r w:rsidRPr="00ED7533">
        <w:rPr>
          <w:rFonts w:ascii="Simplified Arabic" w:hAnsi="Simplified Arabic" w:cs="Simplified Arabic"/>
          <w:color w:val="000000" w:themeColor="text1"/>
          <w:sz w:val="28"/>
          <w:szCs w:val="28"/>
          <w:rtl/>
        </w:rPr>
        <w:t xml:space="preserve">وإندونيسية </w:t>
      </w:r>
      <w:r w:rsidRPr="00ED7533">
        <w:rPr>
          <w:rFonts w:ascii="Simplified Arabic" w:hAnsi="Simplified Arabic" w:cs="Simplified Arabic"/>
          <w:color w:val="000000" w:themeColor="text1"/>
          <w:sz w:val="28"/>
          <w:szCs w:val="28"/>
        </w:rPr>
        <w:t>(</w:t>
      </w:r>
      <w:proofErr w:type="spellStart"/>
      <w:r w:rsidRPr="00ED7533">
        <w:rPr>
          <w:rFonts w:ascii="Simplified Arabic" w:hAnsi="Simplified Arabic" w:cs="Simplified Arabic"/>
          <w:color w:val="000000" w:themeColor="text1"/>
          <w:sz w:val="28"/>
          <w:szCs w:val="28"/>
        </w:rPr>
        <w:t>Hardilawati</w:t>
      </w:r>
      <w:proofErr w:type="spellEnd"/>
      <w:r w:rsidRPr="00ED7533">
        <w:rPr>
          <w:rFonts w:ascii="Simplified Arabic" w:hAnsi="Simplified Arabic" w:cs="Simplified Arabic"/>
          <w:color w:val="000000" w:themeColor="text1"/>
          <w:sz w:val="28"/>
          <w:szCs w:val="28"/>
        </w:rPr>
        <w:t xml:space="preserve"> et al., 2023; </w:t>
      </w:r>
      <w:proofErr w:type="spellStart"/>
      <w:r w:rsidRPr="00ED7533">
        <w:rPr>
          <w:rFonts w:ascii="Simplified Arabic" w:hAnsi="Simplified Arabic" w:cs="Simplified Arabic"/>
          <w:color w:val="000000" w:themeColor="text1"/>
          <w:sz w:val="28"/>
          <w:szCs w:val="28"/>
        </w:rPr>
        <w:t>Zuhroh</w:t>
      </w:r>
      <w:proofErr w:type="spellEnd"/>
      <w:r w:rsidRPr="00ED7533">
        <w:rPr>
          <w:rFonts w:ascii="Simplified Arabic" w:hAnsi="Simplified Arabic" w:cs="Simplified Arabic"/>
          <w:color w:val="000000" w:themeColor="text1"/>
          <w:sz w:val="28"/>
          <w:szCs w:val="28"/>
        </w:rPr>
        <w:t xml:space="preserve"> &amp; </w:t>
      </w:r>
      <w:proofErr w:type="spellStart"/>
      <w:r w:rsidRPr="00ED7533">
        <w:rPr>
          <w:rFonts w:ascii="Simplified Arabic" w:hAnsi="Simplified Arabic" w:cs="Simplified Arabic"/>
          <w:color w:val="000000" w:themeColor="text1"/>
          <w:sz w:val="28"/>
          <w:szCs w:val="28"/>
        </w:rPr>
        <w:t>Rini</w:t>
      </w:r>
      <w:proofErr w:type="spellEnd"/>
      <w:r w:rsidRPr="00ED7533">
        <w:rPr>
          <w:rFonts w:ascii="Simplified Arabic" w:hAnsi="Simplified Arabic" w:cs="Simplified Arabic"/>
          <w:color w:val="000000" w:themeColor="text1"/>
          <w:sz w:val="28"/>
          <w:szCs w:val="28"/>
        </w:rPr>
        <w:t xml:space="preserve">, 2026) </w:t>
      </w:r>
      <w:r w:rsidRPr="00ED7533">
        <w:rPr>
          <w:rFonts w:ascii="Simplified Arabic" w:hAnsi="Simplified Arabic" w:cs="Simplified Arabic"/>
          <w:color w:val="000000" w:themeColor="text1"/>
          <w:sz w:val="28"/>
          <w:szCs w:val="28"/>
          <w:rtl/>
        </w:rPr>
        <w:t>وفلبينية</w:t>
      </w:r>
      <w:r w:rsidRPr="00ED7533">
        <w:rPr>
          <w:rFonts w:ascii="Simplified Arabic" w:hAnsi="Simplified Arabic" w:cs="Simplified Arabic"/>
          <w:color w:val="000000" w:themeColor="text1"/>
          <w:sz w:val="28"/>
          <w:szCs w:val="28"/>
        </w:rPr>
        <w:t xml:space="preserve"> (</w:t>
      </w:r>
      <w:proofErr w:type="spellStart"/>
      <w:r w:rsidRPr="00ED7533">
        <w:rPr>
          <w:rFonts w:ascii="Simplified Arabic" w:hAnsi="Simplified Arabic" w:cs="Simplified Arabic"/>
          <w:color w:val="000000" w:themeColor="text1"/>
          <w:sz w:val="28"/>
          <w:szCs w:val="28"/>
        </w:rPr>
        <w:t>Olazo</w:t>
      </w:r>
      <w:proofErr w:type="spellEnd"/>
      <w:r w:rsidRPr="00ED7533">
        <w:rPr>
          <w:rFonts w:ascii="Simplified Arabic" w:hAnsi="Simplified Arabic" w:cs="Simplified Arabic"/>
          <w:color w:val="000000" w:themeColor="text1"/>
          <w:sz w:val="28"/>
          <w:szCs w:val="28"/>
        </w:rPr>
        <w:t>, 2023)</w:t>
      </w:r>
      <w:r w:rsidRPr="00ED7533">
        <w:rPr>
          <w:rFonts w:ascii="Simplified Arabic" w:hAnsi="Simplified Arabic" w:cs="Simplified Arabic"/>
          <w:color w:val="000000" w:themeColor="text1"/>
          <w:sz w:val="28"/>
          <w:szCs w:val="28"/>
          <w:rtl/>
        </w:rPr>
        <w:t xml:space="preserve">، مما يعني غياب دراسات مماثلة في </w:t>
      </w:r>
      <w:r w:rsidRPr="00ED7533">
        <w:rPr>
          <w:rStyle w:val="a9"/>
          <w:rFonts w:ascii="Simplified Arabic" w:hAnsi="Simplified Arabic" w:cs="Simplified Arabic"/>
          <w:b w:val="0"/>
          <w:bCs w:val="0"/>
          <w:color w:val="000000" w:themeColor="text1"/>
          <w:sz w:val="28"/>
          <w:szCs w:val="28"/>
          <w:rtl/>
        </w:rPr>
        <w:t>البيئة السعودية</w:t>
      </w:r>
      <w:r w:rsidRPr="00ED7533">
        <w:rPr>
          <w:rFonts w:ascii="Simplified Arabic" w:hAnsi="Simplified Arabic" w:cs="Simplified Arabic"/>
          <w:color w:val="000000" w:themeColor="text1"/>
          <w:sz w:val="28"/>
          <w:szCs w:val="28"/>
          <w:rtl/>
        </w:rPr>
        <w:t xml:space="preserve"> التي تتميز بسياق اقتصادي وتنافسي فريد في ظل رؤية 2030 والمشاريع العملاقة المصاحبة لها. وبذلك تتحدد الفجوة البحثية التي تسعى الدراسة الحالية إلى سدّها في كونها </w:t>
      </w:r>
      <w:r w:rsidRPr="00ED7533">
        <w:rPr>
          <w:rStyle w:val="a9"/>
          <w:rFonts w:ascii="Simplified Arabic" w:hAnsi="Simplified Arabic" w:cs="Simplified Arabic"/>
          <w:b w:val="0"/>
          <w:bCs w:val="0"/>
          <w:color w:val="000000" w:themeColor="text1"/>
          <w:sz w:val="28"/>
          <w:szCs w:val="28"/>
          <w:rtl/>
        </w:rPr>
        <w:t>الأولى</w:t>
      </w:r>
      <w:r w:rsidRPr="00ED7533">
        <w:rPr>
          <w:rFonts w:ascii="Simplified Arabic" w:hAnsi="Simplified Arabic" w:cs="Simplified Arabic"/>
          <w:color w:val="000000" w:themeColor="text1"/>
          <w:sz w:val="28"/>
          <w:szCs w:val="28"/>
          <w:rtl/>
        </w:rPr>
        <w:t xml:space="preserve"> </w:t>
      </w:r>
      <w:r w:rsidRPr="00ED7533">
        <w:rPr>
          <w:rFonts w:ascii="Simplified Arabic" w:hAnsi="Simplified Arabic" w:cs="Simplified Arabic"/>
          <w:color w:val="000000" w:themeColor="text1"/>
          <w:sz w:val="28"/>
          <w:szCs w:val="28"/>
        </w:rPr>
        <w:t xml:space="preserve">— </w:t>
      </w:r>
      <w:r w:rsidRPr="00ED7533">
        <w:rPr>
          <w:rFonts w:ascii="Simplified Arabic" w:hAnsi="Simplified Arabic" w:cs="Simplified Arabic"/>
          <w:color w:val="000000" w:themeColor="text1"/>
          <w:sz w:val="28"/>
          <w:szCs w:val="28"/>
          <w:rtl/>
        </w:rPr>
        <w:t xml:space="preserve">في حدود علم الباحث — التي تجمع بين دراسة أثر الابتكار التسويقي بأبعاده الأربعة (الابتكار في </w:t>
      </w:r>
      <w:r w:rsidRPr="00ED7533">
        <w:rPr>
          <w:rFonts w:ascii="Simplified Arabic" w:hAnsi="Simplified Arabic" w:cs="Simplified Arabic"/>
          <w:color w:val="000000" w:themeColor="text1"/>
          <w:sz w:val="28"/>
          <w:szCs w:val="28"/>
          <w:rtl/>
        </w:rPr>
        <w:lastRenderedPageBreak/>
        <w:t>المنتج، الابتكار في التسعير، الابتكار في الترويج، الابتكار في التوزيع) على تحسين الأداء التسويقي في قطاع المقاولات تحديداً، وفي البيئة السعودية خصوصاً، مما يُضفي على هذه الدراسة أصالة علمية وقيمة مضافة تُثري الأدبيات التسويقية وتُسهم في تقديم فهم أعمق لمحددات الأداء التسويقي في هذا القطاع الحيوي</w:t>
      </w:r>
      <w:bookmarkEnd w:id="15"/>
    </w:p>
    <w:p w14:paraId="06595F7A" w14:textId="77777777" w:rsidR="00AC63B8" w:rsidRPr="00ED7533" w:rsidRDefault="00AC63B8" w:rsidP="00AC63B8">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7" w:name="_Toc233571499"/>
      <w:r w:rsidRPr="00ED7533">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17"/>
    </w:p>
    <w:p w14:paraId="05519E76" w14:textId="2DB07D39" w:rsidR="00AC63B8" w:rsidRPr="00ED7533" w:rsidRDefault="00AC63B8" w:rsidP="00AC63B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ED7533">
        <w:rPr>
          <w:rFonts w:ascii="Simplified Arabic" w:eastAsia="Times New Roman" w:hAnsi="Simplified Arabic" w:cs="Simplified Arabic"/>
          <w:b/>
          <w:bCs/>
          <w:color w:val="000000" w:themeColor="text1"/>
          <w:kern w:val="0"/>
          <w:sz w:val="32"/>
          <w:szCs w:val="32"/>
          <w:rtl/>
          <w14:ligatures w14:val="none"/>
        </w:rPr>
        <w:t>أولاً: مفهوم الابتكار التسويقي</w:t>
      </w:r>
    </w:p>
    <w:p w14:paraId="6F88F174" w14:textId="77777777" w:rsidR="005312C7" w:rsidRPr="00ED7533" w:rsidRDefault="005312C7" w:rsidP="00AC6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 xml:space="preserve">يُعدّ الابتكار التسويقي من المفاهيم الحديثة نسبياً التي حظيت باهتمام متزايد في أدبيات التسويق والإدارة الاستراتيجية، وقد تعددت التعريفات التي قدّمها الباحثون لهذا المفهوم تبعاً لتنوع المنطلقات الفكرية والمداخل النظرية التي اعتمدوها. فقد عرّفه دليل أوسلو </w:t>
      </w:r>
      <w:r w:rsidRPr="00ED7533">
        <w:rPr>
          <w:rFonts w:ascii="Simplified Arabic" w:eastAsia="Times New Roman" w:hAnsi="Simplified Arabic" w:cs="Simplified Arabic"/>
          <w:color w:val="000000" w:themeColor="text1"/>
          <w:kern w:val="0"/>
          <w:sz w:val="28"/>
          <w:szCs w:val="28"/>
          <w14:ligatures w14:val="none"/>
        </w:rPr>
        <w:t xml:space="preserve">(Oslo Manual) </w:t>
      </w:r>
      <w:r w:rsidRPr="00ED7533">
        <w:rPr>
          <w:rFonts w:ascii="Simplified Arabic" w:eastAsia="Times New Roman" w:hAnsi="Simplified Arabic" w:cs="Simplified Arabic"/>
          <w:color w:val="000000" w:themeColor="text1"/>
          <w:kern w:val="0"/>
          <w:sz w:val="28"/>
          <w:szCs w:val="28"/>
          <w:rtl/>
          <w14:ligatures w14:val="none"/>
        </w:rPr>
        <w:t>الصادر عن منظمة التعاون الاقتصادي والتنمية</w:t>
      </w:r>
      <w:r w:rsidRPr="00ED7533">
        <w:rPr>
          <w:rFonts w:ascii="Simplified Arabic" w:eastAsia="Times New Roman" w:hAnsi="Simplified Arabic" w:cs="Simplified Arabic"/>
          <w:color w:val="000000" w:themeColor="text1"/>
          <w:kern w:val="0"/>
          <w:sz w:val="28"/>
          <w:szCs w:val="28"/>
          <w14:ligatures w14:val="none"/>
        </w:rPr>
        <w:t xml:space="preserve"> (OECD) </w:t>
      </w:r>
      <w:r w:rsidRPr="00ED7533">
        <w:rPr>
          <w:rFonts w:ascii="Simplified Arabic" w:eastAsia="Times New Roman" w:hAnsi="Simplified Arabic" w:cs="Simplified Arabic"/>
          <w:color w:val="000000" w:themeColor="text1"/>
          <w:kern w:val="0"/>
          <w:sz w:val="28"/>
          <w:szCs w:val="28"/>
          <w:rtl/>
          <w14:ligatures w14:val="none"/>
        </w:rPr>
        <w:t>بأنه تطبيق أساليب تسويقية جديدة أو محسّنة بشكل جوهري تشمل تغييرات ملموسة في تصميم المنتج أو تغليفه أو في طرق تسعيره أو ترويجه أو توزيعه، بهدف تلبية احتياجات العملاء بصورة أفضل أو فتح أسواق جديدة أو إعادة تموضع منتجات المؤسسة في السوق. ويتجاوز مفهوم الابتكار التسويقي مجرد التحسينات الطفيفة في الممارسات التسويقية القائمة ليشمل التجديد الجوهري والإبداعي في عناصر المزيج التسويقي بما يُولّد قيمة مضافة حقيقية للعملاء وللمؤسسة على حدٍّ سواء</w:t>
      </w:r>
      <w:r w:rsidRPr="00ED7533">
        <w:rPr>
          <w:rFonts w:ascii="Simplified Arabic" w:eastAsia="Times New Roman" w:hAnsi="Simplified Arabic" w:cs="Simplified Arabic"/>
          <w:color w:val="000000" w:themeColor="text1"/>
          <w:kern w:val="0"/>
          <w:sz w:val="28"/>
          <w:szCs w:val="28"/>
          <w14:ligatures w14:val="none"/>
        </w:rPr>
        <w:t xml:space="preserve"> (Cuevas-Vargas et al., 2021). </w:t>
      </w:r>
      <w:r w:rsidRPr="00ED7533">
        <w:rPr>
          <w:rFonts w:ascii="Simplified Arabic" w:eastAsia="Times New Roman" w:hAnsi="Simplified Arabic" w:cs="Simplified Arabic"/>
          <w:color w:val="000000" w:themeColor="text1"/>
          <w:kern w:val="0"/>
          <w:sz w:val="28"/>
          <w:szCs w:val="28"/>
          <w:rtl/>
          <w14:ligatures w14:val="none"/>
        </w:rPr>
        <w:t>ويرتكز الابتكار التسويقي على قدرة المؤسسة في توظيف مواردها ومعارفها وكفاءاتها التسويقية لتطوير حلول إبداعية تستجيب لتحولات السوق وتُمكّنها من التمايز عن منافسيها، وهو بذلك لا يُمثّل حدثاً عرضياً بل عملية مستمرة ومنهجية تتطلب بيئة تنظيمية محفزة وموارد بشرية مؤهلة وبنية تكنولوجية داعمة (قدري وراهم، 2022)</w:t>
      </w:r>
      <w:r w:rsidRPr="00ED7533">
        <w:rPr>
          <w:rFonts w:ascii="Simplified Arabic" w:eastAsia="Times New Roman" w:hAnsi="Simplified Arabic" w:cs="Simplified Arabic"/>
          <w:color w:val="000000" w:themeColor="text1"/>
          <w:kern w:val="0"/>
          <w:sz w:val="28"/>
          <w:szCs w:val="28"/>
          <w14:ligatures w14:val="none"/>
        </w:rPr>
        <w:t>.</w:t>
      </w:r>
    </w:p>
    <w:p w14:paraId="73A3D557" w14:textId="77777777" w:rsidR="005312C7" w:rsidRPr="00ED7533" w:rsidRDefault="005312C7" w:rsidP="00AC63B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8" w:name="_Toc225619848"/>
      <w:r w:rsidRPr="00ED7533">
        <w:rPr>
          <w:rFonts w:ascii="Simplified Arabic" w:eastAsia="Times New Roman" w:hAnsi="Simplified Arabic" w:cs="Simplified Arabic"/>
          <w:b/>
          <w:bCs/>
          <w:color w:val="000000" w:themeColor="text1"/>
          <w:kern w:val="0"/>
          <w:sz w:val="32"/>
          <w:szCs w:val="32"/>
          <w:rtl/>
          <w14:ligatures w14:val="none"/>
        </w:rPr>
        <w:t>ثانياً: أبعاد الابتكار التسويقي</w:t>
      </w:r>
      <w:bookmarkEnd w:id="18"/>
    </w:p>
    <w:p w14:paraId="6F3C6184" w14:textId="77777777" w:rsidR="005312C7" w:rsidRPr="00ED7533" w:rsidRDefault="005312C7" w:rsidP="00AC6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يتشكّل الابتكار التسويقي من أربعة أبعاد جوهرية تتوافق مع عناصر المزيج التسويقي، وتُشكّل في مجموعها منظومة متكاملة ومتفاعلة يُعزز كل بُعد فيها الأبعاد الأخرى ويتأثر بها</w:t>
      </w:r>
      <w:r w:rsidRPr="00ED7533">
        <w:rPr>
          <w:rFonts w:ascii="Simplified Arabic" w:eastAsia="Times New Roman" w:hAnsi="Simplified Arabic" w:cs="Simplified Arabic"/>
          <w:color w:val="000000" w:themeColor="text1"/>
          <w:kern w:val="0"/>
          <w:sz w:val="28"/>
          <w:szCs w:val="28"/>
          <w14:ligatures w14:val="none"/>
        </w:rPr>
        <w:t>.</w:t>
      </w:r>
    </w:p>
    <w:p w14:paraId="7A75E8FB" w14:textId="77777777" w:rsidR="005312C7" w:rsidRPr="00ED7533" w:rsidRDefault="005312C7" w:rsidP="00AC6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lastRenderedPageBreak/>
        <w:t xml:space="preserve">يتمثّل البُعد الأول في الابتكار في المنتج الذي يُشير إلى قدرة المؤسسة على إدخال تغييرات جوهرية على منتجاتها وخدماتها القائمة أو تقديم منتجات وخدمات جديدة تماماً من حيث التصميم والمواصفات والجودة والوظائف والتغليف، بما يُلبي حاجات العملاء المتغيرة ويتجاوز توقعاتهم، وفي قطاع المقاولات يتجلى ذلك في تبني تقنيات بناء حديثة وتطوير حلول إنشائية مبتكرة وتقديم خدمات ما بعد التسليم بأساليب متقدمة (زاوش، 2022). أما البُعد الثاني فهو الابتكار في التسعير ويعني تبني المؤسسة لاستراتيجيات وأساليب تسعير جديدة ومبتكرة تتجاوز الطرق التقليدية، كتطبيق التسعير الديناميكي أو التسعير القائم على القيمة المدركة أو تقديم حزم تسعيرية مرنة وأنظمة دفع مبتكرة تتناسب مع القدرات المالية المتباينة للعملاء وتُحقق ميزة تنافسية سعرية دون المساس بهوامش الربحية (آغا وحداد، 2022). ويتعلّق البُعد الثالث بـ الابتكار في الترويج الذي يُشير إلى استخدام المؤسسة لأساليب وأدوات ترويجية جديدة ومبتكرة في التواصل مع عملائها الحاليين والمحتملين وبناء صورتها الذهنية، ويشمل ذلك توظيف منصات التسويق الرقمي ووسائل التواصل الاجتماعي وتقنيات الواقع المعزز والافتراضي وتسويق المحتوى والتسويق التجريبي وغيرها من الأدوات التي تُعزز التفاعل مع العملاء وتُوصل الرسائل التسويقية بفعالية أكبر </w:t>
      </w:r>
      <w:r w:rsidRPr="00ED7533">
        <w:rPr>
          <w:rFonts w:ascii="Simplified Arabic" w:eastAsia="Times New Roman" w:hAnsi="Simplified Arabic" w:cs="Simplified Arabic"/>
          <w:color w:val="000000" w:themeColor="text1"/>
          <w:kern w:val="0"/>
          <w:sz w:val="28"/>
          <w:szCs w:val="28"/>
          <w14:ligatures w14:val="none"/>
        </w:rPr>
        <w:t xml:space="preserve">(Jung &amp; </w:t>
      </w:r>
      <w:proofErr w:type="spellStart"/>
      <w:r w:rsidRPr="00ED7533">
        <w:rPr>
          <w:rFonts w:ascii="Simplified Arabic" w:eastAsia="Times New Roman" w:hAnsi="Simplified Arabic" w:cs="Simplified Arabic"/>
          <w:color w:val="000000" w:themeColor="text1"/>
          <w:kern w:val="0"/>
          <w:sz w:val="28"/>
          <w:szCs w:val="28"/>
          <w14:ligatures w14:val="none"/>
        </w:rPr>
        <w:t>Shegai</w:t>
      </w:r>
      <w:proofErr w:type="spellEnd"/>
      <w:r w:rsidRPr="00ED7533">
        <w:rPr>
          <w:rFonts w:ascii="Simplified Arabic" w:eastAsia="Times New Roman" w:hAnsi="Simplified Arabic" w:cs="Simplified Arabic"/>
          <w:color w:val="000000" w:themeColor="text1"/>
          <w:kern w:val="0"/>
          <w:sz w:val="28"/>
          <w:szCs w:val="28"/>
          <w14:ligatures w14:val="none"/>
        </w:rPr>
        <w:t xml:space="preserve">, 2023). </w:t>
      </w:r>
      <w:r w:rsidRPr="00ED7533">
        <w:rPr>
          <w:rFonts w:ascii="Simplified Arabic" w:eastAsia="Times New Roman" w:hAnsi="Simplified Arabic" w:cs="Simplified Arabic"/>
          <w:color w:val="000000" w:themeColor="text1"/>
          <w:kern w:val="0"/>
          <w:sz w:val="28"/>
          <w:szCs w:val="28"/>
          <w:rtl/>
          <w14:ligatures w14:val="none"/>
        </w:rPr>
        <w:t xml:space="preserve">أما البُعد الرابع فيتمثّل في الابتكار في التوزيع ويعني تطوير المؤسسة لقنوات وأساليب جديدة ومبتكرة في إيصال منتجاتها وخدماتها إلى العملاء المستهدفين، ويشمل ذلك في قطاع المقاولات ابتكار آليات تنفيذ وتسليم المشاريع وتطوير سلاسل الإمداد وتوظيف المنصات الرقمية في إدارة العلاقة مع العملاء وشركاء القناة التوزيعية (مسلتي </w:t>
      </w:r>
      <w:proofErr w:type="spellStart"/>
      <w:r w:rsidRPr="00ED7533">
        <w:rPr>
          <w:rFonts w:ascii="Simplified Arabic" w:eastAsia="Times New Roman" w:hAnsi="Simplified Arabic" w:cs="Simplified Arabic"/>
          <w:color w:val="000000" w:themeColor="text1"/>
          <w:kern w:val="0"/>
          <w:sz w:val="28"/>
          <w:szCs w:val="28"/>
          <w:rtl/>
          <w14:ligatures w14:val="none"/>
        </w:rPr>
        <w:t>وبونويرة</w:t>
      </w:r>
      <w:proofErr w:type="spellEnd"/>
      <w:r w:rsidRPr="00ED7533">
        <w:rPr>
          <w:rFonts w:ascii="Simplified Arabic" w:eastAsia="Times New Roman" w:hAnsi="Simplified Arabic" w:cs="Simplified Arabic"/>
          <w:color w:val="000000" w:themeColor="text1"/>
          <w:kern w:val="0"/>
          <w:sz w:val="28"/>
          <w:szCs w:val="28"/>
          <w:rtl/>
          <w14:ligatures w14:val="none"/>
        </w:rPr>
        <w:t xml:space="preserve">، </w:t>
      </w:r>
      <w:r w:rsidRPr="00ED7533">
        <w:rPr>
          <w:rFonts w:ascii="Simplified Arabic" w:eastAsia="Times New Roman" w:hAnsi="Simplified Arabic" w:cs="Simplified Arabic"/>
          <w:color w:val="000000" w:themeColor="text1"/>
          <w:kern w:val="0"/>
          <w:sz w:val="28"/>
          <w:szCs w:val="28"/>
          <w14:ligatures w14:val="none"/>
        </w:rPr>
        <w:t>2022</w:t>
      </w:r>
      <w:r w:rsidRPr="00ED7533">
        <w:rPr>
          <w:rFonts w:ascii="Simplified Arabic" w:eastAsia="Times New Roman" w:hAnsi="Simplified Arabic" w:cs="Simplified Arabic"/>
          <w:color w:val="000000" w:themeColor="text1"/>
          <w:kern w:val="0"/>
          <w:sz w:val="28"/>
          <w:szCs w:val="28"/>
          <w:rtl/>
          <w14:ligatures w14:val="none"/>
        </w:rPr>
        <w:t>؛</w:t>
      </w:r>
      <w:r w:rsidRPr="00ED7533">
        <w:rPr>
          <w:rFonts w:ascii="Simplified Arabic" w:eastAsia="Times New Roman" w:hAnsi="Simplified Arabic" w:cs="Simplified Arabic"/>
          <w:color w:val="000000" w:themeColor="text1"/>
          <w:kern w:val="0"/>
          <w:sz w:val="28"/>
          <w:szCs w:val="28"/>
          <w14:ligatures w14:val="none"/>
        </w:rPr>
        <w:t xml:space="preserve"> </w:t>
      </w:r>
      <w:proofErr w:type="spellStart"/>
      <w:r w:rsidRPr="00ED7533">
        <w:rPr>
          <w:rFonts w:ascii="Simplified Arabic" w:eastAsia="Times New Roman" w:hAnsi="Simplified Arabic" w:cs="Simplified Arabic"/>
          <w:color w:val="000000" w:themeColor="text1"/>
          <w:kern w:val="0"/>
          <w:sz w:val="28"/>
          <w:szCs w:val="28"/>
          <w14:ligatures w14:val="none"/>
        </w:rPr>
        <w:t>Zuhroh</w:t>
      </w:r>
      <w:proofErr w:type="spellEnd"/>
      <w:r w:rsidRPr="00ED7533">
        <w:rPr>
          <w:rFonts w:ascii="Simplified Arabic" w:eastAsia="Times New Roman" w:hAnsi="Simplified Arabic" w:cs="Simplified Arabic"/>
          <w:color w:val="000000" w:themeColor="text1"/>
          <w:kern w:val="0"/>
          <w:sz w:val="28"/>
          <w:szCs w:val="28"/>
          <w14:ligatures w14:val="none"/>
        </w:rPr>
        <w:t xml:space="preserve"> &amp; </w:t>
      </w:r>
      <w:proofErr w:type="spellStart"/>
      <w:r w:rsidRPr="00ED7533">
        <w:rPr>
          <w:rFonts w:ascii="Simplified Arabic" w:eastAsia="Times New Roman" w:hAnsi="Simplified Arabic" w:cs="Simplified Arabic"/>
          <w:color w:val="000000" w:themeColor="text1"/>
          <w:kern w:val="0"/>
          <w:sz w:val="28"/>
          <w:szCs w:val="28"/>
          <w14:ligatures w14:val="none"/>
        </w:rPr>
        <w:t>Rini</w:t>
      </w:r>
      <w:proofErr w:type="spellEnd"/>
      <w:r w:rsidRPr="00ED7533">
        <w:rPr>
          <w:rFonts w:ascii="Simplified Arabic" w:eastAsia="Times New Roman" w:hAnsi="Simplified Arabic" w:cs="Simplified Arabic"/>
          <w:color w:val="000000" w:themeColor="text1"/>
          <w:kern w:val="0"/>
          <w:sz w:val="28"/>
          <w:szCs w:val="28"/>
          <w14:ligatures w14:val="none"/>
        </w:rPr>
        <w:t>, 2026).</w:t>
      </w:r>
    </w:p>
    <w:p w14:paraId="1877D1E8" w14:textId="77777777" w:rsidR="005312C7" w:rsidRPr="00ED7533" w:rsidRDefault="005312C7" w:rsidP="00AC63B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9" w:name="_Toc225619849"/>
      <w:r w:rsidRPr="00ED7533">
        <w:rPr>
          <w:rFonts w:ascii="Simplified Arabic" w:eastAsia="Times New Roman" w:hAnsi="Simplified Arabic" w:cs="Simplified Arabic"/>
          <w:b/>
          <w:bCs/>
          <w:color w:val="000000" w:themeColor="text1"/>
          <w:kern w:val="0"/>
          <w:sz w:val="32"/>
          <w:szCs w:val="32"/>
          <w:rtl/>
          <w14:ligatures w14:val="none"/>
        </w:rPr>
        <w:t>ثالثاً: مفهوم الأداء التسويقي</w:t>
      </w:r>
      <w:bookmarkEnd w:id="19"/>
    </w:p>
    <w:p w14:paraId="47BC7A56" w14:textId="77777777" w:rsidR="005312C7" w:rsidRPr="00ED7533" w:rsidRDefault="005312C7" w:rsidP="00AC6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 xml:space="preserve">يحتل مفهوم الأداء التسويقي مكانة جوهرية في الفكر التسويقي المعاصر باعتباره المحصلة النهائية التي تعكس مدى نجاح المؤسسة في تحقيق أهدافها التسويقية وترجمة استراتيجياتها وخططها إلى نتائج ملموسة وقابلة للقياس. ويُعرّف الأداء التسويقي بأنه الناتج الكلي للأنشطة والجهود التسويقية التي تبذلها المؤسسة في سبيل تحقيق أهدافها المتعلقة بالسوق والعملاء، ويُقاس من خلال مجموعة من المؤشرات الكمية والنوعية التي تعكس فعالية العملية التسويقية وكفاءتها (يونس، 2022). وتتعدد المؤشرات التي يُقاس من خلالها الأداء التسويقي وتتنوع وفقاً لطبيعة المؤسسة وقطاعها وأهدافها الاستراتيجية، إلا أن أبرز هذه المؤشرات وأكثرها شيوعاً في الأدبيات التسويقية تشمل الحصة السوقية التي تعكس الموقع التنافسي للمؤسسة في سوقها المستهدف، والربحية التي تُعبّر عن الكفاءة المالية للأنشطة التسويقية، ورضا العملاء الذي يُمثّل </w:t>
      </w:r>
      <w:r w:rsidRPr="00ED7533">
        <w:rPr>
          <w:rFonts w:ascii="Simplified Arabic" w:eastAsia="Times New Roman" w:hAnsi="Simplified Arabic" w:cs="Simplified Arabic"/>
          <w:color w:val="000000" w:themeColor="text1"/>
          <w:kern w:val="0"/>
          <w:sz w:val="28"/>
          <w:szCs w:val="28"/>
          <w:rtl/>
          <w14:ligatures w14:val="none"/>
        </w:rPr>
        <w:lastRenderedPageBreak/>
        <w:t>مؤشراً محورياً على جودة العلاقة بين المؤسسة وعملائها ومدى تلبيتها لتوقعاتهم، فضلاً عن حجم المبيعات ومعدل نموها ومستوى ولاء العملاء والقدرة على استقطاب عملاء جدد (صدام وعلي والساعدي، 2024). ويُعدّ تحسين الأداء التسويقي هدفاً استراتيجياً تسعى إليه جميع المؤسسات لضمان استمراريتها ونموها في بيئة أعمال تتسم بالتنافسية الشديدة والتغير المستمر (علي وعبدالزهرة، 2023)</w:t>
      </w:r>
      <w:r w:rsidRPr="00ED7533">
        <w:rPr>
          <w:rFonts w:ascii="Simplified Arabic" w:eastAsia="Times New Roman" w:hAnsi="Simplified Arabic" w:cs="Simplified Arabic"/>
          <w:color w:val="000000" w:themeColor="text1"/>
          <w:kern w:val="0"/>
          <w:sz w:val="28"/>
          <w:szCs w:val="28"/>
          <w14:ligatures w14:val="none"/>
        </w:rPr>
        <w:t>.</w:t>
      </w:r>
    </w:p>
    <w:p w14:paraId="24AE12E8" w14:textId="77777777" w:rsidR="005312C7" w:rsidRPr="00ED7533" w:rsidRDefault="005312C7" w:rsidP="00AC63B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0" w:name="_Toc225619850"/>
      <w:r w:rsidRPr="00ED7533">
        <w:rPr>
          <w:rFonts w:ascii="Simplified Arabic" w:eastAsia="Times New Roman" w:hAnsi="Simplified Arabic" w:cs="Simplified Arabic"/>
          <w:b/>
          <w:bCs/>
          <w:color w:val="000000" w:themeColor="text1"/>
          <w:kern w:val="0"/>
          <w:sz w:val="32"/>
          <w:szCs w:val="32"/>
          <w:rtl/>
          <w14:ligatures w14:val="none"/>
        </w:rPr>
        <w:t>رابعاً: العلاقة بين الابتكار التسويقي والأداء التسويقي</w:t>
      </w:r>
      <w:bookmarkEnd w:id="20"/>
    </w:p>
    <w:p w14:paraId="451803B5" w14:textId="77777777" w:rsidR="005312C7" w:rsidRPr="00ED7533" w:rsidRDefault="005312C7" w:rsidP="00AC6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تستند العلاقة النظرية بين الابتكار التسويقي والأداء التسويقي إلى عدة أطر ونظريات إدارية وتسويقية، يأتي في مقدمتها نظرية الموارد والقدرات</w:t>
      </w:r>
      <w:r w:rsidRPr="00ED7533">
        <w:rPr>
          <w:rFonts w:ascii="Simplified Arabic" w:eastAsia="Times New Roman" w:hAnsi="Simplified Arabic" w:cs="Simplified Arabic"/>
          <w:color w:val="000000" w:themeColor="text1"/>
          <w:kern w:val="0"/>
          <w:sz w:val="28"/>
          <w:szCs w:val="28"/>
          <w14:ligatures w14:val="none"/>
        </w:rPr>
        <w:t xml:space="preserve"> (Resource-Based View) </w:t>
      </w:r>
      <w:r w:rsidRPr="00ED7533">
        <w:rPr>
          <w:rFonts w:ascii="Simplified Arabic" w:eastAsia="Times New Roman" w:hAnsi="Simplified Arabic" w:cs="Simplified Arabic"/>
          <w:color w:val="000000" w:themeColor="text1"/>
          <w:kern w:val="0"/>
          <w:sz w:val="28"/>
          <w:szCs w:val="28"/>
          <w:rtl/>
          <w14:ligatures w14:val="none"/>
        </w:rPr>
        <w:t>التي ترى أن المؤسسة تُحقق ميزة تنافسية مستدامة من خلال امتلاكها لموارد وقدرات نادرة وقيّمة يصعب تقليدها، ويُمثّل الابتكار التسويقي إحدى أهم هذه القدرات الاستراتيجية التي تُمكّن المؤسسة من تحويل مواردها إلى أداء تسويقي متميز</w:t>
      </w:r>
      <w:r w:rsidRPr="00ED7533">
        <w:rPr>
          <w:rFonts w:ascii="Simplified Arabic" w:eastAsia="Times New Roman" w:hAnsi="Simplified Arabic" w:cs="Simplified Arabic"/>
          <w:color w:val="000000" w:themeColor="text1"/>
          <w:kern w:val="0"/>
          <w:sz w:val="28"/>
          <w:szCs w:val="28"/>
          <w14:ligatures w14:val="none"/>
        </w:rPr>
        <w:t xml:space="preserve"> (</w:t>
      </w:r>
      <w:proofErr w:type="spellStart"/>
      <w:r w:rsidRPr="00ED7533">
        <w:rPr>
          <w:rFonts w:ascii="Simplified Arabic" w:eastAsia="Times New Roman" w:hAnsi="Simplified Arabic" w:cs="Simplified Arabic"/>
          <w:color w:val="000000" w:themeColor="text1"/>
          <w:kern w:val="0"/>
          <w:sz w:val="28"/>
          <w:szCs w:val="28"/>
          <w14:ligatures w14:val="none"/>
        </w:rPr>
        <w:t>Olazo</w:t>
      </w:r>
      <w:proofErr w:type="spellEnd"/>
      <w:r w:rsidRPr="00ED7533">
        <w:rPr>
          <w:rFonts w:ascii="Simplified Arabic" w:eastAsia="Times New Roman" w:hAnsi="Simplified Arabic" w:cs="Simplified Arabic"/>
          <w:color w:val="000000" w:themeColor="text1"/>
          <w:kern w:val="0"/>
          <w:sz w:val="28"/>
          <w:szCs w:val="28"/>
          <w14:ligatures w14:val="none"/>
        </w:rPr>
        <w:t xml:space="preserve">, 2023). </w:t>
      </w:r>
      <w:r w:rsidRPr="00ED7533">
        <w:rPr>
          <w:rFonts w:ascii="Simplified Arabic" w:eastAsia="Times New Roman" w:hAnsi="Simplified Arabic" w:cs="Simplified Arabic"/>
          <w:color w:val="000000" w:themeColor="text1"/>
          <w:kern w:val="0"/>
          <w:sz w:val="28"/>
          <w:szCs w:val="28"/>
          <w:rtl/>
          <w14:ligatures w14:val="none"/>
        </w:rPr>
        <w:t xml:space="preserve">كما تستند هذه العلاقة إلى المنطق المهيمن على الخدمة </w:t>
      </w:r>
      <w:r w:rsidRPr="00ED7533">
        <w:rPr>
          <w:rFonts w:ascii="Simplified Arabic" w:eastAsia="Times New Roman" w:hAnsi="Simplified Arabic" w:cs="Simplified Arabic"/>
          <w:color w:val="000000" w:themeColor="text1"/>
          <w:kern w:val="0"/>
          <w:sz w:val="28"/>
          <w:szCs w:val="28"/>
          <w14:ligatures w14:val="none"/>
        </w:rPr>
        <w:t xml:space="preserve">(Service-Dominant Logic) </w:t>
      </w:r>
      <w:r w:rsidRPr="00ED7533">
        <w:rPr>
          <w:rFonts w:ascii="Simplified Arabic" w:eastAsia="Times New Roman" w:hAnsi="Simplified Arabic" w:cs="Simplified Arabic"/>
          <w:color w:val="000000" w:themeColor="text1"/>
          <w:kern w:val="0"/>
          <w:sz w:val="28"/>
          <w:szCs w:val="28"/>
          <w:rtl/>
          <w14:ligatures w14:val="none"/>
        </w:rPr>
        <w:t>الذي يُؤكد أن القدرة على الابتكار وخلق قيمة متميزة للعملاء تُمثّل المحرك الأساسي للأداء التسويقي المتفوق</w:t>
      </w:r>
      <w:r w:rsidRPr="00ED7533">
        <w:rPr>
          <w:rFonts w:ascii="Simplified Arabic" w:eastAsia="Times New Roman" w:hAnsi="Simplified Arabic" w:cs="Simplified Arabic"/>
          <w:color w:val="000000" w:themeColor="text1"/>
          <w:kern w:val="0"/>
          <w:sz w:val="28"/>
          <w:szCs w:val="28"/>
          <w14:ligatures w14:val="none"/>
        </w:rPr>
        <w:t xml:space="preserve"> (</w:t>
      </w:r>
      <w:proofErr w:type="spellStart"/>
      <w:r w:rsidRPr="00ED7533">
        <w:rPr>
          <w:rFonts w:ascii="Simplified Arabic" w:eastAsia="Times New Roman" w:hAnsi="Simplified Arabic" w:cs="Simplified Arabic"/>
          <w:color w:val="000000" w:themeColor="text1"/>
          <w:kern w:val="0"/>
          <w:sz w:val="28"/>
          <w:szCs w:val="28"/>
          <w14:ligatures w14:val="none"/>
        </w:rPr>
        <w:t>Zuhroh</w:t>
      </w:r>
      <w:proofErr w:type="spellEnd"/>
      <w:r w:rsidRPr="00ED7533">
        <w:rPr>
          <w:rFonts w:ascii="Simplified Arabic" w:eastAsia="Times New Roman" w:hAnsi="Simplified Arabic" w:cs="Simplified Arabic"/>
          <w:color w:val="000000" w:themeColor="text1"/>
          <w:kern w:val="0"/>
          <w:sz w:val="28"/>
          <w:szCs w:val="28"/>
          <w14:ligatures w14:val="none"/>
        </w:rPr>
        <w:t xml:space="preserve"> &amp; </w:t>
      </w:r>
      <w:proofErr w:type="spellStart"/>
      <w:r w:rsidRPr="00ED7533">
        <w:rPr>
          <w:rFonts w:ascii="Simplified Arabic" w:eastAsia="Times New Roman" w:hAnsi="Simplified Arabic" w:cs="Simplified Arabic"/>
          <w:color w:val="000000" w:themeColor="text1"/>
          <w:kern w:val="0"/>
          <w:sz w:val="28"/>
          <w:szCs w:val="28"/>
          <w14:ligatures w14:val="none"/>
        </w:rPr>
        <w:t>Rini</w:t>
      </w:r>
      <w:proofErr w:type="spellEnd"/>
      <w:r w:rsidRPr="00ED7533">
        <w:rPr>
          <w:rFonts w:ascii="Simplified Arabic" w:eastAsia="Times New Roman" w:hAnsi="Simplified Arabic" w:cs="Simplified Arabic"/>
          <w:color w:val="000000" w:themeColor="text1"/>
          <w:kern w:val="0"/>
          <w:sz w:val="28"/>
          <w:szCs w:val="28"/>
          <w14:ligatures w14:val="none"/>
        </w:rPr>
        <w:t xml:space="preserve">, 2026). </w:t>
      </w:r>
      <w:r w:rsidRPr="00ED7533">
        <w:rPr>
          <w:rFonts w:ascii="Simplified Arabic" w:eastAsia="Times New Roman" w:hAnsi="Simplified Arabic" w:cs="Simplified Arabic"/>
          <w:color w:val="000000" w:themeColor="text1"/>
          <w:kern w:val="0"/>
          <w:sz w:val="28"/>
          <w:szCs w:val="28"/>
          <w:rtl/>
          <w14:ligatures w14:val="none"/>
        </w:rPr>
        <w:t>وقد أكدت الأدبيات التسويقية أن الابتكار التسويقي يُؤثر إيجاباً على الأداء التسويقي من خلال مسارات متعددة، أبرزها تعزيز القدرة التسويقية للمؤسسة التي تتوسط العلاقة بين الابتكار والأداء وتُضاعف أثره الإيجابي</w:t>
      </w:r>
      <w:r w:rsidRPr="00ED7533">
        <w:rPr>
          <w:rFonts w:ascii="Simplified Arabic" w:eastAsia="Times New Roman" w:hAnsi="Simplified Arabic" w:cs="Simplified Arabic"/>
          <w:color w:val="000000" w:themeColor="text1"/>
          <w:kern w:val="0"/>
          <w:sz w:val="28"/>
          <w:szCs w:val="28"/>
          <w14:ligatures w14:val="none"/>
        </w:rPr>
        <w:t xml:space="preserve"> (Jung &amp; </w:t>
      </w:r>
      <w:proofErr w:type="spellStart"/>
      <w:r w:rsidRPr="00ED7533">
        <w:rPr>
          <w:rFonts w:ascii="Simplified Arabic" w:eastAsia="Times New Roman" w:hAnsi="Simplified Arabic" w:cs="Simplified Arabic"/>
          <w:color w:val="000000" w:themeColor="text1"/>
          <w:kern w:val="0"/>
          <w:sz w:val="28"/>
          <w:szCs w:val="28"/>
          <w14:ligatures w14:val="none"/>
        </w:rPr>
        <w:t>Shegai</w:t>
      </w:r>
      <w:proofErr w:type="spellEnd"/>
      <w:r w:rsidRPr="00ED7533">
        <w:rPr>
          <w:rFonts w:ascii="Simplified Arabic" w:eastAsia="Times New Roman" w:hAnsi="Simplified Arabic" w:cs="Simplified Arabic"/>
          <w:color w:val="000000" w:themeColor="text1"/>
          <w:kern w:val="0"/>
          <w:sz w:val="28"/>
          <w:szCs w:val="28"/>
          <w14:ligatures w14:val="none"/>
        </w:rPr>
        <w:t>, 2023)</w:t>
      </w:r>
      <w:r w:rsidRPr="00ED7533">
        <w:rPr>
          <w:rFonts w:ascii="Simplified Arabic" w:eastAsia="Times New Roman" w:hAnsi="Simplified Arabic" w:cs="Simplified Arabic"/>
          <w:color w:val="000000" w:themeColor="text1"/>
          <w:kern w:val="0"/>
          <w:sz w:val="28"/>
          <w:szCs w:val="28"/>
          <w:rtl/>
          <w14:ligatures w14:val="none"/>
        </w:rPr>
        <w:t>، وبناء ميزة تنافسية مستدامة تُعزز الموقع السوقي للمؤسسة وتنعكس إيجاباً على مؤشرات أدائها التسويقي (آغا وحداد، 2022)، فضلاً عن تمكين المؤسسة من الاستجابة الفعّالة لتحولات السوق وتوقعات العملاء المتغيرة مما يُحسّن مؤشرات رضا العملاء وولائهم وحصة المؤسسة السوقية (صبة ولعوج، 2023). وتتعاظم أهمية هذه العلاقة في القطاعات التي تشهد تنافسية عالية كقطاع المقاولات، حيث يُصبح الابتكار التسويقي ضرورة استراتيجية وليس مجرد خيار تكتيكي لتحسين الأداء التسويقي وضمان الاستمرارية والنمو</w:t>
      </w:r>
      <w:r w:rsidRPr="00ED7533">
        <w:rPr>
          <w:rFonts w:ascii="Simplified Arabic" w:eastAsia="Times New Roman" w:hAnsi="Simplified Arabic" w:cs="Simplified Arabic"/>
          <w:color w:val="000000" w:themeColor="text1"/>
          <w:kern w:val="0"/>
          <w:sz w:val="28"/>
          <w:szCs w:val="28"/>
          <w14:ligatures w14:val="none"/>
        </w:rPr>
        <w:t>.</w:t>
      </w:r>
    </w:p>
    <w:p w14:paraId="4552FDC9" w14:textId="77777777" w:rsidR="005312C7" w:rsidRPr="00ED7533" w:rsidRDefault="005312C7" w:rsidP="00AC63B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1" w:name="_Toc225619851"/>
      <w:r w:rsidRPr="00ED7533">
        <w:rPr>
          <w:rFonts w:ascii="Simplified Arabic" w:eastAsia="Times New Roman" w:hAnsi="Simplified Arabic" w:cs="Simplified Arabic"/>
          <w:b/>
          <w:bCs/>
          <w:color w:val="000000" w:themeColor="text1"/>
          <w:kern w:val="0"/>
          <w:sz w:val="32"/>
          <w:szCs w:val="32"/>
          <w:rtl/>
          <w14:ligatures w14:val="none"/>
        </w:rPr>
        <w:t>خامساً: مصطلحات الدراسة</w:t>
      </w:r>
      <w:bookmarkEnd w:id="21"/>
    </w:p>
    <w:p w14:paraId="1BDEE95B" w14:textId="77777777" w:rsidR="005312C7" w:rsidRPr="00ED7533" w:rsidRDefault="005312C7" w:rsidP="00AC6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الابتكار التسويقي</w:t>
      </w:r>
      <w:r w:rsidRPr="00ED7533">
        <w:rPr>
          <w:rFonts w:ascii="Simplified Arabic" w:eastAsia="Times New Roman" w:hAnsi="Simplified Arabic" w:cs="Simplified Arabic"/>
          <w:color w:val="000000" w:themeColor="text1"/>
          <w:kern w:val="0"/>
          <w:sz w:val="28"/>
          <w:szCs w:val="28"/>
          <w14:ligatures w14:val="none"/>
        </w:rPr>
        <w:t xml:space="preserve"> (Marketing Innovation): </w:t>
      </w:r>
      <w:r w:rsidRPr="00ED7533">
        <w:rPr>
          <w:rFonts w:ascii="Simplified Arabic" w:eastAsia="Times New Roman" w:hAnsi="Simplified Arabic" w:cs="Simplified Arabic"/>
          <w:color w:val="000000" w:themeColor="text1"/>
          <w:kern w:val="0"/>
          <w:sz w:val="28"/>
          <w:szCs w:val="28"/>
          <w:rtl/>
          <w14:ligatures w14:val="none"/>
        </w:rPr>
        <w:t>يُعرّف إجرائياً في هذه الدراسة بأنه قدرة شركات المقاولات في المملكة العربية السعودية على إدخال تغييرات جوهرية ومبتكرة في عناصر مزيجها التسويقي الأربعة (المنتج، التسعير، الترويج، التوزيع) بهدف تلبية احتياجات العملاء والتميز عن المنافسين، ويُقاس من خلال استجابات أفراد العينة على فقرات الاستبانة المتعلقة بأبعاده الأربعة</w:t>
      </w:r>
      <w:r w:rsidRPr="00ED7533">
        <w:rPr>
          <w:rFonts w:ascii="Simplified Arabic" w:eastAsia="Times New Roman" w:hAnsi="Simplified Arabic" w:cs="Simplified Arabic"/>
          <w:color w:val="000000" w:themeColor="text1"/>
          <w:kern w:val="0"/>
          <w:sz w:val="28"/>
          <w:szCs w:val="28"/>
          <w14:ligatures w14:val="none"/>
        </w:rPr>
        <w:t>.</w:t>
      </w:r>
    </w:p>
    <w:p w14:paraId="51AAF9A9" w14:textId="77777777" w:rsidR="005312C7" w:rsidRPr="00ED7533" w:rsidRDefault="005312C7" w:rsidP="00AC6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lastRenderedPageBreak/>
        <w:t>الابتكار في المنتج</w:t>
      </w:r>
      <w:r w:rsidRPr="00ED7533">
        <w:rPr>
          <w:rFonts w:ascii="Simplified Arabic" w:eastAsia="Times New Roman" w:hAnsi="Simplified Arabic" w:cs="Simplified Arabic"/>
          <w:color w:val="000000" w:themeColor="text1"/>
          <w:kern w:val="0"/>
          <w:sz w:val="28"/>
          <w:szCs w:val="28"/>
          <w14:ligatures w14:val="none"/>
        </w:rPr>
        <w:t xml:space="preserve"> (Product Innovation): </w:t>
      </w:r>
      <w:r w:rsidRPr="00ED7533">
        <w:rPr>
          <w:rFonts w:ascii="Simplified Arabic" w:eastAsia="Times New Roman" w:hAnsi="Simplified Arabic" w:cs="Simplified Arabic"/>
          <w:color w:val="000000" w:themeColor="text1"/>
          <w:kern w:val="0"/>
          <w:sz w:val="28"/>
          <w:szCs w:val="28"/>
          <w:rtl/>
          <w14:ligatures w14:val="none"/>
        </w:rPr>
        <w:t>يُعرّف إجرائياً بأنه قدرة شركة المقاولات على تطوير وتقديم خدمات ومنتجات إنشائية جديدة أو محسّنة جوهرياً من حيث التصميم والمواصفات والجودة والتقنيات المستخدمة</w:t>
      </w:r>
      <w:r w:rsidRPr="00ED7533">
        <w:rPr>
          <w:rFonts w:ascii="Simplified Arabic" w:eastAsia="Times New Roman" w:hAnsi="Simplified Arabic" w:cs="Simplified Arabic"/>
          <w:color w:val="000000" w:themeColor="text1"/>
          <w:kern w:val="0"/>
          <w:sz w:val="28"/>
          <w:szCs w:val="28"/>
          <w14:ligatures w14:val="none"/>
        </w:rPr>
        <w:t>.</w:t>
      </w:r>
    </w:p>
    <w:p w14:paraId="2738ABAD" w14:textId="77777777" w:rsidR="005312C7" w:rsidRPr="00ED7533" w:rsidRDefault="005312C7" w:rsidP="00AC6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الابتكار في التسعير</w:t>
      </w:r>
      <w:r w:rsidRPr="00ED7533">
        <w:rPr>
          <w:rFonts w:ascii="Simplified Arabic" w:eastAsia="Times New Roman" w:hAnsi="Simplified Arabic" w:cs="Simplified Arabic"/>
          <w:color w:val="000000" w:themeColor="text1"/>
          <w:kern w:val="0"/>
          <w:sz w:val="28"/>
          <w:szCs w:val="28"/>
          <w14:ligatures w14:val="none"/>
        </w:rPr>
        <w:t xml:space="preserve"> (Pricing Innovation): </w:t>
      </w:r>
      <w:r w:rsidRPr="00ED7533">
        <w:rPr>
          <w:rFonts w:ascii="Simplified Arabic" w:eastAsia="Times New Roman" w:hAnsi="Simplified Arabic" w:cs="Simplified Arabic"/>
          <w:color w:val="000000" w:themeColor="text1"/>
          <w:kern w:val="0"/>
          <w:sz w:val="28"/>
          <w:szCs w:val="28"/>
          <w:rtl/>
          <w14:ligatures w14:val="none"/>
        </w:rPr>
        <w:t>يُعرّف إجرائياً بأنه قدرة شركة المقاولات على تبني استراتيجيات وأساليب تسعير جديدة ومرنة ومبتكرة تتجاوز الطرق التقليدية وتُحقق قيمة مضافة للعملاء والشركة</w:t>
      </w:r>
      <w:r w:rsidRPr="00ED7533">
        <w:rPr>
          <w:rFonts w:ascii="Simplified Arabic" w:eastAsia="Times New Roman" w:hAnsi="Simplified Arabic" w:cs="Simplified Arabic"/>
          <w:color w:val="000000" w:themeColor="text1"/>
          <w:kern w:val="0"/>
          <w:sz w:val="28"/>
          <w:szCs w:val="28"/>
          <w14:ligatures w14:val="none"/>
        </w:rPr>
        <w:t>.</w:t>
      </w:r>
    </w:p>
    <w:p w14:paraId="441ED92C" w14:textId="77777777" w:rsidR="005312C7" w:rsidRPr="00ED7533" w:rsidRDefault="005312C7" w:rsidP="00AC6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الابتكار في الترويج</w:t>
      </w:r>
      <w:r w:rsidRPr="00ED7533">
        <w:rPr>
          <w:rFonts w:ascii="Simplified Arabic" w:eastAsia="Times New Roman" w:hAnsi="Simplified Arabic" w:cs="Simplified Arabic"/>
          <w:color w:val="000000" w:themeColor="text1"/>
          <w:kern w:val="0"/>
          <w:sz w:val="28"/>
          <w:szCs w:val="28"/>
          <w14:ligatures w14:val="none"/>
        </w:rPr>
        <w:t xml:space="preserve"> (Promotion Innovation): </w:t>
      </w:r>
      <w:r w:rsidRPr="00ED7533">
        <w:rPr>
          <w:rFonts w:ascii="Simplified Arabic" w:eastAsia="Times New Roman" w:hAnsi="Simplified Arabic" w:cs="Simplified Arabic"/>
          <w:color w:val="000000" w:themeColor="text1"/>
          <w:kern w:val="0"/>
          <w:sz w:val="28"/>
          <w:szCs w:val="28"/>
          <w:rtl/>
          <w14:ligatures w14:val="none"/>
        </w:rPr>
        <w:t>يُعرّف إجرائياً بأنه قدرة شركة المقاولات على استخدام أساليب وأدوات ترويجية جديدة ومبتكرة في التواصل مع العملاء وبناء الوعي بعلامتها التجارية وتعزيز صورتها الذهنية</w:t>
      </w:r>
      <w:r w:rsidRPr="00ED7533">
        <w:rPr>
          <w:rFonts w:ascii="Simplified Arabic" w:eastAsia="Times New Roman" w:hAnsi="Simplified Arabic" w:cs="Simplified Arabic"/>
          <w:color w:val="000000" w:themeColor="text1"/>
          <w:kern w:val="0"/>
          <w:sz w:val="28"/>
          <w:szCs w:val="28"/>
          <w14:ligatures w14:val="none"/>
        </w:rPr>
        <w:t>.</w:t>
      </w:r>
    </w:p>
    <w:p w14:paraId="6E7E5834" w14:textId="77777777" w:rsidR="005312C7" w:rsidRPr="00ED7533" w:rsidRDefault="005312C7" w:rsidP="00AC6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الابتكار في التوزيع</w:t>
      </w:r>
      <w:r w:rsidRPr="00ED7533">
        <w:rPr>
          <w:rFonts w:ascii="Simplified Arabic" w:eastAsia="Times New Roman" w:hAnsi="Simplified Arabic" w:cs="Simplified Arabic"/>
          <w:color w:val="000000" w:themeColor="text1"/>
          <w:kern w:val="0"/>
          <w:sz w:val="28"/>
          <w:szCs w:val="28"/>
          <w14:ligatures w14:val="none"/>
        </w:rPr>
        <w:t xml:space="preserve"> (Distribution Innovation): </w:t>
      </w:r>
      <w:r w:rsidRPr="00ED7533">
        <w:rPr>
          <w:rFonts w:ascii="Simplified Arabic" w:eastAsia="Times New Roman" w:hAnsi="Simplified Arabic" w:cs="Simplified Arabic"/>
          <w:color w:val="000000" w:themeColor="text1"/>
          <w:kern w:val="0"/>
          <w:sz w:val="28"/>
          <w:szCs w:val="28"/>
          <w:rtl/>
          <w14:ligatures w14:val="none"/>
        </w:rPr>
        <w:t>يُعرّف إجرائياً بأنه قدرة شركة المقاولات على تطوير قنوات وآليات جديدة ومبتكرة في تقديم خدماتها وتنفيذ مشاريعها وإيصالها للعملاء بكفاءة وفعالية أكبر</w:t>
      </w:r>
      <w:r w:rsidRPr="00ED7533">
        <w:rPr>
          <w:rFonts w:ascii="Simplified Arabic" w:eastAsia="Times New Roman" w:hAnsi="Simplified Arabic" w:cs="Simplified Arabic"/>
          <w:color w:val="000000" w:themeColor="text1"/>
          <w:kern w:val="0"/>
          <w:sz w:val="28"/>
          <w:szCs w:val="28"/>
          <w14:ligatures w14:val="none"/>
        </w:rPr>
        <w:t>.</w:t>
      </w:r>
    </w:p>
    <w:p w14:paraId="000AC053" w14:textId="77777777" w:rsidR="005312C7" w:rsidRPr="00ED7533" w:rsidRDefault="005312C7" w:rsidP="00AC6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الأداء التسويقي</w:t>
      </w:r>
      <w:r w:rsidRPr="00ED7533">
        <w:rPr>
          <w:rFonts w:ascii="Simplified Arabic" w:eastAsia="Times New Roman" w:hAnsi="Simplified Arabic" w:cs="Simplified Arabic"/>
          <w:color w:val="000000" w:themeColor="text1"/>
          <w:kern w:val="0"/>
          <w:sz w:val="28"/>
          <w:szCs w:val="28"/>
          <w14:ligatures w14:val="none"/>
        </w:rPr>
        <w:t xml:space="preserve"> (Marketing Performance): </w:t>
      </w:r>
      <w:r w:rsidRPr="00ED7533">
        <w:rPr>
          <w:rFonts w:ascii="Simplified Arabic" w:eastAsia="Times New Roman" w:hAnsi="Simplified Arabic" w:cs="Simplified Arabic"/>
          <w:color w:val="000000" w:themeColor="text1"/>
          <w:kern w:val="0"/>
          <w:sz w:val="28"/>
          <w:szCs w:val="28"/>
          <w:rtl/>
          <w14:ligatures w14:val="none"/>
        </w:rPr>
        <w:t>يُعرّف إجرائياً في هذه الدراسة بأنه المحصلة الكلية للأنشطة والجهود التسويقية التي تبذلها شركة المقاولات، ويُقاس من خلال مجموعة من المؤشرات تشمل الحصة السوقية والربحية ورضا العملاء وحجم المبيعات والقدرة على استقطاب مشاريع جديدة، وذلك وفقاً لاستجابات أفراد العينة على فقرات الاستبانة</w:t>
      </w:r>
      <w:r w:rsidRPr="00ED7533">
        <w:rPr>
          <w:rFonts w:ascii="Simplified Arabic" w:eastAsia="Times New Roman" w:hAnsi="Simplified Arabic" w:cs="Simplified Arabic"/>
          <w:color w:val="000000" w:themeColor="text1"/>
          <w:kern w:val="0"/>
          <w:sz w:val="28"/>
          <w:szCs w:val="28"/>
          <w14:ligatures w14:val="none"/>
        </w:rPr>
        <w:t>.</w:t>
      </w:r>
    </w:p>
    <w:p w14:paraId="3A2F33FB" w14:textId="57FDAF20" w:rsidR="00AC63B8" w:rsidRPr="00ED7533" w:rsidRDefault="00AC63B8" w:rsidP="00AC63B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2" w:name="_Toc233571500"/>
      <w:bookmarkStart w:id="23" w:name="_Toc169790506"/>
      <w:bookmarkEnd w:id="16"/>
      <w:r w:rsidRPr="00ED7533">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2"/>
    </w:p>
    <w:p w14:paraId="6A17E3E2" w14:textId="77777777" w:rsidR="005312C7" w:rsidRPr="00ED7533" w:rsidRDefault="005312C7" w:rsidP="00AC6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ستعتمد هذه الدراسة على المنهج الوصفي التحليلي باعتباره المنهج الأكثر ملاءمة لطبيعة الدراسة وأهدافها، حيث يُتيح هذا المنهج وصف الظاهرة محل الدراسة وتحليلها كمياً من خلال جمع البيانات والمعلومات من الميدان وتصنيفها وتنظيمها والتعبير عنها إحصائياً، وذلك بهدف الكشف عن أثر الابتكار التسويقي بأبعاده الأربعة (الابتكار في المنتج، الابتكار في التسعير، الابتكار في الترويج، الابتكار في التوزيع) على تحسين الأداء التسويقي في شركات المقاولات في المملكة العربية السعودية</w:t>
      </w:r>
      <w:r w:rsidRPr="00ED7533">
        <w:rPr>
          <w:rFonts w:ascii="Simplified Arabic" w:eastAsia="Times New Roman" w:hAnsi="Simplified Arabic" w:cs="Simplified Arabic"/>
          <w:color w:val="000000" w:themeColor="text1"/>
          <w:kern w:val="0"/>
          <w:sz w:val="28"/>
          <w:szCs w:val="28"/>
          <w14:ligatures w14:val="none"/>
        </w:rPr>
        <w:t xml:space="preserve">. </w:t>
      </w:r>
      <w:r w:rsidRPr="00ED7533">
        <w:rPr>
          <w:rFonts w:ascii="Simplified Arabic" w:eastAsia="Times New Roman" w:hAnsi="Simplified Arabic" w:cs="Simplified Arabic"/>
          <w:color w:val="000000" w:themeColor="text1"/>
          <w:kern w:val="0"/>
          <w:sz w:val="28"/>
          <w:szCs w:val="28"/>
          <w:rtl/>
          <w14:ligatures w14:val="none"/>
        </w:rPr>
        <w:t xml:space="preserve">وسيتم استخدام هذا المنهج في شقّيه: الشق النظري من خلال مراجعة الأدبيات والدراسات السابقة ذات الصلة بموضوع </w:t>
      </w:r>
      <w:r w:rsidRPr="00ED7533">
        <w:rPr>
          <w:rFonts w:ascii="Simplified Arabic" w:eastAsia="Times New Roman" w:hAnsi="Simplified Arabic" w:cs="Simplified Arabic"/>
          <w:color w:val="000000" w:themeColor="text1"/>
          <w:kern w:val="0"/>
          <w:sz w:val="28"/>
          <w:szCs w:val="28"/>
          <w:rtl/>
          <w14:ligatures w14:val="none"/>
        </w:rPr>
        <w:lastRenderedPageBreak/>
        <w:t>الابتكار التسويقي والأداء التسويقي لبناء الإطار النظري للدراسة، والشق التطبيقي الميداني من خلال تصميم استبانة وتوزيعها على عينة الدراسة وجمع البيانات الأولية وتحليلها إحصائياً لاختبار فرضيات الدراسة</w:t>
      </w:r>
      <w:r w:rsidRPr="00ED7533">
        <w:rPr>
          <w:rFonts w:ascii="Simplified Arabic" w:eastAsia="Times New Roman" w:hAnsi="Simplified Arabic" w:cs="Simplified Arabic"/>
          <w:color w:val="000000" w:themeColor="text1"/>
          <w:kern w:val="0"/>
          <w:sz w:val="28"/>
          <w:szCs w:val="28"/>
          <w14:ligatures w14:val="none"/>
        </w:rPr>
        <w:t>.</w:t>
      </w:r>
    </w:p>
    <w:p w14:paraId="318E3995" w14:textId="72D95B41" w:rsidR="005312C7" w:rsidRPr="00ED7533" w:rsidRDefault="005312C7" w:rsidP="00AC6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وسيُوظّف المنهج الوصفي التحليلي في هذه الدراسة لرصد واقع ممارسات الابتكار التسويقي ومستوى الأداء التسويقي في شركات المقاولات السعودية، ومن ثم تحليل طبيعة علاقتي الارتباط والأثر بين المتغير المستقل (الابتكار التسويقي) بأبعاده الأربعة والمتغير التابع (الأداء التسويقي)، وذلك من خلال الاعتماد على مجموعة من الأساليب الإحصائية المتقدمة التي ستُطبّق على البيانات المجمّعة لاستخلاص النتائج واختبار الفرضيات وتقديم التوصيات المناسبة في ضوء تلك النتائج</w:t>
      </w:r>
      <w:r w:rsidRPr="00ED7533">
        <w:rPr>
          <w:rFonts w:ascii="Simplified Arabic" w:eastAsia="Times New Roman" w:hAnsi="Simplified Arabic" w:cs="Simplified Arabic"/>
          <w:color w:val="000000" w:themeColor="text1"/>
          <w:kern w:val="0"/>
          <w:sz w:val="28"/>
          <w:szCs w:val="28"/>
          <w14:ligatures w14:val="none"/>
        </w:rPr>
        <w:t>.</w:t>
      </w:r>
    </w:p>
    <w:p w14:paraId="1CFD1193" w14:textId="52E5CA04" w:rsidR="005312C7" w:rsidRPr="00ED7533" w:rsidRDefault="00AC63B8" w:rsidP="00AC63B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4" w:name="_Toc225619853"/>
      <w:bookmarkStart w:id="25" w:name="_Toc233571501"/>
      <w:r w:rsidRPr="00ED7533">
        <w:rPr>
          <w:rFonts w:ascii="Simplified Arabic" w:eastAsia="Times New Roman" w:hAnsi="Simplified Arabic" w:cs="Simplified Arabic" w:hint="cs"/>
          <w:b/>
          <w:bCs/>
          <w:color w:val="000000" w:themeColor="text1"/>
          <w:kern w:val="0"/>
          <w:sz w:val="36"/>
          <w:szCs w:val="36"/>
          <w:rtl/>
          <w14:ligatures w14:val="none"/>
        </w:rPr>
        <w:t xml:space="preserve">11.1 </w:t>
      </w:r>
      <w:r w:rsidR="005312C7" w:rsidRPr="00ED7533">
        <w:rPr>
          <w:rFonts w:ascii="Simplified Arabic" w:eastAsia="Times New Roman" w:hAnsi="Simplified Arabic" w:cs="Simplified Arabic"/>
          <w:b/>
          <w:bCs/>
          <w:color w:val="000000" w:themeColor="text1"/>
          <w:kern w:val="36"/>
          <w:sz w:val="36"/>
          <w:szCs w:val="36"/>
          <w:rtl/>
          <w14:ligatures w14:val="none"/>
        </w:rPr>
        <w:t>مجتمع وعينة الدراسة</w:t>
      </w:r>
      <w:bookmarkEnd w:id="24"/>
      <w:bookmarkEnd w:id="25"/>
    </w:p>
    <w:p w14:paraId="3397EB1A" w14:textId="77777777" w:rsidR="005312C7" w:rsidRPr="00ED7533" w:rsidRDefault="005312C7" w:rsidP="00AC6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سيتكون مجتمع الدراسة من جميع العاملين في المستويات الإدارية (العليا، الوسطى، الإشرافية) في شركات المقاولات المصنّفة لدى هيئة المقاولين في المملكة العربية السعودية، والتي يبلغ عددها وفقاً لسجلات الهيئة نحو (1,200) شركة مقاولات مصنّفة في مختلف الدرجات والتخصصات (مباني، طرق، مشاريع صناعية، أعمال كهروميكانيكية وغيرها)، وسيتم التركيز على الشركات العاملة في المدن الرئيسية (الرياض، جدة، الدمام) باعتبارها تستحوذ على النسبة الأكبر من حجم مشاريع المقاولات ونشاطها التسويقي، ويُقدّر عدد العاملين في المستويات الإدارية المستهدفة بالدراسة في هذه الشركات بنحو (8,500) موظف وموظفة ممن لديهم علاقة مباشرة أو غير مباشرة بالقرارات التسويقية والإدارية</w:t>
      </w:r>
      <w:r w:rsidRPr="00ED7533">
        <w:rPr>
          <w:rFonts w:ascii="Simplified Arabic" w:eastAsia="Times New Roman" w:hAnsi="Simplified Arabic" w:cs="Simplified Arabic"/>
          <w:color w:val="000000" w:themeColor="text1"/>
          <w:kern w:val="0"/>
          <w:sz w:val="28"/>
          <w:szCs w:val="28"/>
          <w14:ligatures w14:val="none"/>
        </w:rPr>
        <w:t>.</w:t>
      </w:r>
    </w:p>
    <w:p w14:paraId="66230ED9" w14:textId="77777777" w:rsidR="005312C7" w:rsidRPr="00ED7533" w:rsidRDefault="005312C7" w:rsidP="00AC6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وسيتم اختيار عينة الدراسة بأسلوب العينة العشوائية الطبقية التناسبية لضمان تمثيل متوازن للشركات وفقاً لتصنيفها وحجمها وموقعها الجغرافي، وبالاستناد إلى جدول</w:t>
      </w:r>
      <w:r w:rsidRPr="00ED7533">
        <w:rPr>
          <w:rFonts w:ascii="Simplified Arabic" w:eastAsia="Times New Roman" w:hAnsi="Simplified Arabic" w:cs="Simplified Arabic"/>
          <w:color w:val="000000" w:themeColor="text1"/>
          <w:kern w:val="0"/>
          <w:sz w:val="28"/>
          <w:szCs w:val="28"/>
          <w14:ligatures w14:val="none"/>
        </w:rPr>
        <w:t xml:space="preserve"> (</w:t>
      </w:r>
      <w:proofErr w:type="spellStart"/>
      <w:r w:rsidRPr="00ED7533">
        <w:rPr>
          <w:rFonts w:ascii="Simplified Arabic" w:eastAsia="Times New Roman" w:hAnsi="Simplified Arabic" w:cs="Simplified Arabic"/>
          <w:color w:val="000000" w:themeColor="text1"/>
          <w:kern w:val="0"/>
          <w:sz w:val="28"/>
          <w:szCs w:val="28"/>
          <w14:ligatures w14:val="none"/>
        </w:rPr>
        <w:t>Krejcie</w:t>
      </w:r>
      <w:proofErr w:type="spellEnd"/>
      <w:r w:rsidRPr="00ED7533">
        <w:rPr>
          <w:rFonts w:ascii="Simplified Arabic" w:eastAsia="Times New Roman" w:hAnsi="Simplified Arabic" w:cs="Simplified Arabic"/>
          <w:color w:val="000000" w:themeColor="text1"/>
          <w:kern w:val="0"/>
          <w:sz w:val="28"/>
          <w:szCs w:val="28"/>
          <w14:ligatures w14:val="none"/>
        </w:rPr>
        <w:t xml:space="preserve"> &amp; Morgan, 1970) </w:t>
      </w:r>
      <w:r w:rsidRPr="00ED7533">
        <w:rPr>
          <w:rFonts w:ascii="Simplified Arabic" w:eastAsia="Times New Roman" w:hAnsi="Simplified Arabic" w:cs="Simplified Arabic"/>
          <w:color w:val="000000" w:themeColor="text1"/>
          <w:kern w:val="0"/>
          <w:sz w:val="28"/>
          <w:szCs w:val="28"/>
          <w:rtl/>
          <w14:ligatures w14:val="none"/>
        </w:rPr>
        <w:t>لتحديد حجم العينة عند مستوى ثقة (95%) وهامش خطأ (5%)، فإن حجم العينة المناسب سيبلغ (368) مفردة من العاملين في المستويات الإدارية المختلفة، وسيتم توزيع (420) استبانة لتعويض الفاقد والاستبانات غير الصالحة للتحليل، على أن تشمل العينة مديري التسويق، ومديري المشاريع، ومديري تطوير الأعمال، ورؤساء الأقسام ذات العلاقة بالنشاط التسويقي في شركات المقاولات المبحوثة</w:t>
      </w:r>
      <w:r w:rsidRPr="00ED7533">
        <w:rPr>
          <w:rFonts w:ascii="Simplified Arabic" w:eastAsia="Times New Roman" w:hAnsi="Simplified Arabic" w:cs="Simplified Arabic"/>
          <w:color w:val="000000" w:themeColor="text1"/>
          <w:kern w:val="0"/>
          <w:sz w:val="28"/>
          <w:szCs w:val="28"/>
          <w14:ligatures w14:val="none"/>
        </w:rPr>
        <w:t>.</w:t>
      </w:r>
    </w:p>
    <w:p w14:paraId="3D9103B7" w14:textId="16B0FE4E" w:rsidR="005312C7" w:rsidRPr="00ED7533" w:rsidRDefault="00AC63B8" w:rsidP="00AC63B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6" w:name="_Toc225619854"/>
      <w:bookmarkStart w:id="27" w:name="_Toc233571502"/>
      <w:r w:rsidRPr="00ED7533">
        <w:rPr>
          <w:rFonts w:ascii="Simplified Arabic" w:eastAsia="Times New Roman" w:hAnsi="Simplified Arabic" w:cs="Simplified Arabic" w:hint="cs"/>
          <w:b/>
          <w:bCs/>
          <w:color w:val="000000" w:themeColor="text1"/>
          <w:kern w:val="36"/>
          <w:sz w:val="36"/>
          <w:szCs w:val="36"/>
          <w:rtl/>
          <w14:ligatures w14:val="none"/>
        </w:rPr>
        <w:t xml:space="preserve">12.1 </w:t>
      </w:r>
      <w:r w:rsidR="005312C7" w:rsidRPr="00ED7533">
        <w:rPr>
          <w:rFonts w:ascii="Simplified Arabic" w:eastAsia="Times New Roman" w:hAnsi="Simplified Arabic" w:cs="Simplified Arabic"/>
          <w:b/>
          <w:bCs/>
          <w:color w:val="000000" w:themeColor="text1"/>
          <w:kern w:val="36"/>
          <w:sz w:val="36"/>
          <w:szCs w:val="36"/>
          <w:rtl/>
          <w14:ligatures w14:val="none"/>
        </w:rPr>
        <w:t>مصادر جمع البيانات</w:t>
      </w:r>
      <w:bookmarkEnd w:id="26"/>
      <w:bookmarkEnd w:id="27"/>
    </w:p>
    <w:p w14:paraId="7F485141" w14:textId="77777777" w:rsidR="005312C7" w:rsidRPr="00ED7533" w:rsidRDefault="005312C7" w:rsidP="00AC63B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ED7533">
        <w:rPr>
          <w:rFonts w:ascii="Simplified Arabic" w:eastAsia="Times New Roman" w:hAnsi="Simplified Arabic" w:cs="Simplified Arabic"/>
          <w:b/>
          <w:bCs/>
          <w:color w:val="000000" w:themeColor="text1"/>
          <w:kern w:val="0"/>
          <w:sz w:val="28"/>
          <w:szCs w:val="28"/>
          <w:rtl/>
          <w14:ligatures w14:val="none"/>
        </w:rPr>
        <w:lastRenderedPageBreak/>
        <w:t>ستعتمد الدراسة على مصدرين أساسيين لجمع البيانات هما</w:t>
      </w:r>
      <w:r w:rsidRPr="00ED7533">
        <w:rPr>
          <w:rFonts w:ascii="Simplified Arabic" w:eastAsia="Times New Roman" w:hAnsi="Simplified Arabic" w:cs="Simplified Arabic"/>
          <w:b/>
          <w:bCs/>
          <w:color w:val="000000" w:themeColor="text1"/>
          <w:kern w:val="0"/>
          <w:sz w:val="28"/>
          <w:szCs w:val="28"/>
          <w14:ligatures w14:val="none"/>
        </w:rPr>
        <w:t>:</w:t>
      </w:r>
    </w:p>
    <w:p w14:paraId="14621949" w14:textId="77777777" w:rsidR="005312C7" w:rsidRPr="00ED7533" w:rsidRDefault="005312C7" w:rsidP="00AC63B8">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المصادر الثانوية</w:t>
      </w:r>
      <w:r w:rsidRPr="00ED7533">
        <w:rPr>
          <w:rFonts w:ascii="Simplified Arabic" w:eastAsia="Times New Roman" w:hAnsi="Simplified Arabic" w:cs="Simplified Arabic"/>
          <w:color w:val="000000" w:themeColor="text1"/>
          <w:kern w:val="0"/>
          <w:sz w:val="28"/>
          <w:szCs w:val="28"/>
          <w14:ligatures w14:val="none"/>
        </w:rPr>
        <w:t xml:space="preserve">: </w:t>
      </w:r>
      <w:r w:rsidRPr="00ED7533">
        <w:rPr>
          <w:rFonts w:ascii="Simplified Arabic" w:eastAsia="Times New Roman" w:hAnsi="Simplified Arabic" w:cs="Simplified Arabic"/>
          <w:color w:val="000000" w:themeColor="text1"/>
          <w:kern w:val="0"/>
          <w:sz w:val="28"/>
          <w:szCs w:val="28"/>
          <w:rtl/>
          <w14:ligatures w14:val="none"/>
        </w:rPr>
        <w:t>وتشمل الكتب والمراجع العلمية العربية والأجنبية، والدوريات والمجلات العلمية المحكّمة، والرسائل الجامعية (ماجستير ودكتوراه)، والتقارير والنشرات الصادرة عن هيئة المقاولين والجهات الحكومية ذات العلاقة، وقواعد البيانات الإلكترونية مثل</w:t>
      </w:r>
      <w:r w:rsidRPr="00ED7533">
        <w:rPr>
          <w:rFonts w:ascii="Simplified Arabic" w:eastAsia="Times New Roman" w:hAnsi="Simplified Arabic" w:cs="Simplified Arabic"/>
          <w:color w:val="000000" w:themeColor="text1"/>
          <w:kern w:val="0"/>
          <w:sz w:val="28"/>
          <w:szCs w:val="28"/>
          <w14:ligatures w14:val="none"/>
        </w:rPr>
        <w:t xml:space="preserve"> (Scopus, Web of Science, Google Scholar</w:t>
      </w:r>
      <w:r w:rsidRPr="00ED7533">
        <w:rPr>
          <w:rFonts w:ascii="Simplified Arabic" w:eastAsia="Times New Roman" w:hAnsi="Simplified Arabic" w:cs="Simplified Arabic"/>
          <w:color w:val="000000" w:themeColor="text1"/>
          <w:kern w:val="0"/>
          <w:sz w:val="28"/>
          <w:szCs w:val="28"/>
          <w:rtl/>
          <w14:ligatures w14:val="none"/>
        </w:rPr>
        <w:t>، دار المنظومة</w:t>
      </w:r>
      <w:r w:rsidRPr="00ED7533">
        <w:rPr>
          <w:rFonts w:ascii="Simplified Arabic" w:eastAsia="Times New Roman" w:hAnsi="Simplified Arabic" w:cs="Simplified Arabic"/>
          <w:color w:val="000000" w:themeColor="text1"/>
          <w:kern w:val="0"/>
          <w:sz w:val="28"/>
          <w:szCs w:val="28"/>
          <w14:ligatures w14:val="none"/>
        </w:rPr>
        <w:t>)</w:t>
      </w:r>
      <w:r w:rsidRPr="00ED7533">
        <w:rPr>
          <w:rFonts w:ascii="Simplified Arabic" w:eastAsia="Times New Roman" w:hAnsi="Simplified Arabic" w:cs="Simplified Arabic"/>
          <w:color w:val="000000" w:themeColor="text1"/>
          <w:kern w:val="0"/>
          <w:sz w:val="28"/>
          <w:szCs w:val="28"/>
          <w:rtl/>
          <w14:ligatures w14:val="none"/>
        </w:rPr>
        <w:t>، وذلك لبناء الإطار النظري للدراسة والاطلاع على الدراسات السابقة ذات الصلة</w:t>
      </w:r>
      <w:r w:rsidRPr="00ED7533">
        <w:rPr>
          <w:rFonts w:ascii="Simplified Arabic" w:eastAsia="Times New Roman" w:hAnsi="Simplified Arabic" w:cs="Simplified Arabic"/>
          <w:color w:val="000000" w:themeColor="text1"/>
          <w:kern w:val="0"/>
          <w:sz w:val="28"/>
          <w:szCs w:val="28"/>
          <w14:ligatures w14:val="none"/>
        </w:rPr>
        <w:t>.</w:t>
      </w:r>
    </w:p>
    <w:p w14:paraId="1270C3F0" w14:textId="6E07B62E" w:rsidR="005312C7" w:rsidRPr="00ED7533" w:rsidRDefault="005312C7" w:rsidP="00AC63B8">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المصادر الأولية</w:t>
      </w:r>
      <w:r w:rsidRPr="00ED7533">
        <w:rPr>
          <w:rFonts w:ascii="Simplified Arabic" w:eastAsia="Times New Roman" w:hAnsi="Simplified Arabic" w:cs="Simplified Arabic"/>
          <w:color w:val="000000" w:themeColor="text1"/>
          <w:kern w:val="0"/>
          <w:sz w:val="28"/>
          <w:szCs w:val="28"/>
          <w14:ligatures w14:val="none"/>
        </w:rPr>
        <w:t xml:space="preserve">: </w:t>
      </w:r>
      <w:r w:rsidRPr="00ED7533">
        <w:rPr>
          <w:rFonts w:ascii="Simplified Arabic" w:eastAsia="Times New Roman" w:hAnsi="Simplified Arabic" w:cs="Simplified Arabic"/>
          <w:color w:val="000000" w:themeColor="text1"/>
          <w:kern w:val="0"/>
          <w:sz w:val="28"/>
          <w:szCs w:val="28"/>
          <w:rtl/>
          <w14:ligatures w14:val="none"/>
        </w:rPr>
        <w:t xml:space="preserve">وتتمثل في الاستبانة التي سيتم تصميمها خصيصاً لأغراض هذه الدراسة، والتي ستُوزّع على أفراد عينة الدراسة من العاملين في شركات المقاولات السعودية لجمع البيانات الميدانية </w:t>
      </w:r>
    </w:p>
    <w:p w14:paraId="6E53741F" w14:textId="1AD90E7B" w:rsidR="005312C7" w:rsidRPr="00ED7533" w:rsidRDefault="00AC63B8" w:rsidP="00AC63B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8" w:name="_Toc225619855"/>
      <w:bookmarkStart w:id="29" w:name="_Toc233571503"/>
      <w:r w:rsidRPr="00ED7533">
        <w:rPr>
          <w:rFonts w:ascii="Simplified Arabic" w:eastAsia="Times New Roman" w:hAnsi="Simplified Arabic" w:cs="Simplified Arabic" w:hint="cs"/>
          <w:b/>
          <w:bCs/>
          <w:color w:val="000000" w:themeColor="text1"/>
          <w:kern w:val="36"/>
          <w:sz w:val="36"/>
          <w:szCs w:val="36"/>
          <w:rtl/>
          <w14:ligatures w14:val="none"/>
        </w:rPr>
        <w:t xml:space="preserve">13.1 </w:t>
      </w:r>
      <w:r w:rsidR="005312C7" w:rsidRPr="00ED7533">
        <w:rPr>
          <w:rFonts w:ascii="Simplified Arabic" w:eastAsia="Times New Roman" w:hAnsi="Simplified Arabic" w:cs="Simplified Arabic"/>
          <w:b/>
          <w:bCs/>
          <w:color w:val="000000" w:themeColor="text1"/>
          <w:kern w:val="36"/>
          <w:sz w:val="36"/>
          <w:szCs w:val="36"/>
          <w:rtl/>
          <w14:ligatures w14:val="none"/>
        </w:rPr>
        <w:t>أداة الدراسة</w:t>
      </w:r>
      <w:bookmarkEnd w:id="28"/>
      <w:bookmarkEnd w:id="29"/>
    </w:p>
    <w:p w14:paraId="129ACE30" w14:textId="77777777" w:rsidR="005312C7" w:rsidRPr="00ED7533" w:rsidRDefault="005312C7" w:rsidP="00AC6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ستُستخدم الاستبانة كأداة رئيسية لجمع البيانات الأولية من أفراد عينة الدراسة، وسيتم تصميمها وفقاً لمقياس ليكرت الخماسي</w:t>
      </w:r>
      <w:r w:rsidRPr="00ED7533">
        <w:rPr>
          <w:rFonts w:ascii="Simplified Arabic" w:eastAsia="Times New Roman" w:hAnsi="Simplified Arabic" w:cs="Simplified Arabic"/>
          <w:color w:val="000000" w:themeColor="text1"/>
          <w:kern w:val="0"/>
          <w:sz w:val="28"/>
          <w:szCs w:val="28"/>
          <w14:ligatures w14:val="none"/>
        </w:rPr>
        <w:t xml:space="preserve"> (Likert Scale) </w:t>
      </w:r>
      <w:r w:rsidRPr="00ED7533">
        <w:rPr>
          <w:rFonts w:ascii="Simplified Arabic" w:eastAsia="Times New Roman" w:hAnsi="Simplified Arabic" w:cs="Simplified Arabic"/>
          <w:color w:val="000000" w:themeColor="text1"/>
          <w:kern w:val="0"/>
          <w:sz w:val="28"/>
          <w:szCs w:val="28"/>
          <w:rtl/>
          <w14:ligatures w14:val="none"/>
        </w:rPr>
        <w:t>المتدرج من (1 = غير موافق بشدة) إلى (5 = موافق بشدة)، وستتكون الاستبانة من ثلاثة أقسام رئيسية على النحو التالي</w:t>
      </w:r>
      <w:r w:rsidRPr="00ED7533">
        <w:rPr>
          <w:rFonts w:ascii="Simplified Arabic" w:eastAsia="Times New Roman" w:hAnsi="Simplified Arabic" w:cs="Simplified Arabic"/>
          <w:color w:val="000000" w:themeColor="text1"/>
          <w:kern w:val="0"/>
          <w:sz w:val="28"/>
          <w:szCs w:val="28"/>
          <w14:ligatures w14:val="none"/>
        </w:rPr>
        <w:t>:</w:t>
      </w:r>
    </w:p>
    <w:p w14:paraId="2A4BE026" w14:textId="77777777" w:rsidR="00AC63B8" w:rsidRPr="00ED7533" w:rsidRDefault="005312C7" w:rsidP="00AC6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ED7533">
        <w:rPr>
          <w:rFonts w:ascii="Simplified Arabic" w:eastAsia="Times New Roman" w:hAnsi="Simplified Arabic" w:cs="Simplified Arabic"/>
          <w:b/>
          <w:bCs/>
          <w:color w:val="000000" w:themeColor="text1"/>
          <w:kern w:val="0"/>
          <w:sz w:val="28"/>
          <w:szCs w:val="28"/>
          <w:rtl/>
          <w14:ligatures w14:val="none"/>
        </w:rPr>
        <w:t>القسم الأول</w:t>
      </w:r>
      <w:r w:rsidRPr="00ED7533">
        <w:rPr>
          <w:rFonts w:ascii="Simplified Arabic" w:eastAsia="Times New Roman" w:hAnsi="Simplified Arabic" w:cs="Simplified Arabic"/>
          <w:color w:val="000000" w:themeColor="text1"/>
          <w:kern w:val="0"/>
          <w:sz w:val="28"/>
          <w:szCs w:val="28"/>
          <w:rtl/>
          <w14:ligatures w14:val="none"/>
        </w:rPr>
        <w:t>: البيانات الديموغرافية ويشمل المعلومات الشخصية والوظيفية للمستجيبين (المؤهل العلمي، سنوات الخبرة، المستوى الإداري، حجم الشركة، تصنيف الشركة)</w:t>
      </w:r>
      <w:r w:rsidRPr="00ED7533">
        <w:rPr>
          <w:rFonts w:ascii="Simplified Arabic" w:eastAsia="Times New Roman" w:hAnsi="Simplified Arabic" w:cs="Simplified Arabic"/>
          <w:color w:val="000000" w:themeColor="text1"/>
          <w:kern w:val="0"/>
          <w:sz w:val="28"/>
          <w:szCs w:val="28"/>
          <w14:ligatures w14:val="none"/>
        </w:rPr>
        <w:t>.</w:t>
      </w:r>
    </w:p>
    <w:p w14:paraId="7E3C6528" w14:textId="3BE2ED38" w:rsidR="005312C7" w:rsidRPr="00ED7533" w:rsidRDefault="005312C7" w:rsidP="00AC6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b/>
          <w:bCs/>
          <w:color w:val="000000" w:themeColor="text1"/>
          <w:kern w:val="0"/>
          <w:sz w:val="28"/>
          <w:szCs w:val="28"/>
          <w:rtl/>
          <w14:ligatures w14:val="none"/>
        </w:rPr>
        <w:t>القسم الثاني: المتغير المستقل (الابتكار التسويقي) ويتكون من (16) فقرة موزعة على أربعة أبعاد، هي</w:t>
      </w:r>
      <w:r w:rsidRPr="00ED7533">
        <w:rPr>
          <w:rFonts w:ascii="Simplified Arabic" w:eastAsia="Times New Roman" w:hAnsi="Simplified Arabic" w:cs="Simplified Arabic"/>
          <w:b/>
          <w:bCs/>
          <w:color w:val="000000" w:themeColor="text1"/>
          <w:kern w:val="0"/>
          <w:sz w:val="28"/>
          <w:szCs w:val="28"/>
          <w14:ligatures w14:val="none"/>
        </w:rPr>
        <w:t>:</w:t>
      </w:r>
    </w:p>
    <w:p w14:paraId="6E01B37A" w14:textId="77777777" w:rsidR="005312C7" w:rsidRPr="00ED7533" w:rsidRDefault="005312C7" w:rsidP="00AC63B8">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بُعد الابتكار في المنتج: ويتضمن (4) فقرات</w:t>
      </w:r>
      <w:r w:rsidRPr="00ED7533">
        <w:rPr>
          <w:rFonts w:ascii="Simplified Arabic" w:eastAsia="Times New Roman" w:hAnsi="Simplified Arabic" w:cs="Simplified Arabic"/>
          <w:color w:val="000000" w:themeColor="text1"/>
          <w:kern w:val="0"/>
          <w:sz w:val="28"/>
          <w:szCs w:val="28"/>
          <w14:ligatures w14:val="none"/>
        </w:rPr>
        <w:t>.</w:t>
      </w:r>
    </w:p>
    <w:p w14:paraId="524F4A94" w14:textId="77777777" w:rsidR="005312C7" w:rsidRPr="00ED7533" w:rsidRDefault="005312C7" w:rsidP="00AC63B8">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بُعد الابتكار في التسعير: ويتضمن (4) فقرات</w:t>
      </w:r>
      <w:r w:rsidRPr="00ED7533">
        <w:rPr>
          <w:rFonts w:ascii="Simplified Arabic" w:eastAsia="Times New Roman" w:hAnsi="Simplified Arabic" w:cs="Simplified Arabic"/>
          <w:color w:val="000000" w:themeColor="text1"/>
          <w:kern w:val="0"/>
          <w:sz w:val="28"/>
          <w:szCs w:val="28"/>
          <w14:ligatures w14:val="none"/>
        </w:rPr>
        <w:t>.</w:t>
      </w:r>
    </w:p>
    <w:p w14:paraId="46ECE1F6" w14:textId="77777777" w:rsidR="005312C7" w:rsidRPr="00ED7533" w:rsidRDefault="005312C7" w:rsidP="00AC63B8">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بُعد الابتكار في الترويج: ويتضمن (4) فقرات</w:t>
      </w:r>
      <w:r w:rsidRPr="00ED7533">
        <w:rPr>
          <w:rFonts w:ascii="Simplified Arabic" w:eastAsia="Times New Roman" w:hAnsi="Simplified Arabic" w:cs="Simplified Arabic"/>
          <w:color w:val="000000" w:themeColor="text1"/>
          <w:kern w:val="0"/>
          <w:sz w:val="28"/>
          <w:szCs w:val="28"/>
          <w14:ligatures w14:val="none"/>
        </w:rPr>
        <w:t>.</w:t>
      </w:r>
    </w:p>
    <w:p w14:paraId="08A57E2D" w14:textId="77777777" w:rsidR="005312C7" w:rsidRPr="00ED7533" w:rsidRDefault="005312C7" w:rsidP="00AC63B8">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بُعد الابتكار في التوزيع: ويتضمن (4) فقرات</w:t>
      </w:r>
      <w:r w:rsidRPr="00ED7533">
        <w:rPr>
          <w:rFonts w:ascii="Simplified Arabic" w:eastAsia="Times New Roman" w:hAnsi="Simplified Arabic" w:cs="Simplified Arabic"/>
          <w:color w:val="000000" w:themeColor="text1"/>
          <w:kern w:val="0"/>
          <w:sz w:val="28"/>
          <w:szCs w:val="28"/>
          <w14:ligatures w14:val="none"/>
        </w:rPr>
        <w:t>.</w:t>
      </w:r>
    </w:p>
    <w:p w14:paraId="4FE635BA" w14:textId="77777777" w:rsidR="005312C7" w:rsidRPr="00ED7533" w:rsidRDefault="005312C7" w:rsidP="00AC6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القسم الثالث: المتغير التابع (الأداء التسويقي) وهو محور أحادي البُعد يتكون من (10) فقرات تقيس مستوى الأداء التسويقي في شركات المقاولات من حيث مؤشراته المختلفة</w:t>
      </w:r>
      <w:r w:rsidRPr="00ED7533">
        <w:rPr>
          <w:rFonts w:ascii="Simplified Arabic" w:eastAsia="Times New Roman" w:hAnsi="Simplified Arabic" w:cs="Simplified Arabic"/>
          <w:color w:val="000000" w:themeColor="text1"/>
          <w:kern w:val="0"/>
          <w:sz w:val="28"/>
          <w:szCs w:val="28"/>
          <w14:ligatures w14:val="none"/>
        </w:rPr>
        <w:t>.</w:t>
      </w:r>
    </w:p>
    <w:p w14:paraId="4DA7EEF2" w14:textId="77777777" w:rsidR="005312C7" w:rsidRPr="00ED7533" w:rsidRDefault="005312C7" w:rsidP="00AC6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lastRenderedPageBreak/>
        <w:t xml:space="preserve">وبذلك يبلغ إجمالي فقرات الاستبانة (26) فقرة بالإضافة إلى فقرات البيانات الديموغرافية. وسيتم التحقق من صدق الأداة من خلال صدق المحتوى (عرضها على مجموعة من المحكّمين المتخصصين) والصدق البنائي، كما سيتم التحقق من ثباتها باستخدام معامل ألفا كرونباخ </w:t>
      </w:r>
      <w:r w:rsidRPr="00ED7533">
        <w:rPr>
          <w:rFonts w:ascii="Simplified Arabic" w:eastAsia="Times New Roman" w:hAnsi="Simplified Arabic" w:cs="Simplified Arabic"/>
          <w:color w:val="000000" w:themeColor="text1"/>
          <w:kern w:val="0"/>
          <w:sz w:val="28"/>
          <w:szCs w:val="28"/>
          <w14:ligatures w14:val="none"/>
        </w:rPr>
        <w:t>(Cronbach's Alpha).</w:t>
      </w:r>
    </w:p>
    <w:p w14:paraId="4BD9650B" w14:textId="68AC978A" w:rsidR="005312C7" w:rsidRPr="00ED7533" w:rsidRDefault="00AC63B8" w:rsidP="00AC63B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0" w:name="_Toc225619856"/>
      <w:bookmarkStart w:id="31" w:name="_Toc233571504"/>
      <w:r w:rsidRPr="00ED7533">
        <w:rPr>
          <w:rFonts w:ascii="Simplified Arabic" w:eastAsia="Times New Roman" w:hAnsi="Simplified Arabic" w:cs="Simplified Arabic" w:hint="cs"/>
          <w:b/>
          <w:bCs/>
          <w:color w:val="000000" w:themeColor="text1"/>
          <w:kern w:val="36"/>
          <w:sz w:val="36"/>
          <w:szCs w:val="36"/>
          <w:rtl/>
          <w14:ligatures w14:val="none"/>
        </w:rPr>
        <w:t xml:space="preserve">14.1 </w:t>
      </w:r>
      <w:r w:rsidR="005312C7" w:rsidRPr="00ED7533">
        <w:rPr>
          <w:rFonts w:ascii="Simplified Arabic" w:eastAsia="Times New Roman" w:hAnsi="Simplified Arabic" w:cs="Simplified Arabic"/>
          <w:b/>
          <w:bCs/>
          <w:color w:val="000000" w:themeColor="text1"/>
          <w:kern w:val="36"/>
          <w:sz w:val="36"/>
          <w:szCs w:val="36"/>
          <w:rtl/>
          <w14:ligatures w14:val="none"/>
        </w:rPr>
        <w:t>الأساليب الإحصائية المستخدمة</w:t>
      </w:r>
      <w:bookmarkEnd w:id="30"/>
      <w:bookmarkEnd w:id="31"/>
    </w:p>
    <w:p w14:paraId="6E0638A0" w14:textId="77777777" w:rsidR="005312C7" w:rsidRPr="00ED7533" w:rsidRDefault="005312C7" w:rsidP="00AC63B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ستُحلّل البيانات المجمّعة باستخدام برنامج الحزم الإحصائية للعلوم الاجتماعية</w:t>
      </w:r>
      <w:r w:rsidRPr="00ED7533">
        <w:rPr>
          <w:rFonts w:ascii="Simplified Arabic" w:eastAsia="Times New Roman" w:hAnsi="Simplified Arabic" w:cs="Simplified Arabic"/>
          <w:color w:val="000000" w:themeColor="text1"/>
          <w:kern w:val="0"/>
          <w:sz w:val="28"/>
          <w:szCs w:val="28"/>
          <w14:ligatures w14:val="none"/>
        </w:rPr>
        <w:t xml:space="preserve"> (SPSS) </w:t>
      </w:r>
      <w:r w:rsidRPr="00ED7533">
        <w:rPr>
          <w:rFonts w:ascii="Simplified Arabic" w:eastAsia="Times New Roman" w:hAnsi="Simplified Arabic" w:cs="Simplified Arabic"/>
          <w:color w:val="000000" w:themeColor="text1"/>
          <w:kern w:val="0"/>
          <w:sz w:val="28"/>
          <w:szCs w:val="28"/>
          <w:rtl/>
          <w14:ligatures w14:val="none"/>
        </w:rPr>
        <w:t>وذلك بتوظيف مجموعة من الأساليب الإحصائية الوصفية والاستدلالية، وتشمل</w:t>
      </w:r>
      <w:r w:rsidRPr="00ED7533">
        <w:rPr>
          <w:rFonts w:ascii="Simplified Arabic" w:eastAsia="Times New Roman" w:hAnsi="Simplified Arabic" w:cs="Simplified Arabic"/>
          <w:color w:val="000000" w:themeColor="text1"/>
          <w:kern w:val="0"/>
          <w:sz w:val="28"/>
          <w:szCs w:val="28"/>
          <w14:ligatures w14:val="none"/>
        </w:rPr>
        <w:t>:</w:t>
      </w:r>
    </w:p>
    <w:p w14:paraId="7FB745F6" w14:textId="77777777" w:rsidR="005312C7" w:rsidRPr="00ED7533" w:rsidRDefault="005312C7" w:rsidP="00AC63B8">
      <w:pPr>
        <w:pStyle w:val="a6"/>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التكرارات والنسب المئوية</w:t>
      </w:r>
      <w:r w:rsidRPr="00ED7533">
        <w:rPr>
          <w:rFonts w:ascii="Simplified Arabic" w:eastAsia="Times New Roman" w:hAnsi="Simplified Arabic" w:cs="Simplified Arabic"/>
          <w:color w:val="000000" w:themeColor="text1"/>
          <w:kern w:val="0"/>
          <w:sz w:val="28"/>
          <w:szCs w:val="28"/>
          <w14:ligatures w14:val="none"/>
        </w:rPr>
        <w:t xml:space="preserve">: </w:t>
      </w:r>
      <w:r w:rsidRPr="00ED7533">
        <w:rPr>
          <w:rFonts w:ascii="Simplified Arabic" w:eastAsia="Times New Roman" w:hAnsi="Simplified Arabic" w:cs="Simplified Arabic"/>
          <w:color w:val="000000" w:themeColor="text1"/>
          <w:kern w:val="0"/>
          <w:sz w:val="28"/>
          <w:szCs w:val="28"/>
          <w:rtl/>
          <w14:ligatures w14:val="none"/>
        </w:rPr>
        <w:t>لوصف خصائص عينة الدراسة الديموغرافية والوظيفية</w:t>
      </w:r>
      <w:r w:rsidRPr="00ED7533">
        <w:rPr>
          <w:rFonts w:ascii="Simplified Arabic" w:eastAsia="Times New Roman" w:hAnsi="Simplified Arabic" w:cs="Simplified Arabic"/>
          <w:color w:val="000000" w:themeColor="text1"/>
          <w:kern w:val="0"/>
          <w:sz w:val="28"/>
          <w:szCs w:val="28"/>
          <w14:ligatures w14:val="none"/>
        </w:rPr>
        <w:t>.</w:t>
      </w:r>
    </w:p>
    <w:p w14:paraId="3503E7AD" w14:textId="77777777" w:rsidR="005312C7" w:rsidRPr="00ED7533" w:rsidRDefault="005312C7" w:rsidP="00AC63B8">
      <w:pPr>
        <w:pStyle w:val="a6"/>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w:t>
      </w:r>
      <w:r w:rsidRPr="00ED7533">
        <w:rPr>
          <w:rFonts w:ascii="Simplified Arabic" w:eastAsia="Times New Roman" w:hAnsi="Simplified Arabic" w:cs="Simplified Arabic"/>
          <w:color w:val="000000" w:themeColor="text1"/>
          <w:kern w:val="0"/>
          <w:sz w:val="28"/>
          <w:szCs w:val="28"/>
          <w14:ligatures w14:val="none"/>
        </w:rPr>
        <w:t xml:space="preserve">: </w:t>
      </w:r>
      <w:r w:rsidRPr="00ED7533">
        <w:rPr>
          <w:rFonts w:ascii="Simplified Arabic" w:eastAsia="Times New Roman" w:hAnsi="Simplified Arabic" w:cs="Simplified Arabic"/>
          <w:color w:val="000000" w:themeColor="text1"/>
          <w:kern w:val="0"/>
          <w:sz w:val="28"/>
          <w:szCs w:val="28"/>
          <w:rtl/>
          <w14:ligatures w14:val="none"/>
        </w:rPr>
        <w:t>لتحديد مستوى استجابات أفراد العينة على محاور الدراسة وترتيب الفقرات والأبعاد حسب أهميتها النسبية</w:t>
      </w:r>
      <w:r w:rsidRPr="00ED7533">
        <w:rPr>
          <w:rFonts w:ascii="Simplified Arabic" w:eastAsia="Times New Roman" w:hAnsi="Simplified Arabic" w:cs="Simplified Arabic"/>
          <w:color w:val="000000" w:themeColor="text1"/>
          <w:kern w:val="0"/>
          <w:sz w:val="28"/>
          <w:szCs w:val="28"/>
          <w14:ligatures w14:val="none"/>
        </w:rPr>
        <w:t>.</w:t>
      </w:r>
    </w:p>
    <w:p w14:paraId="71DBB4AE" w14:textId="77777777" w:rsidR="005312C7" w:rsidRPr="00ED7533" w:rsidRDefault="005312C7" w:rsidP="00AC63B8">
      <w:pPr>
        <w:pStyle w:val="a6"/>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معامل ألفا كرونباخ</w:t>
      </w:r>
      <w:r w:rsidRPr="00ED7533">
        <w:rPr>
          <w:rFonts w:ascii="Simplified Arabic" w:eastAsia="Times New Roman" w:hAnsi="Simplified Arabic" w:cs="Simplified Arabic"/>
          <w:color w:val="000000" w:themeColor="text1"/>
          <w:kern w:val="0"/>
          <w:sz w:val="28"/>
          <w:szCs w:val="28"/>
          <w14:ligatures w14:val="none"/>
        </w:rPr>
        <w:t xml:space="preserve"> (Cronbach's Alpha): </w:t>
      </w:r>
      <w:r w:rsidRPr="00ED7533">
        <w:rPr>
          <w:rFonts w:ascii="Simplified Arabic" w:eastAsia="Times New Roman" w:hAnsi="Simplified Arabic" w:cs="Simplified Arabic"/>
          <w:color w:val="000000" w:themeColor="text1"/>
          <w:kern w:val="0"/>
          <w:sz w:val="28"/>
          <w:szCs w:val="28"/>
          <w:rtl/>
          <w14:ligatures w14:val="none"/>
        </w:rPr>
        <w:t>للتحقق من ثبات أداة الدراسة واتساقها الداخلي</w:t>
      </w:r>
      <w:r w:rsidRPr="00ED7533">
        <w:rPr>
          <w:rFonts w:ascii="Simplified Arabic" w:eastAsia="Times New Roman" w:hAnsi="Simplified Arabic" w:cs="Simplified Arabic"/>
          <w:color w:val="000000" w:themeColor="text1"/>
          <w:kern w:val="0"/>
          <w:sz w:val="28"/>
          <w:szCs w:val="28"/>
          <w14:ligatures w14:val="none"/>
        </w:rPr>
        <w:t>.</w:t>
      </w:r>
    </w:p>
    <w:p w14:paraId="14AF7970" w14:textId="77777777" w:rsidR="005312C7" w:rsidRPr="00ED7533" w:rsidRDefault="005312C7" w:rsidP="00AC63B8">
      <w:pPr>
        <w:pStyle w:val="a6"/>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معامل ارتباط بيرسون</w:t>
      </w:r>
      <w:r w:rsidRPr="00ED7533">
        <w:rPr>
          <w:rFonts w:ascii="Simplified Arabic" w:eastAsia="Times New Roman" w:hAnsi="Simplified Arabic" w:cs="Simplified Arabic"/>
          <w:color w:val="000000" w:themeColor="text1"/>
          <w:kern w:val="0"/>
          <w:sz w:val="28"/>
          <w:szCs w:val="28"/>
          <w14:ligatures w14:val="none"/>
        </w:rPr>
        <w:t xml:space="preserve"> (Pearson Correlation): </w:t>
      </w:r>
      <w:r w:rsidRPr="00ED7533">
        <w:rPr>
          <w:rFonts w:ascii="Simplified Arabic" w:eastAsia="Times New Roman" w:hAnsi="Simplified Arabic" w:cs="Simplified Arabic"/>
          <w:color w:val="000000" w:themeColor="text1"/>
          <w:kern w:val="0"/>
          <w:sz w:val="28"/>
          <w:szCs w:val="28"/>
          <w:rtl/>
          <w14:ligatures w14:val="none"/>
        </w:rPr>
        <w:t>لقياس طبيعة وقوة العلاقة الارتباطية بين المتغير المستقل (الابتكار التسويقي) بأبعاده والمتغير التابع (الأداء التسويقي)</w:t>
      </w:r>
      <w:r w:rsidRPr="00ED7533">
        <w:rPr>
          <w:rFonts w:ascii="Simplified Arabic" w:eastAsia="Times New Roman" w:hAnsi="Simplified Arabic" w:cs="Simplified Arabic"/>
          <w:color w:val="000000" w:themeColor="text1"/>
          <w:kern w:val="0"/>
          <w:sz w:val="28"/>
          <w:szCs w:val="28"/>
          <w14:ligatures w14:val="none"/>
        </w:rPr>
        <w:t>.</w:t>
      </w:r>
    </w:p>
    <w:p w14:paraId="2AD28BD7" w14:textId="77777777" w:rsidR="005312C7" w:rsidRPr="00ED7533" w:rsidRDefault="005312C7" w:rsidP="00AC63B8">
      <w:pPr>
        <w:pStyle w:val="a6"/>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تحليل الانحدار البسيط</w:t>
      </w:r>
      <w:r w:rsidRPr="00ED7533">
        <w:rPr>
          <w:rFonts w:ascii="Simplified Arabic" w:eastAsia="Times New Roman" w:hAnsi="Simplified Arabic" w:cs="Simplified Arabic"/>
          <w:color w:val="000000" w:themeColor="text1"/>
          <w:kern w:val="0"/>
          <w:sz w:val="28"/>
          <w:szCs w:val="28"/>
          <w14:ligatures w14:val="none"/>
        </w:rPr>
        <w:t xml:space="preserve"> (Simple Regression): </w:t>
      </w:r>
      <w:r w:rsidRPr="00ED7533">
        <w:rPr>
          <w:rFonts w:ascii="Simplified Arabic" w:eastAsia="Times New Roman" w:hAnsi="Simplified Arabic" w:cs="Simplified Arabic"/>
          <w:color w:val="000000" w:themeColor="text1"/>
          <w:kern w:val="0"/>
          <w:sz w:val="28"/>
          <w:szCs w:val="28"/>
          <w:rtl/>
          <w14:ligatures w14:val="none"/>
        </w:rPr>
        <w:t>لقياس أثر كل بُعد من أبعاد الابتكار التسويقي على الأداء التسويقي بشكل منفرد</w:t>
      </w:r>
      <w:r w:rsidRPr="00ED7533">
        <w:rPr>
          <w:rFonts w:ascii="Simplified Arabic" w:eastAsia="Times New Roman" w:hAnsi="Simplified Arabic" w:cs="Simplified Arabic"/>
          <w:color w:val="000000" w:themeColor="text1"/>
          <w:kern w:val="0"/>
          <w:sz w:val="28"/>
          <w:szCs w:val="28"/>
          <w14:ligatures w14:val="none"/>
        </w:rPr>
        <w:t>.</w:t>
      </w:r>
    </w:p>
    <w:p w14:paraId="6A4B7BE3" w14:textId="77777777" w:rsidR="005312C7" w:rsidRPr="00ED7533" w:rsidRDefault="005312C7" w:rsidP="00AC63B8">
      <w:pPr>
        <w:pStyle w:val="a6"/>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تحليل الانحدار المتعدد</w:t>
      </w:r>
      <w:r w:rsidRPr="00ED7533">
        <w:rPr>
          <w:rFonts w:ascii="Simplified Arabic" w:eastAsia="Times New Roman" w:hAnsi="Simplified Arabic" w:cs="Simplified Arabic"/>
          <w:color w:val="000000" w:themeColor="text1"/>
          <w:kern w:val="0"/>
          <w:sz w:val="28"/>
          <w:szCs w:val="28"/>
          <w14:ligatures w14:val="none"/>
        </w:rPr>
        <w:t xml:space="preserve"> (Multiple Regression): </w:t>
      </w:r>
      <w:r w:rsidRPr="00ED7533">
        <w:rPr>
          <w:rFonts w:ascii="Simplified Arabic" w:eastAsia="Times New Roman" w:hAnsi="Simplified Arabic" w:cs="Simplified Arabic"/>
          <w:color w:val="000000" w:themeColor="text1"/>
          <w:kern w:val="0"/>
          <w:sz w:val="28"/>
          <w:szCs w:val="28"/>
          <w:rtl/>
          <w14:ligatures w14:val="none"/>
        </w:rPr>
        <w:t>لقياس الأثر المشترك لأبعاد الابتكار التسويقي مجتمعة على الأداء التسويقي وتحديد الأهمية النسبية لكل بُعد</w:t>
      </w:r>
      <w:r w:rsidRPr="00ED7533">
        <w:rPr>
          <w:rFonts w:ascii="Simplified Arabic" w:eastAsia="Times New Roman" w:hAnsi="Simplified Arabic" w:cs="Simplified Arabic"/>
          <w:color w:val="000000" w:themeColor="text1"/>
          <w:kern w:val="0"/>
          <w:sz w:val="28"/>
          <w:szCs w:val="28"/>
          <w14:ligatures w14:val="none"/>
        </w:rPr>
        <w:t>.</w:t>
      </w:r>
    </w:p>
    <w:p w14:paraId="6CDCA9ED" w14:textId="77777777" w:rsidR="005312C7" w:rsidRPr="00ED7533" w:rsidRDefault="005312C7" w:rsidP="00AC63B8">
      <w:pPr>
        <w:pStyle w:val="a6"/>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اختبار التباين الأحادي</w:t>
      </w:r>
      <w:r w:rsidRPr="00ED7533">
        <w:rPr>
          <w:rFonts w:ascii="Simplified Arabic" w:eastAsia="Times New Roman" w:hAnsi="Simplified Arabic" w:cs="Simplified Arabic"/>
          <w:color w:val="000000" w:themeColor="text1"/>
          <w:kern w:val="0"/>
          <w:sz w:val="28"/>
          <w:szCs w:val="28"/>
          <w14:ligatures w14:val="none"/>
        </w:rPr>
        <w:t xml:space="preserve"> (One-Way ANOVA): </w:t>
      </w:r>
      <w:r w:rsidRPr="00ED7533">
        <w:rPr>
          <w:rFonts w:ascii="Simplified Arabic" w:eastAsia="Times New Roman" w:hAnsi="Simplified Arabic" w:cs="Simplified Arabic"/>
          <w:color w:val="000000" w:themeColor="text1"/>
          <w:kern w:val="0"/>
          <w:sz w:val="28"/>
          <w:szCs w:val="28"/>
          <w:rtl/>
          <w14:ligatures w14:val="none"/>
        </w:rPr>
        <w:t>للكشف عن الفروق ذات الدلالة الإحصائية في استجابات أفراد العينة وفقاً للمتغيرات الديموغرافية ذات الفئات المتعددة</w:t>
      </w:r>
      <w:r w:rsidRPr="00ED7533">
        <w:rPr>
          <w:rFonts w:ascii="Simplified Arabic" w:eastAsia="Times New Roman" w:hAnsi="Simplified Arabic" w:cs="Simplified Arabic"/>
          <w:color w:val="000000" w:themeColor="text1"/>
          <w:kern w:val="0"/>
          <w:sz w:val="28"/>
          <w:szCs w:val="28"/>
          <w14:ligatures w14:val="none"/>
        </w:rPr>
        <w:t>.</w:t>
      </w:r>
    </w:p>
    <w:p w14:paraId="41FF6C56" w14:textId="3ED3745B" w:rsidR="005312C7" w:rsidRPr="00ED7533" w:rsidRDefault="00AC63B8" w:rsidP="00AC63B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2" w:name="_Toc225619857"/>
      <w:bookmarkStart w:id="33" w:name="_Toc233571505"/>
      <w:r w:rsidRPr="00ED7533">
        <w:rPr>
          <w:rFonts w:ascii="Simplified Arabic" w:eastAsia="Times New Roman" w:hAnsi="Simplified Arabic" w:cs="Simplified Arabic" w:hint="cs"/>
          <w:b/>
          <w:bCs/>
          <w:color w:val="000000" w:themeColor="text1"/>
          <w:kern w:val="36"/>
          <w:sz w:val="36"/>
          <w:szCs w:val="36"/>
          <w:rtl/>
          <w14:ligatures w14:val="none"/>
        </w:rPr>
        <w:t xml:space="preserve">15.1 </w:t>
      </w:r>
      <w:r w:rsidR="005312C7" w:rsidRPr="00ED7533">
        <w:rPr>
          <w:rFonts w:ascii="Simplified Arabic" w:eastAsia="Times New Roman" w:hAnsi="Simplified Arabic" w:cs="Simplified Arabic"/>
          <w:b/>
          <w:bCs/>
          <w:color w:val="000000" w:themeColor="text1"/>
          <w:kern w:val="36"/>
          <w:sz w:val="36"/>
          <w:szCs w:val="36"/>
          <w:rtl/>
          <w14:ligatures w14:val="none"/>
        </w:rPr>
        <w:t>حدود الدراسة</w:t>
      </w:r>
      <w:bookmarkEnd w:id="32"/>
      <w:bookmarkEnd w:id="33"/>
    </w:p>
    <w:p w14:paraId="7EEBE479" w14:textId="7AE386CE" w:rsidR="005312C7" w:rsidRPr="00ED7533" w:rsidRDefault="005312C7" w:rsidP="00AC63B8">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الحدود الموضوعية</w:t>
      </w:r>
      <w:r w:rsidRPr="00ED7533">
        <w:rPr>
          <w:rFonts w:ascii="Simplified Arabic" w:eastAsia="Times New Roman" w:hAnsi="Simplified Arabic" w:cs="Simplified Arabic"/>
          <w:color w:val="000000" w:themeColor="text1"/>
          <w:kern w:val="0"/>
          <w:sz w:val="28"/>
          <w:szCs w:val="28"/>
          <w14:ligatures w14:val="none"/>
        </w:rPr>
        <w:t xml:space="preserve">: </w:t>
      </w:r>
      <w:r w:rsidRPr="00ED7533">
        <w:rPr>
          <w:rFonts w:ascii="Simplified Arabic" w:eastAsia="Times New Roman" w:hAnsi="Simplified Arabic" w:cs="Simplified Arabic"/>
          <w:color w:val="000000" w:themeColor="text1"/>
          <w:kern w:val="0"/>
          <w:sz w:val="28"/>
          <w:szCs w:val="28"/>
          <w:rtl/>
          <w14:ligatures w14:val="none"/>
        </w:rPr>
        <w:t xml:space="preserve">ستقتصر الدراسة على دراسة أثر الابتكار التسويقي كمتغير مستقل بأبعاده الأربعة </w:t>
      </w:r>
      <w:r w:rsidR="00AC63B8" w:rsidRPr="00ED7533">
        <w:rPr>
          <w:rFonts w:ascii="Simplified Arabic" w:eastAsia="Times New Roman" w:hAnsi="Simplified Arabic" w:cs="Simplified Arabic" w:hint="cs"/>
          <w:color w:val="000000" w:themeColor="text1"/>
          <w:kern w:val="0"/>
          <w:sz w:val="28"/>
          <w:szCs w:val="28"/>
          <w:rtl/>
          <w14:ligatures w14:val="none"/>
        </w:rPr>
        <w:t>(</w:t>
      </w:r>
      <w:r w:rsidRPr="00ED7533">
        <w:rPr>
          <w:rFonts w:ascii="Simplified Arabic" w:eastAsia="Times New Roman" w:hAnsi="Simplified Arabic" w:cs="Simplified Arabic"/>
          <w:color w:val="000000" w:themeColor="text1"/>
          <w:kern w:val="0"/>
          <w:sz w:val="28"/>
          <w:szCs w:val="28"/>
          <w:rtl/>
          <w14:ligatures w14:val="none"/>
        </w:rPr>
        <w:t>الابتكار في المنتج، الابتكار في التسعير، الابتكار في الترويج، الابتكار في التوزيع) على تحسين الأداء التسويقي كمتغير تابع</w:t>
      </w:r>
      <w:r w:rsidRPr="00ED7533">
        <w:rPr>
          <w:rFonts w:ascii="Simplified Arabic" w:eastAsia="Times New Roman" w:hAnsi="Simplified Arabic" w:cs="Simplified Arabic"/>
          <w:color w:val="000000" w:themeColor="text1"/>
          <w:kern w:val="0"/>
          <w:sz w:val="28"/>
          <w:szCs w:val="28"/>
          <w14:ligatures w14:val="none"/>
        </w:rPr>
        <w:t>.</w:t>
      </w:r>
    </w:p>
    <w:p w14:paraId="3AA8EFDE" w14:textId="77777777" w:rsidR="005312C7" w:rsidRPr="00ED7533" w:rsidRDefault="005312C7" w:rsidP="00AC63B8">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lastRenderedPageBreak/>
        <w:t>الحدود المكانية</w:t>
      </w:r>
      <w:r w:rsidRPr="00ED7533">
        <w:rPr>
          <w:rFonts w:ascii="Simplified Arabic" w:eastAsia="Times New Roman" w:hAnsi="Simplified Arabic" w:cs="Simplified Arabic"/>
          <w:color w:val="000000" w:themeColor="text1"/>
          <w:kern w:val="0"/>
          <w:sz w:val="28"/>
          <w:szCs w:val="28"/>
          <w14:ligatures w14:val="none"/>
        </w:rPr>
        <w:t xml:space="preserve">: </w:t>
      </w:r>
      <w:r w:rsidRPr="00ED7533">
        <w:rPr>
          <w:rFonts w:ascii="Simplified Arabic" w:eastAsia="Times New Roman" w:hAnsi="Simplified Arabic" w:cs="Simplified Arabic"/>
          <w:color w:val="000000" w:themeColor="text1"/>
          <w:kern w:val="0"/>
          <w:sz w:val="28"/>
          <w:szCs w:val="28"/>
          <w:rtl/>
          <w14:ligatures w14:val="none"/>
        </w:rPr>
        <w:t>ستُطبّق الدراسة على شركات المقاولات المصنّفة لدى هيئة المقاولين العاملة في المدن الرئيسية في المملكة العربية السعودية (الرياض، جدة، الدمام)</w:t>
      </w:r>
      <w:r w:rsidRPr="00ED7533">
        <w:rPr>
          <w:rFonts w:ascii="Simplified Arabic" w:eastAsia="Times New Roman" w:hAnsi="Simplified Arabic" w:cs="Simplified Arabic"/>
          <w:color w:val="000000" w:themeColor="text1"/>
          <w:kern w:val="0"/>
          <w:sz w:val="28"/>
          <w:szCs w:val="28"/>
          <w14:ligatures w14:val="none"/>
        </w:rPr>
        <w:t>.</w:t>
      </w:r>
    </w:p>
    <w:p w14:paraId="7E06DF80" w14:textId="77777777" w:rsidR="005312C7" w:rsidRPr="00ED7533" w:rsidRDefault="005312C7" w:rsidP="00AC63B8">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الحدود الزمانية</w:t>
      </w:r>
      <w:r w:rsidRPr="00ED7533">
        <w:rPr>
          <w:rFonts w:ascii="Simplified Arabic" w:eastAsia="Times New Roman" w:hAnsi="Simplified Arabic" w:cs="Simplified Arabic"/>
          <w:color w:val="000000" w:themeColor="text1"/>
          <w:kern w:val="0"/>
          <w:sz w:val="28"/>
          <w:szCs w:val="28"/>
          <w14:ligatures w14:val="none"/>
        </w:rPr>
        <w:t xml:space="preserve">: </w:t>
      </w:r>
      <w:r w:rsidRPr="00ED7533">
        <w:rPr>
          <w:rFonts w:ascii="Simplified Arabic" w:eastAsia="Times New Roman" w:hAnsi="Simplified Arabic" w:cs="Simplified Arabic"/>
          <w:color w:val="000000" w:themeColor="text1"/>
          <w:kern w:val="0"/>
          <w:sz w:val="28"/>
          <w:szCs w:val="28"/>
          <w:rtl/>
          <w14:ligatures w14:val="none"/>
        </w:rPr>
        <w:t>ستُجرى الدراسة الميدانية خلال العام الدراسي 2025/2026م، حيث سيتم توزيع الاستبانات وجمع البيانات وتحليلها خلال هذه الفترة</w:t>
      </w:r>
      <w:r w:rsidRPr="00ED7533">
        <w:rPr>
          <w:rFonts w:ascii="Simplified Arabic" w:eastAsia="Times New Roman" w:hAnsi="Simplified Arabic" w:cs="Simplified Arabic"/>
          <w:color w:val="000000" w:themeColor="text1"/>
          <w:kern w:val="0"/>
          <w:sz w:val="28"/>
          <w:szCs w:val="28"/>
          <w14:ligatures w14:val="none"/>
        </w:rPr>
        <w:t>.</w:t>
      </w:r>
    </w:p>
    <w:p w14:paraId="68B9391E" w14:textId="77777777" w:rsidR="005312C7" w:rsidRPr="00ED7533" w:rsidRDefault="005312C7" w:rsidP="00AC63B8">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الحدود البشرية</w:t>
      </w:r>
      <w:r w:rsidRPr="00ED7533">
        <w:rPr>
          <w:rFonts w:ascii="Simplified Arabic" w:eastAsia="Times New Roman" w:hAnsi="Simplified Arabic" w:cs="Simplified Arabic"/>
          <w:color w:val="000000" w:themeColor="text1"/>
          <w:kern w:val="0"/>
          <w:sz w:val="28"/>
          <w:szCs w:val="28"/>
          <w14:ligatures w14:val="none"/>
        </w:rPr>
        <w:t xml:space="preserve">: </w:t>
      </w:r>
      <w:r w:rsidRPr="00ED7533">
        <w:rPr>
          <w:rFonts w:ascii="Simplified Arabic" w:eastAsia="Times New Roman" w:hAnsi="Simplified Arabic" w:cs="Simplified Arabic"/>
          <w:color w:val="000000" w:themeColor="text1"/>
          <w:kern w:val="0"/>
          <w:sz w:val="28"/>
          <w:szCs w:val="28"/>
          <w:rtl/>
          <w14:ligatures w14:val="none"/>
        </w:rPr>
        <w:t>ستقتصر الدراسة على العاملين في المستويات الإدارية (العليا، الوسطى، الإشرافية) في شركات المقاولات المبحوثة، وتحديداً مديري التسويق، ومديري المشاريع، ومديري تطوير الأعمال، ورؤساء الأقسام ذات العلاقة بالنشاط التسويقي</w:t>
      </w:r>
      <w:r w:rsidRPr="00ED7533">
        <w:rPr>
          <w:rFonts w:ascii="Simplified Arabic" w:eastAsia="Times New Roman" w:hAnsi="Simplified Arabic" w:cs="Simplified Arabic"/>
          <w:color w:val="000000" w:themeColor="text1"/>
          <w:kern w:val="0"/>
          <w:sz w:val="28"/>
          <w:szCs w:val="28"/>
          <w14:ligatures w14:val="none"/>
        </w:rPr>
        <w:t>.</w:t>
      </w:r>
    </w:p>
    <w:p w14:paraId="729831E1" w14:textId="37C42389" w:rsidR="00CD4B3D" w:rsidRPr="00ED7533" w:rsidRDefault="00AC63B8" w:rsidP="00D50B29">
      <w:pPr>
        <w:jc w:val="center"/>
        <w:outlineLvl w:val="0"/>
        <w:rPr>
          <w:rFonts w:ascii="Simplified Arabic" w:eastAsia="Times New Roman" w:hAnsi="Simplified Arabic" w:cs="Simplified Arabic"/>
          <w:b/>
          <w:bCs/>
          <w:color w:val="000000" w:themeColor="text1"/>
          <w:kern w:val="0"/>
          <w:sz w:val="40"/>
          <w:szCs w:val="40"/>
          <w14:ligatures w14:val="none"/>
        </w:rPr>
      </w:pPr>
      <w:r w:rsidRPr="00ED7533">
        <w:rPr>
          <w:rFonts w:ascii="Simplified Arabic" w:eastAsia="Times New Roman" w:hAnsi="Simplified Arabic" w:cs="Simplified Arabic"/>
          <w:b/>
          <w:bCs/>
          <w:color w:val="000000" w:themeColor="text1"/>
          <w:kern w:val="0"/>
          <w:sz w:val="40"/>
          <w:szCs w:val="40"/>
          <w:rtl/>
          <w14:ligatures w14:val="none"/>
        </w:rPr>
        <w:br w:type="page"/>
      </w:r>
      <w:bookmarkStart w:id="34" w:name="_Toc233571506"/>
      <w:r w:rsidRPr="00ED7533">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CD4B3D" w:rsidRPr="00ED7533">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34"/>
    </w:p>
    <w:p w14:paraId="53BE8610" w14:textId="77777777" w:rsidR="00CD4B3D" w:rsidRPr="00ED7533" w:rsidRDefault="00CD4B3D" w:rsidP="00D50B29">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35" w:name="_Toc233571507"/>
      <w:r w:rsidRPr="00ED7533">
        <w:rPr>
          <w:rFonts w:ascii="Simplified Arabic" w:eastAsia="Times New Roman" w:hAnsi="Simplified Arabic" w:cs="Simplified Arabic"/>
          <w:b/>
          <w:bCs/>
          <w:color w:val="000000" w:themeColor="text1"/>
          <w:kern w:val="0"/>
          <w:sz w:val="36"/>
          <w:szCs w:val="36"/>
          <w:rtl/>
          <w14:ligatures w14:val="none"/>
        </w:rPr>
        <w:t>المبحث الأول: الابتكار التسويقي (المتغير المستقل)</w:t>
      </w:r>
      <w:bookmarkEnd w:id="35"/>
    </w:p>
    <w:p w14:paraId="4F2A016F" w14:textId="1FFA7E92" w:rsidR="00CD4B3D" w:rsidRPr="00ED7533" w:rsidRDefault="00D50B29" w:rsidP="00D50B2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6" w:name="_Toc233571508"/>
      <w:r w:rsidRPr="00ED7533">
        <w:rPr>
          <w:rFonts w:ascii="Simplified Arabic" w:eastAsia="Times New Roman" w:hAnsi="Simplified Arabic" w:cs="Simplified Arabic" w:hint="cs"/>
          <w:b/>
          <w:bCs/>
          <w:color w:val="000000" w:themeColor="text1"/>
          <w:kern w:val="0"/>
          <w:sz w:val="32"/>
          <w:szCs w:val="32"/>
          <w:rtl/>
          <w14:ligatures w14:val="none"/>
        </w:rPr>
        <w:t xml:space="preserve">1.1.2 </w:t>
      </w:r>
      <w:r w:rsidR="00CD4B3D" w:rsidRPr="00ED7533">
        <w:rPr>
          <w:rFonts w:ascii="Simplified Arabic" w:eastAsia="Times New Roman" w:hAnsi="Simplified Arabic" w:cs="Simplified Arabic"/>
          <w:b/>
          <w:bCs/>
          <w:color w:val="000000" w:themeColor="text1"/>
          <w:kern w:val="0"/>
          <w:sz w:val="32"/>
          <w:szCs w:val="32"/>
          <w:rtl/>
          <w14:ligatures w14:val="none"/>
        </w:rPr>
        <w:t>تمهيد</w:t>
      </w:r>
      <w:bookmarkEnd w:id="36"/>
    </w:p>
    <w:p w14:paraId="1985CF33" w14:textId="77777777" w:rsidR="00CD4B3D" w:rsidRPr="00ED7533" w:rsidRDefault="00CD4B3D" w:rsidP="00D50B2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شهدت بيئة الأعمال المعاصرة تحولات جوهرية أفرزتها موجات العولمة وانفتاح الأسواق وتسارع الإيقاع التكنولوجي، وما رافق ذلك من تنامٍ في حدة المنافسة وتشعّب في توقعات الزبائن وارتفاع في مستويات الوعي الاستهلاكي. وفي هذا السياق المتغيّر، لم تعد الأدوات التسويقية التقليدية كافية لتمكين المؤسسات من الحفاظ على مواقعها السوقية، إذ باتت الحاجة ملحّة إلى مقاربات تسويقية متجددة تستجيب لطبيعة السوق وتستبق تحولاته. ومن هنا برز الابتكار التسويقي بوصفه أحد أبرز المداخل الإدارية الحديثة التي تتيح للمؤسسات إعادة تشكيل عناصر مزيجها التسويقي بصورة تخلق قيمة مضافة للزبون وتعزز موقعها التنافسي</w:t>
      </w:r>
      <w:r w:rsidRPr="00ED7533">
        <w:rPr>
          <w:rFonts w:ascii="Simplified Arabic" w:eastAsia="Times New Roman" w:hAnsi="Simplified Arabic" w:cs="Simplified Arabic"/>
          <w:color w:val="000000" w:themeColor="text1"/>
          <w:kern w:val="0"/>
          <w:sz w:val="28"/>
          <w:szCs w:val="28"/>
          <w14:ligatures w14:val="none"/>
        </w:rPr>
        <w:t>.</w:t>
      </w:r>
    </w:p>
    <w:p w14:paraId="3D6AA321" w14:textId="77777777" w:rsidR="00CD4B3D" w:rsidRPr="00ED7533" w:rsidRDefault="00CD4B3D" w:rsidP="00D50B2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ويكتسب الابتكار التسويقي أهميته من كونه لا يقتصر على إدخال تعديلات سطحية على المنتجات أو الخدمات، بل يمتد ليشمل إعادة هندسة مجمل العلاقة بين المؤسسة وسوقها عبر التجديد في المنتج والتسعير والترويج والتوزيع. ويُلاحظ أن المؤسسات التي تتبنى منطق الابتكار التسويقي تتجاوز مستوى الاستجابة الانفعالية للسوق إلى مستوى أرقى يقوم على الاستباق والمبادرة، الأمر الذي يجعل منه ركيزة استراتيجية لا غنى عنها في قطاعات تتسم بالحركية المرتفعة، ومنها قطاع المقاولات الذي يتميز بطول دورة المشروع وتعدد أصحاب المصلحة وارتفاع كلفة الفشل التسويقي</w:t>
      </w:r>
      <w:r w:rsidRPr="00ED7533">
        <w:rPr>
          <w:rFonts w:ascii="Simplified Arabic" w:eastAsia="Times New Roman" w:hAnsi="Simplified Arabic" w:cs="Simplified Arabic"/>
          <w:color w:val="000000" w:themeColor="text1"/>
          <w:kern w:val="0"/>
          <w:sz w:val="28"/>
          <w:szCs w:val="28"/>
          <w14:ligatures w14:val="none"/>
        </w:rPr>
        <w:t>.</w:t>
      </w:r>
    </w:p>
    <w:p w14:paraId="3F010D64" w14:textId="77777777" w:rsidR="00CD4B3D" w:rsidRPr="00ED7533" w:rsidRDefault="00CD4B3D" w:rsidP="00D50B2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ويسعى هذا المبحث إلى تقديم معالجة نظرية موسّعة لمفهوم الابتكار التسويقي، تنطلق من استعراض التعريفات المتباينة التي قدّمها الباحثون، مرورًا بإبراز أهميته وأهدافه، ووصولًا إلى تفكيك أبعاده الأربعة والاستراتيجيات الموجِّهة له، بما يرسّخ أرضية مفاهيمية متماسكة تستند إليها فرضيات الدراسة الحالية في بيئة شركات المقاولات السعودية</w:t>
      </w:r>
      <w:r w:rsidRPr="00ED7533">
        <w:rPr>
          <w:rFonts w:ascii="Simplified Arabic" w:eastAsia="Times New Roman" w:hAnsi="Simplified Arabic" w:cs="Simplified Arabic"/>
          <w:color w:val="000000" w:themeColor="text1"/>
          <w:kern w:val="0"/>
          <w:sz w:val="28"/>
          <w:szCs w:val="28"/>
          <w14:ligatures w14:val="none"/>
        </w:rPr>
        <w:t>.</w:t>
      </w:r>
    </w:p>
    <w:p w14:paraId="266B9E74" w14:textId="2B550E21" w:rsidR="00CD4B3D" w:rsidRPr="00ED7533" w:rsidRDefault="00D50B29" w:rsidP="00D50B2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7" w:name="_Toc233571509"/>
      <w:r w:rsidRPr="00ED7533">
        <w:rPr>
          <w:rFonts w:ascii="Simplified Arabic" w:eastAsia="Times New Roman" w:hAnsi="Simplified Arabic" w:cs="Simplified Arabic" w:hint="cs"/>
          <w:b/>
          <w:bCs/>
          <w:color w:val="000000" w:themeColor="text1"/>
          <w:kern w:val="0"/>
          <w:sz w:val="32"/>
          <w:szCs w:val="32"/>
          <w:rtl/>
          <w14:ligatures w14:val="none"/>
        </w:rPr>
        <w:t>2.1.2</w:t>
      </w:r>
      <w:r w:rsidR="00CD4B3D" w:rsidRPr="00ED7533">
        <w:rPr>
          <w:rFonts w:ascii="Simplified Arabic" w:eastAsia="Times New Roman" w:hAnsi="Simplified Arabic" w:cs="Simplified Arabic"/>
          <w:b/>
          <w:bCs/>
          <w:color w:val="000000" w:themeColor="text1"/>
          <w:kern w:val="0"/>
          <w:sz w:val="32"/>
          <w:szCs w:val="32"/>
          <w:rtl/>
          <w14:ligatures w14:val="none"/>
        </w:rPr>
        <w:t xml:space="preserve"> مفهوم الابتكار التسويقي</w:t>
      </w:r>
      <w:bookmarkEnd w:id="37"/>
    </w:p>
    <w:p w14:paraId="09AA9BEA" w14:textId="77777777" w:rsidR="00CD4B3D" w:rsidRPr="00ED7533" w:rsidRDefault="00CD4B3D" w:rsidP="00D50B2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lastRenderedPageBreak/>
        <w:t>تباينت رؤى الباحثين في تحديد مفهوم الابتكار التسويقي تبعًا لاختلاف الأطر المرجعية التي انطلقوا منها وطبيعة القطاعات التي تناولوها بالدراسة، غير أن هذا التباين لا يعكس تناقضًا في الجوهر بقدر ما يكشف عن ثراء المفهوم وتعدد زواياه. فقد عُرِّف الابتكار التسويقي بوصفه عملية إدارية تستهدف إحداث تغييرات نوعية في عناصر المزيج التسويقي، تنطوي على درجة معتبرة من الجِدّة وتنعكس على طبيعة العرض المقدَّم للسوق، بحيث يتجاوز نطاق التحسين الجزئي إلى مستوى إعادة التصور الكلي للممارسة التسويقية (يونس، ٢٠٢٢)</w:t>
      </w:r>
      <w:r w:rsidRPr="00ED7533">
        <w:rPr>
          <w:rFonts w:ascii="Simplified Arabic" w:eastAsia="Times New Roman" w:hAnsi="Simplified Arabic" w:cs="Simplified Arabic"/>
          <w:color w:val="000000" w:themeColor="text1"/>
          <w:kern w:val="0"/>
          <w:sz w:val="28"/>
          <w:szCs w:val="28"/>
          <w14:ligatures w14:val="none"/>
        </w:rPr>
        <w:t>.</w:t>
      </w:r>
    </w:p>
    <w:p w14:paraId="712C1654" w14:textId="77777777" w:rsidR="00CD4B3D" w:rsidRPr="00ED7533" w:rsidRDefault="00CD4B3D" w:rsidP="00D50B2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وفي امتداد لهذه الزاوية، يُنظر إلى الابتكار التسويقي باعتباره استجابة استراتيجية لمعطيات اليقظة التسويقية، إذ يمثّل المخرج العملي لعمليات الرصد المنظَّم لتحولات السوق وتحركات المنافسين وتطلعات الزبائن، فتنتقل المؤسسة من موقع المتلقي للمعلومة إلى موقع الموظِّف لها في صياغة استجابات تسويقية متجددة (مسلتي وبونويرة، ٢٠٢٢). وهذه الرؤية تُبرز البُعد المعلوماتي للابتكار التسويقي، وتربطه عضويًا بقدرة المؤسسة على معالجة الإشارات الضعيفة القادمة من بيئتها الخارجية</w:t>
      </w:r>
      <w:r w:rsidRPr="00ED7533">
        <w:rPr>
          <w:rFonts w:ascii="Simplified Arabic" w:eastAsia="Times New Roman" w:hAnsi="Simplified Arabic" w:cs="Simplified Arabic"/>
          <w:color w:val="000000" w:themeColor="text1"/>
          <w:kern w:val="0"/>
          <w:sz w:val="28"/>
          <w:szCs w:val="28"/>
          <w14:ligatures w14:val="none"/>
        </w:rPr>
        <w:t>.</w:t>
      </w:r>
    </w:p>
    <w:p w14:paraId="436188CE" w14:textId="77777777" w:rsidR="00CD4B3D" w:rsidRPr="00ED7533" w:rsidRDefault="00CD4B3D" w:rsidP="00D50B2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ومن منظور قائم على المعرفة، يُعرَّف الابتكار التسويقي بوصفه ثمرة لتفاعل رؤوس الأموال المعرفية داخل المؤسسة، حيث يتشكّل من خلال عمليات اكتساب المعرفة التسويقية وتوزيعها وتوليفها وتطبيقها في صور جديدة من الممارسة الميدانية، بما يكسبه طابع المخرج المعرفي لا مجرد التجديد التشغيلي (قدري وراهم، ٢٠٢٢). وفي السياق ذاته، أشار شرفي (٢٠٢٥) إلى أن الابتكار التسويقي يمثّل تجسيدًا تطبيقيًا لرأس المال المعرفي المتراكم لدى المؤسسة، إذ تتحول المعرفة الكامنة إلى ممارسات تسويقية محسوسة عبر آليات الترميز والمشاركة</w:t>
      </w:r>
      <w:r w:rsidRPr="00ED7533">
        <w:rPr>
          <w:rFonts w:ascii="Simplified Arabic" w:eastAsia="Times New Roman" w:hAnsi="Simplified Arabic" w:cs="Simplified Arabic"/>
          <w:color w:val="000000" w:themeColor="text1"/>
          <w:kern w:val="0"/>
          <w:sz w:val="28"/>
          <w:szCs w:val="28"/>
          <w14:ligatures w14:val="none"/>
        </w:rPr>
        <w:t>.</w:t>
      </w:r>
    </w:p>
    <w:p w14:paraId="0FCA1D15" w14:textId="77777777" w:rsidR="00CD4B3D" w:rsidRPr="00ED7533" w:rsidRDefault="00CD4B3D" w:rsidP="00D50B2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ومن زاوية مغايرة، يربط دراج ودراج (٢٠٢٢) الابتكار التسويقي بمفهوم التميّز المؤسسي، فيُنظر إليه باعتباره الآلية التي تنقل المؤسسة من حالة المنافسة الكلاسيكية القائمة على السعر إلى حالة المنافسة القائمة على القيمة الفريدة، حيث تنفرد المؤسسة بطريقة تقديم منتجاتها أو تسعيرها أو إيصالها للسوق على نحو يصعب تقليده. أما زاوش (٢٠٢٢) فيُعرّفه ضمن مقاربة تنافسية صريحة، بوصفه محدِّدًا أساسيًا للميزة التنافسية المستدامة، إذ يُمكّن المؤسسة من اقتطاع موقع سوقي متفرّد يصعب على المنافسين اختراقه في الأمد المنظور</w:t>
      </w:r>
      <w:r w:rsidRPr="00ED7533">
        <w:rPr>
          <w:rFonts w:ascii="Simplified Arabic" w:eastAsia="Times New Roman" w:hAnsi="Simplified Arabic" w:cs="Simplified Arabic"/>
          <w:color w:val="000000" w:themeColor="text1"/>
          <w:kern w:val="0"/>
          <w:sz w:val="28"/>
          <w:szCs w:val="28"/>
          <w14:ligatures w14:val="none"/>
        </w:rPr>
        <w:t>.</w:t>
      </w:r>
    </w:p>
    <w:p w14:paraId="57CA64BA" w14:textId="77777777" w:rsidR="00CD4B3D" w:rsidRPr="00ED7533" w:rsidRDefault="00CD4B3D" w:rsidP="00D50B2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lastRenderedPageBreak/>
        <w:t>وفي إطار ذي طابع رقمي، يُقدَّم الابتكار التسويقي بوصفه نتاجًا لتقاطع التسويق مع موجات التحول التكنولوجي، إذ تُسهم تقنيات الذكاء الاصطناعي في إعادة تشكيل عمليات استكشاف الفرص التسويقية وتخصيص العروض وأتمتة الاستجابات للزبائن، فيغدو الابتكار التسويقي امتدادًا طبيعيًا للقدرات الرقمية للمؤسسة (العتيبي واليوبي، ٢٠٢٤). وعلى المستوى الدولي، عرّفه</w:t>
      </w:r>
      <w:r w:rsidRPr="00ED7533">
        <w:rPr>
          <w:rFonts w:ascii="Simplified Arabic" w:eastAsia="Times New Roman" w:hAnsi="Simplified Arabic" w:cs="Simplified Arabic"/>
          <w:color w:val="000000" w:themeColor="text1"/>
          <w:kern w:val="0"/>
          <w:sz w:val="28"/>
          <w:szCs w:val="28"/>
          <w14:ligatures w14:val="none"/>
        </w:rPr>
        <w:t xml:space="preserve"> (</w:t>
      </w:r>
      <w:proofErr w:type="spellStart"/>
      <w:r w:rsidRPr="00ED7533">
        <w:rPr>
          <w:rFonts w:ascii="Simplified Arabic" w:eastAsia="Times New Roman" w:hAnsi="Simplified Arabic" w:cs="Simplified Arabic"/>
          <w:color w:val="000000" w:themeColor="text1"/>
          <w:kern w:val="0"/>
          <w:sz w:val="28"/>
          <w:szCs w:val="28"/>
          <w14:ligatures w14:val="none"/>
        </w:rPr>
        <w:t>Olazo</w:t>
      </w:r>
      <w:proofErr w:type="spellEnd"/>
      <w:r w:rsidRPr="00ED7533">
        <w:rPr>
          <w:rFonts w:ascii="Simplified Arabic" w:eastAsia="Times New Roman" w:hAnsi="Simplified Arabic" w:cs="Simplified Arabic"/>
          <w:color w:val="000000" w:themeColor="text1"/>
          <w:kern w:val="0"/>
          <w:sz w:val="28"/>
          <w:szCs w:val="28"/>
          <w14:ligatures w14:val="none"/>
        </w:rPr>
        <w:t xml:space="preserve">, 2023) </w:t>
      </w:r>
      <w:r w:rsidRPr="00ED7533">
        <w:rPr>
          <w:rFonts w:ascii="Simplified Arabic" w:eastAsia="Times New Roman" w:hAnsi="Simplified Arabic" w:cs="Simplified Arabic"/>
          <w:color w:val="000000" w:themeColor="text1"/>
          <w:kern w:val="0"/>
          <w:sz w:val="28"/>
          <w:szCs w:val="28"/>
          <w:rtl/>
          <w14:ligatures w14:val="none"/>
        </w:rPr>
        <w:t>بوصفه قدرة المؤسسة على إدخال طرق تسويقية جديدة في التصميم والتغليف والتموضع والترويج بصورة تُحدث فارقًا ملموسًا في إدراك السوق لعرضها، وهو ما يُعزّز ميزتها التنافسية المستدامة</w:t>
      </w:r>
      <w:r w:rsidRPr="00ED7533">
        <w:rPr>
          <w:rFonts w:ascii="Simplified Arabic" w:eastAsia="Times New Roman" w:hAnsi="Simplified Arabic" w:cs="Simplified Arabic"/>
          <w:color w:val="000000" w:themeColor="text1"/>
          <w:kern w:val="0"/>
          <w:sz w:val="28"/>
          <w:szCs w:val="28"/>
          <w14:ligatures w14:val="none"/>
        </w:rPr>
        <w:t>.</w:t>
      </w:r>
    </w:p>
    <w:p w14:paraId="0A8712F5" w14:textId="77777777" w:rsidR="00CD4B3D" w:rsidRPr="00ED7533" w:rsidRDefault="00CD4B3D" w:rsidP="00D50B2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ومن منظور قائم على المنطق الخدمي السائد، يُعرَّف الابتكار التسويقي باعتباره عملية مشتركة للقيمة بين المؤسسة وزبائنها، تتجاوز فكرة تقديم منتج جديد إلى فكرة بناء تموضع قيمي متمايز تتشارك فيه أطراف العلاقة التسويقية في إنتاج المعنى والمنفعة</w:t>
      </w:r>
      <w:r w:rsidRPr="00ED7533">
        <w:rPr>
          <w:rFonts w:ascii="Simplified Arabic" w:eastAsia="Times New Roman" w:hAnsi="Simplified Arabic" w:cs="Simplified Arabic"/>
          <w:color w:val="000000" w:themeColor="text1"/>
          <w:kern w:val="0"/>
          <w:sz w:val="28"/>
          <w:szCs w:val="28"/>
          <w14:ligatures w14:val="none"/>
        </w:rPr>
        <w:t xml:space="preserve"> (</w:t>
      </w:r>
      <w:proofErr w:type="spellStart"/>
      <w:r w:rsidRPr="00ED7533">
        <w:rPr>
          <w:rFonts w:ascii="Simplified Arabic" w:eastAsia="Times New Roman" w:hAnsi="Simplified Arabic" w:cs="Simplified Arabic"/>
          <w:color w:val="000000" w:themeColor="text1"/>
          <w:kern w:val="0"/>
          <w:sz w:val="28"/>
          <w:szCs w:val="28"/>
          <w14:ligatures w14:val="none"/>
        </w:rPr>
        <w:t>Zuhroh</w:t>
      </w:r>
      <w:proofErr w:type="spellEnd"/>
      <w:r w:rsidRPr="00ED7533">
        <w:rPr>
          <w:rFonts w:ascii="Simplified Arabic" w:eastAsia="Times New Roman" w:hAnsi="Simplified Arabic" w:cs="Simplified Arabic"/>
          <w:color w:val="000000" w:themeColor="text1"/>
          <w:kern w:val="0"/>
          <w:sz w:val="28"/>
          <w:szCs w:val="28"/>
          <w14:ligatures w14:val="none"/>
        </w:rPr>
        <w:t xml:space="preserve"> &amp; </w:t>
      </w:r>
      <w:proofErr w:type="spellStart"/>
      <w:r w:rsidRPr="00ED7533">
        <w:rPr>
          <w:rFonts w:ascii="Simplified Arabic" w:eastAsia="Times New Roman" w:hAnsi="Simplified Arabic" w:cs="Simplified Arabic"/>
          <w:color w:val="000000" w:themeColor="text1"/>
          <w:kern w:val="0"/>
          <w:sz w:val="28"/>
          <w:szCs w:val="28"/>
          <w14:ligatures w14:val="none"/>
        </w:rPr>
        <w:t>Rini</w:t>
      </w:r>
      <w:proofErr w:type="spellEnd"/>
      <w:r w:rsidRPr="00ED7533">
        <w:rPr>
          <w:rFonts w:ascii="Simplified Arabic" w:eastAsia="Times New Roman" w:hAnsi="Simplified Arabic" w:cs="Simplified Arabic"/>
          <w:color w:val="000000" w:themeColor="text1"/>
          <w:kern w:val="0"/>
          <w:sz w:val="28"/>
          <w:szCs w:val="28"/>
          <w14:ligatures w14:val="none"/>
        </w:rPr>
        <w:t xml:space="preserve">, 2026). </w:t>
      </w:r>
      <w:r w:rsidRPr="00ED7533">
        <w:rPr>
          <w:rFonts w:ascii="Simplified Arabic" w:eastAsia="Times New Roman" w:hAnsi="Simplified Arabic" w:cs="Simplified Arabic"/>
          <w:color w:val="000000" w:themeColor="text1"/>
          <w:kern w:val="0"/>
          <w:sz w:val="28"/>
          <w:szCs w:val="28"/>
          <w:rtl/>
          <w14:ligatures w14:val="none"/>
        </w:rPr>
        <w:t>ويُكمل هذا التصور ما قدّمه</w:t>
      </w:r>
      <w:r w:rsidRPr="00ED7533">
        <w:rPr>
          <w:rFonts w:ascii="Simplified Arabic" w:eastAsia="Times New Roman" w:hAnsi="Simplified Arabic" w:cs="Simplified Arabic"/>
          <w:color w:val="000000" w:themeColor="text1"/>
          <w:kern w:val="0"/>
          <w:sz w:val="28"/>
          <w:szCs w:val="28"/>
          <w14:ligatures w14:val="none"/>
        </w:rPr>
        <w:t xml:space="preserve"> (</w:t>
      </w:r>
      <w:proofErr w:type="spellStart"/>
      <w:r w:rsidRPr="00ED7533">
        <w:rPr>
          <w:rFonts w:ascii="Simplified Arabic" w:eastAsia="Times New Roman" w:hAnsi="Simplified Arabic" w:cs="Simplified Arabic"/>
          <w:color w:val="000000" w:themeColor="text1"/>
          <w:kern w:val="0"/>
          <w:sz w:val="28"/>
          <w:szCs w:val="28"/>
          <w14:ligatures w14:val="none"/>
        </w:rPr>
        <w:t>Sulton</w:t>
      </w:r>
      <w:proofErr w:type="spellEnd"/>
      <w:r w:rsidRPr="00ED7533">
        <w:rPr>
          <w:rFonts w:ascii="Simplified Arabic" w:eastAsia="Times New Roman" w:hAnsi="Simplified Arabic" w:cs="Simplified Arabic"/>
          <w:color w:val="000000" w:themeColor="text1"/>
          <w:kern w:val="0"/>
          <w:sz w:val="28"/>
          <w:szCs w:val="28"/>
          <w14:ligatures w14:val="none"/>
        </w:rPr>
        <w:t xml:space="preserve"> &amp; </w:t>
      </w:r>
      <w:proofErr w:type="spellStart"/>
      <w:r w:rsidRPr="00ED7533">
        <w:rPr>
          <w:rFonts w:ascii="Simplified Arabic" w:eastAsia="Times New Roman" w:hAnsi="Simplified Arabic" w:cs="Simplified Arabic"/>
          <w:color w:val="000000" w:themeColor="text1"/>
          <w:kern w:val="0"/>
          <w:sz w:val="28"/>
          <w:szCs w:val="28"/>
          <w14:ligatures w14:val="none"/>
        </w:rPr>
        <w:t>Sawabi</w:t>
      </w:r>
      <w:proofErr w:type="spellEnd"/>
      <w:r w:rsidRPr="00ED7533">
        <w:rPr>
          <w:rFonts w:ascii="Simplified Arabic" w:eastAsia="Times New Roman" w:hAnsi="Simplified Arabic" w:cs="Simplified Arabic"/>
          <w:color w:val="000000" w:themeColor="text1"/>
          <w:kern w:val="0"/>
          <w:sz w:val="28"/>
          <w:szCs w:val="28"/>
          <w14:ligatures w14:val="none"/>
        </w:rPr>
        <w:t xml:space="preserve">, 2022) </w:t>
      </w:r>
      <w:r w:rsidRPr="00ED7533">
        <w:rPr>
          <w:rFonts w:ascii="Simplified Arabic" w:eastAsia="Times New Roman" w:hAnsi="Simplified Arabic" w:cs="Simplified Arabic"/>
          <w:color w:val="000000" w:themeColor="text1"/>
          <w:kern w:val="0"/>
          <w:sz w:val="28"/>
          <w:szCs w:val="28"/>
          <w:rtl/>
          <w14:ligatures w14:val="none"/>
        </w:rPr>
        <w:t>من قراءة موسّعة للمفهوم تُدرجه ضمن منظومة الابتكار المؤسسي الكلي، إذ يتشابك مع الابتكار في المنتج والعملية والتنظيم ليُشكّل معها نسيجًا ابتكاريًا متكاملًا داخل المؤسسة</w:t>
      </w:r>
      <w:r w:rsidRPr="00ED7533">
        <w:rPr>
          <w:rFonts w:ascii="Simplified Arabic" w:eastAsia="Times New Roman" w:hAnsi="Simplified Arabic" w:cs="Simplified Arabic"/>
          <w:color w:val="000000" w:themeColor="text1"/>
          <w:kern w:val="0"/>
          <w:sz w:val="28"/>
          <w:szCs w:val="28"/>
          <w14:ligatures w14:val="none"/>
        </w:rPr>
        <w:t>.</w:t>
      </w:r>
    </w:p>
    <w:p w14:paraId="7AEEFD3E" w14:textId="77777777" w:rsidR="00CD4B3D" w:rsidRPr="00ED7533" w:rsidRDefault="00CD4B3D" w:rsidP="00D50B2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ويستخلص الباحث من تعدد هذه الصياغات أن الابتكار التسويقي يمكن فهمه بوصفه منظومة إدارية ديناميكية تتفاعل في إطارها قدرات المؤسسة المعرفية ومدخلاتها المعلوماتية وأدواتها التكنولوجية لإعادة تشكيل عناصر مزيجها التسويقي بصورة جديدة، تُحدث فارقًا إدراكيًا في وعي الزبون وتُترجم إلى تموضع متمايز في السوق. وفي تقدير الباحث أن الجوهر المميِّز للمفهوم لا يكمن في الجِدّة بحد ذاتها، بل في قدرتها على توليد قيمة ملموسة للزبون يصعب على المنافسين استنساخها في الأجل القصير، وهو ما ينسجم مع طبيعة شركات المقاولات التي تحتاج إلى تمايز تسويقي يتجاوز حدود المنافسة السعرية في مناقصات المشاريع</w:t>
      </w:r>
      <w:r w:rsidRPr="00ED7533">
        <w:rPr>
          <w:rFonts w:ascii="Simplified Arabic" w:eastAsia="Times New Roman" w:hAnsi="Simplified Arabic" w:cs="Simplified Arabic"/>
          <w:color w:val="000000" w:themeColor="text1"/>
          <w:kern w:val="0"/>
          <w:sz w:val="28"/>
          <w:szCs w:val="28"/>
          <w14:ligatures w14:val="none"/>
        </w:rPr>
        <w:t>.</w:t>
      </w:r>
    </w:p>
    <w:p w14:paraId="3D76353A" w14:textId="2C6FEC2F" w:rsidR="00CD4B3D" w:rsidRPr="00ED7533" w:rsidRDefault="00D50B29" w:rsidP="00D50B2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8" w:name="_Toc233571510"/>
      <w:r w:rsidRPr="00ED7533">
        <w:rPr>
          <w:rFonts w:ascii="Simplified Arabic" w:eastAsia="Times New Roman" w:hAnsi="Simplified Arabic" w:cs="Simplified Arabic" w:hint="cs"/>
          <w:b/>
          <w:bCs/>
          <w:color w:val="000000" w:themeColor="text1"/>
          <w:kern w:val="0"/>
          <w:sz w:val="32"/>
          <w:szCs w:val="32"/>
          <w:rtl/>
          <w14:ligatures w14:val="none"/>
        </w:rPr>
        <w:t>3.1.2</w:t>
      </w:r>
      <w:r w:rsidR="00CD4B3D" w:rsidRPr="00ED7533">
        <w:rPr>
          <w:rFonts w:ascii="Simplified Arabic" w:eastAsia="Times New Roman" w:hAnsi="Simplified Arabic" w:cs="Simplified Arabic"/>
          <w:b/>
          <w:bCs/>
          <w:color w:val="000000" w:themeColor="text1"/>
          <w:kern w:val="0"/>
          <w:sz w:val="32"/>
          <w:szCs w:val="32"/>
          <w:rtl/>
          <w14:ligatures w14:val="none"/>
        </w:rPr>
        <w:t xml:space="preserve"> أهمية الابتكار التسويقي</w:t>
      </w:r>
      <w:bookmarkEnd w:id="38"/>
    </w:p>
    <w:p w14:paraId="7AE4B5BA" w14:textId="77777777" w:rsidR="00CD4B3D" w:rsidRPr="00ED7533" w:rsidRDefault="00CD4B3D" w:rsidP="00D50B2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 xml:space="preserve">تنبع أهمية الابتكار التسويقي من موقعه المحوري في منظومة الإدارة الحديثة، إذ لم يعد يُنظر إليه باعتباره ترفًا إداريًا أو خيارًا تكميليًا، بل غدا ضرورة استراتيجية تفرضها متغيرات بيئة الأعمال المعاصرة. فالمؤسسات التي تعمل في أسواق مفتوحة ومتقلبة لا تملك ترف الجمود في ممارساتها التسويقية، لأن أي تأخر في تجديد مقارباتها يعني فقدانًا تدريجيًا لحصتها السوقية لصالح منافسين أكثر يقظة. ومن هنا يكتسب </w:t>
      </w:r>
      <w:r w:rsidRPr="00ED7533">
        <w:rPr>
          <w:rFonts w:ascii="Simplified Arabic" w:eastAsia="Times New Roman" w:hAnsi="Simplified Arabic" w:cs="Simplified Arabic"/>
          <w:color w:val="000000" w:themeColor="text1"/>
          <w:kern w:val="0"/>
          <w:sz w:val="28"/>
          <w:szCs w:val="28"/>
          <w:rtl/>
          <w14:ligatures w14:val="none"/>
        </w:rPr>
        <w:lastRenderedPageBreak/>
        <w:t>الابتكار التسويقي طابع الأهمية المضاعفة، فهو في آنٍ معًا أداة دفاعية تحمي المؤسسة من الاندثار التنافسي، وأداة هجومية تتيح لها اقتناص فرص النمو</w:t>
      </w:r>
      <w:r w:rsidRPr="00ED7533">
        <w:rPr>
          <w:rFonts w:ascii="Simplified Arabic" w:eastAsia="Times New Roman" w:hAnsi="Simplified Arabic" w:cs="Simplified Arabic"/>
          <w:color w:val="000000" w:themeColor="text1"/>
          <w:kern w:val="0"/>
          <w:sz w:val="28"/>
          <w:szCs w:val="28"/>
          <w14:ligatures w14:val="none"/>
        </w:rPr>
        <w:t>.</w:t>
      </w:r>
    </w:p>
    <w:p w14:paraId="331CA199" w14:textId="77777777" w:rsidR="00CD4B3D" w:rsidRPr="00ED7533" w:rsidRDefault="00CD4B3D" w:rsidP="00D50B2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ويشير صبة ولعوج (٢٠٢٣) إلى أن أهمية الابتكار التسويقي تتجلى في جملة من الأوجه، يمكن إجمالها فيما يلي: الأول، أنه يُمكّن المؤسسة من إعادة قراءة سوقها بمنظور مغاير يكشف عن فجوات لم تكن مرئية في إطار الممارسات التسويقية المعتادة، فيتيح بذلك اقتناص فرص لم تكن مطروحة ضمن خريطة المنافسة التقليدية. والثاني، أنه يُسهم في تنشيط دورة حياة المنتج وإطالة عمره السوقي عبر إعادة تموضعه أو تجديد سرديته الترويجية بما يحافظ على حضوره الذهني لدى الزبائن. والثالث، أنه يخلق آليات داخلية لاستيعاب التغير وتحويله من تهديد إلى مصدر للقيمة، إذ تتحول المؤسسة المبتكرة تسويقيًا إلى كيان قادر على هضم الصدمات السوقية وإعادة توظيفها في مساراتها التنافسية. والرابع، أنه يُعزز قدرة المؤسسة على بناء علاقات أعمق مع زبائنها عبر تقديم عروض تستجيب لتوقعاتهم المتطورة وتفوقها في بعض الأحيان</w:t>
      </w:r>
      <w:r w:rsidRPr="00ED7533">
        <w:rPr>
          <w:rFonts w:ascii="Simplified Arabic" w:eastAsia="Times New Roman" w:hAnsi="Simplified Arabic" w:cs="Simplified Arabic"/>
          <w:color w:val="000000" w:themeColor="text1"/>
          <w:kern w:val="0"/>
          <w:sz w:val="28"/>
          <w:szCs w:val="28"/>
          <w14:ligatures w14:val="none"/>
        </w:rPr>
        <w:t>.</w:t>
      </w:r>
    </w:p>
    <w:p w14:paraId="6C703C54" w14:textId="77777777" w:rsidR="00CD4B3D" w:rsidRPr="00ED7533" w:rsidRDefault="00CD4B3D" w:rsidP="00D50B2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ويرى لنصاري وبوخلوة (٢٠٢٢) أن أهمية الابتكار التسويقي تتمظهر كذلك في كونه أحد المداخل الأكثر فاعلية لاكتساب الميزة التنافسية المستدامة، إذ يصعب على المنافسين استنساخ منظومة الابتكار التسويقي بكامل أركانها في المدى القصير، وذلك لأن هذه المنظومة تنبني على تراكمات معرفية وثقافية داخل المؤسسة لا يمكن نقلها أو محاكاتها بسهولة. كما أن الابتكار التسويقي يُولّد للمؤسسة قدرة على التموضع في ذهن الزبون بمعزل عن المنافسة السعرية المباشرة، ما يحرّرها من ضغوط الحرب السعرية ويُتيح لها هوامش ربحية أعلى</w:t>
      </w:r>
      <w:r w:rsidRPr="00ED7533">
        <w:rPr>
          <w:rFonts w:ascii="Simplified Arabic" w:eastAsia="Times New Roman" w:hAnsi="Simplified Arabic" w:cs="Simplified Arabic"/>
          <w:color w:val="000000" w:themeColor="text1"/>
          <w:kern w:val="0"/>
          <w:sz w:val="28"/>
          <w:szCs w:val="28"/>
          <w14:ligatures w14:val="none"/>
        </w:rPr>
        <w:t>.</w:t>
      </w:r>
    </w:p>
    <w:p w14:paraId="28C742E0" w14:textId="77777777" w:rsidR="00CD4B3D" w:rsidRPr="00ED7533" w:rsidRDefault="00CD4B3D" w:rsidP="00D50B2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ومن زاوية ذات صلة، يُبرز شيدخ وبخاخشة (٢٠٢٤) أن للابتكار التسويقي دورًا حاسمًا في بناء صورة العلامة التجارية وترسيخها في الذاكرة السوقية، إذ تنعكس الممارسات التسويقية المبتكرة على الإدراكات التي يحملها الزبون عن المؤسسة وعلامتها، فتغدو المؤسسة المبتكرة في وعي السوق علامةً متجددة وقادرة على مواكبة العصر، وهي صورة ذهنية تنطوي على قيمة تنافسية معتبرة لا يمكن إنشاؤها بأدوات تسويقية تقليدية. وتتأكد هذه الأهمية في القطاعات التي تتسم بطول دورة اتخاذ القرار الشرائي وتعدد العوامل المؤثرة فيه، حيث تكتسب صورة العلامة التجارية وزنًا مضاعفًا في ترجيح الاختيار</w:t>
      </w:r>
      <w:r w:rsidRPr="00ED7533">
        <w:rPr>
          <w:rFonts w:ascii="Simplified Arabic" w:eastAsia="Times New Roman" w:hAnsi="Simplified Arabic" w:cs="Simplified Arabic"/>
          <w:color w:val="000000" w:themeColor="text1"/>
          <w:kern w:val="0"/>
          <w:sz w:val="28"/>
          <w:szCs w:val="28"/>
          <w14:ligatures w14:val="none"/>
        </w:rPr>
        <w:t>.</w:t>
      </w:r>
    </w:p>
    <w:p w14:paraId="7F5D55A0" w14:textId="77777777" w:rsidR="00CD4B3D" w:rsidRPr="00ED7533" w:rsidRDefault="00CD4B3D" w:rsidP="00D50B2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lastRenderedPageBreak/>
        <w:t>ويُضيف</w:t>
      </w:r>
      <w:r w:rsidRPr="00ED7533">
        <w:rPr>
          <w:rFonts w:ascii="Simplified Arabic" w:eastAsia="Times New Roman" w:hAnsi="Simplified Arabic" w:cs="Simplified Arabic"/>
          <w:color w:val="000000" w:themeColor="text1"/>
          <w:kern w:val="0"/>
          <w:sz w:val="28"/>
          <w:szCs w:val="28"/>
          <w14:ligatures w14:val="none"/>
        </w:rPr>
        <w:t xml:space="preserve"> (Cuevas Vargas et al., 2021) </w:t>
      </w:r>
      <w:r w:rsidRPr="00ED7533">
        <w:rPr>
          <w:rFonts w:ascii="Simplified Arabic" w:eastAsia="Times New Roman" w:hAnsi="Simplified Arabic" w:cs="Simplified Arabic"/>
          <w:color w:val="000000" w:themeColor="text1"/>
          <w:kern w:val="0"/>
          <w:sz w:val="28"/>
          <w:szCs w:val="28"/>
          <w:rtl/>
          <w14:ligatures w14:val="none"/>
        </w:rPr>
        <w:t>بُعدًا تكنولوجيًا إلى أهمية الابتكار التسويقي، حيث يُؤكدون أن تبنّي تقنيات المعلومات والاتصالات يجد ترجمته الفعلية من خلال الابتكار التسويقي، الذي يُحوّل الاستثمار التكنولوجي من بند تكلفة إلى مصدر للقيمة الاستراتيجية. ويُكمل هذا الطرح ما ذهب إليه</w:t>
      </w:r>
      <w:r w:rsidRPr="00ED7533">
        <w:rPr>
          <w:rFonts w:ascii="Simplified Arabic" w:eastAsia="Times New Roman" w:hAnsi="Simplified Arabic" w:cs="Simplified Arabic"/>
          <w:color w:val="000000" w:themeColor="text1"/>
          <w:kern w:val="0"/>
          <w:sz w:val="28"/>
          <w:szCs w:val="28"/>
          <w14:ligatures w14:val="none"/>
        </w:rPr>
        <w:t xml:space="preserve"> (</w:t>
      </w:r>
      <w:proofErr w:type="spellStart"/>
      <w:r w:rsidRPr="00ED7533">
        <w:rPr>
          <w:rFonts w:ascii="Simplified Arabic" w:eastAsia="Times New Roman" w:hAnsi="Simplified Arabic" w:cs="Simplified Arabic"/>
          <w:color w:val="000000" w:themeColor="text1"/>
          <w:kern w:val="0"/>
          <w:sz w:val="28"/>
          <w:szCs w:val="28"/>
          <w14:ligatures w14:val="none"/>
        </w:rPr>
        <w:t>Hardilawati</w:t>
      </w:r>
      <w:proofErr w:type="spellEnd"/>
      <w:r w:rsidRPr="00ED7533">
        <w:rPr>
          <w:rFonts w:ascii="Simplified Arabic" w:eastAsia="Times New Roman" w:hAnsi="Simplified Arabic" w:cs="Simplified Arabic"/>
          <w:color w:val="000000" w:themeColor="text1"/>
          <w:kern w:val="0"/>
          <w:sz w:val="28"/>
          <w:szCs w:val="28"/>
          <w14:ligatures w14:val="none"/>
        </w:rPr>
        <w:t xml:space="preserve"> et al., 2023) </w:t>
      </w:r>
      <w:r w:rsidRPr="00ED7533">
        <w:rPr>
          <w:rFonts w:ascii="Simplified Arabic" w:eastAsia="Times New Roman" w:hAnsi="Simplified Arabic" w:cs="Simplified Arabic"/>
          <w:color w:val="000000" w:themeColor="text1"/>
          <w:kern w:val="0"/>
          <w:sz w:val="28"/>
          <w:szCs w:val="28"/>
          <w:rtl/>
          <w14:ligatures w14:val="none"/>
        </w:rPr>
        <w:t>من أن الابتكار التسويقي في سياق المؤسسات الصغيرة والمتوسطة يمثّل آلية مركزية لتعويض النقص في الموارد المادية عبر التميز في الممارسات، فتُصبح القدرة على الابتكار بديلًا فاعلًا عن الحجم في تحديد التنافسية السوقية</w:t>
      </w:r>
      <w:r w:rsidRPr="00ED7533">
        <w:rPr>
          <w:rFonts w:ascii="Simplified Arabic" w:eastAsia="Times New Roman" w:hAnsi="Simplified Arabic" w:cs="Simplified Arabic"/>
          <w:color w:val="000000" w:themeColor="text1"/>
          <w:kern w:val="0"/>
          <w:sz w:val="28"/>
          <w:szCs w:val="28"/>
          <w14:ligatures w14:val="none"/>
        </w:rPr>
        <w:t>.</w:t>
      </w:r>
    </w:p>
    <w:p w14:paraId="3AAADB8E" w14:textId="77777777" w:rsidR="00CD4B3D" w:rsidRPr="00ED7533" w:rsidRDefault="00CD4B3D" w:rsidP="00D50B2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كما يكتسب الابتكار التسويقي أهمية إضافية في ضوء التحولات الرقمية المتسارعة، إذ بيّن</w:t>
      </w:r>
      <w:r w:rsidRPr="00ED7533">
        <w:rPr>
          <w:rFonts w:ascii="Simplified Arabic" w:eastAsia="Times New Roman" w:hAnsi="Simplified Arabic" w:cs="Simplified Arabic"/>
          <w:color w:val="000000" w:themeColor="text1"/>
          <w:kern w:val="0"/>
          <w:sz w:val="28"/>
          <w:szCs w:val="28"/>
          <w14:ligatures w14:val="none"/>
        </w:rPr>
        <w:t xml:space="preserve"> (</w:t>
      </w:r>
      <w:proofErr w:type="spellStart"/>
      <w:r w:rsidRPr="00ED7533">
        <w:rPr>
          <w:rFonts w:ascii="Simplified Arabic" w:eastAsia="Times New Roman" w:hAnsi="Simplified Arabic" w:cs="Simplified Arabic"/>
          <w:color w:val="000000" w:themeColor="text1"/>
          <w:kern w:val="0"/>
          <w:sz w:val="28"/>
          <w:szCs w:val="28"/>
          <w14:ligatures w14:val="none"/>
        </w:rPr>
        <w:t>Sharabati</w:t>
      </w:r>
      <w:proofErr w:type="spellEnd"/>
      <w:r w:rsidRPr="00ED7533">
        <w:rPr>
          <w:rFonts w:ascii="Simplified Arabic" w:eastAsia="Times New Roman" w:hAnsi="Simplified Arabic" w:cs="Simplified Arabic"/>
          <w:color w:val="000000" w:themeColor="text1"/>
          <w:kern w:val="0"/>
          <w:sz w:val="28"/>
          <w:szCs w:val="28"/>
          <w14:ligatures w14:val="none"/>
        </w:rPr>
        <w:t xml:space="preserve"> et al., 2024) </w:t>
      </w:r>
      <w:r w:rsidRPr="00ED7533">
        <w:rPr>
          <w:rFonts w:ascii="Simplified Arabic" w:eastAsia="Times New Roman" w:hAnsi="Simplified Arabic" w:cs="Simplified Arabic"/>
          <w:color w:val="000000" w:themeColor="text1"/>
          <w:kern w:val="0"/>
          <w:sz w:val="28"/>
          <w:szCs w:val="28"/>
          <w:rtl/>
          <w14:ligatures w14:val="none"/>
        </w:rPr>
        <w:t>أن المؤسسات التي تنخرط في ممارسات تسويقية مبتكرة تكون أكثر استعدادًا للاستفادة من فرص التحول الرقمي وتوظيفه في إعادة هندسة علاقتها بالسوق. ويتقاطع ذلك مع ما طرحه</w:t>
      </w:r>
      <w:r w:rsidRPr="00ED7533">
        <w:rPr>
          <w:rFonts w:ascii="Simplified Arabic" w:eastAsia="Times New Roman" w:hAnsi="Simplified Arabic" w:cs="Simplified Arabic"/>
          <w:color w:val="000000" w:themeColor="text1"/>
          <w:kern w:val="0"/>
          <w:sz w:val="28"/>
          <w:szCs w:val="28"/>
          <w14:ligatures w14:val="none"/>
        </w:rPr>
        <w:t xml:space="preserve"> (</w:t>
      </w:r>
      <w:proofErr w:type="spellStart"/>
      <w:r w:rsidRPr="00ED7533">
        <w:rPr>
          <w:rFonts w:ascii="Simplified Arabic" w:eastAsia="Times New Roman" w:hAnsi="Simplified Arabic" w:cs="Simplified Arabic"/>
          <w:color w:val="000000" w:themeColor="text1"/>
          <w:kern w:val="0"/>
          <w:sz w:val="28"/>
          <w:szCs w:val="28"/>
          <w14:ligatures w14:val="none"/>
        </w:rPr>
        <w:t>Muis</w:t>
      </w:r>
      <w:proofErr w:type="spellEnd"/>
      <w:r w:rsidRPr="00ED7533">
        <w:rPr>
          <w:rFonts w:ascii="Simplified Arabic" w:eastAsia="Times New Roman" w:hAnsi="Simplified Arabic" w:cs="Simplified Arabic"/>
          <w:color w:val="000000" w:themeColor="text1"/>
          <w:kern w:val="0"/>
          <w:sz w:val="28"/>
          <w:szCs w:val="28"/>
          <w14:ligatures w14:val="none"/>
        </w:rPr>
        <w:t xml:space="preserve"> et al., 2024) </w:t>
      </w:r>
      <w:r w:rsidRPr="00ED7533">
        <w:rPr>
          <w:rFonts w:ascii="Simplified Arabic" w:eastAsia="Times New Roman" w:hAnsi="Simplified Arabic" w:cs="Simplified Arabic"/>
          <w:color w:val="000000" w:themeColor="text1"/>
          <w:kern w:val="0"/>
          <w:sz w:val="28"/>
          <w:szCs w:val="28"/>
          <w:rtl/>
          <w14:ligatures w14:val="none"/>
        </w:rPr>
        <w:t>من أن الابتكار التسويقي يُعدّ جسرًا حيويًا بين الاستثمار في التقنيات الرقمية وبين تحقيق المخرجات التسويقية المرجوة، إذ بدونه تتحول الأدوات الرقمية إلى استثمارات معطّلة لا تجد طريقها إلى السوق بفاعلية</w:t>
      </w:r>
      <w:r w:rsidRPr="00ED7533">
        <w:rPr>
          <w:rFonts w:ascii="Simplified Arabic" w:eastAsia="Times New Roman" w:hAnsi="Simplified Arabic" w:cs="Simplified Arabic"/>
          <w:color w:val="000000" w:themeColor="text1"/>
          <w:kern w:val="0"/>
          <w:sz w:val="28"/>
          <w:szCs w:val="28"/>
          <w14:ligatures w14:val="none"/>
        </w:rPr>
        <w:t>.</w:t>
      </w:r>
    </w:p>
    <w:p w14:paraId="47B596F3" w14:textId="2B0A2312" w:rsidR="00CD4B3D" w:rsidRPr="00ED7533" w:rsidRDefault="00D50B29" w:rsidP="00D50B2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9" w:name="_Toc233571511"/>
      <w:r w:rsidRPr="00ED7533">
        <w:rPr>
          <w:rFonts w:ascii="Simplified Arabic" w:eastAsia="Times New Roman" w:hAnsi="Simplified Arabic" w:cs="Simplified Arabic" w:hint="cs"/>
          <w:b/>
          <w:bCs/>
          <w:color w:val="000000" w:themeColor="text1"/>
          <w:kern w:val="0"/>
          <w:sz w:val="32"/>
          <w:szCs w:val="32"/>
          <w:rtl/>
          <w14:ligatures w14:val="none"/>
        </w:rPr>
        <w:t>4.1.2</w:t>
      </w:r>
      <w:r w:rsidR="00CD4B3D" w:rsidRPr="00ED7533">
        <w:rPr>
          <w:rFonts w:ascii="Simplified Arabic" w:eastAsia="Times New Roman" w:hAnsi="Simplified Arabic" w:cs="Simplified Arabic"/>
          <w:b/>
          <w:bCs/>
          <w:color w:val="000000" w:themeColor="text1"/>
          <w:kern w:val="0"/>
          <w:sz w:val="32"/>
          <w:szCs w:val="32"/>
          <w:rtl/>
          <w14:ligatures w14:val="none"/>
        </w:rPr>
        <w:t xml:space="preserve"> أهداف الابتكار التسويقي</w:t>
      </w:r>
      <w:bookmarkEnd w:id="39"/>
    </w:p>
    <w:p w14:paraId="1C6CC33E" w14:textId="77777777" w:rsidR="00CD4B3D" w:rsidRPr="00ED7533" w:rsidRDefault="00CD4B3D" w:rsidP="00D50B2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تتعدد الأهداف التي يسعى الابتكار التسويقي إلى تحقيقها داخل المؤسسة، وتتباين باختلاف موقع المؤسسة من دورة حياتها ومن طبيعة قطاعها التشغيلي. غير أنه يمكن قراءة هذه الأهداف ضمن منظومة متكاملة تتشابك فيها الغايات قصيرة الأمد مع التطلعات الاستراتيجية بعيدة المدى</w:t>
      </w:r>
      <w:r w:rsidRPr="00ED7533">
        <w:rPr>
          <w:rFonts w:ascii="Simplified Arabic" w:eastAsia="Times New Roman" w:hAnsi="Simplified Arabic" w:cs="Simplified Arabic"/>
          <w:color w:val="000000" w:themeColor="text1"/>
          <w:kern w:val="0"/>
          <w:sz w:val="28"/>
          <w:szCs w:val="28"/>
          <w14:ligatures w14:val="none"/>
        </w:rPr>
        <w:t>.</w:t>
      </w:r>
    </w:p>
    <w:p w14:paraId="138AE8A2" w14:textId="77777777" w:rsidR="00CD4B3D" w:rsidRPr="00ED7533" w:rsidRDefault="00CD4B3D" w:rsidP="00D50B2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ويُحدد آغا وحداد (٢٠٢٢) جملة من الأهداف يسعى إليها الابتكار التسويقي، أبرزها: أولًا، تعزيز قدرة المؤسسة على الاستجابة المرنة لتقلبات السوق وتحولات أنماط الاستهلاك، عبر بناء منظومة تسويقية مرنة قادرة على التكيّف الانتقائي مع متغيرات البيئة دون أن تفقد هويتها التسويقية. وثانيًا، توسيع قاعدة الزبائن من خلال الوصول إلى شرائح سوقية جديدة كانت خارج نطاق استهداف المؤسسة، أو إعادة تنشيط شرائح ركدت العلاقة معها. وثالثًا، تحقيق درجة معتبرة من التمايز في عرض القيمة بحيث يصعب على المنافسين استنساخ تجربة الزبون التي تقدمها المؤسسة. ورابعًا، رفع كفاءة استخدام الموارد التسويقية المتاحة عبر إعادة توزيعها بصورة مبتكرة تُحقق عائدًا أعلى على الإنفاق التسويقي</w:t>
      </w:r>
      <w:r w:rsidRPr="00ED7533">
        <w:rPr>
          <w:rFonts w:ascii="Simplified Arabic" w:eastAsia="Times New Roman" w:hAnsi="Simplified Arabic" w:cs="Simplified Arabic"/>
          <w:color w:val="000000" w:themeColor="text1"/>
          <w:kern w:val="0"/>
          <w:sz w:val="28"/>
          <w:szCs w:val="28"/>
          <w14:ligatures w14:val="none"/>
        </w:rPr>
        <w:t>.</w:t>
      </w:r>
    </w:p>
    <w:p w14:paraId="530B50CA" w14:textId="77777777" w:rsidR="00CD4B3D" w:rsidRPr="00ED7533" w:rsidRDefault="00CD4B3D" w:rsidP="00D50B2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lastRenderedPageBreak/>
        <w:t>ويذهب</w:t>
      </w:r>
      <w:r w:rsidRPr="00ED7533">
        <w:rPr>
          <w:rFonts w:ascii="Simplified Arabic" w:eastAsia="Times New Roman" w:hAnsi="Simplified Arabic" w:cs="Simplified Arabic"/>
          <w:color w:val="000000" w:themeColor="text1"/>
          <w:kern w:val="0"/>
          <w:sz w:val="28"/>
          <w:szCs w:val="28"/>
          <w14:ligatures w14:val="none"/>
        </w:rPr>
        <w:t xml:space="preserve"> (Jung &amp; </w:t>
      </w:r>
      <w:proofErr w:type="spellStart"/>
      <w:r w:rsidRPr="00ED7533">
        <w:rPr>
          <w:rFonts w:ascii="Simplified Arabic" w:eastAsia="Times New Roman" w:hAnsi="Simplified Arabic" w:cs="Simplified Arabic"/>
          <w:color w:val="000000" w:themeColor="text1"/>
          <w:kern w:val="0"/>
          <w:sz w:val="28"/>
          <w:szCs w:val="28"/>
          <w14:ligatures w14:val="none"/>
        </w:rPr>
        <w:t>Shegai</w:t>
      </w:r>
      <w:proofErr w:type="spellEnd"/>
      <w:r w:rsidRPr="00ED7533">
        <w:rPr>
          <w:rFonts w:ascii="Simplified Arabic" w:eastAsia="Times New Roman" w:hAnsi="Simplified Arabic" w:cs="Simplified Arabic"/>
          <w:color w:val="000000" w:themeColor="text1"/>
          <w:kern w:val="0"/>
          <w:sz w:val="28"/>
          <w:szCs w:val="28"/>
          <w14:ligatures w14:val="none"/>
        </w:rPr>
        <w:t xml:space="preserve">, 2023) </w:t>
      </w:r>
      <w:r w:rsidRPr="00ED7533">
        <w:rPr>
          <w:rFonts w:ascii="Simplified Arabic" w:eastAsia="Times New Roman" w:hAnsi="Simplified Arabic" w:cs="Simplified Arabic"/>
          <w:color w:val="000000" w:themeColor="text1"/>
          <w:kern w:val="0"/>
          <w:sz w:val="28"/>
          <w:szCs w:val="28"/>
          <w:rtl/>
          <w14:ligatures w14:val="none"/>
        </w:rPr>
        <w:t>إلى تحديد أهداف ذات طبيعة استراتيجية للابتكار التسويقي، تتضمن: بناء قدرات تسويقية يصعب محاكاتها تُشكّل ركيزة للأداء المستدام، وتعظيم المردود من الاستثمارات في التحول الرقمي عبر دمجها في صلب الممارسات التسويقية، إلى جانب تمكين المؤسسات من تجاوز قيود الحجم في تحديد قدرتها على المنافسة، بحيث تتاح للمؤسسات المتوسطة فرص للتموضع التنافسي تعادل ما تتاح للمؤسسات الكبرى</w:t>
      </w:r>
      <w:r w:rsidRPr="00ED7533">
        <w:rPr>
          <w:rFonts w:ascii="Simplified Arabic" w:eastAsia="Times New Roman" w:hAnsi="Simplified Arabic" w:cs="Simplified Arabic"/>
          <w:color w:val="000000" w:themeColor="text1"/>
          <w:kern w:val="0"/>
          <w:sz w:val="28"/>
          <w:szCs w:val="28"/>
          <w14:ligatures w14:val="none"/>
        </w:rPr>
        <w:t>.</w:t>
      </w:r>
    </w:p>
    <w:p w14:paraId="7427293A" w14:textId="77777777" w:rsidR="00CD4B3D" w:rsidRPr="00ED7533" w:rsidRDefault="00CD4B3D" w:rsidP="00D50B2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ويُضيف</w:t>
      </w:r>
      <w:r w:rsidRPr="00ED7533">
        <w:rPr>
          <w:rFonts w:ascii="Simplified Arabic" w:eastAsia="Times New Roman" w:hAnsi="Simplified Arabic" w:cs="Simplified Arabic"/>
          <w:color w:val="000000" w:themeColor="text1"/>
          <w:kern w:val="0"/>
          <w:sz w:val="28"/>
          <w:szCs w:val="28"/>
          <w14:ligatures w14:val="none"/>
        </w:rPr>
        <w:t xml:space="preserve"> (</w:t>
      </w:r>
      <w:proofErr w:type="spellStart"/>
      <w:r w:rsidRPr="00ED7533">
        <w:rPr>
          <w:rFonts w:ascii="Simplified Arabic" w:eastAsia="Times New Roman" w:hAnsi="Simplified Arabic" w:cs="Simplified Arabic"/>
          <w:color w:val="000000" w:themeColor="text1"/>
          <w:kern w:val="0"/>
          <w:sz w:val="28"/>
          <w:szCs w:val="28"/>
          <w14:ligatures w14:val="none"/>
        </w:rPr>
        <w:t>Sulton</w:t>
      </w:r>
      <w:proofErr w:type="spellEnd"/>
      <w:r w:rsidRPr="00ED7533">
        <w:rPr>
          <w:rFonts w:ascii="Simplified Arabic" w:eastAsia="Times New Roman" w:hAnsi="Simplified Arabic" w:cs="Simplified Arabic"/>
          <w:color w:val="000000" w:themeColor="text1"/>
          <w:kern w:val="0"/>
          <w:sz w:val="28"/>
          <w:szCs w:val="28"/>
          <w14:ligatures w14:val="none"/>
        </w:rPr>
        <w:t xml:space="preserve"> &amp; </w:t>
      </w:r>
      <w:proofErr w:type="spellStart"/>
      <w:r w:rsidRPr="00ED7533">
        <w:rPr>
          <w:rFonts w:ascii="Simplified Arabic" w:eastAsia="Times New Roman" w:hAnsi="Simplified Arabic" w:cs="Simplified Arabic"/>
          <w:color w:val="000000" w:themeColor="text1"/>
          <w:kern w:val="0"/>
          <w:sz w:val="28"/>
          <w:szCs w:val="28"/>
          <w14:ligatures w14:val="none"/>
        </w:rPr>
        <w:t>Sawabi</w:t>
      </w:r>
      <w:proofErr w:type="spellEnd"/>
      <w:r w:rsidRPr="00ED7533">
        <w:rPr>
          <w:rFonts w:ascii="Simplified Arabic" w:eastAsia="Times New Roman" w:hAnsi="Simplified Arabic" w:cs="Simplified Arabic"/>
          <w:color w:val="000000" w:themeColor="text1"/>
          <w:kern w:val="0"/>
          <w:sz w:val="28"/>
          <w:szCs w:val="28"/>
          <w14:ligatures w14:val="none"/>
        </w:rPr>
        <w:t xml:space="preserve">, 2022) </w:t>
      </w:r>
      <w:r w:rsidRPr="00ED7533">
        <w:rPr>
          <w:rFonts w:ascii="Simplified Arabic" w:eastAsia="Times New Roman" w:hAnsi="Simplified Arabic" w:cs="Simplified Arabic"/>
          <w:color w:val="000000" w:themeColor="text1"/>
          <w:kern w:val="0"/>
          <w:sz w:val="28"/>
          <w:szCs w:val="28"/>
          <w:rtl/>
          <w14:ligatures w14:val="none"/>
        </w:rPr>
        <w:t>أهدافًا ذات طابع تكاملي، حيث يرى أن الابتكار التسويقي يهدف إلى إحداث تناغم بين مختلف وظائف الابتكار داخل المؤسسة، فهو يربط الابتكار في المنتج بالابتكار في العملية والابتكار التنظيمي ضمن نسق واحد متماسك، بما يمنع الازدواجية في الجهد ويُعظّم العائد المؤسسي للابتكار. ومن جهة أخرى، يُحدد</w:t>
      </w:r>
      <w:r w:rsidRPr="00ED7533">
        <w:rPr>
          <w:rFonts w:ascii="Simplified Arabic" w:eastAsia="Times New Roman" w:hAnsi="Simplified Arabic" w:cs="Simplified Arabic"/>
          <w:color w:val="000000" w:themeColor="text1"/>
          <w:kern w:val="0"/>
          <w:sz w:val="28"/>
          <w:szCs w:val="28"/>
          <w14:ligatures w14:val="none"/>
        </w:rPr>
        <w:t xml:space="preserve"> (Bader et al., 2022) </w:t>
      </w:r>
      <w:r w:rsidRPr="00ED7533">
        <w:rPr>
          <w:rFonts w:ascii="Simplified Arabic" w:eastAsia="Times New Roman" w:hAnsi="Simplified Arabic" w:cs="Simplified Arabic"/>
          <w:color w:val="000000" w:themeColor="text1"/>
          <w:kern w:val="0"/>
          <w:sz w:val="28"/>
          <w:szCs w:val="28"/>
          <w:rtl/>
          <w14:ligatures w14:val="none"/>
        </w:rPr>
        <w:t>هدفًا إضافيًا يتمثل في إعادة تشكيل تجربة الزبون عبر القنوات الرقمية، بحيث تنتقل المؤسسة من تقديم منتج إلى تقديم تجربة متكاملة يكون فيها التفاعل الرقمي ركنًا أساسيًا من القيمة المقدَّمة</w:t>
      </w:r>
      <w:r w:rsidRPr="00ED7533">
        <w:rPr>
          <w:rFonts w:ascii="Simplified Arabic" w:eastAsia="Times New Roman" w:hAnsi="Simplified Arabic" w:cs="Simplified Arabic"/>
          <w:color w:val="000000" w:themeColor="text1"/>
          <w:kern w:val="0"/>
          <w:sz w:val="28"/>
          <w:szCs w:val="28"/>
          <w14:ligatures w14:val="none"/>
        </w:rPr>
        <w:t>.</w:t>
      </w:r>
    </w:p>
    <w:p w14:paraId="1D6579BA" w14:textId="77777777" w:rsidR="00CD4B3D" w:rsidRPr="00ED7533" w:rsidRDefault="00CD4B3D" w:rsidP="00D50B2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ويُكمل</w:t>
      </w:r>
      <w:r w:rsidRPr="00ED7533">
        <w:rPr>
          <w:rFonts w:ascii="Simplified Arabic" w:eastAsia="Times New Roman" w:hAnsi="Simplified Arabic" w:cs="Simplified Arabic"/>
          <w:color w:val="000000" w:themeColor="text1"/>
          <w:kern w:val="0"/>
          <w:sz w:val="28"/>
          <w:szCs w:val="28"/>
          <w14:ligatures w14:val="none"/>
        </w:rPr>
        <w:t xml:space="preserve"> (</w:t>
      </w:r>
      <w:proofErr w:type="spellStart"/>
      <w:r w:rsidRPr="00ED7533">
        <w:rPr>
          <w:rFonts w:ascii="Simplified Arabic" w:eastAsia="Times New Roman" w:hAnsi="Simplified Arabic" w:cs="Simplified Arabic"/>
          <w:color w:val="000000" w:themeColor="text1"/>
          <w:kern w:val="0"/>
          <w:sz w:val="28"/>
          <w:szCs w:val="28"/>
          <w14:ligatures w14:val="none"/>
        </w:rPr>
        <w:t>Muis</w:t>
      </w:r>
      <w:proofErr w:type="spellEnd"/>
      <w:r w:rsidRPr="00ED7533">
        <w:rPr>
          <w:rFonts w:ascii="Simplified Arabic" w:eastAsia="Times New Roman" w:hAnsi="Simplified Arabic" w:cs="Simplified Arabic"/>
          <w:color w:val="000000" w:themeColor="text1"/>
          <w:kern w:val="0"/>
          <w:sz w:val="28"/>
          <w:szCs w:val="28"/>
          <w14:ligatures w14:val="none"/>
        </w:rPr>
        <w:t xml:space="preserve"> et al., 2022) </w:t>
      </w:r>
      <w:r w:rsidRPr="00ED7533">
        <w:rPr>
          <w:rFonts w:ascii="Simplified Arabic" w:eastAsia="Times New Roman" w:hAnsi="Simplified Arabic" w:cs="Simplified Arabic"/>
          <w:color w:val="000000" w:themeColor="text1"/>
          <w:kern w:val="0"/>
          <w:sz w:val="28"/>
          <w:szCs w:val="28"/>
          <w:rtl/>
          <w14:ligatures w14:val="none"/>
        </w:rPr>
        <w:t>هذه المنظومة من الأهداف بالإشارة إلى أن الابتكار التسويقي يستهدف ردم الفجوة بين الاستثمار التكنولوجي والمخرجات السوقية، فهو يُحوّل الإمكانات الرقمية الكامنة إلى قيمة محسوسة في السوق. كما يستهدف بناء قدرة مؤسسية على الاستباق بدلًا من الاكتفاء بالاستجابة، إذ تنتقل المؤسسة المبتكرة تسويقيًا من موقع المتأثر بتحركات السوق إلى موقع المؤثر فيها، فتمتلك زمام المبادرة في تشكيل قواعد المنافسة بدلًا من الانصياع لها</w:t>
      </w:r>
      <w:r w:rsidRPr="00ED7533">
        <w:rPr>
          <w:rFonts w:ascii="Simplified Arabic" w:eastAsia="Times New Roman" w:hAnsi="Simplified Arabic" w:cs="Simplified Arabic"/>
          <w:color w:val="000000" w:themeColor="text1"/>
          <w:kern w:val="0"/>
          <w:sz w:val="28"/>
          <w:szCs w:val="28"/>
          <w14:ligatures w14:val="none"/>
        </w:rPr>
        <w:t>.</w:t>
      </w:r>
    </w:p>
    <w:p w14:paraId="58FB9E86" w14:textId="1CFB01F0" w:rsidR="00CD4B3D" w:rsidRPr="00ED7533" w:rsidRDefault="00D50B29" w:rsidP="00D50B2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0" w:name="_Toc233571512"/>
      <w:r w:rsidRPr="00ED7533">
        <w:rPr>
          <w:rFonts w:ascii="Simplified Arabic" w:eastAsia="Times New Roman" w:hAnsi="Simplified Arabic" w:cs="Simplified Arabic" w:hint="cs"/>
          <w:b/>
          <w:bCs/>
          <w:color w:val="000000" w:themeColor="text1"/>
          <w:kern w:val="0"/>
          <w:sz w:val="32"/>
          <w:szCs w:val="32"/>
          <w:rtl/>
          <w14:ligatures w14:val="none"/>
        </w:rPr>
        <w:t>5.1.2</w:t>
      </w:r>
      <w:r w:rsidR="00CD4B3D" w:rsidRPr="00ED7533">
        <w:rPr>
          <w:rFonts w:ascii="Simplified Arabic" w:eastAsia="Times New Roman" w:hAnsi="Simplified Arabic" w:cs="Simplified Arabic"/>
          <w:b/>
          <w:bCs/>
          <w:color w:val="000000" w:themeColor="text1"/>
          <w:kern w:val="0"/>
          <w:sz w:val="32"/>
          <w:szCs w:val="32"/>
          <w:rtl/>
          <w14:ligatures w14:val="none"/>
        </w:rPr>
        <w:t xml:space="preserve"> أبعاد الابتكار التسويقي</w:t>
      </w:r>
      <w:bookmarkEnd w:id="40"/>
    </w:p>
    <w:p w14:paraId="47FD5F3C" w14:textId="77777777" w:rsidR="00CD4B3D" w:rsidRPr="00ED7533" w:rsidRDefault="00CD4B3D" w:rsidP="00D50B2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تم تحديد أبعاد الابتكار التسويقي في هذه الدراسة بناءً على ما طرحه يونس (٢٠٢٢) في إطار معالجته للابتكار التسويقي ودوره في تعزيز الأداء التسويقي لشركات الصناعات الغذائية، وما تبنّاه صبة ولعوج (٢٠٢٣) في تأصيلهما للابتكار التسويقي بوصفه رافعة للأداء التسويقي للمؤسسة الاقتصادية، إلى جانب ما قدّمه</w:t>
      </w:r>
      <w:r w:rsidRPr="00ED7533">
        <w:rPr>
          <w:rFonts w:ascii="Simplified Arabic" w:eastAsia="Times New Roman" w:hAnsi="Simplified Arabic" w:cs="Simplified Arabic"/>
          <w:color w:val="000000" w:themeColor="text1"/>
          <w:kern w:val="0"/>
          <w:sz w:val="28"/>
          <w:szCs w:val="28"/>
          <w14:ligatures w14:val="none"/>
        </w:rPr>
        <w:t xml:space="preserve"> (</w:t>
      </w:r>
      <w:proofErr w:type="spellStart"/>
      <w:r w:rsidRPr="00ED7533">
        <w:rPr>
          <w:rFonts w:ascii="Simplified Arabic" w:eastAsia="Times New Roman" w:hAnsi="Simplified Arabic" w:cs="Simplified Arabic"/>
          <w:color w:val="000000" w:themeColor="text1"/>
          <w:kern w:val="0"/>
          <w:sz w:val="28"/>
          <w:szCs w:val="28"/>
          <w14:ligatures w14:val="none"/>
        </w:rPr>
        <w:t>Olazo</w:t>
      </w:r>
      <w:proofErr w:type="spellEnd"/>
      <w:r w:rsidRPr="00ED7533">
        <w:rPr>
          <w:rFonts w:ascii="Simplified Arabic" w:eastAsia="Times New Roman" w:hAnsi="Simplified Arabic" w:cs="Simplified Arabic"/>
          <w:color w:val="000000" w:themeColor="text1"/>
          <w:kern w:val="0"/>
          <w:sz w:val="28"/>
          <w:szCs w:val="28"/>
          <w14:ligatures w14:val="none"/>
        </w:rPr>
        <w:t xml:space="preserve">, 2023) </w:t>
      </w:r>
      <w:r w:rsidRPr="00ED7533">
        <w:rPr>
          <w:rFonts w:ascii="Simplified Arabic" w:eastAsia="Times New Roman" w:hAnsi="Simplified Arabic" w:cs="Simplified Arabic"/>
          <w:color w:val="000000" w:themeColor="text1"/>
          <w:kern w:val="0"/>
          <w:sz w:val="28"/>
          <w:szCs w:val="28"/>
          <w:rtl/>
          <w14:ligatures w14:val="none"/>
        </w:rPr>
        <w:t>في إطار تحليله للابتكار التسويقي بوصفه محددًا للميزة التنافسية المستدامة في المؤسسات الصغيرة والمتوسطة. وقد تقاطعت هذه الأطر على أربعة أبعاد جوهرية تُشكّل البنية المفاهيمية للابتكار التسويقي، وهي: الابتكار في المنتج، والابتكار في التسعير، والابتكار في الترويج، والابتكار في التوزيع</w:t>
      </w:r>
      <w:r w:rsidRPr="00ED7533">
        <w:rPr>
          <w:rFonts w:ascii="Simplified Arabic" w:eastAsia="Times New Roman" w:hAnsi="Simplified Arabic" w:cs="Simplified Arabic"/>
          <w:color w:val="000000" w:themeColor="text1"/>
          <w:kern w:val="0"/>
          <w:sz w:val="28"/>
          <w:szCs w:val="28"/>
          <w14:ligatures w14:val="none"/>
        </w:rPr>
        <w:t>.</w:t>
      </w:r>
    </w:p>
    <w:p w14:paraId="5E3B517E" w14:textId="77777777" w:rsidR="00CD4B3D" w:rsidRPr="00ED7533" w:rsidRDefault="00CD4B3D" w:rsidP="00AC63B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ED7533">
        <w:rPr>
          <w:rFonts w:ascii="Simplified Arabic" w:eastAsia="Times New Roman" w:hAnsi="Simplified Arabic" w:cs="Simplified Arabic"/>
          <w:b/>
          <w:bCs/>
          <w:color w:val="000000" w:themeColor="text1"/>
          <w:kern w:val="0"/>
          <w:sz w:val="28"/>
          <w:szCs w:val="28"/>
          <w:rtl/>
          <w14:ligatures w14:val="none"/>
        </w:rPr>
        <w:lastRenderedPageBreak/>
        <w:t>البُعد الأول: الابتكار في المنتج</w:t>
      </w:r>
    </w:p>
    <w:p w14:paraId="24B240AB" w14:textId="77777777" w:rsidR="00CD4B3D" w:rsidRPr="00ED7533" w:rsidRDefault="00CD4B3D" w:rsidP="00D50B2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يُمثّل الابتكار في المنتج البُعد الأكثر ظهورًا ضمن منظومة الابتكار التسويقي، نظرًا لأن المنتج يُجسّد الواجهة المرئية للمؤسسة في السوق، وعلى أساسه تتشكّل الإدراكات الأولى للزبائن تجاه عرضها التسويقي. ولا يقتصر الابتكار في المنتج على إدخال تعديلات تقنية على وظائفه، بل يمتد إلى إعادة تصور خصائصه ومنفعته وتجربة استخدامه بصورة تستجيب لتوقعات السوق المتطورة. وفي هذا الإطار، يتسع المفهوم ليشمل الابتكار في التصميم الجمالي، والابتكار في التغليف، والابتكار في المنفعة المضمّنة، والابتكار في الخدمات المرافقة للمنتج (يونس، ٢٠٢٢)</w:t>
      </w:r>
      <w:r w:rsidRPr="00ED7533">
        <w:rPr>
          <w:rFonts w:ascii="Simplified Arabic" w:eastAsia="Times New Roman" w:hAnsi="Simplified Arabic" w:cs="Simplified Arabic"/>
          <w:color w:val="000000" w:themeColor="text1"/>
          <w:kern w:val="0"/>
          <w:sz w:val="28"/>
          <w:szCs w:val="28"/>
          <w14:ligatures w14:val="none"/>
        </w:rPr>
        <w:t>.</w:t>
      </w:r>
    </w:p>
    <w:p w14:paraId="65679731" w14:textId="77777777" w:rsidR="00CD4B3D" w:rsidRPr="00ED7533" w:rsidRDefault="00CD4B3D" w:rsidP="00D50B2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ويأخذ الابتكار في المنتج صورًا متعددة في شركات المقاولات، حيث يتجلى في تطوير حلول إنشائية متمايزة من حيث المواد والتقنيات وزمن التنفيذ، أو في تقديم باقات خدمية متكاملة تجمع بين التصميم والتنفيذ والصيانة، أو في تطوير حلول مستدامة تستجيب لمتطلبات الترشيد الطاقي. وتُسهم هذه الصور المتنوعة في تشكيل عرض قيمي يتجاوز حدود المنتج الإنشائي التقليدي إلى منظومة متكاملة تُحقق منفعة موسّعة للعميل. ويُشدّد دراج ودراج (٢٠٢٢) على أن الابتكار في المنتج يُمثّل المدخل الأكثر مباشرة لتحقيق تميّز المؤسسة، إذ يخلق نقطة افتراق واضحة في عرض المؤسسة عن عروض منافسيها</w:t>
      </w:r>
      <w:r w:rsidRPr="00ED7533">
        <w:rPr>
          <w:rFonts w:ascii="Simplified Arabic" w:eastAsia="Times New Roman" w:hAnsi="Simplified Arabic" w:cs="Simplified Arabic"/>
          <w:color w:val="000000" w:themeColor="text1"/>
          <w:kern w:val="0"/>
          <w:sz w:val="28"/>
          <w:szCs w:val="28"/>
          <w14:ligatures w14:val="none"/>
        </w:rPr>
        <w:t>.</w:t>
      </w:r>
    </w:p>
    <w:p w14:paraId="5220200C" w14:textId="77777777" w:rsidR="00CD4B3D" w:rsidRPr="00ED7533" w:rsidRDefault="00CD4B3D" w:rsidP="00AC63B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ED7533">
        <w:rPr>
          <w:rFonts w:ascii="Simplified Arabic" w:eastAsia="Times New Roman" w:hAnsi="Simplified Arabic" w:cs="Simplified Arabic"/>
          <w:b/>
          <w:bCs/>
          <w:color w:val="000000" w:themeColor="text1"/>
          <w:kern w:val="0"/>
          <w:sz w:val="28"/>
          <w:szCs w:val="28"/>
          <w:rtl/>
          <w14:ligatures w14:val="none"/>
        </w:rPr>
        <w:t>البُعد الثاني: الابتكار في التسعير</w:t>
      </w:r>
    </w:p>
    <w:p w14:paraId="357A3FC1" w14:textId="77777777" w:rsidR="00CD4B3D" w:rsidRPr="00ED7533" w:rsidRDefault="00CD4B3D" w:rsidP="00D50B2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يُعدّ الابتكار في التسعير بُعدًا دقيقًا ضمن منظومة الابتكار التسويقي، نظرًا لما ينطوي عليه السعر من حساسية مزدوجة في وعي الزبون: فهو من جهة مؤشر على القيمة، ومن جهة أخرى عبء مالي يُقاوَم بطبيعته. والابتكار في التسعير لا يُختزل في تخفيض السعر أو رفعه، بل يتمحور حول إعادة هندسة بنية السعر وآلياته بصورة تخلق إدراكًا جديدًا للقيمة لدى الزبون وتُحقق في الوقت ذاته أهداف المؤسسة الربحية (صبة ولعوج، ٢٠٢٣)</w:t>
      </w:r>
      <w:r w:rsidRPr="00ED7533">
        <w:rPr>
          <w:rFonts w:ascii="Simplified Arabic" w:eastAsia="Times New Roman" w:hAnsi="Simplified Arabic" w:cs="Simplified Arabic"/>
          <w:color w:val="000000" w:themeColor="text1"/>
          <w:kern w:val="0"/>
          <w:sz w:val="28"/>
          <w:szCs w:val="28"/>
          <w14:ligatures w14:val="none"/>
        </w:rPr>
        <w:t>.</w:t>
      </w:r>
    </w:p>
    <w:p w14:paraId="2DECAF53" w14:textId="77777777" w:rsidR="00CD4B3D" w:rsidRPr="00ED7533" w:rsidRDefault="00CD4B3D" w:rsidP="00D50B2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 xml:space="preserve">ويتجسّد الابتكار في التسعير في صور متعددة، منها صياغة نماذج تسعيرية مرنة تتكيّف مع طبيعة المشروع وحجمه، ومنها بناء حزم تسعيرية تجمع بين عدة خدمات بسعر تكاملي يفوق في جاذبيته مجموع الأسعار المنفصلة، ومنها اعتماد التسعير القائم على القيمة بدلًا من التسعير القائم على التكلفة، حيث يُربط السعر بالمنفعة المُدرَكة لدى الزبون لا بمدخلات الإنتاج. كما تشمل أساليب الابتكار في التسعير اعتماد آليات السداد المرنة التي تتوافق مع التدفقات النقدية للعملاء، وهو ما يكتسب وزنًا خاصًا في قطاع المقاولات </w:t>
      </w:r>
      <w:r w:rsidRPr="00ED7533">
        <w:rPr>
          <w:rFonts w:ascii="Simplified Arabic" w:eastAsia="Times New Roman" w:hAnsi="Simplified Arabic" w:cs="Simplified Arabic"/>
          <w:color w:val="000000" w:themeColor="text1"/>
          <w:kern w:val="0"/>
          <w:sz w:val="28"/>
          <w:szCs w:val="28"/>
          <w:rtl/>
          <w14:ligatures w14:val="none"/>
        </w:rPr>
        <w:lastRenderedPageBreak/>
        <w:t>حيث تمتد دورة التنفيذ لفترات طويلة. وقد أبرز</w:t>
      </w:r>
      <w:r w:rsidRPr="00ED7533">
        <w:rPr>
          <w:rFonts w:ascii="Simplified Arabic" w:eastAsia="Times New Roman" w:hAnsi="Simplified Arabic" w:cs="Simplified Arabic"/>
          <w:color w:val="000000" w:themeColor="text1"/>
          <w:kern w:val="0"/>
          <w:sz w:val="28"/>
          <w:szCs w:val="28"/>
          <w14:ligatures w14:val="none"/>
        </w:rPr>
        <w:t xml:space="preserve"> (</w:t>
      </w:r>
      <w:proofErr w:type="spellStart"/>
      <w:r w:rsidRPr="00ED7533">
        <w:rPr>
          <w:rFonts w:ascii="Simplified Arabic" w:eastAsia="Times New Roman" w:hAnsi="Simplified Arabic" w:cs="Simplified Arabic"/>
          <w:color w:val="000000" w:themeColor="text1"/>
          <w:kern w:val="0"/>
          <w:sz w:val="28"/>
          <w:szCs w:val="28"/>
          <w14:ligatures w14:val="none"/>
        </w:rPr>
        <w:t>Olazo</w:t>
      </w:r>
      <w:proofErr w:type="spellEnd"/>
      <w:r w:rsidRPr="00ED7533">
        <w:rPr>
          <w:rFonts w:ascii="Simplified Arabic" w:eastAsia="Times New Roman" w:hAnsi="Simplified Arabic" w:cs="Simplified Arabic"/>
          <w:color w:val="000000" w:themeColor="text1"/>
          <w:kern w:val="0"/>
          <w:sz w:val="28"/>
          <w:szCs w:val="28"/>
          <w14:ligatures w14:val="none"/>
        </w:rPr>
        <w:t xml:space="preserve">, 2023) </w:t>
      </w:r>
      <w:r w:rsidRPr="00ED7533">
        <w:rPr>
          <w:rFonts w:ascii="Simplified Arabic" w:eastAsia="Times New Roman" w:hAnsi="Simplified Arabic" w:cs="Simplified Arabic"/>
          <w:color w:val="000000" w:themeColor="text1"/>
          <w:kern w:val="0"/>
          <w:sz w:val="28"/>
          <w:szCs w:val="28"/>
          <w:rtl/>
          <w14:ligatures w14:val="none"/>
        </w:rPr>
        <w:t>أن الابتكار في التسعير يمثّل أحد المداخل الفاعلة لبناء الميزة التنافسية في المؤسسات الصغيرة والمتوسطة، لأنه يُمكّنها من التموضع السعري الذكي دون الانجرار إلى حروب أسعار مدمّرة</w:t>
      </w:r>
      <w:r w:rsidRPr="00ED7533">
        <w:rPr>
          <w:rFonts w:ascii="Simplified Arabic" w:eastAsia="Times New Roman" w:hAnsi="Simplified Arabic" w:cs="Simplified Arabic"/>
          <w:color w:val="000000" w:themeColor="text1"/>
          <w:kern w:val="0"/>
          <w:sz w:val="28"/>
          <w:szCs w:val="28"/>
          <w14:ligatures w14:val="none"/>
        </w:rPr>
        <w:t>.</w:t>
      </w:r>
    </w:p>
    <w:p w14:paraId="6C0EBF51" w14:textId="77777777" w:rsidR="00CD4B3D" w:rsidRPr="00ED7533" w:rsidRDefault="00CD4B3D" w:rsidP="00AC63B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ED7533">
        <w:rPr>
          <w:rFonts w:ascii="Simplified Arabic" w:eastAsia="Times New Roman" w:hAnsi="Simplified Arabic" w:cs="Simplified Arabic"/>
          <w:b/>
          <w:bCs/>
          <w:color w:val="000000" w:themeColor="text1"/>
          <w:kern w:val="0"/>
          <w:sz w:val="28"/>
          <w:szCs w:val="28"/>
          <w:rtl/>
          <w14:ligatures w14:val="none"/>
        </w:rPr>
        <w:t>البُعد الثالث: الابتكار في الترويج</w:t>
      </w:r>
    </w:p>
    <w:p w14:paraId="0CCE8129" w14:textId="77777777" w:rsidR="00CD4B3D" w:rsidRPr="00ED7533" w:rsidRDefault="00CD4B3D" w:rsidP="00D50B2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يحتل الابتكار في الترويج موقعًا محوريًا ضمن منظومة الابتكار التسويقي، إذ يُمثّل الجسر الذي تَعبُر عبره القيمة المقدَّمة من المؤسسة إلى وعي السوق. ويتجاوز الابتكار في الترويج فكرة تجديد الرسالة الإعلانية إلى مستوى أعمق يشمل إعادة تصور البنية الكلية للاتصال التسويقي، من حيث القنوات المستخدمة والمحتوى المقدَّم وطبيعة التفاعل مع الجمهور المستهدف. وفي عصر الوسائط الرقمية، اكتسب هذا البُعد طابعًا تفاعليًا تشاركيًا، حيث لم يعد الزبون متلقيًا سلبيًا للرسالة الترويجية، بل غدا مشاركًا فاعلًا في صياغتها ونشرها</w:t>
      </w:r>
      <w:r w:rsidRPr="00ED7533">
        <w:rPr>
          <w:rFonts w:ascii="Simplified Arabic" w:eastAsia="Times New Roman" w:hAnsi="Simplified Arabic" w:cs="Simplified Arabic"/>
          <w:color w:val="000000" w:themeColor="text1"/>
          <w:kern w:val="0"/>
          <w:sz w:val="28"/>
          <w:szCs w:val="28"/>
          <w14:ligatures w14:val="none"/>
        </w:rPr>
        <w:t>.</w:t>
      </w:r>
    </w:p>
    <w:p w14:paraId="693DC9C0" w14:textId="77777777" w:rsidR="00CD4B3D" w:rsidRPr="00ED7533" w:rsidRDefault="00CD4B3D" w:rsidP="00D50B2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ويتجلى الابتكار في الترويج في تطوير محتوى تسويقي ذي قيمة معرفية مضافة يتجاوز الإعلان المباشر إلى التثقيف والإلهام، كما يتجسد في توظيف منصات التواصل الاجتماعي بطرق تتجاوز النشر التقليدي إلى بناء مجتمعات افتراضية حول العلامة التجارية. ويُسهم الابتكار في الترويج كذلك في توظيف تقنيات التخصيص الرقمي لتقديم رسائل ترويجية مكيّفة بحسب الملف السلوكي لكل شريحة، وهو ما تُتيحه تقنيات الذكاء الاصطناعي التي باتت تُشكّل رافدًا أساسيًا للابتكار التسويقي وفق ما أوضحه العتيبي واليوبي (٢٠٢٤). وفي قطاع المقاولات تتجلى الحاجة إلى ابتكار ترويجي يتجاوز الإعلان التقليدي إلى بناء سرديات حول المشاريع المنجزة وتوثيق رحلة التنفيذ بصورة مرئية تبني الثقة لدى العملاء المحتملين</w:t>
      </w:r>
      <w:r w:rsidRPr="00ED7533">
        <w:rPr>
          <w:rFonts w:ascii="Simplified Arabic" w:eastAsia="Times New Roman" w:hAnsi="Simplified Arabic" w:cs="Simplified Arabic"/>
          <w:color w:val="000000" w:themeColor="text1"/>
          <w:kern w:val="0"/>
          <w:sz w:val="28"/>
          <w:szCs w:val="28"/>
          <w14:ligatures w14:val="none"/>
        </w:rPr>
        <w:t>.</w:t>
      </w:r>
    </w:p>
    <w:p w14:paraId="0271AC03" w14:textId="77777777" w:rsidR="00CD4B3D" w:rsidRPr="00ED7533" w:rsidRDefault="00CD4B3D" w:rsidP="00AC63B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ED7533">
        <w:rPr>
          <w:rFonts w:ascii="Simplified Arabic" w:eastAsia="Times New Roman" w:hAnsi="Simplified Arabic" w:cs="Simplified Arabic"/>
          <w:b/>
          <w:bCs/>
          <w:color w:val="000000" w:themeColor="text1"/>
          <w:kern w:val="0"/>
          <w:sz w:val="28"/>
          <w:szCs w:val="28"/>
          <w:rtl/>
          <w14:ligatures w14:val="none"/>
        </w:rPr>
        <w:t>البُعد الرابع: الابتكار في التوزيع</w:t>
      </w:r>
    </w:p>
    <w:p w14:paraId="5DE099B9" w14:textId="77777777" w:rsidR="00CD4B3D" w:rsidRPr="00ED7533" w:rsidRDefault="00CD4B3D" w:rsidP="00D50B2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يُمثّل الابتكار في التوزيع البُعد الذي يضمن وصول القيمة المقدَّمة إلى الزبون في الزمان والمكان والصورة الملائمة، وهو ما يُحوّل العرض التسويقي من احتمال إلى واقع. ويتجاوز الابتكار في التوزيع تطوير المنافذ المادية إلى إعادة تصور القنوات بكاملها، بما يشمل القنوات الرقمية والقنوات الهجينة التي تجمع بين الحضور المادي والرقمي. ويُشدّد زاوش (٢٠٢٢) على أن الابتكار في التوزيع يُسهم في بناء ميزة تنافسية يصعب اختراقها، نظرًا لما يتطلبه من بنية تحتية لوجستية وعلاقات شراكة طويلة الأمد</w:t>
      </w:r>
      <w:r w:rsidRPr="00ED7533">
        <w:rPr>
          <w:rFonts w:ascii="Simplified Arabic" w:eastAsia="Times New Roman" w:hAnsi="Simplified Arabic" w:cs="Simplified Arabic"/>
          <w:color w:val="000000" w:themeColor="text1"/>
          <w:kern w:val="0"/>
          <w:sz w:val="28"/>
          <w:szCs w:val="28"/>
          <w14:ligatures w14:val="none"/>
        </w:rPr>
        <w:t>.</w:t>
      </w:r>
    </w:p>
    <w:p w14:paraId="0C76359D" w14:textId="77777777" w:rsidR="00CD4B3D" w:rsidRPr="00ED7533" w:rsidRDefault="00CD4B3D" w:rsidP="00D50B2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lastRenderedPageBreak/>
        <w:t>وتتنوع تجليات الابتكار في التوزيع لتشمل تطوير منصات رقمية تُمكّن الزبائن من الوصول إلى الخدمات والتفاعل معها دون قيود الزمان والمكان، وبناء قنوات توزيع متعددة تتيح للعميل اختيار نقطة التفاعل الأنسب له. وفي قطاع المقاولات يأخذ الابتكار في التوزيع صورًا خاصة تتمثل في تطوير منصات إلكترونية لإدارة المشاريع تُتيح للعميل متابعة سير العمل وتنسيق التفاعل مع فرق التنفيذ، وفي إنشاء نقاط حضور لامركزية تُقرّب الخدمة من مواقع المشاريع، وفي بناء شراكات مع موردين وموزعين تُؤمّن سلاسل إمداد مرنة وقادرة على التكيف مع متغيرات السوق. ويُؤكد</w:t>
      </w:r>
      <w:r w:rsidRPr="00ED7533">
        <w:rPr>
          <w:rFonts w:ascii="Simplified Arabic" w:eastAsia="Times New Roman" w:hAnsi="Simplified Arabic" w:cs="Simplified Arabic"/>
          <w:color w:val="000000" w:themeColor="text1"/>
          <w:kern w:val="0"/>
          <w:sz w:val="28"/>
          <w:szCs w:val="28"/>
          <w14:ligatures w14:val="none"/>
        </w:rPr>
        <w:t xml:space="preserve"> (</w:t>
      </w:r>
      <w:proofErr w:type="spellStart"/>
      <w:r w:rsidRPr="00ED7533">
        <w:rPr>
          <w:rFonts w:ascii="Simplified Arabic" w:eastAsia="Times New Roman" w:hAnsi="Simplified Arabic" w:cs="Simplified Arabic"/>
          <w:color w:val="000000" w:themeColor="text1"/>
          <w:kern w:val="0"/>
          <w:sz w:val="28"/>
          <w:szCs w:val="28"/>
          <w14:ligatures w14:val="none"/>
        </w:rPr>
        <w:t>Olazo</w:t>
      </w:r>
      <w:proofErr w:type="spellEnd"/>
      <w:r w:rsidRPr="00ED7533">
        <w:rPr>
          <w:rFonts w:ascii="Simplified Arabic" w:eastAsia="Times New Roman" w:hAnsi="Simplified Arabic" w:cs="Simplified Arabic"/>
          <w:color w:val="000000" w:themeColor="text1"/>
          <w:kern w:val="0"/>
          <w:sz w:val="28"/>
          <w:szCs w:val="28"/>
          <w14:ligatures w14:val="none"/>
        </w:rPr>
        <w:t xml:space="preserve">, 2023) </w:t>
      </w:r>
      <w:r w:rsidRPr="00ED7533">
        <w:rPr>
          <w:rFonts w:ascii="Simplified Arabic" w:eastAsia="Times New Roman" w:hAnsi="Simplified Arabic" w:cs="Simplified Arabic"/>
          <w:color w:val="000000" w:themeColor="text1"/>
          <w:kern w:val="0"/>
          <w:sz w:val="28"/>
          <w:szCs w:val="28"/>
          <w:rtl/>
          <w14:ligatures w14:val="none"/>
        </w:rPr>
        <w:t>أن الابتكار في التوزيع يمثّل رافعة استراتيجية لبناء الميزة التنافسية في المؤسسات الصغيرة والمتوسطة، إذ يُمكّنها من اقتناص أسواق لم تكن في متناولها بالقنوات التقليدية</w:t>
      </w:r>
      <w:r w:rsidRPr="00ED7533">
        <w:rPr>
          <w:rFonts w:ascii="Simplified Arabic" w:eastAsia="Times New Roman" w:hAnsi="Simplified Arabic" w:cs="Simplified Arabic"/>
          <w:color w:val="000000" w:themeColor="text1"/>
          <w:kern w:val="0"/>
          <w:sz w:val="28"/>
          <w:szCs w:val="28"/>
          <w14:ligatures w14:val="none"/>
        </w:rPr>
        <w:t>.</w:t>
      </w:r>
    </w:p>
    <w:p w14:paraId="2DF385A1" w14:textId="3220674B" w:rsidR="00CD4B3D" w:rsidRPr="00ED7533" w:rsidRDefault="00D50B29" w:rsidP="00D50B2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1" w:name="_Toc233571513"/>
      <w:r w:rsidRPr="00ED7533">
        <w:rPr>
          <w:rFonts w:ascii="Simplified Arabic" w:eastAsia="Times New Roman" w:hAnsi="Simplified Arabic" w:cs="Simplified Arabic" w:hint="cs"/>
          <w:b/>
          <w:bCs/>
          <w:color w:val="000000" w:themeColor="text1"/>
          <w:kern w:val="0"/>
          <w:sz w:val="32"/>
          <w:szCs w:val="32"/>
          <w:rtl/>
          <w14:ligatures w14:val="none"/>
        </w:rPr>
        <w:t>6.1.2</w:t>
      </w:r>
      <w:r w:rsidR="00CD4B3D" w:rsidRPr="00ED7533">
        <w:rPr>
          <w:rFonts w:ascii="Simplified Arabic" w:eastAsia="Times New Roman" w:hAnsi="Simplified Arabic" w:cs="Simplified Arabic"/>
          <w:b/>
          <w:bCs/>
          <w:color w:val="000000" w:themeColor="text1"/>
          <w:kern w:val="0"/>
          <w:sz w:val="32"/>
          <w:szCs w:val="32"/>
          <w:rtl/>
          <w14:ligatures w14:val="none"/>
        </w:rPr>
        <w:t xml:space="preserve"> استراتيجيات الابتكار التسويقي</w:t>
      </w:r>
      <w:bookmarkEnd w:id="41"/>
    </w:p>
    <w:p w14:paraId="725A30CD" w14:textId="77777777" w:rsidR="00CD4B3D" w:rsidRPr="00ED7533" w:rsidRDefault="00CD4B3D" w:rsidP="00D50B2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تتعدد الاستراتيجيات التي يمكن للمؤسسة اعتمادها لتفعيل الابتكار التسويقي، وتتباين بحسب موقعها التنافسي وقدراتها الداخلية وطبيعة قطاعها. ويُقدّم</w:t>
      </w:r>
      <w:r w:rsidRPr="00ED7533">
        <w:rPr>
          <w:rFonts w:ascii="Simplified Arabic" w:eastAsia="Times New Roman" w:hAnsi="Simplified Arabic" w:cs="Simplified Arabic"/>
          <w:color w:val="000000" w:themeColor="text1"/>
          <w:kern w:val="0"/>
          <w:sz w:val="28"/>
          <w:szCs w:val="28"/>
          <w14:ligatures w14:val="none"/>
        </w:rPr>
        <w:t xml:space="preserve"> (</w:t>
      </w:r>
      <w:proofErr w:type="spellStart"/>
      <w:r w:rsidRPr="00ED7533">
        <w:rPr>
          <w:rFonts w:ascii="Simplified Arabic" w:eastAsia="Times New Roman" w:hAnsi="Simplified Arabic" w:cs="Simplified Arabic"/>
          <w:color w:val="000000" w:themeColor="text1"/>
          <w:kern w:val="0"/>
          <w:sz w:val="28"/>
          <w:szCs w:val="28"/>
          <w14:ligatures w14:val="none"/>
        </w:rPr>
        <w:t>Hardilawati</w:t>
      </w:r>
      <w:proofErr w:type="spellEnd"/>
      <w:r w:rsidRPr="00ED7533">
        <w:rPr>
          <w:rFonts w:ascii="Simplified Arabic" w:eastAsia="Times New Roman" w:hAnsi="Simplified Arabic" w:cs="Simplified Arabic"/>
          <w:color w:val="000000" w:themeColor="text1"/>
          <w:kern w:val="0"/>
          <w:sz w:val="28"/>
          <w:szCs w:val="28"/>
          <w14:ligatures w14:val="none"/>
        </w:rPr>
        <w:t xml:space="preserve"> et al., 2023) </w:t>
      </w:r>
      <w:r w:rsidRPr="00ED7533">
        <w:rPr>
          <w:rFonts w:ascii="Simplified Arabic" w:eastAsia="Times New Roman" w:hAnsi="Simplified Arabic" w:cs="Simplified Arabic"/>
          <w:color w:val="000000" w:themeColor="text1"/>
          <w:kern w:val="0"/>
          <w:sz w:val="28"/>
          <w:szCs w:val="28"/>
          <w:rtl/>
          <w14:ligatures w14:val="none"/>
        </w:rPr>
        <w:t>منظورًا استراتيجيًا يقوم على ثلاثية التوجه السوقي والتجارة الإلكترونية والابتكار في المنتج، حيث يُشكّل التوجه السوقي البنية الاستشعارية التي تستلهم منها المؤسسة مدخلات الابتكار، في حين توفر التجارة الإلكترونية البنية القناتية التي تتيح ترجمة هذا الابتكار إلى تفاعل سوقي، ويُمثّل الابتكار في المنتج المخرج الذي تتجلى فيه الاستراتيجية على أرض الواقع. وتقوم هذه الاستراتيجية على رؤية متكاملة تربط بين الاستشعار السوقي والقدرة القناتية والإبداع المنتجاتي</w:t>
      </w:r>
      <w:r w:rsidRPr="00ED7533">
        <w:rPr>
          <w:rFonts w:ascii="Simplified Arabic" w:eastAsia="Times New Roman" w:hAnsi="Simplified Arabic" w:cs="Simplified Arabic"/>
          <w:color w:val="000000" w:themeColor="text1"/>
          <w:kern w:val="0"/>
          <w:sz w:val="28"/>
          <w:szCs w:val="28"/>
          <w14:ligatures w14:val="none"/>
        </w:rPr>
        <w:t>.</w:t>
      </w:r>
    </w:p>
    <w:p w14:paraId="090F14F9" w14:textId="77777777" w:rsidR="00CD4B3D" w:rsidRPr="00ED7533" w:rsidRDefault="00CD4B3D" w:rsidP="00D50B2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وتبرز استراتيجية أخرى محورها إدارة المعرفة التسويقية، حيث تتمحور الممارسات الابتكارية حول بناء قدرات مؤسسية لاكتساب المعرفة التسويقية ومعالجتها وتوظيفها في توليد ممارسات تسويقية متجددة. ويُشير شرفي (٢٠٢٥) إلى أن إدارة المعرفة تُشكّل البنية التحتية اللامرئية التي تُغذّي عمليات الابتكار التسويقي بمدخلاتها المعرفية، فتتحول المؤسسة من كيان منفّذ إلى كيان متعلّم باستمرار. وتُؤكد هذه الاستراتيجية أن الابتكار التسويقي ليس فعلًا منعزلًا، بل ثمرة لنسيج معرفي متراكم</w:t>
      </w:r>
      <w:r w:rsidRPr="00ED7533">
        <w:rPr>
          <w:rFonts w:ascii="Simplified Arabic" w:eastAsia="Times New Roman" w:hAnsi="Simplified Arabic" w:cs="Simplified Arabic"/>
          <w:color w:val="000000" w:themeColor="text1"/>
          <w:kern w:val="0"/>
          <w:sz w:val="28"/>
          <w:szCs w:val="28"/>
          <w14:ligatures w14:val="none"/>
        </w:rPr>
        <w:t>.</w:t>
      </w:r>
    </w:p>
    <w:p w14:paraId="22A44889" w14:textId="77777777" w:rsidR="00CD4B3D" w:rsidRPr="00ED7533" w:rsidRDefault="00CD4B3D" w:rsidP="00D50B2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وثمة استراتيجية ثالثة تتمحور حول التحول الرقمي بوصفه قاطرة للابتكار التسويقي، حيث تُعاد هندسة الممارسات التسويقية في ضوء الإمكانات الرقمية المتاحة. ويوضح</w:t>
      </w:r>
      <w:r w:rsidRPr="00ED7533">
        <w:rPr>
          <w:rFonts w:ascii="Simplified Arabic" w:eastAsia="Times New Roman" w:hAnsi="Simplified Arabic" w:cs="Simplified Arabic"/>
          <w:color w:val="000000" w:themeColor="text1"/>
          <w:kern w:val="0"/>
          <w:sz w:val="28"/>
          <w:szCs w:val="28"/>
          <w14:ligatures w14:val="none"/>
        </w:rPr>
        <w:t xml:space="preserve"> (</w:t>
      </w:r>
      <w:proofErr w:type="spellStart"/>
      <w:r w:rsidRPr="00ED7533">
        <w:rPr>
          <w:rFonts w:ascii="Simplified Arabic" w:eastAsia="Times New Roman" w:hAnsi="Simplified Arabic" w:cs="Simplified Arabic"/>
          <w:color w:val="000000" w:themeColor="text1"/>
          <w:kern w:val="0"/>
          <w:sz w:val="28"/>
          <w:szCs w:val="28"/>
          <w14:ligatures w14:val="none"/>
        </w:rPr>
        <w:t>Sharabati</w:t>
      </w:r>
      <w:proofErr w:type="spellEnd"/>
      <w:r w:rsidRPr="00ED7533">
        <w:rPr>
          <w:rFonts w:ascii="Simplified Arabic" w:eastAsia="Times New Roman" w:hAnsi="Simplified Arabic" w:cs="Simplified Arabic"/>
          <w:color w:val="000000" w:themeColor="text1"/>
          <w:kern w:val="0"/>
          <w:sz w:val="28"/>
          <w:szCs w:val="28"/>
          <w14:ligatures w14:val="none"/>
        </w:rPr>
        <w:t xml:space="preserve"> et al., 2024) </w:t>
      </w:r>
      <w:r w:rsidRPr="00ED7533">
        <w:rPr>
          <w:rFonts w:ascii="Simplified Arabic" w:eastAsia="Times New Roman" w:hAnsi="Simplified Arabic" w:cs="Simplified Arabic"/>
          <w:color w:val="000000" w:themeColor="text1"/>
          <w:kern w:val="0"/>
          <w:sz w:val="28"/>
          <w:szCs w:val="28"/>
          <w:rtl/>
          <w14:ligatures w14:val="none"/>
        </w:rPr>
        <w:t xml:space="preserve">أن المؤسسات التي تتبنى هذه الاستراتيجية تنخرط في إعادة تشكيل شاملة لعلاقتها بالسوق عبر القنوات الرقمية، </w:t>
      </w:r>
      <w:r w:rsidRPr="00ED7533">
        <w:rPr>
          <w:rFonts w:ascii="Simplified Arabic" w:eastAsia="Times New Roman" w:hAnsi="Simplified Arabic" w:cs="Simplified Arabic"/>
          <w:color w:val="000000" w:themeColor="text1"/>
          <w:kern w:val="0"/>
          <w:sz w:val="28"/>
          <w:szCs w:val="28"/>
          <w:rtl/>
          <w14:ligatures w14:val="none"/>
        </w:rPr>
        <w:lastRenderedPageBreak/>
        <w:t>فتُحوّل التحول الرقمي من مشروع تقني إلى مشروع تسويقي بامتياز. وتُكمل هذا التوجه استراتيجية التسويق الإلكتروني المتقدمة التي أبرزها</w:t>
      </w:r>
      <w:r w:rsidRPr="00ED7533">
        <w:rPr>
          <w:rFonts w:ascii="Simplified Arabic" w:eastAsia="Times New Roman" w:hAnsi="Simplified Arabic" w:cs="Simplified Arabic"/>
          <w:color w:val="000000" w:themeColor="text1"/>
          <w:kern w:val="0"/>
          <w:sz w:val="28"/>
          <w:szCs w:val="28"/>
          <w14:ligatures w14:val="none"/>
        </w:rPr>
        <w:t xml:space="preserve"> (Bader et al., 2022)</w:t>
      </w:r>
      <w:r w:rsidRPr="00ED7533">
        <w:rPr>
          <w:rFonts w:ascii="Simplified Arabic" w:eastAsia="Times New Roman" w:hAnsi="Simplified Arabic" w:cs="Simplified Arabic"/>
          <w:color w:val="000000" w:themeColor="text1"/>
          <w:kern w:val="0"/>
          <w:sz w:val="28"/>
          <w:szCs w:val="28"/>
          <w:rtl/>
          <w14:ligatures w14:val="none"/>
        </w:rPr>
        <w:t>، حيث يُعاد تصور تجربة الزبون عبر القنوات الرقمية بصورة تخلق قيمة مدركة عالية</w:t>
      </w:r>
      <w:r w:rsidRPr="00ED7533">
        <w:rPr>
          <w:rFonts w:ascii="Simplified Arabic" w:eastAsia="Times New Roman" w:hAnsi="Simplified Arabic" w:cs="Simplified Arabic"/>
          <w:color w:val="000000" w:themeColor="text1"/>
          <w:kern w:val="0"/>
          <w:sz w:val="28"/>
          <w:szCs w:val="28"/>
          <w14:ligatures w14:val="none"/>
        </w:rPr>
        <w:t>.</w:t>
      </w:r>
    </w:p>
    <w:p w14:paraId="137F6C77" w14:textId="77777777" w:rsidR="00CD4B3D" w:rsidRPr="00ED7533" w:rsidRDefault="00CD4B3D" w:rsidP="00D50B2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وتُقدّم استراتيجية رابعة قائمة على القدرات التسويقية الديناميكية بوصفها مدخلًا لتفعيل الابتكار، حيث تركز المؤسسة على بناء قدرات داخلية قادرة على الاستجابة المرنة لتحولات السوق وتوليد ممارسات تسويقية متجددة بصورة مستمرة. ويُبرز</w:t>
      </w:r>
      <w:r w:rsidRPr="00ED7533">
        <w:rPr>
          <w:rFonts w:ascii="Simplified Arabic" w:eastAsia="Times New Roman" w:hAnsi="Simplified Arabic" w:cs="Simplified Arabic"/>
          <w:color w:val="000000" w:themeColor="text1"/>
          <w:kern w:val="0"/>
          <w:sz w:val="28"/>
          <w:szCs w:val="28"/>
          <w14:ligatures w14:val="none"/>
        </w:rPr>
        <w:t xml:space="preserve"> (Jung &amp; </w:t>
      </w:r>
      <w:proofErr w:type="spellStart"/>
      <w:r w:rsidRPr="00ED7533">
        <w:rPr>
          <w:rFonts w:ascii="Simplified Arabic" w:eastAsia="Times New Roman" w:hAnsi="Simplified Arabic" w:cs="Simplified Arabic"/>
          <w:color w:val="000000" w:themeColor="text1"/>
          <w:kern w:val="0"/>
          <w:sz w:val="28"/>
          <w:szCs w:val="28"/>
          <w14:ligatures w14:val="none"/>
        </w:rPr>
        <w:t>Shegai</w:t>
      </w:r>
      <w:proofErr w:type="spellEnd"/>
      <w:r w:rsidRPr="00ED7533">
        <w:rPr>
          <w:rFonts w:ascii="Simplified Arabic" w:eastAsia="Times New Roman" w:hAnsi="Simplified Arabic" w:cs="Simplified Arabic"/>
          <w:color w:val="000000" w:themeColor="text1"/>
          <w:kern w:val="0"/>
          <w:sz w:val="28"/>
          <w:szCs w:val="28"/>
          <w14:ligatures w14:val="none"/>
        </w:rPr>
        <w:t xml:space="preserve">, 2023) </w:t>
      </w:r>
      <w:r w:rsidRPr="00ED7533">
        <w:rPr>
          <w:rFonts w:ascii="Simplified Arabic" w:eastAsia="Times New Roman" w:hAnsi="Simplified Arabic" w:cs="Simplified Arabic"/>
          <w:color w:val="000000" w:themeColor="text1"/>
          <w:kern w:val="0"/>
          <w:sz w:val="28"/>
          <w:szCs w:val="28"/>
          <w:rtl/>
          <w14:ligatures w14:val="none"/>
        </w:rPr>
        <w:t>أن هذه الاستراتيجية تُحقق نتائج أعلى في ظل تكاملها مع منظومة التسويق الرقمي، حيث تتفاعل القدرات الداخلية مع البنية الرقمية لتوليد منظومة ابتكارية ذاتية الاستدامة</w:t>
      </w:r>
      <w:r w:rsidRPr="00ED7533">
        <w:rPr>
          <w:rFonts w:ascii="Simplified Arabic" w:eastAsia="Times New Roman" w:hAnsi="Simplified Arabic" w:cs="Simplified Arabic"/>
          <w:color w:val="000000" w:themeColor="text1"/>
          <w:kern w:val="0"/>
          <w:sz w:val="28"/>
          <w:szCs w:val="28"/>
          <w14:ligatures w14:val="none"/>
        </w:rPr>
        <w:t>.</w:t>
      </w:r>
    </w:p>
    <w:p w14:paraId="1A70C9A7" w14:textId="77777777" w:rsidR="00CD4B3D" w:rsidRPr="00ED7533" w:rsidRDefault="00CD4B3D" w:rsidP="00D50B2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وتبرز أخيرًا استراتيجية التموضع القيمي المتمايز التي يُؤطّرها</w:t>
      </w:r>
      <w:r w:rsidRPr="00ED7533">
        <w:rPr>
          <w:rFonts w:ascii="Simplified Arabic" w:eastAsia="Times New Roman" w:hAnsi="Simplified Arabic" w:cs="Simplified Arabic"/>
          <w:color w:val="000000" w:themeColor="text1"/>
          <w:kern w:val="0"/>
          <w:sz w:val="28"/>
          <w:szCs w:val="28"/>
          <w14:ligatures w14:val="none"/>
        </w:rPr>
        <w:t xml:space="preserve"> (</w:t>
      </w:r>
      <w:proofErr w:type="spellStart"/>
      <w:r w:rsidRPr="00ED7533">
        <w:rPr>
          <w:rFonts w:ascii="Simplified Arabic" w:eastAsia="Times New Roman" w:hAnsi="Simplified Arabic" w:cs="Simplified Arabic"/>
          <w:color w:val="000000" w:themeColor="text1"/>
          <w:kern w:val="0"/>
          <w:sz w:val="28"/>
          <w:szCs w:val="28"/>
          <w14:ligatures w14:val="none"/>
        </w:rPr>
        <w:t>Zuhroh</w:t>
      </w:r>
      <w:proofErr w:type="spellEnd"/>
      <w:r w:rsidRPr="00ED7533">
        <w:rPr>
          <w:rFonts w:ascii="Simplified Arabic" w:eastAsia="Times New Roman" w:hAnsi="Simplified Arabic" w:cs="Simplified Arabic"/>
          <w:color w:val="000000" w:themeColor="text1"/>
          <w:kern w:val="0"/>
          <w:sz w:val="28"/>
          <w:szCs w:val="28"/>
          <w14:ligatures w14:val="none"/>
        </w:rPr>
        <w:t xml:space="preserve"> &amp; </w:t>
      </w:r>
      <w:proofErr w:type="spellStart"/>
      <w:r w:rsidRPr="00ED7533">
        <w:rPr>
          <w:rFonts w:ascii="Simplified Arabic" w:eastAsia="Times New Roman" w:hAnsi="Simplified Arabic" w:cs="Simplified Arabic"/>
          <w:color w:val="000000" w:themeColor="text1"/>
          <w:kern w:val="0"/>
          <w:sz w:val="28"/>
          <w:szCs w:val="28"/>
          <w14:ligatures w14:val="none"/>
        </w:rPr>
        <w:t>Rini</w:t>
      </w:r>
      <w:proofErr w:type="spellEnd"/>
      <w:r w:rsidRPr="00ED7533">
        <w:rPr>
          <w:rFonts w:ascii="Simplified Arabic" w:eastAsia="Times New Roman" w:hAnsi="Simplified Arabic" w:cs="Simplified Arabic"/>
          <w:color w:val="000000" w:themeColor="text1"/>
          <w:kern w:val="0"/>
          <w:sz w:val="28"/>
          <w:szCs w:val="28"/>
          <w14:ligatures w14:val="none"/>
        </w:rPr>
        <w:t xml:space="preserve">, 2026) </w:t>
      </w:r>
      <w:r w:rsidRPr="00ED7533">
        <w:rPr>
          <w:rFonts w:ascii="Simplified Arabic" w:eastAsia="Times New Roman" w:hAnsi="Simplified Arabic" w:cs="Simplified Arabic"/>
          <w:color w:val="000000" w:themeColor="text1"/>
          <w:kern w:val="0"/>
          <w:sz w:val="28"/>
          <w:szCs w:val="28"/>
          <w:rtl/>
          <w14:ligatures w14:val="none"/>
        </w:rPr>
        <w:t>ضمن المنطق الخدمي السائد، حيث يُنظر إلى الابتكار التسويقي بوصفه ثمرة لقدرة المؤسسة على بناء تموضع قيمي فريد يتشارك في صياغته الزبائن أنفسهم. وتقوم هذه الاستراتيجية على إشراك الزبون في صياغة العرض التسويقي بدلًا من اعتباره متلقيًا سلبيًا له، فتتحول العلاقة التسويقية إلى شراكة قيمية مستدامة. وتُكمل هذه الاستراتيجيات صورة منظومية متكاملة للابتكار التسويقي، تتيح للمؤسسة اختيار التوليفة الاستراتيجية الأنسب لطبيعتها وقطاعها وموقعها التنافسي</w:t>
      </w:r>
      <w:r w:rsidRPr="00ED7533">
        <w:rPr>
          <w:rFonts w:ascii="Simplified Arabic" w:eastAsia="Times New Roman" w:hAnsi="Simplified Arabic" w:cs="Simplified Arabic"/>
          <w:color w:val="000000" w:themeColor="text1"/>
          <w:kern w:val="0"/>
          <w:sz w:val="28"/>
          <w:szCs w:val="28"/>
          <w14:ligatures w14:val="none"/>
        </w:rPr>
        <w:t>.</w:t>
      </w:r>
    </w:p>
    <w:p w14:paraId="6AEA2897" w14:textId="60039314" w:rsidR="00CD4B3D" w:rsidRPr="00ED7533" w:rsidRDefault="00D50B29" w:rsidP="00D50B29">
      <w:pPr>
        <w:jc w:val="center"/>
        <w:outlineLvl w:val="1"/>
        <w:rPr>
          <w:rFonts w:ascii="Simplified Arabic" w:eastAsia="Times New Roman" w:hAnsi="Simplified Arabic" w:cs="Simplified Arabic"/>
          <w:b/>
          <w:bCs/>
          <w:color w:val="000000" w:themeColor="text1"/>
          <w:kern w:val="0"/>
          <w:sz w:val="36"/>
          <w:szCs w:val="36"/>
          <w:lang w:bidi="ar-EG"/>
          <w14:ligatures w14:val="none"/>
        </w:rPr>
      </w:pPr>
      <w:r w:rsidRPr="00ED7533">
        <w:rPr>
          <w:rFonts w:ascii="Simplified Arabic" w:eastAsia="Times New Roman" w:hAnsi="Simplified Arabic" w:cs="Simplified Arabic"/>
          <w:b/>
          <w:bCs/>
          <w:color w:val="000000" w:themeColor="text1"/>
          <w:kern w:val="0"/>
          <w:sz w:val="36"/>
          <w:szCs w:val="36"/>
          <w14:ligatures w14:val="none"/>
        </w:rPr>
        <w:br w:type="page"/>
      </w:r>
      <w:bookmarkStart w:id="42" w:name="_Toc233571514"/>
      <w:r w:rsidR="00CD4B3D" w:rsidRPr="00ED7533">
        <w:rPr>
          <w:rFonts w:ascii="Simplified Arabic" w:eastAsia="Times New Roman" w:hAnsi="Simplified Arabic" w:cs="Simplified Arabic"/>
          <w:b/>
          <w:bCs/>
          <w:color w:val="000000" w:themeColor="text1"/>
          <w:kern w:val="0"/>
          <w:sz w:val="36"/>
          <w:szCs w:val="36"/>
          <w:rtl/>
          <w14:ligatures w14:val="none"/>
        </w:rPr>
        <w:lastRenderedPageBreak/>
        <w:t>المبحث الثاني: الأداء التسويقي</w:t>
      </w:r>
      <w:bookmarkEnd w:id="42"/>
    </w:p>
    <w:p w14:paraId="34241FB1" w14:textId="655CD5AE" w:rsidR="00CD4B3D" w:rsidRPr="00ED7533" w:rsidRDefault="00D50B29" w:rsidP="00D50B2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3" w:name="_Toc233571515"/>
      <w:r w:rsidRPr="00ED7533">
        <w:rPr>
          <w:rFonts w:ascii="Simplified Arabic" w:eastAsia="Times New Roman" w:hAnsi="Simplified Arabic" w:cs="Simplified Arabic" w:hint="cs"/>
          <w:b/>
          <w:bCs/>
          <w:color w:val="000000" w:themeColor="text1"/>
          <w:kern w:val="0"/>
          <w:sz w:val="32"/>
          <w:szCs w:val="32"/>
          <w:rtl/>
          <w14:ligatures w14:val="none"/>
        </w:rPr>
        <w:t xml:space="preserve">1.2.2 </w:t>
      </w:r>
      <w:r w:rsidR="00CD4B3D" w:rsidRPr="00ED7533">
        <w:rPr>
          <w:rFonts w:ascii="Simplified Arabic" w:eastAsia="Times New Roman" w:hAnsi="Simplified Arabic" w:cs="Simplified Arabic"/>
          <w:b/>
          <w:bCs/>
          <w:color w:val="000000" w:themeColor="text1"/>
          <w:kern w:val="0"/>
          <w:sz w:val="32"/>
          <w:szCs w:val="32"/>
          <w:rtl/>
          <w14:ligatures w14:val="none"/>
        </w:rPr>
        <w:t>تمهيد</w:t>
      </w:r>
      <w:bookmarkEnd w:id="43"/>
    </w:p>
    <w:p w14:paraId="68E0A66F" w14:textId="77777777" w:rsidR="00CD4B3D" w:rsidRPr="00ED7533" w:rsidRDefault="00CD4B3D" w:rsidP="00D50B2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يُشكّل الأداء التسويقي أحد أهم محاور الاهتمام الأكاديمي والمهني في مجال إدارة الأعمال، نظرًا لما يعكسه من ترجمة فعلية لكفاءة الممارسات التسويقية للمؤسسة وفاعليتها في تحقيق غاياتها السوقية. فالأداء التسويقي ليس مجرد حصيلة كمية للإيرادات أو الحصص السوقية، بل هو مرآة تعكس مدى نجاح المؤسسة في تحويل مواردها التسويقية إلى قيمة محسوسة في السوق، وفي بناء علاقات مستدامة مع زبائنها، وفي تموضعها التنافسي ضمن قطاعها. ومن هنا اكتسب مفهوم الأداء التسويقي وزنًا متناميًا في الأدبيات الإدارية بوصفه مؤشرًا تركيبيًا يختزل صحة المنظومة التسويقية للمؤسسة</w:t>
      </w:r>
      <w:r w:rsidRPr="00ED7533">
        <w:rPr>
          <w:rFonts w:ascii="Simplified Arabic" w:eastAsia="Times New Roman" w:hAnsi="Simplified Arabic" w:cs="Simplified Arabic"/>
          <w:color w:val="000000" w:themeColor="text1"/>
          <w:kern w:val="0"/>
          <w:sz w:val="28"/>
          <w:szCs w:val="28"/>
          <w14:ligatures w14:val="none"/>
        </w:rPr>
        <w:t>.</w:t>
      </w:r>
    </w:p>
    <w:p w14:paraId="0D5DE810" w14:textId="77777777" w:rsidR="00CD4B3D" w:rsidRPr="00ED7533" w:rsidRDefault="00CD4B3D" w:rsidP="00D50B2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وتزداد أهمية الأداء التسويقي في القطاعات التي تتسم بحدة المنافسة وتعقيد دورة اتخاذ القرار الشرائي، حيث تتشابك فيها العوامل المالية والإدراكية والعلاقاتية في صياغة المحصلة النهائية للمؤسسة. وفي قطاع المقاولات على وجه الخصوص، يكتسب الأداء التسويقي طابعًا مركّبًا، إذ تمتد دورة المشروع لفترات طويلة وتتعدد أصحاب المصلحة المؤثرون في القرار، فيصبح قياس الأداء التسويقي معتمدًا على منظومة مؤشرات متشابكة تُغطّي الأبعاد المالية والسوقية والعلاقاتية في آنٍ معًا</w:t>
      </w:r>
      <w:r w:rsidRPr="00ED7533">
        <w:rPr>
          <w:rFonts w:ascii="Simplified Arabic" w:eastAsia="Times New Roman" w:hAnsi="Simplified Arabic" w:cs="Simplified Arabic"/>
          <w:color w:val="000000" w:themeColor="text1"/>
          <w:kern w:val="0"/>
          <w:sz w:val="28"/>
          <w:szCs w:val="28"/>
          <w14:ligatures w14:val="none"/>
        </w:rPr>
        <w:t>.</w:t>
      </w:r>
    </w:p>
    <w:p w14:paraId="669C6B54" w14:textId="77777777" w:rsidR="00CD4B3D" w:rsidRPr="00ED7533" w:rsidRDefault="00CD4B3D" w:rsidP="00D50B2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ويسعى هذا المبحث إلى تقديم معالجة نظرية معمّقة لمفهوم الأداء التسويقي، تتدرج من استعراض التعريفات التي قدّمها الباحثون، مرورًا بإبراز أهميته وأهدافه، ووصولًا إلى تفكيك مؤشراته والاستراتيجيات الموجِّهة لتعزيزه، بما يُهيّئ أرضية مفاهيمية متماسكة تستند إليها فرضيات الدراسة الحالية حول أثر الابتكار التسويقي في تحسين الأداء التسويقي لشركات المقاولات في المملكة العربية السعودية</w:t>
      </w:r>
      <w:r w:rsidRPr="00ED7533">
        <w:rPr>
          <w:rFonts w:ascii="Simplified Arabic" w:eastAsia="Times New Roman" w:hAnsi="Simplified Arabic" w:cs="Simplified Arabic"/>
          <w:color w:val="000000" w:themeColor="text1"/>
          <w:kern w:val="0"/>
          <w:sz w:val="28"/>
          <w:szCs w:val="28"/>
          <w14:ligatures w14:val="none"/>
        </w:rPr>
        <w:t>.</w:t>
      </w:r>
    </w:p>
    <w:p w14:paraId="19CE543A" w14:textId="3F5F3921" w:rsidR="00CD4B3D" w:rsidRPr="00ED7533" w:rsidRDefault="00D50B29" w:rsidP="00D50B2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4" w:name="_Toc233571516"/>
      <w:r w:rsidRPr="00ED7533">
        <w:rPr>
          <w:rFonts w:ascii="Simplified Arabic" w:eastAsia="Times New Roman" w:hAnsi="Simplified Arabic" w:cs="Simplified Arabic" w:hint="cs"/>
          <w:b/>
          <w:bCs/>
          <w:color w:val="000000" w:themeColor="text1"/>
          <w:kern w:val="0"/>
          <w:sz w:val="32"/>
          <w:szCs w:val="32"/>
          <w:rtl/>
          <w14:ligatures w14:val="none"/>
        </w:rPr>
        <w:t>2.2.2</w:t>
      </w:r>
      <w:r w:rsidR="00CD4B3D" w:rsidRPr="00ED7533">
        <w:rPr>
          <w:rFonts w:ascii="Simplified Arabic" w:eastAsia="Times New Roman" w:hAnsi="Simplified Arabic" w:cs="Simplified Arabic"/>
          <w:b/>
          <w:bCs/>
          <w:color w:val="000000" w:themeColor="text1"/>
          <w:kern w:val="0"/>
          <w:sz w:val="32"/>
          <w:szCs w:val="32"/>
          <w:rtl/>
          <w14:ligatures w14:val="none"/>
        </w:rPr>
        <w:t xml:space="preserve"> مفهوم الأداء التسويقي</w:t>
      </w:r>
      <w:bookmarkEnd w:id="44"/>
    </w:p>
    <w:p w14:paraId="1B81FF54" w14:textId="77777777" w:rsidR="00CD4B3D" w:rsidRPr="00ED7533" w:rsidRDefault="00CD4B3D" w:rsidP="00D50B2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تنوّعت معالجات الباحثين لمفهوم الأداء التسويقي بحسب اختلاف زواياهم النظرية وطبيعة القطاعات التي عالجوها. فقد عُرِّف الأداء التسويقي بوصفه المحصلة الكلية للجهود التسويقية التي تبذلها المؤسسة، والتي تتجسد في مجموعة من المخرجات السوقية والمالية القابلة للقياس، التي تعكس مدى نجاح المؤسسة في تحقيق أهدافها التسويقية المرسومة (صدام وآخرون، ٢٠٢٤). وتُبرز هذه الزاوية البُعد النتائجي للأداء التسويقي بوصفه ترجمة فعلية للممارسات التسويقية إلى مخرجات قابلة للقياس</w:t>
      </w:r>
      <w:r w:rsidRPr="00ED7533">
        <w:rPr>
          <w:rFonts w:ascii="Simplified Arabic" w:eastAsia="Times New Roman" w:hAnsi="Simplified Arabic" w:cs="Simplified Arabic"/>
          <w:color w:val="000000" w:themeColor="text1"/>
          <w:kern w:val="0"/>
          <w:sz w:val="28"/>
          <w:szCs w:val="28"/>
          <w14:ligatures w14:val="none"/>
        </w:rPr>
        <w:t>.</w:t>
      </w:r>
    </w:p>
    <w:p w14:paraId="652CED37" w14:textId="77777777" w:rsidR="00CD4B3D" w:rsidRPr="00ED7533" w:rsidRDefault="00CD4B3D" w:rsidP="00D50B2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lastRenderedPageBreak/>
        <w:t>ومن منظور قائم على البيع الشخصي والعلاقة المباشرة بالزبون، يُعرَّف الأداء التسويقي بوصفه مؤشرًا مركّبًا يعكس قدرة المؤسسة على بناء علاقات بيعية فاعلة تنعكس على رضا الزبائن وتكرار التعامل وارتفاع الحصة السوقية، فتتشكل صورته من تفاعل المؤشرات السلوكية والإدراكية للزبون مع المؤشرات السوقية للمؤسسة (علي وعبدالزهرة، ٢٠٢٣). وتُسهم هذه الرؤية في توسيع نطاق المفهوم ليشمل البُعد العلاقاتي إلى جانب البُعد النتائجي</w:t>
      </w:r>
      <w:r w:rsidRPr="00ED7533">
        <w:rPr>
          <w:rFonts w:ascii="Simplified Arabic" w:eastAsia="Times New Roman" w:hAnsi="Simplified Arabic" w:cs="Simplified Arabic"/>
          <w:color w:val="000000" w:themeColor="text1"/>
          <w:kern w:val="0"/>
          <w:sz w:val="28"/>
          <w:szCs w:val="28"/>
          <w14:ligatures w14:val="none"/>
        </w:rPr>
        <w:t>.</w:t>
      </w:r>
    </w:p>
    <w:p w14:paraId="07953D90" w14:textId="77777777" w:rsidR="00CD4B3D" w:rsidRPr="00ED7533" w:rsidRDefault="00CD4B3D" w:rsidP="00D50B2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وفي سياق ذي طابع تكنولوجي، يُقدَّم الأداء التسويقي بوصفه المحصلة المرئية لتفاعل المؤسسة مع منظومة تكنولوجيا المعلومات في ممارساتها التسويقية، حيث ينعكس مستوى استثمار المؤسسة في البنية الرقمية على قدرتها التسويقية ومن ثَمّ على أدائها (شرفي، ٢٠٢٣). وهذه الزاوية تُبرز البُعد التمكيني للتكنولوجيا في تشكيل ملامح الأداء التسويقي المعاصر، وتُحوّل المفهوم من مفهوم نتائجي خالص إلى مفهوم نتائجي مدعوم ببنية تمكينية</w:t>
      </w:r>
      <w:r w:rsidRPr="00ED7533">
        <w:rPr>
          <w:rFonts w:ascii="Simplified Arabic" w:eastAsia="Times New Roman" w:hAnsi="Simplified Arabic" w:cs="Simplified Arabic"/>
          <w:color w:val="000000" w:themeColor="text1"/>
          <w:kern w:val="0"/>
          <w:sz w:val="28"/>
          <w:szCs w:val="28"/>
          <w14:ligatures w14:val="none"/>
        </w:rPr>
        <w:t>.</w:t>
      </w:r>
    </w:p>
    <w:p w14:paraId="036763FB" w14:textId="77777777" w:rsidR="00CD4B3D" w:rsidRPr="00ED7533" w:rsidRDefault="00CD4B3D" w:rsidP="00D50B2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ومن زاوية تكاملية، يربط</w:t>
      </w:r>
      <w:r w:rsidRPr="00ED7533">
        <w:rPr>
          <w:rFonts w:ascii="Simplified Arabic" w:eastAsia="Times New Roman" w:hAnsi="Simplified Arabic" w:cs="Simplified Arabic"/>
          <w:color w:val="000000" w:themeColor="text1"/>
          <w:kern w:val="0"/>
          <w:sz w:val="28"/>
          <w:szCs w:val="28"/>
          <w14:ligatures w14:val="none"/>
        </w:rPr>
        <w:t xml:space="preserve"> (</w:t>
      </w:r>
      <w:proofErr w:type="spellStart"/>
      <w:r w:rsidRPr="00ED7533">
        <w:rPr>
          <w:rFonts w:ascii="Simplified Arabic" w:eastAsia="Times New Roman" w:hAnsi="Simplified Arabic" w:cs="Simplified Arabic"/>
          <w:color w:val="000000" w:themeColor="text1"/>
          <w:kern w:val="0"/>
          <w:sz w:val="28"/>
          <w:szCs w:val="28"/>
          <w14:ligatures w14:val="none"/>
        </w:rPr>
        <w:t>Sulton</w:t>
      </w:r>
      <w:proofErr w:type="spellEnd"/>
      <w:r w:rsidRPr="00ED7533">
        <w:rPr>
          <w:rFonts w:ascii="Simplified Arabic" w:eastAsia="Times New Roman" w:hAnsi="Simplified Arabic" w:cs="Simplified Arabic"/>
          <w:color w:val="000000" w:themeColor="text1"/>
          <w:kern w:val="0"/>
          <w:sz w:val="28"/>
          <w:szCs w:val="28"/>
          <w14:ligatures w14:val="none"/>
        </w:rPr>
        <w:t xml:space="preserve"> &amp; </w:t>
      </w:r>
      <w:proofErr w:type="spellStart"/>
      <w:r w:rsidRPr="00ED7533">
        <w:rPr>
          <w:rFonts w:ascii="Simplified Arabic" w:eastAsia="Times New Roman" w:hAnsi="Simplified Arabic" w:cs="Simplified Arabic"/>
          <w:color w:val="000000" w:themeColor="text1"/>
          <w:kern w:val="0"/>
          <w:sz w:val="28"/>
          <w:szCs w:val="28"/>
          <w14:ligatures w14:val="none"/>
        </w:rPr>
        <w:t>Sawabi</w:t>
      </w:r>
      <w:proofErr w:type="spellEnd"/>
      <w:r w:rsidRPr="00ED7533">
        <w:rPr>
          <w:rFonts w:ascii="Simplified Arabic" w:eastAsia="Times New Roman" w:hAnsi="Simplified Arabic" w:cs="Simplified Arabic"/>
          <w:color w:val="000000" w:themeColor="text1"/>
          <w:kern w:val="0"/>
          <w:sz w:val="28"/>
          <w:szCs w:val="28"/>
          <w14:ligatures w14:val="none"/>
        </w:rPr>
        <w:t xml:space="preserve">, 2022) </w:t>
      </w:r>
      <w:r w:rsidRPr="00ED7533">
        <w:rPr>
          <w:rFonts w:ascii="Simplified Arabic" w:eastAsia="Times New Roman" w:hAnsi="Simplified Arabic" w:cs="Simplified Arabic"/>
          <w:color w:val="000000" w:themeColor="text1"/>
          <w:kern w:val="0"/>
          <w:sz w:val="28"/>
          <w:szCs w:val="28"/>
          <w:rtl/>
          <w14:ligatures w14:val="none"/>
        </w:rPr>
        <w:t>الأداء التسويقي بمنظومة الابتكار الكلي داخل المؤسسة، حيث يُنظر إليه بوصفه المخرج النهائي لتفاعل أنماط الابتكار المختلفة، فيكتسب طابع المؤشر التركيبي الذي يُلخّص فاعلية المؤسسة في تحويل قدراتها الابتكارية إلى قيمة سوقية. وتُكمل هذه الرؤية ما قدّمه</w:t>
      </w:r>
      <w:r w:rsidRPr="00ED7533">
        <w:rPr>
          <w:rFonts w:ascii="Simplified Arabic" w:eastAsia="Times New Roman" w:hAnsi="Simplified Arabic" w:cs="Simplified Arabic"/>
          <w:color w:val="000000" w:themeColor="text1"/>
          <w:kern w:val="0"/>
          <w:sz w:val="28"/>
          <w:szCs w:val="28"/>
          <w14:ligatures w14:val="none"/>
        </w:rPr>
        <w:t xml:space="preserve"> (</w:t>
      </w:r>
      <w:proofErr w:type="spellStart"/>
      <w:r w:rsidRPr="00ED7533">
        <w:rPr>
          <w:rFonts w:ascii="Simplified Arabic" w:eastAsia="Times New Roman" w:hAnsi="Simplified Arabic" w:cs="Simplified Arabic"/>
          <w:color w:val="000000" w:themeColor="text1"/>
          <w:kern w:val="0"/>
          <w:sz w:val="28"/>
          <w:szCs w:val="28"/>
          <w14:ligatures w14:val="none"/>
        </w:rPr>
        <w:t>Muis</w:t>
      </w:r>
      <w:proofErr w:type="spellEnd"/>
      <w:r w:rsidRPr="00ED7533">
        <w:rPr>
          <w:rFonts w:ascii="Simplified Arabic" w:eastAsia="Times New Roman" w:hAnsi="Simplified Arabic" w:cs="Simplified Arabic"/>
          <w:color w:val="000000" w:themeColor="text1"/>
          <w:kern w:val="0"/>
          <w:sz w:val="28"/>
          <w:szCs w:val="28"/>
          <w14:ligatures w14:val="none"/>
        </w:rPr>
        <w:t xml:space="preserve"> et al., 2022) </w:t>
      </w:r>
      <w:r w:rsidRPr="00ED7533">
        <w:rPr>
          <w:rFonts w:ascii="Simplified Arabic" w:eastAsia="Times New Roman" w:hAnsi="Simplified Arabic" w:cs="Simplified Arabic"/>
          <w:color w:val="000000" w:themeColor="text1"/>
          <w:kern w:val="0"/>
          <w:sz w:val="28"/>
          <w:szCs w:val="28"/>
          <w:rtl/>
          <w14:ligatures w14:val="none"/>
        </w:rPr>
        <w:t>من تعريف للأداء التسويقي بوصفه نقطة الالتقاء بين الاستثمار في التسويق الرقمي والممارسات الابتكارية وما يترتب عليهما من مخرجات سوقية</w:t>
      </w:r>
      <w:r w:rsidRPr="00ED7533">
        <w:rPr>
          <w:rFonts w:ascii="Simplified Arabic" w:eastAsia="Times New Roman" w:hAnsi="Simplified Arabic" w:cs="Simplified Arabic"/>
          <w:color w:val="000000" w:themeColor="text1"/>
          <w:kern w:val="0"/>
          <w:sz w:val="28"/>
          <w:szCs w:val="28"/>
          <w14:ligatures w14:val="none"/>
        </w:rPr>
        <w:t>.</w:t>
      </w:r>
    </w:p>
    <w:p w14:paraId="30733D2C" w14:textId="77777777" w:rsidR="00CD4B3D" w:rsidRPr="00ED7533" w:rsidRDefault="00CD4B3D" w:rsidP="00D50B2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وفي معالجة قائمة على القدرات التسويقية، يُعرَّف الأداء التسويقي بوصفه دالة لقدرة المؤسسة على تعبئة مواردها التسويقية وتوظيفها في تحقيق غاياتها السوقية، حيث يُحدد مستوى هذه القدرة سقف الأداء الذي يمكن للمؤسسة بلوغه</w:t>
      </w:r>
      <w:r w:rsidRPr="00ED7533">
        <w:rPr>
          <w:rFonts w:ascii="Simplified Arabic" w:eastAsia="Times New Roman" w:hAnsi="Simplified Arabic" w:cs="Simplified Arabic"/>
          <w:color w:val="000000" w:themeColor="text1"/>
          <w:kern w:val="0"/>
          <w:sz w:val="28"/>
          <w:szCs w:val="28"/>
          <w14:ligatures w14:val="none"/>
        </w:rPr>
        <w:t xml:space="preserve"> (Jung &amp; </w:t>
      </w:r>
      <w:proofErr w:type="spellStart"/>
      <w:r w:rsidRPr="00ED7533">
        <w:rPr>
          <w:rFonts w:ascii="Simplified Arabic" w:eastAsia="Times New Roman" w:hAnsi="Simplified Arabic" w:cs="Simplified Arabic"/>
          <w:color w:val="000000" w:themeColor="text1"/>
          <w:kern w:val="0"/>
          <w:sz w:val="28"/>
          <w:szCs w:val="28"/>
          <w14:ligatures w14:val="none"/>
        </w:rPr>
        <w:t>Shegai</w:t>
      </w:r>
      <w:proofErr w:type="spellEnd"/>
      <w:r w:rsidRPr="00ED7533">
        <w:rPr>
          <w:rFonts w:ascii="Simplified Arabic" w:eastAsia="Times New Roman" w:hAnsi="Simplified Arabic" w:cs="Simplified Arabic"/>
          <w:color w:val="000000" w:themeColor="text1"/>
          <w:kern w:val="0"/>
          <w:sz w:val="28"/>
          <w:szCs w:val="28"/>
          <w14:ligatures w14:val="none"/>
        </w:rPr>
        <w:t xml:space="preserve">, 2023). </w:t>
      </w:r>
      <w:r w:rsidRPr="00ED7533">
        <w:rPr>
          <w:rFonts w:ascii="Simplified Arabic" w:eastAsia="Times New Roman" w:hAnsi="Simplified Arabic" w:cs="Simplified Arabic"/>
          <w:color w:val="000000" w:themeColor="text1"/>
          <w:kern w:val="0"/>
          <w:sz w:val="28"/>
          <w:szCs w:val="28"/>
          <w:rtl/>
          <w14:ligatures w14:val="none"/>
        </w:rPr>
        <w:t>وتُبرز هذه الرؤية أن الأداء التسويقي ليس نتاجًا عشوائيًا، بل ثمرة لمنظومة قدرات داخلية متراكمة، وأن أي تفسير له يجب أن يأخذ في الحسبان بنية القدرات الكامنة وراء المخرجات الظاهرة</w:t>
      </w:r>
      <w:r w:rsidRPr="00ED7533">
        <w:rPr>
          <w:rFonts w:ascii="Simplified Arabic" w:eastAsia="Times New Roman" w:hAnsi="Simplified Arabic" w:cs="Simplified Arabic"/>
          <w:color w:val="000000" w:themeColor="text1"/>
          <w:kern w:val="0"/>
          <w:sz w:val="28"/>
          <w:szCs w:val="28"/>
          <w14:ligatures w14:val="none"/>
        </w:rPr>
        <w:t>.</w:t>
      </w:r>
    </w:p>
    <w:p w14:paraId="4FFE822C" w14:textId="77777777" w:rsidR="00CD4B3D" w:rsidRPr="00ED7533" w:rsidRDefault="00CD4B3D" w:rsidP="00D50B2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ومن منظور التموضع القيمي، يُقدَّم الأداء التسويقي بوصفه انعكاسًا لقدرة المؤسسة على بناء تموضع قيمي متمايز في وعي السوق، حيث يُحدد هذا التموضع موقع المؤسسة في خريطة الإدراكات الجمعية ومن ثَمّ يُحدد قدرتها على اقتناص الفرص السوقية وتحقيق المخرجات المرجوة</w:t>
      </w:r>
      <w:r w:rsidRPr="00ED7533">
        <w:rPr>
          <w:rFonts w:ascii="Simplified Arabic" w:eastAsia="Times New Roman" w:hAnsi="Simplified Arabic" w:cs="Simplified Arabic"/>
          <w:color w:val="000000" w:themeColor="text1"/>
          <w:kern w:val="0"/>
          <w:sz w:val="28"/>
          <w:szCs w:val="28"/>
          <w14:ligatures w14:val="none"/>
        </w:rPr>
        <w:t xml:space="preserve"> (</w:t>
      </w:r>
      <w:proofErr w:type="spellStart"/>
      <w:r w:rsidRPr="00ED7533">
        <w:rPr>
          <w:rFonts w:ascii="Simplified Arabic" w:eastAsia="Times New Roman" w:hAnsi="Simplified Arabic" w:cs="Simplified Arabic"/>
          <w:color w:val="000000" w:themeColor="text1"/>
          <w:kern w:val="0"/>
          <w:sz w:val="28"/>
          <w:szCs w:val="28"/>
          <w14:ligatures w14:val="none"/>
        </w:rPr>
        <w:t>Zuhroh</w:t>
      </w:r>
      <w:proofErr w:type="spellEnd"/>
      <w:r w:rsidRPr="00ED7533">
        <w:rPr>
          <w:rFonts w:ascii="Simplified Arabic" w:eastAsia="Times New Roman" w:hAnsi="Simplified Arabic" w:cs="Simplified Arabic"/>
          <w:color w:val="000000" w:themeColor="text1"/>
          <w:kern w:val="0"/>
          <w:sz w:val="28"/>
          <w:szCs w:val="28"/>
          <w14:ligatures w14:val="none"/>
        </w:rPr>
        <w:t xml:space="preserve"> &amp; </w:t>
      </w:r>
      <w:proofErr w:type="spellStart"/>
      <w:r w:rsidRPr="00ED7533">
        <w:rPr>
          <w:rFonts w:ascii="Simplified Arabic" w:eastAsia="Times New Roman" w:hAnsi="Simplified Arabic" w:cs="Simplified Arabic"/>
          <w:color w:val="000000" w:themeColor="text1"/>
          <w:kern w:val="0"/>
          <w:sz w:val="28"/>
          <w:szCs w:val="28"/>
          <w14:ligatures w14:val="none"/>
        </w:rPr>
        <w:t>Rini</w:t>
      </w:r>
      <w:proofErr w:type="spellEnd"/>
      <w:r w:rsidRPr="00ED7533">
        <w:rPr>
          <w:rFonts w:ascii="Simplified Arabic" w:eastAsia="Times New Roman" w:hAnsi="Simplified Arabic" w:cs="Simplified Arabic"/>
          <w:color w:val="000000" w:themeColor="text1"/>
          <w:kern w:val="0"/>
          <w:sz w:val="28"/>
          <w:szCs w:val="28"/>
          <w14:ligatures w14:val="none"/>
        </w:rPr>
        <w:t xml:space="preserve">, 2026). </w:t>
      </w:r>
      <w:r w:rsidRPr="00ED7533">
        <w:rPr>
          <w:rFonts w:ascii="Simplified Arabic" w:eastAsia="Times New Roman" w:hAnsi="Simplified Arabic" w:cs="Simplified Arabic"/>
          <w:color w:val="000000" w:themeColor="text1"/>
          <w:kern w:val="0"/>
          <w:sz w:val="28"/>
          <w:szCs w:val="28"/>
          <w:rtl/>
          <w14:ligatures w14:val="none"/>
        </w:rPr>
        <w:t>كما يُؤكد</w:t>
      </w:r>
      <w:r w:rsidRPr="00ED7533">
        <w:rPr>
          <w:rFonts w:ascii="Simplified Arabic" w:eastAsia="Times New Roman" w:hAnsi="Simplified Arabic" w:cs="Simplified Arabic"/>
          <w:color w:val="000000" w:themeColor="text1"/>
          <w:kern w:val="0"/>
          <w:sz w:val="28"/>
          <w:szCs w:val="28"/>
          <w14:ligatures w14:val="none"/>
        </w:rPr>
        <w:t xml:space="preserve"> (Bader et al., 2022) </w:t>
      </w:r>
      <w:r w:rsidRPr="00ED7533">
        <w:rPr>
          <w:rFonts w:ascii="Simplified Arabic" w:eastAsia="Times New Roman" w:hAnsi="Simplified Arabic" w:cs="Simplified Arabic"/>
          <w:color w:val="000000" w:themeColor="text1"/>
          <w:kern w:val="0"/>
          <w:sz w:val="28"/>
          <w:szCs w:val="28"/>
          <w:rtl/>
          <w14:ligatures w14:val="none"/>
        </w:rPr>
        <w:t xml:space="preserve">أن الأداء التسويقي يتشكّل من إدراكات الزبائن للممارسات التسويقية </w:t>
      </w:r>
      <w:r w:rsidRPr="00ED7533">
        <w:rPr>
          <w:rFonts w:ascii="Simplified Arabic" w:eastAsia="Times New Roman" w:hAnsi="Simplified Arabic" w:cs="Simplified Arabic"/>
          <w:color w:val="000000" w:themeColor="text1"/>
          <w:kern w:val="0"/>
          <w:sz w:val="28"/>
          <w:szCs w:val="28"/>
          <w:rtl/>
          <w14:ligatures w14:val="none"/>
        </w:rPr>
        <w:lastRenderedPageBreak/>
        <w:t>للمؤسسة، فالأداء بهذا المعنى لا يُقاس فقط بمؤشرات داخلية، بل يتحدد كذلك بانعكاسه في وعي السوق المستهدف</w:t>
      </w:r>
      <w:r w:rsidRPr="00ED7533">
        <w:rPr>
          <w:rFonts w:ascii="Simplified Arabic" w:eastAsia="Times New Roman" w:hAnsi="Simplified Arabic" w:cs="Simplified Arabic"/>
          <w:color w:val="000000" w:themeColor="text1"/>
          <w:kern w:val="0"/>
          <w:sz w:val="28"/>
          <w:szCs w:val="28"/>
          <w14:ligatures w14:val="none"/>
        </w:rPr>
        <w:t>.</w:t>
      </w:r>
    </w:p>
    <w:p w14:paraId="71D4ACDF" w14:textId="77777777" w:rsidR="00CD4B3D" w:rsidRPr="00ED7533" w:rsidRDefault="00CD4B3D" w:rsidP="00D50B2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ويستخلص الباحث من تعدد هذه الصياغات أن الأداء التسويقي يمكن فهمه بوصفه مفهومًا تركيبيًا متعدد الأبعاد، يعكس قدرة المؤسسة على ترجمة جهودها التسويقية إلى مخرجات قابلة للقياس على المستويين السوقي والمالي، مع ما يرافق ذلك من انعكاسات إدراكية وعلاقاتية في وعي زبائنها. ويرى الباحث أن جوهر المفهوم يقوم على التكامل بين البُعد النتائجي والبُعد الإدراكي والبُعد العلاقاتي، بحيث لا يُختزل الأداء التسويقي في مؤشر واحد بل يُقرأ ضمن منظومة متشابكة من المؤشرات المتكاملة، وهو ما يتلاءم مع طبيعة شركات المقاولات التي يتحدد أداؤها التسويقي بمحصلة عوامل سوقية ومالية وعلاقاتية متشعبة</w:t>
      </w:r>
      <w:r w:rsidRPr="00ED7533">
        <w:rPr>
          <w:rFonts w:ascii="Simplified Arabic" w:eastAsia="Times New Roman" w:hAnsi="Simplified Arabic" w:cs="Simplified Arabic"/>
          <w:color w:val="000000" w:themeColor="text1"/>
          <w:kern w:val="0"/>
          <w:sz w:val="28"/>
          <w:szCs w:val="28"/>
          <w14:ligatures w14:val="none"/>
        </w:rPr>
        <w:t>.</w:t>
      </w:r>
    </w:p>
    <w:p w14:paraId="06F8CD84" w14:textId="56B9F9D3" w:rsidR="00CD4B3D" w:rsidRPr="00ED7533" w:rsidRDefault="00D50B29" w:rsidP="00D50B2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5" w:name="_Toc233571517"/>
      <w:r w:rsidRPr="00ED7533">
        <w:rPr>
          <w:rFonts w:ascii="Simplified Arabic" w:eastAsia="Times New Roman" w:hAnsi="Simplified Arabic" w:cs="Simplified Arabic" w:hint="cs"/>
          <w:b/>
          <w:bCs/>
          <w:color w:val="000000" w:themeColor="text1"/>
          <w:kern w:val="0"/>
          <w:sz w:val="32"/>
          <w:szCs w:val="32"/>
          <w:rtl/>
          <w14:ligatures w14:val="none"/>
        </w:rPr>
        <w:t>3.2.2</w:t>
      </w:r>
      <w:r w:rsidR="00CD4B3D" w:rsidRPr="00ED7533">
        <w:rPr>
          <w:rFonts w:ascii="Simplified Arabic" w:eastAsia="Times New Roman" w:hAnsi="Simplified Arabic" w:cs="Simplified Arabic"/>
          <w:b/>
          <w:bCs/>
          <w:color w:val="000000" w:themeColor="text1"/>
          <w:kern w:val="0"/>
          <w:sz w:val="32"/>
          <w:szCs w:val="32"/>
          <w:rtl/>
          <w14:ligatures w14:val="none"/>
        </w:rPr>
        <w:t xml:space="preserve"> أهمية الأداء التسويقي</w:t>
      </w:r>
      <w:bookmarkEnd w:id="45"/>
    </w:p>
    <w:p w14:paraId="11F10704" w14:textId="77777777" w:rsidR="00CD4B3D" w:rsidRPr="00ED7533" w:rsidRDefault="00CD4B3D" w:rsidP="00D50B2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تنبع أهمية الأداء التسويقي من موقعه المحوري في منظومة الأداء المؤسسي الكلي، إذ يُمثّل المرآة التي تنعكس عليها فاعلية الاستراتيجيات التسويقية وكفاءة الموارد الموظَّفة في تحقيقها. فالأداء التسويقي ليس غاية في ذاته فحسب، بل هو وسيلة لفهم منظومة العمل التسويقي وتشخيص مواطن الخلل فيها وتوجيه القرارات المستقبلية، الأمر الذي يجعله أداة تشخيصية وتوجيهية في آنٍ معًا</w:t>
      </w:r>
      <w:r w:rsidRPr="00ED7533">
        <w:rPr>
          <w:rFonts w:ascii="Simplified Arabic" w:eastAsia="Times New Roman" w:hAnsi="Simplified Arabic" w:cs="Simplified Arabic"/>
          <w:color w:val="000000" w:themeColor="text1"/>
          <w:kern w:val="0"/>
          <w:sz w:val="28"/>
          <w:szCs w:val="28"/>
          <w14:ligatures w14:val="none"/>
        </w:rPr>
        <w:t>.</w:t>
      </w:r>
    </w:p>
    <w:p w14:paraId="66A6D18F" w14:textId="77777777" w:rsidR="00CD4B3D" w:rsidRPr="00ED7533" w:rsidRDefault="00CD4B3D" w:rsidP="00D50B2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ويشير صدام وآخرون (٢٠٢٤) إلى أن أهمية الأداء التسويقي تتمثل في عدة جوانب: الأول، أنه يُمثّل الأداة الأكثر موضوعية لقياس مدى نجاح المؤسسة في تحقيق أهدافها التسويقية، إذ يُتيح للإدارة الاطلاع على المحصلة الفعلية لجهودها التسويقية بصورة قابلة للقياس والمقارنة. والثاني، أنه يُشكّل قاعدة معلوماتية أساسية تستند إليها الإدارة في تشخيص الانحرافات عن الأهداف المرسومة واتخاذ القرارات التصحيحية المناسبة، فيتحول من مؤشر وصفي إلى أداة إدارية فاعلة. والثالث، أنه يُسهم في إرساء ثقافة المساءلة داخل المؤسسة عبر ربط الممارسات التسويقية بنتائج محددة قابلة للتقييم، فتغدو الوظيفة التسويقية محل محاسبة موضوعية بدلًا من البقاء في منطقة الأحكام النوعية. والرابع، أنه يُمثّل المدخل الذي يُتيح للمؤسسة قياس مدى نجاحها في خلق القيمة لزبائنها ومن ثَمّ تقدير مستوى استدامتها التنافسية</w:t>
      </w:r>
      <w:r w:rsidRPr="00ED7533">
        <w:rPr>
          <w:rFonts w:ascii="Simplified Arabic" w:eastAsia="Times New Roman" w:hAnsi="Simplified Arabic" w:cs="Simplified Arabic"/>
          <w:color w:val="000000" w:themeColor="text1"/>
          <w:kern w:val="0"/>
          <w:sz w:val="28"/>
          <w:szCs w:val="28"/>
          <w14:ligatures w14:val="none"/>
        </w:rPr>
        <w:t>.</w:t>
      </w:r>
    </w:p>
    <w:p w14:paraId="28C24221" w14:textId="77777777" w:rsidR="00CD4B3D" w:rsidRPr="00ED7533" w:rsidRDefault="00CD4B3D" w:rsidP="00D50B2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 xml:space="preserve">ويرى علي وعبدالزهرة (٢٠٢٣) أن أهمية الأداء التسويقي تتجلى أيضًا في كونه يُشكّل جسرًا بين الوظيفة التسويقية ومستوى الإدارة العليا في المؤسسة، إذ يُتيح ترجمة الممارسات التسويقية إلى لغة قابلة </w:t>
      </w:r>
      <w:r w:rsidRPr="00ED7533">
        <w:rPr>
          <w:rFonts w:ascii="Simplified Arabic" w:eastAsia="Times New Roman" w:hAnsi="Simplified Arabic" w:cs="Simplified Arabic"/>
          <w:color w:val="000000" w:themeColor="text1"/>
          <w:kern w:val="0"/>
          <w:sz w:val="28"/>
          <w:szCs w:val="28"/>
          <w:rtl/>
          <w14:ligatures w14:val="none"/>
        </w:rPr>
        <w:lastRenderedPageBreak/>
        <w:t>للفهم على المستوى الاستراتيجي، فتنتقل المؤسسة من التعامل مع التسويق بوصفه وظيفة تنفيذية إلى التعامل معه بوصفه دالة استراتيجية ذات أثر مباشر في الأداء المؤسسي الكلي. كما يُسهم الأداء التسويقي في تعزيز قدرة المؤسسة على بناء علاقات أعمق مع زبائنها، إذ تُتيح مؤشراته رصد جوانب الرضا والولاء والاحتفاظ بالزبون، فتتحول هذه المؤشرات إلى مدخلات لتطوير الممارسات الموجَّهة نحو تعميق هذه العلاقات</w:t>
      </w:r>
      <w:r w:rsidRPr="00ED7533">
        <w:rPr>
          <w:rFonts w:ascii="Simplified Arabic" w:eastAsia="Times New Roman" w:hAnsi="Simplified Arabic" w:cs="Simplified Arabic"/>
          <w:color w:val="000000" w:themeColor="text1"/>
          <w:kern w:val="0"/>
          <w:sz w:val="28"/>
          <w:szCs w:val="28"/>
          <w14:ligatures w14:val="none"/>
        </w:rPr>
        <w:t>.</w:t>
      </w:r>
    </w:p>
    <w:p w14:paraId="3F6FA409" w14:textId="77777777" w:rsidR="00CD4B3D" w:rsidRPr="00ED7533" w:rsidRDefault="00CD4B3D" w:rsidP="00D50B2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ويُبرز</w:t>
      </w:r>
      <w:r w:rsidRPr="00ED7533">
        <w:rPr>
          <w:rFonts w:ascii="Simplified Arabic" w:eastAsia="Times New Roman" w:hAnsi="Simplified Arabic" w:cs="Simplified Arabic"/>
          <w:color w:val="000000" w:themeColor="text1"/>
          <w:kern w:val="0"/>
          <w:sz w:val="28"/>
          <w:szCs w:val="28"/>
          <w14:ligatures w14:val="none"/>
        </w:rPr>
        <w:t xml:space="preserve"> (Jung &amp; </w:t>
      </w:r>
      <w:proofErr w:type="spellStart"/>
      <w:r w:rsidRPr="00ED7533">
        <w:rPr>
          <w:rFonts w:ascii="Simplified Arabic" w:eastAsia="Times New Roman" w:hAnsi="Simplified Arabic" w:cs="Simplified Arabic"/>
          <w:color w:val="000000" w:themeColor="text1"/>
          <w:kern w:val="0"/>
          <w:sz w:val="28"/>
          <w:szCs w:val="28"/>
          <w14:ligatures w14:val="none"/>
        </w:rPr>
        <w:t>Shegai</w:t>
      </w:r>
      <w:proofErr w:type="spellEnd"/>
      <w:r w:rsidRPr="00ED7533">
        <w:rPr>
          <w:rFonts w:ascii="Simplified Arabic" w:eastAsia="Times New Roman" w:hAnsi="Simplified Arabic" w:cs="Simplified Arabic"/>
          <w:color w:val="000000" w:themeColor="text1"/>
          <w:kern w:val="0"/>
          <w:sz w:val="28"/>
          <w:szCs w:val="28"/>
          <w14:ligatures w14:val="none"/>
        </w:rPr>
        <w:t xml:space="preserve">, 2023) </w:t>
      </w:r>
      <w:r w:rsidRPr="00ED7533">
        <w:rPr>
          <w:rFonts w:ascii="Simplified Arabic" w:eastAsia="Times New Roman" w:hAnsi="Simplified Arabic" w:cs="Simplified Arabic"/>
          <w:color w:val="000000" w:themeColor="text1"/>
          <w:kern w:val="0"/>
          <w:sz w:val="28"/>
          <w:szCs w:val="28"/>
          <w:rtl/>
          <w14:ligatures w14:val="none"/>
        </w:rPr>
        <w:t>أن الأداء التسويقي يكتسب أهمية إضافية في عصر التحول الرقمي، إذ يُمثّل المؤشر الذي تُقاس به جدوى الاستثمار في التقنيات الرقمية والممارسات التسويقية المبتكرة، فبدون هذا المؤشر تتحول الاستثمارات الرقمية إلى نفقات بلا دليل على عائدها. ويُكمل هذا الطرح ما ذهب إليه</w:t>
      </w:r>
      <w:r w:rsidRPr="00ED7533">
        <w:rPr>
          <w:rFonts w:ascii="Simplified Arabic" w:eastAsia="Times New Roman" w:hAnsi="Simplified Arabic" w:cs="Simplified Arabic"/>
          <w:color w:val="000000" w:themeColor="text1"/>
          <w:kern w:val="0"/>
          <w:sz w:val="28"/>
          <w:szCs w:val="28"/>
          <w14:ligatures w14:val="none"/>
        </w:rPr>
        <w:t xml:space="preserve"> (</w:t>
      </w:r>
      <w:proofErr w:type="spellStart"/>
      <w:r w:rsidRPr="00ED7533">
        <w:rPr>
          <w:rFonts w:ascii="Simplified Arabic" w:eastAsia="Times New Roman" w:hAnsi="Simplified Arabic" w:cs="Simplified Arabic"/>
          <w:color w:val="000000" w:themeColor="text1"/>
          <w:kern w:val="0"/>
          <w:sz w:val="28"/>
          <w:szCs w:val="28"/>
          <w14:ligatures w14:val="none"/>
        </w:rPr>
        <w:t>Muis</w:t>
      </w:r>
      <w:proofErr w:type="spellEnd"/>
      <w:r w:rsidRPr="00ED7533">
        <w:rPr>
          <w:rFonts w:ascii="Simplified Arabic" w:eastAsia="Times New Roman" w:hAnsi="Simplified Arabic" w:cs="Simplified Arabic"/>
          <w:color w:val="000000" w:themeColor="text1"/>
          <w:kern w:val="0"/>
          <w:sz w:val="28"/>
          <w:szCs w:val="28"/>
          <w14:ligatures w14:val="none"/>
        </w:rPr>
        <w:t xml:space="preserve"> et al., 2024) </w:t>
      </w:r>
      <w:r w:rsidRPr="00ED7533">
        <w:rPr>
          <w:rFonts w:ascii="Simplified Arabic" w:eastAsia="Times New Roman" w:hAnsi="Simplified Arabic" w:cs="Simplified Arabic"/>
          <w:color w:val="000000" w:themeColor="text1"/>
          <w:kern w:val="0"/>
          <w:sz w:val="28"/>
          <w:szCs w:val="28"/>
          <w:rtl/>
          <w14:ligatures w14:val="none"/>
        </w:rPr>
        <w:t>من أن الأداء التسويقي يُشكّل البوصلة التي تُوجّه قرارات المؤسسة في تخصيص مواردها التسويقية، فتُعاد توجيه الاستثمارات نحو القنوات والممارسات التي تُحقق العائد الأعلى وتُسحب من تلك التي تُظهر مؤشرات أداء متدنية</w:t>
      </w:r>
      <w:r w:rsidRPr="00ED7533">
        <w:rPr>
          <w:rFonts w:ascii="Simplified Arabic" w:eastAsia="Times New Roman" w:hAnsi="Simplified Arabic" w:cs="Simplified Arabic"/>
          <w:color w:val="000000" w:themeColor="text1"/>
          <w:kern w:val="0"/>
          <w:sz w:val="28"/>
          <w:szCs w:val="28"/>
          <w14:ligatures w14:val="none"/>
        </w:rPr>
        <w:t>.</w:t>
      </w:r>
    </w:p>
    <w:p w14:paraId="38F4C204" w14:textId="77777777" w:rsidR="00CD4B3D" w:rsidRPr="00ED7533" w:rsidRDefault="00CD4B3D" w:rsidP="00D50B2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وفي السياق ذاته، يُؤكد</w:t>
      </w:r>
      <w:r w:rsidRPr="00ED7533">
        <w:rPr>
          <w:rFonts w:ascii="Simplified Arabic" w:eastAsia="Times New Roman" w:hAnsi="Simplified Arabic" w:cs="Simplified Arabic"/>
          <w:color w:val="000000" w:themeColor="text1"/>
          <w:kern w:val="0"/>
          <w:sz w:val="28"/>
          <w:szCs w:val="28"/>
          <w14:ligatures w14:val="none"/>
        </w:rPr>
        <w:t xml:space="preserve"> (Cuevas Vargas et al., 2021) </w:t>
      </w:r>
      <w:r w:rsidRPr="00ED7533">
        <w:rPr>
          <w:rFonts w:ascii="Simplified Arabic" w:eastAsia="Times New Roman" w:hAnsi="Simplified Arabic" w:cs="Simplified Arabic"/>
          <w:color w:val="000000" w:themeColor="text1"/>
          <w:kern w:val="0"/>
          <w:sz w:val="28"/>
          <w:szCs w:val="28"/>
          <w:rtl/>
          <w14:ligatures w14:val="none"/>
        </w:rPr>
        <w:t>أن الأداء التسويقي يُمثّل النقطة التي تتقاطع عندها الاستثمارات التكنولوجية مع المخرجات السوقية، فيُعطي الإدارة صورة واضحة عن مدى قدرتها على تحويل الإمكانات التكنولوجية إلى قيمة سوقية فعلية. ويُضيف</w:t>
      </w:r>
      <w:r w:rsidRPr="00ED7533">
        <w:rPr>
          <w:rFonts w:ascii="Simplified Arabic" w:eastAsia="Times New Roman" w:hAnsi="Simplified Arabic" w:cs="Simplified Arabic"/>
          <w:color w:val="000000" w:themeColor="text1"/>
          <w:kern w:val="0"/>
          <w:sz w:val="28"/>
          <w:szCs w:val="28"/>
          <w14:ligatures w14:val="none"/>
        </w:rPr>
        <w:t xml:space="preserve"> (</w:t>
      </w:r>
      <w:proofErr w:type="spellStart"/>
      <w:r w:rsidRPr="00ED7533">
        <w:rPr>
          <w:rFonts w:ascii="Simplified Arabic" w:eastAsia="Times New Roman" w:hAnsi="Simplified Arabic" w:cs="Simplified Arabic"/>
          <w:color w:val="000000" w:themeColor="text1"/>
          <w:kern w:val="0"/>
          <w:sz w:val="28"/>
          <w:szCs w:val="28"/>
          <w14:ligatures w14:val="none"/>
        </w:rPr>
        <w:t>Sharabati</w:t>
      </w:r>
      <w:proofErr w:type="spellEnd"/>
      <w:r w:rsidRPr="00ED7533">
        <w:rPr>
          <w:rFonts w:ascii="Simplified Arabic" w:eastAsia="Times New Roman" w:hAnsi="Simplified Arabic" w:cs="Simplified Arabic"/>
          <w:color w:val="000000" w:themeColor="text1"/>
          <w:kern w:val="0"/>
          <w:sz w:val="28"/>
          <w:szCs w:val="28"/>
          <w14:ligatures w14:val="none"/>
        </w:rPr>
        <w:t xml:space="preserve"> et al., 2024) </w:t>
      </w:r>
      <w:r w:rsidRPr="00ED7533">
        <w:rPr>
          <w:rFonts w:ascii="Simplified Arabic" w:eastAsia="Times New Roman" w:hAnsi="Simplified Arabic" w:cs="Simplified Arabic"/>
          <w:color w:val="000000" w:themeColor="text1"/>
          <w:kern w:val="0"/>
          <w:sz w:val="28"/>
          <w:szCs w:val="28"/>
          <w:rtl/>
          <w14:ligatures w14:val="none"/>
        </w:rPr>
        <w:t>أن الأداء التسويقي يكتسب وزنًا متضاعفًا في المؤسسات الصغيرة والمتوسطة، إذ يُحدد مدى قدرتها على البقاء والنمو في بيئة تنافسية لا تتسامح مع الكفاءة المتدنية، فتغدو مؤشراته أدوات بقاء لا مجرد أدوات تقييم</w:t>
      </w:r>
      <w:r w:rsidRPr="00ED7533">
        <w:rPr>
          <w:rFonts w:ascii="Simplified Arabic" w:eastAsia="Times New Roman" w:hAnsi="Simplified Arabic" w:cs="Simplified Arabic"/>
          <w:color w:val="000000" w:themeColor="text1"/>
          <w:kern w:val="0"/>
          <w:sz w:val="28"/>
          <w:szCs w:val="28"/>
          <w14:ligatures w14:val="none"/>
        </w:rPr>
        <w:t>.</w:t>
      </w:r>
    </w:p>
    <w:p w14:paraId="20C3D7A4" w14:textId="050FF61D" w:rsidR="00CD4B3D" w:rsidRPr="00ED7533" w:rsidRDefault="00D50B29" w:rsidP="00ED753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6" w:name="_Toc233571518"/>
      <w:r w:rsidRPr="00ED7533">
        <w:rPr>
          <w:rFonts w:ascii="Simplified Arabic" w:eastAsia="Times New Roman" w:hAnsi="Simplified Arabic" w:cs="Simplified Arabic" w:hint="cs"/>
          <w:b/>
          <w:bCs/>
          <w:color w:val="000000" w:themeColor="text1"/>
          <w:kern w:val="0"/>
          <w:sz w:val="32"/>
          <w:szCs w:val="32"/>
          <w:rtl/>
          <w14:ligatures w14:val="none"/>
        </w:rPr>
        <w:t>4.2.2</w:t>
      </w:r>
      <w:r w:rsidR="00CD4B3D" w:rsidRPr="00ED7533">
        <w:rPr>
          <w:rFonts w:ascii="Simplified Arabic" w:eastAsia="Times New Roman" w:hAnsi="Simplified Arabic" w:cs="Simplified Arabic"/>
          <w:b/>
          <w:bCs/>
          <w:color w:val="000000" w:themeColor="text1"/>
          <w:kern w:val="0"/>
          <w:sz w:val="32"/>
          <w:szCs w:val="32"/>
          <w:rtl/>
          <w14:ligatures w14:val="none"/>
        </w:rPr>
        <w:t xml:space="preserve"> أهداف قياس الأداء التسويقي</w:t>
      </w:r>
      <w:bookmarkEnd w:id="46"/>
    </w:p>
    <w:p w14:paraId="14346D4C" w14:textId="77777777" w:rsidR="00CD4B3D" w:rsidRPr="00ED7533" w:rsidRDefault="00CD4B3D" w:rsidP="00D50B2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 xml:space="preserve">تتعدد الأهداف التي يسعى قياس الأداء التسويقي إلى تحقيقها داخل المؤسسة، وتتشعب لتغطي المستويات التشغيلية والتكتيكية والاستراتيجية في آنٍ معًا. ويُحدد شرفي (٢٠٢٣) جملة من الأهداف يسعى قياس الأداء التسويقي إلى تحقيقها: أولًا، توفير قاعدة معلوماتية موضوعية للإدارة تُمكّنها من اتخاذ قرارات مستنيرة بشأن تخصيص الموارد وتوجيه الجهود التسويقية. وثانيًا، تشخيص مواطن القوة والضعف في الممارسات التسويقية الراهنة، بما يُتيح بناء خطط تطوير قائمة على الواقع لا على الانطباعات. وثالثًا، قياس مدى تحقق الأهداف التسويقية المرسومة وتحديد فجوات الأداء بين المخطَّط والمحقَّق. ورابعًا، تقييم </w:t>
      </w:r>
      <w:r w:rsidRPr="00ED7533">
        <w:rPr>
          <w:rFonts w:ascii="Simplified Arabic" w:eastAsia="Times New Roman" w:hAnsi="Simplified Arabic" w:cs="Simplified Arabic"/>
          <w:color w:val="000000" w:themeColor="text1"/>
          <w:kern w:val="0"/>
          <w:sz w:val="28"/>
          <w:szCs w:val="28"/>
          <w:rtl/>
          <w14:ligatures w14:val="none"/>
        </w:rPr>
        <w:lastRenderedPageBreak/>
        <w:t>العائد على الاستثمار في الأدوات التسويقية المختلفة بما يُتيح إعادة هيكلة الإنفاق التسويقي بصورة أكثر كفاءة</w:t>
      </w:r>
      <w:r w:rsidRPr="00ED7533">
        <w:rPr>
          <w:rFonts w:ascii="Simplified Arabic" w:eastAsia="Times New Roman" w:hAnsi="Simplified Arabic" w:cs="Simplified Arabic"/>
          <w:color w:val="000000" w:themeColor="text1"/>
          <w:kern w:val="0"/>
          <w:sz w:val="28"/>
          <w:szCs w:val="28"/>
          <w14:ligatures w14:val="none"/>
        </w:rPr>
        <w:t>.</w:t>
      </w:r>
    </w:p>
    <w:p w14:paraId="3A51B15C" w14:textId="77777777" w:rsidR="00CD4B3D" w:rsidRPr="00ED7533" w:rsidRDefault="00CD4B3D" w:rsidP="00ED75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ويُحدد</w:t>
      </w:r>
      <w:r w:rsidRPr="00ED7533">
        <w:rPr>
          <w:rFonts w:ascii="Simplified Arabic" w:eastAsia="Times New Roman" w:hAnsi="Simplified Arabic" w:cs="Simplified Arabic"/>
          <w:color w:val="000000" w:themeColor="text1"/>
          <w:kern w:val="0"/>
          <w:sz w:val="28"/>
          <w:szCs w:val="28"/>
          <w14:ligatures w14:val="none"/>
        </w:rPr>
        <w:t xml:space="preserve"> (</w:t>
      </w:r>
      <w:proofErr w:type="spellStart"/>
      <w:r w:rsidRPr="00ED7533">
        <w:rPr>
          <w:rFonts w:ascii="Simplified Arabic" w:eastAsia="Times New Roman" w:hAnsi="Simplified Arabic" w:cs="Simplified Arabic"/>
          <w:color w:val="000000" w:themeColor="text1"/>
          <w:kern w:val="0"/>
          <w:sz w:val="28"/>
          <w:szCs w:val="28"/>
          <w14:ligatures w14:val="none"/>
        </w:rPr>
        <w:t>Hardilawati</w:t>
      </w:r>
      <w:proofErr w:type="spellEnd"/>
      <w:r w:rsidRPr="00ED7533">
        <w:rPr>
          <w:rFonts w:ascii="Simplified Arabic" w:eastAsia="Times New Roman" w:hAnsi="Simplified Arabic" w:cs="Simplified Arabic"/>
          <w:color w:val="000000" w:themeColor="text1"/>
          <w:kern w:val="0"/>
          <w:sz w:val="28"/>
          <w:szCs w:val="28"/>
          <w14:ligatures w14:val="none"/>
        </w:rPr>
        <w:t xml:space="preserve"> et al., 2023) </w:t>
      </w:r>
      <w:r w:rsidRPr="00ED7533">
        <w:rPr>
          <w:rFonts w:ascii="Simplified Arabic" w:eastAsia="Times New Roman" w:hAnsi="Simplified Arabic" w:cs="Simplified Arabic"/>
          <w:color w:val="000000" w:themeColor="text1"/>
          <w:kern w:val="0"/>
          <w:sz w:val="28"/>
          <w:szCs w:val="28"/>
          <w:rtl/>
          <w14:ligatures w14:val="none"/>
        </w:rPr>
        <w:t>أهدافًا ذات طابع تنافسي لقياس الأداء التسويقي، تتضمن: مقارنة موقع المؤسسة بمنافسيها في السوق وتحديد فجوات الأداء النسبي، ورصد التحولات في تموضع المؤسسة عبر الزمن لاستشراف اتجاهات حصتها السوقية، إلى جانب تقدير قدرة المؤسسة على الاستجابة لتحركات المنافسين وتحولات أنماط الاستهلاك. ويُكمل هذا الطرح ما طرحه</w:t>
      </w:r>
      <w:r w:rsidRPr="00ED7533">
        <w:rPr>
          <w:rFonts w:ascii="Simplified Arabic" w:eastAsia="Times New Roman" w:hAnsi="Simplified Arabic" w:cs="Simplified Arabic"/>
          <w:color w:val="000000" w:themeColor="text1"/>
          <w:kern w:val="0"/>
          <w:sz w:val="28"/>
          <w:szCs w:val="28"/>
          <w14:ligatures w14:val="none"/>
        </w:rPr>
        <w:t xml:space="preserve"> (</w:t>
      </w:r>
      <w:proofErr w:type="spellStart"/>
      <w:r w:rsidRPr="00ED7533">
        <w:rPr>
          <w:rFonts w:ascii="Simplified Arabic" w:eastAsia="Times New Roman" w:hAnsi="Simplified Arabic" w:cs="Simplified Arabic"/>
          <w:color w:val="000000" w:themeColor="text1"/>
          <w:kern w:val="0"/>
          <w:sz w:val="28"/>
          <w:szCs w:val="28"/>
          <w14:ligatures w14:val="none"/>
        </w:rPr>
        <w:t>Olazo</w:t>
      </w:r>
      <w:proofErr w:type="spellEnd"/>
      <w:r w:rsidRPr="00ED7533">
        <w:rPr>
          <w:rFonts w:ascii="Simplified Arabic" w:eastAsia="Times New Roman" w:hAnsi="Simplified Arabic" w:cs="Simplified Arabic"/>
          <w:color w:val="000000" w:themeColor="text1"/>
          <w:kern w:val="0"/>
          <w:sz w:val="28"/>
          <w:szCs w:val="28"/>
          <w14:ligatures w14:val="none"/>
        </w:rPr>
        <w:t xml:space="preserve">, 2023) </w:t>
      </w:r>
      <w:r w:rsidRPr="00ED7533">
        <w:rPr>
          <w:rFonts w:ascii="Simplified Arabic" w:eastAsia="Times New Roman" w:hAnsi="Simplified Arabic" w:cs="Simplified Arabic"/>
          <w:color w:val="000000" w:themeColor="text1"/>
          <w:kern w:val="0"/>
          <w:sz w:val="28"/>
          <w:szCs w:val="28"/>
          <w:rtl/>
          <w14:ligatures w14:val="none"/>
        </w:rPr>
        <w:t>من أن قياس الأداء التسويقي يهدف إلى التحقق من استدامة الميزة التنافسية للمؤسسة عبر الزمن، فالمؤشرات اللحظية لا تكفي وحدها، بل لا بد من قراءتها ضمن تطورها الزمني لتقدير مدى استدامتها</w:t>
      </w:r>
      <w:r w:rsidRPr="00ED7533">
        <w:rPr>
          <w:rFonts w:ascii="Simplified Arabic" w:eastAsia="Times New Roman" w:hAnsi="Simplified Arabic" w:cs="Simplified Arabic"/>
          <w:color w:val="000000" w:themeColor="text1"/>
          <w:kern w:val="0"/>
          <w:sz w:val="28"/>
          <w:szCs w:val="28"/>
          <w14:ligatures w14:val="none"/>
        </w:rPr>
        <w:t>.</w:t>
      </w:r>
    </w:p>
    <w:p w14:paraId="6B0DEB77" w14:textId="77777777" w:rsidR="00CD4B3D" w:rsidRPr="00ED7533" w:rsidRDefault="00CD4B3D" w:rsidP="00ED75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ومن منظور علاقاتي، يُحدد</w:t>
      </w:r>
      <w:r w:rsidRPr="00ED7533">
        <w:rPr>
          <w:rFonts w:ascii="Simplified Arabic" w:eastAsia="Times New Roman" w:hAnsi="Simplified Arabic" w:cs="Simplified Arabic"/>
          <w:color w:val="000000" w:themeColor="text1"/>
          <w:kern w:val="0"/>
          <w:sz w:val="28"/>
          <w:szCs w:val="28"/>
          <w14:ligatures w14:val="none"/>
        </w:rPr>
        <w:t xml:space="preserve"> (Bader et al., 2022) </w:t>
      </w:r>
      <w:r w:rsidRPr="00ED7533">
        <w:rPr>
          <w:rFonts w:ascii="Simplified Arabic" w:eastAsia="Times New Roman" w:hAnsi="Simplified Arabic" w:cs="Simplified Arabic"/>
          <w:color w:val="000000" w:themeColor="text1"/>
          <w:kern w:val="0"/>
          <w:sz w:val="28"/>
          <w:szCs w:val="28"/>
          <w:rtl/>
          <w14:ligatures w14:val="none"/>
        </w:rPr>
        <w:t>أهدافًا تتمحور حول إدراكات الزبائن، تشمل: قياس مستوى رضا الزبائن عن الممارسات التسويقية للمؤسسة، وتقدير مدى ولائهم وميلهم إلى تكرار التعامل، وتشخيص العوامل المؤثرة في إدراكهم لقيمة العرض المقدَّم. وتُسهم هذه الأهداف في توسيع نطاق قياس الأداء التسويقي من المؤشرات المالية والسوقية إلى مؤشرات إدراكية وسلوكية تعكس عمق العلاقة بين المؤسسة وزبائنها</w:t>
      </w:r>
      <w:r w:rsidRPr="00ED7533">
        <w:rPr>
          <w:rFonts w:ascii="Simplified Arabic" w:eastAsia="Times New Roman" w:hAnsi="Simplified Arabic" w:cs="Simplified Arabic"/>
          <w:color w:val="000000" w:themeColor="text1"/>
          <w:kern w:val="0"/>
          <w:sz w:val="28"/>
          <w:szCs w:val="28"/>
          <w14:ligatures w14:val="none"/>
        </w:rPr>
        <w:t>.</w:t>
      </w:r>
    </w:p>
    <w:p w14:paraId="100F144B" w14:textId="77777777" w:rsidR="00CD4B3D" w:rsidRPr="00ED7533" w:rsidRDefault="00CD4B3D" w:rsidP="00ED75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ويُضيف</w:t>
      </w:r>
      <w:r w:rsidRPr="00ED7533">
        <w:rPr>
          <w:rFonts w:ascii="Simplified Arabic" w:eastAsia="Times New Roman" w:hAnsi="Simplified Arabic" w:cs="Simplified Arabic"/>
          <w:color w:val="000000" w:themeColor="text1"/>
          <w:kern w:val="0"/>
          <w:sz w:val="28"/>
          <w:szCs w:val="28"/>
          <w14:ligatures w14:val="none"/>
        </w:rPr>
        <w:t xml:space="preserve"> (</w:t>
      </w:r>
      <w:proofErr w:type="spellStart"/>
      <w:r w:rsidRPr="00ED7533">
        <w:rPr>
          <w:rFonts w:ascii="Simplified Arabic" w:eastAsia="Times New Roman" w:hAnsi="Simplified Arabic" w:cs="Simplified Arabic"/>
          <w:color w:val="000000" w:themeColor="text1"/>
          <w:kern w:val="0"/>
          <w:sz w:val="28"/>
          <w:szCs w:val="28"/>
          <w14:ligatures w14:val="none"/>
        </w:rPr>
        <w:t>Zuhroh</w:t>
      </w:r>
      <w:proofErr w:type="spellEnd"/>
      <w:r w:rsidRPr="00ED7533">
        <w:rPr>
          <w:rFonts w:ascii="Simplified Arabic" w:eastAsia="Times New Roman" w:hAnsi="Simplified Arabic" w:cs="Simplified Arabic"/>
          <w:color w:val="000000" w:themeColor="text1"/>
          <w:kern w:val="0"/>
          <w:sz w:val="28"/>
          <w:szCs w:val="28"/>
          <w14:ligatures w14:val="none"/>
        </w:rPr>
        <w:t xml:space="preserve"> &amp; </w:t>
      </w:r>
      <w:proofErr w:type="spellStart"/>
      <w:r w:rsidRPr="00ED7533">
        <w:rPr>
          <w:rFonts w:ascii="Simplified Arabic" w:eastAsia="Times New Roman" w:hAnsi="Simplified Arabic" w:cs="Simplified Arabic"/>
          <w:color w:val="000000" w:themeColor="text1"/>
          <w:kern w:val="0"/>
          <w:sz w:val="28"/>
          <w:szCs w:val="28"/>
          <w14:ligatures w14:val="none"/>
        </w:rPr>
        <w:t>Rini</w:t>
      </w:r>
      <w:proofErr w:type="spellEnd"/>
      <w:r w:rsidRPr="00ED7533">
        <w:rPr>
          <w:rFonts w:ascii="Simplified Arabic" w:eastAsia="Times New Roman" w:hAnsi="Simplified Arabic" w:cs="Simplified Arabic"/>
          <w:color w:val="000000" w:themeColor="text1"/>
          <w:kern w:val="0"/>
          <w:sz w:val="28"/>
          <w:szCs w:val="28"/>
          <w14:ligatures w14:val="none"/>
        </w:rPr>
        <w:t xml:space="preserve">, 2026) </w:t>
      </w:r>
      <w:r w:rsidRPr="00ED7533">
        <w:rPr>
          <w:rFonts w:ascii="Simplified Arabic" w:eastAsia="Times New Roman" w:hAnsi="Simplified Arabic" w:cs="Simplified Arabic"/>
          <w:color w:val="000000" w:themeColor="text1"/>
          <w:kern w:val="0"/>
          <w:sz w:val="28"/>
          <w:szCs w:val="28"/>
          <w:rtl/>
          <w14:ligatures w14:val="none"/>
        </w:rPr>
        <w:t>أهدافًا ذات طبيعة قيمية، تتمثل في قياس مدى نجاح المؤسسة في بناء تموضع قيمي متمايز في وعي السوق، وتقدير قدرتها على المشاركة في صياغة القيمة مع زبائنها، وتقييم استدامة هذا التموضع في ظل تحولات السوق. كما يُحدد</w:t>
      </w:r>
      <w:r w:rsidRPr="00ED7533">
        <w:rPr>
          <w:rFonts w:ascii="Simplified Arabic" w:eastAsia="Times New Roman" w:hAnsi="Simplified Arabic" w:cs="Simplified Arabic"/>
          <w:color w:val="000000" w:themeColor="text1"/>
          <w:kern w:val="0"/>
          <w:sz w:val="28"/>
          <w:szCs w:val="28"/>
          <w14:ligatures w14:val="none"/>
        </w:rPr>
        <w:t xml:space="preserve"> (</w:t>
      </w:r>
      <w:proofErr w:type="spellStart"/>
      <w:r w:rsidRPr="00ED7533">
        <w:rPr>
          <w:rFonts w:ascii="Simplified Arabic" w:eastAsia="Times New Roman" w:hAnsi="Simplified Arabic" w:cs="Simplified Arabic"/>
          <w:color w:val="000000" w:themeColor="text1"/>
          <w:kern w:val="0"/>
          <w:sz w:val="28"/>
          <w:szCs w:val="28"/>
          <w14:ligatures w14:val="none"/>
        </w:rPr>
        <w:t>Sharabati</w:t>
      </w:r>
      <w:proofErr w:type="spellEnd"/>
      <w:r w:rsidRPr="00ED7533">
        <w:rPr>
          <w:rFonts w:ascii="Simplified Arabic" w:eastAsia="Times New Roman" w:hAnsi="Simplified Arabic" w:cs="Simplified Arabic"/>
          <w:color w:val="000000" w:themeColor="text1"/>
          <w:kern w:val="0"/>
          <w:sz w:val="28"/>
          <w:szCs w:val="28"/>
          <w14:ligatures w14:val="none"/>
        </w:rPr>
        <w:t xml:space="preserve"> et al., 2024) </w:t>
      </w:r>
      <w:r w:rsidRPr="00ED7533">
        <w:rPr>
          <w:rFonts w:ascii="Simplified Arabic" w:eastAsia="Times New Roman" w:hAnsi="Simplified Arabic" w:cs="Simplified Arabic"/>
          <w:color w:val="000000" w:themeColor="text1"/>
          <w:kern w:val="0"/>
          <w:sz w:val="28"/>
          <w:szCs w:val="28"/>
          <w:rtl/>
          <w14:ligatures w14:val="none"/>
        </w:rPr>
        <w:t>هدفًا إضافيًا يتمثل في التحقق من مدى نجاح المؤسسة في توظيف التحولات الرقمية في تحسين أدائها التسويقي، فيتحول قياس الأداء إلى أداة لتقييم نضج التحول الرقمي للمؤسسة في بعده التسويقي</w:t>
      </w:r>
      <w:r w:rsidRPr="00ED7533">
        <w:rPr>
          <w:rFonts w:ascii="Simplified Arabic" w:eastAsia="Times New Roman" w:hAnsi="Simplified Arabic" w:cs="Simplified Arabic"/>
          <w:color w:val="000000" w:themeColor="text1"/>
          <w:kern w:val="0"/>
          <w:sz w:val="28"/>
          <w:szCs w:val="28"/>
          <w14:ligatures w14:val="none"/>
        </w:rPr>
        <w:t>.</w:t>
      </w:r>
    </w:p>
    <w:p w14:paraId="2D8A2FA1" w14:textId="69C9C832" w:rsidR="00CD4B3D" w:rsidRPr="00ED7533" w:rsidRDefault="00ED7533" w:rsidP="00ED753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7" w:name="_Toc233571519"/>
      <w:r w:rsidRPr="00ED7533">
        <w:rPr>
          <w:rFonts w:ascii="Simplified Arabic" w:eastAsia="Times New Roman" w:hAnsi="Simplified Arabic" w:cs="Simplified Arabic" w:hint="cs"/>
          <w:b/>
          <w:bCs/>
          <w:color w:val="000000" w:themeColor="text1"/>
          <w:kern w:val="0"/>
          <w:sz w:val="32"/>
          <w:szCs w:val="32"/>
          <w:rtl/>
          <w14:ligatures w14:val="none"/>
        </w:rPr>
        <w:t>5.2.2</w:t>
      </w:r>
      <w:r w:rsidR="00CD4B3D" w:rsidRPr="00ED7533">
        <w:rPr>
          <w:rFonts w:ascii="Simplified Arabic" w:eastAsia="Times New Roman" w:hAnsi="Simplified Arabic" w:cs="Simplified Arabic"/>
          <w:b/>
          <w:bCs/>
          <w:color w:val="000000" w:themeColor="text1"/>
          <w:kern w:val="0"/>
          <w:sz w:val="32"/>
          <w:szCs w:val="32"/>
          <w:rtl/>
          <w14:ligatures w14:val="none"/>
        </w:rPr>
        <w:t xml:space="preserve"> مؤشرات الأداء التسويقي</w:t>
      </w:r>
      <w:bookmarkEnd w:id="47"/>
    </w:p>
    <w:p w14:paraId="2951F7AD" w14:textId="77777777" w:rsidR="00CD4B3D" w:rsidRPr="00ED7533" w:rsidRDefault="00CD4B3D" w:rsidP="00ED75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 xml:space="preserve">تم تحديد مؤشرات الأداء التسويقي في هذه الدراسة بناءً على ما طرحه يونس (٢٠٢٢) في إطار معالجته للأداء التسويقي بوصفه مفهومًا أحادي البُعد متعدد المؤشرات، وما تبنّاه صدام وآخرون (٢٠٢٤) في تأصيلهما للأداء التسويقي ضمن إطار التخطيط الاستراتيجي التسويقي، إلى جانب ما قدّمه شرفي (٢٠٢٣) في معالجته للأداء التسويقي في سياق تكنولوجيا المعلومات. ويُمثّل الأداء التسويقي في هذه </w:t>
      </w:r>
      <w:r w:rsidRPr="00ED7533">
        <w:rPr>
          <w:rFonts w:ascii="Simplified Arabic" w:eastAsia="Times New Roman" w:hAnsi="Simplified Arabic" w:cs="Simplified Arabic"/>
          <w:color w:val="000000" w:themeColor="text1"/>
          <w:kern w:val="0"/>
          <w:sz w:val="28"/>
          <w:szCs w:val="28"/>
          <w:rtl/>
          <w14:ligatures w14:val="none"/>
        </w:rPr>
        <w:lastRenderedPageBreak/>
        <w:t>الدراسة محورًا أحادي البُعد تتشكّل صورته من تفاعل مجموعة من المؤشرات المتكاملة التي تُغطي الجوانب السوقية والمالية والعلاقاتية للممارسة التسويقية في شركات المقاولات</w:t>
      </w:r>
      <w:r w:rsidRPr="00ED7533">
        <w:rPr>
          <w:rFonts w:ascii="Simplified Arabic" w:eastAsia="Times New Roman" w:hAnsi="Simplified Arabic" w:cs="Simplified Arabic"/>
          <w:color w:val="000000" w:themeColor="text1"/>
          <w:kern w:val="0"/>
          <w:sz w:val="28"/>
          <w:szCs w:val="28"/>
          <w14:ligatures w14:val="none"/>
        </w:rPr>
        <w:t>.</w:t>
      </w:r>
    </w:p>
    <w:p w14:paraId="48976690" w14:textId="77777777" w:rsidR="00CD4B3D" w:rsidRPr="00ED7533" w:rsidRDefault="00CD4B3D" w:rsidP="00ED75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ويُمثّل مؤشر الحصة السوقية أحد أبرز المؤشرات التي يُقاس بها الأداء التسويقي، إذ يعكس قدرة المؤسسة على اقتطاع موقع محدد من إجمالي السوق المستهدف، ويُتيح قراءة موقعها النسبي قياسًا بمنافسيها. وتتضاعف أهمية هذا المؤشر في قطاع المقاولات الذي يتسم بضخامة قيمة العقود وقلة عددها نسبيًا، حيث تُمثّل كل صفقة فارقًا ملحوظًا في حصة المؤسسة السوقية. ويرتبط بهذا المؤشر مؤشر معدل النمو في الحصة السوقية الذي يكشف عن الديناميكية الحركية للمؤسسة وقدرتها على توسيع موقعها التنافسي عبر الزمن</w:t>
      </w:r>
      <w:r w:rsidRPr="00ED7533">
        <w:rPr>
          <w:rFonts w:ascii="Simplified Arabic" w:eastAsia="Times New Roman" w:hAnsi="Simplified Arabic" w:cs="Simplified Arabic"/>
          <w:color w:val="000000" w:themeColor="text1"/>
          <w:kern w:val="0"/>
          <w:sz w:val="28"/>
          <w:szCs w:val="28"/>
          <w14:ligatures w14:val="none"/>
        </w:rPr>
        <w:t>.</w:t>
      </w:r>
    </w:p>
    <w:p w14:paraId="73467D6C" w14:textId="77777777" w:rsidR="00CD4B3D" w:rsidRPr="00ED7533" w:rsidRDefault="00CD4B3D" w:rsidP="00ED75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ويُشكّل مؤشر حجم المبيعات مؤشرًا تقليديًا لكنه محوريًا في قياس الأداء التسويقي، إذ يعكس المحصلة الكمية لجهود المؤسسة في إيصال عرضها إلى السوق. ويأخذ هذا المؤشر في قطاع المقاولات صورة عدد العقود المبرمة وقيمتها الإجمالية، وهو ما يكشف عن قدرة المؤسسة على ترجمة جهودها التسويقية إلى صفقات فعلية. ويرتبط بهذا المؤشر مؤشر معدل نمو المبيعات الذي يُتيح قراءة الاتجاه الحركي للأداء البيعي عبر الزمن، فيكشف عن مسار صعودي أو هبوطي يستدعي قراءة متعمقة</w:t>
      </w:r>
      <w:r w:rsidRPr="00ED7533">
        <w:rPr>
          <w:rFonts w:ascii="Simplified Arabic" w:eastAsia="Times New Roman" w:hAnsi="Simplified Arabic" w:cs="Simplified Arabic"/>
          <w:color w:val="000000" w:themeColor="text1"/>
          <w:kern w:val="0"/>
          <w:sz w:val="28"/>
          <w:szCs w:val="28"/>
          <w14:ligatures w14:val="none"/>
        </w:rPr>
        <w:t>.</w:t>
      </w:r>
    </w:p>
    <w:p w14:paraId="724693A3" w14:textId="77777777" w:rsidR="00CD4B3D" w:rsidRPr="00ED7533" w:rsidRDefault="00CD4B3D" w:rsidP="00ED75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ويُمثّل مؤشر الربحية أحد المؤشرات الجوهرية لقياس الأداء التسويقي، إذ لا تكتمل قراءة الأداء بمؤشرات الحجم وحدها بل لا بد من ربطها بالعائد المالي المتحقق. ويتفرّع هذا المؤشر إلى عدة مؤشرات فرعية تشمل هامش الربح الإجمالي، وصافي الربح، والعائد على المبيعات، التي تُتيح مجتمعة قراءة متعمقة لمدى نجاعة الممارسات التسويقية في توليد قيمة مالية. ويُؤكد علي وعبدالزهرة (٢٠٢٣) أن الربحية تُمثّل المحصلة المالية التي يجب أن تتقاطع عندها كل الممارسات التسويقية بصرف النظر عن طبيعتها، فبدونها تفقد هذه الممارسات معناها الاقتصادي</w:t>
      </w:r>
      <w:r w:rsidRPr="00ED7533">
        <w:rPr>
          <w:rFonts w:ascii="Simplified Arabic" w:eastAsia="Times New Roman" w:hAnsi="Simplified Arabic" w:cs="Simplified Arabic"/>
          <w:color w:val="000000" w:themeColor="text1"/>
          <w:kern w:val="0"/>
          <w:sz w:val="28"/>
          <w:szCs w:val="28"/>
          <w14:ligatures w14:val="none"/>
        </w:rPr>
        <w:t>.</w:t>
      </w:r>
    </w:p>
    <w:p w14:paraId="189ADAB7" w14:textId="77777777" w:rsidR="00CD4B3D" w:rsidRPr="00ED7533" w:rsidRDefault="00CD4B3D" w:rsidP="00ED75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 xml:space="preserve">ويأخذ مؤشر رضا الزبائن موقعًا متناميًا في قياس الأداء التسويقي، نظرًا لما يعكسه من جودة تجربة الزبون مع المؤسسة، ولما له من ارتباط وثيق بمؤشرات الولاء والاحتفاظ. وفي قطاع المقاولات يكتسب هذا المؤشر طابعًا خاصًا، إذ يتشكّل من تفاعل عدة جوانب تشمل جودة التنفيذ والالتزام بالجداول الزمنية والتواصل المهني وإدارة التغييرات في نطاق المشروع. ويُكمل هذا المؤشر مؤشر ولاء الزبائن الذي يعكس </w:t>
      </w:r>
      <w:r w:rsidRPr="00ED7533">
        <w:rPr>
          <w:rFonts w:ascii="Simplified Arabic" w:eastAsia="Times New Roman" w:hAnsi="Simplified Arabic" w:cs="Simplified Arabic"/>
          <w:color w:val="000000" w:themeColor="text1"/>
          <w:kern w:val="0"/>
          <w:sz w:val="28"/>
          <w:szCs w:val="28"/>
          <w:rtl/>
          <w14:ligatures w14:val="none"/>
        </w:rPr>
        <w:lastRenderedPageBreak/>
        <w:t>استعدادهم لتكرار التعامل مع المؤسسة وترشيحها لآخرين، وهو ما يكتسب وزنًا مضاعفًا في قطاع المقاولات حيث تلعب التزكية الشخصية دورًا محوريًا في توليد الفرص التجارية</w:t>
      </w:r>
      <w:r w:rsidRPr="00ED7533">
        <w:rPr>
          <w:rFonts w:ascii="Simplified Arabic" w:eastAsia="Times New Roman" w:hAnsi="Simplified Arabic" w:cs="Simplified Arabic"/>
          <w:color w:val="000000" w:themeColor="text1"/>
          <w:kern w:val="0"/>
          <w:sz w:val="28"/>
          <w:szCs w:val="28"/>
          <w14:ligatures w14:val="none"/>
        </w:rPr>
        <w:t>.</w:t>
      </w:r>
    </w:p>
    <w:p w14:paraId="07C553C2" w14:textId="77777777" w:rsidR="00CD4B3D" w:rsidRPr="00ED7533" w:rsidRDefault="00CD4B3D" w:rsidP="00ED75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ويُمثّل مؤشر الاحتفاظ بالزبائن مؤشرًا مكمّلًا يعكس قدرة المؤسسة على بناء علاقات طويلة الأمد، ويُحدد معدل التسرب من قاعدة الزبائن، وهو ما يُتيح للمؤسسة تشخيص مدى نجاحها في صيانة علاقتها بزبائنها بدلًا من التركيز الأحادي على اكتساب زبائن جدد. ويرتبط بهذا المؤشر مؤشر قيمة الزبون مدى الحياة الذي يُتيح قراءة طويلة الأمد لمساهمة الزبون في إيرادات المؤسسة، فينتقل قياس الأداء من منظور لحظي إلى منظور ممتد عبر الزمن</w:t>
      </w:r>
      <w:r w:rsidRPr="00ED7533">
        <w:rPr>
          <w:rFonts w:ascii="Simplified Arabic" w:eastAsia="Times New Roman" w:hAnsi="Simplified Arabic" w:cs="Simplified Arabic"/>
          <w:color w:val="000000" w:themeColor="text1"/>
          <w:kern w:val="0"/>
          <w:sz w:val="28"/>
          <w:szCs w:val="28"/>
          <w14:ligatures w14:val="none"/>
        </w:rPr>
        <w:t>.</w:t>
      </w:r>
    </w:p>
    <w:p w14:paraId="382AF293" w14:textId="77777777" w:rsidR="00CD4B3D" w:rsidRPr="00ED7533" w:rsidRDefault="00CD4B3D" w:rsidP="00ED75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ويُشكّل مؤشر صورة العلامة التجارية وقوتها بُعدًا إدراكيًا في قياس الأداء التسويقي، إذ يعكس موقع المؤسسة في وعي السوق المستهدف ومدى قوة حضورها الذهني. ويرتبط بهذا المؤشر مؤشر الوعي بالعلامة الذي يُتيح تقدير مدى انتشار المعرفة بالمؤسسة في الجمهور المستهدف. ويُكمل هذه المؤشرات مؤشر القدرة على جذب عملاء جدد، الذي يُقاس بعدد العملاء الجدد المضافين خلال فترة محددة، وهو ما يكشف عن حيوية الجهود التسويقية وقدرتها على توسيع قاعدة الزبائن</w:t>
      </w:r>
      <w:r w:rsidRPr="00ED7533">
        <w:rPr>
          <w:rFonts w:ascii="Simplified Arabic" w:eastAsia="Times New Roman" w:hAnsi="Simplified Arabic" w:cs="Simplified Arabic"/>
          <w:color w:val="000000" w:themeColor="text1"/>
          <w:kern w:val="0"/>
          <w:sz w:val="28"/>
          <w:szCs w:val="28"/>
          <w14:ligatures w14:val="none"/>
        </w:rPr>
        <w:t>.</w:t>
      </w:r>
    </w:p>
    <w:p w14:paraId="62A8B49C" w14:textId="77777777" w:rsidR="00CD4B3D" w:rsidRPr="00ED7533" w:rsidRDefault="00CD4B3D" w:rsidP="00ED75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ويُمثّل مؤشر التميّز عن المنافسين بُعدًا تنافسيًا في قياس الأداء التسويقي، إذ يُتيح تقدير مدى قدرة المؤسسة على بناء عرض متمايز يصعب على المنافسين استنساخه. وتُكمل هذه المنظومة مؤشرات الفاعلية التسويقية التي تقيس مدى تحقق الأهداف التسويقية المرسومة، ومؤشرات الكفاءة التسويقية التي تقيس مدى رشاقة استخدام الموارد التسويقية في تحقيق هذه الأهداف، فتتشكّل في مجموعها صورة متكاملة للأداء التسويقي تجمع بين الأبعاد السوقية والمالية والإدراكية والعلاقاتية</w:t>
      </w:r>
      <w:r w:rsidRPr="00ED7533">
        <w:rPr>
          <w:rFonts w:ascii="Simplified Arabic" w:eastAsia="Times New Roman" w:hAnsi="Simplified Arabic" w:cs="Simplified Arabic"/>
          <w:color w:val="000000" w:themeColor="text1"/>
          <w:kern w:val="0"/>
          <w:sz w:val="28"/>
          <w:szCs w:val="28"/>
          <w14:ligatures w14:val="none"/>
        </w:rPr>
        <w:t>.</w:t>
      </w:r>
    </w:p>
    <w:p w14:paraId="7D25C240" w14:textId="272AC91D" w:rsidR="00CD4B3D" w:rsidRPr="00ED7533" w:rsidRDefault="00ED7533" w:rsidP="00ED753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8" w:name="_Toc233571520"/>
      <w:r w:rsidRPr="00ED7533">
        <w:rPr>
          <w:rFonts w:ascii="Simplified Arabic" w:eastAsia="Times New Roman" w:hAnsi="Simplified Arabic" w:cs="Simplified Arabic" w:hint="cs"/>
          <w:b/>
          <w:bCs/>
          <w:color w:val="000000" w:themeColor="text1"/>
          <w:kern w:val="0"/>
          <w:sz w:val="32"/>
          <w:szCs w:val="32"/>
          <w:rtl/>
          <w14:ligatures w14:val="none"/>
        </w:rPr>
        <w:t>6.2.2</w:t>
      </w:r>
      <w:r w:rsidR="00CD4B3D" w:rsidRPr="00ED7533">
        <w:rPr>
          <w:rFonts w:ascii="Simplified Arabic" w:eastAsia="Times New Roman" w:hAnsi="Simplified Arabic" w:cs="Simplified Arabic"/>
          <w:b/>
          <w:bCs/>
          <w:color w:val="000000" w:themeColor="text1"/>
          <w:kern w:val="0"/>
          <w:sz w:val="32"/>
          <w:szCs w:val="32"/>
          <w:rtl/>
          <w14:ligatures w14:val="none"/>
        </w:rPr>
        <w:t xml:space="preserve"> استراتيجيات تعزيز الأداء التسويقي</w:t>
      </w:r>
      <w:bookmarkEnd w:id="48"/>
    </w:p>
    <w:p w14:paraId="2C99FB93" w14:textId="77777777" w:rsidR="00CD4B3D" w:rsidRPr="00ED7533" w:rsidRDefault="00CD4B3D" w:rsidP="00ED75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تتعدد الاستراتيجيات التي يمكن للمؤسسة اعتمادها لتعزيز أدائها التسويقي، وتتباين بحسب طبيعة قطاعها وموقعها التنافسي ومواردها المتاحة. وتبرز استراتيجية التخطيط الاستراتيجي التسويقي بوصفها أحد أهم المداخل لتعزيز الأداء التسويقي، حيث يُؤكد صدام وآخرون (٢٠٢٤) أن التخطيط الاستراتيجي يُشكّل البنية الفكرية التي تنظم الجهود التسويقية وتوجّهها نحو غايات محددة، فتنتقل المؤسسة من العمل التسويقي العشوائي إلى العمل المنهجي القائم على رؤية واضحة وأهداف قابلة للقياس وآليات تنفيذ مدروسة</w:t>
      </w:r>
      <w:r w:rsidRPr="00ED7533">
        <w:rPr>
          <w:rFonts w:ascii="Simplified Arabic" w:eastAsia="Times New Roman" w:hAnsi="Simplified Arabic" w:cs="Simplified Arabic"/>
          <w:color w:val="000000" w:themeColor="text1"/>
          <w:kern w:val="0"/>
          <w:sz w:val="28"/>
          <w:szCs w:val="28"/>
          <w14:ligatures w14:val="none"/>
        </w:rPr>
        <w:t>.</w:t>
      </w:r>
    </w:p>
    <w:p w14:paraId="2A5506A7" w14:textId="77777777" w:rsidR="00CD4B3D" w:rsidRPr="00ED7533" w:rsidRDefault="00CD4B3D" w:rsidP="00ED75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lastRenderedPageBreak/>
        <w:t>وتبرز استراتيجية ثانية تتمحور حول تعزيز الكفاءات البيعية والترويجية المباشرة، حيث يُشير علي وعبدالزهرة (٢٠٢٣) إلى أن البيع الشخصي يُمثّل أحد أهم المداخل لتعزيز الأداء التسويقي، خاصة في القطاعات التي يتطلب فيها قرار الشراء تفاعلًا مباشرًا بين البائع والعميل، كما هو الحال في قطاع المقاولات حيث تستلزم الصفقات حوارات تفاوضية معمقة وعروضًا فنية مفصّلة. وتقوم هذه الاستراتيجية على بناء فرق بيع مؤهلة تجمع بين الخبرة الفنية والقدرة العلائقية، بما يُحوّل عملية البيع إلى عملية استشارية تُضيف قيمة للعميل</w:t>
      </w:r>
      <w:r w:rsidRPr="00ED7533">
        <w:rPr>
          <w:rFonts w:ascii="Simplified Arabic" w:eastAsia="Times New Roman" w:hAnsi="Simplified Arabic" w:cs="Simplified Arabic"/>
          <w:color w:val="000000" w:themeColor="text1"/>
          <w:kern w:val="0"/>
          <w:sz w:val="28"/>
          <w:szCs w:val="28"/>
          <w14:ligatures w14:val="none"/>
        </w:rPr>
        <w:t>.</w:t>
      </w:r>
    </w:p>
    <w:p w14:paraId="1AECFCC0" w14:textId="77777777" w:rsidR="00CD4B3D" w:rsidRPr="00ED7533" w:rsidRDefault="00CD4B3D" w:rsidP="00ED75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وتُشكّل استراتيجية التحول الرقمي والتسويق الإلكتروني مدخلًا ثالثًا لتعزيز الأداء التسويقي، حيث يُؤكد</w:t>
      </w:r>
      <w:r w:rsidRPr="00ED7533">
        <w:rPr>
          <w:rFonts w:ascii="Simplified Arabic" w:eastAsia="Times New Roman" w:hAnsi="Simplified Arabic" w:cs="Simplified Arabic"/>
          <w:color w:val="000000" w:themeColor="text1"/>
          <w:kern w:val="0"/>
          <w:sz w:val="28"/>
          <w:szCs w:val="28"/>
          <w14:ligatures w14:val="none"/>
        </w:rPr>
        <w:t xml:space="preserve"> (</w:t>
      </w:r>
      <w:proofErr w:type="spellStart"/>
      <w:r w:rsidRPr="00ED7533">
        <w:rPr>
          <w:rFonts w:ascii="Simplified Arabic" w:eastAsia="Times New Roman" w:hAnsi="Simplified Arabic" w:cs="Simplified Arabic"/>
          <w:color w:val="000000" w:themeColor="text1"/>
          <w:kern w:val="0"/>
          <w:sz w:val="28"/>
          <w:szCs w:val="28"/>
          <w14:ligatures w14:val="none"/>
        </w:rPr>
        <w:t>Sharabati</w:t>
      </w:r>
      <w:proofErr w:type="spellEnd"/>
      <w:r w:rsidRPr="00ED7533">
        <w:rPr>
          <w:rFonts w:ascii="Simplified Arabic" w:eastAsia="Times New Roman" w:hAnsi="Simplified Arabic" w:cs="Simplified Arabic"/>
          <w:color w:val="000000" w:themeColor="text1"/>
          <w:kern w:val="0"/>
          <w:sz w:val="28"/>
          <w:szCs w:val="28"/>
          <w14:ligatures w14:val="none"/>
        </w:rPr>
        <w:t xml:space="preserve"> et al., 2024) </w:t>
      </w:r>
      <w:r w:rsidRPr="00ED7533">
        <w:rPr>
          <w:rFonts w:ascii="Simplified Arabic" w:eastAsia="Times New Roman" w:hAnsi="Simplified Arabic" w:cs="Simplified Arabic"/>
          <w:color w:val="000000" w:themeColor="text1"/>
          <w:kern w:val="0"/>
          <w:sz w:val="28"/>
          <w:szCs w:val="28"/>
          <w:rtl/>
          <w14:ligatures w14:val="none"/>
        </w:rPr>
        <w:t>أن المؤسسات التي تنخرط في التحول الرقمي تكون أقدر على تحسين أدائها التسويقي عبر توسيع نطاق وصولها إلى الأسواق وتخفيض كلفة تفاعلها مع زبائنها وتسريع دورة استجابتها لتحولات السوق. ويُكمل</w:t>
      </w:r>
      <w:r w:rsidRPr="00ED7533">
        <w:rPr>
          <w:rFonts w:ascii="Simplified Arabic" w:eastAsia="Times New Roman" w:hAnsi="Simplified Arabic" w:cs="Simplified Arabic"/>
          <w:color w:val="000000" w:themeColor="text1"/>
          <w:kern w:val="0"/>
          <w:sz w:val="28"/>
          <w:szCs w:val="28"/>
          <w14:ligatures w14:val="none"/>
        </w:rPr>
        <w:t xml:space="preserve"> (Bader et al., 2022) </w:t>
      </w:r>
      <w:r w:rsidRPr="00ED7533">
        <w:rPr>
          <w:rFonts w:ascii="Simplified Arabic" w:eastAsia="Times New Roman" w:hAnsi="Simplified Arabic" w:cs="Simplified Arabic"/>
          <w:color w:val="000000" w:themeColor="text1"/>
          <w:kern w:val="0"/>
          <w:sz w:val="28"/>
          <w:szCs w:val="28"/>
          <w:rtl/>
          <w14:ligatures w14:val="none"/>
        </w:rPr>
        <w:t>هذه الرؤية بالإشارة إلى أن التسويق الإلكتروني يُتيح للمؤسسة إعادة هندسة تجربة الزبون عبر القنوات الرقمية، بما يُحسّن من إدراكاته للقيمة المقدَّمة وينعكس على أدائها التسويقي</w:t>
      </w:r>
      <w:r w:rsidRPr="00ED7533">
        <w:rPr>
          <w:rFonts w:ascii="Simplified Arabic" w:eastAsia="Times New Roman" w:hAnsi="Simplified Arabic" w:cs="Simplified Arabic"/>
          <w:color w:val="000000" w:themeColor="text1"/>
          <w:kern w:val="0"/>
          <w:sz w:val="28"/>
          <w:szCs w:val="28"/>
          <w14:ligatures w14:val="none"/>
        </w:rPr>
        <w:t>.</w:t>
      </w:r>
    </w:p>
    <w:p w14:paraId="10A9218D" w14:textId="77777777" w:rsidR="00CD4B3D" w:rsidRPr="00ED7533" w:rsidRDefault="00CD4B3D" w:rsidP="00ED75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وتبرز استراتيجية رابعة قائمة على بناء القدرات التسويقية الديناميكية، حيث يُوضّح</w:t>
      </w:r>
      <w:r w:rsidRPr="00ED7533">
        <w:rPr>
          <w:rFonts w:ascii="Simplified Arabic" w:eastAsia="Times New Roman" w:hAnsi="Simplified Arabic" w:cs="Simplified Arabic"/>
          <w:color w:val="000000" w:themeColor="text1"/>
          <w:kern w:val="0"/>
          <w:sz w:val="28"/>
          <w:szCs w:val="28"/>
          <w14:ligatures w14:val="none"/>
        </w:rPr>
        <w:t xml:space="preserve"> (Jung &amp; </w:t>
      </w:r>
      <w:proofErr w:type="spellStart"/>
      <w:r w:rsidRPr="00ED7533">
        <w:rPr>
          <w:rFonts w:ascii="Simplified Arabic" w:eastAsia="Times New Roman" w:hAnsi="Simplified Arabic" w:cs="Simplified Arabic"/>
          <w:color w:val="000000" w:themeColor="text1"/>
          <w:kern w:val="0"/>
          <w:sz w:val="28"/>
          <w:szCs w:val="28"/>
          <w14:ligatures w14:val="none"/>
        </w:rPr>
        <w:t>Shegai</w:t>
      </w:r>
      <w:proofErr w:type="spellEnd"/>
      <w:r w:rsidRPr="00ED7533">
        <w:rPr>
          <w:rFonts w:ascii="Simplified Arabic" w:eastAsia="Times New Roman" w:hAnsi="Simplified Arabic" w:cs="Simplified Arabic"/>
          <w:color w:val="000000" w:themeColor="text1"/>
          <w:kern w:val="0"/>
          <w:sz w:val="28"/>
          <w:szCs w:val="28"/>
          <w14:ligatures w14:val="none"/>
        </w:rPr>
        <w:t xml:space="preserve">, 2023) </w:t>
      </w:r>
      <w:r w:rsidRPr="00ED7533">
        <w:rPr>
          <w:rFonts w:ascii="Simplified Arabic" w:eastAsia="Times New Roman" w:hAnsi="Simplified Arabic" w:cs="Simplified Arabic"/>
          <w:color w:val="000000" w:themeColor="text1"/>
          <w:kern w:val="0"/>
          <w:sz w:val="28"/>
          <w:szCs w:val="28"/>
          <w:rtl/>
          <w14:ligatures w14:val="none"/>
        </w:rPr>
        <w:t>أن القدرات التسويقية تُشكّل وسيطًا حيويًا بين الاستثمارات الرقمية والأداء التسويقي، فبدون قدرات تسويقية متطورة تتحول الاستثمارات الرقمية إلى موارد معطّلة. وتقوم هذه الاستراتيجية على بناء قدرات داخلية لاستشعار السوق وفهم الزبون وتصميم العروض وإدارة العلاقات، بحيث تُشكّل مجتمعة منظومة تسويقية متكاملة قادرة على توليد أداء تسويقي مستدام</w:t>
      </w:r>
      <w:r w:rsidRPr="00ED7533">
        <w:rPr>
          <w:rFonts w:ascii="Simplified Arabic" w:eastAsia="Times New Roman" w:hAnsi="Simplified Arabic" w:cs="Simplified Arabic"/>
          <w:color w:val="000000" w:themeColor="text1"/>
          <w:kern w:val="0"/>
          <w:sz w:val="28"/>
          <w:szCs w:val="28"/>
          <w14:ligatures w14:val="none"/>
        </w:rPr>
        <w:t>.</w:t>
      </w:r>
    </w:p>
    <w:p w14:paraId="4378E2DB" w14:textId="77777777" w:rsidR="00CD4B3D" w:rsidRPr="00ED7533" w:rsidRDefault="00CD4B3D" w:rsidP="00ED75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وتُقدّم استراتيجية خامسة محورها التموضع القيمي المتمايز، حيث يُؤطّر</w:t>
      </w:r>
      <w:r w:rsidRPr="00ED7533">
        <w:rPr>
          <w:rFonts w:ascii="Simplified Arabic" w:eastAsia="Times New Roman" w:hAnsi="Simplified Arabic" w:cs="Simplified Arabic"/>
          <w:color w:val="000000" w:themeColor="text1"/>
          <w:kern w:val="0"/>
          <w:sz w:val="28"/>
          <w:szCs w:val="28"/>
          <w14:ligatures w14:val="none"/>
        </w:rPr>
        <w:t xml:space="preserve"> (</w:t>
      </w:r>
      <w:proofErr w:type="spellStart"/>
      <w:r w:rsidRPr="00ED7533">
        <w:rPr>
          <w:rFonts w:ascii="Simplified Arabic" w:eastAsia="Times New Roman" w:hAnsi="Simplified Arabic" w:cs="Simplified Arabic"/>
          <w:color w:val="000000" w:themeColor="text1"/>
          <w:kern w:val="0"/>
          <w:sz w:val="28"/>
          <w:szCs w:val="28"/>
          <w14:ligatures w14:val="none"/>
        </w:rPr>
        <w:t>Zuhroh</w:t>
      </w:r>
      <w:proofErr w:type="spellEnd"/>
      <w:r w:rsidRPr="00ED7533">
        <w:rPr>
          <w:rFonts w:ascii="Simplified Arabic" w:eastAsia="Times New Roman" w:hAnsi="Simplified Arabic" w:cs="Simplified Arabic"/>
          <w:color w:val="000000" w:themeColor="text1"/>
          <w:kern w:val="0"/>
          <w:sz w:val="28"/>
          <w:szCs w:val="28"/>
          <w14:ligatures w14:val="none"/>
        </w:rPr>
        <w:t xml:space="preserve"> &amp; </w:t>
      </w:r>
      <w:proofErr w:type="spellStart"/>
      <w:r w:rsidRPr="00ED7533">
        <w:rPr>
          <w:rFonts w:ascii="Simplified Arabic" w:eastAsia="Times New Roman" w:hAnsi="Simplified Arabic" w:cs="Simplified Arabic"/>
          <w:color w:val="000000" w:themeColor="text1"/>
          <w:kern w:val="0"/>
          <w:sz w:val="28"/>
          <w:szCs w:val="28"/>
          <w14:ligatures w14:val="none"/>
        </w:rPr>
        <w:t>Rini</w:t>
      </w:r>
      <w:proofErr w:type="spellEnd"/>
      <w:r w:rsidRPr="00ED7533">
        <w:rPr>
          <w:rFonts w:ascii="Simplified Arabic" w:eastAsia="Times New Roman" w:hAnsi="Simplified Arabic" w:cs="Simplified Arabic"/>
          <w:color w:val="000000" w:themeColor="text1"/>
          <w:kern w:val="0"/>
          <w:sz w:val="28"/>
          <w:szCs w:val="28"/>
          <w14:ligatures w14:val="none"/>
        </w:rPr>
        <w:t xml:space="preserve">, 2026) </w:t>
      </w:r>
      <w:r w:rsidRPr="00ED7533">
        <w:rPr>
          <w:rFonts w:ascii="Simplified Arabic" w:eastAsia="Times New Roman" w:hAnsi="Simplified Arabic" w:cs="Simplified Arabic"/>
          <w:color w:val="000000" w:themeColor="text1"/>
          <w:kern w:val="0"/>
          <w:sz w:val="28"/>
          <w:szCs w:val="28"/>
          <w:rtl/>
          <w14:ligatures w14:val="none"/>
        </w:rPr>
        <w:t>هذه الاستراتيجية ضمن المنطق الخدمي السائد، فيُنظر إلى الأداء التسويقي بوصفه ثمرة لقدرة المؤسسة على بناء تموضع قيمي فريد تتشارك في صياغته مع زبائنها. وتقوم هذه الاستراتيجية على إشراك الزبون في إنتاج القيمة بدلًا من معاملته بوصفه متلقيًا سلبيًا للعرض التسويقي، فتنتقل العلاقة التسويقية إلى مستوى أعمق ينعكس على مؤشرات الأداء بصورة مستدامة</w:t>
      </w:r>
      <w:r w:rsidRPr="00ED7533">
        <w:rPr>
          <w:rFonts w:ascii="Simplified Arabic" w:eastAsia="Times New Roman" w:hAnsi="Simplified Arabic" w:cs="Simplified Arabic"/>
          <w:color w:val="000000" w:themeColor="text1"/>
          <w:kern w:val="0"/>
          <w:sz w:val="28"/>
          <w:szCs w:val="28"/>
          <w14:ligatures w14:val="none"/>
        </w:rPr>
        <w:t>.</w:t>
      </w:r>
    </w:p>
    <w:p w14:paraId="0FA3D416" w14:textId="77777777" w:rsidR="00CD4B3D" w:rsidRPr="00ED7533" w:rsidRDefault="00CD4B3D" w:rsidP="00ED75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وتُكمل هذه المنظومة استراتيجية الابتكار التسويقي بوصفها قاطرة مركزية لتعزيز الأداء التسويقي، حيث يُبرز</w:t>
      </w:r>
      <w:r w:rsidRPr="00ED7533">
        <w:rPr>
          <w:rFonts w:ascii="Simplified Arabic" w:eastAsia="Times New Roman" w:hAnsi="Simplified Arabic" w:cs="Simplified Arabic"/>
          <w:color w:val="000000" w:themeColor="text1"/>
          <w:kern w:val="0"/>
          <w:sz w:val="28"/>
          <w:szCs w:val="28"/>
          <w14:ligatures w14:val="none"/>
        </w:rPr>
        <w:t xml:space="preserve"> (</w:t>
      </w:r>
      <w:proofErr w:type="spellStart"/>
      <w:r w:rsidRPr="00ED7533">
        <w:rPr>
          <w:rFonts w:ascii="Simplified Arabic" w:eastAsia="Times New Roman" w:hAnsi="Simplified Arabic" w:cs="Simplified Arabic"/>
          <w:color w:val="000000" w:themeColor="text1"/>
          <w:kern w:val="0"/>
          <w:sz w:val="28"/>
          <w:szCs w:val="28"/>
          <w14:ligatures w14:val="none"/>
        </w:rPr>
        <w:t>Muis</w:t>
      </w:r>
      <w:proofErr w:type="spellEnd"/>
      <w:r w:rsidRPr="00ED7533">
        <w:rPr>
          <w:rFonts w:ascii="Simplified Arabic" w:eastAsia="Times New Roman" w:hAnsi="Simplified Arabic" w:cs="Simplified Arabic"/>
          <w:color w:val="000000" w:themeColor="text1"/>
          <w:kern w:val="0"/>
          <w:sz w:val="28"/>
          <w:szCs w:val="28"/>
          <w14:ligatures w14:val="none"/>
        </w:rPr>
        <w:t xml:space="preserve"> et al., 2024) </w:t>
      </w:r>
      <w:r w:rsidRPr="00ED7533">
        <w:rPr>
          <w:rFonts w:ascii="Simplified Arabic" w:eastAsia="Times New Roman" w:hAnsi="Simplified Arabic" w:cs="Simplified Arabic"/>
          <w:color w:val="000000" w:themeColor="text1"/>
          <w:kern w:val="0"/>
          <w:sz w:val="28"/>
          <w:szCs w:val="28"/>
          <w:rtl/>
          <w14:ligatures w14:val="none"/>
        </w:rPr>
        <w:t xml:space="preserve">أن الابتكار التسويقي يُشكّل الجسر الذي تَعبُر عبره الاستثمارات </w:t>
      </w:r>
      <w:r w:rsidRPr="00ED7533">
        <w:rPr>
          <w:rFonts w:ascii="Simplified Arabic" w:eastAsia="Times New Roman" w:hAnsi="Simplified Arabic" w:cs="Simplified Arabic"/>
          <w:color w:val="000000" w:themeColor="text1"/>
          <w:kern w:val="0"/>
          <w:sz w:val="28"/>
          <w:szCs w:val="28"/>
          <w:rtl/>
          <w14:ligatures w14:val="none"/>
        </w:rPr>
        <w:lastRenderedPageBreak/>
        <w:t>الرقمية والقدرات الداخلية إلى المخرجات السوقية. ويتقاطع هذا الطرح مع ما طرحه</w:t>
      </w:r>
      <w:r w:rsidRPr="00ED7533">
        <w:rPr>
          <w:rFonts w:ascii="Simplified Arabic" w:eastAsia="Times New Roman" w:hAnsi="Simplified Arabic" w:cs="Simplified Arabic"/>
          <w:color w:val="000000" w:themeColor="text1"/>
          <w:kern w:val="0"/>
          <w:sz w:val="28"/>
          <w:szCs w:val="28"/>
          <w14:ligatures w14:val="none"/>
        </w:rPr>
        <w:t xml:space="preserve"> (</w:t>
      </w:r>
      <w:proofErr w:type="spellStart"/>
      <w:r w:rsidRPr="00ED7533">
        <w:rPr>
          <w:rFonts w:ascii="Simplified Arabic" w:eastAsia="Times New Roman" w:hAnsi="Simplified Arabic" w:cs="Simplified Arabic"/>
          <w:color w:val="000000" w:themeColor="text1"/>
          <w:kern w:val="0"/>
          <w:sz w:val="28"/>
          <w:szCs w:val="28"/>
          <w14:ligatures w14:val="none"/>
        </w:rPr>
        <w:t>Sulton</w:t>
      </w:r>
      <w:proofErr w:type="spellEnd"/>
      <w:r w:rsidRPr="00ED7533">
        <w:rPr>
          <w:rFonts w:ascii="Simplified Arabic" w:eastAsia="Times New Roman" w:hAnsi="Simplified Arabic" w:cs="Simplified Arabic"/>
          <w:color w:val="000000" w:themeColor="text1"/>
          <w:kern w:val="0"/>
          <w:sz w:val="28"/>
          <w:szCs w:val="28"/>
          <w14:ligatures w14:val="none"/>
        </w:rPr>
        <w:t xml:space="preserve"> &amp; </w:t>
      </w:r>
      <w:proofErr w:type="spellStart"/>
      <w:r w:rsidRPr="00ED7533">
        <w:rPr>
          <w:rFonts w:ascii="Simplified Arabic" w:eastAsia="Times New Roman" w:hAnsi="Simplified Arabic" w:cs="Simplified Arabic"/>
          <w:color w:val="000000" w:themeColor="text1"/>
          <w:kern w:val="0"/>
          <w:sz w:val="28"/>
          <w:szCs w:val="28"/>
          <w14:ligatures w14:val="none"/>
        </w:rPr>
        <w:t>Sawabi</w:t>
      </w:r>
      <w:proofErr w:type="spellEnd"/>
      <w:r w:rsidRPr="00ED7533">
        <w:rPr>
          <w:rFonts w:ascii="Simplified Arabic" w:eastAsia="Times New Roman" w:hAnsi="Simplified Arabic" w:cs="Simplified Arabic"/>
          <w:color w:val="000000" w:themeColor="text1"/>
          <w:kern w:val="0"/>
          <w:sz w:val="28"/>
          <w:szCs w:val="28"/>
          <w14:ligatures w14:val="none"/>
        </w:rPr>
        <w:t xml:space="preserve">, 2022) </w:t>
      </w:r>
      <w:r w:rsidRPr="00ED7533">
        <w:rPr>
          <w:rFonts w:ascii="Simplified Arabic" w:eastAsia="Times New Roman" w:hAnsi="Simplified Arabic" w:cs="Simplified Arabic"/>
          <w:color w:val="000000" w:themeColor="text1"/>
          <w:kern w:val="0"/>
          <w:sz w:val="28"/>
          <w:szCs w:val="28"/>
          <w:rtl/>
          <w14:ligatures w14:val="none"/>
        </w:rPr>
        <w:t>من أن تكامل أنماط الابتكار المختلفة داخل المؤسسة يُشكّل بنية تحتية فاعلة لتعزيز الأداء التسويقي، حيث يتعاضد الابتكار في المنتج مع الابتكار في العملية والابتكار التنظيمي في إنتاج محصلة تسويقية متفوقة. وتقوم هذه الاستراتيجية على بناء منظومة ابتكارية متكاملة لا تقتصر على جانب واحد من الممارسة التسويقية، بل تمتد لتشمل عناصر المزيج التسويقي بكامله، فتُترجم إلى أداء تسويقي محسّن ومستدام</w:t>
      </w:r>
      <w:r w:rsidRPr="00ED7533">
        <w:rPr>
          <w:rFonts w:ascii="Simplified Arabic" w:eastAsia="Times New Roman" w:hAnsi="Simplified Arabic" w:cs="Simplified Arabic"/>
          <w:color w:val="000000" w:themeColor="text1"/>
          <w:kern w:val="0"/>
          <w:sz w:val="28"/>
          <w:szCs w:val="28"/>
          <w14:ligatures w14:val="none"/>
        </w:rPr>
        <w:t>.</w:t>
      </w:r>
    </w:p>
    <w:p w14:paraId="1B0C1262" w14:textId="77777777" w:rsidR="00CD4B3D" w:rsidRPr="00ED7533" w:rsidRDefault="00CD4B3D" w:rsidP="00ED75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D7533">
        <w:rPr>
          <w:rFonts w:ascii="Simplified Arabic" w:eastAsia="Times New Roman" w:hAnsi="Simplified Arabic" w:cs="Simplified Arabic"/>
          <w:color w:val="000000" w:themeColor="text1"/>
          <w:kern w:val="0"/>
          <w:sz w:val="28"/>
          <w:szCs w:val="28"/>
          <w:rtl/>
          <w14:ligatures w14:val="none"/>
        </w:rPr>
        <w:t>وتُمثّل استراتيجية إدارة المعرفة التسويقية مدخلًا أخيرًا لتعزيز الأداء التسويقي، حيث يُشير قدري وراهم (٢٠٢٢) إلى أن المعرفة التسويقية تُشكّل البنية التحتية اللامرئية التي تُغذي القرارات التسويقية وتُوجّهها نحو فاعلية أعلى. وتقوم هذه الاستراتيجية على بناء آليات منهجية لاكتساب المعرفة التسويقية من مصادرها المتعددة، وتخزينها بصورة مهيكلة، ومشاركتها بين الفرق التسويقية، وتوظيفها في صياغة قرارات أكثر استنارة، فتنعكس هذه المنظومة المعرفية على جودة الممارسات التسويقية ومن ثَمّ على مستوى الأداء المتحقق</w:t>
      </w:r>
      <w:r w:rsidRPr="00ED7533">
        <w:rPr>
          <w:rFonts w:ascii="Simplified Arabic" w:eastAsia="Times New Roman" w:hAnsi="Simplified Arabic" w:cs="Simplified Arabic"/>
          <w:color w:val="000000" w:themeColor="text1"/>
          <w:kern w:val="0"/>
          <w:sz w:val="28"/>
          <w:szCs w:val="28"/>
          <w14:ligatures w14:val="none"/>
        </w:rPr>
        <w:t>.</w:t>
      </w:r>
    </w:p>
    <w:p w14:paraId="169972A4" w14:textId="6F8426B5" w:rsidR="00ED7533" w:rsidRPr="00ED7533" w:rsidRDefault="00ED7533" w:rsidP="00B83EFA">
      <w:pPr>
        <w:jc w:val="center"/>
        <w:outlineLvl w:val="0"/>
        <w:rPr>
          <w:rFonts w:ascii="Simplified Arabic" w:hAnsi="Simplified Arabic" w:cs="Simplified Arabic"/>
          <w:b/>
          <w:bCs/>
          <w:color w:val="000000" w:themeColor="text1"/>
          <w:szCs w:val="28"/>
          <w:rtl/>
        </w:rPr>
        <w:sectPr w:rsidR="00ED7533" w:rsidRPr="00ED7533" w:rsidSect="00AC63B8">
          <w:footerReference w:type="default" r:id="rId10"/>
          <w:pgSz w:w="11906" w:h="16838" w:code="9"/>
          <w:pgMar w:top="1134" w:right="1701" w:bottom="1134" w:left="1134" w:header="720" w:footer="720" w:gutter="0"/>
          <w:pgNumType w:start="1"/>
          <w:cols w:space="708"/>
          <w:bidi/>
          <w:rtlGutter/>
          <w:docGrid w:linePitch="360"/>
        </w:sectPr>
      </w:pPr>
      <w:r w:rsidRPr="00ED7533">
        <w:rPr>
          <w:rFonts w:ascii="Simplified Arabic" w:eastAsia="Times New Roman" w:hAnsi="Simplified Arabic" w:cs="Simplified Arabic"/>
          <w:b/>
          <w:bCs/>
          <w:color w:val="000000" w:themeColor="text1"/>
          <w:kern w:val="0"/>
          <w:sz w:val="40"/>
          <w:szCs w:val="40"/>
          <w:rtl/>
          <w14:ligatures w14:val="none"/>
        </w:rPr>
        <w:br w:type="page"/>
      </w:r>
      <w:bookmarkEnd w:id="23"/>
    </w:p>
    <w:p w14:paraId="29D4231B" w14:textId="71AF7253" w:rsidR="0081623B" w:rsidRPr="00ED7533" w:rsidRDefault="00E27D3B" w:rsidP="00AC63B8">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ED7533">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50438ABA">
            <wp:simplePos x="0" y="0"/>
            <wp:positionH relativeFrom="column">
              <wp:posOffset>4248150</wp:posOffset>
            </wp:positionH>
            <wp:positionV relativeFrom="paragraph">
              <wp:posOffset>0</wp:posOffset>
            </wp:positionV>
            <wp:extent cx="1392555" cy="1289685"/>
            <wp:effectExtent l="0" t="0" r="0" b="5715"/>
            <wp:wrapTight wrapText="bothSides">
              <wp:wrapPolygon edited="0">
                <wp:start x="0" y="0"/>
                <wp:lineTo x="0" y="21377"/>
                <wp:lineTo x="21275" y="21377"/>
                <wp:lineTo x="21275"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92555" cy="128968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ED7533">
        <w:rPr>
          <w:rFonts w:asciiTheme="majorBidi" w:eastAsia="Calibri" w:hAnsiTheme="majorBidi" w:cstheme="majorBidi"/>
          <w:b/>
          <w:bCs/>
          <w:color w:val="000000" w:themeColor="text1"/>
          <w:kern w:val="0"/>
          <w:sz w:val="32"/>
          <w:szCs w:val="32"/>
          <w:lang w:bidi="ar-EG"/>
          <w14:ligatures w14:val="none"/>
        </w:rPr>
        <w:t>Mid</w:t>
      </w:r>
      <w:r w:rsidR="000D353F" w:rsidRPr="00ED7533">
        <w:rPr>
          <w:rFonts w:asciiTheme="majorBidi" w:eastAsia="Calibri" w:hAnsiTheme="majorBidi" w:cstheme="majorBidi"/>
          <w:b/>
          <w:bCs/>
          <w:color w:val="000000" w:themeColor="text1"/>
          <w:kern w:val="0"/>
          <w:sz w:val="32"/>
          <w:szCs w:val="32"/>
          <w:lang w:bidi="ar-EG"/>
          <w14:ligatures w14:val="none"/>
        </w:rPr>
        <w:t xml:space="preserve"> </w:t>
      </w:r>
      <w:r w:rsidR="0081623B" w:rsidRPr="00ED7533">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ED7533" w:rsidRDefault="0081623B" w:rsidP="00AC63B8">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ED7533">
        <w:rPr>
          <w:rFonts w:asciiTheme="majorBidi" w:eastAsia="Calibri" w:hAnsiTheme="majorBidi" w:cstheme="majorBidi"/>
          <w:b/>
          <w:bCs/>
          <w:color w:val="000000" w:themeColor="text1"/>
          <w:kern w:val="0"/>
          <w:sz w:val="32"/>
          <w:szCs w:val="32"/>
          <w:lang w:bidi="ar-EG"/>
          <w14:ligatures w14:val="none"/>
        </w:rPr>
        <w:t>College of Management</w:t>
      </w:r>
    </w:p>
    <w:p w14:paraId="0479A04F" w14:textId="049DAF6E" w:rsidR="0081623B" w:rsidRPr="00ED7533" w:rsidRDefault="00857739" w:rsidP="00ED7533">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ED7533">
        <w:rPr>
          <w:rFonts w:asciiTheme="majorBidi" w:eastAsia="Calibri" w:hAnsiTheme="majorBidi" w:cstheme="majorBidi"/>
          <w:b/>
          <w:bCs/>
          <w:color w:val="000000" w:themeColor="text1"/>
          <w:kern w:val="0"/>
          <w:sz w:val="32"/>
          <w:szCs w:val="32"/>
          <w:lang w:bidi="ar-EG"/>
          <w14:ligatures w14:val="none"/>
        </w:rPr>
        <w:t xml:space="preserve">Department of </w:t>
      </w:r>
      <w:r w:rsidR="002C04F8" w:rsidRPr="00ED7533">
        <w:rPr>
          <w:rFonts w:asciiTheme="majorBidi" w:eastAsia="Calibri" w:hAnsiTheme="majorBidi" w:cstheme="majorBidi"/>
          <w:b/>
          <w:bCs/>
          <w:color w:val="000000" w:themeColor="text1"/>
          <w:kern w:val="0"/>
          <w:sz w:val="32"/>
          <w:szCs w:val="32"/>
          <w14:ligatures w14:val="none"/>
        </w:rPr>
        <w:t>Business Administration</w:t>
      </w:r>
    </w:p>
    <w:p w14:paraId="04411127" w14:textId="77777777" w:rsidR="00E27D3B" w:rsidRPr="00ED7533" w:rsidRDefault="00E27D3B" w:rsidP="00AC63B8">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14:ligatures w14:val="none"/>
        </w:rPr>
      </w:pPr>
    </w:p>
    <w:p w14:paraId="656897FA" w14:textId="77777777" w:rsidR="00593057" w:rsidRPr="00ED7533" w:rsidRDefault="00593057" w:rsidP="00ED7533">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ED7533">
        <w:rPr>
          <w:rFonts w:asciiTheme="majorBidi" w:eastAsia="Calibri" w:hAnsiTheme="majorBidi" w:cstheme="majorBidi"/>
          <w:b/>
          <w:bCs/>
          <w:color w:val="000000" w:themeColor="text1"/>
          <w:kern w:val="0"/>
          <w:sz w:val="40"/>
          <w:szCs w:val="40"/>
          <w:lang w:bidi="ar-EG"/>
          <w14:ligatures w14:val="none"/>
        </w:rPr>
        <w:t>The Impact of Marketing Innovation on the Marketing Performance of Construction Companies: A Field Study</w:t>
      </w:r>
    </w:p>
    <w:p w14:paraId="7FF05FC4" w14:textId="77777777" w:rsidR="00ED7533" w:rsidRPr="00ED7533" w:rsidRDefault="00ED7533" w:rsidP="00AC63B8">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24532F5F" w14:textId="526E1D58" w:rsidR="000D353F" w:rsidRPr="00ED7533" w:rsidRDefault="000D353F" w:rsidP="00ED7533">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ED7533">
        <w:rPr>
          <w:rFonts w:asciiTheme="majorBidi" w:eastAsia="Calibri" w:hAnsiTheme="majorBidi" w:cstheme="majorBidi"/>
          <w:b/>
          <w:bCs/>
          <w:color w:val="000000" w:themeColor="text1"/>
          <w:kern w:val="0"/>
          <w:sz w:val="36"/>
          <w:szCs w:val="36"/>
          <w:lang w:bidi="ar-EG"/>
          <w14:ligatures w14:val="none"/>
        </w:rPr>
        <w:t>Prepared by:</w:t>
      </w:r>
    </w:p>
    <w:p w14:paraId="7A943D24" w14:textId="38CA9D29" w:rsidR="00ED7533" w:rsidRPr="00ED7533" w:rsidRDefault="00AB1A04" w:rsidP="00ED7533">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Pr>
          <w:rFonts w:asciiTheme="majorBidi" w:eastAsia="Calibri" w:hAnsiTheme="majorBidi" w:cstheme="majorBidi" w:hint="cs"/>
          <w:b/>
          <w:bCs/>
          <w:color w:val="000000" w:themeColor="text1"/>
          <w:kern w:val="0"/>
          <w:sz w:val="36"/>
          <w:szCs w:val="36"/>
          <w14:ligatures w14:val="none"/>
        </w:rPr>
        <w:t>Salem Mohammed Al-Qahtani</w:t>
      </w:r>
    </w:p>
    <w:p w14:paraId="23FA7508" w14:textId="77777777" w:rsidR="00ED7533" w:rsidRPr="00ED7533" w:rsidRDefault="00ED7533" w:rsidP="00ED7533">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ED7533" w:rsidRPr="00ED7533" w14:paraId="3375BC31" w14:textId="77777777" w:rsidTr="00CB4E99">
        <w:tc>
          <w:tcPr>
            <w:tcW w:w="4530" w:type="dxa"/>
          </w:tcPr>
          <w:p w14:paraId="7B888325" w14:textId="77777777" w:rsidR="00ED7533" w:rsidRPr="00ED7533" w:rsidRDefault="00ED7533" w:rsidP="00CB4E99">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lang w:bidi="ar-EG"/>
                <w14:ligatures w14:val="none"/>
              </w:rPr>
            </w:pPr>
            <w:r w:rsidRPr="00ED7533">
              <w:rPr>
                <w:rFonts w:ascii="Simplified Arabic" w:eastAsia="Calibri" w:hAnsi="Simplified Arabic" w:cs="Simplified Arabic"/>
                <w:b/>
                <w:bCs/>
                <w:color w:val="000000" w:themeColor="text1"/>
                <w:kern w:val="0"/>
                <w:sz w:val="36"/>
                <w:szCs w:val="36"/>
                <w:lang w:bidi="ar-EG"/>
                <w14:ligatures w14:val="none"/>
              </w:rPr>
              <w:t>Main supervisor</w:t>
            </w:r>
            <w:r w:rsidRPr="00ED7533">
              <w:rPr>
                <w:rFonts w:ascii="Simplified Arabic" w:eastAsia="Calibri" w:hAnsi="Simplified Arabic" w:cs="Simplified Arabic" w:hint="cs"/>
                <w:b/>
                <w:bCs/>
                <w:color w:val="000000" w:themeColor="text1"/>
                <w:kern w:val="0"/>
                <w:sz w:val="36"/>
                <w:szCs w:val="36"/>
                <w:rtl/>
                <w:lang w:bidi="ar-EG"/>
                <w14:ligatures w14:val="none"/>
              </w:rPr>
              <w:t>/</w:t>
            </w:r>
          </w:p>
        </w:tc>
        <w:tc>
          <w:tcPr>
            <w:tcW w:w="4531" w:type="dxa"/>
          </w:tcPr>
          <w:p w14:paraId="3F1C159B" w14:textId="77777777" w:rsidR="00ED7533" w:rsidRPr="00ED7533" w:rsidRDefault="00ED7533" w:rsidP="00CB4E99">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lang w:bidi="ar-EG"/>
                <w14:ligatures w14:val="none"/>
              </w:rPr>
            </w:pPr>
            <w:r w:rsidRPr="00ED7533">
              <w:rPr>
                <w:rFonts w:ascii="Simplified Arabic" w:eastAsia="Calibri" w:hAnsi="Simplified Arabic" w:cs="Simplified Arabic"/>
                <w:b/>
                <w:bCs/>
                <w:color w:val="000000" w:themeColor="text1"/>
                <w:kern w:val="0"/>
                <w:sz w:val="36"/>
                <w:szCs w:val="36"/>
                <w:lang w:bidi="ar-EG"/>
                <w14:ligatures w14:val="none"/>
              </w:rPr>
              <w:t>Second supervisor</w:t>
            </w:r>
            <w:r w:rsidRPr="00ED7533">
              <w:rPr>
                <w:rFonts w:ascii="Simplified Arabic" w:eastAsia="Calibri" w:hAnsi="Simplified Arabic" w:cs="Simplified Arabic" w:hint="cs"/>
                <w:b/>
                <w:bCs/>
                <w:color w:val="000000" w:themeColor="text1"/>
                <w:kern w:val="0"/>
                <w:sz w:val="36"/>
                <w:szCs w:val="36"/>
                <w:rtl/>
                <w:lang w:bidi="ar-EG"/>
                <w14:ligatures w14:val="none"/>
              </w:rPr>
              <w:t>/</w:t>
            </w:r>
          </w:p>
        </w:tc>
      </w:tr>
      <w:tr w:rsidR="00ED7533" w:rsidRPr="00ED7533" w14:paraId="1956E868" w14:textId="77777777" w:rsidTr="00CB4E99">
        <w:tc>
          <w:tcPr>
            <w:tcW w:w="4530" w:type="dxa"/>
          </w:tcPr>
          <w:p w14:paraId="46C17852" w14:textId="77777777" w:rsidR="00ED7533" w:rsidRPr="00ED7533" w:rsidRDefault="00ED7533" w:rsidP="00CB4E99">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lang w:bidi="ar-EG"/>
                <w14:ligatures w14:val="none"/>
              </w:rPr>
            </w:pPr>
            <w:r w:rsidRPr="00ED7533">
              <w:rPr>
                <w:rFonts w:ascii="Simplified Arabic" w:eastAsia="Calibri" w:hAnsi="Simplified Arabic" w:cs="Simplified Arabic"/>
                <w:color w:val="000000" w:themeColor="text1"/>
                <w:kern w:val="0"/>
                <w:sz w:val="36"/>
                <w:szCs w:val="36"/>
                <w:lang w:bidi="ar-EG"/>
                <w14:ligatures w14:val="none"/>
              </w:rPr>
              <w:t xml:space="preserve">Dr. Al-Faisal </w:t>
            </w:r>
            <w:proofErr w:type="spellStart"/>
            <w:r w:rsidRPr="00ED7533">
              <w:rPr>
                <w:rFonts w:ascii="Simplified Arabic" w:eastAsia="Calibri" w:hAnsi="Simplified Arabic" w:cs="Simplified Arabic"/>
                <w:color w:val="000000" w:themeColor="text1"/>
                <w:kern w:val="0"/>
                <w:sz w:val="36"/>
                <w:szCs w:val="36"/>
                <w:lang w:bidi="ar-EG"/>
                <w14:ligatures w14:val="none"/>
              </w:rPr>
              <w:t>Abdelhamid</w:t>
            </w:r>
            <w:proofErr w:type="spellEnd"/>
          </w:p>
        </w:tc>
        <w:tc>
          <w:tcPr>
            <w:tcW w:w="4531" w:type="dxa"/>
          </w:tcPr>
          <w:p w14:paraId="0731B770" w14:textId="77777777" w:rsidR="00ED7533" w:rsidRPr="00ED7533" w:rsidRDefault="00ED7533" w:rsidP="00CB4E99">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lang w:bidi="ar-EG"/>
                <w14:ligatures w14:val="none"/>
              </w:rPr>
            </w:pPr>
            <w:r w:rsidRPr="00ED7533">
              <w:rPr>
                <w:rFonts w:ascii="Simplified Arabic" w:eastAsia="Calibri" w:hAnsi="Simplified Arabic" w:cs="Simplified Arabic"/>
                <w:color w:val="000000" w:themeColor="text1"/>
                <w:kern w:val="0"/>
                <w:sz w:val="36"/>
                <w:szCs w:val="36"/>
                <w:lang w:bidi="ar-EG"/>
                <w14:ligatures w14:val="none"/>
              </w:rPr>
              <w:t xml:space="preserve">Dr. Fayez </w:t>
            </w:r>
            <w:proofErr w:type="spellStart"/>
            <w:r w:rsidRPr="00ED7533">
              <w:rPr>
                <w:rFonts w:ascii="Simplified Arabic" w:eastAsia="Calibri" w:hAnsi="Simplified Arabic" w:cs="Simplified Arabic"/>
                <w:color w:val="000000" w:themeColor="text1"/>
                <w:kern w:val="0"/>
                <w:sz w:val="36"/>
                <w:szCs w:val="36"/>
                <w:lang w:bidi="ar-EG"/>
                <w14:ligatures w14:val="none"/>
              </w:rPr>
              <w:t>Jarad</w:t>
            </w:r>
            <w:proofErr w:type="spellEnd"/>
          </w:p>
        </w:tc>
      </w:tr>
    </w:tbl>
    <w:p w14:paraId="361E9168" w14:textId="77777777" w:rsidR="00ED7533" w:rsidRPr="00ED7533" w:rsidRDefault="00ED7533" w:rsidP="00ED7533">
      <w:pPr>
        <w:bidi w:val="0"/>
        <w:spacing w:before="100" w:beforeAutospacing="1" w:after="100" w:afterAutospacing="1" w:line="276" w:lineRule="auto"/>
        <w:jc w:val="center"/>
        <w:rPr>
          <w:rFonts w:ascii="Simplified Arabic" w:hAnsi="Simplified Arabic" w:cs="Simplified Arabic"/>
          <w:color w:val="000000" w:themeColor="text1"/>
          <w:sz w:val="36"/>
          <w:szCs w:val="36"/>
          <w:rtl/>
        </w:rPr>
      </w:pPr>
      <w:r w:rsidRPr="00ED7533">
        <w:rPr>
          <w:rFonts w:ascii="Simplified Arabic" w:eastAsia="Calibri" w:hAnsi="Simplified Arabic" w:cs="Simplified Arabic" w:hint="cs"/>
          <w:color w:val="000000" w:themeColor="text1"/>
          <w:kern w:val="0"/>
          <w:sz w:val="36"/>
          <w:szCs w:val="36"/>
          <w:rtl/>
          <w:lang w:bidi="ar-EG"/>
          <w14:ligatures w14:val="none"/>
        </w:rPr>
        <w:t xml:space="preserve">1448 </w:t>
      </w:r>
      <w:r w:rsidRPr="00ED7533">
        <w:rPr>
          <w:rFonts w:ascii="Simplified Arabic" w:eastAsia="Calibri" w:hAnsi="Simplified Arabic" w:cs="Simplified Arabic"/>
          <w:color w:val="000000" w:themeColor="text1"/>
          <w:kern w:val="0"/>
          <w:sz w:val="36"/>
          <w:szCs w:val="36"/>
          <w:rtl/>
          <w:lang w:bidi="ar-EG"/>
          <w14:ligatures w14:val="none"/>
        </w:rPr>
        <w:t>–</w:t>
      </w:r>
      <w:r w:rsidRPr="00ED7533">
        <w:rPr>
          <w:rFonts w:ascii="Simplified Arabic" w:eastAsia="Calibri" w:hAnsi="Simplified Arabic" w:cs="Simplified Arabic" w:hint="cs"/>
          <w:color w:val="000000" w:themeColor="text1"/>
          <w:kern w:val="0"/>
          <w:sz w:val="36"/>
          <w:szCs w:val="36"/>
          <w:rtl/>
          <w:lang w:bidi="ar-EG"/>
          <w14:ligatures w14:val="none"/>
        </w:rPr>
        <w:t xml:space="preserve"> 2026</w:t>
      </w:r>
    </w:p>
    <w:p w14:paraId="154B0EEE" w14:textId="77777777" w:rsidR="00ED7533" w:rsidRPr="00ED7533" w:rsidRDefault="00ED7533" w:rsidP="00ED7533">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1569E80C" w14:textId="77777777" w:rsidR="00EA4D81" w:rsidRPr="00ED7533" w:rsidRDefault="00EA4D81" w:rsidP="00AC63B8">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037E9441" w14:textId="77777777" w:rsidR="002F16A4" w:rsidRPr="00ED7533" w:rsidRDefault="002F16A4" w:rsidP="00AC63B8">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0E26C215" w:rsidR="009125CE" w:rsidRPr="00ED7533" w:rsidRDefault="009125CE" w:rsidP="00AC63B8">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ED7533" w:rsidSect="00AC63B8">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C57769" w14:textId="77777777" w:rsidR="00D9786B" w:rsidRDefault="00D9786B" w:rsidP="009125CE">
      <w:pPr>
        <w:spacing w:after="0" w:line="240" w:lineRule="auto"/>
      </w:pPr>
      <w:r>
        <w:separator/>
      </w:r>
    </w:p>
  </w:endnote>
  <w:endnote w:type="continuationSeparator" w:id="0">
    <w:p w14:paraId="594E4221" w14:textId="77777777" w:rsidR="00D9786B" w:rsidRDefault="00D9786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b/>
        <w:bCs/>
        <w:sz w:val="24"/>
        <w:szCs w:val="24"/>
        <w:rtl/>
      </w:rPr>
      <w:id w:val="1309678259"/>
      <w:docPartObj>
        <w:docPartGallery w:val="Page Numbers (Bottom of Page)"/>
        <w:docPartUnique/>
      </w:docPartObj>
    </w:sdtPr>
    <w:sdtEndPr>
      <w:rPr>
        <w:b w:val="0"/>
        <w:bCs w:val="0"/>
        <w:noProof/>
      </w:rPr>
    </w:sdtEndPr>
    <w:sdtContent>
      <w:p w14:paraId="20EBBA48" w14:textId="38CB82B0" w:rsidR="00AC63B8" w:rsidRPr="00AC63B8" w:rsidRDefault="00AC63B8">
        <w:pPr>
          <w:pStyle w:val="a4"/>
          <w:jc w:val="center"/>
          <w:rPr>
            <w:rFonts w:ascii="Simplified Arabic" w:hAnsi="Simplified Arabic" w:cs="Simplified Arabic"/>
            <w:b/>
            <w:bCs/>
            <w:sz w:val="24"/>
            <w:szCs w:val="24"/>
          </w:rPr>
        </w:pPr>
      </w:p>
      <w:p w14:paraId="5D15246A" w14:textId="45371AC8" w:rsidR="00AC63B8" w:rsidRPr="00AC63B8" w:rsidRDefault="00AC63B8" w:rsidP="00AC63B8">
        <w:pPr>
          <w:pStyle w:val="a4"/>
          <w:rPr>
            <w:rFonts w:ascii="Simplified Arabic" w:hAnsi="Simplified Arabic" w:cs="Simplified Arabic"/>
            <w:sz w:val="24"/>
            <w:szCs w:val="24"/>
          </w:rPr>
        </w:pPr>
        <w:r w:rsidRPr="00AC63B8">
          <w:rPr>
            <w:rFonts w:ascii="Simplified Arabic" w:hAnsi="Simplified Arabic" w:cs="Simplified Arabic"/>
            <w:sz w:val="24"/>
            <w:szCs w:val="24"/>
          </w:rPr>
          <w:fldChar w:fldCharType="begin"/>
        </w:r>
        <w:r w:rsidRPr="00AC63B8">
          <w:rPr>
            <w:rFonts w:ascii="Simplified Arabic" w:hAnsi="Simplified Arabic" w:cs="Simplified Arabic"/>
            <w:sz w:val="24"/>
            <w:szCs w:val="24"/>
          </w:rPr>
          <w:instrText xml:space="preserve"> PAGE    \* MERGEFORMAT </w:instrText>
        </w:r>
        <w:r w:rsidRPr="00AC63B8">
          <w:rPr>
            <w:rFonts w:ascii="Simplified Arabic" w:hAnsi="Simplified Arabic" w:cs="Simplified Arabic"/>
            <w:sz w:val="24"/>
            <w:szCs w:val="24"/>
          </w:rPr>
          <w:fldChar w:fldCharType="separate"/>
        </w:r>
        <w:r w:rsidR="00B83EFA">
          <w:rPr>
            <w:rFonts w:ascii="Simplified Arabic" w:hAnsi="Simplified Arabic" w:cs="Simplified Arabic" w:hint="eastAsia"/>
            <w:noProof/>
            <w:sz w:val="24"/>
            <w:szCs w:val="24"/>
            <w:rtl/>
          </w:rPr>
          <w:t>‌أ</w:t>
        </w:r>
        <w:r w:rsidRPr="00AC63B8">
          <w:rPr>
            <w:rFonts w:ascii="Simplified Arabic" w:hAnsi="Simplified Arabic" w:cs="Simplified Arabic"/>
            <w:noProof/>
            <w:sz w:val="24"/>
            <w:szCs w:val="24"/>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b/>
        <w:bCs/>
        <w:sz w:val="24"/>
        <w:szCs w:val="24"/>
        <w:rtl/>
      </w:rPr>
      <w:id w:val="-970212840"/>
      <w:docPartObj>
        <w:docPartGallery w:val="Page Numbers (Bottom of Page)"/>
        <w:docPartUnique/>
      </w:docPartObj>
    </w:sdtPr>
    <w:sdtEndPr>
      <w:rPr>
        <w:noProof/>
      </w:rPr>
    </w:sdtEndPr>
    <w:sdtContent>
      <w:p w14:paraId="451CCF70" w14:textId="77777777" w:rsidR="00AC63B8" w:rsidRPr="00AC63B8" w:rsidRDefault="00AC63B8">
        <w:pPr>
          <w:pStyle w:val="a4"/>
          <w:jc w:val="center"/>
          <w:rPr>
            <w:rFonts w:ascii="Simplified Arabic" w:hAnsi="Simplified Arabic" w:cs="Simplified Arabic"/>
            <w:b/>
            <w:bCs/>
            <w:sz w:val="24"/>
            <w:szCs w:val="24"/>
          </w:rPr>
        </w:pPr>
        <w:r w:rsidRPr="00AC63B8">
          <w:rPr>
            <w:rFonts w:ascii="Simplified Arabic" w:hAnsi="Simplified Arabic" w:cs="Simplified Arabic"/>
            <w:b/>
            <w:bCs/>
            <w:noProof/>
            <w:sz w:val="24"/>
            <w:szCs w:val="24"/>
          </w:rPr>
          <mc:AlternateContent>
            <mc:Choice Requires="wps">
              <w:drawing>
                <wp:inline distT="0" distB="0" distL="0" distR="0" wp14:anchorId="52B3411D" wp14:editId="41D5D345">
                  <wp:extent cx="5467350" cy="54610"/>
                  <wp:effectExtent l="9525" t="19050" r="9525" b="12065"/>
                  <wp:docPr id="4" name="Flowchart: Decisio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2E26BF93" id="_x0000_t110" coordsize="21600,21600" o:spt="110" path="m10800,l,10800,10800,21600,21600,10800xe">
                  <v:stroke joinstyle="miter"/>
                  <v:path gradientshapeok="t" o:connecttype="rect" textboxrect="5400,5400,16200,16200"/>
                </v:shapetype>
                <v:shape id="Flowchart: Decision 4"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Gf+KAIAAFIEAAAOAAAAZHJzL2Uyb0RvYy54bWysVNuOEzEMfUfiH6K8s9OWdi+jTlerlkVI&#10;C6y08AFuJtOJyMTBSTtdvh4n05YuvCBEH6J47Bz7HNud3+47K3aagkFXyfHFSArtFNbGbSr59cv9&#10;m2spQgRXg0WnK/msg7xdvH41732pJ9iirTUJBnGh7H0l2xh9WRRBtbqDcIFeO3Y2SB1ENmlT1AQ9&#10;o3e2mIxGl0WPVHtCpUPgr6vBKRcZv2m0ip+bJugobCW5tphPyuc6ncViDuWGwLdGHcqAf6iiA+M4&#10;6QlqBRHElswfUJ1RhAGbeKGwK7BpjNKZA7MZj35j89SC15kLixP8Sabw/2DVp90jCVNXciqFg45b&#10;dG+xVy1QLMVKK5M6K6ZJqN6HkuOf/CMlqsE/oPoWhMNlC26j74iwbzXUXN44xRcvHiQj8FOx7j9i&#10;zXlgGzFrtm+oS4Cshtjn1jyfWqP3USj+OJteXr2dcQcV+9gY59YVUB4fewrxvcZOpEslGybBZVE8&#10;UsiZYPcQYqoMymN8ZoLW1PfG2mzQZr20JHaQRib/MhkmfB5mnegreTObzDLyC1/4O4jORJ59a7pK&#10;Xp/yQJkkfOfqPJkRjB3uXLJ1B02TjEM71lg/s6SEw2DzIvKlRfohRc9DXcnwfQukpbAfHLflZjyd&#10;pi3IxnR2NWGDzj3rcw84xVCVjFIM12UcNmfryWxazjTO3B3ecSsbk5VNbR6qOhTLg5sFPyxZ2oxz&#10;O0f9+itY/AQ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2Zxn/igCAABSBAAADgAAAAAAAAAAAAAAAAAuAgAAZHJzL2Uyb0RvYy54&#10;bWxQSwECLQAUAAYACAAAACEAIuX8+dkAAAADAQAADwAAAAAAAAAAAAAAAACCBAAAZHJzL2Rvd25y&#10;ZXYueG1sUEsFBgAAAAAEAAQA8wAAAIgFAAAAAA==&#10;" fillcolor="black">
                  <w10:anchorlock/>
                </v:shape>
              </w:pict>
            </mc:Fallback>
          </mc:AlternateContent>
        </w:r>
      </w:p>
      <w:p w14:paraId="7D4ECA49" w14:textId="77777777" w:rsidR="00AC63B8" w:rsidRPr="00AC63B8" w:rsidRDefault="00AC63B8" w:rsidP="00AC63B8">
        <w:pPr>
          <w:pStyle w:val="a4"/>
          <w:jc w:val="center"/>
          <w:rPr>
            <w:rFonts w:ascii="Simplified Arabic" w:hAnsi="Simplified Arabic" w:cs="Simplified Arabic"/>
            <w:b/>
            <w:bCs/>
            <w:sz w:val="24"/>
            <w:szCs w:val="24"/>
          </w:rPr>
        </w:pPr>
        <w:r w:rsidRPr="00AC63B8">
          <w:rPr>
            <w:rFonts w:ascii="Simplified Arabic" w:hAnsi="Simplified Arabic" w:cs="Simplified Arabic"/>
            <w:b/>
            <w:bCs/>
            <w:sz w:val="24"/>
            <w:szCs w:val="24"/>
          </w:rPr>
          <w:fldChar w:fldCharType="begin"/>
        </w:r>
        <w:r w:rsidRPr="00AC63B8">
          <w:rPr>
            <w:rFonts w:ascii="Simplified Arabic" w:hAnsi="Simplified Arabic" w:cs="Simplified Arabic"/>
            <w:b/>
            <w:bCs/>
            <w:sz w:val="24"/>
            <w:szCs w:val="24"/>
          </w:rPr>
          <w:instrText xml:space="preserve"> PAGE    \* MERGEFORMAT </w:instrText>
        </w:r>
        <w:r w:rsidRPr="00AC63B8">
          <w:rPr>
            <w:rFonts w:ascii="Simplified Arabic" w:hAnsi="Simplified Arabic" w:cs="Simplified Arabic"/>
            <w:b/>
            <w:bCs/>
            <w:sz w:val="24"/>
            <w:szCs w:val="24"/>
          </w:rPr>
          <w:fldChar w:fldCharType="separate"/>
        </w:r>
        <w:r w:rsidR="00B83EFA">
          <w:rPr>
            <w:rFonts w:ascii="Simplified Arabic" w:hAnsi="Simplified Arabic" w:cs="Simplified Arabic"/>
            <w:b/>
            <w:bCs/>
            <w:noProof/>
            <w:sz w:val="24"/>
            <w:szCs w:val="24"/>
            <w:rtl/>
          </w:rPr>
          <w:t>41</w:t>
        </w:r>
        <w:r w:rsidRPr="00AC63B8">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b/>
        <w:bCs/>
        <w:sz w:val="24"/>
        <w:szCs w:val="24"/>
        <w:rtl/>
      </w:rPr>
      <w:id w:val="1736739533"/>
      <w:docPartObj>
        <w:docPartGallery w:val="Page Numbers (Bottom of Page)"/>
        <w:docPartUnique/>
      </w:docPartObj>
    </w:sdtPr>
    <w:sdtEndPr>
      <w:rPr>
        <w:noProof/>
      </w:rPr>
    </w:sdtEndPr>
    <w:sdtContent>
      <w:p w14:paraId="24124D15" w14:textId="268958A3" w:rsidR="00ED7533" w:rsidRPr="00AC63B8" w:rsidRDefault="00ED7533">
        <w:pPr>
          <w:pStyle w:val="a4"/>
          <w:jc w:val="center"/>
          <w:rPr>
            <w:rFonts w:ascii="Simplified Arabic" w:hAnsi="Simplified Arabic" w:cs="Simplified Arabic"/>
            <w:b/>
            <w:bCs/>
            <w:sz w:val="24"/>
            <w:szCs w:val="24"/>
          </w:rPr>
        </w:pPr>
      </w:p>
      <w:p w14:paraId="6D23F398" w14:textId="46131731" w:rsidR="00ED7533" w:rsidRPr="00AC63B8" w:rsidRDefault="00AB1A04" w:rsidP="00AC63B8">
        <w:pPr>
          <w:pStyle w:val="a4"/>
          <w:jc w:val="center"/>
          <w:rPr>
            <w:rFonts w:ascii="Simplified Arabic" w:hAnsi="Simplified Arabic" w:cs="Simplified Arabic"/>
            <w:b/>
            <w:bCs/>
            <w:sz w:val="24"/>
            <w:szCs w:val="24"/>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F1958C" w14:textId="77777777" w:rsidR="00D9786B" w:rsidRDefault="00D9786B" w:rsidP="009125CE">
      <w:pPr>
        <w:spacing w:after="0" w:line="240" w:lineRule="auto"/>
      </w:pPr>
      <w:r>
        <w:separator/>
      </w:r>
    </w:p>
  </w:footnote>
  <w:footnote w:type="continuationSeparator" w:id="0">
    <w:p w14:paraId="691C88CE" w14:textId="77777777" w:rsidR="00D9786B" w:rsidRDefault="00D9786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117FFF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55pt;height:11.55pt" o:bullet="t">
        <v:imagedata r:id="rId1" o:title="msoA4C1"/>
      </v:shape>
    </w:pict>
  </w:numPicBullet>
  <w:abstractNum w:abstractNumId="0" w15:restartNumberingAfterBreak="0">
    <w:nsid w:val="05B76ABE"/>
    <w:multiLevelType w:val="hybridMultilevel"/>
    <w:tmpl w:val="860E49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856791"/>
    <w:multiLevelType w:val="multilevel"/>
    <w:tmpl w:val="E25CA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6038D0"/>
    <w:multiLevelType w:val="hybridMultilevel"/>
    <w:tmpl w:val="A13E6C3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58C500F"/>
    <w:multiLevelType w:val="hybridMultilevel"/>
    <w:tmpl w:val="16FC47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DD7BB8"/>
    <w:multiLevelType w:val="hybridMultilevel"/>
    <w:tmpl w:val="481238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DF2660"/>
    <w:multiLevelType w:val="hybridMultilevel"/>
    <w:tmpl w:val="F45E85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B53B65"/>
    <w:multiLevelType w:val="multilevel"/>
    <w:tmpl w:val="FB28F792"/>
    <w:lvl w:ilvl="0">
      <w:start w:val="1"/>
      <w:numFmt w:val="bullet"/>
      <w:lvlText w:val=""/>
      <w:lvlJc w:val="left"/>
      <w:pPr>
        <w:tabs>
          <w:tab w:val="num" w:pos="643"/>
        </w:tabs>
        <w:ind w:left="643"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7104F5"/>
    <w:multiLevelType w:val="multilevel"/>
    <w:tmpl w:val="DB48E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B866DAF"/>
    <w:multiLevelType w:val="hybridMultilevel"/>
    <w:tmpl w:val="585669E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BA41FD"/>
    <w:multiLevelType w:val="hybridMultilevel"/>
    <w:tmpl w:val="B3289F5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CFF78B8"/>
    <w:multiLevelType w:val="multilevel"/>
    <w:tmpl w:val="FB28F792"/>
    <w:lvl w:ilvl="0">
      <w:start w:val="1"/>
      <w:numFmt w:val="bullet"/>
      <w:lvlText w:val=""/>
      <w:lvlJc w:val="left"/>
      <w:pPr>
        <w:tabs>
          <w:tab w:val="num" w:pos="643"/>
        </w:tabs>
        <w:ind w:left="643"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2691E2B"/>
    <w:multiLevelType w:val="hybridMultilevel"/>
    <w:tmpl w:val="3EF0F7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69D298B"/>
    <w:multiLevelType w:val="multilevel"/>
    <w:tmpl w:val="0C6E5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7497760"/>
    <w:multiLevelType w:val="hybridMultilevel"/>
    <w:tmpl w:val="FA60F1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52A37A64"/>
    <w:multiLevelType w:val="multilevel"/>
    <w:tmpl w:val="FB28F792"/>
    <w:lvl w:ilvl="0">
      <w:start w:val="1"/>
      <w:numFmt w:val="bullet"/>
      <w:lvlText w:val=""/>
      <w:lvlJc w:val="left"/>
      <w:pPr>
        <w:tabs>
          <w:tab w:val="num" w:pos="643"/>
        </w:tabs>
        <w:ind w:left="643"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4C24CFE"/>
    <w:multiLevelType w:val="hybridMultilevel"/>
    <w:tmpl w:val="03924BA4"/>
    <w:lvl w:ilvl="0" w:tplc="04090001">
      <w:start w:val="1"/>
      <w:numFmt w:val="bullet"/>
      <w:lvlText w:val=""/>
      <w:lvlJc w:val="left"/>
      <w:pPr>
        <w:ind w:left="1003" w:hanging="360"/>
      </w:pPr>
      <w:rPr>
        <w:rFonts w:ascii="Symbol" w:hAnsi="Symbol"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17" w15:restartNumberingAfterBreak="0">
    <w:nsid w:val="55A317FC"/>
    <w:multiLevelType w:val="multilevel"/>
    <w:tmpl w:val="C1FA2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AC614D"/>
    <w:multiLevelType w:val="hybridMultilevel"/>
    <w:tmpl w:val="3EFCB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0B418C3"/>
    <w:multiLevelType w:val="hybridMultilevel"/>
    <w:tmpl w:val="FA8424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1" w15:restartNumberingAfterBreak="0">
    <w:nsid w:val="6BEB5B5B"/>
    <w:multiLevelType w:val="multilevel"/>
    <w:tmpl w:val="FB28F792"/>
    <w:lvl w:ilvl="0">
      <w:start w:val="1"/>
      <w:numFmt w:val="bullet"/>
      <w:lvlText w:val=""/>
      <w:lvlJc w:val="left"/>
      <w:pPr>
        <w:tabs>
          <w:tab w:val="num" w:pos="643"/>
        </w:tabs>
        <w:ind w:left="643"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4C6CB0"/>
    <w:multiLevelType w:val="hybridMultilevel"/>
    <w:tmpl w:val="CFB8669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22368575">
    <w:abstractNumId w:val="6"/>
  </w:num>
  <w:num w:numId="2" w16cid:durableId="435057780">
    <w:abstractNumId w:val="17"/>
  </w:num>
  <w:num w:numId="3" w16cid:durableId="772016871">
    <w:abstractNumId w:val="13"/>
  </w:num>
  <w:num w:numId="4" w16cid:durableId="973364766">
    <w:abstractNumId w:val="7"/>
  </w:num>
  <w:num w:numId="5" w16cid:durableId="2134395603">
    <w:abstractNumId w:val="1"/>
  </w:num>
  <w:num w:numId="6" w16cid:durableId="1693727346">
    <w:abstractNumId w:val="15"/>
  </w:num>
  <w:num w:numId="7" w16cid:durableId="1463353448">
    <w:abstractNumId w:val="21"/>
  </w:num>
  <w:num w:numId="8" w16cid:durableId="1556311882">
    <w:abstractNumId w:val="11"/>
  </w:num>
  <w:num w:numId="9" w16cid:durableId="370226106">
    <w:abstractNumId w:val="5"/>
  </w:num>
  <w:num w:numId="10" w16cid:durableId="709646907">
    <w:abstractNumId w:val="16"/>
  </w:num>
  <w:num w:numId="11" w16cid:durableId="1607926630">
    <w:abstractNumId w:val="19"/>
  </w:num>
  <w:num w:numId="12" w16cid:durableId="1826430209">
    <w:abstractNumId w:val="18"/>
  </w:num>
  <w:num w:numId="13" w16cid:durableId="1868978834">
    <w:abstractNumId w:val="14"/>
  </w:num>
  <w:num w:numId="14" w16cid:durableId="1232038064">
    <w:abstractNumId w:val="9"/>
  </w:num>
  <w:num w:numId="15" w16cid:durableId="1642926653">
    <w:abstractNumId w:val="2"/>
  </w:num>
  <w:num w:numId="16" w16cid:durableId="853542531">
    <w:abstractNumId w:val="10"/>
  </w:num>
  <w:num w:numId="17" w16cid:durableId="714935975">
    <w:abstractNumId w:val="0"/>
  </w:num>
  <w:num w:numId="18" w16cid:durableId="302393540">
    <w:abstractNumId w:val="12"/>
  </w:num>
  <w:num w:numId="19" w16cid:durableId="1547372612">
    <w:abstractNumId w:val="3"/>
  </w:num>
  <w:num w:numId="20" w16cid:durableId="1834443400">
    <w:abstractNumId w:val="22"/>
  </w:num>
  <w:num w:numId="21" w16cid:durableId="1809279155">
    <w:abstractNumId w:val="4"/>
  </w:num>
  <w:num w:numId="22" w16cid:durableId="277183203">
    <w:abstractNumId w:val="8"/>
  </w:num>
  <w:num w:numId="23" w16cid:durableId="1175070094">
    <w:abstractNumId w:val="2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17F15"/>
    <w:rsid w:val="000204A8"/>
    <w:rsid w:val="00020F7B"/>
    <w:rsid w:val="00022B3A"/>
    <w:rsid w:val="00023D38"/>
    <w:rsid w:val="0004554E"/>
    <w:rsid w:val="00052AB0"/>
    <w:rsid w:val="00053122"/>
    <w:rsid w:val="00054375"/>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10487"/>
    <w:rsid w:val="001138AC"/>
    <w:rsid w:val="00114794"/>
    <w:rsid w:val="0012342D"/>
    <w:rsid w:val="001306F3"/>
    <w:rsid w:val="00131E44"/>
    <w:rsid w:val="00143989"/>
    <w:rsid w:val="00147FD3"/>
    <w:rsid w:val="00150B32"/>
    <w:rsid w:val="001510C1"/>
    <w:rsid w:val="00152611"/>
    <w:rsid w:val="00153B41"/>
    <w:rsid w:val="00167D89"/>
    <w:rsid w:val="00170871"/>
    <w:rsid w:val="00174E80"/>
    <w:rsid w:val="00175050"/>
    <w:rsid w:val="00180436"/>
    <w:rsid w:val="0018142E"/>
    <w:rsid w:val="001840E8"/>
    <w:rsid w:val="001856D4"/>
    <w:rsid w:val="001867D0"/>
    <w:rsid w:val="00186C33"/>
    <w:rsid w:val="001902DB"/>
    <w:rsid w:val="0019163E"/>
    <w:rsid w:val="00194472"/>
    <w:rsid w:val="00195B18"/>
    <w:rsid w:val="001962D1"/>
    <w:rsid w:val="001A079A"/>
    <w:rsid w:val="001A1039"/>
    <w:rsid w:val="001A1758"/>
    <w:rsid w:val="001A41B9"/>
    <w:rsid w:val="001A5094"/>
    <w:rsid w:val="001B0D06"/>
    <w:rsid w:val="001B6D18"/>
    <w:rsid w:val="001B7151"/>
    <w:rsid w:val="001C2162"/>
    <w:rsid w:val="001C42F9"/>
    <w:rsid w:val="001D4406"/>
    <w:rsid w:val="001E7B16"/>
    <w:rsid w:val="001F0034"/>
    <w:rsid w:val="001F159D"/>
    <w:rsid w:val="001F46A5"/>
    <w:rsid w:val="001F55EF"/>
    <w:rsid w:val="0021718D"/>
    <w:rsid w:val="00217ADA"/>
    <w:rsid w:val="00223AE0"/>
    <w:rsid w:val="002304C2"/>
    <w:rsid w:val="00234450"/>
    <w:rsid w:val="00250D99"/>
    <w:rsid w:val="00251BCA"/>
    <w:rsid w:val="0025228B"/>
    <w:rsid w:val="00256363"/>
    <w:rsid w:val="00260558"/>
    <w:rsid w:val="0026283D"/>
    <w:rsid w:val="00270FB5"/>
    <w:rsid w:val="00271729"/>
    <w:rsid w:val="00274BDE"/>
    <w:rsid w:val="00275562"/>
    <w:rsid w:val="002766BC"/>
    <w:rsid w:val="00280068"/>
    <w:rsid w:val="002828EF"/>
    <w:rsid w:val="00286958"/>
    <w:rsid w:val="0029680E"/>
    <w:rsid w:val="002A32D6"/>
    <w:rsid w:val="002A365A"/>
    <w:rsid w:val="002A76B5"/>
    <w:rsid w:val="002B1274"/>
    <w:rsid w:val="002C04F8"/>
    <w:rsid w:val="002C205F"/>
    <w:rsid w:val="002C212F"/>
    <w:rsid w:val="002C21BB"/>
    <w:rsid w:val="002C5EE0"/>
    <w:rsid w:val="002D0190"/>
    <w:rsid w:val="002D30A7"/>
    <w:rsid w:val="002D3120"/>
    <w:rsid w:val="002D5C0C"/>
    <w:rsid w:val="002E166D"/>
    <w:rsid w:val="002E36BC"/>
    <w:rsid w:val="002E4629"/>
    <w:rsid w:val="002F16A4"/>
    <w:rsid w:val="002F5FA3"/>
    <w:rsid w:val="0030011E"/>
    <w:rsid w:val="00301731"/>
    <w:rsid w:val="00301C63"/>
    <w:rsid w:val="00303BF8"/>
    <w:rsid w:val="00304304"/>
    <w:rsid w:val="0031075C"/>
    <w:rsid w:val="00310B47"/>
    <w:rsid w:val="00311651"/>
    <w:rsid w:val="00315D0C"/>
    <w:rsid w:val="00323FD3"/>
    <w:rsid w:val="00333A26"/>
    <w:rsid w:val="00336F42"/>
    <w:rsid w:val="0033775D"/>
    <w:rsid w:val="00341565"/>
    <w:rsid w:val="0034173E"/>
    <w:rsid w:val="00341900"/>
    <w:rsid w:val="00342EE0"/>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1098"/>
    <w:rsid w:val="00396510"/>
    <w:rsid w:val="003A0B23"/>
    <w:rsid w:val="003A5312"/>
    <w:rsid w:val="003A757C"/>
    <w:rsid w:val="003B1FBB"/>
    <w:rsid w:val="003B30A9"/>
    <w:rsid w:val="003B48BD"/>
    <w:rsid w:val="003B51C3"/>
    <w:rsid w:val="003C2495"/>
    <w:rsid w:val="003C37EF"/>
    <w:rsid w:val="003D5D45"/>
    <w:rsid w:val="003D6376"/>
    <w:rsid w:val="003D7804"/>
    <w:rsid w:val="003E29FB"/>
    <w:rsid w:val="003E3EBB"/>
    <w:rsid w:val="003E7CB6"/>
    <w:rsid w:val="003F3B7A"/>
    <w:rsid w:val="00401DBE"/>
    <w:rsid w:val="00402123"/>
    <w:rsid w:val="00403383"/>
    <w:rsid w:val="00404331"/>
    <w:rsid w:val="004130C0"/>
    <w:rsid w:val="00413CBD"/>
    <w:rsid w:val="00413DF8"/>
    <w:rsid w:val="00413F36"/>
    <w:rsid w:val="004163C7"/>
    <w:rsid w:val="004215C5"/>
    <w:rsid w:val="004260FE"/>
    <w:rsid w:val="0043013D"/>
    <w:rsid w:val="00433FD4"/>
    <w:rsid w:val="0043649D"/>
    <w:rsid w:val="00446ED1"/>
    <w:rsid w:val="004475C8"/>
    <w:rsid w:val="004613E8"/>
    <w:rsid w:val="00461DB2"/>
    <w:rsid w:val="00464637"/>
    <w:rsid w:val="00464AF1"/>
    <w:rsid w:val="004708AB"/>
    <w:rsid w:val="00470A2D"/>
    <w:rsid w:val="00473631"/>
    <w:rsid w:val="00474A1C"/>
    <w:rsid w:val="00474C74"/>
    <w:rsid w:val="00475C10"/>
    <w:rsid w:val="00476ADB"/>
    <w:rsid w:val="0047707D"/>
    <w:rsid w:val="00482056"/>
    <w:rsid w:val="00482616"/>
    <w:rsid w:val="00491EAB"/>
    <w:rsid w:val="004A035D"/>
    <w:rsid w:val="004A1755"/>
    <w:rsid w:val="004B118D"/>
    <w:rsid w:val="004B1EF3"/>
    <w:rsid w:val="004B352F"/>
    <w:rsid w:val="004C0303"/>
    <w:rsid w:val="004C202F"/>
    <w:rsid w:val="004C3BAD"/>
    <w:rsid w:val="004C4331"/>
    <w:rsid w:val="004D1DC4"/>
    <w:rsid w:val="004D23E7"/>
    <w:rsid w:val="004D6581"/>
    <w:rsid w:val="004D6B08"/>
    <w:rsid w:val="004E0760"/>
    <w:rsid w:val="004E439C"/>
    <w:rsid w:val="004F1444"/>
    <w:rsid w:val="004F2475"/>
    <w:rsid w:val="004F3AF6"/>
    <w:rsid w:val="00513B3A"/>
    <w:rsid w:val="005146DA"/>
    <w:rsid w:val="0051585E"/>
    <w:rsid w:val="00522010"/>
    <w:rsid w:val="0052581D"/>
    <w:rsid w:val="005260C9"/>
    <w:rsid w:val="005312C7"/>
    <w:rsid w:val="005423FA"/>
    <w:rsid w:val="00544E3F"/>
    <w:rsid w:val="00545455"/>
    <w:rsid w:val="005459E0"/>
    <w:rsid w:val="00545E45"/>
    <w:rsid w:val="00550EC8"/>
    <w:rsid w:val="005527F0"/>
    <w:rsid w:val="00557A05"/>
    <w:rsid w:val="00557B85"/>
    <w:rsid w:val="0058285E"/>
    <w:rsid w:val="0058591B"/>
    <w:rsid w:val="00586EC7"/>
    <w:rsid w:val="00586F13"/>
    <w:rsid w:val="00590B27"/>
    <w:rsid w:val="00593057"/>
    <w:rsid w:val="00597F74"/>
    <w:rsid w:val="005A243A"/>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3CE3"/>
    <w:rsid w:val="00617C5B"/>
    <w:rsid w:val="006215F2"/>
    <w:rsid w:val="00625CAD"/>
    <w:rsid w:val="0062761F"/>
    <w:rsid w:val="00633F50"/>
    <w:rsid w:val="006344B4"/>
    <w:rsid w:val="00642229"/>
    <w:rsid w:val="00643AF4"/>
    <w:rsid w:val="006450DB"/>
    <w:rsid w:val="00646233"/>
    <w:rsid w:val="00647482"/>
    <w:rsid w:val="0066191A"/>
    <w:rsid w:val="00663FD3"/>
    <w:rsid w:val="00666183"/>
    <w:rsid w:val="00667140"/>
    <w:rsid w:val="006716C2"/>
    <w:rsid w:val="00673D30"/>
    <w:rsid w:val="00680F37"/>
    <w:rsid w:val="00681671"/>
    <w:rsid w:val="00681F47"/>
    <w:rsid w:val="00686D49"/>
    <w:rsid w:val="006904F6"/>
    <w:rsid w:val="006910C9"/>
    <w:rsid w:val="006948DE"/>
    <w:rsid w:val="006A0FCA"/>
    <w:rsid w:val="006A2677"/>
    <w:rsid w:val="006A3B5F"/>
    <w:rsid w:val="006A6C3D"/>
    <w:rsid w:val="006B01B6"/>
    <w:rsid w:val="006B07CD"/>
    <w:rsid w:val="006B3A4B"/>
    <w:rsid w:val="006B3BD2"/>
    <w:rsid w:val="006B40EF"/>
    <w:rsid w:val="006B4F02"/>
    <w:rsid w:val="006C3A4B"/>
    <w:rsid w:val="006C7039"/>
    <w:rsid w:val="006D0A16"/>
    <w:rsid w:val="006D4C88"/>
    <w:rsid w:val="006E4126"/>
    <w:rsid w:val="006E41F3"/>
    <w:rsid w:val="006E65A3"/>
    <w:rsid w:val="006E71B9"/>
    <w:rsid w:val="006F162C"/>
    <w:rsid w:val="006F29F1"/>
    <w:rsid w:val="0070333D"/>
    <w:rsid w:val="00705AF7"/>
    <w:rsid w:val="00706E7F"/>
    <w:rsid w:val="0071504C"/>
    <w:rsid w:val="007178EE"/>
    <w:rsid w:val="007301E5"/>
    <w:rsid w:val="0073097D"/>
    <w:rsid w:val="00731DC0"/>
    <w:rsid w:val="00741B9A"/>
    <w:rsid w:val="00745B8C"/>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E0AD8"/>
    <w:rsid w:val="007E1C53"/>
    <w:rsid w:val="007E1EBB"/>
    <w:rsid w:val="007E3A20"/>
    <w:rsid w:val="007E6564"/>
    <w:rsid w:val="007E6FDA"/>
    <w:rsid w:val="007F1674"/>
    <w:rsid w:val="007F1855"/>
    <w:rsid w:val="007F2AAC"/>
    <w:rsid w:val="007F6F3A"/>
    <w:rsid w:val="008028C6"/>
    <w:rsid w:val="00806716"/>
    <w:rsid w:val="00807477"/>
    <w:rsid w:val="00811E32"/>
    <w:rsid w:val="008156EA"/>
    <w:rsid w:val="0081623B"/>
    <w:rsid w:val="00821534"/>
    <w:rsid w:val="00830114"/>
    <w:rsid w:val="0083081C"/>
    <w:rsid w:val="00831F14"/>
    <w:rsid w:val="008332E4"/>
    <w:rsid w:val="0083662A"/>
    <w:rsid w:val="00837147"/>
    <w:rsid w:val="0084024D"/>
    <w:rsid w:val="00850760"/>
    <w:rsid w:val="0085226F"/>
    <w:rsid w:val="00854A80"/>
    <w:rsid w:val="00854B0B"/>
    <w:rsid w:val="00854D73"/>
    <w:rsid w:val="00857739"/>
    <w:rsid w:val="00857D1D"/>
    <w:rsid w:val="00871660"/>
    <w:rsid w:val="00874CD5"/>
    <w:rsid w:val="00874D2F"/>
    <w:rsid w:val="008756CE"/>
    <w:rsid w:val="00875BC4"/>
    <w:rsid w:val="00877AAC"/>
    <w:rsid w:val="00881AB1"/>
    <w:rsid w:val="00882D37"/>
    <w:rsid w:val="00882D53"/>
    <w:rsid w:val="00887133"/>
    <w:rsid w:val="008904CF"/>
    <w:rsid w:val="00891FC0"/>
    <w:rsid w:val="0089704E"/>
    <w:rsid w:val="008A0A06"/>
    <w:rsid w:val="008A2196"/>
    <w:rsid w:val="008A248D"/>
    <w:rsid w:val="008A425D"/>
    <w:rsid w:val="008A5317"/>
    <w:rsid w:val="008A70DF"/>
    <w:rsid w:val="008B2333"/>
    <w:rsid w:val="008B3965"/>
    <w:rsid w:val="008B41AE"/>
    <w:rsid w:val="008B6EE6"/>
    <w:rsid w:val="008C1ABE"/>
    <w:rsid w:val="008C300E"/>
    <w:rsid w:val="008C40F4"/>
    <w:rsid w:val="008C42C1"/>
    <w:rsid w:val="008C4A35"/>
    <w:rsid w:val="008C52C9"/>
    <w:rsid w:val="008C7BB4"/>
    <w:rsid w:val="008D15AF"/>
    <w:rsid w:val="008D1829"/>
    <w:rsid w:val="008E1B7E"/>
    <w:rsid w:val="008E5C19"/>
    <w:rsid w:val="008E7314"/>
    <w:rsid w:val="008F1EAE"/>
    <w:rsid w:val="008F4209"/>
    <w:rsid w:val="008F4A13"/>
    <w:rsid w:val="008F6829"/>
    <w:rsid w:val="008F6B36"/>
    <w:rsid w:val="008F750F"/>
    <w:rsid w:val="0090105B"/>
    <w:rsid w:val="00901B9B"/>
    <w:rsid w:val="0090438F"/>
    <w:rsid w:val="00905FD8"/>
    <w:rsid w:val="009125CE"/>
    <w:rsid w:val="00914D5B"/>
    <w:rsid w:val="0092004E"/>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A6DA0"/>
    <w:rsid w:val="009B37BE"/>
    <w:rsid w:val="009B37F5"/>
    <w:rsid w:val="009B45B6"/>
    <w:rsid w:val="009B5162"/>
    <w:rsid w:val="009B6888"/>
    <w:rsid w:val="009B7EAF"/>
    <w:rsid w:val="009C0161"/>
    <w:rsid w:val="009C0F27"/>
    <w:rsid w:val="009C20C7"/>
    <w:rsid w:val="009C3E61"/>
    <w:rsid w:val="009C6715"/>
    <w:rsid w:val="009D108D"/>
    <w:rsid w:val="009D2E51"/>
    <w:rsid w:val="009D2E90"/>
    <w:rsid w:val="009D4539"/>
    <w:rsid w:val="009D59AE"/>
    <w:rsid w:val="009D64C4"/>
    <w:rsid w:val="009D7006"/>
    <w:rsid w:val="009E1436"/>
    <w:rsid w:val="009E31A0"/>
    <w:rsid w:val="009E5668"/>
    <w:rsid w:val="009F47B9"/>
    <w:rsid w:val="009F7996"/>
    <w:rsid w:val="00A02DBC"/>
    <w:rsid w:val="00A0416B"/>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372D1"/>
    <w:rsid w:val="00A40ADE"/>
    <w:rsid w:val="00A44EBE"/>
    <w:rsid w:val="00A4659A"/>
    <w:rsid w:val="00A50745"/>
    <w:rsid w:val="00A53CB9"/>
    <w:rsid w:val="00A55EF3"/>
    <w:rsid w:val="00A57461"/>
    <w:rsid w:val="00A71BCE"/>
    <w:rsid w:val="00A74F76"/>
    <w:rsid w:val="00A823EC"/>
    <w:rsid w:val="00A840CF"/>
    <w:rsid w:val="00A86E11"/>
    <w:rsid w:val="00A97576"/>
    <w:rsid w:val="00AA005F"/>
    <w:rsid w:val="00AA5B5B"/>
    <w:rsid w:val="00AA79E9"/>
    <w:rsid w:val="00AB0A70"/>
    <w:rsid w:val="00AB1A04"/>
    <w:rsid w:val="00AB3E18"/>
    <w:rsid w:val="00AB41F1"/>
    <w:rsid w:val="00AB5A3B"/>
    <w:rsid w:val="00AB6A7C"/>
    <w:rsid w:val="00AC63B8"/>
    <w:rsid w:val="00AD0E94"/>
    <w:rsid w:val="00AD722B"/>
    <w:rsid w:val="00AE3C7A"/>
    <w:rsid w:val="00AF24F6"/>
    <w:rsid w:val="00AF31BE"/>
    <w:rsid w:val="00AF46DF"/>
    <w:rsid w:val="00AF49EF"/>
    <w:rsid w:val="00B00E95"/>
    <w:rsid w:val="00B04BD9"/>
    <w:rsid w:val="00B05F9C"/>
    <w:rsid w:val="00B134E7"/>
    <w:rsid w:val="00B13E94"/>
    <w:rsid w:val="00B15A9E"/>
    <w:rsid w:val="00B16D15"/>
    <w:rsid w:val="00B31E1F"/>
    <w:rsid w:val="00B346DF"/>
    <w:rsid w:val="00B36FBC"/>
    <w:rsid w:val="00B4269F"/>
    <w:rsid w:val="00B44182"/>
    <w:rsid w:val="00B467CC"/>
    <w:rsid w:val="00B5443B"/>
    <w:rsid w:val="00B570EB"/>
    <w:rsid w:val="00B57582"/>
    <w:rsid w:val="00B63B0F"/>
    <w:rsid w:val="00B653F7"/>
    <w:rsid w:val="00B67F94"/>
    <w:rsid w:val="00B7180A"/>
    <w:rsid w:val="00B72A08"/>
    <w:rsid w:val="00B74A10"/>
    <w:rsid w:val="00B74FF2"/>
    <w:rsid w:val="00B75E84"/>
    <w:rsid w:val="00B7678A"/>
    <w:rsid w:val="00B801FA"/>
    <w:rsid w:val="00B83EFA"/>
    <w:rsid w:val="00B92524"/>
    <w:rsid w:val="00B9286F"/>
    <w:rsid w:val="00B9343C"/>
    <w:rsid w:val="00BA0E1B"/>
    <w:rsid w:val="00BA1572"/>
    <w:rsid w:val="00BA1B67"/>
    <w:rsid w:val="00BA3D6A"/>
    <w:rsid w:val="00BA5817"/>
    <w:rsid w:val="00BA7080"/>
    <w:rsid w:val="00BB1144"/>
    <w:rsid w:val="00BB3514"/>
    <w:rsid w:val="00BB4C84"/>
    <w:rsid w:val="00BC24EE"/>
    <w:rsid w:val="00BC454D"/>
    <w:rsid w:val="00BC61BD"/>
    <w:rsid w:val="00BD03D1"/>
    <w:rsid w:val="00BD590D"/>
    <w:rsid w:val="00BE2024"/>
    <w:rsid w:val="00BF35D5"/>
    <w:rsid w:val="00BF6E9C"/>
    <w:rsid w:val="00C01C2B"/>
    <w:rsid w:val="00C05308"/>
    <w:rsid w:val="00C1175F"/>
    <w:rsid w:val="00C15EAD"/>
    <w:rsid w:val="00C16713"/>
    <w:rsid w:val="00C16D65"/>
    <w:rsid w:val="00C20072"/>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D4B3D"/>
    <w:rsid w:val="00CD6E66"/>
    <w:rsid w:val="00CE2A85"/>
    <w:rsid w:val="00CF1F0B"/>
    <w:rsid w:val="00CF4901"/>
    <w:rsid w:val="00CF552E"/>
    <w:rsid w:val="00CF6CEC"/>
    <w:rsid w:val="00D043D4"/>
    <w:rsid w:val="00D1053F"/>
    <w:rsid w:val="00D10A37"/>
    <w:rsid w:val="00D10F38"/>
    <w:rsid w:val="00D11372"/>
    <w:rsid w:val="00D1454F"/>
    <w:rsid w:val="00D216C5"/>
    <w:rsid w:val="00D22171"/>
    <w:rsid w:val="00D23451"/>
    <w:rsid w:val="00D274B5"/>
    <w:rsid w:val="00D27733"/>
    <w:rsid w:val="00D27AED"/>
    <w:rsid w:val="00D30845"/>
    <w:rsid w:val="00D3210F"/>
    <w:rsid w:val="00D32470"/>
    <w:rsid w:val="00D417B5"/>
    <w:rsid w:val="00D4565B"/>
    <w:rsid w:val="00D50B29"/>
    <w:rsid w:val="00D5353E"/>
    <w:rsid w:val="00D5653F"/>
    <w:rsid w:val="00D57D04"/>
    <w:rsid w:val="00D60743"/>
    <w:rsid w:val="00D6569C"/>
    <w:rsid w:val="00D764F3"/>
    <w:rsid w:val="00D77674"/>
    <w:rsid w:val="00D86584"/>
    <w:rsid w:val="00D921FA"/>
    <w:rsid w:val="00D92BC0"/>
    <w:rsid w:val="00D92F77"/>
    <w:rsid w:val="00D94076"/>
    <w:rsid w:val="00D965B5"/>
    <w:rsid w:val="00D9786B"/>
    <w:rsid w:val="00DA0E34"/>
    <w:rsid w:val="00DA0EBA"/>
    <w:rsid w:val="00DA1C1B"/>
    <w:rsid w:val="00DA3C05"/>
    <w:rsid w:val="00DA4EAA"/>
    <w:rsid w:val="00DA61E2"/>
    <w:rsid w:val="00DB1F25"/>
    <w:rsid w:val="00DB43B3"/>
    <w:rsid w:val="00DB5D03"/>
    <w:rsid w:val="00DB60D5"/>
    <w:rsid w:val="00DC10F4"/>
    <w:rsid w:val="00DC40DA"/>
    <w:rsid w:val="00DC6851"/>
    <w:rsid w:val="00DC7F13"/>
    <w:rsid w:val="00DD0EB8"/>
    <w:rsid w:val="00DD0F8E"/>
    <w:rsid w:val="00DD227E"/>
    <w:rsid w:val="00DD2F23"/>
    <w:rsid w:val="00DD6BEA"/>
    <w:rsid w:val="00DD7793"/>
    <w:rsid w:val="00DE3AFC"/>
    <w:rsid w:val="00DE4E55"/>
    <w:rsid w:val="00DE50C4"/>
    <w:rsid w:val="00DE5DD0"/>
    <w:rsid w:val="00DE6A61"/>
    <w:rsid w:val="00DF232F"/>
    <w:rsid w:val="00DF6486"/>
    <w:rsid w:val="00DF6D7E"/>
    <w:rsid w:val="00DF7C11"/>
    <w:rsid w:val="00E0124F"/>
    <w:rsid w:val="00E01CE8"/>
    <w:rsid w:val="00E042AB"/>
    <w:rsid w:val="00E04D94"/>
    <w:rsid w:val="00E07C45"/>
    <w:rsid w:val="00E114AA"/>
    <w:rsid w:val="00E11F17"/>
    <w:rsid w:val="00E13A5D"/>
    <w:rsid w:val="00E17556"/>
    <w:rsid w:val="00E23058"/>
    <w:rsid w:val="00E24460"/>
    <w:rsid w:val="00E2784D"/>
    <w:rsid w:val="00E27D3B"/>
    <w:rsid w:val="00E30EB7"/>
    <w:rsid w:val="00E3112D"/>
    <w:rsid w:val="00E373EB"/>
    <w:rsid w:val="00E40E41"/>
    <w:rsid w:val="00E43E62"/>
    <w:rsid w:val="00E452A2"/>
    <w:rsid w:val="00E46C38"/>
    <w:rsid w:val="00E50B03"/>
    <w:rsid w:val="00E53564"/>
    <w:rsid w:val="00E552BA"/>
    <w:rsid w:val="00E63450"/>
    <w:rsid w:val="00E640C5"/>
    <w:rsid w:val="00E64188"/>
    <w:rsid w:val="00E64708"/>
    <w:rsid w:val="00E6570B"/>
    <w:rsid w:val="00E663FA"/>
    <w:rsid w:val="00E665CE"/>
    <w:rsid w:val="00E67CA1"/>
    <w:rsid w:val="00E67D1B"/>
    <w:rsid w:val="00E714E8"/>
    <w:rsid w:val="00E71C79"/>
    <w:rsid w:val="00E7565E"/>
    <w:rsid w:val="00E76742"/>
    <w:rsid w:val="00E76A3D"/>
    <w:rsid w:val="00E76DB1"/>
    <w:rsid w:val="00E802F2"/>
    <w:rsid w:val="00E82DAD"/>
    <w:rsid w:val="00E86613"/>
    <w:rsid w:val="00E92B8F"/>
    <w:rsid w:val="00E97126"/>
    <w:rsid w:val="00EA15E2"/>
    <w:rsid w:val="00EA4D81"/>
    <w:rsid w:val="00EA6B5D"/>
    <w:rsid w:val="00EA6CD1"/>
    <w:rsid w:val="00EB46EF"/>
    <w:rsid w:val="00EB60A5"/>
    <w:rsid w:val="00EC10F6"/>
    <w:rsid w:val="00EC5DCF"/>
    <w:rsid w:val="00ED1918"/>
    <w:rsid w:val="00ED24E8"/>
    <w:rsid w:val="00ED2B59"/>
    <w:rsid w:val="00ED2F10"/>
    <w:rsid w:val="00ED5DB0"/>
    <w:rsid w:val="00ED7533"/>
    <w:rsid w:val="00EE0BB8"/>
    <w:rsid w:val="00EE0BD0"/>
    <w:rsid w:val="00EE7B86"/>
    <w:rsid w:val="00EF118F"/>
    <w:rsid w:val="00EF1733"/>
    <w:rsid w:val="00EF369D"/>
    <w:rsid w:val="00EF5F43"/>
    <w:rsid w:val="00F00FB8"/>
    <w:rsid w:val="00F10C89"/>
    <w:rsid w:val="00F11345"/>
    <w:rsid w:val="00F12EEC"/>
    <w:rsid w:val="00F152CE"/>
    <w:rsid w:val="00F1646F"/>
    <w:rsid w:val="00F30BD7"/>
    <w:rsid w:val="00F310F2"/>
    <w:rsid w:val="00F33937"/>
    <w:rsid w:val="00F3442D"/>
    <w:rsid w:val="00F41C99"/>
    <w:rsid w:val="00F450D5"/>
    <w:rsid w:val="00F540A1"/>
    <w:rsid w:val="00F546CE"/>
    <w:rsid w:val="00F563E2"/>
    <w:rsid w:val="00F600C6"/>
    <w:rsid w:val="00F60BB7"/>
    <w:rsid w:val="00F66109"/>
    <w:rsid w:val="00F72CBB"/>
    <w:rsid w:val="00F733B2"/>
    <w:rsid w:val="00F86421"/>
    <w:rsid w:val="00F86761"/>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E7055"/>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4163C7"/>
    <w:rPr>
      <w:rFonts w:ascii="Simplified Arabic" w:eastAsiaTheme="majorEastAsia" w:hAnsi="Simplified Arabic" w:cs="Simplified Arabic"/>
      <w:b/>
      <w:bCs/>
      <w:sz w:val="32"/>
      <w:szCs w:val="32"/>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character" w:styleId="ab">
    <w:name w:val="Emphasis"/>
    <w:basedOn w:val="a0"/>
    <w:uiPriority w:val="20"/>
    <w:qFormat/>
    <w:rsid w:val="00F152CE"/>
    <w:rPr>
      <w:i/>
      <w:iCs/>
    </w:rPr>
  </w:style>
  <w:style w:type="table" w:styleId="4-5">
    <w:name w:val="Grid Table 4 Accent 5"/>
    <w:basedOn w:val="a1"/>
    <w:uiPriority w:val="49"/>
    <w:rsid w:val="00B00E9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6-3">
    <w:name w:val="Grid Table 6 Colorful Accent 3"/>
    <w:basedOn w:val="a1"/>
    <w:uiPriority w:val="51"/>
    <w:rsid w:val="00AC63B8"/>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10101">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89937668">
      <w:bodyDiv w:val="1"/>
      <w:marLeft w:val="0"/>
      <w:marRight w:val="0"/>
      <w:marTop w:val="0"/>
      <w:marBottom w:val="0"/>
      <w:divBdr>
        <w:top w:val="none" w:sz="0" w:space="0" w:color="auto"/>
        <w:left w:val="none" w:sz="0" w:space="0" w:color="auto"/>
        <w:bottom w:val="none" w:sz="0" w:space="0" w:color="auto"/>
        <w:right w:val="none" w:sz="0" w:space="0" w:color="auto"/>
      </w:divBdr>
    </w:div>
    <w:div w:id="92751627">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67912123">
      <w:bodyDiv w:val="1"/>
      <w:marLeft w:val="0"/>
      <w:marRight w:val="0"/>
      <w:marTop w:val="0"/>
      <w:marBottom w:val="0"/>
      <w:divBdr>
        <w:top w:val="none" w:sz="0" w:space="0" w:color="auto"/>
        <w:left w:val="none" w:sz="0" w:space="0" w:color="auto"/>
        <w:bottom w:val="none" w:sz="0" w:space="0" w:color="auto"/>
        <w:right w:val="none" w:sz="0" w:space="0" w:color="auto"/>
      </w:divBdr>
    </w:div>
    <w:div w:id="18876534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6379267">
      <w:bodyDiv w:val="1"/>
      <w:marLeft w:val="0"/>
      <w:marRight w:val="0"/>
      <w:marTop w:val="0"/>
      <w:marBottom w:val="0"/>
      <w:divBdr>
        <w:top w:val="none" w:sz="0" w:space="0" w:color="auto"/>
        <w:left w:val="none" w:sz="0" w:space="0" w:color="auto"/>
        <w:bottom w:val="none" w:sz="0" w:space="0" w:color="auto"/>
        <w:right w:val="none" w:sz="0" w:space="0" w:color="auto"/>
      </w:divBdr>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3412721">
      <w:bodyDiv w:val="1"/>
      <w:marLeft w:val="0"/>
      <w:marRight w:val="0"/>
      <w:marTop w:val="0"/>
      <w:marBottom w:val="0"/>
      <w:divBdr>
        <w:top w:val="none" w:sz="0" w:space="0" w:color="auto"/>
        <w:left w:val="none" w:sz="0" w:space="0" w:color="auto"/>
        <w:bottom w:val="none" w:sz="0" w:space="0" w:color="auto"/>
        <w:right w:val="none" w:sz="0" w:space="0" w:color="auto"/>
      </w:divBdr>
      <w:divsChild>
        <w:div w:id="352077056">
          <w:marLeft w:val="0"/>
          <w:marRight w:val="0"/>
          <w:marTop w:val="0"/>
          <w:marBottom w:val="0"/>
          <w:divBdr>
            <w:top w:val="none" w:sz="0" w:space="0" w:color="auto"/>
            <w:left w:val="none" w:sz="0" w:space="0" w:color="auto"/>
            <w:bottom w:val="none" w:sz="0" w:space="0" w:color="auto"/>
            <w:right w:val="none" w:sz="0" w:space="0" w:color="auto"/>
          </w:divBdr>
        </w:div>
      </w:divsChild>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074445">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7175397">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0356882">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4518172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2411137">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89101264">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2131957">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7954536">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2930884">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67155039">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2397034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3028096">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4772149">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1616342">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46150712">
      <w:bodyDiv w:val="1"/>
      <w:marLeft w:val="0"/>
      <w:marRight w:val="0"/>
      <w:marTop w:val="0"/>
      <w:marBottom w:val="0"/>
      <w:divBdr>
        <w:top w:val="none" w:sz="0" w:space="0" w:color="auto"/>
        <w:left w:val="none" w:sz="0" w:space="0" w:color="auto"/>
        <w:bottom w:val="none" w:sz="0" w:space="0" w:color="auto"/>
        <w:right w:val="none" w:sz="0" w:space="0" w:color="auto"/>
      </w:divBdr>
    </w:div>
    <w:div w:id="750734762">
      <w:bodyDiv w:val="1"/>
      <w:marLeft w:val="0"/>
      <w:marRight w:val="0"/>
      <w:marTop w:val="0"/>
      <w:marBottom w:val="0"/>
      <w:divBdr>
        <w:top w:val="none" w:sz="0" w:space="0" w:color="auto"/>
        <w:left w:val="none" w:sz="0" w:space="0" w:color="auto"/>
        <w:bottom w:val="none" w:sz="0" w:space="0" w:color="auto"/>
        <w:right w:val="none" w:sz="0" w:space="0" w:color="auto"/>
      </w:divBdr>
    </w:div>
    <w:div w:id="754715221">
      <w:bodyDiv w:val="1"/>
      <w:marLeft w:val="0"/>
      <w:marRight w:val="0"/>
      <w:marTop w:val="0"/>
      <w:marBottom w:val="0"/>
      <w:divBdr>
        <w:top w:val="none" w:sz="0" w:space="0" w:color="auto"/>
        <w:left w:val="none" w:sz="0" w:space="0" w:color="auto"/>
        <w:bottom w:val="none" w:sz="0" w:space="0" w:color="auto"/>
        <w:right w:val="none" w:sz="0" w:space="0" w:color="auto"/>
      </w:divBdr>
    </w:div>
    <w:div w:id="760758040">
      <w:bodyDiv w:val="1"/>
      <w:marLeft w:val="0"/>
      <w:marRight w:val="0"/>
      <w:marTop w:val="0"/>
      <w:marBottom w:val="0"/>
      <w:divBdr>
        <w:top w:val="none" w:sz="0" w:space="0" w:color="auto"/>
        <w:left w:val="none" w:sz="0" w:space="0" w:color="auto"/>
        <w:bottom w:val="none" w:sz="0" w:space="0" w:color="auto"/>
        <w:right w:val="none" w:sz="0" w:space="0" w:color="auto"/>
      </w:divBdr>
    </w:div>
    <w:div w:id="770318750">
      <w:bodyDiv w:val="1"/>
      <w:marLeft w:val="0"/>
      <w:marRight w:val="0"/>
      <w:marTop w:val="0"/>
      <w:marBottom w:val="0"/>
      <w:divBdr>
        <w:top w:val="none" w:sz="0" w:space="0" w:color="auto"/>
        <w:left w:val="none" w:sz="0" w:space="0" w:color="auto"/>
        <w:bottom w:val="none" w:sz="0" w:space="0" w:color="auto"/>
        <w:right w:val="none" w:sz="0" w:space="0" w:color="auto"/>
      </w:divBdr>
      <w:divsChild>
        <w:div w:id="1656059486">
          <w:marLeft w:val="0"/>
          <w:marRight w:val="0"/>
          <w:marTop w:val="0"/>
          <w:marBottom w:val="0"/>
          <w:divBdr>
            <w:top w:val="none" w:sz="0" w:space="0" w:color="auto"/>
            <w:left w:val="none" w:sz="0" w:space="0" w:color="auto"/>
            <w:bottom w:val="none" w:sz="0" w:space="0" w:color="auto"/>
            <w:right w:val="none" w:sz="0" w:space="0" w:color="auto"/>
          </w:divBdr>
        </w:div>
        <w:div w:id="1849756222">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10708405">
      <w:bodyDiv w:val="1"/>
      <w:marLeft w:val="0"/>
      <w:marRight w:val="0"/>
      <w:marTop w:val="0"/>
      <w:marBottom w:val="0"/>
      <w:divBdr>
        <w:top w:val="none" w:sz="0" w:space="0" w:color="auto"/>
        <w:left w:val="none" w:sz="0" w:space="0" w:color="auto"/>
        <w:bottom w:val="none" w:sz="0" w:space="0" w:color="auto"/>
        <w:right w:val="none" w:sz="0" w:space="0" w:color="auto"/>
      </w:divBdr>
    </w:div>
    <w:div w:id="822310424">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1452278">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68034565">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0361193">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894707484">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5605310">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04168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0549090">
      <w:bodyDiv w:val="1"/>
      <w:marLeft w:val="0"/>
      <w:marRight w:val="0"/>
      <w:marTop w:val="0"/>
      <w:marBottom w:val="0"/>
      <w:divBdr>
        <w:top w:val="none" w:sz="0" w:space="0" w:color="auto"/>
        <w:left w:val="none" w:sz="0" w:space="0" w:color="auto"/>
        <w:bottom w:val="none" w:sz="0" w:space="0" w:color="auto"/>
        <w:right w:val="none" w:sz="0" w:space="0" w:color="auto"/>
      </w:divBdr>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37954373">
      <w:bodyDiv w:val="1"/>
      <w:marLeft w:val="0"/>
      <w:marRight w:val="0"/>
      <w:marTop w:val="0"/>
      <w:marBottom w:val="0"/>
      <w:divBdr>
        <w:top w:val="none" w:sz="0" w:space="0" w:color="auto"/>
        <w:left w:val="none" w:sz="0" w:space="0" w:color="auto"/>
        <w:bottom w:val="none" w:sz="0" w:space="0" w:color="auto"/>
        <w:right w:val="none" w:sz="0" w:space="0" w:color="auto"/>
      </w:divBdr>
    </w:div>
    <w:div w:id="938097211">
      <w:bodyDiv w:val="1"/>
      <w:marLeft w:val="0"/>
      <w:marRight w:val="0"/>
      <w:marTop w:val="0"/>
      <w:marBottom w:val="0"/>
      <w:divBdr>
        <w:top w:val="none" w:sz="0" w:space="0" w:color="auto"/>
        <w:left w:val="none" w:sz="0" w:space="0" w:color="auto"/>
        <w:bottom w:val="none" w:sz="0" w:space="0" w:color="auto"/>
        <w:right w:val="none" w:sz="0" w:space="0" w:color="auto"/>
      </w:divBdr>
    </w:div>
    <w:div w:id="93810557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875606">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6004507">
      <w:bodyDiv w:val="1"/>
      <w:marLeft w:val="0"/>
      <w:marRight w:val="0"/>
      <w:marTop w:val="0"/>
      <w:marBottom w:val="0"/>
      <w:divBdr>
        <w:top w:val="none" w:sz="0" w:space="0" w:color="auto"/>
        <w:left w:val="none" w:sz="0" w:space="0" w:color="auto"/>
        <w:bottom w:val="none" w:sz="0" w:space="0" w:color="auto"/>
        <w:right w:val="none" w:sz="0" w:space="0" w:color="auto"/>
      </w:divBdr>
      <w:divsChild>
        <w:div w:id="1725332780">
          <w:marLeft w:val="0"/>
          <w:marRight w:val="0"/>
          <w:marTop w:val="0"/>
          <w:marBottom w:val="0"/>
          <w:divBdr>
            <w:top w:val="none" w:sz="0" w:space="0" w:color="auto"/>
            <w:left w:val="none" w:sz="0" w:space="0" w:color="auto"/>
            <w:bottom w:val="none" w:sz="0" w:space="0" w:color="auto"/>
            <w:right w:val="none" w:sz="0" w:space="0" w:color="auto"/>
          </w:divBdr>
        </w:div>
      </w:divsChild>
    </w:div>
    <w:div w:id="1063915722">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38299450">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271622750">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27049915">
      <w:bodyDiv w:val="1"/>
      <w:marLeft w:val="0"/>
      <w:marRight w:val="0"/>
      <w:marTop w:val="0"/>
      <w:marBottom w:val="0"/>
      <w:divBdr>
        <w:top w:val="none" w:sz="0" w:space="0" w:color="auto"/>
        <w:left w:val="none" w:sz="0" w:space="0" w:color="auto"/>
        <w:bottom w:val="none" w:sz="0" w:space="0" w:color="auto"/>
        <w:right w:val="none" w:sz="0" w:space="0" w:color="auto"/>
      </w:divBdr>
    </w:div>
    <w:div w:id="1327396597">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2516952">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89844591">
      <w:bodyDiv w:val="1"/>
      <w:marLeft w:val="0"/>
      <w:marRight w:val="0"/>
      <w:marTop w:val="0"/>
      <w:marBottom w:val="0"/>
      <w:divBdr>
        <w:top w:val="none" w:sz="0" w:space="0" w:color="auto"/>
        <w:left w:val="none" w:sz="0" w:space="0" w:color="auto"/>
        <w:bottom w:val="none" w:sz="0" w:space="0" w:color="auto"/>
        <w:right w:val="none" w:sz="0" w:space="0" w:color="auto"/>
      </w:divBdr>
    </w:div>
    <w:div w:id="139219323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729723">
      <w:bodyDiv w:val="1"/>
      <w:marLeft w:val="0"/>
      <w:marRight w:val="0"/>
      <w:marTop w:val="0"/>
      <w:marBottom w:val="0"/>
      <w:divBdr>
        <w:top w:val="none" w:sz="0" w:space="0" w:color="auto"/>
        <w:left w:val="none" w:sz="0" w:space="0" w:color="auto"/>
        <w:bottom w:val="none" w:sz="0" w:space="0" w:color="auto"/>
        <w:right w:val="none" w:sz="0" w:space="0" w:color="auto"/>
      </w:divBdr>
      <w:divsChild>
        <w:div w:id="383675041">
          <w:marLeft w:val="0"/>
          <w:marRight w:val="0"/>
          <w:marTop w:val="0"/>
          <w:marBottom w:val="0"/>
          <w:divBdr>
            <w:top w:val="none" w:sz="0" w:space="0" w:color="auto"/>
            <w:left w:val="none" w:sz="0" w:space="0" w:color="auto"/>
            <w:bottom w:val="none" w:sz="0" w:space="0" w:color="auto"/>
            <w:right w:val="none" w:sz="0" w:space="0" w:color="auto"/>
          </w:divBdr>
        </w:div>
      </w:divsChild>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24574734">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45230306">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0995365">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2645578">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0120240">
      <w:bodyDiv w:val="1"/>
      <w:marLeft w:val="0"/>
      <w:marRight w:val="0"/>
      <w:marTop w:val="0"/>
      <w:marBottom w:val="0"/>
      <w:divBdr>
        <w:top w:val="none" w:sz="0" w:space="0" w:color="auto"/>
        <w:left w:val="none" w:sz="0" w:space="0" w:color="auto"/>
        <w:bottom w:val="none" w:sz="0" w:space="0" w:color="auto"/>
        <w:right w:val="none" w:sz="0" w:space="0" w:color="auto"/>
      </w:divBdr>
    </w:div>
    <w:div w:id="152177276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33225121">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0358943">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2275116">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4649931">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1735335">
      <w:bodyDiv w:val="1"/>
      <w:marLeft w:val="0"/>
      <w:marRight w:val="0"/>
      <w:marTop w:val="0"/>
      <w:marBottom w:val="0"/>
      <w:divBdr>
        <w:top w:val="none" w:sz="0" w:space="0" w:color="auto"/>
        <w:left w:val="none" w:sz="0" w:space="0" w:color="auto"/>
        <w:bottom w:val="none" w:sz="0" w:space="0" w:color="auto"/>
        <w:right w:val="none" w:sz="0" w:space="0" w:color="auto"/>
      </w:divBdr>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1342742">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173271">
      <w:bodyDiv w:val="1"/>
      <w:marLeft w:val="0"/>
      <w:marRight w:val="0"/>
      <w:marTop w:val="0"/>
      <w:marBottom w:val="0"/>
      <w:divBdr>
        <w:top w:val="none" w:sz="0" w:space="0" w:color="auto"/>
        <w:left w:val="none" w:sz="0" w:space="0" w:color="auto"/>
        <w:bottom w:val="none" w:sz="0" w:space="0" w:color="auto"/>
        <w:right w:val="none" w:sz="0" w:space="0" w:color="auto"/>
      </w:divBdr>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46798444">
      <w:bodyDiv w:val="1"/>
      <w:marLeft w:val="0"/>
      <w:marRight w:val="0"/>
      <w:marTop w:val="0"/>
      <w:marBottom w:val="0"/>
      <w:divBdr>
        <w:top w:val="none" w:sz="0" w:space="0" w:color="auto"/>
        <w:left w:val="none" w:sz="0" w:space="0" w:color="auto"/>
        <w:bottom w:val="none" w:sz="0" w:space="0" w:color="auto"/>
        <w:right w:val="none" w:sz="0" w:space="0" w:color="auto"/>
      </w:divBdr>
    </w:div>
    <w:div w:id="1751580717">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28547291">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9394008">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2494641">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22979400">
      <w:bodyDiv w:val="1"/>
      <w:marLeft w:val="0"/>
      <w:marRight w:val="0"/>
      <w:marTop w:val="0"/>
      <w:marBottom w:val="0"/>
      <w:divBdr>
        <w:top w:val="none" w:sz="0" w:space="0" w:color="auto"/>
        <w:left w:val="none" w:sz="0" w:space="0" w:color="auto"/>
        <w:bottom w:val="none" w:sz="0" w:space="0" w:color="auto"/>
        <w:right w:val="none" w:sz="0" w:space="0" w:color="auto"/>
      </w:divBdr>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720197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524745">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08437549">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3.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3.png" /><Relationship Id="rId5" Type="http://schemas.openxmlformats.org/officeDocument/2006/relationships/webSettings" Target="webSettings.xml" /><Relationship Id="rId10"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footer" Target="footer1.xml" /><Relationship Id="rId14" Type="http://schemas.openxmlformats.org/officeDocument/2006/relationships/theme" Target="theme/theme1.xml" /></Relationships>
</file>

<file path=word/_rels/numbering.xml.rels><?xml version="1.0" encoding="UTF-8" standalone="yes"?>
<Relationships xmlns="http://schemas.openxmlformats.org/package/2006/relationships"><Relationship Id="rId1" Type="http://schemas.openxmlformats.org/officeDocument/2006/relationships/image" Target="media/image1.gi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4B68CF0-BAB7-4D9E-8D01-54D3AB14C69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11212</Words>
  <Characters>63913</Characters>
  <Application>Microsoft Office Word</Application>
  <DocSecurity>0</DocSecurity>
  <Lines>532</Lines>
  <Paragraphs>149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74976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abuaead20233333333@gmail.com</cp:lastModifiedBy>
  <cp:revision>5</cp:revision>
  <cp:lastPrinted>2026-06-28T17:45:00Z</cp:lastPrinted>
  <dcterms:created xsi:type="dcterms:W3CDTF">2026-06-28T17:44:00Z</dcterms:created>
  <dcterms:modified xsi:type="dcterms:W3CDTF">2026-07-30T02:09:00Z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