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widowControl w:val="1"/>
        <w:spacing w:after="240" w:before="240" w:line="360" w:lineRule="auto"/>
        <w:jc w:val="center"/>
        <w:rPr>
          <w:rFonts w:ascii="Times New Roman" w:cs="Times New Roman" w:eastAsia="Times New Roman" w:hAnsi="Times New Roman"/>
          <w:b w:val="0"/>
          <w:bCs w:val="0"/>
          <w:sz w:val="22"/>
          <w:szCs w:val="22"/>
        </w:rPr>
      </w:pPr>
      <w:bookmarkStart w:colFirst="0" w:colLast="0" w:name="_snuc4n5dr62j" w:id="0"/>
      <w:bookmarkEnd w:id="0"/>
      <w:r w:rsidDel="00000000" w:rsidR="00000000" w:rsidRPr="00000000">
        <w:rPr>
          <w:rFonts w:ascii="Times New Roman" w:cs="Times New Roman" w:eastAsia="Times New Roman" w:hAnsi="Times New Roman"/>
          <w:b w:val="0"/>
          <w:bCs w:val="0"/>
          <w:sz w:val="22"/>
          <w:szCs w:val="22"/>
        </w:rPr>
        <w:drawing>
          <wp:inline distB="114300" distT="114300" distL="114300" distR="114300">
            <wp:extent cx="1839578" cy="852488"/>
            <wp:effectExtent b="0" l="0" r="0" t="0"/>
            <wp:docPr id="18" name="image11.png"/>
            <a:graphic>
              <a:graphicData uri="http://schemas.openxmlformats.org/drawingml/2006/picture">
                <pic:pic>
                  <pic:nvPicPr>
                    <pic:cNvPr id="0" name="image11.png"/>
                    <pic:cNvPicPr preferRelativeResize="0"/>
                  </pic:nvPicPr>
                  <pic:blipFill>
                    <a:blip r:embed="rId6"/>
                    <a:srcRect b="0" l="0" r="0" t="0"/>
                    <a:stretch>
                      <a:fillRect/>
                    </a:stretch>
                  </pic:blipFill>
                  <pic:spPr>
                    <a:xfrm>
                      <a:off x="0" y="0"/>
                      <a:ext cx="1839578" cy="85248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1"/>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widowControl w:val="1"/>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MIDOCEAN UNIVERSITY</w:t>
      </w:r>
    </w:p>
    <w:p w:rsidR="00000000" w:rsidDel="00000000" w:rsidP="00000000" w:rsidRDefault="00000000" w:rsidRPr="00000000" w14:paraId="00000004">
      <w:pPr>
        <w:widowControl w:val="1"/>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5">
      <w:pPr>
        <w:widowControl w:val="1"/>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College of Information Technology</w:t>
      </w:r>
    </w:p>
    <w:p w:rsidR="00000000" w:rsidDel="00000000" w:rsidP="00000000" w:rsidRDefault="00000000" w:rsidRPr="00000000" w14:paraId="00000006">
      <w:pPr>
        <w:widowControl w:val="1"/>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pStyle w:val="Title"/>
        <w:widowControl w:val="1"/>
        <w:spacing w:after="240" w:before="240" w:line="360" w:lineRule="auto"/>
        <w:jc w:val="center"/>
        <w:rPr>
          <w:rFonts w:ascii="Times New Roman" w:cs="Times New Roman" w:eastAsia="Times New Roman" w:hAnsi="Times New Roman"/>
          <w:sz w:val="36"/>
          <w:szCs w:val="36"/>
        </w:rPr>
      </w:pPr>
      <w:bookmarkStart w:colFirst="0" w:colLast="0" w:name="_a3u7b1pnbppm" w:id="1"/>
      <w:bookmarkEnd w:id="1"/>
      <w:r w:rsidDel="00000000" w:rsidR="00000000" w:rsidRPr="00000000">
        <w:rPr>
          <w:rFonts w:ascii="Times New Roman" w:cs="Times New Roman" w:eastAsia="Times New Roman" w:hAnsi="Times New Roman"/>
          <w:sz w:val="36"/>
          <w:szCs w:val="36"/>
          <w:rtl w:val="0"/>
        </w:rPr>
        <w:t xml:space="preserve">A Novel Quantum Neural Networks Approach in Financial Fraud Data Classification</w:t>
      </w:r>
    </w:p>
    <w:p w:rsidR="00000000" w:rsidDel="00000000" w:rsidP="00000000" w:rsidRDefault="00000000" w:rsidRPr="00000000" w14:paraId="00000008">
      <w:pPr>
        <w:widowControl w:val="1"/>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widowControl w:val="1"/>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By</w:t>
      </w:r>
    </w:p>
    <w:p w:rsidR="00000000" w:rsidDel="00000000" w:rsidP="00000000" w:rsidRDefault="00000000" w:rsidRPr="00000000" w14:paraId="0000000A">
      <w:pPr>
        <w:widowControl w:val="1"/>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Mohammed Omar Bin Makhashen</w:t>
      </w:r>
    </w:p>
    <w:p w:rsidR="00000000" w:rsidDel="00000000" w:rsidP="00000000" w:rsidRDefault="00000000" w:rsidRPr="00000000" w14:paraId="0000000B">
      <w:pPr>
        <w:widowControl w:val="1"/>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Yemen</w:t>
      </w:r>
    </w:p>
    <w:p w:rsidR="00000000" w:rsidDel="00000000" w:rsidP="00000000" w:rsidRDefault="00000000" w:rsidRPr="00000000" w14:paraId="0000000C">
      <w:pPr>
        <w:widowControl w:val="1"/>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D">
      <w:pPr>
        <w:widowControl w:val="1"/>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Submitted to Midocean University in partial fulfillment of the requirements for the degree of Doctor of Philosophy</w:t>
      </w:r>
    </w:p>
    <w:p w:rsidR="00000000" w:rsidDel="00000000" w:rsidP="00000000" w:rsidRDefault="00000000" w:rsidRPr="00000000" w14:paraId="0000000E">
      <w:pPr>
        <w:widowControl w:val="1"/>
        <w:spacing w:line="36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widowControl w:val="1"/>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w:t>
      </w:r>
    </w:p>
    <w:p w:rsidR="00000000" w:rsidDel="00000000" w:rsidP="00000000" w:rsidRDefault="00000000" w:rsidRPr="00000000" w14:paraId="00000010">
      <w:pPr>
        <w:widowControl w:val="1"/>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QUANTUM MACHINE LERANING</w:t>
      </w:r>
    </w:p>
    <w:p w:rsidR="00000000" w:rsidDel="00000000" w:rsidP="00000000" w:rsidRDefault="00000000" w:rsidRPr="00000000" w14:paraId="00000011">
      <w:pPr>
        <w:widowControl w:val="1"/>
        <w:spacing w:line="36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2">
      <w:pPr>
        <w:widowControl w:val="1"/>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2027</w:t>
      </w:r>
    </w:p>
    <w:p w:rsidR="00000000" w:rsidDel="00000000" w:rsidP="00000000" w:rsidRDefault="00000000" w:rsidRPr="00000000" w14:paraId="00000013">
      <w:pPr>
        <w:widowControl w:val="1"/>
        <w:spacing w:line="36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4">
      <w:pPr>
        <w:widowControl w:val="1"/>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Mohammed Omar Bin Makhashen 2026</w:t>
      </w:r>
    </w:p>
    <w:p w:rsidR="00000000" w:rsidDel="00000000" w:rsidP="00000000" w:rsidRDefault="00000000" w:rsidRPr="00000000" w14:paraId="00000015">
      <w:pPr>
        <w:widowControl w:val="1"/>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pStyle w:val="Heading1"/>
        <w:bidi w:val="1"/>
        <w:spacing w:before="0" w:line="360" w:lineRule="auto"/>
        <w:jc w:val="center"/>
        <w:rPr>
          <w:rFonts w:ascii="Times New Roman" w:cs="Times New Roman" w:eastAsia="Times New Roman" w:hAnsi="Times New Roman"/>
          <w:sz w:val="32"/>
          <w:szCs w:val="32"/>
        </w:rPr>
      </w:pPr>
      <w:bookmarkStart w:colFirst="0" w:colLast="0" w:name="_gmcpzxm0u1tg" w:id="2"/>
      <w:bookmarkEnd w:id="2"/>
      <w:r w:rsidDel="00000000" w:rsidR="00000000" w:rsidRPr="00000000">
        <w:rPr>
          <w:rFonts w:ascii="Times New Roman" w:cs="Times New Roman" w:eastAsia="Times New Roman" w:hAnsi="Times New Roman"/>
          <w:sz w:val="32"/>
          <w:szCs w:val="32"/>
          <w:rtl w:val="1"/>
        </w:rPr>
        <w:t xml:space="preserve">صفحة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الآية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القرآنية</w:t>
      </w:r>
    </w:p>
    <w:p w:rsidR="00000000" w:rsidDel="00000000" w:rsidP="00000000" w:rsidRDefault="00000000" w:rsidRPr="00000000" w14:paraId="00000017">
      <w:pPr>
        <w:pStyle w:val="Heading1"/>
        <w:bidi w:val="1"/>
        <w:spacing w:before="0" w:line="36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1"/>
        </w:rPr>
        <w:t xml:space="preserve">قال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الله</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عز</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وجل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في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سورة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النور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آية</w:t>
      </w:r>
      <w:r w:rsidDel="00000000" w:rsidR="00000000" w:rsidRPr="00000000">
        <w:rPr>
          <w:rFonts w:ascii="Times New Roman" w:cs="Times New Roman" w:eastAsia="Times New Roman" w:hAnsi="Times New Roman"/>
          <w:sz w:val="26"/>
          <w:szCs w:val="26"/>
          <w:rtl w:val="1"/>
        </w:rPr>
        <w:t xml:space="preserve"> 35: </w:t>
      </w:r>
    </w:p>
    <w:p w:rsidR="00000000" w:rsidDel="00000000" w:rsidP="00000000" w:rsidRDefault="00000000" w:rsidRPr="00000000" w14:paraId="00000018">
      <w:pPr>
        <w:pStyle w:val="Heading1"/>
        <w:bidi w:val="1"/>
        <w:spacing w:before="0" w:line="360" w:lineRule="auto"/>
        <w:jc w:val="both"/>
        <w:rPr>
          <w:rFonts w:ascii="Times New Roman" w:cs="Times New Roman" w:eastAsia="Times New Roman" w:hAnsi="Times New Roman"/>
          <w:sz w:val="26"/>
          <w:szCs w:val="26"/>
        </w:rPr>
      </w:pPr>
      <w:r w:rsidDel="00000000" w:rsidR="00000000" w:rsidRPr="00000000">
        <w:rPr>
          <w:rtl w:val="0"/>
        </w:rPr>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ٱلل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ٱلس</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ـ</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ٱل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أ</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ض</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ث</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ۦ</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ش</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ف</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يه</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ص</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ب</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اح</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ٱل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ص</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ب</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اح</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ف</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ز</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ج</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اج</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ة</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ٱلز</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ج</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اج</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أ</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ب</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د</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وق</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د</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ش</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ج</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ب</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ـ</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ز</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ت</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ش</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ق</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غ</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ب</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اد</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ز</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ت</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ض</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ى</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ت</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س</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س</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ار</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ع</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ور</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د</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ٱلل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ۦ</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ش</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ء</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ض</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ب</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ٱلل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ٱل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أ</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ث</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ـ</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اس</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ٱلل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ش</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ى</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ع</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يم</w:t>
      </w:r>
      <w:r w:rsidDel="00000000" w:rsidR="00000000" w:rsidRPr="00000000">
        <w:rPr>
          <w:rFonts w:ascii="Times New Roman" w:cs="Times New Roman" w:eastAsia="Times New Roman" w:hAnsi="Times New Roman"/>
          <w:sz w:val="26"/>
          <w:szCs w:val="26"/>
          <w:rtl w:val="1"/>
        </w:rPr>
        <w:t xml:space="preserve">ٌۭ) ٣٥</w:t>
      </w:r>
    </w:p>
    <w:p w:rsidR="00000000" w:rsidDel="00000000" w:rsidP="00000000" w:rsidRDefault="00000000" w:rsidRPr="00000000" w14:paraId="00000019">
      <w:pPr>
        <w:pStyle w:val="Heading1"/>
        <w:spacing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Allah is the Light of the heavens and the earth. His light is like a niche in which there is a lamp, the lamp is in a crystal, the crystal is like a shining star, lit from ˹the oil of˺ a blessed olive tree, ˹located˺ neither to the east nor the west, whose oil would almost glow, even without being touched by fire. Light upon light! Allah guides whoever He wills to His light. And Allah sets forth parables for humanity. For Allah has ˹perfect˺ knowledge of all things.</w:t>
      </w:r>
    </w:p>
    <w:p w:rsidR="00000000" w:rsidDel="00000000" w:rsidP="00000000" w:rsidRDefault="00000000" w:rsidRPr="00000000" w14:paraId="0000001A">
      <w:pPr>
        <w:pStyle w:val="Heading1"/>
        <w:spacing w:before="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Dr. Mustafa Khattab, The Clear Quran</w:t>
      </w:r>
    </w:p>
    <w:p w:rsidR="00000000" w:rsidDel="00000000" w:rsidP="00000000" w:rsidRDefault="00000000" w:rsidRPr="00000000" w14:paraId="0000001B">
      <w:pPr>
        <w:pStyle w:val="Heading1"/>
        <w:spacing w:before="0" w:line="360" w:lineRule="auto"/>
        <w:jc w:val="both"/>
        <w:rPr>
          <w:rFonts w:ascii="Times New Roman" w:cs="Times New Roman" w:eastAsia="Times New Roman" w:hAnsi="Times New Roman"/>
          <w:b w:val="0"/>
          <w:bCs w:val="0"/>
          <w:sz w:val="24"/>
          <w:szCs w:val="24"/>
        </w:rPr>
      </w:pPr>
      <w:bookmarkStart w:colFirst="0" w:colLast="0" w:name="_nrfh34qe8u7" w:id="3"/>
      <w:bookmarkEnd w:id="3"/>
      <w:r w:rsidDel="00000000" w:rsidR="00000000" w:rsidRPr="00000000">
        <w:rPr>
          <w:rFonts w:ascii="Times New Roman" w:cs="Times New Roman" w:eastAsia="Times New Roman" w:hAnsi="Times New Roman"/>
          <w:b w:val="0"/>
          <w:bCs w:val="0"/>
          <w:sz w:val="24"/>
          <w:szCs w:val="24"/>
          <w:rtl w:val="0"/>
        </w:rPr>
        <w:t xml:space="preserve">Building</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on</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light</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Nur</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cornerstone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of</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quantum</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physics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Quanta</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scholars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Al</w:t>
      </w:r>
      <w:r w:rsidDel="00000000" w:rsidR="00000000" w:rsidRPr="00000000">
        <w:rPr>
          <w:rFonts w:ascii="Times New Roman" w:cs="Times New Roman" w:eastAsia="Times New Roman" w:hAnsi="Times New Roman"/>
          <w:b w:val="0"/>
          <w:bCs w:val="0"/>
          <w:sz w:val="24"/>
          <w:szCs w:val="24"/>
          <w:rtl w:val="0"/>
        </w:rPr>
        <w:t xml:space="preserve">-</w:t>
      </w:r>
      <w:r w:rsidDel="00000000" w:rsidR="00000000" w:rsidRPr="00000000">
        <w:rPr>
          <w:rFonts w:ascii="Times New Roman" w:cs="Times New Roman" w:eastAsia="Times New Roman" w:hAnsi="Times New Roman"/>
          <w:b w:val="0"/>
          <w:bCs w:val="0"/>
          <w:sz w:val="24"/>
          <w:szCs w:val="24"/>
          <w:rtl w:val="0"/>
        </w:rPr>
        <w:t xml:space="preserve">Jibouri</w:t>
      </w:r>
      <w:r w:rsidDel="00000000" w:rsidR="00000000" w:rsidRPr="00000000">
        <w:rPr>
          <w:rFonts w:ascii="Times New Roman" w:cs="Times New Roman" w:eastAsia="Times New Roman" w:hAnsi="Times New Roman"/>
          <w:b w:val="0"/>
          <w:bCs w:val="0"/>
          <w:sz w:val="24"/>
          <w:szCs w:val="24"/>
          <w:rtl w:val="0"/>
        </w:rPr>
        <w:t xml:space="preserve">, 2025) </w:t>
      </w:r>
      <w:r w:rsidDel="00000000" w:rsidR="00000000" w:rsidRPr="00000000">
        <w:rPr>
          <w:rFonts w:ascii="Times New Roman" w:cs="Times New Roman" w:eastAsia="Times New Roman" w:hAnsi="Times New Roman"/>
          <w:b w:val="0"/>
          <w:bCs w:val="0"/>
          <w:sz w:val="24"/>
          <w:szCs w:val="24"/>
          <w:rtl w:val="0"/>
        </w:rPr>
        <w:t xml:space="preserve">interpret</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Verse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of</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Light</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An</w:t>
      </w:r>
      <w:r w:rsidDel="00000000" w:rsidR="00000000" w:rsidRPr="00000000">
        <w:rPr>
          <w:rFonts w:ascii="Times New Roman" w:cs="Times New Roman" w:eastAsia="Times New Roman" w:hAnsi="Times New Roman"/>
          <w:b w:val="0"/>
          <w:bCs w:val="0"/>
          <w:sz w:val="24"/>
          <w:szCs w:val="24"/>
          <w:rtl w:val="0"/>
        </w:rPr>
        <w:t xml:space="preserve">-</w:t>
      </w:r>
      <w:r w:rsidDel="00000000" w:rsidR="00000000" w:rsidRPr="00000000">
        <w:rPr>
          <w:rFonts w:ascii="Times New Roman" w:cs="Times New Roman" w:eastAsia="Times New Roman" w:hAnsi="Times New Roman"/>
          <w:b w:val="0"/>
          <w:bCs w:val="0"/>
          <w:sz w:val="24"/>
          <w:szCs w:val="24"/>
          <w:rtl w:val="0"/>
        </w:rPr>
        <w:t xml:space="preserve">Nur</w:t>
      </w:r>
      <w:r w:rsidDel="00000000" w:rsidR="00000000" w:rsidRPr="00000000">
        <w:rPr>
          <w:rFonts w:ascii="Times New Roman" w:cs="Times New Roman" w:eastAsia="Times New Roman" w:hAnsi="Times New Roman"/>
          <w:b w:val="0"/>
          <w:bCs w:val="0"/>
          <w:sz w:val="24"/>
          <w:szCs w:val="24"/>
          <w:rtl w:val="0"/>
        </w:rPr>
        <w:t xml:space="preserve">: 35) </w:t>
      </w:r>
      <w:r w:rsidDel="00000000" w:rsidR="00000000" w:rsidRPr="00000000">
        <w:rPr>
          <w:rFonts w:ascii="Times New Roman" w:cs="Times New Roman" w:eastAsia="Times New Roman" w:hAnsi="Times New Roman"/>
          <w:b w:val="0"/>
          <w:bCs w:val="0"/>
          <w:sz w:val="24"/>
          <w:szCs w:val="24"/>
          <w:rtl w:val="0"/>
        </w:rPr>
        <w:t xml:space="preserve">as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precise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symbolic</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description</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of</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transition</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from</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potentiality</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to</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actuality</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oil</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that</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is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almost</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luminous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1"/>
        </w:rPr>
        <w:t xml:space="preserve">ي</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ك</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اد</w:t>
      </w:r>
      <w:r w:rsidDel="00000000" w:rsidR="00000000" w:rsidRPr="00000000">
        <w:rPr>
          <w:rFonts w:ascii="Times New Roman" w:cs="Times New Roman" w:eastAsia="Times New Roman" w:hAnsi="Times New Roman"/>
          <w:b w:val="0"/>
          <w:bCs w:val="0"/>
          <w:sz w:val="24"/>
          <w:szCs w:val="24"/>
          <w:rtl w:val="1"/>
        </w:rPr>
        <w:t xml:space="preserve">ُ </w:t>
      </w:r>
      <w:r w:rsidDel="00000000" w:rsidR="00000000" w:rsidRPr="00000000">
        <w:rPr>
          <w:rFonts w:ascii="Times New Roman" w:cs="Times New Roman" w:eastAsia="Times New Roman" w:hAnsi="Times New Roman"/>
          <w:b w:val="0"/>
          <w:bCs w:val="0"/>
          <w:sz w:val="24"/>
          <w:szCs w:val="24"/>
          <w:rtl w:val="1"/>
        </w:rPr>
        <w:t xml:space="preserve">ز</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ي</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ت</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ه</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ا</w:t>
      </w:r>
      <w:r w:rsidDel="00000000" w:rsidR="00000000" w:rsidRPr="00000000">
        <w:rPr>
          <w:rFonts w:ascii="Times New Roman" w:cs="Times New Roman" w:eastAsia="Times New Roman" w:hAnsi="Times New Roman"/>
          <w:b w:val="0"/>
          <w:bCs w:val="0"/>
          <w:sz w:val="24"/>
          <w:szCs w:val="24"/>
          <w:rtl w:val="1"/>
        </w:rPr>
        <w:t xml:space="preserve"> </w:t>
      </w:r>
      <w:r w:rsidDel="00000000" w:rsidR="00000000" w:rsidRPr="00000000">
        <w:rPr>
          <w:rFonts w:ascii="Times New Roman" w:cs="Times New Roman" w:eastAsia="Times New Roman" w:hAnsi="Times New Roman"/>
          <w:b w:val="0"/>
          <w:bCs w:val="0"/>
          <w:sz w:val="24"/>
          <w:szCs w:val="24"/>
          <w:rtl w:val="1"/>
        </w:rPr>
        <w:t xml:space="preserve">ي</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ض</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يء</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is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seen</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embodying</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latent</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Wave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Function</w:t>
      </w:r>
      <w:r w:rsidDel="00000000" w:rsidR="00000000" w:rsidRPr="00000000">
        <w:rPr>
          <w:rFonts w:ascii="Times New Roman" w:cs="Times New Roman" w:eastAsia="Times New Roman" w:hAnsi="Times New Roman"/>
          <w:b w:val="0"/>
          <w:bCs w:val="0"/>
          <w:sz w:val="24"/>
          <w:szCs w:val="24"/>
          <w:rtl w:val="0"/>
        </w:rPr>
        <w:t xml:space="preserve">"—</w:t>
      </w:r>
      <w:r w:rsidDel="00000000" w:rsidR="00000000" w:rsidRPr="00000000">
        <w:rPr>
          <w:rFonts w:ascii="Times New Roman" w:cs="Times New Roman" w:eastAsia="Times New Roman" w:hAnsi="Times New Roman"/>
          <w:b w:val="0"/>
          <w:bCs w:val="0"/>
          <w:sz w:val="24"/>
          <w:szCs w:val="24"/>
          <w:rtl w:val="0"/>
        </w:rPr>
        <w:t xml:space="preserve">a</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state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of</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supreme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potential</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preceding</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measurement</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History</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of</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Islam</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n</w:t>
      </w:r>
      <w:r w:rsidDel="00000000" w:rsidR="00000000" w:rsidRPr="00000000">
        <w:rPr>
          <w:rFonts w:ascii="Times New Roman" w:cs="Times New Roman" w:eastAsia="Times New Roman" w:hAnsi="Times New Roman"/>
          <w:b w:val="0"/>
          <w:bCs w:val="0"/>
          <w:sz w:val="24"/>
          <w:szCs w:val="24"/>
          <w:rtl w:val="0"/>
        </w:rPr>
        <w:t xml:space="preserve">.</w:t>
      </w:r>
      <w:r w:rsidDel="00000000" w:rsidR="00000000" w:rsidRPr="00000000">
        <w:rPr>
          <w:rFonts w:ascii="Times New Roman" w:cs="Times New Roman" w:eastAsia="Times New Roman" w:hAnsi="Times New Roman"/>
          <w:b w:val="0"/>
          <w:bCs w:val="0"/>
          <w:sz w:val="24"/>
          <w:szCs w:val="24"/>
          <w:rtl w:val="0"/>
        </w:rPr>
        <w:t xml:space="preserve">d</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touch</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of</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fire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1"/>
        </w:rPr>
        <w:t xml:space="preserve">و</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ل</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و</w:t>
      </w:r>
      <w:r w:rsidDel="00000000" w:rsidR="00000000" w:rsidRPr="00000000">
        <w:rPr>
          <w:rFonts w:ascii="Times New Roman" w:cs="Times New Roman" w:eastAsia="Times New Roman" w:hAnsi="Times New Roman"/>
          <w:b w:val="0"/>
          <w:bCs w:val="0"/>
          <w:sz w:val="24"/>
          <w:szCs w:val="24"/>
          <w:rtl w:val="1"/>
        </w:rPr>
        <w:t xml:space="preserve">ْ </w:t>
      </w:r>
      <w:r w:rsidDel="00000000" w:rsidR="00000000" w:rsidRPr="00000000">
        <w:rPr>
          <w:rFonts w:ascii="Times New Roman" w:cs="Times New Roman" w:eastAsia="Times New Roman" w:hAnsi="Times New Roman"/>
          <w:b w:val="0"/>
          <w:bCs w:val="0"/>
          <w:sz w:val="24"/>
          <w:szCs w:val="24"/>
          <w:rtl w:val="1"/>
        </w:rPr>
        <w:t xml:space="preserve">ل</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م</w:t>
      </w:r>
      <w:r w:rsidDel="00000000" w:rsidR="00000000" w:rsidRPr="00000000">
        <w:rPr>
          <w:rFonts w:ascii="Times New Roman" w:cs="Times New Roman" w:eastAsia="Times New Roman" w:hAnsi="Times New Roman"/>
          <w:b w:val="0"/>
          <w:bCs w:val="0"/>
          <w:sz w:val="24"/>
          <w:szCs w:val="24"/>
          <w:rtl w:val="1"/>
        </w:rPr>
        <w:t xml:space="preserve">ْ </w:t>
      </w:r>
      <w:r w:rsidDel="00000000" w:rsidR="00000000" w:rsidRPr="00000000">
        <w:rPr>
          <w:rFonts w:ascii="Times New Roman" w:cs="Times New Roman" w:eastAsia="Times New Roman" w:hAnsi="Times New Roman"/>
          <w:b w:val="0"/>
          <w:bCs w:val="0"/>
          <w:sz w:val="24"/>
          <w:szCs w:val="24"/>
          <w:rtl w:val="1"/>
        </w:rPr>
        <w:t xml:space="preserve">ت</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م</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س</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س</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ه</w:t>
      </w:r>
      <w:r w:rsidDel="00000000" w:rsidR="00000000" w:rsidRPr="00000000">
        <w:rPr>
          <w:rFonts w:ascii="Times New Roman" w:cs="Times New Roman" w:eastAsia="Times New Roman" w:hAnsi="Times New Roman"/>
          <w:b w:val="0"/>
          <w:bCs w:val="0"/>
          <w:sz w:val="24"/>
          <w:szCs w:val="24"/>
          <w:rtl w:val="1"/>
        </w:rPr>
        <w:t xml:space="preserve">ُ </w:t>
      </w:r>
      <w:r w:rsidDel="00000000" w:rsidR="00000000" w:rsidRPr="00000000">
        <w:rPr>
          <w:rFonts w:ascii="Times New Roman" w:cs="Times New Roman" w:eastAsia="Times New Roman" w:hAnsi="Times New Roman"/>
          <w:b w:val="0"/>
          <w:bCs w:val="0"/>
          <w:sz w:val="24"/>
          <w:szCs w:val="24"/>
          <w:rtl w:val="1"/>
        </w:rPr>
        <w:t xml:space="preserve">ن</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ار</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represents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Observer</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Effect</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which</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Kareem</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n</w:t>
      </w:r>
      <w:r w:rsidDel="00000000" w:rsidR="00000000" w:rsidRPr="00000000">
        <w:rPr>
          <w:rFonts w:ascii="Times New Roman" w:cs="Times New Roman" w:eastAsia="Times New Roman" w:hAnsi="Times New Roman"/>
          <w:b w:val="0"/>
          <w:bCs w:val="0"/>
          <w:sz w:val="24"/>
          <w:szCs w:val="24"/>
          <w:rtl w:val="0"/>
        </w:rPr>
        <w:t xml:space="preserve">.</w:t>
      </w:r>
      <w:r w:rsidDel="00000000" w:rsidR="00000000" w:rsidRPr="00000000">
        <w:rPr>
          <w:rFonts w:ascii="Times New Roman" w:cs="Times New Roman" w:eastAsia="Times New Roman" w:hAnsi="Times New Roman"/>
          <w:b w:val="0"/>
          <w:bCs w:val="0"/>
          <w:sz w:val="24"/>
          <w:szCs w:val="24"/>
          <w:rtl w:val="0"/>
        </w:rPr>
        <w:t xml:space="preserve">d</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transforms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this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potentiality</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into</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an</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actualized</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reality</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1"/>
        </w:rPr>
        <w:t xml:space="preserve">ن</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ور</w:t>
      </w:r>
      <w:r w:rsidDel="00000000" w:rsidR="00000000" w:rsidRPr="00000000">
        <w:rPr>
          <w:rFonts w:ascii="Times New Roman" w:cs="Times New Roman" w:eastAsia="Times New Roman" w:hAnsi="Times New Roman"/>
          <w:b w:val="0"/>
          <w:bCs w:val="0"/>
          <w:sz w:val="24"/>
          <w:szCs w:val="24"/>
          <w:rtl w:val="1"/>
        </w:rPr>
        <w:t xml:space="preserve">ٌ </w:t>
      </w:r>
      <w:r w:rsidDel="00000000" w:rsidR="00000000" w:rsidRPr="00000000">
        <w:rPr>
          <w:rFonts w:ascii="Times New Roman" w:cs="Times New Roman" w:eastAsia="Times New Roman" w:hAnsi="Times New Roman"/>
          <w:b w:val="0"/>
          <w:bCs w:val="0"/>
          <w:sz w:val="24"/>
          <w:szCs w:val="24"/>
          <w:rtl w:val="1"/>
        </w:rPr>
        <w:t xml:space="preserve">ع</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ل</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ى</w:t>
      </w:r>
      <w:r w:rsidDel="00000000" w:rsidR="00000000" w:rsidRPr="00000000">
        <w:rPr>
          <w:rFonts w:ascii="Times New Roman" w:cs="Times New Roman" w:eastAsia="Times New Roman" w:hAnsi="Times New Roman"/>
          <w:b w:val="0"/>
          <w:bCs w:val="0"/>
          <w:sz w:val="24"/>
          <w:szCs w:val="24"/>
          <w:rtl w:val="1"/>
        </w:rPr>
        <w:t xml:space="preserve">ٰ </w:t>
      </w:r>
      <w:r w:rsidDel="00000000" w:rsidR="00000000" w:rsidRPr="00000000">
        <w:rPr>
          <w:rFonts w:ascii="Times New Roman" w:cs="Times New Roman" w:eastAsia="Times New Roman" w:hAnsi="Times New Roman"/>
          <w:b w:val="0"/>
          <w:bCs w:val="0"/>
          <w:sz w:val="24"/>
          <w:szCs w:val="24"/>
          <w:rtl w:val="1"/>
        </w:rPr>
        <w:t xml:space="preserve">ن</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ور</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philosophically</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known</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Collapse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of</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Wave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Function</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Al</w:t>
      </w:r>
      <w:r w:rsidDel="00000000" w:rsidR="00000000" w:rsidRPr="00000000">
        <w:rPr>
          <w:rFonts w:ascii="Times New Roman" w:cs="Times New Roman" w:eastAsia="Times New Roman" w:hAnsi="Times New Roman"/>
          <w:b w:val="0"/>
          <w:bCs w:val="0"/>
          <w:sz w:val="24"/>
          <w:szCs w:val="24"/>
          <w:rtl w:val="0"/>
        </w:rPr>
        <w:t xml:space="preserve">-</w:t>
      </w:r>
      <w:r w:rsidDel="00000000" w:rsidR="00000000" w:rsidRPr="00000000">
        <w:rPr>
          <w:rFonts w:ascii="Times New Roman" w:cs="Times New Roman" w:eastAsia="Times New Roman" w:hAnsi="Times New Roman"/>
          <w:b w:val="0"/>
          <w:bCs w:val="0"/>
          <w:sz w:val="24"/>
          <w:szCs w:val="24"/>
          <w:rtl w:val="0"/>
        </w:rPr>
        <w:t xml:space="preserve">Fahim</w:t>
      </w:r>
      <w:r w:rsidDel="00000000" w:rsidR="00000000" w:rsidRPr="00000000">
        <w:rPr>
          <w:rFonts w:ascii="Times New Roman" w:cs="Times New Roman" w:eastAsia="Times New Roman" w:hAnsi="Times New Roman"/>
          <w:b w:val="0"/>
          <w:bCs w:val="0"/>
          <w:sz w:val="24"/>
          <w:szCs w:val="24"/>
          <w:rtl w:val="0"/>
        </w:rPr>
        <w:t xml:space="preserve">, 2016).</w:t>
      </w:r>
    </w:p>
    <w:p w:rsidR="00000000" w:rsidDel="00000000" w:rsidP="00000000" w:rsidRDefault="00000000" w:rsidRPr="00000000" w14:paraId="0000001C">
      <w:pPr>
        <w:pStyle w:val="Heading1"/>
        <w:pBdr>
          <w:top w:space="0" w:sz="0" w:val="nil"/>
          <w:left w:space="0" w:sz="0" w:val="nil"/>
          <w:bottom w:space="0" w:sz="0" w:val="nil"/>
          <w:right w:space="0" w:sz="0" w:val="nil"/>
          <w:between w:space="0" w:sz="0" w:val="nil"/>
        </w:pBdr>
        <w:shd w:fill="auto" w:val="clear"/>
        <w:spacing w:before="0" w:line="360" w:lineRule="auto"/>
        <w:jc w:val="center"/>
        <w:rPr>
          <w:rFonts w:ascii="Times New Roman" w:cs="Times New Roman" w:eastAsia="Times New Roman" w:hAnsi="Times New Roman"/>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pBdr>
          <w:top w:space="0" w:sz="0" w:val="nil"/>
          <w:left w:space="0" w:sz="0" w:val="nil"/>
          <w:bottom w:space="0" w:sz="0" w:val="nil"/>
          <w:right w:space="0" w:sz="0" w:val="nil"/>
          <w:between w:space="0" w:sz="0" w:val="nil"/>
        </w:pBdr>
        <w:shd w:fill="auto" w:val="clear"/>
        <w:bidi w:val="1"/>
        <w:spacing w:before="0" w:line="36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صفحة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الإهداء</w:t>
      </w:r>
      <w:r w:rsidDel="00000000" w:rsidR="00000000" w:rsidRPr="00000000">
        <w:br w:type="page"/>
      </w:r>
      <w:r w:rsidDel="00000000" w:rsidR="00000000" w:rsidRPr="00000000">
        <w:rPr>
          <w:rtl w:val="0"/>
        </w:rPr>
      </w:r>
    </w:p>
    <w:p w:rsidR="00000000" w:rsidDel="00000000" w:rsidP="00000000" w:rsidRDefault="00000000" w:rsidRPr="00000000" w14:paraId="0000001E">
      <w:pPr>
        <w:bidi w:val="1"/>
        <w:jc w:val="center"/>
        <w:rPr/>
      </w:pPr>
      <w:r w:rsidDel="00000000" w:rsidR="00000000" w:rsidRPr="00000000">
        <w:rPr>
          <w:rtl w:val="1"/>
        </w:rPr>
        <w:t xml:space="preserve">صفحة</w:t>
      </w:r>
      <w:r w:rsidDel="00000000" w:rsidR="00000000" w:rsidRPr="00000000">
        <w:rPr>
          <w:rtl w:val="1"/>
        </w:rPr>
        <w:t xml:space="preserve"> </w:t>
      </w:r>
      <w:r w:rsidDel="00000000" w:rsidR="00000000" w:rsidRPr="00000000">
        <w:rPr>
          <w:rtl w:val="1"/>
        </w:rPr>
        <w:t xml:space="preserve">الشكر</w:t>
      </w:r>
      <w:r w:rsidDel="00000000" w:rsidR="00000000" w:rsidRPr="00000000">
        <w:rPr>
          <w:rtl w:val="1"/>
        </w:rPr>
        <w:t xml:space="preserve"> </w:t>
      </w:r>
      <w:r w:rsidDel="00000000" w:rsidR="00000000" w:rsidRPr="00000000">
        <w:rPr>
          <w:rtl w:val="1"/>
        </w:rPr>
        <w:t xml:space="preserve">والتقدير</w:t>
      </w:r>
    </w:p>
    <w:p w:rsidR="00000000" w:rsidDel="00000000" w:rsidP="00000000" w:rsidRDefault="00000000" w:rsidRPr="00000000" w14:paraId="0000001F">
      <w:pPr>
        <w:bidi w:val="1"/>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pBdr>
          <w:top w:space="0" w:sz="0" w:val="nil"/>
          <w:left w:space="0" w:sz="0" w:val="nil"/>
          <w:bottom w:space="0" w:sz="0" w:val="nil"/>
          <w:right w:space="0" w:sz="0" w:val="nil"/>
          <w:between w:space="0" w:sz="0" w:val="nil"/>
        </w:pBdr>
        <w:shd w:fill="auto" w:val="clear"/>
        <w:spacing w:before="0" w:line="36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Abstract</w:t>
      </w:r>
    </w:p>
    <w:p w:rsidR="00000000" w:rsidDel="00000000" w:rsidP="00000000" w:rsidRDefault="00000000" w:rsidRPr="00000000" w14:paraId="00000021">
      <w:pPr>
        <w:pStyle w:val="Heading1"/>
        <w:pBdr>
          <w:top w:space="0" w:sz="0" w:val="nil"/>
          <w:left w:space="0" w:sz="0" w:val="nil"/>
          <w:bottom w:space="0" w:sz="0" w:val="nil"/>
          <w:right w:space="0" w:sz="0" w:val="nil"/>
          <w:between w:space="0" w:sz="0" w:val="nil"/>
        </w:pBdr>
        <w:shd w:fill="auto" w:val="clear"/>
        <w:spacing w:before="0"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2">
      <w:pPr>
        <w:bidi w:val="1"/>
        <w:rPr/>
      </w:pPr>
      <w:r w:rsidDel="00000000" w:rsidR="00000000" w:rsidRPr="00000000">
        <w:rPr>
          <w:rtl w:val="1"/>
        </w:rPr>
        <w:t xml:space="preserve">قائمة</w:t>
      </w:r>
      <w:r w:rsidDel="00000000" w:rsidR="00000000" w:rsidRPr="00000000">
        <w:rPr>
          <w:rtl w:val="1"/>
        </w:rPr>
        <w:t xml:space="preserve"> </w:t>
      </w:r>
      <w:r w:rsidDel="00000000" w:rsidR="00000000" w:rsidRPr="00000000">
        <w:rPr>
          <w:rtl w:val="1"/>
        </w:rPr>
        <w:t xml:space="preserve">المحتويات</w:t>
      </w: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pBdr>
          <w:top w:space="0" w:sz="0" w:val="nil"/>
          <w:left w:space="0" w:sz="0" w:val="nil"/>
          <w:bottom w:space="0" w:sz="0" w:val="nil"/>
          <w:right w:space="0" w:sz="0" w:val="nil"/>
          <w:between w:space="0" w:sz="0" w:val="nil"/>
        </w:pBdr>
        <w:shd w:fill="auto" w:val="clear"/>
        <w:spacing w:after="0" w:before="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pStyle w:val="Heading1"/>
        <w:pBdr>
          <w:top w:space="0" w:sz="0" w:val="nil"/>
          <w:left w:space="0" w:sz="0" w:val="nil"/>
          <w:bottom w:space="0" w:sz="0" w:val="nil"/>
          <w:right w:space="0" w:sz="0" w:val="nil"/>
          <w:between w:space="0" w:sz="0" w:val="nil"/>
        </w:pBdr>
        <w:shd w:fill="auto" w:val="clear"/>
        <w:spacing w:after="0" w:before="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Chapter 1: Introduction &amp; Study Framework</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1.1 Introduction</w:t>
      </w:r>
      <w:r w:rsidDel="00000000" w:rsidR="00000000" w:rsidRPr="00000000">
        <w:rPr>
          <w:rtl w:val="0"/>
        </w:rPr>
      </w:r>
    </w:p>
    <w:p w:rsidR="00000000" w:rsidDel="00000000" w:rsidP="00000000" w:rsidRDefault="00000000" w:rsidRPr="00000000" w14:paraId="00000027">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Placed within the current context of rapid digital transformation, Artificial Intelligence (AI) is increasingly considered as a primary source of innovation in all industries, particularly in the financial sector (Emmanuel et al., 2024). However, such futuristic technologies not only work as an opportunity creator but since now there is every possibility that these technologies pave the way for a new breed of threats as well (Kaloudi &amp; Li, 2020). Artificial intelligence-based financial fraud has become increasingly sophisticated, evasive and challenging to traditional security defense (Nightingale &amp; Farid, 2022), leading to huge economic losses every year, with over 50% of organizations reporting fraud incidents in the past 24 months (PricewaterhouseCoopers, 2024). The reality provides the motivation to develop new generation computational models that can capture these complexities and open a window to explore unconventional paradigms like quantum computing.</w:t>
      </w:r>
    </w:p>
    <w:p w:rsidR="00000000" w:rsidDel="00000000" w:rsidP="00000000" w:rsidRDefault="00000000" w:rsidRPr="00000000" w14:paraId="00000028">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respect, Quantum Machine Learning (QML) becomes particularly a new frontier to explore. Quantum Neural Networks (QNNs) are at the core of this field, and they are conjecturally infinitely powerful to learn very complex data structures that cannot be learned by their classical-cloud equivalents (Abbas et al., 2021). This work examines the study's independent variable: Adaptive Training Strategies to these networks. Instead of concentrating efforts mainly on building new architectures, The study shows that the current way of training model is the key important factor. Therefore, the main contribution is a novel training strategy, the "Imbalance-Aware Quantum Natural Gradient" (IA-QNG), that is proposed and its direct effectiveness is formulated as a principled statistical correction to the quantum optimizer's core geometry, since the research targeting multi datasets of data so, the leveraging data science principles to make the optimizer 'aware' of the minority fraud class. To be more clear the research thesis is not derived from first-principles physics but rather formulated as a principled statistical correction.</w:t>
      </w:r>
    </w:p>
    <w:p w:rsidR="00000000" w:rsidDel="00000000" w:rsidP="00000000" w:rsidRDefault="00000000" w:rsidRPr="00000000" w14:paraId="00000029">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dependent variable in this study is the Financial Fraud Classification Performance. The study desired to enhance the results: the model's performance in correctly discriminating between legitimate and fraudulent transactions. Due to the pathology of the data, this performance for evaluate with robust statistics adapted to imbalanced data, namely the F1-Score and the Area Under the Precision-Recall Curve (AUC-PR).</w:t>
      </w:r>
    </w:p>
    <w:p w:rsidR="00000000" w:rsidDel="00000000" w:rsidP="00000000" w:rsidRDefault="00000000" w:rsidRPr="00000000" w14:paraId="0000002A">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situation presents a perplexing performance paradox in recent literature. Comparison studies indicate the superior performance of simpler quantum models like Quantum Support Vector Machine (QSVM) against QNN in this particular setting (Innan et al., 2023). This paradox indicates that there is a deserved gap between the representational power of QNNs and the Trainability Crisis.</w:t>
      </w:r>
    </w:p>
    <w:p w:rsidR="00000000" w:rsidDel="00000000" w:rsidP="00000000" w:rsidRDefault="00000000" w:rsidRPr="00000000" w14:paraId="0000002B">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two related phenomena exacerbating that crisis, and one is the so-called barren plateau effect (McClean et al., 2018) and the other one is the influence of intrinsic noise of NISQ devices, which has been demonstrated to generate "noise-induced barren plateaus" (Wang et al., 2021). This fact emphasizes the importance of the mediating variable in the study model: Trainability Robustness. The study predicts that the adaptive training strategy (independent variable) not only has a direct influence on the performance (dependent variable) but that this direct effect by the strategy's enhanced ability to retain informative gradients in the face of noise, i.e. the explanatory mechanism that connects cause and effect.</w:t>
      </w:r>
    </w:p>
    <w:p w:rsidR="00000000" w:rsidDel="00000000" w:rsidP="00000000" w:rsidRDefault="00000000" w:rsidRPr="00000000" w14:paraId="0000002C">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such a relationship cannot be explained independent of the statistical properties of the data. This is where the moderating factor, the Degree of Data Imbalance, comes into play by its role. The variable defines the specific conditions under which proposed ideal strategy is observed. The study expects the superiority of the selected approach is not expected to be uniform but is become more significant as the Degree of Data Imbalance increases. In other words, when the issue is more challenging, the effect of the study proposed solution is more significant. This interaction, therefore, the variable modifies and strengthens the relationship between the training strategy and the final performance.</w:t>
      </w:r>
    </w:p>
    <w:p w:rsidR="00000000" w:rsidDel="00000000" w:rsidP="00000000" w:rsidRDefault="00000000" w:rsidRPr="00000000" w14:paraId="0000002D">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Adaptive training strategies have arisen as a promising field to combat these multivariate challenges (Liu et al., 2023) although many are still heuristic. In contrast, the explicit use of QNG is a powerful and principled technique for utilizing the true information geometry of the problem to improve convergence (Stokes et al., 2020). However, this optimizer faces two critical limitations in practical setting. First, its 'vanilla' form is statistically blind ,not adapted to the statistical properties of the data in its raw form, a crucial limitation in case of a strong imbalance. Second, it is computationally intensive, requiring the calculation and inversion of the full </w:t>
      </w:r>
      <w:r w:rsidDel="00000000" w:rsidR="00000000" w:rsidRPr="00000000">
        <w:rPr>
          <w:rFonts w:ascii="Times New Roman" w:cs="Times New Roman" w:eastAsia="Times New Roman" w:hAnsi="Times New Roman"/>
          <w:i w:val="1"/>
          <w:iCs w:val="1"/>
          <w:sz w:val="24"/>
          <w:szCs w:val="24"/>
          <w:rtl w:val="0"/>
        </w:rPr>
        <w:t xml:space="preserve">N</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i w:val="1"/>
          <w:iCs w:val="1"/>
          <w:sz w:val="24"/>
          <w:szCs w:val="24"/>
          <w:rtl w:val="0"/>
        </w:rPr>
        <w:t xml:space="preserve">N</w:t>
      </w:r>
      <w:r w:rsidDel="00000000" w:rsidR="00000000" w:rsidRPr="00000000">
        <w:rPr>
          <w:rFonts w:ascii="Times New Roman" w:cs="Times New Roman" w:eastAsia="Times New Roman" w:hAnsi="Times New Roman"/>
          <w:sz w:val="24"/>
          <w:szCs w:val="24"/>
          <w:rtl w:val="0"/>
        </w:rPr>
        <w:t xml:space="preserve"> Quantum Fisher Information Matrix (QFIM) (Stokes et al., 2020) of each step which is infeasible for circuits with many parameters.</w:t>
      </w:r>
    </w:p>
    <w:p w:rsidR="00000000" w:rsidDel="00000000" w:rsidP="00000000" w:rsidRDefault="00000000" w:rsidRPr="00000000" w14:paraId="0000002E">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precise junction that this study is on. Today, the hole in the literature is not deploying QNNs for the detection of fraud but providing a training framework to address the so-called dual trainability crisis due both to the nature of the hardware (noise) and the nature of the falsifications (imbalance). </w:t>
      </w:r>
    </w:p>
    <w:p w:rsidR="00000000" w:rsidDel="00000000" w:rsidP="00000000" w:rsidRDefault="00000000" w:rsidRPr="00000000" w14:paraId="0000002F">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the main aim of this thesis is to derive, formulate, and validate novel and practical training framework for the Imbalance-Aware Quantum Natural Gradient (IA-QNG). This aim is twofold, first is to statistically derive the IA-QNG by applying principled re-weighting to the QFIM for making it sensitive to the minority class. Secondary is to develop and validate a computationally efficient variant, such as a Diagonal IA-QNG that overcomes the scalability bottlenecks of the full metric. also, as </w:t>
      </w:r>
      <w:r w:rsidDel="00000000" w:rsidR="00000000" w:rsidRPr="00000000">
        <w:rPr>
          <w:rFonts w:ascii="Times New Roman" w:cs="Times New Roman" w:eastAsia="Times New Roman" w:hAnsi="Times New Roman"/>
          <w:sz w:val="24"/>
          <w:szCs w:val="24"/>
          <w:rtl w:val="0"/>
        </w:rPr>
        <w:t xml:space="preserve">an approach inspired by a success of diagonal approximations in classical optimizers like Adam (Kingma &amp; Ba, 2015)</w:t>
      </w:r>
      <w:r w:rsidDel="00000000" w:rsidR="00000000" w:rsidRPr="00000000">
        <w:rPr>
          <w:rFonts w:ascii="Times New Roman" w:cs="Times New Roman" w:eastAsia="Times New Roman" w:hAnsi="Times New Roman"/>
          <w:sz w:val="24"/>
          <w:szCs w:val="24"/>
          <w:rtl w:val="0"/>
        </w:rPr>
        <w:t xml:space="preserve">.This research addresses a fundamental question: How far can the study go in adapting the geometric power of QNG to be combined with a statistical knowledge of the data to relieve the trainability crisis and close the reported performance gap, and thereby enable us to proceed towards a practical quantum advantage in this critical financial use case.</w:t>
      </w:r>
    </w:p>
    <w:p w:rsidR="00000000" w:rsidDel="00000000" w:rsidP="00000000" w:rsidRDefault="00000000" w:rsidRPr="00000000" w14:paraId="00000030">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1">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1.2 Statement of the Problem</w:t>
      </w:r>
      <w:r w:rsidDel="00000000" w:rsidR="00000000" w:rsidRPr="00000000">
        <w:rPr>
          <w:rtl w:val="0"/>
        </w:rPr>
      </w:r>
    </w:p>
    <w:p w:rsidR="00000000" w:rsidDel="00000000" w:rsidP="00000000" w:rsidRDefault="00000000" w:rsidRPr="00000000" w14:paraId="00000032">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worldwide financial industry is increasingly threatened by financial fraud, the impact of which amounts to enormous monetary losses. Classical and existing quantum detection systems have proven largely inadequate for handling the pathological properties of fraud data, a domain characterized by extreme class imbalance.</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background, while Abbas et al. (2021) study shows the theoretically appealing because of the enhanced expressibility of Quantum Neural Network (QNN), recent research results have reported a disturbing performance paradox. Despite the effectiveness of simpler quantum models such as Quantum Support Vector Machines (QSVM) in classification, (Zeguendry et al., 2023), the practical behavior of QNNs in severe imbalanced scenarios remains largely unknown. It is alarmingly the case that even seminal works on the power of quantum classifiers tend to neglect this practical concern altogether (Du et al., 2023). This discrepancy indicates that the problem is not a lack of representational power, but instead, that these networks suffer a "Trainability Crisis".</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crisis manifests as "barren plateaus" (McClean et al., 2018), a phenomenon heavily intensified by the intrinsic noise in NISQ machines, as seen to yield "noise-induced barren plateaus" (Wang et al., 2021). Adaptive training (Liu et al., 2023) has emerged as a promising way to address this problem, but most are heuristic. The Quantum Natural Gradient (QNG) optimizer, a more properly principled tool which otherwise also exploits the actual information-geometry of the problem (Stokes et al., 2020) appears to be a better candidate.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this optimizer faces two critical limitations in this practical setting. First, its 'vanilla' version remains agnostic to data statistics, a crucial limitation in case of a strong imbalance. Second, it is computationally intensive requiring of the calculation and inversion of the full </w:t>
      </w:r>
      <w:r w:rsidDel="00000000" w:rsidR="00000000" w:rsidRPr="00000000">
        <w:rPr>
          <w:rFonts w:ascii="Times New Roman" w:cs="Times New Roman" w:eastAsia="Times New Roman" w:hAnsi="Times New Roman"/>
          <w:i w:val="1"/>
          <w:iCs w:val="1"/>
          <w:sz w:val="24"/>
          <w:szCs w:val="24"/>
          <w:rtl w:val="0"/>
        </w:rPr>
        <w:t xml:space="preserve">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 N</w:t>
      </w:r>
      <w:r w:rsidDel="00000000" w:rsidR="00000000" w:rsidRPr="00000000">
        <w:rPr>
          <w:rFonts w:ascii="Times New Roman" w:cs="Times New Roman" w:eastAsia="Times New Roman" w:hAnsi="Times New Roman"/>
          <w:sz w:val="24"/>
          <w:szCs w:val="24"/>
          <w:rtl w:val="0"/>
        </w:rPr>
        <w:t xml:space="preserve"> QFIM (Stokes et al., 2020) of each step. Which is infeasible for circuits with many parameters. . These combined issues are the key bottleneck to reaching a practical quantum advantage in finance (Mancilla and Pere, 2022). This research aims to bridge this  specific dual-limitation gaps. It seeks to transform QNG from a theoretical tool to a practical solution by (1) statistically deriving an Imbalance-Aware correction (IA-QNG) an approach inspired by classical optimizers (Kingma &amp; Ba, 2015) via principled re-weighting. And (2) developing a computationally efficient variant (e.g., Diagonal IA-QNG) to ensure practical scalability.</w:t>
      </w:r>
    </w:p>
    <w:p w:rsidR="00000000" w:rsidDel="00000000" w:rsidP="00000000" w:rsidRDefault="00000000" w:rsidRPr="00000000" w14:paraId="00000036">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7">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1.3 Research Questions</w:t>
      </w: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work hence aims to address a crucial issue: </w:t>
      </w:r>
    </w:p>
    <w:p w:rsidR="00000000" w:rsidDel="00000000" w:rsidP="00000000" w:rsidRDefault="00000000" w:rsidRPr="00000000" w14:paraId="00000039">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200" w:before="200" w:line="360"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Main Question:</w:t>
      </w:r>
      <w:r w:rsidDel="00000000" w:rsidR="00000000" w:rsidRPr="00000000">
        <w:rPr>
          <w:rFonts w:ascii="Times New Roman" w:cs="Times New Roman" w:eastAsia="Times New Roman" w:hAnsi="Times New Roman"/>
          <w:sz w:val="24"/>
          <w:szCs w:val="24"/>
          <w:rtl w:val="0"/>
        </w:rPr>
        <w:t xml:space="preserve"> How can an adaptive Imbalance-Aware Quantum Natural Gradient (IA-QNG) optimizer be statistically formulated via principled re-weighting and experimentally validated to address the dual challenges of barren plateaus and class imbalance in order to achieving a demonstrable performance advantage over standard quantum machine learning models for real word financial fraud detection?</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aims to: address the above-mentioned question by setting out the following specific sub-questions:</w:t>
      </w:r>
    </w:p>
    <w:p w:rsidR="00000000" w:rsidDel="00000000" w:rsidP="00000000" w:rsidRDefault="00000000" w:rsidRPr="00000000" w14:paraId="0000003B">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200" w:before="200" w:line="360"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the Quantum Natural Gradient (QNG) optimizer be reformulated in statistically to be "imbalance-aware," applying extra focus to applying principled re-weighting to the Quantum Fisher Information Matrix (QFIM) to make it sensitive to the geometry of the minority (fraud) class?</w:t>
      </w:r>
    </w:p>
    <w:p w:rsidR="00000000" w:rsidDel="00000000" w:rsidP="00000000" w:rsidRDefault="00000000" w:rsidRPr="00000000" w14:paraId="0000003C">
      <w:pPr>
        <w:numPr>
          <w:ilvl w:val="0"/>
          <w:numId w:val="11"/>
        </w:numPr>
        <w:spacing w:after="200" w:before="20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what extent does this proposed IA-QNG strategy, the research thesis is demonstrate a statistically significant improvement in classification performance by measured by F1-Score and AUC-PR. They are relative to strong classical (XGBoost) and standard quantum (QSVM, QNN-Adam) baselines?</w:t>
      </w:r>
    </w:p>
    <w:p w:rsidR="00000000" w:rsidDel="00000000" w:rsidP="00000000" w:rsidRDefault="00000000" w:rsidRPr="00000000" w14:paraId="0000003D">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1.4 Significance of the Research</w:t>
      </w:r>
      <w:r w:rsidDel="00000000" w:rsidR="00000000" w:rsidRPr="00000000">
        <w:rPr>
          <w:rtl w:val="0"/>
        </w:rPr>
      </w:r>
    </w:p>
    <w:p w:rsidR="00000000" w:rsidDel="00000000" w:rsidP="00000000" w:rsidRDefault="00000000" w:rsidRPr="00000000" w14:paraId="0000003F">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Importance of the work lies in its introduction of a targeted computational framework for a key challenge for quantum neural networks to be practically useful. It shows up in the following ways:</w:t>
      </w:r>
    </w:p>
    <w:p w:rsidR="00000000" w:rsidDel="00000000" w:rsidP="00000000" w:rsidRDefault="00000000" w:rsidRPr="00000000" w14:paraId="00000040">
      <w:pPr>
        <w:pStyle w:val="Heading3"/>
        <w:spacing w:before="0" w:line="360" w:lineRule="auto"/>
        <w:ind w:left="0" w:firstLine="0"/>
        <w:rPr>
          <w:rFonts w:ascii="Times New Roman" w:cs="Times New Roman" w:eastAsia="Times New Roman" w:hAnsi="Times New Roman"/>
        </w:rPr>
      </w:pPr>
      <w:bookmarkStart w:colFirst="0" w:colLast="0" w:name="_ky9ropg7jqz1" w:id="4"/>
      <w:bookmarkEnd w:id="4"/>
      <w:r w:rsidDel="00000000" w:rsidR="00000000" w:rsidRPr="00000000">
        <w:rPr>
          <w:rFonts w:ascii="Times New Roman" w:cs="Times New Roman" w:eastAsia="Times New Roman" w:hAnsi="Times New Roman"/>
          <w:rtl w:val="0"/>
        </w:rPr>
        <w:t xml:space="preserve">1.4.1 Theoretical Significance</w:t>
      </w:r>
    </w:p>
    <w:p w:rsidR="00000000" w:rsidDel="00000000" w:rsidP="00000000" w:rsidRDefault="00000000" w:rsidRPr="00000000" w14:paraId="0000004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Setting a New Paradigm in Quantum Optimization:</w:t>
      </w:r>
      <w:r w:rsidDel="00000000" w:rsidR="00000000" w:rsidRPr="00000000">
        <w:rPr>
          <w:rFonts w:ascii="Times New Roman" w:cs="Times New Roman" w:eastAsia="Times New Roman" w:hAnsi="Times New Roman"/>
          <w:sz w:val="24"/>
          <w:szCs w:val="24"/>
          <w:rtl w:val="0"/>
        </w:rPr>
        <w:t xml:space="preserve"> This research proposes a novel concept of imbalance-awareness between principled statistical correction and quantum geometric optimization as its main result.. The main theoretical result is the formulation of the IA-QNG, which is derived by statistically re-weighting the Quantum Fisher Information Matrix (QFIM) itself. This is a major empirical breakthrough that differs from previous heuristics and provides a new frontier for researchers to develop training algorithms that exploit both the geometry of the problem and statistical properties of the data at the same time.</w:t>
      </w:r>
    </w:p>
    <w:p w:rsidR="00000000" w:rsidDel="00000000" w:rsidP="00000000" w:rsidRDefault="00000000" w:rsidRPr="00000000" w14:paraId="00000042">
      <w:pPr>
        <w:widowControl w:val="1"/>
        <w:numPr>
          <w:ilvl w:val="0"/>
          <w:numId w:val="20"/>
        </w:numPr>
        <w:spacing w:after="200" w:before="200"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Addressing the Trainability Crisis in a Crucial Context: </w:t>
      </w:r>
      <w:r w:rsidDel="00000000" w:rsidR="00000000" w:rsidRPr="00000000">
        <w:rPr>
          <w:rFonts w:ascii="Times New Roman" w:cs="Times New Roman" w:eastAsia="Times New Roman" w:hAnsi="Times New Roman"/>
          <w:sz w:val="24"/>
          <w:szCs w:val="24"/>
          <w:rtl w:val="0"/>
        </w:rPr>
        <w:t xml:space="preserve">The research directly aims to solve the well-known "barren plateau" problem, by adapting a strong theoretical tool (QNG). Simultaneously, it adapts this tool to address the statistical component of the crisis by making it robust to the often-neglected context of extreme class-imbalance.  This ensures a fairer comparison for the estimated role of quantum neural networks.</w:t>
      </w:r>
    </w:p>
    <w:p w:rsidR="00000000" w:rsidDel="00000000" w:rsidP="00000000" w:rsidRDefault="00000000" w:rsidRPr="00000000" w14:paraId="00000043">
      <w:pPr>
        <w:pStyle w:val="Heading3"/>
        <w:spacing w:before="200" w:line="360" w:lineRule="auto"/>
        <w:ind w:left="0" w:firstLine="0"/>
        <w:rPr>
          <w:rFonts w:ascii="Times New Roman" w:cs="Times New Roman" w:eastAsia="Times New Roman" w:hAnsi="Times New Roman"/>
          <w:b w:val="1"/>
          <w:bCs w:val="1"/>
          <w:sz w:val="24"/>
          <w:szCs w:val="24"/>
        </w:rPr>
      </w:pPr>
      <w:bookmarkStart w:colFirst="0" w:colLast="0" w:name="_j87e8fwjiofr" w:id="5"/>
      <w:bookmarkEnd w:id="5"/>
      <w:r w:rsidDel="00000000" w:rsidR="00000000" w:rsidRPr="00000000">
        <w:rPr>
          <w:rFonts w:ascii="Times New Roman" w:cs="Times New Roman" w:eastAsia="Times New Roman" w:hAnsi="Times New Roman"/>
          <w:rtl w:val="0"/>
        </w:rPr>
        <w:t xml:space="preserve">1.4.2 Practical Significance</w:t>
      </w:r>
      <w:r w:rsidDel="00000000" w:rsidR="00000000" w:rsidRPr="00000000">
        <w:rPr>
          <w:rtl w:val="0"/>
        </w:rPr>
      </w:r>
    </w:p>
    <w:p w:rsidR="00000000" w:rsidDel="00000000" w:rsidP="00000000" w:rsidRDefault="00000000" w:rsidRPr="00000000" w14:paraId="00000044">
      <w:pPr>
        <w:widowControl w:val="1"/>
        <w:numPr>
          <w:ilvl w:val="0"/>
          <w:numId w:val="8"/>
        </w:numPr>
        <w:spacing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Demonstrating a Practical Proof-of-Concept: </w:t>
      </w:r>
      <w:r w:rsidDel="00000000" w:rsidR="00000000" w:rsidRPr="00000000">
        <w:rPr>
          <w:rFonts w:ascii="Times New Roman" w:cs="Times New Roman" w:eastAsia="Times New Roman" w:hAnsi="Times New Roman"/>
          <w:sz w:val="24"/>
          <w:szCs w:val="24"/>
          <w:rtl w:val="0"/>
        </w:rPr>
        <w:t xml:space="preserve">This study aims to demonstrate, through empirical results, that meaningful computations as the thesis suggest an AI-QNG yield superior performance compared to existing classical and quantum methods. This provides validating by using a computationally efficient (e.g., diagonal) approximation — this</w:t>
      </w:r>
      <w:r w:rsidDel="00000000" w:rsidR="00000000" w:rsidRPr="00000000">
        <w:rPr>
          <w:rFonts w:ascii="Times New Roman" w:cs="Times New Roman" w:eastAsia="Times New Roman" w:hAnsi="Times New Roman"/>
          <w:sz w:val="24"/>
          <w:szCs w:val="24"/>
          <w:rtl w:val="0"/>
        </w:rPr>
        <w:t xml:space="preserve"> technique validated in widespread successes of classical optimizers like Adam (Kingma &amp; Ba, 2015) </w:t>
      </w:r>
      <w:r w:rsidDel="00000000" w:rsidR="00000000" w:rsidRPr="00000000">
        <w:rPr>
          <w:rFonts w:ascii="Times New Roman" w:cs="Times New Roman" w:eastAsia="Times New Roman" w:hAnsi="Times New Roman"/>
          <w:sz w:val="24"/>
          <w:szCs w:val="24"/>
          <w:rtl w:val="0"/>
        </w:rPr>
        <w:t xml:space="preserve">—  as well as consider as a clear roadmap towards constructing better quantum models for important applications, like financial fraud detection.</w:t>
      </w:r>
    </w:p>
    <w:p w:rsidR="00000000" w:rsidDel="00000000" w:rsidP="00000000" w:rsidRDefault="00000000" w:rsidRPr="00000000" w14:paraId="0000004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Creating a Novel Prototype</w:t>
      </w:r>
      <w:r w:rsidDel="00000000" w:rsidR="00000000" w:rsidRPr="00000000">
        <w:rPr>
          <w:rFonts w:ascii="Times New Roman" w:cs="Times New Roman" w:eastAsia="Times New Roman" w:hAnsi="Times New Roman"/>
          <w:sz w:val="24"/>
          <w:szCs w:val="24"/>
          <w:rtl w:val="0"/>
        </w:rPr>
        <w:t xml:space="preserve">: The developed IA-QNG methodology with its efficient implementation is serves as a novel prototype. its resulting insights can be transferred to the construction of prototype fraud detection systems that are significantly more accurate and robust to noise, presenting an important step towards a working practical quantum advantage.</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line="360" w:lineRule="auto"/>
        <w:rPr>
          <w:rFonts w:ascii="Tajawal" w:cs="Tajawal" w:eastAsia="Tajawal" w:hAnsi="Tajawal"/>
        </w:rPr>
      </w:pPr>
      <w:r w:rsidDel="00000000" w:rsidR="00000000" w:rsidRPr="00000000">
        <w:rPr>
          <w:rtl w:val="0"/>
        </w:rPr>
      </w:r>
    </w:p>
    <w:p w:rsidR="00000000" w:rsidDel="00000000" w:rsidP="00000000" w:rsidRDefault="00000000" w:rsidRPr="00000000" w14:paraId="00000048">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1.5 Objectives of the Research</w:t>
      </w:r>
      <w:r w:rsidDel="00000000" w:rsidR="00000000" w:rsidRPr="00000000">
        <w:rPr>
          <w:rtl w:val="0"/>
        </w:rPr>
      </w:r>
    </w:p>
    <w:p w:rsidR="00000000" w:rsidDel="00000000" w:rsidP="00000000" w:rsidRDefault="00000000" w:rsidRPr="00000000" w14:paraId="00000049">
      <w:pPr>
        <w:widowControl w:val="1"/>
        <w:spacing w:after="24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order to achieve the aim of this study and to respond to its research questions, this research develops and validates an adaptive training procedure for quantum neural networks using the quantum natural gradient to handle the performance drop due to class imbalance in the financial fraud detection data.</w:t>
      </w:r>
    </w:p>
    <w:p w:rsidR="00000000" w:rsidDel="00000000" w:rsidP="00000000" w:rsidRDefault="00000000" w:rsidRPr="00000000" w14:paraId="0000004A">
      <w:pPr>
        <w:widowControl w:val="1"/>
        <w:spacing w:after="24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reach the overall aim, the following specific aims are pursued:</w:t>
      </w:r>
    </w:p>
    <w:p w:rsidR="00000000" w:rsidDel="00000000" w:rsidP="00000000" w:rsidRDefault="00000000" w:rsidRPr="00000000" w14:paraId="0000004B">
      <w:pPr>
        <w:widowControl w:val="1"/>
        <w:numPr>
          <w:ilvl w:val="0"/>
          <w:numId w:val="10"/>
        </w:numPr>
        <w:spacing w:after="200" w:before="240" w:line="360"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To achieve the statistically formulate an “Imbalance-Aware Quantum Natural Gradie” (IA-QNG) optimizer. This is achieved defining and applying a principled statistical re-weighting scheme to the Quantum Fisher Information Matrix (QFIM), thereby making the optimizer's geometry intrinsically sensitive to the minority (fraud) class.</w:t>
      </w:r>
    </w:p>
    <w:p w:rsidR="00000000" w:rsidDel="00000000" w:rsidP="00000000" w:rsidRDefault="00000000" w:rsidRPr="00000000" w14:paraId="0000004C">
      <w:pPr>
        <w:widowControl w:val="1"/>
        <w:numPr>
          <w:ilvl w:val="0"/>
          <w:numId w:val="10"/>
        </w:numPr>
        <w:spacing w:after="200" w:before="240" w:line="360"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To experimentally validate the performance of the thesis proposed of IA-QNG model. This validation is conducted by implements a computationally efficient (e.g., diagonal) approximation of comparing its quantitative performance (using F1-Score and AUC-PR) against a baseline that includes classical (XGBoost) and standard quantum (QSVM and QNN trained with standard optimizers) models.</w:t>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1.6 Research Hypotheses</w:t>
      </w:r>
      <w:r w:rsidDel="00000000" w:rsidR="00000000" w:rsidRPr="00000000">
        <w:rPr>
          <w:rtl w:val="0"/>
        </w:rPr>
      </w:r>
    </w:p>
    <w:p w:rsidR="00000000" w:rsidDel="00000000" w:rsidP="00000000" w:rsidRDefault="00000000" w:rsidRPr="00000000" w14:paraId="0000004F">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research springboards from the pivotal issue of the problem statement and to satisfy this main purpose, and consistent with the study's objectives, the following research hypotheses are tested:</w:t>
      </w:r>
    </w:p>
    <w:p w:rsidR="00000000" w:rsidDel="00000000" w:rsidP="00000000" w:rsidRDefault="00000000" w:rsidRPr="00000000" w14:paraId="00000050">
      <w:pPr>
        <w:widowControl w:val="1"/>
        <w:numPr>
          <w:ilvl w:val="0"/>
          <w:numId w:val="2"/>
        </w:numPr>
        <w:spacing w:before="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First Hypothesis (H1):</w:t>
      </w:r>
    </w:p>
    <w:p w:rsidR="00000000" w:rsidDel="00000000" w:rsidP="00000000" w:rsidRDefault="00000000" w:rsidRPr="00000000" w14:paraId="00000051">
      <w:pPr>
        <w:widowControl w:val="1"/>
        <w:numPr>
          <w:ilvl w:val="1"/>
          <w:numId w:val="2"/>
        </w:numPr>
        <w:spacing w:before="24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Related Objective:</w:t>
      </w:r>
      <w:r w:rsidDel="00000000" w:rsidR="00000000" w:rsidRPr="00000000">
        <w:rPr>
          <w:rFonts w:ascii="Times New Roman" w:cs="Times New Roman" w:eastAsia="Times New Roman" w:hAnsi="Times New Roman"/>
          <w:sz w:val="24"/>
          <w:szCs w:val="24"/>
          <w:rtl w:val="0"/>
        </w:rPr>
        <w:t xml:space="preserve"> The study seeks to validate the efficiency of the proposed IA-QNG optimizer in improving QNN performance by the QNN optimization techniques so to be  better than using classic methods.</w:t>
      </w:r>
    </w:p>
    <w:p w:rsidR="00000000" w:rsidDel="00000000" w:rsidP="00000000" w:rsidRDefault="00000000" w:rsidRPr="00000000" w14:paraId="00000052">
      <w:pPr>
        <w:widowControl w:val="1"/>
        <w:numPr>
          <w:ilvl w:val="1"/>
          <w:numId w:val="2"/>
        </w:numPr>
        <w:spacing w:before="24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Null Hypothesis (H0):</w:t>
      </w:r>
      <w:r w:rsidDel="00000000" w:rsidR="00000000" w:rsidRPr="00000000">
        <w:rPr>
          <w:rFonts w:ascii="Times New Roman" w:cs="Times New Roman" w:eastAsia="Times New Roman" w:hAnsi="Times New Roman"/>
          <w:sz w:val="24"/>
          <w:szCs w:val="24"/>
          <w:rtl w:val="0"/>
        </w:rPr>
        <w:t xml:space="preserve"> There is no statistically significant difference in the classification performance of financial fraud data (measured by F1-Score and AUC-PR) between Quantum Neural Networks (QNNs) trained with the IA-QNG strategy and QNNs trained with standard optimizers (e.g., Adam).</w:t>
      </w:r>
    </w:p>
    <w:p w:rsidR="00000000" w:rsidDel="00000000" w:rsidP="00000000" w:rsidRDefault="00000000" w:rsidRPr="00000000" w14:paraId="00000053">
      <w:pPr>
        <w:widowControl w:val="1"/>
        <w:numPr>
          <w:ilvl w:val="1"/>
          <w:numId w:val="2"/>
        </w:numPr>
        <w:spacing w:before="24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Alternative Hypothesis (H1):</w:t>
      </w:r>
      <w:r w:rsidDel="00000000" w:rsidR="00000000" w:rsidRPr="00000000">
        <w:rPr>
          <w:rFonts w:ascii="Times New Roman" w:cs="Times New Roman" w:eastAsia="Times New Roman" w:hAnsi="Times New Roman"/>
          <w:sz w:val="24"/>
          <w:szCs w:val="24"/>
          <w:rtl w:val="0"/>
        </w:rPr>
        <w:t xml:space="preserve"> Quantum Neural Networks (QNNs) trained with the proposed IA-QNG strategy show a statistically significant improvement of the classification performance  of financial fraud data (measured by F1-Score and AUC-PR) as a dependent variable  compared to QNNs trained with standard optimizers.</w:t>
      </w:r>
      <w:r w:rsidDel="00000000" w:rsidR="00000000" w:rsidRPr="00000000">
        <w:rPr>
          <w:rtl w:val="0"/>
        </w:rPr>
      </w:r>
    </w:p>
    <w:p w:rsidR="00000000" w:rsidDel="00000000" w:rsidP="00000000" w:rsidRDefault="00000000" w:rsidRPr="00000000" w14:paraId="00000054">
      <w:pPr>
        <w:widowControl w:val="1"/>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Second Hypothesis (H2):</w:t>
      </w:r>
      <w:r w:rsidDel="00000000" w:rsidR="00000000" w:rsidRPr="00000000">
        <w:rPr>
          <w:rtl w:val="0"/>
        </w:rPr>
      </w:r>
    </w:p>
    <w:p w:rsidR="00000000" w:rsidDel="00000000" w:rsidP="00000000" w:rsidRDefault="00000000" w:rsidRPr="00000000" w14:paraId="00000055">
      <w:pPr>
        <w:widowControl w:val="1"/>
        <w:numPr>
          <w:ilvl w:val="1"/>
          <w:numId w:val="2"/>
        </w:numPr>
        <w:spacing w:after="200" w:before="20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Related Objective:</w:t>
      </w:r>
      <w:r w:rsidDel="00000000" w:rsidR="00000000" w:rsidRPr="00000000">
        <w:rPr>
          <w:rFonts w:ascii="Times New Roman" w:cs="Times New Roman" w:eastAsia="Times New Roman" w:hAnsi="Times New Roman"/>
          <w:sz w:val="24"/>
          <w:szCs w:val="24"/>
          <w:rtl w:val="0"/>
        </w:rPr>
        <w:t xml:space="preserve"> To quantify the amount of the documented performance gap, so the proposed IA-QNG strategy is closes between QNNs and other simpler quantum models.</w:t>
      </w:r>
    </w:p>
    <w:p w:rsidR="00000000" w:rsidDel="00000000" w:rsidP="00000000" w:rsidRDefault="00000000" w:rsidRPr="00000000" w14:paraId="00000056">
      <w:pPr>
        <w:widowControl w:val="1"/>
        <w:numPr>
          <w:ilvl w:val="1"/>
          <w:numId w:val="2"/>
        </w:numPr>
        <w:spacing w:after="200" w:before="20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Null Hypothesis (H0): </w:t>
      </w:r>
      <w:r w:rsidDel="00000000" w:rsidR="00000000" w:rsidRPr="00000000">
        <w:rPr>
          <w:rFonts w:ascii="Times New Roman" w:cs="Times New Roman" w:eastAsia="Times New Roman" w:hAnsi="Times New Roman"/>
          <w:sz w:val="24"/>
          <w:szCs w:val="24"/>
          <w:rtl w:val="0"/>
        </w:rPr>
        <w:t xml:space="preserve">There is no statistically significant difference of classification performance between QNNs trained with the IA-QNG strategy and the baseline Quantum Support Vector Machine (QSVM) that when evaluated using robust and imbalance-aware metrics.</w:t>
      </w:r>
    </w:p>
    <w:p w:rsidR="00000000" w:rsidDel="00000000" w:rsidP="00000000" w:rsidRDefault="00000000" w:rsidRPr="00000000" w14:paraId="0000005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Alternative Hypothesis (H1):</w:t>
      </w:r>
      <w:r w:rsidDel="00000000" w:rsidR="00000000" w:rsidRPr="00000000">
        <w:rPr>
          <w:rFonts w:ascii="Times New Roman" w:cs="Times New Roman" w:eastAsia="Times New Roman" w:hAnsi="Times New Roman"/>
          <w:sz w:val="24"/>
          <w:szCs w:val="24"/>
          <w:rtl w:val="0"/>
        </w:rPr>
        <w:t xml:space="preserve"> Quantum Neural Networks (QNNs) trained with the proposed IA-QNG strategy show a statistically significant improvement in the classification performance comparison  with the  baseline QSVM method when evaluated using robust and imbalance-aware metrics such as F1-Score and AUC-PR.</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ajawal" w:cs="Tajawal" w:eastAsia="Tajawal" w:hAnsi="Tajawal"/>
        </w:rPr>
      </w:pPr>
      <w:r w:rsidDel="00000000" w:rsidR="00000000" w:rsidRPr="00000000">
        <w:rPr>
          <w:rtl w:val="0"/>
        </w:rPr>
      </w:r>
    </w:p>
    <w:p w:rsidR="00000000" w:rsidDel="00000000" w:rsidP="00000000" w:rsidRDefault="00000000" w:rsidRPr="00000000" w14:paraId="00000059">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1.7 Research Terms (Definition of Terms)</w:t>
      </w:r>
      <w:r w:rsidDel="00000000" w:rsidR="00000000" w:rsidRPr="00000000">
        <w:rPr>
          <w:rtl w:val="0"/>
        </w:rPr>
      </w:r>
    </w:p>
    <w:p w:rsidR="00000000" w:rsidDel="00000000" w:rsidP="00000000" w:rsidRDefault="00000000" w:rsidRPr="00000000" w14:paraId="0000005A">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maintain the accuracy and consistency of the main concepts of the study, the following terms are clearly defined in concept and operation.</w:t>
      </w:r>
    </w:p>
    <w:p w:rsidR="00000000" w:rsidDel="00000000" w:rsidP="00000000" w:rsidRDefault="00000000" w:rsidRPr="00000000" w14:paraId="0000005B">
      <w:pPr>
        <w:widowControl w:val="1"/>
        <w:spacing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Quantum Neural Networks (QNNs)</w:t>
      </w:r>
    </w:p>
    <w:p w:rsidR="00000000" w:rsidDel="00000000" w:rsidP="00000000" w:rsidRDefault="00000000" w:rsidRPr="00000000" w14:paraId="0000005C">
      <w:pPr>
        <w:widowControl w:val="1"/>
        <w:numPr>
          <w:ilvl w:val="0"/>
          <w:numId w:val="15"/>
        </w:numPr>
        <w:spacing w:after="200" w:before="240"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Conceptual:</w:t>
      </w:r>
      <w:r w:rsidDel="00000000" w:rsidR="00000000" w:rsidRPr="00000000">
        <w:rPr>
          <w:rFonts w:ascii="Times New Roman" w:cs="Times New Roman" w:eastAsia="Times New Roman" w:hAnsi="Times New Roman"/>
          <w:sz w:val="24"/>
          <w:szCs w:val="24"/>
          <w:rtl w:val="0"/>
        </w:rPr>
        <w:t xml:space="preserve"> Hybrid quantum-classical models for machine learning that rely on a parameterized quantum circuit, U(θ), as a (trainable) layer of the model, with its parameters, θ,being determined by a classical computer through the minimization of some cost function (Cerezo et al., 2021).</w:t>
      </w:r>
    </w:p>
    <w:p w:rsidR="00000000" w:rsidDel="00000000" w:rsidP="00000000" w:rsidRDefault="00000000" w:rsidRPr="00000000" w14:paraId="0000005D">
      <w:pPr>
        <w:widowControl w:val="1"/>
        <w:numPr>
          <w:ilvl w:val="0"/>
          <w:numId w:val="15"/>
        </w:numPr>
        <w:spacing w:after="200" w:before="240"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Operational</w:t>
      </w:r>
      <w:r w:rsidDel="00000000" w:rsidR="00000000" w:rsidRPr="00000000">
        <w:rPr>
          <w:rFonts w:ascii="Times New Roman" w:cs="Times New Roman" w:eastAsia="Times New Roman" w:hAnsi="Times New Roman"/>
          <w:sz w:val="24"/>
          <w:szCs w:val="24"/>
          <w:rtl w:val="0"/>
        </w:rPr>
        <w:t xml:space="preserve">: A Variational Quantum Classifier (VQC) for which the cost function </w:t>
      </w:r>
      <w:r w:rsidDel="00000000" w:rsidR="00000000" w:rsidRPr="00000000">
        <w:rPr>
          <w:rFonts w:ascii="Times New Roman" w:cs="Times New Roman" w:eastAsia="Times New Roman" w:hAnsi="Times New Roman"/>
          <w:i w:val="1"/>
          <w:iCs w:val="1"/>
          <w:color w:val="1b1c1d"/>
          <w:sz w:val="24"/>
          <w:szCs w:val="24"/>
          <w:rtl w:val="0"/>
        </w:rPr>
        <w:t xml:space="preserve">L(θ)</w:t>
      </w:r>
      <w:r w:rsidDel="00000000" w:rsidR="00000000" w:rsidRPr="00000000">
        <w:rPr>
          <w:rFonts w:ascii="Times New Roman" w:cs="Times New Roman" w:eastAsia="Times New Roman" w:hAnsi="Times New Roman"/>
          <w:sz w:val="24"/>
          <w:szCs w:val="24"/>
          <w:rtl w:val="0"/>
        </w:rPr>
        <w:t xml:space="preserve"> is the expectation value of an observable </w:t>
      </w:r>
      <w:r w:rsidDel="00000000" w:rsidR="00000000" w:rsidRPr="00000000">
        <w:rPr>
          <w:rFonts w:ascii="Times New Roman" w:cs="Times New Roman" w:eastAsia="Times New Roman" w:hAnsi="Times New Roman"/>
          <w:i w:val="1"/>
          <w:iCs w:val="1"/>
          <w:sz w:val="24"/>
          <w:szCs w:val="24"/>
          <w:rtl w:val="0"/>
        </w:rPr>
        <w:t xml:space="preserve">M</w:t>
      </w:r>
      <w:r w:rsidDel="00000000" w:rsidR="00000000" w:rsidRPr="00000000">
        <w:rPr>
          <w:rFonts w:ascii="Times New Roman" w:cs="Times New Roman" w:eastAsia="Times New Roman" w:hAnsi="Times New Roman"/>
          <w:sz w:val="24"/>
          <w:szCs w:val="24"/>
          <w:rtl w:val="0"/>
        </w:rPr>
        <w:t xml:space="preserve"> for a given state </w:t>
      </w:r>
      <w:r w:rsidDel="00000000" w:rsidR="00000000" w:rsidRPr="00000000">
        <w:rPr>
          <w:rFonts w:ascii="Caudex" w:cs="Caudex" w:eastAsia="Caudex" w:hAnsi="Caudex"/>
          <w:color w:val="1b1c1d"/>
          <w:sz w:val="24"/>
          <w:szCs w:val="24"/>
          <w:rtl w:val="0"/>
        </w:rPr>
        <w:t xml:space="preserve">∣ψ(θ)⟩</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5E">
      <w:pPr>
        <w:widowControl w:val="1"/>
        <w:numPr>
          <w:ilvl w:val="0"/>
          <w:numId w:val="6"/>
        </w:numPr>
        <w:bidi w:val="1"/>
        <w:spacing w:line="360" w:lineRule="auto"/>
        <w:ind w:left="720" w:hanging="360"/>
        <w:jc w:val="center"/>
        <w:rPr>
          <w:rFonts w:ascii="Times New Roman" w:cs="Times New Roman" w:eastAsia="Times New Roman" w:hAnsi="Times New Roman"/>
          <w:color w:val="1b1c1d"/>
          <w:sz w:val="30"/>
          <w:szCs w:val="30"/>
        </w:rPr>
      </w:pPr>
      <w:r w:rsidDel="00000000" w:rsidR="00000000" w:rsidRPr="00000000">
        <w:rPr>
          <w:rFonts w:ascii="Times New Roman" w:cs="Times New Roman" w:eastAsia="Times New Roman" w:hAnsi="Times New Roman"/>
          <w:color w:val="1b1c1d"/>
          <w:sz w:val="30"/>
          <w:szCs w:val="30"/>
          <w:rtl w:val="0"/>
        </w:rPr>
        <w:t xml:space="preserve">        </w:t>
      </w:r>
      <w:r w:rsidDel="00000000" w:rsidR="00000000" w:rsidRPr="00000000">
        <w:rPr>
          <w:rFonts w:ascii="Times New Roman" w:cs="Times New Roman" w:eastAsia="Times New Roman" w:hAnsi="Times New Roman"/>
          <w:color w:val="1b1c1d"/>
          <w:sz w:val="30"/>
          <w:szCs w:val="30"/>
        </w:rPr>
        <w:drawing>
          <wp:inline distB="114300" distT="114300" distL="114300" distR="114300">
            <wp:extent cx="2152650" cy="190500"/>
            <wp:effectExtent b="0" l="0" r="0" t="0"/>
            <wp:docPr id="17" name="image14.png"/>
            <a:graphic>
              <a:graphicData uri="http://schemas.openxmlformats.org/drawingml/2006/picture">
                <pic:pic>
                  <pic:nvPicPr>
                    <pic:cNvPr id="0" name="image14.png"/>
                    <pic:cNvPicPr preferRelativeResize="0"/>
                  </pic:nvPicPr>
                  <pic:blipFill>
                    <a:blip r:embed="rId7"/>
                    <a:srcRect b="0" l="0" r="0" t="0"/>
                    <a:stretch>
                      <a:fillRect/>
                    </a:stretch>
                  </pic:blipFill>
                  <pic:spPr>
                    <a:xfrm>
                      <a:off x="0" y="0"/>
                      <a:ext cx="2152650" cy="190500"/>
                    </a:xfrm>
                    <a:prstGeom prst="rect"/>
                    <a:ln/>
                  </pic:spPr>
                </pic:pic>
              </a:graphicData>
            </a:graphic>
          </wp:inline>
        </w:drawing>
      </w:r>
      <w:r w:rsidDel="00000000" w:rsidR="00000000" w:rsidRPr="00000000">
        <w:rPr>
          <w:rFonts w:ascii="Times New Roman" w:cs="Times New Roman" w:eastAsia="Times New Roman" w:hAnsi="Times New Roman"/>
          <w:color w:val="1b1c1d"/>
          <w:sz w:val="30"/>
          <w:szCs w:val="30"/>
          <w:rtl w:val="0"/>
        </w:rPr>
        <w:t xml:space="preserve">  </w:t>
      </w:r>
    </w:p>
    <w:p w:rsidR="00000000" w:rsidDel="00000000" w:rsidP="00000000" w:rsidRDefault="00000000" w:rsidRPr="00000000" w14:paraId="0000005F">
      <w:pPr>
        <w:widowControl w:val="1"/>
        <w:numPr>
          <w:ilvl w:val="1"/>
          <w:numId w:val="19"/>
        </w:numPr>
        <w:spacing w:line="360" w:lineRule="auto"/>
        <w:ind w:left="1440" w:hanging="360"/>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L(θ) is the value of the cost function for a given set of parameters.</w:t>
      </w:r>
    </w:p>
    <w:p w:rsidR="00000000" w:rsidDel="00000000" w:rsidP="00000000" w:rsidRDefault="00000000" w:rsidRPr="00000000" w14:paraId="00000060">
      <w:pPr>
        <w:widowControl w:val="1"/>
        <w:numPr>
          <w:ilvl w:val="1"/>
          <w:numId w:val="19"/>
        </w:numPr>
        <w:spacing w:line="360" w:lineRule="auto"/>
        <w:ind w:left="1440" w:hanging="360"/>
        <w:rPr>
          <w:rFonts w:ascii="Times New Roman" w:cs="Times New Roman" w:eastAsia="Times New Roman" w:hAnsi="Times New Roman"/>
          <w:color w:val="1b1c1d"/>
          <w:sz w:val="24"/>
          <w:szCs w:val="24"/>
        </w:rPr>
      </w:pPr>
      <w:r w:rsidDel="00000000" w:rsidR="00000000" w:rsidRPr="00000000">
        <w:rPr>
          <w:rFonts w:ascii="Caudex" w:cs="Caudex" w:eastAsia="Caudex" w:hAnsi="Caudex"/>
          <w:color w:val="1b1c1d"/>
          <w:sz w:val="24"/>
          <w:szCs w:val="24"/>
          <w:rtl w:val="0"/>
        </w:rPr>
        <w:t xml:space="preserve">∣ψ(θ)⟩ is the quantum state prepared by the parameterized quantum circuit U(θ).</w:t>
      </w:r>
    </w:p>
    <w:p w:rsidR="00000000" w:rsidDel="00000000" w:rsidP="00000000" w:rsidRDefault="00000000" w:rsidRPr="00000000" w14:paraId="00000061">
      <w:pPr>
        <w:widowControl w:val="1"/>
        <w:numPr>
          <w:ilvl w:val="1"/>
          <w:numId w:val="19"/>
        </w:numPr>
        <w:spacing w:after="240" w:line="360" w:lineRule="auto"/>
        <w:ind w:left="1440" w:hanging="360"/>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M is the measurement observable chosen to correspond to the classification task.</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Barren Plateaus</w:t>
      </w:r>
    </w:p>
    <w:p w:rsidR="00000000" w:rsidDel="00000000" w:rsidP="00000000" w:rsidRDefault="00000000" w:rsidRPr="00000000" w14:paraId="0000006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Conceptual:</w:t>
      </w:r>
      <w:r w:rsidDel="00000000" w:rsidR="00000000" w:rsidRPr="00000000">
        <w:rPr>
          <w:rFonts w:ascii="Times New Roman" w:cs="Times New Roman" w:eastAsia="Times New Roman" w:hAnsi="Times New Roman"/>
          <w:sz w:val="24"/>
          <w:szCs w:val="24"/>
          <w:rtl w:val="0"/>
        </w:rPr>
        <w:t xml:space="preserve"> A phenomenon in the optimization of high-dimensional parameterized quantum circuits when the gradient of the cost function </w:t>
      </w:r>
      <w:r w:rsidDel="00000000" w:rsidR="00000000" w:rsidRPr="00000000">
        <w:rPr>
          <w:rFonts w:ascii="Times New Roman" w:cs="Times New Roman" w:eastAsia="Times New Roman" w:hAnsi="Times New Roman"/>
          <w:i w:val="1"/>
          <w:iCs w:val="1"/>
          <w:color w:val="1b1c1d"/>
          <w:sz w:val="26"/>
          <w:szCs w:val="26"/>
          <w:rtl w:val="0"/>
        </w:rPr>
        <w:t xml:space="preserve">L(θ) </w:t>
      </w:r>
      <w:r w:rsidDel="00000000" w:rsidR="00000000" w:rsidRPr="00000000">
        <w:rPr>
          <w:rFonts w:ascii="Times New Roman" w:cs="Times New Roman" w:eastAsia="Times New Roman" w:hAnsi="Times New Roman"/>
          <w:sz w:val="24"/>
          <w:szCs w:val="24"/>
          <w:rtl w:val="0"/>
        </w:rPr>
        <w:t xml:space="preserve"> fanished exponentially (i.e. becomes flat) across the most of the parameter space. This makes the gradient-based optimization in practically, impossible. As there is no a clear direction to move the parameters (McClean et al., 2018).</w:t>
      </w:r>
    </w:p>
    <w:p w:rsidR="00000000" w:rsidDel="00000000" w:rsidP="00000000" w:rsidRDefault="00000000" w:rsidRPr="00000000" w14:paraId="0000006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Operational: </w:t>
      </w:r>
      <w:r w:rsidDel="00000000" w:rsidR="00000000" w:rsidRPr="00000000">
        <w:rPr>
          <w:rFonts w:ascii="Times New Roman" w:cs="Times New Roman" w:eastAsia="Times New Roman" w:hAnsi="Times New Roman"/>
          <w:sz w:val="24"/>
          <w:szCs w:val="24"/>
          <w:rtl w:val="0"/>
        </w:rPr>
        <w:t xml:space="preserve">Operationally, a barren plateau is identified by measuring the fariance of the cost gradient function </w:t>
      </w:r>
      <w:r w:rsidDel="00000000" w:rsidR="00000000" w:rsidRPr="00000000">
        <w:rPr>
          <w:rFonts w:ascii="Times New Roman" w:cs="Times New Roman" w:eastAsia="Times New Roman" w:hAnsi="Times New Roman"/>
          <w:sz w:val="24"/>
          <w:szCs w:val="24"/>
        </w:rPr>
        <w:drawing>
          <wp:inline distB="114300" distT="114300" distL="114300" distR="114300">
            <wp:extent cx="876300" cy="180975"/>
            <wp:effectExtent b="0" l="0" r="0" t="0"/>
            <wp:docPr id="12"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876300" cy="1809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If this variance decreases exponentially with the number of qubits </w:t>
      </w:r>
      <w:r w:rsidDel="00000000" w:rsidR="00000000" w:rsidRPr="00000000">
        <w:rPr>
          <w:rFonts w:ascii="Times New Roman" w:cs="Times New Roman" w:eastAsia="Times New Roman" w:hAnsi="Times New Roman"/>
          <w:sz w:val="24"/>
          <w:szCs w:val="24"/>
        </w:rPr>
        <w:drawing>
          <wp:inline distB="114300" distT="114300" distL="114300" distR="114300">
            <wp:extent cx="1009650" cy="180975"/>
            <wp:effectExtent b="0" l="0" r="0" t="0"/>
            <wp:docPr id="8"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009650" cy="1809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then the landscape can confirm if  it has a barren plateau.</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Quantum Natural Gradient (QNG) &amp; QFIM (Baseline)</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Conceptual: </w:t>
      </w:r>
      <w:r w:rsidDel="00000000" w:rsidR="00000000" w:rsidRPr="00000000">
        <w:rPr>
          <w:rFonts w:ascii="Times New Roman" w:cs="Times New Roman" w:eastAsia="Times New Roman" w:hAnsi="Times New Roman"/>
          <w:sz w:val="24"/>
          <w:szCs w:val="24"/>
          <w:rtl w:val="0"/>
        </w:rPr>
        <w:t xml:space="preserve">The Quantum Natural Gradient (QNG) is a high-level optimization strategy that corrects the standard gradient </w:t>
      </w:r>
      <w:r w:rsidDel="00000000" w:rsidR="00000000" w:rsidRPr="00000000">
        <w:rPr>
          <w:rFonts w:ascii="Times New Roman" w:cs="Times New Roman" w:eastAsia="Times New Roman" w:hAnsi="Times New Roman"/>
          <w:sz w:val="24"/>
          <w:szCs w:val="24"/>
        </w:rPr>
        <w:drawing>
          <wp:inline distB="114300" distT="114300" distL="114300" distR="114300">
            <wp:extent cx="466725" cy="180975"/>
            <wp:effectExtent b="0" l="0" r="0" t="0"/>
            <wp:docPr id="2"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466725" cy="1809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by pre-multiplying it with the inverse of the Quantum Fisher Information Matrix (QFIM), </w:t>
      </w:r>
      <w:r w:rsidDel="00000000" w:rsidR="00000000" w:rsidRPr="00000000">
        <w:rPr>
          <w:rFonts w:ascii="Times New Roman" w:cs="Times New Roman" w:eastAsia="Times New Roman" w:hAnsi="Times New Roman"/>
          <w:sz w:val="24"/>
          <w:szCs w:val="24"/>
        </w:rPr>
        <w:drawing>
          <wp:inline distB="114300" distT="114300" distL="114300" distR="114300">
            <wp:extent cx="400050" cy="180975"/>
            <wp:effectExtent b="0" l="0" r="0" t="0"/>
            <wp:docPr id="10"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400050" cy="1809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The QFIM also known as the Fubini-Study metric, </w:t>
      </w:r>
      <w:r w:rsidDel="00000000" w:rsidR="00000000" w:rsidRPr="00000000">
        <w:rPr>
          <w:rFonts w:ascii="Times New Roman" w:cs="Times New Roman" w:eastAsia="Times New Roman" w:hAnsi="Times New Roman"/>
          <w:sz w:val="24"/>
          <w:szCs w:val="24"/>
        </w:rPr>
        <w:drawing>
          <wp:inline distB="114300" distT="114300" distL="114300" distR="114300">
            <wp:extent cx="295275" cy="180975"/>
            <wp:effectExtent b="0" l="0" r="0" t="0"/>
            <wp:docPr id="7"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295275" cy="1809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measures the "distance" between quantum states in Hilbert space. Also, the technique allows the optimizer to take the shortest possible path on the optimization manifold which is accelerate convergence and mitigate barren plateaus (Stokes et al., 2020)</w:t>
      </w:r>
      <w:r w:rsidDel="00000000" w:rsidR="00000000" w:rsidRPr="00000000">
        <w:rPr>
          <w:rFonts w:ascii="Times New Roman" w:cs="Times New Roman" w:eastAsia="Times New Roman" w:hAnsi="Times New Roman"/>
          <w:b w:val="1"/>
          <w:bCs w:val="1"/>
          <w:sz w:val="24"/>
          <w:szCs w:val="24"/>
          <w:rtl w:val="0"/>
        </w:rPr>
        <w:t xml:space="preserve">.</w:t>
      </w:r>
    </w:p>
    <w:p w:rsidR="00000000" w:rsidDel="00000000" w:rsidP="00000000" w:rsidRDefault="00000000" w:rsidRPr="00000000" w14:paraId="0000006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Operational (Baseline Optimizer): </w:t>
      </w:r>
      <w:r w:rsidDel="00000000" w:rsidR="00000000" w:rsidRPr="00000000">
        <w:rPr>
          <w:rFonts w:ascii="Times New Roman" w:cs="Times New Roman" w:eastAsia="Times New Roman" w:hAnsi="Times New Roman"/>
          <w:sz w:val="24"/>
          <w:szCs w:val="24"/>
          <w:rtl w:val="0"/>
        </w:rPr>
        <w:t xml:space="preserve">This represents the standard (non-adapted) geometric optimizer used as a baseline. Its update rule is:</w:t>
      </w:r>
    </w:p>
    <w:p w:rsidR="00000000" w:rsidDel="00000000" w:rsidP="00000000" w:rsidRDefault="00000000" w:rsidRPr="00000000" w14:paraId="0000006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center"/>
        <w:rPr>
          <w:rFonts w:ascii="Times New Roman" w:cs="Times New Roman" w:eastAsia="Times New Roman" w:hAnsi="Times New Roman"/>
          <w:color w:val="1b1c1d"/>
          <w:sz w:val="30"/>
          <w:szCs w:val="30"/>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114300" distT="114300" distL="114300" distR="114300">
            <wp:extent cx="2076450" cy="200025"/>
            <wp:effectExtent b="0" l="0" r="0" t="0"/>
            <wp:docPr id="4"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2076450" cy="200025"/>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widowControl w:val="1"/>
        <w:spacing w:after="240" w:before="240" w:line="360" w:lineRule="auto"/>
        <w:ind w:left="720" w:firstLine="0"/>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Where:</w:t>
      </w:r>
    </w:p>
    <w:p w:rsidR="00000000" w:rsidDel="00000000" w:rsidP="00000000" w:rsidRDefault="00000000" w:rsidRPr="00000000" w14:paraId="0000006A">
      <w:pPr>
        <w:widowControl w:val="1"/>
        <w:numPr>
          <w:ilvl w:val="0"/>
          <w:numId w:val="28"/>
        </w:numPr>
        <w:spacing w:before="240" w:line="360" w:lineRule="auto"/>
        <w:ind w:left="1440" w:hanging="360"/>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θ</w:t>
      </w:r>
      <w:r w:rsidDel="00000000" w:rsidR="00000000" w:rsidRPr="00000000">
        <w:rPr>
          <w:rFonts w:ascii="Times New Roman" w:cs="Times New Roman" w:eastAsia="Times New Roman" w:hAnsi="Times New Roman"/>
          <w:color w:val="1b1c1d"/>
          <w:sz w:val="24"/>
          <w:szCs w:val="24"/>
          <w:vertAlign w:val="subscript"/>
          <w:rtl w:val="0"/>
        </w:rPr>
        <w:t xml:space="preserve">t+1</w:t>
      </w:r>
      <w:r w:rsidDel="00000000" w:rsidR="00000000" w:rsidRPr="00000000">
        <w:rPr>
          <w:rFonts w:ascii="Times New Roman" w:cs="Times New Roman" w:eastAsia="Times New Roman" w:hAnsi="Times New Roman"/>
          <w:color w:val="1b1c1d"/>
          <w:sz w:val="24"/>
          <w:szCs w:val="24"/>
          <w:rtl w:val="0"/>
        </w:rPr>
        <w:t xml:space="preserve"> and θ</w:t>
      </w:r>
      <w:r w:rsidDel="00000000" w:rsidR="00000000" w:rsidRPr="00000000">
        <w:rPr>
          <w:rFonts w:ascii="Times New Roman" w:cs="Times New Roman" w:eastAsia="Times New Roman" w:hAnsi="Times New Roman"/>
          <w:color w:val="1b1c1d"/>
          <w:sz w:val="24"/>
          <w:szCs w:val="24"/>
          <w:vertAlign w:val="subscript"/>
          <w:rtl w:val="0"/>
        </w:rPr>
        <w:t xml:space="preserve">t</w:t>
      </w:r>
      <w:r w:rsidDel="00000000" w:rsidR="00000000" w:rsidRPr="00000000">
        <w:rPr>
          <w:rFonts w:ascii="Times New Roman" w:cs="Times New Roman" w:eastAsia="Times New Roman" w:hAnsi="Times New Roman"/>
          <w:color w:val="1b1c1d"/>
          <w:sz w:val="24"/>
          <w:szCs w:val="24"/>
          <w:rtl w:val="0"/>
        </w:rPr>
        <w:t xml:space="preserve"> are the model parameters at iterations t+1 and t, respectively.</w:t>
      </w:r>
    </w:p>
    <w:p w:rsidR="00000000" w:rsidDel="00000000" w:rsidP="00000000" w:rsidRDefault="00000000" w:rsidRPr="00000000" w14:paraId="0000006B">
      <w:pPr>
        <w:widowControl w:val="1"/>
        <w:numPr>
          <w:ilvl w:val="0"/>
          <w:numId w:val="28"/>
        </w:numPr>
        <w:spacing w:line="360" w:lineRule="auto"/>
        <w:ind w:left="1440" w:hanging="360"/>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η is the learning rate, a hyperparameter controlling the step size.</w:t>
      </w:r>
    </w:p>
    <w:p w:rsidR="00000000" w:rsidDel="00000000" w:rsidP="00000000" w:rsidRDefault="00000000" w:rsidRPr="00000000" w14:paraId="0000006C">
      <w:pPr>
        <w:widowControl w:val="1"/>
        <w:numPr>
          <w:ilvl w:val="0"/>
          <w:numId w:val="28"/>
        </w:numPr>
        <w:spacing w:line="360" w:lineRule="auto"/>
        <w:ind w:left="1440" w:hanging="360"/>
        <w:rPr>
          <w:rFonts w:ascii="Times New Roman" w:cs="Times New Roman" w:eastAsia="Times New Roman" w:hAnsi="Times New Roman"/>
          <w:color w:val="1b1c1d"/>
          <w:sz w:val="24"/>
          <w:szCs w:val="24"/>
        </w:rPr>
      </w:pPr>
      <w:r w:rsidDel="00000000" w:rsidR="00000000" w:rsidRPr="00000000">
        <w:rPr>
          <w:rFonts w:ascii="Gungsuh" w:cs="Gungsuh" w:eastAsia="Gungsuh" w:hAnsi="Gungsuh"/>
          <w:color w:val="1b1c1d"/>
          <w:sz w:val="24"/>
          <w:szCs w:val="24"/>
          <w:rtl w:val="0"/>
        </w:rPr>
        <w:t xml:space="preserve">∇L(θ</w:t>
      </w:r>
      <w:r w:rsidDel="00000000" w:rsidR="00000000" w:rsidRPr="00000000">
        <w:rPr>
          <w:rFonts w:ascii="Times New Roman" w:cs="Times New Roman" w:eastAsia="Times New Roman" w:hAnsi="Times New Roman"/>
          <w:color w:val="1b1c1d"/>
          <w:sz w:val="24"/>
          <w:szCs w:val="24"/>
          <w:vertAlign w:val="subscript"/>
          <w:rtl w:val="0"/>
        </w:rPr>
        <w:t xml:space="preserve">t</w:t>
      </w:r>
      <w:r w:rsidDel="00000000" w:rsidR="00000000" w:rsidRPr="00000000">
        <w:rPr>
          <w:rFonts w:ascii="Times New Roman" w:cs="Times New Roman" w:eastAsia="Times New Roman" w:hAnsi="Times New Roman"/>
          <w:color w:val="1b1c1d"/>
          <w:sz w:val="24"/>
          <w:szCs w:val="24"/>
          <w:rtl w:val="0"/>
        </w:rPr>
        <w:t xml:space="preserve">) is the gradient of the cost function with respect to the parameters.</w:t>
      </w:r>
    </w:p>
    <w:p w:rsidR="00000000" w:rsidDel="00000000" w:rsidP="00000000" w:rsidRDefault="00000000" w:rsidRPr="00000000" w14:paraId="0000006D">
      <w:pPr>
        <w:widowControl w:val="1"/>
        <w:numPr>
          <w:ilvl w:val="0"/>
          <w:numId w:val="28"/>
        </w:numPr>
        <w:spacing w:after="240" w:line="360" w:lineRule="auto"/>
        <w:ind w:left="1440" w:hanging="360"/>
        <w:jc w:val="both"/>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g</w:t>
      </w:r>
      <w:r w:rsidDel="00000000" w:rsidR="00000000" w:rsidRPr="00000000">
        <w:rPr>
          <w:rFonts w:ascii="Times New Roman" w:cs="Times New Roman" w:eastAsia="Times New Roman" w:hAnsi="Times New Roman"/>
          <w:color w:val="1b1c1d"/>
          <w:sz w:val="24"/>
          <w:szCs w:val="24"/>
          <w:vertAlign w:val="superscript"/>
          <w:rtl w:val="0"/>
        </w:rPr>
        <w:t xml:space="preserve">+</w:t>
      </w:r>
      <w:r w:rsidDel="00000000" w:rsidR="00000000" w:rsidRPr="00000000">
        <w:rPr>
          <w:rFonts w:ascii="Times New Roman" w:cs="Times New Roman" w:eastAsia="Times New Roman" w:hAnsi="Times New Roman"/>
          <w:color w:val="1b1c1d"/>
          <w:sz w:val="24"/>
          <w:szCs w:val="24"/>
          <w:rtl w:val="0"/>
        </w:rPr>
        <w:t xml:space="preserve"> is the Moore-Penrose pseudoinverse of the Quantum Fisher Information metric (</w:t>
      </w:r>
      <w:r w:rsidDel="00000000" w:rsidR="00000000" w:rsidRPr="00000000">
        <w:rPr>
          <w:rFonts w:ascii="Times New Roman" w:cs="Times New Roman" w:eastAsia="Times New Roman" w:hAnsi="Times New Roman"/>
          <w:sz w:val="24"/>
          <w:szCs w:val="24"/>
          <w:rtl w:val="0"/>
        </w:rPr>
        <w:t xml:space="preserve">QFIR)</w:t>
      </w:r>
      <w:r w:rsidDel="00000000" w:rsidR="00000000" w:rsidRPr="00000000">
        <w:rPr>
          <w:rFonts w:ascii="Times New Roman" w:cs="Times New Roman" w:eastAsia="Times New Roman" w:hAnsi="Times New Roman"/>
          <w:color w:val="1b1c1d"/>
          <w:sz w:val="24"/>
          <w:szCs w:val="24"/>
          <w:rtl w:val="0"/>
        </w:rPr>
        <w:t xml:space="preserve"> which captures the information geometry of the problem space.</w:t>
      </w:r>
      <w:r w:rsidDel="00000000" w:rsidR="00000000" w:rsidRPr="00000000">
        <w:rPr>
          <w:rtl w:val="0"/>
        </w:rPr>
      </w:r>
    </w:p>
    <w:p w:rsidR="00000000" w:rsidDel="00000000" w:rsidP="00000000" w:rsidRDefault="00000000" w:rsidRPr="00000000" w14:paraId="0000006E">
      <w:pPr>
        <w:widowControl w:val="1"/>
        <w:spacing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Adaptive Training Strategies (IA-QNG)</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Theoretical:</w:t>
      </w:r>
      <w:r w:rsidDel="00000000" w:rsidR="00000000" w:rsidRPr="00000000">
        <w:rPr>
          <w:rFonts w:ascii="Times New Roman" w:cs="Times New Roman" w:eastAsia="Times New Roman" w:hAnsi="Times New Roman"/>
          <w:sz w:val="24"/>
          <w:szCs w:val="24"/>
          <w:rtl w:val="0"/>
        </w:rPr>
        <w:t xml:space="preserve"> A class of optimization algorithms that adapt their algorithms automatically during training to mitigate issues related to complex optimization landscapes, e.g., the barren plateau problem (Kübler et al., 2020).</w:t>
      </w:r>
    </w:p>
    <w:p w:rsidR="00000000" w:rsidDel="00000000" w:rsidP="00000000" w:rsidRDefault="00000000" w:rsidRPr="00000000" w14:paraId="0000007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Operational (Independent Variable)</w:t>
      </w:r>
      <w:r w:rsidDel="00000000" w:rsidR="00000000" w:rsidRPr="00000000">
        <w:rPr>
          <w:rFonts w:ascii="Times New Roman" w:cs="Times New Roman" w:eastAsia="Times New Roman" w:hAnsi="Times New Roman"/>
          <w:sz w:val="24"/>
          <w:szCs w:val="24"/>
          <w:rtl w:val="0"/>
        </w:rPr>
        <w:t xml:space="preserve">: Denoted in this work as the "Imbalance-Aware Quantum Natural Gradient (IA-QNG)" strategy. This is a novel, two-part modification of the standard Quantum Natural Gradient (QNG) framework, formulated to be both statistically aware and computationally practical.</w:t>
      </w:r>
    </w:p>
    <w:p w:rsidR="00000000" w:rsidDel="00000000" w:rsidP="00000000" w:rsidRDefault="00000000" w:rsidRPr="00000000" w14:paraId="0000007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Operational (independent Variable): </w:t>
      </w:r>
      <w:r w:rsidDel="00000000" w:rsidR="00000000" w:rsidRPr="00000000">
        <w:rPr>
          <w:rFonts w:ascii="Times New Roman" w:cs="Times New Roman" w:eastAsia="Times New Roman" w:hAnsi="Times New Roman"/>
          <w:sz w:val="24"/>
          <w:szCs w:val="24"/>
          <w:rtl w:val="0"/>
        </w:rPr>
        <w:t xml:space="preserve">It is the one being studied, denoted in this work by the “Imbalance-Aware Quantum Natural Gradient (IA-QNG)” strategy. This is an alteration to the usual QNG update rule formulated to be both statistically aware and computationally practical:</w:t>
      </w:r>
    </w:p>
    <w:p w:rsidR="00000000" w:rsidDel="00000000" w:rsidP="00000000" w:rsidRDefault="00000000" w:rsidRPr="00000000" w14:paraId="00000072">
      <w:pPr>
        <w:keepNext w:val="0"/>
        <w:keepLines w:val="0"/>
        <w:pageBreakBefore w:val="0"/>
        <w:widowControl w:val="1"/>
        <w:numPr>
          <w:ilvl w:val="1"/>
          <w:numId w:val="15"/>
        </w:numPr>
        <w:pBdr>
          <w:top w:space="0" w:sz="0" w:val="nil"/>
          <w:left w:space="0" w:sz="0" w:val="nil"/>
          <w:bottom w:space="0" w:sz="0" w:val="nil"/>
          <w:right w:space="0" w:sz="0" w:val="nil"/>
          <w:between w:space="0" w:sz="0" w:val="nil"/>
        </w:pBdr>
        <w:shd w:fill="auto" w:val="clear"/>
        <w:spacing w:after="200" w:before="240" w:line="360" w:lineRule="auto"/>
        <w:ind w:left="144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Statistical Formulation:</w:t>
      </w:r>
      <w:r w:rsidDel="00000000" w:rsidR="00000000" w:rsidRPr="00000000">
        <w:rPr>
          <w:rFonts w:ascii="Times New Roman" w:cs="Times New Roman" w:eastAsia="Times New Roman" w:hAnsi="Times New Roman"/>
          <w:sz w:val="24"/>
          <w:szCs w:val="24"/>
          <w:rtl w:val="0"/>
        </w:rPr>
        <w:t xml:space="preserve"> The "IA" is unlike the standard QNG which is “statistically blind” the IA-QNG is derived by applying a principled statistical re-weighting to the Quantum Fisher Information Matrix (QFIM). The metric </w:t>
      </w:r>
      <w:r w:rsidDel="00000000" w:rsidR="00000000" w:rsidRPr="00000000">
        <w:rPr>
          <w:rFonts w:ascii="Times New Roman" w:cs="Times New Roman" w:eastAsia="Times New Roman" w:hAnsi="Times New Roman"/>
          <w:sz w:val="24"/>
          <w:szCs w:val="24"/>
        </w:rPr>
        <w:drawing>
          <wp:inline distB="114300" distT="114300" distL="114300" distR="114300">
            <wp:extent cx="295275" cy="180975"/>
            <wp:effectExtent b="0" l="0" r="0" t="0"/>
            <wp:docPr id="6"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295275" cy="1809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is no longer computed as an average over the imbalanced dataset. But as a balanced average over the majority </w:t>
      </w:r>
      <w:r w:rsidDel="00000000" w:rsidR="00000000" w:rsidRPr="00000000">
        <w:rPr>
          <w:rFonts w:ascii="Times New Roman" w:cs="Times New Roman" w:eastAsia="Times New Roman" w:hAnsi="Times New Roman"/>
          <w:sz w:val="24"/>
          <w:szCs w:val="24"/>
        </w:rPr>
        <w:drawing>
          <wp:inline distB="114300" distT="114300" distL="114300" distR="114300">
            <wp:extent cx="438150" cy="190500"/>
            <wp:effectExtent b="0" l="0" r="0" t="0"/>
            <wp:docPr id="13"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438150" cy="1905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and minority </w:t>
      </w:r>
      <w:r w:rsidDel="00000000" w:rsidR="00000000" w:rsidRPr="00000000">
        <w:rPr>
          <w:rFonts w:ascii="Times New Roman" w:cs="Times New Roman" w:eastAsia="Times New Roman" w:hAnsi="Times New Roman"/>
          <w:sz w:val="24"/>
          <w:szCs w:val="24"/>
        </w:rPr>
        <w:drawing>
          <wp:inline distB="114300" distT="114300" distL="114300" distR="114300">
            <wp:extent cx="428625" cy="180975"/>
            <wp:effectExtent b="0" l="0" r="0" t="0"/>
            <wp:docPr id="15"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428625" cy="1809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classes:</w:t>
      </w:r>
    </w:p>
    <w:p w:rsidR="00000000" w:rsidDel="00000000" w:rsidP="00000000" w:rsidRDefault="00000000" w:rsidRPr="00000000" w14:paraId="0000007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center"/>
        <w:rPr>
          <w:rFonts w:ascii="Times New Roman" w:cs="Times New Roman" w:eastAsia="Times New Roman" w:hAnsi="Times New Roman"/>
          <w:color w:val="1b1c1d"/>
          <w:sz w:val="30"/>
          <w:szCs w:val="30"/>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114300" distT="114300" distL="114300" distR="114300">
            <wp:extent cx="2924175" cy="180975"/>
            <wp:effectExtent b="0" l="0" r="0" t="0"/>
            <wp:docPr id="5"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2924175" cy="1809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4">
      <w:pPr>
        <w:keepNext w:val="0"/>
        <w:keepLines w:val="0"/>
        <w:pageBreakBefore w:val="0"/>
        <w:widowControl w:val="1"/>
        <w:numPr>
          <w:ilvl w:val="1"/>
          <w:numId w:val="15"/>
        </w:numPr>
        <w:pBdr>
          <w:top w:space="0" w:sz="0" w:val="nil"/>
          <w:left w:space="0" w:sz="0" w:val="nil"/>
          <w:bottom w:space="0" w:sz="0" w:val="nil"/>
          <w:right w:space="0" w:sz="0" w:val="nil"/>
          <w:between w:space="0" w:sz="0" w:val="nil"/>
        </w:pBdr>
        <w:shd w:fill="auto" w:val="clear"/>
        <w:spacing w:after="200" w:before="240" w:line="360" w:lineRule="auto"/>
        <w:ind w:left="144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Efficient</w:t>
      </w:r>
      <w:r w:rsidDel="00000000" w:rsidR="00000000" w:rsidRPr="00000000">
        <w:rPr>
          <w:rFonts w:ascii="Times New Roman" w:cs="Times New Roman" w:eastAsia="Times New Roman" w:hAnsi="Times New Roman"/>
          <w:b w:val="1"/>
          <w:bCs w:val="1"/>
          <w:color w:val="1b1c1d"/>
          <w:sz w:val="24"/>
          <w:szCs w:val="24"/>
          <w:rtl w:val="0"/>
        </w:rPr>
        <w:t xml:space="preserve"> Implementation:</w:t>
      </w:r>
      <w:r w:rsidDel="00000000" w:rsidR="00000000" w:rsidRPr="00000000">
        <w:rPr>
          <w:rFonts w:ascii="Times New Roman" w:cs="Times New Roman" w:eastAsia="Times New Roman" w:hAnsi="Times New Roman"/>
          <w:color w:val="1b1c1d"/>
          <w:sz w:val="24"/>
          <w:szCs w:val="24"/>
          <w:rtl w:val="0"/>
        </w:rPr>
        <w:t xml:space="preserve"> The “Practicality” is to overcome the </w:t>
      </w:r>
      <w:r w:rsidDel="00000000" w:rsidR="00000000" w:rsidRPr="00000000">
        <w:rPr>
          <w:rFonts w:ascii="Times New Roman" w:cs="Times New Roman" w:eastAsia="Times New Roman" w:hAnsi="Times New Roman"/>
          <w:color w:val="1b1c1d"/>
          <w:sz w:val="24"/>
          <w:szCs w:val="24"/>
        </w:rPr>
        <w:drawing>
          <wp:inline distB="114300" distT="114300" distL="114300" distR="114300">
            <wp:extent cx="485775" cy="190500"/>
            <wp:effectExtent b="0" l="0" r="0" t="0"/>
            <wp:docPr id="1" name="image15.png"/>
            <a:graphic>
              <a:graphicData uri="http://schemas.openxmlformats.org/drawingml/2006/picture">
                <pic:pic>
                  <pic:nvPicPr>
                    <pic:cNvPr id="0" name="image15.png"/>
                    <pic:cNvPicPr preferRelativeResize="0"/>
                  </pic:nvPicPr>
                  <pic:blipFill>
                    <a:blip r:embed="rId17"/>
                    <a:srcRect b="0" l="0" r="0" t="0"/>
                    <a:stretch>
                      <a:fillRect/>
                    </a:stretch>
                  </pic:blipFill>
                  <pic:spPr>
                    <a:xfrm>
                      <a:off x="0" y="0"/>
                      <a:ext cx="485775" cy="190500"/>
                    </a:xfrm>
                    <a:prstGeom prst="rect"/>
                    <a:ln/>
                  </pic:spPr>
                </pic:pic>
              </a:graphicData>
            </a:graphic>
          </wp:inline>
        </w:drawing>
      </w:r>
      <w:r w:rsidDel="00000000" w:rsidR="00000000" w:rsidRPr="00000000">
        <w:rPr>
          <w:rFonts w:ascii="Times New Roman" w:cs="Times New Roman" w:eastAsia="Times New Roman" w:hAnsi="Times New Roman"/>
          <w:color w:val="1b1c1d"/>
          <w:sz w:val="24"/>
          <w:szCs w:val="24"/>
          <w:rtl w:val="0"/>
        </w:rPr>
        <w:t xml:space="preserve">computational cost of inverting the full QFIM</w:t>
      </w:r>
      <w:r w:rsidDel="00000000" w:rsidR="00000000" w:rsidRPr="00000000">
        <w:rPr>
          <w:rFonts w:ascii="Times New Roman" w:cs="Times New Roman" w:eastAsia="Times New Roman" w:hAnsi="Times New Roman"/>
          <w:color w:val="1b1c1d"/>
          <w:sz w:val="24"/>
          <w:szCs w:val="24"/>
        </w:rPr>
        <w:drawing>
          <wp:inline distB="114300" distT="114300" distL="114300" distR="114300">
            <wp:extent cx="304800" cy="180975"/>
            <wp:effectExtent b="0" l="0" r="0" t="0"/>
            <wp:docPr id="11" name="image1.png"/>
            <a:graphic>
              <a:graphicData uri="http://schemas.openxmlformats.org/drawingml/2006/picture">
                <pic:pic>
                  <pic:nvPicPr>
                    <pic:cNvPr id="0" name="image1.png"/>
                    <pic:cNvPicPr preferRelativeResize="0"/>
                  </pic:nvPicPr>
                  <pic:blipFill>
                    <a:blip r:embed="rId18"/>
                    <a:srcRect b="0" l="0" r="0" t="0"/>
                    <a:stretch>
                      <a:fillRect/>
                    </a:stretch>
                  </pic:blipFill>
                  <pic:spPr>
                    <a:xfrm>
                      <a:off x="0" y="0"/>
                      <a:ext cx="304800" cy="180975"/>
                    </a:xfrm>
                    <a:prstGeom prst="rect"/>
                    <a:ln/>
                  </pic:spPr>
                </pic:pic>
              </a:graphicData>
            </a:graphic>
          </wp:inline>
        </w:drawing>
      </w:r>
      <w:r w:rsidDel="00000000" w:rsidR="00000000" w:rsidRPr="00000000">
        <w:rPr>
          <w:rFonts w:ascii="Times New Roman" w:cs="Times New Roman" w:eastAsia="Times New Roman" w:hAnsi="Times New Roman"/>
          <w:color w:val="1b1c1d"/>
          <w:sz w:val="24"/>
          <w:szCs w:val="24"/>
          <w:rtl w:val="0"/>
        </w:rPr>
        <w:t xml:space="preserve">, this research employs  a computationally efficient (e.g., diagonal) approximation. This practical strategy reflect as a mirrors of the core principle of highly successful classical optimizers </w:t>
      </w:r>
      <w:r w:rsidDel="00000000" w:rsidR="00000000" w:rsidRPr="00000000">
        <w:rPr>
          <w:rFonts w:ascii="Times New Roman" w:cs="Times New Roman" w:eastAsia="Times New Roman" w:hAnsi="Times New Roman"/>
          <w:color w:val="1b1c1d"/>
          <w:sz w:val="24"/>
          <w:szCs w:val="24"/>
          <w:rtl w:val="0"/>
        </w:rPr>
        <w:t xml:space="preserve">such as Adam (Kingma &amp; Ba, 2015)</w:t>
      </w:r>
      <w:r w:rsidDel="00000000" w:rsidR="00000000" w:rsidRPr="00000000">
        <w:rPr>
          <w:rFonts w:ascii="Times New Roman" w:cs="Times New Roman" w:eastAsia="Times New Roman" w:hAnsi="Times New Roman"/>
          <w:color w:val="1b1c1d"/>
          <w:sz w:val="24"/>
          <w:szCs w:val="24"/>
          <w:rtl w:val="0"/>
        </w:rPr>
        <w:t xml:space="preserve"> which also used diagonal approximation of information matrix to ensure scalability. The update rule thus simplifies from inverting a full matrix for efficiency and simplicity as a highly scalable, element-wise operation, making the strategy viable for practical application in the this research and future implications.</w:t>
      </w:r>
    </w:p>
    <w:p w:rsidR="00000000" w:rsidDel="00000000" w:rsidP="00000000" w:rsidRDefault="00000000" w:rsidRPr="00000000" w14:paraId="00000075">
      <w:pPr>
        <w:widowControl w:val="1"/>
        <w:spacing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Trainability Robustness</w:t>
      </w:r>
    </w:p>
    <w:p w:rsidR="00000000" w:rsidDel="00000000" w:rsidP="00000000" w:rsidRDefault="00000000" w:rsidRPr="00000000" w14:paraId="0000007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Conceptual (Mediating Variable): </w:t>
      </w:r>
      <w:r w:rsidDel="00000000" w:rsidR="00000000" w:rsidRPr="00000000">
        <w:rPr>
          <w:rFonts w:ascii="Times New Roman" w:cs="Times New Roman" w:eastAsia="Times New Roman" w:hAnsi="Times New Roman"/>
          <w:sz w:val="24"/>
          <w:szCs w:val="24"/>
          <w:rtl w:val="0"/>
        </w:rPr>
        <w:t xml:space="preserve">This refers to the model ability to maintain a strong informative optimization landscape i.e. non-vanishing gradients. It despite the presence of external challenges like hardware noise and statistical complexities like the class imbalance.</w:t>
      </w:r>
    </w:p>
    <w:p w:rsidR="00000000" w:rsidDel="00000000" w:rsidP="00000000" w:rsidRDefault="00000000" w:rsidRPr="00000000" w14:paraId="0000007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Operational (Mediating Variable): </w:t>
      </w:r>
      <w:r w:rsidDel="00000000" w:rsidR="00000000" w:rsidRPr="00000000">
        <w:rPr>
          <w:rFonts w:ascii="Times New Roman" w:cs="Times New Roman" w:eastAsia="Times New Roman" w:hAnsi="Times New Roman"/>
          <w:sz w:val="24"/>
          <w:szCs w:val="24"/>
          <w:rtl w:val="0"/>
        </w:rPr>
        <w:t xml:space="preserve">This variable is hypothesized to be the explanatory mechanism for improved performance. It is measured indirectly by analyzing the gradient variance during training. A training strategy like the thesis proposed “IA-QNG” is maintains a higher gradient variance compared to a standard strategy like Adam which is considered to have higher “Trainability Robustness”.</w:t>
      </w:r>
    </w:p>
    <w:p w:rsidR="00000000" w:rsidDel="00000000" w:rsidP="00000000" w:rsidRDefault="00000000" w:rsidRPr="00000000" w14:paraId="00000078">
      <w:pPr>
        <w:widowControl w:val="1"/>
        <w:spacing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Classification Performance</w:t>
      </w:r>
    </w:p>
    <w:p w:rsidR="00000000" w:rsidDel="00000000" w:rsidP="00000000" w:rsidRDefault="00000000" w:rsidRPr="00000000" w14:paraId="0000007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Intuitive:</w:t>
      </w:r>
      <w:r w:rsidDel="00000000" w:rsidR="00000000" w:rsidRPr="00000000">
        <w:rPr>
          <w:rFonts w:ascii="Times New Roman" w:cs="Times New Roman" w:eastAsia="Times New Roman" w:hAnsi="Times New Roman"/>
          <w:sz w:val="24"/>
          <w:szCs w:val="24"/>
          <w:rtl w:val="0"/>
        </w:rPr>
        <w:t xml:space="preserve"> The degree of ability of a machine learning model to apply its predictions to new, previously unseen data points. For the case of an imbalanced dataset, for which the dataset is using one, the best metric to be used is F1-Score because it equally balances the Precision and Recall (Shalev-Shwartz &amp; Ben-David, 2014).</w:t>
      </w:r>
    </w:p>
    <w:p w:rsidR="00000000" w:rsidDel="00000000" w:rsidP="00000000" w:rsidRDefault="00000000" w:rsidRPr="00000000" w14:paraId="0000007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Operational (Dependent Variable):</w:t>
      </w:r>
      <w:r w:rsidDel="00000000" w:rsidR="00000000" w:rsidRPr="00000000">
        <w:rPr>
          <w:rFonts w:ascii="Times New Roman" w:cs="Times New Roman" w:eastAsia="Times New Roman" w:hAnsi="Times New Roman"/>
          <w:sz w:val="24"/>
          <w:szCs w:val="24"/>
          <w:rtl w:val="0"/>
        </w:rPr>
        <w:t xml:space="preserve"> This represents the dependent variable of the research task, which is to be particularly calculated through F1-Score and provided in the equation as:</w:t>
      </w:r>
    </w:p>
    <w:p w:rsidR="00000000" w:rsidDel="00000000" w:rsidP="00000000" w:rsidRDefault="00000000" w:rsidRPr="00000000" w14:paraId="0000007B">
      <w:pPr>
        <w:widowControl w:val="1"/>
        <w:numPr>
          <w:ilvl w:val="0"/>
          <w:numId w:val="6"/>
        </w:numPr>
        <w:bidi w:val="1"/>
        <w:spacing w:after="240" w:line="360" w:lineRule="auto"/>
        <w:ind w:left="720" w:hanging="360"/>
        <w:jc w:val="center"/>
        <w:rPr>
          <w:rFonts w:ascii="Times New Roman" w:cs="Times New Roman" w:eastAsia="Times New Roman" w:hAnsi="Times New Roman"/>
          <w:color w:val="1b1c1d"/>
          <w:sz w:val="30"/>
          <w:szCs w:val="30"/>
        </w:rPr>
      </w:pP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color w:val="1b1c1d"/>
          <w:sz w:val="24"/>
          <w:szCs w:val="24"/>
        </w:rPr>
        <w:drawing>
          <wp:inline distB="114300" distT="114300" distL="114300" distR="114300">
            <wp:extent cx="1943100" cy="361950"/>
            <wp:effectExtent b="0" l="0" r="0" t="0"/>
            <wp:docPr id="16" name="image5.png"/>
            <a:graphic>
              <a:graphicData uri="http://schemas.openxmlformats.org/drawingml/2006/picture">
                <pic:pic>
                  <pic:nvPicPr>
                    <pic:cNvPr id="0" name="image5.png"/>
                    <pic:cNvPicPr preferRelativeResize="0"/>
                  </pic:nvPicPr>
                  <pic:blipFill>
                    <a:blip r:embed="rId19"/>
                    <a:srcRect b="0" l="0" r="0" t="0"/>
                    <a:stretch>
                      <a:fillRect/>
                    </a:stretch>
                  </pic:blipFill>
                  <pic:spPr>
                    <a:xfrm>
                      <a:off x="0" y="0"/>
                      <a:ext cx="1943100" cy="361950"/>
                    </a:xfrm>
                    <a:prstGeom prst="rect"/>
                    <a:ln/>
                  </pic:spPr>
                </pic:pic>
              </a:graphicData>
            </a:graphic>
          </wp:inline>
        </w:drawing>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tl w:val="0"/>
        </w:rPr>
      </w:r>
    </w:p>
    <w:p w:rsidR="00000000" w:rsidDel="00000000" w:rsidP="00000000" w:rsidRDefault="00000000" w:rsidRPr="00000000" w14:paraId="0000007C">
      <w:pPr>
        <w:widowControl w:val="1"/>
        <w:spacing w:after="240" w:before="24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w:t>
      </w:r>
    </w:p>
    <w:p w:rsidR="00000000" w:rsidDel="00000000" w:rsidP="00000000" w:rsidRDefault="00000000" w:rsidRPr="00000000" w14:paraId="0000007D">
      <w:pPr>
        <w:widowControl w:val="1"/>
        <w:numPr>
          <w:ilvl w:val="1"/>
          <w:numId w:val="14"/>
        </w:numPr>
        <w:spacing w:before="240" w:line="360" w:lineRule="auto"/>
        <w:ind w:left="1440" w:right="600" w:hanging="360"/>
        <w:rPr>
          <w:rFonts w:ascii="Tajawal" w:cs="Tajawal" w:eastAsia="Tajawal" w:hAnsi="Tajawal"/>
          <w:sz w:val="24"/>
          <w:szCs w:val="24"/>
        </w:rPr>
      </w:pPr>
      <w:r w:rsidDel="00000000" w:rsidR="00000000" w:rsidRPr="00000000">
        <w:rPr>
          <w:rFonts w:ascii="Times New Roman" w:cs="Times New Roman" w:eastAsia="Times New Roman" w:hAnsi="Times New Roman"/>
          <w:b w:val="1"/>
          <w:bCs w:val="1"/>
          <w:sz w:val="24"/>
          <w:szCs w:val="24"/>
          <w:rtl w:val="0"/>
        </w:rPr>
        <w:t xml:space="preserve">Precision</w:t>
      </w:r>
      <w:r w:rsidDel="00000000" w:rsidR="00000000" w:rsidRPr="00000000">
        <w:rPr>
          <w:rFonts w:ascii="Times New Roman" w:cs="Times New Roman" w:eastAsia="Times New Roman" w:hAnsi="Times New Roman"/>
          <w:sz w:val="24"/>
          <w:szCs w:val="24"/>
          <w:rtl w:val="0"/>
        </w:rPr>
        <w:t xml:space="preserve"> measures the accuracy of the positive predictions (True Positives /(True Positives+False Positives)​).</w:t>
      </w:r>
    </w:p>
    <w:p w:rsidR="00000000" w:rsidDel="00000000" w:rsidP="00000000" w:rsidRDefault="00000000" w:rsidRPr="00000000" w14:paraId="0000007E">
      <w:pPr>
        <w:widowControl w:val="1"/>
        <w:numPr>
          <w:ilvl w:val="1"/>
          <w:numId w:val="14"/>
        </w:numPr>
        <w:spacing w:line="360" w:lineRule="auto"/>
        <w:ind w:left="1440" w:right="600" w:hanging="360"/>
        <w:rPr>
          <w:rFonts w:ascii="Tajawal" w:cs="Tajawal" w:eastAsia="Tajawal" w:hAnsi="Tajawal"/>
          <w:sz w:val="24"/>
          <w:szCs w:val="24"/>
        </w:rPr>
      </w:pPr>
      <w:r w:rsidDel="00000000" w:rsidR="00000000" w:rsidRPr="00000000">
        <w:rPr>
          <w:rFonts w:ascii="Times New Roman" w:cs="Times New Roman" w:eastAsia="Times New Roman" w:hAnsi="Times New Roman"/>
          <w:b w:val="1"/>
          <w:bCs w:val="1"/>
          <w:sz w:val="24"/>
          <w:szCs w:val="24"/>
          <w:rtl w:val="0"/>
        </w:rPr>
        <w:t xml:space="preserve">Recall</w:t>
      </w:r>
      <w:r w:rsidDel="00000000" w:rsidR="00000000" w:rsidRPr="00000000">
        <w:rPr>
          <w:rFonts w:ascii="Times New Roman" w:cs="Times New Roman" w:eastAsia="Times New Roman" w:hAnsi="Times New Roman"/>
          <w:sz w:val="24"/>
          <w:szCs w:val="24"/>
          <w:rtl w:val="0"/>
        </w:rPr>
        <w:t xml:space="preserve"> (or Sensitivity) measures the model's ability to identify all relevant instances (True Positives /(True Positives+False Positives)​).</w:t>
      </w:r>
    </w:p>
    <w:p w:rsidR="00000000" w:rsidDel="00000000" w:rsidP="00000000" w:rsidRDefault="00000000" w:rsidRPr="00000000" w14:paraId="0000007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sz w:val="24"/>
          <w:szCs w:val="24"/>
          <w:rtl w:val="0"/>
        </w:rPr>
        <w:t xml:space="preserve">The Area Under the Precision-Recall Curve (AUC-PR) is also used  as a complementary primary metric.</w:t>
      </w:r>
    </w:p>
    <w:p w:rsidR="00000000" w:rsidDel="00000000" w:rsidP="00000000" w:rsidRDefault="00000000" w:rsidRPr="00000000" w14:paraId="00000080">
      <w:pPr>
        <w:widowControl w:val="1"/>
        <w:spacing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Quantum Noise Levels</w:t>
      </w:r>
    </w:p>
    <w:p w:rsidR="00000000" w:rsidDel="00000000" w:rsidP="00000000" w:rsidRDefault="00000000" w:rsidRPr="00000000" w14:paraId="0000008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Introduction:</w:t>
      </w:r>
      <w:r w:rsidDel="00000000" w:rsidR="00000000" w:rsidRPr="00000000">
        <w:rPr>
          <w:rFonts w:ascii="Times New Roman" w:cs="Times New Roman" w:eastAsia="Times New Roman" w:hAnsi="Times New Roman"/>
          <w:sz w:val="24"/>
          <w:szCs w:val="24"/>
          <w:rtl w:val="0"/>
        </w:rPr>
        <w:t xml:space="preserve"> The sum of unwanted disturbances that results in the quantum decoherence, which degrades the computational accuracy of Noisy Intermediate-Scale Quantum (Preskill 2018) devices.</w:t>
      </w:r>
    </w:p>
    <w:p w:rsidR="00000000" w:rsidDel="00000000" w:rsidP="00000000" w:rsidRDefault="00000000" w:rsidRPr="00000000" w14:paraId="0000008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Mediating:</w:t>
      </w:r>
      <w:r w:rsidDel="00000000" w:rsidR="00000000" w:rsidRPr="00000000">
        <w:rPr>
          <w:rFonts w:ascii="Times New Roman" w:cs="Times New Roman" w:eastAsia="Times New Roman" w:hAnsi="Times New Roman"/>
          <w:sz w:val="24"/>
          <w:szCs w:val="24"/>
          <w:rtl w:val="0"/>
        </w:rPr>
        <w:t xml:space="preserve"> The variable is hypothesized to mediate the relationship between the optimizer and performance. It is operationally defined by the effect of noise in training process, which is using simulating the built-in noise models in Qiskit Aer.</w:t>
      </w:r>
    </w:p>
    <w:p w:rsidR="00000000" w:rsidDel="00000000" w:rsidP="00000000" w:rsidRDefault="00000000" w:rsidRPr="00000000" w14:paraId="00000083">
      <w:pPr>
        <w:widowControl w:val="1"/>
        <w:spacing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Dataset Imbalance Ratio</w:t>
      </w:r>
    </w:p>
    <w:p w:rsidR="00000000" w:rsidDel="00000000" w:rsidP="00000000" w:rsidRDefault="00000000" w:rsidRPr="00000000" w14:paraId="0000008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Terminological:</w:t>
      </w:r>
      <w:r w:rsidDel="00000000" w:rsidR="00000000" w:rsidRPr="00000000">
        <w:rPr>
          <w:rFonts w:ascii="Times New Roman" w:cs="Times New Roman" w:eastAsia="Times New Roman" w:hAnsi="Times New Roman"/>
          <w:sz w:val="24"/>
          <w:szCs w:val="24"/>
          <w:rtl w:val="0"/>
        </w:rPr>
        <w:t xml:space="preserve"> An attribute of a dataset in which the number of instances belonging to the minority class is much lower than that of the other classes in the dataset (the majority class) (Ali et al., 2015).</w:t>
      </w:r>
    </w:p>
    <w:p w:rsidR="00000000" w:rsidDel="00000000" w:rsidP="00000000" w:rsidRDefault="00000000" w:rsidRPr="00000000" w14:paraId="0000008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Operational:</w:t>
      </w:r>
      <w:r w:rsidDel="00000000" w:rsidR="00000000" w:rsidRPr="00000000">
        <w:rPr>
          <w:rFonts w:ascii="Times New Roman" w:cs="Times New Roman" w:eastAsia="Times New Roman" w:hAnsi="Times New Roman"/>
          <w:sz w:val="24"/>
          <w:szCs w:val="24"/>
          <w:rtl w:val="0"/>
        </w:rPr>
        <w:t xml:space="preserve"> These are the moderating terms in the analysis, which are quantified as the minority-class-to-total-sample ratio.</w:t>
      </w:r>
    </w:p>
    <w:p w:rsidR="00000000" w:rsidDel="00000000" w:rsidP="00000000" w:rsidRDefault="00000000" w:rsidRPr="00000000" w14:paraId="00000086">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7">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1.8 Literature Review</w:t>
      </w:r>
      <w:r w:rsidDel="00000000" w:rsidR="00000000" w:rsidRPr="00000000">
        <w:rPr>
          <w:rtl w:val="0"/>
        </w:rPr>
      </w:r>
    </w:p>
    <w:p w:rsidR="00000000" w:rsidDel="00000000" w:rsidP="00000000" w:rsidRDefault="00000000" w:rsidRPr="00000000" w14:paraId="00000088">
      <w:pPr>
        <w:widowControl w:val="1"/>
        <w:numPr>
          <w:ilvl w:val="1"/>
          <w:numId w:val="7"/>
        </w:numPr>
        <w:spacing w:before="200" w:line="360" w:lineRule="auto"/>
        <w:ind w:left="450" w:hanging="9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Introduction</w:t>
      </w:r>
    </w:p>
    <w:p w:rsidR="00000000" w:rsidDel="00000000" w:rsidP="00000000" w:rsidRDefault="00000000" w:rsidRPr="00000000" w14:paraId="00000089">
      <w:pPr>
        <w:widowControl w:val="1"/>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part presents the literature review that supports the theoretical and practical aspects of the study. It starts by a review of works that characterize the dimension of the main problem at QNNs such as their training crisis beyond noise and class imbalance. Then, it would conduct an analysis of the current research attempts to deal with these very challenges and leading to the identification gaps in literature, on which this paper hooks its originality and differentiation.</w:t>
      </w:r>
    </w:p>
    <w:p w:rsidR="00000000" w:rsidDel="00000000" w:rsidP="00000000" w:rsidRDefault="00000000" w:rsidRPr="00000000" w14:paraId="0000008A">
      <w:pPr>
        <w:pStyle w:val="Heading3"/>
        <w:widowControl w:val="1"/>
        <w:spacing w:after="80" w:before="280" w:line="360" w:lineRule="auto"/>
        <w:jc w:val="both"/>
        <w:rPr>
          <w:rFonts w:ascii="Times New Roman" w:cs="Times New Roman" w:eastAsia="Times New Roman" w:hAnsi="Times New Roman"/>
        </w:rPr>
      </w:pPr>
      <w:bookmarkStart w:colFirst="0" w:colLast="0" w:name="_rdftoer19aau" w:id="6"/>
      <w:bookmarkEnd w:id="6"/>
      <w:r w:rsidDel="00000000" w:rsidR="00000000" w:rsidRPr="00000000">
        <w:rPr>
          <w:rFonts w:ascii="Times New Roman" w:cs="Times New Roman" w:eastAsia="Times New Roman" w:hAnsi="Times New Roman"/>
          <w:rtl w:val="0"/>
        </w:rPr>
        <w:t xml:space="preserve">Training Challenges in Quantum Neural Networks</w:t>
      </w:r>
    </w:p>
    <w:p w:rsidR="00000000" w:rsidDel="00000000" w:rsidP="00000000" w:rsidRDefault="00000000" w:rsidRPr="00000000" w14:paraId="0000008B">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initial studies of quantum machine learning (QML) models have consistently highlighted significant challenges for training a Quantum Neural Networks (QNNs). A new study of a comparative study by Innan et al. (2023) on financial fraud detection found that using Quantum Support Vector Machines (QSVMs) performed well, on other hand QNNs struggled, particularly with imbalanced datasets. This poor performance is often attributed to the phenomenon of "barren plateaus", first theorized by Wang et al. (2021). As a sequence of  causes, their (barren plateaus) (McClean et al., 2018)mathematical analysis demonstrated that hardware noise alone can cause the gradient of the loss landscape to flatten exponentially, as a result of possibility was almost zero for  making effective training. Schumann et al. (2023) furthermore generalized this finding, confirming that noise-induced barren plateaus are a universal and generic effect in layered quantum circuits. The choice of “cost function” also plays a critical role, as Kashif &amp; Al-Kuwari (2023) showed interesting finding that using “local cost functions” makes models more robust against noise and helps mitigate barren plateaus compared with “global cost functions”.</w:t>
      </w:r>
    </w:p>
    <w:p w:rsidR="00000000" w:rsidDel="00000000" w:rsidP="00000000" w:rsidRDefault="00000000" w:rsidRPr="00000000" w14:paraId="0000008C">
      <w:pPr>
        <w:pStyle w:val="Heading3"/>
        <w:widowControl w:val="1"/>
        <w:spacing w:after="80" w:before="280" w:line="360" w:lineRule="auto"/>
        <w:jc w:val="both"/>
        <w:rPr>
          <w:rFonts w:ascii="Times New Roman" w:cs="Times New Roman" w:eastAsia="Times New Roman" w:hAnsi="Times New Roman"/>
        </w:rPr>
      </w:pPr>
      <w:bookmarkStart w:colFirst="0" w:colLast="0" w:name="_ctyivgixl7hr" w:id="7"/>
      <w:bookmarkEnd w:id="7"/>
      <w:r w:rsidDel="00000000" w:rsidR="00000000" w:rsidRPr="00000000">
        <w:rPr>
          <w:rFonts w:ascii="Times New Roman" w:cs="Times New Roman" w:eastAsia="Times New Roman" w:hAnsi="Times New Roman"/>
          <w:rtl w:val="0"/>
        </w:rPr>
        <w:t xml:space="preserve">Existing Solutions in the Literature</w:t>
      </w:r>
    </w:p>
    <w:p w:rsidR="00000000" w:rsidDel="00000000" w:rsidP="00000000" w:rsidRDefault="00000000" w:rsidRPr="00000000" w14:paraId="0000008D">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road of finding a possible solution in reviewing literature research papers. Depending on reviewing, the various research solutions QML training challenges could be categorized into three main types: </w:t>
      </w:r>
    </w:p>
    <w:p w:rsidR="00000000" w:rsidDel="00000000" w:rsidP="00000000" w:rsidRDefault="00000000" w:rsidRPr="00000000" w14:paraId="0000008E">
      <w:pPr>
        <w:pStyle w:val="Heading4"/>
        <w:widowControl w:val="1"/>
        <w:spacing w:after="40" w:before="240" w:line="360" w:lineRule="auto"/>
        <w:jc w:val="both"/>
        <w:rPr>
          <w:rFonts w:ascii="Times New Roman" w:cs="Times New Roman" w:eastAsia="Times New Roman" w:hAnsi="Times New Roman"/>
          <w:sz w:val="28"/>
          <w:szCs w:val="28"/>
        </w:rPr>
      </w:pPr>
      <w:bookmarkStart w:colFirst="0" w:colLast="0" w:name="_cl18e5897pkq" w:id="8"/>
      <w:bookmarkEnd w:id="8"/>
      <w:r w:rsidDel="00000000" w:rsidR="00000000" w:rsidRPr="00000000">
        <w:rPr>
          <w:rFonts w:ascii="Times New Roman" w:cs="Times New Roman" w:eastAsia="Times New Roman" w:hAnsi="Times New Roman"/>
          <w:sz w:val="28"/>
          <w:szCs w:val="28"/>
          <w:rtl w:val="0"/>
        </w:rPr>
        <w:t xml:space="preserve">1. Data-Level and Preprocessing Solutions</w:t>
      </w:r>
    </w:p>
    <w:p w:rsidR="00000000" w:rsidDel="00000000" w:rsidP="00000000" w:rsidRDefault="00000000" w:rsidRPr="00000000" w14:paraId="0000008F">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category, the researchers focused on modifying the data itself before it enters the quantum model. For example, Mancilla &amp; Pere (2022) investigated how to use Linear Discriminant Analysis (LDA) as a preprocessing step in the goal of enhancing the performance of quantum classifiers on financial tasks. In the context of imbalanced data, Li et al. (2023) had significantly improved classifier performance by developing a Generative Adversarial Network (EID-GAN) to create diverse synthetic samples for the minority class. However these data level approaches are fundamentaly “external patches” or “workarounds”. In the same way, Huang et al. (2022) contributed a novel algorithm for neural network training that handles class imbalance on an algorithmic level without requiring data resampling.</w:t>
      </w:r>
    </w:p>
    <w:p w:rsidR="00000000" w:rsidDel="00000000" w:rsidP="00000000" w:rsidRDefault="00000000" w:rsidRPr="00000000" w14:paraId="00000090">
      <w:pPr>
        <w:pStyle w:val="Heading4"/>
        <w:widowControl w:val="1"/>
        <w:spacing w:after="40" w:before="240" w:line="360" w:lineRule="auto"/>
        <w:jc w:val="both"/>
        <w:rPr>
          <w:rFonts w:ascii="Times New Roman" w:cs="Times New Roman" w:eastAsia="Times New Roman" w:hAnsi="Times New Roman"/>
          <w:sz w:val="28"/>
          <w:szCs w:val="28"/>
        </w:rPr>
      </w:pPr>
      <w:bookmarkStart w:colFirst="0" w:colLast="0" w:name="_9at0xb3lybh3" w:id="9"/>
      <w:bookmarkEnd w:id="9"/>
      <w:r w:rsidDel="00000000" w:rsidR="00000000" w:rsidRPr="00000000">
        <w:rPr>
          <w:rFonts w:ascii="Times New Roman" w:cs="Times New Roman" w:eastAsia="Times New Roman" w:hAnsi="Times New Roman"/>
          <w:sz w:val="28"/>
          <w:szCs w:val="28"/>
          <w:rtl w:val="0"/>
        </w:rPr>
        <w:t xml:space="preserve">2. Architecture-Level (Hybrid) Solutions</w:t>
      </w:r>
    </w:p>
    <w:p w:rsidR="00000000" w:rsidDel="00000000" w:rsidP="00000000" w:rsidRDefault="00000000" w:rsidRPr="00000000" w14:paraId="00000091">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purpose of avoiding the full-stack training problems of pure QNNs, other researchers have turned to hybrid architectures, which are a combined quantum and classical component. Ubale et al. (2025) proposed a hybrid model that fuses classical Long Short-Term Memory (LSTM) networks with quantum features to detect fraud in sequential financial data. Similarly, Das et al. (2025) introduced the QFDNN, which is a hybrid architecture that uses a quantum layer for resource-efficient. This layer acts as a feature extraction before processing them with a classical deep neural network (DNN). </w:t>
      </w:r>
    </w:p>
    <w:p w:rsidR="00000000" w:rsidDel="00000000" w:rsidP="00000000" w:rsidRDefault="00000000" w:rsidRPr="00000000" w14:paraId="00000092">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these hybrid strategies are resource-efficient. As a sequence as they represents an avoidance of the core trainability crisis as not a solution to it. They delegate the difficult classification task to the classical component DNN or LSTM effectively by bypassing the challenge itself training the QNN. They dose not solve the trainability issues inherent in the quantum component .</w:t>
      </w:r>
    </w:p>
    <w:p w:rsidR="00000000" w:rsidDel="00000000" w:rsidP="00000000" w:rsidRDefault="00000000" w:rsidRPr="00000000" w14:paraId="00000093">
      <w:pPr>
        <w:pStyle w:val="Heading4"/>
        <w:widowControl w:val="1"/>
        <w:spacing w:after="40" w:before="240" w:line="360" w:lineRule="auto"/>
        <w:jc w:val="both"/>
        <w:rPr>
          <w:rFonts w:ascii="Times New Roman" w:cs="Times New Roman" w:eastAsia="Times New Roman" w:hAnsi="Times New Roman"/>
          <w:sz w:val="28"/>
          <w:szCs w:val="28"/>
        </w:rPr>
      </w:pPr>
      <w:bookmarkStart w:colFirst="0" w:colLast="0" w:name="_d0znvw76d0nx" w:id="10"/>
      <w:bookmarkEnd w:id="10"/>
      <w:r w:rsidDel="00000000" w:rsidR="00000000" w:rsidRPr="00000000">
        <w:rPr>
          <w:rFonts w:ascii="Times New Roman" w:cs="Times New Roman" w:eastAsia="Times New Roman" w:hAnsi="Times New Roman"/>
          <w:sz w:val="28"/>
          <w:szCs w:val="28"/>
          <w:rtl w:val="0"/>
        </w:rPr>
        <w:t xml:space="preserve">3. Training and Optimization Solutions</w:t>
      </w:r>
    </w:p>
    <w:p w:rsidR="00000000" w:rsidDel="00000000" w:rsidP="00000000" w:rsidRDefault="00000000" w:rsidRPr="00000000" w14:paraId="00000094">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category of the research has focused on improving the training algorithm. Stokes et al. (2020) pioneered the Quantum Natural Gradient (QNG), as a principled optimization scheme rooted in the information geometry of quantum state space. Their work claims that QNG can lead more faster convergence and better stability than standard gradient-based optimizers. As a sequence on this, Garcia &amp; Gacon (2024) building in that an introduced a layer-wise initialization method to prevent barren plateaus in the early training stages. On the other hand, Liu et al. (2023) proposed a different training algorithm using “random gate activation” to simultaneously address both barren plateaus and local minima by restricting the effective number of parameters in each training step. For further details of Liu et al,. (2023), the significant of this line in the  research is the most promising, as it addresses the root cause of the geometric crisis. However , the current state-of-the-art solution in QNG (Stokes et al., 2020), suffers from two critical limitations that this research will address: (1) it remains statistically blind to data properties like class imbalance, and (2) its standard formulation is computationally intractable, requiring </w:t>
      </w:r>
      <w:r w:rsidDel="00000000" w:rsidR="00000000" w:rsidRPr="00000000">
        <w:rPr>
          <w:rFonts w:ascii="Times New Roman" w:cs="Times New Roman" w:eastAsia="Times New Roman" w:hAnsi="Times New Roman"/>
          <w:color w:val="1b1c1d"/>
          <w:sz w:val="24"/>
          <w:szCs w:val="24"/>
        </w:rPr>
        <w:drawing>
          <wp:inline distB="114300" distT="114300" distL="114300" distR="114300">
            <wp:extent cx="485775" cy="190500"/>
            <wp:effectExtent b="0" l="0" r="0" t="0"/>
            <wp:docPr id="3" name="image15.png"/>
            <a:graphic>
              <a:graphicData uri="http://schemas.openxmlformats.org/drawingml/2006/picture">
                <pic:pic>
                  <pic:nvPicPr>
                    <pic:cNvPr id="0" name="image15.png"/>
                    <pic:cNvPicPr preferRelativeResize="0"/>
                  </pic:nvPicPr>
                  <pic:blipFill>
                    <a:blip r:embed="rId17"/>
                    <a:srcRect b="0" l="0" r="0" t="0"/>
                    <a:stretch>
                      <a:fillRect/>
                    </a:stretch>
                  </pic:blipFill>
                  <pic:spPr>
                    <a:xfrm>
                      <a:off x="0" y="0"/>
                      <a:ext cx="485775" cy="1905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resources.</w:t>
      </w:r>
    </w:p>
    <w:p w:rsidR="00000000" w:rsidDel="00000000" w:rsidP="00000000" w:rsidRDefault="00000000" w:rsidRPr="00000000" w14:paraId="00000095">
      <w:pPr>
        <w:pStyle w:val="Heading3"/>
        <w:widowControl w:val="1"/>
        <w:spacing w:after="80" w:before="280" w:line="360" w:lineRule="auto"/>
        <w:jc w:val="both"/>
        <w:rPr>
          <w:rFonts w:ascii="Times New Roman" w:cs="Times New Roman" w:eastAsia="Times New Roman" w:hAnsi="Times New Roman"/>
        </w:rPr>
      </w:pPr>
      <w:bookmarkStart w:colFirst="0" w:colLast="0" w:name="_k4g7wkc8ipsv" w:id="11"/>
      <w:bookmarkEnd w:id="11"/>
      <w:r w:rsidDel="00000000" w:rsidR="00000000" w:rsidRPr="00000000">
        <w:rPr>
          <w:rFonts w:ascii="Times New Roman" w:cs="Times New Roman" w:eastAsia="Times New Roman" w:hAnsi="Times New Roman"/>
          <w:rtl w:val="0"/>
        </w:rPr>
        <w:t xml:space="preserve">Identifying the Research Gap</w:t>
      </w:r>
    </w:p>
    <w:p w:rsidR="00000000" w:rsidDel="00000000" w:rsidP="00000000" w:rsidRDefault="00000000" w:rsidRPr="00000000" w14:paraId="00000096">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above studies have provided a valuable insights and solutions on the way of addressing the symptoms of barren plateaus rather than the root cause. An interesting study of theoretical analysis by Cerezo &amp; Coles (2023) established a core trade-off between a circuit’s expressibility and its trainability, suggesting that the problem is rooted in the very geometry of the loss landscape. This research is address this gap by proposing a novel adaptive approach to the Quantum Natural Gradient (IA-QNG). This approach is not just simply adjusting the length or direction of a training step, this work is alter the very definition of that step by using an adaptive learning rate. It provides a more theoretically grounded and robust solution to the barren plateau problem.</w:t>
      </w:r>
    </w:p>
    <w:p w:rsidR="00000000" w:rsidDel="00000000" w:rsidP="00000000" w:rsidRDefault="00000000" w:rsidRPr="00000000" w14:paraId="00000097">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above studies have provided a clear gap. While in Data-Level and Architecture-Level solutions are mere workarounds. in further the most promising Training-Level solution QNG is in itself critically flawed for any application for financial fraud.</w:t>
      </w:r>
    </w:p>
    <w:p w:rsidR="00000000" w:rsidDel="00000000" w:rsidP="00000000" w:rsidRDefault="00000000" w:rsidRPr="00000000" w14:paraId="00000098">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 the above literature look beyond immediate of the dual issues which are Barren Plateaus + Imbalance. The study is looking for the lack of practical optimizer that solves it.</w:t>
      </w:r>
    </w:p>
    <w:p w:rsidR="00000000" w:rsidDel="00000000" w:rsidP="00000000" w:rsidRDefault="00000000" w:rsidRPr="00000000" w14:paraId="00000099">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research thesis addresses this gap by proposing the “Imbalance-Aware Quantum Natural Gradient” (IA-QNG). This thesis develops the following framework:</w:t>
      </w:r>
    </w:p>
    <w:p w:rsidR="00000000" w:rsidDel="00000000" w:rsidP="00000000" w:rsidRDefault="00000000" w:rsidRPr="00000000" w14:paraId="0000009A">
      <w:pPr>
        <w:widowControl w:val="1"/>
        <w:numPr>
          <w:ilvl w:val="0"/>
          <w:numId w:val="17"/>
        </w:numPr>
        <w:spacing w:after="200" w:afterAutospacing="0" w:before="24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Solving Statistical Blindness:</w:t>
      </w:r>
      <w:r w:rsidDel="00000000" w:rsidR="00000000" w:rsidRPr="00000000">
        <w:rPr>
          <w:rFonts w:ascii="Times New Roman" w:cs="Times New Roman" w:eastAsia="Times New Roman" w:hAnsi="Times New Roman"/>
          <w:sz w:val="24"/>
          <w:szCs w:val="24"/>
          <w:rtl w:val="0"/>
        </w:rPr>
        <w:t xml:space="preserve"> Formulating the IA-QNG via principled statistical re-weighting as a data science approach which applied directly to the QFIM.</w:t>
      </w:r>
    </w:p>
    <w:p w:rsidR="00000000" w:rsidDel="00000000" w:rsidP="00000000" w:rsidRDefault="00000000" w:rsidRPr="00000000" w14:paraId="0000009B">
      <w:pPr>
        <w:widowControl w:val="1"/>
        <w:numPr>
          <w:ilvl w:val="0"/>
          <w:numId w:val="17"/>
        </w:numPr>
        <w:spacing w:after="240" w:before="20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Solving Computational Cost:</w:t>
      </w:r>
      <w:r w:rsidDel="00000000" w:rsidR="00000000" w:rsidRPr="00000000">
        <w:rPr>
          <w:rFonts w:ascii="Times New Roman" w:cs="Times New Roman" w:eastAsia="Times New Roman" w:hAnsi="Times New Roman"/>
          <w:sz w:val="24"/>
          <w:szCs w:val="24"/>
          <w:rtl w:val="0"/>
        </w:rPr>
        <w:t xml:space="preserve"> Implementing this framework using a computationally efficient diagonal approximation which is inspired by classical optimizers (Kingma &amp; Ba, 2015).</w:t>
      </w:r>
    </w:p>
    <w:p w:rsidR="00000000" w:rsidDel="00000000" w:rsidP="00000000" w:rsidRDefault="00000000" w:rsidRPr="00000000" w14:paraId="0000009C">
      <w:pPr>
        <w:widowControl w:val="1"/>
        <w:spacing w:after="240" w:before="240" w:line="36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D">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 Scope and Delimitations of the Study</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is define the research limitation to clarify its focus. It outlines what is included within the scope of the investigation. And, just as importantly, what is intentionally excluded (delimited).</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1.9.1 Scope of the Study:</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scope of this research is strictly focused on the intersection between of three main focuses which are quantum geometric optimization, statistical data science, and financial fraud detection. The study's limitation and boundaries include:</w:t>
      </w:r>
    </w:p>
    <w:p w:rsidR="00000000" w:rsidDel="00000000" w:rsidP="00000000" w:rsidRDefault="00000000" w:rsidRPr="00000000" w14:paraId="000000A2">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afterAutospacing="0" w:before="20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Algorithmic Focus</w:t>
      </w:r>
      <w:r w:rsidDel="00000000" w:rsidR="00000000" w:rsidRPr="00000000">
        <w:rPr>
          <w:rFonts w:ascii="Times New Roman" w:cs="Times New Roman" w:eastAsia="Times New Roman" w:hAnsi="Times New Roman"/>
          <w:sz w:val="24"/>
          <w:szCs w:val="24"/>
          <w:rtl w:val="0"/>
        </w:rPr>
        <w:t xml:space="preserve">: The primary scope is the formulation, derivation, and validation of a novel training optimizer (f). The study thesis innovation depending on adapting the optimizer's geometry “the QFIM” through the principled statistical re-weighting. And not in developing new quantum physics.</w:t>
      </w:r>
    </w:p>
    <w:p w:rsidR="00000000" w:rsidDel="00000000" w:rsidP="00000000" w:rsidRDefault="00000000" w:rsidRPr="00000000" w14:paraId="000000A3">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Problem Domain</w:t>
      </w:r>
      <w:r w:rsidDel="00000000" w:rsidR="00000000" w:rsidRPr="00000000">
        <w:rPr>
          <w:rFonts w:ascii="Times New Roman" w:cs="Times New Roman" w:eastAsia="Times New Roman" w:hAnsi="Times New Roman"/>
          <w:sz w:val="24"/>
          <w:szCs w:val="24"/>
          <w:rtl w:val="0"/>
        </w:rPr>
        <w:t xml:space="preserve">: The research thesis investigation is for confined to the specific problem of classifying imbalanced financial fraud data.</w:t>
      </w:r>
    </w:p>
    <w:p w:rsidR="00000000" w:rsidDel="00000000" w:rsidP="00000000" w:rsidRDefault="00000000" w:rsidRPr="00000000" w14:paraId="000000A4">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Technical Implementation:</w:t>
      </w:r>
      <w:r w:rsidDel="00000000" w:rsidR="00000000" w:rsidRPr="00000000">
        <w:rPr>
          <w:rFonts w:ascii="Times New Roman" w:cs="Times New Roman" w:eastAsia="Times New Roman" w:hAnsi="Times New Roman"/>
          <w:sz w:val="24"/>
          <w:szCs w:val="24"/>
          <w:rtl w:val="0"/>
        </w:rPr>
        <w:t xml:space="preserve"> The scope includes the development of a computationally efficient e.g. diagonal, approximation of the IA-QNG to achieving the ensuring the optimizer is practical and scalable when reaching the experimental validation.</w:t>
      </w:r>
    </w:p>
    <w:p w:rsidR="00000000" w:rsidDel="00000000" w:rsidP="00000000" w:rsidRDefault="00000000" w:rsidRPr="00000000" w14:paraId="000000A5">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Experimental Environment:</w:t>
      </w:r>
      <w:r w:rsidDel="00000000" w:rsidR="00000000" w:rsidRPr="00000000">
        <w:rPr>
          <w:rFonts w:ascii="Times New Roman" w:cs="Times New Roman" w:eastAsia="Times New Roman" w:hAnsi="Times New Roman"/>
          <w:sz w:val="24"/>
          <w:szCs w:val="24"/>
          <w:rtl w:val="0"/>
        </w:rPr>
        <w:t xml:space="preserve"> The entire research thesis is conducted as a computational experiment within classical simulators e.g., Qiskit Aer. This includes the use of realistic, “built-in” noise models to simulate the effects of NISQ hardware in Qiskit Aer.</w:t>
      </w:r>
    </w:p>
    <w:p w:rsidR="00000000" w:rsidDel="00000000" w:rsidP="00000000" w:rsidRDefault="00000000" w:rsidRPr="00000000" w14:paraId="000000A6">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Dataset Validation:</w:t>
      </w:r>
      <w:r w:rsidDel="00000000" w:rsidR="00000000" w:rsidRPr="00000000">
        <w:rPr>
          <w:rFonts w:ascii="Times New Roman" w:cs="Times New Roman" w:eastAsia="Times New Roman" w:hAnsi="Times New Roman"/>
          <w:sz w:val="24"/>
          <w:szCs w:val="24"/>
          <w:rtl w:val="0"/>
        </w:rPr>
        <w:t xml:space="preserve"> The validation of the model is scoped into two specific selected in publicly available datasets which are chosen for their complementary properties: PaySim -for its severe statistical imbalance, and IEEE-CIS -for its real-world and high-dimensional complexity.</w:t>
      </w:r>
    </w:p>
    <w:p w:rsidR="00000000" w:rsidDel="00000000" w:rsidP="00000000" w:rsidRDefault="00000000" w:rsidRPr="00000000" w14:paraId="000000A7">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20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Baselines for Comparison</w:t>
      </w:r>
      <w:r w:rsidDel="00000000" w:rsidR="00000000" w:rsidRPr="00000000">
        <w:rPr>
          <w:rFonts w:ascii="Times New Roman" w:cs="Times New Roman" w:eastAsia="Times New Roman" w:hAnsi="Times New Roman"/>
          <w:sz w:val="24"/>
          <w:szCs w:val="24"/>
          <w:rtl w:val="0"/>
        </w:rPr>
        <w:t xml:space="preserve">: The performance of the IA-QNG is benchmarked only against a three selected groups of strong baselines: (1) Standard classical optimizers (QNN-Adam), (2) Other quantum models (QSVM), and (3) The best-in-class classical model (XGBoost).</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1.9.2 Delimitations of the Study</w:t>
      </w: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maintain a clear and achievable research focus, this study intentionally does not (delimits) the following areas:</w:t>
      </w:r>
    </w:p>
    <w:p w:rsidR="00000000" w:rsidDel="00000000" w:rsidP="00000000" w:rsidRDefault="00000000" w:rsidRPr="00000000" w14:paraId="000000AA">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the research thesis maintain a clear research focus, this study intentionally delimits or in clear way does not the following areas:</w:t>
      </w:r>
    </w:p>
    <w:p w:rsidR="00000000" w:rsidDel="00000000" w:rsidP="00000000" w:rsidRDefault="00000000" w:rsidRPr="00000000" w14:paraId="000000AB">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afterAutospacing="0" w:before="20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success of this thesis is not contingent on the IA-QNG optimizer to achieving a  superior performance. So, the primary academic contribution is the formulation of this statistically-aware optimizer and the methodology for its validation. A “negative result” -i.e. finding that IA-QNG does not significantly outperform baselines after rigorous testing, is considered an equally valid and important scientific outcome. As a such a case the in-depth comparative analysis of the existing baselines as thesis’s core contribution: XGBoost, QSVM, and QNN-Adam on this complex, noisy, and imbalanced data is stand.</w:t>
      </w:r>
    </w:p>
    <w:p w:rsidR="00000000" w:rsidDel="00000000" w:rsidP="00000000" w:rsidRDefault="00000000" w:rsidRPr="00000000" w14:paraId="000000AC">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study does not design new QNN architectures. It is not the aim of this research to invent new quantum circuits or ansatzes. The QNN architecture is treated as fixed component to isolate the performance impact of the optimizer which for the independent variable.</w:t>
      </w:r>
    </w:p>
    <w:p w:rsidR="00000000" w:rsidDel="00000000" w:rsidP="00000000" w:rsidRDefault="00000000" w:rsidRPr="00000000" w14:paraId="000000AD">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study does not run experiments on physical quantum hardware. The validation in this research is delimited to simulation. This is a deliberate choice to ensure reproducibility to systematically control variables like noise levels. Also to overcome the practical queueing and calibration challenges of current NISQ devices.</w:t>
      </w:r>
    </w:p>
    <w:p w:rsidR="00000000" w:rsidDel="00000000" w:rsidP="00000000" w:rsidRDefault="00000000" w:rsidRPr="00000000" w14:paraId="000000AE">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study does not perform an exhaustive analysis of the full-metric IA-QNG. Due to the known </w:t>
      </w:r>
      <w:r w:rsidDel="00000000" w:rsidR="00000000" w:rsidRPr="00000000">
        <w:rPr>
          <w:rFonts w:ascii="Times New Roman" w:cs="Times New Roman" w:eastAsia="Times New Roman" w:hAnsi="Times New Roman"/>
          <w:color w:val="1b1c1d"/>
          <w:sz w:val="24"/>
          <w:szCs w:val="24"/>
        </w:rPr>
        <w:drawing>
          <wp:inline distB="114300" distT="114300" distL="114300" distR="114300">
            <wp:extent cx="485775" cy="190500"/>
            <wp:effectExtent b="0" l="0" r="0" t="0"/>
            <wp:docPr id="9" name="image15.png"/>
            <a:graphic>
              <a:graphicData uri="http://schemas.openxmlformats.org/drawingml/2006/picture">
                <pic:pic>
                  <pic:nvPicPr>
                    <pic:cNvPr id="0" name="image15.png"/>
                    <pic:cNvPicPr preferRelativeResize="0"/>
                  </pic:nvPicPr>
                  <pic:blipFill>
                    <a:blip r:embed="rId17"/>
                    <a:srcRect b="0" l="0" r="0" t="0"/>
                    <a:stretch>
                      <a:fillRect/>
                    </a:stretch>
                  </pic:blipFill>
                  <pic:spPr>
                    <a:xfrm>
                      <a:off x="0" y="0"/>
                      <a:ext cx="485775" cy="1905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computational intractability of the full QFIM which is for this research delimits its primary validation to the computationally efficient “diagonal” approximation.</w:t>
      </w:r>
    </w:p>
    <w:p w:rsidR="00000000" w:rsidDel="00000000" w:rsidP="00000000" w:rsidRDefault="00000000" w:rsidRPr="00000000" w14:paraId="000000AF">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study does not aim to advance the classical ML algorithms. Furthermore, classical models XGBoost are used strictly as benchmarks for comparison and are not optimized beyond standard hyperparameter tuning.</w:t>
      </w:r>
    </w:p>
    <w:p w:rsidR="00000000" w:rsidDel="00000000" w:rsidP="00000000" w:rsidRDefault="00000000" w:rsidRPr="00000000" w14:paraId="000000B0">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20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study does not claim universal applicability beyond the tested domain. While the IA-QNG framework is theoretically applicable to other imbalanced domains -e.g., medical diagnosis, this study delimits its empirical claims to the financial fraud data represented by the chosen datasets.</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1.10 Research Methodology and Procedures</w:t>
      </w:r>
      <w:r w:rsidDel="00000000" w:rsidR="00000000" w:rsidRPr="00000000">
        <w:rPr>
          <w:rtl w:val="0"/>
        </w:rPr>
      </w:r>
    </w:p>
    <w:p w:rsidR="00000000" w:rsidDel="00000000" w:rsidP="00000000" w:rsidRDefault="00000000" w:rsidRPr="00000000" w14:paraId="000000B4">
      <w:pPr>
        <w:widowControl w:val="1"/>
        <w:spacing w:after="40" w:before="24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Introduction</w:t>
      </w:r>
    </w:p>
    <w:p w:rsidR="00000000" w:rsidDel="00000000" w:rsidP="00000000" w:rsidRDefault="00000000" w:rsidRPr="00000000" w14:paraId="000000B5">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part presents the methodological framework. The employed of this part to rigorously test the research hypotheses and achieve the study's objectives. The framework is detail the research approach and design. Also contact the study's population and sample lined with the specific procedures for implementation and statistical analysis.</w:t>
      </w:r>
    </w:p>
    <w:p w:rsidR="00000000" w:rsidDel="00000000" w:rsidP="00000000" w:rsidRDefault="00000000" w:rsidRPr="00000000" w14:paraId="000000B6">
      <w:pPr>
        <w:widowControl w:val="1"/>
        <w:numPr>
          <w:ilvl w:val="2"/>
          <w:numId w:val="27"/>
        </w:numPr>
        <w:spacing w:line="360" w:lineRule="auto"/>
        <w:ind w:left="810" w:hanging="9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Research Approach</w:t>
      </w:r>
    </w:p>
    <w:p w:rsidR="00000000" w:rsidDel="00000000" w:rsidP="00000000" w:rsidRDefault="00000000" w:rsidRPr="00000000" w14:paraId="000000B7">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research uses a Quantitative Approach by applying the Experimental Method. This is the most appropriate way of addressing the nature of this study because the independent variable (adaptive training strategy) is manipulated to determine its effect on the dependent variable (classification performance). The whole process is carried out in a controlled computational setting which guarantees reproducibility and allows to decouple the variable’s effects.</w:t>
      </w:r>
    </w:p>
    <w:p w:rsidR="00000000" w:rsidDel="00000000" w:rsidP="00000000" w:rsidRDefault="00000000" w:rsidRPr="00000000" w14:paraId="000000B8">
      <w:pPr>
        <w:keepNext w:val="0"/>
        <w:keepLines w:val="0"/>
        <w:pageBreakBefore w:val="0"/>
        <w:widowControl w:val="1"/>
        <w:numPr>
          <w:ilvl w:val="2"/>
          <w:numId w:val="27"/>
        </w:numPr>
        <w:pBdr>
          <w:top w:space="0" w:sz="0" w:val="nil"/>
          <w:left w:space="0" w:sz="0" w:val="nil"/>
          <w:bottom w:space="0" w:sz="0" w:val="nil"/>
          <w:right w:space="0" w:sz="0" w:val="nil"/>
          <w:between w:space="0" w:sz="0" w:val="nil"/>
        </w:pBdr>
        <w:shd w:fill="auto" w:val="clear"/>
        <w:spacing w:after="0" w:before="0" w:line="360" w:lineRule="auto"/>
        <w:ind w:left="810" w:right="0" w:hanging="90"/>
        <w:jc w:val="lef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Research</w:t>
      </w:r>
      <w:r w:rsidDel="00000000" w:rsidR="00000000" w:rsidRPr="00000000">
        <w:rPr>
          <w:rFonts w:ascii="Times New Roman" w:cs="Times New Roman" w:eastAsia="Times New Roman" w:hAnsi="Times New Roman"/>
          <w:b w:val="1"/>
          <w:bCs w:val="1"/>
          <w:sz w:val="26"/>
          <w:szCs w:val="26"/>
          <w:rtl w:val="0"/>
        </w:rPr>
        <w:t xml:space="preserve"> Design</w:t>
      </w:r>
    </w:p>
    <w:p w:rsidR="00000000" w:rsidDel="00000000" w:rsidP="00000000" w:rsidRDefault="00000000" w:rsidRPr="00000000" w14:paraId="000000B9">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is conducted as a comparative experiment in order to compare the performance of the novel model against a number of control groups. It comes with the following:</w:t>
      </w:r>
    </w:p>
    <w:p w:rsidR="00000000" w:rsidDel="00000000" w:rsidP="00000000" w:rsidRDefault="00000000" w:rsidRPr="00000000" w14:paraId="000000BA">
      <w:pPr>
        <w:widowControl w:val="1"/>
        <w:numPr>
          <w:ilvl w:val="0"/>
          <w:numId w:val="16"/>
        </w:numPr>
        <w:spacing w:before="240"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Experimental Group:</w:t>
      </w:r>
      <w:r w:rsidDel="00000000" w:rsidR="00000000" w:rsidRPr="00000000">
        <w:rPr>
          <w:rFonts w:ascii="Times New Roman" w:cs="Times New Roman" w:eastAsia="Times New Roman" w:hAnsi="Times New Roman"/>
          <w:sz w:val="24"/>
          <w:szCs w:val="24"/>
          <w:rtl w:val="0"/>
        </w:rPr>
        <w:t xml:space="preserve"> The Quantum Neural Network trained with the proposed strategy (</w:t>
      </w:r>
      <w:r w:rsidDel="00000000" w:rsidR="00000000" w:rsidRPr="00000000">
        <w:rPr>
          <w:rFonts w:ascii="Times New Roman" w:cs="Times New Roman" w:eastAsia="Times New Roman" w:hAnsi="Times New Roman"/>
          <w:color w:val="188038"/>
          <w:sz w:val="24"/>
          <w:szCs w:val="24"/>
          <w:rtl w:val="0"/>
        </w:rPr>
        <w:t xml:space="preserve">IA-QNG</w:t>
      </w:r>
      <w:r w:rsidDel="00000000" w:rsidR="00000000" w:rsidRPr="00000000">
        <w:rPr>
          <w:rFonts w:ascii="Times New Roman" w:cs="Times New Roman" w:eastAsia="Times New Roman" w:hAnsi="Times New Roman"/>
          <w:sz w:val="24"/>
          <w:szCs w:val="24"/>
          <w:rtl w:val="0"/>
        </w:rPr>
        <w:t xml:space="preserve">)., implemented via its computationally efficient (diagonal) approximation. </w:t>
      </w:r>
    </w:p>
    <w:p w:rsidR="00000000" w:rsidDel="00000000" w:rsidP="00000000" w:rsidRDefault="00000000" w:rsidRPr="00000000" w14:paraId="000000BB">
      <w:pPr>
        <w:widowControl w:val="1"/>
        <w:numPr>
          <w:ilvl w:val="0"/>
          <w:numId w:val="16"/>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Control Groups:</w:t>
      </w:r>
      <w:r w:rsidDel="00000000" w:rsidR="00000000" w:rsidRPr="00000000">
        <w:rPr>
          <w:rtl w:val="0"/>
        </w:rPr>
      </w:r>
    </w:p>
    <w:p w:rsidR="00000000" w:rsidDel="00000000" w:rsidP="00000000" w:rsidRDefault="00000000" w:rsidRPr="00000000" w14:paraId="000000BC">
      <w:pPr>
        <w:widowControl w:val="1"/>
        <w:numPr>
          <w:ilvl w:val="1"/>
          <w:numId w:val="16"/>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Quantum Neural Network trained with a standard optimizer (</w:t>
      </w:r>
      <w:r w:rsidDel="00000000" w:rsidR="00000000" w:rsidRPr="00000000">
        <w:rPr>
          <w:rFonts w:ascii="Times New Roman" w:cs="Times New Roman" w:eastAsia="Times New Roman" w:hAnsi="Times New Roman"/>
          <w:color w:val="188038"/>
          <w:sz w:val="24"/>
          <w:szCs w:val="24"/>
          <w:rtl w:val="0"/>
        </w:rPr>
        <w:t xml:space="preserve">QNN-Adam</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D">
      <w:pPr>
        <w:widowControl w:val="1"/>
        <w:numPr>
          <w:ilvl w:val="1"/>
          <w:numId w:val="16"/>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Quantum Support Vector Machine model (</w:t>
      </w:r>
      <w:r w:rsidDel="00000000" w:rsidR="00000000" w:rsidRPr="00000000">
        <w:rPr>
          <w:rFonts w:ascii="Times New Roman" w:cs="Times New Roman" w:eastAsia="Times New Roman" w:hAnsi="Times New Roman"/>
          <w:color w:val="188038"/>
          <w:sz w:val="24"/>
          <w:szCs w:val="24"/>
          <w:rtl w:val="0"/>
        </w:rPr>
        <w:t xml:space="preserve">QSVM</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E">
      <w:pPr>
        <w:widowControl w:val="1"/>
        <w:numPr>
          <w:ilvl w:val="1"/>
          <w:numId w:val="16"/>
        </w:numPr>
        <w:spacing w:after="24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eXtreme Gradient Boosting model (</w:t>
      </w:r>
      <w:r w:rsidDel="00000000" w:rsidR="00000000" w:rsidRPr="00000000">
        <w:rPr>
          <w:rFonts w:ascii="Times New Roman" w:cs="Times New Roman" w:eastAsia="Times New Roman" w:hAnsi="Times New Roman"/>
          <w:color w:val="188038"/>
          <w:sz w:val="24"/>
          <w:szCs w:val="24"/>
          <w:rtl w:val="0"/>
        </w:rPr>
        <w:t xml:space="preserve">XGBoost</w:t>
      </w:r>
      <w:r w:rsidDel="00000000" w:rsidR="00000000" w:rsidRPr="00000000">
        <w:rPr>
          <w:rFonts w:ascii="Times New Roman" w:cs="Times New Roman" w:eastAsia="Times New Roman" w:hAnsi="Times New Roman"/>
          <w:sz w:val="24"/>
          <w:szCs w:val="24"/>
          <w:rtl w:val="0"/>
        </w:rPr>
        <w:t xml:space="preserve">) as a classical baseline.</w:t>
      </w:r>
    </w:p>
    <w:p w:rsidR="00000000" w:rsidDel="00000000" w:rsidP="00000000" w:rsidRDefault="00000000" w:rsidRPr="00000000" w14:paraId="000000BF">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experiment is conducted in a controlled simulation environment in purpose for precise control over experimental parameters like the noise levels. Also, in the need for elimination of external factors that may influence the results.</w:t>
      </w:r>
    </w:p>
    <w:p w:rsidR="00000000" w:rsidDel="00000000" w:rsidP="00000000" w:rsidRDefault="00000000" w:rsidRPr="00000000" w14:paraId="000000C0">
      <w:pPr>
        <w:keepNext w:val="0"/>
        <w:keepLines w:val="0"/>
        <w:pageBreakBefore w:val="0"/>
        <w:widowControl w:val="1"/>
        <w:numPr>
          <w:ilvl w:val="2"/>
          <w:numId w:val="27"/>
        </w:numPr>
        <w:pBdr>
          <w:top w:space="0" w:sz="0" w:val="nil"/>
          <w:left w:space="0" w:sz="0" w:val="nil"/>
          <w:bottom w:space="0" w:sz="0" w:val="nil"/>
          <w:right w:space="0" w:sz="0" w:val="nil"/>
          <w:between w:space="0" w:sz="0" w:val="nil"/>
        </w:pBdr>
        <w:shd w:fill="auto" w:val="clear"/>
        <w:spacing w:after="0" w:before="0" w:line="360" w:lineRule="auto"/>
        <w:ind w:left="810" w:right="0" w:hanging="90"/>
        <w:jc w:val="lef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Study</w:t>
      </w:r>
      <w:r w:rsidDel="00000000" w:rsidR="00000000" w:rsidRPr="00000000">
        <w:rPr>
          <w:rFonts w:ascii="Times New Roman" w:cs="Times New Roman" w:eastAsia="Times New Roman" w:hAnsi="Times New Roman"/>
          <w:b w:val="1"/>
          <w:bCs w:val="1"/>
          <w:sz w:val="26"/>
          <w:szCs w:val="26"/>
          <w:rtl w:val="0"/>
        </w:rPr>
        <w:t xml:space="preserve"> Population and Sample</w:t>
      </w:r>
    </w:p>
    <w:p w:rsidR="00000000" w:rsidDel="00000000" w:rsidP="00000000" w:rsidRDefault="00000000" w:rsidRPr="00000000" w14:paraId="000000C1">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definitions of the "study population" and the "study sample" as used in this computational and laboratory investigation are methodologically consistent with the nature of the work. The population is not shown as the individual but the comprehensive universe or relevant data that affect the contribution the study results in, while the sample is the protocol to select and prepare this universe of data to obtain results with validity and reproducibility.</w:t>
      </w:r>
    </w:p>
    <w:p w:rsidR="00000000" w:rsidDel="00000000" w:rsidP="00000000" w:rsidRDefault="00000000" w:rsidRPr="00000000" w14:paraId="000000C2">
      <w:pPr>
        <w:widowControl w:val="1"/>
        <w:numPr>
          <w:ilvl w:val="3"/>
          <w:numId w:val="27"/>
        </w:numPr>
        <w:spacing w:line="360" w:lineRule="auto"/>
        <w:ind w:left="90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Study Population (Datasets)</w:t>
      </w:r>
      <w:r w:rsidDel="00000000" w:rsidR="00000000" w:rsidRPr="00000000">
        <w:rPr>
          <w:rFonts w:ascii="Times New Roman" w:cs="Times New Roman" w:eastAsia="Times New Roman" w:hAnsi="Times New Roman"/>
          <w:sz w:val="24"/>
          <w:szCs w:val="24"/>
          <w:rtl w:val="0"/>
        </w:rPr>
        <w:t xml:space="preserve"> To comprehensively achieve the research objectives, the research adopts a dual-axis strategy by utilizing two populations of data with the consideration of each with unique and complementary characteristics:</w:t>
      </w:r>
      <w:r w:rsidDel="00000000" w:rsidR="00000000" w:rsidRPr="00000000">
        <w:rPr>
          <w:rtl w:val="0"/>
        </w:rPr>
      </w:r>
    </w:p>
    <w:p w:rsidR="00000000" w:rsidDel="00000000" w:rsidP="00000000" w:rsidRDefault="00000000" w:rsidRPr="00000000" w14:paraId="000000C3">
      <w:pPr>
        <w:widowControl w:val="1"/>
        <w:numPr>
          <w:ilvl w:val="1"/>
          <w:numId w:val="9"/>
        </w:numPr>
        <w:spacing w:after="200" w:before="20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Primary Population (for Development and Initial Validation): PaySim Dataset</w:t>
      </w:r>
      <w:r w:rsidDel="00000000" w:rsidR="00000000" w:rsidRPr="00000000">
        <w:rPr>
          <w:rtl w:val="0"/>
        </w:rPr>
      </w:r>
    </w:p>
    <w:p w:rsidR="00000000" w:rsidDel="00000000" w:rsidP="00000000" w:rsidRDefault="00000000" w:rsidRPr="00000000" w14:paraId="000000C4">
      <w:pPr>
        <w:widowControl w:val="1"/>
        <w:numPr>
          <w:ilvl w:val="1"/>
          <w:numId w:val="9"/>
        </w:numPr>
        <w:spacing w:after="200" w:before="20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Generalization Population (for Robustness and Realism Testing): IEEE-CIS Dataset</w:t>
      </w: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360" w:lineRule="auto"/>
        <w:ind w:left="900" w:right="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Study Sample and Selection Methodology (The Experimental Protocol)</w:t>
      </w:r>
      <w:r w:rsidDel="00000000" w:rsidR="00000000" w:rsidRPr="00000000">
        <w:rPr>
          <w:rFonts w:ascii="Times New Roman" w:cs="Times New Roman" w:eastAsia="Times New Roman" w:hAnsi="Times New Roman"/>
          <w:sz w:val="24"/>
          <w:szCs w:val="24"/>
          <w:rtl w:val="0"/>
        </w:rPr>
        <w:t xml:space="preserve"> This research aims to ensure statistical reliability. So, a single, static "sample" is not drawn. Instead, a rigorous experimental protocol. This is followed to generate multiple training and testing samples to ensure statistical reliability.</w:t>
      </w:r>
      <w:r w:rsidDel="00000000" w:rsidR="00000000" w:rsidRPr="00000000">
        <w:rPr>
          <w:rtl w:val="0"/>
        </w:rPr>
      </w:r>
    </w:p>
    <w:p w:rsidR="00000000" w:rsidDel="00000000" w:rsidP="00000000" w:rsidRDefault="00000000" w:rsidRPr="00000000" w14:paraId="000000C6">
      <w:pPr>
        <w:widowControl w:val="1"/>
        <w:numPr>
          <w:ilvl w:val="1"/>
          <w:numId w:val="9"/>
        </w:numPr>
        <w:spacing w:after="200" w:before="20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Sample Selection Methodology: Stratified K-Fold Cross-Validation</w:t>
      </w: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2"/>
          <w:numId w:val="27"/>
        </w:numPr>
        <w:pBdr>
          <w:top w:space="0" w:sz="0" w:val="nil"/>
          <w:left w:space="0" w:sz="0" w:val="nil"/>
          <w:bottom w:space="0" w:sz="0" w:val="nil"/>
          <w:right w:space="0" w:sz="0" w:val="nil"/>
          <w:between w:space="0" w:sz="0" w:val="nil"/>
        </w:pBdr>
        <w:shd w:fill="auto" w:val="clear"/>
        <w:spacing w:after="0" w:before="0" w:line="360" w:lineRule="auto"/>
        <w:ind w:left="810" w:right="0" w:hanging="90"/>
        <w:jc w:val="lef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Study</w:t>
      </w:r>
      <w:r w:rsidDel="00000000" w:rsidR="00000000" w:rsidRPr="00000000">
        <w:rPr>
          <w:rFonts w:ascii="Times New Roman" w:cs="Times New Roman" w:eastAsia="Times New Roman" w:hAnsi="Times New Roman"/>
          <w:b w:val="1"/>
          <w:bCs w:val="1"/>
          <w:sz w:val="26"/>
          <w:szCs w:val="26"/>
          <w:rtl w:val="0"/>
        </w:rPr>
        <w:t xml:space="preserve"> Procedures and Variable Measurement</w:t>
      </w:r>
    </w:p>
    <w:p w:rsidR="00000000" w:rsidDel="00000000" w:rsidP="00000000" w:rsidRDefault="00000000" w:rsidRPr="00000000" w14:paraId="000000C8">
      <w:pPr>
        <w:widowControl w:val="1"/>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is executed according to the following procedural steps:</w:t>
      </w:r>
    </w:p>
    <w:p w:rsidR="00000000" w:rsidDel="00000000" w:rsidP="00000000" w:rsidRDefault="00000000" w:rsidRPr="00000000" w14:paraId="000000C9">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360" w:lineRule="auto"/>
        <w:ind w:left="900" w:right="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Environment Setup:</w:t>
      </w:r>
      <w:r w:rsidDel="00000000" w:rsidR="00000000" w:rsidRPr="00000000">
        <w:rPr>
          <w:rFonts w:ascii="Times New Roman" w:cs="Times New Roman" w:eastAsia="Times New Roman" w:hAnsi="Times New Roman"/>
          <w:sz w:val="24"/>
          <w:szCs w:val="24"/>
          <w:rtl w:val="0"/>
        </w:rPr>
        <w:t xml:space="preserve"> The research is conducted using </w:t>
      </w:r>
      <w:r w:rsidDel="00000000" w:rsidR="00000000" w:rsidRPr="00000000">
        <w:rPr>
          <w:rtl w:val="0"/>
        </w:rPr>
      </w:r>
    </w:p>
    <w:p w:rsidR="00000000" w:rsidDel="00000000" w:rsidP="00000000" w:rsidRDefault="00000000" w:rsidRPr="00000000" w14:paraId="000000CA">
      <w:pPr>
        <w:widowControl w:val="1"/>
        <w:numPr>
          <w:ilvl w:val="0"/>
          <w:numId w:val="25"/>
        </w:numPr>
        <w:spacing w:line="360" w:lineRule="auto"/>
        <w:ind w:left="108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Programming Language: </w:t>
      </w:r>
      <w:r w:rsidDel="00000000" w:rsidR="00000000" w:rsidRPr="00000000">
        <w:rPr>
          <w:rFonts w:ascii="Times New Roman" w:cs="Times New Roman" w:eastAsia="Times New Roman" w:hAnsi="Times New Roman"/>
          <w:color w:val="188038"/>
          <w:sz w:val="24"/>
          <w:szCs w:val="24"/>
          <w:rtl w:val="0"/>
        </w:rPr>
        <w:t xml:space="preserve">Python</w:t>
      </w:r>
      <w:r w:rsidDel="00000000" w:rsidR="00000000" w:rsidRPr="00000000">
        <w:rPr>
          <w:rFonts w:ascii="Times New Roman" w:cs="Times New Roman" w:eastAsia="Times New Roman" w:hAnsi="Times New Roman"/>
          <w:sz w:val="24"/>
          <w:szCs w:val="24"/>
          <w:rtl w:val="0"/>
        </w:rPr>
        <w:t xml:space="preserve"> with </w:t>
      </w:r>
    </w:p>
    <w:p w:rsidR="00000000" w:rsidDel="00000000" w:rsidP="00000000" w:rsidRDefault="00000000" w:rsidRPr="00000000" w14:paraId="000000CB">
      <w:pPr>
        <w:widowControl w:val="1"/>
        <w:numPr>
          <w:ilvl w:val="0"/>
          <w:numId w:val="25"/>
        </w:numPr>
        <w:spacing w:line="360" w:lineRule="auto"/>
        <w:ind w:left="108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Standard quantum computing libraries: such as </w:t>
      </w:r>
      <w:r w:rsidDel="00000000" w:rsidR="00000000" w:rsidRPr="00000000">
        <w:rPr>
          <w:rFonts w:ascii="Times New Roman" w:cs="Times New Roman" w:eastAsia="Times New Roman" w:hAnsi="Times New Roman"/>
          <w:color w:val="188038"/>
          <w:sz w:val="24"/>
          <w:szCs w:val="24"/>
          <w:rtl w:val="0"/>
        </w:rPr>
        <w:t xml:space="preserve">Qiskit</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color w:val="188038"/>
          <w:sz w:val="24"/>
          <w:szCs w:val="24"/>
          <w:rtl w:val="0"/>
        </w:rPr>
        <w:t xml:space="preserve">PennyLane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C">
      <w:pPr>
        <w:widowControl w:val="1"/>
        <w:numPr>
          <w:ilvl w:val="0"/>
          <w:numId w:val="25"/>
        </w:numPr>
        <w:spacing w:line="360" w:lineRule="auto"/>
        <w:ind w:left="108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Simulations run on: the </w:t>
      </w:r>
      <w:r w:rsidDel="00000000" w:rsidR="00000000" w:rsidRPr="00000000">
        <w:rPr>
          <w:rFonts w:ascii="Times New Roman" w:cs="Times New Roman" w:eastAsia="Times New Roman" w:hAnsi="Times New Roman"/>
          <w:color w:val="188038"/>
          <w:sz w:val="24"/>
          <w:szCs w:val="24"/>
          <w:rtl w:val="0"/>
        </w:rPr>
        <w:t xml:space="preserve">Qiskit Aer</w:t>
      </w:r>
      <w:r w:rsidDel="00000000" w:rsidR="00000000" w:rsidRPr="00000000">
        <w:rPr>
          <w:rFonts w:ascii="Times New Roman" w:cs="Times New Roman" w:eastAsia="Times New Roman" w:hAnsi="Times New Roman"/>
          <w:sz w:val="24"/>
          <w:szCs w:val="24"/>
          <w:rtl w:val="0"/>
        </w:rPr>
        <w:t xml:space="preserve"> backend, which allows for the inclusion of </w:t>
      </w:r>
    </w:p>
    <w:p w:rsidR="00000000" w:rsidDel="00000000" w:rsidP="00000000" w:rsidRDefault="00000000" w:rsidRPr="00000000" w14:paraId="000000CD">
      <w:pPr>
        <w:widowControl w:val="1"/>
        <w:numPr>
          <w:ilvl w:val="0"/>
          <w:numId w:val="25"/>
        </w:numPr>
        <w:spacing w:line="360" w:lineRule="auto"/>
        <w:ind w:left="108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Realistic noise models: that mimic current NISQ hardware.</w:t>
      </w:r>
    </w:p>
    <w:p w:rsidR="00000000" w:rsidDel="00000000" w:rsidP="00000000" w:rsidRDefault="00000000" w:rsidRPr="00000000" w14:paraId="000000CE">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360" w:lineRule="auto"/>
        <w:ind w:left="900" w:right="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Data Preprocessing:</w:t>
      </w:r>
      <w:r w:rsidDel="00000000" w:rsidR="00000000" w:rsidRPr="00000000">
        <w:rPr>
          <w:rFonts w:ascii="Times New Roman" w:cs="Times New Roman" w:eastAsia="Times New Roman" w:hAnsi="Times New Roman"/>
          <w:sz w:val="24"/>
          <w:szCs w:val="24"/>
          <w:rtl w:val="0"/>
        </w:rPr>
        <w:t xml:space="preserve"> Following cross-validation protocol for ensuring applying standard cleaning and transformation processes applied to the datasets as well as including feature scaling and partitioning.</w:t>
      </w: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360" w:lineRule="auto"/>
        <w:ind w:left="900" w:right="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Model</w:t>
      </w:r>
      <w:r w:rsidDel="00000000" w:rsidR="00000000" w:rsidRPr="00000000">
        <w:rPr>
          <w:rFonts w:ascii="Times New Roman" w:cs="Times New Roman" w:eastAsia="Times New Roman" w:hAnsi="Times New Roman"/>
          <w:b w:val="1"/>
          <w:bCs w:val="1"/>
          <w:sz w:val="26"/>
          <w:szCs w:val="26"/>
          <w:rtl w:val="0"/>
        </w:rPr>
        <w:t xml:space="preserve"> Implementation:</w:t>
      </w:r>
      <w:r w:rsidDel="00000000" w:rsidR="00000000" w:rsidRPr="00000000">
        <w:rPr>
          <w:rFonts w:ascii="Times New Roman" w:cs="Times New Roman" w:eastAsia="Times New Roman" w:hAnsi="Times New Roman"/>
          <w:sz w:val="24"/>
          <w:szCs w:val="24"/>
          <w:rtl w:val="0"/>
        </w:rPr>
        <w:t xml:space="preserve"> Each of the four models (IA-QNG, QNN-Adam, QSVM, XGBoost) are independently built and trained on the exact same data. They is folds generated by the cross-validation process to ensure a fair comparison.</w:t>
      </w: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360" w:lineRule="auto"/>
        <w:ind w:left="900" w:right="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Variable</w:t>
      </w:r>
      <w:r w:rsidDel="00000000" w:rsidR="00000000" w:rsidRPr="00000000">
        <w:rPr>
          <w:rFonts w:ascii="Times New Roman" w:cs="Times New Roman" w:eastAsia="Times New Roman" w:hAnsi="Times New Roman"/>
          <w:b w:val="1"/>
          <w:bCs w:val="1"/>
          <w:sz w:val="26"/>
          <w:szCs w:val="26"/>
          <w:rtl w:val="0"/>
        </w:rPr>
        <w:t xml:space="preserve"> Measurement:</w:t>
      </w:r>
    </w:p>
    <w:p w:rsidR="00000000" w:rsidDel="00000000" w:rsidP="00000000" w:rsidRDefault="00000000" w:rsidRPr="00000000" w14:paraId="000000D1">
      <w:pPr>
        <w:widowControl w:val="1"/>
        <w:numPr>
          <w:ilvl w:val="1"/>
          <w:numId w:val="22"/>
        </w:numPr>
        <w:spacing w:after="200" w:before="20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Independent Variable (Training Strategy):</w:t>
      </w:r>
      <w:r w:rsidDel="00000000" w:rsidR="00000000" w:rsidRPr="00000000">
        <w:rPr>
          <w:rFonts w:ascii="Times New Roman" w:cs="Times New Roman" w:eastAsia="Times New Roman" w:hAnsi="Times New Roman"/>
          <w:sz w:val="24"/>
          <w:szCs w:val="24"/>
          <w:rtl w:val="0"/>
        </w:rPr>
        <w:t xml:space="preserve"> Is operationalized through the implementation of the four (models) distinct algorithms.</w:t>
      </w:r>
    </w:p>
    <w:p w:rsidR="00000000" w:rsidDel="00000000" w:rsidP="00000000" w:rsidRDefault="00000000" w:rsidRPr="00000000" w14:paraId="000000D2">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Dependent Variable (Classification Performance):</w:t>
      </w:r>
      <w:r w:rsidDel="00000000" w:rsidR="00000000" w:rsidRPr="00000000">
        <w:rPr>
          <w:rFonts w:ascii="Times New Roman" w:cs="Times New Roman" w:eastAsia="Times New Roman" w:hAnsi="Times New Roman"/>
          <w:sz w:val="24"/>
          <w:szCs w:val="24"/>
          <w:rtl w:val="0"/>
        </w:rPr>
        <w:t xml:space="preserve"> Is quantitatively measured using the </w:t>
      </w:r>
      <w:r w:rsidDel="00000000" w:rsidR="00000000" w:rsidRPr="00000000">
        <w:rPr>
          <w:rFonts w:ascii="Times New Roman" w:cs="Times New Roman" w:eastAsia="Times New Roman" w:hAnsi="Times New Roman"/>
          <w:color w:val="188038"/>
          <w:sz w:val="24"/>
          <w:szCs w:val="24"/>
          <w:rtl w:val="0"/>
        </w:rPr>
        <w:t xml:space="preserve">F1-Score</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color w:val="188038"/>
          <w:sz w:val="24"/>
          <w:szCs w:val="24"/>
          <w:rtl w:val="0"/>
        </w:rPr>
        <w:t xml:space="preserve">AUC-PR</w:t>
      </w:r>
      <w:r w:rsidDel="00000000" w:rsidR="00000000" w:rsidRPr="00000000">
        <w:rPr>
          <w:rFonts w:ascii="Times New Roman" w:cs="Times New Roman" w:eastAsia="Times New Roman" w:hAnsi="Times New Roman"/>
          <w:sz w:val="24"/>
          <w:szCs w:val="24"/>
          <w:rtl w:val="0"/>
        </w:rPr>
        <w:t xml:space="preserve"> metrics. By measuring each result of each model’s performance test sample by calculating the confusion matrix in each fold.</w:t>
      </w:r>
    </w:p>
    <w:p w:rsidR="00000000" w:rsidDel="00000000" w:rsidP="00000000" w:rsidRDefault="00000000" w:rsidRPr="00000000" w14:paraId="000000D3">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Mediating and Moderating Variables (Noise and Imbalance):</w:t>
      </w:r>
      <w:r w:rsidDel="00000000" w:rsidR="00000000" w:rsidRPr="00000000">
        <w:rPr>
          <w:rFonts w:ascii="Times New Roman" w:cs="Times New Roman" w:eastAsia="Times New Roman" w:hAnsi="Times New Roman"/>
          <w:sz w:val="24"/>
          <w:szCs w:val="24"/>
          <w:rtl w:val="0"/>
        </w:rPr>
        <w:t xml:space="preserve"> are controlled as fixed parameters within the experiment; the noise level is set in the simulator, and the degree of imbalance is a fixed characteristic of the dataset being used.</w:t>
      </w:r>
    </w:p>
    <w:p w:rsidR="00000000" w:rsidDel="00000000" w:rsidP="00000000" w:rsidRDefault="00000000" w:rsidRPr="00000000" w14:paraId="000000D4">
      <w:pPr>
        <w:keepNext w:val="0"/>
        <w:keepLines w:val="0"/>
        <w:pageBreakBefore w:val="0"/>
        <w:widowControl w:val="1"/>
        <w:numPr>
          <w:ilvl w:val="2"/>
          <w:numId w:val="27"/>
        </w:numPr>
        <w:pBdr>
          <w:top w:space="0" w:sz="0" w:val="nil"/>
          <w:left w:space="0" w:sz="0" w:val="nil"/>
          <w:bottom w:space="0" w:sz="0" w:val="nil"/>
          <w:right w:space="0" w:sz="0" w:val="nil"/>
          <w:between w:space="0" w:sz="0" w:val="nil"/>
        </w:pBdr>
        <w:shd w:fill="auto" w:val="clear"/>
        <w:spacing w:after="0" w:before="0" w:line="360" w:lineRule="auto"/>
        <w:ind w:left="810" w:right="0" w:hanging="90"/>
        <w:jc w:val="lef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Proposed</w:t>
      </w:r>
      <w:r w:rsidDel="00000000" w:rsidR="00000000" w:rsidRPr="00000000">
        <w:rPr>
          <w:rFonts w:ascii="Times New Roman" w:cs="Times New Roman" w:eastAsia="Times New Roman" w:hAnsi="Times New Roman"/>
          <w:b w:val="1"/>
          <w:bCs w:val="1"/>
          <w:sz w:val="26"/>
          <w:szCs w:val="26"/>
          <w:rtl w:val="0"/>
        </w:rPr>
        <w:t xml:space="preserve"> Statistical Methods</w:t>
      </w:r>
    </w:p>
    <w:p w:rsidR="00000000" w:rsidDel="00000000" w:rsidP="00000000" w:rsidRDefault="00000000" w:rsidRPr="00000000" w14:paraId="000000D5">
      <w:pPr>
        <w:widowControl w:val="1"/>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test the research hypotheses, a comprehensive statistical protocol designed for comparing the performance of computational models is employed.</w:t>
      </w:r>
    </w:p>
    <w:p w:rsidR="00000000" w:rsidDel="00000000" w:rsidP="00000000" w:rsidRDefault="00000000" w:rsidRPr="00000000" w14:paraId="000000D6">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360" w:lineRule="auto"/>
        <w:ind w:left="900" w:right="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Ensuring Statistical Reliability</w:t>
      </w:r>
      <w:r w:rsidDel="00000000" w:rsidR="00000000" w:rsidRPr="00000000">
        <w:rPr>
          <w:rFonts w:ascii="Times New Roman" w:cs="Times New Roman" w:eastAsia="Times New Roman" w:hAnsi="Times New Roman"/>
          <w:sz w:val="24"/>
          <w:szCs w:val="24"/>
          <w:rtl w:val="0"/>
        </w:rPr>
        <w:t xml:space="preserve"> A Stratified 10-Fold Cross-Validation protocol is planned to be used in the study as the primary procedure to ensure the reliability of the results. Also, to generate a statistical distribution of performance measures for each model.</w:t>
      </w: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360" w:lineRule="auto"/>
        <w:ind w:left="900" w:right="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Statistical Protocol for Hypothesis Testing</w:t>
      </w:r>
      <w:r w:rsidDel="00000000" w:rsidR="00000000" w:rsidRPr="00000000">
        <w:rPr>
          <w:rFonts w:ascii="Times New Roman" w:cs="Times New Roman" w:eastAsia="Times New Roman" w:hAnsi="Times New Roman"/>
          <w:sz w:val="24"/>
          <w:szCs w:val="24"/>
          <w:rtl w:val="0"/>
        </w:rPr>
        <w:t xml:space="preserve"> Two-step sequence for analyzing the resulting performance distributions:</w:t>
      </w:r>
      <w:r w:rsidDel="00000000" w:rsidR="00000000" w:rsidRPr="00000000">
        <w:rPr>
          <w:rtl w:val="0"/>
        </w:rPr>
      </w:r>
    </w:p>
    <w:p w:rsidR="00000000" w:rsidDel="00000000" w:rsidP="00000000" w:rsidRDefault="00000000" w:rsidRPr="00000000" w14:paraId="000000D8">
      <w:pPr>
        <w:widowControl w:val="1"/>
        <w:numPr>
          <w:ilvl w:val="1"/>
          <w:numId w:val="18"/>
        </w:numPr>
        <w:spacing w:after="200" w:before="20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Omnibus Test:</w:t>
      </w:r>
      <w:r w:rsidDel="00000000" w:rsidR="00000000" w:rsidRPr="00000000">
        <w:rPr>
          <w:rFonts w:ascii="Times New Roman" w:cs="Times New Roman" w:eastAsia="Times New Roman" w:hAnsi="Times New Roman"/>
          <w:sz w:val="24"/>
          <w:szCs w:val="24"/>
          <w:rtl w:val="0"/>
        </w:rPr>
        <w:t xml:space="preserve"> A </w:t>
      </w:r>
      <w:r w:rsidDel="00000000" w:rsidR="00000000" w:rsidRPr="00000000">
        <w:rPr>
          <w:rFonts w:ascii="Times New Roman" w:cs="Times New Roman" w:eastAsia="Times New Roman" w:hAnsi="Times New Roman"/>
          <w:b w:val="1"/>
          <w:bCs w:val="1"/>
          <w:sz w:val="24"/>
          <w:szCs w:val="24"/>
          <w:rtl w:val="0"/>
        </w:rPr>
        <w:t xml:space="preserve">One-Way Repeated Measures ANOVA</w:t>
      </w:r>
      <w:r w:rsidDel="00000000" w:rsidR="00000000" w:rsidRPr="00000000">
        <w:rPr>
          <w:rFonts w:ascii="Times New Roman" w:cs="Times New Roman" w:eastAsia="Times New Roman" w:hAnsi="Times New Roman"/>
          <w:sz w:val="24"/>
          <w:szCs w:val="24"/>
          <w:rtl w:val="0"/>
        </w:rPr>
        <w:t xml:space="preserve"> is used to determine any statistically significant differences if found, along with the mean performances of all models.</w:t>
      </w:r>
    </w:p>
    <w:p w:rsidR="00000000" w:rsidDel="00000000" w:rsidP="00000000" w:rsidRDefault="00000000" w:rsidRPr="00000000" w14:paraId="000000D9">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Post-Hoc Paired Comparisons:</w:t>
      </w:r>
      <w:r w:rsidDel="00000000" w:rsidR="00000000" w:rsidRPr="00000000">
        <w:rPr>
          <w:rFonts w:ascii="Times New Roman" w:cs="Times New Roman" w:eastAsia="Times New Roman" w:hAnsi="Times New Roman"/>
          <w:sz w:val="24"/>
          <w:szCs w:val="24"/>
          <w:rtl w:val="0"/>
        </w:rPr>
        <w:t xml:space="preserve"> In case the ANOVA test is significant, a series of Paired Samples t-tests with a Bonferroni Correction is conducted to directly test hypotheses H1 and H2.</w:t>
      </w:r>
    </w:p>
    <w:p w:rsidR="00000000" w:rsidDel="00000000" w:rsidP="00000000" w:rsidRDefault="00000000" w:rsidRPr="00000000" w14:paraId="000000DA">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360" w:lineRule="auto"/>
        <w:ind w:left="900" w:right="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Tools and Software Used</w:t>
      </w:r>
      <w:r w:rsidDel="00000000" w:rsidR="00000000" w:rsidRPr="00000000">
        <w:rPr>
          <w:rFonts w:ascii="Times New Roman" w:cs="Times New Roman" w:eastAsia="Times New Roman" w:hAnsi="Times New Roman"/>
          <w:sz w:val="24"/>
          <w:szCs w:val="24"/>
          <w:rtl w:val="0"/>
        </w:rPr>
        <w:t xml:space="preserve"> The statistical protocol is implemented using the Python programming language. In specifically the experimental relying on the commonly trusted scientific libraries such as SciPy and Statsmodels.</w:t>
      </w:r>
      <w:r w:rsidDel="00000000" w:rsidR="00000000" w:rsidRPr="00000000">
        <w:rPr>
          <w:rtl w:val="0"/>
        </w:rPr>
      </w:r>
    </w:p>
    <w:p w:rsidR="00000000" w:rsidDel="00000000" w:rsidP="00000000" w:rsidRDefault="00000000" w:rsidRPr="00000000" w14:paraId="000000DB">
      <w:pPr>
        <w:pStyle w:val="Heading1"/>
        <w:widowControl w:val="1"/>
        <w:spacing w:after="120" w:before="200" w:line="360" w:lineRule="auto"/>
        <w:ind w:left="0" w:firstLine="0"/>
        <w:jc w:val="both"/>
        <w:rPr>
          <w:rFonts w:ascii="Times New Roman" w:cs="Times New Roman" w:eastAsia="Times New Roman" w:hAnsi="Times New Roman"/>
          <w:sz w:val="28"/>
          <w:szCs w:val="28"/>
        </w:rPr>
      </w:pPr>
      <w:bookmarkStart w:colFirst="0" w:colLast="0" w:name="_s55pdkzu58h" w:id="12"/>
      <w:bookmarkEnd w:id="12"/>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630" w:right="0" w:hanging="90"/>
        <w:jc w:val="lef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Proposed Study Model</w:t>
      </w:r>
    </w:p>
    <w:p w:rsidR="00000000" w:rsidDel="00000000" w:rsidP="00000000" w:rsidRDefault="00000000" w:rsidRPr="00000000" w14:paraId="000000DD">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model illustrates the comprehensive conceptual framework of this study, embodying the complex and hypothesized relationships between the research variables, see figure 1. This model is designed to visually reflect the hypotheses, clarifying not only </w:t>
      </w:r>
      <w:r w:rsidDel="00000000" w:rsidR="00000000" w:rsidRPr="00000000">
        <w:rPr>
          <w:rFonts w:ascii="Times New Roman" w:cs="Times New Roman" w:eastAsia="Times New Roman" w:hAnsi="Times New Roman"/>
          <w:i w:val="1"/>
          <w:iCs w:val="1"/>
          <w:sz w:val="24"/>
          <w:szCs w:val="24"/>
          <w:rtl w:val="0"/>
        </w:rPr>
        <w:t xml:space="preserve">if</w:t>
      </w:r>
      <w:r w:rsidDel="00000000" w:rsidR="00000000" w:rsidRPr="00000000">
        <w:rPr>
          <w:rFonts w:ascii="Times New Roman" w:cs="Times New Roman" w:eastAsia="Times New Roman" w:hAnsi="Times New Roman"/>
          <w:sz w:val="24"/>
          <w:szCs w:val="24"/>
          <w:rtl w:val="0"/>
        </w:rPr>
        <w:t xml:space="preserve"> the proposed strategy works, but also </w:t>
      </w:r>
      <w:r w:rsidDel="00000000" w:rsidR="00000000" w:rsidRPr="00000000">
        <w:rPr>
          <w:rFonts w:ascii="Times New Roman" w:cs="Times New Roman" w:eastAsia="Times New Roman" w:hAnsi="Times New Roman"/>
          <w:i w:val="1"/>
          <w:iCs w:val="1"/>
          <w:sz w:val="24"/>
          <w:szCs w:val="24"/>
          <w:rtl w:val="0"/>
        </w:rPr>
        <w:t xml:space="preserve">how</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why</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iCs w:val="1"/>
          <w:sz w:val="24"/>
          <w:szCs w:val="24"/>
          <w:rtl w:val="0"/>
        </w:rPr>
        <w:t xml:space="preserve">under what conditions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E">
      <w:pPr>
        <w:widowControl w:val="1"/>
        <w:spacing w:after="4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Pr>
        <w:drawing>
          <wp:inline distB="114300" distT="114300" distL="114300" distR="114300">
            <wp:extent cx="2639080" cy="5442532"/>
            <wp:effectExtent b="0" l="0" r="0" t="0"/>
            <wp:docPr id="14" name="image13.png"/>
            <a:graphic>
              <a:graphicData uri="http://schemas.openxmlformats.org/drawingml/2006/picture">
                <pic:pic>
                  <pic:nvPicPr>
                    <pic:cNvPr id="0" name="image13.png"/>
                    <pic:cNvPicPr preferRelativeResize="0"/>
                  </pic:nvPicPr>
                  <pic:blipFill>
                    <a:blip r:embed="rId20"/>
                    <a:srcRect b="0" l="27403" r="27082" t="0"/>
                    <a:stretch>
                      <a:fillRect/>
                    </a:stretch>
                  </pic:blipFill>
                  <pic:spPr>
                    <a:xfrm>
                      <a:off x="0" y="0"/>
                      <a:ext cx="2639080" cy="5442532"/>
                    </a:xfrm>
                    <a:prstGeom prst="rect"/>
                    <a:ln/>
                  </pic:spPr>
                </pic:pic>
              </a:graphicData>
            </a:graphic>
          </wp:inline>
        </w:drawing>
      </w:r>
      <w:r w:rsidDel="00000000" w:rsidR="00000000" w:rsidRPr="00000000">
        <w:rPr>
          <w:rFonts w:ascii="Times New Roman" w:cs="Times New Roman" w:eastAsia="Times New Roman" w:hAnsi="Times New Roman"/>
          <w:b w:val="1"/>
          <w:bCs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Figure 1:  Study Model’s Components</w:t>
      </w:r>
    </w:p>
    <w:p w:rsidR="00000000" w:rsidDel="00000000" w:rsidP="00000000" w:rsidRDefault="00000000" w:rsidRPr="00000000" w14:paraId="000000DF">
      <w:pPr>
        <w:widowControl w:val="1"/>
        <w:spacing w:after="40"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Explanation of the Model's Components</w:t>
      </w:r>
    </w:p>
    <w:p w:rsidR="00000000" w:rsidDel="00000000" w:rsidP="00000000" w:rsidRDefault="00000000" w:rsidRPr="00000000" w14:paraId="000000E0">
      <w:pPr>
        <w:widowControl w:val="1"/>
        <w:numPr>
          <w:ilvl w:val="0"/>
          <w:numId w:val="5"/>
        </w:numPr>
        <w:spacing w:after="200" w:before="240"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Independent Variable: "Training Strategy"</w:t>
      </w:r>
      <w:r w:rsidDel="00000000" w:rsidR="00000000" w:rsidRPr="00000000">
        <w:rPr>
          <w:rFonts w:ascii="Times New Roman" w:cs="Times New Roman" w:eastAsia="Times New Roman" w:hAnsi="Times New Roman"/>
          <w:sz w:val="24"/>
          <w:szCs w:val="24"/>
          <w:rtl w:val="0"/>
        </w:rPr>
        <w:t xml:space="preserve"> This is the core of the research innovation. This is the controlled variable, whose effect is tested by comparing the proposed strategy (IA-QNG) against the baseline strategies (standard QNN and QSVM).</w:t>
      </w:r>
    </w:p>
    <w:p w:rsidR="00000000" w:rsidDel="00000000" w:rsidP="00000000" w:rsidRDefault="00000000" w:rsidRPr="00000000" w14:paraId="000000E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Dependent Variable: "Classification Performance"</w:t>
      </w:r>
      <w:r w:rsidDel="00000000" w:rsidR="00000000" w:rsidRPr="00000000">
        <w:rPr>
          <w:rFonts w:ascii="Times New Roman" w:cs="Times New Roman" w:eastAsia="Times New Roman" w:hAnsi="Times New Roman"/>
          <w:sz w:val="24"/>
          <w:szCs w:val="24"/>
          <w:rtl w:val="0"/>
        </w:rPr>
        <w:t xml:space="preserve"> This is the ultimate result of the research measurements that compared to assess if the test research actions turned out differently. It is quantitatively measured using two metrics F1-Score and AUC-PR to reach a fair evaluation when dealing with data imbalance.</w:t>
      </w:r>
    </w:p>
    <w:p w:rsidR="00000000" w:rsidDel="00000000" w:rsidP="00000000" w:rsidRDefault="00000000" w:rsidRPr="00000000" w14:paraId="000000E2">
      <w:pPr>
        <w:widowControl w:val="1"/>
        <w:numPr>
          <w:ilvl w:val="0"/>
          <w:numId w:val="5"/>
        </w:numPr>
        <w:spacing w:after="200" w:before="20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Mediating Variable: "Trainability Robustness"</w:t>
      </w:r>
      <w:r w:rsidDel="00000000" w:rsidR="00000000" w:rsidRPr="00000000">
        <w:rPr>
          <w:rtl w:val="0"/>
        </w:rPr>
      </w:r>
    </w:p>
    <w:p w:rsidR="00000000" w:rsidDel="00000000" w:rsidP="00000000" w:rsidRDefault="00000000" w:rsidRPr="00000000" w14:paraId="000000E3">
      <w:pPr>
        <w:widowControl w:val="1"/>
        <w:numPr>
          <w:ilvl w:val="1"/>
          <w:numId w:val="5"/>
        </w:numPr>
        <w:spacing w:after="200" w:before="20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Methodological Role:</w:t>
      </w:r>
      <w:r w:rsidDel="00000000" w:rsidR="00000000" w:rsidRPr="00000000">
        <w:rPr>
          <w:rFonts w:ascii="Times New Roman" w:cs="Times New Roman" w:eastAsia="Times New Roman" w:hAnsi="Times New Roman"/>
          <w:sz w:val="24"/>
          <w:szCs w:val="24"/>
          <w:rtl w:val="0"/>
        </w:rPr>
        <w:t xml:space="preserve"> It is the explanatory mechanism in the model, the "how?" The way of thinking about this is that the proposed method does not directly generate better classification thresholds but introduces a method for preserving strong and meaningful gradients of a loss function in a quantum-mechanical setting (this is just a hypothesis not a conclusion) this in turn allows better performance. It is the connection between premise and consequence.</w:t>
      </w:r>
    </w:p>
    <w:p w:rsidR="00000000" w:rsidDel="00000000" w:rsidP="00000000" w:rsidRDefault="00000000" w:rsidRPr="00000000" w14:paraId="000000E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200" w:line="360"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Moderating Variable: "Degree of Imbalance"</w:t>
      </w: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Methodological Role:</w:t>
      </w:r>
      <w:r w:rsidDel="00000000" w:rsidR="00000000" w:rsidRPr="00000000">
        <w:rPr>
          <w:rFonts w:ascii="Times New Roman" w:cs="Times New Roman" w:eastAsia="Times New Roman" w:hAnsi="Times New Roman"/>
          <w:sz w:val="24"/>
          <w:szCs w:val="24"/>
          <w:rtl w:val="0"/>
        </w:rPr>
        <w:t xml:space="preserve"> These variable states what to "do in what conditions". It’s not that it creates the effect, but that it modulates the effect that exists. The model suggests that the advantage of the proposed strategy is not so strong, but it gets bigger and more meaningful when the data is increasingly imbalanced. In other words, the more the problem is “harder” (i.e. higher imbalance) the proposed solution, the more it turns out to be the best. This interplay modifies and strengthens the relationship between the training strategy and performance.</w:t>
      </w:r>
    </w:p>
    <w:p w:rsidR="00000000" w:rsidDel="00000000" w:rsidP="00000000" w:rsidRDefault="00000000" w:rsidRPr="00000000" w14:paraId="000000E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360" w:lineRule="auto"/>
        <w:ind w:left="810" w:right="0" w:hanging="90"/>
        <w:jc w:val="left"/>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Study Population and Sample</w:t>
      </w:r>
    </w:p>
    <w:p w:rsidR="00000000" w:rsidDel="00000000" w:rsidP="00000000" w:rsidRDefault="00000000" w:rsidRPr="00000000" w14:paraId="000000E7">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line with the computational and experimental research type of this work, the terms "study population" and "study sample" are defined methodologically in a way that best complies with the nature of the work. The population is not individuals; it is the complete universe of relevant information and the sample is the procedures employed looking for and handling that universal to prepare the data so that the results achieved by those looking are valid, replicable and reliable.</w:t>
      </w:r>
    </w:p>
    <w:p w:rsidR="00000000" w:rsidDel="00000000" w:rsidP="00000000" w:rsidRDefault="00000000" w:rsidRPr="00000000" w14:paraId="000000E8">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900" w:right="0" w:hanging="9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Study Population (Datasets)</w:t>
      </w:r>
    </w:p>
    <w:p w:rsidR="00000000" w:rsidDel="00000000" w:rsidP="00000000" w:rsidRDefault="00000000" w:rsidRPr="00000000" w14:paraId="000000E9">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more completely accomplish the research goals, a dual-axis approach is being employed, with two sets of data (with different and complementary characteristics):</w:t>
      </w:r>
    </w:p>
    <w:p w:rsidR="00000000" w:rsidDel="00000000" w:rsidP="00000000" w:rsidRDefault="00000000" w:rsidRPr="00000000" w14:paraId="000000EA">
      <w:pPr>
        <w:widowControl w:val="1"/>
        <w:numPr>
          <w:ilvl w:val="0"/>
          <w:numId w:val="4"/>
        </w:numPr>
        <w:spacing w:before="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Primary Population (for Development and Initial Validation): PaySim Dataset</w:t>
      </w:r>
      <w:r w:rsidDel="00000000" w:rsidR="00000000" w:rsidRPr="00000000">
        <w:rPr>
          <w:rtl w:val="0"/>
        </w:rPr>
      </w:r>
    </w:p>
    <w:p w:rsidR="00000000" w:rsidDel="00000000" w:rsidP="00000000" w:rsidRDefault="00000000" w:rsidRPr="00000000" w14:paraId="000000EB">
      <w:pPr>
        <w:widowControl w:val="1"/>
        <w:spacing w:after="240" w:before="200"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PaySim Dataset is a publicly available dataset design for fraud detection research. It is accessible via the Kaggle platform. This dataset generated using PaySim simulator as detailed by Lopez-Rojas et al. (2016).</w:t>
      </w:r>
    </w:p>
    <w:p w:rsidR="00000000" w:rsidDel="00000000" w:rsidP="00000000" w:rsidRDefault="00000000" w:rsidRPr="00000000" w14:paraId="000000EC">
      <w:pPr>
        <w:widowControl w:val="1"/>
        <w:spacing w:after="240"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model is developed and tested within this domain. Since it is fake data with known fraud behavior, it allows a perfect (controlled) environment in order to assess the performance of the proposed model in learning the patterns of interest. Its main characteristics are:</w:t>
      </w:r>
    </w:p>
    <w:p w:rsidR="00000000" w:rsidDel="00000000" w:rsidP="00000000" w:rsidRDefault="00000000" w:rsidRPr="00000000" w14:paraId="000000ED">
      <w:pPr>
        <w:widowControl w:val="1"/>
        <w:numPr>
          <w:ilvl w:val="1"/>
          <w:numId w:val="4"/>
        </w:numPr>
        <w:spacing w:before="24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Size:</w:t>
      </w:r>
      <w:r w:rsidDel="00000000" w:rsidR="00000000" w:rsidRPr="00000000">
        <w:rPr>
          <w:rFonts w:ascii="Times New Roman" w:cs="Times New Roman" w:eastAsia="Times New Roman" w:hAnsi="Times New Roman"/>
          <w:sz w:val="24"/>
          <w:szCs w:val="24"/>
          <w:rtl w:val="0"/>
        </w:rPr>
        <w:t xml:space="preserve"> Over 6.3 million records.</w:t>
      </w:r>
    </w:p>
    <w:p w:rsidR="00000000" w:rsidDel="00000000" w:rsidP="00000000" w:rsidRDefault="00000000" w:rsidRPr="00000000" w14:paraId="000000EE">
      <w:pPr>
        <w:widowControl w:val="1"/>
        <w:numPr>
          <w:ilvl w:val="1"/>
          <w:numId w:val="4"/>
        </w:numPr>
        <w:spacing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Inbalance:</w:t>
      </w:r>
      <w:r w:rsidDel="00000000" w:rsidR="00000000" w:rsidRPr="00000000">
        <w:rPr>
          <w:rFonts w:ascii="Times New Roman" w:cs="Times New Roman" w:eastAsia="Times New Roman" w:hAnsi="Times New Roman"/>
          <w:sz w:val="24"/>
          <w:szCs w:val="24"/>
          <w:rtl w:val="0"/>
        </w:rPr>
        <w:t xml:space="preserve"> Very exceptional (only ~0.13% of transactions are fraud), this presents a challenge for traditional model evaluation applications of different learning algorithms.</w:t>
      </w:r>
    </w:p>
    <w:p w:rsidR="00000000" w:rsidDel="00000000" w:rsidP="00000000" w:rsidRDefault="00000000" w:rsidRPr="00000000" w14:paraId="000000EF">
      <w:pPr>
        <w:widowControl w:val="1"/>
        <w:numPr>
          <w:ilvl w:val="1"/>
          <w:numId w:val="4"/>
        </w:numPr>
        <w:spacing w:after="24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Characteristics:</w:t>
      </w:r>
      <w:r w:rsidDel="00000000" w:rsidR="00000000" w:rsidRPr="00000000">
        <w:rPr>
          <w:rFonts w:ascii="Times New Roman" w:cs="Times New Roman" w:eastAsia="Times New Roman" w:hAnsi="Times New Roman"/>
          <w:sz w:val="24"/>
          <w:szCs w:val="24"/>
          <w:rtl w:val="0"/>
        </w:rPr>
        <w:t xml:space="preserve"> Low-dimensional and interpretable feature space (11 features).</w:t>
      </w:r>
    </w:p>
    <w:p w:rsidR="00000000" w:rsidDel="00000000" w:rsidP="00000000" w:rsidRDefault="00000000" w:rsidRPr="00000000" w14:paraId="000000F0">
      <w:pPr>
        <w:widowControl w:val="1"/>
        <w:numPr>
          <w:ilvl w:val="0"/>
          <w:numId w:val="4"/>
        </w:numPr>
        <w:spacing w:before="240"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Generalization Population (for Robustness and Realism Testing): IEEE-CIS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Fraud Detection Dataset</w:t>
      </w:r>
      <w:r w:rsidDel="00000000" w:rsidR="00000000" w:rsidRPr="00000000">
        <w:rPr>
          <w:rtl w:val="0"/>
        </w:rPr>
      </w:r>
    </w:p>
    <w:p w:rsidR="00000000" w:rsidDel="00000000" w:rsidP="00000000" w:rsidRDefault="00000000" w:rsidRPr="00000000" w14:paraId="000000F1">
      <w:pPr>
        <w:widowControl w:val="1"/>
        <w:spacing w:before="200"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dataset presents a real word dataset from anonymized e-commerce transactions. Also, It is available publicly through the Kaggle platform as a competition hosted for IEEE Computational Intelligence Society (CIS) IEEE-CIS. (2019). </w:t>
      </w:r>
    </w:p>
    <w:p w:rsidR="00000000" w:rsidDel="00000000" w:rsidP="00000000" w:rsidRDefault="00000000" w:rsidRPr="00000000" w14:paraId="000000F2">
      <w:pPr>
        <w:widowControl w:val="1"/>
        <w:spacing w:after="240" w:before="200"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is tested at the end of the process with this dataset to ensure that the model isn't overfit and can generalize its performance on messier, more complex, real world type data. If the model could work here, it would demonstrate that the model is not just fitting the PaySim data. Its main characteristics are:</w:t>
      </w:r>
    </w:p>
    <w:p w:rsidR="00000000" w:rsidDel="00000000" w:rsidP="00000000" w:rsidRDefault="00000000" w:rsidRPr="00000000" w14:paraId="000000F3">
      <w:pPr>
        <w:widowControl w:val="1"/>
        <w:numPr>
          <w:ilvl w:val="1"/>
          <w:numId w:val="4"/>
        </w:numPr>
        <w:spacing w:before="24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Source:</w:t>
      </w:r>
      <w:r w:rsidDel="00000000" w:rsidR="00000000" w:rsidRPr="00000000">
        <w:rPr>
          <w:rFonts w:ascii="Times New Roman" w:cs="Times New Roman" w:eastAsia="Times New Roman" w:hAnsi="Times New Roman"/>
          <w:sz w:val="24"/>
          <w:szCs w:val="24"/>
          <w:rtl w:val="0"/>
        </w:rPr>
        <w:t xml:space="preserve"> Real-world e-commerce transaction data.</w:t>
      </w:r>
    </w:p>
    <w:p w:rsidR="00000000" w:rsidDel="00000000" w:rsidP="00000000" w:rsidRDefault="00000000" w:rsidRPr="00000000" w14:paraId="000000F4">
      <w:pPr>
        <w:widowControl w:val="1"/>
        <w:numPr>
          <w:ilvl w:val="1"/>
          <w:numId w:val="4"/>
        </w:numPr>
        <w:spacing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Skew:</w:t>
      </w:r>
      <w:r w:rsidDel="00000000" w:rsidR="00000000" w:rsidRPr="00000000">
        <w:rPr>
          <w:rFonts w:ascii="Times New Roman" w:cs="Times New Roman" w:eastAsia="Times New Roman" w:hAnsi="Times New Roman"/>
          <w:sz w:val="24"/>
          <w:szCs w:val="24"/>
          <w:rtl w:val="0"/>
        </w:rPr>
        <w:t xml:space="preserve"> Vast (fraud is substantial (~3.5% of transactions)).</w:t>
      </w:r>
    </w:p>
    <w:p w:rsidR="00000000" w:rsidDel="00000000" w:rsidP="00000000" w:rsidRDefault="00000000" w:rsidRPr="00000000" w14:paraId="000000F5">
      <w:pPr>
        <w:widowControl w:val="1"/>
        <w:numPr>
          <w:ilvl w:val="1"/>
          <w:numId w:val="4"/>
        </w:numPr>
        <w:spacing w:after="24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Features:</w:t>
      </w:r>
      <w:r w:rsidDel="00000000" w:rsidR="00000000" w:rsidRPr="00000000">
        <w:rPr>
          <w:rFonts w:ascii="Times New Roman" w:cs="Times New Roman" w:eastAsia="Times New Roman" w:hAnsi="Times New Roman"/>
          <w:sz w:val="24"/>
          <w:szCs w:val="24"/>
          <w:rtl w:val="0"/>
        </w:rPr>
        <w:t xml:space="preserve"> The high-dimensional (431) feature space, which evaluates the model for dealing with complex representations.</w:t>
      </w:r>
    </w:p>
    <w:p w:rsidR="00000000" w:rsidDel="00000000" w:rsidP="00000000" w:rsidRDefault="00000000" w:rsidRPr="00000000" w14:paraId="000000F6">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methodology guarantees that the model is evaluated under two different sources of challenge, a statistical challenge (weak signal in PaySim) and a representational challenge (complex features in IEEE-CIS). See table1.</w:t>
      </w:r>
    </w:p>
    <w:tbl>
      <w:tblPr>
        <w:tblStyle w:val="Table1"/>
        <w:tblW w:w="92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285"/>
        <w:gridCol w:w="3065"/>
        <w:gridCol w:w="3935"/>
        <w:tblGridChange w:id="0">
          <w:tblGrid>
            <w:gridCol w:w="2285"/>
            <w:gridCol w:w="3065"/>
            <w:gridCol w:w="3935"/>
          </w:tblGrid>
        </w:tblGridChange>
      </w:tblGrid>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cccccc" w:val="clear"/>
            <w:tcMar>
              <w:top w:w="100.0" w:type="dxa"/>
              <w:left w:w="100.0" w:type="dxa"/>
              <w:bottom w:w="100.0" w:type="dxa"/>
              <w:right w:w="100.0" w:type="dxa"/>
            </w:tcMar>
          </w:tcPr>
          <w:p w:rsidR="00000000" w:rsidDel="00000000" w:rsidP="00000000" w:rsidRDefault="00000000" w:rsidRPr="00000000" w14:paraId="000000F7">
            <w:pPr>
              <w:widowControl w:val="1"/>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Attribute</w:t>
            </w:r>
          </w:p>
        </w:tc>
        <w:tc>
          <w:tcPr>
            <w:tcBorders>
              <w:top w:color="000000" w:space="0" w:sz="4" w:val="single"/>
              <w:left w:color="000000" w:space="0" w:sz="4" w:val="single"/>
              <w:bottom w:color="000000" w:space="0" w:sz="4" w:val="single"/>
              <w:right w:color="000000" w:space="0" w:sz="4" w:val="single"/>
            </w:tcBorders>
            <w:shd w:fill="cccccc" w:val="clear"/>
            <w:tcMar>
              <w:top w:w="100.0" w:type="dxa"/>
              <w:left w:w="100.0" w:type="dxa"/>
              <w:bottom w:w="100.0" w:type="dxa"/>
              <w:right w:w="100.0" w:type="dxa"/>
            </w:tcMar>
          </w:tcPr>
          <w:p w:rsidR="00000000" w:rsidDel="00000000" w:rsidP="00000000" w:rsidRDefault="00000000" w:rsidRPr="00000000" w14:paraId="000000F8">
            <w:pPr>
              <w:widowControl w:val="1"/>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Primary Population (PaySim)</w:t>
            </w:r>
          </w:p>
        </w:tc>
        <w:tc>
          <w:tcPr>
            <w:tcBorders>
              <w:top w:color="000000" w:space="0" w:sz="4" w:val="single"/>
              <w:left w:color="000000" w:space="0" w:sz="4" w:val="single"/>
              <w:bottom w:color="000000" w:space="0" w:sz="4" w:val="single"/>
              <w:right w:color="000000" w:space="0" w:sz="4" w:val="single"/>
            </w:tcBorders>
            <w:shd w:fill="cccccc" w:val="clear"/>
            <w:tcMar>
              <w:top w:w="100.0" w:type="dxa"/>
              <w:left w:w="100.0" w:type="dxa"/>
              <w:bottom w:w="100.0" w:type="dxa"/>
              <w:right w:w="100.0" w:type="dxa"/>
            </w:tcMar>
          </w:tcPr>
          <w:p w:rsidR="00000000" w:rsidDel="00000000" w:rsidP="00000000" w:rsidRDefault="00000000" w:rsidRPr="00000000" w14:paraId="000000F9">
            <w:pPr>
              <w:widowControl w:val="1"/>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Generalization Population (IEEE-CIS)</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tcPr>
          <w:p w:rsidR="00000000" w:rsidDel="00000000" w:rsidP="00000000" w:rsidRDefault="00000000" w:rsidRPr="00000000" w14:paraId="000000FA">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Source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FB">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Synthetic (Simulator)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FC">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Real-world (E-commerce) </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tcPr>
          <w:p w:rsidR="00000000" w:rsidDel="00000000" w:rsidP="00000000" w:rsidRDefault="00000000" w:rsidRPr="00000000" w14:paraId="000000FD">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 Transactions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FE">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Million </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FF">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~590k (Training)</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tcPr>
          <w:p w:rsidR="00000000" w:rsidDel="00000000" w:rsidP="00000000" w:rsidRDefault="00000000" w:rsidRPr="00000000" w14:paraId="00000100">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Imbalance Ratio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01">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~0.13%  (Severe)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02">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 (Significant )</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tcPr>
          <w:p w:rsidR="00000000" w:rsidDel="00000000" w:rsidP="00000000" w:rsidRDefault="00000000" w:rsidRPr="00000000" w14:paraId="00000103">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Number of Features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04">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05">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431</w:t>
            </w:r>
          </w:p>
        </w:tc>
      </w:tr>
    </w:tbl>
    <w:p w:rsidR="00000000" w:rsidDel="00000000" w:rsidP="00000000" w:rsidRDefault="00000000" w:rsidRPr="00000000" w14:paraId="00000106">
      <w:pPr>
        <w:widowControl w:val="1"/>
        <w:spacing w:before="20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Table1: compare between datasets.</w:t>
      </w:r>
    </w:p>
    <w:p w:rsidR="00000000" w:rsidDel="00000000" w:rsidP="00000000" w:rsidRDefault="00000000" w:rsidRPr="00000000" w14:paraId="00000107">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900" w:right="0" w:hanging="9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Study Sample and Methods of Selection (The Method of the Experiment)</w:t>
      </w:r>
    </w:p>
    <w:p w:rsidR="00000000" w:rsidDel="00000000" w:rsidP="00000000" w:rsidRDefault="00000000" w:rsidRPr="00000000" w14:paraId="00000108">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investigation, a static "sample" is not chosen. Instead, a strict experimental protocol is followed to produce multiple training and testing sets in order to obtain statistically reliable results.</w:t>
      </w:r>
    </w:p>
    <w:p w:rsidR="00000000" w:rsidDel="00000000" w:rsidP="00000000" w:rsidRDefault="00000000" w:rsidRPr="00000000" w14:paraId="00000109">
      <w:pPr>
        <w:widowControl w:val="1"/>
        <w:numPr>
          <w:ilvl w:val="0"/>
          <w:numId w:val="12"/>
        </w:numPr>
        <w:spacing w:before="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Data Sample Methodology: Stratified K-Fold Cross-Validation</w:t>
      </w:r>
      <w:r w:rsidDel="00000000" w:rsidR="00000000" w:rsidRPr="00000000">
        <w:rPr>
          <w:rtl w:val="0"/>
        </w:rPr>
      </w:r>
    </w:p>
    <w:p w:rsidR="00000000" w:rsidDel="00000000" w:rsidP="00000000" w:rsidRDefault="00000000" w:rsidRPr="00000000" w14:paraId="0000010A">
      <w:pPr>
        <w:widowControl w:val="1"/>
        <w:numPr>
          <w:ilvl w:val="1"/>
          <w:numId w:val="12"/>
        </w:numPr>
        <w:spacing w:after="200" w:before="20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Procedure:</w:t>
      </w:r>
      <w:r w:rsidDel="00000000" w:rsidR="00000000" w:rsidRPr="00000000">
        <w:rPr>
          <w:rFonts w:ascii="Times New Roman" w:cs="Times New Roman" w:eastAsia="Times New Roman" w:hAnsi="Times New Roman"/>
          <w:sz w:val="24"/>
          <w:szCs w:val="24"/>
          <w:rtl w:val="0"/>
        </w:rPr>
        <w:t xml:space="preserve"> The study is uses a stratified k-fold cross-validation procedure (where k=5 or 10) over each dataset. The data is partitioned into k equal subsets in each round, the model is trained on k-1 subsets and tested on a remaining single subset.</w:t>
      </w:r>
    </w:p>
    <w:p w:rsidR="00000000" w:rsidDel="00000000" w:rsidP="00000000" w:rsidRDefault="00000000" w:rsidRPr="00000000" w14:paraId="0000010B">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Methodological Explanation:</w:t>
      </w:r>
      <w:r w:rsidDel="00000000" w:rsidR="00000000" w:rsidRPr="00000000">
        <w:rPr>
          <w:rFonts w:ascii="Times New Roman" w:cs="Times New Roman" w:eastAsia="Times New Roman" w:hAnsi="Times New Roman"/>
          <w:sz w:val="24"/>
          <w:szCs w:val="24"/>
          <w:rtl w:val="0"/>
        </w:rPr>
        <w:t xml:space="preserve"> Stratification is necessary for this experiment. This means that at each train and test fold the proportion of fraudulent transactions is preserved from the original dataset. Such a step is necessary to avoid the creation of a test set, which is quite important as it is the case here, which does not contain any fraud sample, so as to keep the performance estimate valid. This process is computationally equivalent to making several typical draws from the population, and consequently allows one to carry out rigorous statistical tests on the performance of the model.</w:t>
      </w:r>
    </w:p>
    <w:p w:rsidR="00000000" w:rsidDel="00000000" w:rsidP="00000000" w:rsidRDefault="00000000" w:rsidRPr="00000000" w14:paraId="0000010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360" w:lineRule="auto"/>
        <w:ind w:left="810" w:right="0" w:hanging="90"/>
        <w:jc w:val="left"/>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Proposed Statistical Methods</w:t>
      </w:r>
      <w:r w:rsidDel="00000000" w:rsidR="00000000" w:rsidRPr="00000000">
        <w:rPr>
          <w:rtl w:val="0"/>
        </w:rPr>
      </w:r>
    </w:p>
    <w:p w:rsidR="00000000" w:rsidDel="00000000" w:rsidP="00000000" w:rsidRDefault="00000000" w:rsidRPr="00000000" w14:paraId="0000010D">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perform a rigorous and dependable quantitative assessment of the effectiveness of the proposed training strategy, as well as to test the research hypotheses, a thorough statistical protocol - specifically tailored for comparing the performance of computational models on class-imbalanced sets - is adopted.</w:t>
      </w:r>
    </w:p>
    <w:p w:rsidR="00000000" w:rsidDel="00000000" w:rsidP="00000000" w:rsidRDefault="00000000" w:rsidRPr="00000000" w14:paraId="0000010E">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900" w:right="0" w:hanging="9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Experimental Design and Statistical Reliability</w:t>
      </w:r>
      <w:r w:rsidDel="00000000" w:rsidR="00000000" w:rsidRPr="00000000">
        <w:rPr>
          <w:rtl w:val="0"/>
        </w:rPr>
      </w:r>
    </w:p>
    <w:p w:rsidR="00000000" w:rsidDel="00000000" w:rsidP="00000000" w:rsidRDefault="00000000" w:rsidRPr="00000000" w14:paraId="0000010F">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current study, the independent variable is the Training Strategy, with the following levels:</w:t>
      </w:r>
    </w:p>
    <w:p w:rsidR="00000000" w:rsidDel="00000000" w:rsidP="00000000" w:rsidRDefault="00000000" w:rsidRPr="00000000" w14:paraId="00000110">
      <w:pPr>
        <w:widowControl w:val="1"/>
        <w:numPr>
          <w:ilvl w:val="0"/>
          <w:numId w:val="13"/>
        </w:numPr>
        <w:spacing w:before="240"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Experimental Level:</w:t>
      </w:r>
      <w:r w:rsidDel="00000000" w:rsidR="00000000" w:rsidRPr="00000000">
        <w:rPr>
          <w:rFonts w:ascii="Times New Roman" w:cs="Times New Roman" w:eastAsia="Times New Roman" w:hAnsi="Times New Roman"/>
          <w:sz w:val="24"/>
          <w:szCs w:val="24"/>
          <w:rtl w:val="0"/>
        </w:rPr>
        <w:t xml:space="preserve"> The quantum neural network obtained with the IA-QNG strategy trained in the experiments (IA-QNG).</w:t>
      </w:r>
    </w:p>
    <w:p w:rsidR="00000000" w:rsidDel="00000000" w:rsidP="00000000" w:rsidRDefault="00000000" w:rsidRPr="00000000" w14:paraId="00000111">
      <w:pPr>
        <w:widowControl w:val="1"/>
        <w:numPr>
          <w:ilvl w:val="0"/>
          <w:numId w:val="1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Control Groups:</w:t>
      </w:r>
      <w:r w:rsidDel="00000000" w:rsidR="00000000" w:rsidRPr="00000000">
        <w:rPr>
          <w:rtl w:val="0"/>
        </w:rPr>
      </w:r>
    </w:p>
    <w:p w:rsidR="00000000" w:rsidDel="00000000" w:rsidP="00000000" w:rsidRDefault="00000000" w:rsidRPr="00000000" w14:paraId="00000112">
      <w:pPr>
        <w:widowControl w:val="1"/>
        <w:numPr>
          <w:ilvl w:val="1"/>
          <w:numId w:val="13"/>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quantum neural network with standard training optimizer (QNN-Adam).</w:t>
      </w:r>
    </w:p>
    <w:p w:rsidR="00000000" w:rsidDel="00000000" w:rsidP="00000000" w:rsidRDefault="00000000" w:rsidRPr="00000000" w14:paraId="00000113">
      <w:pPr>
        <w:widowControl w:val="1"/>
        <w:numPr>
          <w:ilvl w:val="1"/>
          <w:numId w:val="13"/>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model is the Quantum Support Vector Machine (QSVM).</w:t>
      </w:r>
    </w:p>
    <w:p w:rsidR="00000000" w:rsidDel="00000000" w:rsidP="00000000" w:rsidRDefault="00000000" w:rsidRPr="00000000" w14:paraId="00000114">
      <w:pPr>
        <w:widowControl w:val="1"/>
        <w:numPr>
          <w:ilvl w:val="1"/>
          <w:numId w:val="13"/>
        </w:numPr>
        <w:spacing w:after="24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classical baseline model eXtreme Gradient Boosting model (XGBoost).</w:t>
      </w:r>
    </w:p>
    <w:p w:rsidR="00000000" w:rsidDel="00000000" w:rsidP="00000000" w:rsidRDefault="00000000" w:rsidRPr="00000000" w14:paraId="00000115">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Stratified 10-Fold Cross-Validation approach is used in order to assure the consistency and stability of the performance values (dependent variable) of the models. The latter step is not just a validation procedure, but it is a condition of validity of the experiment because:</w:t>
      </w:r>
    </w:p>
    <w:p w:rsidR="00000000" w:rsidDel="00000000" w:rsidP="00000000" w:rsidRDefault="00000000" w:rsidRPr="00000000" w14:paraId="00000116">
      <w:pPr>
        <w:widowControl w:val="1"/>
        <w:numPr>
          <w:ilvl w:val="0"/>
          <w:numId w:val="3"/>
        </w:numPr>
        <w:spacing w:after="200" w:before="240"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No bias from random split: </w:t>
      </w:r>
      <w:r w:rsidDel="00000000" w:rsidR="00000000" w:rsidRPr="00000000">
        <w:rPr>
          <w:rFonts w:ascii="Times New Roman" w:cs="Times New Roman" w:eastAsia="Times New Roman" w:hAnsi="Times New Roman"/>
          <w:sz w:val="24"/>
          <w:szCs w:val="24"/>
          <w:rtl w:val="0"/>
        </w:rPr>
        <w:t xml:space="preserve">It makes certain that the model performance does NOT depend upon a single split of the data.</w:t>
      </w:r>
    </w:p>
    <w:p w:rsidR="00000000" w:rsidDel="00000000" w:rsidP="00000000" w:rsidRDefault="00000000" w:rsidRPr="00000000" w14:paraId="000001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Dealing with Imbalance: </w:t>
      </w:r>
      <w:r w:rsidDel="00000000" w:rsidR="00000000" w:rsidRPr="00000000">
        <w:rPr>
          <w:rFonts w:ascii="Times New Roman" w:cs="Times New Roman" w:eastAsia="Times New Roman" w:hAnsi="Times New Roman"/>
          <w:sz w:val="24"/>
          <w:szCs w:val="24"/>
          <w:rtl w:val="0"/>
        </w:rPr>
        <w:t xml:space="preserve">Stratification ensures that the class imbalance is preserved across the training and testing folds, which is necessary for a fair evaluation.</w:t>
      </w:r>
    </w:p>
    <w:p w:rsidR="00000000" w:rsidDel="00000000" w:rsidP="00000000" w:rsidRDefault="00000000" w:rsidRPr="00000000" w14:paraId="0000011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Creating a Distribution: </w:t>
      </w:r>
      <w:r w:rsidDel="00000000" w:rsidR="00000000" w:rsidRPr="00000000">
        <w:rPr>
          <w:rFonts w:ascii="Times New Roman" w:cs="Times New Roman" w:eastAsia="Times New Roman" w:hAnsi="Times New Roman"/>
          <w:sz w:val="24"/>
          <w:szCs w:val="24"/>
          <w:rtl w:val="0"/>
        </w:rPr>
        <w:t xml:space="preserve">This results in a distribution with 10 values (F1 of AUC-PR) per model, which can be tested statistically, instead of relying on point-estimates comparison.</w:t>
      </w:r>
    </w:p>
    <w:p w:rsidR="00000000" w:rsidDel="00000000" w:rsidP="00000000" w:rsidRDefault="00000000" w:rsidRPr="00000000" w14:paraId="00000119">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900" w:right="0" w:hanging="9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Statistical Protocol for Hypothesis Testing</w:t>
      </w:r>
      <w:r w:rsidDel="00000000" w:rsidR="00000000" w:rsidRPr="00000000">
        <w:rPr>
          <w:rtl w:val="0"/>
        </w:rPr>
      </w:r>
    </w:p>
    <w:p w:rsidR="00000000" w:rsidDel="00000000" w:rsidP="00000000" w:rsidRDefault="00000000" w:rsidRPr="00000000" w14:paraId="0000011A">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Analysis of these performance distributions proceed in a two-step fashion:</w:t>
      </w:r>
    </w:p>
    <w:p w:rsidR="00000000" w:rsidDel="00000000" w:rsidP="00000000" w:rsidRDefault="00000000" w:rsidRPr="00000000" w14:paraId="0000011B">
      <w:pPr>
        <w:widowControl w:val="1"/>
        <w:numPr>
          <w:ilvl w:val="0"/>
          <w:numId w:val="24"/>
        </w:numPr>
        <w:spacing w:before="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1: Omnibus Test</w:t>
      </w:r>
      <w:r w:rsidDel="00000000" w:rsidR="00000000" w:rsidRPr="00000000">
        <w:rPr>
          <w:rtl w:val="0"/>
        </w:rPr>
      </w:r>
    </w:p>
    <w:p w:rsidR="00000000" w:rsidDel="00000000" w:rsidP="00000000" w:rsidRDefault="00000000" w:rsidRPr="00000000" w14:paraId="0000011C">
      <w:pPr>
        <w:widowControl w:val="1"/>
        <w:numPr>
          <w:ilvl w:val="1"/>
          <w:numId w:val="24"/>
        </w:numPr>
        <w:spacing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Method: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One-Way Repeated Measures ANOVA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1D">
      <w:pPr>
        <w:widowControl w:val="1"/>
        <w:numPr>
          <w:ilvl w:val="1"/>
          <w:numId w:val="24"/>
        </w:numPr>
        <w:spacing w:after="200" w:before="20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Objective:</w:t>
      </w:r>
      <w:r w:rsidDel="00000000" w:rsidR="00000000" w:rsidRPr="00000000">
        <w:rPr>
          <w:rFonts w:ascii="Times New Roman" w:cs="Times New Roman" w:eastAsia="Times New Roman" w:hAnsi="Times New Roman"/>
          <w:sz w:val="24"/>
          <w:szCs w:val="24"/>
          <w:rtl w:val="0"/>
        </w:rPr>
        <w:t xml:space="preserve"> This step is to solve the following question generally asked by developers: “Whether or not, the mean performance of the four training strategies is statistically different? The need for repeated measures design, because the repeated test the same “subjects” (the data folds) on all conditions (the models).</w:t>
      </w:r>
    </w:p>
    <w:p w:rsidR="00000000" w:rsidDel="00000000" w:rsidP="00000000" w:rsidRDefault="00000000" w:rsidRPr="00000000" w14:paraId="0000011E">
      <w:pPr>
        <w:widowControl w:val="1"/>
        <w:numPr>
          <w:ilvl w:val="0"/>
          <w:numId w:val="2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2: Post-Hoc Paired Comparisons for Direct Hypothesis Testing</w:t>
      </w: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Method:</w:t>
      </w:r>
      <w:r w:rsidDel="00000000" w:rsidR="00000000" w:rsidRPr="00000000">
        <w:rPr>
          <w:rFonts w:ascii="Times New Roman" w:cs="Times New Roman" w:eastAsia="Times New Roman" w:hAnsi="Times New Roman"/>
          <w:sz w:val="24"/>
          <w:szCs w:val="24"/>
          <w:rtl w:val="0"/>
        </w:rPr>
        <w:t xml:space="preserve"> If the ANOVA test had a clear difference, then a series of Paired Samples t-tests is conducted to test each hypothesis individually, with a Bonferroni Correction to target the level of significance.</w:t>
      </w:r>
    </w:p>
    <w:p w:rsidR="00000000" w:rsidDel="00000000" w:rsidP="00000000" w:rsidRDefault="00000000" w:rsidRPr="00000000" w14:paraId="00000120">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To Test Hypothesis 1 (H1):</w:t>
      </w:r>
      <w:r w:rsidDel="00000000" w:rsidR="00000000" w:rsidRPr="00000000">
        <w:rPr>
          <w:rFonts w:ascii="Times New Roman" w:cs="Times New Roman" w:eastAsia="Times New Roman" w:hAnsi="Times New Roman"/>
          <w:sz w:val="24"/>
          <w:szCs w:val="24"/>
          <w:rtl w:val="0"/>
        </w:rPr>
        <w:t xml:space="preserve"> Considering a direct comparison between the performance distribution of </w:t>
      </w:r>
      <w:r w:rsidDel="00000000" w:rsidR="00000000" w:rsidRPr="00000000">
        <w:rPr>
          <w:rFonts w:ascii="Times New Roman" w:cs="Times New Roman" w:eastAsia="Times New Roman" w:hAnsi="Times New Roman"/>
          <w:color w:val="188038"/>
          <w:sz w:val="24"/>
          <w:szCs w:val="24"/>
          <w:rtl w:val="0"/>
        </w:rPr>
        <w:t xml:space="preserve">IA-QNG</w:t>
      </w:r>
      <w:r w:rsidDel="00000000" w:rsidR="00000000" w:rsidRPr="00000000">
        <w:rPr>
          <w:rFonts w:ascii="Times New Roman" w:cs="Times New Roman" w:eastAsia="Times New Roman" w:hAnsi="Times New Roman"/>
          <w:sz w:val="24"/>
          <w:szCs w:val="24"/>
          <w:rtl w:val="0"/>
        </w:rPr>
        <w:t xml:space="preserve"> and the distribution of </w:t>
      </w:r>
      <w:r w:rsidDel="00000000" w:rsidR="00000000" w:rsidRPr="00000000">
        <w:rPr>
          <w:rFonts w:ascii="Times New Roman" w:cs="Times New Roman" w:eastAsia="Times New Roman" w:hAnsi="Times New Roman"/>
          <w:color w:val="188038"/>
          <w:sz w:val="24"/>
          <w:szCs w:val="24"/>
          <w:rtl w:val="0"/>
        </w:rPr>
        <w:t xml:space="preserve">QNN-Adam</w:t>
      </w:r>
      <w:r w:rsidDel="00000000" w:rsidR="00000000" w:rsidRPr="00000000">
        <w:rPr>
          <w:rFonts w:ascii="Times New Roman" w:cs="Times New Roman" w:eastAsia="Times New Roman" w:hAnsi="Times New Roman"/>
          <w:sz w:val="24"/>
          <w:szCs w:val="24"/>
          <w:rtl w:val="0"/>
        </w:rPr>
        <w:t xml:space="preserve">. This is the crucial test of whether the research test innovation is better than the standard.</w:t>
      </w:r>
    </w:p>
    <w:p w:rsidR="00000000" w:rsidDel="00000000" w:rsidP="00000000" w:rsidRDefault="00000000" w:rsidRPr="00000000" w14:paraId="00000121">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To Test Hypothesis 2 (H2):</w:t>
      </w:r>
      <w:r w:rsidDel="00000000" w:rsidR="00000000" w:rsidRPr="00000000">
        <w:rPr>
          <w:rFonts w:ascii="Times New Roman" w:cs="Times New Roman" w:eastAsia="Times New Roman" w:hAnsi="Times New Roman"/>
          <w:sz w:val="24"/>
          <w:szCs w:val="24"/>
          <w:rtl w:val="0"/>
        </w:rPr>
        <w:t xml:space="preserve"> A direct comparison between the performance distribution of IA-QNG and of QSVM is formed. This comparison seeks to demonstrate that the research test strategy closed the performance gap with the best-known quantum strategy.</w:t>
      </w:r>
    </w:p>
    <w:p w:rsidR="00000000" w:rsidDel="00000000" w:rsidP="00000000" w:rsidRDefault="00000000" w:rsidRPr="00000000" w14:paraId="00000122">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360" w:lineRule="auto"/>
        <w:ind w:left="810" w:right="0" w:hanging="90"/>
        <w:jc w:val="left"/>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Tools and Software Used</w:t>
      </w:r>
    </w:p>
    <w:p w:rsidR="00000000" w:rsidDel="00000000" w:rsidP="00000000" w:rsidRDefault="00000000" w:rsidRPr="00000000" w14:paraId="00000123">
      <w:pPr>
        <w:widowControl w:val="1"/>
        <w:spacing w:after="240" w:before="240" w:line="36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4"/>
          <w:szCs w:val="24"/>
          <w:rtl w:val="0"/>
        </w:rPr>
        <w:t xml:space="preserve">In view of the computational flavor of the data and analyses of interest, the method is implement this complete statistical protocol with the Python programming language especially leveraging its established scientific libraries (SciPy and Statsmodels) the academic and industry standard ones for data science having thorough implementations for all statistical tests as maintained.</w:t>
      </w:r>
      <w:r w:rsidDel="00000000" w:rsidR="00000000" w:rsidRPr="00000000">
        <w:rPr>
          <w:rtl w:val="0"/>
        </w:rPr>
      </w:r>
    </w:p>
    <w:p w:rsidR="00000000" w:rsidDel="00000000" w:rsidP="00000000" w:rsidRDefault="00000000" w:rsidRPr="00000000" w14:paraId="00000124">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pStyle w:val="Heading1"/>
        <w:widowControl w:val="1"/>
        <w:spacing w:after="0" w:before="200" w:line="276" w:lineRule="auto"/>
        <w:ind w:left="0" w:firstLine="0"/>
        <w:jc w:val="both"/>
        <w:rPr>
          <w:rFonts w:ascii="Times New Roman" w:cs="Times New Roman" w:eastAsia="Times New Roman" w:hAnsi="Times New Roman"/>
          <w:sz w:val="26"/>
          <w:szCs w:val="26"/>
        </w:rPr>
      </w:pPr>
      <w:bookmarkStart w:colFirst="0" w:colLast="0" w:name="_hnnbfvs4dd4r" w:id="13"/>
      <w:bookmarkEnd w:id="13"/>
      <w:r w:rsidDel="00000000" w:rsidR="00000000" w:rsidRPr="00000000">
        <w:rPr>
          <w:rFonts w:ascii="Times New Roman" w:cs="Times New Roman" w:eastAsia="Times New Roman" w:hAnsi="Times New Roman"/>
          <w:sz w:val="26"/>
          <w:szCs w:val="26"/>
          <w:rtl w:val="0"/>
        </w:rPr>
        <w:t xml:space="preserve">References</w:t>
      </w:r>
    </w:p>
    <w:p w:rsidR="00000000" w:rsidDel="00000000" w:rsidP="00000000" w:rsidRDefault="00000000" w:rsidRPr="00000000" w14:paraId="00000126">
      <w:pPr>
        <w:widowControl w:val="1"/>
        <w:spacing w:after="240" w:line="276"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127">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Abbas, A., Sutter, D., Zoufal, C., Lucchi, A., Figalli, A., &amp; Woerner, S. (2021). The power of quantum neural networks. </w:t>
      </w:r>
      <w:r w:rsidDel="00000000" w:rsidR="00000000" w:rsidRPr="00000000">
        <w:rPr>
          <w:rFonts w:ascii="Times New Roman" w:cs="Times New Roman" w:eastAsia="Times New Roman" w:hAnsi="Times New Roman"/>
          <w:i w:val="1"/>
          <w:iCs w:val="1"/>
          <w:color w:val="1b1c1d"/>
          <w:sz w:val="24"/>
          <w:szCs w:val="24"/>
          <w:rtl w:val="0"/>
        </w:rPr>
        <w:t xml:space="preserve">Nature Computational Science</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1</w:t>
      </w:r>
      <w:r w:rsidDel="00000000" w:rsidR="00000000" w:rsidRPr="00000000">
        <w:rPr>
          <w:rFonts w:ascii="Times New Roman" w:cs="Times New Roman" w:eastAsia="Times New Roman" w:hAnsi="Times New Roman"/>
          <w:color w:val="1b1c1d"/>
          <w:sz w:val="24"/>
          <w:szCs w:val="24"/>
          <w:rtl w:val="0"/>
        </w:rPr>
        <w:t xml:space="preserve">(6), 403–409.</w:t>
      </w:r>
      <w:hyperlink r:id="rId21">
        <w:r w:rsidDel="00000000" w:rsidR="00000000" w:rsidRPr="00000000">
          <w:rPr>
            <w:rFonts w:ascii="Times New Roman" w:cs="Times New Roman" w:eastAsia="Times New Roman" w:hAnsi="Times New Roman"/>
            <w:color w:val="1b1c1d"/>
            <w:sz w:val="24"/>
            <w:szCs w:val="24"/>
            <w:rtl w:val="0"/>
          </w:rPr>
          <w:t xml:space="preserve"> </w:t>
        </w:r>
      </w:hyperlink>
      <w:hyperlink r:id="rId22">
        <w:r w:rsidDel="00000000" w:rsidR="00000000" w:rsidRPr="00000000">
          <w:rPr>
            <w:rFonts w:ascii="Times New Roman" w:cs="Times New Roman" w:eastAsia="Times New Roman" w:hAnsi="Times New Roman"/>
            <w:color w:val="0b57d0"/>
            <w:sz w:val="24"/>
            <w:szCs w:val="24"/>
            <w:u w:val="single"/>
            <w:rtl w:val="0"/>
          </w:rPr>
          <w:t xml:space="preserve">https://doi.org/10.1038/s43588-021-00084-1</w:t>
        </w:r>
      </w:hyperlink>
      <w:r w:rsidDel="00000000" w:rsidR="00000000" w:rsidRPr="00000000">
        <w:rPr>
          <w:rtl w:val="0"/>
        </w:rPr>
      </w:r>
    </w:p>
    <w:p w:rsidR="00000000" w:rsidDel="00000000" w:rsidP="00000000" w:rsidRDefault="00000000" w:rsidRPr="00000000" w14:paraId="00000128">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Ali, A., Shamsuddin, S. M., &amp; Ralescu, A. L. (2015). Classification with class imbalance problem: A review. </w:t>
      </w:r>
      <w:r w:rsidDel="00000000" w:rsidR="00000000" w:rsidRPr="00000000">
        <w:rPr>
          <w:rFonts w:ascii="Times New Roman" w:cs="Times New Roman" w:eastAsia="Times New Roman" w:hAnsi="Times New Roman"/>
          <w:i w:val="1"/>
          <w:iCs w:val="1"/>
          <w:color w:val="1b1c1d"/>
          <w:sz w:val="24"/>
          <w:szCs w:val="24"/>
          <w:rtl w:val="0"/>
        </w:rPr>
        <w:t xml:space="preserve">Journal of Big Data</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2</w:t>
      </w:r>
      <w:r w:rsidDel="00000000" w:rsidR="00000000" w:rsidRPr="00000000">
        <w:rPr>
          <w:rFonts w:ascii="Times New Roman" w:cs="Times New Roman" w:eastAsia="Times New Roman" w:hAnsi="Times New Roman"/>
          <w:color w:val="1b1c1d"/>
          <w:sz w:val="24"/>
          <w:szCs w:val="24"/>
          <w:rtl w:val="0"/>
        </w:rPr>
        <w:t xml:space="preserve">(1), 3.</w:t>
      </w:r>
      <w:hyperlink r:id="rId23">
        <w:r w:rsidDel="00000000" w:rsidR="00000000" w:rsidRPr="00000000">
          <w:rPr>
            <w:rFonts w:ascii="Times New Roman" w:cs="Times New Roman" w:eastAsia="Times New Roman" w:hAnsi="Times New Roman"/>
            <w:color w:val="1b1c1d"/>
            <w:sz w:val="24"/>
            <w:szCs w:val="24"/>
            <w:rtl w:val="0"/>
          </w:rPr>
          <w:t xml:space="preserve"> </w:t>
        </w:r>
      </w:hyperlink>
      <w:hyperlink r:id="rId24">
        <w:r w:rsidDel="00000000" w:rsidR="00000000" w:rsidRPr="00000000">
          <w:rPr>
            <w:rFonts w:ascii="Times New Roman" w:cs="Times New Roman" w:eastAsia="Times New Roman" w:hAnsi="Times New Roman"/>
            <w:color w:val="0b57d0"/>
            <w:sz w:val="24"/>
            <w:szCs w:val="24"/>
            <w:u w:val="single"/>
            <w:rtl w:val="0"/>
          </w:rPr>
          <w:t xml:space="preserve">https://doi.org/10.1186/s40537-015-0019-8</w:t>
        </w:r>
      </w:hyperlink>
      <w:r w:rsidDel="00000000" w:rsidR="00000000" w:rsidRPr="00000000">
        <w:rPr>
          <w:rtl w:val="0"/>
        </w:rPr>
      </w:r>
    </w:p>
    <w:p w:rsidR="00000000" w:rsidDel="00000000" w:rsidP="00000000" w:rsidRDefault="00000000" w:rsidRPr="00000000" w14:paraId="00000129">
      <w:pPr>
        <w:widowControl w:val="1"/>
        <w:spacing w:after="240" w:before="240" w:line="276" w:lineRule="auto"/>
        <w:rPr>
          <w:rFonts w:ascii="Times New Roman" w:cs="Times New Roman" w:eastAsia="Times New Roman" w:hAnsi="Times New Roman"/>
          <w:color w:val="1b1c1d"/>
          <w:sz w:val="24"/>
          <w:szCs w:val="24"/>
          <w:highlight w:val="yellow"/>
        </w:rPr>
      </w:pPr>
      <w:r w:rsidDel="00000000" w:rsidR="00000000" w:rsidRPr="00000000">
        <w:rPr>
          <w:rFonts w:ascii="Times New Roman" w:cs="Times New Roman" w:eastAsia="Times New Roman" w:hAnsi="Times New Roman"/>
          <w:sz w:val="24"/>
          <w:szCs w:val="24"/>
          <w:rtl w:val="0"/>
        </w:rPr>
        <w:t xml:space="preserve">Cerezo, M., Coles, P. J., Bultrini, L., et al. (2023). The expressibility and trainability trade-off in quantum neural networks. </w:t>
      </w:r>
      <w:r w:rsidDel="00000000" w:rsidR="00000000" w:rsidRPr="00000000">
        <w:rPr>
          <w:rFonts w:ascii="Times New Roman" w:cs="Times New Roman" w:eastAsia="Times New Roman" w:hAnsi="Times New Roman"/>
          <w:i w:val="1"/>
          <w:iCs w:val="1"/>
          <w:sz w:val="24"/>
          <w:szCs w:val="24"/>
          <w:rtl w:val="0"/>
        </w:rPr>
        <w:t xml:space="preserve">npj Quantum Information, 9</w:t>
      </w:r>
      <w:r w:rsidDel="00000000" w:rsidR="00000000" w:rsidRPr="00000000">
        <w:rPr>
          <w:rFonts w:ascii="Times New Roman" w:cs="Times New Roman" w:eastAsia="Times New Roman" w:hAnsi="Times New Roman"/>
          <w:sz w:val="24"/>
          <w:szCs w:val="24"/>
          <w:rtl w:val="0"/>
        </w:rPr>
        <w:t xml:space="preserve">(1), 76.</w:t>
      </w:r>
      <w:hyperlink r:id="rId25">
        <w:r w:rsidDel="00000000" w:rsidR="00000000" w:rsidRPr="00000000">
          <w:rPr>
            <w:rFonts w:ascii="Times New Roman" w:cs="Times New Roman" w:eastAsia="Times New Roman" w:hAnsi="Times New Roman"/>
            <w:sz w:val="24"/>
            <w:szCs w:val="24"/>
            <w:rtl w:val="0"/>
          </w:rPr>
          <w:t xml:space="preserve"> </w:t>
        </w:r>
      </w:hyperlink>
      <w:hyperlink r:id="rId26">
        <w:r w:rsidDel="00000000" w:rsidR="00000000" w:rsidRPr="00000000">
          <w:rPr>
            <w:rFonts w:ascii="Times New Roman" w:cs="Times New Roman" w:eastAsia="Times New Roman" w:hAnsi="Times New Roman"/>
            <w:color w:val="1155cc"/>
            <w:sz w:val="24"/>
            <w:szCs w:val="24"/>
            <w:u w:val="single"/>
            <w:rtl w:val="0"/>
          </w:rPr>
          <w:t xml:space="preserve">https://doi.org/10.1038/s41534-023-00744-2</w:t>
        </w:r>
      </w:hyperlink>
      <w:r w:rsidDel="00000000" w:rsidR="00000000" w:rsidRPr="00000000">
        <w:rPr>
          <w:rtl w:val="0"/>
        </w:rPr>
      </w:r>
    </w:p>
    <w:p w:rsidR="00000000" w:rsidDel="00000000" w:rsidP="00000000" w:rsidRDefault="00000000" w:rsidRPr="00000000" w14:paraId="0000012A">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Cerezo, M., Arrasmith, A., Babbush, R., Benjamin, S. C., Endo, S., Fujii, K., McClean, J. R., Mitarai, K., Yuan, X., Cincio, L., &amp; Coles, P. J. (2021). Variational Quantum Algorithms. </w:t>
      </w:r>
      <w:r w:rsidDel="00000000" w:rsidR="00000000" w:rsidRPr="00000000">
        <w:rPr>
          <w:rFonts w:ascii="Times New Roman" w:cs="Times New Roman" w:eastAsia="Times New Roman" w:hAnsi="Times New Roman"/>
          <w:i w:val="1"/>
          <w:iCs w:val="1"/>
          <w:color w:val="1b1c1d"/>
          <w:sz w:val="24"/>
          <w:szCs w:val="24"/>
          <w:rtl w:val="0"/>
        </w:rPr>
        <w:t xml:space="preserve">Nature Reviews Physics</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3</w:t>
      </w:r>
      <w:r w:rsidDel="00000000" w:rsidR="00000000" w:rsidRPr="00000000">
        <w:rPr>
          <w:rFonts w:ascii="Times New Roman" w:cs="Times New Roman" w:eastAsia="Times New Roman" w:hAnsi="Times New Roman"/>
          <w:color w:val="1b1c1d"/>
          <w:sz w:val="24"/>
          <w:szCs w:val="24"/>
          <w:rtl w:val="0"/>
        </w:rPr>
        <w:t xml:space="preserve">(9), 625–644.</w:t>
      </w:r>
      <w:hyperlink r:id="rId27">
        <w:r w:rsidDel="00000000" w:rsidR="00000000" w:rsidRPr="00000000">
          <w:rPr>
            <w:rFonts w:ascii="Times New Roman" w:cs="Times New Roman" w:eastAsia="Times New Roman" w:hAnsi="Times New Roman"/>
            <w:color w:val="1b1c1d"/>
            <w:sz w:val="24"/>
            <w:szCs w:val="24"/>
            <w:rtl w:val="0"/>
          </w:rPr>
          <w:t xml:space="preserve"> </w:t>
        </w:r>
      </w:hyperlink>
      <w:hyperlink r:id="rId28">
        <w:r w:rsidDel="00000000" w:rsidR="00000000" w:rsidRPr="00000000">
          <w:rPr>
            <w:rFonts w:ascii="Times New Roman" w:cs="Times New Roman" w:eastAsia="Times New Roman" w:hAnsi="Times New Roman"/>
            <w:color w:val="0b57d0"/>
            <w:sz w:val="24"/>
            <w:szCs w:val="24"/>
            <w:u w:val="single"/>
            <w:rtl w:val="0"/>
          </w:rPr>
          <w:t xml:space="preserve">https://doi.org/10.1038/s42254-021-00348-9</w:t>
        </w:r>
      </w:hyperlink>
      <w:r w:rsidDel="00000000" w:rsidR="00000000" w:rsidRPr="00000000">
        <w:rPr>
          <w:rtl w:val="0"/>
        </w:rPr>
      </w:r>
    </w:p>
    <w:p w:rsidR="00000000" w:rsidDel="00000000" w:rsidP="00000000" w:rsidRDefault="00000000" w:rsidRPr="00000000" w14:paraId="0000012B">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Cybulski, J. L., &amp; Nguyen, T. (2023). Impact of barren plateaus countermeasures on the quantum neural network capacity to learn. </w:t>
      </w:r>
      <w:r w:rsidDel="00000000" w:rsidR="00000000" w:rsidRPr="00000000">
        <w:rPr>
          <w:rFonts w:ascii="Times New Roman" w:cs="Times New Roman" w:eastAsia="Times New Roman" w:hAnsi="Times New Roman"/>
          <w:i w:val="1"/>
          <w:iCs w:val="1"/>
          <w:color w:val="1b1c1d"/>
          <w:sz w:val="24"/>
          <w:szCs w:val="24"/>
          <w:rtl w:val="0"/>
        </w:rPr>
        <w:t xml:space="preserve">Quantum Information Processing</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22</w:t>
      </w:r>
      <w:r w:rsidDel="00000000" w:rsidR="00000000" w:rsidRPr="00000000">
        <w:rPr>
          <w:rFonts w:ascii="Times New Roman" w:cs="Times New Roman" w:eastAsia="Times New Roman" w:hAnsi="Times New Roman"/>
          <w:color w:val="1b1c1d"/>
          <w:sz w:val="24"/>
          <w:szCs w:val="24"/>
          <w:rtl w:val="0"/>
        </w:rPr>
        <w:t xml:space="preserve">(9), 348.</w:t>
      </w:r>
      <w:hyperlink r:id="rId29">
        <w:r w:rsidDel="00000000" w:rsidR="00000000" w:rsidRPr="00000000">
          <w:rPr>
            <w:rFonts w:ascii="Times New Roman" w:cs="Times New Roman" w:eastAsia="Times New Roman" w:hAnsi="Times New Roman"/>
            <w:color w:val="1b1c1d"/>
            <w:sz w:val="24"/>
            <w:szCs w:val="24"/>
            <w:rtl w:val="0"/>
          </w:rPr>
          <w:t xml:space="preserve"> </w:t>
        </w:r>
      </w:hyperlink>
      <w:hyperlink r:id="rId30">
        <w:r w:rsidDel="00000000" w:rsidR="00000000" w:rsidRPr="00000000">
          <w:rPr>
            <w:rFonts w:ascii="Times New Roman" w:cs="Times New Roman" w:eastAsia="Times New Roman" w:hAnsi="Times New Roman"/>
            <w:color w:val="0b57d0"/>
            <w:sz w:val="24"/>
            <w:szCs w:val="24"/>
            <w:u w:val="single"/>
            <w:rtl w:val="0"/>
          </w:rPr>
          <w:t xml:space="preserve">https://doi.org/10.1007/s11128-023-04187-8</w:t>
        </w:r>
      </w:hyperlink>
      <w:r w:rsidDel="00000000" w:rsidR="00000000" w:rsidRPr="00000000">
        <w:rPr>
          <w:rtl w:val="0"/>
        </w:rPr>
      </w:r>
    </w:p>
    <w:p w:rsidR="00000000" w:rsidDel="00000000" w:rsidP="00000000" w:rsidRDefault="00000000" w:rsidRPr="00000000" w14:paraId="0000012C">
      <w:pPr>
        <w:widowControl w:val="1"/>
        <w:spacing w:after="240" w:before="240" w:line="276" w:lineRule="auto"/>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sz w:val="24"/>
          <w:szCs w:val="24"/>
          <w:rtl w:val="0"/>
        </w:rPr>
        <w:t xml:space="preserve">Das, S., Meghanath, A., Behera, B. K., Mumtaz, S., Al-Kuwari, S., &amp; Farouk, A. (2025). </w:t>
      </w:r>
      <w:r w:rsidDel="00000000" w:rsidR="00000000" w:rsidRPr="00000000">
        <w:rPr>
          <w:rFonts w:ascii="Times New Roman" w:cs="Times New Roman" w:eastAsia="Times New Roman" w:hAnsi="Times New Roman"/>
          <w:i w:val="1"/>
          <w:iCs w:val="1"/>
          <w:sz w:val="24"/>
          <w:szCs w:val="24"/>
          <w:rtl w:val="0"/>
        </w:rPr>
        <w:t xml:space="preserve">QFDNN: A resource-efficient variational quantum feature deep neural networks for fraud detection and loan prediction</w:t>
      </w:r>
      <w:r w:rsidDel="00000000" w:rsidR="00000000" w:rsidRPr="00000000">
        <w:rPr>
          <w:rFonts w:ascii="Times New Roman" w:cs="Times New Roman" w:eastAsia="Times New Roman" w:hAnsi="Times New Roman"/>
          <w:sz w:val="24"/>
          <w:szCs w:val="24"/>
          <w:rtl w:val="0"/>
        </w:rPr>
        <w:t xml:space="preserve">. arXiv preprint arXiv:2504.19632.</w:t>
      </w:r>
      <w:hyperlink r:id="rId31">
        <w:r w:rsidDel="00000000" w:rsidR="00000000" w:rsidRPr="00000000">
          <w:rPr>
            <w:rFonts w:ascii="Times New Roman" w:cs="Times New Roman" w:eastAsia="Times New Roman" w:hAnsi="Times New Roman"/>
            <w:color w:val="1155cc"/>
            <w:sz w:val="24"/>
            <w:szCs w:val="24"/>
            <w:u w:val="single"/>
            <w:rtl w:val="0"/>
          </w:rPr>
          <w:t xml:space="preserve"> https://doi.org/10.48550/arXiv.2504.19632</w:t>
        </w:r>
      </w:hyperlink>
      <w:r w:rsidDel="00000000" w:rsidR="00000000" w:rsidRPr="00000000">
        <w:rPr>
          <w:rtl w:val="0"/>
        </w:rPr>
      </w:r>
    </w:p>
    <w:p w:rsidR="00000000" w:rsidDel="00000000" w:rsidP="00000000" w:rsidRDefault="00000000" w:rsidRPr="00000000" w14:paraId="0000012D">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Du, Y., Yang, Y., Tao, D., &amp; Hsieh, M. (2023). Problem-Dependent Power of Quantum Neural Networks on Multiclass Classification. </w:t>
      </w:r>
      <w:r w:rsidDel="00000000" w:rsidR="00000000" w:rsidRPr="00000000">
        <w:rPr>
          <w:rFonts w:ascii="Times New Roman" w:cs="Times New Roman" w:eastAsia="Times New Roman" w:hAnsi="Times New Roman"/>
          <w:i w:val="1"/>
          <w:iCs w:val="1"/>
          <w:color w:val="1b1c1d"/>
          <w:sz w:val="24"/>
          <w:szCs w:val="24"/>
          <w:rtl w:val="0"/>
        </w:rPr>
        <w:t xml:space="preserve">Physical Review Letters</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131</w:t>
      </w:r>
      <w:r w:rsidDel="00000000" w:rsidR="00000000" w:rsidRPr="00000000">
        <w:rPr>
          <w:rFonts w:ascii="Times New Roman" w:cs="Times New Roman" w:eastAsia="Times New Roman" w:hAnsi="Times New Roman"/>
          <w:color w:val="1b1c1d"/>
          <w:sz w:val="24"/>
          <w:szCs w:val="24"/>
          <w:rtl w:val="0"/>
        </w:rPr>
        <w:t xml:space="preserve">(14), 140601.</w:t>
      </w:r>
      <w:hyperlink r:id="rId32">
        <w:r w:rsidDel="00000000" w:rsidR="00000000" w:rsidRPr="00000000">
          <w:rPr>
            <w:rFonts w:ascii="Times New Roman" w:cs="Times New Roman" w:eastAsia="Times New Roman" w:hAnsi="Times New Roman"/>
            <w:color w:val="1b1c1d"/>
            <w:sz w:val="24"/>
            <w:szCs w:val="24"/>
            <w:rtl w:val="0"/>
          </w:rPr>
          <w:t xml:space="preserve"> </w:t>
        </w:r>
      </w:hyperlink>
      <w:hyperlink r:id="rId33">
        <w:r w:rsidDel="00000000" w:rsidR="00000000" w:rsidRPr="00000000">
          <w:rPr>
            <w:rFonts w:ascii="Times New Roman" w:cs="Times New Roman" w:eastAsia="Times New Roman" w:hAnsi="Times New Roman"/>
            <w:color w:val="0b57d0"/>
            <w:sz w:val="24"/>
            <w:szCs w:val="24"/>
            <w:u w:val="single"/>
            <w:rtl w:val="0"/>
          </w:rPr>
          <w:t xml:space="preserve">https://doi.org/10.1103/PhysRevLett.131.140601</w:t>
        </w:r>
      </w:hyperlink>
      <w:r w:rsidDel="00000000" w:rsidR="00000000" w:rsidRPr="00000000">
        <w:rPr>
          <w:rtl w:val="0"/>
        </w:rPr>
      </w:r>
    </w:p>
    <w:p w:rsidR="00000000" w:rsidDel="00000000" w:rsidP="00000000" w:rsidRDefault="00000000" w:rsidRPr="00000000" w14:paraId="0000012E">
      <w:pPr>
        <w:widowControl w:val="1"/>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Emmanuel, B. G., Appiah, M., Gyamfi, B., Acheampong, T., &amp; Naeem, M. A. (2024). Transforming banking: Examining the role of AI technology innovation in boosting banks financial performance. </w:t>
      </w:r>
      <w:r w:rsidDel="00000000" w:rsidR="00000000" w:rsidRPr="00000000">
        <w:rPr>
          <w:rFonts w:ascii="Times New Roman" w:cs="Times New Roman" w:eastAsia="Times New Roman" w:hAnsi="Times New Roman"/>
          <w:i w:val="1"/>
          <w:iCs w:val="1"/>
          <w:sz w:val="24"/>
          <w:szCs w:val="24"/>
          <w:rtl w:val="0"/>
        </w:rPr>
        <w:t xml:space="preserve">International Review of Financial Analysis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96</w:t>
      </w:r>
      <w:r w:rsidDel="00000000" w:rsidR="00000000" w:rsidRPr="00000000">
        <w:rPr>
          <w:rFonts w:ascii="Times New Roman" w:cs="Times New Roman" w:eastAsia="Times New Roman" w:hAnsi="Times New Roman"/>
          <w:sz w:val="24"/>
          <w:szCs w:val="24"/>
          <w:rtl w:val="0"/>
        </w:rPr>
        <w:t xml:space="preserve">, 103700.</w:t>
      </w:r>
      <w:hyperlink r:id="rId34">
        <w:r w:rsidDel="00000000" w:rsidR="00000000" w:rsidRPr="00000000">
          <w:rPr>
            <w:rFonts w:ascii="Times New Roman" w:cs="Times New Roman" w:eastAsia="Times New Roman" w:hAnsi="Times New Roman"/>
            <w:sz w:val="24"/>
            <w:szCs w:val="24"/>
            <w:rtl w:val="0"/>
          </w:rPr>
          <w:t xml:space="preserve"> </w:t>
        </w:r>
      </w:hyperlink>
      <w:hyperlink r:id="rId35">
        <w:r w:rsidDel="00000000" w:rsidR="00000000" w:rsidRPr="00000000">
          <w:rPr>
            <w:rFonts w:ascii="Times New Roman" w:cs="Times New Roman" w:eastAsia="Times New Roman" w:hAnsi="Times New Roman"/>
            <w:color w:val="1155cc"/>
            <w:sz w:val="24"/>
            <w:szCs w:val="24"/>
            <w:u w:val="single"/>
            <w:rtl w:val="0"/>
          </w:rPr>
          <w:t xml:space="preserve">https://doi.org/10.1016/j.irfa.2024.103700</w:t>
        </w:r>
      </w:hyperlink>
      <w:r w:rsidDel="00000000" w:rsidR="00000000" w:rsidRPr="00000000">
        <w:rPr>
          <w:rtl w:val="0"/>
        </w:rPr>
      </w:r>
    </w:p>
    <w:p w:rsidR="00000000" w:rsidDel="00000000" w:rsidP="00000000" w:rsidRDefault="00000000" w:rsidRPr="00000000" w14:paraId="0000012F">
      <w:pPr>
        <w:widowControl w:val="1"/>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IEEE-CIS. (2019). IEEE-CIS Fraud Detection. Kaggle. Retrieved July 31, 2025, from </w:t>
      </w:r>
      <w:hyperlink r:id="rId36">
        <w:r w:rsidDel="00000000" w:rsidR="00000000" w:rsidRPr="00000000">
          <w:rPr>
            <w:rFonts w:ascii="Times New Roman" w:cs="Times New Roman" w:eastAsia="Times New Roman" w:hAnsi="Times New Roman"/>
            <w:color w:val="1155cc"/>
            <w:sz w:val="24"/>
            <w:szCs w:val="24"/>
            <w:u w:val="single"/>
            <w:rtl w:val="0"/>
          </w:rPr>
          <w:t xml:space="preserve">https://www.kaggle.com/c/ieee-fraud-detection</w:t>
        </w:r>
      </w:hyperlink>
      <w:r w:rsidDel="00000000" w:rsidR="00000000" w:rsidRPr="00000000">
        <w:rPr>
          <w:rtl w:val="0"/>
        </w:rPr>
      </w:r>
    </w:p>
    <w:p w:rsidR="00000000" w:rsidDel="00000000" w:rsidP="00000000" w:rsidRDefault="00000000" w:rsidRPr="00000000" w14:paraId="00000130">
      <w:pPr>
        <w:widowControl w:val="1"/>
        <w:spacing w:after="240" w:before="240" w:line="276" w:lineRule="auto"/>
        <w:rPr>
          <w:rFonts w:ascii="Times New Roman" w:cs="Times New Roman" w:eastAsia="Times New Roman" w:hAnsi="Times New Roman"/>
          <w:color w:val="1b1c1d"/>
          <w:sz w:val="24"/>
          <w:szCs w:val="24"/>
          <w:highlight w:val="yellow"/>
        </w:rPr>
      </w:pPr>
      <w:r w:rsidDel="00000000" w:rsidR="00000000" w:rsidRPr="00000000">
        <w:rPr>
          <w:rFonts w:ascii="Times New Roman" w:cs="Times New Roman" w:eastAsia="Times New Roman" w:hAnsi="Times New Roman"/>
          <w:sz w:val="24"/>
          <w:szCs w:val="24"/>
          <w:rtl w:val="0"/>
        </w:rPr>
        <w:t xml:space="preserve">Huang, Z., Sang, Y., Sun, Y., &amp; Lv, J. (2022). A neural network learning algorithm for highly imbalanced data classification. </w:t>
      </w:r>
      <w:r w:rsidDel="00000000" w:rsidR="00000000" w:rsidRPr="00000000">
        <w:rPr>
          <w:rFonts w:ascii="Times New Roman" w:cs="Times New Roman" w:eastAsia="Times New Roman" w:hAnsi="Times New Roman"/>
          <w:i w:val="1"/>
          <w:iCs w:val="1"/>
          <w:sz w:val="24"/>
          <w:szCs w:val="24"/>
          <w:rtl w:val="0"/>
        </w:rPr>
        <w:t xml:space="preserve">Information Sciences, 610</w:t>
      </w:r>
      <w:r w:rsidDel="00000000" w:rsidR="00000000" w:rsidRPr="00000000">
        <w:rPr>
          <w:rFonts w:ascii="Times New Roman" w:cs="Times New Roman" w:eastAsia="Times New Roman" w:hAnsi="Times New Roman"/>
          <w:sz w:val="24"/>
          <w:szCs w:val="24"/>
          <w:rtl w:val="0"/>
        </w:rPr>
        <w:t xml:space="preserve">, 1111–1126.</w:t>
      </w:r>
      <w:hyperlink r:id="rId37">
        <w:r w:rsidDel="00000000" w:rsidR="00000000" w:rsidRPr="00000000">
          <w:rPr>
            <w:rFonts w:ascii="Times New Roman" w:cs="Times New Roman" w:eastAsia="Times New Roman" w:hAnsi="Times New Roman"/>
            <w:sz w:val="24"/>
            <w:szCs w:val="24"/>
            <w:rtl w:val="0"/>
          </w:rPr>
          <w:t xml:space="preserve"> </w:t>
        </w:r>
      </w:hyperlink>
      <w:hyperlink r:id="rId38">
        <w:r w:rsidDel="00000000" w:rsidR="00000000" w:rsidRPr="00000000">
          <w:rPr>
            <w:rFonts w:ascii="Times New Roman" w:cs="Times New Roman" w:eastAsia="Times New Roman" w:hAnsi="Times New Roman"/>
            <w:color w:val="1155cc"/>
            <w:sz w:val="24"/>
            <w:szCs w:val="24"/>
            <w:u w:val="single"/>
            <w:rtl w:val="0"/>
          </w:rPr>
          <w:t xml:space="preserve">https://doi.org/10.1016/j.ins.2022.08.074</w:t>
        </w:r>
      </w:hyperlink>
      <w:r w:rsidDel="00000000" w:rsidR="00000000" w:rsidRPr="00000000">
        <w:rPr>
          <w:rtl w:val="0"/>
        </w:rPr>
      </w:r>
    </w:p>
    <w:p w:rsidR="00000000" w:rsidDel="00000000" w:rsidP="00000000" w:rsidRDefault="00000000" w:rsidRPr="00000000" w14:paraId="00000131">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Innan, N., Khan, M. A.-Z., &amp; Bennai, M. (2023). Financial fraud detection: A comparative study of quantum machine learning models. </w:t>
      </w:r>
      <w:r w:rsidDel="00000000" w:rsidR="00000000" w:rsidRPr="00000000">
        <w:rPr>
          <w:rFonts w:ascii="Times New Roman" w:cs="Times New Roman" w:eastAsia="Times New Roman" w:hAnsi="Times New Roman"/>
          <w:i w:val="1"/>
          <w:iCs w:val="1"/>
          <w:color w:val="1b1c1d"/>
          <w:sz w:val="24"/>
          <w:szCs w:val="24"/>
          <w:rtl w:val="0"/>
        </w:rPr>
        <w:t xml:space="preserve">International Journal of Quantum Information</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22</w:t>
      </w:r>
      <w:r w:rsidDel="00000000" w:rsidR="00000000" w:rsidRPr="00000000">
        <w:rPr>
          <w:rFonts w:ascii="Times New Roman" w:cs="Times New Roman" w:eastAsia="Times New Roman" w:hAnsi="Times New Roman"/>
          <w:color w:val="1b1c1d"/>
          <w:sz w:val="24"/>
          <w:szCs w:val="24"/>
          <w:rtl w:val="0"/>
        </w:rPr>
        <w:t xml:space="preserve">(02), 2350044.</w:t>
      </w:r>
      <w:hyperlink r:id="rId39">
        <w:r w:rsidDel="00000000" w:rsidR="00000000" w:rsidRPr="00000000">
          <w:rPr>
            <w:rFonts w:ascii="Times New Roman" w:cs="Times New Roman" w:eastAsia="Times New Roman" w:hAnsi="Times New Roman"/>
            <w:color w:val="1b1c1d"/>
            <w:sz w:val="24"/>
            <w:szCs w:val="24"/>
            <w:rtl w:val="0"/>
          </w:rPr>
          <w:t xml:space="preserve"> </w:t>
        </w:r>
      </w:hyperlink>
      <w:hyperlink r:id="rId40">
        <w:r w:rsidDel="00000000" w:rsidR="00000000" w:rsidRPr="00000000">
          <w:rPr>
            <w:rFonts w:ascii="Times New Roman" w:cs="Times New Roman" w:eastAsia="Times New Roman" w:hAnsi="Times New Roman"/>
            <w:color w:val="0b57d0"/>
            <w:sz w:val="24"/>
            <w:szCs w:val="24"/>
            <w:u w:val="single"/>
            <w:rtl w:val="0"/>
          </w:rPr>
          <w:t xml:space="preserve">https://doi.org/10.1142/S0219749923500442</w:t>
        </w:r>
      </w:hyperlink>
      <w:r w:rsidDel="00000000" w:rsidR="00000000" w:rsidRPr="00000000">
        <w:rPr>
          <w:rtl w:val="0"/>
        </w:rPr>
      </w:r>
    </w:p>
    <w:p w:rsidR="00000000" w:rsidDel="00000000" w:rsidP="00000000" w:rsidRDefault="00000000" w:rsidRPr="00000000" w14:paraId="00000132">
      <w:pPr>
        <w:widowControl w:val="1"/>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Kaloudi, N., &amp; Li, J. (2020). The AI-Based Cyber Threat Landscape. </w:t>
      </w:r>
      <w:r w:rsidDel="00000000" w:rsidR="00000000" w:rsidRPr="00000000">
        <w:rPr>
          <w:rFonts w:ascii="Times New Roman" w:cs="Times New Roman" w:eastAsia="Times New Roman" w:hAnsi="Times New Roman"/>
          <w:i w:val="1"/>
          <w:iCs w:val="1"/>
          <w:sz w:val="24"/>
          <w:szCs w:val="24"/>
          <w:rtl w:val="0"/>
        </w:rPr>
        <w:t xml:space="preserve">ACM Computing Surveys (CSUR)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53</w:t>
      </w:r>
      <w:r w:rsidDel="00000000" w:rsidR="00000000" w:rsidRPr="00000000">
        <w:rPr>
          <w:rFonts w:ascii="Times New Roman" w:cs="Times New Roman" w:eastAsia="Times New Roman" w:hAnsi="Times New Roman"/>
          <w:sz w:val="24"/>
          <w:szCs w:val="24"/>
          <w:rtl w:val="0"/>
        </w:rPr>
        <w:t xml:space="preserve">(1), 1–34.</w:t>
      </w:r>
      <w:hyperlink r:id="rId41">
        <w:r w:rsidDel="00000000" w:rsidR="00000000" w:rsidRPr="00000000">
          <w:rPr>
            <w:rFonts w:ascii="Times New Roman" w:cs="Times New Roman" w:eastAsia="Times New Roman" w:hAnsi="Times New Roman"/>
            <w:sz w:val="24"/>
            <w:szCs w:val="24"/>
            <w:rtl w:val="0"/>
          </w:rPr>
          <w:t xml:space="preserve"> </w:t>
        </w:r>
      </w:hyperlink>
      <w:hyperlink r:id="rId42">
        <w:r w:rsidDel="00000000" w:rsidR="00000000" w:rsidRPr="00000000">
          <w:rPr>
            <w:rFonts w:ascii="Times New Roman" w:cs="Times New Roman" w:eastAsia="Times New Roman" w:hAnsi="Times New Roman"/>
            <w:color w:val="1155cc"/>
            <w:sz w:val="24"/>
            <w:szCs w:val="24"/>
            <w:u w:val="single"/>
            <w:rtl w:val="0"/>
          </w:rPr>
          <w:t xml:space="preserve">https://doi.org/10.1145/3372823</w:t>
        </w:r>
      </w:hyperlink>
      <w:r w:rsidDel="00000000" w:rsidR="00000000" w:rsidRPr="00000000">
        <w:rPr>
          <w:rtl w:val="0"/>
        </w:rPr>
      </w:r>
    </w:p>
    <w:p w:rsidR="00000000" w:rsidDel="00000000" w:rsidP="00000000" w:rsidRDefault="00000000" w:rsidRPr="00000000" w14:paraId="00000133">
      <w:pPr>
        <w:widowControl w:val="1"/>
        <w:spacing w:after="240" w:before="240" w:line="276" w:lineRule="auto"/>
        <w:rPr>
          <w:rFonts w:ascii="Times New Roman" w:cs="Times New Roman" w:eastAsia="Times New Roman" w:hAnsi="Times New Roman"/>
          <w:color w:val="1b1c1d"/>
          <w:sz w:val="24"/>
          <w:szCs w:val="24"/>
          <w:highlight w:val="yellow"/>
        </w:rPr>
      </w:pPr>
      <w:r w:rsidDel="00000000" w:rsidR="00000000" w:rsidRPr="00000000">
        <w:rPr>
          <w:rFonts w:ascii="Times New Roman" w:cs="Times New Roman" w:eastAsia="Times New Roman" w:hAnsi="Times New Roman"/>
          <w:sz w:val="24"/>
          <w:szCs w:val="24"/>
          <w:rtl w:val="0"/>
        </w:rPr>
        <w:t xml:space="preserve">Kashif, M., &amp; Al-Kuwari, S. (2023). The impact of cost function globality and locality in hybrid quantum neural networks on NISQ devices. </w:t>
      </w:r>
      <w:r w:rsidDel="00000000" w:rsidR="00000000" w:rsidRPr="00000000">
        <w:rPr>
          <w:rFonts w:ascii="Times New Roman" w:cs="Times New Roman" w:eastAsia="Times New Roman" w:hAnsi="Times New Roman"/>
          <w:i w:val="1"/>
          <w:iCs w:val="1"/>
          <w:sz w:val="24"/>
          <w:szCs w:val="24"/>
          <w:rtl w:val="0"/>
        </w:rPr>
        <w:t xml:space="preserve">Scientific Reports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13</w:t>
      </w:r>
      <w:r w:rsidDel="00000000" w:rsidR="00000000" w:rsidRPr="00000000">
        <w:rPr>
          <w:rFonts w:ascii="Times New Roman" w:cs="Times New Roman" w:eastAsia="Times New Roman" w:hAnsi="Times New Roman"/>
          <w:sz w:val="24"/>
          <w:szCs w:val="24"/>
          <w:rtl w:val="0"/>
        </w:rPr>
        <w:t xml:space="preserve">(1), 16409.</w:t>
      </w:r>
      <w:hyperlink r:id="rId43">
        <w:r w:rsidDel="00000000" w:rsidR="00000000" w:rsidRPr="00000000">
          <w:rPr>
            <w:rFonts w:ascii="Times New Roman" w:cs="Times New Roman" w:eastAsia="Times New Roman" w:hAnsi="Times New Roman"/>
            <w:sz w:val="24"/>
            <w:szCs w:val="24"/>
            <w:rtl w:val="0"/>
          </w:rPr>
          <w:t xml:space="preserve"> </w:t>
        </w:r>
      </w:hyperlink>
      <w:hyperlink r:id="rId44">
        <w:r w:rsidDel="00000000" w:rsidR="00000000" w:rsidRPr="00000000">
          <w:rPr>
            <w:rFonts w:ascii="Times New Roman" w:cs="Times New Roman" w:eastAsia="Times New Roman" w:hAnsi="Times New Roman"/>
            <w:color w:val="1155cc"/>
            <w:sz w:val="24"/>
            <w:szCs w:val="24"/>
            <w:u w:val="single"/>
            <w:rtl w:val="0"/>
          </w:rPr>
          <w:t xml:space="preserve">https://iopscience.iop.org/article/10.1088/2632-2153/acb12f</w:t>
        </w:r>
      </w:hyperlink>
      <w:r w:rsidDel="00000000" w:rsidR="00000000" w:rsidRPr="00000000">
        <w:rPr>
          <w:rtl w:val="0"/>
        </w:rPr>
      </w:r>
    </w:p>
    <w:p w:rsidR="00000000" w:rsidDel="00000000" w:rsidP="00000000" w:rsidRDefault="00000000" w:rsidRPr="00000000" w14:paraId="00000134">
      <w:pPr>
        <w:widowControl w:val="1"/>
        <w:spacing w:after="240" w:line="276" w:lineRule="auto"/>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Kingma, D. P., &amp; Ba, J. (2015). Adam: A method for stochastic optimization. 3rd International Conference on Learning Representations (ICLR), San Diego, CA. </w:t>
      </w:r>
      <w:hyperlink r:id="rId45">
        <w:r w:rsidDel="00000000" w:rsidR="00000000" w:rsidRPr="00000000">
          <w:rPr>
            <w:rFonts w:ascii="Times New Roman" w:cs="Times New Roman" w:eastAsia="Times New Roman" w:hAnsi="Times New Roman"/>
            <w:color w:val="1155cc"/>
            <w:sz w:val="24"/>
            <w:szCs w:val="24"/>
            <w:u w:val="single"/>
            <w:rtl w:val="0"/>
          </w:rPr>
          <w:t xml:space="preserve">https://arxiv.org/abs/1412.6980</w:t>
        </w:r>
      </w:hyperlink>
      <w:r w:rsidDel="00000000" w:rsidR="00000000" w:rsidRPr="00000000">
        <w:rPr>
          <w:rtl w:val="0"/>
        </w:rPr>
      </w:r>
    </w:p>
    <w:p w:rsidR="00000000" w:rsidDel="00000000" w:rsidP="00000000" w:rsidRDefault="00000000" w:rsidRPr="00000000" w14:paraId="00000135">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Kübler, J. M., Arrasmith, A., Cincio, L., &amp; Coles, P. J. (2020). An Adaptive Optimizer for Measurement-Frugal Variational Algorithms. </w:t>
      </w:r>
      <w:r w:rsidDel="00000000" w:rsidR="00000000" w:rsidRPr="00000000">
        <w:rPr>
          <w:rFonts w:ascii="Times New Roman" w:cs="Times New Roman" w:eastAsia="Times New Roman" w:hAnsi="Times New Roman"/>
          <w:i w:val="1"/>
          <w:iCs w:val="1"/>
          <w:color w:val="1b1c1d"/>
          <w:sz w:val="24"/>
          <w:szCs w:val="24"/>
          <w:rtl w:val="0"/>
        </w:rPr>
        <w:t xml:space="preserve">Quantum</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4</w:t>
      </w:r>
      <w:r w:rsidDel="00000000" w:rsidR="00000000" w:rsidRPr="00000000">
        <w:rPr>
          <w:rFonts w:ascii="Times New Roman" w:cs="Times New Roman" w:eastAsia="Times New Roman" w:hAnsi="Times New Roman"/>
          <w:color w:val="1b1c1d"/>
          <w:sz w:val="24"/>
          <w:szCs w:val="24"/>
          <w:rtl w:val="0"/>
        </w:rPr>
        <w:t xml:space="preserve">, 263.</w:t>
      </w:r>
      <w:hyperlink r:id="rId46">
        <w:r w:rsidDel="00000000" w:rsidR="00000000" w:rsidRPr="00000000">
          <w:rPr>
            <w:rFonts w:ascii="Times New Roman" w:cs="Times New Roman" w:eastAsia="Times New Roman" w:hAnsi="Times New Roman"/>
            <w:color w:val="1b1c1d"/>
            <w:sz w:val="24"/>
            <w:szCs w:val="24"/>
            <w:rtl w:val="0"/>
          </w:rPr>
          <w:t xml:space="preserve"> </w:t>
        </w:r>
      </w:hyperlink>
      <w:hyperlink r:id="rId47">
        <w:r w:rsidDel="00000000" w:rsidR="00000000" w:rsidRPr="00000000">
          <w:rPr>
            <w:rFonts w:ascii="Times New Roman" w:cs="Times New Roman" w:eastAsia="Times New Roman" w:hAnsi="Times New Roman"/>
            <w:color w:val="0b57d0"/>
            <w:sz w:val="24"/>
            <w:szCs w:val="24"/>
            <w:u w:val="single"/>
            <w:rtl w:val="0"/>
          </w:rPr>
          <w:t xml:space="preserve">https://doi.org/10.22331/q-2020-05-11-263</w:t>
        </w:r>
      </w:hyperlink>
      <w:r w:rsidDel="00000000" w:rsidR="00000000" w:rsidRPr="00000000">
        <w:rPr>
          <w:rtl w:val="0"/>
        </w:rPr>
      </w:r>
    </w:p>
    <w:p w:rsidR="00000000" w:rsidDel="00000000" w:rsidP="00000000" w:rsidRDefault="00000000" w:rsidRPr="00000000" w14:paraId="00000136">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Liu, S., Zhang, S.-X., Jian, S.-K., &amp; Yao, H. (2023). Training variational quantum algorithms with random gate activation. </w:t>
      </w:r>
      <w:r w:rsidDel="00000000" w:rsidR="00000000" w:rsidRPr="00000000">
        <w:rPr>
          <w:rFonts w:ascii="Times New Roman" w:cs="Times New Roman" w:eastAsia="Times New Roman" w:hAnsi="Times New Roman"/>
          <w:i w:val="1"/>
          <w:iCs w:val="1"/>
          <w:color w:val="1b1c1d"/>
          <w:sz w:val="24"/>
          <w:szCs w:val="24"/>
          <w:rtl w:val="0"/>
        </w:rPr>
        <w:t xml:space="preserve">Physical Review Research</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5</w:t>
      </w:r>
      <w:r w:rsidDel="00000000" w:rsidR="00000000" w:rsidRPr="00000000">
        <w:rPr>
          <w:rFonts w:ascii="Times New Roman" w:cs="Times New Roman" w:eastAsia="Times New Roman" w:hAnsi="Times New Roman"/>
          <w:color w:val="1b1c1d"/>
          <w:sz w:val="24"/>
          <w:szCs w:val="24"/>
          <w:rtl w:val="0"/>
        </w:rPr>
        <w:t xml:space="preserve">(3), L032040.</w:t>
      </w:r>
      <w:hyperlink r:id="rId48">
        <w:r w:rsidDel="00000000" w:rsidR="00000000" w:rsidRPr="00000000">
          <w:rPr>
            <w:rFonts w:ascii="Times New Roman" w:cs="Times New Roman" w:eastAsia="Times New Roman" w:hAnsi="Times New Roman"/>
            <w:color w:val="1b1c1d"/>
            <w:sz w:val="24"/>
            <w:szCs w:val="24"/>
            <w:rtl w:val="0"/>
          </w:rPr>
          <w:t xml:space="preserve"> </w:t>
        </w:r>
      </w:hyperlink>
      <w:hyperlink r:id="rId49">
        <w:r w:rsidDel="00000000" w:rsidR="00000000" w:rsidRPr="00000000">
          <w:rPr>
            <w:rFonts w:ascii="Times New Roman" w:cs="Times New Roman" w:eastAsia="Times New Roman" w:hAnsi="Times New Roman"/>
            <w:color w:val="0b57d0"/>
            <w:sz w:val="24"/>
            <w:szCs w:val="24"/>
            <w:u w:val="single"/>
            <w:rtl w:val="0"/>
          </w:rPr>
          <w:t xml:space="preserve">https://doi.org/10.1103/PhysRevResearch.5.L032040</w:t>
        </w:r>
      </w:hyperlink>
      <w:r w:rsidDel="00000000" w:rsidR="00000000" w:rsidRPr="00000000">
        <w:rPr>
          <w:rtl w:val="0"/>
        </w:rPr>
      </w:r>
    </w:p>
    <w:p w:rsidR="00000000" w:rsidDel="00000000" w:rsidP="00000000" w:rsidRDefault="00000000" w:rsidRPr="00000000" w14:paraId="00000137">
      <w:pPr>
        <w:widowControl w:val="1"/>
        <w:spacing w:after="240" w:before="240" w:line="276" w:lineRule="auto"/>
        <w:rPr>
          <w:rFonts w:ascii="Times New Roman" w:cs="Times New Roman" w:eastAsia="Times New Roman" w:hAnsi="Times New Roman"/>
          <w:color w:val="1b1c1d"/>
          <w:sz w:val="24"/>
          <w:szCs w:val="24"/>
          <w:highlight w:val="yellow"/>
        </w:rPr>
      </w:pPr>
      <w:r w:rsidDel="00000000" w:rsidR="00000000" w:rsidRPr="00000000">
        <w:rPr>
          <w:rFonts w:ascii="Times New Roman" w:cs="Times New Roman" w:eastAsia="Times New Roman" w:hAnsi="Times New Roman"/>
          <w:sz w:val="24"/>
          <w:szCs w:val="24"/>
          <w:rtl w:val="0"/>
        </w:rPr>
        <w:t xml:space="preserve">Li, W., Chen, J., Cao, J., Ma, C., Wang, J., Cui, X., &amp; Chen, P. (2023). EID-GAN: Generative adversarial nets for extremely imbalanced data augmentation. </w:t>
      </w:r>
      <w:r w:rsidDel="00000000" w:rsidR="00000000" w:rsidRPr="00000000">
        <w:rPr>
          <w:rFonts w:ascii="Times New Roman" w:cs="Times New Roman" w:eastAsia="Times New Roman" w:hAnsi="Times New Roman"/>
          <w:i w:val="1"/>
          <w:iCs w:val="1"/>
          <w:sz w:val="24"/>
          <w:szCs w:val="24"/>
          <w:rtl w:val="0"/>
        </w:rPr>
        <w:t xml:space="preserve">Neurocomputing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527</w:t>
      </w:r>
      <w:r w:rsidDel="00000000" w:rsidR="00000000" w:rsidRPr="00000000">
        <w:rPr>
          <w:rFonts w:ascii="Times New Roman" w:cs="Times New Roman" w:eastAsia="Times New Roman" w:hAnsi="Times New Roman"/>
          <w:sz w:val="24"/>
          <w:szCs w:val="24"/>
          <w:rtl w:val="0"/>
        </w:rPr>
        <w:t xml:space="preserve">, 184–195.</w:t>
      </w:r>
      <w:hyperlink r:id="rId50">
        <w:r w:rsidDel="00000000" w:rsidR="00000000" w:rsidRPr="00000000">
          <w:rPr>
            <w:rFonts w:ascii="Times New Roman" w:cs="Times New Roman" w:eastAsia="Times New Roman" w:hAnsi="Times New Roman"/>
            <w:sz w:val="24"/>
            <w:szCs w:val="24"/>
            <w:rtl w:val="0"/>
          </w:rPr>
          <w:t xml:space="preserve"> </w:t>
        </w:r>
      </w:hyperlink>
      <w:hyperlink r:id="rId51">
        <w:r w:rsidDel="00000000" w:rsidR="00000000" w:rsidRPr="00000000">
          <w:rPr>
            <w:rFonts w:ascii="Times New Roman" w:cs="Times New Roman" w:eastAsia="Times New Roman" w:hAnsi="Times New Roman"/>
            <w:color w:val="1155cc"/>
            <w:sz w:val="24"/>
            <w:szCs w:val="24"/>
            <w:u w:val="single"/>
            <w:rtl w:val="0"/>
          </w:rPr>
          <w:t xml:space="preserve">http://dx.doi.org/10.1109/TII.2022.3182781</w:t>
        </w:r>
      </w:hyperlink>
      <w:r w:rsidDel="00000000" w:rsidR="00000000" w:rsidRPr="00000000">
        <w:rPr>
          <w:rtl w:val="0"/>
        </w:rPr>
      </w:r>
    </w:p>
    <w:p w:rsidR="00000000" w:rsidDel="00000000" w:rsidP="00000000" w:rsidRDefault="00000000" w:rsidRPr="00000000" w14:paraId="00000138">
      <w:pPr>
        <w:widowControl w:val="1"/>
        <w:spacing w:after="240" w:before="240" w:line="276" w:lineRule="auto"/>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Lopez-Rojas, E. A., Elmir, A., &amp; Axelsson, S. (2016). PaySim: A financial mobile money simulator for fraud detection. In </w:t>
      </w:r>
      <w:r w:rsidDel="00000000" w:rsidR="00000000" w:rsidRPr="00000000">
        <w:rPr>
          <w:rFonts w:ascii="Times New Roman" w:cs="Times New Roman" w:eastAsia="Times New Roman" w:hAnsi="Times New Roman"/>
          <w:i w:val="1"/>
          <w:iCs w:val="1"/>
          <w:color w:val="1b1c1d"/>
          <w:sz w:val="24"/>
          <w:szCs w:val="24"/>
          <w:rtl w:val="0"/>
        </w:rPr>
        <w:t xml:space="preserve">2016 International Conference on Industrial Engineering, Management Science and Application (ICIMSA)</w:t>
      </w:r>
      <w:r w:rsidDel="00000000" w:rsidR="00000000" w:rsidRPr="00000000">
        <w:rPr>
          <w:rFonts w:ascii="Times New Roman" w:cs="Times New Roman" w:eastAsia="Times New Roman" w:hAnsi="Times New Roman"/>
          <w:color w:val="1b1c1d"/>
          <w:sz w:val="24"/>
          <w:szCs w:val="24"/>
          <w:rtl w:val="0"/>
        </w:rPr>
        <w:t xml:space="preserve">. </w:t>
      </w:r>
      <w:hyperlink r:id="rId52">
        <w:r w:rsidDel="00000000" w:rsidR="00000000" w:rsidRPr="00000000">
          <w:rPr>
            <w:rFonts w:ascii="Times New Roman" w:cs="Times New Roman" w:eastAsia="Times New Roman" w:hAnsi="Times New Roman"/>
            <w:color w:val="1155cc"/>
            <w:sz w:val="24"/>
            <w:szCs w:val="24"/>
            <w:u w:val="single"/>
            <w:rtl w:val="0"/>
          </w:rPr>
          <w:t xml:space="preserve">https://www.researchgate.net/publication/313138956_PAYSIM_A_FINANCIAL_MOBILE_MONEY_SIMULATOR_FOR_FRAUD_DETECTION</w:t>
        </w:r>
      </w:hyperlink>
      <w:r w:rsidDel="00000000" w:rsidR="00000000" w:rsidRPr="00000000">
        <w:rPr>
          <w:rtl w:val="0"/>
        </w:rPr>
      </w:r>
    </w:p>
    <w:p w:rsidR="00000000" w:rsidDel="00000000" w:rsidP="00000000" w:rsidRDefault="00000000" w:rsidRPr="00000000" w14:paraId="00000139">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Mancilla, J., &amp; Pere, C. (2022). A Preprocessing Perspective for Quantum Machine Learning Classification Advantage in Finance Using NISQ Algorithms. </w:t>
      </w:r>
      <w:r w:rsidDel="00000000" w:rsidR="00000000" w:rsidRPr="00000000">
        <w:rPr>
          <w:rFonts w:ascii="Times New Roman" w:cs="Times New Roman" w:eastAsia="Times New Roman" w:hAnsi="Times New Roman"/>
          <w:i w:val="1"/>
          <w:iCs w:val="1"/>
          <w:color w:val="1b1c1d"/>
          <w:sz w:val="24"/>
          <w:szCs w:val="24"/>
          <w:rtl w:val="0"/>
        </w:rPr>
        <w:t xml:space="preserve">Entropy</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24</w:t>
      </w:r>
      <w:r w:rsidDel="00000000" w:rsidR="00000000" w:rsidRPr="00000000">
        <w:rPr>
          <w:rFonts w:ascii="Times New Roman" w:cs="Times New Roman" w:eastAsia="Times New Roman" w:hAnsi="Times New Roman"/>
          <w:color w:val="1b1c1d"/>
          <w:sz w:val="24"/>
          <w:szCs w:val="24"/>
          <w:rtl w:val="0"/>
        </w:rPr>
        <w:t xml:space="preserve">(11), 1656.</w:t>
      </w:r>
      <w:hyperlink r:id="rId53">
        <w:r w:rsidDel="00000000" w:rsidR="00000000" w:rsidRPr="00000000">
          <w:rPr>
            <w:rFonts w:ascii="Times New Roman" w:cs="Times New Roman" w:eastAsia="Times New Roman" w:hAnsi="Times New Roman"/>
            <w:color w:val="1b1c1d"/>
            <w:sz w:val="24"/>
            <w:szCs w:val="24"/>
            <w:rtl w:val="0"/>
          </w:rPr>
          <w:t xml:space="preserve"> </w:t>
        </w:r>
      </w:hyperlink>
      <w:hyperlink r:id="rId54">
        <w:r w:rsidDel="00000000" w:rsidR="00000000" w:rsidRPr="00000000">
          <w:rPr>
            <w:rFonts w:ascii="Times New Roman" w:cs="Times New Roman" w:eastAsia="Times New Roman" w:hAnsi="Times New Roman"/>
            <w:color w:val="0b57d0"/>
            <w:sz w:val="24"/>
            <w:szCs w:val="24"/>
            <w:u w:val="single"/>
            <w:rtl w:val="0"/>
          </w:rPr>
          <w:t xml:space="preserve">https://doi.org/10.3390/e24111656</w:t>
        </w:r>
      </w:hyperlink>
      <w:r w:rsidDel="00000000" w:rsidR="00000000" w:rsidRPr="00000000">
        <w:rPr>
          <w:rtl w:val="0"/>
        </w:rPr>
      </w:r>
    </w:p>
    <w:p w:rsidR="00000000" w:rsidDel="00000000" w:rsidP="00000000" w:rsidRDefault="00000000" w:rsidRPr="00000000" w14:paraId="0000013A">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McClean, J. R., Boixo, S., Smelyanskiy, V. N., Babbush, R., &amp; Neven, H. (2018). Barren plateaus in quantum neural network training landscapes. Nature Communications, 9(1), 4812. </w:t>
      </w:r>
      <w:hyperlink r:id="rId55">
        <w:r w:rsidDel="00000000" w:rsidR="00000000" w:rsidRPr="00000000">
          <w:rPr>
            <w:rFonts w:ascii="Times New Roman" w:cs="Times New Roman" w:eastAsia="Times New Roman" w:hAnsi="Times New Roman"/>
            <w:color w:val="1155cc"/>
            <w:sz w:val="24"/>
            <w:szCs w:val="24"/>
            <w:u w:val="single"/>
            <w:rtl w:val="0"/>
          </w:rPr>
          <w:t xml:space="preserve">https://doi.org/10.1038/s41467-018-07090-4</w:t>
        </w:r>
      </w:hyperlink>
      <w:r w:rsidDel="00000000" w:rsidR="00000000" w:rsidRPr="00000000">
        <w:rPr>
          <w:rtl w:val="0"/>
        </w:rPr>
      </w:r>
    </w:p>
    <w:p w:rsidR="00000000" w:rsidDel="00000000" w:rsidP="00000000" w:rsidRDefault="00000000" w:rsidRPr="00000000" w14:paraId="0000013B">
      <w:pPr>
        <w:widowControl w:val="1"/>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Nightingale, S. J., &amp; Farid, H. (2022). AI-synthesized faces are indistinguishable from real faces and more trustworthy. </w:t>
      </w:r>
      <w:r w:rsidDel="00000000" w:rsidR="00000000" w:rsidRPr="00000000">
        <w:rPr>
          <w:rFonts w:ascii="Times New Roman" w:cs="Times New Roman" w:eastAsia="Times New Roman" w:hAnsi="Times New Roman"/>
          <w:i w:val="1"/>
          <w:iCs w:val="1"/>
          <w:sz w:val="24"/>
          <w:szCs w:val="24"/>
          <w:rtl w:val="0"/>
        </w:rPr>
        <w:t xml:space="preserve">Proceedings of the National Academy of Sciences of the United States of America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119</w:t>
      </w:r>
      <w:r w:rsidDel="00000000" w:rsidR="00000000" w:rsidRPr="00000000">
        <w:rPr>
          <w:rFonts w:ascii="Times New Roman" w:cs="Times New Roman" w:eastAsia="Times New Roman" w:hAnsi="Times New Roman"/>
          <w:sz w:val="24"/>
          <w:szCs w:val="24"/>
          <w:rtl w:val="0"/>
        </w:rPr>
        <w:t xml:space="preserve">(8), e2120481119.</w:t>
      </w:r>
      <w:hyperlink r:id="rId56">
        <w:r w:rsidDel="00000000" w:rsidR="00000000" w:rsidRPr="00000000">
          <w:rPr>
            <w:rFonts w:ascii="Times New Roman" w:cs="Times New Roman" w:eastAsia="Times New Roman" w:hAnsi="Times New Roman"/>
            <w:sz w:val="24"/>
            <w:szCs w:val="24"/>
            <w:rtl w:val="0"/>
          </w:rPr>
          <w:t xml:space="preserve"> </w:t>
        </w:r>
      </w:hyperlink>
      <w:hyperlink r:id="rId57">
        <w:r w:rsidDel="00000000" w:rsidR="00000000" w:rsidRPr="00000000">
          <w:rPr>
            <w:rFonts w:ascii="Times New Roman" w:cs="Times New Roman" w:eastAsia="Times New Roman" w:hAnsi="Times New Roman"/>
            <w:color w:val="1155cc"/>
            <w:sz w:val="24"/>
            <w:szCs w:val="24"/>
            <w:u w:val="single"/>
            <w:rtl w:val="0"/>
          </w:rPr>
          <w:t xml:space="preserve">https://doi.org/10.1073/pnas.2120481119</w:t>
        </w:r>
      </w:hyperlink>
      <w:r w:rsidDel="00000000" w:rsidR="00000000" w:rsidRPr="00000000">
        <w:rPr>
          <w:rtl w:val="0"/>
        </w:rPr>
      </w:r>
    </w:p>
    <w:p w:rsidR="00000000" w:rsidDel="00000000" w:rsidP="00000000" w:rsidRDefault="00000000" w:rsidRPr="00000000" w14:paraId="0000013C">
      <w:pPr>
        <w:widowControl w:val="1"/>
        <w:spacing w:after="240" w:before="240" w:line="276" w:lineRule="auto"/>
        <w:rPr>
          <w:rFonts w:ascii="Times New Roman" w:cs="Times New Roman" w:eastAsia="Times New Roman" w:hAnsi="Times New Roman"/>
          <w:color w:val="1b1c1d"/>
          <w:sz w:val="24"/>
          <w:szCs w:val="24"/>
          <w:highlight w:val="yellow"/>
        </w:rPr>
      </w:pPr>
      <w:r w:rsidDel="00000000" w:rsidR="00000000" w:rsidRPr="00000000">
        <w:rPr>
          <w:rFonts w:ascii="Times New Roman" w:cs="Times New Roman" w:eastAsia="Times New Roman" w:hAnsi="Times New Roman"/>
          <w:sz w:val="24"/>
          <w:szCs w:val="24"/>
          <w:rtl w:val="0"/>
        </w:rPr>
        <w:t xml:space="preserve">Park, G., &amp; Huh, J. (2023). Variational quantum one-class classifier. </w:t>
      </w:r>
      <w:r w:rsidDel="00000000" w:rsidR="00000000" w:rsidRPr="00000000">
        <w:rPr>
          <w:rFonts w:ascii="Times New Roman" w:cs="Times New Roman" w:eastAsia="Times New Roman" w:hAnsi="Times New Roman"/>
          <w:i w:val="1"/>
          <w:iCs w:val="1"/>
          <w:sz w:val="24"/>
          <w:szCs w:val="24"/>
          <w:rtl w:val="0"/>
        </w:rPr>
        <w:t xml:space="preserve">Machine Learning: Science and Technology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4</w:t>
      </w:r>
      <w:r w:rsidDel="00000000" w:rsidR="00000000" w:rsidRPr="00000000">
        <w:rPr>
          <w:rFonts w:ascii="Times New Roman" w:cs="Times New Roman" w:eastAsia="Times New Roman" w:hAnsi="Times New Roman"/>
          <w:sz w:val="24"/>
          <w:szCs w:val="24"/>
          <w:rtl w:val="0"/>
        </w:rPr>
        <w:t xml:space="preserve">(1), 015006.</w:t>
      </w:r>
      <w:hyperlink r:id="rId58">
        <w:r w:rsidDel="00000000" w:rsidR="00000000" w:rsidRPr="00000000">
          <w:rPr>
            <w:rFonts w:ascii="Times New Roman" w:cs="Times New Roman" w:eastAsia="Times New Roman" w:hAnsi="Times New Roman"/>
            <w:sz w:val="24"/>
            <w:szCs w:val="24"/>
            <w:rtl w:val="0"/>
          </w:rPr>
          <w:t xml:space="preserve"> </w:t>
        </w:r>
      </w:hyperlink>
      <w:hyperlink r:id="rId59">
        <w:r w:rsidDel="00000000" w:rsidR="00000000" w:rsidRPr="00000000">
          <w:rPr>
            <w:rFonts w:ascii="Times New Roman" w:cs="Times New Roman" w:eastAsia="Times New Roman" w:hAnsi="Times New Roman"/>
            <w:color w:val="1155cc"/>
            <w:sz w:val="24"/>
            <w:szCs w:val="24"/>
            <w:u w:val="single"/>
            <w:rtl w:val="0"/>
          </w:rPr>
          <w:t xml:space="preserve">https://doi.org/10.1088/2632-2153/acafd5</w:t>
        </w:r>
      </w:hyperlink>
      <w:r w:rsidDel="00000000" w:rsidR="00000000" w:rsidRPr="00000000">
        <w:rPr>
          <w:rtl w:val="0"/>
        </w:rPr>
      </w:r>
    </w:p>
    <w:p w:rsidR="00000000" w:rsidDel="00000000" w:rsidP="00000000" w:rsidRDefault="00000000" w:rsidRPr="00000000" w14:paraId="0000013D">
      <w:pPr>
        <w:widowControl w:val="1"/>
        <w:spacing w:after="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b1c1d"/>
          <w:sz w:val="24"/>
          <w:szCs w:val="24"/>
          <w:rtl w:val="0"/>
        </w:rPr>
        <w:t xml:space="preserve">Preskill, J. (2018). Quantum Computing in the NISQ era and beyond. </w:t>
      </w:r>
      <w:r w:rsidDel="00000000" w:rsidR="00000000" w:rsidRPr="00000000">
        <w:rPr>
          <w:rFonts w:ascii="Times New Roman" w:cs="Times New Roman" w:eastAsia="Times New Roman" w:hAnsi="Times New Roman"/>
          <w:i w:val="1"/>
          <w:iCs w:val="1"/>
          <w:color w:val="1b1c1d"/>
          <w:sz w:val="24"/>
          <w:szCs w:val="24"/>
          <w:rtl w:val="0"/>
        </w:rPr>
        <w:t xml:space="preserve">Quantum</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2</w:t>
      </w:r>
      <w:r w:rsidDel="00000000" w:rsidR="00000000" w:rsidRPr="00000000">
        <w:rPr>
          <w:rFonts w:ascii="Times New Roman" w:cs="Times New Roman" w:eastAsia="Times New Roman" w:hAnsi="Times New Roman"/>
          <w:color w:val="1b1c1d"/>
          <w:sz w:val="24"/>
          <w:szCs w:val="24"/>
          <w:rtl w:val="0"/>
        </w:rPr>
        <w:t xml:space="preserve">, 79.</w:t>
      </w:r>
      <w:hyperlink r:id="rId60">
        <w:r w:rsidDel="00000000" w:rsidR="00000000" w:rsidRPr="00000000">
          <w:rPr>
            <w:rFonts w:ascii="Times New Roman" w:cs="Times New Roman" w:eastAsia="Times New Roman" w:hAnsi="Times New Roman"/>
            <w:color w:val="1b1c1d"/>
            <w:sz w:val="24"/>
            <w:szCs w:val="24"/>
            <w:rtl w:val="0"/>
          </w:rPr>
          <w:t xml:space="preserve"> </w:t>
        </w:r>
      </w:hyperlink>
      <w:hyperlink r:id="rId61">
        <w:r w:rsidDel="00000000" w:rsidR="00000000" w:rsidRPr="00000000">
          <w:rPr>
            <w:rFonts w:ascii="Times New Roman" w:cs="Times New Roman" w:eastAsia="Times New Roman" w:hAnsi="Times New Roman"/>
            <w:color w:val="0b57d0"/>
            <w:sz w:val="24"/>
            <w:szCs w:val="24"/>
            <w:u w:val="single"/>
            <w:rtl w:val="0"/>
          </w:rPr>
          <w:t xml:space="preserve">https://doi.org/10.22331/q-2018-08-06-79</w:t>
        </w:r>
      </w:hyperlink>
      <w:r w:rsidDel="00000000" w:rsidR="00000000" w:rsidRPr="00000000">
        <w:rPr>
          <w:rtl w:val="0"/>
        </w:rPr>
      </w:r>
    </w:p>
    <w:p w:rsidR="00000000" w:rsidDel="00000000" w:rsidP="00000000" w:rsidRDefault="00000000" w:rsidRPr="00000000" w14:paraId="0000013E">
      <w:pPr>
        <w:widowControl w:val="1"/>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PricewaterhouseCoopers. (2024). </w:t>
      </w:r>
      <w:r w:rsidDel="00000000" w:rsidR="00000000" w:rsidRPr="00000000">
        <w:rPr>
          <w:rFonts w:ascii="Times New Roman" w:cs="Times New Roman" w:eastAsia="Times New Roman" w:hAnsi="Times New Roman"/>
          <w:i w:val="1"/>
          <w:iCs w:val="1"/>
          <w:sz w:val="24"/>
          <w:szCs w:val="24"/>
          <w:rtl w:val="0"/>
        </w:rPr>
        <w:t xml:space="preserve">PwC's Global Economic Crime and Fraud Survey 2024: The global fight against fraud</w:t>
      </w:r>
      <w:r w:rsidDel="00000000" w:rsidR="00000000" w:rsidRPr="00000000">
        <w:rPr>
          <w:rFonts w:ascii="Times New Roman" w:cs="Times New Roman" w:eastAsia="Times New Roman" w:hAnsi="Times New Roman"/>
          <w:sz w:val="24"/>
          <w:szCs w:val="24"/>
          <w:rtl w:val="0"/>
        </w:rPr>
        <w:t xml:space="preserve">. PwC.</w:t>
      </w:r>
      <w:hyperlink r:id="rId62">
        <w:r w:rsidDel="00000000" w:rsidR="00000000" w:rsidRPr="00000000">
          <w:rPr>
            <w:rFonts w:ascii="Times New Roman" w:cs="Times New Roman" w:eastAsia="Times New Roman" w:hAnsi="Times New Roman"/>
            <w:sz w:val="24"/>
            <w:szCs w:val="24"/>
            <w:rtl w:val="0"/>
          </w:rPr>
          <w:t xml:space="preserve"> </w:t>
        </w:r>
      </w:hyperlink>
      <w:hyperlink r:id="rId63">
        <w:r w:rsidDel="00000000" w:rsidR="00000000" w:rsidRPr="00000000">
          <w:rPr>
            <w:rFonts w:ascii="Times New Roman" w:cs="Times New Roman" w:eastAsia="Times New Roman" w:hAnsi="Times New Roman"/>
            <w:color w:val="1155cc"/>
            <w:sz w:val="24"/>
            <w:szCs w:val="24"/>
            <w:u w:val="single"/>
            <w:rtl w:val="0"/>
          </w:rPr>
          <w:t xml:space="preserve">https://www.pwc.com/gx/en/services/forensics/economic-crime-survey.html</w:t>
        </w:r>
      </w:hyperlink>
      <w:r w:rsidDel="00000000" w:rsidR="00000000" w:rsidRPr="00000000">
        <w:rPr>
          <w:rtl w:val="0"/>
        </w:rPr>
      </w:r>
    </w:p>
    <w:p w:rsidR="00000000" w:rsidDel="00000000" w:rsidP="00000000" w:rsidRDefault="00000000" w:rsidRPr="00000000" w14:paraId="0000013F">
      <w:pPr>
        <w:widowControl w:val="1"/>
        <w:spacing w:after="240" w:before="240" w:line="276" w:lineRule="auto"/>
        <w:rPr>
          <w:rFonts w:ascii="Times New Roman" w:cs="Times New Roman" w:eastAsia="Times New Roman" w:hAnsi="Times New Roman"/>
          <w:color w:val="1b1c1d"/>
          <w:sz w:val="24"/>
          <w:szCs w:val="24"/>
          <w:highlight w:val="yellow"/>
        </w:rPr>
      </w:pPr>
      <w:r w:rsidDel="00000000" w:rsidR="00000000" w:rsidRPr="00000000">
        <w:rPr>
          <w:rFonts w:ascii="Times New Roman" w:cs="Times New Roman" w:eastAsia="Times New Roman" w:hAnsi="Times New Roman"/>
          <w:sz w:val="24"/>
          <w:szCs w:val="24"/>
          <w:rtl w:val="0"/>
        </w:rPr>
        <w:t xml:space="preserve">Sannia, A., Tacchino, F., Tavernelli, I., &amp; Barkoutsos, P. (2024). Engineered dissipation to mitigate barren plateaus. </w:t>
      </w:r>
      <w:r w:rsidDel="00000000" w:rsidR="00000000" w:rsidRPr="00000000">
        <w:rPr>
          <w:rFonts w:ascii="Times New Roman" w:cs="Times New Roman" w:eastAsia="Times New Roman" w:hAnsi="Times New Roman"/>
          <w:i w:val="1"/>
          <w:iCs w:val="1"/>
          <w:sz w:val="24"/>
          <w:szCs w:val="24"/>
          <w:rtl w:val="0"/>
        </w:rPr>
        <w:t xml:space="preserve">npj Quantum Information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10</w:t>
      </w:r>
      <w:r w:rsidDel="00000000" w:rsidR="00000000" w:rsidRPr="00000000">
        <w:rPr>
          <w:rFonts w:ascii="Times New Roman" w:cs="Times New Roman" w:eastAsia="Times New Roman" w:hAnsi="Times New Roman"/>
          <w:sz w:val="24"/>
          <w:szCs w:val="24"/>
          <w:rtl w:val="0"/>
        </w:rPr>
        <w:t xml:space="preserve">(1), 81.</w:t>
      </w:r>
      <w:hyperlink r:id="rId64">
        <w:r w:rsidDel="00000000" w:rsidR="00000000" w:rsidRPr="00000000">
          <w:rPr>
            <w:rFonts w:ascii="Times New Roman" w:cs="Times New Roman" w:eastAsia="Times New Roman" w:hAnsi="Times New Roman"/>
            <w:sz w:val="24"/>
            <w:szCs w:val="24"/>
            <w:rtl w:val="0"/>
          </w:rPr>
          <w:t xml:space="preserve"> </w:t>
        </w:r>
      </w:hyperlink>
      <w:hyperlink r:id="rId65">
        <w:r w:rsidDel="00000000" w:rsidR="00000000" w:rsidRPr="00000000">
          <w:rPr>
            <w:rFonts w:ascii="Times New Roman" w:cs="Times New Roman" w:eastAsia="Times New Roman" w:hAnsi="Times New Roman"/>
            <w:color w:val="1155cc"/>
            <w:sz w:val="24"/>
            <w:szCs w:val="24"/>
            <w:u w:val="single"/>
            <w:rtl w:val="0"/>
          </w:rPr>
          <w:t xml:space="preserve">https://doi.org/10.1038/s41534-024-00875-0</w:t>
        </w:r>
      </w:hyperlink>
      <w:r w:rsidDel="00000000" w:rsidR="00000000" w:rsidRPr="00000000">
        <w:rPr>
          <w:rtl w:val="0"/>
        </w:rPr>
      </w:r>
    </w:p>
    <w:p w:rsidR="00000000" w:rsidDel="00000000" w:rsidP="00000000" w:rsidRDefault="00000000" w:rsidRPr="00000000" w14:paraId="00000140">
      <w:pPr>
        <w:widowControl w:val="1"/>
        <w:spacing w:after="240" w:before="240" w:line="276" w:lineRule="auto"/>
        <w:rPr>
          <w:rFonts w:ascii="Times New Roman" w:cs="Times New Roman" w:eastAsia="Times New Roman" w:hAnsi="Times New Roman"/>
          <w:color w:val="1b1c1d"/>
          <w:sz w:val="24"/>
          <w:szCs w:val="24"/>
          <w:highlight w:val="yellow"/>
        </w:rPr>
      </w:pPr>
      <w:r w:rsidDel="00000000" w:rsidR="00000000" w:rsidRPr="00000000">
        <w:rPr>
          <w:rFonts w:ascii="Times New Roman" w:cs="Times New Roman" w:eastAsia="Times New Roman" w:hAnsi="Times New Roman"/>
          <w:sz w:val="24"/>
          <w:szCs w:val="24"/>
          <w:rtl w:val="0"/>
        </w:rPr>
        <w:t xml:space="preserve">Schumann, M., Wilhelm, F. K., &amp; Ciani, A. (2023). Emergence of noise-induced barren plateaus in arbitrary layered noise models. </w:t>
      </w:r>
      <w:r w:rsidDel="00000000" w:rsidR="00000000" w:rsidRPr="00000000">
        <w:rPr>
          <w:rFonts w:ascii="Times New Roman" w:cs="Times New Roman" w:eastAsia="Times New Roman" w:hAnsi="Times New Roman"/>
          <w:i w:val="1"/>
          <w:iCs w:val="1"/>
          <w:sz w:val="24"/>
          <w:szCs w:val="24"/>
          <w:rtl w:val="0"/>
        </w:rPr>
        <w:t xml:space="preserve">Physical Review 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108</w:t>
      </w:r>
      <w:r w:rsidDel="00000000" w:rsidR="00000000" w:rsidRPr="00000000">
        <w:rPr>
          <w:rFonts w:ascii="Times New Roman" w:cs="Times New Roman" w:eastAsia="Times New Roman" w:hAnsi="Times New Roman"/>
          <w:sz w:val="24"/>
          <w:szCs w:val="24"/>
          <w:rtl w:val="0"/>
        </w:rPr>
        <w:t xml:space="preserve">(2), 022419.</w:t>
      </w:r>
      <w:hyperlink r:id="rId66">
        <w:r w:rsidDel="00000000" w:rsidR="00000000" w:rsidRPr="00000000">
          <w:rPr>
            <w:rFonts w:ascii="Times New Roman" w:cs="Times New Roman" w:eastAsia="Times New Roman" w:hAnsi="Times New Roman"/>
            <w:sz w:val="24"/>
            <w:szCs w:val="24"/>
            <w:rtl w:val="0"/>
          </w:rPr>
          <w:t xml:space="preserve"> </w:t>
        </w:r>
      </w:hyperlink>
      <w:hyperlink r:id="rId67">
        <w:r w:rsidDel="00000000" w:rsidR="00000000" w:rsidRPr="00000000">
          <w:rPr>
            <w:rFonts w:ascii="Times New Roman" w:cs="Times New Roman" w:eastAsia="Times New Roman" w:hAnsi="Times New Roman"/>
            <w:color w:val="1155cc"/>
            <w:sz w:val="24"/>
            <w:szCs w:val="24"/>
            <w:u w:val="single"/>
            <w:rtl w:val="0"/>
          </w:rPr>
          <w:t xml:space="preserve">https://doi.org/10.48550/arXiv.2310.08405</w:t>
        </w:r>
      </w:hyperlink>
      <w:r w:rsidDel="00000000" w:rsidR="00000000" w:rsidRPr="00000000">
        <w:rPr>
          <w:rtl w:val="0"/>
        </w:rPr>
      </w:r>
    </w:p>
    <w:p w:rsidR="00000000" w:rsidDel="00000000" w:rsidP="00000000" w:rsidRDefault="00000000" w:rsidRPr="00000000" w14:paraId="00000141">
      <w:pPr>
        <w:widowControl w:val="1"/>
        <w:spacing w:after="240" w:before="240" w:line="276" w:lineRule="auto"/>
        <w:rPr>
          <w:rFonts w:ascii="Times New Roman" w:cs="Times New Roman" w:eastAsia="Times New Roman" w:hAnsi="Times New Roman"/>
          <w:color w:val="1b1c1d"/>
          <w:sz w:val="24"/>
          <w:szCs w:val="24"/>
          <w:highlight w:val="yellow"/>
        </w:rPr>
      </w:pPr>
      <w:r w:rsidDel="00000000" w:rsidR="00000000" w:rsidRPr="00000000">
        <w:rPr>
          <w:rFonts w:ascii="Times New Roman" w:cs="Times New Roman" w:eastAsia="Times New Roman" w:hAnsi="Times New Roman"/>
          <w:sz w:val="24"/>
          <w:szCs w:val="24"/>
          <w:rtl w:val="0"/>
        </w:rPr>
        <w:t xml:space="preserve">Stewart, K., &amp; Neftci, E. (2022). Meta-learning spiking neural networks with surrogate gradient descent. </w:t>
      </w:r>
      <w:r w:rsidDel="00000000" w:rsidR="00000000" w:rsidRPr="00000000">
        <w:rPr>
          <w:rFonts w:ascii="Times New Roman" w:cs="Times New Roman" w:eastAsia="Times New Roman" w:hAnsi="Times New Roman"/>
          <w:i w:val="1"/>
          <w:iCs w:val="1"/>
          <w:sz w:val="24"/>
          <w:szCs w:val="24"/>
          <w:rtl w:val="0"/>
        </w:rPr>
        <w:t xml:space="preserve">Neuromorphic Computing and Engineering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(4), 044004.</w:t>
      </w:r>
      <w:hyperlink r:id="rId68">
        <w:r w:rsidDel="00000000" w:rsidR="00000000" w:rsidRPr="00000000">
          <w:rPr>
            <w:rFonts w:ascii="Times New Roman" w:cs="Times New Roman" w:eastAsia="Times New Roman" w:hAnsi="Times New Roman"/>
            <w:sz w:val="24"/>
            <w:szCs w:val="24"/>
            <w:rtl w:val="0"/>
          </w:rPr>
          <w:t xml:space="preserve"> </w:t>
        </w:r>
      </w:hyperlink>
      <w:hyperlink r:id="rId69">
        <w:r w:rsidDel="00000000" w:rsidR="00000000" w:rsidRPr="00000000">
          <w:rPr>
            <w:rFonts w:ascii="Times New Roman" w:cs="Times New Roman" w:eastAsia="Times New Roman" w:hAnsi="Times New Roman"/>
            <w:color w:val="1155cc"/>
            <w:sz w:val="24"/>
            <w:szCs w:val="24"/>
            <w:u w:val="single"/>
            <w:rtl w:val="0"/>
          </w:rPr>
          <w:t xml:space="preserve">https://doi.org/10.48550/arXiv.2201.10777</w:t>
        </w:r>
      </w:hyperlink>
      <w:r w:rsidDel="00000000" w:rsidR="00000000" w:rsidRPr="00000000">
        <w:rPr>
          <w:rtl w:val="0"/>
        </w:rPr>
      </w:r>
    </w:p>
    <w:p w:rsidR="00000000" w:rsidDel="00000000" w:rsidP="00000000" w:rsidRDefault="00000000" w:rsidRPr="00000000" w14:paraId="00000142">
      <w:pPr>
        <w:widowControl w:val="1"/>
        <w:spacing w:after="240" w:line="276" w:lineRule="auto"/>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Stokes, J., Izaac, J., Killoran, N., &amp; Carleo, G. (2020). Quantum Natural Gradient. </w:t>
      </w:r>
      <w:r w:rsidDel="00000000" w:rsidR="00000000" w:rsidRPr="00000000">
        <w:rPr>
          <w:rFonts w:ascii="Times New Roman" w:cs="Times New Roman" w:eastAsia="Times New Roman" w:hAnsi="Times New Roman"/>
          <w:i w:val="1"/>
          <w:iCs w:val="1"/>
          <w:color w:val="1b1c1d"/>
          <w:sz w:val="24"/>
          <w:szCs w:val="24"/>
          <w:rtl w:val="0"/>
        </w:rPr>
        <w:t xml:space="preserve">Quantum</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4</w:t>
      </w:r>
      <w:r w:rsidDel="00000000" w:rsidR="00000000" w:rsidRPr="00000000">
        <w:rPr>
          <w:rFonts w:ascii="Times New Roman" w:cs="Times New Roman" w:eastAsia="Times New Roman" w:hAnsi="Times New Roman"/>
          <w:color w:val="1b1c1d"/>
          <w:sz w:val="24"/>
          <w:szCs w:val="24"/>
          <w:rtl w:val="0"/>
        </w:rPr>
        <w:t xml:space="preserve">, 269.</w:t>
      </w:r>
      <w:hyperlink r:id="rId70">
        <w:r w:rsidDel="00000000" w:rsidR="00000000" w:rsidRPr="00000000">
          <w:rPr>
            <w:rFonts w:ascii="Times New Roman" w:cs="Times New Roman" w:eastAsia="Times New Roman" w:hAnsi="Times New Roman"/>
            <w:color w:val="1b1c1d"/>
            <w:sz w:val="24"/>
            <w:szCs w:val="24"/>
            <w:rtl w:val="0"/>
          </w:rPr>
          <w:t xml:space="preserve"> </w:t>
        </w:r>
      </w:hyperlink>
      <w:hyperlink r:id="rId71">
        <w:r w:rsidDel="00000000" w:rsidR="00000000" w:rsidRPr="00000000">
          <w:rPr>
            <w:rFonts w:ascii="Times New Roman" w:cs="Times New Roman" w:eastAsia="Times New Roman" w:hAnsi="Times New Roman"/>
            <w:color w:val="0b57d0"/>
            <w:sz w:val="24"/>
            <w:szCs w:val="24"/>
            <w:u w:val="single"/>
            <w:rtl w:val="0"/>
          </w:rPr>
          <w:t xml:space="preserve">https://doi.org/10.22331/q-2020-05-25-269</w:t>
        </w:r>
      </w:hyperlink>
      <w:r w:rsidDel="00000000" w:rsidR="00000000" w:rsidRPr="00000000">
        <w:rPr>
          <w:rtl w:val="0"/>
        </w:rPr>
      </w:r>
    </w:p>
    <w:p w:rsidR="00000000" w:rsidDel="00000000" w:rsidP="00000000" w:rsidRDefault="00000000" w:rsidRPr="00000000" w14:paraId="00000143">
      <w:pPr>
        <w:widowControl w:val="1"/>
        <w:spacing w:after="240" w:before="240" w:line="276" w:lineRule="auto"/>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sz w:val="24"/>
          <w:szCs w:val="24"/>
          <w:rtl w:val="0"/>
        </w:rPr>
        <w:t xml:space="preserve">Ubale, R., K., S. K., Deshpande, S., &amp; Byrd, G. T. (2025). </w:t>
      </w:r>
      <w:r w:rsidDel="00000000" w:rsidR="00000000" w:rsidRPr="00000000">
        <w:rPr>
          <w:rFonts w:ascii="Times New Roman" w:cs="Times New Roman" w:eastAsia="Times New Roman" w:hAnsi="Times New Roman"/>
          <w:i w:val="1"/>
          <w:iCs w:val="1"/>
          <w:sz w:val="24"/>
          <w:szCs w:val="24"/>
          <w:rtl w:val="0"/>
        </w:rPr>
        <w:t xml:space="preserve">Toward practical quantum machine learning: A novel hybrid quantum LSTM for fraud detection</w:t>
      </w:r>
      <w:r w:rsidDel="00000000" w:rsidR="00000000" w:rsidRPr="00000000">
        <w:rPr>
          <w:rFonts w:ascii="Times New Roman" w:cs="Times New Roman" w:eastAsia="Times New Roman" w:hAnsi="Times New Roman"/>
          <w:sz w:val="24"/>
          <w:szCs w:val="24"/>
          <w:rtl w:val="0"/>
        </w:rPr>
        <w:t xml:space="preserve">. arXiv preprint arXiv:2505.00137.</w:t>
      </w:r>
      <w:hyperlink r:id="rId72">
        <w:r w:rsidDel="00000000" w:rsidR="00000000" w:rsidRPr="00000000">
          <w:rPr>
            <w:rFonts w:ascii="Times New Roman" w:cs="Times New Roman" w:eastAsia="Times New Roman" w:hAnsi="Times New Roman"/>
            <w:sz w:val="24"/>
            <w:szCs w:val="24"/>
            <w:rtl w:val="0"/>
          </w:rPr>
          <w:t xml:space="preserve"> </w:t>
        </w:r>
      </w:hyperlink>
      <w:hyperlink r:id="rId73">
        <w:r w:rsidDel="00000000" w:rsidR="00000000" w:rsidRPr="00000000">
          <w:rPr>
            <w:rFonts w:ascii="Times New Roman" w:cs="Times New Roman" w:eastAsia="Times New Roman" w:hAnsi="Times New Roman"/>
            <w:color w:val="1155cc"/>
            <w:sz w:val="24"/>
            <w:szCs w:val="24"/>
            <w:u w:val="single"/>
            <w:rtl w:val="0"/>
          </w:rPr>
          <w:t xml:space="preserve">https://doi.org/10.48550/arXiv.2505.00137</w:t>
        </w:r>
      </w:hyperlink>
      <w:r w:rsidDel="00000000" w:rsidR="00000000" w:rsidRPr="00000000">
        <w:rPr>
          <w:rtl w:val="0"/>
        </w:rPr>
      </w:r>
    </w:p>
    <w:p w:rsidR="00000000" w:rsidDel="00000000" w:rsidP="00000000" w:rsidRDefault="00000000" w:rsidRPr="00000000" w14:paraId="00000144">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Wang, S., Fontana, E., Cerezo, M., Sone, A., Cincio, L., &amp; Coles, P. J. (2021). Noise-induced barren plateaus in variational quantum algorithms. </w:t>
      </w:r>
      <w:r w:rsidDel="00000000" w:rsidR="00000000" w:rsidRPr="00000000">
        <w:rPr>
          <w:rFonts w:ascii="Times New Roman" w:cs="Times New Roman" w:eastAsia="Times New Roman" w:hAnsi="Times New Roman"/>
          <w:i w:val="1"/>
          <w:iCs w:val="1"/>
          <w:color w:val="1b1c1d"/>
          <w:sz w:val="24"/>
          <w:szCs w:val="24"/>
          <w:rtl w:val="0"/>
        </w:rPr>
        <w:t xml:space="preserve">Nature Communications</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12</w:t>
      </w:r>
      <w:r w:rsidDel="00000000" w:rsidR="00000000" w:rsidRPr="00000000">
        <w:rPr>
          <w:rFonts w:ascii="Times New Roman" w:cs="Times New Roman" w:eastAsia="Times New Roman" w:hAnsi="Times New Roman"/>
          <w:color w:val="1b1c1d"/>
          <w:sz w:val="24"/>
          <w:szCs w:val="24"/>
          <w:rtl w:val="0"/>
        </w:rPr>
        <w:t xml:space="preserve">(1), 6906.</w:t>
      </w:r>
      <w:hyperlink r:id="rId74">
        <w:r w:rsidDel="00000000" w:rsidR="00000000" w:rsidRPr="00000000">
          <w:rPr>
            <w:rFonts w:ascii="Times New Roman" w:cs="Times New Roman" w:eastAsia="Times New Roman" w:hAnsi="Times New Roman"/>
            <w:color w:val="1b1c1d"/>
            <w:sz w:val="24"/>
            <w:szCs w:val="24"/>
            <w:rtl w:val="0"/>
          </w:rPr>
          <w:t xml:space="preserve"> </w:t>
        </w:r>
      </w:hyperlink>
      <w:hyperlink r:id="rId75">
        <w:r w:rsidDel="00000000" w:rsidR="00000000" w:rsidRPr="00000000">
          <w:rPr>
            <w:rFonts w:ascii="Times New Roman" w:cs="Times New Roman" w:eastAsia="Times New Roman" w:hAnsi="Times New Roman"/>
            <w:color w:val="0b57d0"/>
            <w:sz w:val="24"/>
            <w:szCs w:val="24"/>
            <w:u w:val="single"/>
            <w:rtl w:val="0"/>
          </w:rPr>
          <w:t xml:space="preserve">https://doi.org/10.1038/s41467-021-27045-6</w:t>
        </w:r>
      </w:hyperlink>
      <w:r w:rsidDel="00000000" w:rsidR="00000000" w:rsidRPr="00000000">
        <w:rPr>
          <w:rtl w:val="0"/>
        </w:rPr>
      </w:r>
    </w:p>
    <w:p w:rsidR="00000000" w:rsidDel="00000000" w:rsidP="00000000" w:rsidRDefault="00000000" w:rsidRPr="00000000" w14:paraId="00000145">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Zeguendry, A., Jarir, Z., &amp; Quafafou, M. (2023). Quantum Machine Learning: A Review and Case Studies. </w:t>
      </w:r>
      <w:r w:rsidDel="00000000" w:rsidR="00000000" w:rsidRPr="00000000">
        <w:rPr>
          <w:rFonts w:ascii="Times New Roman" w:cs="Times New Roman" w:eastAsia="Times New Roman" w:hAnsi="Times New Roman"/>
          <w:i w:val="1"/>
          <w:iCs w:val="1"/>
          <w:color w:val="1b1c1d"/>
          <w:sz w:val="24"/>
          <w:szCs w:val="24"/>
          <w:rtl w:val="0"/>
        </w:rPr>
        <w:t xml:space="preserve">Entropy</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25</w:t>
      </w:r>
      <w:r w:rsidDel="00000000" w:rsidR="00000000" w:rsidRPr="00000000">
        <w:rPr>
          <w:rFonts w:ascii="Times New Roman" w:cs="Times New Roman" w:eastAsia="Times New Roman" w:hAnsi="Times New Roman"/>
          <w:color w:val="1b1c1d"/>
          <w:sz w:val="24"/>
          <w:szCs w:val="24"/>
          <w:rtl w:val="0"/>
        </w:rPr>
        <w:t xml:space="preserve">(2), 287.</w:t>
      </w:r>
      <w:hyperlink r:id="rId76">
        <w:r w:rsidDel="00000000" w:rsidR="00000000" w:rsidRPr="00000000">
          <w:rPr>
            <w:rFonts w:ascii="Times New Roman" w:cs="Times New Roman" w:eastAsia="Times New Roman" w:hAnsi="Times New Roman"/>
            <w:color w:val="1b1c1d"/>
            <w:sz w:val="24"/>
            <w:szCs w:val="24"/>
            <w:rtl w:val="0"/>
          </w:rPr>
          <w:t xml:space="preserve"> </w:t>
        </w:r>
      </w:hyperlink>
      <w:hyperlink r:id="rId77">
        <w:r w:rsidDel="00000000" w:rsidR="00000000" w:rsidRPr="00000000">
          <w:rPr>
            <w:rFonts w:ascii="Times New Roman" w:cs="Times New Roman" w:eastAsia="Times New Roman" w:hAnsi="Times New Roman"/>
            <w:color w:val="0b57d0"/>
            <w:sz w:val="24"/>
            <w:szCs w:val="24"/>
            <w:u w:val="single"/>
            <w:rtl w:val="0"/>
          </w:rPr>
          <w:t xml:space="preserve">https://doi.org/10.3390/e25020287</w:t>
        </w:r>
      </w:hyperlink>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Gungsuh"/>
  <w:font w:name="Caudex">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jawal">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720" w:hanging="360"/>
      </w:pPr>
      <w:rPr>
        <w:u w:val="none"/>
      </w:rPr>
    </w:lvl>
    <w:lvl w:ilvl="1">
      <w:start w:val="11"/>
      <w:numFmt w:val="decimal"/>
      <w:lvlText w:val="%1.%2."/>
      <w:lvlJc w:val="right"/>
      <w:pPr>
        <w:ind w:left="1440" w:hanging="360"/>
      </w:pPr>
      <w:rPr>
        <w:u w:val="none"/>
      </w:rPr>
    </w:lvl>
    <w:lvl w:ilvl="2">
      <w:start w:val="1"/>
      <w:numFmt w:val="decimal"/>
      <w:lvlText w:val="%1.%2.%3."/>
      <w:lvlJc w:val="right"/>
      <w:pPr>
        <w:ind w:left="810" w:hanging="9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right"/>
      <w:pPr>
        <w:ind w:left="720" w:hanging="360"/>
      </w:pPr>
      <w:rPr>
        <w:u w:val="none"/>
      </w:rPr>
    </w:lvl>
    <w:lvl w:ilvl="1">
      <w:start w:val="8"/>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right"/>
      <w:pPr>
        <w:ind w:left="720" w:hanging="360"/>
      </w:pPr>
      <w:rPr>
        <w:u w:val="none"/>
      </w:rPr>
    </w:lvl>
    <w:lvl w:ilvl="1">
      <w:start w:val="10"/>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142/S0219749923500442" TargetMode="External"/><Relationship Id="rId42" Type="http://schemas.openxmlformats.org/officeDocument/2006/relationships/hyperlink" Target="https://doi.org/10.1145/3372823" TargetMode="External"/><Relationship Id="rId41" Type="http://schemas.openxmlformats.org/officeDocument/2006/relationships/hyperlink" Target="https://doi.org/10.1145/3372823" TargetMode="External"/><Relationship Id="rId44" Type="http://schemas.openxmlformats.org/officeDocument/2006/relationships/hyperlink" Target="https://iopscience.iop.org/article/10.1088/2632-2153/acb12f" TargetMode="External"/><Relationship Id="rId43" Type="http://schemas.openxmlformats.org/officeDocument/2006/relationships/hyperlink" Target="https://www.google.com/search?q=https://doi.org/10.1038/s41598-023-43343-5" TargetMode="External"/><Relationship Id="rId46" Type="http://schemas.openxmlformats.org/officeDocument/2006/relationships/hyperlink" Target="https://doi.org/10.22331/q-2020-05-11-263" TargetMode="External"/><Relationship Id="rId45" Type="http://schemas.openxmlformats.org/officeDocument/2006/relationships/hyperlink" Target="https://arxiv.org/abs/1412.698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48" Type="http://schemas.openxmlformats.org/officeDocument/2006/relationships/hyperlink" Target="https://doi.org/10.1103/PhysRevResearch.5.L032040" TargetMode="External"/><Relationship Id="rId47" Type="http://schemas.openxmlformats.org/officeDocument/2006/relationships/hyperlink" Target="https://doi.org/10.22331/q-2020-05-11-263" TargetMode="External"/><Relationship Id="rId49" Type="http://schemas.openxmlformats.org/officeDocument/2006/relationships/hyperlink" Target="https://doi.org/10.1103/PhysRevResearch.5.L032040" TargetMode="External"/><Relationship Id="rId5" Type="http://schemas.openxmlformats.org/officeDocument/2006/relationships/styles" Target="styles.xml"/><Relationship Id="rId6" Type="http://schemas.openxmlformats.org/officeDocument/2006/relationships/image" Target="media/image11.png"/><Relationship Id="rId7" Type="http://schemas.openxmlformats.org/officeDocument/2006/relationships/image" Target="media/image14.png"/><Relationship Id="rId8" Type="http://schemas.openxmlformats.org/officeDocument/2006/relationships/image" Target="media/image8.png"/><Relationship Id="rId73" Type="http://schemas.openxmlformats.org/officeDocument/2006/relationships/hyperlink" Target="https://doi.org/10.48550/arXiv.2505.00137" TargetMode="External"/><Relationship Id="rId72" Type="http://schemas.openxmlformats.org/officeDocument/2006/relationships/hyperlink" Target="https://doi.org/10.48550/arXiv.2505.00137" TargetMode="External"/><Relationship Id="rId31" Type="http://schemas.openxmlformats.org/officeDocument/2006/relationships/hyperlink" Target="https://doi.org/10.48550/arXiv.2504.19632" TargetMode="External"/><Relationship Id="rId75" Type="http://schemas.openxmlformats.org/officeDocument/2006/relationships/hyperlink" Target="https://doi.org/10.1038/s41467-021-27045-6" TargetMode="External"/><Relationship Id="rId30" Type="http://schemas.openxmlformats.org/officeDocument/2006/relationships/hyperlink" Target="https://doi.org/10.1007/s11128-023-04187-8" TargetMode="External"/><Relationship Id="rId74" Type="http://schemas.openxmlformats.org/officeDocument/2006/relationships/hyperlink" Target="https://doi.org/10.1038/s41467-021-27045-6" TargetMode="External"/><Relationship Id="rId33" Type="http://schemas.openxmlformats.org/officeDocument/2006/relationships/hyperlink" Target="https://doi.org/10.1103/PhysRevLett.131.140601" TargetMode="External"/><Relationship Id="rId77" Type="http://schemas.openxmlformats.org/officeDocument/2006/relationships/hyperlink" Target="https://doi.org/10.3390/e25020287" TargetMode="External"/><Relationship Id="rId32" Type="http://schemas.openxmlformats.org/officeDocument/2006/relationships/hyperlink" Target="https://doi.org/10.1103/PhysRevLett.131.140601" TargetMode="External"/><Relationship Id="rId76" Type="http://schemas.openxmlformats.org/officeDocument/2006/relationships/hyperlink" Target="https://www.google.com/search?q=https://doi.org/10.3390/e25020287" TargetMode="External"/><Relationship Id="rId35" Type="http://schemas.openxmlformats.org/officeDocument/2006/relationships/hyperlink" Target="https://doi.org/10.1016/j.irfa.2024.103700" TargetMode="External"/><Relationship Id="rId34" Type="http://schemas.openxmlformats.org/officeDocument/2006/relationships/hyperlink" Target="https://www.google.com/search?q=https://doi.org/10.1016/j.irfa.2024.103700" TargetMode="External"/><Relationship Id="rId71" Type="http://schemas.openxmlformats.org/officeDocument/2006/relationships/hyperlink" Target="https://doi.org/10.22331/q-2020-05-25-269" TargetMode="External"/><Relationship Id="rId70" Type="http://schemas.openxmlformats.org/officeDocument/2006/relationships/hyperlink" Target="https://doi.org/10.22331/q-2020-05-25-269" TargetMode="External"/><Relationship Id="rId37" Type="http://schemas.openxmlformats.org/officeDocument/2006/relationships/hyperlink" Target="https://doi.org/10.1016/j.ins.2022.08.074" TargetMode="External"/><Relationship Id="rId36" Type="http://schemas.openxmlformats.org/officeDocument/2006/relationships/hyperlink" Target="https://www.kaggle.com/c/ieee-fraud-detection" TargetMode="External"/><Relationship Id="rId39" Type="http://schemas.openxmlformats.org/officeDocument/2006/relationships/hyperlink" Target="https://doi.org/10.1142/S0219749923500442" TargetMode="External"/><Relationship Id="rId38" Type="http://schemas.openxmlformats.org/officeDocument/2006/relationships/hyperlink" Target="https://doi.org/10.1016/j.ins.2022.08.074" TargetMode="External"/><Relationship Id="rId62" Type="http://schemas.openxmlformats.org/officeDocument/2006/relationships/hyperlink" Target="https://www.pwc.com/gx/en/services/forensics/economic-crime-survey.html" TargetMode="External"/><Relationship Id="rId61" Type="http://schemas.openxmlformats.org/officeDocument/2006/relationships/hyperlink" Target="https://doi.org/10.22331/q-2018-08-06-79" TargetMode="External"/><Relationship Id="rId20" Type="http://schemas.openxmlformats.org/officeDocument/2006/relationships/image" Target="media/image13.png"/><Relationship Id="rId64" Type="http://schemas.openxmlformats.org/officeDocument/2006/relationships/hyperlink" Target="https://doi.org/10.1038/s41534-024-00875-0" TargetMode="External"/><Relationship Id="rId63" Type="http://schemas.openxmlformats.org/officeDocument/2006/relationships/hyperlink" Target="https://www.pwc.com/gx/en/services/forensics/economic-crime-survey.html" TargetMode="External"/><Relationship Id="rId22" Type="http://schemas.openxmlformats.org/officeDocument/2006/relationships/hyperlink" Target="https://doi.org/10.1038/s43588-021-00084-1" TargetMode="External"/><Relationship Id="rId66" Type="http://schemas.openxmlformats.org/officeDocument/2006/relationships/hyperlink" Target="https://www.google.com/search?q=https://doi.org/10.1103/PhysRevA.108.022419" TargetMode="External"/><Relationship Id="rId21" Type="http://schemas.openxmlformats.org/officeDocument/2006/relationships/hyperlink" Target="https://doi.org/10.1038/s43588-021-00084-1" TargetMode="External"/><Relationship Id="rId65" Type="http://schemas.openxmlformats.org/officeDocument/2006/relationships/hyperlink" Target="https://doi.org/10.1038/s41534-024-00875-0" TargetMode="External"/><Relationship Id="rId24" Type="http://schemas.openxmlformats.org/officeDocument/2006/relationships/hyperlink" Target="https://www.google.com/search?q=https://doi.org/10.1186/s40537-015-0019-8" TargetMode="External"/><Relationship Id="rId68" Type="http://schemas.openxmlformats.org/officeDocument/2006/relationships/hyperlink" Target="https://www.google.com/search?q=https://doi.org/10.1088/2634-4386/ac8835" TargetMode="External"/><Relationship Id="rId23" Type="http://schemas.openxmlformats.org/officeDocument/2006/relationships/hyperlink" Target="https://www.google.com/search?q=https://doi.org/10.1186/s40537-015-0019-8" TargetMode="External"/><Relationship Id="rId67" Type="http://schemas.openxmlformats.org/officeDocument/2006/relationships/hyperlink" Target="https://doi.org/10.48550/arXiv.2310.08405" TargetMode="External"/><Relationship Id="rId60" Type="http://schemas.openxmlformats.org/officeDocument/2006/relationships/hyperlink" Target="https://doi.org/10.22331/q-2018-08-06-79" TargetMode="External"/><Relationship Id="rId26" Type="http://schemas.openxmlformats.org/officeDocument/2006/relationships/hyperlink" Target="https://doi.org/10.1038/s41534-023-00744-2" TargetMode="External"/><Relationship Id="rId25" Type="http://schemas.openxmlformats.org/officeDocument/2006/relationships/hyperlink" Target="https://doi.org/10.1038/s41534-023-00744-2" TargetMode="External"/><Relationship Id="rId69" Type="http://schemas.openxmlformats.org/officeDocument/2006/relationships/hyperlink" Target="https://doi.org/10.48550/arXiv.2201.10777" TargetMode="External"/><Relationship Id="rId28" Type="http://schemas.openxmlformats.org/officeDocument/2006/relationships/hyperlink" Target="https://doi.org/10.1038/s42254-021-00348-9" TargetMode="External"/><Relationship Id="rId27" Type="http://schemas.openxmlformats.org/officeDocument/2006/relationships/hyperlink" Target="https://doi.org/10.1038/s42254-021-00348-9" TargetMode="External"/><Relationship Id="rId29" Type="http://schemas.openxmlformats.org/officeDocument/2006/relationships/hyperlink" Target="https://doi.org/10.1007/s11128-023-04187-8" TargetMode="External"/><Relationship Id="rId51" Type="http://schemas.openxmlformats.org/officeDocument/2006/relationships/hyperlink" Target="http://dx.doi.org/10.1109/TII.2022.3182781" TargetMode="External"/><Relationship Id="rId50" Type="http://schemas.openxmlformats.org/officeDocument/2006/relationships/hyperlink" Target="https://www.google.com/search?q=https://doi.org/10.1016/j.neucom.2023.01.036" TargetMode="External"/><Relationship Id="rId53" Type="http://schemas.openxmlformats.org/officeDocument/2006/relationships/hyperlink" Target="https://doi.org/10.3390/e24111656" TargetMode="External"/><Relationship Id="rId52" Type="http://schemas.openxmlformats.org/officeDocument/2006/relationships/hyperlink" Target="https://www.researchgate.net/publication/313138956_PAYSIM_A_FINANCIAL_MOBILE_MONEY_SIMULATOR_FOR_FRAUD_DETECTION" TargetMode="External"/><Relationship Id="rId11" Type="http://schemas.openxmlformats.org/officeDocument/2006/relationships/image" Target="media/image10.png"/><Relationship Id="rId55" Type="http://schemas.openxmlformats.org/officeDocument/2006/relationships/hyperlink" Target="https://doi.org/10.1038/s41467-018-07090-4" TargetMode="External"/><Relationship Id="rId10" Type="http://schemas.openxmlformats.org/officeDocument/2006/relationships/image" Target="media/image9.png"/><Relationship Id="rId54" Type="http://schemas.openxmlformats.org/officeDocument/2006/relationships/hyperlink" Target="https://doi.org/10.3390/e24111656" TargetMode="External"/><Relationship Id="rId13" Type="http://schemas.openxmlformats.org/officeDocument/2006/relationships/image" Target="media/image3.png"/><Relationship Id="rId57" Type="http://schemas.openxmlformats.org/officeDocument/2006/relationships/hyperlink" Target="https://doi.org/10.1073/pnas.2120481119" TargetMode="External"/><Relationship Id="rId12" Type="http://schemas.openxmlformats.org/officeDocument/2006/relationships/image" Target="media/image4.png"/><Relationship Id="rId56" Type="http://schemas.openxmlformats.org/officeDocument/2006/relationships/hyperlink" Target="https://doi.org/10.1073/pnas.2120481119" TargetMode="External"/><Relationship Id="rId15" Type="http://schemas.openxmlformats.org/officeDocument/2006/relationships/image" Target="media/image6.png"/><Relationship Id="rId59" Type="http://schemas.openxmlformats.org/officeDocument/2006/relationships/hyperlink" Target="https://doi.org/10.1088/2632-2153/acafd5" TargetMode="External"/><Relationship Id="rId14" Type="http://schemas.openxmlformats.org/officeDocument/2006/relationships/image" Target="media/image7.png"/><Relationship Id="rId58" Type="http://schemas.openxmlformats.org/officeDocument/2006/relationships/hyperlink" Target="https://doi.org/10.1088/2632-2153/acafd5" TargetMode="External"/><Relationship Id="rId17" Type="http://schemas.openxmlformats.org/officeDocument/2006/relationships/image" Target="media/image15.png"/><Relationship Id="rId16" Type="http://schemas.openxmlformats.org/officeDocument/2006/relationships/image" Target="media/image12.png"/><Relationship Id="rId19" Type="http://schemas.openxmlformats.org/officeDocument/2006/relationships/image" Target="media/image5.png"/><Relationship Id="rId1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audex-regular.ttf"/><Relationship Id="rId2" Type="http://schemas.openxmlformats.org/officeDocument/2006/relationships/font" Target="fonts/Caudex-bold.ttf"/><Relationship Id="rId3" Type="http://schemas.openxmlformats.org/officeDocument/2006/relationships/font" Target="fonts/Caudex-italic.ttf"/><Relationship Id="rId4" Type="http://schemas.openxmlformats.org/officeDocument/2006/relationships/font" Target="fonts/Caudex-boldItalic.ttf"/><Relationship Id="rId5" Type="http://schemas.openxmlformats.org/officeDocument/2006/relationships/font" Target="fonts/Tajawal-regular.ttf"/><Relationship Id="rId6" Type="http://schemas.openxmlformats.org/officeDocument/2006/relationships/font" Target="fonts/Tajawal-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